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0E146A"/>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0E146A" w:rsidP="000E146A">
            <w:pPr>
              <w:jc w:val="right"/>
            </w:pPr>
            <w:r w:rsidRPr="000E146A">
              <w:rPr>
                <w:sz w:val="40"/>
              </w:rPr>
              <w:t>CCPR</w:t>
            </w:r>
            <w:r>
              <w:t>/C/DMA/RQAR/1</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0E146A" w:rsidP="002B7BC7">
            <w:pPr>
              <w:spacing w:before="240"/>
            </w:pPr>
            <w:proofErr w:type="spellStart"/>
            <w:r>
              <w:t>Distr</w:t>
            </w:r>
            <w:proofErr w:type="spellEnd"/>
            <w:r>
              <w:t>. générale</w:t>
            </w:r>
          </w:p>
          <w:p w:rsidR="000E146A" w:rsidRDefault="000E146A" w:rsidP="000E146A">
            <w:pPr>
              <w:spacing w:line="240" w:lineRule="exact"/>
            </w:pPr>
            <w:r>
              <w:t>21 avril 2020</w:t>
            </w:r>
          </w:p>
          <w:p w:rsidR="000E146A" w:rsidRDefault="000E146A" w:rsidP="000E146A">
            <w:pPr>
              <w:spacing w:line="240" w:lineRule="exact"/>
            </w:pPr>
            <w:r>
              <w:t>Français</w:t>
            </w:r>
          </w:p>
          <w:p w:rsidR="0079707C" w:rsidRDefault="000E146A" w:rsidP="000E146A">
            <w:pPr>
              <w:spacing w:line="240" w:lineRule="exact"/>
            </w:pPr>
            <w:r>
              <w:t>Original</w:t>
            </w:r>
            <w:r w:rsidR="00E304C1">
              <w:t> :</w:t>
            </w:r>
            <w:r>
              <w:t xml:space="preserve"> anglais</w:t>
            </w:r>
          </w:p>
          <w:p w:rsidR="000E146A" w:rsidRPr="00DB58B5" w:rsidRDefault="000E146A" w:rsidP="000E146A">
            <w:pPr>
              <w:spacing w:line="240" w:lineRule="exact"/>
            </w:pPr>
            <w:r>
              <w:t>Anglais, espagnol et français seulement</w:t>
            </w:r>
          </w:p>
        </w:tc>
      </w:tr>
    </w:tbl>
    <w:p w:rsidR="006F71EA" w:rsidRDefault="006F71EA" w:rsidP="006F71EA">
      <w:pPr>
        <w:spacing w:before="120"/>
        <w:rPr>
          <w:b/>
          <w:sz w:val="24"/>
          <w:szCs w:val="24"/>
        </w:rPr>
      </w:pPr>
      <w:r w:rsidRPr="00DF3BF1">
        <w:rPr>
          <w:b/>
          <w:sz w:val="24"/>
          <w:szCs w:val="24"/>
        </w:rPr>
        <w:t>Comité des droits de l’homme</w:t>
      </w:r>
    </w:p>
    <w:p w:rsidR="0079707C" w:rsidRPr="00AB2F17" w:rsidRDefault="0079707C" w:rsidP="0079707C">
      <w:pPr>
        <w:rPr>
          <w:rFonts w:eastAsiaTheme="minorEastAsia"/>
          <w:b/>
          <w:bCs/>
          <w:lang w:val="fr-FR"/>
        </w:rPr>
      </w:pPr>
      <w:r w:rsidRPr="00AB2F17">
        <w:rPr>
          <w:b/>
          <w:bCs/>
          <w:lang w:val="fr-FR"/>
        </w:rPr>
        <w:t>128</w:t>
      </w:r>
      <w:r w:rsidRPr="0079707C">
        <w:rPr>
          <w:b/>
          <w:bCs/>
          <w:vertAlign w:val="superscript"/>
          <w:lang w:val="fr-FR"/>
        </w:rPr>
        <w:t>e</w:t>
      </w:r>
      <w:r>
        <w:rPr>
          <w:b/>
          <w:bCs/>
          <w:lang w:val="fr-FR"/>
        </w:rPr>
        <w:t> </w:t>
      </w:r>
      <w:r w:rsidRPr="00AB2F17">
        <w:rPr>
          <w:b/>
          <w:bCs/>
          <w:lang w:val="fr-FR"/>
        </w:rPr>
        <w:t>session</w:t>
      </w:r>
    </w:p>
    <w:p w:rsidR="0079707C" w:rsidRPr="00AB2F17" w:rsidRDefault="0079707C" w:rsidP="0079707C">
      <w:pPr>
        <w:rPr>
          <w:rFonts w:eastAsiaTheme="minorEastAsia"/>
          <w:lang w:val="fr-FR"/>
        </w:rPr>
      </w:pPr>
      <w:r w:rsidRPr="00AB2F17">
        <w:rPr>
          <w:lang w:val="fr-FR"/>
        </w:rPr>
        <w:t>2-27 mars 2020</w:t>
      </w:r>
    </w:p>
    <w:p w:rsidR="0079707C" w:rsidRPr="00AB2F17" w:rsidRDefault="0079707C" w:rsidP="0079707C">
      <w:pPr>
        <w:rPr>
          <w:rFonts w:eastAsiaTheme="minorEastAsia"/>
          <w:lang w:val="fr-FR"/>
        </w:rPr>
      </w:pPr>
      <w:r w:rsidRPr="00AB2F17">
        <w:rPr>
          <w:lang w:val="fr-FR"/>
        </w:rPr>
        <w:t>Point 4 de l</w:t>
      </w:r>
      <w:r>
        <w:rPr>
          <w:lang w:val="fr-FR"/>
        </w:rPr>
        <w:t>’</w:t>
      </w:r>
      <w:r w:rsidRPr="00AB2F17">
        <w:rPr>
          <w:lang w:val="fr-FR"/>
        </w:rPr>
        <w:t xml:space="preserve">ordre du jour </w:t>
      </w:r>
    </w:p>
    <w:p w:rsidR="0079707C" w:rsidRPr="00AB2F17" w:rsidRDefault="0079707C" w:rsidP="0079707C">
      <w:pPr>
        <w:rPr>
          <w:rFonts w:eastAsiaTheme="minorEastAsia"/>
          <w:b/>
          <w:bCs/>
          <w:lang w:val="fr-FR"/>
        </w:rPr>
      </w:pPr>
      <w:r w:rsidRPr="00AB2F17">
        <w:rPr>
          <w:b/>
          <w:bCs/>
          <w:lang w:val="fr-FR"/>
        </w:rPr>
        <w:t>Examen des rapports soumis par les États parties</w:t>
      </w:r>
      <w:r w:rsidRPr="00AB2F17">
        <w:rPr>
          <w:b/>
          <w:bCs/>
          <w:lang w:val="fr-FR"/>
        </w:rPr>
        <w:br/>
        <w:t>en application de l</w:t>
      </w:r>
      <w:r>
        <w:rPr>
          <w:b/>
          <w:bCs/>
          <w:lang w:val="fr-FR"/>
        </w:rPr>
        <w:t>’</w:t>
      </w:r>
      <w:r w:rsidRPr="00AB2F17">
        <w:rPr>
          <w:b/>
          <w:bCs/>
          <w:lang w:val="fr-FR"/>
        </w:rPr>
        <w:t>article 40 du Pacte</w:t>
      </w:r>
    </w:p>
    <w:p w:rsidR="0079707C" w:rsidRPr="00AB2F17" w:rsidRDefault="0079707C" w:rsidP="00E304C1">
      <w:pPr>
        <w:pStyle w:val="HMG"/>
        <w:spacing w:before="360"/>
        <w:rPr>
          <w:lang w:val="fr-FR"/>
        </w:rPr>
      </w:pPr>
      <w:r w:rsidRPr="00AB2F17">
        <w:rPr>
          <w:lang w:val="fr-FR"/>
        </w:rPr>
        <w:tab/>
      </w:r>
      <w:r w:rsidRPr="00AB2F17">
        <w:rPr>
          <w:lang w:val="fr-FR"/>
        </w:rPr>
        <w:tab/>
        <w:t>Réponses de la Dominique à la liste de points établie en l</w:t>
      </w:r>
      <w:r>
        <w:rPr>
          <w:lang w:val="fr-FR"/>
        </w:rPr>
        <w:t>’</w:t>
      </w:r>
      <w:r w:rsidRPr="00AB2F17">
        <w:rPr>
          <w:lang w:val="fr-FR"/>
        </w:rPr>
        <w:t>absence de son rapport initial</w:t>
      </w:r>
      <w:r w:rsidRPr="00E304C1">
        <w:rPr>
          <w:b w:val="0"/>
          <w:bCs/>
          <w:sz w:val="20"/>
          <w:szCs w:val="14"/>
          <w:lang w:val="fr-FR"/>
        </w:rPr>
        <w:footnoteReference w:customMarkFollows="1" w:id="2"/>
        <w:t>*</w:t>
      </w:r>
    </w:p>
    <w:p w:rsidR="0079707C" w:rsidRPr="00AB2F17" w:rsidRDefault="0079707C" w:rsidP="0079707C">
      <w:pPr>
        <w:pStyle w:val="SingleTxtG"/>
        <w:jc w:val="right"/>
        <w:rPr>
          <w:lang w:val="fr-FR"/>
        </w:rPr>
      </w:pPr>
      <w:r w:rsidRPr="00AB2F17">
        <w:rPr>
          <w:lang w:val="fr-FR"/>
        </w:rPr>
        <w:t>[Date de réception</w:t>
      </w:r>
      <w:r w:rsidR="00E304C1">
        <w:rPr>
          <w:lang w:val="fr-FR"/>
        </w:rPr>
        <w:t> :</w:t>
      </w:r>
      <w:r w:rsidRPr="00AB2F17">
        <w:rPr>
          <w:lang w:val="fr-FR"/>
        </w:rPr>
        <w:t xml:space="preserve"> 10 mars 2020]</w:t>
      </w:r>
    </w:p>
    <w:p w:rsidR="0079707C" w:rsidRPr="00AB2F17" w:rsidRDefault="0079707C" w:rsidP="00E304C1">
      <w:pPr>
        <w:pStyle w:val="H1G"/>
        <w:rPr>
          <w:lang w:val="fr-FR"/>
        </w:rPr>
      </w:pPr>
      <w:r w:rsidRPr="00AB2F17">
        <w:rPr>
          <w:lang w:val="fr-FR"/>
        </w:rPr>
        <w:br w:type="page"/>
      </w:r>
      <w:r w:rsidRPr="00AB2F17">
        <w:rPr>
          <w:lang w:val="fr-FR"/>
        </w:rPr>
        <w:lastRenderedPageBreak/>
        <w:tab/>
      </w:r>
      <w:r w:rsidRPr="00AB2F17">
        <w:rPr>
          <w:lang w:val="fr-FR"/>
        </w:rPr>
        <w:tab/>
        <w:t>Cadre constitutionnel et juridique de la mise en œuvre du Pacte (art.</w:t>
      </w:r>
      <w:r w:rsidR="00E304C1">
        <w:rPr>
          <w:lang w:val="fr-FR"/>
        </w:rPr>
        <w:t> </w:t>
      </w:r>
      <w:r w:rsidRPr="00AB2F17">
        <w:rPr>
          <w:lang w:val="fr-FR"/>
        </w:rPr>
        <w:t>2)</w:t>
      </w:r>
    </w:p>
    <w:p w:rsidR="0079707C" w:rsidRPr="00AB2F17" w:rsidRDefault="0079707C" w:rsidP="00E304C1">
      <w:pPr>
        <w:pStyle w:val="H23G"/>
        <w:rPr>
          <w:lang w:val="fr-FR"/>
        </w:rPr>
      </w:pPr>
      <w:r w:rsidRPr="00AB2F17">
        <w:rPr>
          <w:lang w:val="fr-FR"/>
        </w:rPr>
        <w:tab/>
      </w:r>
      <w:r w:rsidRPr="00AB2F17">
        <w:rPr>
          <w:lang w:val="fr-FR"/>
        </w:rPr>
        <w:tab/>
        <w:t xml:space="preserve">Réponse au paragraphe 1 de la liste de points (CCPR/C/DMA/Q/1/Add.1) </w:t>
      </w:r>
    </w:p>
    <w:p w:rsidR="0079707C" w:rsidRPr="00AB2F17" w:rsidRDefault="0079707C" w:rsidP="007C17AB">
      <w:pPr>
        <w:pStyle w:val="SingleTxtG"/>
        <w:spacing w:after="100"/>
        <w:rPr>
          <w:lang w:val="fr-FR"/>
        </w:rPr>
      </w:pPr>
      <w:r w:rsidRPr="00AB2F17">
        <w:rPr>
          <w:lang w:val="fr-FR"/>
        </w:rPr>
        <w:t>1.</w:t>
      </w:r>
      <w:r w:rsidRPr="00AB2F17">
        <w:rPr>
          <w:lang w:val="fr-FR"/>
        </w:rPr>
        <w:tab/>
        <w:t>L</w:t>
      </w:r>
      <w:r>
        <w:rPr>
          <w:lang w:val="fr-FR"/>
        </w:rPr>
        <w:t>’</w:t>
      </w:r>
      <w:r w:rsidRPr="00AB2F17">
        <w:rPr>
          <w:lang w:val="fr-FR"/>
        </w:rPr>
        <w:t>article</w:t>
      </w:r>
      <w:r w:rsidR="00E304C1">
        <w:rPr>
          <w:lang w:val="fr-FR"/>
        </w:rPr>
        <w:t> </w:t>
      </w:r>
      <w:r w:rsidRPr="00AB2F17">
        <w:rPr>
          <w:lang w:val="fr-FR"/>
        </w:rPr>
        <w:t>117 de la Constitution du Commonwealth de Dominique dispose que la Constitution est la loi suprême de la Dominique. Toute disposition d</w:t>
      </w:r>
      <w:r>
        <w:rPr>
          <w:lang w:val="fr-FR"/>
        </w:rPr>
        <w:t>’</w:t>
      </w:r>
      <w:r w:rsidRPr="00AB2F17">
        <w:rPr>
          <w:lang w:val="fr-FR"/>
        </w:rPr>
        <w:t xml:space="preserve">une autre loi contraire aux normes constitutionnelles est </w:t>
      </w:r>
      <w:r>
        <w:rPr>
          <w:lang w:val="fr-FR"/>
        </w:rPr>
        <w:t>nulle</w:t>
      </w:r>
      <w:r w:rsidRPr="00AB2F17">
        <w:rPr>
          <w:lang w:val="fr-FR"/>
        </w:rPr>
        <w:t xml:space="preserve">. </w:t>
      </w:r>
    </w:p>
    <w:p w:rsidR="0079707C" w:rsidRPr="00AB2F17" w:rsidRDefault="0079707C" w:rsidP="007C17AB">
      <w:pPr>
        <w:pStyle w:val="SingleTxtG"/>
        <w:spacing w:after="100"/>
        <w:rPr>
          <w:lang w:val="fr-FR"/>
        </w:rPr>
      </w:pPr>
      <w:r w:rsidRPr="00AB2F17">
        <w:rPr>
          <w:lang w:val="fr-FR"/>
        </w:rPr>
        <w:t>2.</w:t>
      </w:r>
      <w:r w:rsidRPr="00AB2F17">
        <w:rPr>
          <w:lang w:val="fr-FR"/>
        </w:rPr>
        <w:tab/>
        <w:t xml:space="preserve">Les dispositions du Pacte international relatif aux droits civils et politiques, qui protègent les droits et libertés individuels, </w:t>
      </w:r>
      <w:r>
        <w:rPr>
          <w:lang w:val="fr-FR"/>
        </w:rPr>
        <w:t>sont reflétées</w:t>
      </w:r>
      <w:r w:rsidRPr="00AB2F17">
        <w:rPr>
          <w:lang w:val="fr-FR"/>
        </w:rPr>
        <w:t xml:space="preserve"> dans la Constitution. Les textes de loi et les décisions </w:t>
      </w:r>
      <w:r>
        <w:rPr>
          <w:lang w:val="fr-FR"/>
        </w:rPr>
        <w:t>des</w:t>
      </w:r>
      <w:r w:rsidRPr="00AB2F17">
        <w:rPr>
          <w:lang w:val="fr-FR"/>
        </w:rPr>
        <w:t xml:space="preserve"> tribunaux </w:t>
      </w:r>
      <w:r>
        <w:rPr>
          <w:lang w:val="fr-FR"/>
        </w:rPr>
        <w:t xml:space="preserve">dominiquais </w:t>
      </w:r>
      <w:r w:rsidRPr="00AB2F17">
        <w:rPr>
          <w:lang w:val="fr-FR"/>
        </w:rPr>
        <w:t xml:space="preserve">protègent de façon plus précise et plus détaillée ces droits et libertés. </w:t>
      </w:r>
    </w:p>
    <w:p w:rsidR="0079707C" w:rsidRPr="00AB2F17" w:rsidRDefault="0079707C" w:rsidP="007C17AB">
      <w:pPr>
        <w:pStyle w:val="SingleTxtG"/>
        <w:spacing w:after="100"/>
        <w:rPr>
          <w:lang w:val="fr-FR"/>
        </w:rPr>
      </w:pPr>
      <w:r w:rsidRPr="00AB2F17">
        <w:rPr>
          <w:lang w:val="fr-FR"/>
        </w:rPr>
        <w:t>3.</w:t>
      </w:r>
      <w:r w:rsidRPr="00AB2F17">
        <w:rPr>
          <w:lang w:val="fr-FR"/>
        </w:rPr>
        <w:tab/>
        <w:t>La Dominique n</w:t>
      </w:r>
      <w:r>
        <w:rPr>
          <w:lang w:val="fr-FR"/>
        </w:rPr>
        <w:t>’</w:t>
      </w:r>
      <w:r w:rsidRPr="00AB2F17">
        <w:rPr>
          <w:lang w:val="fr-FR"/>
        </w:rPr>
        <w:t xml:space="preserve">a à ce jour pas adhéré aux deux Protocoles facultatifs se rapportant au Pacte. Elle </w:t>
      </w:r>
      <w:r>
        <w:rPr>
          <w:lang w:val="fr-FR"/>
        </w:rPr>
        <w:t>ne voit</w:t>
      </w:r>
      <w:r w:rsidRPr="00AB2F17">
        <w:rPr>
          <w:lang w:val="fr-FR"/>
        </w:rPr>
        <w:t xml:space="preserve"> aucune difficulté à adhérer au </w:t>
      </w:r>
      <w:r>
        <w:rPr>
          <w:lang w:val="fr-FR"/>
        </w:rPr>
        <w:t>p</w:t>
      </w:r>
      <w:r w:rsidRPr="00AB2F17">
        <w:rPr>
          <w:lang w:val="fr-FR"/>
        </w:rPr>
        <w:t xml:space="preserve">remier </w:t>
      </w:r>
      <w:r>
        <w:rPr>
          <w:lang w:val="fr-FR"/>
        </w:rPr>
        <w:t>P</w:t>
      </w:r>
      <w:r w:rsidRPr="00AB2F17">
        <w:rPr>
          <w:lang w:val="fr-FR"/>
        </w:rPr>
        <w:t xml:space="preserve">rotocole facultatif afin de permettre aux particuliers qui </w:t>
      </w:r>
      <w:r>
        <w:rPr>
          <w:lang w:val="fr-FR"/>
        </w:rPr>
        <w:t>se disent</w:t>
      </w:r>
      <w:r w:rsidRPr="00AB2F17">
        <w:rPr>
          <w:lang w:val="fr-FR"/>
        </w:rPr>
        <w:t xml:space="preserve"> victimes d</w:t>
      </w:r>
      <w:r>
        <w:rPr>
          <w:lang w:val="fr-FR"/>
        </w:rPr>
        <w:t>’</w:t>
      </w:r>
      <w:r w:rsidRPr="00AB2F17">
        <w:rPr>
          <w:lang w:val="fr-FR"/>
        </w:rPr>
        <w:t>une violation d</w:t>
      </w:r>
      <w:r>
        <w:rPr>
          <w:lang w:val="fr-FR"/>
        </w:rPr>
        <w:t>’</w:t>
      </w:r>
      <w:r w:rsidRPr="00AB2F17">
        <w:rPr>
          <w:lang w:val="fr-FR"/>
        </w:rPr>
        <w:t>un des droits énoncés dans le Pacte de voir leurs communications reçues et examinées par le Comité des droits de l</w:t>
      </w:r>
      <w:r>
        <w:rPr>
          <w:lang w:val="fr-FR"/>
        </w:rPr>
        <w:t>’</w:t>
      </w:r>
      <w:r w:rsidRPr="00AB2F17">
        <w:rPr>
          <w:lang w:val="fr-FR"/>
        </w:rPr>
        <w:t>homme</w:t>
      </w:r>
      <w:r>
        <w:rPr>
          <w:lang w:val="fr-FR"/>
        </w:rPr>
        <w:t xml:space="preserve">, dont la création est prévue par les dispositions </w:t>
      </w:r>
      <w:r w:rsidRPr="00AB2F17">
        <w:rPr>
          <w:lang w:val="fr-FR"/>
        </w:rPr>
        <w:t>de la quatrième partie du Pacte. Des dispositions seront prises à cette fin.</w:t>
      </w:r>
    </w:p>
    <w:p w:rsidR="0079707C" w:rsidRPr="00AB2F17" w:rsidRDefault="0079707C" w:rsidP="007C17AB">
      <w:pPr>
        <w:pStyle w:val="SingleTxtG"/>
        <w:spacing w:after="100"/>
        <w:rPr>
          <w:lang w:val="fr-FR"/>
        </w:rPr>
      </w:pPr>
      <w:r w:rsidRPr="00AB2F17">
        <w:rPr>
          <w:lang w:val="fr-FR"/>
        </w:rPr>
        <w:t>4.</w:t>
      </w:r>
      <w:r w:rsidRPr="00AB2F17">
        <w:rPr>
          <w:lang w:val="fr-FR"/>
        </w:rPr>
        <w:tab/>
        <w:t>L</w:t>
      </w:r>
      <w:r>
        <w:rPr>
          <w:lang w:val="fr-FR"/>
        </w:rPr>
        <w:t>’</w:t>
      </w:r>
      <w:r w:rsidRPr="00AB2F17">
        <w:rPr>
          <w:lang w:val="fr-FR"/>
        </w:rPr>
        <w:t xml:space="preserve">adhésion au </w:t>
      </w:r>
      <w:r>
        <w:rPr>
          <w:lang w:val="fr-FR"/>
        </w:rPr>
        <w:t>d</w:t>
      </w:r>
      <w:r w:rsidRPr="00AB2F17">
        <w:rPr>
          <w:lang w:val="fr-FR"/>
        </w:rPr>
        <w:t xml:space="preserve">euxième </w:t>
      </w:r>
      <w:r>
        <w:rPr>
          <w:lang w:val="fr-FR"/>
        </w:rPr>
        <w:t>P</w:t>
      </w:r>
      <w:r w:rsidRPr="00AB2F17">
        <w:rPr>
          <w:lang w:val="fr-FR"/>
        </w:rPr>
        <w:t xml:space="preserve">rotocole facultatif nécessitera toutefois de suivre une procédure plus complexe, et notamment de consulter </w:t>
      </w:r>
      <w:r>
        <w:rPr>
          <w:lang w:val="fr-FR"/>
        </w:rPr>
        <w:t>la population</w:t>
      </w:r>
      <w:r w:rsidRPr="00AB2F17">
        <w:rPr>
          <w:lang w:val="fr-FR"/>
        </w:rPr>
        <w:t xml:space="preserve"> et d</w:t>
      </w:r>
      <w:r>
        <w:rPr>
          <w:lang w:val="fr-FR"/>
        </w:rPr>
        <w:t>’</w:t>
      </w:r>
      <w:r w:rsidRPr="00AB2F17">
        <w:rPr>
          <w:lang w:val="fr-FR"/>
        </w:rPr>
        <w:t xml:space="preserve">obtenir </w:t>
      </w:r>
      <w:r>
        <w:rPr>
          <w:lang w:val="fr-FR"/>
        </w:rPr>
        <w:t>son adhésion</w:t>
      </w:r>
      <w:r w:rsidRPr="00AB2F17">
        <w:rPr>
          <w:lang w:val="fr-FR"/>
        </w:rPr>
        <w:t xml:space="preserve">. Depuis 1986, il existe en Dominique un moratoire </w:t>
      </w:r>
      <w:r w:rsidRPr="008F3D99">
        <w:rPr>
          <w:lang w:val="fr-FR"/>
        </w:rPr>
        <w:t>de facto</w:t>
      </w:r>
      <w:r w:rsidRPr="00AB2F17">
        <w:rPr>
          <w:lang w:val="fr-FR"/>
        </w:rPr>
        <w:t xml:space="preserve"> sur la peine de mort. </w:t>
      </w:r>
      <w:r>
        <w:rPr>
          <w:lang w:val="fr-FR"/>
        </w:rPr>
        <w:t>En 2003, l</w:t>
      </w:r>
      <w:r w:rsidRPr="00AB2F17">
        <w:rPr>
          <w:lang w:val="fr-FR"/>
        </w:rPr>
        <w:t>e Conseil privé, qui était à l</w:t>
      </w:r>
      <w:r>
        <w:rPr>
          <w:lang w:val="fr-FR"/>
        </w:rPr>
        <w:t>’</w:t>
      </w:r>
      <w:r w:rsidRPr="00AB2F17">
        <w:rPr>
          <w:lang w:val="fr-FR"/>
        </w:rPr>
        <w:t xml:space="preserve">époque </w:t>
      </w:r>
      <w:r>
        <w:rPr>
          <w:lang w:val="fr-FR"/>
        </w:rPr>
        <w:t>la plus haute juridiction du pays</w:t>
      </w:r>
      <w:r w:rsidRPr="00AB2F17">
        <w:rPr>
          <w:lang w:val="fr-FR"/>
        </w:rPr>
        <w:t xml:space="preserve">, a décidé de suspendre les exécutions. En 2018, la Dominique </w:t>
      </w:r>
      <w:r>
        <w:rPr>
          <w:lang w:val="fr-FR"/>
        </w:rPr>
        <w:t>a soutenu l’adoption d’</w:t>
      </w:r>
      <w:r w:rsidRPr="00AB2F17">
        <w:rPr>
          <w:lang w:val="fr-FR"/>
        </w:rPr>
        <w:t>une résolution de l</w:t>
      </w:r>
      <w:r>
        <w:rPr>
          <w:lang w:val="fr-FR"/>
        </w:rPr>
        <w:t>’</w:t>
      </w:r>
      <w:r w:rsidRPr="00AB2F17">
        <w:rPr>
          <w:lang w:val="fr-FR"/>
        </w:rPr>
        <w:t xml:space="preserve">ONU </w:t>
      </w:r>
      <w:r>
        <w:rPr>
          <w:lang w:val="fr-FR"/>
        </w:rPr>
        <w:t xml:space="preserve">demandant </w:t>
      </w:r>
      <w:r w:rsidRPr="00AB2F17">
        <w:rPr>
          <w:lang w:val="fr-FR"/>
        </w:rPr>
        <w:t>l</w:t>
      </w:r>
      <w:r>
        <w:rPr>
          <w:lang w:val="fr-FR"/>
        </w:rPr>
        <w:t>’</w:t>
      </w:r>
      <w:r w:rsidRPr="00AB2F17">
        <w:rPr>
          <w:lang w:val="fr-FR"/>
        </w:rPr>
        <w:t>établissement d</w:t>
      </w:r>
      <w:r>
        <w:rPr>
          <w:lang w:val="fr-FR"/>
        </w:rPr>
        <w:t>’</w:t>
      </w:r>
      <w:r w:rsidRPr="00AB2F17">
        <w:rPr>
          <w:lang w:val="fr-FR"/>
        </w:rPr>
        <w:t>un moratoire sur l</w:t>
      </w:r>
      <w:r>
        <w:rPr>
          <w:lang w:val="fr-FR"/>
        </w:rPr>
        <w:t>’</w:t>
      </w:r>
      <w:r w:rsidRPr="00AB2F17">
        <w:rPr>
          <w:lang w:val="fr-FR"/>
        </w:rPr>
        <w:t xml:space="preserve">application de la peine de mort. Toute décision </w:t>
      </w:r>
      <w:r>
        <w:rPr>
          <w:lang w:val="fr-FR"/>
        </w:rPr>
        <w:t>sur ce point devrait être soumise au peuple dominiquais</w:t>
      </w:r>
      <w:r w:rsidRPr="00AB2F17">
        <w:rPr>
          <w:lang w:val="fr-FR"/>
        </w:rPr>
        <w:t>.</w:t>
      </w:r>
    </w:p>
    <w:p w:rsidR="0079707C" w:rsidRPr="00AB2F17" w:rsidRDefault="0079707C" w:rsidP="007C17AB">
      <w:pPr>
        <w:pStyle w:val="SingleTxtG"/>
        <w:spacing w:after="100"/>
        <w:rPr>
          <w:lang w:val="fr-FR"/>
        </w:rPr>
      </w:pPr>
      <w:r w:rsidRPr="00AB2F17">
        <w:rPr>
          <w:lang w:val="fr-FR"/>
        </w:rPr>
        <w:t>5.</w:t>
      </w:r>
      <w:r w:rsidRPr="00AB2F17">
        <w:rPr>
          <w:lang w:val="fr-FR"/>
        </w:rPr>
        <w:tab/>
        <w:t>La Constitution impose aux droits de l</w:t>
      </w:r>
      <w:r>
        <w:rPr>
          <w:lang w:val="fr-FR"/>
        </w:rPr>
        <w:t>’</w:t>
      </w:r>
      <w:r w:rsidRPr="00AB2F17">
        <w:rPr>
          <w:lang w:val="fr-FR"/>
        </w:rPr>
        <w:t>homme fondamentaux des restrictions qui sont raisonnables dans une société démocratique. Ces restrictions ont pour fondement la protection</w:t>
      </w:r>
      <w:r w:rsidR="00E304C1">
        <w:rPr>
          <w:lang w:val="fr-FR"/>
        </w:rPr>
        <w:t> :</w:t>
      </w:r>
      <w:r w:rsidRPr="00AB2F17">
        <w:rPr>
          <w:lang w:val="fr-FR"/>
        </w:rPr>
        <w:t xml:space="preserve"> i)</w:t>
      </w:r>
      <w:r w:rsidR="007E6A89">
        <w:rPr>
          <w:lang w:val="fr-FR"/>
        </w:rPr>
        <w:t> </w:t>
      </w:r>
      <w:r w:rsidRPr="00AB2F17">
        <w:rPr>
          <w:lang w:val="fr-FR"/>
        </w:rPr>
        <w:t>de la défense, de la sûreté publique, de l</w:t>
      </w:r>
      <w:r>
        <w:rPr>
          <w:lang w:val="fr-FR"/>
        </w:rPr>
        <w:t>’</w:t>
      </w:r>
      <w:r w:rsidRPr="00AB2F17">
        <w:rPr>
          <w:lang w:val="fr-FR"/>
        </w:rPr>
        <w:t xml:space="preserve">ordre public, </w:t>
      </w:r>
      <w:r>
        <w:rPr>
          <w:lang w:val="fr-FR"/>
        </w:rPr>
        <w:t>des bonnes mœurs</w:t>
      </w:r>
      <w:r w:rsidRPr="00AB2F17">
        <w:rPr>
          <w:lang w:val="fr-FR"/>
        </w:rPr>
        <w:t xml:space="preserve"> ou de la santé publique</w:t>
      </w:r>
      <w:r w:rsidR="00E304C1">
        <w:rPr>
          <w:lang w:val="fr-FR"/>
        </w:rPr>
        <w:t> ;</w:t>
      </w:r>
      <w:r w:rsidRPr="00AB2F17">
        <w:rPr>
          <w:lang w:val="fr-FR"/>
        </w:rPr>
        <w:t xml:space="preserve"> </w:t>
      </w:r>
      <w:r>
        <w:rPr>
          <w:lang w:val="fr-FR"/>
        </w:rPr>
        <w:t xml:space="preserve">et </w:t>
      </w:r>
      <w:r w:rsidRPr="00AB2F17">
        <w:rPr>
          <w:lang w:val="fr-FR"/>
        </w:rPr>
        <w:t>ii)</w:t>
      </w:r>
      <w:r w:rsidR="007E6A89">
        <w:rPr>
          <w:lang w:val="fr-FR"/>
        </w:rPr>
        <w:t> </w:t>
      </w:r>
      <w:r w:rsidRPr="00AB2F17">
        <w:rPr>
          <w:lang w:val="fr-FR"/>
        </w:rPr>
        <w:t>des droits ou libertés d</w:t>
      </w:r>
      <w:r>
        <w:rPr>
          <w:lang w:val="fr-FR"/>
        </w:rPr>
        <w:t>’</w:t>
      </w:r>
      <w:r w:rsidRPr="00AB2F17">
        <w:rPr>
          <w:lang w:val="fr-FR"/>
        </w:rPr>
        <w:t>autrui. Elles sont compatibles avec les dispositions du Pacte.</w:t>
      </w:r>
    </w:p>
    <w:p w:rsidR="0079707C" w:rsidRPr="00AB2F17" w:rsidRDefault="0079707C" w:rsidP="007C17AB">
      <w:pPr>
        <w:pStyle w:val="H23G"/>
        <w:spacing w:after="100"/>
        <w:rPr>
          <w:lang w:val="fr-FR"/>
        </w:rPr>
      </w:pPr>
      <w:r w:rsidRPr="00AB2F17">
        <w:rPr>
          <w:lang w:val="fr-FR"/>
        </w:rPr>
        <w:tab/>
      </w:r>
      <w:r w:rsidRPr="00AB2F17">
        <w:rPr>
          <w:lang w:val="fr-FR"/>
        </w:rPr>
        <w:tab/>
        <w:t>Réponse au paragraphe 2</w:t>
      </w:r>
    </w:p>
    <w:p w:rsidR="0079707C" w:rsidRPr="00AB2F17" w:rsidRDefault="0079707C" w:rsidP="007C17AB">
      <w:pPr>
        <w:pStyle w:val="SingleTxtG"/>
        <w:spacing w:after="100"/>
        <w:rPr>
          <w:lang w:val="fr-FR"/>
        </w:rPr>
      </w:pPr>
      <w:r w:rsidRPr="00AB2F17">
        <w:rPr>
          <w:lang w:val="fr-FR"/>
        </w:rPr>
        <w:t>6.</w:t>
      </w:r>
      <w:r w:rsidRPr="00AB2F17">
        <w:rPr>
          <w:lang w:val="fr-FR"/>
        </w:rPr>
        <w:tab/>
        <w:t>Depuis l</w:t>
      </w:r>
      <w:r>
        <w:rPr>
          <w:lang w:val="fr-FR"/>
        </w:rPr>
        <w:t>’</w:t>
      </w:r>
      <w:r w:rsidRPr="00AB2F17">
        <w:rPr>
          <w:lang w:val="fr-FR"/>
        </w:rPr>
        <w:t xml:space="preserve">indépendance, le Gouvernement du Commonwealth de Dominique a établi des institutions et promulgué des lois visant à administrer la justice </w:t>
      </w:r>
      <w:r>
        <w:rPr>
          <w:lang w:val="fr-FR"/>
        </w:rPr>
        <w:t>afin de</w:t>
      </w:r>
      <w:r w:rsidRPr="00AB2F17">
        <w:rPr>
          <w:lang w:val="fr-FR"/>
        </w:rPr>
        <w:t xml:space="preserve"> protéger les droits et les libertés de ses citoyens. Malgré les difficultés auxquelles il se heurte en raison de ses moyens limités, </w:t>
      </w:r>
      <w:r>
        <w:rPr>
          <w:lang w:val="fr-FR"/>
        </w:rPr>
        <w:t>le</w:t>
      </w:r>
      <w:r w:rsidRPr="00AB2F17">
        <w:rPr>
          <w:lang w:val="fr-FR"/>
        </w:rPr>
        <w:t xml:space="preserve"> système judiciaire </w:t>
      </w:r>
      <w:r>
        <w:rPr>
          <w:lang w:val="fr-FR"/>
        </w:rPr>
        <w:t xml:space="preserve">dominiquais </w:t>
      </w:r>
      <w:r w:rsidRPr="00AB2F17">
        <w:rPr>
          <w:lang w:val="fr-FR"/>
        </w:rPr>
        <w:t xml:space="preserve">est accessible à tous. </w:t>
      </w:r>
    </w:p>
    <w:p w:rsidR="0079707C" w:rsidRPr="00AB2F17" w:rsidRDefault="0079707C" w:rsidP="007C17AB">
      <w:pPr>
        <w:pStyle w:val="SingleTxtG"/>
        <w:spacing w:after="100"/>
        <w:rPr>
          <w:lang w:val="fr-FR"/>
        </w:rPr>
      </w:pPr>
      <w:r w:rsidRPr="00AB2F17">
        <w:rPr>
          <w:lang w:val="fr-FR"/>
        </w:rPr>
        <w:t>7.</w:t>
      </w:r>
      <w:r w:rsidRPr="00AB2F17">
        <w:rPr>
          <w:lang w:val="fr-FR"/>
        </w:rPr>
        <w:tab/>
        <w:t>Le poste de commissaire parlementaire n</w:t>
      </w:r>
      <w:r>
        <w:rPr>
          <w:lang w:val="fr-FR"/>
        </w:rPr>
        <w:t>’</w:t>
      </w:r>
      <w:r w:rsidRPr="00AB2F17">
        <w:rPr>
          <w:lang w:val="fr-FR"/>
        </w:rPr>
        <w:t xml:space="preserve">a jamais été pourvu. Certaines des fonctions </w:t>
      </w:r>
      <w:r>
        <w:rPr>
          <w:lang w:val="fr-FR"/>
        </w:rPr>
        <w:t>de ce poste</w:t>
      </w:r>
      <w:r w:rsidRPr="00AB2F17">
        <w:rPr>
          <w:lang w:val="fr-FR"/>
        </w:rPr>
        <w:t xml:space="preserve"> sont toutefois </w:t>
      </w:r>
      <w:r>
        <w:rPr>
          <w:lang w:val="fr-FR"/>
        </w:rPr>
        <w:t xml:space="preserve">maintenant </w:t>
      </w:r>
      <w:r w:rsidRPr="00AB2F17">
        <w:rPr>
          <w:lang w:val="fr-FR"/>
        </w:rPr>
        <w:t>assumées par d</w:t>
      </w:r>
      <w:r>
        <w:rPr>
          <w:lang w:val="fr-FR"/>
        </w:rPr>
        <w:t>’</w:t>
      </w:r>
      <w:r w:rsidRPr="00AB2F17">
        <w:rPr>
          <w:lang w:val="fr-FR"/>
        </w:rPr>
        <w:t xml:space="preserve">autres institutions et </w:t>
      </w:r>
      <w:r>
        <w:rPr>
          <w:lang w:val="fr-FR"/>
        </w:rPr>
        <w:t>services</w:t>
      </w:r>
      <w:r w:rsidRPr="00AB2F17">
        <w:rPr>
          <w:lang w:val="fr-FR"/>
        </w:rPr>
        <w:t>. Des mécanismes de règlement des griefs et des différends ont été mis en place à l</w:t>
      </w:r>
      <w:r>
        <w:rPr>
          <w:lang w:val="fr-FR"/>
        </w:rPr>
        <w:t>’</w:t>
      </w:r>
      <w:r w:rsidRPr="00AB2F17">
        <w:rPr>
          <w:lang w:val="fr-FR"/>
        </w:rPr>
        <w:t>intention du personnel des secteurs privé et public</w:t>
      </w:r>
      <w:r w:rsidR="00E304C1">
        <w:rPr>
          <w:lang w:val="fr-FR"/>
        </w:rPr>
        <w:t> ;</w:t>
      </w:r>
      <w:r w:rsidRPr="00AB2F17">
        <w:rPr>
          <w:lang w:val="fr-FR"/>
        </w:rPr>
        <w:t xml:space="preserve"> la Commission des comptes publics du Parlement a </w:t>
      </w:r>
      <w:r>
        <w:rPr>
          <w:lang w:val="fr-FR"/>
        </w:rPr>
        <w:t>le</w:t>
      </w:r>
      <w:r w:rsidRPr="00AB2F17">
        <w:rPr>
          <w:lang w:val="fr-FR"/>
        </w:rPr>
        <w:t xml:space="preserve"> rôle important</w:t>
      </w:r>
      <w:r>
        <w:rPr>
          <w:lang w:val="fr-FR"/>
        </w:rPr>
        <w:t xml:space="preserve"> de s’assurer que les ressources publiques sont judicieusement dépensés et correctement comptabilisées</w:t>
      </w:r>
      <w:r w:rsidRPr="00AB2F17">
        <w:rPr>
          <w:lang w:val="fr-FR"/>
        </w:rPr>
        <w:t xml:space="preserve"> ressources de l</w:t>
      </w:r>
      <w:r>
        <w:rPr>
          <w:lang w:val="fr-FR"/>
        </w:rPr>
        <w:t>’</w:t>
      </w:r>
      <w:r w:rsidRPr="00AB2F17">
        <w:rPr>
          <w:lang w:val="fr-FR"/>
        </w:rPr>
        <w:t>État</w:t>
      </w:r>
      <w:r w:rsidR="00E304C1">
        <w:rPr>
          <w:lang w:val="fr-FR"/>
        </w:rPr>
        <w:t> ;</w:t>
      </w:r>
      <w:r w:rsidRPr="00AB2F17">
        <w:rPr>
          <w:lang w:val="fr-FR"/>
        </w:rPr>
        <w:t xml:space="preserve"> et la Commission pour l</w:t>
      </w:r>
      <w:r>
        <w:rPr>
          <w:lang w:val="fr-FR"/>
        </w:rPr>
        <w:t>’</w:t>
      </w:r>
      <w:r w:rsidRPr="00AB2F17">
        <w:rPr>
          <w:lang w:val="fr-FR"/>
        </w:rPr>
        <w:t>intégrité de la fonction publique</w:t>
      </w:r>
      <w:r>
        <w:rPr>
          <w:lang w:val="fr-FR"/>
        </w:rPr>
        <w:t xml:space="preserve"> a pour mission de</w:t>
      </w:r>
      <w:r w:rsidRPr="00AB2F17">
        <w:rPr>
          <w:lang w:val="fr-FR"/>
        </w:rPr>
        <w:t xml:space="preserve"> lutter contre la corruption dans </w:t>
      </w:r>
      <w:r>
        <w:rPr>
          <w:lang w:val="fr-FR"/>
        </w:rPr>
        <w:t>la conduite des affaires publiques.</w:t>
      </w:r>
    </w:p>
    <w:p w:rsidR="0079707C" w:rsidRPr="00AB2F17" w:rsidRDefault="0079707C" w:rsidP="007C17AB">
      <w:pPr>
        <w:pStyle w:val="SingleTxtG"/>
        <w:spacing w:after="100"/>
        <w:rPr>
          <w:lang w:val="fr-FR"/>
        </w:rPr>
      </w:pPr>
      <w:r w:rsidRPr="00AB2F17">
        <w:rPr>
          <w:lang w:val="fr-FR"/>
        </w:rPr>
        <w:t>8.</w:t>
      </w:r>
      <w:r w:rsidRPr="00AB2F17">
        <w:rPr>
          <w:lang w:val="fr-FR"/>
        </w:rPr>
        <w:tab/>
        <w:t>En 2003, le Gouvernement a promulgué la loi sur l</w:t>
      </w:r>
      <w:r>
        <w:rPr>
          <w:lang w:val="fr-FR"/>
        </w:rPr>
        <w:t>’</w:t>
      </w:r>
      <w:r w:rsidRPr="00AB2F17">
        <w:rPr>
          <w:lang w:val="fr-FR"/>
        </w:rPr>
        <w:t xml:space="preserve">intégrité de la fonction publique. Depuis lors, une commission pleinement opérationnelle a été </w:t>
      </w:r>
      <w:r>
        <w:rPr>
          <w:lang w:val="fr-FR"/>
        </w:rPr>
        <w:t>chargée</w:t>
      </w:r>
      <w:r w:rsidRPr="00AB2F17">
        <w:rPr>
          <w:lang w:val="fr-FR"/>
        </w:rPr>
        <w:t xml:space="preserve"> de faire régner la probité, l</w:t>
      </w:r>
      <w:r>
        <w:rPr>
          <w:lang w:val="fr-FR"/>
        </w:rPr>
        <w:t>’</w:t>
      </w:r>
      <w:r w:rsidRPr="00AB2F17">
        <w:rPr>
          <w:lang w:val="fr-FR"/>
        </w:rPr>
        <w:t xml:space="preserve">intégrité et la responsabilité dans la </w:t>
      </w:r>
      <w:r>
        <w:rPr>
          <w:lang w:val="fr-FR"/>
        </w:rPr>
        <w:t>fonction</w:t>
      </w:r>
      <w:r w:rsidRPr="00AB2F17">
        <w:rPr>
          <w:lang w:val="fr-FR"/>
        </w:rPr>
        <w:t xml:space="preserve"> publique. Cette commission entièrement indépendante a mené un certain nombre d</w:t>
      </w:r>
      <w:r>
        <w:rPr>
          <w:lang w:val="fr-FR"/>
        </w:rPr>
        <w:t>’</w:t>
      </w:r>
      <w:r w:rsidRPr="00AB2F17">
        <w:rPr>
          <w:lang w:val="fr-FR"/>
        </w:rPr>
        <w:t xml:space="preserve">enquêtes sur </w:t>
      </w:r>
      <w:r>
        <w:rPr>
          <w:lang w:val="fr-FR"/>
        </w:rPr>
        <w:t>la situation</w:t>
      </w:r>
      <w:r w:rsidRPr="00AB2F17">
        <w:rPr>
          <w:lang w:val="fr-FR"/>
        </w:rPr>
        <w:t xml:space="preserve"> de titulaires </w:t>
      </w:r>
      <w:r>
        <w:rPr>
          <w:lang w:val="fr-FR"/>
        </w:rPr>
        <w:t>de</w:t>
      </w:r>
      <w:r w:rsidRPr="00AB2F17">
        <w:rPr>
          <w:lang w:val="fr-FR"/>
        </w:rPr>
        <w:t xml:space="preserve"> charge publique.</w:t>
      </w:r>
    </w:p>
    <w:p w:rsidR="0079707C" w:rsidRPr="00AB2F17" w:rsidRDefault="0079707C" w:rsidP="007C17AB">
      <w:pPr>
        <w:pStyle w:val="SingleTxtG"/>
        <w:spacing w:after="100"/>
        <w:rPr>
          <w:lang w:val="fr-FR"/>
        </w:rPr>
      </w:pPr>
      <w:r w:rsidRPr="00AB2F17">
        <w:rPr>
          <w:lang w:val="fr-FR"/>
        </w:rPr>
        <w:t>9.</w:t>
      </w:r>
      <w:r w:rsidRPr="00AB2F17">
        <w:rPr>
          <w:lang w:val="fr-FR"/>
        </w:rPr>
        <w:tab/>
        <w:t xml:space="preserve">En décembre 2019, au début du nouveau mandat du </w:t>
      </w:r>
      <w:r>
        <w:rPr>
          <w:lang w:val="fr-FR"/>
        </w:rPr>
        <w:t>G</w:t>
      </w:r>
      <w:r w:rsidRPr="00AB2F17">
        <w:rPr>
          <w:lang w:val="fr-FR"/>
        </w:rPr>
        <w:t xml:space="preserve">ouvernement actuellement au pouvoir, un Ministère chargé de la gouvernance, </w:t>
      </w:r>
      <w:r>
        <w:rPr>
          <w:lang w:val="fr-FR"/>
        </w:rPr>
        <w:t>de l’autonomisation</w:t>
      </w:r>
      <w:r w:rsidRPr="00AB2F17">
        <w:rPr>
          <w:lang w:val="fr-FR"/>
        </w:rPr>
        <w:t xml:space="preserve"> des citoyens et de la justice sociale a été </w:t>
      </w:r>
      <w:r>
        <w:rPr>
          <w:lang w:val="fr-FR"/>
        </w:rPr>
        <w:t>établi</w:t>
      </w:r>
      <w:r w:rsidRPr="00AB2F17">
        <w:rPr>
          <w:lang w:val="fr-FR"/>
        </w:rPr>
        <w:t xml:space="preserve">. </w:t>
      </w:r>
      <w:r>
        <w:rPr>
          <w:lang w:val="fr-FR"/>
        </w:rPr>
        <w:t>Ce nouveau ministère</w:t>
      </w:r>
      <w:r w:rsidRPr="00AB2F17">
        <w:rPr>
          <w:lang w:val="fr-FR"/>
        </w:rPr>
        <w:t xml:space="preserve"> a pour mission de mettre en </w:t>
      </w:r>
      <w:r>
        <w:rPr>
          <w:lang w:val="fr-FR"/>
        </w:rPr>
        <w:t>place</w:t>
      </w:r>
      <w:r w:rsidRPr="00AB2F17">
        <w:rPr>
          <w:lang w:val="fr-FR"/>
        </w:rPr>
        <w:t xml:space="preserve"> un mécanisme de règlement des griefs qui </w:t>
      </w:r>
      <w:r>
        <w:rPr>
          <w:lang w:val="fr-FR"/>
        </w:rPr>
        <w:t xml:space="preserve">permette de </w:t>
      </w:r>
      <w:r w:rsidRPr="00AB2F17">
        <w:rPr>
          <w:lang w:val="fr-FR"/>
        </w:rPr>
        <w:t>répond</w:t>
      </w:r>
      <w:r>
        <w:rPr>
          <w:lang w:val="fr-FR"/>
        </w:rPr>
        <w:t>re</w:t>
      </w:r>
      <w:r w:rsidRPr="00AB2F17">
        <w:rPr>
          <w:lang w:val="fr-FR"/>
        </w:rPr>
        <w:t xml:space="preserve"> aux préoccupations des citoyens. Il sera également chargé d</w:t>
      </w:r>
      <w:r>
        <w:rPr>
          <w:lang w:val="fr-FR"/>
        </w:rPr>
        <w:t>’</w:t>
      </w:r>
      <w:r w:rsidRPr="00AB2F17">
        <w:rPr>
          <w:lang w:val="fr-FR"/>
        </w:rPr>
        <w:t xml:space="preserve">encourager </w:t>
      </w:r>
      <w:r>
        <w:rPr>
          <w:lang w:val="fr-FR"/>
        </w:rPr>
        <w:t>ceux-ci</w:t>
      </w:r>
      <w:r w:rsidRPr="00AB2F17">
        <w:rPr>
          <w:lang w:val="fr-FR"/>
        </w:rPr>
        <w:t xml:space="preserve"> à participer davantage à la gouvernance et mettra en œuvre des programmes et adoptera des politiques sur le service public visant à </w:t>
      </w:r>
      <w:r>
        <w:rPr>
          <w:lang w:val="fr-FR"/>
        </w:rPr>
        <w:t xml:space="preserve">renforcer leur pouvoir d’action. </w:t>
      </w:r>
    </w:p>
    <w:p w:rsidR="0079707C" w:rsidRPr="00AB2F17" w:rsidRDefault="0079707C" w:rsidP="0079707C">
      <w:pPr>
        <w:pStyle w:val="SingleTxtG"/>
        <w:rPr>
          <w:lang w:val="fr-FR"/>
        </w:rPr>
      </w:pPr>
      <w:r w:rsidRPr="00AB2F17">
        <w:rPr>
          <w:lang w:val="fr-FR"/>
        </w:rPr>
        <w:lastRenderedPageBreak/>
        <w:t>10.</w:t>
      </w:r>
      <w:r w:rsidRPr="00AB2F17">
        <w:rPr>
          <w:lang w:val="fr-FR"/>
        </w:rPr>
        <w:tab/>
        <w:t xml:space="preserve">Ces efforts </w:t>
      </w:r>
      <w:r>
        <w:rPr>
          <w:lang w:val="fr-FR"/>
        </w:rPr>
        <w:t>viennent</w:t>
      </w:r>
      <w:r w:rsidRPr="00AB2F17">
        <w:rPr>
          <w:lang w:val="fr-FR"/>
        </w:rPr>
        <w:t xml:space="preserve"> compléter les dispositions prises par le Gouvernement en vue d</w:t>
      </w:r>
      <w:r>
        <w:rPr>
          <w:lang w:val="fr-FR"/>
        </w:rPr>
        <w:t>’</w:t>
      </w:r>
      <w:r w:rsidRPr="00AB2F17">
        <w:rPr>
          <w:lang w:val="fr-FR"/>
        </w:rPr>
        <w:t xml:space="preserve">améliorer la procédure </w:t>
      </w:r>
      <w:r>
        <w:rPr>
          <w:lang w:val="fr-FR"/>
        </w:rPr>
        <w:t>d’établissement</w:t>
      </w:r>
      <w:r w:rsidRPr="00AB2F17">
        <w:rPr>
          <w:lang w:val="fr-FR"/>
        </w:rPr>
        <w:t xml:space="preserve"> des rapports à présenter au titre de l</w:t>
      </w:r>
      <w:r>
        <w:rPr>
          <w:lang w:val="fr-FR"/>
        </w:rPr>
        <w:t>’</w:t>
      </w:r>
      <w:r w:rsidRPr="00AB2F17">
        <w:rPr>
          <w:lang w:val="fr-FR"/>
        </w:rPr>
        <w:t xml:space="preserve">Examen périodique universel et du Pacte international relatif aux droits civils et politiques. </w:t>
      </w:r>
      <w:r>
        <w:rPr>
          <w:lang w:val="fr-FR"/>
        </w:rPr>
        <w:t xml:space="preserve">Il a en outre </w:t>
      </w:r>
      <w:r w:rsidRPr="00AB2F17">
        <w:rPr>
          <w:lang w:val="fr-FR"/>
        </w:rPr>
        <w:t xml:space="preserve">déjà été </w:t>
      </w:r>
      <w:r>
        <w:rPr>
          <w:lang w:val="fr-FR"/>
        </w:rPr>
        <w:t>décidé</w:t>
      </w:r>
      <w:r w:rsidRPr="00AB2F17">
        <w:rPr>
          <w:lang w:val="fr-FR"/>
        </w:rPr>
        <w:t xml:space="preserve"> d</w:t>
      </w:r>
      <w:r>
        <w:rPr>
          <w:lang w:val="fr-FR"/>
        </w:rPr>
        <w:t>’</w:t>
      </w:r>
      <w:r w:rsidRPr="00AB2F17">
        <w:rPr>
          <w:lang w:val="fr-FR"/>
        </w:rPr>
        <w:t>établir un mécanisme national de mise en œuvre, d</w:t>
      </w:r>
      <w:r>
        <w:rPr>
          <w:lang w:val="fr-FR"/>
        </w:rPr>
        <w:t>’</w:t>
      </w:r>
      <w:r w:rsidRPr="00AB2F17">
        <w:rPr>
          <w:lang w:val="fr-FR"/>
        </w:rPr>
        <w:t>établissement de rapports et de suivi qui réunirait des représentants des ministères, du secteur privé et d</w:t>
      </w:r>
      <w:r>
        <w:rPr>
          <w:lang w:val="fr-FR"/>
        </w:rPr>
        <w:t>’</w:t>
      </w:r>
      <w:r w:rsidRPr="00AB2F17">
        <w:rPr>
          <w:lang w:val="fr-FR"/>
        </w:rPr>
        <w:t xml:space="preserve">autres acteurs non étatiques. Cela facilitera </w:t>
      </w:r>
      <w:r>
        <w:rPr>
          <w:lang w:val="fr-FR"/>
        </w:rPr>
        <w:t>l’établissement</w:t>
      </w:r>
      <w:r w:rsidRPr="00AB2F17">
        <w:rPr>
          <w:lang w:val="fr-FR"/>
        </w:rPr>
        <w:t xml:space="preserve"> d</w:t>
      </w:r>
      <w:r>
        <w:rPr>
          <w:lang w:val="fr-FR"/>
        </w:rPr>
        <w:t>’</w:t>
      </w:r>
      <w:r w:rsidRPr="00AB2F17">
        <w:rPr>
          <w:lang w:val="fr-FR"/>
        </w:rPr>
        <w:t>une institution nationale des droits de l</w:t>
      </w:r>
      <w:r>
        <w:rPr>
          <w:lang w:val="fr-FR"/>
        </w:rPr>
        <w:t>’</w:t>
      </w:r>
      <w:r w:rsidRPr="00AB2F17">
        <w:rPr>
          <w:lang w:val="fr-FR"/>
        </w:rPr>
        <w:t>homme conforme aux Principes concernant le statut des institutions nationales pour la promotion et la protection des droits de l</w:t>
      </w:r>
      <w:r>
        <w:rPr>
          <w:lang w:val="fr-FR"/>
        </w:rPr>
        <w:t>’</w:t>
      </w:r>
      <w:r w:rsidRPr="00AB2F17">
        <w:rPr>
          <w:lang w:val="fr-FR"/>
        </w:rPr>
        <w:t>homme (Principes de Paris).</w:t>
      </w:r>
    </w:p>
    <w:p w:rsidR="0079707C" w:rsidRPr="00AB2F17" w:rsidRDefault="0079707C" w:rsidP="006F611A">
      <w:pPr>
        <w:pStyle w:val="H1G"/>
        <w:rPr>
          <w:lang w:val="fr-FR"/>
        </w:rPr>
      </w:pPr>
      <w:r w:rsidRPr="00AB2F17">
        <w:rPr>
          <w:lang w:val="fr-FR"/>
        </w:rPr>
        <w:tab/>
      </w:r>
      <w:r w:rsidRPr="00AB2F17">
        <w:rPr>
          <w:lang w:val="fr-FR"/>
        </w:rPr>
        <w:tab/>
        <w:t>État d</w:t>
      </w:r>
      <w:r>
        <w:rPr>
          <w:lang w:val="fr-FR"/>
        </w:rPr>
        <w:t>’</w:t>
      </w:r>
      <w:r w:rsidRPr="00AB2F17">
        <w:rPr>
          <w:lang w:val="fr-FR"/>
        </w:rPr>
        <w:t>urgence, mesures de lutte contre le terrorisme et surveillance</w:t>
      </w:r>
      <w:r w:rsidR="006F611A">
        <w:rPr>
          <w:lang w:val="fr-FR"/>
        </w:rPr>
        <w:br/>
      </w:r>
      <w:r w:rsidRPr="00AB2F17">
        <w:rPr>
          <w:lang w:val="fr-FR"/>
        </w:rPr>
        <w:t xml:space="preserve"> (art.</w:t>
      </w:r>
      <w:r w:rsidR="006F611A">
        <w:rPr>
          <w:lang w:val="fr-FR"/>
        </w:rPr>
        <w:t> </w:t>
      </w:r>
      <w:r w:rsidRPr="00AB2F17">
        <w:rPr>
          <w:lang w:val="fr-FR"/>
        </w:rPr>
        <w:t xml:space="preserve">2, 4, 7, 9, 14 et 17) </w:t>
      </w:r>
    </w:p>
    <w:p w:rsidR="0079707C" w:rsidRPr="00AB2F17" w:rsidRDefault="0079707C" w:rsidP="006F611A">
      <w:pPr>
        <w:pStyle w:val="H23G"/>
        <w:rPr>
          <w:lang w:val="fr-FR"/>
        </w:rPr>
      </w:pPr>
      <w:r w:rsidRPr="00AB2F17">
        <w:rPr>
          <w:lang w:val="fr-FR"/>
        </w:rPr>
        <w:tab/>
      </w:r>
      <w:r w:rsidRPr="00AB2F17">
        <w:rPr>
          <w:lang w:val="fr-FR"/>
        </w:rPr>
        <w:tab/>
        <w:t>Réponse au paragraphe 3</w:t>
      </w:r>
    </w:p>
    <w:p w:rsidR="0079707C" w:rsidRPr="00AB2F17" w:rsidRDefault="0079707C" w:rsidP="006F611A">
      <w:pPr>
        <w:pStyle w:val="H4G"/>
        <w:rPr>
          <w:lang w:val="fr-FR"/>
        </w:rPr>
      </w:pPr>
      <w:r w:rsidRPr="00AB2F17">
        <w:rPr>
          <w:lang w:val="fr-FR"/>
        </w:rPr>
        <w:tab/>
      </w:r>
      <w:r w:rsidRPr="00AB2F17">
        <w:rPr>
          <w:lang w:val="fr-FR"/>
        </w:rPr>
        <w:tab/>
        <w:t>État d</w:t>
      </w:r>
      <w:r>
        <w:rPr>
          <w:lang w:val="fr-FR"/>
        </w:rPr>
        <w:t>’</w:t>
      </w:r>
      <w:r w:rsidRPr="00AB2F17">
        <w:rPr>
          <w:lang w:val="fr-FR"/>
        </w:rPr>
        <w:t>urgence</w:t>
      </w:r>
    </w:p>
    <w:p w:rsidR="0079707C" w:rsidRPr="00AB2F17" w:rsidRDefault="0079707C" w:rsidP="0079707C">
      <w:pPr>
        <w:pStyle w:val="SingleTxtG"/>
        <w:rPr>
          <w:lang w:val="fr-FR"/>
        </w:rPr>
      </w:pPr>
      <w:r w:rsidRPr="00AB2F17">
        <w:rPr>
          <w:lang w:val="fr-FR"/>
        </w:rPr>
        <w:t>11.</w:t>
      </w:r>
      <w:r w:rsidRPr="00AB2F17">
        <w:rPr>
          <w:lang w:val="fr-FR"/>
        </w:rPr>
        <w:tab/>
        <w:t>L</w:t>
      </w:r>
      <w:r>
        <w:rPr>
          <w:lang w:val="fr-FR"/>
        </w:rPr>
        <w:t>’</w:t>
      </w:r>
      <w:r w:rsidRPr="00AB2F17">
        <w:rPr>
          <w:lang w:val="fr-FR"/>
        </w:rPr>
        <w:t>article</w:t>
      </w:r>
      <w:r w:rsidR="006F611A">
        <w:rPr>
          <w:lang w:val="fr-FR"/>
        </w:rPr>
        <w:t> </w:t>
      </w:r>
      <w:r w:rsidRPr="00AB2F17">
        <w:rPr>
          <w:lang w:val="fr-FR"/>
        </w:rPr>
        <w:t xml:space="preserve">14 de la Constitution du </w:t>
      </w:r>
      <w:r>
        <w:rPr>
          <w:lang w:val="fr-FR"/>
        </w:rPr>
        <w:t>Commonwealth de</w:t>
      </w:r>
      <w:r w:rsidRPr="00AB2F17">
        <w:rPr>
          <w:lang w:val="fr-FR"/>
        </w:rPr>
        <w:t xml:space="preserve"> Dominique permet de déroger aux articles</w:t>
      </w:r>
      <w:r w:rsidR="006F611A">
        <w:rPr>
          <w:lang w:val="fr-FR"/>
        </w:rPr>
        <w:t> </w:t>
      </w:r>
      <w:r w:rsidRPr="00AB2F17">
        <w:rPr>
          <w:lang w:val="fr-FR"/>
        </w:rPr>
        <w:t>3 et 13 en période de danger public exceptionnel ou d</w:t>
      </w:r>
      <w:r>
        <w:rPr>
          <w:lang w:val="fr-FR"/>
        </w:rPr>
        <w:t>’</w:t>
      </w:r>
      <w:r w:rsidRPr="00AB2F17">
        <w:rPr>
          <w:lang w:val="fr-FR"/>
        </w:rPr>
        <w:t>état d</w:t>
      </w:r>
      <w:r>
        <w:rPr>
          <w:lang w:val="fr-FR"/>
        </w:rPr>
        <w:t>’</w:t>
      </w:r>
      <w:r w:rsidRPr="00AB2F17">
        <w:rPr>
          <w:lang w:val="fr-FR"/>
        </w:rPr>
        <w:t xml:space="preserve">urgence. </w:t>
      </w:r>
      <w:r>
        <w:rPr>
          <w:lang w:val="fr-FR"/>
        </w:rPr>
        <w:t>Les</w:t>
      </w:r>
      <w:r w:rsidR="006F611A">
        <w:rPr>
          <w:lang w:val="fr-FR"/>
        </w:rPr>
        <w:t> </w:t>
      </w:r>
      <w:r w:rsidRPr="00AB2F17">
        <w:rPr>
          <w:lang w:val="fr-FR"/>
        </w:rPr>
        <w:t xml:space="preserve">restrictions du droit à la liberté individuelle et à la protection contre la discrimination sont soigneusement définies </w:t>
      </w:r>
      <w:r>
        <w:rPr>
          <w:lang w:val="fr-FR"/>
        </w:rPr>
        <w:t>et circonscrites</w:t>
      </w:r>
      <w:r w:rsidRPr="00AB2F17">
        <w:rPr>
          <w:lang w:val="fr-FR"/>
        </w:rPr>
        <w:t xml:space="preserve"> afin </w:t>
      </w:r>
      <w:r>
        <w:rPr>
          <w:lang w:val="fr-FR"/>
        </w:rPr>
        <w:t xml:space="preserve">d’éviter </w:t>
      </w:r>
      <w:r w:rsidRPr="00AB2F17">
        <w:rPr>
          <w:lang w:val="fr-FR"/>
        </w:rPr>
        <w:t xml:space="preserve">que </w:t>
      </w:r>
      <w:r>
        <w:rPr>
          <w:lang w:val="fr-FR"/>
        </w:rPr>
        <w:t>l</w:t>
      </w:r>
      <w:r w:rsidRPr="00AB2F17">
        <w:rPr>
          <w:lang w:val="fr-FR"/>
        </w:rPr>
        <w:t>es droits et libertés individuels fassent l</w:t>
      </w:r>
      <w:r>
        <w:rPr>
          <w:lang w:val="fr-FR"/>
        </w:rPr>
        <w:t>’</w:t>
      </w:r>
      <w:r w:rsidRPr="00AB2F17">
        <w:rPr>
          <w:lang w:val="fr-FR"/>
        </w:rPr>
        <w:t xml:space="preserve">objet </w:t>
      </w:r>
      <w:r>
        <w:rPr>
          <w:lang w:val="fr-FR"/>
        </w:rPr>
        <w:t>de</w:t>
      </w:r>
      <w:r w:rsidRPr="00AB2F17">
        <w:rPr>
          <w:lang w:val="fr-FR"/>
        </w:rPr>
        <w:t xml:space="preserve"> restriction</w:t>
      </w:r>
      <w:r>
        <w:rPr>
          <w:lang w:val="fr-FR"/>
        </w:rPr>
        <w:t>s</w:t>
      </w:r>
      <w:r w:rsidRPr="00AB2F17">
        <w:rPr>
          <w:lang w:val="fr-FR"/>
        </w:rPr>
        <w:t xml:space="preserve"> injustifiée</w:t>
      </w:r>
      <w:r>
        <w:rPr>
          <w:lang w:val="fr-FR"/>
        </w:rPr>
        <w:t>s</w:t>
      </w:r>
      <w:r w:rsidRPr="00AB2F17">
        <w:rPr>
          <w:lang w:val="fr-FR"/>
        </w:rPr>
        <w:t xml:space="preserve"> ou inutile</w:t>
      </w:r>
      <w:r>
        <w:rPr>
          <w:lang w:val="fr-FR"/>
        </w:rPr>
        <w:t>s et de garantir que les seules limitations imposées sont des limitations</w:t>
      </w:r>
      <w:r w:rsidRPr="00AB2F17">
        <w:rPr>
          <w:lang w:val="fr-FR"/>
        </w:rPr>
        <w:t xml:space="preserve"> raisonnable</w:t>
      </w:r>
      <w:r>
        <w:rPr>
          <w:lang w:val="fr-FR"/>
        </w:rPr>
        <w:t>s</w:t>
      </w:r>
      <w:r w:rsidRPr="00AB2F17">
        <w:rPr>
          <w:lang w:val="fr-FR"/>
        </w:rPr>
        <w:t xml:space="preserve"> dans une société démocratique. </w:t>
      </w:r>
    </w:p>
    <w:p w:rsidR="0079707C" w:rsidRPr="00AB2F17" w:rsidRDefault="0079707C" w:rsidP="0079707C">
      <w:pPr>
        <w:pStyle w:val="SingleTxtG"/>
        <w:rPr>
          <w:lang w:val="fr-FR"/>
        </w:rPr>
      </w:pPr>
      <w:r w:rsidRPr="00AB2F17">
        <w:rPr>
          <w:lang w:val="fr-FR"/>
        </w:rPr>
        <w:t>12.</w:t>
      </w:r>
      <w:r w:rsidRPr="00AB2F17">
        <w:rPr>
          <w:lang w:val="fr-FR"/>
        </w:rPr>
        <w:tab/>
        <w:t>L</w:t>
      </w:r>
      <w:r>
        <w:rPr>
          <w:lang w:val="fr-FR"/>
        </w:rPr>
        <w:t>’</w:t>
      </w:r>
      <w:r w:rsidRPr="00AB2F17">
        <w:rPr>
          <w:lang w:val="fr-FR"/>
        </w:rPr>
        <w:t>état d</w:t>
      </w:r>
      <w:r>
        <w:rPr>
          <w:lang w:val="fr-FR"/>
        </w:rPr>
        <w:t>’</w:t>
      </w:r>
      <w:r w:rsidRPr="00AB2F17">
        <w:rPr>
          <w:lang w:val="fr-FR"/>
        </w:rPr>
        <w:t xml:space="preserve">urgence </w:t>
      </w:r>
      <w:r>
        <w:rPr>
          <w:lang w:val="fr-FR"/>
        </w:rPr>
        <w:t>peut uniquement être</w:t>
      </w:r>
      <w:r w:rsidRPr="00AB2F17">
        <w:rPr>
          <w:lang w:val="fr-FR"/>
        </w:rPr>
        <w:t xml:space="preserve"> déclaré lorsqu</w:t>
      </w:r>
      <w:r>
        <w:rPr>
          <w:lang w:val="fr-FR"/>
        </w:rPr>
        <w:t>’</w:t>
      </w:r>
      <w:r w:rsidRPr="00AB2F17">
        <w:rPr>
          <w:lang w:val="fr-FR"/>
        </w:rPr>
        <w:t xml:space="preserve">il existe des raisons impérieuses de restreindre la circulation et les droits des personnes afin de protéger la sûreté publique </w:t>
      </w:r>
      <w:r>
        <w:rPr>
          <w:lang w:val="fr-FR"/>
        </w:rPr>
        <w:t>ou</w:t>
      </w:r>
      <w:r w:rsidRPr="00AB2F17">
        <w:rPr>
          <w:lang w:val="fr-FR"/>
        </w:rPr>
        <w:t xml:space="preserve"> </w:t>
      </w:r>
      <w:r>
        <w:rPr>
          <w:lang w:val="fr-FR"/>
        </w:rPr>
        <w:t>la</w:t>
      </w:r>
      <w:r w:rsidRPr="00AB2F17">
        <w:rPr>
          <w:lang w:val="fr-FR"/>
        </w:rPr>
        <w:t xml:space="preserve"> sécurité nationale</w:t>
      </w:r>
      <w:r>
        <w:rPr>
          <w:lang w:val="fr-FR"/>
        </w:rPr>
        <w:t>, c’est-à-dire lorsque</w:t>
      </w:r>
      <w:r w:rsidR="00E304C1">
        <w:rPr>
          <w:lang w:val="fr-FR"/>
        </w:rPr>
        <w:t> :</w:t>
      </w:r>
      <w:r>
        <w:rPr>
          <w:lang w:val="fr-FR"/>
        </w:rPr>
        <w:t xml:space="preserve"> </w:t>
      </w:r>
      <w:r w:rsidRPr="00AB2F17">
        <w:rPr>
          <w:lang w:val="fr-FR"/>
        </w:rPr>
        <w:t>i)</w:t>
      </w:r>
      <w:r w:rsidR="006F611A">
        <w:rPr>
          <w:lang w:val="fr-FR"/>
        </w:rPr>
        <w:t> </w:t>
      </w:r>
      <w:r>
        <w:rPr>
          <w:lang w:val="fr-FR"/>
        </w:rPr>
        <w:t>l</w:t>
      </w:r>
      <w:r w:rsidRPr="00AB2F17">
        <w:rPr>
          <w:lang w:val="fr-FR"/>
        </w:rPr>
        <w:t xml:space="preserve">a Dominique </w:t>
      </w:r>
      <w:r>
        <w:rPr>
          <w:lang w:val="fr-FR"/>
        </w:rPr>
        <w:t>est</w:t>
      </w:r>
      <w:r w:rsidRPr="00AB2F17">
        <w:rPr>
          <w:lang w:val="fr-FR"/>
        </w:rPr>
        <w:t xml:space="preserve"> en guerre avec un pays étranger</w:t>
      </w:r>
      <w:r w:rsidR="00E304C1">
        <w:rPr>
          <w:lang w:val="fr-FR"/>
        </w:rPr>
        <w:t> ;</w:t>
      </w:r>
      <w:r w:rsidRPr="00AB2F17">
        <w:rPr>
          <w:lang w:val="fr-FR"/>
        </w:rPr>
        <w:t xml:space="preserve"> ii)</w:t>
      </w:r>
      <w:r w:rsidR="00652DBC">
        <w:rPr>
          <w:lang w:val="fr-FR"/>
        </w:rPr>
        <w:t> </w:t>
      </w:r>
      <w:r>
        <w:rPr>
          <w:lang w:val="fr-FR"/>
        </w:rPr>
        <w:t>le</w:t>
      </w:r>
      <w:r w:rsidRPr="00AB2F17">
        <w:rPr>
          <w:lang w:val="fr-FR"/>
        </w:rPr>
        <w:t xml:space="preserve"> Président </w:t>
      </w:r>
      <w:r>
        <w:rPr>
          <w:lang w:val="fr-FR"/>
        </w:rPr>
        <w:t xml:space="preserve">a proclamé </w:t>
      </w:r>
      <w:r w:rsidRPr="00AB2F17">
        <w:rPr>
          <w:lang w:val="fr-FR"/>
        </w:rPr>
        <w:t>l</w:t>
      </w:r>
      <w:r>
        <w:rPr>
          <w:lang w:val="fr-FR"/>
        </w:rPr>
        <w:t>’</w:t>
      </w:r>
      <w:r w:rsidRPr="00AB2F17">
        <w:rPr>
          <w:lang w:val="fr-FR"/>
        </w:rPr>
        <w:t>état d</w:t>
      </w:r>
      <w:r>
        <w:rPr>
          <w:lang w:val="fr-FR"/>
        </w:rPr>
        <w:t>’</w:t>
      </w:r>
      <w:r w:rsidRPr="00AB2F17">
        <w:rPr>
          <w:lang w:val="fr-FR"/>
        </w:rPr>
        <w:t>urgence</w:t>
      </w:r>
      <w:r w:rsidR="00E304C1">
        <w:rPr>
          <w:lang w:val="fr-FR"/>
        </w:rPr>
        <w:t> ;</w:t>
      </w:r>
      <w:r w:rsidRPr="00AB2F17">
        <w:rPr>
          <w:lang w:val="fr-FR"/>
        </w:rPr>
        <w:t xml:space="preserve"> </w:t>
      </w:r>
      <w:r>
        <w:rPr>
          <w:lang w:val="fr-FR"/>
        </w:rPr>
        <w:t xml:space="preserve">ou </w:t>
      </w:r>
      <w:r w:rsidRPr="00AB2F17">
        <w:rPr>
          <w:lang w:val="fr-FR"/>
        </w:rPr>
        <w:t>iii)</w:t>
      </w:r>
      <w:r w:rsidR="006F611A">
        <w:rPr>
          <w:lang w:val="fr-FR"/>
        </w:rPr>
        <w:t> </w:t>
      </w:r>
      <w:r w:rsidRPr="00AB2F17">
        <w:rPr>
          <w:lang w:val="fr-FR"/>
        </w:rPr>
        <w:t>l</w:t>
      </w:r>
      <w:r>
        <w:rPr>
          <w:lang w:val="fr-FR"/>
        </w:rPr>
        <w:t>’</w:t>
      </w:r>
      <w:r w:rsidRPr="00AB2F17">
        <w:rPr>
          <w:lang w:val="fr-FR"/>
        </w:rPr>
        <w:t xml:space="preserve">Assemblée </w:t>
      </w:r>
      <w:r>
        <w:rPr>
          <w:lang w:val="fr-FR"/>
        </w:rPr>
        <w:t xml:space="preserve">a </w:t>
      </w:r>
      <w:r w:rsidRPr="00AB2F17">
        <w:rPr>
          <w:lang w:val="fr-FR"/>
        </w:rPr>
        <w:t xml:space="preserve">adopté à la majorité des deux tiers de tous les membres </w:t>
      </w:r>
      <w:r>
        <w:rPr>
          <w:lang w:val="fr-FR"/>
        </w:rPr>
        <w:t>une résolution par laquelle elle a déclaré</w:t>
      </w:r>
      <w:r w:rsidRPr="00AB2F17">
        <w:rPr>
          <w:lang w:val="fr-FR"/>
        </w:rPr>
        <w:t xml:space="preserve"> que les institutions démocratiques </w:t>
      </w:r>
      <w:r>
        <w:rPr>
          <w:lang w:val="fr-FR"/>
        </w:rPr>
        <w:t>nationales</w:t>
      </w:r>
      <w:r w:rsidRPr="00AB2F17">
        <w:rPr>
          <w:lang w:val="fr-FR"/>
        </w:rPr>
        <w:t xml:space="preserve"> </w:t>
      </w:r>
      <w:r>
        <w:rPr>
          <w:lang w:val="fr-FR"/>
        </w:rPr>
        <w:t xml:space="preserve">étaient </w:t>
      </w:r>
      <w:r w:rsidRPr="00AB2F17">
        <w:rPr>
          <w:lang w:val="fr-FR"/>
        </w:rPr>
        <w:t>menacées de subversion</w:t>
      </w:r>
      <w:r>
        <w:rPr>
          <w:lang w:val="fr-FR"/>
        </w:rPr>
        <w:t>.</w:t>
      </w:r>
    </w:p>
    <w:p w:rsidR="0079707C" w:rsidRPr="00AB2F17" w:rsidRDefault="0079707C" w:rsidP="0079707C">
      <w:pPr>
        <w:pStyle w:val="SingleTxtG"/>
        <w:rPr>
          <w:lang w:val="fr-FR"/>
        </w:rPr>
      </w:pPr>
      <w:r w:rsidRPr="00AB2F17">
        <w:rPr>
          <w:lang w:val="fr-FR"/>
        </w:rPr>
        <w:t>13.</w:t>
      </w:r>
      <w:r w:rsidRPr="00AB2F17">
        <w:rPr>
          <w:lang w:val="fr-FR"/>
        </w:rPr>
        <w:tab/>
      </w:r>
      <w:r>
        <w:rPr>
          <w:lang w:val="fr-FR"/>
        </w:rPr>
        <w:t>L</w:t>
      </w:r>
      <w:r w:rsidRPr="00AB2F17">
        <w:rPr>
          <w:lang w:val="fr-FR"/>
        </w:rPr>
        <w:t xml:space="preserve">e Président </w:t>
      </w:r>
      <w:r>
        <w:rPr>
          <w:lang w:val="fr-FR"/>
        </w:rPr>
        <w:t>ne peut proclamer</w:t>
      </w:r>
      <w:r w:rsidRPr="00AB2F17">
        <w:rPr>
          <w:lang w:val="fr-FR"/>
        </w:rPr>
        <w:t xml:space="preserve"> l</w:t>
      </w:r>
      <w:r>
        <w:rPr>
          <w:lang w:val="fr-FR"/>
        </w:rPr>
        <w:t>’</w:t>
      </w:r>
      <w:r w:rsidRPr="00AB2F17">
        <w:rPr>
          <w:lang w:val="fr-FR"/>
        </w:rPr>
        <w:t>état d</w:t>
      </w:r>
      <w:r>
        <w:rPr>
          <w:lang w:val="fr-FR"/>
        </w:rPr>
        <w:t>’</w:t>
      </w:r>
      <w:r w:rsidRPr="00AB2F17">
        <w:rPr>
          <w:lang w:val="fr-FR"/>
        </w:rPr>
        <w:t>urgence</w:t>
      </w:r>
      <w:r>
        <w:rPr>
          <w:lang w:val="fr-FR"/>
        </w:rPr>
        <w:t xml:space="preserve"> qu’après s’être assuré</w:t>
      </w:r>
      <w:r w:rsidR="00E304C1">
        <w:rPr>
          <w:lang w:val="fr-FR"/>
        </w:rPr>
        <w:t> :</w:t>
      </w:r>
      <w:r w:rsidRPr="00AB2F17">
        <w:rPr>
          <w:lang w:val="fr-FR"/>
        </w:rPr>
        <w:t xml:space="preserve"> a)</w:t>
      </w:r>
      <w:r w:rsidR="00652DBC">
        <w:rPr>
          <w:lang w:val="fr-FR"/>
        </w:rPr>
        <w:t> </w:t>
      </w:r>
      <w:r>
        <w:rPr>
          <w:lang w:val="fr-FR"/>
        </w:rPr>
        <w:t xml:space="preserve">qu’il existe </w:t>
      </w:r>
      <w:r w:rsidRPr="00AB2F17">
        <w:rPr>
          <w:lang w:val="fr-FR"/>
        </w:rPr>
        <w:t xml:space="preserve">un danger public exceptionnel </w:t>
      </w:r>
      <w:r>
        <w:rPr>
          <w:lang w:val="fr-FR"/>
        </w:rPr>
        <w:t>du fait</w:t>
      </w:r>
      <w:r w:rsidRPr="00AB2F17">
        <w:rPr>
          <w:lang w:val="fr-FR"/>
        </w:rPr>
        <w:t xml:space="preserve"> de l</w:t>
      </w:r>
      <w:r>
        <w:rPr>
          <w:lang w:val="fr-FR"/>
        </w:rPr>
        <w:t>’</w:t>
      </w:r>
      <w:r w:rsidRPr="00AB2F17">
        <w:rPr>
          <w:lang w:val="fr-FR"/>
        </w:rPr>
        <w:t>imminence d</w:t>
      </w:r>
      <w:r>
        <w:rPr>
          <w:lang w:val="fr-FR"/>
        </w:rPr>
        <w:t>’</w:t>
      </w:r>
      <w:r w:rsidRPr="00AB2F17">
        <w:rPr>
          <w:lang w:val="fr-FR"/>
        </w:rPr>
        <w:t>un état de guerre entre la Dominique et un État étranger ou à la suite d</w:t>
      </w:r>
      <w:r>
        <w:rPr>
          <w:lang w:val="fr-FR"/>
        </w:rPr>
        <w:t>’</w:t>
      </w:r>
      <w:r w:rsidRPr="00AB2F17">
        <w:rPr>
          <w:lang w:val="fr-FR"/>
        </w:rPr>
        <w:t>un tremblement de terre, d</w:t>
      </w:r>
      <w:r>
        <w:rPr>
          <w:lang w:val="fr-FR"/>
        </w:rPr>
        <w:t>’</w:t>
      </w:r>
      <w:r w:rsidRPr="00AB2F17">
        <w:rPr>
          <w:lang w:val="fr-FR"/>
        </w:rPr>
        <w:t>un ouragan, d</w:t>
      </w:r>
      <w:r>
        <w:rPr>
          <w:lang w:val="fr-FR"/>
        </w:rPr>
        <w:t>’</w:t>
      </w:r>
      <w:r w:rsidRPr="00AB2F17">
        <w:rPr>
          <w:lang w:val="fr-FR"/>
        </w:rPr>
        <w:t>une inondation, d</w:t>
      </w:r>
      <w:r>
        <w:rPr>
          <w:lang w:val="fr-FR"/>
        </w:rPr>
        <w:t>’</w:t>
      </w:r>
      <w:r w:rsidRPr="00AB2F17">
        <w:rPr>
          <w:lang w:val="fr-FR"/>
        </w:rPr>
        <w:t>un incendie, d</w:t>
      </w:r>
      <w:r>
        <w:rPr>
          <w:lang w:val="fr-FR"/>
        </w:rPr>
        <w:t>’</w:t>
      </w:r>
      <w:r w:rsidRPr="00AB2F17">
        <w:rPr>
          <w:lang w:val="fr-FR"/>
        </w:rPr>
        <w:t>une épidémie de maladie infectieuse ou de toute autre calamité, comparable ou non à ce qui précède</w:t>
      </w:r>
      <w:r w:rsidR="00E304C1">
        <w:rPr>
          <w:lang w:val="fr-FR"/>
        </w:rPr>
        <w:t> ;</w:t>
      </w:r>
      <w:r w:rsidRPr="00AB2F17">
        <w:rPr>
          <w:lang w:val="fr-FR"/>
        </w:rPr>
        <w:t xml:space="preserve"> ou b)</w:t>
      </w:r>
      <w:r w:rsidR="005B40C4">
        <w:rPr>
          <w:lang w:val="fr-FR"/>
        </w:rPr>
        <w:t> </w:t>
      </w:r>
      <w:r>
        <w:rPr>
          <w:lang w:val="fr-FR"/>
        </w:rPr>
        <w:t>qu’une action</w:t>
      </w:r>
      <w:r w:rsidRPr="00AB2F17">
        <w:rPr>
          <w:lang w:val="fr-FR"/>
        </w:rPr>
        <w:t xml:space="preserve"> qui, par </w:t>
      </w:r>
      <w:r>
        <w:rPr>
          <w:lang w:val="fr-FR"/>
        </w:rPr>
        <w:t>sa</w:t>
      </w:r>
      <w:r w:rsidRPr="00AB2F17">
        <w:rPr>
          <w:lang w:val="fr-FR"/>
        </w:rPr>
        <w:t xml:space="preserve"> nature et </w:t>
      </w:r>
      <w:r>
        <w:rPr>
          <w:lang w:val="fr-FR"/>
        </w:rPr>
        <w:t>son</w:t>
      </w:r>
      <w:r w:rsidRPr="00AB2F17">
        <w:rPr>
          <w:lang w:val="fr-FR"/>
        </w:rPr>
        <w:t xml:space="preserve"> ampleur, risque de mettre en danger la sûreté publique ou de priver la </w:t>
      </w:r>
      <w:r>
        <w:rPr>
          <w:lang w:val="fr-FR"/>
        </w:rPr>
        <w:t>collectivité</w:t>
      </w:r>
      <w:r w:rsidRPr="00AB2F17">
        <w:rPr>
          <w:lang w:val="fr-FR"/>
        </w:rPr>
        <w:t>, ou une partie importante de celle-ci, de fournitures ou de services essentiels à la vie</w:t>
      </w:r>
      <w:r>
        <w:rPr>
          <w:lang w:val="fr-FR"/>
        </w:rPr>
        <w:t xml:space="preserve"> a été engagée ou menace de façon imminente de l’être, par qui que ce soit.</w:t>
      </w:r>
    </w:p>
    <w:p w:rsidR="0079707C" w:rsidRPr="00AB2F17" w:rsidRDefault="0079707C" w:rsidP="0079707C">
      <w:pPr>
        <w:pStyle w:val="SingleTxtG"/>
        <w:rPr>
          <w:lang w:val="fr-FR"/>
        </w:rPr>
      </w:pPr>
      <w:r w:rsidRPr="00AB2F17">
        <w:rPr>
          <w:lang w:val="fr-FR"/>
        </w:rPr>
        <w:t>14.</w:t>
      </w:r>
      <w:r w:rsidRPr="00AB2F17">
        <w:rPr>
          <w:lang w:val="fr-FR"/>
        </w:rPr>
        <w:tab/>
        <w:t>En l</w:t>
      </w:r>
      <w:r>
        <w:rPr>
          <w:lang w:val="fr-FR"/>
        </w:rPr>
        <w:t>’</w:t>
      </w:r>
      <w:r w:rsidRPr="00AB2F17">
        <w:rPr>
          <w:lang w:val="fr-FR"/>
        </w:rPr>
        <w:t xml:space="preserve">absence de révocation, la déclaration reste en vigueur pendant </w:t>
      </w:r>
      <w:r w:rsidR="005B40C4">
        <w:rPr>
          <w:lang w:val="fr-FR"/>
        </w:rPr>
        <w:t>vingt et un</w:t>
      </w:r>
      <w:r w:rsidRPr="00AB2F17">
        <w:rPr>
          <w:lang w:val="fr-FR"/>
        </w:rPr>
        <w:t xml:space="preserve"> jours ou pendant une durée </w:t>
      </w:r>
      <w:r>
        <w:rPr>
          <w:lang w:val="fr-FR"/>
        </w:rPr>
        <w:t xml:space="preserve">ne pouvant dépasser </w:t>
      </w:r>
      <w:r w:rsidRPr="00AB2F17">
        <w:rPr>
          <w:lang w:val="fr-FR"/>
        </w:rPr>
        <w:t>six mois que l</w:t>
      </w:r>
      <w:r>
        <w:rPr>
          <w:lang w:val="fr-FR"/>
        </w:rPr>
        <w:t>’</w:t>
      </w:r>
      <w:r w:rsidRPr="00AB2F17">
        <w:rPr>
          <w:lang w:val="fr-FR"/>
        </w:rPr>
        <w:t xml:space="preserve">Assemblée </w:t>
      </w:r>
      <w:r>
        <w:rPr>
          <w:lang w:val="fr-FR"/>
        </w:rPr>
        <w:t xml:space="preserve">établit </w:t>
      </w:r>
      <w:r w:rsidRPr="00AB2F17">
        <w:rPr>
          <w:lang w:val="fr-FR"/>
        </w:rPr>
        <w:t xml:space="preserve">par une résolution adoptée </w:t>
      </w:r>
      <w:r>
        <w:rPr>
          <w:lang w:val="fr-FR"/>
        </w:rPr>
        <w:t>à</w:t>
      </w:r>
      <w:r w:rsidRPr="00AB2F17">
        <w:rPr>
          <w:lang w:val="fr-FR"/>
        </w:rPr>
        <w:t xml:space="preserve"> la majorité de ses membres (par</w:t>
      </w:r>
      <w:r w:rsidR="005B40C4">
        <w:rPr>
          <w:lang w:val="fr-FR"/>
        </w:rPr>
        <w:t>. </w:t>
      </w:r>
      <w:r w:rsidRPr="00AB2F17">
        <w:rPr>
          <w:lang w:val="fr-FR"/>
        </w:rPr>
        <w:t>2 de l</w:t>
      </w:r>
      <w:r>
        <w:rPr>
          <w:lang w:val="fr-FR"/>
        </w:rPr>
        <w:t>’</w:t>
      </w:r>
      <w:r w:rsidRPr="00AB2F17">
        <w:rPr>
          <w:lang w:val="fr-FR"/>
        </w:rPr>
        <w:t xml:space="preserve">article 17 de la Constitution). </w:t>
      </w:r>
    </w:p>
    <w:p w:rsidR="0079707C" w:rsidRPr="00AB2F17" w:rsidRDefault="0079707C" w:rsidP="0079707C">
      <w:pPr>
        <w:pStyle w:val="SingleTxtG"/>
        <w:rPr>
          <w:lang w:val="fr-FR"/>
        </w:rPr>
      </w:pPr>
      <w:r w:rsidRPr="00AB2F17">
        <w:rPr>
          <w:lang w:val="fr-FR"/>
        </w:rPr>
        <w:t>15.</w:t>
      </w:r>
      <w:r w:rsidRPr="00AB2F17">
        <w:rPr>
          <w:lang w:val="fr-FR"/>
        </w:rPr>
        <w:tab/>
        <w:t xml:space="preserve">Parmi les lois révisées de 1990 du </w:t>
      </w:r>
      <w:r>
        <w:rPr>
          <w:lang w:val="fr-FR"/>
        </w:rPr>
        <w:t>Commonwealth de</w:t>
      </w:r>
      <w:r w:rsidRPr="00AB2F17">
        <w:rPr>
          <w:lang w:val="fr-FR"/>
        </w:rPr>
        <w:t xml:space="preserve"> Dominique, celles sur les pouvoirs d</w:t>
      </w:r>
      <w:r>
        <w:rPr>
          <w:lang w:val="fr-FR"/>
        </w:rPr>
        <w:t>’</w:t>
      </w:r>
      <w:r w:rsidRPr="00AB2F17">
        <w:rPr>
          <w:lang w:val="fr-FR"/>
        </w:rPr>
        <w:t>urgence (chap</w:t>
      </w:r>
      <w:r w:rsidR="005B40C4">
        <w:rPr>
          <w:lang w:val="fr-FR"/>
        </w:rPr>
        <w:t>. </w:t>
      </w:r>
      <w:r w:rsidRPr="00AB2F17">
        <w:rPr>
          <w:lang w:val="fr-FR"/>
        </w:rPr>
        <w:t>15</w:t>
      </w:r>
      <w:r w:rsidR="00E304C1">
        <w:rPr>
          <w:lang w:val="fr-FR"/>
        </w:rPr>
        <w:t>:</w:t>
      </w:r>
      <w:r w:rsidRPr="00AB2F17">
        <w:rPr>
          <w:lang w:val="fr-FR"/>
        </w:rPr>
        <w:t>02) et sur les pouvoirs d</w:t>
      </w:r>
      <w:r>
        <w:rPr>
          <w:lang w:val="fr-FR"/>
        </w:rPr>
        <w:t>’</w:t>
      </w:r>
      <w:r w:rsidRPr="00AB2F17">
        <w:rPr>
          <w:lang w:val="fr-FR"/>
        </w:rPr>
        <w:t>urgence en cas de catastrophe (</w:t>
      </w:r>
      <w:r w:rsidR="00B659EC">
        <w:rPr>
          <w:lang w:val="fr-FR"/>
        </w:rPr>
        <w:t>chap. </w:t>
      </w:r>
      <w:r w:rsidRPr="00AB2F17">
        <w:rPr>
          <w:lang w:val="fr-FR"/>
        </w:rPr>
        <w:t>15</w:t>
      </w:r>
      <w:r w:rsidR="00E304C1">
        <w:rPr>
          <w:lang w:val="fr-FR"/>
        </w:rPr>
        <w:t>:</w:t>
      </w:r>
      <w:r w:rsidRPr="00AB2F17">
        <w:rPr>
          <w:lang w:val="fr-FR"/>
        </w:rPr>
        <w:t xml:space="preserve">03) </w:t>
      </w:r>
      <w:r>
        <w:rPr>
          <w:lang w:val="fr-FR"/>
        </w:rPr>
        <w:t>définissent plus précisément</w:t>
      </w:r>
      <w:r w:rsidRPr="00AB2F17">
        <w:rPr>
          <w:lang w:val="fr-FR"/>
        </w:rPr>
        <w:t xml:space="preserve"> </w:t>
      </w:r>
      <w:r>
        <w:rPr>
          <w:lang w:val="fr-FR"/>
        </w:rPr>
        <w:t>l’invocation</w:t>
      </w:r>
      <w:r w:rsidRPr="00AB2F17">
        <w:rPr>
          <w:lang w:val="fr-FR"/>
        </w:rPr>
        <w:t xml:space="preserve"> et l</w:t>
      </w:r>
      <w:r>
        <w:rPr>
          <w:lang w:val="fr-FR"/>
        </w:rPr>
        <w:t>’</w:t>
      </w:r>
      <w:r w:rsidRPr="00AB2F17">
        <w:rPr>
          <w:lang w:val="fr-FR"/>
        </w:rPr>
        <w:t>application de</w:t>
      </w:r>
      <w:r>
        <w:rPr>
          <w:lang w:val="fr-FR"/>
        </w:rPr>
        <w:t xml:space="preserve"> ce</w:t>
      </w:r>
      <w:r w:rsidRPr="00AB2F17">
        <w:rPr>
          <w:lang w:val="fr-FR"/>
        </w:rPr>
        <w:t xml:space="preserve">s pouvoirs. </w:t>
      </w:r>
    </w:p>
    <w:p w:rsidR="0079707C" w:rsidRPr="00AB2F17" w:rsidRDefault="0079707C" w:rsidP="0079707C">
      <w:pPr>
        <w:pStyle w:val="SingleTxtG"/>
        <w:rPr>
          <w:lang w:val="fr-FR"/>
        </w:rPr>
      </w:pPr>
      <w:r w:rsidRPr="00AB2F17">
        <w:rPr>
          <w:lang w:val="fr-FR"/>
        </w:rPr>
        <w:t>16.</w:t>
      </w:r>
      <w:r w:rsidRPr="00AB2F17">
        <w:rPr>
          <w:lang w:val="fr-FR"/>
        </w:rPr>
        <w:tab/>
        <w:t>Au cours des vingt dernières années, les pouvoirs d</w:t>
      </w:r>
      <w:r>
        <w:rPr>
          <w:lang w:val="fr-FR"/>
        </w:rPr>
        <w:t>’</w:t>
      </w:r>
      <w:r w:rsidRPr="00AB2F17">
        <w:rPr>
          <w:lang w:val="fr-FR"/>
        </w:rPr>
        <w:t xml:space="preserve">urgence ont été invoqués une vingtaine de fois, dans la plupart des cas immédiatement après une tempête ou un ouragan important qui avait </w:t>
      </w:r>
      <w:r>
        <w:rPr>
          <w:lang w:val="fr-FR"/>
        </w:rPr>
        <w:t>causé</w:t>
      </w:r>
      <w:r w:rsidRPr="00AB2F17">
        <w:rPr>
          <w:lang w:val="fr-FR"/>
        </w:rPr>
        <w:t xml:space="preserve"> de </w:t>
      </w:r>
      <w:r>
        <w:rPr>
          <w:lang w:val="fr-FR"/>
        </w:rPr>
        <w:t>graves</w:t>
      </w:r>
      <w:r w:rsidRPr="00AB2F17">
        <w:rPr>
          <w:lang w:val="fr-FR"/>
        </w:rPr>
        <w:t xml:space="preserve"> dégâts dans le pays, coupant l</w:t>
      </w:r>
      <w:r>
        <w:rPr>
          <w:lang w:val="fr-FR"/>
        </w:rPr>
        <w:t>’</w:t>
      </w:r>
      <w:r w:rsidRPr="00AB2F17">
        <w:rPr>
          <w:lang w:val="fr-FR"/>
        </w:rPr>
        <w:t xml:space="preserve">approvisionnement en </w:t>
      </w:r>
      <w:r>
        <w:rPr>
          <w:lang w:val="fr-FR"/>
        </w:rPr>
        <w:t xml:space="preserve">électricité et en </w:t>
      </w:r>
      <w:r w:rsidRPr="00AB2F17">
        <w:rPr>
          <w:lang w:val="fr-FR"/>
        </w:rPr>
        <w:t xml:space="preserve">eau et rendant les </w:t>
      </w:r>
      <w:r>
        <w:rPr>
          <w:lang w:val="fr-FR"/>
        </w:rPr>
        <w:t>voies publiques</w:t>
      </w:r>
      <w:r w:rsidRPr="00AB2F17">
        <w:rPr>
          <w:lang w:val="fr-FR"/>
        </w:rPr>
        <w:t xml:space="preserve"> impraticables.</w:t>
      </w:r>
    </w:p>
    <w:p w:rsidR="0079707C" w:rsidRPr="00AB2F17" w:rsidRDefault="0079707C" w:rsidP="0079707C">
      <w:pPr>
        <w:pStyle w:val="H4G"/>
        <w:rPr>
          <w:lang w:val="fr-FR"/>
        </w:rPr>
      </w:pPr>
      <w:r w:rsidRPr="00AB2F17">
        <w:rPr>
          <w:lang w:val="fr-FR"/>
        </w:rPr>
        <w:tab/>
      </w:r>
      <w:r w:rsidRPr="00AB2F17">
        <w:rPr>
          <w:lang w:val="fr-FR"/>
        </w:rPr>
        <w:tab/>
      </w:r>
      <w:r w:rsidRPr="00AB2F17">
        <w:rPr>
          <w:iCs/>
          <w:lang w:val="fr-FR"/>
        </w:rPr>
        <w:t>Lutte contre le terrorisme</w:t>
      </w:r>
    </w:p>
    <w:p w:rsidR="0079707C" w:rsidRPr="00AB2F17" w:rsidRDefault="0079707C" w:rsidP="0079707C">
      <w:pPr>
        <w:pStyle w:val="SingleTxtG"/>
        <w:rPr>
          <w:lang w:val="fr-FR"/>
        </w:rPr>
      </w:pPr>
      <w:r w:rsidRPr="00AB2F17">
        <w:rPr>
          <w:lang w:val="fr-FR"/>
        </w:rPr>
        <w:t>17.</w:t>
      </w:r>
      <w:r w:rsidRPr="00AB2F17">
        <w:rPr>
          <w:lang w:val="fr-FR"/>
        </w:rPr>
        <w:tab/>
        <w:t xml:space="preserve">La loi </w:t>
      </w:r>
      <w:r w:rsidR="00491921" w:rsidRPr="00491921">
        <w:rPr>
          <w:rFonts w:eastAsia="MS Mincho"/>
          <w:lang w:val="fr-FR"/>
        </w:rPr>
        <w:t>n</w:t>
      </w:r>
      <w:r w:rsidR="00491921" w:rsidRPr="00491921">
        <w:rPr>
          <w:rFonts w:eastAsia="MS Mincho"/>
          <w:vertAlign w:val="superscript"/>
          <w:lang w:val="fr-FR"/>
        </w:rPr>
        <w:t>o</w:t>
      </w:r>
      <w:r w:rsidR="00491921">
        <w:rPr>
          <w:lang w:val="fr-FR"/>
        </w:rPr>
        <w:t> </w:t>
      </w:r>
      <w:r w:rsidRPr="00AB2F17">
        <w:rPr>
          <w:lang w:val="fr-FR"/>
        </w:rPr>
        <w:t xml:space="preserve">3 de 2003 sur la suppression du financement du terrorisme est la seule mesure législative promulguée à ce jour pour lutter contre le terrorisme. Les dispositions de cette loi sont conformes aux garanties prévues par </w:t>
      </w:r>
      <w:r>
        <w:rPr>
          <w:lang w:val="fr-FR"/>
        </w:rPr>
        <w:t>la</w:t>
      </w:r>
      <w:r w:rsidRPr="00AB2F17">
        <w:rPr>
          <w:lang w:val="fr-FR"/>
        </w:rPr>
        <w:t xml:space="preserve"> Constitution. Ces mesures de protection sont compatibles avec les droits garantis par le Pacte. Les garanties prévues aux articles</w:t>
      </w:r>
      <w:r w:rsidR="00491921">
        <w:rPr>
          <w:lang w:val="fr-FR"/>
        </w:rPr>
        <w:t> </w:t>
      </w:r>
      <w:r w:rsidRPr="00AB2F17">
        <w:rPr>
          <w:lang w:val="fr-FR"/>
        </w:rPr>
        <w:t xml:space="preserve">7, 9 et 14 </w:t>
      </w:r>
      <w:r>
        <w:rPr>
          <w:lang w:val="fr-FR"/>
        </w:rPr>
        <w:t>du Pacte sont inscrites</w:t>
      </w:r>
      <w:r w:rsidRPr="00AB2F17">
        <w:rPr>
          <w:lang w:val="fr-FR"/>
        </w:rPr>
        <w:t xml:space="preserve"> dans la Constitution et la loi n</w:t>
      </w:r>
      <w:r>
        <w:rPr>
          <w:lang w:val="fr-FR"/>
        </w:rPr>
        <w:t>’</w:t>
      </w:r>
      <w:r w:rsidRPr="00AB2F17">
        <w:rPr>
          <w:lang w:val="fr-FR"/>
        </w:rPr>
        <w:t>a aucune incidence sur elles.</w:t>
      </w:r>
    </w:p>
    <w:p w:rsidR="0079707C" w:rsidRPr="00AB2F17" w:rsidRDefault="0079707C" w:rsidP="0079707C">
      <w:pPr>
        <w:pStyle w:val="H4G"/>
        <w:rPr>
          <w:lang w:val="fr-FR"/>
        </w:rPr>
      </w:pPr>
      <w:r w:rsidRPr="00AB2F17">
        <w:rPr>
          <w:lang w:val="fr-FR"/>
        </w:rPr>
        <w:lastRenderedPageBreak/>
        <w:tab/>
      </w:r>
      <w:r w:rsidRPr="00AB2F17">
        <w:rPr>
          <w:lang w:val="fr-FR"/>
        </w:rPr>
        <w:tab/>
      </w:r>
      <w:r w:rsidRPr="00AB2F17">
        <w:rPr>
          <w:iCs/>
          <w:lang w:val="fr-FR"/>
        </w:rPr>
        <w:t>Surveillance électronique</w:t>
      </w:r>
    </w:p>
    <w:p w:rsidR="0079707C" w:rsidRPr="00AB2F17" w:rsidRDefault="0079707C" w:rsidP="0079707C">
      <w:pPr>
        <w:pStyle w:val="SingleTxtG"/>
        <w:rPr>
          <w:lang w:val="fr-FR"/>
        </w:rPr>
      </w:pPr>
      <w:r w:rsidRPr="00AB2F17">
        <w:rPr>
          <w:lang w:val="fr-FR"/>
        </w:rPr>
        <w:t>18.</w:t>
      </w:r>
      <w:r w:rsidRPr="00AB2F17">
        <w:rPr>
          <w:lang w:val="fr-FR"/>
        </w:rPr>
        <w:tab/>
        <w:t>Il n</w:t>
      </w:r>
      <w:r>
        <w:rPr>
          <w:lang w:val="fr-FR"/>
        </w:rPr>
        <w:t>’</w:t>
      </w:r>
      <w:r w:rsidRPr="00AB2F17">
        <w:rPr>
          <w:lang w:val="fr-FR"/>
        </w:rPr>
        <w:t>existe actuellement aucune loi régissant l</w:t>
      </w:r>
      <w:r>
        <w:rPr>
          <w:lang w:val="fr-FR"/>
        </w:rPr>
        <w:t>’</w:t>
      </w:r>
      <w:r w:rsidRPr="00AB2F17">
        <w:rPr>
          <w:lang w:val="fr-FR"/>
        </w:rPr>
        <w:t xml:space="preserve">emploi de moyens de surveillance électronique par la police et les autres organismes de sécurité. </w:t>
      </w:r>
      <w:r>
        <w:rPr>
          <w:lang w:val="fr-FR"/>
        </w:rPr>
        <w:t>L</w:t>
      </w:r>
      <w:r w:rsidRPr="00AB2F17">
        <w:rPr>
          <w:lang w:val="fr-FR"/>
        </w:rPr>
        <w:t>es forces de l</w:t>
      </w:r>
      <w:r>
        <w:rPr>
          <w:lang w:val="fr-FR"/>
        </w:rPr>
        <w:t>’</w:t>
      </w:r>
      <w:r w:rsidRPr="00AB2F17">
        <w:rPr>
          <w:lang w:val="fr-FR"/>
        </w:rPr>
        <w:t xml:space="preserve">ordre </w:t>
      </w:r>
      <w:r>
        <w:rPr>
          <w:lang w:val="fr-FR"/>
        </w:rPr>
        <w:t xml:space="preserve">n’ont donc pas recours à de tels </w:t>
      </w:r>
      <w:r w:rsidRPr="00AB2F17">
        <w:rPr>
          <w:lang w:val="fr-FR"/>
        </w:rPr>
        <w:t xml:space="preserve">moyens. Le droit à la vie privée est toutefois protégé par la Constitution du Commonwealth de Dominique. Par conséquent, tout cadre juridique </w:t>
      </w:r>
      <w:r>
        <w:rPr>
          <w:lang w:val="fr-FR"/>
        </w:rPr>
        <w:t>visant à encadrer</w:t>
      </w:r>
      <w:r w:rsidRPr="00AB2F17">
        <w:rPr>
          <w:lang w:val="fr-FR"/>
        </w:rPr>
        <w:t xml:space="preserve"> l</w:t>
      </w:r>
      <w:r>
        <w:rPr>
          <w:lang w:val="fr-FR"/>
        </w:rPr>
        <w:t>’</w:t>
      </w:r>
      <w:r w:rsidRPr="00AB2F17">
        <w:rPr>
          <w:lang w:val="fr-FR"/>
        </w:rPr>
        <w:t>emploi de moyens de surveillance électronique tiendrait compte de la législation existante et devrait comporter des dispositions visant à protéger le droit à la vie privée.</w:t>
      </w:r>
    </w:p>
    <w:p w:rsidR="0079707C" w:rsidRPr="00AB2F17" w:rsidRDefault="0079707C" w:rsidP="009F28FE">
      <w:pPr>
        <w:pStyle w:val="H1G"/>
        <w:rPr>
          <w:lang w:val="fr-FR"/>
        </w:rPr>
      </w:pPr>
      <w:r w:rsidRPr="00AB2F17">
        <w:rPr>
          <w:lang w:val="fr-FR"/>
        </w:rPr>
        <w:tab/>
      </w:r>
      <w:r w:rsidRPr="00AB2F17">
        <w:rPr>
          <w:lang w:val="fr-FR"/>
        </w:rPr>
        <w:tab/>
        <w:t>Non-discrimination (art.</w:t>
      </w:r>
      <w:r w:rsidR="009F28FE">
        <w:rPr>
          <w:lang w:val="fr-FR"/>
        </w:rPr>
        <w:t> </w:t>
      </w:r>
      <w:r w:rsidRPr="00AB2F17">
        <w:rPr>
          <w:lang w:val="fr-FR"/>
        </w:rPr>
        <w:t xml:space="preserve">2, 3, 14, 20, 23, 26 et 27) </w:t>
      </w:r>
    </w:p>
    <w:p w:rsidR="0079707C" w:rsidRPr="00AB2F17" w:rsidRDefault="0079707C" w:rsidP="009F28FE">
      <w:pPr>
        <w:pStyle w:val="H23G"/>
        <w:rPr>
          <w:lang w:val="fr-FR"/>
        </w:rPr>
      </w:pPr>
      <w:r w:rsidRPr="00AB2F17">
        <w:rPr>
          <w:lang w:val="fr-FR"/>
        </w:rPr>
        <w:tab/>
      </w:r>
      <w:r w:rsidRPr="00AB2F17">
        <w:rPr>
          <w:lang w:val="fr-FR"/>
        </w:rPr>
        <w:tab/>
        <w:t>Réponse au paragraphe 4</w:t>
      </w:r>
    </w:p>
    <w:p w:rsidR="0079707C" w:rsidRPr="00AB2F17" w:rsidRDefault="0079707C" w:rsidP="009F28FE">
      <w:pPr>
        <w:pStyle w:val="H4G"/>
        <w:rPr>
          <w:lang w:val="fr-FR"/>
        </w:rPr>
      </w:pPr>
      <w:r w:rsidRPr="00AB2F17">
        <w:rPr>
          <w:lang w:val="fr-FR"/>
        </w:rPr>
        <w:tab/>
      </w:r>
      <w:r w:rsidRPr="00AB2F17">
        <w:rPr>
          <w:lang w:val="fr-FR"/>
        </w:rPr>
        <w:tab/>
        <w:t>Lois interdisant la discrimination</w:t>
      </w:r>
    </w:p>
    <w:p w:rsidR="0079707C" w:rsidRPr="00AB2F17" w:rsidRDefault="0079707C" w:rsidP="0079707C">
      <w:pPr>
        <w:pStyle w:val="SingleTxtG"/>
        <w:rPr>
          <w:lang w:val="fr-FR"/>
        </w:rPr>
      </w:pPr>
      <w:r w:rsidRPr="00AB2F17">
        <w:rPr>
          <w:lang w:val="fr-FR"/>
        </w:rPr>
        <w:t>19.</w:t>
      </w:r>
      <w:r w:rsidRPr="00AB2F17">
        <w:rPr>
          <w:lang w:val="fr-FR"/>
        </w:rPr>
        <w:tab/>
        <w:t xml:space="preserve">La Constitution du Commonwealth de Dominique garantit les libertés et droits fondamentaux de toute personne </w:t>
      </w:r>
      <w:r>
        <w:rPr>
          <w:lang w:val="fr-FR"/>
        </w:rPr>
        <w:t>se trouvant sur le territoire dominiquais</w:t>
      </w:r>
      <w:r w:rsidRPr="00AB2F17">
        <w:rPr>
          <w:lang w:val="fr-FR"/>
        </w:rPr>
        <w:t>, sans distinction de race, de lieu d</w:t>
      </w:r>
      <w:r>
        <w:rPr>
          <w:lang w:val="fr-FR"/>
        </w:rPr>
        <w:t>’</w:t>
      </w:r>
      <w:r w:rsidRPr="00AB2F17">
        <w:rPr>
          <w:lang w:val="fr-FR"/>
        </w:rPr>
        <w:t>origine, d</w:t>
      </w:r>
      <w:r>
        <w:rPr>
          <w:lang w:val="fr-FR"/>
        </w:rPr>
        <w:t>’</w:t>
      </w:r>
      <w:r w:rsidRPr="00AB2F17">
        <w:rPr>
          <w:lang w:val="fr-FR"/>
        </w:rPr>
        <w:t>opinions politiques, de couleur, de croyance ou de sexe. Il</w:t>
      </w:r>
      <w:r w:rsidR="009F28FE">
        <w:rPr>
          <w:lang w:val="fr-FR"/>
        </w:rPr>
        <w:t> </w:t>
      </w:r>
      <w:r w:rsidRPr="00AB2F17">
        <w:rPr>
          <w:lang w:val="fr-FR"/>
        </w:rPr>
        <w:t>n</w:t>
      </w:r>
      <w:r>
        <w:rPr>
          <w:lang w:val="fr-FR"/>
        </w:rPr>
        <w:t>’</w:t>
      </w:r>
      <w:r w:rsidRPr="00AB2F17">
        <w:rPr>
          <w:lang w:val="fr-FR"/>
        </w:rPr>
        <w:t xml:space="preserve">existe pas de loi </w:t>
      </w:r>
      <w:r>
        <w:rPr>
          <w:lang w:val="fr-FR"/>
        </w:rPr>
        <w:t xml:space="preserve">élargissant la liste des motifs de discrimination interdits qui figure </w:t>
      </w:r>
      <w:r w:rsidRPr="00AB2F17">
        <w:rPr>
          <w:lang w:val="fr-FR"/>
        </w:rPr>
        <w:t xml:space="preserve">dans la Constitution. </w:t>
      </w:r>
    </w:p>
    <w:p w:rsidR="0079707C" w:rsidRPr="00AB2F17" w:rsidRDefault="0079707C" w:rsidP="009F28FE">
      <w:pPr>
        <w:pStyle w:val="H4G"/>
        <w:rPr>
          <w:lang w:val="fr-FR"/>
        </w:rPr>
      </w:pPr>
      <w:r w:rsidRPr="00AB2F17">
        <w:rPr>
          <w:lang w:val="fr-FR"/>
        </w:rPr>
        <w:tab/>
      </w:r>
      <w:r w:rsidRPr="00AB2F17">
        <w:rPr>
          <w:lang w:val="fr-FR"/>
        </w:rPr>
        <w:tab/>
        <w:t xml:space="preserve">Mesures visant à combattre et prévenir les actes de discrimination </w:t>
      </w:r>
      <w:r w:rsidR="009F28FE">
        <w:rPr>
          <w:lang w:val="fr-FR"/>
        </w:rPr>
        <w:br/>
      </w:r>
      <w:r w:rsidRPr="00AB2F17">
        <w:rPr>
          <w:lang w:val="fr-FR"/>
        </w:rPr>
        <w:t>à l</w:t>
      </w:r>
      <w:r>
        <w:rPr>
          <w:lang w:val="fr-FR"/>
        </w:rPr>
        <w:t>’</w:t>
      </w:r>
      <w:r w:rsidRPr="00AB2F17">
        <w:rPr>
          <w:lang w:val="fr-FR"/>
        </w:rPr>
        <w:t>égard des personnes vulnérables</w:t>
      </w:r>
    </w:p>
    <w:p w:rsidR="0079707C" w:rsidRPr="00AB2F17" w:rsidRDefault="0079707C" w:rsidP="00807B8F">
      <w:pPr>
        <w:pStyle w:val="H56G"/>
        <w:rPr>
          <w:lang w:val="fr-FR"/>
        </w:rPr>
      </w:pPr>
      <w:r w:rsidRPr="00AB2F17">
        <w:rPr>
          <w:lang w:val="fr-FR"/>
        </w:rPr>
        <w:tab/>
      </w:r>
      <w:r w:rsidRPr="00AB2F17">
        <w:rPr>
          <w:lang w:val="fr-FR"/>
        </w:rPr>
        <w:tab/>
        <w:t>VIH/sida</w:t>
      </w:r>
    </w:p>
    <w:p w:rsidR="0079707C" w:rsidRPr="00AB2F17" w:rsidRDefault="0079707C" w:rsidP="0079707C">
      <w:pPr>
        <w:pStyle w:val="SingleTxtG"/>
        <w:rPr>
          <w:lang w:val="fr-FR"/>
        </w:rPr>
      </w:pPr>
      <w:r w:rsidRPr="00AB2F17">
        <w:rPr>
          <w:lang w:val="fr-FR"/>
        </w:rPr>
        <w:t>20.</w:t>
      </w:r>
      <w:r w:rsidRPr="00AB2F17">
        <w:rPr>
          <w:lang w:val="fr-FR"/>
        </w:rPr>
        <w:tab/>
        <w:t>Le Gouvernement a pris des mesures visant à combattre et à prévenir les actes de discrimination à l</w:t>
      </w:r>
      <w:r>
        <w:rPr>
          <w:lang w:val="fr-FR"/>
        </w:rPr>
        <w:t>’</w:t>
      </w:r>
      <w:r w:rsidRPr="00AB2F17">
        <w:rPr>
          <w:lang w:val="fr-FR"/>
        </w:rPr>
        <w:t xml:space="preserve">égard des personnes </w:t>
      </w:r>
      <w:r>
        <w:rPr>
          <w:lang w:val="fr-FR"/>
        </w:rPr>
        <w:t xml:space="preserve">qui se trouvent </w:t>
      </w:r>
      <w:r w:rsidRPr="00AB2F17">
        <w:rPr>
          <w:lang w:val="fr-FR"/>
        </w:rPr>
        <w:t>en situation de vulnérabilité. Établie en 2003, l</w:t>
      </w:r>
      <w:r>
        <w:rPr>
          <w:lang w:val="fr-FR"/>
        </w:rPr>
        <w:t>’u</w:t>
      </w:r>
      <w:r w:rsidRPr="00AB2F17">
        <w:rPr>
          <w:lang w:val="fr-FR"/>
        </w:rPr>
        <w:t>nité nationale de prévention du VIH/sida</w:t>
      </w:r>
      <w:r>
        <w:rPr>
          <w:lang w:val="fr-FR"/>
        </w:rPr>
        <w:t>, qui relève</w:t>
      </w:r>
      <w:r w:rsidRPr="00AB2F17">
        <w:rPr>
          <w:lang w:val="fr-FR"/>
        </w:rPr>
        <w:t xml:space="preserve"> du Ministère de la santé et des services sociaux</w:t>
      </w:r>
      <w:r>
        <w:rPr>
          <w:lang w:val="fr-FR"/>
        </w:rPr>
        <w:t>,</w:t>
      </w:r>
      <w:r w:rsidRPr="00AB2F17">
        <w:rPr>
          <w:lang w:val="fr-FR"/>
        </w:rPr>
        <w:t xml:space="preserve"> </w:t>
      </w:r>
      <w:r>
        <w:rPr>
          <w:lang w:val="fr-FR"/>
        </w:rPr>
        <w:t>mène</w:t>
      </w:r>
      <w:r w:rsidRPr="00AB2F17">
        <w:rPr>
          <w:lang w:val="fr-FR"/>
        </w:rPr>
        <w:t xml:space="preserve"> divers programmes et activités visant à sensibiliser davantage</w:t>
      </w:r>
      <w:r>
        <w:rPr>
          <w:lang w:val="fr-FR"/>
        </w:rPr>
        <w:t xml:space="preserve"> le public</w:t>
      </w:r>
      <w:r w:rsidRPr="00AB2F17">
        <w:rPr>
          <w:lang w:val="fr-FR"/>
        </w:rPr>
        <w:t xml:space="preserve"> à la situation des personnes touchées par le VIH/sida et à améliorer leur prise en charge, ainsi que la compréhension, le respect et la tolérance à leur égard. </w:t>
      </w:r>
    </w:p>
    <w:p w:rsidR="0079707C" w:rsidRPr="00AB2F17" w:rsidRDefault="0079707C" w:rsidP="0079707C">
      <w:pPr>
        <w:pStyle w:val="SingleTxtG"/>
        <w:rPr>
          <w:lang w:val="fr-FR"/>
        </w:rPr>
      </w:pPr>
      <w:r w:rsidRPr="00AB2F17">
        <w:rPr>
          <w:lang w:val="fr-FR"/>
        </w:rPr>
        <w:t>21.</w:t>
      </w:r>
      <w:r w:rsidRPr="00AB2F17">
        <w:rPr>
          <w:lang w:val="fr-FR"/>
        </w:rPr>
        <w:tab/>
      </w:r>
      <w:r>
        <w:rPr>
          <w:lang w:val="fr-FR"/>
        </w:rPr>
        <w:t>To</w:t>
      </w:r>
      <w:r w:rsidRPr="00AB2F17">
        <w:rPr>
          <w:lang w:val="fr-FR"/>
        </w:rPr>
        <w:t>utes les personnes vivant avec le VIH/sida</w:t>
      </w:r>
      <w:r>
        <w:rPr>
          <w:lang w:val="fr-FR"/>
        </w:rPr>
        <w:t xml:space="preserve"> bénéficient d’un accompagnement, d’un traitement médicamenteux et de soins</w:t>
      </w:r>
      <w:r w:rsidRPr="00AB2F17">
        <w:rPr>
          <w:lang w:val="fr-FR"/>
        </w:rPr>
        <w:t>, indépendamment de leur orientation sexuelle. Il</w:t>
      </w:r>
      <w:r w:rsidR="00807B8F">
        <w:rPr>
          <w:lang w:val="fr-FR"/>
        </w:rPr>
        <w:t> </w:t>
      </w:r>
      <w:r w:rsidRPr="00AB2F17">
        <w:rPr>
          <w:lang w:val="fr-FR"/>
        </w:rPr>
        <w:t>est difficile d</w:t>
      </w:r>
      <w:r>
        <w:rPr>
          <w:lang w:val="fr-FR"/>
        </w:rPr>
        <w:t>’</w:t>
      </w:r>
      <w:r w:rsidRPr="00AB2F17">
        <w:rPr>
          <w:lang w:val="fr-FR"/>
        </w:rPr>
        <w:t xml:space="preserve">éliminer entièrement la stigmatisation qui entoure la maladie mais </w:t>
      </w:r>
      <w:r>
        <w:rPr>
          <w:lang w:val="fr-FR"/>
        </w:rPr>
        <w:t>d</w:t>
      </w:r>
      <w:r w:rsidRPr="00AB2F17">
        <w:rPr>
          <w:lang w:val="fr-FR"/>
        </w:rPr>
        <w:t>es efforts</w:t>
      </w:r>
      <w:r>
        <w:rPr>
          <w:lang w:val="fr-FR"/>
        </w:rPr>
        <w:t xml:space="preserve"> continuent d’être faits</w:t>
      </w:r>
      <w:r w:rsidRPr="00AB2F17">
        <w:rPr>
          <w:lang w:val="fr-FR"/>
        </w:rPr>
        <w:t xml:space="preserve"> pour informer la population, </w:t>
      </w:r>
      <w:r>
        <w:rPr>
          <w:lang w:val="fr-FR"/>
        </w:rPr>
        <w:t>et la prise de conscience et l’acceptation générales progressent</w:t>
      </w:r>
      <w:r w:rsidRPr="00AB2F17">
        <w:rPr>
          <w:lang w:val="fr-FR"/>
        </w:rPr>
        <w:t xml:space="preserve"> grâce à l</w:t>
      </w:r>
      <w:r>
        <w:rPr>
          <w:lang w:val="fr-FR"/>
        </w:rPr>
        <w:t>’</w:t>
      </w:r>
      <w:r w:rsidRPr="00AB2F17">
        <w:rPr>
          <w:lang w:val="fr-FR"/>
        </w:rPr>
        <w:t xml:space="preserve">organisation de campagnes et de marches caritatives, à la diffusion de programmes de sensibilisation dans les </w:t>
      </w:r>
      <w:proofErr w:type="spellStart"/>
      <w:r w:rsidRPr="00AB2F17">
        <w:rPr>
          <w:lang w:val="fr-FR"/>
        </w:rPr>
        <w:t>médias</w:t>
      </w:r>
      <w:proofErr w:type="spellEnd"/>
      <w:r w:rsidRPr="00AB2F17">
        <w:rPr>
          <w:lang w:val="fr-FR"/>
        </w:rPr>
        <w:t>, tels que des émissions</w:t>
      </w:r>
      <w:r>
        <w:rPr>
          <w:lang w:val="fr-FR"/>
        </w:rPr>
        <w:t>-</w:t>
      </w:r>
      <w:r w:rsidRPr="00AB2F17">
        <w:rPr>
          <w:lang w:val="fr-FR"/>
        </w:rPr>
        <w:t>débats, et à la distribution de brochures d</w:t>
      </w:r>
      <w:r>
        <w:rPr>
          <w:lang w:val="fr-FR"/>
        </w:rPr>
        <w:t>’</w:t>
      </w:r>
      <w:r w:rsidRPr="00AB2F17">
        <w:rPr>
          <w:lang w:val="fr-FR"/>
        </w:rPr>
        <w:t>information</w:t>
      </w:r>
      <w:r>
        <w:rPr>
          <w:lang w:val="fr-FR"/>
        </w:rPr>
        <w:t>, notamment</w:t>
      </w:r>
      <w:r w:rsidRPr="00AB2F17">
        <w:rPr>
          <w:lang w:val="fr-FR"/>
        </w:rPr>
        <w:t xml:space="preserve"> dans les écoles et sur les lieux de travail. </w:t>
      </w:r>
    </w:p>
    <w:p w:rsidR="0079707C" w:rsidRPr="00AB2F17" w:rsidRDefault="0079707C" w:rsidP="0079707C">
      <w:pPr>
        <w:pStyle w:val="SingleTxtG"/>
        <w:rPr>
          <w:lang w:val="fr-FR"/>
        </w:rPr>
      </w:pPr>
      <w:r w:rsidRPr="00AB2F17">
        <w:rPr>
          <w:lang w:val="fr-FR"/>
        </w:rPr>
        <w:t>22.</w:t>
      </w:r>
      <w:r w:rsidRPr="00AB2F17">
        <w:rPr>
          <w:lang w:val="fr-FR"/>
        </w:rPr>
        <w:tab/>
        <w:t>L</w:t>
      </w:r>
      <w:r>
        <w:rPr>
          <w:lang w:val="fr-FR"/>
        </w:rPr>
        <w:t>’u</w:t>
      </w:r>
      <w:r w:rsidRPr="00AB2F17">
        <w:rPr>
          <w:lang w:val="fr-FR"/>
        </w:rPr>
        <w:t>nité continue d</w:t>
      </w:r>
      <w:r>
        <w:rPr>
          <w:lang w:val="fr-FR"/>
        </w:rPr>
        <w:t>’</w:t>
      </w:r>
      <w:r w:rsidRPr="00AB2F17">
        <w:rPr>
          <w:lang w:val="fr-FR"/>
        </w:rPr>
        <w:t>organiser des campagnes de dépistage gratuit à l</w:t>
      </w:r>
      <w:r>
        <w:rPr>
          <w:lang w:val="fr-FR"/>
        </w:rPr>
        <w:t>’</w:t>
      </w:r>
      <w:r w:rsidRPr="00AB2F17">
        <w:rPr>
          <w:lang w:val="fr-FR"/>
        </w:rPr>
        <w:t xml:space="preserve">échelle nationale dans le </w:t>
      </w:r>
      <w:r>
        <w:rPr>
          <w:lang w:val="fr-FR"/>
        </w:rPr>
        <w:t xml:space="preserve">de prévention </w:t>
      </w:r>
      <w:r w:rsidRPr="00AB2F17">
        <w:rPr>
          <w:lang w:val="fr-FR"/>
        </w:rPr>
        <w:t xml:space="preserve">cadre </w:t>
      </w:r>
      <w:r>
        <w:rPr>
          <w:lang w:val="fr-FR"/>
        </w:rPr>
        <w:t>du programme</w:t>
      </w:r>
      <w:r w:rsidRPr="00AB2F17">
        <w:rPr>
          <w:lang w:val="fr-FR"/>
        </w:rPr>
        <w:t xml:space="preserve"> «</w:t>
      </w:r>
      <w:r w:rsidR="00807B8F">
        <w:rPr>
          <w:lang w:val="fr-FR"/>
        </w:rPr>
        <w:t> </w:t>
      </w:r>
      <w:r>
        <w:rPr>
          <w:lang w:val="fr-FR"/>
        </w:rPr>
        <w:t xml:space="preserve">Know </w:t>
      </w:r>
      <w:proofErr w:type="spellStart"/>
      <w:r>
        <w:rPr>
          <w:lang w:val="fr-FR"/>
        </w:rPr>
        <w:t>Your</w:t>
      </w:r>
      <w:proofErr w:type="spellEnd"/>
      <w:r>
        <w:rPr>
          <w:lang w:val="fr-FR"/>
        </w:rPr>
        <w:t xml:space="preserve"> </w:t>
      </w:r>
      <w:proofErr w:type="spellStart"/>
      <w:r>
        <w:rPr>
          <w:lang w:val="fr-FR"/>
        </w:rPr>
        <w:t>Status</w:t>
      </w:r>
      <w:proofErr w:type="spellEnd"/>
      <w:r>
        <w:rPr>
          <w:lang w:val="fr-FR"/>
        </w:rPr>
        <w:t> »</w:t>
      </w:r>
      <w:r w:rsidRPr="00AB2F17">
        <w:rPr>
          <w:lang w:val="fr-FR"/>
        </w:rPr>
        <w:t xml:space="preserve">, qui encourage les habitants à effectuer un test de dépistage. La campagne de dépistage la plus récente a </w:t>
      </w:r>
      <w:r>
        <w:rPr>
          <w:lang w:val="fr-FR"/>
        </w:rPr>
        <w:t>eu lieu</w:t>
      </w:r>
      <w:r w:rsidRPr="00AB2F17">
        <w:rPr>
          <w:lang w:val="fr-FR"/>
        </w:rPr>
        <w:t xml:space="preserve"> à la fin de l</w:t>
      </w:r>
      <w:r>
        <w:rPr>
          <w:lang w:val="fr-FR"/>
        </w:rPr>
        <w:t>’</w:t>
      </w:r>
      <w:r w:rsidRPr="00AB2F17">
        <w:rPr>
          <w:lang w:val="fr-FR"/>
        </w:rPr>
        <w:t>année 2018. Des activités sont organisées dans le pays à l</w:t>
      </w:r>
      <w:r>
        <w:rPr>
          <w:lang w:val="fr-FR"/>
        </w:rPr>
        <w:t>’</w:t>
      </w:r>
      <w:r w:rsidRPr="00AB2F17">
        <w:rPr>
          <w:lang w:val="fr-FR"/>
        </w:rPr>
        <w:t>occasion des journées internationales proclamées par l</w:t>
      </w:r>
      <w:r>
        <w:rPr>
          <w:lang w:val="fr-FR"/>
        </w:rPr>
        <w:t>’</w:t>
      </w:r>
      <w:r w:rsidRPr="00AB2F17">
        <w:rPr>
          <w:lang w:val="fr-FR"/>
        </w:rPr>
        <w:t>Organisation mondiale de la Santé et d</w:t>
      </w:r>
      <w:r>
        <w:rPr>
          <w:lang w:val="fr-FR"/>
        </w:rPr>
        <w:t>’</w:t>
      </w:r>
      <w:r w:rsidRPr="00AB2F17">
        <w:rPr>
          <w:lang w:val="fr-FR"/>
        </w:rPr>
        <w:t>autres entités des Nations Unies.</w:t>
      </w:r>
    </w:p>
    <w:p w:rsidR="0079707C" w:rsidRPr="0020415D" w:rsidRDefault="0079707C" w:rsidP="00807B8F">
      <w:pPr>
        <w:pStyle w:val="H56G"/>
        <w:rPr>
          <w:lang w:val="fr-FR"/>
        </w:rPr>
      </w:pPr>
      <w:r w:rsidRPr="00AB2F17">
        <w:rPr>
          <w:lang w:val="fr-FR"/>
        </w:rPr>
        <w:tab/>
      </w:r>
      <w:r w:rsidRPr="0020415D">
        <w:rPr>
          <w:lang w:val="fr-FR"/>
        </w:rPr>
        <w:tab/>
        <w:t>Personnes âgées et personnes handicapées</w:t>
      </w:r>
    </w:p>
    <w:p w:rsidR="0079707C" w:rsidRPr="00AB2F17" w:rsidRDefault="0079707C" w:rsidP="0079707C">
      <w:pPr>
        <w:pStyle w:val="SingleTxtG"/>
        <w:rPr>
          <w:lang w:val="fr-FR"/>
        </w:rPr>
      </w:pPr>
      <w:r w:rsidRPr="00AB2F17">
        <w:rPr>
          <w:lang w:val="fr-FR"/>
        </w:rPr>
        <w:t>23.</w:t>
      </w:r>
      <w:r w:rsidRPr="00AB2F17">
        <w:rPr>
          <w:lang w:val="fr-FR"/>
        </w:rPr>
        <w:tab/>
        <w:t>Le Gouvernement a à cœur de répondre aux besoins des personnes âgées, des personnes handicapées et d</w:t>
      </w:r>
      <w:r>
        <w:rPr>
          <w:lang w:val="fr-FR"/>
        </w:rPr>
        <w:t>’</w:t>
      </w:r>
      <w:r w:rsidRPr="00AB2F17">
        <w:rPr>
          <w:lang w:val="fr-FR"/>
        </w:rPr>
        <w:t>autres groupes vulnérables. Grâce à l</w:t>
      </w:r>
      <w:r>
        <w:rPr>
          <w:lang w:val="fr-FR"/>
        </w:rPr>
        <w:t>’</w:t>
      </w:r>
      <w:r w:rsidRPr="00AB2F17">
        <w:rPr>
          <w:lang w:val="fr-FR"/>
        </w:rPr>
        <w:t xml:space="preserve">un des programmes menés à cette fin, </w:t>
      </w:r>
      <w:r>
        <w:rPr>
          <w:lang w:val="fr-FR"/>
        </w:rPr>
        <w:t>intitulé « </w:t>
      </w:r>
      <w:r w:rsidRPr="00AB2F17">
        <w:rPr>
          <w:lang w:val="fr-FR"/>
        </w:rPr>
        <w:t xml:space="preserve">Yes </w:t>
      </w:r>
      <w:proofErr w:type="spellStart"/>
      <w:r w:rsidRPr="00AB2F17">
        <w:rPr>
          <w:lang w:val="fr-FR"/>
        </w:rPr>
        <w:t>We</w:t>
      </w:r>
      <w:proofErr w:type="spellEnd"/>
      <w:r w:rsidRPr="00AB2F17">
        <w:rPr>
          <w:lang w:val="fr-FR"/>
        </w:rPr>
        <w:t xml:space="preserve"> Care</w:t>
      </w:r>
      <w:r>
        <w:rPr>
          <w:lang w:val="fr-FR"/>
        </w:rPr>
        <w:t> »</w:t>
      </w:r>
      <w:r w:rsidRPr="00AB2F17">
        <w:rPr>
          <w:lang w:val="fr-FR"/>
        </w:rPr>
        <w:t>, il continue d</w:t>
      </w:r>
      <w:r>
        <w:rPr>
          <w:lang w:val="fr-FR"/>
        </w:rPr>
        <w:t>’</w:t>
      </w:r>
      <w:r w:rsidRPr="00AB2F17">
        <w:rPr>
          <w:lang w:val="fr-FR"/>
        </w:rPr>
        <w:t>aider les personnes âgées et de leur fournir des soins gratuits à domicile. Une allocation mensuelle de 300</w:t>
      </w:r>
      <w:r w:rsidR="00B427F2">
        <w:rPr>
          <w:lang w:val="fr-FR"/>
        </w:rPr>
        <w:t> </w:t>
      </w:r>
      <w:r w:rsidRPr="00AB2F17">
        <w:rPr>
          <w:lang w:val="fr-FR"/>
        </w:rPr>
        <w:t>dollars des Caraïbes orientales est en outre versée aux personnes âgées d</w:t>
      </w:r>
      <w:r>
        <w:rPr>
          <w:lang w:val="fr-FR"/>
        </w:rPr>
        <w:t>’</w:t>
      </w:r>
      <w:r w:rsidRPr="00AB2F17">
        <w:rPr>
          <w:lang w:val="fr-FR"/>
        </w:rPr>
        <w:t>au moins 65</w:t>
      </w:r>
      <w:r w:rsidR="00B427F2">
        <w:rPr>
          <w:lang w:val="fr-FR"/>
        </w:rPr>
        <w:t> </w:t>
      </w:r>
      <w:r w:rsidRPr="00AB2F17">
        <w:rPr>
          <w:lang w:val="fr-FR"/>
        </w:rPr>
        <w:t xml:space="preserve">ans qui </w:t>
      </w:r>
      <w:r>
        <w:rPr>
          <w:lang w:val="fr-FR"/>
        </w:rPr>
        <w:t>n’ont pas droit aux</w:t>
      </w:r>
      <w:r w:rsidRPr="00AB2F17">
        <w:rPr>
          <w:lang w:val="fr-FR"/>
        </w:rPr>
        <w:t xml:space="preserve"> prestations du système de sécurité sociale. </w:t>
      </w:r>
    </w:p>
    <w:p w:rsidR="0079707C" w:rsidRPr="00AB2F17" w:rsidRDefault="0079707C" w:rsidP="0079707C">
      <w:pPr>
        <w:pStyle w:val="SingleTxtG"/>
        <w:rPr>
          <w:lang w:val="fr-FR"/>
        </w:rPr>
      </w:pPr>
      <w:r w:rsidRPr="00AB2F17">
        <w:rPr>
          <w:lang w:val="fr-FR"/>
        </w:rPr>
        <w:t>24.</w:t>
      </w:r>
      <w:r w:rsidRPr="00AB2F17">
        <w:rPr>
          <w:lang w:val="fr-FR"/>
        </w:rPr>
        <w:tab/>
      </w:r>
      <w:r>
        <w:rPr>
          <w:lang w:val="fr-FR"/>
        </w:rPr>
        <w:t>D</w:t>
      </w:r>
      <w:r w:rsidRPr="00AB2F17">
        <w:rPr>
          <w:lang w:val="fr-FR"/>
        </w:rPr>
        <w:t xml:space="preserve">es personnes handicapées et </w:t>
      </w:r>
      <w:r>
        <w:rPr>
          <w:lang w:val="fr-FR"/>
        </w:rPr>
        <w:t xml:space="preserve">des membres </w:t>
      </w:r>
      <w:r w:rsidRPr="00AB2F17">
        <w:rPr>
          <w:lang w:val="fr-FR"/>
        </w:rPr>
        <w:t>d</w:t>
      </w:r>
      <w:r>
        <w:rPr>
          <w:lang w:val="fr-FR"/>
        </w:rPr>
        <w:t>’</w:t>
      </w:r>
      <w:r w:rsidRPr="00AB2F17">
        <w:rPr>
          <w:lang w:val="fr-FR"/>
        </w:rPr>
        <w:t>autres groupes vulnérables (</w:t>
      </w:r>
      <w:r>
        <w:rPr>
          <w:lang w:val="fr-FR"/>
        </w:rPr>
        <w:t xml:space="preserve">des </w:t>
      </w:r>
      <w:r w:rsidRPr="00AB2F17">
        <w:rPr>
          <w:lang w:val="fr-FR"/>
        </w:rPr>
        <w:t xml:space="preserve">chômeurs et </w:t>
      </w:r>
      <w:r>
        <w:rPr>
          <w:lang w:val="fr-FR"/>
        </w:rPr>
        <w:t xml:space="preserve">des </w:t>
      </w:r>
      <w:r w:rsidRPr="00AB2F17">
        <w:rPr>
          <w:lang w:val="fr-FR"/>
        </w:rPr>
        <w:t xml:space="preserve">personnes en situation de précarité </w:t>
      </w:r>
      <w:proofErr w:type="spellStart"/>
      <w:r w:rsidRPr="00AB2F17">
        <w:rPr>
          <w:lang w:val="fr-FR"/>
        </w:rPr>
        <w:t>socioéconomique</w:t>
      </w:r>
      <w:proofErr w:type="spellEnd"/>
      <w:r w:rsidRPr="00AB2F17">
        <w:rPr>
          <w:lang w:val="fr-FR"/>
        </w:rPr>
        <w:t xml:space="preserve">) </w:t>
      </w:r>
      <w:r>
        <w:rPr>
          <w:lang w:val="fr-FR"/>
        </w:rPr>
        <w:t xml:space="preserve">bénéficient également du programme « Yes </w:t>
      </w:r>
      <w:proofErr w:type="spellStart"/>
      <w:r>
        <w:rPr>
          <w:lang w:val="fr-FR"/>
        </w:rPr>
        <w:t>We</w:t>
      </w:r>
      <w:proofErr w:type="spellEnd"/>
      <w:r>
        <w:rPr>
          <w:lang w:val="fr-FR"/>
        </w:rPr>
        <w:t xml:space="preserve"> Care » lorsqu’il est établi qu’ils y ont droit</w:t>
      </w:r>
      <w:r w:rsidRPr="00AB2F17">
        <w:rPr>
          <w:lang w:val="fr-FR"/>
        </w:rPr>
        <w:t xml:space="preserve">. </w:t>
      </w:r>
      <w:r w:rsidRPr="00AB2F17">
        <w:rPr>
          <w:lang w:val="fr-FR"/>
        </w:rPr>
        <w:lastRenderedPageBreak/>
        <w:t>En</w:t>
      </w:r>
      <w:r w:rsidR="00185DE9">
        <w:rPr>
          <w:lang w:val="fr-FR"/>
        </w:rPr>
        <w:t> </w:t>
      </w:r>
      <w:r w:rsidRPr="00AB2F17">
        <w:rPr>
          <w:lang w:val="fr-FR"/>
        </w:rPr>
        <w:t>décembre 2018, le Gouvernement a versé une prime exceptionnelle de 500</w:t>
      </w:r>
      <w:r>
        <w:rPr>
          <w:lang w:val="fr-FR"/>
        </w:rPr>
        <w:t> </w:t>
      </w:r>
      <w:r w:rsidRPr="00AB2F17">
        <w:rPr>
          <w:lang w:val="fr-FR"/>
        </w:rPr>
        <w:t xml:space="preserve">dollars des Caraïbes orientales </w:t>
      </w:r>
      <w:r>
        <w:rPr>
          <w:lang w:val="fr-FR"/>
        </w:rPr>
        <w:t>à ces bénéficiaires</w:t>
      </w:r>
      <w:r w:rsidRPr="00AB2F17">
        <w:rPr>
          <w:lang w:val="fr-FR"/>
        </w:rPr>
        <w:t>. Il fournit également, chaque mois, du propane à usage domestique aux plus de 70</w:t>
      </w:r>
      <w:r w:rsidR="00185DE9">
        <w:rPr>
          <w:lang w:val="fr-FR"/>
        </w:rPr>
        <w:t> </w:t>
      </w:r>
      <w:r w:rsidRPr="00AB2F17">
        <w:rPr>
          <w:lang w:val="fr-FR"/>
        </w:rPr>
        <w:t>ans</w:t>
      </w:r>
      <w:r>
        <w:rPr>
          <w:lang w:val="fr-FR"/>
        </w:rPr>
        <w:t xml:space="preserve"> qui ne disposent pas de revenus suffisants</w:t>
      </w:r>
      <w:r w:rsidRPr="00AB2F17">
        <w:rPr>
          <w:lang w:val="fr-FR"/>
        </w:rPr>
        <w:t>. Un</w:t>
      </w:r>
      <w:r w:rsidR="00185DE9">
        <w:rPr>
          <w:lang w:val="fr-FR"/>
        </w:rPr>
        <w:t> </w:t>
      </w:r>
      <w:r w:rsidRPr="00AB2F17">
        <w:rPr>
          <w:lang w:val="fr-FR"/>
        </w:rPr>
        <w:t xml:space="preserve">programme spécial a </w:t>
      </w:r>
      <w:r>
        <w:rPr>
          <w:lang w:val="fr-FR"/>
        </w:rPr>
        <w:t>en outre</w:t>
      </w:r>
      <w:r w:rsidRPr="00AB2F17">
        <w:rPr>
          <w:lang w:val="fr-FR"/>
        </w:rPr>
        <w:t xml:space="preserve"> été mis en place à l</w:t>
      </w:r>
      <w:r>
        <w:rPr>
          <w:lang w:val="fr-FR"/>
        </w:rPr>
        <w:t>’</w:t>
      </w:r>
      <w:r w:rsidRPr="00AB2F17">
        <w:rPr>
          <w:lang w:val="fr-FR"/>
        </w:rPr>
        <w:t>intention des centenaires. Ceux-ci reçoivent une allocation mensuelle de 500</w:t>
      </w:r>
      <w:r w:rsidR="006C0410">
        <w:rPr>
          <w:lang w:val="fr-FR"/>
        </w:rPr>
        <w:t> </w:t>
      </w:r>
      <w:r w:rsidRPr="00AB2F17">
        <w:rPr>
          <w:lang w:val="fr-FR"/>
        </w:rPr>
        <w:t>dollars, et l</w:t>
      </w:r>
      <w:r>
        <w:rPr>
          <w:lang w:val="fr-FR"/>
        </w:rPr>
        <w:t xml:space="preserve">’approvisionnement en </w:t>
      </w:r>
      <w:r w:rsidRPr="00AB2F17">
        <w:rPr>
          <w:lang w:val="fr-FR"/>
        </w:rPr>
        <w:t xml:space="preserve">électricité et </w:t>
      </w:r>
      <w:r>
        <w:rPr>
          <w:lang w:val="fr-FR"/>
        </w:rPr>
        <w:t>en</w:t>
      </w:r>
      <w:r w:rsidRPr="00AB2F17">
        <w:rPr>
          <w:lang w:val="fr-FR"/>
        </w:rPr>
        <w:t xml:space="preserve"> propane à usage domestique leur </w:t>
      </w:r>
      <w:r>
        <w:rPr>
          <w:lang w:val="fr-FR"/>
        </w:rPr>
        <w:t>est</w:t>
      </w:r>
      <w:r w:rsidRPr="00AB2F17">
        <w:rPr>
          <w:lang w:val="fr-FR"/>
        </w:rPr>
        <w:t xml:space="preserve"> fourni gratuitement. </w:t>
      </w:r>
    </w:p>
    <w:p w:rsidR="0079707C" w:rsidRPr="00AB2F17" w:rsidRDefault="0079707C" w:rsidP="0079707C">
      <w:pPr>
        <w:pStyle w:val="SingleTxtG"/>
        <w:rPr>
          <w:lang w:val="fr-FR"/>
        </w:rPr>
      </w:pPr>
      <w:r w:rsidRPr="00AB2F17">
        <w:rPr>
          <w:lang w:val="fr-FR"/>
        </w:rPr>
        <w:t>25.</w:t>
      </w:r>
      <w:r w:rsidRPr="00AB2F17">
        <w:rPr>
          <w:lang w:val="fr-FR"/>
        </w:rPr>
        <w:tab/>
        <w:t>Depuis un certain nombre d</w:t>
      </w:r>
      <w:r>
        <w:rPr>
          <w:lang w:val="fr-FR"/>
        </w:rPr>
        <w:t>’</w:t>
      </w:r>
      <w:r w:rsidRPr="00AB2F17">
        <w:rPr>
          <w:lang w:val="fr-FR"/>
        </w:rPr>
        <w:t>années, le Gouvernement collabore étroitement avec l</w:t>
      </w:r>
      <w:r>
        <w:rPr>
          <w:lang w:val="fr-FR"/>
        </w:rPr>
        <w:t>’</w:t>
      </w:r>
      <w:r w:rsidRPr="00AB2F17">
        <w:rPr>
          <w:lang w:val="fr-FR"/>
        </w:rPr>
        <w:t>Association dominiquaise des personnes handicapées pour faire en sorte que les droits de ces personnes soient protégés et qu</w:t>
      </w:r>
      <w:r>
        <w:rPr>
          <w:lang w:val="fr-FR"/>
        </w:rPr>
        <w:t>’</w:t>
      </w:r>
      <w:r w:rsidRPr="00AB2F17">
        <w:rPr>
          <w:lang w:val="fr-FR"/>
        </w:rPr>
        <w:t xml:space="preserve">une aide leur soit accordée à titre collectif et </w:t>
      </w:r>
      <w:r>
        <w:rPr>
          <w:lang w:val="fr-FR"/>
        </w:rPr>
        <w:t xml:space="preserve">à titre </w:t>
      </w:r>
      <w:r w:rsidRPr="00AB2F17">
        <w:rPr>
          <w:lang w:val="fr-FR"/>
        </w:rPr>
        <w:t xml:space="preserve">individuel. </w:t>
      </w:r>
      <w:r>
        <w:rPr>
          <w:lang w:val="fr-FR"/>
        </w:rPr>
        <w:t>I</w:t>
      </w:r>
      <w:r w:rsidRPr="00AB2F17">
        <w:rPr>
          <w:lang w:val="fr-FR"/>
        </w:rPr>
        <w:t xml:space="preserve">l a adhéré </w:t>
      </w:r>
      <w:r>
        <w:rPr>
          <w:lang w:val="fr-FR"/>
        </w:rPr>
        <w:t xml:space="preserve">en 2012 </w:t>
      </w:r>
      <w:r w:rsidRPr="00AB2F17">
        <w:rPr>
          <w:lang w:val="fr-FR"/>
        </w:rPr>
        <w:t>à la Convention relative aux droits des personnes handicapées. La Convention sert de cadre à des interventions visant à garantir la protection des droits des personnes handicapées. Ses dispositions sont mises en œuvre dans la limite des moyens dont dispose l</w:t>
      </w:r>
      <w:r>
        <w:rPr>
          <w:lang w:val="fr-FR"/>
        </w:rPr>
        <w:t>’</w:t>
      </w:r>
      <w:r w:rsidRPr="00AB2F17">
        <w:rPr>
          <w:lang w:val="fr-FR"/>
        </w:rPr>
        <w:t>État.</w:t>
      </w:r>
    </w:p>
    <w:p w:rsidR="0079707C" w:rsidRPr="00AB2F17" w:rsidRDefault="0079707C" w:rsidP="0079707C">
      <w:pPr>
        <w:pStyle w:val="SingleTxtG"/>
        <w:rPr>
          <w:lang w:val="fr-FR"/>
        </w:rPr>
      </w:pPr>
      <w:r w:rsidRPr="00AB2F17">
        <w:rPr>
          <w:lang w:val="fr-FR"/>
        </w:rPr>
        <w:t>26.</w:t>
      </w:r>
      <w:r w:rsidRPr="00AB2F17">
        <w:rPr>
          <w:lang w:val="fr-FR"/>
        </w:rPr>
        <w:tab/>
      </w:r>
      <w:r>
        <w:rPr>
          <w:lang w:val="fr-FR"/>
        </w:rPr>
        <w:t>L</w:t>
      </w:r>
      <w:r w:rsidRPr="00AB2F17">
        <w:rPr>
          <w:lang w:val="fr-FR"/>
        </w:rPr>
        <w:t xml:space="preserve">e Gouvernement dominiquais apporte un appui à des institutions privées qui </w:t>
      </w:r>
      <w:r>
        <w:rPr>
          <w:lang w:val="fr-FR"/>
        </w:rPr>
        <w:t>s’occupent d’</w:t>
      </w:r>
      <w:r w:rsidRPr="00AB2F17">
        <w:rPr>
          <w:lang w:val="fr-FR"/>
        </w:rPr>
        <w:t>enfants handicapés. Le Centre Alpha et l</w:t>
      </w:r>
      <w:r>
        <w:rPr>
          <w:lang w:val="fr-FR"/>
        </w:rPr>
        <w:t>’</w:t>
      </w:r>
      <w:r w:rsidRPr="00AB2F17">
        <w:rPr>
          <w:lang w:val="fr-FR"/>
        </w:rPr>
        <w:t xml:space="preserve">établissement </w:t>
      </w:r>
      <w:r>
        <w:rPr>
          <w:lang w:val="fr-FR"/>
        </w:rPr>
        <w:t>d’enseignement spécialisé</w:t>
      </w:r>
      <w:r w:rsidRPr="00AB2F17">
        <w:rPr>
          <w:lang w:val="fr-FR"/>
        </w:rPr>
        <w:t xml:space="preserve"> </w:t>
      </w:r>
      <w:proofErr w:type="spellStart"/>
      <w:r w:rsidRPr="00AB2F17">
        <w:rPr>
          <w:lang w:val="fr-FR"/>
        </w:rPr>
        <w:t>Isulukati</w:t>
      </w:r>
      <w:proofErr w:type="spellEnd"/>
      <w:r w:rsidRPr="00AB2F17">
        <w:rPr>
          <w:lang w:val="fr-FR"/>
        </w:rPr>
        <w:t xml:space="preserve">, situé sur le </w:t>
      </w:r>
      <w:r>
        <w:rPr>
          <w:lang w:val="fr-FR"/>
        </w:rPr>
        <w:t>t</w:t>
      </w:r>
      <w:r w:rsidRPr="00AB2F17">
        <w:rPr>
          <w:lang w:val="fr-FR"/>
        </w:rPr>
        <w:t xml:space="preserve">erritoire </w:t>
      </w:r>
      <w:proofErr w:type="spellStart"/>
      <w:r w:rsidRPr="00AB2F17">
        <w:rPr>
          <w:lang w:val="fr-FR"/>
        </w:rPr>
        <w:t>kalinago</w:t>
      </w:r>
      <w:proofErr w:type="spellEnd"/>
      <w:r w:rsidRPr="00AB2F17">
        <w:rPr>
          <w:lang w:val="fr-FR"/>
        </w:rPr>
        <w:t>, s</w:t>
      </w:r>
      <w:r>
        <w:rPr>
          <w:lang w:val="fr-FR"/>
        </w:rPr>
        <w:t>’</w:t>
      </w:r>
      <w:r w:rsidRPr="00AB2F17">
        <w:rPr>
          <w:lang w:val="fr-FR"/>
        </w:rPr>
        <w:t>occupent des enfants atteints de troubles mentaux modérés ou graves. Le Centre d</w:t>
      </w:r>
      <w:r>
        <w:rPr>
          <w:lang w:val="fr-FR"/>
        </w:rPr>
        <w:t>’</w:t>
      </w:r>
      <w:r w:rsidRPr="00AB2F17">
        <w:rPr>
          <w:lang w:val="fr-FR"/>
        </w:rPr>
        <w:t xml:space="preserve">apprentissage de la réussite prend en charge des enfants </w:t>
      </w:r>
      <w:r>
        <w:rPr>
          <w:lang w:val="fr-FR"/>
        </w:rPr>
        <w:t>qui ont des</w:t>
      </w:r>
      <w:r w:rsidRPr="00AB2F17">
        <w:rPr>
          <w:lang w:val="fr-FR"/>
        </w:rPr>
        <w:t xml:space="preserve"> besoins particuliers. </w:t>
      </w:r>
    </w:p>
    <w:p w:rsidR="0079707C" w:rsidRPr="00AB2F17" w:rsidRDefault="0079707C" w:rsidP="0079707C">
      <w:pPr>
        <w:pStyle w:val="SingleTxtG"/>
        <w:rPr>
          <w:lang w:val="fr-FR"/>
        </w:rPr>
      </w:pPr>
      <w:r w:rsidRPr="00AB2F17">
        <w:rPr>
          <w:lang w:val="fr-FR"/>
        </w:rPr>
        <w:t>27.</w:t>
      </w:r>
      <w:r w:rsidRPr="00AB2F17">
        <w:rPr>
          <w:lang w:val="fr-FR"/>
        </w:rPr>
        <w:tab/>
        <w:t xml:space="preserve">Un bureau </w:t>
      </w:r>
      <w:r>
        <w:rPr>
          <w:lang w:val="fr-FR"/>
        </w:rPr>
        <w:t xml:space="preserve">a été </w:t>
      </w:r>
      <w:r w:rsidRPr="00AB2F17">
        <w:rPr>
          <w:lang w:val="fr-FR"/>
        </w:rPr>
        <w:t>établi pour coordonner l</w:t>
      </w:r>
      <w:r>
        <w:rPr>
          <w:lang w:val="fr-FR"/>
        </w:rPr>
        <w:t>’</w:t>
      </w:r>
      <w:r w:rsidRPr="00AB2F17">
        <w:rPr>
          <w:lang w:val="fr-FR"/>
        </w:rPr>
        <w:t xml:space="preserve">action menée dans le domaine de </w:t>
      </w:r>
      <w:r>
        <w:rPr>
          <w:lang w:val="fr-FR"/>
        </w:rPr>
        <w:t xml:space="preserve">l’enseignement spécialisé. Il </w:t>
      </w:r>
      <w:r w:rsidRPr="00AB2F17">
        <w:rPr>
          <w:lang w:val="fr-FR"/>
        </w:rPr>
        <w:t>est chargé de l</w:t>
      </w:r>
      <w:r>
        <w:rPr>
          <w:lang w:val="fr-FR"/>
        </w:rPr>
        <w:t>’</w:t>
      </w:r>
      <w:r w:rsidRPr="00AB2F17">
        <w:rPr>
          <w:lang w:val="fr-FR"/>
        </w:rPr>
        <w:t>évaluation psychologique, scolaire et comportementale des enfants ainsi que du soutien à</w:t>
      </w:r>
      <w:r>
        <w:rPr>
          <w:lang w:val="fr-FR"/>
        </w:rPr>
        <w:t xml:space="preserve"> l’exécution</w:t>
      </w:r>
      <w:r w:rsidRPr="00AB2F17">
        <w:rPr>
          <w:lang w:val="fr-FR"/>
        </w:rPr>
        <w:t xml:space="preserve"> de programmes d</w:t>
      </w:r>
      <w:r>
        <w:rPr>
          <w:lang w:val="fr-FR"/>
        </w:rPr>
        <w:t>’</w:t>
      </w:r>
      <w:r w:rsidRPr="00AB2F17">
        <w:rPr>
          <w:lang w:val="fr-FR"/>
        </w:rPr>
        <w:t>intervention visant à répondre à leurs besoins. Les enfants handicapés font également du sport et participent régulièrement aux Jeux olympiques spéciaux. Ils ont obtenu de très bons résultats cette année</w:t>
      </w:r>
      <w:r w:rsidR="00E304C1">
        <w:rPr>
          <w:lang w:val="fr-FR"/>
        </w:rPr>
        <w:t> :</w:t>
      </w:r>
      <w:r w:rsidRPr="00AB2F17">
        <w:rPr>
          <w:lang w:val="fr-FR"/>
        </w:rPr>
        <w:t xml:space="preserve"> trois médailles d</w:t>
      </w:r>
      <w:r>
        <w:rPr>
          <w:lang w:val="fr-FR"/>
        </w:rPr>
        <w:t>’</w:t>
      </w:r>
      <w:r w:rsidRPr="00AB2F17">
        <w:rPr>
          <w:lang w:val="fr-FR"/>
        </w:rPr>
        <w:t>or, trois médailles d</w:t>
      </w:r>
      <w:r>
        <w:rPr>
          <w:lang w:val="fr-FR"/>
        </w:rPr>
        <w:t>’</w:t>
      </w:r>
      <w:r w:rsidRPr="00AB2F17">
        <w:rPr>
          <w:lang w:val="fr-FR"/>
        </w:rPr>
        <w:t>argent, ainsi que des quatrièmes et cinquièmes places. L</w:t>
      </w:r>
      <w:r>
        <w:rPr>
          <w:lang w:val="fr-FR"/>
        </w:rPr>
        <w:t xml:space="preserve">e portefeuille </w:t>
      </w:r>
      <w:r w:rsidRPr="00AB2F17">
        <w:rPr>
          <w:lang w:val="fr-FR"/>
        </w:rPr>
        <w:t>de ministre chargé des Domini</w:t>
      </w:r>
      <w:r>
        <w:rPr>
          <w:lang w:val="fr-FR"/>
        </w:rPr>
        <w:t>quai</w:t>
      </w:r>
      <w:r w:rsidRPr="00AB2F17">
        <w:rPr>
          <w:lang w:val="fr-FR"/>
        </w:rPr>
        <w:t>s handicapés a été établi</w:t>
      </w:r>
      <w:r>
        <w:rPr>
          <w:lang w:val="fr-FR"/>
        </w:rPr>
        <w:t xml:space="preserve"> </w:t>
      </w:r>
      <w:r w:rsidRPr="00AB2F17">
        <w:rPr>
          <w:lang w:val="fr-FR"/>
        </w:rPr>
        <w:t xml:space="preserve">en 2019. </w:t>
      </w:r>
    </w:p>
    <w:p w:rsidR="0079707C" w:rsidRPr="00AB2F17" w:rsidRDefault="0079707C" w:rsidP="0079707C">
      <w:pPr>
        <w:pStyle w:val="H23G"/>
        <w:rPr>
          <w:lang w:val="fr-FR"/>
        </w:rPr>
      </w:pPr>
      <w:r w:rsidRPr="00AB2F17">
        <w:rPr>
          <w:lang w:val="fr-FR"/>
        </w:rPr>
        <w:tab/>
      </w:r>
      <w:r w:rsidRPr="00AB2F17">
        <w:rPr>
          <w:lang w:val="fr-FR"/>
        </w:rPr>
        <w:tab/>
      </w:r>
      <w:r w:rsidRPr="00AB2F17">
        <w:rPr>
          <w:bCs/>
          <w:lang w:val="fr-FR"/>
        </w:rPr>
        <w:t>Réponse au paragraphe 5</w:t>
      </w:r>
    </w:p>
    <w:p w:rsidR="0079707C" w:rsidRPr="00AB2F17" w:rsidRDefault="0079707C" w:rsidP="0079707C">
      <w:pPr>
        <w:pStyle w:val="H4G"/>
        <w:rPr>
          <w:lang w:val="fr-FR"/>
        </w:rPr>
      </w:pPr>
      <w:r w:rsidRPr="00AB2F17">
        <w:rPr>
          <w:lang w:val="fr-FR"/>
        </w:rPr>
        <w:tab/>
      </w:r>
      <w:r w:rsidRPr="00AB2F17">
        <w:rPr>
          <w:lang w:val="fr-FR"/>
        </w:rPr>
        <w:tab/>
      </w:r>
      <w:r w:rsidRPr="00AB2F17">
        <w:rPr>
          <w:iCs/>
          <w:lang w:val="fr-FR"/>
        </w:rPr>
        <w:t>Loi sur les infractions sexuelles</w:t>
      </w:r>
    </w:p>
    <w:p w:rsidR="0079707C" w:rsidRPr="00AB2F17" w:rsidRDefault="0079707C" w:rsidP="0079707C">
      <w:pPr>
        <w:pStyle w:val="SingleTxtG"/>
        <w:rPr>
          <w:lang w:val="fr-FR"/>
        </w:rPr>
      </w:pPr>
      <w:r w:rsidRPr="00AB2F17">
        <w:rPr>
          <w:lang w:val="fr-FR"/>
        </w:rPr>
        <w:t>28.</w:t>
      </w:r>
      <w:r w:rsidRPr="00AB2F17">
        <w:rPr>
          <w:lang w:val="fr-FR"/>
        </w:rPr>
        <w:tab/>
        <w:t>Les dispositions de la loi de 1998 sur les infractions sexuelles, qui incrimine les relations homosexuelles consenties, n</w:t>
      </w:r>
      <w:r>
        <w:rPr>
          <w:lang w:val="fr-FR"/>
        </w:rPr>
        <w:t>’</w:t>
      </w:r>
      <w:r w:rsidRPr="00AB2F17">
        <w:rPr>
          <w:lang w:val="fr-FR"/>
        </w:rPr>
        <w:t xml:space="preserve">ont donné lieu à aucune arrestation, </w:t>
      </w:r>
      <w:r>
        <w:rPr>
          <w:lang w:val="fr-FR"/>
        </w:rPr>
        <w:t>mise en examen</w:t>
      </w:r>
      <w:r w:rsidRPr="00AB2F17">
        <w:rPr>
          <w:lang w:val="fr-FR"/>
        </w:rPr>
        <w:t xml:space="preserve"> ou condamnation. En outre, au cours des cinq dernières années, aucun cas de violence ou de menace de mort visant des lesbiennes, gays, bisexuels, transgenres ou </w:t>
      </w:r>
      <w:proofErr w:type="spellStart"/>
      <w:r w:rsidRPr="00AB2F17">
        <w:rPr>
          <w:lang w:val="fr-FR"/>
        </w:rPr>
        <w:t>intersexes</w:t>
      </w:r>
      <w:proofErr w:type="spellEnd"/>
      <w:r w:rsidRPr="00AB2F17">
        <w:rPr>
          <w:lang w:val="fr-FR"/>
        </w:rPr>
        <w:t xml:space="preserve"> n</w:t>
      </w:r>
      <w:r>
        <w:rPr>
          <w:lang w:val="fr-FR"/>
        </w:rPr>
        <w:t>’</w:t>
      </w:r>
      <w:r w:rsidRPr="00AB2F17">
        <w:rPr>
          <w:lang w:val="fr-FR"/>
        </w:rPr>
        <w:t xml:space="preserve">a été signalé à la police. </w:t>
      </w:r>
    </w:p>
    <w:p w:rsidR="0079707C" w:rsidRPr="00AB2F17" w:rsidRDefault="0079707C" w:rsidP="0079707C">
      <w:pPr>
        <w:pStyle w:val="SingleTxtG"/>
        <w:rPr>
          <w:lang w:val="fr-FR"/>
        </w:rPr>
      </w:pPr>
      <w:r w:rsidRPr="00AB2F17">
        <w:rPr>
          <w:lang w:val="fr-FR"/>
        </w:rPr>
        <w:t>29.</w:t>
      </w:r>
      <w:r w:rsidRPr="00AB2F17">
        <w:rPr>
          <w:lang w:val="fr-FR"/>
        </w:rPr>
        <w:tab/>
        <w:t xml:space="preserve">Les lesbiennes, les gays, les bisexuels, les transgenres et les </w:t>
      </w:r>
      <w:proofErr w:type="spellStart"/>
      <w:r w:rsidRPr="00AB2F17">
        <w:rPr>
          <w:lang w:val="fr-FR"/>
        </w:rPr>
        <w:t>intersexes</w:t>
      </w:r>
      <w:proofErr w:type="spellEnd"/>
      <w:r w:rsidRPr="00AB2F17">
        <w:rPr>
          <w:lang w:val="fr-FR"/>
        </w:rPr>
        <w:t xml:space="preserve"> ne sont pas privés </w:t>
      </w:r>
      <w:r>
        <w:rPr>
          <w:lang w:val="fr-FR"/>
        </w:rPr>
        <w:t>d’accès aux</w:t>
      </w:r>
      <w:r w:rsidRPr="00AB2F17">
        <w:rPr>
          <w:lang w:val="fr-FR"/>
        </w:rPr>
        <w:t xml:space="preserve"> soins de santé. </w:t>
      </w:r>
      <w:r>
        <w:rPr>
          <w:lang w:val="fr-FR"/>
        </w:rPr>
        <w:t>Nul</w:t>
      </w:r>
      <w:r w:rsidRPr="00AB2F17">
        <w:rPr>
          <w:lang w:val="fr-FR"/>
        </w:rPr>
        <w:t xml:space="preserve"> n</w:t>
      </w:r>
      <w:r>
        <w:rPr>
          <w:lang w:val="fr-FR"/>
        </w:rPr>
        <w:t>’</w:t>
      </w:r>
      <w:r w:rsidRPr="00AB2F17">
        <w:rPr>
          <w:lang w:val="fr-FR"/>
        </w:rPr>
        <w:t xml:space="preserve">est tenu de </w:t>
      </w:r>
      <w:r>
        <w:rPr>
          <w:lang w:val="fr-FR"/>
        </w:rPr>
        <w:t>révéler</w:t>
      </w:r>
      <w:r w:rsidRPr="00AB2F17">
        <w:rPr>
          <w:lang w:val="fr-FR"/>
        </w:rPr>
        <w:t xml:space="preserve"> </w:t>
      </w:r>
      <w:r>
        <w:rPr>
          <w:lang w:val="fr-FR"/>
        </w:rPr>
        <w:t xml:space="preserve">son genre ou son orientation sexuelle </w:t>
      </w:r>
      <w:r w:rsidRPr="00AB2F17">
        <w:rPr>
          <w:lang w:val="fr-FR"/>
        </w:rPr>
        <w:t>ou n</w:t>
      </w:r>
      <w:r>
        <w:rPr>
          <w:lang w:val="fr-FR"/>
        </w:rPr>
        <w:t>’</w:t>
      </w:r>
      <w:r w:rsidRPr="00AB2F17">
        <w:rPr>
          <w:lang w:val="fr-FR"/>
        </w:rPr>
        <w:t xml:space="preserve">est questionné à ce sujet, </w:t>
      </w:r>
      <w:r>
        <w:rPr>
          <w:lang w:val="fr-FR"/>
        </w:rPr>
        <w:t>et nul n’est</w:t>
      </w:r>
      <w:r w:rsidRPr="00AB2F17">
        <w:rPr>
          <w:lang w:val="fr-FR"/>
        </w:rPr>
        <w:t xml:space="preserve"> privé de traitement en raison de son orientation sexuelle. </w:t>
      </w:r>
      <w:r>
        <w:rPr>
          <w:lang w:val="fr-FR"/>
        </w:rPr>
        <w:t>Cela vaut également pour les personnes</w:t>
      </w:r>
      <w:r w:rsidRPr="00AB2F17">
        <w:rPr>
          <w:lang w:val="fr-FR"/>
        </w:rPr>
        <w:t xml:space="preserve"> qui bénéficient d</w:t>
      </w:r>
      <w:r>
        <w:rPr>
          <w:lang w:val="fr-FR"/>
        </w:rPr>
        <w:t>’</w:t>
      </w:r>
      <w:r w:rsidRPr="00AB2F17">
        <w:rPr>
          <w:lang w:val="fr-FR"/>
        </w:rPr>
        <w:t xml:space="preserve">un traitement </w:t>
      </w:r>
      <w:r>
        <w:rPr>
          <w:lang w:val="fr-FR"/>
        </w:rPr>
        <w:t>gratuit contre le</w:t>
      </w:r>
      <w:r w:rsidRPr="00AB2F17">
        <w:rPr>
          <w:lang w:val="fr-FR"/>
        </w:rPr>
        <w:t xml:space="preserve"> VIH et </w:t>
      </w:r>
      <w:r>
        <w:rPr>
          <w:lang w:val="fr-FR"/>
        </w:rPr>
        <w:t>ou le sida.</w:t>
      </w:r>
      <w:r w:rsidRPr="00AB2F17">
        <w:rPr>
          <w:lang w:val="fr-FR"/>
        </w:rPr>
        <w:t xml:space="preserve"> L</w:t>
      </w:r>
      <w:r>
        <w:rPr>
          <w:lang w:val="fr-FR"/>
        </w:rPr>
        <w:t>’u</w:t>
      </w:r>
      <w:r w:rsidRPr="00AB2F17">
        <w:rPr>
          <w:lang w:val="fr-FR"/>
        </w:rPr>
        <w:t>nité nationale de prévention du VIH et du sida</w:t>
      </w:r>
      <w:r>
        <w:rPr>
          <w:lang w:val="fr-FR"/>
        </w:rPr>
        <w:t xml:space="preserve"> établie au sein</w:t>
      </w:r>
      <w:r w:rsidRPr="00AB2F17">
        <w:rPr>
          <w:lang w:val="fr-FR"/>
        </w:rPr>
        <w:t xml:space="preserve"> du Ministère de la santé continue à </w:t>
      </w:r>
      <w:r>
        <w:rPr>
          <w:lang w:val="fr-FR"/>
        </w:rPr>
        <w:t>mener des campagnes d’information du public</w:t>
      </w:r>
      <w:r w:rsidRPr="00AB2F17">
        <w:rPr>
          <w:lang w:val="fr-FR"/>
        </w:rPr>
        <w:t xml:space="preserve"> en vue de combattre la stigmatisation.</w:t>
      </w:r>
    </w:p>
    <w:p w:rsidR="0079707C" w:rsidRPr="00AB2F17" w:rsidRDefault="0079707C" w:rsidP="00DC48A7">
      <w:pPr>
        <w:pStyle w:val="H23G"/>
        <w:rPr>
          <w:lang w:val="fr-FR"/>
        </w:rPr>
      </w:pPr>
      <w:r w:rsidRPr="00AB2F17">
        <w:rPr>
          <w:lang w:val="fr-FR"/>
        </w:rPr>
        <w:tab/>
      </w:r>
      <w:r w:rsidRPr="00AB2F17">
        <w:rPr>
          <w:lang w:val="fr-FR"/>
        </w:rPr>
        <w:tab/>
        <w:t>Réponses aux paragraphes 6, 7 et 8</w:t>
      </w:r>
    </w:p>
    <w:p w:rsidR="0079707C" w:rsidRPr="00AB2F17" w:rsidRDefault="0079707C" w:rsidP="00DC48A7">
      <w:pPr>
        <w:pStyle w:val="H4G"/>
        <w:rPr>
          <w:lang w:val="fr-FR"/>
        </w:rPr>
      </w:pPr>
      <w:r w:rsidRPr="00AB2F17">
        <w:rPr>
          <w:lang w:val="fr-FR"/>
        </w:rPr>
        <w:tab/>
      </w:r>
      <w:r w:rsidRPr="00AB2F17">
        <w:rPr>
          <w:lang w:val="fr-FR"/>
        </w:rPr>
        <w:tab/>
      </w:r>
      <w:r>
        <w:rPr>
          <w:lang w:val="fr-FR"/>
        </w:rPr>
        <w:t>Égalité entre</w:t>
      </w:r>
      <w:r w:rsidRPr="00AB2F17">
        <w:rPr>
          <w:lang w:val="fr-FR"/>
        </w:rPr>
        <w:t xml:space="preserve"> hommes</w:t>
      </w:r>
      <w:r>
        <w:rPr>
          <w:lang w:val="fr-FR"/>
        </w:rPr>
        <w:t xml:space="preserve"> et femmes</w:t>
      </w:r>
      <w:r w:rsidRPr="00AB2F17">
        <w:rPr>
          <w:lang w:val="fr-FR"/>
        </w:rPr>
        <w:t xml:space="preserve"> et prévention de la violence à l</w:t>
      </w:r>
      <w:r>
        <w:rPr>
          <w:lang w:val="fr-FR"/>
        </w:rPr>
        <w:t>’</w:t>
      </w:r>
      <w:r w:rsidRPr="00AB2F17">
        <w:rPr>
          <w:lang w:val="fr-FR"/>
        </w:rPr>
        <w:t xml:space="preserve">égard des femmes </w:t>
      </w:r>
    </w:p>
    <w:p w:rsidR="0079707C" w:rsidRPr="00AB2F17" w:rsidRDefault="0079707C" w:rsidP="0079707C">
      <w:pPr>
        <w:pStyle w:val="SingleTxtG"/>
        <w:rPr>
          <w:lang w:val="fr-FR"/>
        </w:rPr>
      </w:pPr>
      <w:r w:rsidRPr="00AB2F17">
        <w:rPr>
          <w:lang w:val="fr-FR"/>
        </w:rPr>
        <w:t>30.</w:t>
      </w:r>
      <w:r w:rsidRPr="00AB2F17">
        <w:rPr>
          <w:lang w:val="fr-FR"/>
        </w:rPr>
        <w:tab/>
        <w:t>Le Gouvernement dominiquais a, par l</w:t>
      </w:r>
      <w:r>
        <w:rPr>
          <w:lang w:val="fr-FR"/>
        </w:rPr>
        <w:t>’</w:t>
      </w:r>
      <w:r w:rsidRPr="00AB2F17">
        <w:rPr>
          <w:lang w:val="fr-FR"/>
        </w:rPr>
        <w:t>intermédiaire du Bureau de l</w:t>
      </w:r>
      <w:r>
        <w:rPr>
          <w:lang w:val="fr-FR"/>
        </w:rPr>
        <w:t>’</w:t>
      </w:r>
      <w:r w:rsidRPr="00AB2F17">
        <w:rPr>
          <w:lang w:val="fr-FR"/>
        </w:rPr>
        <w:t>égalité hommes-femmes, reconnu qu</w:t>
      </w:r>
      <w:r>
        <w:rPr>
          <w:lang w:val="fr-FR"/>
        </w:rPr>
        <w:t>’</w:t>
      </w:r>
      <w:r w:rsidRPr="00AB2F17">
        <w:rPr>
          <w:lang w:val="fr-FR"/>
        </w:rPr>
        <w:t>il importait de renforcer la lutte contre la violence</w:t>
      </w:r>
      <w:r>
        <w:rPr>
          <w:lang w:val="fr-FR"/>
        </w:rPr>
        <w:t xml:space="preserve"> et la discrimination</w:t>
      </w:r>
      <w:r w:rsidRPr="00AB2F17">
        <w:rPr>
          <w:lang w:val="fr-FR"/>
        </w:rPr>
        <w:t xml:space="preserve"> fondée</w:t>
      </w:r>
      <w:r>
        <w:rPr>
          <w:lang w:val="fr-FR"/>
        </w:rPr>
        <w:t>s</w:t>
      </w:r>
      <w:r w:rsidRPr="00AB2F17">
        <w:rPr>
          <w:lang w:val="fr-FR"/>
        </w:rPr>
        <w:t xml:space="preserve"> sur le genre</w:t>
      </w:r>
      <w:r>
        <w:rPr>
          <w:lang w:val="fr-FR"/>
        </w:rPr>
        <w:t xml:space="preserve"> et </w:t>
      </w:r>
      <w:r w:rsidRPr="00AB2F17">
        <w:rPr>
          <w:lang w:val="fr-FR"/>
        </w:rPr>
        <w:t xml:space="preserve">la violence </w:t>
      </w:r>
      <w:r>
        <w:rPr>
          <w:lang w:val="fr-FR"/>
        </w:rPr>
        <w:t>familiale</w:t>
      </w:r>
      <w:r w:rsidRPr="00AB2F17">
        <w:rPr>
          <w:lang w:val="fr-FR"/>
        </w:rPr>
        <w:t xml:space="preserve">, tout en promouvant les droits de </w:t>
      </w:r>
      <w:r>
        <w:rPr>
          <w:lang w:val="fr-FR"/>
        </w:rPr>
        <w:t>la personne</w:t>
      </w:r>
      <w:r w:rsidRPr="00AB2F17">
        <w:rPr>
          <w:lang w:val="fr-FR"/>
        </w:rPr>
        <w:t xml:space="preserve"> et en protégeant l</w:t>
      </w:r>
      <w:r>
        <w:rPr>
          <w:lang w:val="fr-FR"/>
        </w:rPr>
        <w:t>’</w:t>
      </w:r>
      <w:r w:rsidRPr="00AB2F17">
        <w:rPr>
          <w:lang w:val="fr-FR"/>
        </w:rPr>
        <w:t xml:space="preserve">intégrité de la population. Les initiatives </w:t>
      </w:r>
      <w:r>
        <w:rPr>
          <w:lang w:val="fr-FR"/>
        </w:rPr>
        <w:t xml:space="preserve">énumérées </w:t>
      </w:r>
      <w:r w:rsidRPr="00AB2F17">
        <w:rPr>
          <w:lang w:val="fr-FR"/>
        </w:rPr>
        <w:t xml:space="preserve">ci-après </w:t>
      </w:r>
      <w:r>
        <w:rPr>
          <w:lang w:val="fr-FR"/>
        </w:rPr>
        <w:t>permettent</w:t>
      </w:r>
      <w:r w:rsidRPr="00AB2F17">
        <w:rPr>
          <w:lang w:val="fr-FR"/>
        </w:rPr>
        <w:t xml:space="preserve"> de </w:t>
      </w:r>
      <w:r>
        <w:rPr>
          <w:lang w:val="fr-FR"/>
        </w:rPr>
        <w:t>mieux défendre et promouvoir</w:t>
      </w:r>
      <w:r w:rsidRPr="00AB2F17">
        <w:rPr>
          <w:lang w:val="fr-FR"/>
        </w:rPr>
        <w:t xml:space="preserve"> l</w:t>
      </w:r>
      <w:r>
        <w:rPr>
          <w:lang w:val="fr-FR"/>
        </w:rPr>
        <w:t>’</w:t>
      </w:r>
      <w:r w:rsidRPr="00AB2F17">
        <w:rPr>
          <w:lang w:val="fr-FR"/>
        </w:rPr>
        <w:t>égalité et l</w:t>
      </w:r>
      <w:r>
        <w:rPr>
          <w:lang w:val="fr-FR"/>
        </w:rPr>
        <w:t>’</w:t>
      </w:r>
      <w:r w:rsidRPr="00AB2F17">
        <w:rPr>
          <w:lang w:val="fr-FR"/>
        </w:rPr>
        <w:t xml:space="preserve">équité femmes-hommes, ainsi que </w:t>
      </w:r>
      <w:r>
        <w:rPr>
          <w:lang w:val="fr-FR"/>
        </w:rPr>
        <w:t>l</w:t>
      </w:r>
      <w:r w:rsidRPr="00AB2F17">
        <w:rPr>
          <w:lang w:val="fr-FR"/>
        </w:rPr>
        <w:t>es droits de la personne.</w:t>
      </w:r>
    </w:p>
    <w:p w:rsidR="0079707C" w:rsidRPr="00AB2F17" w:rsidRDefault="0079707C" w:rsidP="0079707C">
      <w:pPr>
        <w:pStyle w:val="SingleTxtG"/>
        <w:rPr>
          <w:lang w:val="fr-FR"/>
        </w:rPr>
      </w:pPr>
      <w:r w:rsidRPr="00AB2F17">
        <w:rPr>
          <w:lang w:val="fr-FR"/>
        </w:rPr>
        <w:t>31.</w:t>
      </w:r>
      <w:r w:rsidRPr="00AB2F17">
        <w:rPr>
          <w:lang w:val="fr-FR"/>
        </w:rPr>
        <w:tab/>
        <w:t>En 2015, le Bureau de l</w:t>
      </w:r>
      <w:r>
        <w:rPr>
          <w:lang w:val="fr-FR"/>
        </w:rPr>
        <w:t>’</w:t>
      </w:r>
      <w:r w:rsidRPr="00AB2F17">
        <w:rPr>
          <w:lang w:val="fr-FR"/>
        </w:rPr>
        <w:t xml:space="preserve">égalité hommes-femmes a, en collaboration avec le </w:t>
      </w:r>
      <w:r>
        <w:rPr>
          <w:lang w:val="fr-FR"/>
        </w:rPr>
        <w:t>Programme des Nations Unies pour le développement (</w:t>
      </w:r>
      <w:r w:rsidRPr="00AB2F17">
        <w:rPr>
          <w:lang w:val="fr-FR"/>
        </w:rPr>
        <w:t>PNUD</w:t>
      </w:r>
      <w:r>
        <w:rPr>
          <w:lang w:val="fr-FR"/>
        </w:rPr>
        <w:t>)</w:t>
      </w:r>
      <w:r w:rsidRPr="00AB2F17">
        <w:rPr>
          <w:lang w:val="fr-FR"/>
        </w:rPr>
        <w:t xml:space="preserve"> et la Commission interaméricaine, participé à un voyage d</w:t>
      </w:r>
      <w:r>
        <w:rPr>
          <w:lang w:val="fr-FR"/>
        </w:rPr>
        <w:t>’</w:t>
      </w:r>
      <w:r w:rsidRPr="00AB2F17">
        <w:rPr>
          <w:lang w:val="fr-FR"/>
        </w:rPr>
        <w:t xml:space="preserve">étude conjoint sur les droits de </w:t>
      </w:r>
      <w:r>
        <w:rPr>
          <w:lang w:val="fr-FR"/>
        </w:rPr>
        <w:t>la personne</w:t>
      </w:r>
      <w:r w:rsidRPr="00AB2F17">
        <w:rPr>
          <w:lang w:val="fr-FR"/>
        </w:rPr>
        <w:t xml:space="preserve"> dans les Caraïbes qui portait sur le problème de la violence à l</w:t>
      </w:r>
      <w:r>
        <w:rPr>
          <w:lang w:val="fr-FR"/>
        </w:rPr>
        <w:t>’</w:t>
      </w:r>
      <w:r w:rsidRPr="00AB2F17">
        <w:rPr>
          <w:lang w:val="fr-FR"/>
        </w:rPr>
        <w:t xml:space="preserve">égard des femmes, ses causes et </w:t>
      </w:r>
      <w:r w:rsidRPr="00AB2F17">
        <w:rPr>
          <w:lang w:val="fr-FR"/>
        </w:rPr>
        <w:lastRenderedPageBreak/>
        <w:t xml:space="preserve">ses conséquences. Des acteurs étatiques et non étatiques ont </w:t>
      </w:r>
      <w:r>
        <w:rPr>
          <w:lang w:val="fr-FR"/>
        </w:rPr>
        <w:t>pris part</w:t>
      </w:r>
      <w:r w:rsidRPr="00AB2F17">
        <w:rPr>
          <w:lang w:val="fr-FR"/>
        </w:rPr>
        <w:t xml:space="preserve"> à des consultations consacrées aux mesures </w:t>
      </w:r>
      <w:r>
        <w:rPr>
          <w:lang w:val="fr-FR"/>
        </w:rPr>
        <w:t>adoptées</w:t>
      </w:r>
      <w:r w:rsidRPr="00AB2F17">
        <w:rPr>
          <w:lang w:val="fr-FR"/>
        </w:rPr>
        <w:t xml:space="preserve"> par l</w:t>
      </w:r>
      <w:r>
        <w:rPr>
          <w:lang w:val="fr-FR"/>
        </w:rPr>
        <w:t>’</w:t>
      </w:r>
      <w:r w:rsidRPr="00AB2F17">
        <w:rPr>
          <w:lang w:val="fr-FR"/>
        </w:rPr>
        <w:t xml:space="preserve">État </w:t>
      </w:r>
      <w:r>
        <w:rPr>
          <w:lang w:val="fr-FR"/>
        </w:rPr>
        <w:t xml:space="preserve">pour lutter </w:t>
      </w:r>
      <w:r w:rsidRPr="00AB2F17">
        <w:rPr>
          <w:lang w:val="fr-FR"/>
        </w:rPr>
        <w:t>contre la violence à l</w:t>
      </w:r>
      <w:r>
        <w:rPr>
          <w:lang w:val="fr-FR"/>
        </w:rPr>
        <w:t>’</w:t>
      </w:r>
      <w:r w:rsidRPr="00AB2F17">
        <w:rPr>
          <w:lang w:val="fr-FR"/>
        </w:rPr>
        <w:t xml:space="preserve">égard des femmes et des enfants en Dominique et ont </w:t>
      </w:r>
      <w:r>
        <w:rPr>
          <w:lang w:val="fr-FR"/>
        </w:rPr>
        <w:t>recensé</w:t>
      </w:r>
      <w:r w:rsidRPr="00AB2F17">
        <w:rPr>
          <w:lang w:val="fr-FR"/>
        </w:rPr>
        <w:t xml:space="preserve"> des stratégies visant à approfondir l</w:t>
      </w:r>
      <w:r>
        <w:rPr>
          <w:lang w:val="fr-FR"/>
        </w:rPr>
        <w:t>’</w:t>
      </w:r>
      <w:r w:rsidRPr="00AB2F17">
        <w:rPr>
          <w:lang w:val="fr-FR"/>
        </w:rPr>
        <w:t xml:space="preserve">action à mener face à cette atteinte aux droits de la personne. </w:t>
      </w:r>
    </w:p>
    <w:p w:rsidR="0079707C" w:rsidRPr="00AB2F17" w:rsidRDefault="0079707C" w:rsidP="0079707C">
      <w:pPr>
        <w:pStyle w:val="SingleTxtG"/>
        <w:rPr>
          <w:lang w:val="fr-FR"/>
        </w:rPr>
      </w:pPr>
      <w:r w:rsidRPr="00AB2F17">
        <w:rPr>
          <w:lang w:val="fr-FR"/>
        </w:rPr>
        <w:t>32.</w:t>
      </w:r>
      <w:r w:rsidRPr="00AB2F17">
        <w:rPr>
          <w:lang w:val="fr-FR"/>
        </w:rPr>
        <w:tab/>
        <w:t xml:space="preserve">Plus récemment, en avril 2019, ONU-Femmes et le </w:t>
      </w:r>
      <w:r>
        <w:rPr>
          <w:lang w:val="fr-FR"/>
        </w:rPr>
        <w:t>Haut-</w:t>
      </w:r>
      <w:r w:rsidRPr="00AB2F17">
        <w:rPr>
          <w:lang w:val="fr-FR"/>
        </w:rPr>
        <w:t>Commissariat des Nations Unies aux droits de l</w:t>
      </w:r>
      <w:r>
        <w:rPr>
          <w:lang w:val="fr-FR"/>
        </w:rPr>
        <w:t>’</w:t>
      </w:r>
      <w:r w:rsidRPr="00AB2F17">
        <w:rPr>
          <w:lang w:val="fr-FR"/>
        </w:rPr>
        <w:t xml:space="preserve">homme ont </w:t>
      </w:r>
      <w:r>
        <w:rPr>
          <w:lang w:val="fr-FR"/>
        </w:rPr>
        <w:t xml:space="preserve">dispensé une formation à des hauts responsables </w:t>
      </w:r>
      <w:r w:rsidRPr="00AB2F17">
        <w:rPr>
          <w:lang w:val="fr-FR"/>
        </w:rPr>
        <w:t>de l</w:t>
      </w:r>
      <w:r>
        <w:rPr>
          <w:lang w:val="fr-FR"/>
        </w:rPr>
        <w:t>’</w:t>
      </w:r>
      <w:r w:rsidRPr="00AB2F17">
        <w:rPr>
          <w:lang w:val="fr-FR"/>
        </w:rPr>
        <w:t xml:space="preserve">État une formation </w:t>
      </w:r>
      <w:r>
        <w:rPr>
          <w:lang w:val="fr-FR"/>
        </w:rPr>
        <w:t xml:space="preserve">en vue </w:t>
      </w:r>
      <w:r w:rsidRPr="00AB2F17">
        <w:rPr>
          <w:lang w:val="fr-FR"/>
        </w:rPr>
        <w:t xml:space="preserve">de renforcer les moyens techniques dont disposent les partenaires gouvernementaux </w:t>
      </w:r>
      <w:r>
        <w:rPr>
          <w:lang w:val="fr-FR"/>
        </w:rPr>
        <w:t>aux fins de l’établissement des</w:t>
      </w:r>
      <w:r w:rsidRPr="00AB2F17">
        <w:rPr>
          <w:lang w:val="fr-FR"/>
        </w:rPr>
        <w:t xml:space="preserve"> rapports à présenter au titre de la Convention sur l</w:t>
      </w:r>
      <w:r>
        <w:rPr>
          <w:lang w:val="fr-FR"/>
        </w:rPr>
        <w:t>’</w:t>
      </w:r>
      <w:r w:rsidRPr="00AB2F17">
        <w:rPr>
          <w:lang w:val="fr-FR"/>
        </w:rPr>
        <w:t>élimination de toutes les formes de discrimination à l</w:t>
      </w:r>
      <w:r>
        <w:rPr>
          <w:lang w:val="fr-FR"/>
        </w:rPr>
        <w:t>’</w:t>
      </w:r>
      <w:r w:rsidRPr="00AB2F17">
        <w:rPr>
          <w:lang w:val="fr-FR"/>
        </w:rPr>
        <w:t xml:space="preserve">égard des femmes et de </w:t>
      </w:r>
      <w:r>
        <w:rPr>
          <w:lang w:val="fr-FR"/>
        </w:rPr>
        <w:t>s’assurer</w:t>
      </w:r>
      <w:r w:rsidRPr="00AB2F17">
        <w:rPr>
          <w:lang w:val="fr-FR"/>
        </w:rPr>
        <w:t xml:space="preserve"> que les principales parties prenantes comprennent les progrès accomplis en matière d</w:t>
      </w:r>
      <w:r>
        <w:rPr>
          <w:lang w:val="fr-FR"/>
        </w:rPr>
        <w:t>’</w:t>
      </w:r>
      <w:r w:rsidRPr="00AB2F17">
        <w:rPr>
          <w:lang w:val="fr-FR"/>
        </w:rPr>
        <w:t>égalité des sexes aux niveaux national et régional.</w:t>
      </w:r>
    </w:p>
    <w:p w:rsidR="0079707C" w:rsidRPr="00AB2F17" w:rsidRDefault="0079707C" w:rsidP="0079707C">
      <w:pPr>
        <w:pStyle w:val="SingleTxtG"/>
        <w:rPr>
          <w:lang w:val="fr-FR"/>
        </w:rPr>
      </w:pPr>
      <w:r w:rsidRPr="00AB2F17">
        <w:rPr>
          <w:lang w:val="fr-FR"/>
        </w:rPr>
        <w:t>33.</w:t>
      </w:r>
      <w:r w:rsidRPr="00AB2F17">
        <w:rPr>
          <w:lang w:val="fr-FR"/>
        </w:rPr>
        <w:tab/>
        <w:t>Dans le cadre d</w:t>
      </w:r>
      <w:r>
        <w:rPr>
          <w:lang w:val="fr-FR"/>
        </w:rPr>
        <w:t>’</w:t>
      </w:r>
      <w:r w:rsidRPr="00AB2F17">
        <w:rPr>
          <w:lang w:val="fr-FR"/>
        </w:rPr>
        <w:t>un projet de mobilisation sociale, le Bureau de l</w:t>
      </w:r>
      <w:r>
        <w:rPr>
          <w:lang w:val="fr-FR"/>
        </w:rPr>
        <w:t>’</w:t>
      </w:r>
      <w:r w:rsidRPr="00AB2F17">
        <w:rPr>
          <w:lang w:val="fr-FR"/>
        </w:rPr>
        <w:t xml:space="preserve">égalité hommes-femmes a, en collaboration avec ONU-Femmes, mis en œuvre la campagne </w:t>
      </w:r>
      <w:r>
        <w:rPr>
          <w:lang w:val="fr-FR"/>
        </w:rPr>
        <w:t xml:space="preserve">« Stop the Violence » </w:t>
      </w:r>
      <w:r w:rsidRPr="00AB2F17">
        <w:rPr>
          <w:lang w:val="fr-FR"/>
        </w:rPr>
        <w:t xml:space="preserve">contre la violence fondée sur le genre. Cette campagne a </w:t>
      </w:r>
      <w:r>
        <w:rPr>
          <w:lang w:val="fr-FR"/>
        </w:rPr>
        <w:t>associé</w:t>
      </w:r>
      <w:r w:rsidRPr="00AB2F17">
        <w:rPr>
          <w:lang w:val="fr-FR"/>
        </w:rPr>
        <w:t xml:space="preserve"> la population dominiquaise à diverses activités visant à la sensibiliser davantage à cette forme de violence et aux droits de </w:t>
      </w:r>
      <w:r>
        <w:rPr>
          <w:lang w:val="fr-FR"/>
        </w:rPr>
        <w:t>la personne</w:t>
      </w:r>
      <w:r w:rsidRPr="00AB2F17">
        <w:rPr>
          <w:lang w:val="fr-FR"/>
        </w:rPr>
        <w:t>,</w:t>
      </w:r>
      <w:r>
        <w:rPr>
          <w:lang w:val="fr-FR"/>
        </w:rPr>
        <w:t xml:space="preserve"> en combattant </w:t>
      </w:r>
      <w:r w:rsidRPr="00AB2F17">
        <w:rPr>
          <w:lang w:val="fr-FR"/>
        </w:rPr>
        <w:t>les stéréotypes qui existent au sujet du genre et de la violence fondée sur le genre tout en aidant davantage les personnes qui en sont victimes. Elle s</w:t>
      </w:r>
      <w:r>
        <w:rPr>
          <w:lang w:val="fr-FR"/>
        </w:rPr>
        <w:t>’</w:t>
      </w:r>
      <w:r w:rsidRPr="00AB2F17">
        <w:rPr>
          <w:lang w:val="fr-FR"/>
        </w:rPr>
        <w:t xml:space="preserve">est échelonnée sur trois ans (de 2015 à 2018). </w:t>
      </w:r>
    </w:p>
    <w:p w:rsidR="0079707C" w:rsidRPr="00AB2F17" w:rsidRDefault="0079707C" w:rsidP="0079707C">
      <w:pPr>
        <w:pStyle w:val="SingleTxtG"/>
        <w:rPr>
          <w:lang w:val="fr-FR"/>
        </w:rPr>
      </w:pPr>
      <w:r w:rsidRPr="00AB2F17">
        <w:rPr>
          <w:lang w:val="fr-FR"/>
        </w:rPr>
        <w:t>34.</w:t>
      </w:r>
      <w:r w:rsidRPr="00AB2F17">
        <w:rPr>
          <w:lang w:val="fr-FR"/>
        </w:rPr>
        <w:tab/>
        <w:t>Poursuivant l</w:t>
      </w:r>
      <w:r>
        <w:rPr>
          <w:lang w:val="fr-FR"/>
        </w:rPr>
        <w:t>’</w:t>
      </w:r>
      <w:r w:rsidRPr="00AB2F17">
        <w:rPr>
          <w:lang w:val="fr-FR"/>
        </w:rPr>
        <w:t>action menée en faveur de l</w:t>
      </w:r>
      <w:r>
        <w:rPr>
          <w:lang w:val="fr-FR"/>
        </w:rPr>
        <w:t>’</w:t>
      </w:r>
      <w:r w:rsidRPr="00AB2F17">
        <w:rPr>
          <w:lang w:val="fr-FR"/>
        </w:rPr>
        <w:t>égalité et</w:t>
      </w:r>
      <w:r>
        <w:rPr>
          <w:lang w:val="fr-FR"/>
        </w:rPr>
        <w:t xml:space="preserve"> de</w:t>
      </w:r>
      <w:r w:rsidRPr="00AB2F17">
        <w:rPr>
          <w:lang w:val="fr-FR"/>
        </w:rPr>
        <w:t xml:space="preserve"> l</w:t>
      </w:r>
      <w:r>
        <w:rPr>
          <w:lang w:val="fr-FR"/>
        </w:rPr>
        <w:t>’</w:t>
      </w:r>
      <w:r w:rsidRPr="00AB2F17">
        <w:rPr>
          <w:lang w:val="fr-FR"/>
        </w:rPr>
        <w:t>équité entre les sexes, le Bureau de l</w:t>
      </w:r>
      <w:r>
        <w:rPr>
          <w:lang w:val="fr-FR"/>
        </w:rPr>
        <w:t>’</w:t>
      </w:r>
      <w:r w:rsidRPr="00AB2F17">
        <w:rPr>
          <w:lang w:val="fr-FR"/>
        </w:rPr>
        <w:t>égalité hommes-femmes a entrepris de dispenser, à l</w:t>
      </w:r>
      <w:r>
        <w:rPr>
          <w:lang w:val="fr-FR"/>
        </w:rPr>
        <w:t>’</w:t>
      </w:r>
      <w:r w:rsidRPr="00AB2F17">
        <w:rPr>
          <w:lang w:val="fr-FR"/>
        </w:rPr>
        <w:t xml:space="preserve">intention des fonctionnaires, des acteurs non étatiques, des écoles, des femmes, des hommes, des jeunes et des collectivités, des stages de formation visant à sensibiliser à la dimension du genre et à </w:t>
      </w:r>
      <w:r>
        <w:rPr>
          <w:lang w:val="fr-FR"/>
        </w:rPr>
        <w:t xml:space="preserve">favoriser </w:t>
      </w:r>
      <w:r w:rsidRPr="00AB2F17">
        <w:rPr>
          <w:lang w:val="fr-FR"/>
        </w:rPr>
        <w:t>sa prise en compte systématique. La sensibilisation du public au moyen d</w:t>
      </w:r>
      <w:r>
        <w:rPr>
          <w:lang w:val="fr-FR"/>
        </w:rPr>
        <w:t>’</w:t>
      </w:r>
      <w:r w:rsidRPr="00AB2F17">
        <w:rPr>
          <w:lang w:val="fr-FR"/>
        </w:rPr>
        <w:t xml:space="preserve">émissions radio et des </w:t>
      </w:r>
      <w:proofErr w:type="spellStart"/>
      <w:r w:rsidRPr="00AB2F17">
        <w:rPr>
          <w:lang w:val="fr-FR"/>
        </w:rPr>
        <w:t>médias</w:t>
      </w:r>
      <w:proofErr w:type="spellEnd"/>
      <w:r w:rsidRPr="00AB2F17">
        <w:rPr>
          <w:lang w:val="fr-FR"/>
        </w:rPr>
        <w:t xml:space="preserve"> sociaux se poursuit. </w:t>
      </w:r>
    </w:p>
    <w:p w:rsidR="0079707C" w:rsidRPr="00AB2F17" w:rsidRDefault="0079707C" w:rsidP="0079707C">
      <w:pPr>
        <w:pStyle w:val="SingleTxtG"/>
        <w:rPr>
          <w:lang w:val="fr-FR"/>
        </w:rPr>
      </w:pPr>
      <w:r w:rsidRPr="00AB2F17">
        <w:rPr>
          <w:lang w:val="fr-FR"/>
        </w:rPr>
        <w:t>35.</w:t>
      </w:r>
      <w:r w:rsidRPr="00AB2F17">
        <w:rPr>
          <w:lang w:val="fr-FR"/>
        </w:rPr>
        <w:tab/>
        <w:t xml:space="preserve">Le Gouvernement dominiquais continue de </w:t>
      </w:r>
      <w:r>
        <w:rPr>
          <w:lang w:val="fr-FR"/>
        </w:rPr>
        <w:t>favoriser une plus grande autonomie des</w:t>
      </w:r>
      <w:r w:rsidRPr="00AB2F17">
        <w:rPr>
          <w:lang w:val="fr-FR"/>
        </w:rPr>
        <w:t xml:space="preserve"> femmes</w:t>
      </w:r>
      <w:r>
        <w:rPr>
          <w:lang w:val="fr-FR"/>
        </w:rPr>
        <w:t>, ainsi qu’en témoigne la mise en place d’</w:t>
      </w:r>
      <w:r w:rsidRPr="00AB2F17">
        <w:rPr>
          <w:lang w:val="fr-FR"/>
        </w:rPr>
        <w:t>un fonds de crédit renouvelable qui leur est destiné. Le Bureau de l</w:t>
      </w:r>
      <w:r>
        <w:rPr>
          <w:lang w:val="fr-FR"/>
        </w:rPr>
        <w:t>’</w:t>
      </w:r>
      <w:r w:rsidRPr="00AB2F17">
        <w:rPr>
          <w:lang w:val="fr-FR"/>
        </w:rPr>
        <w:t>égalité hommes-femmes a été doté d</w:t>
      </w:r>
      <w:r>
        <w:rPr>
          <w:lang w:val="fr-FR"/>
        </w:rPr>
        <w:t>’</w:t>
      </w:r>
      <w:r w:rsidRPr="00AB2F17">
        <w:rPr>
          <w:lang w:val="fr-FR"/>
        </w:rPr>
        <w:t xml:space="preserve">effectifs supplémentaires en vue de répondre à la demande accrue </w:t>
      </w:r>
      <w:r>
        <w:rPr>
          <w:lang w:val="fr-FR"/>
        </w:rPr>
        <w:t>dont font l’objet les</w:t>
      </w:r>
      <w:r w:rsidRPr="00AB2F17">
        <w:rPr>
          <w:lang w:val="fr-FR"/>
        </w:rPr>
        <w:t xml:space="preserve"> services nécessaires </w:t>
      </w:r>
      <w:r>
        <w:rPr>
          <w:lang w:val="fr-FR"/>
        </w:rPr>
        <w:t>à l’instauration de</w:t>
      </w:r>
      <w:r w:rsidRPr="00AB2F17">
        <w:rPr>
          <w:lang w:val="fr-FR"/>
        </w:rPr>
        <w:t xml:space="preserve"> l</w:t>
      </w:r>
      <w:r>
        <w:rPr>
          <w:lang w:val="fr-FR"/>
        </w:rPr>
        <w:t>’</w:t>
      </w:r>
      <w:r w:rsidRPr="00AB2F17">
        <w:rPr>
          <w:lang w:val="fr-FR"/>
        </w:rPr>
        <w:t xml:space="preserve">égalité et </w:t>
      </w:r>
      <w:r>
        <w:rPr>
          <w:lang w:val="fr-FR"/>
        </w:rPr>
        <w:t xml:space="preserve">de </w:t>
      </w:r>
      <w:r w:rsidRPr="00AB2F17">
        <w:rPr>
          <w:lang w:val="fr-FR"/>
        </w:rPr>
        <w:t>l</w:t>
      </w:r>
      <w:r>
        <w:rPr>
          <w:lang w:val="fr-FR"/>
        </w:rPr>
        <w:t>’</w:t>
      </w:r>
      <w:r w:rsidRPr="00AB2F17">
        <w:rPr>
          <w:lang w:val="fr-FR"/>
        </w:rPr>
        <w:t>équité entre les sexes. Avec divers services d</w:t>
      </w:r>
      <w:r>
        <w:rPr>
          <w:lang w:val="fr-FR"/>
        </w:rPr>
        <w:t>’</w:t>
      </w:r>
      <w:r w:rsidRPr="00AB2F17">
        <w:rPr>
          <w:lang w:val="fr-FR"/>
        </w:rPr>
        <w:t xml:space="preserve">autres divisions </w:t>
      </w:r>
      <w:r>
        <w:rPr>
          <w:lang w:val="fr-FR"/>
        </w:rPr>
        <w:t>et ministères dominiquais</w:t>
      </w:r>
      <w:r w:rsidRPr="00AB2F17">
        <w:rPr>
          <w:lang w:val="fr-FR"/>
        </w:rPr>
        <w:t xml:space="preserve">, il gère actuellement des projets et programmes ayant trait aux questions de genre et aux femmes. </w:t>
      </w:r>
    </w:p>
    <w:p w:rsidR="0079707C" w:rsidRPr="00AB2F17" w:rsidRDefault="0079707C" w:rsidP="0079707C">
      <w:pPr>
        <w:pStyle w:val="SingleTxtG"/>
        <w:rPr>
          <w:lang w:val="fr-FR"/>
        </w:rPr>
      </w:pPr>
      <w:r w:rsidRPr="00AB2F17">
        <w:rPr>
          <w:lang w:val="fr-FR"/>
        </w:rPr>
        <w:t>36.</w:t>
      </w:r>
      <w:r w:rsidRPr="00AB2F17">
        <w:rPr>
          <w:lang w:val="fr-FR"/>
        </w:rPr>
        <w:tab/>
        <w:t>Le Gouvernement dominiquais continue de renforcer la protection et la promotion des droits de l</w:t>
      </w:r>
      <w:r>
        <w:rPr>
          <w:lang w:val="fr-FR"/>
        </w:rPr>
        <w:t>’</w:t>
      </w:r>
      <w:r w:rsidRPr="00AB2F17">
        <w:rPr>
          <w:lang w:val="fr-FR"/>
        </w:rPr>
        <w:t>homme au moyen de ses institutions, de sa législation et de ses politiques. Depuis l</w:t>
      </w:r>
      <w:r>
        <w:rPr>
          <w:lang w:val="fr-FR"/>
        </w:rPr>
        <w:t>’</w:t>
      </w:r>
      <w:r w:rsidRPr="00AB2F17">
        <w:rPr>
          <w:lang w:val="fr-FR"/>
        </w:rPr>
        <w:t>accession à l</w:t>
      </w:r>
      <w:r>
        <w:rPr>
          <w:lang w:val="fr-FR"/>
        </w:rPr>
        <w:t>’</w:t>
      </w:r>
      <w:r w:rsidRPr="00AB2F17">
        <w:rPr>
          <w:lang w:val="fr-FR"/>
        </w:rPr>
        <w:t xml:space="preserve">indépendance en 1978, un certain nombre de </w:t>
      </w:r>
      <w:r>
        <w:rPr>
          <w:lang w:val="fr-FR"/>
        </w:rPr>
        <w:t>dispositions</w:t>
      </w:r>
      <w:r w:rsidRPr="00AB2F17">
        <w:rPr>
          <w:lang w:val="fr-FR"/>
        </w:rPr>
        <w:t xml:space="preserve"> législati</w:t>
      </w:r>
      <w:r>
        <w:rPr>
          <w:lang w:val="fr-FR"/>
        </w:rPr>
        <w:t>ve</w:t>
      </w:r>
      <w:r w:rsidRPr="00AB2F17">
        <w:rPr>
          <w:lang w:val="fr-FR"/>
        </w:rPr>
        <w:t>s ont été promulgué</w:t>
      </w:r>
      <w:r>
        <w:rPr>
          <w:lang w:val="fr-FR"/>
        </w:rPr>
        <w:t>e</w:t>
      </w:r>
      <w:r w:rsidRPr="00AB2F17">
        <w:rPr>
          <w:lang w:val="fr-FR"/>
        </w:rPr>
        <w:t xml:space="preserve">s pour éliminer la discrimination directe et indirecte fondée sur le sexe, promouvoir des mesures </w:t>
      </w:r>
      <w:r>
        <w:rPr>
          <w:lang w:val="fr-FR"/>
        </w:rPr>
        <w:t>préférentielles</w:t>
      </w:r>
      <w:r w:rsidRPr="00AB2F17">
        <w:rPr>
          <w:lang w:val="fr-FR"/>
        </w:rPr>
        <w:t xml:space="preserve"> en faveur des femmes et faire progresser l</w:t>
      </w:r>
      <w:r>
        <w:rPr>
          <w:lang w:val="fr-FR"/>
        </w:rPr>
        <w:t>’</w:t>
      </w:r>
      <w:r w:rsidRPr="00AB2F17">
        <w:rPr>
          <w:lang w:val="fr-FR"/>
        </w:rPr>
        <w:t>égalité et l</w:t>
      </w:r>
      <w:r>
        <w:rPr>
          <w:lang w:val="fr-FR"/>
        </w:rPr>
        <w:t>’</w:t>
      </w:r>
      <w:r w:rsidRPr="00AB2F17">
        <w:rPr>
          <w:lang w:val="fr-FR"/>
        </w:rPr>
        <w:t>équité femmes-hommes. Des modifications ont notamment été apportées en 2016 à la loi sur les infractions sexuelles afin, entre autres, d</w:t>
      </w:r>
      <w:r>
        <w:rPr>
          <w:lang w:val="fr-FR"/>
        </w:rPr>
        <w:t>’</w:t>
      </w:r>
      <w:r w:rsidRPr="00AB2F17">
        <w:rPr>
          <w:lang w:val="fr-FR"/>
        </w:rPr>
        <w:t>incriminer le viol conjugal, d</w:t>
      </w:r>
      <w:r>
        <w:rPr>
          <w:lang w:val="fr-FR"/>
        </w:rPr>
        <w:t>’</w:t>
      </w:r>
      <w:r w:rsidRPr="00AB2F17">
        <w:rPr>
          <w:lang w:val="fr-FR"/>
        </w:rPr>
        <w:t>imposer de plus lourdes peines aux auteurs de violence</w:t>
      </w:r>
      <w:r>
        <w:rPr>
          <w:lang w:val="fr-FR"/>
        </w:rPr>
        <w:t>s</w:t>
      </w:r>
      <w:r w:rsidRPr="00AB2F17">
        <w:rPr>
          <w:lang w:val="fr-FR"/>
        </w:rPr>
        <w:t xml:space="preserve"> sexuelle</w:t>
      </w:r>
      <w:r>
        <w:rPr>
          <w:lang w:val="fr-FR"/>
        </w:rPr>
        <w:t xml:space="preserve">s </w:t>
      </w:r>
      <w:r w:rsidRPr="00AB2F17">
        <w:rPr>
          <w:lang w:val="fr-FR"/>
        </w:rPr>
        <w:t>et d</w:t>
      </w:r>
      <w:r>
        <w:rPr>
          <w:lang w:val="fr-FR"/>
        </w:rPr>
        <w:t>’</w:t>
      </w:r>
      <w:r w:rsidRPr="00AB2F17">
        <w:rPr>
          <w:lang w:val="fr-FR"/>
        </w:rPr>
        <w:t xml:space="preserve">inscrire dans </w:t>
      </w:r>
      <w:r>
        <w:rPr>
          <w:lang w:val="fr-FR"/>
        </w:rPr>
        <w:t>le droit</w:t>
      </w:r>
      <w:r w:rsidRPr="00AB2F17">
        <w:rPr>
          <w:lang w:val="fr-FR"/>
        </w:rPr>
        <w:t xml:space="preserve"> l</w:t>
      </w:r>
      <w:r>
        <w:rPr>
          <w:lang w:val="fr-FR"/>
        </w:rPr>
        <w:t>’</w:t>
      </w:r>
      <w:r w:rsidRPr="00AB2F17">
        <w:rPr>
          <w:lang w:val="fr-FR"/>
        </w:rPr>
        <w:t>obligation de signaler toute suspicion de maltraitance de personne mineure.</w:t>
      </w:r>
    </w:p>
    <w:p w:rsidR="0079707C" w:rsidRPr="00AB2F17" w:rsidRDefault="0079707C" w:rsidP="0079707C">
      <w:pPr>
        <w:pStyle w:val="SingleTxtG"/>
        <w:rPr>
          <w:lang w:val="fr-FR"/>
        </w:rPr>
      </w:pPr>
      <w:r w:rsidRPr="00AB2F17">
        <w:rPr>
          <w:lang w:val="fr-FR"/>
        </w:rPr>
        <w:t>37.</w:t>
      </w:r>
      <w:r w:rsidRPr="00AB2F17">
        <w:rPr>
          <w:lang w:val="fr-FR"/>
        </w:rPr>
        <w:tab/>
        <w:t xml:space="preserve">Les Dominiquaises ont obtenu le droit de voter et de se présenter aux élections en 1924. Depuis, des femmes </w:t>
      </w:r>
      <w:r>
        <w:rPr>
          <w:lang w:val="fr-FR"/>
        </w:rPr>
        <w:t>ont été élues ou nommées</w:t>
      </w:r>
      <w:r w:rsidRPr="00AB2F17">
        <w:rPr>
          <w:lang w:val="fr-FR"/>
        </w:rPr>
        <w:t xml:space="preserve"> au Parlement, sur les bancs du Gouvernement aussi bien que </w:t>
      </w:r>
      <w:r>
        <w:rPr>
          <w:lang w:val="fr-FR"/>
        </w:rPr>
        <w:t xml:space="preserve">sur ceux </w:t>
      </w:r>
      <w:r w:rsidRPr="00AB2F17">
        <w:rPr>
          <w:lang w:val="fr-FR"/>
        </w:rPr>
        <w:t>de l</w:t>
      </w:r>
      <w:r>
        <w:rPr>
          <w:lang w:val="fr-FR"/>
        </w:rPr>
        <w:t>’</w:t>
      </w:r>
      <w:r w:rsidRPr="00AB2F17">
        <w:rPr>
          <w:lang w:val="fr-FR"/>
        </w:rPr>
        <w:t>opposition. Dame Mary Eugenia Charles a été la première femme Premier Ministre de la région des Caraïbes, fonction qu</w:t>
      </w:r>
      <w:r>
        <w:rPr>
          <w:lang w:val="fr-FR"/>
        </w:rPr>
        <w:t>’</w:t>
      </w:r>
      <w:r w:rsidRPr="00AB2F17">
        <w:rPr>
          <w:lang w:val="fr-FR"/>
        </w:rPr>
        <w:t>elle a exercée pendant trois mandats consécutifs d</w:t>
      </w:r>
      <w:r>
        <w:rPr>
          <w:lang w:val="fr-FR"/>
        </w:rPr>
        <w:t>’</w:t>
      </w:r>
      <w:r w:rsidRPr="00AB2F17">
        <w:rPr>
          <w:lang w:val="fr-FR"/>
        </w:rPr>
        <w:t xml:space="preserve">une durée totale de </w:t>
      </w:r>
      <w:r w:rsidR="000D659C">
        <w:rPr>
          <w:lang w:val="fr-FR"/>
        </w:rPr>
        <w:t>quinze</w:t>
      </w:r>
      <w:r w:rsidRPr="00AB2F17">
        <w:rPr>
          <w:lang w:val="fr-FR"/>
        </w:rPr>
        <w:t xml:space="preserve"> ans. Lors des élections de 2019, le Parti travailliste de la Dominique (DLP), parti sortant, a présenté huit candidates et le Parti uni des travailleurs, parti de l</w:t>
      </w:r>
      <w:r>
        <w:rPr>
          <w:lang w:val="fr-FR"/>
        </w:rPr>
        <w:t>’</w:t>
      </w:r>
      <w:r w:rsidRPr="00AB2F17">
        <w:rPr>
          <w:lang w:val="fr-FR"/>
        </w:rPr>
        <w:t>opposition parlementaire, cinq</w:t>
      </w:r>
      <w:r w:rsidR="00E304C1">
        <w:rPr>
          <w:lang w:val="fr-FR"/>
        </w:rPr>
        <w:t> ;</w:t>
      </w:r>
      <w:r w:rsidRPr="00AB2F17">
        <w:rPr>
          <w:lang w:val="fr-FR"/>
        </w:rPr>
        <w:t xml:space="preserve"> ce nombre sans précédent de 13</w:t>
      </w:r>
      <w:r w:rsidR="000D659C">
        <w:rPr>
          <w:lang w:val="fr-FR"/>
        </w:rPr>
        <w:t> </w:t>
      </w:r>
      <w:r w:rsidRPr="00AB2F17">
        <w:rPr>
          <w:lang w:val="fr-FR"/>
        </w:rPr>
        <w:t>femmes représentait 45</w:t>
      </w:r>
      <w:r w:rsidR="000D659C">
        <w:rPr>
          <w:lang w:val="fr-FR"/>
        </w:rPr>
        <w:t> </w:t>
      </w:r>
      <w:r w:rsidRPr="00AB2F17">
        <w:rPr>
          <w:lang w:val="fr-FR"/>
        </w:rPr>
        <w:t>% de l</w:t>
      </w:r>
      <w:r>
        <w:rPr>
          <w:lang w:val="fr-FR"/>
        </w:rPr>
        <w:t>’</w:t>
      </w:r>
      <w:r w:rsidRPr="00AB2F17">
        <w:rPr>
          <w:lang w:val="fr-FR"/>
        </w:rPr>
        <w:t>ensemble des candidats. Le Parlement est actuellement composé de 11</w:t>
      </w:r>
      <w:r w:rsidR="000D659C">
        <w:rPr>
          <w:lang w:val="fr-FR"/>
        </w:rPr>
        <w:t> </w:t>
      </w:r>
      <w:r w:rsidRPr="00AB2F17">
        <w:rPr>
          <w:lang w:val="fr-FR"/>
        </w:rPr>
        <w:t>femmes et de 20</w:t>
      </w:r>
      <w:r w:rsidR="000D659C">
        <w:rPr>
          <w:lang w:val="fr-FR"/>
        </w:rPr>
        <w:t> </w:t>
      </w:r>
      <w:r w:rsidRPr="00AB2F17">
        <w:rPr>
          <w:lang w:val="fr-FR"/>
        </w:rPr>
        <w:t>hommes, soit 36</w:t>
      </w:r>
      <w:r w:rsidR="000D659C">
        <w:rPr>
          <w:lang w:val="fr-FR"/>
        </w:rPr>
        <w:t> </w:t>
      </w:r>
      <w:r w:rsidRPr="00AB2F17">
        <w:rPr>
          <w:lang w:val="fr-FR"/>
        </w:rPr>
        <w:t>% de femmes.</w:t>
      </w:r>
    </w:p>
    <w:p w:rsidR="0079707C" w:rsidRPr="00AB2F17" w:rsidRDefault="0079707C" w:rsidP="000D659C">
      <w:pPr>
        <w:pStyle w:val="H23G"/>
        <w:rPr>
          <w:lang w:val="fr-FR"/>
        </w:rPr>
      </w:pPr>
      <w:r w:rsidRPr="00AB2F17">
        <w:rPr>
          <w:lang w:val="fr-FR"/>
        </w:rPr>
        <w:tab/>
      </w:r>
      <w:r w:rsidRPr="00AB2F17">
        <w:rPr>
          <w:lang w:val="fr-FR"/>
        </w:rPr>
        <w:tab/>
        <w:t>Réponse aux paragraphes 9 et 10</w:t>
      </w:r>
    </w:p>
    <w:p w:rsidR="0079707C" w:rsidRPr="00AB2F17" w:rsidRDefault="0079707C" w:rsidP="0079707C">
      <w:pPr>
        <w:pStyle w:val="SingleTxtG"/>
        <w:rPr>
          <w:lang w:val="fr-FR"/>
        </w:rPr>
      </w:pPr>
      <w:r w:rsidRPr="00AB2F17">
        <w:rPr>
          <w:lang w:val="fr-FR"/>
        </w:rPr>
        <w:t>38.</w:t>
      </w:r>
      <w:r w:rsidRPr="00AB2F17">
        <w:rPr>
          <w:lang w:val="fr-FR"/>
        </w:rPr>
        <w:tab/>
        <w:t>L</w:t>
      </w:r>
      <w:r>
        <w:rPr>
          <w:lang w:val="fr-FR"/>
        </w:rPr>
        <w:t>’</w:t>
      </w:r>
      <w:r w:rsidRPr="00AB2F17">
        <w:rPr>
          <w:lang w:val="fr-FR"/>
        </w:rPr>
        <w:t xml:space="preserve">interruption de grossesse demeure interdite par la loi en Dominique. </w:t>
      </w:r>
      <w:r>
        <w:rPr>
          <w:lang w:val="fr-FR"/>
        </w:rPr>
        <w:t>En l’absence de stricte surveillance</w:t>
      </w:r>
      <w:r w:rsidRPr="00AB2F17">
        <w:rPr>
          <w:lang w:val="fr-FR"/>
        </w:rPr>
        <w:t xml:space="preserve">, </w:t>
      </w:r>
      <w:r>
        <w:rPr>
          <w:lang w:val="fr-FR"/>
        </w:rPr>
        <w:t>il est impossible</w:t>
      </w:r>
      <w:r w:rsidRPr="00AB2F17">
        <w:rPr>
          <w:lang w:val="fr-FR"/>
        </w:rPr>
        <w:t xml:space="preserve"> </w:t>
      </w:r>
      <w:r>
        <w:rPr>
          <w:lang w:val="fr-FR"/>
        </w:rPr>
        <w:t>d’indiquer</w:t>
      </w:r>
      <w:r w:rsidRPr="00AB2F17">
        <w:rPr>
          <w:lang w:val="fr-FR"/>
        </w:rPr>
        <w:t xml:space="preserve"> le nombre</w:t>
      </w:r>
      <w:r>
        <w:rPr>
          <w:lang w:val="fr-FR"/>
        </w:rPr>
        <w:t xml:space="preserve"> d’</w:t>
      </w:r>
      <w:r w:rsidRPr="00AB2F17">
        <w:rPr>
          <w:lang w:val="fr-FR"/>
        </w:rPr>
        <w:t>avortements clandestins</w:t>
      </w:r>
      <w:r>
        <w:rPr>
          <w:lang w:val="fr-FR"/>
        </w:rPr>
        <w:t xml:space="preserve"> qui pourraient avoir eu lieu. </w:t>
      </w:r>
    </w:p>
    <w:p w:rsidR="0079707C" w:rsidRPr="00AB2F17" w:rsidRDefault="0079707C" w:rsidP="0079707C">
      <w:pPr>
        <w:pStyle w:val="SingleTxtG"/>
        <w:rPr>
          <w:lang w:val="fr-FR"/>
        </w:rPr>
      </w:pPr>
      <w:r w:rsidRPr="00AB2F17">
        <w:rPr>
          <w:lang w:val="fr-FR"/>
        </w:rPr>
        <w:lastRenderedPageBreak/>
        <w:t>39.</w:t>
      </w:r>
      <w:r w:rsidRPr="00AB2F17">
        <w:rPr>
          <w:lang w:val="fr-FR"/>
        </w:rPr>
        <w:tab/>
        <w:t>Le Gouvernement apporte un appui aux femmes enceintes en leur donnant accès à des soins médicaux gratuits dans toute l</w:t>
      </w:r>
      <w:r>
        <w:rPr>
          <w:lang w:val="fr-FR"/>
        </w:rPr>
        <w:t>’</w:t>
      </w:r>
      <w:r w:rsidRPr="00AB2F17">
        <w:rPr>
          <w:lang w:val="fr-FR"/>
        </w:rPr>
        <w:t xml:space="preserve">île grâce au système de </w:t>
      </w:r>
      <w:r>
        <w:rPr>
          <w:lang w:val="fr-FR"/>
        </w:rPr>
        <w:t>services</w:t>
      </w:r>
      <w:r w:rsidRPr="00AB2F17">
        <w:rPr>
          <w:lang w:val="fr-FR"/>
        </w:rPr>
        <w:t xml:space="preserve"> de santé primaires bien établi. Des programmes de logement, d</w:t>
      </w:r>
      <w:r>
        <w:rPr>
          <w:lang w:val="fr-FR"/>
        </w:rPr>
        <w:t>’</w:t>
      </w:r>
      <w:r w:rsidRPr="00AB2F17">
        <w:rPr>
          <w:lang w:val="fr-FR"/>
        </w:rPr>
        <w:t>assistance financière et d</w:t>
      </w:r>
      <w:r>
        <w:rPr>
          <w:lang w:val="fr-FR"/>
        </w:rPr>
        <w:t>’</w:t>
      </w:r>
      <w:r w:rsidRPr="00AB2F17">
        <w:rPr>
          <w:lang w:val="fr-FR"/>
        </w:rPr>
        <w:t>autres aides publiques ont également été mis en place pour servir de filets de sécurité si besoin est. Le</w:t>
      </w:r>
      <w:r w:rsidR="000D659C">
        <w:rPr>
          <w:lang w:val="fr-FR"/>
        </w:rPr>
        <w:t> </w:t>
      </w:r>
      <w:r w:rsidRPr="00AB2F17">
        <w:rPr>
          <w:lang w:val="fr-FR"/>
        </w:rPr>
        <w:t xml:space="preserve">Département de la protection sociale contribue </w:t>
      </w:r>
      <w:r>
        <w:rPr>
          <w:lang w:val="fr-FR"/>
        </w:rPr>
        <w:t>aussi</w:t>
      </w:r>
      <w:r w:rsidRPr="00AB2F17">
        <w:rPr>
          <w:lang w:val="fr-FR"/>
        </w:rPr>
        <w:t xml:space="preserve"> pour beaucoup à apporter un soutien</w:t>
      </w:r>
      <w:r>
        <w:rPr>
          <w:lang w:val="fr-FR"/>
        </w:rPr>
        <w:t xml:space="preserve"> aux mères </w:t>
      </w:r>
      <w:r w:rsidRPr="00AB2F17">
        <w:rPr>
          <w:lang w:val="fr-FR"/>
        </w:rPr>
        <w:t xml:space="preserve">après la naissance, notamment en </w:t>
      </w:r>
      <w:r>
        <w:rPr>
          <w:lang w:val="fr-FR"/>
        </w:rPr>
        <w:t xml:space="preserve">leur </w:t>
      </w:r>
      <w:r w:rsidRPr="00AB2F17">
        <w:rPr>
          <w:lang w:val="fr-FR"/>
        </w:rPr>
        <w:t>fournissant des conseils sur les possibilités d</w:t>
      </w:r>
      <w:r>
        <w:rPr>
          <w:lang w:val="fr-FR"/>
        </w:rPr>
        <w:t>’</w:t>
      </w:r>
      <w:r w:rsidRPr="00AB2F17">
        <w:rPr>
          <w:lang w:val="fr-FR"/>
        </w:rPr>
        <w:t>adoption et de placement en famille d</w:t>
      </w:r>
      <w:r>
        <w:rPr>
          <w:lang w:val="fr-FR"/>
        </w:rPr>
        <w:t>’</w:t>
      </w:r>
      <w:r w:rsidRPr="00AB2F17">
        <w:rPr>
          <w:lang w:val="fr-FR"/>
        </w:rPr>
        <w:t xml:space="preserve">accueil. </w:t>
      </w:r>
    </w:p>
    <w:p w:rsidR="0079707C" w:rsidRPr="00AB2F17" w:rsidRDefault="0079707C" w:rsidP="0079707C">
      <w:pPr>
        <w:pStyle w:val="SingleTxtG"/>
        <w:rPr>
          <w:lang w:val="fr-FR"/>
        </w:rPr>
      </w:pPr>
      <w:r w:rsidRPr="00AB2F17">
        <w:rPr>
          <w:lang w:val="fr-FR"/>
        </w:rPr>
        <w:t>40.</w:t>
      </w:r>
      <w:r w:rsidRPr="00AB2F17">
        <w:rPr>
          <w:lang w:val="fr-FR"/>
        </w:rPr>
        <w:tab/>
        <w:t>La levée de l</w:t>
      </w:r>
      <w:r>
        <w:rPr>
          <w:lang w:val="fr-FR"/>
        </w:rPr>
        <w:t>’</w:t>
      </w:r>
      <w:r w:rsidRPr="00AB2F17">
        <w:rPr>
          <w:lang w:val="fr-FR"/>
        </w:rPr>
        <w:t>interdiction de l</w:t>
      </w:r>
      <w:r>
        <w:rPr>
          <w:lang w:val="fr-FR"/>
        </w:rPr>
        <w:t>’</w:t>
      </w:r>
      <w:r w:rsidRPr="00AB2F17">
        <w:rPr>
          <w:lang w:val="fr-FR"/>
        </w:rPr>
        <w:t>avortement ne fait actuellement l</w:t>
      </w:r>
      <w:r>
        <w:rPr>
          <w:lang w:val="fr-FR"/>
        </w:rPr>
        <w:t>’</w:t>
      </w:r>
      <w:r w:rsidRPr="00AB2F17">
        <w:rPr>
          <w:lang w:val="fr-FR"/>
        </w:rPr>
        <w:t>objet d</w:t>
      </w:r>
      <w:r>
        <w:rPr>
          <w:lang w:val="fr-FR"/>
        </w:rPr>
        <w:t>’</w:t>
      </w:r>
      <w:r w:rsidRPr="00AB2F17">
        <w:rPr>
          <w:lang w:val="fr-FR"/>
        </w:rPr>
        <w:t>aucun débat. Toute décision prise à ce sujet sera dictée par la volonté du peuple</w:t>
      </w:r>
      <w:r>
        <w:rPr>
          <w:lang w:val="fr-FR"/>
        </w:rPr>
        <w:t xml:space="preserve"> dominiquais.</w:t>
      </w:r>
    </w:p>
    <w:p w:rsidR="0079707C" w:rsidRPr="00AB2F17" w:rsidRDefault="0079707C" w:rsidP="0079707C">
      <w:pPr>
        <w:pStyle w:val="SingleTxtG"/>
        <w:rPr>
          <w:lang w:val="fr-FR"/>
        </w:rPr>
      </w:pPr>
      <w:r w:rsidRPr="00AB2F17">
        <w:rPr>
          <w:lang w:val="fr-FR"/>
        </w:rPr>
        <w:t>41.</w:t>
      </w:r>
      <w:r w:rsidRPr="00AB2F17">
        <w:rPr>
          <w:lang w:val="fr-FR"/>
        </w:rPr>
        <w:tab/>
        <w:t>Le taux de mortalité infantile en Dominique est de 33 pour 1</w:t>
      </w:r>
      <w:r w:rsidR="000D659C">
        <w:rPr>
          <w:lang w:val="fr-FR"/>
        </w:rPr>
        <w:t> </w:t>
      </w:r>
      <w:r w:rsidRPr="00AB2F17">
        <w:rPr>
          <w:lang w:val="fr-FR"/>
        </w:rPr>
        <w:t>000</w:t>
      </w:r>
      <w:r w:rsidR="000D659C">
        <w:rPr>
          <w:lang w:val="fr-FR"/>
        </w:rPr>
        <w:t> </w:t>
      </w:r>
      <w:r w:rsidRPr="00AB2F17">
        <w:rPr>
          <w:lang w:val="fr-FR"/>
        </w:rPr>
        <w:t xml:space="preserve">naissances vivantes en 2018. Le taux de mortalité maternelle est égal à zéro. </w:t>
      </w:r>
      <w:r>
        <w:rPr>
          <w:lang w:val="fr-FR"/>
        </w:rPr>
        <w:t>Doté</w:t>
      </w:r>
      <w:r w:rsidRPr="00AB2F17">
        <w:rPr>
          <w:lang w:val="fr-FR"/>
        </w:rPr>
        <w:t xml:space="preserve"> de centres dans l</w:t>
      </w:r>
      <w:r>
        <w:rPr>
          <w:lang w:val="fr-FR"/>
        </w:rPr>
        <w:t>’</w:t>
      </w:r>
      <w:r w:rsidRPr="00AB2F17">
        <w:rPr>
          <w:lang w:val="fr-FR"/>
        </w:rPr>
        <w:t xml:space="preserve">ensemble de la Dominique, le système de services de santé primaires offre à tous un accès gratuit aux soins, y compris en matière de santé sexuelle et procréative. </w:t>
      </w:r>
    </w:p>
    <w:p w:rsidR="0079707C" w:rsidRPr="00AB2F17" w:rsidRDefault="0079707C" w:rsidP="0079707C">
      <w:pPr>
        <w:pStyle w:val="SingleTxtG"/>
        <w:rPr>
          <w:lang w:val="fr-FR"/>
        </w:rPr>
      </w:pPr>
      <w:r w:rsidRPr="00AB2F17">
        <w:rPr>
          <w:lang w:val="fr-FR"/>
        </w:rPr>
        <w:t>42.</w:t>
      </w:r>
      <w:r w:rsidRPr="00AB2F17">
        <w:rPr>
          <w:lang w:val="fr-FR"/>
        </w:rPr>
        <w:tab/>
      </w:r>
      <w:r>
        <w:rPr>
          <w:lang w:val="fr-FR"/>
        </w:rPr>
        <w:t xml:space="preserve">Depuis </w:t>
      </w:r>
      <w:r w:rsidRPr="00AB2F17">
        <w:rPr>
          <w:lang w:val="fr-FR"/>
        </w:rPr>
        <w:t>2003, le Ministère de l</w:t>
      </w:r>
      <w:r>
        <w:rPr>
          <w:lang w:val="fr-FR"/>
        </w:rPr>
        <w:t>’</w:t>
      </w:r>
      <w:r w:rsidRPr="00AB2F17">
        <w:rPr>
          <w:lang w:val="fr-FR"/>
        </w:rPr>
        <w:t xml:space="preserve">éducation a </w:t>
      </w:r>
      <w:r>
        <w:rPr>
          <w:lang w:val="fr-FR"/>
        </w:rPr>
        <w:t>pour</w:t>
      </w:r>
      <w:r w:rsidRPr="00AB2F17">
        <w:rPr>
          <w:lang w:val="fr-FR"/>
        </w:rPr>
        <w:t xml:space="preserve"> politique </w:t>
      </w:r>
      <w:r>
        <w:rPr>
          <w:lang w:val="fr-FR"/>
        </w:rPr>
        <w:t>de</w:t>
      </w:r>
      <w:r w:rsidRPr="00AB2F17">
        <w:rPr>
          <w:lang w:val="fr-FR"/>
        </w:rPr>
        <w:t xml:space="preserve"> permettre aux filles enceintes de continuer à fréquenter les établissements d</w:t>
      </w:r>
      <w:r>
        <w:rPr>
          <w:lang w:val="fr-FR"/>
        </w:rPr>
        <w:t>’</w:t>
      </w:r>
      <w:r w:rsidRPr="00AB2F17">
        <w:rPr>
          <w:lang w:val="fr-FR"/>
        </w:rPr>
        <w:t>enseignement secondaire. La</w:t>
      </w:r>
      <w:r w:rsidR="000D659C">
        <w:rPr>
          <w:lang w:val="fr-FR"/>
        </w:rPr>
        <w:t> </w:t>
      </w:r>
      <w:r w:rsidRPr="00AB2F17">
        <w:rPr>
          <w:lang w:val="fr-FR"/>
        </w:rPr>
        <w:t>possibilité leur est également donnée de poursuivre leur</w:t>
      </w:r>
      <w:r>
        <w:rPr>
          <w:lang w:val="fr-FR"/>
        </w:rPr>
        <w:t xml:space="preserve"> scolarité </w:t>
      </w:r>
      <w:r w:rsidRPr="00AB2F17">
        <w:rPr>
          <w:lang w:val="fr-FR"/>
        </w:rPr>
        <w:t>après l</w:t>
      </w:r>
      <w:r>
        <w:rPr>
          <w:lang w:val="fr-FR"/>
        </w:rPr>
        <w:t>’</w:t>
      </w:r>
      <w:r w:rsidRPr="00AB2F17">
        <w:rPr>
          <w:lang w:val="fr-FR"/>
        </w:rPr>
        <w:t xml:space="preserve">accouchement. </w:t>
      </w:r>
    </w:p>
    <w:p w:rsidR="0079707C" w:rsidRPr="00AB2F17" w:rsidRDefault="0079707C" w:rsidP="0079707C">
      <w:pPr>
        <w:pStyle w:val="SingleTxtG"/>
        <w:rPr>
          <w:lang w:val="fr-FR"/>
        </w:rPr>
      </w:pPr>
      <w:r w:rsidRPr="00AB2F17">
        <w:rPr>
          <w:lang w:val="fr-FR"/>
        </w:rPr>
        <w:t>43.</w:t>
      </w:r>
      <w:r w:rsidRPr="00AB2F17">
        <w:rPr>
          <w:lang w:val="fr-FR"/>
        </w:rPr>
        <w:tab/>
        <w:t>En outre, des dispositions spéciales ont été prises dans l</w:t>
      </w:r>
      <w:r>
        <w:rPr>
          <w:lang w:val="fr-FR"/>
        </w:rPr>
        <w:t>’</w:t>
      </w:r>
      <w:r w:rsidRPr="00AB2F17">
        <w:rPr>
          <w:lang w:val="fr-FR"/>
        </w:rPr>
        <w:t>établissement d</w:t>
      </w:r>
      <w:r>
        <w:rPr>
          <w:lang w:val="fr-FR"/>
        </w:rPr>
        <w:t>’</w:t>
      </w:r>
      <w:r w:rsidRPr="00AB2F17">
        <w:rPr>
          <w:lang w:val="fr-FR"/>
        </w:rPr>
        <w:t xml:space="preserve">enseignement post-secondaire gratuit financé par les pouvoirs publics, le </w:t>
      </w:r>
      <w:proofErr w:type="spellStart"/>
      <w:r w:rsidRPr="00AB2F17">
        <w:rPr>
          <w:lang w:val="fr-FR"/>
        </w:rPr>
        <w:t>Dominica</w:t>
      </w:r>
      <w:proofErr w:type="spellEnd"/>
      <w:r w:rsidRPr="00AB2F17">
        <w:rPr>
          <w:lang w:val="fr-FR"/>
        </w:rPr>
        <w:t xml:space="preserve"> State </w:t>
      </w:r>
      <w:proofErr w:type="spellStart"/>
      <w:r w:rsidRPr="00AB2F17">
        <w:rPr>
          <w:lang w:val="fr-FR"/>
        </w:rPr>
        <w:t>College</w:t>
      </w:r>
      <w:proofErr w:type="spellEnd"/>
      <w:r w:rsidRPr="00AB2F17">
        <w:rPr>
          <w:lang w:val="fr-FR"/>
        </w:rPr>
        <w:t xml:space="preserve"> (DSC), afin </w:t>
      </w:r>
      <w:r>
        <w:rPr>
          <w:lang w:val="fr-FR"/>
        </w:rPr>
        <w:t>de permettre</w:t>
      </w:r>
      <w:r w:rsidRPr="00AB2F17">
        <w:rPr>
          <w:lang w:val="fr-FR"/>
        </w:rPr>
        <w:t xml:space="preserve"> aux jeunes, </w:t>
      </w:r>
      <w:r>
        <w:rPr>
          <w:lang w:val="fr-FR"/>
        </w:rPr>
        <w:t>notamment</w:t>
      </w:r>
      <w:r w:rsidRPr="00AB2F17">
        <w:rPr>
          <w:lang w:val="fr-FR"/>
        </w:rPr>
        <w:t xml:space="preserve"> aux filles, de poursuivre leurs études secondaires </w:t>
      </w:r>
      <w:r>
        <w:rPr>
          <w:lang w:val="fr-FR"/>
        </w:rPr>
        <w:t>de façon à</w:t>
      </w:r>
      <w:r w:rsidRPr="00AB2F17">
        <w:rPr>
          <w:lang w:val="fr-FR"/>
        </w:rPr>
        <w:t xml:space="preserve"> pouvoir </w:t>
      </w:r>
      <w:r>
        <w:rPr>
          <w:lang w:val="fr-FR"/>
        </w:rPr>
        <w:t xml:space="preserve">ensuite </w:t>
      </w:r>
      <w:r w:rsidRPr="00AB2F17">
        <w:rPr>
          <w:lang w:val="fr-FR"/>
        </w:rPr>
        <w:t>s</w:t>
      </w:r>
      <w:r>
        <w:rPr>
          <w:lang w:val="fr-FR"/>
        </w:rPr>
        <w:t>’</w:t>
      </w:r>
      <w:r w:rsidRPr="00AB2F17">
        <w:rPr>
          <w:lang w:val="fr-FR"/>
        </w:rPr>
        <w:t>inscrire au</w:t>
      </w:r>
      <w:r>
        <w:rPr>
          <w:lang w:val="fr-FR"/>
        </w:rPr>
        <w:t>x</w:t>
      </w:r>
      <w:r w:rsidRPr="00AB2F17">
        <w:rPr>
          <w:lang w:val="fr-FR"/>
        </w:rPr>
        <w:t xml:space="preserve"> cursus </w:t>
      </w:r>
      <w:r>
        <w:rPr>
          <w:lang w:val="fr-FR"/>
        </w:rPr>
        <w:t>d’enseignement supérieur</w:t>
      </w:r>
      <w:r w:rsidRPr="00AB2F17">
        <w:rPr>
          <w:lang w:val="fr-FR"/>
        </w:rPr>
        <w:t xml:space="preserve"> de deux ans du DSC. </w:t>
      </w:r>
    </w:p>
    <w:p w:rsidR="0079707C" w:rsidRPr="00AB2F17" w:rsidRDefault="0079707C" w:rsidP="0079707C">
      <w:pPr>
        <w:pStyle w:val="SingleTxtG"/>
        <w:rPr>
          <w:lang w:val="fr-FR"/>
        </w:rPr>
      </w:pPr>
      <w:r w:rsidRPr="00AB2F17">
        <w:rPr>
          <w:lang w:val="fr-FR"/>
        </w:rPr>
        <w:t>44.</w:t>
      </w:r>
      <w:r w:rsidRPr="00AB2F17">
        <w:rPr>
          <w:lang w:val="fr-FR"/>
        </w:rPr>
        <w:tab/>
        <w:t>Le Ministère de l</w:t>
      </w:r>
      <w:r>
        <w:rPr>
          <w:lang w:val="fr-FR"/>
        </w:rPr>
        <w:t>’</w:t>
      </w:r>
      <w:r w:rsidRPr="00AB2F17">
        <w:rPr>
          <w:lang w:val="fr-FR"/>
        </w:rPr>
        <w:t>éducation fournit également une aide au paiement des frais de scolarité d</w:t>
      </w:r>
      <w:r>
        <w:rPr>
          <w:lang w:val="fr-FR"/>
        </w:rPr>
        <w:t>’</w:t>
      </w:r>
      <w:r w:rsidRPr="00AB2F17">
        <w:rPr>
          <w:lang w:val="fr-FR"/>
        </w:rPr>
        <w:t>établissements privés et des indemnités de transport aux jeunes, y compris aux filles, qui souhaitent poursuivre leurs études secondaires. Le programme d</w:t>
      </w:r>
      <w:r>
        <w:rPr>
          <w:lang w:val="fr-FR"/>
        </w:rPr>
        <w:t>’</w:t>
      </w:r>
      <w:r w:rsidRPr="00AB2F17">
        <w:rPr>
          <w:lang w:val="fr-FR"/>
        </w:rPr>
        <w:t xml:space="preserve">éducation des adultes continue </w:t>
      </w:r>
      <w:r>
        <w:rPr>
          <w:lang w:val="fr-FR"/>
        </w:rPr>
        <w:t>de donner</w:t>
      </w:r>
      <w:r w:rsidRPr="00AB2F17">
        <w:rPr>
          <w:lang w:val="fr-FR"/>
        </w:rPr>
        <w:t xml:space="preserve"> aux adultes, et aux femmes en particulier, </w:t>
      </w:r>
      <w:r>
        <w:rPr>
          <w:lang w:val="fr-FR"/>
        </w:rPr>
        <w:t>la</w:t>
      </w:r>
      <w:r w:rsidRPr="00AB2F17">
        <w:rPr>
          <w:lang w:val="fr-FR"/>
        </w:rPr>
        <w:t xml:space="preserve"> possibilité de suivre des cours agréés par le Conseil des examens des Caraïbes </w:t>
      </w:r>
      <w:r>
        <w:rPr>
          <w:lang w:val="fr-FR"/>
        </w:rPr>
        <w:t>en dehors</w:t>
      </w:r>
      <w:r w:rsidRPr="00AB2F17">
        <w:rPr>
          <w:lang w:val="fr-FR"/>
        </w:rPr>
        <w:t xml:space="preserve"> </w:t>
      </w:r>
      <w:r>
        <w:rPr>
          <w:lang w:val="fr-FR"/>
        </w:rPr>
        <w:t>d</w:t>
      </w:r>
      <w:r w:rsidRPr="00AB2F17">
        <w:rPr>
          <w:lang w:val="fr-FR"/>
        </w:rPr>
        <w:t xml:space="preserve">es salles de classe </w:t>
      </w:r>
      <w:r>
        <w:rPr>
          <w:lang w:val="fr-FR"/>
        </w:rPr>
        <w:t>traditionnelles</w:t>
      </w:r>
      <w:r w:rsidRPr="00AB2F17">
        <w:rPr>
          <w:lang w:val="fr-FR"/>
        </w:rPr>
        <w:t xml:space="preserve">. </w:t>
      </w:r>
    </w:p>
    <w:p w:rsidR="0079707C" w:rsidRPr="00AB2F17" w:rsidRDefault="0079707C" w:rsidP="00087FBB">
      <w:pPr>
        <w:pStyle w:val="H1G"/>
        <w:rPr>
          <w:lang w:val="fr-FR"/>
        </w:rPr>
      </w:pPr>
      <w:r w:rsidRPr="00AB2F17">
        <w:rPr>
          <w:lang w:val="fr-FR"/>
        </w:rPr>
        <w:tab/>
      </w:r>
      <w:r w:rsidRPr="00AB2F17">
        <w:rPr>
          <w:lang w:val="fr-FR"/>
        </w:rPr>
        <w:tab/>
        <w:t>Changements climatiques (art.</w:t>
      </w:r>
      <w:r w:rsidR="00087FBB">
        <w:rPr>
          <w:lang w:val="fr-FR"/>
        </w:rPr>
        <w:t> </w:t>
      </w:r>
      <w:r w:rsidRPr="00AB2F17">
        <w:rPr>
          <w:lang w:val="fr-FR"/>
        </w:rPr>
        <w:t xml:space="preserve">6, 17 et 25) </w:t>
      </w:r>
    </w:p>
    <w:p w:rsidR="0079707C" w:rsidRPr="00AB2F17" w:rsidRDefault="0079707C" w:rsidP="00087FBB">
      <w:pPr>
        <w:pStyle w:val="H23G"/>
        <w:rPr>
          <w:lang w:val="fr-FR"/>
        </w:rPr>
      </w:pPr>
      <w:r w:rsidRPr="00AB2F17">
        <w:rPr>
          <w:lang w:val="fr-FR"/>
        </w:rPr>
        <w:tab/>
      </w:r>
      <w:r w:rsidRPr="00AB2F17">
        <w:rPr>
          <w:lang w:val="fr-FR"/>
        </w:rPr>
        <w:tab/>
        <w:t>Réponse au paragraphe 11</w:t>
      </w:r>
    </w:p>
    <w:p w:rsidR="0079707C" w:rsidRPr="00AB2F17" w:rsidRDefault="0079707C" w:rsidP="0079707C">
      <w:pPr>
        <w:pStyle w:val="SingleTxtG"/>
        <w:rPr>
          <w:lang w:val="fr-FR"/>
        </w:rPr>
      </w:pPr>
      <w:r w:rsidRPr="00AB2F17">
        <w:rPr>
          <w:lang w:val="fr-FR"/>
        </w:rPr>
        <w:t>45.</w:t>
      </w:r>
      <w:r w:rsidRPr="00AB2F17">
        <w:rPr>
          <w:lang w:val="fr-FR"/>
        </w:rPr>
        <w:tab/>
        <w:t>Les vastes dégâts récemment causés en Dominique par la tempête tropicale Erica en 2015 et l</w:t>
      </w:r>
      <w:r>
        <w:rPr>
          <w:lang w:val="fr-FR"/>
        </w:rPr>
        <w:t>’</w:t>
      </w:r>
      <w:r w:rsidRPr="00AB2F17">
        <w:rPr>
          <w:lang w:val="fr-FR"/>
        </w:rPr>
        <w:t>ouragan Maria en 2017 ont suscité une plus grande prise de conscience des effets des changements climatiques. Les leçons tirées de ces catastrophes naturelles ont conduit à se préparer davantage aux catastrophes et à renforcer les moyens d</w:t>
      </w:r>
      <w:r>
        <w:rPr>
          <w:lang w:val="fr-FR"/>
        </w:rPr>
        <w:t>’</w:t>
      </w:r>
      <w:r w:rsidRPr="00AB2F17">
        <w:rPr>
          <w:lang w:val="fr-FR"/>
        </w:rPr>
        <w:t>y faire face, notamment en protégeant les habitations, les infrastructures publiques et les</w:t>
      </w:r>
      <w:r>
        <w:rPr>
          <w:lang w:val="fr-FR"/>
        </w:rPr>
        <w:t xml:space="preserve"> habitants les</w:t>
      </w:r>
      <w:r w:rsidRPr="00AB2F17">
        <w:rPr>
          <w:lang w:val="fr-FR"/>
        </w:rPr>
        <w:t xml:space="preserve"> plus vulnérables</w:t>
      </w:r>
      <w:r>
        <w:rPr>
          <w:lang w:val="fr-FR"/>
        </w:rPr>
        <w:t>.</w:t>
      </w:r>
    </w:p>
    <w:p w:rsidR="0079707C" w:rsidRPr="00AB2F17" w:rsidRDefault="0079707C" w:rsidP="0079707C">
      <w:pPr>
        <w:pStyle w:val="SingleTxtG"/>
        <w:rPr>
          <w:lang w:val="fr-FR"/>
        </w:rPr>
      </w:pPr>
      <w:r w:rsidRPr="00AB2F17">
        <w:rPr>
          <w:lang w:val="fr-FR"/>
        </w:rPr>
        <w:t>46.</w:t>
      </w:r>
      <w:r w:rsidRPr="00AB2F17">
        <w:rPr>
          <w:lang w:val="fr-FR"/>
        </w:rPr>
        <w:tab/>
        <w:t>Depuis l</w:t>
      </w:r>
      <w:r>
        <w:rPr>
          <w:lang w:val="fr-FR"/>
        </w:rPr>
        <w:t>’</w:t>
      </w:r>
      <w:r w:rsidRPr="00AB2F17">
        <w:rPr>
          <w:lang w:val="fr-FR"/>
        </w:rPr>
        <w:t xml:space="preserve">ouragan Maria, le Gouvernement a fait construire des abris anti-ouragan dans certaines agglomérations, des centres de santé </w:t>
      </w:r>
      <w:r>
        <w:rPr>
          <w:lang w:val="fr-FR"/>
        </w:rPr>
        <w:t>« </w:t>
      </w:r>
      <w:r w:rsidRPr="00AB2F17">
        <w:rPr>
          <w:lang w:val="fr-FR"/>
        </w:rPr>
        <w:t>intelligents</w:t>
      </w:r>
      <w:r>
        <w:rPr>
          <w:lang w:val="fr-FR"/>
        </w:rPr>
        <w:t> »</w:t>
      </w:r>
      <w:r w:rsidRPr="00AB2F17">
        <w:rPr>
          <w:lang w:val="fr-FR"/>
        </w:rPr>
        <w:t xml:space="preserve"> et des écoles </w:t>
      </w:r>
      <w:r>
        <w:rPr>
          <w:lang w:val="fr-FR"/>
        </w:rPr>
        <w:t>« </w:t>
      </w:r>
      <w:r w:rsidRPr="00AB2F17">
        <w:rPr>
          <w:lang w:val="fr-FR"/>
        </w:rPr>
        <w:t>intelligentes</w:t>
      </w:r>
      <w:r>
        <w:rPr>
          <w:lang w:val="fr-FR"/>
        </w:rPr>
        <w:t> »</w:t>
      </w:r>
      <w:r w:rsidRPr="00AB2F17">
        <w:rPr>
          <w:lang w:val="fr-FR"/>
        </w:rPr>
        <w:t xml:space="preserve">, </w:t>
      </w:r>
      <w:r>
        <w:rPr>
          <w:lang w:val="fr-FR"/>
        </w:rPr>
        <w:t>dotées de dispositifs d’</w:t>
      </w:r>
      <w:r w:rsidRPr="00AB2F17">
        <w:rPr>
          <w:lang w:val="fr-FR"/>
        </w:rPr>
        <w:t>aliment</w:t>
      </w:r>
      <w:r>
        <w:rPr>
          <w:lang w:val="fr-FR"/>
        </w:rPr>
        <w:t xml:space="preserve">ation électrique solaire </w:t>
      </w:r>
      <w:r w:rsidRPr="00AB2F17">
        <w:rPr>
          <w:lang w:val="fr-FR"/>
        </w:rPr>
        <w:t xml:space="preserve">photovoltaïque avec stockage et </w:t>
      </w:r>
      <w:r>
        <w:rPr>
          <w:lang w:val="fr-FR"/>
        </w:rPr>
        <w:t xml:space="preserve">de </w:t>
      </w:r>
      <w:r w:rsidRPr="00AB2F17">
        <w:rPr>
          <w:lang w:val="fr-FR"/>
        </w:rPr>
        <w:t>systèmes de conservation de l</w:t>
      </w:r>
      <w:r>
        <w:rPr>
          <w:lang w:val="fr-FR"/>
        </w:rPr>
        <w:t>’</w:t>
      </w:r>
      <w:r w:rsidRPr="00AB2F17">
        <w:rPr>
          <w:lang w:val="fr-FR"/>
        </w:rPr>
        <w:t xml:space="preserve">eau. </w:t>
      </w:r>
    </w:p>
    <w:p w:rsidR="0079707C" w:rsidRPr="00AB2F17" w:rsidRDefault="0079707C" w:rsidP="0079707C">
      <w:pPr>
        <w:pStyle w:val="SingleTxtG"/>
        <w:rPr>
          <w:lang w:val="fr-FR"/>
        </w:rPr>
      </w:pPr>
      <w:r w:rsidRPr="00AB2F17">
        <w:rPr>
          <w:lang w:val="fr-FR"/>
        </w:rPr>
        <w:t>47.</w:t>
      </w:r>
      <w:r w:rsidRPr="00AB2F17">
        <w:rPr>
          <w:lang w:val="fr-FR"/>
        </w:rPr>
        <w:tab/>
        <w:t xml:space="preserve">Ces différentes activités </w:t>
      </w:r>
      <w:r>
        <w:rPr>
          <w:lang w:val="fr-FR"/>
        </w:rPr>
        <w:t>s’inscrivent dans le cadre</w:t>
      </w:r>
      <w:r w:rsidRPr="00AB2F17">
        <w:rPr>
          <w:lang w:val="fr-FR"/>
        </w:rPr>
        <w:t xml:space="preserve"> de la volonté plus générale de faire de la Dominique le premier pays au monde qui soit résilient face aux changements climatiques. La résilience sera ainsi intégrée à tous les aspects de la vie de tous les habitants du Commonwealth de Dominique.</w:t>
      </w:r>
    </w:p>
    <w:p w:rsidR="0079707C" w:rsidRPr="00AB2F17" w:rsidRDefault="0079707C" w:rsidP="00087FBB">
      <w:pPr>
        <w:pStyle w:val="H1G"/>
        <w:rPr>
          <w:lang w:val="fr-FR"/>
        </w:rPr>
      </w:pPr>
      <w:r w:rsidRPr="00AB2F17">
        <w:rPr>
          <w:lang w:val="fr-FR"/>
        </w:rPr>
        <w:tab/>
      </w:r>
      <w:r w:rsidRPr="00AB2F17">
        <w:rPr>
          <w:lang w:val="fr-FR"/>
        </w:rPr>
        <w:tab/>
        <w:t>Droit à la vie (art.</w:t>
      </w:r>
      <w:r w:rsidR="004B18F8">
        <w:rPr>
          <w:lang w:val="fr-FR"/>
        </w:rPr>
        <w:t> </w:t>
      </w:r>
      <w:r w:rsidRPr="00AB2F17">
        <w:rPr>
          <w:lang w:val="fr-FR"/>
        </w:rPr>
        <w:t xml:space="preserve">6 et 7) </w:t>
      </w:r>
    </w:p>
    <w:p w:rsidR="0079707C" w:rsidRPr="00AB2F17" w:rsidRDefault="0079707C" w:rsidP="0079707C">
      <w:pPr>
        <w:pStyle w:val="H23G"/>
        <w:rPr>
          <w:lang w:val="fr-FR"/>
        </w:rPr>
      </w:pPr>
      <w:r w:rsidRPr="00AB2F17">
        <w:rPr>
          <w:lang w:val="fr-FR"/>
        </w:rPr>
        <w:tab/>
      </w:r>
      <w:r w:rsidRPr="00AB2F17">
        <w:rPr>
          <w:lang w:val="fr-FR"/>
        </w:rPr>
        <w:tab/>
      </w:r>
      <w:r w:rsidRPr="00AB2F17">
        <w:rPr>
          <w:bCs/>
          <w:lang w:val="fr-FR"/>
        </w:rPr>
        <w:t>Réponse au paragraphe 12</w:t>
      </w:r>
    </w:p>
    <w:p w:rsidR="0079707C" w:rsidRPr="00AB2F17" w:rsidRDefault="0079707C" w:rsidP="0079707C">
      <w:pPr>
        <w:pStyle w:val="SingleTxtG"/>
        <w:rPr>
          <w:lang w:val="fr-FR"/>
        </w:rPr>
      </w:pPr>
      <w:r w:rsidRPr="00AB2F17">
        <w:rPr>
          <w:lang w:val="fr-FR"/>
        </w:rPr>
        <w:t>48.</w:t>
      </w:r>
      <w:r w:rsidRPr="00AB2F17">
        <w:rPr>
          <w:lang w:val="fr-FR"/>
        </w:rPr>
        <w:tab/>
        <w:t xml:space="preserve">Au cours des deux dernières années, le Gouvernement du Commonwealth de Dominique a </w:t>
      </w:r>
      <w:r>
        <w:rPr>
          <w:lang w:val="fr-FR"/>
        </w:rPr>
        <w:t xml:space="preserve">réalisé d’importantes avancées </w:t>
      </w:r>
      <w:r w:rsidRPr="00AB2F17">
        <w:rPr>
          <w:lang w:val="fr-FR"/>
        </w:rPr>
        <w:t xml:space="preserve">en vue de revoir sa position sur le deuxième Protocole facultatif se rapportant au Pacte international relatif aux droits civils et politiques. </w:t>
      </w:r>
    </w:p>
    <w:p w:rsidR="0079707C" w:rsidRPr="00AB2F17" w:rsidRDefault="0079707C" w:rsidP="004B18F8">
      <w:pPr>
        <w:pStyle w:val="SingleTxtG"/>
        <w:keepNext/>
        <w:rPr>
          <w:lang w:val="fr-FR"/>
        </w:rPr>
      </w:pPr>
      <w:r w:rsidRPr="00AB2F17">
        <w:rPr>
          <w:lang w:val="fr-FR"/>
        </w:rPr>
        <w:lastRenderedPageBreak/>
        <w:t>49.</w:t>
      </w:r>
      <w:r w:rsidRPr="00AB2F17">
        <w:rPr>
          <w:lang w:val="fr-FR"/>
        </w:rPr>
        <w:tab/>
        <w:t>En 2018, la Dominique a voté en faveur d</w:t>
      </w:r>
      <w:r>
        <w:rPr>
          <w:lang w:val="fr-FR"/>
        </w:rPr>
        <w:t>’</w:t>
      </w:r>
      <w:r w:rsidRPr="00AB2F17">
        <w:rPr>
          <w:lang w:val="fr-FR"/>
        </w:rPr>
        <w:t>un moratoire sur la peine de mort à l</w:t>
      </w:r>
      <w:r>
        <w:rPr>
          <w:lang w:val="fr-FR"/>
        </w:rPr>
        <w:t>’</w:t>
      </w:r>
      <w:r w:rsidRPr="00AB2F17">
        <w:rPr>
          <w:lang w:val="fr-FR"/>
        </w:rPr>
        <w:t xml:space="preserve">Assemblée générale des Nations </w:t>
      </w:r>
      <w:r>
        <w:rPr>
          <w:lang w:val="fr-FR"/>
        </w:rPr>
        <w:t>U</w:t>
      </w:r>
      <w:r w:rsidRPr="00AB2F17">
        <w:rPr>
          <w:lang w:val="fr-FR"/>
        </w:rPr>
        <w:t>nies. En outre, lors de son discours prononcé le 3</w:t>
      </w:r>
      <w:r w:rsidR="004B18F8">
        <w:rPr>
          <w:lang w:val="fr-FR"/>
        </w:rPr>
        <w:t> </w:t>
      </w:r>
      <w:r w:rsidRPr="00AB2F17">
        <w:rPr>
          <w:lang w:val="fr-FR"/>
        </w:rPr>
        <w:t>novembre 2018 à l</w:t>
      </w:r>
      <w:r>
        <w:rPr>
          <w:lang w:val="fr-FR"/>
        </w:rPr>
        <w:t>’</w:t>
      </w:r>
      <w:r w:rsidRPr="00AB2F17">
        <w:rPr>
          <w:lang w:val="fr-FR"/>
        </w:rPr>
        <w:t>occasion de l</w:t>
      </w:r>
      <w:r>
        <w:rPr>
          <w:lang w:val="fr-FR"/>
        </w:rPr>
        <w:t>’</w:t>
      </w:r>
      <w:r w:rsidRPr="00AB2F17">
        <w:rPr>
          <w:lang w:val="fr-FR"/>
        </w:rPr>
        <w:t>anniversaire de l</w:t>
      </w:r>
      <w:r>
        <w:rPr>
          <w:lang w:val="fr-FR"/>
        </w:rPr>
        <w:t>’</w:t>
      </w:r>
      <w:r w:rsidRPr="00AB2F17">
        <w:rPr>
          <w:lang w:val="fr-FR"/>
        </w:rPr>
        <w:t xml:space="preserve">indépendance du pays, le Premier Ministre a fait la déclaration suivante </w:t>
      </w:r>
      <w:r>
        <w:rPr>
          <w:lang w:val="fr-FR"/>
        </w:rPr>
        <w:t>[traduction non officielle]</w:t>
      </w:r>
      <w:r w:rsidR="00E304C1">
        <w:rPr>
          <w:lang w:val="fr-FR"/>
        </w:rPr>
        <w:t> :</w:t>
      </w:r>
    </w:p>
    <w:p w:rsidR="0079707C" w:rsidRPr="00B07C4E" w:rsidRDefault="0079707C" w:rsidP="004B18F8">
      <w:pPr>
        <w:pStyle w:val="SingleTxtG"/>
        <w:ind w:left="1701" w:firstLine="567"/>
        <w:rPr>
          <w:lang w:val="fr-FR"/>
        </w:rPr>
      </w:pPr>
      <w:r w:rsidRPr="004B18F8">
        <w:rPr>
          <w:i/>
          <w:iCs/>
          <w:lang w:val="fr-FR"/>
        </w:rPr>
        <w:t>À l’âge de 40</w:t>
      </w:r>
      <w:r w:rsidR="004B18F8" w:rsidRPr="004B18F8">
        <w:rPr>
          <w:i/>
          <w:iCs/>
          <w:lang w:val="fr-FR"/>
        </w:rPr>
        <w:t> </w:t>
      </w:r>
      <w:r w:rsidRPr="004B18F8">
        <w:rPr>
          <w:i/>
          <w:iCs/>
          <w:lang w:val="fr-FR"/>
        </w:rPr>
        <w:t>ans, il y a aussi des conversations d’adultes que nous devons avoir, en tant que nation. L’une d’entre elles porte sur la peine capitale. Est-ce encore dissuasif</w:t>
      </w:r>
      <w:r w:rsidR="004B18F8" w:rsidRPr="004B18F8">
        <w:rPr>
          <w:i/>
          <w:iCs/>
          <w:lang w:val="fr-FR"/>
        </w:rPr>
        <w:t> </w:t>
      </w:r>
      <w:r w:rsidRPr="004B18F8">
        <w:rPr>
          <w:i/>
          <w:iCs/>
          <w:lang w:val="fr-FR"/>
        </w:rPr>
        <w:t>? Est-ce inhumain</w:t>
      </w:r>
      <w:r w:rsidR="004B18F8" w:rsidRPr="004B18F8">
        <w:rPr>
          <w:i/>
          <w:iCs/>
          <w:lang w:val="fr-FR"/>
        </w:rPr>
        <w:t> </w:t>
      </w:r>
      <w:r w:rsidRPr="004B18F8">
        <w:rPr>
          <w:i/>
          <w:iCs/>
          <w:lang w:val="fr-FR"/>
        </w:rPr>
        <w:t>? Quel objectif cela permet-il d’atteindre</w:t>
      </w:r>
      <w:r w:rsidR="004B18F8" w:rsidRPr="004B18F8">
        <w:rPr>
          <w:i/>
          <w:iCs/>
          <w:lang w:val="fr-FR"/>
        </w:rPr>
        <w:t> </w:t>
      </w:r>
      <w:r w:rsidRPr="004B18F8">
        <w:rPr>
          <w:i/>
          <w:iCs/>
          <w:lang w:val="fr-FR"/>
        </w:rPr>
        <w:t>? Est-ce souhaitable</w:t>
      </w:r>
      <w:r w:rsidR="004B18F8" w:rsidRPr="004B18F8">
        <w:rPr>
          <w:i/>
          <w:iCs/>
          <w:lang w:val="fr-FR"/>
        </w:rPr>
        <w:t> </w:t>
      </w:r>
      <w:r w:rsidRPr="004B18F8">
        <w:rPr>
          <w:i/>
          <w:iCs/>
          <w:lang w:val="fr-FR"/>
        </w:rPr>
        <w:t>? Existe-t-il une autre possibilité, qui soit meilleure</w:t>
      </w:r>
      <w:r w:rsidR="004B18F8" w:rsidRPr="004B18F8">
        <w:rPr>
          <w:i/>
          <w:iCs/>
          <w:lang w:val="fr-FR"/>
        </w:rPr>
        <w:t> </w:t>
      </w:r>
      <w:r w:rsidRPr="004B18F8">
        <w:rPr>
          <w:i/>
          <w:iCs/>
          <w:lang w:val="fr-FR"/>
        </w:rPr>
        <w:t>? C’est une question que nous devons nous poser, de préférence sans trop tarder, et sur laquelle nous devons prendre position. Votre gouvernement va, dans les mois à venir, chercher à obtenir, au niveau international, les points de vue de divers groupes éclairés et vous les communiquer. De cette manière, la position que nous adopterons en fin de compte sera avisée et justifiée, et fondée sur la raison et les faits, plutôt que sur les émotions</w:t>
      </w:r>
      <w:r w:rsidRPr="00B07C4E">
        <w:rPr>
          <w:lang w:val="fr-FR"/>
        </w:rPr>
        <w:t>. </w:t>
      </w:r>
    </w:p>
    <w:p w:rsidR="0079707C" w:rsidRPr="00AB2F17" w:rsidRDefault="0079707C" w:rsidP="0079707C">
      <w:pPr>
        <w:pStyle w:val="SingleTxtG"/>
        <w:rPr>
          <w:lang w:val="fr-FR"/>
        </w:rPr>
      </w:pPr>
      <w:r w:rsidRPr="00AB2F17">
        <w:rPr>
          <w:lang w:val="fr-FR"/>
        </w:rPr>
        <w:t>50.</w:t>
      </w:r>
      <w:r w:rsidRPr="00AB2F17">
        <w:rPr>
          <w:lang w:val="fr-FR"/>
        </w:rPr>
        <w:tab/>
        <w:t xml:space="preserve">Le Gouvernement est disposé à </w:t>
      </w:r>
      <w:r>
        <w:rPr>
          <w:lang w:val="fr-FR"/>
        </w:rPr>
        <w:t>se faire aider</w:t>
      </w:r>
      <w:r w:rsidRPr="00AB2F17">
        <w:rPr>
          <w:lang w:val="fr-FR"/>
        </w:rPr>
        <w:t xml:space="preserve"> pour faciliter un dialogue national sur la question. </w:t>
      </w:r>
    </w:p>
    <w:p w:rsidR="0079707C" w:rsidRPr="00AB2F17" w:rsidRDefault="0079707C" w:rsidP="00EA1E40">
      <w:pPr>
        <w:pStyle w:val="H23G"/>
        <w:rPr>
          <w:lang w:val="fr-FR"/>
        </w:rPr>
      </w:pPr>
      <w:r w:rsidRPr="00AB2F17">
        <w:rPr>
          <w:lang w:val="fr-FR"/>
        </w:rPr>
        <w:tab/>
      </w:r>
      <w:r w:rsidRPr="00AB2F17">
        <w:rPr>
          <w:lang w:val="fr-FR"/>
        </w:rPr>
        <w:tab/>
        <w:t>Réponse au paragraphe 13</w:t>
      </w:r>
    </w:p>
    <w:p w:rsidR="0079707C" w:rsidRPr="00AB2F17" w:rsidRDefault="0079707C" w:rsidP="00E04738">
      <w:pPr>
        <w:pStyle w:val="SingleTxtG"/>
        <w:spacing w:after="100"/>
        <w:rPr>
          <w:lang w:val="fr-FR"/>
        </w:rPr>
      </w:pPr>
      <w:r w:rsidRPr="00AB2F17">
        <w:rPr>
          <w:lang w:val="fr-FR"/>
        </w:rPr>
        <w:t>51.</w:t>
      </w:r>
      <w:r w:rsidRPr="00AB2F17">
        <w:rPr>
          <w:lang w:val="fr-FR"/>
        </w:rPr>
        <w:tab/>
        <w:t xml:space="preserve">Les événements de février 2017 ont commencé par une réunion politique du </w:t>
      </w:r>
      <w:r>
        <w:rPr>
          <w:lang w:val="fr-FR"/>
        </w:rPr>
        <w:t>p</w:t>
      </w:r>
      <w:r w:rsidRPr="00AB2F17">
        <w:rPr>
          <w:lang w:val="fr-FR"/>
        </w:rPr>
        <w:t>arti de l</w:t>
      </w:r>
      <w:r>
        <w:rPr>
          <w:lang w:val="fr-FR"/>
        </w:rPr>
        <w:t>’</w:t>
      </w:r>
      <w:r w:rsidRPr="00AB2F17">
        <w:rPr>
          <w:lang w:val="fr-FR"/>
        </w:rPr>
        <w:t xml:space="preserve">opposition parlementaire, qui avait été autorisée </w:t>
      </w:r>
      <w:r>
        <w:rPr>
          <w:lang w:val="fr-FR"/>
        </w:rPr>
        <w:t xml:space="preserve">sur le fondement </w:t>
      </w:r>
      <w:r w:rsidRPr="00AB2F17">
        <w:rPr>
          <w:lang w:val="fr-FR"/>
        </w:rPr>
        <w:t>de la loi sur l</w:t>
      </w:r>
      <w:r>
        <w:rPr>
          <w:lang w:val="fr-FR"/>
        </w:rPr>
        <w:t>’</w:t>
      </w:r>
      <w:r w:rsidRPr="00AB2F17">
        <w:rPr>
          <w:lang w:val="fr-FR"/>
        </w:rPr>
        <w:t>ordre public (chap</w:t>
      </w:r>
      <w:r w:rsidR="00EA1E40">
        <w:rPr>
          <w:lang w:val="fr-FR"/>
        </w:rPr>
        <w:t>. </w:t>
      </w:r>
      <w:r w:rsidRPr="00AB2F17">
        <w:rPr>
          <w:lang w:val="fr-FR"/>
        </w:rPr>
        <w:t>15</w:t>
      </w:r>
      <w:r w:rsidR="00E304C1">
        <w:rPr>
          <w:lang w:val="fr-FR"/>
        </w:rPr>
        <w:t>:</w:t>
      </w:r>
      <w:r w:rsidRPr="00AB2F17">
        <w:rPr>
          <w:lang w:val="fr-FR"/>
        </w:rPr>
        <w:t xml:space="preserve">01). </w:t>
      </w:r>
      <w:bookmarkStart w:id="0" w:name="_Hlk44515720"/>
      <w:r>
        <w:rPr>
          <w:lang w:val="fr-FR"/>
        </w:rPr>
        <w:t>Après la fin de la réunion, une émeute a éclaté. La police est intervenue pour</w:t>
      </w:r>
      <w:bookmarkEnd w:id="0"/>
      <w:r w:rsidRPr="00AB2F17">
        <w:rPr>
          <w:lang w:val="fr-FR"/>
        </w:rPr>
        <w:t xml:space="preserve"> disperser la foule</w:t>
      </w:r>
      <w:r>
        <w:rPr>
          <w:lang w:val="fr-FR"/>
        </w:rPr>
        <w:t>, mais</w:t>
      </w:r>
      <w:r w:rsidRPr="00AB2F17">
        <w:rPr>
          <w:lang w:val="fr-FR"/>
        </w:rPr>
        <w:t xml:space="preserve"> des parlementaires et des partisans de l</w:t>
      </w:r>
      <w:r>
        <w:rPr>
          <w:lang w:val="fr-FR"/>
        </w:rPr>
        <w:t>’</w:t>
      </w:r>
      <w:r w:rsidRPr="00AB2F17">
        <w:rPr>
          <w:lang w:val="fr-FR"/>
        </w:rPr>
        <w:t>opposition</w:t>
      </w:r>
      <w:r>
        <w:rPr>
          <w:lang w:val="fr-FR"/>
        </w:rPr>
        <w:t xml:space="preserve"> se sont interposés</w:t>
      </w:r>
      <w:r w:rsidRPr="00AB2F17">
        <w:rPr>
          <w:lang w:val="fr-FR"/>
        </w:rPr>
        <w:t xml:space="preserve">. </w:t>
      </w:r>
      <w:r>
        <w:rPr>
          <w:lang w:val="fr-FR"/>
        </w:rPr>
        <w:t xml:space="preserve">Les émeutiers ont provoqué </w:t>
      </w:r>
      <w:r w:rsidRPr="00AB2F17">
        <w:rPr>
          <w:lang w:val="fr-FR"/>
        </w:rPr>
        <w:t>des incendies</w:t>
      </w:r>
      <w:r>
        <w:rPr>
          <w:lang w:val="fr-FR"/>
        </w:rPr>
        <w:t xml:space="preserve">, commis </w:t>
      </w:r>
      <w:r w:rsidRPr="00AB2F17">
        <w:rPr>
          <w:lang w:val="fr-FR"/>
        </w:rPr>
        <w:t xml:space="preserve">des actes de vandalisme et </w:t>
      </w:r>
      <w:r>
        <w:rPr>
          <w:lang w:val="fr-FR"/>
        </w:rPr>
        <w:t>pillé des</w:t>
      </w:r>
      <w:r w:rsidRPr="00AB2F17">
        <w:rPr>
          <w:lang w:val="fr-FR"/>
        </w:rPr>
        <w:t xml:space="preserve"> commerces. Des coups de feu ont été tirés sur la police. </w:t>
      </w:r>
    </w:p>
    <w:p w:rsidR="0079707C" w:rsidRPr="00AB2F17" w:rsidRDefault="0079707C" w:rsidP="00E04738">
      <w:pPr>
        <w:pStyle w:val="SingleTxtG"/>
        <w:spacing w:after="100"/>
        <w:rPr>
          <w:lang w:val="fr-FR"/>
        </w:rPr>
      </w:pPr>
      <w:r w:rsidRPr="00AB2F17">
        <w:rPr>
          <w:lang w:val="fr-FR"/>
        </w:rPr>
        <w:t>52.</w:t>
      </w:r>
      <w:r w:rsidRPr="00AB2F17">
        <w:rPr>
          <w:lang w:val="fr-FR"/>
        </w:rPr>
        <w:tab/>
      </w:r>
      <w:r>
        <w:rPr>
          <w:lang w:val="fr-FR"/>
        </w:rPr>
        <w:t>Il convient de noter</w:t>
      </w:r>
      <w:r w:rsidRPr="00AB2F17">
        <w:rPr>
          <w:lang w:val="fr-FR"/>
        </w:rPr>
        <w:t xml:space="preserve"> que la police a fait preuve d</w:t>
      </w:r>
      <w:r>
        <w:rPr>
          <w:lang w:val="fr-FR"/>
        </w:rPr>
        <w:t>’</w:t>
      </w:r>
      <w:r w:rsidRPr="00AB2F17">
        <w:rPr>
          <w:lang w:val="fr-FR"/>
        </w:rPr>
        <w:t xml:space="preserve">une </w:t>
      </w:r>
      <w:r>
        <w:rPr>
          <w:lang w:val="fr-FR"/>
        </w:rPr>
        <w:t>extrême</w:t>
      </w:r>
      <w:r w:rsidRPr="00AB2F17">
        <w:rPr>
          <w:lang w:val="fr-FR"/>
        </w:rPr>
        <w:t xml:space="preserve"> retenue après avoir reçu </w:t>
      </w:r>
      <w:r>
        <w:rPr>
          <w:lang w:val="fr-FR"/>
        </w:rPr>
        <w:t xml:space="preserve">d’une foule en colère </w:t>
      </w:r>
      <w:r w:rsidRPr="00AB2F17">
        <w:rPr>
          <w:lang w:val="fr-FR"/>
        </w:rPr>
        <w:t xml:space="preserve">des jets de bouteilles, de pierres et de cocktails Molotov, qui ont blessé </w:t>
      </w:r>
      <w:r>
        <w:rPr>
          <w:lang w:val="fr-FR"/>
        </w:rPr>
        <w:t>certains policiers</w:t>
      </w:r>
      <w:r w:rsidRPr="00AB2F17">
        <w:rPr>
          <w:lang w:val="fr-FR"/>
        </w:rPr>
        <w:t xml:space="preserve"> et endommagé des biens publics. La réaction de la police a été très mesurée compte tenu des circonstances. Les forces de l</w:t>
      </w:r>
      <w:r>
        <w:rPr>
          <w:lang w:val="fr-FR"/>
        </w:rPr>
        <w:t>’</w:t>
      </w:r>
      <w:r w:rsidRPr="00AB2F17">
        <w:rPr>
          <w:lang w:val="fr-FR"/>
        </w:rPr>
        <w:t>ordre ont agi dans le respect des Principes de base sur le recours à la force et l</w:t>
      </w:r>
      <w:r>
        <w:rPr>
          <w:lang w:val="fr-FR"/>
        </w:rPr>
        <w:t>’</w:t>
      </w:r>
      <w:r w:rsidRPr="00AB2F17">
        <w:rPr>
          <w:lang w:val="fr-FR"/>
        </w:rPr>
        <w:t>utilisation des armes à feu par les responsables de l</w:t>
      </w:r>
      <w:r>
        <w:rPr>
          <w:lang w:val="fr-FR"/>
        </w:rPr>
        <w:t>’</w:t>
      </w:r>
      <w:r w:rsidRPr="00AB2F17">
        <w:rPr>
          <w:lang w:val="fr-FR"/>
        </w:rPr>
        <w:t>application des lois. Même après avoir essuyé des coups de feu, les policiers n</w:t>
      </w:r>
      <w:r>
        <w:rPr>
          <w:lang w:val="fr-FR"/>
        </w:rPr>
        <w:t>’</w:t>
      </w:r>
      <w:r w:rsidRPr="00AB2F17">
        <w:rPr>
          <w:lang w:val="fr-FR"/>
        </w:rPr>
        <w:t>ont tiré sur personne, d</w:t>
      </w:r>
      <w:r>
        <w:rPr>
          <w:lang w:val="fr-FR"/>
        </w:rPr>
        <w:t>’</w:t>
      </w:r>
      <w:r w:rsidRPr="00AB2F17">
        <w:rPr>
          <w:lang w:val="fr-FR"/>
        </w:rPr>
        <w:t xml:space="preserve">après ce qui a été rapporté. </w:t>
      </w:r>
    </w:p>
    <w:p w:rsidR="0079707C" w:rsidRPr="00AB2F17" w:rsidRDefault="0079707C" w:rsidP="00E04738">
      <w:pPr>
        <w:pStyle w:val="SingleTxtG"/>
        <w:spacing w:after="100"/>
        <w:rPr>
          <w:lang w:val="fr-FR"/>
        </w:rPr>
      </w:pPr>
      <w:r w:rsidRPr="00AB2F17">
        <w:rPr>
          <w:lang w:val="fr-FR"/>
        </w:rPr>
        <w:t>53.</w:t>
      </w:r>
      <w:r w:rsidRPr="00AB2F17">
        <w:rPr>
          <w:lang w:val="fr-FR"/>
        </w:rPr>
        <w:tab/>
        <w:t>Le paragraphe</w:t>
      </w:r>
      <w:r w:rsidR="00EA1E40">
        <w:rPr>
          <w:lang w:val="fr-FR"/>
        </w:rPr>
        <w:t> </w:t>
      </w:r>
      <w:r w:rsidRPr="00AB2F17">
        <w:rPr>
          <w:lang w:val="fr-FR"/>
        </w:rPr>
        <w:t>2 de l</w:t>
      </w:r>
      <w:r>
        <w:rPr>
          <w:lang w:val="fr-FR"/>
        </w:rPr>
        <w:t>’</w:t>
      </w:r>
      <w:r w:rsidRPr="00AB2F17">
        <w:rPr>
          <w:lang w:val="fr-FR"/>
        </w:rPr>
        <w:t>article</w:t>
      </w:r>
      <w:r w:rsidR="00EA1E40">
        <w:rPr>
          <w:lang w:val="fr-FR"/>
        </w:rPr>
        <w:t> </w:t>
      </w:r>
      <w:r w:rsidRPr="00AB2F17">
        <w:rPr>
          <w:lang w:val="fr-FR"/>
        </w:rPr>
        <w:t xml:space="preserve">2 de la Constitution est comparable aux dispositions de certaines lois des États Membres. Les lois sur </w:t>
      </w:r>
      <w:r>
        <w:rPr>
          <w:lang w:val="fr-FR"/>
        </w:rPr>
        <w:t>la légitime défense</w:t>
      </w:r>
      <w:r w:rsidRPr="00AB2F17">
        <w:rPr>
          <w:lang w:val="fr-FR"/>
        </w:rPr>
        <w:t xml:space="preserve"> sont bien connues </w:t>
      </w:r>
      <w:r>
        <w:rPr>
          <w:lang w:val="fr-FR"/>
        </w:rPr>
        <w:t>aux</w:t>
      </w:r>
      <w:r w:rsidRPr="00AB2F17">
        <w:rPr>
          <w:lang w:val="fr-FR"/>
        </w:rPr>
        <w:t xml:space="preserve"> États</w:t>
      </w:r>
      <w:r w:rsidR="00B32E6E">
        <w:rPr>
          <w:lang w:val="fr-FR"/>
        </w:rPr>
        <w:noBreakHyphen/>
      </w:r>
      <w:r w:rsidRPr="00AB2F17">
        <w:rPr>
          <w:lang w:val="fr-FR"/>
        </w:rPr>
        <w:t xml:space="preserve">Unis. </w:t>
      </w:r>
      <w:r>
        <w:rPr>
          <w:lang w:val="fr-FR"/>
        </w:rPr>
        <w:t>C’est aux tribunaux qu’il appartient de reconnaître le</w:t>
      </w:r>
      <w:r w:rsidRPr="00AB2F17">
        <w:rPr>
          <w:lang w:val="fr-FR"/>
        </w:rPr>
        <w:t xml:space="preserve"> recours à la force en cas de légitime défense. </w:t>
      </w:r>
    </w:p>
    <w:p w:rsidR="0079707C" w:rsidRPr="00AB2F17" w:rsidRDefault="0079707C" w:rsidP="00E04738">
      <w:pPr>
        <w:pStyle w:val="H1G"/>
        <w:spacing w:before="320"/>
        <w:rPr>
          <w:lang w:val="fr-FR"/>
        </w:rPr>
      </w:pPr>
      <w:r w:rsidRPr="00AB2F17">
        <w:rPr>
          <w:lang w:val="fr-FR"/>
        </w:rPr>
        <w:tab/>
      </w:r>
      <w:r w:rsidRPr="00AB2F17">
        <w:rPr>
          <w:lang w:val="fr-FR"/>
        </w:rPr>
        <w:tab/>
        <w:t>Travail forcé et traite des personnes (art.</w:t>
      </w:r>
      <w:r w:rsidR="00B32E6E">
        <w:rPr>
          <w:lang w:val="fr-FR"/>
        </w:rPr>
        <w:t> </w:t>
      </w:r>
      <w:r w:rsidRPr="00AB2F17">
        <w:rPr>
          <w:lang w:val="fr-FR"/>
        </w:rPr>
        <w:t xml:space="preserve">6, 7, 8 et 24) </w:t>
      </w:r>
    </w:p>
    <w:p w:rsidR="0079707C" w:rsidRPr="00AB2F17" w:rsidRDefault="0079707C" w:rsidP="00E04738">
      <w:pPr>
        <w:pStyle w:val="H23G"/>
        <w:spacing w:before="200"/>
        <w:rPr>
          <w:lang w:val="fr-FR"/>
        </w:rPr>
      </w:pPr>
      <w:r w:rsidRPr="00AB2F17">
        <w:rPr>
          <w:lang w:val="fr-FR"/>
        </w:rPr>
        <w:tab/>
      </w:r>
      <w:r w:rsidRPr="00AB2F17">
        <w:rPr>
          <w:lang w:val="fr-FR"/>
        </w:rPr>
        <w:tab/>
        <w:t>Réponse au paragraphe 14</w:t>
      </w:r>
    </w:p>
    <w:p w:rsidR="0079707C" w:rsidRPr="00AB2F17" w:rsidRDefault="0079707C" w:rsidP="00E04738">
      <w:pPr>
        <w:pStyle w:val="SingleTxtG"/>
        <w:spacing w:after="100"/>
        <w:rPr>
          <w:lang w:val="fr-FR"/>
        </w:rPr>
      </w:pPr>
      <w:r w:rsidRPr="00AB2F17">
        <w:rPr>
          <w:lang w:val="fr-FR"/>
        </w:rPr>
        <w:t>54.</w:t>
      </w:r>
      <w:r w:rsidRPr="00AB2F17">
        <w:rPr>
          <w:lang w:val="fr-FR"/>
        </w:rPr>
        <w:tab/>
        <w:t>La Dominique a adopté des dispositions législatives visant à prévenir et combattre toutes les formes de traite des personnes et à punir ceux qui s</w:t>
      </w:r>
      <w:r>
        <w:rPr>
          <w:lang w:val="fr-FR"/>
        </w:rPr>
        <w:t>’</w:t>
      </w:r>
      <w:r w:rsidRPr="00AB2F17">
        <w:rPr>
          <w:lang w:val="fr-FR"/>
        </w:rPr>
        <w:t>en rendent coupables. La loi sur l</w:t>
      </w:r>
      <w:r>
        <w:rPr>
          <w:lang w:val="fr-FR"/>
        </w:rPr>
        <w:t>’</w:t>
      </w:r>
      <w:r w:rsidRPr="00AB2F17">
        <w:rPr>
          <w:lang w:val="fr-FR"/>
        </w:rPr>
        <w:t>immigration et les passeports définit l</w:t>
      </w:r>
      <w:r>
        <w:rPr>
          <w:lang w:val="fr-FR"/>
        </w:rPr>
        <w:t>’</w:t>
      </w:r>
      <w:r w:rsidRPr="00AB2F17">
        <w:rPr>
          <w:lang w:val="fr-FR"/>
        </w:rPr>
        <w:t xml:space="preserve">infraction de traite de personnes et les infractions </w:t>
      </w:r>
      <w:r>
        <w:rPr>
          <w:lang w:val="fr-FR"/>
        </w:rPr>
        <w:t>connexes</w:t>
      </w:r>
      <w:r w:rsidRPr="00AB2F17">
        <w:rPr>
          <w:lang w:val="fr-FR"/>
        </w:rPr>
        <w:t>. Un certain nombre d</w:t>
      </w:r>
      <w:r>
        <w:rPr>
          <w:lang w:val="fr-FR"/>
        </w:rPr>
        <w:t>’</w:t>
      </w:r>
      <w:r w:rsidRPr="00AB2F17">
        <w:rPr>
          <w:lang w:val="fr-FR"/>
        </w:rPr>
        <w:t xml:space="preserve">infractions liées à la traite des personnes et à des phénomènes </w:t>
      </w:r>
      <w:r>
        <w:rPr>
          <w:lang w:val="fr-FR"/>
        </w:rPr>
        <w:t>qui s’y rattachent</w:t>
      </w:r>
      <w:r w:rsidRPr="00AB2F17">
        <w:rPr>
          <w:lang w:val="fr-FR"/>
        </w:rPr>
        <w:t xml:space="preserve">, dont le travail forcé, </w:t>
      </w:r>
      <w:r>
        <w:rPr>
          <w:lang w:val="fr-FR"/>
        </w:rPr>
        <w:t>sont également définies dans</w:t>
      </w:r>
      <w:r w:rsidRPr="00AB2F17">
        <w:rPr>
          <w:lang w:val="fr-FR"/>
        </w:rPr>
        <w:t xml:space="preserve"> la loi de 2013 relative à la prévention et au contrôle de la criminalité transnationale organisée. </w:t>
      </w:r>
    </w:p>
    <w:p w:rsidR="0079707C" w:rsidRPr="00AB2F17" w:rsidRDefault="0079707C" w:rsidP="00E04738">
      <w:pPr>
        <w:pStyle w:val="SingleTxtG"/>
        <w:spacing w:after="100"/>
        <w:rPr>
          <w:lang w:val="fr-FR"/>
        </w:rPr>
      </w:pPr>
      <w:r w:rsidRPr="00AB2F17">
        <w:rPr>
          <w:lang w:val="fr-FR"/>
        </w:rPr>
        <w:t>55.</w:t>
      </w:r>
      <w:r w:rsidRPr="00AB2F17">
        <w:rPr>
          <w:lang w:val="fr-FR"/>
        </w:rPr>
        <w:tab/>
        <w:t>Les infractions liées au trafic de migrants sont également visées</w:t>
      </w:r>
      <w:r>
        <w:rPr>
          <w:lang w:val="fr-FR"/>
        </w:rPr>
        <w:t xml:space="preserve"> par cette loi</w:t>
      </w:r>
      <w:r w:rsidRPr="00AB2F17">
        <w:rPr>
          <w:lang w:val="fr-FR"/>
        </w:rPr>
        <w:t xml:space="preserve">. </w:t>
      </w:r>
      <w:r>
        <w:rPr>
          <w:lang w:val="fr-FR"/>
        </w:rPr>
        <w:t>Elles</w:t>
      </w:r>
      <w:r w:rsidR="00B32E6E">
        <w:rPr>
          <w:lang w:val="fr-FR"/>
        </w:rPr>
        <w:t> </w:t>
      </w:r>
      <w:r w:rsidRPr="00AB2F17">
        <w:rPr>
          <w:lang w:val="fr-FR"/>
        </w:rPr>
        <w:t xml:space="preserve">sont passibles de lourdes peines, qui témoignent de la </w:t>
      </w:r>
      <w:r>
        <w:rPr>
          <w:lang w:val="fr-FR"/>
        </w:rPr>
        <w:t xml:space="preserve">sévérité avec laquelle il convient de réprimer de tels </w:t>
      </w:r>
      <w:r w:rsidRPr="00AB2F17">
        <w:rPr>
          <w:lang w:val="fr-FR"/>
        </w:rPr>
        <w:t>actes criminels. Les infractions liées à la traite des personnes constituent en outre des faits donnant lieu à l</w:t>
      </w:r>
      <w:r>
        <w:rPr>
          <w:lang w:val="fr-FR"/>
        </w:rPr>
        <w:t>’</w:t>
      </w:r>
      <w:r w:rsidRPr="00AB2F17">
        <w:rPr>
          <w:lang w:val="fr-FR"/>
        </w:rPr>
        <w:t>extradition prévue par la loi sur l</w:t>
      </w:r>
      <w:r>
        <w:rPr>
          <w:lang w:val="fr-FR"/>
        </w:rPr>
        <w:t>’</w:t>
      </w:r>
      <w:r w:rsidRPr="00AB2F17">
        <w:rPr>
          <w:lang w:val="fr-FR"/>
        </w:rPr>
        <w:t xml:space="preserve">extradition. </w:t>
      </w:r>
    </w:p>
    <w:p w:rsidR="0079707C" w:rsidRPr="00AB2F17" w:rsidRDefault="0079707C" w:rsidP="00E04738">
      <w:pPr>
        <w:pStyle w:val="SingleTxtG"/>
        <w:keepNext/>
        <w:spacing w:after="100"/>
        <w:rPr>
          <w:lang w:val="fr-FR"/>
        </w:rPr>
      </w:pPr>
      <w:r w:rsidRPr="00AB2F17">
        <w:rPr>
          <w:lang w:val="fr-FR"/>
        </w:rPr>
        <w:t>56.</w:t>
      </w:r>
      <w:r w:rsidRPr="00AB2F17">
        <w:rPr>
          <w:lang w:val="fr-FR"/>
        </w:rPr>
        <w:tab/>
        <w:t>Les projets de loi ci-après ont été présentés au Cabinet de la Dominique pour qu</w:t>
      </w:r>
      <w:r>
        <w:rPr>
          <w:lang w:val="fr-FR"/>
        </w:rPr>
        <w:t>’</w:t>
      </w:r>
      <w:r w:rsidRPr="00AB2F17">
        <w:rPr>
          <w:lang w:val="fr-FR"/>
        </w:rPr>
        <w:t>il les examine et les approuve</w:t>
      </w:r>
      <w:r w:rsidR="00E304C1">
        <w:rPr>
          <w:lang w:val="fr-FR"/>
        </w:rPr>
        <w:t> :</w:t>
      </w:r>
      <w:r w:rsidRPr="00AB2F17">
        <w:rPr>
          <w:lang w:val="fr-FR"/>
        </w:rPr>
        <w:t xml:space="preserve"> </w:t>
      </w:r>
    </w:p>
    <w:p w:rsidR="0079707C" w:rsidRPr="00AB2F17" w:rsidRDefault="0079707C" w:rsidP="00E04738">
      <w:pPr>
        <w:pStyle w:val="Bullet1G"/>
        <w:numPr>
          <w:ilvl w:val="0"/>
          <w:numId w:val="0"/>
        </w:numPr>
        <w:tabs>
          <w:tab w:val="left" w:pos="1701"/>
        </w:tabs>
        <w:spacing w:after="100"/>
        <w:ind w:left="1701" w:hanging="170"/>
        <w:rPr>
          <w:lang w:val="fr-FR"/>
        </w:rPr>
      </w:pPr>
      <w:r w:rsidRPr="00AB2F17">
        <w:rPr>
          <w:lang w:val="fr-FR"/>
        </w:rPr>
        <w:t>•</w:t>
      </w:r>
      <w:r w:rsidRPr="00AB2F17">
        <w:rPr>
          <w:lang w:val="fr-FR"/>
        </w:rPr>
        <w:tab/>
        <w:t>Projet de loi sur le statut des enfants</w:t>
      </w:r>
      <w:r w:rsidR="00DB5024">
        <w:rPr>
          <w:lang w:val="fr-FR"/>
        </w:rPr>
        <w:t> ;</w:t>
      </w:r>
    </w:p>
    <w:p w:rsidR="0079707C" w:rsidRPr="00AB2F17" w:rsidRDefault="0079707C" w:rsidP="00E04738">
      <w:pPr>
        <w:pStyle w:val="Bullet1G"/>
        <w:numPr>
          <w:ilvl w:val="0"/>
          <w:numId w:val="0"/>
        </w:numPr>
        <w:tabs>
          <w:tab w:val="left" w:pos="1701"/>
        </w:tabs>
        <w:spacing w:after="100"/>
        <w:ind w:left="1701" w:hanging="170"/>
        <w:rPr>
          <w:lang w:val="fr-FR"/>
        </w:rPr>
      </w:pPr>
      <w:r w:rsidRPr="00AB2F17">
        <w:rPr>
          <w:lang w:val="fr-FR"/>
        </w:rPr>
        <w:t>•</w:t>
      </w:r>
      <w:r w:rsidRPr="00AB2F17">
        <w:rPr>
          <w:lang w:val="fr-FR"/>
        </w:rPr>
        <w:tab/>
        <w:t>Projet de loi sur l</w:t>
      </w:r>
      <w:r>
        <w:rPr>
          <w:lang w:val="fr-FR"/>
        </w:rPr>
        <w:t>’</w:t>
      </w:r>
      <w:r w:rsidRPr="00AB2F17">
        <w:rPr>
          <w:lang w:val="fr-FR"/>
        </w:rPr>
        <w:t>enfance (protection et adoption)</w:t>
      </w:r>
      <w:r w:rsidR="00DB5024">
        <w:rPr>
          <w:lang w:val="fr-FR"/>
        </w:rPr>
        <w:t> ;</w:t>
      </w:r>
    </w:p>
    <w:p w:rsidR="0079707C" w:rsidRPr="00AB2F17" w:rsidRDefault="0079707C" w:rsidP="00E04738">
      <w:pPr>
        <w:pStyle w:val="Bullet1G"/>
        <w:numPr>
          <w:ilvl w:val="0"/>
          <w:numId w:val="0"/>
        </w:numPr>
        <w:tabs>
          <w:tab w:val="left" w:pos="1701"/>
        </w:tabs>
        <w:spacing w:after="100"/>
        <w:ind w:left="1701" w:hanging="170"/>
        <w:rPr>
          <w:lang w:val="fr-FR"/>
        </w:rPr>
      </w:pPr>
      <w:r w:rsidRPr="00AB2F17">
        <w:rPr>
          <w:lang w:val="fr-FR"/>
        </w:rPr>
        <w:t>•</w:t>
      </w:r>
      <w:r w:rsidRPr="00AB2F17">
        <w:rPr>
          <w:lang w:val="fr-FR"/>
        </w:rPr>
        <w:tab/>
        <w:t>Projet de loi sur la justice pour mineurs</w:t>
      </w:r>
      <w:r w:rsidR="00DB5024">
        <w:rPr>
          <w:lang w:val="fr-FR"/>
        </w:rPr>
        <w:t> ;</w:t>
      </w:r>
    </w:p>
    <w:p w:rsidR="0079707C" w:rsidRPr="00AB2F17" w:rsidRDefault="0079707C" w:rsidP="0079707C">
      <w:pPr>
        <w:pStyle w:val="Bullet1G"/>
        <w:numPr>
          <w:ilvl w:val="0"/>
          <w:numId w:val="0"/>
        </w:numPr>
        <w:tabs>
          <w:tab w:val="left" w:pos="1701"/>
        </w:tabs>
        <w:ind w:left="1701" w:hanging="170"/>
        <w:rPr>
          <w:lang w:val="fr-FR"/>
        </w:rPr>
      </w:pPr>
      <w:r w:rsidRPr="00AB2F17">
        <w:rPr>
          <w:lang w:val="fr-FR"/>
        </w:rPr>
        <w:lastRenderedPageBreak/>
        <w:t>•</w:t>
      </w:r>
      <w:r w:rsidRPr="00AB2F17">
        <w:rPr>
          <w:lang w:val="fr-FR"/>
        </w:rPr>
        <w:tab/>
        <w:t>Projet de loi sur le tribunal des affaires familiales</w:t>
      </w:r>
      <w:r w:rsidR="00DB5024">
        <w:rPr>
          <w:lang w:val="fr-FR"/>
        </w:rPr>
        <w:t> ;</w:t>
      </w:r>
    </w:p>
    <w:p w:rsidR="0079707C" w:rsidRPr="00AB2F17" w:rsidRDefault="0079707C" w:rsidP="0079707C">
      <w:pPr>
        <w:pStyle w:val="Bullet1G"/>
        <w:numPr>
          <w:ilvl w:val="0"/>
          <w:numId w:val="0"/>
        </w:numPr>
        <w:tabs>
          <w:tab w:val="left" w:pos="1701"/>
        </w:tabs>
        <w:ind w:left="1701" w:hanging="170"/>
        <w:rPr>
          <w:lang w:val="fr-FR"/>
        </w:rPr>
      </w:pPr>
      <w:r w:rsidRPr="00AB2F17">
        <w:rPr>
          <w:lang w:val="fr-FR"/>
        </w:rPr>
        <w:t>•</w:t>
      </w:r>
      <w:r w:rsidRPr="00AB2F17">
        <w:rPr>
          <w:lang w:val="fr-FR"/>
        </w:rPr>
        <w:tab/>
        <w:t xml:space="preserve">Projet de loi sur </w:t>
      </w:r>
      <w:r>
        <w:rPr>
          <w:lang w:val="fr-FR"/>
        </w:rPr>
        <w:t>la nécessité de subvenir aux besoins</w:t>
      </w:r>
      <w:r w:rsidRPr="00AB2F17">
        <w:rPr>
          <w:lang w:val="fr-FR"/>
        </w:rPr>
        <w:t xml:space="preserve"> des enfants</w:t>
      </w:r>
      <w:r w:rsidR="00DB5024">
        <w:rPr>
          <w:lang w:val="fr-FR"/>
        </w:rPr>
        <w:t>.</w:t>
      </w:r>
    </w:p>
    <w:p w:rsidR="0079707C" w:rsidRPr="00AB2F17" w:rsidRDefault="0079707C" w:rsidP="0079707C">
      <w:pPr>
        <w:pStyle w:val="SingleTxtG"/>
        <w:rPr>
          <w:lang w:val="fr-FR"/>
        </w:rPr>
      </w:pPr>
      <w:r w:rsidRPr="00AB2F17">
        <w:rPr>
          <w:lang w:val="fr-FR"/>
        </w:rPr>
        <w:t>57.</w:t>
      </w:r>
      <w:r w:rsidRPr="00AB2F17">
        <w:rPr>
          <w:lang w:val="fr-FR"/>
        </w:rPr>
        <w:tab/>
        <w:t>Ces projets de loi devraient être approuvés et présentés au Parlement dans le courant de l</w:t>
      </w:r>
      <w:r>
        <w:rPr>
          <w:lang w:val="fr-FR"/>
        </w:rPr>
        <w:t>’</w:t>
      </w:r>
      <w:r w:rsidRPr="00AB2F17">
        <w:rPr>
          <w:lang w:val="fr-FR"/>
        </w:rPr>
        <w:t xml:space="preserve">année. </w:t>
      </w:r>
      <w:r>
        <w:rPr>
          <w:lang w:val="fr-FR"/>
        </w:rPr>
        <w:t>Non seulement l</w:t>
      </w:r>
      <w:r w:rsidRPr="00AB2F17">
        <w:rPr>
          <w:lang w:val="fr-FR"/>
        </w:rPr>
        <w:t xml:space="preserve">es dispositions </w:t>
      </w:r>
      <w:r>
        <w:rPr>
          <w:lang w:val="fr-FR"/>
        </w:rPr>
        <w:t xml:space="preserve">qui y figurent </w:t>
      </w:r>
      <w:r w:rsidRPr="00AB2F17">
        <w:rPr>
          <w:lang w:val="fr-FR"/>
        </w:rPr>
        <w:t>serviront à protéger les enfants et leur famille mais</w:t>
      </w:r>
      <w:r>
        <w:rPr>
          <w:lang w:val="fr-FR"/>
        </w:rPr>
        <w:t xml:space="preserve">, en outre, </w:t>
      </w:r>
      <w:r w:rsidRPr="00AB2F17">
        <w:rPr>
          <w:lang w:val="fr-FR"/>
        </w:rPr>
        <w:t>elles donneront aux familles la possibilité de demander réparation, le cas échéant, devant les tribunaux ainsi qu</w:t>
      </w:r>
      <w:r>
        <w:rPr>
          <w:lang w:val="fr-FR"/>
        </w:rPr>
        <w:t>’</w:t>
      </w:r>
      <w:r w:rsidRPr="00AB2F17">
        <w:rPr>
          <w:lang w:val="fr-FR"/>
        </w:rPr>
        <w:t>au sein des systèmes établis, notamment des organismes s</w:t>
      </w:r>
      <w:r>
        <w:rPr>
          <w:lang w:val="fr-FR"/>
        </w:rPr>
        <w:t>’</w:t>
      </w:r>
      <w:r w:rsidRPr="00AB2F17">
        <w:rPr>
          <w:lang w:val="fr-FR"/>
        </w:rPr>
        <w:t>occupant de la prise en charge des enfants et des affaires familiales.</w:t>
      </w:r>
    </w:p>
    <w:p w:rsidR="0079707C" w:rsidRPr="00AB2F17" w:rsidRDefault="0079707C" w:rsidP="0079707C">
      <w:pPr>
        <w:pStyle w:val="SingleTxtG"/>
        <w:rPr>
          <w:lang w:val="fr-FR"/>
        </w:rPr>
      </w:pPr>
      <w:r w:rsidRPr="00AB2F17">
        <w:rPr>
          <w:lang w:val="fr-FR"/>
        </w:rPr>
        <w:t>58.</w:t>
      </w:r>
      <w:r w:rsidRPr="00AB2F17">
        <w:rPr>
          <w:lang w:val="fr-FR"/>
        </w:rPr>
        <w:tab/>
        <w:t>Des débats ont actuellement lieu sur la restructuration de la Section de l</w:t>
      </w:r>
      <w:r>
        <w:rPr>
          <w:lang w:val="fr-FR"/>
        </w:rPr>
        <w:t>’</w:t>
      </w:r>
      <w:r w:rsidRPr="00AB2F17">
        <w:rPr>
          <w:lang w:val="fr-FR"/>
        </w:rPr>
        <w:t>aide sociale, principal organisme de protection de l</w:t>
      </w:r>
      <w:r>
        <w:rPr>
          <w:lang w:val="fr-FR"/>
        </w:rPr>
        <w:t>’</w:t>
      </w:r>
      <w:r w:rsidRPr="00AB2F17">
        <w:rPr>
          <w:lang w:val="fr-FR"/>
        </w:rPr>
        <w:t>enfance. En outre, un plan d</w:t>
      </w:r>
      <w:r>
        <w:rPr>
          <w:lang w:val="fr-FR"/>
        </w:rPr>
        <w:t>’</w:t>
      </w:r>
      <w:r w:rsidRPr="00AB2F17">
        <w:rPr>
          <w:lang w:val="fr-FR"/>
        </w:rPr>
        <w:t>action national contre les abus sexuels sur enfants fait actuellement l</w:t>
      </w:r>
      <w:r>
        <w:rPr>
          <w:lang w:val="fr-FR"/>
        </w:rPr>
        <w:t>’</w:t>
      </w:r>
      <w:r w:rsidRPr="00AB2F17">
        <w:rPr>
          <w:lang w:val="fr-FR"/>
        </w:rPr>
        <w:t>objet d</w:t>
      </w:r>
      <w:r>
        <w:rPr>
          <w:lang w:val="fr-FR"/>
        </w:rPr>
        <w:t>’</w:t>
      </w:r>
      <w:r w:rsidRPr="00AB2F17">
        <w:rPr>
          <w:lang w:val="fr-FR"/>
        </w:rPr>
        <w:t>un examen portant sur sa mise en œuvre et sera ensuite soumis à l</w:t>
      </w:r>
      <w:r>
        <w:rPr>
          <w:lang w:val="fr-FR"/>
        </w:rPr>
        <w:t>’</w:t>
      </w:r>
      <w:r w:rsidRPr="00AB2F17">
        <w:rPr>
          <w:lang w:val="fr-FR"/>
        </w:rPr>
        <w:t>approbation des décideurs.</w:t>
      </w:r>
    </w:p>
    <w:p w:rsidR="0079707C" w:rsidRPr="00AB2F17" w:rsidRDefault="0079707C" w:rsidP="0079707C">
      <w:pPr>
        <w:pStyle w:val="SingleTxtG"/>
        <w:rPr>
          <w:lang w:val="fr-FR"/>
        </w:rPr>
      </w:pPr>
      <w:r w:rsidRPr="00AB2F17">
        <w:rPr>
          <w:lang w:val="fr-FR"/>
        </w:rPr>
        <w:t>59.</w:t>
      </w:r>
      <w:r w:rsidRPr="00AB2F17">
        <w:rPr>
          <w:lang w:val="fr-FR"/>
        </w:rPr>
        <w:tab/>
        <w:t>Ce programme législatif devra également permettre d</w:t>
      </w:r>
      <w:r>
        <w:rPr>
          <w:lang w:val="fr-FR"/>
        </w:rPr>
        <w:t>’</w:t>
      </w:r>
      <w:r w:rsidRPr="00AB2F17">
        <w:rPr>
          <w:lang w:val="fr-FR"/>
        </w:rPr>
        <w:t>abroger le paragraphe</w:t>
      </w:r>
      <w:r w:rsidR="00DB5024">
        <w:rPr>
          <w:lang w:val="fr-FR"/>
        </w:rPr>
        <w:t> </w:t>
      </w:r>
      <w:r w:rsidRPr="00AB2F17">
        <w:rPr>
          <w:lang w:val="fr-FR"/>
        </w:rPr>
        <w:t>2 de l</w:t>
      </w:r>
      <w:r>
        <w:rPr>
          <w:lang w:val="fr-FR"/>
        </w:rPr>
        <w:t>’</w:t>
      </w:r>
      <w:r w:rsidRPr="00AB2F17">
        <w:rPr>
          <w:lang w:val="fr-FR"/>
        </w:rPr>
        <w:t>article</w:t>
      </w:r>
      <w:r w:rsidR="00DB5024">
        <w:rPr>
          <w:lang w:val="fr-FR"/>
        </w:rPr>
        <w:t> </w:t>
      </w:r>
      <w:r w:rsidRPr="00AB2F17">
        <w:rPr>
          <w:lang w:val="fr-FR"/>
        </w:rPr>
        <w:t>35 de la loi de 1977 sur le service national.</w:t>
      </w:r>
    </w:p>
    <w:p w:rsidR="0079707C" w:rsidRPr="00AB2F17" w:rsidRDefault="0079707C" w:rsidP="00DB5024">
      <w:pPr>
        <w:pStyle w:val="H1G"/>
        <w:rPr>
          <w:lang w:val="fr-FR"/>
        </w:rPr>
      </w:pPr>
      <w:r w:rsidRPr="00AB2F17">
        <w:rPr>
          <w:lang w:val="fr-FR"/>
        </w:rPr>
        <w:tab/>
      </w:r>
      <w:r w:rsidRPr="00AB2F17">
        <w:rPr>
          <w:lang w:val="fr-FR"/>
        </w:rPr>
        <w:tab/>
        <w:t>Liberté et sécurité de la personne (art.</w:t>
      </w:r>
      <w:r w:rsidR="00DB5024">
        <w:rPr>
          <w:lang w:val="fr-FR"/>
        </w:rPr>
        <w:t> </w:t>
      </w:r>
      <w:r w:rsidRPr="00AB2F17">
        <w:rPr>
          <w:lang w:val="fr-FR"/>
        </w:rPr>
        <w:t xml:space="preserve">9) </w:t>
      </w:r>
    </w:p>
    <w:p w:rsidR="0079707C" w:rsidRPr="00AB2F17" w:rsidRDefault="0079707C" w:rsidP="0079707C">
      <w:pPr>
        <w:pStyle w:val="H23G"/>
        <w:rPr>
          <w:lang w:val="fr-FR"/>
        </w:rPr>
      </w:pPr>
      <w:r w:rsidRPr="00AB2F17">
        <w:rPr>
          <w:lang w:val="fr-FR"/>
        </w:rPr>
        <w:tab/>
      </w:r>
      <w:r w:rsidRPr="00AB2F17">
        <w:rPr>
          <w:lang w:val="fr-FR"/>
        </w:rPr>
        <w:tab/>
      </w:r>
      <w:r w:rsidRPr="00AB2F17">
        <w:rPr>
          <w:bCs/>
          <w:lang w:val="fr-FR"/>
        </w:rPr>
        <w:t>Réponse au paragraphe 15</w:t>
      </w:r>
      <w:r w:rsidRPr="00AB2F17">
        <w:rPr>
          <w:lang w:val="fr-FR"/>
        </w:rPr>
        <w:t xml:space="preserve"> </w:t>
      </w:r>
    </w:p>
    <w:p w:rsidR="0079707C" w:rsidRPr="00AB2F17" w:rsidRDefault="0079707C" w:rsidP="00DB5024">
      <w:pPr>
        <w:pStyle w:val="SingleTxtG"/>
        <w:keepNext/>
        <w:rPr>
          <w:lang w:val="fr-FR"/>
        </w:rPr>
      </w:pPr>
      <w:r w:rsidRPr="00AB2F17">
        <w:rPr>
          <w:lang w:val="fr-FR"/>
        </w:rPr>
        <w:t>60.</w:t>
      </w:r>
      <w:r w:rsidRPr="00AB2F17">
        <w:rPr>
          <w:lang w:val="fr-FR"/>
        </w:rPr>
        <w:tab/>
        <w:t>Le paragraphe</w:t>
      </w:r>
      <w:r w:rsidR="00DB5024">
        <w:rPr>
          <w:lang w:val="fr-FR"/>
        </w:rPr>
        <w:t> </w:t>
      </w:r>
      <w:r w:rsidRPr="00AB2F17">
        <w:rPr>
          <w:lang w:val="fr-FR"/>
        </w:rPr>
        <w:t>3 de l</w:t>
      </w:r>
      <w:r>
        <w:rPr>
          <w:lang w:val="fr-FR"/>
        </w:rPr>
        <w:t>’</w:t>
      </w:r>
      <w:r w:rsidRPr="00AB2F17">
        <w:rPr>
          <w:lang w:val="fr-FR"/>
        </w:rPr>
        <w:t>article</w:t>
      </w:r>
      <w:r w:rsidR="00DB5024">
        <w:rPr>
          <w:lang w:val="fr-FR"/>
        </w:rPr>
        <w:t> </w:t>
      </w:r>
      <w:r w:rsidRPr="00AB2F17">
        <w:rPr>
          <w:lang w:val="fr-FR"/>
        </w:rPr>
        <w:t xml:space="preserve">3 de la Constitution dispose </w:t>
      </w:r>
      <w:r>
        <w:rPr>
          <w:lang w:val="fr-FR"/>
        </w:rPr>
        <w:t>[traduction non officielle]</w:t>
      </w:r>
      <w:r w:rsidR="00E304C1">
        <w:rPr>
          <w:lang w:val="fr-FR"/>
        </w:rPr>
        <w:t> :</w:t>
      </w:r>
    </w:p>
    <w:p w:rsidR="0079707C" w:rsidRPr="00E35202" w:rsidRDefault="0079707C" w:rsidP="00DB5024">
      <w:pPr>
        <w:pStyle w:val="SingleTxtG"/>
        <w:ind w:left="1701" w:firstLine="567"/>
        <w:rPr>
          <w:lang w:val="fr-FR"/>
        </w:rPr>
      </w:pPr>
      <w:r w:rsidRPr="00DB5024">
        <w:rPr>
          <w:i/>
          <w:iCs/>
          <w:lang w:val="fr-FR"/>
        </w:rPr>
        <w:t>Toute personne qui est arrêtée ou placée en détention</w:t>
      </w:r>
      <w:r w:rsidR="006522A2">
        <w:rPr>
          <w:i/>
          <w:iCs/>
          <w:lang w:val="fr-FR"/>
        </w:rPr>
        <w:t> :</w:t>
      </w:r>
      <w:r w:rsidRPr="00DB5024">
        <w:rPr>
          <w:i/>
          <w:iCs/>
          <w:lang w:val="fr-FR"/>
        </w:rPr>
        <w:t xml:space="preserve"> a)</w:t>
      </w:r>
      <w:r w:rsidR="006522A2">
        <w:rPr>
          <w:i/>
          <w:iCs/>
          <w:lang w:val="fr-FR"/>
        </w:rPr>
        <w:t> </w:t>
      </w:r>
      <w:r w:rsidRPr="00DB5024">
        <w:rPr>
          <w:i/>
          <w:iCs/>
          <w:lang w:val="fr-FR"/>
        </w:rPr>
        <w:t>pour être présentée à un tribunal en application d’une décision de justic</w:t>
      </w:r>
      <w:r w:rsidR="006522A2">
        <w:rPr>
          <w:i/>
          <w:iCs/>
          <w:lang w:val="fr-FR"/>
        </w:rPr>
        <w:t>e ;</w:t>
      </w:r>
      <w:r w:rsidRPr="00DB5024">
        <w:rPr>
          <w:i/>
          <w:iCs/>
          <w:lang w:val="fr-FR"/>
        </w:rPr>
        <w:t xml:space="preserve"> ou b)</w:t>
      </w:r>
      <w:r w:rsidR="006522A2">
        <w:rPr>
          <w:i/>
          <w:iCs/>
          <w:lang w:val="fr-FR"/>
        </w:rPr>
        <w:t> </w:t>
      </w:r>
      <w:r w:rsidRPr="00DB5024">
        <w:rPr>
          <w:i/>
          <w:iCs/>
          <w:lang w:val="fr-FR"/>
        </w:rPr>
        <w:t>parce qu’il existe des raisons de soupçonner qu’elle a commis ou est sur le point de commettre une infraction pénale au regard de la législation nationale, sera, si elle n’est pas remise en liberté, présentée à un tribunal dans des délais raisonnables et, en tout état de cause, soixante-douze heures au plus tard après son arrestation ou son placement en détention</w:t>
      </w:r>
      <w:r w:rsidRPr="00E35202">
        <w:rPr>
          <w:lang w:val="fr-FR"/>
        </w:rPr>
        <w:t>.</w:t>
      </w:r>
    </w:p>
    <w:p w:rsidR="0079707C" w:rsidRPr="00AB2F17" w:rsidRDefault="0079707C" w:rsidP="0079707C">
      <w:pPr>
        <w:pStyle w:val="SingleTxtG"/>
        <w:rPr>
          <w:lang w:val="fr-FR"/>
        </w:rPr>
      </w:pPr>
      <w:r w:rsidRPr="00AB2F17">
        <w:rPr>
          <w:lang w:val="fr-FR"/>
        </w:rPr>
        <w:t>61.</w:t>
      </w:r>
      <w:r w:rsidRPr="00AB2F17">
        <w:rPr>
          <w:lang w:val="fr-FR"/>
        </w:rPr>
        <w:tab/>
        <w:t xml:space="preserve">Les tribunaux ont </w:t>
      </w:r>
      <w:r>
        <w:rPr>
          <w:lang w:val="fr-FR"/>
        </w:rPr>
        <w:t>systématiquement statué</w:t>
      </w:r>
      <w:r w:rsidRPr="00AB2F17">
        <w:rPr>
          <w:lang w:val="fr-FR"/>
        </w:rPr>
        <w:t xml:space="preserve"> que</w:t>
      </w:r>
      <w:r>
        <w:rPr>
          <w:lang w:val="fr-FR"/>
        </w:rPr>
        <w:t xml:space="preserve"> </w:t>
      </w:r>
      <w:r w:rsidRPr="00AB2F17">
        <w:rPr>
          <w:lang w:val="fr-FR"/>
        </w:rPr>
        <w:t>le droit de communiquer avec un avocat pendant la garde à vue</w:t>
      </w:r>
      <w:r>
        <w:rPr>
          <w:lang w:val="fr-FR"/>
        </w:rPr>
        <w:t xml:space="preserve"> relevait du</w:t>
      </w:r>
      <w:r w:rsidRPr="00AB2F17">
        <w:rPr>
          <w:lang w:val="fr-FR"/>
        </w:rPr>
        <w:t xml:space="preserve"> droit à la protection de la loi. </w:t>
      </w:r>
    </w:p>
    <w:p w:rsidR="0079707C" w:rsidRPr="00AB2F17" w:rsidRDefault="0079707C" w:rsidP="0079707C">
      <w:pPr>
        <w:pStyle w:val="SingleTxtG"/>
        <w:rPr>
          <w:lang w:val="fr-FR"/>
        </w:rPr>
      </w:pPr>
      <w:r w:rsidRPr="00AB2F17">
        <w:rPr>
          <w:lang w:val="fr-FR"/>
        </w:rPr>
        <w:t>62.</w:t>
      </w:r>
      <w:r w:rsidRPr="00AB2F17">
        <w:rPr>
          <w:lang w:val="fr-FR"/>
        </w:rPr>
        <w:tab/>
        <w:t>Le Gouvernement poursuit ses efforts en vue de perfectionner le système judiciaire. Au fil des ans, malgré les contraintes budgétaires exacerbées par le passage d</w:t>
      </w:r>
      <w:r>
        <w:rPr>
          <w:lang w:val="fr-FR"/>
        </w:rPr>
        <w:t>’</w:t>
      </w:r>
      <w:r w:rsidRPr="00AB2F17">
        <w:rPr>
          <w:lang w:val="fr-FR"/>
        </w:rPr>
        <w:t>importants ouragans, des investissements ont continué d</w:t>
      </w:r>
      <w:r>
        <w:rPr>
          <w:lang w:val="fr-FR"/>
        </w:rPr>
        <w:t>’</w:t>
      </w:r>
      <w:r w:rsidRPr="00AB2F17">
        <w:rPr>
          <w:lang w:val="fr-FR"/>
        </w:rPr>
        <w:t>être réalisés pour réduire le retard dans les procès et séparer les personnes placées en détention avant procès des détenus déclarés coupables. Des mesures de substitution à la détention avant jugement sont également utilisées. Les personnes en détention avant jugement représentent actuellement 46</w:t>
      </w:r>
      <w:r w:rsidR="006522A2">
        <w:rPr>
          <w:lang w:val="fr-FR"/>
        </w:rPr>
        <w:t> </w:t>
      </w:r>
      <w:r w:rsidRPr="00AB2F17">
        <w:rPr>
          <w:lang w:val="fr-FR"/>
        </w:rPr>
        <w:t xml:space="preserve">% de la population carcérale totale. La durée de détention avant jugement est variable. Elle peut aller de quelques semaines à quatre ans. Des dispositions sont actuellement prises pour </w:t>
      </w:r>
      <w:r>
        <w:rPr>
          <w:lang w:val="fr-FR"/>
        </w:rPr>
        <w:t xml:space="preserve">la </w:t>
      </w:r>
      <w:r w:rsidRPr="00AB2F17">
        <w:rPr>
          <w:lang w:val="fr-FR"/>
        </w:rPr>
        <w:t>réduire considérablement.</w:t>
      </w:r>
    </w:p>
    <w:p w:rsidR="0079707C" w:rsidRPr="00AB2F17" w:rsidRDefault="0079707C" w:rsidP="0079707C">
      <w:pPr>
        <w:pStyle w:val="SingleTxtG"/>
        <w:rPr>
          <w:lang w:val="fr-FR"/>
        </w:rPr>
      </w:pPr>
      <w:r w:rsidRPr="00AB2F17">
        <w:rPr>
          <w:lang w:val="fr-FR"/>
        </w:rPr>
        <w:t>63.</w:t>
      </w:r>
      <w:r w:rsidRPr="00AB2F17">
        <w:rPr>
          <w:lang w:val="fr-FR"/>
        </w:rPr>
        <w:tab/>
        <w:t>Le paragraphe</w:t>
      </w:r>
      <w:r w:rsidR="006522A2">
        <w:rPr>
          <w:lang w:val="fr-FR"/>
        </w:rPr>
        <w:t> </w:t>
      </w:r>
      <w:r w:rsidRPr="00AB2F17">
        <w:rPr>
          <w:lang w:val="fr-FR"/>
        </w:rPr>
        <w:t>1 de l</w:t>
      </w:r>
      <w:r>
        <w:rPr>
          <w:lang w:val="fr-FR"/>
        </w:rPr>
        <w:t>’</w:t>
      </w:r>
      <w:r w:rsidRPr="00AB2F17">
        <w:rPr>
          <w:lang w:val="fr-FR"/>
        </w:rPr>
        <w:t>article</w:t>
      </w:r>
      <w:r w:rsidR="006522A2">
        <w:rPr>
          <w:lang w:val="fr-FR"/>
        </w:rPr>
        <w:t> </w:t>
      </w:r>
      <w:r w:rsidRPr="00AB2F17">
        <w:rPr>
          <w:lang w:val="fr-FR"/>
        </w:rPr>
        <w:t xml:space="preserve">49 de la loi sur les infractions mineures </w:t>
      </w:r>
      <w:r>
        <w:rPr>
          <w:lang w:val="fr-FR"/>
        </w:rPr>
        <w:t>fait partie</w:t>
      </w:r>
      <w:r w:rsidRPr="00AB2F17">
        <w:rPr>
          <w:lang w:val="fr-FR"/>
        </w:rPr>
        <w:t xml:space="preserve"> des textes de loi obsolètes </w:t>
      </w:r>
      <w:r>
        <w:rPr>
          <w:lang w:val="fr-FR"/>
        </w:rPr>
        <w:t>sur lesquels portera</w:t>
      </w:r>
      <w:r w:rsidRPr="00AB2F17">
        <w:rPr>
          <w:lang w:val="fr-FR"/>
        </w:rPr>
        <w:t xml:space="preserve"> la prochaine révision des lois, le Gouvernement s</w:t>
      </w:r>
      <w:r>
        <w:rPr>
          <w:lang w:val="fr-FR"/>
        </w:rPr>
        <w:t>’</w:t>
      </w:r>
      <w:r w:rsidRPr="00AB2F17">
        <w:rPr>
          <w:lang w:val="fr-FR"/>
        </w:rPr>
        <w:t>efforçant d</w:t>
      </w:r>
      <w:r>
        <w:rPr>
          <w:lang w:val="fr-FR"/>
        </w:rPr>
        <w:t>’</w:t>
      </w:r>
      <w:r w:rsidRPr="00AB2F17">
        <w:rPr>
          <w:lang w:val="fr-FR"/>
        </w:rPr>
        <w:t>améliorer ses systèmes juridique et judiciaire en vue d</w:t>
      </w:r>
      <w:r>
        <w:rPr>
          <w:lang w:val="fr-FR"/>
        </w:rPr>
        <w:t>’</w:t>
      </w:r>
      <w:r w:rsidRPr="00AB2F17">
        <w:rPr>
          <w:lang w:val="fr-FR"/>
        </w:rPr>
        <w:t>instaurer une société plus juste. Ce paragraphe n</w:t>
      </w:r>
      <w:r>
        <w:rPr>
          <w:lang w:val="fr-FR"/>
        </w:rPr>
        <w:t>’</w:t>
      </w:r>
      <w:r w:rsidRPr="00AB2F17">
        <w:rPr>
          <w:lang w:val="fr-FR"/>
        </w:rPr>
        <w:t xml:space="preserve">a donné lieu à aucun emprisonnement. Le nombre de vagabonds, en particulier dans la ville de Roseau, aurait sinon été considérablement réduit. </w:t>
      </w:r>
    </w:p>
    <w:p w:rsidR="0079707C" w:rsidRPr="00AB2F17" w:rsidRDefault="0079707C" w:rsidP="006522A2">
      <w:pPr>
        <w:pStyle w:val="H1G"/>
        <w:rPr>
          <w:lang w:val="fr-FR"/>
        </w:rPr>
      </w:pPr>
      <w:r w:rsidRPr="00AB2F17">
        <w:rPr>
          <w:lang w:val="fr-FR"/>
        </w:rPr>
        <w:tab/>
      </w:r>
      <w:r w:rsidRPr="00AB2F17">
        <w:rPr>
          <w:lang w:val="fr-FR"/>
        </w:rPr>
        <w:tab/>
        <w:t>Traitement des personnes privées de liberté (art.</w:t>
      </w:r>
      <w:r w:rsidR="006522A2">
        <w:rPr>
          <w:lang w:val="fr-FR"/>
        </w:rPr>
        <w:t> </w:t>
      </w:r>
      <w:r w:rsidRPr="00AB2F17">
        <w:rPr>
          <w:lang w:val="fr-FR"/>
        </w:rPr>
        <w:t xml:space="preserve">7, 10 et 24) </w:t>
      </w:r>
    </w:p>
    <w:p w:rsidR="0079707C" w:rsidRPr="00AB2F17" w:rsidRDefault="0079707C" w:rsidP="00E04738">
      <w:pPr>
        <w:pStyle w:val="H23G"/>
        <w:rPr>
          <w:lang w:val="fr-FR"/>
        </w:rPr>
      </w:pPr>
      <w:r w:rsidRPr="00AB2F17">
        <w:rPr>
          <w:lang w:val="fr-FR"/>
        </w:rPr>
        <w:tab/>
      </w:r>
      <w:r w:rsidRPr="00AB2F17">
        <w:rPr>
          <w:lang w:val="fr-FR"/>
        </w:rPr>
        <w:tab/>
        <w:t>Réponse au paragraphe 16</w:t>
      </w:r>
    </w:p>
    <w:p w:rsidR="0079707C" w:rsidRPr="00AB2F17" w:rsidRDefault="0079707C" w:rsidP="0079707C">
      <w:pPr>
        <w:pStyle w:val="SingleTxtG"/>
        <w:rPr>
          <w:lang w:val="fr-FR"/>
        </w:rPr>
      </w:pPr>
      <w:r w:rsidRPr="00AB2F17">
        <w:rPr>
          <w:lang w:val="fr-FR"/>
        </w:rPr>
        <w:t>64.</w:t>
      </w:r>
      <w:r w:rsidRPr="00AB2F17">
        <w:rPr>
          <w:lang w:val="fr-FR"/>
        </w:rPr>
        <w:tab/>
        <w:t>La prison d</w:t>
      </w:r>
      <w:r>
        <w:rPr>
          <w:lang w:val="fr-FR"/>
        </w:rPr>
        <w:t>’</w:t>
      </w:r>
      <w:r w:rsidRPr="00AB2F17">
        <w:rPr>
          <w:lang w:val="fr-FR"/>
        </w:rPr>
        <w:t>État de la Dominique, seule prison de l</w:t>
      </w:r>
      <w:r>
        <w:rPr>
          <w:lang w:val="fr-FR"/>
        </w:rPr>
        <w:t>’</w:t>
      </w:r>
      <w:r w:rsidRPr="00AB2F17">
        <w:rPr>
          <w:lang w:val="fr-FR"/>
        </w:rPr>
        <w:t>île, n</w:t>
      </w:r>
      <w:r>
        <w:rPr>
          <w:lang w:val="fr-FR"/>
        </w:rPr>
        <w:t>’</w:t>
      </w:r>
      <w:r w:rsidRPr="00AB2F17">
        <w:rPr>
          <w:lang w:val="fr-FR"/>
        </w:rPr>
        <w:t xml:space="preserve">est pas entièrement remplie. </w:t>
      </w:r>
      <w:r>
        <w:rPr>
          <w:lang w:val="fr-FR"/>
        </w:rPr>
        <w:t>Cela étant, les détenus en attente de jugement sont actuellement très nombreux, ce qui entraîne un taux d’occupation élevé du quartier qui leur est réservés</w:t>
      </w:r>
      <w:bookmarkStart w:id="1" w:name="_Hlk44517069"/>
      <w:r>
        <w:rPr>
          <w:lang w:val="fr-FR"/>
        </w:rPr>
        <w:t xml:space="preserve">, qui est </w:t>
      </w:r>
      <w:bookmarkEnd w:id="1"/>
      <w:r w:rsidRPr="00AB2F17">
        <w:rPr>
          <w:lang w:val="fr-FR"/>
        </w:rPr>
        <w:t xml:space="preserve">distinct de </w:t>
      </w:r>
      <w:r>
        <w:rPr>
          <w:lang w:val="fr-FR"/>
        </w:rPr>
        <w:t>celui</w:t>
      </w:r>
      <w:r w:rsidRPr="00AB2F17">
        <w:rPr>
          <w:lang w:val="fr-FR"/>
        </w:rPr>
        <w:t xml:space="preserve"> où sont incarcérés les </w:t>
      </w:r>
      <w:r>
        <w:rPr>
          <w:lang w:val="fr-FR"/>
        </w:rPr>
        <w:t>condamnés</w:t>
      </w:r>
      <w:r w:rsidRPr="00AB2F17">
        <w:rPr>
          <w:lang w:val="fr-FR"/>
        </w:rPr>
        <w:t>. Le Gouvernement a l</w:t>
      </w:r>
      <w:r>
        <w:rPr>
          <w:lang w:val="fr-FR"/>
        </w:rPr>
        <w:t>’</w:t>
      </w:r>
      <w:r w:rsidRPr="00AB2F17">
        <w:rPr>
          <w:lang w:val="fr-FR"/>
        </w:rPr>
        <w:t>intention d</w:t>
      </w:r>
      <w:r>
        <w:rPr>
          <w:lang w:val="fr-FR"/>
        </w:rPr>
        <w:t>’</w:t>
      </w:r>
      <w:r w:rsidRPr="00AB2F17">
        <w:rPr>
          <w:lang w:val="fr-FR"/>
        </w:rPr>
        <w:t>agrandir cet établissement</w:t>
      </w:r>
      <w:r>
        <w:rPr>
          <w:lang w:val="fr-FR"/>
        </w:rPr>
        <w:t>,</w:t>
      </w:r>
      <w:r w:rsidRPr="00AB2F17">
        <w:rPr>
          <w:lang w:val="fr-FR"/>
        </w:rPr>
        <w:t xml:space="preserve"> mais </w:t>
      </w:r>
      <w:r>
        <w:rPr>
          <w:lang w:val="fr-FR"/>
        </w:rPr>
        <w:t>a été freiné par les dépenses à engager pour remettre</w:t>
      </w:r>
      <w:r w:rsidRPr="00AB2F17">
        <w:rPr>
          <w:lang w:val="fr-FR"/>
        </w:rPr>
        <w:t xml:space="preserve"> les écoles, les hôpitaux, les centres de santé et </w:t>
      </w:r>
      <w:r>
        <w:rPr>
          <w:lang w:val="fr-FR"/>
        </w:rPr>
        <w:t xml:space="preserve">les </w:t>
      </w:r>
      <w:r w:rsidRPr="00AB2F17">
        <w:rPr>
          <w:lang w:val="fr-FR"/>
        </w:rPr>
        <w:t>autres infrastructures publiques</w:t>
      </w:r>
      <w:r>
        <w:rPr>
          <w:lang w:val="fr-FR"/>
        </w:rPr>
        <w:t xml:space="preserve"> dans l’état dans lequel ils se trouvaient </w:t>
      </w:r>
      <w:r w:rsidRPr="00AB2F17">
        <w:rPr>
          <w:lang w:val="fr-FR"/>
        </w:rPr>
        <w:t>avant</w:t>
      </w:r>
      <w:r>
        <w:rPr>
          <w:lang w:val="fr-FR"/>
        </w:rPr>
        <w:t xml:space="preserve"> que</w:t>
      </w:r>
      <w:r w:rsidRPr="00AB2F17">
        <w:rPr>
          <w:lang w:val="fr-FR"/>
        </w:rPr>
        <w:t xml:space="preserve"> l</w:t>
      </w:r>
      <w:r>
        <w:rPr>
          <w:lang w:val="fr-FR"/>
        </w:rPr>
        <w:t>’</w:t>
      </w:r>
      <w:r w:rsidRPr="00AB2F17">
        <w:rPr>
          <w:lang w:val="fr-FR"/>
        </w:rPr>
        <w:t>ouragan Maria</w:t>
      </w:r>
      <w:r>
        <w:rPr>
          <w:lang w:val="fr-FR"/>
        </w:rPr>
        <w:t xml:space="preserve"> frappe le pays</w:t>
      </w:r>
      <w:r w:rsidRPr="00AB2F17">
        <w:rPr>
          <w:lang w:val="fr-FR"/>
        </w:rPr>
        <w:t>,</w:t>
      </w:r>
      <w:r>
        <w:rPr>
          <w:lang w:val="fr-FR"/>
        </w:rPr>
        <w:t xml:space="preserve"> qui sont prioritaires</w:t>
      </w:r>
      <w:r w:rsidRPr="00AB2F17">
        <w:rPr>
          <w:lang w:val="fr-FR"/>
        </w:rPr>
        <w:t>.</w:t>
      </w:r>
    </w:p>
    <w:p w:rsidR="0079707C" w:rsidRPr="00AB2F17" w:rsidRDefault="0079707C" w:rsidP="0079707C">
      <w:pPr>
        <w:pStyle w:val="SingleTxtG"/>
        <w:rPr>
          <w:lang w:val="fr-FR"/>
        </w:rPr>
      </w:pPr>
      <w:r w:rsidRPr="00AB2F17">
        <w:rPr>
          <w:lang w:val="fr-FR"/>
        </w:rPr>
        <w:lastRenderedPageBreak/>
        <w:t>65.</w:t>
      </w:r>
      <w:r w:rsidRPr="00AB2F17">
        <w:rPr>
          <w:lang w:val="fr-FR"/>
        </w:rPr>
        <w:tab/>
        <w:t>La loi prévoit qu</w:t>
      </w:r>
      <w:r>
        <w:rPr>
          <w:lang w:val="fr-FR"/>
        </w:rPr>
        <w:t>’</w:t>
      </w:r>
      <w:r w:rsidRPr="00AB2F17">
        <w:rPr>
          <w:lang w:val="fr-FR"/>
        </w:rPr>
        <w:t xml:space="preserve">un comité de juges habilités à effectuer des visites </w:t>
      </w:r>
      <w:r>
        <w:rPr>
          <w:lang w:val="fr-FR"/>
        </w:rPr>
        <w:t>dans la prison peut</w:t>
      </w:r>
      <w:r w:rsidRPr="00AB2F17">
        <w:rPr>
          <w:lang w:val="fr-FR"/>
        </w:rPr>
        <w:t xml:space="preserve"> recevoir les plaintes des détenus. </w:t>
      </w:r>
    </w:p>
    <w:p w:rsidR="0079707C" w:rsidRPr="00AB2F17" w:rsidRDefault="0079707C" w:rsidP="00B95DDD">
      <w:pPr>
        <w:pStyle w:val="H1G"/>
        <w:rPr>
          <w:lang w:val="fr-FR"/>
        </w:rPr>
      </w:pPr>
      <w:bookmarkStart w:id="2" w:name="_Hlk44581960"/>
      <w:r w:rsidRPr="00AB2F17">
        <w:rPr>
          <w:lang w:val="fr-FR"/>
        </w:rPr>
        <w:tab/>
      </w:r>
      <w:r w:rsidRPr="00AB2F17">
        <w:rPr>
          <w:lang w:val="fr-FR"/>
        </w:rPr>
        <w:tab/>
        <w:t>Droit des réfugiés et des demandeurs d</w:t>
      </w:r>
      <w:r>
        <w:rPr>
          <w:lang w:val="fr-FR"/>
        </w:rPr>
        <w:t>’</w:t>
      </w:r>
      <w:r w:rsidRPr="00AB2F17">
        <w:rPr>
          <w:lang w:val="fr-FR"/>
        </w:rPr>
        <w:t>asile</w:t>
      </w:r>
      <w:bookmarkEnd w:id="2"/>
    </w:p>
    <w:p w:rsidR="0079707C" w:rsidRPr="00AB2F17" w:rsidRDefault="0079707C" w:rsidP="00B95DDD">
      <w:pPr>
        <w:pStyle w:val="H23G"/>
        <w:rPr>
          <w:lang w:val="fr-FR"/>
        </w:rPr>
      </w:pPr>
      <w:r w:rsidRPr="00AB2F17">
        <w:rPr>
          <w:lang w:val="fr-FR"/>
        </w:rPr>
        <w:tab/>
      </w:r>
      <w:r w:rsidRPr="00AB2F17">
        <w:rPr>
          <w:lang w:val="fr-FR"/>
        </w:rPr>
        <w:tab/>
        <w:t xml:space="preserve">Réponse au paragraphe 17 </w:t>
      </w:r>
    </w:p>
    <w:p w:rsidR="0079707C" w:rsidRPr="00AB2F17" w:rsidRDefault="0079707C" w:rsidP="0079707C">
      <w:pPr>
        <w:pStyle w:val="SingleTxtG"/>
        <w:rPr>
          <w:lang w:val="fr-FR"/>
        </w:rPr>
      </w:pPr>
      <w:r w:rsidRPr="00AB2F17">
        <w:rPr>
          <w:lang w:val="fr-FR"/>
        </w:rPr>
        <w:t>66.</w:t>
      </w:r>
      <w:r w:rsidRPr="00AB2F17">
        <w:rPr>
          <w:lang w:val="fr-FR"/>
        </w:rPr>
        <w:tab/>
        <w:t xml:space="preserve">La Dominique soutient les efforts de la communauté internationale visant à </w:t>
      </w:r>
      <w:r>
        <w:rPr>
          <w:lang w:val="fr-FR"/>
        </w:rPr>
        <w:t>encadrer</w:t>
      </w:r>
      <w:r w:rsidRPr="00AB2F17">
        <w:rPr>
          <w:lang w:val="fr-FR"/>
        </w:rPr>
        <w:t xml:space="preserve"> la protection des réfugiés et des demandeurs d</w:t>
      </w:r>
      <w:r>
        <w:rPr>
          <w:lang w:val="fr-FR"/>
        </w:rPr>
        <w:t>’</w:t>
      </w:r>
      <w:r w:rsidRPr="00AB2F17">
        <w:rPr>
          <w:lang w:val="fr-FR"/>
        </w:rPr>
        <w:t>asile. Au fil des ans, le Gouvernement a principalement accordé un titre de séjour permanent ou la nationalité à des ressortissants d</w:t>
      </w:r>
      <w:r>
        <w:rPr>
          <w:lang w:val="fr-FR"/>
        </w:rPr>
        <w:t>’</w:t>
      </w:r>
      <w:r w:rsidRPr="00AB2F17">
        <w:rPr>
          <w:lang w:val="fr-FR"/>
        </w:rPr>
        <w:t xml:space="preserve">Haïti qui </w:t>
      </w:r>
      <w:r>
        <w:rPr>
          <w:lang w:val="fr-FR"/>
        </w:rPr>
        <w:t xml:space="preserve">en </w:t>
      </w:r>
      <w:r w:rsidRPr="00AB2F17">
        <w:rPr>
          <w:lang w:val="fr-FR"/>
        </w:rPr>
        <w:t xml:space="preserve">avaient </w:t>
      </w:r>
      <w:r>
        <w:rPr>
          <w:lang w:val="fr-FR"/>
        </w:rPr>
        <w:t>obtenu le droit</w:t>
      </w:r>
      <w:r w:rsidRPr="00AB2F17">
        <w:rPr>
          <w:lang w:val="fr-FR"/>
        </w:rPr>
        <w:t xml:space="preserve"> après avoir cherché un emploi, notamment d</w:t>
      </w:r>
      <w:r>
        <w:rPr>
          <w:lang w:val="fr-FR"/>
        </w:rPr>
        <w:t>’</w:t>
      </w:r>
      <w:r w:rsidRPr="00AB2F17">
        <w:rPr>
          <w:lang w:val="fr-FR"/>
        </w:rPr>
        <w:t xml:space="preserve">ouvrier agricole, en Dominique. </w:t>
      </w:r>
    </w:p>
    <w:p w:rsidR="0079707C" w:rsidRPr="00AB2F17" w:rsidRDefault="0079707C" w:rsidP="0079707C">
      <w:pPr>
        <w:pStyle w:val="SingleTxtG"/>
        <w:rPr>
          <w:lang w:val="fr-FR"/>
        </w:rPr>
      </w:pPr>
      <w:r w:rsidRPr="00AB2F17">
        <w:rPr>
          <w:lang w:val="fr-FR"/>
        </w:rPr>
        <w:t>67.</w:t>
      </w:r>
      <w:r w:rsidRPr="00AB2F17">
        <w:rPr>
          <w:lang w:val="fr-FR"/>
        </w:rPr>
        <w:tab/>
        <w:t>Le programme d</w:t>
      </w:r>
      <w:r>
        <w:rPr>
          <w:lang w:val="fr-FR"/>
        </w:rPr>
        <w:t>’</w:t>
      </w:r>
      <w:r w:rsidRPr="00AB2F17">
        <w:rPr>
          <w:lang w:val="fr-FR"/>
        </w:rPr>
        <w:t>acquisition de la nationalité par investissement du Commonwealth de Dominique accepte les demandes d</w:t>
      </w:r>
      <w:r>
        <w:rPr>
          <w:lang w:val="fr-FR"/>
        </w:rPr>
        <w:t>’</w:t>
      </w:r>
      <w:r w:rsidRPr="00AB2F17">
        <w:rPr>
          <w:lang w:val="fr-FR"/>
        </w:rPr>
        <w:t>apatrides qui satisfont aux strictes conditions qu</w:t>
      </w:r>
      <w:r>
        <w:rPr>
          <w:lang w:val="fr-FR"/>
        </w:rPr>
        <w:t>’</w:t>
      </w:r>
      <w:r w:rsidRPr="00AB2F17">
        <w:rPr>
          <w:lang w:val="fr-FR"/>
        </w:rPr>
        <w:t>impose le principe de précaution, notamment en matière de vérification des antécédents.</w:t>
      </w:r>
    </w:p>
    <w:p w:rsidR="0079707C" w:rsidRPr="00AB2F17" w:rsidRDefault="0079707C" w:rsidP="008D2EBB">
      <w:pPr>
        <w:pStyle w:val="H1G"/>
        <w:rPr>
          <w:lang w:val="fr-FR"/>
        </w:rPr>
      </w:pPr>
      <w:r w:rsidRPr="00AB2F17">
        <w:rPr>
          <w:lang w:val="fr-FR"/>
        </w:rPr>
        <w:tab/>
      </w:r>
      <w:r w:rsidRPr="00AB2F17">
        <w:rPr>
          <w:lang w:val="fr-FR"/>
        </w:rPr>
        <w:tab/>
        <w:t xml:space="preserve">Droit à un procès équitable, indépendance du pouvoir judiciaire </w:t>
      </w:r>
      <w:r w:rsidR="008D2EBB">
        <w:rPr>
          <w:lang w:val="fr-FR"/>
        </w:rPr>
        <w:br/>
      </w:r>
      <w:r w:rsidRPr="00AB2F17">
        <w:rPr>
          <w:lang w:val="fr-FR"/>
        </w:rPr>
        <w:t>et justice pour mineurs (art.</w:t>
      </w:r>
      <w:r w:rsidR="006B67A1">
        <w:rPr>
          <w:lang w:val="fr-FR"/>
        </w:rPr>
        <w:t> </w:t>
      </w:r>
      <w:r w:rsidRPr="00AB2F17">
        <w:rPr>
          <w:lang w:val="fr-FR"/>
        </w:rPr>
        <w:t xml:space="preserve">2, 7, 9, 10, 14 et 24) </w:t>
      </w:r>
    </w:p>
    <w:p w:rsidR="0079707C" w:rsidRPr="00AB2F17" w:rsidRDefault="0079707C" w:rsidP="0079707C">
      <w:pPr>
        <w:pStyle w:val="H23G"/>
        <w:rPr>
          <w:lang w:val="fr-FR"/>
        </w:rPr>
      </w:pPr>
      <w:r w:rsidRPr="00AB2F17">
        <w:rPr>
          <w:lang w:val="fr-FR"/>
        </w:rPr>
        <w:tab/>
      </w:r>
      <w:r w:rsidRPr="00AB2F17">
        <w:rPr>
          <w:lang w:val="fr-FR"/>
        </w:rPr>
        <w:tab/>
      </w:r>
      <w:r w:rsidRPr="00AB2F17">
        <w:rPr>
          <w:bCs/>
          <w:lang w:val="fr-FR"/>
        </w:rPr>
        <w:t>Réponse au paragraphe 18</w:t>
      </w:r>
    </w:p>
    <w:p w:rsidR="0079707C" w:rsidRPr="00AB2F17" w:rsidRDefault="0079707C" w:rsidP="004276FE">
      <w:pPr>
        <w:pStyle w:val="SingleTxtG"/>
        <w:spacing w:after="100"/>
        <w:rPr>
          <w:lang w:val="fr-FR"/>
        </w:rPr>
      </w:pPr>
      <w:r w:rsidRPr="00AB2F17">
        <w:rPr>
          <w:lang w:val="fr-FR"/>
        </w:rPr>
        <w:t>68.</w:t>
      </w:r>
      <w:r w:rsidRPr="00AB2F17">
        <w:rPr>
          <w:lang w:val="fr-FR"/>
        </w:rPr>
        <w:tab/>
        <w:t xml:space="preserve">Les juges ne sont pas directement rémunérés par le Gouvernement. Les </w:t>
      </w:r>
      <w:r>
        <w:rPr>
          <w:lang w:val="fr-FR"/>
        </w:rPr>
        <w:t>États</w:t>
      </w:r>
      <w:r w:rsidRPr="00AB2F17">
        <w:rPr>
          <w:lang w:val="fr-FR"/>
        </w:rPr>
        <w:t xml:space="preserve"> qui relèvent de la juridiction de la Cour suprême des Caraïbes orientales contribuent au budget de la Cour. </w:t>
      </w:r>
      <w:r>
        <w:rPr>
          <w:lang w:val="fr-FR"/>
        </w:rPr>
        <w:t>La</w:t>
      </w:r>
      <w:r w:rsidRPr="00AB2F17">
        <w:rPr>
          <w:lang w:val="fr-FR"/>
        </w:rPr>
        <w:t xml:space="preserve"> désignation, le</w:t>
      </w:r>
      <w:r>
        <w:rPr>
          <w:lang w:val="fr-FR"/>
        </w:rPr>
        <w:t xml:space="preserve"> </w:t>
      </w:r>
      <w:r w:rsidRPr="00AB2F17">
        <w:rPr>
          <w:lang w:val="fr-FR"/>
        </w:rPr>
        <w:t xml:space="preserve">mandat, </w:t>
      </w:r>
      <w:r>
        <w:rPr>
          <w:lang w:val="fr-FR"/>
        </w:rPr>
        <w:t>la</w:t>
      </w:r>
      <w:r w:rsidRPr="00AB2F17">
        <w:rPr>
          <w:lang w:val="fr-FR"/>
        </w:rPr>
        <w:t xml:space="preserve"> suspension, </w:t>
      </w:r>
      <w:r>
        <w:rPr>
          <w:lang w:val="fr-FR"/>
        </w:rPr>
        <w:t>la</w:t>
      </w:r>
      <w:r w:rsidRPr="00AB2F17">
        <w:rPr>
          <w:lang w:val="fr-FR"/>
        </w:rPr>
        <w:t xml:space="preserve"> révocation et </w:t>
      </w:r>
      <w:r>
        <w:rPr>
          <w:lang w:val="fr-FR"/>
        </w:rPr>
        <w:t>l’</w:t>
      </w:r>
      <w:r w:rsidRPr="00AB2F17">
        <w:rPr>
          <w:lang w:val="fr-FR"/>
        </w:rPr>
        <w:t xml:space="preserve">avancement </w:t>
      </w:r>
      <w:r>
        <w:rPr>
          <w:lang w:val="fr-FR"/>
        </w:rPr>
        <w:t xml:space="preserve">des juges </w:t>
      </w:r>
      <w:r w:rsidRPr="00AB2F17">
        <w:rPr>
          <w:lang w:val="fr-FR"/>
        </w:rPr>
        <w:t>sont du ressort d</w:t>
      </w:r>
      <w:r>
        <w:rPr>
          <w:lang w:val="fr-FR"/>
        </w:rPr>
        <w:t>’</w:t>
      </w:r>
      <w:r w:rsidRPr="00AB2F17">
        <w:rPr>
          <w:lang w:val="fr-FR"/>
        </w:rPr>
        <w:t>un organe indépendant, la Commission des services judiciaires et juridiques. Le pensions sont régies par la loi sur la Cour suprême des Caraïbes orientales (barème de pension des juges) (chap</w:t>
      </w:r>
      <w:r w:rsidR="00B659EC">
        <w:rPr>
          <w:lang w:val="fr-FR"/>
        </w:rPr>
        <w:t>. </w:t>
      </w:r>
      <w:r w:rsidRPr="00AB2F17">
        <w:rPr>
          <w:lang w:val="fr-FR"/>
        </w:rPr>
        <w:t>4</w:t>
      </w:r>
      <w:r w:rsidR="00E304C1">
        <w:rPr>
          <w:lang w:val="fr-FR"/>
        </w:rPr>
        <w:t>:</w:t>
      </w:r>
      <w:r w:rsidRPr="00AB2F17">
        <w:rPr>
          <w:lang w:val="fr-FR"/>
        </w:rPr>
        <w:t xml:space="preserve">03). Cela permet de protéger les juges </w:t>
      </w:r>
      <w:r>
        <w:rPr>
          <w:lang w:val="fr-FR"/>
        </w:rPr>
        <w:t>et ainsi</w:t>
      </w:r>
      <w:r w:rsidRPr="00AB2F17">
        <w:rPr>
          <w:lang w:val="fr-FR"/>
        </w:rPr>
        <w:t xml:space="preserve"> de garantir leur indépendance et leur impartialité. </w:t>
      </w:r>
    </w:p>
    <w:p w:rsidR="0079707C" w:rsidRPr="00AB2F17" w:rsidRDefault="0079707C" w:rsidP="004276FE">
      <w:pPr>
        <w:pStyle w:val="SingleTxtG"/>
        <w:spacing w:after="100"/>
        <w:rPr>
          <w:lang w:val="fr-FR"/>
        </w:rPr>
      </w:pPr>
      <w:r w:rsidRPr="00AB2F17">
        <w:rPr>
          <w:lang w:val="fr-FR"/>
        </w:rPr>
        <w:t>69.</w:t>
      </w:r>
      <w:r w:rsidRPr="00AB2F17">
        <w:rPr>
          <w:lang w:val="fr-FR"/>
        </w:rPr>
        <w:tab/>
        <w:t>Les principaux problèmes dont le</w:t>
      </w:r>
      <w:r>
        <w:rPr>
          <w:lang w:val="fr-FR"/>
        </w:rPr>
        <w:t>s</w:t>
      </w:r>
      <w:r w:rsidRPr="00AB2F17">
        <w:rPr>
          <w:lang w:val="fr-FR"/>
        </w:rPr>
        <w:t xml:space="preserve"> tribuna</w:t>
      </w:r>
      <w:r>
        <w:rPr>
          <w:lang w:val="fr-FR"/>
        </w:rPr>
        <w:t>ux</w:t>
      </w:r>
      <w:r w:rsidRPr="00AB2F17">
        <w:rPr>
          <w:lang w:val="fr-FR"/>
        </w:rPr>
        <w:t xml:space="preserve"> d</w:t>
      </w:r>
      <w:r>
        <w:rPr>
          <w:lang w:val="fr-FR"/>
        </w:rPr>
        <w:t>’</w:t>
      </w:r>
      <w:r w:rsidRPr="00AB2F17">
        <w:rPr>
          <w:lang w:val="fr-FR"/>
        </w:rPr>
        <w:t>instance avai</w:t>
      </w:r>
      <w:r>
        <w:rPr>
          <w:lang w:val="fr-FR"/>
        </w:rPr>
        <w:t>en</w:t>
      </w:r>
      <w:r w:rsidRPr="00AB2F17">
        <w:rPr>
          <w:lang w:val="fr-FR"/>
        </w:rPr>
        <w:t xml:space="preserve">t pâti pendant de nombreuses années </w:t>
      </w:r>
      <w:r w:rsidR="00B659EC">
        <w:rPr>
          <w:lang w:val="fr-FR"/>
        </w:rPr>
        <w:t>− </w:t>
      </w:r>
      <w:r>
        <w:rPr>
          <w:lang w:val="fr-FR"/>
        </w:rPr>
        <w:t>l’</w:t>
      </w:r>
      <w:r w:rsidRPr="00AB2F17">
        <w:rPr>
          <w:lang w:val="fr-FR"/>
        </w:rPr>
        <w:t xml:space="preserve">exiguïté des locaux, </w:t>
      </w:r>
      <w:r>
        <w:rPr>
          <w:lang w:val="fr-FR"/>
        </w:rPr>
        <w:t>l’</w:t>
      </w:r>
      <w:r w:rsidRPr="00AB2F17">
        <w:rPr>
          <w:lang w:val="fr-FR"/>
        </w:rPr>
        <w:t>arriéré d</w:t>
      </w:r>
      <w:r>
        <w:rPr>
          <w:lang w:val="fr-FR"/>
        </w:rPr>
        <w:t>’</w:t>
      </w:r>
      <w:r w:rsidRPr="00AB2F17">
        <w:rPr>
          <w:lang w:val="fr-FR"/>
        </w:rPr>
        <w:t xml:space="preserve">affaires et </w:t>
      </w:r>
      <w:r>
        <w:rPr>
          <w:lang w:val="fr-FR"/>
        </w:rPr>
        <w:t xml:space="preserve">le </w:t>
      </w:r>
      <w:r w:rsidRPr="00AB2F17">
        <w:rPr>
          <w:lang w:val="fr-FR"/>
        </w:rPr>
        <w:t>nombre insuffisant de magistrats</w:t>
      </w:r>
      <w:r w:rsidR="00B659EC">
        <w:rPr>
          <w:lang w:val="fr-FR"/>
        </w:rPr>
        <w:t> −</w:t>
      </w:r>
      <w:r w:rsidRPr="00AB2F17">
        <w:rPr>
          <w:lang w:val="fr-FR"/>
        </w:rPr>
        <w:t xml:space="preserve"> avaient en grande partie </w:t>
      </w:r>
      <w:r>
        <w:rPr>
          <w:lang w:val="fr-FR"/>
        </w:rPr>
        <w:t xml:space="preserve">été </w:t>
      </w:r>
      <w:r w:rsidRPr="00AB2F17">
        <w:rPr>
          <w:lang w:val="fr-FR"/>
        </w:rPr>
        <w:t>réglés avant l</w:t>
      </w:r>
      <w:r>
        <w:rPr>
          <w:lang w:val="fr-FR"/>
        </w:rPr>
        <w:t>’</w:t>
      </w:r>
      <w:r w:rsidRPr="00AB2F17">
        <w:rPr>
          <w:lang w:val="fr-FR"/>
        </w:rPr>
        <w:t xml:space="preserve">ouragan Maria. </w:t>
      </w:r>
    </w:p>
    <w:p w:rsidR="0079707C" w:rsidRPr="00AB2F17" w:rsidRDefault="0079707C" w:rsidP="004276FE">
      <w:pPr>
        <w:pStyle w:val="SingleTxtG"/>
        <w:spacing w:after="100"/>
        <w:rPr>
          <w:lang w:val="fr-FR"/>
        </w:rPr>
      </w:pPr>
      <w:r w:rsidRPr="00AB2F17">
        <w:rPr>
          <w:lang w:val="fr-FR"/>
        </w:rPr>
        <w:t>70.</w:t>
      </w:r>
      <w:r w:rsidRPr="00AB2F17">
        <w:rPr>
          <w:lang w:val="fr-FR"/>
        </w:rPr>
        <w:tab/>
        <w:t xml:space="preserve">En 2014, le </w:t>
      </w:r>
      <w:r>
        <w:rPr>
          <w:lang w:val="fr-FR"/>
        </w:rPr>
        <w:t xml:space="preserve">système de </w:t>
      </w:r>
      <w:r w:rsidRPr="00AB2F17">
        <w:rPr>
          <w:lang w:val="fr-FR"/>
        </w:rPr>
        <w:t>tribuna</w:t>
      </w:r>
      <w:r>
        <w:rPr>
          <w:lang w:val="fr-FR"/>
        </w:rPr>
        <w:t>ux</w:t>
      </w:r>
      <w:r w:rsidRPr="00AB2F17">
        <w:rPr>
          <w:lang w:val="fr-FR"/>
        </w:rPr>
        <w:t xml:space="preserve"> d</w:t>
      </w:r>
      <w:r>
        <w:rPr>
          <w:lang w:val="fr-FR"/>
        </w:rPr>
        <w:t>’</w:t>
      </w:r>
      <w:r w:rsidRPr="00AB2F17">
        <w:rPr>
          <w:lang w:val="fr-FR"/>
        </w:rPr>
        <w:t>instance s</w:t>
      </w:r>
      <w:r>
        <w:rPr>
          <w:lang w:val="fr-FR"/>
        </w:rPr>
        <w:t>’</w:t>
      </w:r>
      <w:r w:rsidRPr="00AB2F17">
        <w:rPr>
          <w:lang w:val="fr-FR"/>
        </w:rPr>
        <w:t>est doté d</w:t>
      </w:r>
      <w:r>
        <w:rPr>
          <w:lang w:val="fr-FR"/>
        </w:rPr>
        <w:t>’</w:t>
      </w:r>
      <w:r w:rsidRPr="00AB2F17">
        <w:rPr>
          <w:lang w:val="fr-FR"/>
        </w:rPr>
        <w:t>un bâtiment supplémentaire, ce qui a permis de disposer d</w:t>
      </w:r>
      <w:r>
        <w:rPr>
          <w:lang w:val="fr-FR"/>
        </w:rPr>
        <w:t>’</w:t>
      </w:r>
      <w:r w:rsidRPr="00AB2F17">
        <w:rPr>
          <w:lang w:val="fr-FR"/>
        </w:rPr>
        <w:t>une salle d</w:t>
      </w:r>
      <w:r>
        <w:rPr>
          <w:lang w:val="fr-FR"/>
        </w:rPr>
        <w:t>’</w:t>
      </w:r>
      <w:r w:rsidRPr="00AB2F17">
        <w:rPr>
          <w:lang w:val="fr-FR"/>
        </w:rPr>
        <w:t>audience de plus et de plus grands locaux pour le personnel. En 2016, le nombre de magistrats a été porté à huit, contre six auparavant, et tous les postes ont été pourvus. Ces mesures ont contribué à réduire sensiblement l</w:t>
      </w:r>
      <w:r>
        <w:rPr>
          <w:lang w:val="fr-FR"/>
        </w:rPr>
        <w:t>’</w:t>
      </w:r>
      <w:r w:rsidRPr="00AB2F17">
        <w:rPr>
          <w:lang w:val="fr-FR"/>
        </w:rPr>
        <w:t>arriéré d</w:t>
      </w:r>
      <w:r>
        <w:rPr>
          <w:lang w:val="fr-FR"/>
        </w:rPr>
        <w:t>’</w:t>
      </w:r>
      <w:r w:rsidRPr="00AB2F17">
        <w:rPr>
          <w:lang w:val="fr-FR"/>
        </w:rPr>
        <w:t>affaires.</w:t>
      </w:r>
    </w:p>
    <w:p w:rsidR="0079707C" w:rsidRPr="00AB2F17" w:rsidRDefault="0079707C" w:rsidP="004276FE">
      <w:pPr>
        <w:pStyle w:val="SingleTxtG"/>
        <w:spacing w:after="100"/>
        <w:rPr>
          <w:lang w:val="fr-FR"/>
        </w:rPr>
      </w:pPr>
      <w:r w:rsidRPr="00AB2F17">
        <w:rPr>
          <w:lang w:val="fr-FR"/>
        </w:rPr>
        <w:t>71.</w:t>
      </w:r>
      <w:r w:rsidRPr="00AB2F17">
        <w:rPr>
          <w:lang w:val="fr-FR"/>
        </w:rPr>
        <w:tab/>
        <w:t>En octobre 2017, l</w:t>
      </w:r>
      <w:r>
        <w:rPr>
          <w:lang w:val="fr-FR"/>
        </w:rPr>
        <w:t>’</w:t>
      </w:r>
      <w:r w:rsidRPr="00AB2F17">
        <w:rPr>
          <w:lang w:val="fr-FR"/>
        </w:rPr>
        <w:t xml:space="preserve">ouragan Maria a </w:t>
      </w:r>
      <w:r>
        <w:rPr>
          <w:lang w:val="fr-FR"/>
        </w:rPr>
        <w:t>fortement endommagé</w:t>
      </w:r>
      <w:r w:rsidRPr="00AB2F17">
        <w:rPr>
          <w:lang w:val="fr-FR"/>
        </w:rPr>
        <w:t xml:space="preserve"> l</w:t>
      </w:r>
      <w:r>
        <w:rPr>
          <w:lang w:val="fr-FR"/>
        </w:rPr>
        <w:t>’</w:t>
      </w:r>
      <w:r w:rsidRPr="00AB2F17">
        <w:rPr>
          <w:lang w:val="fr-FR"/>
        </w:rPr>
        <w:t>ensemble des locaux judiciaires. Le tribunal d</w:t>
      </w:r>
      <w:r>
        <w:rPr>
          <w:lang w:val="fr-FR"/>
        </w:rPr>
        <w:t>’</w:t>
      </w:r>
      <w:r w:rsidRPr="00AB2F17">
        <w:rPr>
          <w:lang w:val="fr-FR"/>
        </w:rPr>
        <w:t>instance de Roseau a recommencé à siéger, principalement dans les affaires pénales, en novembre 2017. Le</w:t>
      </w:r>
      <w:r>
        <w:rPr>
          <w:lang w:val="fr-FR"/>
        </w:rPr>
        <w:t>s travaux du</w:t>
      </w:r>
      <w:r w:rsidRPr="00AB2F17">
        <w:rPr>
          <w:lang w:val="fr-FR"/>
        </w:rPr>
        <w:t xml:space="preserve"> tribunal pour mineurs ainsi que l</w:t>
      </w:r>
      <w:r>
        <w:rPr>
          <w:lang w:val="fr-FR"/>
        </w:rPr>
        <w:t xml:space="preserve">’examen </w:t>
      </w:r>
      <w:r w:rsidRPr="00AB2F17">
        <w:rPr>
          <w:lang w:val="fr-FR"/>
        </w:rPr>
        <w:t>des affaires civiles, familiales et d</w:t>
      </w:r>
      <w:r>
        <w:rPr>
          <w:lang w:val="fr-FR"/>
        </w:rPr>
        <w:t>’</w:t>
      </w:r>
      <w:r w:rsidRPr="00AB2F17">
        <w:rPr>
          <w:lang w:val="fr-FR"/>
        </w:rPr>
        <w:t>autre natur</w:t>
      </w:r>
      <w:r>
        <w:rPr>
          <w:lang w:val="fr-FR"/>
        </w:rPr>
        <w:t>e</w:t>
      </w:r>
      <w:r w:rsidRPr="00AB2F17">
        <w:rPr>
          <w:lang w:val="fr-FR"/>
        </w:rPr>
        <w:t xml:space="preserve"> ont repris en mars 2018. Les salles de tribunal </w:t>
      </w:r>
      <w:r>
        <w:rPr>
          <w:lang w:val="fr-FR"/>
        </w:rPr>
        <w:t>demeurent</w:t>
      </w:r>
      <w:r w:rsidRPr="00AB2F17">
        <w:rPr>
          <w:lang w:val="fr-FR"/>
        </w:rPr>
        <w:t xml:space="preserve"> en cours de réparation et le fonctionnement normal de tous les tribunaux devrait être rétabli d</w:t>
      </w:r>
      <w:r>
        <w:rPr>
          <w:lang w:val="fr-FR"/>
        </w:rPr>
        <w:t>’</w:t>
      </w:r>
      <w:r w:rsidRPr="00AB2F17">
        <w:rPr>
          <w:lang w:val="fr-FR"/>
        </w:rPr>
        <w:t>ici à la fin de l</w:t>
      </w:r>
      <w:r>
        <w:rPr>
          <w:lang w:val="fr-FR"/>
        </w:rPr>
        <w:t>’</w:t>
      </w:r>
      <w:r w:rsidRPr="00AB2F17">
        <w:rPr>
          <w:lang w:val="fr-FR"/>
        </w:rPr>
        <w:t xml:space="preserve">année. </w:t>
      </w:r>
    </w:p>
    <w:p w:rsidR="0079707C" w:rsidRPr="00AB2F17" w:rsidRDefault="0079707C" w:rsidP="004276FE">
      <w:pPr>
        <w:pStyle w:val="SingleTxtG"/>
        <w:spacing w:after="100"/>
        <w:rPr>
          <w:lang w:val="fr-FR"/>
        </w:rPr>
      </w:pPr>
      <w:r w:rsidRPr="00AB2F17">
        <w:rPr>
          <w:lang w:val="fr-FR"/>
        </w:rPr>
        <w:t>72.</w:t>
      </w:r>
      <w:r w:rsidRPr="00AB2F17">
        <w:rPr>
          <w:lang w:val="fr-FR"/>
        </w:rPr>
        <w:tab/>
        <w:t xml:space="preserve">De même, les locaux de la Haute Cour de justice ont subi de lourds dégâts et des dossiers ont été détruits, ce qui a </w:t>
      </w:r>
      <w:r>
        <w:rPr>
          <w:lang w:val="fr-FR"/>
        </w:rPr>
        <w:t>rendu difficile</w:t>
      </w:r>
      <w:r w:rsidRPr="00AB2F17">
        <w:rPr>
          <w:lang w:val="fr-FR"/>
        </w:rPr>
        <w:t xml:space="preserve"> la reprise des audiences. Les membres du personnel </w:t>
      </w:r>
      <w:r>
        <w:rPr>
          <w:lang w:val="fr-FR"/>
        </w:rPr>
        <w:t>n’ont pas non plus été épargnés</w:t>
      </w:r>
      <w:r w:rsidRPr="00AB2F17">
        <w:rPr>
          <w:lang w:val="fr-FR"/>
        </w:rPr>
        <w:t>, le domicile de certains d</w:t>
      </w:r>
      <w:r>
        <w:rPr>
          <w:lang w:val="fr-FR"/>
        </w:rPr>
        <w:t>’</w:t>
      </w:r>
      <w:r w:rsidRPr="00AB2F17">
        <w:rPr>
          <w:lang w:val="fr-FR"/>
        </w:rPr>
        <w:t xml:space="preserve">entre eux ayant été </w:t>
      </w:r>
      <w:r>
        <w:rPr>
          <w:lang w:val="fr-FR"/>
        </w:rPr>
        <w:t>sinistré</w:t>
      </w:r>
      <w:r w:rsidRPr="00AB2F17">
        <w:rPr>
          <w:lang w:val="fr-FR"/>
        </w:rPr>
        <w:t xml:space="preserve">. Les domiciles des juges ont également été endommagés et ceux-ci ont dû être évacués de la Dominique, </w:t>
      </w:r>
      <w:r>
        <w:rPr>
          <w:lang w:val="fr-FR"/>
        </w:rPr>
        <w:t xml:space="preserve">en attendant </w:t>
      </w:r>
      <w:r w:rsidRPr="00AB2F17">
        <w:rPr>
          <w:lang w:val="fr-FR"/>
        </w:rPr>
        <w:t xml:space="preserve">que des dispositions adéquates puissent être prises pour assurer leur retour. </w:t>
      </w:r>
    </w:p>
    <w:p w:rsidR="0079707C" w:rsidRPr="00AB2F17" w:rsidRDefault="0079707C" w:rsidP="004276FE">
      <w:pPr>
        <w:pStyle w:val="SingleTxtG"/>
        <w:spacing w:after="100"/>
        <w:rPr>
          <w:lang w:val="fr-FR"/>
        </w:rPr>
      </w:pPr>
      <w:r w:rsidRPr="00AB2F17">
        <w:rPr>
          <w:lang w:val="fr-FR"/>
        </w:rPr>
        <w:t>73.</w:t>
      </w:r>
      <w:r w:rsidRPr="00AB2F17">
        <w:rPr>
          <w:lang w:val="fr-FR"/>
        </w:rPr>
        <w:tab/>
        <w:t>Avant l</w:t>
      </w:r>
      <w:r>
        <w:rPr>
          <w:lang w:val="fr-FR"/>
        </w:rPr>
        <w:t>’</w:t>
      </w:r>
      <w:r w:rsidRPr="00AB2F17">
        <w:rPr>
          <w:lang w:val="fr-FR"/>
        </w:rPr>
        <w:t>ouragan Maria, à l</w:t>
      </w:r>
      <w:r>
        <w:rPr>
          <w:lang w:val="fr-FR"/>
        </w:rPr>
        <w:t>’</w:t>
      </w:r>
      <w:r w:rsidRPr="00AB2F17">
        <w:rPr>
          <w:lang w:val="fr-FR"/>
        </w:rPr>
        <w:t xml:space="preserve">exception </w:t>
      </w:r>
      <w:r>
        <w:rPr>
          <w:lang w:val="fr-FR"/>
        </w:rPr>
        <w:t>d’un très petit nombre de</w:t>
      </w:r>
      <w:r w:rsidRPr="00AB2F17">
        <w:rPr>
          <w:lang w:val="fr-FR"/>
        </w:rPr>
        <w:t xml:space="preserve"> procès criminels en cours et de ceux pour lesquels des dépositions étaient </w:t>
      </w:r>
      <w:r>
        <w:rPr>
          <w:lang w:val="fr-FR"/>
        </w:rPr>
        <w:t>en cours de transcription</w:t>
      </w:r>
      <w:r w:rsidRPr="00AB2F17">
        <w:rPr>
          <w:lang w:val="fr-FR"/>
        </w:rPr>
        <w:t xml:space="preserve">, la chambre pénale de la Cour suprême était </w:t>
      </w:r>
      <w:r>
        <w:rPr>
          <w:lang w:val="fr-FR"/>
        </w:rPr>
        <w:t>en grande partie</w:t>
      </w:r>
      <w:r w:rsidRPr="00AB2F17">
        <w:rPr>
          <w:lang w:val="fr-FR"/>
        </w:rPr>
        <w:t xml:space="preserve"> à jour en ce qui concerne les affaires criminelles. </w:t>
      </w:r>
      <w:r>
        <w:rPr>
          <w:lang w:val="fr-FR"/>
        </w:rPr>
        <w:t>Elle</w:t>
      </w:r>
      <w:r w:rsidRPr="00AB2F17">
        <w:rPr>
          <w:lang w:val="fr-FR"/>
        </w:rPr>
        <w:t xml:space="preserve"> a pu reprendre ses activités en janvier 2019. </w:t>
      </w:r>
    </w:p>
    <w:p w:rsidR="0079707C" w:rsidRPr="00AB2F17" w:rsidRDefault="0079707C" w:rsidP="004276FE">
      <w:pPr>
        <w:pStyle w:val="SingleTxtG"/>
        <w:spacing w:after="100"/>
        <w:rPr>
          <w:lang w:val="fr-FR"/>
        </w:rPr>
      </w:pPr>
      <w:r w:rsidRPr="00AB2F17">
        <w:rPr>
          <w:lang w:val="fr-FR"/>
        </w:rPr>
        <w:t>74.</w:t>
      </w:r>
      <w:r w:rsidRPr="00AB2F17">
        <w:rPr>
          <w:lang w:val="fr-FR"/>
        </w:rPr>
        <w:tab/>
        <w:t>En ce qui concerne la chambre civile de la Cour suprême, l</w:t>
      </w:r>
      <w:r>
        <w:rPr>
          <w:lang w:val="fr-FR"/>
        </w:rPr>
        <w:t>’</w:t>
      </w:r>
      <w:r w:rsidRPr="00AB2F17">
        <w:rPr>
          <w:lang w:val="fr-FR"/>
        </w:rPr>
        <w:t>augmentation du nombre d</w:t>
      </w:r>
      <w:r>
        <w:rPr>
          <w:lang w:val="fr-FR"/>
        </w:rPr>
        <w:t>’</w:t>
      </w:r>
      <w:r w:rsidRPr="00AB2F17">
        <w:rPr>
          <w:lang w:val="fr-FR"/>
        </w:rPr>
        <w:t>affaires de droit public et de contentieux civils a récemment entraîné une charge de travail très lourde. Cette situation a été exacerbée par les retards causés par l</w:t>
      </w:r>
      <w:r>
        <w:rPr>
          <w:lang w:val="fr-FR"/>
        </w:rPr>
        <w:t>’</w:t>
      </w:r>
      <w:r w:rsidRPr="00AB2F17">
        <w:rPr>
          <w:lang w:val="fr-FR"/>
        </w:rPr>
        <w:t xml:space="preserve">ouragan. </w:t>
      </w:r>
      <w:r>
        <w:rPr>
          <w:lang w:val="fr-FR"/>
        </w:rPr>
        <w:t>La</w:t>
      </w:r>
      <w:r w:rsidR="004276FE">
        <w:rPr>
          <w:lang w:val="fr-FR"/>
        </w:rPr>
        <w:t> </w:t>
      </w:r>
      <w:r>
        <w:rPr>
          <w:lang w:val="fr-FR"/>
        </w:rPr>
        <w:t>nomination</w:t>
      </w:r>
      <w:r w:rsidRPr="00AB2F17">
        <w:rPr>
          <w:lang w:val="fr-FR"/>
        </w:rPr>
        <w:t xml:space="preserve"> d</w:t>
      </w:r>
      <w:r>
        <w:rPr>
          <w:lang w:val="fr-FR"/>
        </w:rPr>
        <w:t>’</w:t>
      </w:r>
      <w:r w:rsidRPr="00AB2F17">
        <w:rPr>
          <w:lang w:val="fr-FR"/>
        </w:rPr>
        <w:t xml:space="preserve">un deuxième juge </w:t>
      </w:r>
      <w:r>
        <w:rPr>
          <w:lang w:val="fr-FR"/>
        </w:rPr>
        <w:t xml:space="preserve">à la chambre civile </w:t>
      </w:r>
      <w:r w:rsidRPr="00AB2F17">
        <w:rPr>
          <w:lang w:val="fr-FR"/>
        </w:rPr>
        <w:t>aiderait à réduire l</w:t>
      </w:r>
      <w:r>
        <w:rPr>
          <w:lang w:val="fr-FR"/>
        </w:rPr>
        <w:t>’</w:t>
      </w:r>
      <w:r w:rsidRPr="00AB2F17">
        <w:rPr>
          <w:lang w:val="fr-FR"/>
        </w:rPr>
        <w:t>arriéré d</w:t>
      </w:r>
      <w:r>
        <w:rPr>
          <w:lang w:val="fr-FR"/>
        </w:rPr>
        <w:t>’</w:t>
      </w:r>
      <w:r w:rsidRPr="00AB2F17">
        <w:rPr>
          <w:lang w:val="fr-FR"/>
        </w:rPr>
        <w:t>affaires.</w:t>
      </w:r>
    </w:p>
    <w:p w:rsidR="0079707C" w:rsidRPr="00AB2F17" w:rsidRDefault="0079707C" w:rsidP="0065235B">
      <w:pPr>
        <w:pStyle w:val="SingleTxtG"/>
        <w:keepNext/>
        <w:rPr>
          <w:lang w:val="fr-FR"/>
        </w:rPr>
      </w:pPr>
      <w:r w:rsidRPr="00AB2F17">
        <w:rPr>
          <w:lang w:val="fr-FR"/>
        </w:rPr>
        <w:lastRenderedPageBreak/>
        <w:t>75.</w:t>
      </w:r>
      <w:r w:rsidRPr="00AB2F17">
        <w:rPr>
          <w:lang w:val="fr-FR"/>
        </w:rPr>
        <w:tab/>
        <w:t xml:space="preserve">Les mesures </w:t>
      </w:r>
      <w:r>
        <w:rPr>
          <w:lang w:val="fr-FR"/>
        </w:rPr>
        <w:t xml:space="preserve">énumérées </w:t>
      </w:r>
      <w:r w:rsidRPr="00AB2F17">
        <w:rPr>
          <w:lang w:val="fr-FR"/>
        </w:rPr>
        <w:t>ci-après, dont la liste n</w:t>
      </w:r>
      <w:r>
        <w:rPr>
          <w:lang w:val="fr-FR"/>
        </w:rPr>
        <w:t>’</w:t>
      </w:r>
      <w:r w:rsidRPr="00AB2F17">
        <w:rPr>
          <w:lang w:val="fr-FR"/>
        </w:rPr>
        <w:t>est pas exhaustive, ont été prises pour renforcer les capacités du système judiciaire</w:t>
      </w:r>
      <w:r w:rsidR="00E304C1">
        <w:rPr>
          <w:lang w:val="fr-FR"/>
        </w:rPr>
        <w:t> :</w:t>
      </w:r>
    </w:p>
    <w:p w:rsidR="0079707C" w:rsidRPr="00AB2F17" w:rsidRDefault="0079707C" w:rsidP="0065235B">
      <w:pPr>
        <w:pStyle w:val="SingleTxtG"/>
        <w:ind w:firstLine="567"/>
        <w:rPr>
          <w:lang w:val="fr-FR"/>
        </w:rPr>
      </w:pPr>
      <w:r w:rsidRPr="00AB2F17">
        <w:rPr>
          <w:lang w:val="fr-FR"/>
        </w:rPr>
        <w:t>1.</w:t>
      </w:r>
      <w:r w:rsidRPr="00AB2F17">
        <w:rPr>
          <w:lang w:val="fr-FR"/>
        </w:rPr>
        <w:tab/>
        <w:t>La Dominique dispose désormais d</w:t>
      </w:r>
      <w:r>
        <w:rPr>
          <w:lang w:val="fr-FR"/>
        </w:rPr>
        <w:t>’</w:t>
      </w:r>
      <w:r w:rsidRPr="00AB2F17">
        <w:rPr>
          <w:lang w:val="fr-FR"/>
        </w:rPr>
        <w:t>un effectif complet de magistrats et de deux magistrats non professionnels supplémentaires pour aider à résorber l</w:t>
      </w:r>
      <w:r>
        <w:rPr>
          <w:lang w:val="fr-FR"/>
        </w:rPr>
        <w:t>’</w:t>
      </w:r>
      <w:r w:rsidRPr="00AB2F17">
        <w:rPr>
          <w:lang w:val="fr-FR"/>
        </w:rPr>
        <w:t>engorgement des tribunaux d</w:t>
      </w:r>
      <w:r>
        <w:rPr>
          <w:lang w:val="fr-FR"/>
        </w:rPr>
        <w:t>’</w:t>
      </w:r>
      <w:r w:rsidRPr="00AB2F17">
        <w:rPr>
          <w:lang w:val="fr-FR"/>
        </w:rPr>
        <w:t>instance</w:t>
      </w:r>
      <w:r w:rsidR="0065235B">
        <w:rPr>
          <w:lang w:val="fr-FR"/>
        </w:rPr>
        <w:t> ;</w:t>
      </w:r>
    </w:p>
    <w:p w:rsidR="0079707C" w:rsidRPr="00AB2F17" w:rsidRDefault="0079707C" w:rsidP="0065235B">
      <w:pPr>
        <w:pStyle w:val="SingleTxtG"/>
        <w:ind w:firstLine="567"/>
        <w:rPr>
          <w:lang w:val="fr-FR"/>
        </w:rPr>
      </w:pPr>
      <w:r w:rsidRPr="00AB2F17">
        <w:rPr>
          <w:lang w:val="fr-FR"/>
        </w:rPr>
        <w:t>2.</w:t>
      </w:r>
      <w:r w:rsidRPr="00AB2F17">
        <w:rPr>
          <w:lang w:val="fr-FR"/>
        </w:rPr>
        <w:tab/>
        <w:t>Il a été recommandé de doter la Dominique d</w:t>
      </w:r>
      <w:r>
        <w:rPr>
          <w:lang w:val="fr-FR"/>
        </w:rPr>
        <w:t>’</w:t>
      </w:r>
      <w:r w:rsidRPr="00AB2F17">
        <w:rPr>
          <w:lang w:val="fr-FR"/>
        </w:rPr>
        <w:t>un troisième juge</w:t>
      </w:r>
      <w:r w:rsidR="0065235B">
        <w:rPr>
          <w:lang w:val="fr-FR"/>
        </w:rPr>
        <w:t> ;</w:t>
      </w:r>
    </w:p>
    <w:p w:rsidR="0079707C" w:rsidRPr="00AB2F17" w:rsidRDefault="0079707C" w:rsidP="0065235B">
      <w:pPr>
        <w:pStyle w:val="SingleTxtG"/>
        <w:ind w:firstLine="567"/>
        <w:rPr>
          <w:lang w:val="fr-FR"/>
        </w:rPr>
      </w:pPr>
      <w:r w:rsidRPr="00AB2F17">
        <w:rPr>
          <w:lang w:val="fr-FR"/>
        </w:rPr>
        <w:t>3.</w:t>
      </w:r>
      <w:r w:rsidRPr="00AB2F17">
        <w:rPr>
          <w:lang w:val="fr-FR"/>
        </w:rPr>
        <w:tab/>
        <w:t>De nouveaux locaux, dont un tribunal supplémentaire, sont en cours d</w:t>
      </w:r>
      <w:r>
        <w:rPr>
          <w:lang w:val="fr-FR"/>
        </w:rPr>
        <w:t>’</w:t>
      </w:r>
      <w:r w:rsidRPr="00AB2F17">
        <w:rPr>
          <w:lang w:val="fr-FR"/>
        </w:rPr>
        <w:t>aménagement</w:t>
      </w:r>
      <w:r w:rsidR="00E304C1">
        <w:rPr>
          <w:lang w:val="fr-FR"/>
        </w:rPr>
        <w:t> ;</w:t>
      </w:r>
      <w:r w:rsidRPr="00AB2F17">
        <w:rPr>
          <w:lang w:val="fr-FR"/>
        </w:rPr>
        <w:t xml:space="preserve"> et un comité a été mis en place par l</w:t>
      </w:r>
      <w:r>
        <w:rPr>
          <w:lang w:val="fr-FR"/>
        </w:rPr>
        <w:t>a</w:t>
      </w:r>
      <w:r w:rsidRPr="00AB2F17">
        <w:rPr>
          <w:lang w:val="fr-FR"/>
        </w:rPr>
        <w:t xml:space="preserve"> </w:t>
      </w:r>
      <w:r>
        <w:rPr>
          <w:lang w:val="fr-FR"/>
        </w:rPr>
        <w:t>P</w:t>
      </w:r>
      <w:r w:rsidRPr="00AB2F17">
        <w:rPr>
          <w:lang w:val="fr-FR"/>
        </w:rPr>
        <w:t>résident</w:t>
      </w:r>
      <w:r>
        <w:rPr>
          <w:lang w:val="fr-FR"/>
        </w:rPr>
        <w:t>e</w:t>
      </w:r>
      <w:r w:rsidRPr="00AB2F17">
        <w:rPr>
          <w:lang w:val="fr-FR"/>
        </w:rPr>
        <w:t xml:space="preserve"> de la Cour suprême pour examiner les plans d</w:t>
      </w:r>
      <w:r>
        <w:rPr>
          <w:lang w:val="fr-FR"/>
        </w:rPr>
        <w:t>’un</w:t>
      </w:r>
      <w:r w:rsidRPr="00AB2F17">
        <w:rPr>
          <w:lang w:val="fr-FR"/>
        </w:rPr>
        <w:t xml:space="preserve"> palais de justice. L</w:t>
      </w:r>
      <w:r>
        <w:rPr>
          <w:lang w:val="fr-FR"/>
        </w:rPr>
        <w:t>’</w:t>
      </w:r>
      <w:r w:rsidRPr="00AB2F17">
        <w:rPr>
          <w:lang w:val="fr-FR"/>
        </w:rPr>
        <w:t>emplacement a déjà été trouvé</w:t>
      </w:r>
      <w:r w:rsidR="0065235B">
        <w:rPr>
          <w:lang w:val="fr-FR"/>
        </w:rPr>
        <w:t> ;</w:t>
      </w:r>
    </w:p>
    <w:p w:rsidR="0079707C" w:rsidRPr="00AB2F17" w:rsidRDefault="0079707C" w:rsidP="0065235B">
      <w:pPr>
        <w:pStyle w:val="SingleTxtG"/>
        <w:ind w:firstLine="567"/>
        <w:rPr>
          <w:lang w:val="fr-FR"/>
        </w:rPr>
      </w:pPr>
      <w:r w:rsidRPr="00AB2F17">
        <w:rPr>
          <w:lang w:val="fr-FR"/>
        </w:rPr>
        <w:t>4.</w:t>
      </w:r>
      <w:r w:rsidRPr="00AB2F17">
        <w:rPr>
          <w:lang w:val="fr-FR"/>
        </w:rPr>
        <w:tab/>
        <w:t>Les moyens techn</w:t>
      </w:r>
      <w:r>
        <w:rPr>
          <w:lang w:val="fr-FR"/>
        </w:rPr>
        <w:t xml:space="preserve">iques </w:t>
      </w:r>
      <w:r w:rsidRPr="00AB2F17">
        <w:rPr>
          <w:lang w:val="fr-FR"/>
        </w:rPr>
        <w:t>du système judiciaire ont été améliorés</w:t>
      </w:r>
      <w:r>
        <w:rPr>
          <w:lang w:val="fr-FR"/>
        </w:rPr>
        <w:t xml:space="preserve">, </w:t>
      </w:r>
      <w:r w:rsidRPr="00AB2F17">
        <w:rPr>
          <w:lang w:val="fr-FR"/>
        </w:rPr>
        <w:t>un portail électronique</w:t>
      </w:r>
      <w:r>
        <w:rPr>
          <w:lang w:val="fr-FR"/>
        </w:rPr>
        <w:t xml:space="preserve"> ayant été créé</w:t>
      </w:r>
      <w:r w:rsidR="0065235B">
        <w:rPr>
          <w:lang w:val="fr-FR"/>
        </w:rPr>
        <w:t> ;</w:t>
      </w:r>
    </w:p>
    <w:p w:rsidR="0079707C" w:rsidRPr="00AB2F17" w:rsidRDefault="0079707C" w:rsidP="0065235B">
      <w:pPr>
        <w:pStyle w:val="SingleTxtG"/>
        <w:ind w:firstLine="567"/>
        <w:rPr>
          <w:lang w:val="fr-FR"/>
        </w:rPr>
      </w:pPr>
      <w:r w:rsidRPr="00AB2F17">
        <w:rPr>
          <w:lang w:val="fr-FR"/>
        </w:rPr>
        <w:t>5.</w:t>
      </w:r>
      <w:r w:rsidRPr="00AB2F17">
        <w:rPr>
          <w:lang w:val="fr-FR"/>
        </w:rPr>
        <w:tab/>
      </w:r>
      <w:r>
        <w:rPr>
          <w:lang w:val="fr-FR"/>
        </w:rPr>
        <w:t>Il est également</w:t>
      </w:r>
      <w:r w:rsidRPr="00AB2F17">
        <w:rPr>
          <w:lang w:val="fr-FR"/>
        </w:rPr>
        <w:t xml:space="preserve"> envisag</w:t>
      </w:r>
      <w:r>
        <w:rPr>
          <w:lang w:val="fr-FR"/>
        </w:rPr>
        <w:t xml:space="preserve">é </w:t>
      </w:r>
      <w:r w:rsidRPr="00AB2F17">
        <w:rPr>
          <w:lang w:val="fr-FR"/>
        </w:rPr>
        <w:t>de mettre en place des tribunaux spécialisés, notamment pour les affaires familiales, ce qui pourrait faciliter la rationalisation du système.</w:t>
      </w:r>
    </w:p>
    <w:p w:rsidR="0079707C" w:rsidRPr="00AB2F17" w:rsidRDefault="0079707C" w:rsidP="0079707C">
      <w:pPr>
        <w:pStyle w:val="SingleTxtG"/>
        <w:rPr>
          <w:lang w:val="fr-FR"/>
        </w:rPr>
      </w:pPr>
      <w:r w:rsidRPr="00AB2F17">
        <w:rPr>
          <w:lang w:val="fr-FR"/>
        </w:rPr>
        <w:t>76.</w:t>
      </w:r>
      <w:r w:rsidRPr="00AB2F17">
        <w:rPr>
          <w:lang w:val="fr-FR"/>
        </w:rPr>
        <w:tab/>
        <w:t>Il existe un</w:t>
      </w:r>
      <w:r>
        <w:rPr>
          <w:lang w:val="fr-FR"/>
        </w:rPr>
        <w:t xml:space="preserve"> service </w:t>
      </w:r>
      <w:r w:rsidRPr="00AB2F17">
        <w:rPr>
          <w:lang w:val="fr-FR"/>
        </w:rPr>
        <w:t>d</w:t>
      </w:r>
      <w:r>
        <w:rPr>
          <w:lang w:val="fr-FR"/>
        </w:rPr>
        <w:t>’</w:t>
      </w:r>
      <w:r w:rsidRPr="00AB2F17">
        <w:rPr>
          <w:lang w:val="fr-FR"/>
        </w:rPr>
        <w:t xml:space="preserve">aide judiciaire bien établi, qui </w:t>
      </w:r>
      <w:r>
        <w:rPr>
          <w:lang w:val="fr-FR"/>
        </w:rPr>
        <w:t>donne droit aux services d’</w:t>
      </w:r>
      <w:r w:rsidRPr="00AB2F17">
        <w:rPr>
          <w:lang w:val="fr-FR"/>
        </w:rPr>
        <w:t>avocats de l</w:t>
      </w:r>
      <w:r>
        <w:rPr>
          <w:lang w:val="fr-FR"/>
        </w:rPr>
        <w:t>’</w:t>
      </w:r>
      <w:r w:rsidRPr="00AB2F17">
        <w:rPr>
          <w:lang w:val="fr-FR"/>
        </w:rPr>
        <w:t>État ou du secteur privé. Ces derniers temps, peu de restrictions ont été imposées en ce qui concerne les chefs d</w:t>
      </w:r>
      <w:r>
        <w:rPr>
          <w:lang w:val="fr-FR"/>
        </w:rPr>
        <w:t>’</w:t>
      </w:r>
      <w:r w:rsidRPr="00AB2F17">
        <w:rPr>
          <w:lang w:val="fr-FR"/>
        </w:rPr>
        <w:t>accusation pour lesquels les accusés ou prévenus peuvent bénéficier de l</w:t>
      </w:r>
      <w:r>
        <w:rPr>
          <w:lang w:val="fr-FR"/>
        </w:rPr>
        <w:t>’</w:t>
      </w:r>
      <w:r w:rsidRPr="00AB2F17">
        <w:rPr>
          <w:lang w:val="fr-FR"/>
        </w:rPr>
        <w:t>aide judiciaire.</w:t>
      </w:r>
    </w:p>
    <w:p w:rsidR="0079707C" w:rsidRPr="00AB2F17" w:rsidRDefault="0079707C" w:rsidP="0079707C">
      <w:pPr>
        <w:pStyle w:val="H23G"/>
        <w:rPr>
          <w:lang w:val="fr-FR"/>
        </w:rPr>
      </w:pPr>
      <w:r w:rsidRPr="00AB2F17">
        <w:rPr>
          <w:lang w:val="fr-FR"/>
        </w:rPr>
        <w:tab/>
      </w:r>
      <w:r w:rsidRPr="00AB2F17">
        <w:rPr>
          <w:lang w:val="fr-FR"/>
        </w:rPr>
        <w:tab/>
      </w:r>
      <w:r w:rsidRPr="00AB2F17">
        <w:rPr>
          <w:bCs/>
          <w:lang w:val="fr-FR"/>
        </w:rPr>
        <w:t>Réponse au paragraphe 19</w:t>
      </w:r>
      <w:r w:rsidRPr="00AB2F17">
        <w:rPr>
          <w:lang w:val="fr-FR"/>
        </w:rPr>
        <w:t xml:space="preserve"> </w:t>
      </w:r>
    </w:p>
    <w:p w:rsidR="0079707C" w:rsidRDefault="0079707C" w:rsidP="0079707C">
      <w:pPr>
        <w:pStyle w:val="SingleTxtG"/>
        <w:rPr>
          <w:lang w:val="fr-FR"/>
        </w:rPr>
      </w:pPr>
      <w:r w:rsidRPr="00AB2F17">
        <w:rPr>
          <w:lang w:val="fr-FR"/>
        </w:rPr>
        <w:t>77.</w:t>
      </w:r>
      <w:r w:rsidRPr="00AB2F17">
        <w:rPr>
          <w:lang w:val="fr-FR"/>
        </w:rPr>
        <w:tab/>
        <w:t>L</w:t>
      </w:r>
      <w:r>
        <w:rPr>
          <w:lang w:val="fr-FR"/>
        </w:rPr>
        <w:t>’</w:t>
      </w:r>
      <w:r w:rsidRPr="00AB2F17">
        <w:rPr>
          <w:lang w:val="fr-FR"/>
        </w:rPr>
        <w:t>article</w:t>
      </w:r>
      <w:r w:rsidR="00D61AA2">
        <w:rPr>
          <w:lang w:val="fr-FR"/>
        </w:rPr>
        <w:t> </w:t>
      </w:r>
      <w:r w:rsidRPr="00AB2F17">
        <w:rPr>
          <w:lang w:val="fr-FR"/>
        </w:rPr>
        <w:t>3 de la loi sur les enfants et les adolescents (</w:t>
      </w:r>
      <w:r w:rsidR="00B659EC">
        <w:rPr>
          <w:lang w:val="fr-FR"/>
        </w:rPr>
        <w:t>chap. </w:t>
      </w:r>
      <w:r w:rsidRPr="00AB2F17">
        <w:rPr>
          <w:lang w:val="fr-FR"/>
        </w:rPr>
        <w:t>37</w:t>
      </w:r>
      <w:r w:rsidR="00E304C1">
        <w:rPr>
          <w:lang w:val="fr-FR"/>
        </w:rPr>
        <w:t>:</w:t>
      </w:r>
      <w:r w:rsidRPr="00AB2F17">
        <w:rPr>
          <w:lang w:val="fr-FR"/>
        </w:rPr>
        <w:t xml:space="preserve">50) dispose </w:t>
      </w:r>
      <w:r>
        <w:rPr>
          <w:lang w:val="fr-FR"/>
        </w:rPr>
        <w:t>[traduction non officielle]</w:t>
      </w:r>
      <w:r w:rsidR="00E304C1">
        <w:rPr>
          <w:lang w:val="fr-FR"/>
        </w:rPr>
        <w:t> :</w:t>
      </w:r>
    </w:p>
    <w:p w:rsidR="0079707C" w:rsidRPr="00410CE9" w:rsidRDefault="0079707C" w:rsidP="00D61AA2">
      <w:pPr>
        <w:pStyle w:val="SingleTxtG"/>
        <w:ind w:left="1701" w:firstLine="567"/>
        <w:rPr>
          <w:lang w:val="fr-FR"/>
        </w:rPr>
      </w:pPr>
      <w:r w:rsidRPr="00D61AA2">
        <w:rPr>
          <w:i/>
          <w:iCs/>
          <w:lang w:val="fr-FR"/>
        </w:rPr>
        <w:t>Il est présumé de manière irréfragable qu’aucun enfant de moins de douze ans ne peut être coupable d’une quelconque infraction</w:t>
      </w:r>
      <w:r w:rsidRPr="00410CE9">
        <w:rPr>
          <w:lang w:val="fr-FR"/>
        </w:rPr>
        <w:t>.</w:t>
      </w:r>
    </w:p>
    <w:p w:rsidR="0079707C" w:rsidRPr="00AB2F17" w:rsidRDefault="0079707C" w:rsidP="0079707C">
      <w:pPr>
        <w:pStyle w:val="SingleTxtG"/>
        <w:rPr>
          <w:lang w:val="fr-FR"/>
        </w:rPr>
      </w:pPr>
      <w:r w:rsidRPr="00AB2F17">
        <w:rPr>
          <w:lang w:val="fr-FR"/>
        </w:rPr>
        <w:t>78.</w:t>
      </w:r>
      <w:r w:rsidRPr="00AB2F17">
        <w:rPr>
          <w:lang w:val="fr-FR"/>
        </w:rPr>
        <w:tab/>
        <w:t>L</w:t>
      </w:r>
      <w:r>
        <w:rPr>
          <w:lang w:val="fr-FR"/>
        </w:rPr>
        <w:t>’</w:t>
      </w:r>
      <w:r w:rsidRPr="00AB2F17">
        <w:rPr>
          <w:lang w:val="fr-FR"/>
        </w:rPr>
        <w:t>article</w:t>
      </w:r>
      <w:r w:rsidR="001D738C">
        <w:rPr>
          <w:lang w:val="fr-FR"/>
        </w:rPr>
        <w:t> </w:t>
      </w:r>
      <w:r w:rsidRPr="00AB2F17">
        <w:rPr>
          <w:lang w:val="fr-FR"/>
        </w:rPr>
        <w:t xml:space="preserve">3 de la loi sur les infractions contre les personnes, selon lequel les juges sont autorisés à condamner des enfants à une peine de détention </w:t>
      </w:r>
      <w:r>
        <w:rPr>
          <w:lang w:val="fr-FR"/>
        </w:rPr>
        <w:t>« </w:t>
      </w:r>
      <w:r w:rsidRPr="00AB2F17">
        <w:rPr>
          <w:lang w:val="fr-FR"/>
        </w:rPr>
        <w:t>au bon plaisir de l</w:t>
      </w:r>
      <w:r>
        <w:rPr>
          <w:lang w:val="fr-FR"/>
        </w:rPr>
        <w:t>’</w:t>
      </w:r>
      <w:r w:rsidRPr="00AB2F17">
        <w:rPr>
          <w:lang w:val="fr-FR"/>
        </w:rPr>
        <w:t>État</w:t>
      </w:r>
      <w:r>
        <w:rPr>
          <w:lang w:val="fr-FR"/>
        </w:rPr>
        <w:t xml:space="preserve"> » </w:t>
      </w:r>
      <w:r w:rsidRPr="00AB2F17">
        <w:rPr>
          <w:lang w:val="fr-FR"/>
        </w:rPr>
        <w:t>sans limitation de durée, au lieu de les condamner à la peine capitale, a été déclaré inconstitutionnel par les tribunaux et n</w:t>
      </w:r>
      <w:r>
        <w:rPr>
          <w:lang w:val="fr-FR"/>
        </w:rPr>
        <w:t>’</w:t>
      </w:r>
      <w:r w:rsidRPr="00AB2F17">
        <w:rPr>
          <w:lang w:val="fr-FR"/>
        </w:rPr>
        <w:t xml:space="preserve">est plus en vigueur. </w:t>
      </w:r>
    </w:p>
    <w:p w:rsidR="0079707C" w:rsidRPr="00AB2F17" w:rsidRDefault="0079707C" w:rsidP="0079707C">
      <w:pPr>
        <w:pStyle w:val="SingleTxtG"/>
        <w:rPr>
          <w:lang w:val="fr-FR"/>
        </w:rPr>
      </w:pPr>
      <w:r w:rsidRPr="00AB2F17">
        <w:rPr>
          <w:lang w:val="fr-FR"/>
        </w:rPr>
        <w:t>79.</w:t>
      </w:r>
      <w:r w:rsidRPr="00AB2F17">
        <w:rPr>
          <w:lang w:val="fr-FR"/>
        </w:rPr>
        <w:tab/>
        <w:t>Depuis près de vingt ans, le Gouvernement du Commonwealth de Dominique dispose d</w:t>
      </w:r>
      <w:r>
        <w:rPr>
          <w:lang w:val="fr-FR"/>
        </w:rPr>
        <w:t>’</w:t>
      </w:r>
      <w:r w:rsidRPr="00AB2F17">
        <w:rPr>
          <w:lang w:val="fr-FR"/>
        </w:rPr>
        <w:t xml:space="preserve">un tribunal </w:t>
      </w:r>
      <w:r>
        <w:rPr>
          <w:lang w:val="fr-FR"/>
        </w:rPr>
        <w:t xml:space="preserve">réservé aux </w:t>
      </w:r>
      <w:r w:rsidRPr="00AB2F17">
        <w:rPr>
          <w:lang w:val="fr-FR"/>
        </w:rPr>
        <w:t xml:space="preserve">mineurs, présidé par des magistrats </w:t>
      </w:r>
      <w:r>
        <w:rPr>
          <w:lang w:val="fr-FR"/>
        </w:rPr>
        <w:t>bienveillants</w:t>
      </w:r>
      <w:r w:rsidRPr="00AB2F17">
        <w:rPr>
          <w:lang w:val="fr-FR"/>
        </w:rPr>
        <w:t>. Un</w:t>
      </w:r>
      <w:r w:rsidR="001D738C">
        <w:rPr>
          <w:lang w:val="fr-FR"/>
        </w:rPr>
        <w:t> </w:t>
      </w:r>
      <w:r w:rsidRPr="00AB2F17">
        <w:rPr>
          <w:lang w:val="fr-FR"/>
        </w:rPr>
        <w:t>rapport d</w:t>
      </w:r>
      <w:r>
        <w:rPr>
          <w:lang w:val="fr-FR"/>
        </w:rPr>
        <w:t>’</w:t>
      </w:r>
      <w:r w:rsidRPr="00AB2F17">
        <w:rPr>
          <w:lang w:val="fr-FR"/>
        </w:rPr>
        <w:t xml:space="preserve">enquête sociale sur chaque mineur ayant enfreint la loi (primo-délinquant ou récidiviste) est remis au magistrat en exercice par les agents de probation. Ce rapport contribue à atténuer la peine prononcée car les recommandations qui y figurent sont le plus souvent suivies par le tribunal. </w:t>
      </w:r>
    </w:p>
    <w:p w:rsidR="0079707C" w:rsidRPr="00AB2F17" w:rsidRDefault="0079707C" w:rsidP="0079707C">
      <w:pPr>
        <w:pStyle w:val="H23G"/>
        <w:rPr>
          <w:lang w:val="fr-FR"/>
        </w:rPr>
      </w:pPr>
      <w:r w:rsidRPr="00AB2F17">
        <w:rPr>
          <w:lang w:val="fr-FR"/>
        </w:rPr>
        <w:tab/>
      </w:r>
      <w:r w:rsidRPr="00AB2F17">
        <w:rPr>
          <w:lang w:val="fr-FR"/>
        </w:rPr>
        <w:tab/>
      </w:r>
      <w:r w:rsidRPr="00AB2F17">
        <w:rPr>
          <w:bCs/>
          <w:lang w:val="fr-FR"/>
        </w:rPr>
        <w:t>Réponse au paragraphe 20</w:t>
      </w:r>
    </w:p>
    <w:p w:rsidR="0079707C" w:rsidRPr="00AB2F17" w:rsidRDefault="0079707C" w:rsidP="0079707C">
      <w:pPr>
        <w:pStyle w:val="SingleTxtG"/>
        <w:rPr>
          <w:lang w:val="fr-FR"/>
        </w:rPr>
      </w:pPr>
      <w:r w:rsidRPr="00AB2F17">
        <w:rPr>
          <w:lang w:val="fr-FR"/>
        </w:rPr>
        <w:t>80.</w:t>
      </w:r>
      <w:r w:rsidRPr="00AB2F17">
        <w:rPr>
          <w:lang w:val="fr-FR"/>
        </w:rPr>
        <w:tab/>
        <w:t>Les châtiments corporels sont encore autorisés par la loi de 1997 sur l</w:t>
      </w:r>
      <w:r>
        <w:rPr>
          <w:lang w:val="fr-FR"/>
        </w:rPr>
        <w:t>’</w:t>
      </w:r>
      <w:r w:rsidRPr="00AB2F17">
        <w:rPr>
          <w:lang w:val="fr-FR"/>
        </w:rPr>
        <w:t>éducation</w:t>
      </w:r>
      <w:r>
        <w:rPr>
          <w:lang w:val="fr-FR"/>
        </w:rPr>
        <w:t>,</w:t>
      </w:r>
      <w:r w:rsidRPr="00AB2F17">
        <w:rPr>
          <w:lang w:val="fr-FR"/>
        </w:rPr>
        <w:t xml:space="preserve"> mais </w:t>
      </w:r>
      <w:r>
        <w:rPr>
          <w:lang w:val="fr-FR"/>
        </w:rPr>
        <w:t>doivent</w:t>
      </w:r>
      <w:r w:rsidRPr="00AB2F17">
        <w:rPr>
          <w:lang w:val="fr-FR"/>
        </w:rPr>
        <w:t xml:space="preserve"> être </w:t>
      </w:r>
      <w:r>
        <w:rPr>
          <w:lang w:val="fr-FR"/>
        </w:rPr>
        <w:t>une solution de dernier recours</w:t>
      </w:r>
      <w:r w:rsidRPr="00AB2F17">
        <w:rPr>
          <w:lang w:val="fr-FR"/>
        </w:rPr>
        <w:t xml:space="preserve">. </w:t>
      </w:r>
      <w:r>
        <w:rPr>
          <w:lang w:val="fr-FR"/>
        </w:rPr>
        <w:t xml:space="preserve">Ces </w:t>
      </w:r>
      <w:r w:rsidRPr="00AB2F17">
        <w:rPr>
          <w:lang w:val="fr-FR"/>
        </w:rPr>
        <w:t xml:space="preserve">dix dernières années, </w:t>
      </w:r>
      <w:r>
        <w:rPr>
          <w:lang w:val="fr-FR"/>
        </w:rPr>
        <w:t xml:space="preserve">dans le cadre de l’initiative pour une école efficace et bienveillante, </w:t>
      </w:r>
      <w:r w:rsidRPr="00AB2F17">
        <w:rPr>
          <w:lang w:val="fr-FR"/>
        </w:rPr>
        <w:t>le Ministère de l</w:t>
      </w:r>
      <w:r>
        <w:rPr>
          <w:lang w:val="fr-FR"/>
        </w:rPr>
        <w:t>’</w:t>
      </w:r>
      <w:r w:rsidRPr="00AB2F17">
        <w:rPr>
          <w:lang w:val="fr-FR"/>
        </w:rPr>
        <w:t xml:space="preserve">éducation et du développement des ressources humaines </w:t>
      </w:r>
      <w:r>
        <w:rPr>
          <w:lang w:val="fr-FR"/>
        </w:rPr>
        <w:t xml:space="preserve">a encouragé l’utilisation </w:t>
      </w:r>
      <w:r w:rsidRPr="00AB2F17">
        <w:rPr>
          <w:lang w:val="fr-FR"/>
        </w:rPr>
        <w:t>d</w:t>
      </w:r>
      <w:r>
        <w:rPr>
          <w:lang w:val="fr-FR"/>
        </w:rPr>
        <w:t>’</w:t>
      </w:r>
      <w:r w:rsidRPr="00AB2F17">
        <w:rPr>
          <w:lang w:val="fr-FR"/>
        </w:rPr>
        <w:t xml:space="preserve">autres méthodes </w:t>
      </w:r>
      <w:r>
        <w:rPr>
          <w:lang w:val="fr-FR"/>
        </w:rPr>
        <w:t>permettant d’instaurer la</w:t>
      </w:r>
      <w:r w:rsidRPr="00AB2F17">
        <w:rPr>
          <w:lang w:val="fr-FR"/>
        </w:rPr>
        <w:t xml:space="preserve"> discipline, </w:t>
      </w:r>
      <w:r>
        <w:rPr>
          <w:lang w:val="fr-FR"/>
        </w:rPr>
        <w:t>notamment la pratique, dans les écoles, du soutien au comportement positif</w:t>
      </w:r>
      <w:r w:rsidRPr="00AB2F17">
        <w:rPr>
          <w:lang w:val="fr-FR"/>
        </w:rPr>
        <w:t>. Cette démarche vise à</w:t>
      </w:r>
      <w:r>
        <w:rPr>
          <w:lang w:val="fr-FR"/>
        </w:rPr>
        <w:t xml:space="preserve"> rendre les châtiments corporels de moins en moins nécessaires pour, en fin de compte, les éliminer.</w:t>
      </w:r>
    </w:p>
    <w:p w:rsidR="0079707C" w:rsidRPr="00AB2F17" w:rsidRDefault="0079707C" w:rsidP="0079707C">
      <w:pPr>
        <w:pStyle w:val="SingleTxtG"/>
        <w:rPr>
          <w:lang w:val="fr-FR"/>
        </w:rPr>
      </w:pPr>
      <w:r w:rsidRPr="00AB2F17">
        <w:rPr>
          <w:lang w:val="fr-FR"/>
        </w:rPr>
        <w:t>81.</w:t>
      </w:r>
      <w:r w:rsidRPr="00AB2F17">
        <w:rPr>
          <w:lang w:val="fr-FR"/>
        </w:rPr>
        <w:tab/>
        <w:t>S</w:t>
      </w:r>
      <w:r>
        <w:rPr>
          <w:lang w:val="fr-FR"/>
        </w:rPr>
        <w:t>’</w:t>
      </w:r>
      <w:r w:rsidRPr="00AB2F17">
        <w:rPr>
          <w:lang w:val="fr-FR"/>
        </w:rPr>
        <w:t>il existe effectivement des lois qui autorisent à condamner un mineur à la réclusion criminelle à perpétuité, à la détention au bon plaisir de l</w:t>
      </w:r>
      <w:r>
        <w:rPr>
          <w:lang w:val="fr-FR"/>
        </w:rPr>
        <w:t>’</w:t>
      </w:r>
      <w:r w:rsidRPr="00AB2F17">
        <w:rPr>
          <w:lang w:val="fr-FR"/>
        </w:rPr>
        <w:t>État</w:t>
      </w:r>
      <w:r>
        <w:rPr>
          <w:lang w:val="fr-FR"/>
        </w:rPr>
        <w:t xml:space="preserve"> </w:t>
      </w:r>
      <w:r w:rsidRPr="00AB2F17">
        <w:rPr>
          <w:lang w:val="fr-FR"/>
        </w:rPr>
        <w:t>ou à des châtiments corporels, aucune peine de ce type n</w:t>
      </w:r>
      <w:r>
        <w:rPr>
          <w:lang w:val="fr-FR"/>
        </w:rPr>
        <w:t>’</w:t>
      </w:r>
      <w:r w:rsidRPr="00AB2F17">
        <w:rPr>
          <w:lang w:val="fr-FR"/>
        </w:rPr>
        <w:t xml:space="preserve">a été infligée à un mineur au cours des vingt dernières années. Le Gouvernement demeure résolu à </w:t>
      </w:r>
      <w:r>
        <w:rPr>
          <w:lang w:val="fr-FR"/>
        </w:rPr>
        <w:t>moderniser</w:t>
      </w:r>
      <w:r w:rsidRPr="00AB2F17">
        <w:rPr>
          <w:lang w:val="fr-FR"/>
        </w:rPr>
        <w:t xml:space="preserve"> </w:t>
      </w:r>
      <w:r>
        <w:rPr>
          <w:lang w:val="fr-FR"/>
        </w:rPr>
        <w:t>ses lois relatives aux</w:t>
      </w:r>
      <w:r w:rsidRPr="00AB2F17">
        <w:rPr>
          <w:lang w:val="fr-FR"/>
        </w:rPr>
        <w:t xml:space="preserve"> enfants afin de tenir compte des réalités actuelles. </w:t>
      </w:r>
    </w:p>
    <w:p w:rsidR="0079707C" w:rsidRPr="00AB2F17" w:rsidRDefault="0079707C" w:rsidP="0079707C">
      <w:pPr>
        <w:pStyle w:val="SingleTxtG"/>
        <w:rPr>
          <w:lang w:val="fr-FR"/>
        </w:rPr>
      </w:pPr>
      <w:r w:rsidRPr="00AB2F17">
        <w:rPr>
          <w:lang w:val="fr-FR"/>
        </w:rPr>
        <w:t>82.</w:t>
      </w:r>
      <w:r w:rsidRPr="00AB2F17">
        <w:rPr>
          <w:lang w:val="fr-FR"/>
        </w:rPr>
        <w:tab/>
      </w:r>
      <w:r>
        <w:rPr>
          <w:lang w:val="fr-FR"/>
        </w:rPr>
        <w:t xml:space="preserve">Il </w:t>
      </w:r>
      <w:r w:rsidRPr="00AB2F17">
        <w:rPr>
          <w:lang w:val="fr-FR"/>
        </w:rPr>
        <w:t xml:space="preserve">existe </w:t>
      </w:r>
      <w:r>
        <w:rPr>
          <w:lang w:val="fr-FR"/>
        </w:rPr>
        <w:t xml:space="preserve">certes </w:t>
      </w:r>
      <w:r w:rsidRPr="00AB2F17">
        <w:rPr>
          <w:lang w:val="fr-FR"/>
        </w:rPr>
        <w:t>de nombreuses dispositions législatives archaïques datant de l</w:t>
      </w:r>
      <w:r>
        <w:rPr>
          <w:lang w:val="fr-FR"/>
        </w:rPr>
        <w:t>’</w:t>
      </w:r>
      <w:r w:rsidRPr="00AB2F17">
        <w:rPr>
          <w:lang w:val="fr-FR"/>
        </w:rPr>
        <w:t>époque coloniale. Faute de moyens</w:t>
      </w:r>
      <w:r>
        <w:rPr>
          <w:lang w:val="fr-FR"/>
        </w:rPr>
        <w:t xml:space="preserve"> suffisants</w:t>
      </w:r>
      <w:r w:rsidRPr="00AB2F17">
        <w:rPr>
          <w:lang w:val="fr-FR"/>
        </w:rPr>
        <w:t xml:space="preserve">, il est difficile de </w:t>
      </w:r>
      <w:r>
        <w:rPr>
          <w:lang w:val="fr-FR"/>
        </w:rPr>
        <w:t xml:space="preserve">toutes les actualiser </w:t>
      </w:r>
      <w:r w:rsidRPr="00AB2F17">
        <w:rPr>
          <w:lang w:val="fr-FR"/>
        </w:rPr>
        <w:t>dans de brefs délais. Il serait à cet égard utile de disposer, pour une durée limitée, des services d</w:t>
      </w:r>
      <w:r>
        <w:rPr>
          <w:lang w:val="fr-FR"/>
        </w:rPr>
        <w:t>’</w:t>
      </w:r>
      <w:r w:rsidRPr="00AB2F17">
        <w:rPr>
          <w:lang w:val="fr-FR"/>
        </w:rPr>
        <w:t>un ou de plusieurs rédacteurs chargés d</w:t>
      </w:r>
      <w:r>
        <w:rPr>
          <w:lang w:val="fr-FR"/>
        </w:rPr>
        <w:t>’</w:t>
      </w:r>
      <w:r w:rsidRPr="00AB2F17">
        <w:rPr>
          <w:lang w:val="fr-FR"/>
        </w:rPr>
        <w:t>examiner la législation et de proposer des modifications.</w:t>
      </w:r>
    </w:p>
    <w:p w:rsidR="0079707C" w:rsidRPr="00AB2F17" w:rsidRDefault="0079707C" w:rsidP="00532C7A">
      <w:pPr>
        <w:pStyle w:val="H1G"/>
        <w:rPr>
          <w:lang w:val="fr-FR"/>
        </w:rPr>
      </w:pPr>
      <w:r w:rsidRPr="00AB2F17">
        <w:rPr>
          <w:lang w:val="fr-FR"/>
        </w:rPr>
        <w:lastRenderedPageBreak/>
        <w:tab/>
      </w:r>
      <w:r w:rsidRPr="00AB2F17">
        <w:rPr>
          <w:lang w:val="fr-FR"/>
        </w:rPr>
        <w:tab/>
        <w:t>Liberté d</w:t>
      </w:r>
      <w:r>
        <w:rPr>
          <w:lang w:val="fr-FR"/>
        </w:rPr>
        <w:t>’</w:t>
      </w:r>
      <w:r w:rsidRPr="00AB2F17">
        <w:rPr>
          <w:lang w:val="fr-FR"/>
        </w:rPr>
        <w:t>expression, de réunion et d</w:t>
      </w:r>
      <w:r>
        <w:rPr>
          <w:lang w:val="fr-FR"/>
        </w:rPr>
        <w:t>’</w:t>
      </w:r>
      <w:r w:rsidRPr="00AB2F17">
        <w:rPr>
          <w:lang w:val="fr-FR"/>
        </w:rPr>
        <w:t>association (art.</w:t>
      </w:r>
      <w:r w:rsidR="00532C7A">
        <w:rPr>
          <w:lang w:val="fr-FR"/>
        </w:rPr>
        <w:t> </w:t>
      </w:r>
      <w:r w:rsidRPr="00AB2F17">
        <w:rPr>
          <w:lang w:val="fr-FR"/>
        </w:rPr>
        <w:t xml:space="preserve">2, 19, 21 et 22) </w:t>
      </w:r>
    </w:p>
    <w:p w:rsidR="0079707C" w:rsidRPr="00AB2F17" w:rsidRDefault="0079707C" w:rsidP="00532C7A">
      <w:pPr>
        <w:pStyle w:val="H23G"/>
        <w:rPr>
          <w:lang w:val="fr-FR"/>
        </w:rPr>
      </w:pPr>
      <w:r w:rsidRPr="00AB2F17">
        <w:rPr>
          <w:lang w:val="fr-FR"/>
        </w:rPr>
        <w:tab/>
      </w:r>
      <w:r w:rsidRPr="00AB2F17">
        <w:rPr>
          <w:lang w:val="fr-FR"/>
        </w:rPr>
        <w:tab/>
        <w:t>Réponse au paragraphe</w:t>
      </w:r>
      <w:r w:rsidR="00532C7A">
        <w:rPr>
          <w:lang w:val="fr-FR"/>
        </w:rPr>
        <w:t> </w:t>
      </w:r>
      <w:r w:rsidRPr="00AB2F17">
        <w:rPr>
          <w:lang w:val="fr-FR"/>
        </w:rPr>
        <w:t>21</w:t>
      </w:r>
    </w:p>
    <w:p w:rsidR="0079707C" w:rsidRPr="00AB2F17" w:rsidRDefault="0079707C" w:rsidP="0079707C">
      <w:pPr>
        <w:pStyle w:val="SingleTxtG"/>
        <w:rPr>
          <w:lang w:val="fr-FR"/>
        </w:rPr>
      </w:pPr>
      <w:r w:rsidRPr="00AB2F17">
        <w:rPr>
          <w:lang w:val="fr-FR"/>
        </w:rPr>
        <w:t>83.</w:t>
      </w:r>
      <w:r w:rsidRPr="00AB2F17">
        <w:rPr>
          <w:lang w:val="fr-FR"/>
        </w:rPr>
        <w:tab/>
        <w:t>L</w:t>
      </w:r>
      <w:r>
        <w:rPr>
          <w:lang w:val="fr-FR"/>
        </w:rPr>
        <w:t>’</w:t>
      </w:r>
      <w:r w:rsidRPr="00AB2F17">
        <w:rPr>
          <w:lang w:val="fr-FR"/>
        </w:rPr>
        <w:t>article</w:t>
      </w:r>
      <w:r w:rsidR="00532C7A">
        <w:rPr>
          <w:lang w:val="fr-FR"/>
        </w:rPr>
        <w:t> </w:t>
      </w:r>
      <w:r w:rsidRPr="00AB2F17">
        <w:rPr>
          <w:lang w:val="fr-FR"/>
        </w:rPr>
        <w:t>10 de la Constitution protège le droit de chacun d</w:t>
      </w:r>
      <w:r>
        <w:rPr>
          <w:lang w:val="fr-FR"/>
        </w:rPr>
        <w:t>’</w:t>
      </w:r>
      <w:r w:rsidRPr="00AB2F17">
        <w:rPr>
          <w:lang w:val="fr-FR"/>
        </w:rPr>
        <w:t>exercer sa liberté d</w:t>
      </w:r>
      <w:r>
        <w:rPr>
          <w:lang w:val="fr-FR"/>
        </w:rPr>
        <w:t>’</w:t>
      </w:r>
      <w:r w:rsidRPr="00AB2F17">
        <w:rPr>
          <w:lang w:val="fr-FR"/>
        </w:rPr>
        <w:t>expression et d</w:t>
      </w:r>
      <w:r>
        <w:rPr>
          <w:lang w:val="fr-FR"/>
        </w:rPr>
        <w:t>’</w:t>
      </w:r>
      <w:r w:rsidRPr="00AB2F17">
        <w:rPr>
          <w:lang w:val="fr-FR"/>
        </w:rPr>
        <w:t xml:space="preserve">opinion en Dominique sans immixtion. </w:t>
      </w:r>
      <w:r>
        <w:rPr>
          <w:lang w:val="fr-FR"/>
        </w:rPr>
        <w:t>Il</w:t>
      </w:r>
      <w:r w:rsidRPr="00AB2F17">
        <w:rPr>
          <w:lang w:val="fr-FR"/>
        </w:rPr>
        <w:t xml:space="preserve"> </w:t>
      </w:r>
      <w:r>
        <w:rPr>
          <w:lang w:val="fr-FR"/>
        </w:rPr>
        <w:t>consacre</w:t>
      </w:r>
      <w:r w:rsidRPr="00AB2F17">
        <w:rPr>
          <w:lang w:val="fr-FR"/>
        </w:rPr>
        <w:t xml:space="preserve"> également le droit </w:t>
      </w:r>
      <w:r>
        <w:rPr>
          <w:lang w:val="fr-FR"/>
        </w:rPr>
        <w:t xml:space="preserve">individuel </w:t>
      </w:r>
      <w:r w:rsidRPr="00AB2F17">
        <w:rPr>
          <w:lang w:val="fr-FR"/>
        </w:rPr>
        <w:t>de communiquer des idées et des informations sans immixtion. Les restrictions imposées à ces droits visent à protéger la réputation, les droits et les libertés d</w:t>
      </w:r>
      <w:r>
        <w:rPr>
          <w:lang w:val="fr-FR"/>
        </w:rPr>
        <w:t>’</w:t>
      </w:r>
      <w:r w:rsidRPr="00AB2F17">
        <w:rPr>
          <w:lang w:val="fr-FR"/>
        </w:rPr>
        <w:t xml:space="preserve">autrui. </w:t>
      </w:r>
      <w:r>
        <w:rPr>
          <w:lang w:val="fr-FR"/>
        </w:rPr>
        <w:t>Les</w:t>
      </w:r>
      <w:r w:rsidR="00532C7A">
        <w:rPr>
          <w:lang w:val="fr-FR"/>
        </w:rPr>
        <w:t> </w:t>
      </w:r>
      <w:r w:rsidRPr="00AB2F17">
        <w:rPr>
          <w:lang w:val="fr-FR"/>
        </w:rPr>
        <w:t xml:space="preserve">tribunaux </w:t>
      </w:r>
      <w:r>
        <w:rPr>
          <w:lang w:val="fr-FR"/>
        </w:rPr>
        <w:t xml:space="preserve">dominiquais </w:t>
      </w:r>
      <w:r w:rsidRPr="00AB2F17">
        <w:rPr>
          <w:lang w:val="fr-FR"/>
        </w:rPr>
        <w:t xml:space="preserve">protègent ces droits tout en permettant de bénéficier </w:t>
      </w:r>
      <w:r>
        <w:rPr>
          <w:lang w:val="fr-FR"/>
        </w:rPr>
        <w:t>du</w:t>
      </w:r>
      <w:r w:rsidRPr="00AB2F17">
        <w:rPr>
          <w:lang w:val="fr-FR"/>
        </w:rPr>
        <w:t xml:space="preserve"> droit de ne pas être diffamé ou de ne pas voir </w:t>
      </w:r>
      <w:r>
        <w:rPr>
          <w:lang w:val="fr-FR"/>
        </w:rPr>
        <w:t>sa</w:t>
      </w:r>
      <w:r w:rsidRPr="00AB2F17">
        <w:rPr>
          <w:lang w:val="fr-FR"/>
        </w:rPr>
        <w:t xml:space="preserve"> réputation détruite. </w:t>
      </w:r>
    </w:p>
    <w:p w:rsidR="0079707C" w:rsidRPr="00AB2F17" w:rsidRDefault="0079707C" w:rsidP="0079707C">
      <w:pPr>
        <w:pStyle w:val="SingleTxtG"/>
        <w:rPr>
          <w:lang w:val="fr-FR"/>
        </w:rPr>
      </w:pPr>
      <w:r w:rsidRPr="00AB2F17">
        <w:rPr>
          <w:lang w:val="fr-FR"/>
        </w:rPr>
        <w:t>84.</w:t>
      </w:r>
      <w:r w:rsidRPr="00AB2F17">
        <w:rPr>
          <w:lang w:val="fr-FR"/>
        </w:rPr>
        <w:tab/>
        <w:t xml:space="preserve">La liberté des </w:t>
      </w:r>
      <w:proofErr w:type="spellStart"/>
      <w:r w:rsidRPr="00AB2F17">
        <w:rPr>
          <w:lang w:val="fr-FR"/>
        </w:rPr>
        <w:t>médias</w:t>
      </w:r>
      <w:proofErr w:type="spellEnd"/>
      <w:r w:rsidRPr="00AB2F17">
        <w:rPr>
          <w:lang w:val="fr-FR"/>
        </w:rPr>
        <w:t xml:space="preserve"> se porte bien en Dominique. Il existe à la fois des </w:t>
      </w:r>
      <w:proofErr w:type="spellStart"/>
      <w:r w:rsidRPr="00AB2F17">
        <w:rPr>
          <w:lang w:val="fr-FR"/>
        </w:rPr>
        <w:t>médias</w:t>
      </w:r>
      <w:proofErr w:type="spellEnd"/>
      <w:r w:rsidRPr="00AB2F17">
        <w:rPr>
          <w:lang w:val="fr-FR"/>
        </w:rPr>
        <w:t xml:space="preserve"> sur support papier et des </w:t>
      </w:r>
      <w:proofErr w:type="spellStart"/>
      <w:r w:rsidRPr="00AB2F17">
        <w:rPr>
          <w:lang w:val="fr-FR"/>
        </w:rPr>
        <w:t>médias</w:t>
      </w:r>
      <w:proofErr w:type="spellEnd"/>
      <w:r w:rsidRPr="00AB2F17">
        <w:rPr>
          <w:lang w:val="fr-FR"/>
        </w:rPr>
        <w:t xml:space="preserve"> électroniques, qui sont autorisés à publier librement des idées, des points de vue et des commentaires. L</w:t>
      </w:r>
      <w:r>
        <w:rPr>
          <w:lang w:val="fr-FR"/>
        </w:rPr>
        <w:t>’</w:t>
      </w:r>
      <w:r w:rsidRPr="00AB2F17">
        <w:rPr>
          <w:lang w:val="fr-FR"/>
        </w:rPr>
        <w:t xml:space="preserve">agrément de ces entreprises de presse est </w:t>
      </w:r>
      <w:r>
        <w:rPr>
          <w:lang w:val="fr-FR"/>
        </w:rPr>
        <w:t>encadré</w:t>
      </w:r>
      <w:r w:rsidRPr="00AB2F17">
        <w:rPr>
          <w:lang w:val="fr-FR"/>
        </w:rPr>
        <w:t xml:space="preserve"> par la loi. Le Gouvernement ne cherche pas à intervenir dans la procédure d</w:t>
      </w:r>
      <w:r>
        <w:rPr>
          <w:lang w:val="fr-FR"/>
        </w:rPr>
        <w:t>’</w:t>
      </w:r>
      <w:r w:rsidRPr="00AB2F17">
        <w:rPr>
          <w:lang w:val="fr-FR"/>
        </w:rPr>
        <w:t xml:space="preserve">agrément, même lorsque les propriétaires et les hébergeurs ont été déclarés coupables de diffamation. Aucun organe de presse </w:t>
      </w:r>
      <w:r>
        <w:rPr>
          <w:lang w:val="fr-FR"/>
        </w:rPr>
        <w:t>ni aucun</w:t>
      </w:r>
      <w:r w:rsidRPr="00AB2F17">
        <w:rPr>
          <w:lang w:val="fr-FR"/>
        </w:rPr>
        <w:t xml:space="preserve"> professionnel des </w:t>
      </w:r>
      <w:proofErr w:type="spellStart"/>
      <w:r w:rsidRPr="00AB2F17">
        <w:rPr>
          <w:lang w:val="fr-FR"/>
        </w:rPr>
        <w:t>médias</w:t>
      </w:r>
      <w:proofErr w:type="spellEnd"/>
      <w:r w:rsidRPr="00AB2F17">
        <w:rPr>
          <w:lang w:val="fr-FR"/>
        </w:rPr>
        <w:t xml:space="preserve"> n</w:t>
      </w:r>
      <w:r>
        <w:rPr>
          <w:lang w:val="fr-FR"/>
        </w:rPr>
        <w:t>’</w:t>
      </w:r>
      <w:r w:rsidRPr="00AB2F17">
        <w:rPr>
          <w:lang w:val="fr-FR"/>
        </w:rPr>
        <w:t xml:space="preserve">a été privé de son droit de publier et </w:t>
      </w:r>
      <w:r>
        <w:rPr>
          <w:lang w:val="fr-FR"/>
        </w:rPr>
        <w:t>rien</w:t>
      </w:r>
      <w:r w:rsidRPr="00AB2F17">
        <w:rPr>
          <w:lang w:val="fr-FR"/>
        </w:rPr>
        <w:t xml:space="preserve"> n</w:t>
      </w:r>
      <w:r>
        <w:rPr>
          <w:lang w:val="fr-FR"/>
        </w:rPr>
        <w:t>’</w:t>
      </w:r>
      <w:r w:rsidRPr="00AB2F17">
        <w:rPr>
          <w:lang w:val="fr-FR"/>
        </w:rPr>
        <w:t xml:space="preserve">a jamais été fait pour empêcher </w:t>
      </w:r>
      <w:r>
        <w:rPr>
          <w:lang w:val="fr-FR"/>
        </w:rPr>
        <w:t>de publier des</w:t>
      </w:r>
      <w:r w:rsidRPr="00AB2F17">
        <w:rPr>
          <w:lang w:val="fr-FR"/>
        </w:rPr>
        <w:t xml:space="preserve"> </w:t>
      </w:r>
      <w:r>
        <w:rPr>
          <w:lang w:val="fr-FR"/>
        </w:rPr>
        <w:t xml:space="preserve">informations. </w:t>
      </w:r>
    </w:p>
    <w:p w:rsidR="0079707C" w:rsidRPr="00AB2F17" w:rsidRDefault="0079707C" w:rsidP="00293EF8">
      <w:pPr>
        <w:pStyle w:val="H23G"/>
        <w:rPr>
          <w:lang w:val="fr-FR"/>
        </w:rPr>
      </w:pPr>
      <w:r w:rsidRPr="00AB2F17">
        <w:rPr>
          <w:lang w:val="fr-FR"/>
        </w:rPr>
        <w:tab/>
      </w:r>
      <w:r w:rsidRPr="00AB2F17">
        <w:rPr>
          <w:lang w:val="fr-FR"/>
        </w:rPr>
        <w:tab/>
        <w:t>Réponse au paragraphe</w:t>
      </w:r>
      <w:r w:rsidR="00532C7A">
        <w:rPr>
          <w:lang w:val="fr-FR"/>
        </w:rPr>
        <w:t> </w:t>
      </w:r>
      <w:r w:rsidRPr="00AB2F17">
        <w:rPr>
          <w:lang w:val="fr-FR"/>
        </w:rPr>
        <w:t>22</w:t>
      </w:r>
    </w:p>
    <w:p w:rsidR="0079707C" w:rsidRPr="00AB2F17" w:rsidRDefault="0079707C" w:rsidP="0079707C">
      <w:pPr>
        <w:pStyle w:val="SingleTxtG"/>
        <w:rPr>
          <w:lang w:val="fr-FR"/>
        </w:rPr>
      </w:pPr>
      <w:r w:rsidRPr="00AB2F17">
        <w:rPr>
          <w:lang w:val="fr-FR"/>
        </w:rPr>
        <w:t>85.</w:t>
      </w:r>
      <w:r w:rsidRPr="00AB2F17">
        <w:rPr>
          <w:lang w:val="fr-FR"/>
        </w:rPr>
        <w:tab/>
        <w:t>Le droit à la liberté d</w:t>
      </w:r>
      <w:r>
        <w:rPr>
          <w:lang w:val="fr-FR"/>
        </w:rPr>
        <w:t>’</w:t>
      </w:r>
      <w:r w:rsidRPr="00AB2F17">
        <w:rPr>
          <w:lang w:val="fr-FR"/>
        </w:rPr>
        <w:t>expression s</w:t>
      </w:r>
      <w:r>
        <w:rPr>
          <w:lang w:val="fr-FR"/>
        </w:rPr>
        <w:t>’</w:t>
      </w:r>
      <w:r w:rsidRPr="00AB2F17">
        <w:rPr>
          <w:lang w:val="fr-FR"/>
        </w:rPr>
        <w:t xml:space="preserve">accompagne de certaines responsabilités, dont celle de ne pas diffamer autrui. Le Premier Ministre et les membres du Gouvernement ont, comme tous les autres citoyens, le droit de prendre des dispositions pour protéger leur réputation. Dans une société démocratique, les journalistes </w:t>
      </w:r>
      <w:r>
        <w:rPr>
          <w:lang w:val="fr-FR"/>
        </w:rPr>
        <w:t>n’ont pas la liberté de</w:t>
      </w:r>
      <w:r w:rsidRPr="00AB2F17">
        <w:rPr>
          <w:lang w:val="fr-FR"/>
        </w:rPr>
        <w:t xml:space="preserve"> diffamer les membres d</w:t>
      </w:r>
      <w:r>
        <w:rPr>
          <w:lang w:val="fr-FR"/>
        </w:rPr>
        <w:t>’</w:t>
      </w:r>
      <w:r w:rsidRPr="00AB2F17">
        <w:rPr>
          <w:lang w:val="fr-FR"/>
        </w:rPr>
        <w:t>un gouvernement ou de la population.</w:t>
      </w:r>
    </w:p>
    <w:p w:rsidR="0079707C" w:rsidRPr="00AB2F17" w:rsidRDefault="0079707C" w:rsidP="0079707C">
      <w:pPr>
        <w:pStyle w:val="SingleTxtG"/>
        <w:rPr>
          <w:lang w:val="fr-FR"/>
        </w:rPr>
      </w:pPr>
      <w:r w:rsidRPr="00AB2F17">
        <w:rPr>
          <w:lang w:val="fr-FR"/>
        </w:rPr>
        <w:t>86.</w:t>
      </w:r>
      <w:r w:rsidRPr="00AB2F17">
        <w:rPr>
          <w:lang w:val="fr-FR"/>
        </w:rPr>
        <w:tab/>
        <w:t xml:space="preserve">Les procès en diffamation contre des journalistes sont soumis aux mêmes règles que ceux intentés contre </w:t>
      </w:r>
      <w:r>
        <w:rPr>
          <w:lang w:val="fr-FR"/>
        </w:rPr>
        <w:t>le commun des mortels</w:t>
      </w:r>
      <w:r w:rsidRPr="00AB2F17">
        <w:rPr>
          <w:lang w:val="fr-FR"/>
        </w:rPr>
        <w:t>. Lors des procès en diffamation faisant intervenir des personnalités, il est cependant tenu compte du droit du public à l</w:t>
      </w:r>
      <w:r>
        <w:rPr>
          <w:lang w:val="fr-FR"/>
        </w:rPr>
        <w:t>’</w:t>
      </w:r>
      <w:r w:rsidRPr="00AB2F17">
        <w:rPr>
          <w:lang w:val="fr-FR"/>
        </w:rPr>
        <w:t xml:space="preserve">information. Un certain nombre de journalistes de la Dominique ont été reconnus coupables de diffamation envers des personnes ordinaires </w:t>
      </w:r>
      <w:r>
        <w:rPr>
          <w:lang w:val="fr-FR"/>
        </w:rPr>
        <w:t xml:space="preserve">et </w:t>
      </w:r>
      <w:r w:rsidRPr="00AB2F17">
        <w:rPr>
          <w:lang w:val="fr-FR"/>
        </w:rPr>
        <w:t xml:space="preserve">des membres du Gouvernement </w:t>
      </w:r>
      <w:r>
        <w:rPr>
          <w:lang w:val="fr-FR"/>
        </w:rPr>
        <w:t>ou</w:t>
      </w:r>
      <w:r w:rsidRPr="00AB2F17">
        <w:rPr>
          <w:lang w:val="fr-FR"/>
        </w:rPr>
        <w:t xml:space="preserve"> de l</w:t>
      </w:r>
      <w:r>
        <w:rPr>
          <w:lang w:val="fr-FR"/>
        </w:rPr>
        <w:t>’</w:t>
      </w:r>
      <w:r w:rsidRPr="00AB2F17">
        <w:rPr>
          <w:lang w:val="fr-FR"/>
        </w:rPr>
        <w:t>opposition.</w:t>
      </w:r>
    </w:p>
    <w:p w:rsidR="0079707C" w:rsidRPr="00AB2F17" w:rsidRDefault="0079707C" w:rsidP="0079707C">
      <w:pPr>
        <w:pStyle w:val="SingleTxtG"/>
        <w:rPr>
          <w:lang w:val="fr-FR"/>
        </w:rPr>
      </w:pPr>
      <w:r w:rsidRPr="00AB2F17">
        <w:rPr>
          <w:lang w:val="fr-FR"/>
        </w:rPr>
        <w:t>87.</w:t>
      </w:r>
      <w:r w:rsidRPr="00AB2F17">
        <w:rPr>
          <w:lang w:val="fr-FR"/>
        </w:rPr>
        <w:tab/>
      </w:r>
      <w:r>
        <w:rPr>
          <w:lang w:val="fr-FR"/>
        </w:rPr>
        <w:t>Les</w:t>
      </w:r>
      <w:r w:rsidRPr="00AB2F17">
        <w:rPr>
          <w:lang w:val="fr-FR"/>
        </w:rPr>
        <w:t xml:space="preserve"> tribunaux </w:t>
      </w:r>
      <w:r>
        <w:rPr>
          <w:lang w:val="fr-FR"/>
        </w:rPr>
        <w:t>dominiquais disposent d’</w:t>
      </w:r>
      <w:r w:rsidRPr="00AB2F17">
        <w:rPr>
          <w:lang w:val="fr-FR"/>
        </w:rPr>
        <w:t>un degré de maturité et d</w:t>
      </w:r>
      <w:r>
        <w:rPr>
          <w:lang w:val="fr-FR"/>
        </w:rPr>
        <w:t>’</w:t>
      </w:r>
      <w:r w:rsidRPr="00AB2F17">
        <w:rPr>
          <w:lang w:val="fr-FR"/>
        </w:rPr>
        <w:t xml:space="preserve">indépendance suffisant pour ne faire des procès </w:t>
      </w:r>
      <w:r>
        <w:rPr>
          <w:lang w:val="fr-FR"/>
        </w:rPr>
        <w:t>ni un bouclier ni une épée</w:t>
      </w:r>
      <w:r w:rsidRPr="00AB2F17">
        <w:rPr>
          <w:lang w:val="fr-FR"/>
        </w:rPr>
        <w:t xml:space="preserve"> que des personnalités ou des </w:t>
      </w:r>
      <w:r>
        <w:rPr>
          <w:lang w:val="fr-FR"/>
        </w:rPr>
        <w:t>agents de l’État</w:t>
      </w:r>
      <w:r w:rsidRPr="00AB2F17">
        <w:rPr>
          <w:lang w:val="fr-FR"/>
        </w:rPr>
        <w:t xml:space="preserve"> pourraient brandir contre les </w:t>
      </w:r>
      <w:proofErr w:type="spellStart"/>
      <w:r w:rsidRPr="00AB2F17">
        <w:rPr>
          <w:lang w:val="fr-FR"/>
        </w:rPr>
        <w:t>médias</w:t>
      </w:r>
      <w:proofErr w:type="spellEnd"/>
      <w:r w:rsidRPr="00AB2F17">
        <w:rPr>
          <w:lang w:val="fr-FR"/>
        </w:rPr>
        <w:t>. Les décisions des tribunaux en témoignent. Il existe actuellement des journaux, des stations de radio et des publications en ligne qui sont détenus et gérés par des membres et des sympathisants de l</w:t>
      </w:r>
      <w:r>
        <w:rPr>
          <w:lang w:val="fr-FR"/>
        </w:rPr>
        <w:t>’</w:t>
      </w:r>
      <w:r w:rsidRPr="00AB2F17">
        <w:rPr>
          <w:lang w:val="fr-FR"/>
        </w:rPr>
        <w:t>opposition et continuent de fonctionner sans encombre.</w:t>
      </w:r>
    </w:p>
    <w:p w:rsidR="0079707C" w:rsidRPr="00AB2F17" w:rsidRDefault="0079707C" w:rsidP="0079707C">
      <w:pPr>
        <w:pStyle w:val="SingleTxtG"/>
        <w:rPr>
          <w:lang w:val="fr-FR"/>
        </w:rPr>
      </w:pPr>
      <w:r w:rsidRPr="00AB2F17">
        <w:rPr>
          <w:lang w:val="fr-FR"/>
        </w:rPr>
        <w:t>88.</w:t>
      </w:r>
      <w:r w:rsidRPr="00AB2F17">
        <w:rPr>
          <w:lang w:val="fr-FR"/>
        </w:rPr>
        <w:tab/>
        <w:t>L</w:t>
      </w:r>
      <w:r>
        <w:rPr>
          <w:lang w:val="fr-FR"/>
        </w:rPr>
        <w:t>’</w:t>
      </w:r>
      <w:r w:rsidRPr="00AB2F17">
        <w:rPr>
          <w:lang w:val="fr-FR"/>
        </w:rPr>
        <w:t>article</w:t>
      </w:r>
      <w:r w:rsidR="00344E8A">
        <w:rPr>
          <w:lang w:val="fr-FR"/>
        </w:rPr>
        <w:t> </w:t>
      </w:r>
      <w:r w:rsidRPr="00AB2F17">
        <w:rPr>
          <w:lang w:val="fr-FR"/>
        </w:rPr>
        <w:t>11 de la Constitution du Commonwealth de Dominique garantit à toute personne la liberté de réunion et d</w:t>
      </w:r>
      <w:r>
        <w:rPr>
          <w:lang w:val="fr-FR"/>
        </w:rPr>
        <w:t>’</w:t>
      </w:r>
      <w:r w:rsidRPr="00AB2F17">
        <w:rPr>
          <w:lang w:val="fr-FR"/>
        </w:rPr>
        <w:t>association en Dominique. Certaines restrictions, que l</w:t>
      </w:r>
      <w:r>
        <w:rPr>
          <w:lang w:val="fr-FR"/>
        </w:rPr>
        <w:t>’</w:t>
      </w:r>
      <w:r w:rsidRPr="00AB2F17">
        <w:rPr>
          <w:lang w:val="fr-FR"/>
        </w:rPr>
        <w:t>on peut raisonnablement justifier dans une société démocratique, limitent l</w:t>
      </w:r>
      <w:r>
        <w:rPr>
          <w:lang w:val="fr-FR"/>
        </w:rPr>
        <w:t>’</w:t>
      </w:r>
      <w:r w:rsidRPr="00AB2F17">
        <w:rPr>
          <w:lang w:val="fr-FR"/>
        </w:rPr>
        <w:t>étendue de ces garanties, dans l</w:t>
      </w:r>
      <w:r>
        <w:rPr>
          <w:lang w:val="fr-FR"/>
        </w:rPr>
        <w:t>’</w:t>
      </w:r>
      <w:r w:rsidRPr="00AB2F17">
        <w:rPr>
          <w:lang w:val="fr-FR"/>
        </w:rPr>
        <w:t>intérêt de la défense, de la sûreté publique, de l</w:t>
      </w:r>
      <w:r>
        <w:rPr>
          <w:lang w:val="fr-FR"/>
        </w:rPr>
        <w:t>’</w:t>
      </w:r>
      <w:r w:rsidRPr="00AB2F17">
        <w:rPr>
          <w:lang w:val="fr-FR"/>
        </w:rPr>
        <w:t xml:space="preserve">ordre public, des bonnes </w:t>
      </w:r>
      <w:r>
        <w:rPr>
          <w:lang w:val="fr-FR"/>
        </w:rPr>
        <w:t>mœurs</w:t>
      </w:r>
      <w:r w:rsidRPr="00AB2F17">
        <w:rPr>
          <w:lang w:val="fr-FR"/>
        </w:rPr>
        <w:t xml:space="preserve"> ou de la santé publique, pour protéger les droits et libertés d</w:t>
      </w:r>
      <w:r>
        <w:rPr>
          <w:lang w:val="fr-FR"/>
        </w:rPr>
        <w:t>’</w:t>
      </w:r>
      <w:r w:rsidRPr="00AB2F17">
        <w:rPr>
          <w:lang w:val="fr-FR"/>
        </w:rPr>
        <w:t>autrui, ou</w:t>
      </w:r>
      <w:r>
        <w:rPr>
          <w:lang w:val="fr-FR"/>
        </w:rPr>
        <w:t xml:space="preserve"> pour faire en sorte que les</w:t>
      </w:r>
      <w:r w:rsidRPr="00AB2F17">
        <w:rPr>
          <w:lang w:val="fr-FR"/>
        </w:rPr>
        <w:t xml:space="preserve"> </w:t>
      </w:r>
      <w:r>
        <w:rPr>
          <w:lang w:val="fr-FR"/>
        </w:rPr>
        <w:t>titulaires de charge publique s’acquittent comme il convient</w:t>
      </w:r>
      <w:r w:rsidRPr="00AB2F17">
        <w:rPr>
          <w:lang w:val="fr-FR"/>
        </w:rPr>
        <w:t xml:space="preserve"> de leurs fonctions. </w:t>
      </w:r>
    </w:p>
    <w:p w:rsidR="0079707C" w:rsidRPr="00AB2F17" w:rsidRDefault="0079707C" w:rsidP="0079707C">
      <w:pPr>
        <w:pStyle w:val="SingleTxtG"/>
        <w:rPr>
          <w:lang w:val="fr-FR"/>
        </w:rPr>
      </w:pPr>
      <w:r w:rsidRPr="00AB2F17">
        <w:rPr>
          <w:lang w:val="fr-FR"/>
        </w:rPr>
        <w:t>89.</w:t>
      </w:r>
      <w:r w:rsidRPr="00AB2F17">
        <w:rPr>
          <w:lang w:val="fr-FR"/>
        </w:rPr>
        <w:tab/>
        <w:t>La loi sur l</w:t>
      </w:r>
      <w:r>
        <w:rPr>
          <w:lang w:val="fr-FR"/>
        </w:rPr>
        <w:t>’</w:t>
      </w:r>
      <w:r w:rsidRPr="00AB2F17">
        <w:rPr>
          <w:lang w:val="fr-FR"/>
        </w:rPr>
        <w:t>ordre public (</w:t>
      </w:r>
      <w:r w:rsidR="00B659EC">
        <w:rPr>
          <w:lang w:val="fr-FR"/>
        </w:rPr>
        <w:t>chap. </w:t>
      </w:r>
      <w:r w:rsidRPr="00AB2F17">
        <w:rPr>
          <w:lang w:val="fr-FR"/>
        </w:rPr>
        <w:t>15</w:t>
      </w:r>
      <w:r w:rsidR="00E304C1">
        <w:rPr>
          <w:lang w:val="fr-FR"/>
        </w:rPr>
        <w:t>:</w:t>
      </w:r>
      <w:r w:rsidRPr="00AB2F17">
        <w:rPr>
          <w:lang w:val="fr-FR"/>
        </w:rPr>
        <w:t>01), qui fait partie des lois révisées de 1990 de la Dominique, définit le cadre juridique régissant la liberté de réunion. Cette loi est conforme aux normes constitutionnelles, lesquelles sont compatibles avec l</w:t>
      </w:r>
      <w:r>
        <w:rPr>
          <w:lang w:val="fr-FR"/>
        </w:rPr>
        <w:t>’</w:t>
      </w:r>
      <w:r w:rsidRPr="00AB2F17">
        <w:rPr>
          <w:lang w:val="fr-FR"/>
        </w:rPr>
        <w:t>article</w:t>
      </w:r>
      <w:r w:rsidR="00344E8A">
        <w:rPr>
          <w:lang w:val="fr-FR"/>
        </w:rPr>
        <w:t> </w:t>
      </w:r>
      <w:r w:rsidRPr="00AB2F17">
        <w:rPr>
          <w:lang w:val="fr-FR"/>
        </w:rPr>
        <w:t>21</w:t>
      </w:r>
      <w:r>
        <w:rPr>
          <w:lang w:val="fr-FR"/>
        </w:rPr>
        <w:t xml:space="preserve"> </w:t>
      </w:r>
      <w:r w:rsidRPr="00AB2F17">
        <w:rPr>
          <w:lang w:val="fr-FR"/>
        </w:rPr>
        <w:t>du Pacte. Les</w:t>
      </w:r>
      <w:r w:rsidR="00344E8A">
        <w:rPr>
          <w:lang w:val="fr-FR"/>
        </w:rPr>
        <w:t> </w:t>
      </w:r>
      <w:r w:rsidRPr="00AB2F17">
        <w:rPr>
          <w:lang w:val="fr-FR"/>
        </w:rPr>
        <w:t xml:space="preserve">dispositions de la loi aussi bien que les actes des </w:t>
      </w:r>
      <w:r>
        <w:rPr>
          <w:lang w:val="fr-FR"/>
        </w:rPr>
        <w:t>titulaires de charge</w:t>
      </w:r>
      <w:r w:rsidRPr="00AB2F17">
        <w:rPr>
          <w:lang w:val="fr-FR"/>
        </w:rPr>
        <w:t xml:space="preserve"> publi</w:t>
      </w:r>
      <w:r>
        <w:rPr>
          <w:lang w:val="fr-FR"/>
        </w:rPr>
        <w:t>que</w:t>
      </w:r>
      <w:r w:rsidRPr="00AB2F17">
        <w:rPr>
          <w:lang w:val="fr-FR"/>
        </w:rPr>
        <w:t xml:space="preserve"> </w:t>
      </w:r>
      <w:r>
        <w:rPr>
          <w:lang w:val="fr-FR"/>
        </w:rPr>
        <w:t>peuvent être</w:t>
      </w:r>
      <w:r w:rsidRPr="00AB2F17">
        <w:rPr>
          <w:lang w:val="fr-FR"/>
        </w:rPr>
        <w:t xml:space="preserve"> soumis </w:t>
      </w:r>
      <w:r>
        <w:rPr>
          <w:lang w:val="fr-FR"/>
        </w:rPr>
        <w:t>à l’examen</w:t>
      </w:r>
      <w:r w:rsidRPr="00AB2F17">
        <w:rPr>
          <w:lang w:val="fr-FR"/>
        </w:rPr>
        <w:t xml:space="preserve"> de</w:t>
      </w:r>
      <w:r>
        <w:rPr>
          <w:lang w:val="fr-FR"/>
        </w:rPr>
        <w:t xml:space="preserve">s </w:t>
      </w:r>
      <w:r w:rsidRPr="00AB2F17">
        <w:rPr>
          <w:lang w:val="fr-FR"/>
        </w:rPr>
        <w:t xml:space="preserve">tribunaux. </w:t>
      </w:r>
    </w:p>
    <w:p w:rsidR="0079707C" w:rsidRPr="00AB2F17" w:rsidRDefault="0079707C" w:rsidP="0079707C">
      <w:pPr>
        <w:pStyle w:val="SingleTxtG"/>
        <w:rPr>
          <w:lang w:val="fr-FR"/>
        </w:rPr>
      </w:pPr>
      <w:r w:rsidRPr="00AB2F17">
        <w:rPr>
          <w:lang w:val="fr-FR"/>
        </w:rPr>
        <w:t>90.</w:t>
      </w:r>
      <w:r w:rsidRPr="00AB2F17">
        <w:rPr>
          <w:lang w:val="fr-FR"/>
        </w:rPr>
        <w:tab/>
        <w:t>Les partis de l</w:t>
      </w:r>
      <w:r>
        <w:rPr>
          <w:lang w:val="fr-FR"/>
        </w:rPr>
        <w:t>’</w:t>
      </w:r>
      <w:r w:rsidRPr="00AB2F17">
        <w:rPr>
          <w:lang w:val="fr-FR"/>
        </w:rPr>
        <w:t>opposition n</w:t>
      </w:r>
      <w:r>
        <w:rPr>
          <w:lang w:val="fr-FR"/>
        </w:rPr>
        <w:t>’</w:t>
      </w:r>
      <w:r w:rsidRPr="00AB2F17">
        <w:rPr>
          <w:lang w:val="fr-FR"/>
        </w:rPr>
        <w:t xml:space="preserve">ont pas subi de harcèlement politique </w:t>
      </w:r>
      <w:r>
        <w:rPr>
          <w:lang w:val="fr-FR"/>
        </w:rPr>
        <w:t xml:space="preserve">émanant </w:t>
      </w:r>
      <w:r w:rsidRPr="00AB2F17">
        <w:rPr>
          <w:lang w:val="fr-FR"/>
        </w:rPr>
        <w:t>du Gouvernement. Ni l</w:t>
      </w:r>
      <w:r>
        <w:rPr>
          <w:lang w:val="fr-FR"/>
        </w:rPr>
        <w:t>’</w:t>
      </w:r>
      <w:r w:rsidRPr="00AB2F17">
        <w:rPr>
          <w:lang w:val="fr-FR"/>
        </w:rPr>
        <w:t xml:space="preserve">opposition ni le Gouvernement </w:t>
      </w:r>
      <w:r>
        <w:rPr>
          <w:lang w:val="fr-FR"/>
        </w:rPr>
        <w:t>n’échappe à l’application des lois</w:t>
      </w:r>
      <w:r w:rsidRPr="00AB2F17">
        <w:rPr>
          <w:lang w:val="fr-FR"/>
        </w:rPr>
        <w:t xml:space="preserve">. </w:t>
      </w:r>
      <w:r>
        <w:rPr>
          <w:lang w:val="fr-FR"/>
        </w:rPr>
        <w:t>Les</w:t>
      </w:r>
      <w:r w:rsidR="001869F5">
        <w:rPr>
          <w:lang w:val="fr-FR"/>
        </w:rPr>
        <w:t> </w:t>
      </w:r>
      <w:r>
        <w:rPr>
          <w:lang w:val="fr-FR"/>
        </w:rPr>
        <w:t>lois s’appliquent selon les procédures prévues à tout membre de l’opposition ou du Gouvernement qui les enfreindrait</w:t>
      </w:r>
      <w:r w:rsidRPr="00AB2F17">
        <w:rPr>
          <w:lang w:val="fr-FR"/>
        </w:rPr>
        <w:t>. Les événements du 7</w:t>
      </w:r>
      <w:r w:rsidR="00344E8A">
        <w:rPr>
          <w:lang w:val="fr-FR"/>
        </w:rPr>
        <w:t> </w:t>
      </w:r>
      <w:r w:rsidRPr="00AB2F17">
        <w:rPr>
          <w:lang w:val="fr-FR"/>
        </w:rPr>
        <w:t>février 2017 ont commencé par une réunion politique de membres de l</w:t>
      </w:r>
      <w:r>
        <w:rPr>
          <w:lang w:val="fr-FR"/>
        </w:rPr>
        <w:t>’</w:t>
      </w:r>
      <w:r w:rsidRPr="00AB2F17">
        <w:rPr>
          <w:lang w:val="fr-FR"/>
        </w:rPr>
        <w:t xml:space="preserve">opposition, </w:t>
      </w:r>
      <w:r>
        <w:rPr>
          <w:lang w:val="fr-FR"/>
        </w:rPr>
        <w:t xml:space="preserve">dont la </w:t>
      </w:r>
      <w:r w:rsidRPr="00AB2F17">
        <w:rPr>
          <w:lang w:val="fr-FR"/>
        </w:rPr>
        <w:t>clôture officielle a été suivie d</w:t>
      </w:r>
      <w:r>
        <w:rPr>
          <w:lang w:val="fr-FR"/>
        </w:rPr>
        <w:t>’</w:t>
      </w:r>
      <w:r w:rsidRPr="00AB2F17">
        <w:rPr>
          <w:lang w:val="fr-FR"/>
        </w:rPr>
        <w:t>agissements séditieux. L</w:t>
      </w:r>
      <w:r>
        <w:rPr>
          <w:lang w:val="fr-FR"/>
        </w:rPr>
        <w:t>’</w:t>
      </w:r>
      <w:r w:rsidRPr="00AB2F17">
        <w:rPr>
          <w:lang w:val="fr-FR"/>
        </w:rPr>
        <w:t>intervention de la police visant à disperser la foule a été mise en échec par des parlementaires et des partisans de l</w:t>
      </w:r>
      <w:r>
        <w:rPr>
          <w:lang w:val="fr-FR"/>
        </w:rPr>
        <w:t>’</w:t>
      </w:r>
      <w:r w:rsidRPr="00AB2F17">
        <w:rPr>
          <w:lang w:val="fr-FR"/>
        </w:rPr>
        <w:t xml:space="preserve">opposition. Cela a entraîné des incendies dans la ville, des actes de vandalisme et le pillage de commerces. Des coups de feu ont également été tirés sur la police. </w:t>
      </w:r>
    </w:p>
    <w:p w:rsidR="0079707C" w:rsidRPr="00AB2F17" w:rsidRDefault="0079707C" w:rsidP="001B01F2">
      <w:pPr>
        <w:pStyle w:val="SingleTxtG"/>
        <w:spacing w:after="100"/>
        <w:rPr>
          <w:lang w:val="fr-FR"/>
        </w:rPr>
      </w:pPr>
      <w:r w:rsidRPr="00AB2F17">
        <w:rPr>
          <w:lang w:val="fr-FR"/>
        </w:rPr>
        <w:lastRenderedPageBreak/>
        <w:t>91.</w:t>
      </w:r>
      <w:r w:rsidRPr="00AB2F17">
        <w:rPr>
          <w:lang w:val="fr-FR"/>
        </w:rPr>
        <w:tab/>
        <w:t>Dans le cadre du Système régional de gestion des enquêtes, le Gouvernement a demandé l</w:t>
      </w:r>
      <w:r>
        <w:rPr>
          <w:lang w:val="fr-FR"/>
        </w:rPr>
        <w:t>’</w:t>
      </w:r>
      <w:r w:rsidRPr="00AB2F17">
        <w:rPr>
          <w:lang w:val="fr-FR"/>
        </w:rPr>
        <w:t>aide de l</w:t>
      </w:r>
      <w:r>
        <w:rPr>
          <w:lang w:val="fr-FR"/>
        </w:rPr>
        <w:t>’</w:t>
      </w:r>
      <w:r w:rsidRPr="00AB2F17">
        <w:rPr>
          <w:lang w:val="fr-FR"/>
        </w:rPr>
        <w:t>Organisme d</w:t>
      </w:r>
      <w:r>
        <w:rPr>
          <w:lang w:val="fr-FR"/>
        </w:rPr>
        <w:t>’</w:t>
      </w:r>
      <w:r w:rsidRPr="00AB2F17">
        <w:rPr>
          <w:lang w:val="fr-FR"/>
        </w:rPr>
        <w:t>exécution des mesures de sécurité et de lutte contre la criminalité de la Communauté des Caraïbes (CARICOM) pour qu</w:t>
      </w:r>
      <w:r>
        <w:rPr>
          <w:lang w:val="fr-FR"/>
        </w:rPr>
        <w:t>’</w:t>
      </w:r>
      <w:r w:rsidRPr="00AB2F17">
        <w:rPr>
          <w:lang w:val="fr-FR"/>
        </w:rPr>
        <w:t>une enquête soit menée sur ces faits. Il a été établi que les éléments de preuve recueillis suffisa</w:t>
      </w:r>
      <w:r>
        <w:rPr>
          <w:lang w:val="fr-FR"/>
        </w:rPr>
        <w:t>ient</w:t>
      </w:r>
      <w:r w:rsidRPr="00AB2F17">
        <w:rPr>
          <w:lang w:val="fr-FR"/>
        </w:rPr>
        <w:t xml:space="preserve"> </w:t>
      </w:r>
      <w:r>
        <w:rPr>
          <w:lang w:val="fr-FR"/>
        </w:rPr>
        <w:t>à</w:t>
      </w:r>
      <w:r w:rsidRPr="00AB2F17">
        <w:rPr>
          <w:lang w:val="fr-FR"/>
        </w:rPr>
        <w:t xml:space="preserve"> </w:t>
      </w:r>
      <w:r>
        <w:rPr>
          <w:lang w:val="fr-FR"/>
        </w:rPr>
        <w:t>mettre en examen</w:t>
      </w:r>
      <w:r w:rsidRPr="00AB2F17">
        <w:rPr>
          <w:lang w:val="fr-FR"/>
        </w:rPr>
        <w:t xml:space="preserve"> certains parlementaires et partisans de l</w:t>
      </w:r>
      <w:r>
        <w:rPr>
          <w:lang w:val="fr-FR"/>
        </w:rPr>
        <w:t>’</w:t>
      </w:r>
      <w:r w:rsidRPr="00AB2F17">
        <w:rPr>
          <w:lang w:val="fr-FR"/>
        </w:rPr>
        <w:t xml:space="preserve">opposition </w:t>
      </w:r>
      <w:r>
        <w:rPr>
          <w:lang w:val="fr-FR"/>
        </w:rPr>
        <w:t xml:space="preserve">pour </w:t>
      </w:r>
      <w:r w:rsidRPr="00AB2F17">
        <w:rPr>
          <w:lang w:val="fr-FR"/>
        </w:rPr>
        <w:t>incitation à l</w:t>
      </w:r>
      <w:r>
        <w:rPr>
          <w:lang w:val="fr-FR"/>
        </w:rPr>
        <w:t>’</w:t>
      </w:r>
      <w:r w:rsidRPr="00AB2F17">
        <w:rPr>
          <w:lang w:val="fr-FR"/>
        </w:rPr>
        <w:t>émeute et entrave volontaire à la police dans l</w:t>
      </w:r>
      <w:r>
        <w:rPr>
          <w:lang w:val="fr-FR"/>
        </w:rPr>
        <w:t>’</w:t>
      </w:r>
      <w:r w:rsidRPr="00AB2F17">
        <w:rPr>
          <w:lang w:val="fr-FR"/>
        </w:rPr>
        <w:t>exécution de ses fonctions. Les garanties d</w:t>
      </w:r>
      <w:r>
        <w:rPr>
          <w:lang w:val="fr-FR"/>
        </w:rPr>
        <w:t>’</w:t>
      </w:r>
      <w:r w:rsidRPr="00AB2F17">
        <w:rPr>
          <w:lang w:val="fr-FR"/>
        </w:rPr>
        <w:t xml:space="preserve">une procédure régulière ont été respectées et les individus placés en détention ont pu consulter un avocat. Ils ont été </w:t>
      </w:r>
      <w:r>
        <w:rPr>
          <w:lang w:val="fr-FR"/>
        </w:rPr>
        <w:t>mis en examen</w:t>
      </w:r>
      <w:r w:rsidRPr="00AB2F17">
        <w:rPr>
          <w:lang w:val="fr-FR"/>
        </w:rPr>
        <w:t xml:space="preserve"> et remis en liberté. Ces affaires sont pendantes devant le tribunal d</w:t>
      </w:r>
      <w:r>
        <w:rPr>
          <w:lang w:val="fr-FR"/>
        </w:rPr>
        <w:t>’</w:t>
      </w:r>
      <w:r w:rsidRPr="00AB2F17">
        <w:rPr>
          <w:lang w:val="fr-FR"/>
        </w:rPr>
        <w:t>instance</w:t>
      </w:r>
      <w:r>
        <w:rPr>
          <w:lang w:val="fr-FR"/>
        </w:rPr>
        <w:t xml:space="preserve"> et </w:t>
      </w:r>
      <w:r w:rsidRPr="00AB2F17">
        <w:rPr>
          <w:lang w:val="fr-FR"/>
        </w:rPr>
        <w:t>ont été suspendues jusqu</w:t>
      </w:r>
      <w:r>
        <w:rPr>
          <w:lang w:val="fr-FR"/>
        </w:rPr>
        <w:t>’</w:t>
      </w:r>
      <w:r w:rsidRPr="00AB2F17">
        <w:rPr>
          <w:lang w:val="fr-FR"/>
        </w:rPr>
        <w:t xml:space="preserve">à ce que la Haute Cour de justice </w:t>
      </w:r>
      <w:r>
        <w:rPr>
          <w:lang w:val="fr-FR"/>
        </w:rPr>
        <w:t>se prononce</w:t>
      </w:r>
      <w:r w:rsidRPr="00AB2F17">
        <w:rPr>
          <w:lang w:val="fr-FR"/>
        </w:rPr>
        <w:t xml:space="preserve"> sur une affaire connexe. Il est incorrect de dire qu</w:t>
      </w:r>
      <w:r>
        <w:rPr>
          <w:lang w:val="fr-FR"/>
        </w:rPr>
        <w:t>’</w:t>
      </w:r>
      <w:r w:rsidRPr="00AB2F17">
        <w:rPr>
          <w:lang w:val="fr-FR"/>
        </w:rPr>
        <w:t>aucune charge n</w:t>
      </w:r>
      <w:r>
        <w:rPr>
          <w:lang w:val="fr-FR"/>
        </w:rPr>
        <w:t>’</w:t>
      </w:r>
      <w:r w:rsidRPr="00AB2F17">
        <w:rPr>
          <w:lang w:val="fr-FR"/>
        </w:rPr>
        <w:t xml:space="preserve">a été retenue. </w:t>
      </w:r>
    </w:p>
    <w:p w:rsidR="0079707C" w:rsidRPr="00AB2F17" w:rsidRDefault="0079707C" w:rsidP="001B01F2">
      <w:pPr>
        <w:pStyle w:val="SingleTxtG"/>
        <w:spacing w:after="100"/>
        <w:rPr>
          <w:lang w:val="fr-FR"/>
        </w:rPr>
      </w:pPr>
      <w:r w:rsidRPr="00AB2F17">
        <w:rPr>
          <w:lang w:val="fr-FR"/>
        </w:rPr>
        <w:t>92.</w:t>
      </w:r>
      <w:r w:rsidRPr="00AB2F17">
        <w:rPr>
          <w:lang w:val="fr-FR"/>
        </w:rPr>
        <w:tab/>
        <w:t>En outre, l</w:t>
      </w:r>
      <w:r>
        <w:rPr>
          <w:lang w:val="fr-FR"/>
        </w:rPr>
        <w:t>’</w:t>
      </w:r>
      <w:r w:rsidRPr="00AB2F17">
        <w:rPr>
          <w:lang w:val="fr-FR"/>
        </w:rPr>
        <w:t>un des parlementaires de l</w:t>
      </w:r>
      <w:r>
        <w:rPr>
          <w:lang w:val="fr-FR"/>
        </w:rPr>
        <w:t>’</w:t>
      </w:r>
      <w:r w:rsidRPr="00AB2F17">
        <w:rPr>
          <w:lang w:val="fr-FR"/>
        </w:rPr>
        <w:t xml:space="preserve">opposition qui a été mis en examen a maintenant </w:t>
      </w:r>
      <w:r>
        <w:rPr>
          <w:lang w:val="fr-FR"/>
        </w:rPr>
        <w:t>pris ses distances avec</w:t>
      </w:r>
      <w:r w:rsidRPr="00AB2F17">
        <w:rPr>
          <w:lang w:val="fr-FR"/>
        </w:rPr>
        <w:t xml:space="preserve"> le parti de l</w:t>
      </w:r>
      <w:r>
        <w:rPr>
          <w:lang w:val="fr-FR"/>
        </w:rPr>
        <w:t>’</w:t>
      </w:r>
      <w:r w:rsidRPr="00AB2F17">
        <w:rPr>
          <w:lang w:val="fr-FR"/>
        </w:rPr>
        <w:t xml:space="preserve">opposition </w:t>
      </w:r>
      <w:r>
        <w:rPr>
          <w:lang w:val="fr-FR"/>
        </w:rPr>
        <w:t>afin de</w:t>
      </w:r>
      <w:r w:rsidRPr="00AB2F17">
        <w:rPr>
          <w:lang w:val="fr-FR"/>
        </w:rPr>
        <w:t xml:space="preserve"> se mobiliser en faveur du développement national et </w:t>
      </w:r>
      <w:r>
        <w:rPr>
          <w:lang w:val="fr-FR"/>
        </w:rPr>
        <w:t xml:space="preserve">de </w:t>
      </w:r>
      <w:r w:rsidRPr="00AB2F17">
        <w:rPr>
          <w:lang w:val="fr-FR"/>
        </w:rPr>
        <w:t>contribuer à la reconstruction du pays après la catastrophe. Il</w:t>
      </w:r>
      <w:r w:rsidR="00C427F9">
        <w:rPr>
          <w:lang w:val="fr-FR"/>
        </w:rPr>
        <w:t> </w:t>
      </w:r>
      <w:r w:rsidRPr="00AB2F17">
        <w:rPr>
          <w:lang w:val="fr-FR"/>
        </w:rPr>
        <w:t>a ensuite été invité à rejoindre le Gouvernement, dont il est devenu l</w:t>
      </w:r>
      <w:r>
        <w:rPr>
          <w:lang w:val="fr-FR"/>
        </w:rPr>
        <w:t>’</w:t>
      </w:r>
      <w:r w:rsidRPr="00AB2F17">
        <w:rPr>
          <w:lang w:val="fr-FR"/>
        </w:rPr>
        <w:t xml:space="preserve">un des ministres. Les accusations portées contre lui ont été </w:t>
      </w:r>
      <w:r>
        <w:rPr>
          <w:lang w:val="fr-FR"/>
        </w:rPr>
        <w:t>maintenues</w:t>
      </w:r>
      <w:r w:rsidRPr="00AB2F17">
        <w:rPr>
          <w:lang w:val="fr-FR"/>
        </w:rPr>
        <w:t xml:space="preserve">. </w:t>
      </w:r>
    </w:p>
    <w:p w:rsidR="0079707C" w:rsidRPr="00AB2F17" w:rsidRDefault="0079707C" w:rsidP="00A71DFB">
      <w:pPr>
        <w:pStyle w:val="H23G"/>
        <w:spacing w:before="200" w:after="100"/>
        <w:rPr>
          <w:lang w:val="fr-FR"/>
        </w:rPr>
      </w:pPr>
      <w:bookmarkStart w:id="3" w:name="OLE_LINK1"/>
      <w:bookmarkStart w:id="4" w:name="OLE_LINK2"/>
      <w:bookmarkStart w:id="5" w:name="OLE_LINK3"/>
      <w:r w:rsidRPr="00AB2F17">
        <w:rPr>
          <w:lang w:val="fr-FR"/>
        </w:rPr>
        <w:tab/>
      </w:r>
      <w:r w:rsidRPr="00AB2F17">
        <w:rPr>
          <w:lang w:val="fr-FR"/>
        </w:rPr>
        <w:tab/>
        <w:t xml:space="preserve">Donner également des informations sur les cadres juridiques régissant le droit </w:t>
      </w:r>
      <w:r w:rsidR="00C52075">
        <w:rPr>
          <w:lang w:val="fr-FR"/>
        </w:rPr>
        <w:br/>
      </w:r>
      <w:r w:rsidRPr="00AB2F17">
        <w:rPr>
          <w:lang w:val="fr-FR"/>
        </w:rPr>
        <w:t>de fonder des syndicats et d</w:t>
      </w:r>
      <w:r>
        <w:rPr>
          <w:lang w:val="fr-FR"/>
        </w:rPr>
        <w:t>’</w:t>
      </w:r>
      <w:r w:rsidRPr="00AB2F17">
        <w:rPr>
          <w:lang w:val="fr-FR"/>
        </w:rPr>
        <w:t xml:space="preserve">y adhérer et préciser quelles sont les catégories </w:t>
      </w:r>
      <w:r w:rsidR="00C52075">
        <w:rPr>
          <w:lang w:val="fr-FR"/>
        </w:rPr>
        <w:br/>
      </w:r>
      <w:r w:rsidRPr="00AB2F17">
        <w:rPr>
          <w:lang w:val="fr-FR"/>
        </w:rPr>
        <w:t xml:space="preserve">de travailleurs fournissant des services essentiels qui pourraient être empêchés </w:t>
      </w:r>
      <w:r w:rsidR="00C52075">
        <w:rPr>
          <w:lang w:val="fr-FR"/>
        </w:rPr>
        <w:br/>
      </w:r>
      <w:r w:rsidRPr="00AB2F17">
        <w:rPr>
          <w:lang w:val="fr-FR"/>
        </w:rPr>
        <w:t>de faire grève</w:t>
      </w:r>
    </w:p>
    <w:bookmarkEnd w:id="3"/>
    <w:bookmarkEnd w:id="4"/>
    <w:bookmarkEnd w:id="5"/>
    <w:p w:rsidR="0079707C" w:rsidRPr="00AB2F17" w:rsidRDefault="0079707C" w:rsidP="001B01F2">
      <w:pPr>
        <w:pStyle w:val="SingleTxtG"/>
        <w:spacing w:after="100"/>
        <w:rPr>
          <w:lang w:val="fr-FR"/>
        </w:rPr>
      </w:pPr>
      <w:r w:rsidRPr="00AB2F17">
        <w:rPr>
          <w:lang w:val="fr-FR"/>
        </w:rPr>
        <w:t>93.</w:t>
      </w:r>
      <w:r w:rsidRPr="00AB2F17">
        <w:rPr>
          <w:lang w:val="fr-FR"/>
        </w:rPr>
        <w:tab/>
        <w:t>Le paragraphe</w:t>
      </w:r>
      <w:r w:rsidR="00C52075">
        <w:rPr>
          <w:lang w:val="fr-FR"/>
        </w:rPr>
        <w:t> </w:t>
      </w:r>
      <w:r w:rsidRPr="00AB2F17">
        <w:rPr>
          <w:lang w:val="fr-FR"/>
        </w:rPr>
        <w:t>11 de la Constitution protège le droit d</w:t>
      </w:r>
      <w:r>
        <w:rPr>
          <w:lang w:val="fr-FR"/>
        </w:rPr>
        <w:t>’</w:t>
      </w:r>
      <w:r w:rsidRPr="00AB2F17">
        <w:rPr>
          <w:lang w:val="fr-FR"/>
        </w:rPr>
        <w:t>adhérer à un syndicat. C</w:t>
      </w:r>
      <w:r>
        <w:rPr>
          <w:lang w:val="fr-FR"/>
        </w:rPr>
        <w:t>e</w:t>
      </w:r>
      <w:r w:rsidR="00C52075">
        <w:rPr>
          <w:lang w:val="fr-FR"/>
        </w:rPr>
        <w:t> </w:t>
      </w:r>
      <w:r>
        <w:rPr>
          <w:lang w:val="fr-FR"/>
        </w:rPr>
        <w:t>droit est soumis à c</w:t>
      </w:r>
      <w:r w:rsidRPr="00AB2F17">
        <w:rPr>
          <w:lang w:val="fr-FR"/>
        </w:rPr>
        <w:t>ertaines restrictions, que l</w:t>
      </w:r>
      <w:r>
        <w:rPr>
          <w:lang w:val="fr-FR"/>
        </w:rPr>
        <w:t>’</w:t>
      </w:r>
      <w:r w:rsidRPr="00AB2F17">
        <w:rPr>
          <w:lang w:val="fr-FR"/>
        </w:rPr>
        <w:t>on peut raisonnablement justifier dans une société démocratique</w:t>
      </w:r>
      <w:r w:rsidR="00E304C1">
        <w:rPr>
          <w:lang w:val="fr-FR"/>
        </w:rPr>
        <w:t> :</w:t>
      </w:r>
      <w:r w:rsidRPr="00AB2F17">
        <w:rPr>
          <w:lang w:val="fr-FR"/>
        </w:rPr>
        <w:t xml:space="preserve"> i)</w:t>
      </w:r>
      <w:r w:rsidR="00C52075">
        <w:rPr>
          <w:lang w:val="fr-FR"/>
        </w:rPr>
        <w:t> </w:t>
      </w:r>
      <w:r w:rsidRPr="00AB2F17">
        <w:rPr>
          <w:lang w:val="fr-FR"/>
        </w:rPr>
        <w:t>dans l</w:t>
      </w:r>
      <w:r>
        <w:rPr>
          <w:lang w:val="fr-FR"/>
        </w:rPr>
        <w:t>’</w:t>
      </w:r>
      <w:r w:rsidRPr="00AB2F17">
        <w:rPr>
          <w:lang w:val="fr-FR"/>
        </w:rPr>
        <w:t>intérêt de la défense, de la sûreté publique, de l</w:t>
      </w:r>
      <w:r>
        <w:rPr>
          <w:lang w:val="fr-FR"/>
        </w:rPr>
        <w:t>’</w:t>
      </w:r>
      <w:r w:rsidRPr="00AB2F17">
        <w:rPr>
          <w:lang w:val="fr-FR"/>
        </w:rPr>
        <w:t>ordre public, des bonnes mœurs ou de la santé publique</w:t>
      </w:r>
      <w:r w:rsidR="00E304C1">
        <w:rPr>
          <w:lang w:val="fr-FR"/>
        </w:rPr>
        <w:t> ;</w:t>
      </w:r>
      <w:r w:rsidRPr="00AB2F17">
        <w:rPr>
          <w:lang w:val="fr-FR"/>
        </w:rPr>
        <w:t xml:space="preserve"> ii)</w:t>
      </w:r>
      <w:r w:rsidR="00C52075">
        <w:rPr>
          <w:lang w:val="fr-FR"/>
        </w:rPr>
        <w:t> </w:t>
      </w:r>
      <w:r w:rsidRPr="00AB2F17">
        <w:rPr>
          <w:lang w:val="fr-FR"/>
        </w:rPr>
        <w:t>pour protéger les droits et libertés d</w:t>
      </w:r>
      <w:r>
        <w:rPr>
          <w:lang w:val="fr-FR"/>
        </w:rPr>
        <w:t>’</w:t>
      </w:r>
      <w:r w:rsidRPr="00AB2F17">
        <w:rPr>
          <w:lang w:val="fr-FR"/>
        </w:rPr>
        <w:t>autrui</w:t>
      </w:r>
      <w:r w:rsidR="00E304C1">
        <w:rPr>
          <w:lang w:val="fr-FR"/>
        </w:rPr>
        <w:t> ;</w:t>
      </w:r>
      <w:r w:rsidRPr="00AB2F17">
        <w:rPr>
          <w:lang w:val="fr-FR"/>
        </w:rPr>
        <w:t xml:space="preserve"> ou iii)</w:t>
      </w:r>
      <w:r w:rsidR="00C52075">
        <w:rPr>
          <w:lang w:val="fr-FR"/>
        </w:rPr>
        <w:t> </w:t>
      </w:r>
      <w:r>
        <w:rPr>
          <w:lang w:val="fr-FR"/>
        </w:rPr>
        <w:t>pour faire en sorte que les</w:t>
      </w:r>
      <w:r w:rsidRPr="00AB2F17">
        <w:rPr>
          <w:lang w:val="fr-FR"/>
        </w:rPr>
        <w:t xml:space="preserve"> </w:t>
      </w:r>
      <w:r>
        <w:rPr>
          <w:lang w:val="fr-FR"/>
        </w:rPr>
        <w:t>titulaires de charge publique s’acquittent comme il convient</w:t>
      </w:r>
      <w:r w:rsidRPr="00AB2F17">
        <w:rPr>
          <w:lang w:val="fr-FR"/>
        </w:rPr>
        <w:t xml:space="preserve"> de leurs fonctions.</w:t>
      </w:r>
    </w:p>
    <w:p w:rsidR="0079707C" w:rsidRPr="00AB2F17" w:rsidRDefault="0079707C" w:rsidP="001B01F2">
      <w:pPr>
        <w:pStyle w:val="SingleTxtG"/>
        <w:spacing w:after="100"/>
        <w:rPr>
          <w:lang w:val="fr-FR"/>
        </w:rPr>
      </w:pPr>
      <w:r w:rsidRPr="00FA162D">
        <w:rPr>
          <w:lang w:val="fr-FR"/>
        </w:rPr>
        <w:t>94.</w:t>
      </w:r>
      <w:r w:rsidRPr="00FA162D">
        <w:rPr>
          <w:lang w:val="fr-FR"/>
        </w:rPr>
        <w:tab/>
        <w:t>Le droit de fonder des syndicats et d’y adhérer et la procédure que doivent suivre les travailleurs pour faire grève sont régis par</w:t>
      </w:r>
      <w:r w:rsidR="00E304C1" w:rsidRPr="00FA162D">
        <w:rPr>
          <w:lang w:val="fr-FR"/>
        </w:rPr>
        <w:t> :</w:t>
      </w:r>
      <w:r w:rsidRPr="00FA162D">
        <w:rPr>
          <w:lang w:val="fr-FR"/>
        </w:rPr>
        <w:t xml:space="preserve"> i)</w:t>
      </w:r>
      <w:r w:rsidR="00C52075" w:rsidRPr="00FA162D">
        <w:rPr>
          <w:lang w:val="fr-FR"/>
        </w:rPr>
        <w:t> </w:t>
      </w:r>
      <w:r w:rsidRPr="00FA162D">
        <w:rPr>
          <w:lang w:val="fr-FR"/>
        </w:rPr>
        <w:t>la loi sur le service public (</w:t>
      </w:r>
      <w:r w:rsidR="00B659EC" w:rsidRPr="00FA162D">
        <w:rPr>
          <w:lang w:val="fr-FR"/>
        </w:rPr>
        <w:t>chap. </w:t>
      </w:r>
      <w:r w:rsidRPr="00FA162D">
        <w:rPr>
          <w:lang w:val="fr-FR"/>
        </w:rPr>
        <w:t>23</w:t>
      </w:r>
      <w:r w:rsidR="00E304C1" w:rsidRPr="00FA162D">
        <w:rPr>
          <w:lang w:val="fr-FR"/>
        </w:rPr>
        <w:t>:</w:t>
      </w:r>
      <w:r w:rsidRPr="00FA162D">
        <w:rPr>
          <w:lang w:val="fr-FR"/>
        </w:rPr>
        <w:t>01)</w:t>
      </w:r>
      <w:r w:rsidR="00E304C1" w:rsidRPr="00FA162D">
        <w:rPr>
          <w:lang w:val="fr-FR"/>
        </w:rPr>
        <w:t> ;</w:t>
      </w:r>
      <w:r w:rsidRPr="00FA162D">
        <w:rPr>
          <w:lang w:val="fr-FR"/>
        </w:rPr>
        <w:t xml:space="preserve"> ii) la loi sur la police (</w:t>
      </w:r>
      <w:r w:rsidR="00B659EC" w:rsidRPr="00FA162D">
        <w:rPr>
          <w:lang w:val="fr-FR"/>
        </w:rPr>
        <w:t>chap. </w:t>
      </w:r>
      <w:r w:rsidRPr="00FA162D">
        <w:rPr>
          <w:lang w:val="fr-FR"/>
        </w:rPr>
        <w:t>14</w:t>
      </w:r>
      <w:r w:rsidR="00E304C1" w:rsidRPr="00FA162D">
        <w:rPr>
          <w:lang w:val="fr-FR"/>
        </w:rPr>
        <w:t>:</w:t>
      </w:r>
      <w:r w:rsidRPr="00FA162D">
        <w:rPr>
          <w:lang w:val="fr-FR"/>
        </w:rPr>
        <w:t>01)</w:t>
      </w:r>
      <w:r w:rsidR="00E304C1" w:rsidRPr="00FA162D">
        <w:rPr>
          <w:lang w:val="fr-FR"/>
        </w:rPr>
        <w:t> ;</w:t>
      </w:r>
      <w:r w:rsidRPr="00FA162D">
        <w:rPr>
          <w:lang w:val="fr-FR"/>
        </w:rPr>
        <w:t xml:space="preserve"> iii)</w:t>
      </w:r>
      <w:r w:rsidR="00C52075" w:rsidRPr="00FA162D">
        <w:rPr>
          <w:lang w:val="fr-FR"/>
        </w:rPr>
        <w:t> </w:t>
      </w:r>
      <w:r w:rsidRPr="00FA162D">
        <w:rPr>
          <w:lang w:val="fr-FR"/>
        </w:rPr>
        <w:t>la loi sur les relations industrielles (</w:t>
      </w:r>
      <w:r w:rsidR="00B659EC" w:rsidRPr="00FA162D">
        <w:rPr>
          <w:lang w:val="fr-FR"/>
        </w:rPr>
        <w:t>chap. </w:t>
      </w:r>
      <w:r w:rsidRPr="00FA162D">
        <w:rPr>
          <w:lang w:val="fr-FR"/>
        </w:rPr>
        <w:t>89</w:t>
      </w:r>
      <w:r w:rsidR="00E304C1" w:rsidRPr="00FA162D">
        <w:rPr>
          <w:lang w:val="fr-FR"/>
        </w:rPr>
        <w:t>:</w:t>
      </w:r>
      <w:r w:rsidRPr="00FA162D">
        <w:rPr>
          <w:lang w:val="fr-FR"/>
        </w:rPr>
        <w:t>01)</w:t>
      </w:r>
      <w:r w:rsidR="00E304C1" w:rsidRPr="00FA162D">
        <w:rPr>
          <w:lang w:val="fr-FR"/>
        </w:rPr>
        <w:t> ;</w:t>
      </w:r>
      <w:r w:rsidRPr="00FA162D">
        <w:rPr>
          <w:lang w:val="fr-FR"/>
        </w:rPr>
        <w:t xml:space="preserve"> et iv)</w:t>
      </w:r>
      <w:r w:rsidR="00C52075" w:rsidRPr="00FA162D">
        <w:rPr>
          <w:lang w:val="fr-FR"/>
        </w:rPr>
        <w:t> </w:t>
      </w:r>
      <w:r w:rsidRPr="00FA162D">
        <w:rPr>
          <w:lang w:val="fr-FR"/>
        </w:rPr>
        <w:t>la loi sur les syndicats (</w:t>
      </w:r>
      <w:r w:rsidR="00B659EC" w:rsidRPr="00FA162D">
        <w:rPr>
          <w:lang w:val="fr-FR"/>
        </w:rPr>
        <w:t>chap. </w:t>
      </w:r>
      <w:r w:rsidRPr="00FA162D">
        <w:rPr>
          <w:lang w:val="fr-FR"/>
        </w:rPr>
        <w:t>89</w:t>
      </w:r>
      <w:r w:rsidR="00E304C1" w:rsidRPr="00FA162D">
        <w:rPr>
          <w:lang w:val="fr-FR"/>
        </w:rPr>
        <w:t>:</w:t>
      </w:r>
      <w:r w:rsidRPr="00FA162D">
        <w:rPr>
          <w:lang w:val="fr-FR"/>
        </w:rPr>
        <w:t>03).</w:t>
      </w:r>
    </w:p>
    <w:p w:rsidR="0079707C" w:rsidRPr="00AB2F17" w:rsidRDefault="0079707C" w:rsidP="001B01F2">
      <w:pPr>
        <w:pStyle w:val="SingleTxtG"/>
        <w:spacing w:after="100"/>
        <w:rPr>
          <w:lang w:val="fr-FR"/>
        </w:rPr>
      </w:pPr>
      <w:r w:rsidRPr="00AB2F17">
        <w:rPr>
          <w:lang w:val="fr-FR"/>
        </w:rPr>
        <w:t>95.</w:t>
      </w:r>
      <w:r w:rsidRPr="00AB2F17">
        <w:rPr>
          <w:lang w:val="fr-FR"/>
        </w:rPr>
        <w:tab/>
        <w:t>La loi sur les relations industrielles (</w:t>
      </w:r>
      <w:r w:rsidR="00B659EC">
        <w:rPr>
          <w:lang w:val="fr-FR"/>
        </w:rPr>
        <w:t>chap. </w:t>
      </w:r>
      <w:r w:rsidRPr="00AB2F17">
        <w:rPr>
          <w:lang w:val="fr-FR"/>
        </w:rPr>
        <w:t>89</w:t>
      </w:r>
      <w:r w:rsidR="00E304C1">
        <w:rPr>
          <w:lang w:val="fr-FR"/>
        </w:rPr>
        <w:t>:</w:t>
      </w:r>
      <w:r w:rsidRPr="00AB2F17">
        <w:rPr>
          <w:lang w:val="fr-FR"/>
        </w:rPr>
        <w:t xml:space="preserve">01) définit les catégories sectorielles de travailleurs qui fournissent des </w:t>
      </w:r>
      <w:r>
        <w:rPr>
          <w:lang w:val="fr-FR"/>
        </w:rPr>
        <w:t>« </w:t>
      </w:r>
      <w:r w:rsidRPr="00AB2F17">
        <w:rPr>
          <w:lang w:val="fr-FR"/>
        </w:rPr>
        <w:t>services essentiels</w:t>
      </w:r>
      <w:r>
        <w:rPr>
          <w:lang w:val="fr-FR"/>
        </w:rPr>
        <w:t> »</w:t>
      </w:r>
      <w:r w:rsidRPr="00AB2F17">
        <w:rPr>
          <w:lang w:val="fr-FR"/>
        </w:rPr>
        <w:t>. Ces travailleurs sont, comme les autres, autorisés à faire grève, à condition de suivre l</w:t>
      </w:r>
      <w:r>
        <w:rPr>
          <w:lang w:val="fr-FR"/>
        </w:rPr>
        <w:t>es</w:t>
      </w:r>
      <w:r w:rsidRPr="00AB2F17">
        <w:rPr>
          <w:lang w:val="fr-FR"/>
        </w:rPr>
        <w:t xml:space="preserve"> procédure</w:t>
      </w:r>
      <w:r>
        <w:rPr>
          <w:lang w:val="fr-FR"/>
        </w:rPr>
        <w:t>s</w:t>
      </w:r>
      <w:r w:rsidRPr="00AB2F17">
        <w:rPr>
          <w:lang w:val="fr-FR"/>
        </w:rPr>
        <w:t xml:space="preserve"> prévue</w:t>
      </w:r>
      <w:r>
        <w:rPr>
          <w:lang w:val="fr-FR"/>
        </w:rPr>
        <w:t>s</w:t>
      </w:r>
      <w:r w:rsidRPr="00AB2F17">
        <w:rPr>
          <w:lang w:val="fr-FR"/>
        </w:rPr>
        <w:t xml:space="preserve"> par la loi. </w:t>
      </w:r>
    </w:p>
    <w:p w:rsidR="0079707C" w:rsidRPr="00AB2F17" w:rsidRDefault="0079707C" w:rsidP="001B01F2">
      <w:pPr>
        <w:pStyle w:val="H1G"/>
        <w:spacing w:before="320"/>
        <w:rPr>
          <w:lang w:val="fr-FR"/>
        </w:rPr>
      </w:pPr>
      <w:r w:rsidRPr="00AB2F17">
        <w:rPr>
          <w:lang w:val="fr-FR"/>
        </w:rPr>
        <w:tab/>
      </w:r>
      <w:r w:rsidRPr="00AB2F17">
        <w:rPr>
          <w:lang w:val="fr-FR"/>
        </w:rPr>
        <w:tab/>
        <w:t xml:space="preserve">Participation à la conduite des affaires publiques et corruption </w:t>
      </w:r>
      <w:r w:rsidR="001B01F2">
        <w:rPr>
          <w:lang w:val="fr-FR"/>
        </w:rPr>
        <w:br/>
      </w:r>
      <w:r w:rsidRPr="00AB2F17">
        <w:rPr>
          <w:lang w:val="fr-FR"/>
        </w:rPr>
        <w:t>(art. 2 et</w:t>
      </w:r>
      <w:r>
        <w:rPr>
          <w:lang w:val="fr-FR"/>
        </w:rPr>
        <w:t> </w:t>
      </w:r>
      <w:r w:rsidRPr="00AB2F17">
        <w:rPr>
          <w:lang w:val="fr-FR"/>
        </w:rPr>
        <w:t xml:space="preserve">25) </w:t>
      </w:r>
    </w:p>
    <w:p w:rsidR="0079707C" w:rsidRPr="00AB2F17" w:rsidRDefault="0079707C" w:rsidP="001B01F2">
      <w:pPr>
        <w:pStyle w:val="H23G"/>
        <w:spacing w:before="200" w:after="100"/>
        <w:rPr>
          <w:lang w:val="fr-FR"/>
        </w:rPr>
      </w:pPr>
      <w:r w:rsidRPr="00AB2F17">
        <w:rPr>
          <w:lang w:val="fr-FR"/>
        </w:rPr>
        <w:tab/>
      </w:r>
      <w:r w:rsidRPr="00AB2F17">
        <w:rPr>
          <w:lang w:val="fr-FR"/>
        </w:rPr>
        <w:tab/>
        <w:t>Réponse au paragraphe 23</w:t>
      </w:r>
    </w:p>
    <w:p w:rsidR="0079707C" w:rsidRPr="00AB2F17" w:rsidRDefault="0079707C" w:rsidP="001B01F2">
      <w:pPr>
        <w:pStyle w:val="H4G"/>
        <w:spacing w:before="200" w:after="100"/>
        <w:rPr>
          <w:lang w:val="fr-FR"/>
        </w:rPr>
      </w:pPr>
      <w:r w:rsidRPr="00AB2F17">
        <w:rPr>
          <w:lang w:val="fr-FR"/>
        </w:rPr>
        <w:tab/>
      </w:r>
      <w:r w:rsidRPr="00AB2F17">
        <w:rPr>
          <w:lang w:val="fr-FR"/>
        </w:rPr>
        <w:tab/>
        <w:t>Intégrité de la fonction publique</w:t>
      </w:r>
    </w:p>
    <w:p w:rsidR="0079707C" w:rsidRPr="00AB2F17" w:rsidRDefault="0079707C" w:rsidP="001B01F2">
      <w:pPr>
        <w:pStyle w:val="SingleTxtG"/>
        <w:spacing w:after="100"/>
        <w:rPr>
          <w:lang w:val="fr-FR"/>
        </w:rPr>
      </w:pPr>
      <w:r w:rsidRPr="00AB2F17">
        <w:rPr>
          <w:lang w:val="fr-FR"/>
        </w:rPr>
        <w:t>96.</w:t>
      </w:r>
      <w:r w:rsidRPr="00AB2F17">
        <w:rPr>
          <w:lang w:val="fr-FR"/>
        </w:rPr>
        <w:tab/>
        <w:t>En 2003, le Parlement a promulgué la loi sur l</w:t>
      </w:r>
      <w:r>
        <w:rPr>
          <w:lang w:val="fr-FR"/>
        </w:rPr>
        <w:t>’</w:t>
      </w:r>
      <w:r w:rsidRPr="00AB2F17">
        <w:rPr>
          <w:lang w:val="fr-FR"/>
        </w:rPr>
        <w:t>intégrité de la fonction publique. Une</w:t>
      </w:r>
      <w:r w:rsidR="001B01F2">
        <w:rPr>
          <w:lang w:val="fr-FR"/>
        </w:rPr>
        <w:t> </w:t>
      </w:r>
      <w:r w:rsidRPr="00AB2F17">
        <w:rPr>
          <w:lang w:val="fr-FR"/>
        </w:rPr>
        <w:t xml:space="preserve">commission </w:t>
      </w:r>
      <w:r>
        <w:rPr>
          <w:lang w:val="fr-FR"/>
        </w:rPr>
        <w:t>chargée de garantir</w:t>
      </w:r>
      <w:r w:rsidRPr="00AB2F17">
        <w:rPr>
          <w:lang w:val="fr-FR"/>
        </w:rPr>
        <w:t xml:space="preserve"> la probité, l</w:t>
      </w:r>
      <w:r>
        <w:rPr>
          <w:lang w:val="fr-FR"/>
        </w:rPr>
        <w:t>’</w:t>
      </w:r>
      <w:r w:rsidRPr="00AB2F17">
        <w:rPr>
          <w:lang w:val="fr-FR"/>
        </w:rPr>
        <w:t xml:space="preserve">intégrité et </w:t>
      </w:r>
      <w:r>
        <w:rPr>
          <w:lang w:val="fr-FR"/>
        </w:rPr>
        <w:t>l’application du principe de</w:t>
      </w:r>
      <w:r w:rsidRPr="00AB2F17">
        <w:rPr>
          <w:lang w:val="fr-FR"/>
        </w:rPr>
        <w:t xml:space="preserve"> responsabilité dans la </w:t>
      </w:r>
      <w:r>
        <w:rPr>
          <w:lang w:val="fr-FR"/>
        </w:rPr>
        <w:t xml:space="preserve">fonction </w:t>
      </w:r>
      <w:r w:rsidRPr="00AB2F17">
        <w:rPr>
          <w:lang w:val="fr-FR"/>
        </w:rPr>
        <w:t>publique</w:t>
      </w:r>
      <w:r>
        <w:rPr>
          <w:lang w:val="fr-FR"/>
        </w:rPr>
        <w:t xml:space="preserve"> a été établie</w:t>
      </w:r>
      <w:r w:rsidRPr="00AB2F17">
        <w:rPr>
          <w:lang w:val="fr-FR"/>
        </w:rPr>
        <w:t>. Cette commission entièrement indépendante a mené un certain nombre d</w:t>
      </w:r>
      <w:r>
        <w:rPr>
          <w:lang w:val="fr-FR"/>
        </w:rPr>
        <w:t>’</w:t>
      </w:r>
      <w:r w:rsidRPr="00AB2F17">
        <w:rPr>
          <w:lang w:val="fr-FR"/>
        </w:rPr>
        <w:t xml:space="preserve">enquêtes sur </w:t>
      </w:r>
      <w:r>
        <w:rPr>
          <w:lang w:val="fr-FR"/>
        </w:rPr>
        <w:t>la situation</w:t>
      </w:r>
      <w:r w:rsidRPr="00AB2F17">
        <w:rPr>
          <w:lang w:val="fr-FR"/>
        </w:rPr>
        <w:t xml:space="preserve"> de titulaires </w:t>
      </w:r>
      <w:r>
        <w:rPr>
          <w:lang w:val="fr-FR"/>
        </w:rPr>
        <w:t xml:space="preserve">de </w:t>
      </w:r>
      <w:r w:rsidRPr="00AB2F17">
        <w:rPr>
          <w:lang w:val="fr-FR"/>
        </w:rPr>
        <w:t xml:space="preserve">charge publique. </w:t>
      </w:r>
      <w:r>
        <w:rPr>
          <w:lang w:val="fr-FR"/>
        </w:rPr>
        <w:t>Quiconque</w:t>
      </w:r>
      <w:r w:rsidRPr="00AB2F17">
        <w:rPr>
          <w:lang w:val="fr-FR"/>
        </w:rPr>
        <w:t xml:space="preserve"> </w:t>
      </w:r>
      <w:r>
        <w:rPr>
          <w:lang w:val="fr-FR"/>
        </w:rPr>
        <w:t xml:space="preserve">prend part à la conduite des affaires publiques, telles qu’elles sont définies par </w:t>
      </w:r>
      <w:r w:rsidRPr="00AB2F17">
        <w:rPr>
          <w:lang w:val="fr-FR"/>
        </w:rPr>
        <w:t>la loi</w:t>
      </w:r>
      <w:r>
        <w:rPr>
          <w:lang w:val="fr-FR"/>
        </w:rPr>
        <w:t>,</w:t>
      </w:r>
      <w:r w:rsidRPr="00AB2F17">
        <w:rPr>
          <w:lang w:val="fr-FR"/>
        </w:rPr>
        <w:t xml:space="preserve"> doit soumettre chaque année à la commission une déclaration sur sa situation financière. </w:t>
      </w:r>
    </w:p>
    <w:p w:rsidR="0079707C" w:rsidRPr="00AB2F17" w:rsidRDefault="0079707C" w:rsidP="001B01F2">
      <w:pPr>
        <w:pStyle w:val="H4G"/>
        <w:spacing w:before="200" w:after="100"/>
        <w:rPr>
          <w:lang w:val="fr-FR"/>
        </w:rPr>
      </w:pPr>
      <w:r w:rsidRPr="00AB2F17">
        <w:rPr>
          <w:lang w:val="fr-FR"/>
        </w:rPr>
        <w:tab/>
      </w:r>
      <w:r w:rsidRPr="00AB2F17">
        <w:rPr>
          <w:lang w:val="fr-FR"/>
        </w:rPr>
        <w:tab/>
        <w:t>Programme d</w:t>
      </w:r>
      <w:r>
        <w:rPr>
          <w:lang w:val="fr-FR"/>
        </w:rPr>
        <w:t>’</w:t>
      </w:r>
      <w:r w:rsidRPr="00AB2F17">
        <w:rPr>
          <w:lang w:val="fr-FR"/>
        </w:rPr>
        <w:t>acquisition de la nationalité par investissement</w:t>
      </w:r>
    </w:p>
    <w:p w:rsidR="0079707C" w:rsidRPr="00AB2F17" w:rsidRDefault="0079707C" w:rsidP="00A71DFB">
      <w:pPr>
        <w:pStyle w:val="SingleTxtG"/>
        <w:spacing w:after="100" w:line="238" w:lineRule="atLeast"/>
        <w:rPr>
          <w:lang w:val="fr-FR"/>
        </w:rPr>
      </w:pPr>
      <w:r w:rsidRPr="00AB2F17">
        <w:rPr>
          <w:lang w:val="fr-FR"/>
        </w:rPr>
        <w:t>97.</w:t>
      </w:r>
      <w:r w:rsidRPr="00AB2F17">
        <w:rPr>
          <w:lang w:val="fr-FR"/>
        </w:rPr>
        <w:tab/>
        <w:t xml:space="preserve">Les allégations de corruption </w:t>
      </w:r>
      <w:r>
        <w:rPr>
          <w:lang w:val="fr-FR"/>
        </w:rPr>
        <w:t>suscitées par le</w:t>
      </w:r>
      <w:r w:rsidRPr="00AB2F17">
        <w:rPr>
          <w:lang w:val="fr-FR"/>
        </w:rPr>
        <w:t xml:space="preserve"> programme</w:t>
      </w:r>
      <w:r>
        <w:rPr>
          <w:lang w:val="fr-FR"/>
        </w:rPr>
        <w:t xml:space="preserve"> </w:t>
      </w:r>
      <w:r w:rsidRPr="00AB2F17">
        <w:rPr>
          <w:lang w:val="fr-FR"/>
        </w:rPr>
        <w:t>d</w:t>
      </w:r>
      <w:r>
        <w:rPr>
          <w:lang w:val="fr-FR"/>
        </w:rPr>
        <w:t>’</w:t>
      </w:r>
      <w:r w:rsidRPr="00AB2F17">
        <w:rPr>
          <w:lang w:val="fr-FR"/>
        </w:rPr>
        <w:t>acquisition de la nationalité par investissement sont sans fondement et</w:t>
      </w:r>
      <w:r>
        <w:rPr>
          <w:lang w:val="fr-FR"/>
        </w:rPr>
        <w:t xml:space="preserve"> dénuées de </w:t>
      </w:r>
      <w:r w:rsidRPr="00AB2F17">
        <w:rPr>
          <w:lang w:val="fr-FR"/>
        </w:rPr>
        <w:t xml:space="preserve">vérité. </w:t>
      </w:r>
      <w:r>
        <w:rPr>
          <w:lang w:val="fr-FR"/>
        </w:rPr>
        <w:t>Ce</w:t>
      </w:r>
      <w:r w:rsidRPr="00AB2F17">
        <w:rPr>
          <w:lang w:val="fr-FR"/>
        </w:rPr>
        <w:t xml:space="preserve"> programme </w:t>
      </w:r>
      <w:r>
        <w:rPr>
          <w:lang w:val="fr-FR"/>
        </w:rPr>
        <w:t xml:space="preserve">est très </w:t>
      </w:r>
      <w:r w:rsidRPr="00AB2F17">
        <w:rPr>
          <w:lang w:val="fr-FR"/>
        </w:rPr>
        <w:t>sérieux</w:t>
      </w:r>
      <w:r>
        <w:rPr>
          <w:lang w:val="fr-FR"/>
        </w:rPr>
        <w:t xml:space="preserve"> et est</w:t>
      </w:r>
      <w:r w:rsidRPr="00AB2F17">
        <w:rPr>
          <w:lang w:val="fr-FR"/>
        </w:rPr>
        <w:t xml:space="preserve"> assorti de mesures de vérification qui en assurent l</w:t>
      </w:r>
      <w:r>
        <w:rPr>
          <w:lang w:val="fr-FR"/>
        </w:rPr>
        <w:t>’</w:t>
      </w:r>
      <w:r w:rsidRPr="00AB2F17">
        <w:rPr>
          <w:lang w:val="fr-FR"/>
        </w:rPr>
        <w:t xml:space="preserve">intégrité. </w:t>
      </w:r>
      <w:r>
        <w:rPr>
          <w:lang w:val="fr-FR"/>
        </w:rPr>
        <w:t>Aucune</w:t>
      </w:r>
      <w:r w:rsidRPr="00AB2F17">
        <w:rPr>
          <w:lang w:val="fr-FR"/>
        </w:rPr>
        <w:t xml:space="preserve"> demande d</w:t>
      </w:r>
      <w:r>
        <w:rPr>
          <w:lang w:val="fr-FR"/>
        </w:rPr>
        <w:t>’</w:t>
      </w:r>
      <w:r w:rsidRPr="00AB2F17">
        <w:rPr>
          <w:lang w:val="fr-FR"/>
        </w:rPr>
        <w:t xml:space="preserve">acquisition de la nationalité </w:t>
      </w:r>
      <w:r>
        <w:rPr>
          <w:lang w:val="fr-FR"/>
        </w:rPr>
        <w:t xml:space="preserve">ne peut </w:t>
      </w:r>
      <w:r w:rsidRPr="00AB2F17">
        <w:rPr>
          <w:lang w:val="fr-FR"/>
        </w:rPr>
        <w:t>être approuvée</w:t>
      </w:r>
      <w:r>
        <w:rPr>
          <w:lang w:val="fr-FR"/>
        </w:rPr>
        <w:t xml:space="preserve"> avant que les antécédents du demandeur aient été vérifiés </w:t>
      </w:r>
      <w:r w:rsidRPr="00AB2F17">
        <w:rPr>
          <w:lang w:val="fr-FR"/>
        </w:rPr>
        <w:t>par des sociétés du Canada, du Royaume-Uni et des États-Unis</w:t>
      </w:r>
      <w:r>
        <w:rPr>
          <w:lang w:val="fr-FR"/>
        </w:rPr>
        <w:t xml:space="preserve"> auxquelles font également </w:t>
      </w:r>
      <w:r w:rsidRPr="00AB2F17">
        <w:rPr>
          <w:lang w:val="fr-FR"/>
        </w:rPr>
        <w:t xml:space="preserve">appel </w:t>
      </w:r>
      <w:r>
        <w:rPr>
          <w:lang w:val="fr-FR"/>
        </w:rPr>
        <w:t xml:space="preserve">d’autres </w:t>
      </w:r>
      <w:r w:rsidRPr="00AB2F17">
        <w:rPr>
          <w:lang w:val="fr-FR"/>
        </w:rPr>
        <w:t xml:space="preserve">gouvernements </w:t>
      </w:r>
      <w:r>
        <w:rPr>
          <w:lang w:val="fr-FR"/>
        </w:rPr>
        <w:t>dans le</w:t>
      </w:r>
      <w:r w:rsidRPr="00AB2F17">
        <w:rPr>
          <w:lang w:val="fr-FR"/>
        </w:rPr>
        <w:t xml:space="preserve"> monde entier. Toutes les demandes </w:t>
      </w:r>
      <w:r>
        <w:rPr>
          <w:lang w:val="fr-FR"/>
        </w:rPr>
        <w:t>sont</w:t>
      </w:r>
      <w:r w:rsidRPr="00AB2F17">
        <w:rPr>
          <w:lang w:val="fr-FR"/>
        </w:rPr>
        <w:t xml:space="preserve"> en outre </w:t>
      </w:r>
      <w:r>
        <w:rPr>
          <w:lang w:val="fr-FR"/>
        </w:rPr>
        <w:t xml:space="preserve">soumises à </w:t>
      </w:r>
      <w:r w:rsidRPr="00AB2F17">
        <w:rPr>
          <w:lang w:val="fr-FR"/>
        </w:rPr>
        <w:t xml:space="preserve">un contrôle final effectué par </w:t>
      </w:r>
      <w:r>
        <w:rPr>
          <w:lang w:val="fr-FR"/>
        </w:rPr>
        <w:t xml:space="preserve">les </w:t>
      </w:r>
      <w:r w:rsidRPr="00AB2F17">
        <w:rPr>
          <w:lang w:val="fr-FR"/>
        </w:rPr>
        <w:t xml:space="preserve">services de sécurité régionaux. </w:t>
      </w:r>
    </w:p>
    <w:p w:rsidR="0079707C" w:rsidRPr="00AB2F17" w:rsidRDefault="0079707C" w:rsidP="00781B1E">
      <w:pPr>
        <w:pStyle w:val="SingleTxtG"/>
        <w:rPr>
          <w:lang w:val="fr-FR"/>
        </w:rPr>
      </w:pPr>
      <w:r w:rsidRPr="00AB2F17">
        <w:rPr>
          <w:lang w:val="fr-FR"/>
        </w:rPr>
        <w:lastRenderedPageBreak/>
        <w:t>98.</w:t>
      </w:r>
      <w:r w:rsidRPr="00AB2F17">
        <w:rPr>
          <w:lang w:val="fr-FR"/>
        </w:rPr>
        <w:tab/>
        <w:t>L</w:t>
      </w:r>
      <w:r>
        <w:rPr>
          <w:lang w:val="fr-FR"/>
        </w:rPr>
        <w:t>’</w:t>
      </w:r>
      <w:r w:rsidRPr="00AB2F17">
        <w:rPr>
          <w:lang w:val="fr-FR"/>
        </w:rPr>
        <w:t>approbation de chaque demande d</w:t>
      </w:r>
      <w:r>
        <w:rPr>
          <w:lang w:val="fr-FR"/>
        </w:rPr>
        <w:t>’</w:t>
      </w:r>
      <w:r w:rsidRPr="00AB2F17">
        <w:rPr>
          <w:lang w:val="fr-FR"/>
        </w:rPr>
        <w:t xml:space="preserve">acquisition de la nationalité est publiée </w:t>
      </w:r>
      <w:r>
        <w:rPr>
          <w:lang w:val="fr-FR"/>
        </w:rPr>
        <w:t xml:space="preserve">au journal officiel </w:t>
      </w:r>
      <w:r w:rsidRPr="00AB2F17">
        <w:rPr>
          <w:lang w:val="fr-FR"/>
        </w:rPr>
        <w:t xml:space="preserve">et est ainsi portée à la connaissance de tous. Tous les fonds reçus dans le cadre du programme sont versés au </w:t>
      </w:r>
      <w:r>
        <w:rPr>
          <w:lang w:val="fr-FR"/>
        </w:rPr>
        <w:t>t</w:t>
      </w:r>
      <w:r w:rsidRPr="00AB2F17">
        <w:rPr>
          <w:lang w:val="fr-FR"/>
        </w:rPr>
        <w:t xml:space="preserve">résor </w:t>
      </w:r>
      <w:r>
        <w:rPr>
          <w:lang w:val="fr-FR"/>
        </w:rPr>
        <w:t>public</w:t>
      </w:r>
      <w:r w:rsidRPr="00AB2F17">
        <w:rPr>
          <w:lang w:val="fr-FR"/>
        </w:rPr>
        <w:t xml:space="preserve"> </w:t>
      </w:r>
      <w:r>
        <w:rPr>
          <w:lang w:val="fr-FR"/>
        </w:rPr>
        <w:t>et affectés</w:t>
      </w:r>
      <w:r w:rsidRPr="00AB2F17">
        <w:rPr>
          <w:lang w:val="fr-FR"/>
        </w:rPr>
        <w:t>, par l</w:t>
      </w:r>
      <w:r>
        <w:rPr>
          <w:lang w:val="fr-FR"/>
        </w:rPr>
        <w:t>’</w:t>
      </w:r>
      <w:r w:rsidRPr="00AB2F17">
        <w:rPr>
          <w:lang w:val="fr-FR"/>
        </w:rPr>
        <w:t>intermédiaire de comptes séquestres, au financement de projets d</w:t>
      </w:r>
      <w:r>
        <w:rPr>
          <w:lang w:val="fr-FR"/>
        </w:rPr>
        <w:t>’</w:t>
      </w:r>
      <w:r w:rsidRPr="00AB2F17">
        <w:rPr>
          <w:lang w:val="fr-FR"/>
        </w:rPr>
        <w:t xml:space="preserve">investissement. </w:t>
      </w:r>
      <w:r>
        <w:rPr>
          <w:lang w:val="fr-FR"/>
        </w:rPr>
        <w:t xml:space="preserve">Le </w:t>
      </w:r>
      <w:r w:rsidRPr="00AB2F17">
        <w:rPr>
          <w:lang w:val="fr-FR"/>
        </w:rPr>
        <w:t xml:space="preserve">Commissaire aux comptes </w:t>
      </w:r>
      <w:r>
        <w:rPr>
          <w:lang w:val="fr-FR"/>
        </w:rPr>
        <w:t xml:space="preserve">est habilité </w:t>
      </w:r>
      <w:r w:rsidRPr="00D67C65">
        <w:rPr>
          <w:lang w:val="fr-FR"/>
        </w:rPr>
        <w:t>à</w:t>
      </w:r>
      <w:r>
        <w:rPr>
          <w:lang w:val="fr-FR"/>
        </w:rPr>
        <w:t xml:space="preserve"> contrôler t</w:t>
      </w:r>
      <w:r w:rsidRPr="00AB2F17">
        <w:rPr>
          <w:lang w:val="fr-FR"/>
        </w:rPr>
        <w:t xml:space="preserve">ous les fonds </w:t>
      </w:r>
      <w:r>
        <w:rPr>
          <w:lang w:val="fr-FR"/>
        </w:rPr>
        <w:t xml:space="preserve">reçus, et </w:t>
      </w:r>
      <w:r w:rsidRPr="00AB2F17">
        <w:rPr>
          <w:lang w:val="fr-FR"/>
        </w:rPr>
        <w:t>la Commission des comptes publics du Parlement, dirigée par le chef de l</w:t>
      </w:r>
      <w:r>
        <w:rPr>
          <w:lang w:val="fr-FR"/>
        </w:rPr>
        <w:t>’</w:t>
      </w:r>
      <w:r w:rsidRPr="00AB2F17">
        <w:rPr>
          <w:lang w:val="fr-FR"/>
        </w:rPr>
        <w:t>opposition</w:t>
      </w:r>
      <w:r>
        <w:rPr>
          <w:lang w:val="fr-FR"/>
        </w:rPr>
        <w:t>, à examiner tous les comptes.</w:t>
      </w:r>
      <w:r w:rsidRPr="00AB2F17">
        <w:rPr>
          <w:lang w:val="fr-FR"/>
        </w:rPr>
        <w:t xml:space="preserve"> À ce jour, ni le chef de l</w:t>
      </w:r>
      <w:r>
        <w:rPr>
          <w:lang w:val="fr-FR"/>
        </w:rPr>
        <w:t>’</w:t>
      </w:r>
      <w:r w:rsidRPr="00AB2F17">
        <w:rPr>
          <w:lang w:val="fr-FR"/>
        </w:rPr>
        <w:t>opposition ni aucun membre de la Commission des comptes publics n</w:t>
      </w:r>
      <w:r>
        <w:rPr>
          <w:lang w:val="fr-FR"/>
        </w:rPr>
        <w:t>’</w:t>
      </w:r>
      <w:r w:rsidRPr="00AB2F17">
        <w:rPr>
          <w:lang w:val="fr-FR"/>
        </w:rPr>
        <w:t xml:space="preserve">a sommé les </w:t>
      </w:r>
      <w:r>
        <w:rPr>
          <w:lang w:val="fr-FR"/>
        </w:rPr>
        <w:t>agents de l’État</w:t>
      </w:r>
      <w:r w:rsidRPr="00AB2F17">
        <w:rPr>
          <w:lang w:val="fr-FR"/>
        </w:rPr>
        <w:t xml:space="preserve"> concernés de fournir de</w:t>
      </w:r>
      <w:r>
        <w:rPr>
          <w:lang w:val="fr-FR"/>
        </w:rPr>
        <w:t>s</w:t>
      </w:r>
      <w:r w:rsidRPr="00AB2F17">
        <w:rPr>
          <w:lang w:val="fr-FR"/>
        </w:rPr>
        <w:t xml:space="preserve"> justifications supplémentaires. </w:t>
      </w:r>
    </w:p>
    <w:p w:rsidR="0079707C" w:rsidRPr="00AB2F17" w:rsidRDefault="0079707C" w:rsidP="00781B1E">
      <w:pPr>
        <w:pStyle w:val="SingleTxtG"/>
        <w:rPr>
          <w:lang w:val="fr-FR"/>
        </w:rPr>
      </w:pPr>
      <w:r w:rsidRPr="00AB2F17">
        <w:rPr>
          <w:lang w:val="fr-FR"/>
        </w:rPr>
        <w:t>99.</w:t>
      </w:r>
      <w:r w:rsidRPr="00AB2F17">
        <w:rPr>
          <w:lang w:val="fr-FR"/>
        </w:rPr>
        <w:tab/>
        <w:t xml:space="preserve">Le Gouvernement a signé </w:t>
      </w:r>
      <w:r>
        <w:rPr>
          <w:lang w:val="fr-FR"/>
        </w:rPr>
        <w:t>des</w:t>
      </w:r>
      <w:r w:rsidRPr="00AB2F17">
        <w:rPr>
          <w:lang w:val="fr-FR"/>
        </w:rPr>
        <w:t xml:space="preserve"> déclaration</w:t>
      </w:r>
      <w:r>
        <w:rPr>
          <w:lang w:val="fr-FR"/>
        </w:rPr>
        <w:t>s</w:t>
      </w:r>
      <w:r w:rsidRPr="00AB2F17">
        <w:rPr>
          <w:lang w:val="fr-FR"/>
        </w:rPr>
        <w:t xml:space="preserve"> </w:t>
      </w:r>
      <w:r>
        <w:rPr>
          <w:lang w:val="fr-FR"/>
        </w:rPr>
        <w:t xml:space="preserve">de portée </w:t>
      </w:r>
      <w:r w:rsidRPr="00AB2F17">
        <w:rPr>
          <w:lang w:val="fr-FR"/>
        </w:rPr>
        <w:t xml:space="preserve">internationale </w:t>
      </w:r>
      <w:r>
        <w:rPr>
          <w:lang w:val="fr-FR"/>
        </w:rPr>
        <w:t>ou</w:t>
      </w:r>
      <w:r w:rsidRPr="00AB2F17">
        <w:rPr>
          <w:lang w:val="fr-FR"/>
        </w:rPr>
        <w:t xml:space="preserve"> </w:t>
      </w:r>
      <w:r>
        <w:rPr>
          <w:lang w:val="fr-FR"/>
        </w:rPr>
        <w:t>continentale</w:t>
      </w:r>
      <w:r w:rsidRPr="00AB2F17">
        <w:rPr>
          <w:lang w:val="fr-FR"/>
        </w:rPr>
        <w:t xml:space="preserve"> visant à encourager l</w:t>
      </w:r>
      <w:r>
        <w:rPr>
          <w:lang w:val="fr-FR"/>
        </w:rPr>
        <w:t>’</w:t>
      </w:r>
      <w:r w:rsidRPr="00AB2F17">
        <w:rPr>
          <w:lang w:val="fr-FR"/>
        </w:rPr>
        <w:t>accès aux informations publiques et leur diffusion. Les efforts se poursuivent en vue d</w:t>
      </w:r>
      <w:r>
        <w:rPr>
          <w:lang w:val="fr-FR"/>
        </w:rPr>
        <w:t xml:space="preserve">’adopter </w:t>
      </w:r>
      <w:r w:rsidRPr="00AB2F17">
        <w:rPr>
          <w:lang w:val="fr-FR"/>
        </w:rPr>
        <w:t>des dispositions législatives qui garantissent l</w:t>
      </w:r>
      <w:r>
        <w:rPr>
          <w:lang w:val="fr-FR"/>
        </w:rPr>
        <w:t>’</w:t>
      </w:r>
      <w:r w:rsidRPr="00AB2F17">
        <w:rPr>
          <w:lang w:val="fr-FR"/>
        </w:rPr>
        <w:t>accès aux informations et leur diffusion.</w:t>
      </w:r>
    </w:p>
    <w:p w:rsidR="0079707C" w:rsidRPr="00AB2F17" w:rsidRDefault="0079707C" w:rsidP="00781B1E">
      <w:pPr>
        <w:pStyle w:val="H4G"/>
        <w:rPr>
          <w:lang w:val="fr-FR"/>
        </w:rPr>
      </w:pPr>
      <w:r w:rsidRPr="00AB2F17">
        <w:rPr>
          <w:lang w:val="fr-FR"/>
        </w:rPr>
        <w:tab/>
      </w:r>
      <w:r w:rsidRPr="00AB2F17">
        <w:rPr>
          <w:lang w:val="fr-FR"/>
        </w:rPr>
        <w:tab/>
        <w:t>Réforme électorale</w:t>
      </w:r>
    </w:p>
    <w:p w:rsidR="0079707C" w:rsidRPr="00AB2F17" w:rsidRDefault="0079707C" w:rsidP="00781B1E">
      <w:pPr>
        <w:pStyle w:val="SingleTxtG"/>
        <w:rPr>
          <w:lang w:val="fr-FR"/>
        </w:rPr>
      </w:pPr>
      <w:r w:rsidRPr="00AB2F17">
        <w:rPr>
          <w:lang w:val="fr-FR"/>
        </w:rPr>
        <w:t>100.</w:t>
      </w:r>
      <w:r w:rsidRPr="00AB2F17">
        <w:rPr>
          <w:lang w:val="fr-FR"/>
        </w:rPr>
        <w:tab/>
        <w:t xml:space="preserve">Depuis son indépendance en 1978, le Commonwealth de Dominique utilise à peu de </w:t>
      </w:r>
      <w:r>
        <w:rPr>
          <w:lang w:val="fr-FR"/>
        </w:rPr>
        <w:t>choses</w:t>
      </w:r>
      <w:r w:rsidRPr="00AB2F17">
        <w:rPr>
          <w:lang w:val="fr-FR"/>
        </w:rPr>
        <w:t xml:space="preserve"> près le même système pour organiser des élections. </w:t>
      </w:r>
      <w:r>
        <w:rPr>
          <w:lang w:val="fr-FR"/>
        </w:rPr>
        <w:t>Au fil des ans</w:t>
      </w:r>
      <w:r w:rsidRPr="00AB2F17">
        <w:rPr>
          <w:lang w:val="fr-FR"/>
        </w:rPr>
        <w:t xml:space="preserve">, ces élections ont généralement </w:t>
      </w:r>
      <w:r>
        <w:rPr>
          <w:lang w:val="fr-FR"/>
        </w:rPr>
        <w:t xml:space="preserve">été </w:t>
      </w:r>
      <w:r w:rsidRPr="00AB2F17">
        <w:rPr>
          <w:lang w:val="fr-FR"/>
        </w:rPr>
        <w:t>considérées comme libres et équitables. Le bureau électoral ainsi que les observateurs électoraux ont recommandé d</w:t>
      </w:r>
      <w:r>
        <w:rPr>
          <w:lang w:val="fr-FR"/>
        </w:rPr>
        <w:t>’</w:t>
      </w:r>
      <w:r w:rsidRPr="00AB2F17">
        <w:rPr>
          <w:lang w:val="fr-FR"/>
        </w:rPr>
        <w:t>apporter certaines améliorations au système. Des observateurs électoraux de l</w:t>
      </w:r>
      <w:r>
        <w:rPr>
          <w:lang w:val="fr-FR"/>
        </w:rPr>
        <w:t>’</w:t>
      </w:r>
      <w:r w:rsidRPr="00AB2F17">
        <w:rPr>
          <w:lang w:val="fr-FR"/>
        </w:rPr>
        <w:t xml:space="preserve">Organisation des États américains (OEA), du Secrétariat du Commonwealth et du Secrétariat de la </w:t>
      </w:r>
      <w:r>
        <w:rPr>
          <w:lang w:val="fr-FR"/>
        </w:rPr>
        <w:t xml:space="preserve">CARICOM </w:t>
      </w:r>
      <w:r w:rsidRPr="00AB2F17">
        <w:rPr>
          <w:lang w:val="fr-FR"/>
        </w:rPr>
        <w:t>ont déclaré que les résultats des dernières élections législatives</w:t>
      </w:r>
      <w:r w:rsidR="008836DF">
        <w:rPr>
          <w:lang w:val="fr-FR"/>
        </w:rPr>
        <w:t xml:space="preserve"> </w:t>
      </w:r>
      <w:r w:rsidRPr="00AB2F17">
        <w:rPr>
          <w:lang w:val="fr-FR"/>
        </w:rPr>
        <w:t>exprimaient la volonté du peuple. Des représentants du Département des affaires politiques de l</w:t>
      </w:r>
      <w:r>
        <w:rPr>
          <w:lang w:val="fr-FR"/>
        </w:rPr>
        <w:t>’</w:t>
      </w:r>
      <w:r w:rsidRPr="00AB2F17">
        <w:rPr>
          <w:lang w:val="fr-FR"/>
        </w:rPr>
        <w:t>ONU ont également été présents avant, pendant et après les élections.</w:t>
      </w:r>
    </w:p>
    <w:p w:rsidR="0079707C" w:rsidRPr="00AB2F17" w:rsidRDefault="0079707C" w:rsidP="00781B1E">
      <w:pPr>
        <w:pStyle w:val="SingleTxtG"/>
        <w:rPr>
          <w:lang w:val="fr-FR"/>
        </w:rPr>
      </w:pPr>
      <w:r w:rsidRPr="00AB2F17">
        <w:rPr>
          <w:lang w:val="fr-FR"/>
        </w:rPr>
        <w:t>101.</w:t>
      </w:r>
      <w:r w:rsidRPr="00AB2F17">
        <w:rPr>
          <w:lang w:val="fr-FR"/>
        </w:rPr>
        <w:tab/>
        <w:t>Depuis 2011, le Gouvernement s</w:t>
      </w:r>
      <w:r>
        <w:rPr>
          <w:lang w:val="fr-FR"/>
        </w:rPr>
        <w:t>’</w:t>
      </w:r>
      <w:r w:rsidRPr="00AB2F17">
        <w:rPr>
          <w:lang w:val="fr-FR"/>
        </w:rPr>
        <w:t>est efforcé d</w:t>
      </w:r>
      <w:r>
        <w:rPr>
          <w:lang w:val="fr-FR"/>
        </w:rPr>
        <w:t>’</w:t>
      </w:r>
      <w:r w:rsidRPr="00AB2F17">
        <w:rPr>
          <w:lang w:val="fr-FR"/>
        </w:rPr>
        <w:t>améliorer les opérations électorales par divers moyens</w:t>
      </w:r>
      <w:r w:rsidR="00E304C1">
        <w:rPr>
          <w:lang w:val="fr-FR"/>
        </w:rPr>
        <w:t> :</w:t>
      </w:r>
      <w:r w:rsidRPr="00AB2F17">
        <w:rPr>
          <w:lang w:val="fr-FR"/>
        </w:rPr>
        <w:t xml:space="preserve"> i)</w:t>
      </w:r>
      <w:r w:rsidR="008A69F4">
        <w:rPr>
          <w:lang w:val="fr-FR"/>
        </w:rPr>
        <w:t> </w:t>
      </w:r>
      <w:r w:rsidRPr="00AB2F17">
        <w:rPr>
          <w:lang w:val="fr-FR"/>
        </w:rPr>
        <w:t>en introduisant des cartes d</w:t>
      </w:r>
      <w:r>
        <w:rPr>
          <w:lang w:val="fr-FR"/>
        </w:rPr>
        <w:t>’</w:t>
      </w:r>
      <w:r w:rsidRPr="00AB2F17">
        <w:rPr>
          <w:lang w:val="fr-FR"/>
        </w:rPr>
        <w:t>électeur</w:t>
      </w:r>
      <w:r w:rsidR="00E304C1">
        <w:rPr>
          <w:lang w:val="fr-FR"/>
        </w:rPr>
        <w:t> ;</w:t>
      </w:r>
      <w:r w:rsidRPr="00AB2F17">
        <w:rPr>
          <w:lang w:val="fr-FR"/>
        </w:rPr>
        <w:t xml:space="preserve"> ii)</w:t>
      </w:r>
      <w:r w:rsidR="008A69F4">
        <w:rPr>
          <w:lang w:val="fr-FR"/>
        </w:rPr>
        <w:t> </w:t>
      </w:r>
      <w:r w:rsidRPr="00AB2F17">
        <w:rPr>
          <w:lang w:val="fr-FR"/>
        </w:rPr>
        <w:t>en passant en revue les listes électorales</w:t>
      </w:r>
      <w:r w:rsidR="00E304C1">
        <w:rPr>
          <w:lang w:val="fr-FR"/>
        </w:rPr>
        <w:t> ;</w:t>
      </w:r>
      <w:r w:rsidRPr="00AB2F17">
        <w:rPr>
          <w:lang w:val="fr-FR"/>
        </w:rPr>
        <w:t xml:space="preserve"> et iii)</w:t>
      </w:r>
      <w:r w:rsidR="008A69F4">
        <w:rPr>
          <w:lang w:val="fr-FR"/>
        </w:rPr>
        <w:t> </w:t>
      </w:r>
      <w:r w:rsidRPr="00AB2F17">
        <w:rPr>
          <w:lang w:val="fr-FR"/>
        </w:rPr>
        <w:t xml:space="preserve">en procédant à la réinscription des électeurs. </w:t>
      </w:r>
    </w:p>
    <w:p w:rsidR="0079707C" w:rsidRPr="00AB2F17" w:rsidRDefault="0079707C" w:rsidP="00781B1E">
      <w:pPr>
        <w:pStyle w:val="SingleTxtG"/>
        <w:keepNext/>
        <w:rPr>
          <w:lang w:val="fr-FR"/>
        </w:rPr>
      </w:pPr>
      <w:r w:rsidRPr="00AB2F17">
        <w:rPr>
          <w:lang w:val="fr-FR"/>
        </w:rPr>
        <w:t>102.</w:t>
      </w:r>
      <w:r w:rsidRPr="00AB2F17">
        <w:rPr>
          <w:lang w:val="fr-FR"/>
        </w:rPr>
        <w:tab/>
        <w:t>L</w:t>
      </w:r>
      <w:r>
        <w:rPr>
          <w:lang w:val="fr-FR"/>
        </w:rPr>
        <w:t>’</w:t>
      </w:r>
      <w:r w:rsidRPr="00AB2F17">
        <w:rPr>
          <w:lang w:val="fr-FR"/>
        </w:rPr>
        <w:t>article</w:t>
      </w:r>
      <w:r w:rsidR="008A69F4">
        <w:rPr>
          <w:lang w:val="fr-FR"/>
        </w:rPr>
        <w:t> </w:t>
      </w:r>
      <w:r w:rsidRPr="00AB2F17">
        <w:rPr>
          <w:lang w:val="fr-FR"/>
        </w:rPr>
        <w:t>7 de la loi de la Dominique sur l</w:t>
      </w:r>
      <w:r>
        <w:rPr>
          <w:lang w:val="fr-FR"/>
        </w:rPr>
        <w:t>’</w:t>
      </w:r>
      <w:r w:rsidRPr="00AB2F17">
        <w:rPr>
          <w:lang w:val="fr-FR"/>
        </w:rPr>
        <w:t xml:space="preserve">inscription des électeurs établit le droit de </w:t>
      </w:r>
      <w:r>
        <w:rPr>
          <w:lang w:val="fr-FR"/>
        </w:rPr>
        <w:t>demeurer</w:t>
      </w:r>
      <w:r w:rsidRPr="00AB2F17">
        <w:rPr>
          <w:lang w:val="fr-FR"/>
        </w:rPr>
        <w:t xml:space="preserve"> inscrit sur les listes électorales. Il dispose </w:t>
      </w:r>
      <w:r>
        <w:rPr>
          <w:lang w:val="fr-FR"/>
        </w:rPr>
        <w:t>[traduction non officielle]</w:t>
      </w:r>
      <w:r w:rsidR="00E304C1">
        <w:rPr>
          <w:lang w:val="fr-FR"/>
        </w:rPr>
        <w:t> :</w:t>
      </w:r>
      <w:r w:rsidRPr="00AB2F17">
        <w:rPr>
          <w:lang w:val="fr-FR"/>
        </w:rPr>
        <w:t xml:space="preserve"> </w:t>
      </w:r>
    </w:p>
    <w:p w:rsidR="0079707C" w:rsidRPr="008A69F4" w:rsidRDefault="0079707C" w:rsidP="00781B1E">
      <w:pPr>
        <w:pStyle w:val="SingleTxtG"/>
        <w:ind w:left="1701" w:firstLine="567"/>
        <w:rPr>
          <w:i/>
          <w:iCs/>
          <w:lang w:val="fr-FR"/>
        </w:rPr>
      </w:pPr>
      <w:r w:rsidRPr="008A69F4">
        <w:rPr>
          <w:i/>
          <w:iCs/>
          <w:lang w:val="fr-FR"/>
        </w:rPr>
        <w:t>La personne inscrite sur les listes électorales en application de la présente partie de la loi le reste tant que son nom n’en est pas radié pour les raisons suivantes</w:t>
      </w:r>
      <w:r w:rsidR="00E304C1" w:rsidRPr="008A69F4">
        <w:rPr>
          <w:i/>
          <w:iCs/>
          <w:lang w:val="fr-FR"/>
        </w:rPr>
        <w:t> :</w:t>
      </w:r>
    </w:p>
    <w:p w:rsidR="0079707C" w:rsidRPr="008A69F4" w:rsidRDefault="0079707C" w:rsidP="00781B1E">
      <w:pPr>
        <w:pStyle w:val="SingleTxtG"/>
        <w:ind w:left="1701" w:firstLine="567"/>
        <w:rPr>
          <w:i/>
          <w:iCs/>
          <w:lang w:val="fr-FR"/>
        </w:rPr>
      </w:pPr>
      <w:r w:rsidRPr="008A69F4">
        <w:rPr>
          <w:i/>
          <w:iCs/>
          <w:lang w:val="fr-FR"/>
        </w:rPr>
        <w:t>a)</w:t>
      </w:r>
      <w:r w:rsidR="008A69F4" w:rsidRPr="008A69F4">
        <w:rPr>
          <w:i/>
          <w:iCs/>
          <w:lang w:val="fr-FR"/>
        </w:rPr>
        <w:tab/>
      </w:r>
      <w:r w:rsidRPr="008A69F4">
        <w:rPr>
          <w:i/>
          <w:iCs/>
          <w:lang w:val="fr-FR"/>
        </w:rPr>
        <w:t>Elle est décédée</w:t>
      </w:r>
      <w:r w:rsidR="00E304C1" w:rsidRPr="008A69F4">
        <w:rPr>
          <w:i/>
          <w:iCs/>
          <w:lang w:val="fr-FR"/>
        </w:rPr>
        <w:t> ;</w:t>
      </w:r>
    </w:p>
    <w:p w:rsidR="0079707C" w:rsidRPr="008A69F4" w:rsidRDefault="0079707C" w:rsidP="00781B1E">
      <w:pPr>
        <w:pStyle w:val="SingleTxtG"/>
        <w:ind w:left="1701" w:firstLine="567"/>
        <w:rPr>
          <w:i/>
          <w:iCs/>
          <w:lang w:val="fr-FR"/>
        </w:rPr>
      </w:pPr>
      <w:r w:rsidRPr="008A69F4">
        <w:rPr>
          <w:i/>
          <w:iCs/>
          <w:lang w:val="fr-FR"/>
        </w:rPr>
        <w:t>b)</w:t>
      </w:r>
      <w:r w:rsidR="008A69F4" w:rsidRPr="008A69F4">
        <w:rPr>
          <w:i/>
          <w:iCs/>
          <w:lang w:val="fr-FR"/>
        </w:rPr>
        <w:tab/>
      </w:r>
      <w:r w:rsidRPr="008A69F4">
        <w:rPr>
          <w:i/>
          <w:iCs/>
          <w:lang w:val="fr-FR"/>
        </w:rPr>
        <w:t>Une objection à son inscription a été accueillie</w:t>
      </w:r>
      <w:r w:rsidR="00E304C1" w:rsidRPr="008A69F4">
        <w:rPr>
          <w:i/>
          <w:iCs/>
          <w:lang w:val="fr-FR"/>
        </w:rPr>
        <w:t> ;</w:t>
      </w:r>
    </w:p>
    <w:p w:rsidR="0079707C" w:rsidRPr="008A69F4" w:rsidRDefault="0079707C" w:rsidP="00781B1E">
      <w:pPr>
        <w:pStyle w:val="SingleTxtG"/>
        <w:ind w:left="1701" w:firstLine="567"/>
        <w:rPr>
          <w:i/>
          <w:iCs/>
          <w:lang w:val="fr-FR"/>
        </w:rPr>
      </w:pPr>
      <w:r w:rsidRPr="008A69F4">
        <w:rPr>
          <w:i/>
          <w:iCs/>
          <w:lang w:val="fr-FR"/>
        </w:rPr>
        <w:t>c)</w:t>
      </w:r>
      <w:r w:rsidR="008A69F4" w:rsidRPr="008A69F4">
        <w:rPr>
          <w:i/>
          <w:iCs/>
          <w:lang w:val="fr-FR"/>
        </w:rPr>
        <w:tab/>
      </w:r>
      <w:r w:rsidRPr="008A69F4">
        <w:rPr>
          <w:i/>
          <w:iCs/>
          <w:lang w:val="fr-FR"/>
        </w:rPr>
        <w:t>Elle est absente du territoire dominiquais depuis cinq ans au moins</w:t>
      </w:r>
      <w:r w:rsidR="00E304C1" w:rsidRPr="008A69F4">
        <w:rPr>
          <w:i/>
          <w:iCs/>
          <w:lang w:val="fr-FR"/>
        </w:rPr>
        <w:t> ;</w:t>
      </w:r>
      <w:r w:rsidRPr="008A69F4">
        <w:rPr>
          <w:i/>
          <w:iCs/>
          <w:lang w:val="fr-FR"/>
        </w:rPr>
        <w:t xml:space="preserve"> ou </w:t>
      </w:r>
    </w:p>
    <w:p w:rsidR="0079707C" w:rsidRPr="00410CE9" w:rsidRDefault="0079707C" w:rsidP="00781B1E">
      <w:pPr>
        <w:pStyle w:val="SingleTxtG"/>
        <w:ind w:left="1701" w:firstLine="567"/>
        <w:rPr>
          <w:lang w:val="fr-FR"/>
        </w:rPr>
      </w:pPr>
      <w:r w:rsidRPr="008A69F4">
        <w:rPr>
          <w:i/>
          <w:iCs/>
          <w:lang w:val="fr-FR"/>
        </w:rPr>
        <w:t>d)</w:t>
      </w:r>
      <w:r w:rsidR="008A69F4" w:rsidRPr="008A69F4">
        <w:rPr>
          <w:i/>
          <w:iCs/>
          <w:lang w:val="fr-FR"/>
        </w:rPr>
        <w:tab/>
      </w:r>
      <w:r w:rsidRPr="008A69F4">
        <w:rPr>
          <w:i/>
          <w:iCs/>
          <w:lang w:val="fr-FR"/>
        </w:rPr>
        <w:t>Elle n’a plus le droit d’être inscrite sur les listes électorales en vertu de la présente loi ou de toute autre loi écrite qui prévoit qu’une personne peut être privée d</w:t>
      </w:r>
      <w:r w:rsidR="006F2C5B">
        <w:rPr>
          <w:i/>
          <w:iCs/>
          <w:lang w:val="fr-FR"/>
        </w:rPr>
        <w:t>e</w:t>
      </w:r>
      <w:r w:rsidRPr="008A69F4">
        <w:rPr>
          <w:i/>
          <w:iCs/>
          <w:lang w:val="fr-FR"/>
        </w:rPr>
        <w:t xml:space="preserve"> </w:t>
      </w:r>
      <w:r w:rsidR="006F2C5B">
        <w:rPr>
          <w:i/>
          <w:iCs/>
          <w:lang w:val="fr-FR"/>
        </w:rPr>
        <w:t xml:space="preserve">ce </w:t>
      </w:r>
      <w:r w:rsidRPr="008A69F4">
        <w:rPr>
          <w:i/>
          <w:iCs/>
          <w:lang w:val="fr-FR"/>
        </w:rPr>
        <w:t>droit</w:t>
      </w:r>
      <w:r w:rsidR="006F2C5B">
        <w:rPr>
          <w:i/>
          <w:iCs/>
          <w:lang w:val="fr-FR"/>
        </w:rPr>
        <w:t>.</w:t>
      </w:r>
    </w:p>
    <w:p w:rsidR="0079707C" w:rsidRPr="00AB2F17" w:rsidRDefault="0079707C" w:rsidP="00781B1E">
      <w:pPr>
        <w:pStyle w:val="SingleTxtG"/>
        <w:rPr>
          <w:lang w:val="fr-FR"/>
        </w:rPr>
      </w:pPr>
      <w:r w:rsidRPr="00AB2F17">
        <w:rPr>
          <w:lang w:val="fr-FR"/>
        </w:rPr>
        <w:t>103.</w:t>
      </w:r>
      <w:r w:rsidRPr="00AB2F17">
        <w:rPr>
          <w:lang w:val="fr-FR"/>
        </w:rPr>
        <w:tab/>
        <w:t>Comme beaucoup d</w:t>
      </w:r>
      <w:r>
        <w:rPr>
          <w:lang w:val="fr-FR"/>
        </w:rPr>
        <w:t>’</w:t>
      </w:r>
      <w:r w:rsidRPr="00AB2F17">
        <w:rPr>
          <w:lang w:val="fr-FR"/>
        </w:rPr>
        <w:t>autres pays, la Dominique connaît un taux de migration élevé. Les gens se déplacent plus librement et plus fréquemment et, bien que de nombreux Dominiquais résident et travaillent dans d</w:t>
      </w:r>
      <w:r>
        <w:rPr>
          <w:lang w:val="fr-FR"/>
        </w:rPr>
        <w:t>’</w:t>
      </w:r>
      <w:r w:rsidRPr="00AB2F17">
        <w:rPr>
          <w:lang w:val="fr-FR"/>
        </w:rPr>
        <w:t xml:space="preserve">autres </w:t>
      </w:r>
      <w:r>
        <w:rPr>
          <w:lang w:val="fr-FR"/>
        </w:rPr>
        <w:t>États</w:t>
      </w:r>
      <w:r w:rsidRPr="00AB2F17">
        <w:rPr>
          <w:lang w:val="fr-FR"/>
        </w:rPr>
        <w:t>, ils rentrent régulièrement dans leur pays d</w:t>
      </w:r>
      <w:r>
        <w:rPr>
          <w:lang w:val="fr-FR"/>
        </w:rPr>
        <w:t>’</w:t>
      </w:r>
      <w:r w:rsidRPr="00AB2F17">
        <w:rPr>
          <w:lang w:val="fr-FR"/>
        </w:rPr>
        <w:t xml:space="preserve">origine. Ils demeurent donc inscrits sur les listes électorales sauf si des dispositions sont prises pour les en radier </w:t>
      </w:r>
      <w:r>
        <w:rPr>
          <w:lang w:val="fr-FR"/>
        </w:rPr>
        <w:t>lors</w:t>
      </w:r>
      <w:r w:rsidRPr="00AB2F17">
        <w:rPr>
          <w:lang w:val="fr-FR"/>
        </w:rPr>
        <w:t>qu</w:t>
      </w:r>
      <w:r>
        <w:rPr>
          <w:lang w:val="fr-FR"/>
        </w:rPr>
        <w:t>’</w:t>
      </w:r>
      <w:r w:rsidRPr="00AB2F17">
        <w:rPr>
          <w:lang w:val="fr-FR"/>
        </w:rPr>
        <w:t>ils n</w:t>
      </w:r>
      <w:r>
        <w:rPr>
          <w:lang w:val="fr-FR"/>
        </w:rPr>
        <w:t>’</w:t>
      </w:r>
      <w:r w:rsidRPr="00AB2F17">
        <w:rPr>
          <w:lang w:val="fr-FR"/>
        </w:rPr>
        <w:t>ont plus le droit d</w:t>
      </w:r>
      <w:r>
        <w:rPr>
          <w:lang w:val="fr-FR"/>
        </w:rPr>
        <w:t>’</w:t>
      </w:r>
      <w:r w:rsidRPr="00AB2F17">
        <w:rPr>
          <w:lang w:val="fr-FR"/>
        </w:rPr>
        <w:t>y figurer après une absence d</w:t>
      </w:r>
      <w:r>
        <w:rPr>
          <w:lang w:val="fr-FR"/>
        </w:rPr>
        <w:t>’au moins</w:t>
      </w:r>
      <w:r w:rsidRPr="00AB2F17">
        <w:rPr>
          <w:lang w:val="fr-FR"/>
        </w:rPr>
        <w:t xml:space="preserve"> cinq années consécutives. </w:t>
      </w:r>
    </w:p>
    <w:p w:rsidR="0079707C" w:rsidRPr="00AB2F17" w:rsidRDefault="0079707C" w:rsidP="00781B1E">
      <w:pPr>
        <w:pStyle w:val="SingleTxtG"/>
        <w:rPr>
          <w:lang w:val="fr-FR"/>
        </w:rPr>
      </w:pPr>
      <w:r w:rsidRPr="00AB2F17">
        <w:rPr>
          <w:lang w:val="fr-FR"/>
        </w:rPr>
        <w:t>104.</w:t>
      </w:r>
      <w:r w:rsidRPr="00AB2F17">
        <w:rPr>
          <w:lang w:val="fr-FR"/>
        </w:rPr>
        <w:tab/>
        <w:t>En 2011, le Gouvernement a informé Son Excellence le Président, en demandant que la question soit ensuite transmise à la Commission électorale, de sa décision de mettre en place une carte d</w:t>
      </w:r>
      <w:r>
        <w:rPr>
          <w:lang w:val="fr-FR"/>
        </w:rPr>
        <w:t>’</w:t>
      </w:r>
      <w:r w:rsidRPr="00AB2F17">
        <w:rPr>
          <w:lang w:val="fr-FR"/>
        </w:rPr>
        <w:t xml:space="preserve">identité nationale qui comprendrait tous les éléments nécessaires </w:t>
      </w:r>
      <w:r>
        <w:rPr>
          <w:lang w:val="fr-FR"/>
        </w:rPr>
        <w:t>pour servir de</w:t>
      </w:r>
      <w:r w:rsidRPr="00AB2F17">
        <w:rPr>
          <w:lang w:val="fr-FR"/>
        </w:rPr>
        <w:t xml:space="preserve"> carte d</w:t>
      </w:r>
      <w:r>
        <w:rPr>
          <w:lang w:val="fr-FR"/>
        </w:rPr>
        <w:t>’</w:t>
      </w:r>
      <w:r w:rsidRPr="00AB2F17">
        <w:rPr>
          <w:lang w:val="fr-FR"/>
        </w:rPr>
        <w:t xml:space="preserve">électeur. En juin 2011, la Commission a fait part de son accord et a proposé de </w:t>
      </w:r>
      <w:r>
        <w:rPr>
          <w:lang w:val="fr-FR"/>
        </w:rPr>
        <w:t>prendre pour</w:t>
      </w:r>
      <w:r w:rsidRPr="00AB2F17">
        <w:rPr>
          <w:lang w:val="fr-FR"/>
        </w:rPr>
        <w:t xml:space="preserve"> modèle </w:t>
      </w:r>
      <w:r>
        <w:rPr>
          <w:lang w:val="fr-FR"/>
        </w:rPr>
        <w:t>la carte utilisée</w:t>
      </w:r>
      <w:r w:rsidRPr="00AB2F17">
        <w:rPr>
          <w:lang w:val="fr-FR"/>
        </w:rPr>
        <w:t xml:space="preserve"> à Sainte-Lucie. Il a également été décidé que si les cartes devaient être utilisées pour voter, elles </w:t>
      </w:r>
      <w:r>
        <w:rPr>
          <w:lang w:val="fr-FR"/>
        </w:rPr>
        <w:t>seraient</w:t>
      </w:r>
      <w:r w:rsidRPr="00AB2F17">
        <w:rPr>
          <w:lang w:val="fr-FR"/>
        </w:rPr>
        <w:t xml:space="preserve"> délivrées par la Commission. </w:t>
      </w:r>
    </w:p>
    <w:p w:rsidR="0079707C" w:rsidRPr="00AB2F17" w:rsidRDefault="0079707C" w:rsidP="00781B1E">
      <w:pPr>
        <w:pStyle w:val="SingleTxtG"/>
        <w:keepLines/>
        <w:rPr>
          <w:lang w:val="fr-FR"/>
        </w:rPr>
      </w:pPr>
      <w:r w:rsidRPr="00AB2F17">
        <w:rPr>
          <w:lang w:val="fr-FR"/>
        </w:rPr>
        <w:lastRenderedPageBreak/>
        <w:t>105.</w:t>
      </w:r>
      <w:r w:rsidRPr="00AB2F17">
        <w:rPr>
          <w:lang w:val="fr-FR"/>
        </w:rPr>
        <w:tab/>
        <w:t>En juillet 2013, Son Excellence le Président a demandé que des fonds soient affectés à la mise en circulation des cartes. Le Gouvernement a répondu favorablement à cette demande en août 2013. En décembre 2015, les projets de modification des lois nécessaires à l</w:t>
      </w:r>
      <w:r>
        <w:rPr>
          <w:lang w:val="fr-FR"/>
        </w:rPr>
        <w:t>’</w:t>
      </w:r>
      <w:r w:rsidRPr="00AB2F17">
        <w:rPr>
          <w:lang w:val="fr-FR"/>
        </w:rPr>
        <w:t>introduction des cartes d</w:t>
      </w:r>
      <w:r>
        <w:rPr>
          <w:lang w:val="fr-FR"/>
        </w:rPr>
        <w:t>’</w:t>
      </w:r>
      <w:r w:rsidRPr="00AB2F17">
        <w:rPr>
          <w:lang w:val="fr-FR"/>
        </w:rPr>
        <w:t>électeur</w:t>
      </w:r>
      <w:r>
        <w:rPr>
          <w:lang w:val="fr-FR"/>
        </w:rPr>
        <w:t xml:space="preserve"> </w:t>
      </w:r>
      <w:r w:rsidRPr="00AB2F17">
        <w:rPr>
          <w:lang w:val="fr-FR"/>
        </w:rPr>
        <w:t xml:space="preserve">ont été soumis à la Commission électorale pour examen et observations. La Commission a été aidée </w:t>
      </w:r>
      <w:r>
        <w:rPr>
          <w:lang w:val="fr-FR"/>
        </w:rPr>
        <w:t>à cette fin</w:t>
      </w:r>
      <w:r w:rsidRPr="00AB2F17">
        <w:rPr>
          <w:lang w:val="fr-FR"/>
        </w:rPr>
        <w:t xml:space="preserve"> par un expert du Commonwealth. </w:t>
      </w:r>
    </w:p>
    <w:p w:rsidR="0079707C" w:rsidRPr="00AB2F17" w:rsidRDefault="0079707C" w:rsidP="0079707C">
      <w:pPr>
        <w:pStyle w:val="SingleTxtG"/>
        <w:rPr>
          <w:lang w:val="fr-FR"/>
        </w:rPr>
      </w:pPr>
      <w:r w:rsidRPr="00AB2F17">
        <w:rPr>
          <w:lang w:val="fr-FR"/>
        </w:rPr>
        <w:t>106.</w:t>
      </w:r>
      <w:r w:rsidRPr="00AB2F17">
        <w:rPr>
          <w:lang w:val="fr-FR"/>
        </w:rPr>
        <w:tab/>
        <w:t>En septembre 2016, les observations et recommandations de la Commission électorale sur les projets de modification des lois ont été soumises au Gouvernement. En</w:t>
      </w:r>
      <w:r w:rsidR="00F91B1B">
        <w:rPr>
          <w:lang w:val="fr-FR"/>
        </w:rPr>
        <w:t> </w:t>
      </w:r>
      <w:r w:rsidRPr="00AB2F17">
        <w:rPr>
          <w:lang w:val="fr-FR"/>
        </w:rPr>
        <w:t>février 2017, à la demande de la Commission électorale, le Gouvernement a approuvé l</w:t>
      </w:r>
      <w:r>
        <w:rPr>
          <w:lang w:val="fr-FR"/>
        </w:rPr>
        <w:t>’</w:t>
      </w:r>
      <w:r w:rsidRPr="00AB2F17">
        <w:rPr>
          <w:lang w:val="fr-FR"/>
        </w:rPr>
        <w:t>ouverture d</w:t>
      </w:r>
      <w:r>
        <w:rPr>
          <w:lang w:val="fr-FR"/>
        </w:rPr>
        <w:t>’</w:t>
      </w:r>
      <w:r w:rsidRPr="00AB2F17">
        <w:rPr>
          <w:lang w:val="fr-FR"/>
        </w:rPr>
        <w:t xml:space="preserve">un crédit de plus de </w:t>
      </w:r>
      <w:r w:rsidR="00F91B1B">
        <w:rPr>
          <w:lang w:val="fr-FR"/>
        </w:rPr>
        <w:t>2 </w:t>
      </w:r>
      <w:r w:rsidRPr="00AB2F17">
        <w:rPr>
          <w:lang w:val="fr-FR"/>
        </w:rPr>
        <w:t>millions de dollars (2</w:t>
      </w:r>
      <w:r w:rsidR="00F91B1B">
        <w:rPr>
          <w:lang w:val="fr-FR"/>
        </w:rPr>
        <w:t> </w:t>
      </w:r>
      <w:r w:rsidRPr="00AB2F17">
        <w:rPr>
          <w:lang w:val="fr-FR"/>
        </w:rPr>
        <w:t>043</w:t>
      </w:r>
      <w:r w:rsidR="00F91B1B">
        <w:rPr>
          <w:lang w:val="fr-FR"/>
        </w:rPr>
        <w:t> </w:t>
      </w:r>
      <w:r w:rsidRPr="00AB2F17">
        <w:rPr>
          <w:lang w:val="fr-FR"/>
        </w:rPr>
        <w:t>108,80</w:t>
      </w:r>
      <w:r w:rsidR="00F91B1B">
        <w:rPr>
          <w:lang w:val="fr-FR"/>
        </w:rPr>
        <w:t> </w:t>
      </w:r>
      <w:r>
        <w:rPr>
          <w:lang w:val="fr-FR"/>
        </w:rPr>
        <w:t>dollars</w:t>
      </w:r>
      <w:r w:rsidRPr="00AB2F17">
        <w:rPr>
          <w:lang w:val="fr-FR"/>
        </w:rPr>
        <w:t>) aux fins de l</w:t>
      </w:r>
      <w:r>
        <w:rPr>
          <w:lang w:val="fr-FR"/>
        </w:rPr>
        <w:t>’</w:t>
      </w:r>
      <w:r w:rsidRPr="00AB2F17">
        <w:rPr>
          <w:lang w:val="fr-FR"/>
        </w:rPr>
        <w:t>acquisition du système de gestion des cartes d</w:t>
      </w:r>
      <w:r>
        <w:rPr>
          <w:lang w:val="fr-FR"/>
        </w:rPr>
        <w:t>’</w:t>
      </w:r>
      <w:r w:rsidRPr="00AB2F17">
        <w:rPr>
          <w:lang w:val="fr-FR"/>
        </w:rPr>
        <w:t>identité. En mai 2017, le Gouvernement a autorisé l</w:t>
      </w:r>
      <w:r>
        <w:rPr>
          <w:lang w:val="fr-FR"/>
        </w:rPr>
        <w:t>’</w:t>
      </w:r>
      <w:r w:rsidRPr="00AB2F17">
        <w:rPr>
          <w:lang w:val="fr-FR"/>
        </w:rPr>
        <w:t>ouverture d</w:t>
      </w:r>
      <w:r>
        <w:rPr>
          <w:lang w:val="fr-FR"/>
        </w:rPr>
        <w:t>’</w:t>
      </w:r>
      <w:r w:rsidRPr="00AB2F17">
        <w:rPr>
          <w:lang w:val="fr-FR"/>
        </w:rPr>
        <w:t>un crédit supplémentaire de 91</w:t>
      </w:r>
      <w:r w:rsidR="00F91B1B">
        <w:rPr>
          <w:lang w:val="fr-FR"/>
        </w:rPr>
        <w:t> </w:t>
      </w:r>
      <w:r w:rsidRPr="00AB2F17">
        <w:rPr>
          <w:lang w:val="fr-FR"/>
        </w:rPr>
        <w:t>402,08</w:t>
      </w:r>
      <w:r w:rsidR="00F91B1B">
        <w:rPr>
          <w:lang w:val="fr-FR"/>
        </w:rPr>
        <w:t> </w:t>
      </w:r>
      <w:r w:rsidRPr="00AB2F17">
        <w:rPr>
          <w:lang w:val="fr-FR"/>
        </w:rPr>
        <w:t>dollars au titre de l</w:t>
      </w:r>
      <w:r>
        <w:rPr>
          <w:lang w:val="fr-FR"/>
        </w:rPr>
        <w:t>’</w:t>
      </w:r>
      <w:r w:rsidRPr="00AB2F17">
        <w:rPr>
          <w:lang w:val="fr-FR"/>
        </w:rPr>
        <w:t>ajustement des effectifs du Bureau électoral et d</w:t>
      </w:r>
      <w:r>
        <w:rPr>
          <w:lang w:val="fr-FR"/>
        </w:rPr>
        <w:t>’</w:t>
      </w:r>
      <w:r w:rsidRPr="00AB2F17">
        <w:rPr>
          <w:lang w:val="fr-FR"/>
        </w:rPr>
        <w:t>un crédit de 3</w:t>
      </w:r>
      <w:r w:rsidR="00F91B1B">
        <w:rPr>
          <w:lang w:val="fr-FR"/>
        </w:rPr>
        <w:t> </w:t>
      </w:r>
      <w:r w:rsidRPr="00AB2F17">
        <w:rPr>
          <w:lang w:val="fr-FR"/>
        </w:rPr>
        <w:t>995</w:t>
      </w:r>
      <w:r w:rsidR="00F91B1B">
        <w:rPr>
          <w:lang w:val="fr-FR"/>
        </w:rPr>
        <w:t> </w:t>
      </w:r>
      <w:r w:rsidRPr="00AB2F17">
        <w:rPr>
          <w:lang w:val="fr-FR"/>
        </w:rPr>
        <w:t>789,49</w:t>
      </w:r>
      <w:r w:rsidR="00F91B1B">
        <w:rPr>
          <w:lang w:val="fr-FR"/>
        </w:rPr>
        <w:t> </w:t>
      </w:r>
      <w:r w:rsidRPr="00AB2F17">
        <w:rPr>
          <w:lang w:val="fr-FR"/>
        </w:rPr>
        <w:t>dollars destiné à financer le processus de confirmation et l</w:t>
      </w:r>
      <w:r>
        <w:rPr>
          <w:lang w:val="fr-FR"/>
        </w:rPr>
        <w:t>’</w:t>
      </w:r>
      <w:r w:rsidRPr="00AB2F17">
        <w:rPr>
          <w:lang w:val="fr-FR"/>
        </w:rPr>
        <w:t xml:space="preserve">achat de matériel </w:t>
      </w:r>
      <w:r>
        <w:rPr>
          <w:lang w:val="fr-FR"/>
        </w:rPr>
        <w:t>supplémentaire</w:t>
      </w:r>
      <w:r w:rsidRPr="00AB2F17">
        <w:rPr>
          <w:lang w:val="fr-FR"/>
        </w:rPr>
        <w:t xml:space="preserve">. </w:t>
      </w:r>
    </w:p>
    <w:p w:rsidR="0079707C" w:rsidRPr="00AB2F17" w:rsidRDefault="0079707C" w:rsidP="00A53CFB">
      <w:pPr>
        <w:pStyle w:val="SingleTxtG"/>
        <w:keepNext/>
        <w:rPr>
          <w:lang w:val="fr-FR"/>
        </w:rPr>
      </w:pPr>
      <w:r w:rsidRPr="00AB2F17">
        <w:rPr>
          <w:lang w:val="fr-FR"/>
        </w:rPr>
        <w:t>107.</w:t>
      </w:r>
      <w:r w:rsidRPr="00AB2F17">
        <w:rPr>
          <w:lang w:val="fr-FR"/>
        </w:rPr>
        <w:tab/>
        <w:t>En mai 2017, le Gouvernement a déposé les projets de loi modificatifs au Parlement. Ces projets de loi prévoyaient entre autres</w:t>
      </w:r>
      <w:r w:rsidR="00E304C1">
        <w:rPr>
          <w:lang w:val="fr-FR"/>
        </w:rPr>
        <w:t> :</w:t>
      </w:r>
      <w:r w:rsidRPr="00AB2F17">
        <w:rPr>
          <w:lang w:val="fr-FR"/>
        </w:rPr>
        <w:t xml:space="preserve"> </w:t>
      </w:r>
    </w:p>
    <w:p w:rsidR="0079707C" w:rsidRPr="00AB2F17" w:rsidRDefault="0079707C" w:rsidP="00A53CFB">
      <w:pPr>
        <w:pStyle w:val="SingleTxtG"/>
        <w:ind w:firstLine="567"/>
        <w:rPr>
          <w:lang w:val="fr-FR"/>
        </w:rPr>
      </w:pPr>
      <w:r w:rsidRPr="00AB2F17">
        <w:rPr>
          <w:lang w:val="fr-FR"/>
        </w:rPr>
        <w:t>1.</w:t>
      </w:r>
      <w:r w:rsidRPr="00AB2F17">
        <w:rPr>
          <w:lang w:val="fr-FR"/>
        </w:rPr>
        <w:tab/>
        <w:t>L</w:t>
      </w:r>
      <w:r>
        <w:rPr>
          <w:lang w:val="fr-FR"/>
        </w:rPr>
        <w:t>’</w:t>
      </w:r>
      <w:r w:rsidRPr="00AB2F17">
        <w:rPr>
          <w:lang w:val="fr-FR"/>
        </w:rPr>
        <w:t>obligation de présenter une carte d</w:t>
      </w:r>
      <w:r>
        <w:rPr>
          <w:lang w:val="fr-FR"/>
        </w:rPr>
        <w:t>’</w:t>
      </w:r>
      <w:r w:rsidRPr="00AB2F17">
        <w:rPr>
          <w:lang w:val="fr-FR"/>
        </w:rPr>
        <w:t>identité pour voter</w:t>
      </w:r>
      <w:r w:rsidR="00E304C1">
        <w:rPr>
          <w:lang w:val="fr-FR"/>
        </w:rPr>
        <w:t> ;</w:t>
      </w:r>
    </w:p>
    <w:p w:rsidR="0079707C" w:rsidRPr="00AB2F17" w:rsidRDefault="0079707C" w:rsidP="00A53CFB">
      <w:pPr>
        <w:pStyle w:val="SingleTxtG"/>
        <w:ind w:firstLine="567"/>
        <w:rPr>
          <w:lang w:val="fr-FR"/>
        </w:rPr>
      </w:pPr>
      <w:r w:rsidRPr="00AB2F17">
        <w:rPr>
          <w:lang w:val="fr-FR"/>
        </w:rPr>
        <w:t>2.</w:t>
      </w:r>
      <w:r w:rsidRPr="00AB2F17">
        <w:rPr>
          <w:lang w:val="fr-FR"/>
        </w:rPr>
        <w:tab/>
      </w:r>
      <w:r>
        <w:rPr>
          <w:lang w:val="fr-FR"/>
        </w:rPr>
        <w:t>La</w:t>
      </w:r>
      <w:r w:rsidRPr="00AB2F17">
        <w:rPr>
          <w:lang w:val="fr-FR"/>
        </w:rPr>
        <w:t xml:space="preserve"> confirmation des électeurs inscrits sur les listes</w:t>
      </w:r>
      <w:r w:rsidR="00E304C1">
        <w:rPr>
          <w:lang w:val="fr-FR"/>
        </w:rPr>
        <w:t> ;</w:t>
      </w:r>
    </w:p>
    <w:p w:rsidR="0079707C" w:rsidRPr="00AB2F17" w:rsidRDefault="0079707C" w:rsidP="00A53CFB">
      <w:pPr>
        <w:pStyle w:val="SingleTxtG"/>
        <w:ind w:firstLine="567"/>
        <w:rPr>
          <w:lang w:val="fr-FR"/>
        </w:rPr>
      </w:pPr>
      <w:r w:rsidRPr="00AB2F17">
        <w:rPr>
          <w:lang w:val="fr-FR"/>
        </w:rPr>
        <w:t>3.</w:t>
      </w:r>
      <w:r w:rsidRPr="00AB2F17">
        <w:rPr>
          <w:lang w:val="fr-FR"/>
        </w:rPr>
        <w:tab/>
        <w:t>Une solution à la situation particulière des personnes déplacées de leur localité à la suite de la tempête tropicale Erika</w:t>
      </w:r>
      <w:r w:rsidR="00E304C1">
        <w:rPr>
          <w:lang w:val="fr-FR"/>
        </w:rPr>
        <w:t> ;</w:t>
      </w:r>
    </w:p>
    <w:p w:rsidR="0079707C" w:rsidRPr="00AB2F17" w:rsidRDefault="0079707C" w:rsidP="00A53CFB">
      <w:pPr>
        <w:pStyle w:val="SingleTxtG"/>
        <w:ind w:firstLine="567"/>
        <w:rPr>
          <w:lang w:val="fr-FR"/>
        </w:rPr>
      </w:pPr>
      <w:r w:rsidRPr="00AB2F17">
        <w:rPr>
          <w:lang w:val="fr-FR"/>
        </w:rPr>
        <w:t>4.</w:t>
      </w:r>
      <w:r w:rsidRPr="00AB2F17">
        <w:rPr>
          <w:lang w:val="fr-FR"/>
        </w:rPr>
        <w:tab/>
        <w:t>La codification de la loi sur la corruption électorale, telle qu</w:t>
      </w:r>
      <w:r>
        <w:rPr>
          <w:lang w:val="fr-FR"/>
        </w:rPr>
        <w:t>’</w:t>
      </w:r>
      <w:r w:rsidRPr="00AB2F17">
        <w:rPr>
          <w:lang w:val="fr-FR"/>
        </w:rPr>
        <w:t>elle avait été interprétée par les tribunaux.</w:t>
      </w:r>
    </w:p>
    <w:p w:rsidR="0079707C" w:rsidRPr="00AB2F17" w:rsidRDefault="0079707C" w:rsidP="0079707C">
      <w:pPr>
        <w:pStyle w:val="SingleTxtG"/>
        <w:rPr>
          <w:lang w:val="fr-FR"/>
        </w:rPr>
      </w:pPr>
      <w:r w:rsidRPr="00AB2F17">
        <w:rPr>
          <w:lang w:val="fr-FR"/>
        </w:rPr>
        <w:t>108.</w:t>
      </w:r>
      <w:r w:rsidRPr="00AB2F17">
        <w:rPr>
          <w:lang w:val="fr-FR"/>
        </w:rPr>
        <w:tab/>
        <w:t xml:space="preserve">Avant que les projets de loi puissent être examinés par le Parlement, </w:t>
      </w:r>
      <w:r>
        <w:rPr>
          <w:lang w:val="fr-FR"/>
        </w:rPr>
        <w:t xml:space="preserve">des membres de </w:t>
      </w:r>
      <w:r w:rsidRPr="00AB2F17">
        <w:rPr>
          <w:lang w:val="fr-FR"/>
        </w:rPr>
        <w:t>l</w:t>
      </w:r>
      <w:r>
        <w:rPr>
          <w:lang w:val="fr-FR"/>
        </w:rPr>
        <w:t>’</w:t>
      </w:r>
      <w:r w:rsidRPr="00AB2F17">
        <w:rPr>
          <w:lang w:val="fr-FR"/>
        </w:rPr>
        <w:t xml:space="preserve">opposition et </w:t>
      </w:r>
      <w:r>
        <w:rPr>
          <w:lang w:val="fr-FR"/>
        </w:rPr>
        <w:t>leurs</w:t>
      </w:r>
      <w:r w:rsidRPr="00AB2F17">
        <w:rPr>
          <w:lang w:val="fr-FR"/>
        </w:rPr>
        <w:t xml:space="preserve"> partisans ont manifesté devant le Parlement et en ont perturbé les débats, qui ont dû être ajournés. Ils </w:t>
      </w:r>
      <w:r>
        <w:rPr>
          <w:lang w:val="fr-FR"/>
        </w:rPr>
        <w:t>ont ainsi exprimé leur</w:t>
      </w:r>
      <w:r w:rsidRPr="00AB2F17">
        <w:rPr>
          <w:lang w:val="fr-FR"/>
        </w:rPr>
        <w:t xml:space="preserve"> désaccord avec les dispositions des projets de loi relatives à la corruption électorale.</w:t>
      </w:r>
    </w:p>
    <w:p w:rsidR="0079707C" w:rsidRPr="00AB2F17" w:rsidRDefault="0079707C" w:rsidP="0079707C">
      <w:pPr>
        <w:pStyle w:val="SingleTxtG"/>
        <w:rPr>
          <w:lang w:val="fr-FR"/>
        </w:rPr>
      </w:pPr>
      <w:r w:rsidRPr="00AB2F17">
        <w:rPr>
          <w:lang w:val="fr-FR"/>
        </w:rPr>
        <w:t>109.</w:t>
      </w:r>
      <w:r w:rsidRPr="00AB2F17">
        <w:rPr>
          <w:lang w:val="fr-FR"/>
        </w:rPr>
        <w:tab/>
        <w:t xml:space="preserve">Ces dispositions ont finalement été retirées des projets de loi, </w:t>
      </w:r>
      <w:r>
        <w:rPr>
          <w:lang w:val="fr-FR"/>
        </w:rPr>
        <w:t>lesquels</w:t>
      </w:r>
      <w:r w:rsidRPr="00AB2F17">
        <w:rPr>
          <w:lang w:val="fr-FR"/>
        </w:rPr>
        <w:t xml:space="preserve"> ont ensuite été de nouveau soumis au Parlement. </w:t>
      </w:r>
      <w:r>
        <w:rPr>
          <w:lang w:val="fr-FR"/>
        </w:rPr>
        <w:t xml:space="preserve">L’examen des projets </w:t>
      </w:r>
      <w:r w:rsidRPr="00AB2F17">
        <w:rPr>
          <w:lang w:val="fr-FR"/>
        </w:rPr>
        <w:t xml:space="preserve">au Parlement </w:t>
      </w:r>
      <w:r>
        <w:rPr>
          <w:lang w:val="fr-FR"/>
        </w:rPr>
        <w:t xml:space="preserve">était prévu pour </w:t>
      </w:r>
      <w:r w:rsidRPr="00AB2F17">
        <w:rPr>
          <w:lang w:val="fr-FR"/>
        </w:rPr>
        <w:t>le 17</w:t>
      </w:r>
      <w:r w:rsidR="00A53CFB">
        <w:rPr>
          <w:lang w:val="fr-FR"/>
        </w:rPr>
        <w:t> </w:t>
      </w:r>
      <w:r w:rsidRPr="00AB2F17">
        <w:rPr>
          <w:lang w:val="fr-FR"/>
        </w:rPr>
        <w:t>septembre 2018. Le 10</w:t>
      </w:r>
      <w:r w:rsidR="00A53CFB">
        <w:rPr>
          <w:lang w:val="fr-FR"/>
        </w:rPr>
        <w:t> </w:t>
      </w:r>
      <w:r w:rsidRPr="00AB2F17">
        <w:rPr>
          <w:lang w:val="fr-FR"/>
        </w:rPr>
        <w:t xml:space="preserve">septembre 2018, le Gouvernement a tenu une consultation pour </w:t>
      </w:r>
      <w:r>
        <w:rPr>
          <w:lang w:val="fr-FR"/>
        </w:rPr>
        <w:t>passer en revue</w:t>
      </w:r>
      <w:r w:rsidRPr="00AB2F17">
        <w:rPr>
          <w:lang w:val="fr-FR"/>
        </w:rPr>
        <w:t xml:space="preserve"> les projets de lois et en débattre. Cette consultation était ouverte à tou</w:t>
      </w:r>
      <w:r>
        <w:rPr>
          <w:lang w:val="fr-FR"/>
        </w:rPr>
        <w:t>s, y</w:t>
      </w:r>
      <w:r w:rsidR="00A53CFB">
        <w:rPr>
          <w:lang w:val="fr-FR"/>
        </w:rPr>
        <w:t> </w:t>
      </w:r>
      <w:r>
        <w:rPr>
          <w:lang w:val="fr-FR"/>
        </w:rPr>
        <w:t xml:space="preserve">compris aux </w:t>
      </w:r>
      <w:r w:rsidRPr="00AB2F17">
        <w:rPr>
          <w:lang w:val="fr-FR"/>
        </w:rPr>
        <w:t>membres du Parlement</w:t>
      </w:r>
      <w:r>
        <w:rPr>
          <w:lang w:val="fr-FR"/>
        </w:rPr>
        <w:t>,</w:t>
      </w:r>
      <w:r w:rsidRPr="00AB2F17">
        <w:rPr>
          <w:lang w:val="fr-FR"/>
        </w:rPr>
        <w:t xml:space="preserve"> et de multiples et divers représentants de la société civile y étaient invités. Elle a été diffusée en direct. À la fin de la consultation, le Ministre de la justice a invité à soumettre des commentaires et des recommandations sur les projets de loi. </w:t>
      </w:r>
      <w:r>
        <w:rPr>
          <w:lang w:val="fr-FR"/>
        </w:rPr>
        <w:t xml:space="preserve">Ceux-ci </w:t>
      </w:r>
      <w:r w:rsidRPr="00AB2F17">
        <w:rPr>
          <w:lang w:val="fr-FR"/>
        </w:rPr>
        <w:t>ont été publiés sur le site Web du Gouvernement. Aucune observation n</w:t>
      </w:r>
      <w:r>
        <w:rPr>
          <w:lang w:val="fr-FR"/>
        </w:rPr>
        <w:t>’</w:t>
      </w:r>
      <w:r w:rsidRPr="00AB2F17">
        <w:rPr>
          <w:lang w:val="fr-FR"/>
        </w:rPr>
        <w:t>a été reçue quant au fond. Un individu a demandé au tribunal d</w:t>
      </w:r>
      <w:r>
        <w:rPr>
          <w:lang w:val="fr-FR"/>
        </w:rPr>
        <w:t>’</w:t>
      </w:r>
      <w:r w:rsidRPr="00AB2F17">
        <w:rPr>
          <w:lang w:val="fr-FR"/>
        </w:rPr>
        <w:t xml:space="preserve">ordonner que les projets de loi ne soient pas examinés par le Parlement et de déclarer inconstitutionnelles </w:t>
      </w:r>
      <w:r>
        <w:rPr>
          <w:lang w:val="fr-FR"/>
        </w:rPr>
        <w:t>certaines</w:t>
      </w:r>
      <w:r w:rsidRPr="00AB2F17">
        <w:rPr>
          <w:lang w:val="fr-FR"/>
        </w:rPr>
        <w:t xml:space="preserve"> dispositions qui y figuraient. </w:t>
      </w:r>
    </w:p>
    <w:p w:rsidR="0079707C" w:rsidRPr="00AB2F17" w:rsidRDefault="0079707C" w:rsidP="0079707C">
      <w:pPr>
        <w:pStyle w:val="SingleTxtG"/>
        <w:rPr>
          <w:lang w:val="fr-FR"/>
        </w:rPr>
      </w:pPr>
      <w:r w:rsidRPr="00AB2F17">
        <w:rPr>
          <w:lang w:val="fr-FR"/>
        </w:rPr>
        <w:t>110.</w:t>
      </w:r>
      <w:r w:rsidRPr="00AB2F17">
        <w:rPr>
          <w:lang w:val="fr-FR"/>
        </w:rPr>
        <w:tab/>
        <w:t>Il convient de noter que, le 7</w:t>
      </w:r>
      <w:r w:rsidR="00A53CFB">
        <w:rPr>
          <w:lang w:val="fr-FR"/>
        </w:rPr>
        <w:t> </w:t>
      </w:r>
      <w:r w:rsidRPr="00AB2F17">
        <w:rPr>
          <w:lang w:val="fr-FR"/>
        </w:rPr>
        <w:t>septembre 2017, la Commission électorale a publié un communiqué de presse dans l</w:t>
      </w:r>
      <w:r>
        <w:rPr>
          <w:lang w:val="fr-FR"/>
        </w:rPr>
        <w:t>equel</w:t>
      </w:r>
      <w:r w:rsidRPr="00AB2F17">
        <w:rPr>
          <w:lang w:val="fr-FR"/>
        </w:rPr>
        <w:t xml:space="preserve"> elle a déclaré </w:t>
      </w:r>
      <w:r>
        <w:rPr>
          <w:lang w:val="fr-FR"/>
        </w:rPr>
        <w:t>être</w:t>
      </w:r>
      <w:r w:rsidRPr="00AB2F17">
        <w:rPr>
          <w:lang w:val="fr-FR"/>
        </w:rPr>
        <w:t xml:space="preserve"> convaincue que les modifications proposées </w:t>
      </w:r>
      <w:r>
        <w:rPr>
          <w:lang w:val="fr-FR"/>
        </w:rPr>
        <w:t>étaient</w:t>
      </w:r>
      <w:r w:rsidRPr="00AB2F17">
        <w:rPr>
          <w:lang w:val="fr-FR"/>
        </w:rPr>
        <w:t xml:space="preserve"> dans l</w:t>
      </w:r>
      <w:r>
        <w:rPr>
          <w:lang w:val="fr-FR"/>
        </w:rPr>
        <w:t>’</w:t>
      </w:r>
      <w:r w:rsidRPr="00AB2F17">
        <w:rPr>
          <w:lang w:val="fr-FR"/>
        </w:rPr>
        <w:t xml:space="preserve">intérêt du processus démocratique </w:t>
      </w:r>
      <w:r>
        <w:rPr>
          <w:lang w:val="fr-FR"/>
        </w:rPr>
        <w:t>de la</w:t>
      </w:r>
      <w:r w:rsidRPr="00AB2F17">
        <w:rPr>
          <w:lang w:val="fr-FR"/>
        </w:rPr>
        <w:t xml:space="preserve"> Dominique et </w:t>
      </w:r>
      <w:r>
        <w:rPr>
          <w:lang w:val="fr-FR"/>
        </w:rPr>
        <w:t xml:space="preserve">a </w:t>
      </w:r>
      <w:r w:rsidRPr="00AB2F17">
        <w:rPr>
          <w:lang w:val="fr-FR"/>
        </w:rPr>
        <w:t>exhort</w:t>
      </w:r>
      <w:r>
        <w:rPr>
          <w:lang w:val="fr-FR"/>
        </w:rPr>
        <w:t>é</w:t>
      </w:r>
      <w:r w:rsidRPr="00AB2F17">
        <w:rPr>
          <w:lang w:val="fr-FR"/>
        </w:rPr>
        <w:t xml:space="preserve"> toutes les parties prenantes à soutenir véritablement leur adoption et leur application rapides.</w:t>
      </w:r>
    </w:p>
    <w:p w:rsidR="0079707C" w:rsidRPr="00AB2F17" w:rsidRDefault="0079707C" w:rsidP="0079707C">
      <w:pPr>
        <w:pStyle w:val="SingleTxtG"/>
        <w:rPr>
          <w:lang w:val="fr-FR"/>
        </w:rPr>
      </w:pPr>
      <w:r w:rsidRPr="00AB2F17">
        <w:rPr>
          <w:lang w:val="fr-FR"/>
        </w:rPr>
        <w:t>111.</w:t>
      </w:r>
      <w:r w:rsidRPr="00AB2F17">
        <w:rPr>
          <w:lang w:val="fr-FR"/>
        </w:rPr>
        <w:tab/>
        <w:t xml:space="preserve">Le Gouvernement a mis à disposition la totalité des fonds demandés par la Commission électorale pour </w:t>
      </w:r>
      <w:r>
        <w:rPr>
          <w:lang w:val="fr-FR"/>
        </w:rPr>
        <w:t>instaurer</w:t>
      </w:r>
      <w:r w:rsidRPr="00AB2F17">
        <w:rPr>
          <w:lang w:val="fr-FR"/>
        </w:rPr>
        <w:t xml:space="preserve"> un système de cartes d</w:t>
      </w:r>
      <w:r>
        <w:rPr>
          <w:lang w:val="fr-FR"/>
        </w:rPr>
        <w:t>’</w:t>
      </w:r>
      <w:r w:rsidRPr="00AB2F17">
        <w:rPr>
          <w:lang w:val="fr-FR"/>
        </w:rPr>
        <w:t xml:space="preserve">électeur et un processus de confirmation qui permettrait de mettre à jour de façon rationnelle les listes électorales. Les activités à mener </w:t>
      </w:r>
      <w:r>
        <w:rPr>
          <w:lang w:val="fr-FR"/>
        </w:rPr>
        <w:t>à cette fin</w:t>
      </w:r>
      <w:r w:rsidRPr="00AB2F17">
        <w:rPr>
          <w:lang w:val="fr-FR"/>
        </w:rPr>
        <w:t xml:space="preserve"> sont actuellement au point mort. </w:t>
      </w:r>
    </w:p>
    <w:p w:rsidR="0079707C" w:rsidRPr="00AB2F17" w:rsidRDefault="0079707C" w:rsidP="0079707C">
      <w:pPr>
        <w:pStyle w:val="SingleTxtG"/>
        <w:rPr>
          <w:lang w:val="fr-FR"/>
        </w:rPr>
      </w:pPr>
      <w:r w:rsidRPr="00AB2F17">
        <w:rPr>
          <w:lang w:val="fr-FR"/>
        </w:rPr>
        <w:t>112.</w:t>
      </w:r>
      <w:r w:rsidRPr="00AB2F17">
        <w:rPr>
          <w:lang w:val="fr-FR"/>
        </w:rPr>
        <w:tab/>
        <w:t>Le Premier Ministre s</w:t>
      </w:r>
      <w:r>
        <w:rPr>
          <w:lang w:val="fr-FR"/>
        </w:rPr>
        <w:t>’</w:t>
      </w:r>
      <w:r w:rsidRPr="00AB2F17">
        <w:rPr>
          <w:lang w:val="fr-FR"/>
        </w:rPr>
        <w:t xml:space="preserve">étant engagé devant le peuple </w:t>
      </w:r>
      <w:r>
        <w:rPr>
          <w:lang w:val="fr-FR"/>
        </w:rPr>
        <w:t>dominiquais</w:t>
      </w:r>
      <w:r w:rsidRPr="00AB2F17">
        <w:rPr>
          <w:lang w:val="fr-FR"/>
        </w:rPr>
        <w:t xml:space="preserve"> à </w:t>
      </w:r>
      <w:r>
        <w:rPr>
          <w:lang w:val="fr-FR"/>
        </w:rPr>
        <w:t>faire en sorte</w:t>
      </w:r>
      <w:r w:rsidRPr="00AB2F17">
        <w:rPr>
          <w:lang w:val="fr-FR"/>
        </w:rPr>
        <w:t xml:space="preserve"> que la question soit examinée et que des recommandations portant sur la mise en œuvre de la réforme soient </w:t>
      </w:r>
      <w:r>
        <w:rPr>
          <w:lang w:val="fr-FR"/>
        </w:rPr>
        <w:t>formulées</w:t>
      </w:r>
      <w:r w:rsidRPr="00AB2F17">
        <w:rPr>
          <w:lang w:val="fr-FR"/>
        </w:rPr>
        <w:t xml:space="preserve"> par une tierce partie neutre et réputée, il a été fait appel à Sir</w:t>
      </w:r>
      <w:r w:rsidR="00216FF8">
        <w:rPr>
          <w:lang w:val="fr-FR"/>
        </w:rPr>
        <w:t> </w:t>
      </w:r>
      <w:r w:rsidRPr="00AB2F17">
        <w:rPr>
          <w:lang w:val="fr-FR"/>
        </w:rPr>
        <w:t xml:space="preserve">Dennis Byron, ancien Président de la Cour de justice des Caraïbes. </w:t>
      </w:r>
    </w:p>
    <w:p w:rsidR="0079707C" w:rsidRPr="00AB2F17" w:rsidRDefault="0079707C" w:rsidP="0056575B">
      <w:pPr>
        <w:pStyle w:val="SingleTxtG"/>
        <w:spacing w:after="100"/>
        <w:rPr>
          <w:lang w:val="fr-FR"/>
        </w:rPr>
      </w:pPr>
      <w:r w:rsidRPr="00AB2F17">
        <w:rPr>
          <w:lang w:val="fr-FR"/>
        </w:rPr>
        <w:t>113.</w:t>
      </w:r>
      <w:r w:rsidRPr="00AB2F17">
        <w:rPr>
          <w:lang w:val="fr-FR"/>
        </w:rPr>
        <w:tab/>
        <w:t>Sir By</w:t>
      </w:r>
      <w:r w:rsidR="00216FF8" w:rsidRPr="00AB2F17">
        <w:rPr>
          <w:lang w:val="fr-FR"/>
        </w:rPr>
        <w:t>r</w:t>
      </w:r>
      <w:r w:rsidRPr="00AB2F17">
        <w:rPr>
          <w:lang w:val="fr-FR"/>
        </w:rPr>
        <w:t>on sera chargé d</w:t>
      </w:r>
      <w:r>
        <w:rPr>
          <w:lang w:val="fr-FR"/>
        </w:rPr>
        <w:t>’</w:t>
      </w:r>
      <w:r w:rsidRPr="00AB2F17">
        <w:rPr>
          <w:lang w:val="fr-FR"/>
        </w:rPr>
        <w:t xml:space="preserve">examiner la législation </w:t>
      </w:r>
      <w:r>
        <w:rPr>
          <w:lang w:val="fr-FR"/>
        </w:rPr>
        <w:t xml:space="preserve">actuelle </w:t>
      </w:r>
      <w:r w:rsidRPr="00AB2F17">
        <w:rPr>
          <w:lang w:val="fr-FR"/>
        </w:rPr>
        <w:t xml:space="preserve">et les rapports établis sur la question, y compris </w:t>
      </w:r>
      <w:r>
        <w:rPr>
          <w:lang w:val="fr-FR"/>
        </w:rPr>
        <w:t>l’appendice</w:t>
      </w:r>
      <w:r w:rsidRPr="00AB2F17">
        <w:rPr>
          <w:lang w:val="fr-FR"/>
        </w:rPr>
        <w:t xml:space="preserve"> rédigé par l</w:t>
      </w:r>
      <w:r>
        <w:rPr>
          <w:lang w:val="fr-FR"/>
        </w:rPr>
        <w:t>’</w:t>
      </w:r>
      <w:r w:rsidRPr="00AB2F17">
        <w:rPr>
          <w:lang w:val="fr-FR"/>
        </w:rPr>
        <w:t>experte du Commonwealth Pauline Welsh. Il</w:t>
      </w:r>
      <w:r w:rsidR="00216FF8">
        <w:rPr>
          <w:lang w:val="fr-FR"/>
        </w:rPr>
        <w:t> </w:t>
      </w:r>
      <w:r w:rsidRPr="00AB2F17">
        <w:rPr>
          <w:lang w:val="fr-FR"/>
        </w:rPr>
        <w:t xml:space="preserve">donnera en outre des conseils sur les modifications </w:t>
      </w:r>
      <w:r>
        <w:rPr>
          <w:lang w:val="fr-FR"/>
        </w:rPr>
        <w:t>à apporter</w:t>
      </w:r>
      <w:r w:rsidRPr="00AB2F17">
        <w:rPr>
          <w:lang w:val="fr-FR"/>
        </w:rPr>
        <w:t xml:space="preserve"> en ce qui concerne </w:t>
      </w:r>
      <w:r w:rsidRPr="00AB2F17">
        <w:rPr>
          <w:lang w:val="fr-FR"/>
        </w:rPr>
        <w:lastRenderedPageBreak/>
        <w:t>l</w:t>
      </w:r>
      <w:r>
        <w:rPr>
          <w:lang w:val="fr-FR"/>
        </w:rPr>
        <w:t>’</w:t>
      </w:r>
      <w:r w:rsidRPr="00AB2F17">
        <w:rPr>
          <w:lang w:val="fr-FR"/>
        </w:rPr>
        <w:t>utilisation des cartes d</w:t>
      </w:r>
      <w:r>
        <w:rPr>
          <w:lang w:val="fr-FR"/>
        </w:rPr>
        <w:t>’</w:t>
      </w:r>
      <w:r w:rsidRPr="00AB2F17">
        <w:rPr>
          <w:lang w:val="fr-FR"/>
        </w:rPr>
        <w:t>identi</w:t>
      </w:r>
      <w:r>
        <w:rPr>
          <w:lang w:val="fr-FR"/>
        </w:rPr>
        <w:t xml:space="preserve">té </w:t>
      </w:r>
      <w:r w:rsidRPr="00AB2F17">
        <w:rPr>
          <w:lang w:val="fr-FR"/>
        </w:rPr>
        <w:t xml:space="preserve">aux fins du vote ou sur la question de savoir si la loi devrait également </w:t>
      </w:r>
      <w:r>
        <w:rPr>
          <w:lang w:val="fr-FR"/>
        </w:rPr>
        <w:t>prévoir</w:t>
      </w:r>
      <w:r w:rsidRPr="00AB2F17">
        <w:rPr>
          <w:lang w:val="fr-FR"/>
        </w:rPr>
        <w:t xml:space="preserve"> d</w:t>
      </w:r>
      <w:r>
        <w:rPr>
          <w:lang w:val="fr-FR"/>
        </w:rPr>
        <w:t>’</w:t>
      </w:r>
      <w:r w:rsidRPr="00AB2F17">
        <w:rPr>
          <w:lang w:val="fr-FR"/>
        </w:rPr>
        <w:t>autres méthodes de vérification d</w:t>
      </w:r>
      <w:r>
        <w:rPr>
          <w:lang w:val="fr-FR"/>
        </w:rPr>
        <w:t>’</w:t>
      </w:r>
      <w:r w:rsidRPr="00AB2F17">
        <w:rPr>
          <w:lang w:val="fr-FR"/>
        </w:rPr>
        <w:t>identité en sus des cartes d</w:t>
      </w:r>
      <w:r>
        <w:rPr>
          <w:lang w:val="fr-FR"/>
        </w:rPr>
        <w:t>’</w:t>
      </w:r>
      <w:r w:rsidRPr="00AB2F17">
        <w:rPr>
          <w:lang w:val="fr-FR"/>
        </w:rPr>
        <w:t>identité, afin de garantir le droit de vote prévu par la Constitution.</w:t>
      </w:r>
    </w:p>
    <w:p w:rsidR="0079707C" w:rsidRPr="00AB2F17" w:rsidRDefault="0079707C" w:rsidP="0056575B">
      <w:pPr>
        <w:pStyle w:val="SingleTxtG"/>
        <w:spacing w:after="100"/>
        <w:rPr>
          <w:lang w:val="fr-FR"/>
        </w:rPr>
      </w:pPr>
      <w:r w:rsidRPr="00AB2F17">
        <w:rPr>
          <w:lang w:val="fr-FR"/>
        </w:rPr>
        <w:t>114.</w:t>
      </w:r>
      <w:r w:rsidRPr="00AB2F17">
        <w:rPr>
          <w:lang w:val="fr-FR"/>
        </w:rPr>
        <w:tab/>
        <w:t>L</w:t>
      </w:r>
      <w:r>
        <w:rPr>
          <w:lang w:val="fr-FR"/>
        </w:rPr>
        <w:t>’</w:t>
      </w:r>
      <w:r w:rsidRPr="00AB2F17">
        <w:rPr>
          <w:lang w:val="fr-FR"/>
        </w:rPr>
        <w:t xml:space="preserve">examen </w:t>
      </w:r>
      <w:r>
        <w:rPr>
          <w:lang w:val="fr-FR"/>
        </w:rPr>
        <w:t>visera à déterminer</w:t>
      </w:r>
      <w:r w:rsidRPr="00AB2F17">
        <w:rPr>
          <w:lang w:val="fr-FR"/>
        </w:rPr>
        <w:t xml:space="preserve"> </w:t>
      </w:r>
      <w:r>
        <w:rPr>
          <w:lang w:val="fr-FR"/>
        </w:rPr>
        <w:t>le</w:t>
      </w:r>
      <w:r w:rsidRPr="00AB2F17">
        <w:rPr>
          <w:lang w:val="fr-FR"/>
        </w:rPr>
        <w:t xml:space="preserve"> meilleur </w:t>
      </w:r>
      <w:r>
        <w:rPr>
          <w:lang w:val="fr-FR"/>
        </w:rPr>
        <w:t>moyen de</w:t>
      </w:r>
      <w:r w:rsidRPr="00AB2F17">
        <w:rPr>
          <w:lang w:val="fr-FR"/>
        </w:rPr>
        <w:t xml:space="preserve"> mettre à jour les listes électorales sans pour autant porter atteinte au droit de vote ni priver de ce droit les électeurs légitimes et permettra de formuler des recommandations à ce sujet.</w:t>
      </w:r>
    </w:p>
    <w:p w:rsidR="0079707C" w:rsidRPr="00AB2F17" w:rsidRDefault="0079707C" w:rsidP="0056575B">
      <w:pPr>
        <w:pStyle w:val="SingleTxtG"/>
        <w:spacing w:after="100"/>
        <w:rPr>
          <w:lang w:val="fr-FR"/>
        </w:rPr>
      </w:pPr>
      <w:r w:rsidRPr="00AB2F17">
        <w:rPr>
          <w:lang w:val="fr-FR"/>
        </w:rPr>
        <w:t>115.</w:t>
      </w:r>
      <w:r w:rsidRPr="00AB2F17">
        <w:rPr>
          <w:lang w:val="fr-FR"/>
        </w:rPr>
        <w:tab/>
        <w:t xml:space="preserve">Des auditions publiques et des consultations avec toutes les parties prenantes seront organisées, qui viendront compléter les observations et les recommandations préalablement présentées. </w:t>
      </w:r>
    </w:p>
    <w:p w:rsidR="0079707C" w:rsidRPr="00AB2F17" w:rsidRDefault="0079707C" w:rsidP="0056575B">
      <w:pPr>
        <w:pStyle w:val="H4G"/>
        <w:spacing w:after="100"/>
        <w:rPr>
          <w:lang w:val="fr-FR"/>
        </w:rPr>
      </w:pPr>
      <w:r w:rsidRPr="00AB2F17">
        <w:rPr>
          <w:lang w:val="fr-FR"/>
        </w:rPr>
        <w:tab/>
      </w:r>
      <w:r w:rsidRPr="00AB2F17">
        <w:rPr>
          <w:lang w:val="fr-FR"/>
        </w:rPr>
        <w:tab/>
        <w:t>Commission de délimitation des circonscriptions électorales</w:t>
      </w:r>
    </w:p>
    <w:p w:rsidR="0079707C" w:rsidRPr="00AB2F17" w:rsidRDefault="0079707C" w:rsidP="0056575B">
      <w:pPr>
        <w:pStyle w:val="SingleTxtG"/>
        <w:spacing w:after="100"/>
        <w:rPr>
          <w:lang w:val="fr-FR"/>
        </w:rPr>
      </w:pPr>
      <w:r w:rsidRPr="00AB2F17">
        <w:rPr>
          <w:lang w:val="fr-FR"/>
        </w:rPr>
        <w:t>116.</w:t>
      </w:r>
      <w:r w:rsidRPr="00AB2F17">
        <w:rPr>
          <w:lang w:val="fr-FR"/>
        </w:rPr>
        <w:tab/>
        <w:t>L</w:t>
      </w:r>
      <w:r>
        <w:rPr>
          <w:lang w:val="fr-FR"/>
        </w:rPr>
        <w:t>’</w:t>
      </w:r>
      <w:r w:rsidRPr="00AB2F17">
        <w:rPr>
          <w:lang w:val="fr-FR"/>
        </w:rPr>
        <w:t>article</w:t>
      </w:r>
      <w:r w:rsidR="00210D6C">
        <w:rPr>
          <w:lang w:val="fr-FR"/>
        </w:rPr>
        <w:t> </w:t>
      </w:r>
      <w:r w:rsidRPr="00AB2F17">
        <w:rPr>
          <w:lang w:val="fr-FR"/>
        </w:rPr>
        <w:t>56 de la Constitution</w:t>
      </w:r>
      <w:r>
        <w:rPr>
          <w:lang w:val="fr-FR"/>
        </w:rPr>
        <w:t xml:space="preserve"> a </w:t>
      </w:r>
      <w:r w:rsidRPr="00AB2F17">
        <w:rPr>
          <w:lang w:val="fr-FR"/>
        </w:rPr>
        <w:t>établi la Commission de délimitation des circonscriptions électorales. La Commission est composée de cinq membres</w:t>
      </w:r>
      <w:r w:rsidR="00E304C1">
        <w:rPr>
          <w:lang w:val="fr-FR"/>
        </w:rPr>
        <w:t> :</w:t>
      </w:r>
      <w:r w:rsidRPr="00AB2F17">
        <w:rPr>
          <w:lang w:val="fr-FR"/>
        </w:rPr>
        <w:t xml:space="preserve"> le Président de l</w:t>
      </w:r>
      <w:r>
        <w:rPr>
          <w:lang w:val="fr-FR"/>
        </w:rPr>
        <w:t>’</w:t>
      </w:r>
      <w:r w:rsidRPr="00AB2F17">
        <w:rPr>
          <w:lang w:val="fr-FR"/>
        </w:rPr>
        <w:t>Assemblée, deux membres nommés sur avis du Premier Ministre et deux autres par le chef de l</w:t>
      </w:r>
      <w:r>
        <w:rPr>
          <w:lang w:val="fr-FR"/>
        </w:rPr>
        <w:t>’</w:t>
      </w:r>
      <w:r w:rsidRPr="00AB2F17">
        <w:rPr>
          <w:lang w:val="fr-FR"/>
        </w:rPr>
        <w:t>opposition. Depuis que l</w:t>
      </w:r>
      <w:r>
        <w:rPr>
          <w:lang w:val="fr-FR"/>
        </w:rPr>
        <w:t>’</w:t>
      </w:r>
      <w:r w:rsidRPr="00AB2F17">
        <w:rPr>
          <w:lang w:val="fr-FR"/>
        </w:rPr>
        <w:t xml:space="preserve">administration du Parti des travailleurs unis a tenté de modifier </w:t>
      </w:r>
      <w:r>
        <w:rPr>
          <w:lang w:val="fr-FR"/>
        </w:rPr>
        <w:t>à sa guise</w:t>
      </w:r>
      <w:r w:rsidRPr="00AB2F17">
        <w:rPr>
          <w:lang w:val="fr-FR"/>
        </w:rPr>
        <w:t xml:space="preserve"> les limites des circonscriptions électorales en 1995, le nombre et la superficie des circonscriptions n</w:t>
      </w:r>
      <w:r>
        <w:rPr>
          <w:lang w:val="fr-FR"/>
        </w:rPr>
        <w:t>’</w:t>
      </w:r>
      <w:r w:rsidRPr="00AB2F17">
        <w:rPr>
          <w:lang w:val="fr-FR"/>
        </w:rPr>
        <w:t xml:space="preserve">ont pas changé. Deux </w:t>
      </w:r>
      <w:r>
        <w:rPr>
          <w:lang w:val="fr-FR"/>
        </w:rPr>
        <w:t xml:space="preserve">tentatives de </w:t>
      </w:r>
      <w:r w:rsidRPr="00AB2F17">
        <w:rPr>
          <w:lang w:val="fr-FR"/>
        </w:rPr>
        <w:t>contrôle de constitutionnalité ont abouti à des recommandations visant à réduire le nombre de circonscriptions. L</w:t>
      </w:r>
      <w:r>
        <w:rPr>
          <w:lang w:val="fr-FR"/>
        </w:rPr>
        <w:t>’</w:t>
      </w:r>
      <w:r w:rsidRPr="00AB2F17">
        <w:rPr>
          <w:lang w:val="fr-FR"/>
        </w:rPr>
        <w:t>examen approfondi de ces recommandations se poursuit.</w:t>
      </w:r>
    </w:p>
    <w:p w:rsidR="0079707C" w:rsidRPr="00AB2F17" w:rsidRDefault="0079707C" w:rsidP="0056575B">
      <w:pPr>
        <w:pStyle w:val="H1G"/>
        <w:spacing w:before="300" w:after="200"/>
        <w:rPr>
          <w:lang w:val="fr-FR"/>
        </w:rPr>
      </w:pPr>
      <w:r w:rsidRPr="00AB2F17">
        <w:rPr>
          <w:lang w:val="fr-FR"/>
        </w:rPr>
        <w:tab/>
      </w:r>
      <w:r w:rsidRPr="00AB2F17">
        <w:rPr>
          <w:lang w:val="fr-FR"/>
        </w:rPr>
        <w:tab/>
        <w:t xml:space="preserve">Droits des peuples autochtones (art. 2, 25 et 27) </w:t>
      </w:r>
    </w:p>
    <w:p w:rsidR="0079707C" w:rsidRPr="00AB2F17" w:rsidRDefault="0079707C" w:rsidP="0056575B">
      <w:pPr>
        <w:pStyle w:val="H23G"/>
        <w:spacing w:before="200"/>
        <w:rPr>
          <w:lang w:val="fr-FR"/>
        </w:rPr>
      </w:pPr>
      <w:r w:rsidRPr="00AB2F17">
        <w:rPr>
          <w:lang w:val="fr-FR"/>
        </w:rPr>
        <w:tab/>
      </w:r>
      <w:r w:rsidRPr="00AB2F17">
        <w:rPr>
          <w:lang w:val="fr-FR"/>
        </w:rPr>
        <w:tab/>
        <w:t xml:space="preserve">Réponse au paragraphe 24 </w:t>
      </w:r>
    </w:p>
    <w:p w:rsidR="0079707C" w:rsidRPr="00AB2F17" w:rsidRDefault="0079707C" w:rsidP="0056575B">
      <w:pPr>
        <w:pStyle w:val="SingleTxtG"/>
        <w:spacing w:after="100"/>
        <w:rPr>
          <w:lang w:val="fr-FR"/>
        </w:rPr>
      </w:pPr>
      <w:r w:rsidRPr="00AB2F17">
        <w:rPr>
          <w:lang w:val="fr-FR"/>
        </w:rPr>
        <w:t>117.</w:t>
      </w:r>
      <w:r w:rsidRPr="00AB2F17">
        <w:rPr>
          <w:lang w:val="fr-FR"/>
        </w:rPr>
        <w:tab/>
        <w:t xml:space="preserve">Le Commonwealth de Dominique a ratifié la Convention concernant les peuples indigènes et tribaux dans les pays indépendants et poursuit ses efforts </w:t>
      </w:r>
      <w:r>
        <w:rPr>
          <w:lang w:val="fr-FR"/>
        </w:rPr>
        <w:t>en vue d’en</w:t>
      </w:r>
      <w:r w:rsidRPr="00AB2F17">
        <w:rPr>
          <w:lang w:val="fr-FR"/>
        </w:rPr>
        <w:t xml:space="preserve"> garantir la pleine application. </w:t>
      </w:r>
    </w:p>
    <w:p w:rsidR="0079707C" w:rsidRPr="00AB2F17" w:rsidRDefault="0079707C" w:rsidP="0056575B">
      <w:pPr>
        <w:pStyle w:val="SingleTxtG"/>
        <w:spacing w:after="100"/>
        <w:rPr>
          <w:lang w:val="fr-FR"/>
        </w:rPr>
      </w:pPr>
      <w:r w:rsidRPr="00AB2F17">
        <w:rPr>
          <w:lang w:val="fr-FR"/>
        </w:rPr>
        <w:t>118.</w:t>
      </w:r>
      <w:r w:rsidRPr="00AB2F17">
        <w:rPr>
          <w:lang w:val="fr-FR"/>
        </w:rPr>
        <w:tab/>
        <w:t xml:space="preserve">Depuis 2000, le Gouvernement a mis en place un Ministère des affaires caraïbes, instance gouvernementale pleinement opérationnelle dirigée par le </w:t>
      </w:r>
      <w:r>
        <w:rPr>
          <w:lang w:val="fr-FR"/>
        </w:rPr>
        <w:t>parlementaire</w:t>
      </w:r>
      <w:r w:rsidRPr="00AB2F17">
        <w:rPr>
          <w:lang w:val="fr-FR"/>
        </w:rPr>
        <w:t xml:space="preserve"> </w:t>
      </w:r>
      <w:r>
        <w:rPr>
          <w:lang w:val="fr-FR"/>
        </w:rPr>
        <w:t>chargé d</w:t>
      </w:r>
      <w:r w:rsidRPr="00AB2F17">
        <w:rPr>
          <w:lang w:val="fr-FR"/>
        </w:rPr>
        <w:t xml:space="preserve">es populations autochtones, qui </w:t>
      </w:r>
      <w:r>
        <w:rPr>
          <w:lang w:val="fr-FR"/>
        </w:rPr>
        <w:t>s’occupe</w:t>
      </w:r>
      <w:r w:rsidRPr="00AB2F17">
        <w:rPr>
          <w:lang w:val="fr-FR"/>
        </w:rPr>
        <w:t xml:space="preserve"> des conditions de vie et du développement dans la Réserve caraïbe. </w:t>
      </w:r>
    </w:p>
    <w:p w:rsidR="0079707C" w:rsidRPr="00AB2F17" w:rsidRDefault="0079707C" w:rsidP="0056575B">
      <w:pPr>
        <w:pStyle w:val="SingleTxtG"/>
        <w:spacing w:after="100"/>
        <w:rPr>
          <w:lang w:val="fr-FR"/>
        </w:rPr>
      </w:pPr>
      <w:r w:rsidRPr="00AB2F17">
        <w:rPr>
          <w:lang w:val="fr-FR"/>
        </w:rPr>
        <w:t>119.</w:t>
      </w:r>
      <w:r w:rsidRPr="00AB2F17">
        <w:rPr>
          <w:lang w:val="fr-FR"/>
        </w:rPr>
        <w:tab/>
        <w:t>En 2015, il a été décidé</w:t>
      </w:r>
      <w:r>
        <w:rPr>
          <w:lang w:val="fr-FR"/>
        </w:rPr>
        <w:t>,</w:t>
      </w:r>
      <w:r w:rsidRPr="00AB2F17">
        <w:rPr>
          <w:lang w:val="fr-FR"/>
        </w:rPr>
        <w:t xml:space="preserve"> </w:t>
      </w:r>
      <w:r>
        <w:rPr>
          <w:lang w:val="fr-FR"/>
        </w:rPr>
        <w:t>comme</w:t>
      </w:r>
      <w:r w:rsidRPr="00AB2F17">
        <w:rPr>
          <w:lang w:val="fr-FR"/>
        </w:rPr>
        <w:t xml:space="preserve"> </w:t>
      </w:r>
      <w:r>
        <w:rPr>
          <w:lang w:val="fr-FR"/>
        </w:rPr>
        <w:t>le peuple autochtone de la Dominique l’avait proposé et au terme de vastes consultations avec lui</w:t>
      </w:r>
      <w:r w:rsidRPr="00AB2F17">
        <w:rPr>
          <w:lang w:val="fr-FR"/>
        </w:rPr>
        <w:t xml:space="preserve">, </w:t>
      </w:r>
      <w:r>
        <w:rPr>
          <w:lang w:val="fr-FR"/>
        </w:rPr>
        <w:t xml:space="preserve">que ce peuple </w:t>
      </w:r>
      <w:r w:rsidRPr="00AB2F17">
        <w:rPr>
          <w:lang w:val="fr-FR"/>
        </w:rPr>
        <w:t>s</w:t>
      </w:r>
      <w:r>
        <w:rPr>
          <w:lang w:val="fr-FR"/>
        </w:rPr>
        <w:t>’</w:t>
      </w:r>
      <w:r w:rsidRPr="00AB2F17">
        <w:rPr>
          <w:lang w:val="fr-FR"/>
        </w:rPr>
        <w:t xml:space="preserve">appellerait </w:t>
      </w:r>
      <w:r>
        <w:rPr>
          <w:lang w:val="fr-FR"/>
        </w:rPr>
        <w:t xml:space="preserve">désormais </w:t>
      </w:r>
      <w:r w:rsidRPr="00AB2F17">
        <w:rPr>
          <w:lang w:val="fr-FR"/>
        </w:rPr>
        <w:t xml:space="preserve">les </w:t>
      </w:r>
      <w:r>
        <w:rPr>
          <w:lang w:val="fr-FR"/>
        </w:rPr>
        <w:t>« </w:t>
      </w:r>
      <w:proofErr w:type="spellStart"/>
      <w:r w:rsidRPr="00AB2F17">
        <w:rPr>
          <w:lang w:val="fr-FR"/>
        </w:rPr>
        <w:t>Kalinagos</w:t>
      </w:r>
      <w:proofErr w:type="spellEnd"/>
      <w:r>
        <w:rPr>
          <w:lang w:val="fr-FR"/>
        </w:rPr>
        <w:t> »</w:t>
      </w:r>
      <w:r w:rsidRPr="00AB2F17">
        <w:rPr>
          <w:lang w:val="fr-FR"/>
        </w:rPr>
        <w:t xml:space="preserve"> et non plus les</w:t>
      </w:r>
      <w:r>
        <w:rPr>
          <w:lang w:val="fr-FR"/>
        </w:rPr>
        <w:t xml:space="preserve"> « </w:t>
      </w:r>
      <w:r w:rsidRPr="00AB2F17">
        <w:rPr>
          <w:lang w:val="fr-FR"/>
        </w:rPr>
        <w:t>Caraïbes</w:t>
      </w:r>
      <w:r>
        <w:rPr>
          <w:lang w:val="fr-FR"/>
        </w:rPr>
        <w:t xml:space="preserve"> » et </w:t>
      </w:r>
      <w:r w:rsidRPr="00AB2F17">
        <w:rPr>
          <w:lang w:val="fr-FR"/>
        </w:rPr>
        <w:t xml:space="preserve">que les terres autochtones auraient désormais pour nom le </w:t>
      </w:r>
      <w:r>
        <w:rPr>
          <w:lang w:val="fr-FR"/>
        </w:rPr>
        <w:t>« </w:t>
      </w:r>
      <w:r w:rsidRPr="00AB2F17">
        <w:rPr>
          <w:lang w:val="fr-FR"/>
        </w:rPr>
        <w:t xml:space="preserve">Territoire </w:t>
      </w:r>
      <w:proofErr w:type="spellStart"/>
      <w:r w:rsidRPr="00AB2F17">
        <w:rPr>
          <w:lang w:val="fr-FR"/>
        </w:rPr>
        <w:t>kalinago</w:t>
      </w:r>
      <w:proofErr w:type="spellEnd"/>
      <w:r>
        <w:rPr>
          <w:lang w:val="fr-FR"/>
        </w:rPr>
        <w:t> »</w:t>
      </w:r>
      <w:r w:rsidRPr="00AB2F17">
        <w:rPr>
          <w:lang w:val="fr-FR"/>
        </w:rPr>
        <w:t xml:space="preserve"> et non plus la </w:t>
      </w:r>
      <w:r>
        <w:rPr>
          <w:lang w:val="fr-FR"/>
        </w:rPr>
        <w:t>« </w:t>
      </w:r>
      <w:r w:rsidRPr="00AB2F17">
        <w:rPr>
          <w:lang w:val="fr-FR"/>
        </w:rPr>
        <w:t>Réserve caraïbe</w:t>
      </w:r>
      <w:r>
        <w:rPr>
          <w:lang w:val="fr-FR"/>
        </w:rPr>
        <w:t xml:space="preserve"> ». </w:t>
      </w:r>
    </w:p>
    <w:p w:rsidR="0079707C" w:rsidRPr="00AB2F17" w:rsidRDefault="0079707C" w:rsidP="0056575B">
      <w:pPr>
        <w:pStyle w:val="SingleTxtG"/>
        <w:spacing w:after="100"/>
        <w:rPr>
          <w:lang w:val="fr-FR"/>
        </w:rPr>
      </w:pPr>
      <w:r w:rsidRPr="00AB2F17">
        <w:rPr>
          <w:lang w:val="fr-FR"/>
        </w:rPr>
        <w:t>120.</w:t>
      </w:r>
      <w:r w:rsidRPr="00AB2F17">
        <w:rPr>
          <w:lang w:val="fr-FR"/>
        </w:rPr>
        <w:tab/>
        <w:t>Aujourd</w:t>
      </w:r>
      <w:r>
        <w:rPr>
          <w:lang w:val="fr-FR"/>
        </w:rPr>
        <w:t>’</w:t>
      </w:r>
      <w:r w:rsidRPr="00AB2F17">
        <w:rPr>
          <w:lang w:val="fr-FR"/>
        </w:rPr>
        <w:t xml:space="preserve">hui, les </w:t>
      </w:r>
      <w:proofErr w:type="spellStart"/>
      <w:r w:rsidRPr="00AB2F17">
        <w:rPr>
          <w:lang w:val="fr-FR"/>
        </w:rPr>
        <w:t>Kalinagos</w:t>
      </w:r>
      <w:proofErr w:type="spellEnd"/>
      <w:r w:rsidRPr="00AB2F17">
        <w:rPr>
          <w:lang w:val="fr-FR"/>
        </w:rPr>
        <w:t xml:space="preserve"> ont de meilleures perspectives en matière d</w:t>
      </w:r>
      <w:r>
        <w:rPr>
          <w:lang w:val="fr-FR"/>
        </w:rPr>
        <w:t>’</w:t>
      </w:r>
      <w:r w:rsidRPr="00AB2F17">
        <w:rPr>
          <w:lang w:val="fr-FR"/>
        </w:rPr>
        <w:t>éducation</w:t>
      </w:r>
      <w:r w:rsidR="00E304C1">
        <w:rPr>
          <w:lang w:val="fr-FR"/>
        </w:rPr>
        <w:t> ;</w:t>
      </w:r>
      <w:r w:rsidRPr="00AB2F17">
        <w:rPr>
          <w:lang w:val="fr-FR"/>
        </w:rPr>
        <w:t xml:space="preserve"> leur mode de vie s</w:t>
      </w:r>
      <w:r>
        <w:rPr>
          <w:lang w:val="fr-FR"/>
        </w:rPr>
        <w:t>’</w:t>
      </w:r>
      <w:r w:rsidRPr="00AB2F17">
        <w:rPr>
          <w:lang w:val="fr-FR"/>
        </w:rPr>
        <w:t>est amélioré et ils sont pleinement intégrés à la société dominiquaise. Le</w:t>
      </w:r>
      <w:r w:rsidR="0064275C">
        <w:rPr>
          <w:lang w:val="fr-FR"/>
        </w:rPr>
        <w:t> </w:t>
      </w:r>
      <w:r w:rsidRPr="00AB2F17">
        <w:rPr>
          <w:lang w:val="fr-FR"/>
        </w:rPr>
        <w:t>Gouvernement continue d</w:t>
      </w:r>
      <w:r>
        <w:rPr>
          <w:lang w:val="fr-FR"/>
        </w:rPr>
        <w:t>’</w:t>
      </w:r>
      <w:r w:rsidRPr="00AB2F17">
        <w:rPr>
          <w:lang w:val="fr-FR"/>
        </w:rPr>
        <w:t>apporter une aide aux élèves et étudiants jusqu</w:t>
      </w:r>
      <w:r>
        <w:rPr>
          <w:lang w:val="fr-FR"/>
        </w:rPr>
        <w:t>’</w:t>
      </w:r>
      <w:r w:rsidRPr="00AB2F17">
        <w:rPr>
          <w:lang w:val="fr-FR"/>
        </w:rPr>
        <w:t>à l</w:t>
      </w:r>
      <w:r>
        <w:rPr>
          <w:lang w:val="fr-FR"/>
        </w:rPr>
        <w:t>’</w:t>
      </w:r>
      <w:r w:rsidRPr="00AB2F17">
        <w:rPr>
          <w:lang w:val="fr-FR"/>
        </w:rPr>
        <w:t xml:space="preserve">enseignement tertiaire. Après </w:t>
      </w:r>
      <w:r w:rsidR="007F2AC4">
        <w:rPr>
          <w:lang w:val="fr-FR"/>
        </w:rPr>
        <w:t>vingt</w:t>
      </w:r>
      <w:r w:rsidRPr="00AB2F17">
        <w:rPr>
          <w:lang w:val="fr-FR"/>
        </w:rPr>
        <w:t xml:space="preserve"> ans de discrimination positive en faveur de ce peuple autochtone, des dizaines de </w:t>
      </w:r>
      <w:proofErr w:type="spellStart"/>
      <w:r w:rsidRPr="00AB2F17">
        <w:rPr>
          <w:lang w:val="fr-FR"/>
        </w:rPr>
        <w:t>Kalinagos</w:t>
      </w:r>
      <w:proofErr w:type="spellEnd"/>
      <w:r w:rsidRPr="00AB2F17">
        <w:rPr>
          <w:lang w:val="fr-FR"/>
        </w:rPr>
        <w:t xml:space="preserve"> ont obtenu des diplômes d</w:t>
      </w:r>
      <w:r>
        <w:rPr>
          <w:lang w:val="fr-FR"/>
        </w:rPr>
        <w:t>’</w:t>
      </w:r>
      <w:r w:rsidRPr="00AB2F17">
        <w:rPr>
          <w:lang w:val="fr-FR"/>
        </w:rPr>
        <w:t>universités et d</w:t>
      </w:r>
      <w:r>
        <w:rPr>
          <w:lang w:val="fr-FR"/>
        </w:rPr>
        <w:t>’</w:t>
      </w:r>
      <w:r w:rsidRPr="00AB2F17">
        <w:rPr>
          <w:lang w:val="fr-FR"/>
        </w:rPr>
        <w:t>établissements d</w:t>
      </w:r>
      <w:r>
        <w:rPr>
          <w:lang w:val="fr-FR"/>
        </w:rPr>
        <w:t>’</w:t>
      </w:r>
      <w:r w:rsidRPr="00AB2F17">
        <w:rPr>
          <w:lang w:val="fr-FR"/>
        </w:rPr>
        <w:t>enseignement supérieur du monde entier. Nombre d</w:t>
      </w:r>
      <w:r>
        <w:rPr>
          <w:lang w:val="fr-FR"/>
        </w:rPr>
        <w:t>’</w:t>
      </w:r>
      <w:r w:rsidRPr="00AB2F17">
        <w:rPr>
          <w:lang w:val="fr-FR"/>
        </w:rPr>
        <w:t>entre eux occupent aujourd</w:t>
      </w:r>
      <w:r>
        <w:rPr>
          <w:lang w:val="fr-FR"/>
        </w:rPr>
        <w:t>’</w:t>
      </w:r>
      <w:r w:rsidRPr="00AB2F17">
        <w:rPr>
          <w:lang w:val="fr-FR"/>
        </w:rPr>
        <w:t xml:space="preserve">hui des postes de haut niveau dans le pays. </w:t>
      </w:r>
    </w:p>
    <w:p w:rsidR="0079707C" w:rsidRPr="00AB2F17" w:rsidRDefault="0079707C" w:rsidP="0056575B">
      <w:pPr>
        <w:pStyle w:val="SingleTxtG"/>
        <w:spacing w:after="100"/>
        <w:rPr>
          <w:lang w:val="fr-FR"/>
        </w:rPr>
      </w:pPr>
      <w:r w:rsidRPr="00AB2F17">
        <w:rPr>
          <w:lang w:val="fr-FR"/>
        </w:rPr>
        <w:t>121.</w:t>
      </w:r>
      <w:r w:rsidRPr="00AB2F17">
        <w:rPr>
          <w:lang w:val="fr-FR"/>
        </w:rPr>
        <w:tab/>
        <w:t xml:space="preserve">Avec le </w:t>
      </w:r>
      <w:r>
        <w:rPr>
          <w:lang w:val="fr-FR"/>
        </w:rPr>
        <w:t>concours</w:t>
      </w:r>
      <w:r w:rsidRPr="00AB2F17">
        <w:rPr>
          <w:lang w:val="fr-FR"/>
        </w:rPr>
        <w:t xml:space="preserve"> de partenaires de l</w:t>
      </w:r>
      <w:r>
        <w:rPr>
          <w:lang w:val="fr-FR"/>
        </w:rPr>
        <w:t>’</w:t>
      </w:r>
      <w:r w:rsidRPr="00AB2F17">
        <w:rPr>
          <w:lang w:val="fr-FR"/>
        </w:rPr>
        <w:t xml:space="preserve">aide au développement, dont la République populaire de Chine, la République bolivarienne du Venezuela et la République de Corée, le Gouvernement a mené à bien plusieurs projets de construction de logements dans tous les hameaux du Territoire </w:t>
      </w:r>
      <w:proofErr w:type="spellStart"/>
      <w:r w:rsidRPr="00AB2F17">
        <w:rPr>
          <w:lang w:val="fr-FR"/>
        </w:rPr>
        <w:t>kalinago</w:t>
      </w:r>
      <w:proofErr w:type="spellEnd"/>
      <w:r w:rsidRPr="00AB2F17">
        <w:rPr>
          <w:lang w:val="fr-FR"/>
        </w:rPr>
        <w:t>.</w:t>
      </w:r>
    </w:p>
    <w:p w:rsidR="0079707C" w:rsidRPr="00AB2F17" w:rsidRDefault="0079707C" w:rsidP="0056575B">
      <w:pPr>
        <w:pStyle w:val="SingleTxtG"/>
        <w:spacing w:after="100"/>
        <w:rPr>
          <w:lang w:val="fr-FR"/>
        </w:rPr>
      </w:pPr>
      <w:r w:rsidRPr="00AB2F17">
        <w:rPr>
          <w:lang w:val="fr-FR"/>
        </w:rPr>
        <w:t>122.</w:t>
      </w:r>
      <w:r w:rsidRPr="00AB2F17">
        <w:rPr>
          <w:lang w:val="fr-FR"/>
        </w:rPr>
        <w:tab/>
        <w:t>Après le passage de l</w:t>
      </w:r>
      <w:r>
        <w:rPr>
          <w:lang w:val="fr-FR"/>
        </w:rPr>
        <w:t>’</w:t>
      </w:r>
      <w:r w:rsidRPr="00AB2F17">
        <w:rPr>
          <w:lang w:val="fr-FR"/>
        </w:rPr>
        <w:t>ouragan Maria en 2017, un nouvel ensemble d</w:t>
      </w:r>
      <w:r>
        <w:rPr>
          <w:lang w:val="fr-FR"/>
        </w:rPr>
        <w:t>’</w:t>
      </w:r>
      <w:r w:rsidRPr="00AB2F17">
        <w:rPr>
          <w:lang w:val="fr-FR"/>
        </w:rPr>
        <w:t>habitations a été construit pour venir en aide aux personnes qui n</w:t>
      </w:r>
      <w:r>
        <w:rPr>
          <w:lang w:val="fr-FR"/>
        </w:rPr>
        <w:t>’</w:t>
      </w:r>
      <w:r w:rsidRPr="00AB2F17">
        <w:rPr>
          <w:lang w:val="fr-FR"/>
        </w:rPr>
        <w:t xml:space="preserve">avaient plus de toit. Des indemnités ont été </w:t>
      </w:r>
      <w:r>
        <w:rPr>
          <w:lang w:val="fr-FR"/>
        </w:rPr>
        <w:t xml:space="preserve">versées </w:t>
      </w:r>
      <w:r w:rsidRPr="00AB2F17">
        <w:rPr>
          <w:lang w:val="fr-FR"/>
        </w:rPr>
        <w:t xml:space="preserve">à des habitants afin de les aider à financer le coût de la remise en état de leur domicile et le </w:t>
      </w:r>
      <w:r>
        <w:rPr>
          <w:lang w:val="fr-FR"/>
        </w:rPr>
        <w:t xml:space="preserve">PNUD </w:t>
      </w:r>
      <w:r w:rsidRPr="00AB2F17">
        <w:rPr>
          <w:lang w:val="fr-FR"/>
        </w:rPr>
        <w:t>a, en collaboration avec le Gouvernement, également accordé</w:t>
      </w:r>
      <w:r>
        <w:rPr>
          <w:lang w:val="fr-FR"/>
        </w:rPr>
        <w:t xml:space="preserve"> </w:t>
      </w:r>
      <w:r w:rsidRPr="00AB2F17">
        <w:rPr>
          <w:lang w:val="fr-FR"/>
        </w:rPr>
        <w:t xml:space="preserve">des allocations à des familles </w:t>
      </w:r>
      <w:r>
        <w:rPr>
          <w:lang w:val="fr-FR"/>
        </w:rPr>
        <w:t>ayant</w:t>
      </w:r>
      <w:r w:rsidRPr="00AB2F17">
        <w:rPr>
          <w:lang w:val="fr-FR"/>
        </w:rPr>
        <w:t xml:space="preserve"> des enfants en bas âge.</w:t>
      </w:r>
    </w:p>
    <w:p w:rsidR="0079707C" w:rsidRPr="00AB2F17" w:rsidRDefault="0079707C" w:rsidP="0056575B">
      <w:pPr>
        <w:pStyle w:val="SingleTxtG"/>
        <w:spacing w:after="100"/>
        <w:rPr>
          <w:lang w:val="fr-FR"/>
        </w:rPr>
      </w:pPr>
      <w:r w:rsidRPr="00AB2F17">
        <w:rPr>
          <w:lang w:val="fr-FR"/>
        </w:rPr>
        <w:t>123.</w:t>
      </w:r>
      <w:r w:rsidRPr="00AB2F17">
        <w:rPr>
          <w:lang w:val="fr-FR"/>
        </w:rPr>
        <w:tab/>
        <w:t>Le Gouvernement continue de soutenir l</w:t>
      </w:r>
      <w:r>
        <w:rPr>
          <w:lang w:val="fr-FR"/>
        </w:rPr>
        <w:t>’</w:t>
      </w:r>
      <w:r w:rsidRPr="00AB2F17">
        <w:rPr>
          <w:lang w:val="fr-FR"/>
        </w:rPr>
        <w:t>artisanat par l</w:t>
      </w:r>
      <w:r>
        <w:rPr>
          <w:lang w:val="fr-FR"/>
        </w:rPr>
        <w:t>’</w:t>
      </w:r>
      <w:r w:rsidRPr="00AB2F17">
        <w:rPr>
          <w:lang w:val="fr-FR"/>
        </w:rPr>
        <w:t xml:space="preserve">intermédiaire du Conseil </w:t>
      </w:r>
      <w:proofErr w:type="spellStart"/>
      <w:r w:rsidRPr="00AB2F17">
        <w:rPr>
          <w:lang w:val="fr-FR"/>
        </w:rPr>
        <w:t>kalinago</w:t>
      </w:r>
      <w:proofErr w:type="spellEnd"/>
      <w:r w:rsidRPr="00AB2F17">
        <w:rPr>
          <w:lang w:val="fr-FR"/>
        </w:rPr>
        <w:t xml:space="preserve"> et a notamment versé une subvention ponctuelle à cette fin après le passage de l</w:t>
      </w:r>
      <w:r>
        <w:rPr>
          <w:lang w:val="fr-FR"/>
        </w:rPr>
        <w:t>’</w:t>
      </w:r>
      <w:r w:rsidRPr="00AB2F17">
        <w:rPr>
          <w:lang w:val="fr-FR"/>
        </w:rPr>
        <w:t>ouragan Maria. L</w:t>
      </w:r>
      <w:r>
        <w:rPr>
          <w:lang w:val="fr-FR"/>
        </w:rPr>
        <w:t>’</w:t>
      </w:r>
      <w:r w:rsidRPr="00AB2F17">
        <w:rPr>
          <w:lang w:val="fr-FR"/>
        </w:rPr>
        <w:t>artisanat est un secteur durable qui apporte un revenu essentiel aux personnes qui s</w:t>
      </w:r>
      <w:r>
        <w:rPr>
          <w:lang w:val="fr-FR"/>
        </w:rPr>
        <w:t>’</w:t>
      </w:r>
      <w:r w:rsidRPr="00AB2F17">
        <w:rPr>
          <w:lang w:val="fr-FR"/>
        </w:rPr>
        <w:t xml:space="preserve">y consacrent à temps plein. Les agriculteurs, </w:t>
      </w:r>
      <w:r>
        <w:rPr>
          <w:lang w:val="fr-FR"/>
        </w:rPr>
        <w:t>en particulier</w:t>
      </w:r>
      <w:r w:rsidRPr="00AB2F17">
        <w:rPr>
          <w:lang w:val="fr-FR"/>
        </w:rPr>
        <w:t xml:space="preserve"> les producteurs de manioc, reçoivent des subventions visant à les aider dans leur culture.</w:t>
      </w:r>
    </w:p>
    <w:p w:rsidR="0079707C" w:rsidRPr="00AB2F17" w:rsidRDefault="0079707C" w:rsidP="0079707C">
      <w:pPr>
        <w:pStyle w:val="SingleTxtG"/>
        <w:rPr>
          <w:lang w:val="fr-FR"/>
        </w:rPr>
      </w:pPr>
      <w:r w:rsidRPr="00AB2F17">
        <w:rPr>
          <w:lang w:val="fr-FR"/>
        </w:rPr>
        <w:lastRenderedPageBreak/>
        <w:t>124.</w:t>
      </w:r>
      <w:r w:rsidRPr="00AB2F17">
        <w:rPr>
          <w:lang w:val="fr-FR"/>
        </w:rPr>
        <w:tab/>
        <w:t xml:space="preserve">Le </w:t>
      </w:r>
      <w:proofErr w:type="spellStart"/>
      <w:r w:rsidRPr="00AB2F17">
        <w:rPr>
          <w:lang w:val="fr-FR"/>
        </w:rPr>
        <w:t>Kalinago</w:t>
      </w:r>
      <w:proofErr w:type="spellEnd"/>
      <w:r w:rsidRPr="00AB2F17">
        <w:rPr>
          <w:lang w:val="fr-FR"/>
        </w:rPr>
        <w:t xml:space="preserve"> </w:t>
      </w:r>
      <w:proofErr w:type="spellStart"/>
      <w:r w:rsidRPr="00AB2F17">
        <w:rPr>
          <w:lang w:val="fr-FR"/>
        </w:rPr>
        <w:t>Barana</w:t>
      </w:r>
      <w:proofErr w:type="spellEnd"/>
      <w:r w:rsidRPr="00AB2F17">
        <w:rPr>
          <w:lang w:val="fr-FR"/>
        </w:rPr>
        <w:t xml:space="preserve"> </w:t>
      </w:r>
      <w:proofErr w:type="spellStart"/>
      <w:r w:rsidRPr="00AB2F17">
        <w:rPr>
          <w:lang w:val="fr-FR"/>
        </w:rPr>
        <w:t>Autê</w:t>
      </w:r>
      <w:proofErr w:type="spellEnd"/>
      <w:r w:rsidRPr="00AB2F17">
        <w:rPr>
          <w:lang w:val="fr-FR"/>
        </w:rPr>
        <w:t xml:space="preserve">, village modèle </w:t>
      </w:r>
      <w:proofErr w:type="spellStart"/>
      <w:r w:rsidRPr="00AB2F17">
        <w:rPr>
          <w:lang w:val="fr-FR"/>
        </w:rPr>
        <w:t>kalinago</w:t>
      </w:r>
      <w:proofErr w:type="spellEnd"/>
      <w:r w:rsidRPr="00AB2F17">
        <w:rPr>
          <w:lang w:val="fr-FR"/>
        </w:rPr>
        <w:t xml:space="preserve">, a été établi en vue de mieux faire connaître la culture et le patrimoine </w:t>
      </w:r>
      <w:proofErr w:type="spellStart"/>
      <w:r w:rsidRPr="00AB2F17">
        <w:rPr>
          <w:lang w:val="fr-FR"/>
        </w:rPr>
        <w:t>kalinago</w:t>
      </w:r>
      <w:r>
        <w:rPr>
          <w:lang w:val="fr-FR"/>
        </w:rPr>
        <w:t>s</w:t>
      </w:r>
      <w:proofErr w:type="spellEnd"/>
      <w:r w:rsidRPr="00AB2F17">
        <w:rPr>
          <w:lang w:val="fr-FR"/>
        </w:rPr>
        <w:t xml:space="preserve"> aux Dominiquais et aux touristes. Ce</w:t>
      </w:r>
      <w:r w:rsidR="00927DD3">
        <w:rPr>
          <w:lang w:val="fr-FR"/>
        </w:rPr>
        <w:t> </w:t>
      </w:r>
      <w:r w:rsidRPr="00AB2F17">
        <w:rPr>
          <w:lang w:val="fr-FR"/>
        </w:rPr>
        <w:t>village dispose du personnel nécessaire</w:t>
      </w:r>
      <w:r>
        <w:rPr>
          <w:lang w:val="fr-FR"/>
        </w:rPr>
        <w:t>,</w:t>
      </w:r>
      <w:r w:rsidRPr="00AB2F17">
        <w:rPr>
          <w:lang w:val="fr-FR"/>
        </w:rPr>
        <w:t xml:space="preserve"> qui en assure le fonctionnement au quotidien. Il</w:t>
      </w:r>
      <w:r w:rsidR="00927DD3">
        <w:rPr>
          <w:lang w:val="fr-FR"/>
        </w:rPr>
        <w:t> </w:t>
      </w:r>
      <w:bookmarkStart w:id="6" w:name="_GoBack"/>
      <w:bookmarkEnd w:id="6"/>
      <w:r w:rsidRPr="00AB2F17">
        <w:rPr>
          <w:lang w:val="fr-FR"/>
        </w:rPr>
        <w:t>demeure une source essentielle de revenus, dont les effets positifs se manifestent dans plusieurs domaines, notamment la vannerie, le secteur du divertissement et l</w:t>
      </w:r>
      <w:r>
        <w:rPr>
          <w:lang w:val="fr-FR"/>
        </w:rPr>
        <w:t>’</w:t>
      </w:r>
      <w:r w:rsidRPr="00AB2F17">
        <w:rPr>
          <w:lang w:val="fr-FR"/>
        </w:rPr>
        <w:t>industrie alimentaire.</w:t>
      </w:r>
    </w:p>
    <w:p w:rsidR="0079707C" w:rsidRPr="00AB2F17" w:rsidRDefault="0079707C" w:rsidP="0079707C">
      <w:pPr>
        <w:pStyle w:val="SingleTxtG"/>
        <w:rPr>
          <w:lang w:val="fr-FR"/>
        </w:rPr>
      </w:pPr>
      <w:r w:rsidRPr="00AB2F17">
        <w:rPr>
          <w:lang w:val="fr-FR"/>
        </w:rPr>
        <w:t>125.</w:t>
      </w:r>
      <w:r w:rsidRPr="00AB2F17">
        <w:rPr>
          <w:lang w:val="fr-FR"/>
        </w:rPr>
        <w:tab/>
        <w:t xml:space="preserve">Il convient de mentionner la création, au sein du Ministère des affaires </w:t>
      </w:r>
      <w:proofErr w:type="spellStart"/>
      <w:r w:rsidRPr="00AB2F17">
        <w:rPr>
          <w:lang w:val="fr-FR"/>
        </w:rPr>
        <w:t>kalinago</w:t>
      </w:r>
      <w:r>
        <w:rPr>
          <w:lang w:val="fr-FR"/>
        </w:rPr>
        <w:t>s</w:t>
      </w:r>
      <w:proofErr w:type="spellEnd"/>
      <w:r w:rsidRPr="00AB2F17">
        <w:rPr>
          <w:lang w:val="fr-FR"/>
        </w:rPr>
        <w:t>, du Fonds pour les petites entreprises, qui est désormais opérationnel et a pour mission d</w:t>
      </w:r>
      <w:r>
        <w:rPr>
          <w:lang w:val="fr-FR"/>
        </w:rPr>
        <w:t>’</w:t>
      </w:r>
      <w:r w:rsidRPr="00AB2F17">
        <w:rPr>
          <w:lang w:val="fr-FR"/>
        </w:rPr>
        <w:t xml:space="preserve">améliorer la situation du peuple </w:t>
      </w:r>
      <w:proofErr w:type="spellStart"/>
      <w:r w:rsidRPr="00AB2F17">
        <w:rPr>
          <w:lang w:val="fr-FR"/>
        </w:rPr>
        <w:t>kalinago</w:t>
      </w:r>
      <w:proofErr w:type="spellEnd"/>
      <w:r w:rsidRPr="00AB2F17">
        <w:rPr>
          <w:lang w:val="fr-FR"/>
        </w:rPr>
        <w:t xml:space="preserve"> sur le plan </w:t>
      </w:r>
      <w:proofErr w:type="spellStart"/>
      <w:r w:rsidRPr="00AB2F17">
        <w:rPr>
          <w:lang w:val="fr-FR"/>
        </w:rPr>
        <w:t>socioéconomique</w:t>
      </w:r>
      <w:proofErr w:type="spellEnd"/>
      <w:r w:rsidRPr="00AB2F17">
        <w:rPr>
          <w:lang w:val="fr-FR"/>
        </w:rPr>
        <w:t xml:space="preserve">. Dans le cadre de ce programme, les personnes </w:t>
      </w:r>
      <w:r>
        <w:rPr>
          <w:lang w:val="fr-FR"/>
        </w:rPr>
        <w:t xml:space="preserve">qui </w:t>
      </w:r>
      <w:r w:rsidRPr="00AB2F17">
        <w:rPr>
          <w:lang w:val="fr-FR"/>
        </w:rPr>
        <w:t>p</w:t>
      </w:r>
      <w:r>
        <w:rPr>
          <w:lang w:val="fr-FR"/>
        </w:rPr>
        <w:t>e</w:t>
      </w:r>
      <w:r w:rsidRPr="00AB2F17">
        <w:rPr>
          <w:lang w:val="fr-FR"/>
        </w:rPr>
        <w:t>uv</w:t>
      </w:r>
      <w:r>
        <w:rPr>
          <w:lang w:val="fr-FR"/>
        </w:rPr>
        <w:t>e</w:t>
      </w:r>
      <w:r w:rsidRPr="00AB2F17">
        <w:rPr>
          <w:lang w:val="fr-FR"/>
        </w:rPr>
        <w:t xml:space="preserve">nt prétendre à une aide </w:t>
      </w:r>
      <w:r>
        <w:rPr>
          <w:lang w:val="fr-FR"/>
        </w:rPr>
        <w:t>et</w:t>
      </w:r>
      <w:r w:rsidRPr="00AB2F17">
        <w:rPr>
          <w:lang w:val="fr-FR"/>
        </w:rPr>
        <w:t xml:space="preserve"> disposent d</w:t>
      </w:r>
      <w:r>
        <w:rPr>
          <w:lang w:val="fr-FR"/>
        </w:rPr>
        <w:t>’</w:t>
      </w:r>
      <w:r w:rsidRPr="00AB2F17">
        <w:rPr>
          <w:lang w:val="fr-FR"/>
        </w:rPr>
        <w:t>un plan d</w:t>
      </w:r>
      <w:r>
        <w:rPr>
          <w:lang w:val="fr-FR"/>
        </w:rPr>
        <w:t>’</w:t>
      </w:r>
      <w:r w:rsidRPr="00AB2F17">
        <w:rPr>
          <w:lang w:val="fr-FR"/>
        </w:rPr>
        <w:t>activité viable ont maintenant accès au financement dont elles ont grand besoin et qu</w:t>
      </w:r>
      <w:r>
        <w:rPr>
          <w:lang w:val="fr-FR"/>
        </w:rPr>
        <w:t>’</w:t>
      </w:r>
      <w:r w:rsidRPr="00AB2F17">
        <w:rPr>
          <w:lang w:val="fr-FR"/>
        </w:rPr>
        <w:t>elles n</w:t>
      </w:r>
      <w:r>
        <w:rPr>
          <w:lang w:val="fr-FR"/>
        </w:rPr>
        <w:t>’</w:t>
      </w:r>
      <w:r w:rsidRPr="00AB2F17">
        <w:rPr>
          <w:lang w:val="fr-FR"/>
        </w:rPr>
        <w:t>auraient sinon pu obtenir auprès d</w:t>
      </w:r>
      <w:r>
        <w:rPr>
          <w:lang w:val="fr-FR"/>
        </w:rPr>
        <w:t>’</w:t>
      </w:r>
      <w:r w:rsidRPr="00AB2F17">
        <w:rPr>
          <w:lang w:val="fr-FR"/>
        </w:rPr>
        <w:t>établissements financiers.</w:t>
      </w:r>
    </w:p>
    <w:p w:rsidR="00E85C42" w:rsidRDefault="0079707C" w:rsidP="0079707C">
      <w:pPr>
        <w:pStyle w:val="SingleTxtG"/>
        <w:rPr>
          <w:lang w:val="fr-FR"/>
        </w:rPr>
      </w:pPr>
      <w:r w:rsidRPr="00AB2F17">
        <w:rPr>
          <w:lang w:val="fr-FR"/>
        </w:rPr>
        <w:t>126.</w:t>
      </w:r>
      <w:r w:rsidRPr="00AB2F17">
        <w:rPr>
          <w:lang w:val="fr-FR"/>
        </w:rPr>
        <w:tab/>
        <w:t xml:space="preserve">Le Gouvernement a systématiquement consulté le Conseil </w:t>
      </w:r>
      <w:proofErr w:type="spellStart"/>
      <w:r w:rsidRPr="00AB2F17">
        <w:rPr>
          <w:lang w:val="fr-FR"/>
        </w:rPr>
        <w:t>kalinago</w:t>
      </w:r>
      <w:proofErr w:type="spellEnd"/>
      <w:r w:rsidRPr="00AB2F17">
        <w:rPr>
          <w:lang w:val="fr-FR"/>
        </w:rPr>
        <w:t xml:space="preserve"> et obtenu son accord avant de réaliser tout projet d</w:t>
      </w:r>
      <w:r>
        <w:rPr>
          <w:lang w:val="fr-FR"/>
        </w:rPr>
        <w:t>’</w:t>
      </w:r>
      <w:r w:rsidRPr="00AB2F17">
        <w:rPr>
          <w:lang w:val="fr-FR"/>
        </w:rPr>
        <w:t>infrastructure. Les programmes ont le plus souvent été exécutés en collaboration avec le Conseil.</w:t>
      </w:r>
    </w:p>
    <w:p w:rsidR="0079707C" w:rsidRPr="0079707C" w:rsidRDefault="0079707C" w:rsidP="0079707C">
      <w:pPr>
        <w:pStyle w:val="SingleTxtG"/>
        <w:spacing w:before="240" w:after="0"/>
        <w:jc w:val="center"/>
        <w:rPr>
          <w:u w:val="single"/>
        </w:rPr>
      </w:pPr>
      <w:r>
        <w:rPr>
          <w:u w:val="single"/>
        </w:rPr>
        <w:tab/>
      </w:r>
      <w:r>
        <w:rPr>
          <w:u w:val="single"/>
        </w:rPr>
        <w:tab/>
      </w:r>
      <w:r>
        <w:rPr>
          <w:u w:val="single"/>
        </w:rPr>
        <w:tab/>
      </w:r>
    </w:p>
    <w:sectPr w:rsidR="0079707C" w:rsidRPr="0079707C" w:rsidSect="000E146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707C" w:rsidRDefault="0079707C" w:rsidP="00F95C08">
      <w:pPr>
        <w:spacing w:line="240" w:lineRule="auto"/>
      </w:pPr>
    </w:p>
  </w:endnote>
  <w:endnote w:type="continuationSeparator" w:id="0">
    <w:p w:rsidR="0079707C" w:rsidRPr="00AC3823" w:rsidRDefault="0079707C" w:rsidP="00AC3823">
      <w:pPr>
        <w:pStyle w:val="Pieddepage"/>
      </w:pPr>
    </w:p>
  </w:endnote>
  <w:endnote w:type="continuationNotice" w:id="1">
    <w:p w:rsidR="0079707C" w:rsidRDefault="0079707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07C" w:rsidRPr="000E146A" w:rsidRDefault="0079707C" w:rsidP="000E146A">
    <w:pPr>
      <w:pStyle w:val="Pieddepage"/>
      <w:tabs>
        <w:tab w:val="right" w:pos="9638"/>
      </w:tabs>
    </w:pPr>
    <w:r w:rsidRPr="000E146A">
      <w:rPr>
        <w:b/>
        <w:sz w:val="18"/>
      </w:rPr>
      <w:fldChar w:fldCharType="begin"/>
    </w:r>
    <w:r w:rsidRPr="000E146A">
      <w:rPr>
        <w:b/>
        <w:sz w:val="18"/>
      </w:rPr>
      <w:instrText xml:space="preserve"> PAGE  \* MERGEFORMAT </w:instrText>
    </w:r>
    <w:r w:rsidRPr="000E146A">
      <w:rPr>
        <w:b/>
        <w:sz w:val="18"/>
      </w:rPr>
      <w:fldChar w:fldCharType="separate"/>
    </w:r>
    <w:r w:rsidRPr="000E146A">
      <w:rPr>
        <w:b/>
        <w:noProof/>
        <w:sz w:val="18"/>
      </w:rPr>
      <w:t>2</w:t>
    </w:r>
    <w:r w:rsidRPr="000E146A">
      <w:rPr>
        <w:b/>
        <w:sz w:val="18"/>
      </w:rPr>
      <w:fldChar w:fldCharType="end"/>
    </w:r>
    <w:r>
      <w:rPr>
        <w:b/>
        <w:sz w:val="18"/>
      </w:rPr>
      <w:tab/>
    </w:r>
    <w:r>
      <w:t>GE.20-05866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07C" w:rsidRPr="000E146A" w:rsidRDefault="0079707C" w:rsidP="000E146A">
    <w:pPr>
      <w:pStyle w:val="Pieddepage"/>
      <w:tabs>
        <w:tab w:val="right" w:pos="9638"/>
      </w:tabs>
      <w:rPr>
        <w:b/>
        <w:sz w:val="18"/>
      </w:rPr>
    </w:pPr>
    <w:r>
      <w:t>GE.20-05866</w:t>
    </w:r>
    <w:r>
      <w:tab/>
    </w:r>
    <w:r w:rsidRPr="000E146A">
      <w:rPr>
        <w:b/>
        <w:sz w:val="18"/>
      </w:rPr>
      <w:fldChar w:fldCharType="begin"/>
    </w:r>
    <w:r w:rsidRPr="000E146A">
      <w:rPr>
        <w:b/>
        <w:sz w:val="18"/>
      </w:rPr>
      <w:instrText xml:space="preserve"> PAGE  \* MERGEFORMAT </w:instrText>
    </w:r>
    <w:r w:rsidRPr="000E146A">
      <w:rPr>
        <w:b/>
        <w:sz w:val="18"/>
      </w:rPr>
      <w:fldChar w:fldCharType="separate"/>
    </w:r>
    <w:r w:rsidRPr="000E146A">
      <w:rPr>
        <w:b/>
        <w:noProof/>
        <w:sz w:val="18"/>
      </w:rPr>
      <w:t>3</w:t>
    </w:r>
    <w:r w:rsidRPr="000E146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07C" w:rsidRPr="000E146A" w:rsidRDefault="0079707C" w:rsidP="000E146A">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20-05866  (F)    020720    020720</w:t>
    </w:r>
    <w:r>
      <w:rPr>
        <w:sz w:val="20"/>
      </w:rPr>
      <w:br/>
    </w:r>
    <w:r w:rsidRPr="000E146A">
      <w:rPr>
        <w:rFonts w:ascii="C39T30Lfz" w:hAnsi="C39T30Lfz"/>
        <w:sz w:val="56"/>
      </w:rPr>
      <w:t></w:t>
    </w:r>
    <w:r w:rsidRPr="000E146A">
      <w:rPr>
        <w:rFonts w:ascii="C39T30Lfz" w:hAnsi="C39T30Lfz"/>
        <w:sz w:val="56"/>
      </w:rPr>
      <w:t></w:t>
    </w:r>
    <w:r w:rsidRPr="000E146A">
      <w:rPr>
        <w:rFonts w:ascii="C39T30Lfz" w:hAnsi="C39T30Lfz"/>
        <w:sz w:val="56"/>
      </w:rPr>
      <w:t></w:t>
    </w:r>
    <w:r w:rsidRPr="000E146A">
      <w:rPr>
        <w:rFonts w:ascii="C39T30Lfz" w:hAnsi="C39T30Lfz"/>
        <w:sz w:val="56"/>
      </w:rPr>
      <w:t></w:t>
    </w:r>
    <w:r w:rsidRPr="000E146A">
      <w:rPr>
        <w:rFonts w:ascii="C39T30Lfz" w:hAnsi="C39T30Lfz"/>
        <w:sz w:val="56"/>
      </w:rPr>
      <w:t></w:t>
    </w:r>
    <w:r w:rsidRPr="000E146A">
      <w:rPr>
        <w:rFonts w:ascii="C39T30Lfz" w:hAnsi="C39T30Lfz"/>
        <w:sz w:val="56"/>
      </w:rPr>
      <w:t></w:t>
    </w:r>
    <w:r w:rsidRPr="000E146A">
      <w:rPr>
        <w:rFonts w:ascii="C39T30Lfz" w:hAnsi="C39T30Lfz"/>
        <w:sz w:val="56"/>
      </w:rPr>
      <w:t></w:t>
    </w:r>
    <w:r w:rsidRPr="000E146A">
      <w:rPr>
        <w:rFonts w:ascii="C39T30Lfz" w:hAnsi="C39T30Lfz"/>
        <w:sz w:val="56"/>
      </w:rPr>
      <w:t></w:t>
    </w:r>
    <w:r w:rsidRPr="000E146A">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707C" w:rsidRPr="00AC3823" w:rsidRDefault="0079707C" w:rsidP="00AC3823">
      <w:pPr>
        <w:pStyle w:val="Pieddepage"/>
        <w:tabs>
          <w:tab w:val="right" w:pos="2155"/>
        </w:tabs>
        <w:spacing w:after="80" w:line="240" w:lineRule="atLeast"/>
        <w:ind w:left="680"/>
        <w:rPr>
          <w:u w:val="single"/>
        </w:rPr>
      </w:pPr>
      <w:r>
        <w:rPr>
          <w:u w:val="single"/>
        </w:rPr>
        <w:tab/>
      </w:r>
    </w:p>
  </w:footnote>
  <w:footnote w:type="continuationSeparator" w:id="0">
    <w:p w:rsidR="0079707C" w:rsidRPr="00AC3823" w:rsidRDefault="0079707C" w:rsidP="00AC3823">
      <w:pPr>
        <w:pStyle w:val="Pieddepage"/>
        <w:tabs>
          <w:tab w:val="right" w:pos="2155"/>
        </w:tabs>
        <w:spacing w:after="80" w:line="240" w:lineRule="atLeast"/>
        <w:ind w:left="680"/>
        <w:rPr>
          <w:u w:val="single"/>
        </w:rPr>
      </w:pPr>
      <w:r>
        <w:rPr>
          <w:u w:val="single"/>
        </w:rPr>
        <w:tab/>
      </w:r>
    </w:p>
  </w:footnote>
  <w:footnote w:type="continuationNotice" w:id="1">
    <w:p w:rsidR="0079707C" w:rsidRPr="00AC3823" w:rsidRDefault="0079707C">
      <w:pPr>
        <w:spacing w:line="240" w:lineRule="auto"/>
        <w:rPr>
          <w:sz w:val="2"/>
          <w:szCs w:val="2"/>
        </w:rPr>
      </w:pPr>
    </w:p>
  </w:footnote>
  <w:footnote w:id="2">
    <w:p w:rsidR="0079707C" w:rsidRPr="005A67A8" w:rsidRDefault="0079707C" w:rsidP="0079707C">
      <w:pPr>
        <w:pStyle w:val="Notedebasdepage"/>
        <w:rPr>
          <w:lang w:val="fr-FR"/>
        </w:rPr>
      </w:pPr>
      <w:r>
        <w:rPr>
          <w:lang w:val="fr-FR"/>
        </w:rPr>
        <w:tab/>
        <w:t>*</w:t>
      </w:r>
      <w:r>
        <w:rPr>
          <w:lang w:val="fr-FR"/>
        </w:rPr>
        <w:tab/>
        <w:t>La version originale du présent document n’a pas été revue par les services d’édition.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07C" w:rsidRPr="000E146A" w:rsidRDefault="0079707C">
    <w:pPr>
      <w:pStyle w:val="En-tte"/>
    </w:pPr>
    <w:fldSimple w:instr=" TITLE  \* MERGEFORMAT ">
      <w:r>
        <w:t>CCPR/C/DMA/RQAR/1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07C" w:rsidRPr="000E146A" w:rsidRDefault="0079707C" w:rsidP="000E146A">
    <w:pPr>
      <w:pStyle w:val="En-tte"/>
      <w:jc w:val="right"/>
    </w:pPr>
    <w:fldSimple w:instr=" TITLE  \* MERGEFORMAT ">
      <w:r>
        <w:t>CCPR/C/DMA/RQAR/1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7D082292"/>
    <w:lvl w:ilvl="0" w:tplc="F560206C">
      <w:start w:val="1"/>
      <w:numFmt w:val="decimal"/>
      <w:pStyle w:val="H1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F4EB2"/>
    <w:multiLevelType w:val="hybridMultilevel"/>
    <w:tmpl w:val="5C8CEEB6"/>
    <w:lvl w:ilvl="0" w:tplc="78607ACC">
      <w:start w:val="1"/>
      <w:numFmt w:val="bullet"/>
      <w:pStyle w:val="HChGChar"/>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55CF2B3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0FA0F4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8AD07B2"/>
    <w:multiLevelType w:val="hybridMultilevel"/>
    <w:tmpl w:val="64428C8C"/>
    <w:lvl w:ilvl="0" w:tplc="3B64B33E">
      <w:start w:val="1"/>
      <w:numFmt w:val="bullet"/>
      <w:pStyle w:val="HCh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0"/>
  </w:num>
  <w:num w:numId="2">
    <w:abstractNumId w:val="15"/>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0"/>
  </w:num>
  <w:num w:numId="15">
    <w:abstractNumId w:val="15"/>
  </w:num>
  <w:num w:numId="16">
    <w:abstractNumId w:val="11"/>
  </w:num>
  <w:num w:numId="17">
    <w:abstractNumId w:val="20"/>
  </w:num>
  <w:num w:numId="18">
    <w:abstractNumId w:val="15"/>
  </w:num>
  <w:num w:numId="19">
    <w:abstractNumId w:val="11"/>
  </w:num>
  <w:num w:numId="20">
    <w:abstractNumId w:val="14"/>
  </w:num>
  <w:num w:numId="21">
    <w:abstractNumId w:val="13"/>
  </w:num>
  <w:num w:numId="22">
    <w:abstractNumId w:val="10"/>
  </w:num>
  <w:num w:numId="23">
    <w:abstractNumId w:val="17"/>
  </w:num>
  <w:num w:numId="24">
    <w:abstractNumId w:val="18"/>
  </w:num>
  <w:num w:numId="25">
    <w:abstractNumId w:val="16"/>
  </w:num>
  <w:num w:numId="26">
    <w:abstractNumId w:val="12"/>
  </w:num>
  <w:num w:numId="27">
    <w:abstractNumId w:val="19"/>
  </w:num>
  <w:num w:numId="28">
    <w:abstractNumId w:val="14"/>
    <w:lvlOverride w:ilvl="0">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25F48"/>
    <w:rsid w:val="00017F94"/>
    <w:rsid w:val="00023842"/>
    <w:rsid w:val="000334F9"/>
    <w:rsid w:val="0007796D"/>
    <w:rsid w:val="00087FBB"/>
    <w:rsid w:val="000B7790"/>
    <w:rsid w:val="000C2225"/>
    <w:rsid w:val="000D659C"/>
    <w:rsid w:val="000E146A"/>
    <w:rsid w:val="00111F2F"/>
    <w:rsid w:val="0014365E"/>
    <w:rsid w:val="00176178"/>
    <w:rsid w:val="00185DE9"/>
    <w:rsid w:val="001869F5"/>
    <w:rsid w:val="001B01F2"/>
    <w:rsid w:val="001B379B"/>
    <w:rsid w:val="001D738C"/>
    <w:rsid w:val="001F525A"/>
    <w:rsid w:val="00200177"/>
    <w:rsid w:val="00210D6C"/>
    <w:rsid w:val="00216FF8"/>
    <w:rsid w:val="00223272"/>
    <w:rsid w:val="0024779E"/>
    <w:rsid w:val="002571B6"/>
    <w:rsid w:val="00293EF8"/>
    <w:rsid w:val="002B1FC4"/>
    <w:rsid w:val="002B7BC7"/>
    <w:rsid w:val="002E2D46"/>
    <w:rsid w:val="0032225A"/>
    <w:rsid w:val="003402F1"/>
    <w:rsid w:val="00344E8A"/>
    <w:rsid w:val="00351332"/>
    <w:rsid w:val="003A6E96"/>
    <w:rsid w:val="004276FE"/>
    <w:rsid w:val="00446FE5"/>
    <w:rsid w:val="00452396"/>
    <w:rsid w:val="00491921"/>
    <w:rsid w:val="004B18F8"/>
    <w:rsid w:val="00532C7A"/>
    <w:rsid w:val="005505B7"/>
    <w:rsid w:val="0056575B"/>
    <w:rsid w:val="00573BE5"/>
    <w:rsid w:val="00586ED3"/>
    <w:rsid w:val="00596AA9"/>
    <w:rsid w:val="005B40C4"/>
    <w:rsid w:val="005D1062"/>
    <w:rsid w:val="0064275C"/>
    <w:rsid w:val="006522A2"/>
    <w:rsid w:val="0065235B"/>
    <w:rsid w:val="00652DBC"/>
    <w:rsid w:val="006B67A1"/>
    <w:rsid w:val="006C0410"/>
    <w:rsid w:val="006F2C5B"/>
    <w:rsid w:val="006F611A"/>
    <w:rsid w:val="006F7144"/>
    <w:rsid w:val="006F71EA"/>
    <w:rsid w:val="0071601D"/>
    <w:rsid w:val="00781B1E"/>
    <w:rsid w:val="00793E85"/>
    <w:rsid w:val="0079707C"/>
    <w:rsid w:val="007A611C"/>
    <w:rsid w:val="007A62E6"/>
    <w:rsid w:val="007C17AB"/>
    <w:rsid w:val="007E2032"/>
    <w:rsid w:val="007E6A89"/>
    <w:rsid w:val="007F2AC4"/>
    <w:rsid w:val="0080684C"/>
    <w:rsid w:val="00807B8F"/>
    <w:rsid w:val="00825F48"/>
    <w:rsid w:val="00847056"/>
    <w:rsid w:val="008560DB"/>
    <w:rsid w:val="00871C75"/>
    <w:rsid w:val="008776DC"/>
    <w:rsid w:val="008836DF"/>
    <w:rsid w:val="008A69F4"/>
    <w:rsid w:val="008D2EBB"/>
    <w:rsid w:val="00927DD3"/>
    <w:rsid w:val="009705C8"/>
    <w:rsid w:val="009B1E6C"/>
    <w:rsid w:val="009E2C6A"/>
    <w:rsid w:val="009F28FE"/>
    <w:rsid w:val="00A53CFB"/>
    <w:rsid w:val="00A71DFB"/>
    <w:rsid w:val="00A9151D"/>
    <w:rsid w:val="00AA6A35"/>
    <w:rsid w:val="00AC3823"/>
    <w:rsid w:val="00AE323C"/>
    <w:rsid w:val="00B00181"/>
    <w:rsid w:val="00B32E6E"/>
    <w:rsid w:val="00B427F2"/>
    <w:rsid w:val="00B659EC"/>
    <w:rsid w:val="00B765F7"/>
    <w:rsid w:val="00B95DDD"/>
    <w:rsid w:val="00BA0CA9"/>
    <w:rsid w:val="00C01ACF"/>
    <w:rsid w:val="00C02897"/>
    <w:rsid w:val="00C427F9"/>
    <w:rsid w:val="00C52075"/>
    <w:rsid w:val="00CA7BC4"/>
    <w:rsid w:val="00D05667"/>
    <w:rsid w:val="00D3439C"/>
    <w:rsid w:val="00D61AA2"/>
    <w:rsid w:val="00D744E5"/>
    <w:rsid w:val="00D83177"/>
    <w:rsid w:val="00DB1831"/>
    <w:rsid w:val="00DB5024"/>
    <w:rsid w:val="00DC48A7"/>
    <w:rsid w:val="00DD3BFD"/>
    <w:rsid w:val="00DF6678"/>
    <w:rsid w:val="00E04738"/>
    <w:rsid w:val="00E304C1"/>
    <w:rsid w:val="00E85C42"/>
    <w:rsid w:val="00EA1E40"/>
    <w:rsid w:val="00EC30D5"/>
    <w:rsid w:val="00EE1BD4"/>
    <w:rsid w:val="00F12152"/>
    <w:rsid w:val="00F660DF"/>
    <w:rsid w:val="00F91B1B"/>
    <w:rsid w:val="00F95C08"/>
    <w:rsid w:val="00FA162D"/>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DB56BB"/>
  <w15:docId w15:val="{754447B8-C5DB-4ACB-A1E3-BD791A365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qFormat/>
    <w:rsid w:val="00D744E5"/>
    <w:pPr>
      <w:spacing w:after="120"/>
      <w:ind w:left="1134" w:right="1134"/>
      <w:jc w:val="both"/>
    </w:p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17</Pages>
  <Words>8877</Words>
  <Characters>52022</Characters>
  <Application>Microsoft Office Word</Application>
  <DocSecurity>0</DocSecurity>
  <Lines>4729</Lines>
  <Paragraphs>2029</Paragraphs>
  <ScaleCrop>false</ScaleCrop>
  <HeadingPairs>
    <vt:vector size="2" baseType="variant">
      <vt:variant>
        <vt:lpstr>Titre</vt:lpstr>
      </vt:variant>
      <vt:variant>
        <vt:i4>1</vt:i4>
      </vt:variant>
    </vt:vector>
  </HeadingPairs>
  <TitlesOfParts>
    <vt:vector size="1" baseType="lpstr">
      <vt:lpstr>CCPR/C/DMA/RQAR/1</vt:lpstr>
    </vt:vector>
  </TitlesOfParts>
  <Company>DCM</Company>
  <LinksUpToDate>false</LinksUpToDate>
  <CharactersWithSpaces>58870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CCPR/C/DMA/RQAR/1</dc:title>
  <dc:subject/>
  <dc:creator>Nathalie VITTOZ</dc:creator>
  <cp:keywords/>
  <cp:lastModifiedBy>Nathalie VITTOZ</cp:lastModifiedBy>
  <cp:revision>2</cp:revision>
  <cp:lastPrinted>2014-05-14T10:59:00Z</cp:lastPrinted>
  <dcterms:created xsi:type="dcterms:W3CDTF">2020-07-02T10:27:00Z</dcterms:created>
  <dcterms:modified xsi:type="dcterms:W3CDTF">2020-07-02T10:27:00Z</dcterms:modified>
</cp:coreProperties>
</file>