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E423C7" w:rsidTr="007F556E">
        <w:trPr>
          <w:trHeight w:val="851"/>
        </w:trPr>
        <w:tc>
          <w:tcPr>
            <w:tcW w:w="1259" w:type="dxa"/>
            <w:tcBorders>
              <w:top w:val="nil"/>
              <w:left w:val="nil"/>
              <w:bottom w:val="single" w:sz="4" w:space="0" w:color="auto"/>
              <w:right w:val="nil"/>
            </w:tcBorders>
            <w:shd w:val="clear" w:color="auto" w:fill="auto"/>
          </w:tcPr>
          <w:p w:rsidR="0071724F" w:rsidRDefault="0071724F" w:rsidP="007F556E">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E423C7" w:rsidRDefault="0071724F" w:rsidP="007F556E">
            <w:pPr>
              <w:spacing w:after="80" w:line="340" w:lineRule="exact"/>
              <w:rPr>
                <w:sz w:val="28"/>
                <w:szCs w:val="28"/>
              </w:rPr>
            </w:pPr>
            <w:r w:rsidRPr="00E423C7">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E423C7" w:rsidRDefault="00711D3B" w:rsidP="00744875">
            <w:pPr>
              <w:suppressAutoHyphens w:val="0"/>
              <w:jc w:val="right"/>
            </w:pPr>
            <w:r w:rsidRPr="00E423C7">
              <w:rPr>
                <w:sz w:val="40"/>
              </w:rPr>
              <w:t>CRC</w:t>
            </w:r>
            <w:r w:rsidRPr="00E423C7">
              <w:t>/C/SWE/CO/</w:t>
            </w:r>
            <w:r w:rsidR="00744875" w:rsidRPr="00E423C7">
              <w:t>5</w:t>
            </w:r>
          </w:p>
        </w:tc>
      </w:tr>
      <w:tr w:rsidR="0071724F" w:rsidRPr="00E423C7" w:rsidTr="007F556E">
        <w:trPr>
          <w:trHeight w:val="2835"/>
        </w:trPr>
        <w:tc>
          <w:tcPr>
            <w:tcW w:w="1259" w:type="dxa"/>
            <w:tcBorders>
              <w:top w:val="single" w:sz="4" w:space="0" w:color="auto"/>
              <w:left w:val="nil"/>
              <w:bottom w:val="single" w:sz="12" w:space="0" w:color="auto"/>
              <w:right w:val="nil"/>
            </w:tcBorders>
            <w:shd w:val="clear" w:color="auto" w:fill="auto"/>
          </w:tcPr>
          <w:p w:rsidR="0071724F" w:rsidRPr="00E423C7" w:rsidRDefault="0071724F" w:rsidP="007F556E">
            <w:pPr>
              <w:spacing w:before="120"/>
              <w:jc w:val="center"/>
            </w:pPr>
            <w:r w:rsidRPr="00E423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E423C7" w:rsidRDefault="0071724F" w:rsidP="007F556E">
            <w:pPr>
              <w:spacing w:before="120" w:line="420" w:lineRule="exact"/>
              <w:rPr>
                <w:b/>
                <w:sz w:val="40"/>
                <w:szCs w:val="40"/>
              </w:rPr>
            </w:pPr>
            <w:r w:rsidRPr="00E423C7">
              <w:rPr>
                <w:b/>
                <w:sz w:val="40"/>
                <w:szCs w:val="40"/>
              </w:rPr>
              <w:t>Convention on the</w:t>
            </w:r>
            <w:r w:rsidRPr="00E423C7">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71724F" w:rsidRPr="00E423C7" w:rsidRDefault="00711D3B" w:rsidP="00711D3B">
            <w:pPr>
              <w:suppressAutoHyphens w:val="0"/>
              <w:spacing w:before="240" w:line="240" w:lineRule="exact"/>
            </w:pPr>
            <w:r w:rsidRPr="00E423C7">
              <w:t>Distr.: General</w:t>
            </w:r>
          </w:p>
          <w:p w:rsidR="00711D3B" w:rsidRPr="00E423C7" w:rsidRDefault="00BA476C" w:rsidP="00BA476C">
            <w:pPr>
              <w:suppressAutoHyphens w:val="0"/>
              <w:spacing w:line="240" w:lineRule="exact"/>
            </w:pPr>
            <w:r w:rsidRPr="00E423C7">
              <w:t>6</w:t>
            </w:r>
            <w:r w:rsidR="00E6516E" w:rsidRPr="00E423C7">
              <w:t xml:space="preserve"> March</w:t>
            </w:r>
            <w:r w:rsidR="00711D3B" w:rsidRPr="00E423C7">
              <w:t xml:space="preserve"> 2015</w:t>
            </w:r>
          </w:p>
          <w:p w:rsidR="00711D3B" w:rsidRPr="00E423C7" w:rsidRDefault="00711D3B" w:rsidP="00711D3B">
            <w:pPr>
              <w:suppressAutoHyphens w:val="0"/>
              <w:spacing w:line="240" w:lineRule="exact"/>
            </w:pPr>
          </w:p>
          <w:p w:rsidR="00711D3B" w:rsidRPr="00E423C7" w:rsidRDefault="00711D3B" w:rsidP="00711D3B">
            <w:pPr>
              <w:suppressAutoHyphens w:val="0"/>
              <w:spacing w:line="240" w:lineRule="exact"/>
            </w:pPr>
            <w:r w:rsidRPr="00E423C7">
              <w:t>Original: English</w:t>
            </w:r>
          </w:p>
          <w:p w:rsidR="00C4384E" w:rsidRPr="00E423C7" w:rsidRDefault="00C4384E" w:rsidP="00711D3B">
            <w:pPr>
              <w:suppressAutoHyphens w:val="0"/>
              <w:spacing w:line="240" w:lineRule="exact"/>
              <w:rPr>
                <w:b/>
              </w:rPr>
            </w:pPr>
          </w:p>
        </w:tc>
      </w:tr>
    </w:tbl>
    <w:p w:rsidR="00E3332D" w:rsidRPr="00E423C7" w:rsidRDefault="00E3332D" w:rsidP="00E3332D">
      <w:pPr>
        <w:spacing w:before="120"/>
        <w:rPr>
          <w:b/>
          <w:sz w:val="24"/>
          <w:szCs w:val="24"/>
        </w:rPr>
      </w:pPr>
      <w:r w:rsidRPr="00E423C7">
        <w:rPr>
          <w:b/>
          <w:sz w:val="24"/>
          <w:szCs w:val="24"/>
        </w:rPr>
        <w:t>Committee on the Rights of the Child</w:t>
      </w:r>
    </w:p>
    <w:p w:rsidR="00720012" w:rsidRPr="00E423C7" w:rsidRDefault="00E3332D" w:rsidP="00150D69">
      <w:pPr>
        <w:pStyle w:val="HChG"/>
      </w:pPr>
      <w:r w:rsidRPr="00E423C7">
        <w:tab/>
      </w:r>
      <w:r w:rsidRPr="00E423C7">
        <w:tab/>
      </w:r>
      <w:r w:rsidR="00720012" w:rsidRPr="00E423C7">
        <w:t>Concluding observations on the fifth periodic report of Sweden</w:t>
      </w:r>
      <w:r w:rsidR="0042292C" w:rsidRPr="00E423C7">
        <w:rPr>
          <w:rStyle w:val="FootnoteReference"/>
          <w:b w:val="0"/>
          <w:sz w:val="20"/>
          <w:vertAlign w:val="baseline"/>
        </w:rPr>
        <w:footnoteReference w:customMarkFollows="1" w:id="2"/>
        <w:t>*</w:t>
      </w:r>
    </w:p>
    <w:p w:rsidR="00720012" w:rsidRPr="00E423C7" w:rsidRDefault="00720012" w:rsidP="00AF6CCD">
      <w:pPr>
        <w:pStyle w:val="HChG"/>
        <w:rPr>
          <w:rFonts w:eastAsia="Malgun Gothic"/>
        </w:rPr>
      </w:pPr>
      <w:r w:rsidRPr="00E423C7">
        <w:rPr>
          <w:rFonts w:eastAsia="Malgun Gothic"/>
          <w:color w:val="92D050"/>
          <w:lang w:eastAsia="zh-CN"/>
        </w:rPr>
        <w:tab/>
      </w:r>
      <w:r w:rsidRPr="00E423C7">
        <w:rPr>
          <w:rFonts w:eastAsia="Malgun Gothic"/>
        </w:rPr>
        <w:t>I.</w:t>
      </w:r>
      <w:r w:rsidRPr="00E423C7">
        <w:rPr>
          <w:rFonts w:eastAsia="Malgun Gothic"/>
        </w:rPr>
        <w:tab/>
        <w:t>Introduction</w:t>
      </w:r>
    </w:p>
    <w:p w:rsidR="00720012" w:rsidRPr="00E423C7" w:rsidRDefault="00720012" w:rsidP="00F909AA">
      <w:pPr>
        <w:pStyle w:val="SingleTxtG"/>
        <w:numPr>
          <w:ilvl w:val="0"/>
          <w:numId w:val="17"/>
        </w:numPr>
        <w:ind w:left="1134" w:firstLine="0"/>
        <w:rPr>
          <w:rFonts w:eastAsia="Malgun Gothic"/>
        </w:rPr>
      </w:pPr>
      <w:r w:rsidRPr="00E423C7">
        <w:rPr>
          <w:rFonts w:eastAsia="Malgun Gothic"/>
        </w:rPr>
        <w:t>The Committee considered the fifth periodic report of Sweden (CRC/C/SWE/5) at its 1936th an</w:t>
      </w:r>
      <w:r w:rsidR="00A91355" w:rsidRPr="00E423C7">
        <w:rPr>
          <w:rFonts w:eastAsia="Malgun Gothic"/>
        </w:rPr>
        <w:t>d 1938th meetings (see CRC/C/SR.</w:t>
      </w:r>
      <w:r w:rsidRPr="00E423C7">
        <w:rPr>
          <w:rFonts w:eastAsia="Malgun Gothic"/>
        </w:rPr>
        <w:t>1936 and 1938), held on 13 and 14 January 2015, and adopted, at its 1983rd meeting, held on 30 January 2015, the concluding observations</w:t>
      </w:r>
      <w:r w:rsidR="00F909AA" w:rsidRPr="00E423C7">
        <w:rPr>
          <w:rFonts w:eastAsia="Malgun Gothic"/>
        </w:rPr>
        <w:t xml:space="preserve"> </w:t>
      </w:r>
      <w:r w:rsidR="009175C4" w:rsidRPr="00E423C7">
        <w:rPr>
          <w:rFonts w:eastAsia="Malgun Gothic"/>
        </w:rPr>
        <w:t xml:space="preserve">set out </w:t>
      </w:r>
      <w:r w:rsidR="00F909AA" w:rsidRPr="00E423C7">
        <w:rPr>
          <w:rFonts w:eastAsia="Malgun Gothic"/>
        </w:rPr>
        <w:t>below</w:t>
      </w:r>
      <w:r w:rsidRPr="00E423C7">
        <w:rPr>
          <w:rFonts w:eastAsia="Malgun Gothic"/>
        </w:rPr>
        <w:t xml:space="preserve">. </w:t>
      </w:r>
    </w:p>
    <w:p w:rsidR="00720012" w:rsidRPr="00E423C7" w:rsidRDefault="00720012" w:rsidP="009E04B3">
      <w:pPr>
        <w:pStyle w:val="SingleTxtG"/>
        <w:numPr>
          <w:ilvl w:val="0"/>
          <w:numId w:val="17"/>
        </w:numPr>
        <w:ind w:left="1134" w:firstLine="0"/>
        <w:rPr>
          <w:rFonts w:eastAsia="Malgun Gothic"/>
        </w:rPr>
      </w:pPr>
      <w:r w:rsidRPr="00E423C7">
        <w:rPr>
          <w:rFonts w:eastAsia="Malgun Gothic"/>
        </w:rPr>
        <w:t>The Committee welcomes the submission of the fifth periodic report of Sweden and the written replies to the list of issues (CRC/C/SWE/Q/5/Add.1), which</w:t>
      </w:r>
      <w:r w:rsidR="00A91355" w:rsidRPr="00E423C7">
        <w:rPr>
          <w:rFonts w:eastAsia="Malgun Gothic"/>
        </w:rPr>
        <w:t xml:space="preserve"> </w:t>
      </w:r>
      <w:r w:rsidRPr="00E423C7">
        <w:rPr>
          <w:rFonts w:eastAsia="Malgun Gothic"/>
        </w:rPr>
        <w:t xml:space="preserve">provided a better understanding of the situation of children’s rights in the State party. The Committee </w:t>
      </w:r>
      <w:r w:rsidR="00F64BEB" w:rsidRPr="00E423C7">
        <w:rPr>
          <w:rFonts w:eastAsia="Malgun Gothic"/>
        </w:rPr>
        <w:t xml:space="preserve">wishes to </w:t>
      </w:r>
      <w:r w:rsidRPr="00E423C7">
        <w:rPr>
          <w:rFonts w:eastAsia="Malgun Gothic"/>
        </w:rPr>
        <w:t>express</w:t>
      </w:r>
      <w:r w:rsidR="00F64BEB" w:rsidRPr="00E423C7">
        <w:rPr>
          <w:rFonts w:eastAsia="Malgun Gothic"/>
        </w:rPr>
        <w:t xml:space="preserve"> its</w:t>
      </w:r>
      <w:r w:rsidRPr="00E423C7">
        <w:rPr>
          <w:rFonts w:eastAsia="Malgun Gothic"/>
        </w:rPr>
        <w:t xml:space="preserve"> appreciation for the constructive dialogue held with the high-level</w:t>
      </w:r>
      <w:r w:rsidR="00F909AA" w:rsidRPr="00E423C7">
        <w:rPr>
          <w:rFonts w:eastAsia="Malgun Gothic"/>
        </w:rPr>
        <w:t>,</w:t>
      </w:r>
      <w:r w:rsidRPr="00E423C7">
        <w:rPr>
          <w:rFonts w:eastAsia="Malgun Gothic"/>
        </w:rPr>
        <w:t xml:space="preserve"> multisectoral delegation of the State party. </w:t>
      </w:r>
    </w:p>
    <w:p w:rsidR="00720012" w:rsidRPr="00E423C7" w:rsidRDefault="00720012" w:rsidP="009175C4">
      <w:pPr>
        <w:pStyle w:val="HChG"/>
        <w:rPr>
          <w:rFonts w:eastAsia="Malgun Gothic"/>
        </w:rPr>
      </w:pPr>
      <w:r w:rsidRPr="00E423C7">
        <w:rPr>
          <w:rFonts w:eastAsia="Malgun Gothic"/>
        </w:rPr>
        <w:tab/>
        <w:t>II.</w:t>
      </w:r>
      <w:r w:rsidRPr="00E423C7">
        <w:rPr>
          <w:rFonts w:eastAsia="Malgun Gothic"/>
        </w:rPr>
        <w:tab/>
        <w:t>Follow-up measures taken and progress achieved by</w:t>
      </w:r>
      <w:r w:rsidR="000C5B21" w:rsidRPr="00E423C7">
        <w:rPr>
          <w:rFonts w:eastAsia="Malgun Gothic"/>
        </w:rPr>
        <w:t> </w:t>
      </w:r>
      <w:r w:rsidRPr="00E423C7">
        <w:rPr>
          <w:rFonts w:eastAsia="Malgun Gothic"/>
        </w:rPr>
        <w:t>the State party</w:t>
      </w:r>
    </w:p>
    <w:p w:rsidR="00720012" w:rsidRPr="00E423C7" w:rsidRDefault="00720012" w:rsidP="003A34B8">
      <w:pPr>
        <w:pStyle w:val="SingleTxtG"/>
        <w:numPr>
          <w:ilvl w:val="0"/>
          <w:numId w:val="17"/>
        </w:numPr>
        <w:ind w:left="1134" w:firstLine="0"/>
        <w:rPr>
          <w:rFonts w:eastAsia="Malgun Gothic"/>
        </w:rPr>
      </w:pPr>
      <w:r w:rsidRPr="00E423C7">
        <w:rPr>
          <w:rFonts w:eastAsia="Malgun Gothic"/>
        </w:rPr>
        <w:t>The Committee welcomes the adoption of the following legislative measures:</w:t>
      </w:r>
    </w:p>
    <w:p w:rsidR="00720012" w:rsidRPr="00E423C7" w:rsidRDefault="00B13BDF" w:rsidP="008D2372">
      <w:pPr>
        <w:pStyle w:val="SingleTxtG"/>
        <w:tabs>
          <w:tab w:val="left" w:pos="567"/>
        </w:tabs>
        <w:ind w:firstLine="567"/>
        <w:rPr>
          <w:rFonts w:eastAsia="Malgun Gothic"/>
        </w:rPr>
      </w:pPr>
      <w:r w:rsidRPr="00E423C7">
        <w:rPr>
          <w:rFonts w:eastAsia="Malgun Gothic"/>
        </w:rPr>
        <w:t>(a)</w:t>
      </w:r>
      <w:r w:rsidRPr="00E423C7">
        <w:rPr>
          <w:rFonts w:eastAsia="Malgun Gothic"/>
        </w:rPr>
        <w:tab/>
      </w:r>
      <w:r w:rsidR="00720012" w:rsidRPr="00E423C7">
        <w:rPr>
          <w:rFonts w:eastAsia="Malgun Gothic"/>
        </w:rPr>
        <w:t xml:space="preserve">The legislative changes made to the Swedish Social Services Act and the Care of Young Persons (Special Provisions) Act, in </w:t>
      </w:r>
      <w:r w:rsidR="008D2372" w:rsidRPr="00E423C7">
        <w:rPr>
          <w:rFonts w:eastAsia="Malgun Gothic"/>
        </w:rPr>
        <w:t xml:space="preserve">January </w:t>
      </w:r>
      <w:r w:rsidR="00720012" w:rsidRPr="00E423C7">
        <w:rPr>
          <w:rFonts w:eastAsia="Malgun Gothic"/>
        </w:rPr>
        <w:t>2013</w:t>
      </w:r>
      <w:r w:rsidR="000C5B21" w:rsidRPr="00E423C7">
        <w:rPr>
          <w:rFonts w:eastAsia="Malgun Gothic"/>
        </w:rPr>
        <w:t>;</w:t>
      </w:r>
      <w:r w:rsidR="00A91355" w:rsidRPr="00E423C7">
        <w:rPr>
          <w:rStyle w:val="FootnoteReference"/>
          <w:rFonts w:eastAsia="Malgun Gothic"/>
        </w:rPr>
        <w:footnoteReference w:id="3"/>
      </w:r>
    </w:p>
    <w:p w:rsidR="00720012" w:rsidRPr="00E423C7" w:rsidRDefault="00B13BDF" w:rsidP="000C5B21">
      <w:pPr>
        <w:pStyle w:val="SingleTxtG"/>
        <w:tabs>
          <w:tab w:val="left" w:pos="567"/>
        </w:tabs>
        <w:ind w:firstLine="567"/>
        <w:rPr>
          <w:rFonts w:eastAsia="Malgun Gothic"/>
        </w:rPr>
      </w:pPr>
      <w:r w:rsidRPr="00E423C7">
        <w:rPr>
          <w:rFonts w:eastAsia="Malgun Gothic"/>
        </w:rPr>
        <w:t>(</w:t>
      </w:r>
      <w:r w:rsidR="00EC69A7" w:rsidRPr="00E423C7">
        <w:rPr>
          <w:rFonts w:eastAsia="Malgun Gothic"/>
        </w:rPr>
        <w:t>b</w:t>
      </w:r>
      <w:r w:rsidRPr="00E423C7">
        <w:rPr>
          <w:rFonts w:eastAsia="Malgun Gothic"/>
        </w:rPr>
        <w:t>)</w:t>
      </w:r>
      <w:r w:rsidRPr="00E423C7">
        <w:rPr>
          <w:rFonts w:eastAsia="Malgun Gothic"/>
        </w:rPr>
        <w:tab/>
      </w:r>
      <w:r w:rsidR="00720012" w:rsidRPr="00E423C7">
        <w:rPr>
          <w:rFonts w:eastAsia="Malgun Gothic"/>
        </w:rPr>
        <w:t>The amendments to the legislation on sexual crimes against children, in July 2013</w:t>
      </w:r>
      <w:r w:rsidR="000C5B21" w:rsidRPr="00E423C7">
        <w:rPr>
          <w:rFonts w:eastAsia="Malgun Gothic"/>
        </w:rPr>
        <w:t>;</w:t>
      </w:r>
      <w:r w:rsidR="00720012" w:rsidRPr="00E423C7">
        <w:rPr>
          <w:rStyle w:val="FootnoteReference"/>
          <w:rFonts w:eastAsia="Malgun Gothic"/>
        </w:rPr>
        <w:footnoteReference w:id="4"/>
      </w:r>
    </w:p>
    <w:p w:rsidR="00720012" w:rsidRPr="00E423C7" w:rsidRDefault="00B13BDF" w:rsidP="00222EA3">
      <w:pPr>
        <w:pStyle w:val="SingleTxtG"/>
        <w:tabs>
          <w:tab w:val="left" w:pos="567"/>
        </w:tabs>
        <w:ind w:firstLine="567"/>
      </w:pPr>
      <w:r w:rsidRPr="00E423C7">
        <w:rPr>
          <w:rFonts w:eastAsia="Malgun Gothic"/>
        </w:rPr>
        <w:t>(</w:t>
      </w:r>
      <w:r w:rsidR="00EC69A7" w:rsidRPr="00E423C7">
        <w:rPr>
          <w:rFonts w:eastAsia="Malgun Gothic"/>
        </w:rPr>
        <w:t>c</w:t>
      </w:r>
      <w:r w:rsidRPr="00E423C7">
        <w:rPr>
          <w:rFonts w:eastAsia="Malgun Gothic"/>
        </w:rPr>
        <w:t>)</w:t>
      </w:r>
      <w:r w:rsidRPr="00E423C7">
        <w:rPr>
          <w:rFonts w:eastAsia="Malgun Gothic"/>
        </w:rPr>
        <w:tab/>
      </w:r>
      <w:r w:rsidR="00720012" w:rsidRPr="00E423C7">
        <w:t>Protection against age discrimination in the Discrimination Act</w:t>
      </w:r>
      <w:r w:rsidR="009E04B3" w:rsidRPr="00E423C7">
        <w:t>,</w:t>
      </w:r>
      <w:r w:rsidR="00720012" w:rsidRPr="00E423C7">
        <w:t xml:space="preserve"> strengthened by a legislative amendment to include more sectors of society, in January 2013; </w:t>
      </w:r>
    </w:p>
    <w:p w:rsidR="00720012" w:rsidRPr="00E423C7" w:rsidRDefault="008706D8" w:rsidP="000C5B21">
      <w:pPr>
        <w:pStyle w:val="SingleTxtG"/>
        <w:tabs>
          <w:tab w:val="left" w:pos="567"/>
        </w:tabs>
        <w:ind w:firstLine="567"/>
        <w:rPr>
          <w:rFonts w:eastAsia="Malgun Gothic"/>
        </w:rPr>
      </w:pPr>
      <w:r>
        <w:rPr>
          <w:noProof/>
        </w:rPr>
        <w:pict>
          <v:shape id="Picture 2" o:spid="_x0000_s1026" type="#_x0000_t75" alt="http://undocs.org/m2/QRCode.ashx?DS=CRC/C/SWE/CO/5&amp;Size=2 &amp;Lang=E" style="position:absolute;left:0;text-align:left;margin-left:433.15pt;margin-top:640.2pt;width:50.25pt;height:50.25pt;z-index:1;visibility:visible;mso-position-horizontal-relative:margin;mso-position-vertical-relative:margin" o:allowoverlap="f">
            <v:imagedata r:id="rId8" o:title="5&amp;Size=2 &amp;Lang=E"/>
            <w10:wrap anchorx="margin" anchory="margin"/>
          </v:shape>
        </w:pict>
      </w:r>
      <w:r w:rsidR="00EC69A7" w:rsidRPr="00E423C7">
        <w:rPr>
          <w:rFonts w:eastAsia="Malgun Gothic"/>
        </w:rPr>
        <w:t>(d</w:t>
      </w:r>
      <w:r w:rsidR="00B13BDF" w:rsidRPr="00E423C7">
        <w:rPr>
          <w:rFonts w:eastAsia="Malgun Gothic"/>
        </w:rPr>
        <w:t>)</w:t>
      </w:r>
      <w:r w:rsidR="00B13BDF" w:rsidRPr="00E423C7">
        <w:rPr>
          <w:rFonts w:eastAsia="Malgun Gothic"/>
        </w:rPr>
        <w:tab/>
      </w:r>
      <w:r w:rsidR="00720012" w:rsidRPr="00E423C7">
        <w:rPr>
          <w:rFonts w:eastAsia="Malgun Gothic"/>
        </w:rPr>
        <w:t>The Education Act of July 2011.</w:t>
      </w:r>
      <w:r w:rsidRPr="008706D8">
        <w:rPr>
          <w:noProof/>
          <w:lang w:eastAsia="zh-CN"/>
        </w:rPr>
        <w:t xml:space="preserve"> </w:t>
      </w:r>
    </w:p>
    <w:p w:rsidR="00720012" w:rsidRPr="00E423C7" w:rsidRDefault="00720012" w:rsidP="00A91355">
      <w:pPr>
        <w:pStyle w:val="SingleTxtG"/>
        <w:keepNext/>
        <w:numPr>
          <w:ilvl w:val="0"/>
          <w:numId w:val="17"/>
        </w:numPr>
        <w:ind w:left="1134" w:firstLine="0"/>
        <w:rPr>
          <w:rFonts w:eastAsia="Malgun Gothic"/>
        </w:rPr>
      </w:pPr>
      <w:r w:rsidRPr="00E423C7">
        <w:rPr>
          <w:rFonts w:eastAsia="Malgun Gothic"/>
        </w:rPr>
        <w:t xml:space="preserve">The Committee also notes with appreciation the </w:t>
      </w:r>
      <w:r w:rsidR="008D2372" w:rsidRPr="00E423C7">
        <w:rPr>
          <w:rFonts w:eastAsia="Malgun Gothic"/>
        </w:rPr>
        <w:t xml:space="preserve">State party’s </w:t>
      </w:r>
      <w:r w:rsidRPr="00E423C7">
        <w:rPr>
          <w:rFonts w:eastAsia="Malgun Gothic"/>
        </w:rPr>
        <w:t xml:space="preserve">ratification of: </w:t>
      </w:r>
    </w:p>
    <w:p w:rsidR="00720012" w:rsidRPr="00E423C7" w:rsidRDefault="00B13BDF" w:rsidP="000C5B21">
      <w:pPr>
        <w:pStyle w:val="SingleTxtG"/>
        <w:ind w:firstLine="567"/>
        <w:rPr>
          <w:rFonts w:eastAsia="Malgun Gothic"/>
        </w:rPr>
      </w:pPr>
      <w:r w:rsidRPr="00E423C7">
        <w:rPr>
          <w:rFonts w:eastAsia="Malgun Gothic"/>
        </w:rPr>
        <w:t>(a)</w:t>
      </w:r>
      <w:r w:rsidRPr="00E423C7">
        <w:rPr>
          <w:rFonts w:eastAsia="Malgun Gothic"/>
        </w:rPr>
        <w:tab/>
      </w:r>
      <w:r w:rsidR="008D2372" w:rsidRPr="00E423C7">
        <w:rPr>
          <w:rFonts w:eastAsia="Malgun Gothic"/>
        </w:rPr>
        <w:t xml:space="preserve">The </w:t>
      </w:r>
      <w:r w:rsidR="00720012" w:rsidRPr="00E423C7">
        <w:rPr>
          <w:rFonts w:eastAsia="Calibri"/>
        </w:rPr>
        <w:t>Council of Europe Convention on the Protection of Children against Sexual Exploitation and Sexual Abuse, in June 2013;</w:t>
      </w:r>
    </w:p>
    <w:p w:rsidR="00720012" w:rsidRPr="00E423C7" w:rsidRDefault="00B13BDF" w:rsidP="00203CAC">
      <w:pPr>
        <w:pStyle w:val="SingleTxtG"/>
        <w:ind w:firstLine="567"/>
        <w:rPr>
          <w:rFonts w:eastAsia="Malgun Gothic"/>
        </w:rPr>
      </w:pPr>
      <w:r w:rsidRPr="00E423C7">
        <w:rPr>
          <w:rFonts w:eastAsia="Malgun Gothic"/>
        </w:rPr>
        <w:t>(b)</w:t>
      </w:r>
      <w:r w:rsidRPr="00E423C7">
        <w:rPr>
          <w:rFonts w:eastAsia="Malgun Gothic"/>
        </w:rPr>
        <w:tab/>
      </w:r>
      <w:r w:rsidR="00720012" w:rsidRPr="00E423C7">
        <w:rPr>
          <w:rFonts w:eastAsia="Malgun Gothic"/>
        </w:rPr>
        <w:t>Hague Convention</w:t>
      </w:r>
      <w:r w:rsidR="000C5B21" w:rsidRPr="00E423C7">
        <w:rPr>
          <w:rFonts w:eastAsia="Malgun Gothic"/>
        </w:rPr>
        <w:t xml:space="preserve"> No. </w:t>
      </w:r>
      <w:r w:rsidR="00720012" w:rsidRPr="00E423C7">
        <w:rPr>
          <w:rFonts w:eastAsia="Malgun Gothic"/>
        </w:rPr>
        <w:t xml:space="preserve">34 on </w:t>
      </w:r>
      <w:r w:rsidR="00720012" w:rsidRPr="00E423C7">
        <w:rPr>
          <w:rFonts w:eastAsia="SimSun"/>
        </w:rPr>
        <w:t>Jurisdiction, Applicable Law, Recognition, Enforcement and Co</w:t>
      </w:r>
      <w:r w:rsidR="008D2372" w:rsidRPr="00E423C7">
        <w:rPr>
          <w:rFonts w:eastAsia="SimSun"/>
        </w:rPr>
        <w:t>-</w:t>
      </w:r>
      <w:r w:rsidR="00720012" w:rsidRPr="00E423C7">
        <w:rPr>
          <w:rFonts w:eastAsia="SimSun"/>
        </w:rPr>
        <w:t xml:space="preserve">operation in Respect </w:t>
      </w:r>
      <w:r w:rsidR="002A07CE" w:rsidRPr="00E423C7">
        <w:rPr>
          <w:rFonts w:eastAsia="SimSun"/>
        </w:rPr>
        <w:t xml:space="preserve">of </w:t>
      </w:r>
      <w:r w:rsidR="00720012" w:rsidRPr="00E423C7">
        <w:rPr>
          <w:rFonts w:eastAsia="SimSun"/>
        </w:rPr>
        <w:t xml:space="preserve">Parental Responsibility and Measures for the Protection of Children, in </w:t>
      </w:r>
      <w:r w:rsidR="002A07CE" w:rsidRPr="00E423C7">
        <w:rPr>
          <w:rFonts w:eastAsia="SimSun"/>
        </w:rPr>
        <w:t xml:space="preserve">September </w:t>
      </w:r>
      <w:r w:rsidR="00720012" w:rsidRPr="00E423C7">
        <w:rPr>
          <w:rFonts w:eastAsia="SimSun"/>
        </w:rPr>
        <w:t>2012;</w:t>
      </w:r>
    </w:p>
    <w:p w:rsidR="00720012" w:rsidRPr="00E423C7" w:rsidRDefault="00B13BDF" w:rsidP="00203CAC">
      <w:pPr>
        <w:pStyle w:val="SingleTxtG"/>
        <w:ind w:firstLine="567"/>
        <w:rPr>
          <w:rFonts w:eastAsia="Malgun Gothic"/>
        </w:rPr>
      </w:pPr>
      <w:r w:rsidRPr="00E423C7">
        <w:rPr>
          <w:rFonts w:eastAsia="Malgun Gothic"/>
        </w:rPr>
        <w:t>(c)</w:t>
      </w:r>
      <w:r w:rsidRPr="00E423C7">
        <w:rPr>
          <w:rFonts w:eastAsia="Malgun Gothic"/>
        </w:rPr>
        <w:tab/>
      </w:r>
      <w:r w:rsidR="008D2372" w:rsidRPr="00E423C7">
        <w:rPr>
          <w:rFonts w:eastAsia="Malgun Gothic"/>
        </w:rPr>
        <w:t xml:space="preserve">The </w:t>
      </w:r>
      <w:r w:rsidR="00720012" w:rsidRPr="00E423C7">
        <w:rPr>
          <w:rFonts w:eastAsia="SimSun"/>
        </w:rPr>
        <w:t xml:space="preserve">Protocol against the Illicit Manufacturing of and Trafficking in Firearms, Their Parts and Components and Ammunition, supplementing the United Nations Convention against Transnational Organized Crime, in June 2011; </w:t>
      </w:r>
    </w:p>
    <w:p w:rsidR="00720012" w:rsidRPr="00E423C7" w:rsidRDefault="00203CAC" w:rsidP="005763E7">
      <w:pPr>
        <w:pStyle w:val="SingleTxtG"/>
        <w:ind w:firstLine="567"/>
        <w:rPr>
          <w:rFonts w:eastAsia="Malgun Gothic"/>
        </w:rPr>
      </w:pPr>
      <w:r w:rsidRPr="00E423C7">
        <w:rPr>
          <w:rFonts w:eastAsia="Malgun Gothic"/>
        </w:rPr>
        <w:t>(d</w:t>
      </w:r>
      <w:r w:rsidR="00B13BDF" w:rsidRPr="00E423C7">
        <w:rPr>
          <w:rFonts w:eastAsia="Malgun Gothic"/>
        </w:rPr>
        <w:t>)</w:t>
      </w:r>
      <w:r w:rsidR="00B13BDF" w:rsidRPr="00E423C7">
        <w:rPr>
          <w:rFonts w:eastAsia="Malgun Gothic"/>
        </w:rPr>
        <w:tab/>
      </w:r>
      <w:r w:rsidR="00574A34" w:rsidRPr="00E423C7">
        <w:rPr>
          <w:rFonts w:eastAsia="Malgun Gothic"/>
        </w:rPr>
        <w:t xml:space="preserve">The </w:t>
      </w:r>
      <w:r w:rsidR="00720012" w:rsidRPr="00E423C7">
        <w:rPr>
          <w:rFonts w:eastAsia="Calibri"/>
        </w:rPr>
        <w:t>Council of Europe Convention on Action against Trafficking in Human Beings, in May 2010.</w:t>
      </w:r>
    </w:p>
    <w:p w:rsidR="00720012" w:rsidRPr="00E423C7" w:rsidRDefault="00720012" w:rsidP="003A34B8">
      <w:pPr>
        <w:pStyle w:val="SingleTxtG"/>
        <w:numPr>
          <w:ilvl w:val="0"/>
          <w:numId w:val="17"/>
        </w:numPr>
        <w:ind w:left="1134" w:firstLine="0"/>
        <w:rPr>
          <w:rFonts w:eastAsia="Malgun Gothic"/>
        </w:rPr>
      </w:pPr>
      <w:r w:rsidRPr="00E423C7">
        <w:rPr>
          <w:rFonts w:eastAsia="Malgun Gothic"/>
        </w:rPr>
        <w:t>The Committee also welcomes the following institutional and policy measures:</w:t>
      </w:r>
    </w:p>
    <w:p w:rsidR="00720012" w:rsidRPr="00E423C7" w:rsidRDefault="00B13BDF" w:rsidP="00574A34">
      <w:pPr>
        <w:pStyle w:val="SingleTxtG"/>
        <w:ind w:firstLine="567"/>
        <w:rPr>
          <w:rFonts w:eastAsia="Malgun Gothic"/>
        </w:rPr>
      </w:pPr>
      <w:r w:rsidRPr="00E423C7">
        <w:rPr>
          <w:rFonts w:eastAsia="Malgun Gothic"/>
        </w:rPr>
        <w:t>(a)</w:t>
      </w:r>
      <w:r w:rsidRPr="00E423C7">
        <w:rPr>
          <w:rFonts w:eastAsia="Malgun Gothic"/>
        </w:rPr>
        <w:tab/>
      </w:r>
      <w:r w:rsidR="00720012" w:rsidRPr="00E423C7">
        <w:rPr>
          <w:rFonts w:eastAsia="Malgun Gothic"/>
        </w:rPr>
        <w:t xml:space="preserve">The creation of the Commission against </w:t>
      </w:r>
      <w:r w:rsidR="00574A34" w:rsidRPr="00E423C7">
        <w:rPr>
          <w:rFonts w:eastAsia="Malgun Gothic"/>
        </w:rPr>
        <w:t>A</w:t>
      </w:r>
      <w:r w:rsidR="00720012" w:rsidRPr="00E423C7">
        <w:rPr>
          <w:rFonts w:eastAsia="Malgun Gothic"/>
        </w:rPr>
        <w:t>nti-Gypsyism in March 2014;</w:t>
      </w:r>
    </w:p>
    <w:p w:rsidR="00720012" w:rsidRPr="00E423C7" w:rsidRDefault="00B13BDF" w:rsidP="000C5B21">
      <w:pPr>
        <w:pStyle w:val="SingleTxtG"/>
        <w:ind w:firstLine="567"/>
        <w:rPr>
          <w:rFonts w:eastAsia="Malgun Gothic"/>
        </w:rPr>
      </w:pPr>
      <w:r w:rsidRPr="00E423C7">
        <w:rPr>
          <w:rFonts w:eastAsia="Malgun Gothic"/>
        </w:rPr>
        <w:t>(b)</w:t>
      </w:r>
      <w:r w:rsidRPr="00E423C7">
        <w:rPr>
          <w:rFonts w:eastAsia="Malgun Gothic"/>
        </w:rPr>
        <w:tab/>
      </w:r>
      <w:r w:rsidR="00720012" w:rsidRPr="00E423C7">
        <w:rPr>
          <w:rFonts w:eastAsia="Malgun Gothic"/>
        </w:rPr>
        <w:t>The National Action Plan against Trafficking, Exploitation and Sexual Abuse of Children for 2014 and 2015, of February 2014;</w:t>
      </w:r>
    </w:p>
    <w:p w:rsidR="00720012" w:rsidRPr="00E423C7" w:rsidRDefault="00B13BDF" w:rsidP="005763E7">
      <w:pPr>
        <w:pStyle w:val="SingleTxtG"/>
        <w:ind w:firstLine="567"/>
        <w:rPr>
          <w:rFonts w:eastAsia="Malgun Gothic"/>
        </w:rPr>
      </w:pPr>
      <w:r w:rsidRPr="00E423C7">
        <w:rPr>
          <w:rFonts w:eastAsia="Malgun Gothic"/>
        </w:rPr>
        <w:t>(c)</w:t>
      </w:r>
      <w:r w:rsidRPr="00E423C7">
        <w:rPr>
          <w:rFonts w:eastAsia="Malgun Gothic"/>
        </w:rPr>
        <w:tab/>
      </w:r>
      <w:r w:rsidR="00720012" w:rsidRPr="00E423C7">
        <w:rPr>
          <w:rFonts w:eastAsia="Malgun Gothic"/>
        </w:rPr>
        <w:t xml:space="preserve">The </w:t>
      </w:r>
      <w:r w:rsidR="005763E7" w:rsidRPr="00E423C7">
        <w:rPr>
          <w:rFonts w:eastAsia="Malgun Gothic"/>
        </w:rPr>
        <w:t>l</w:t>
      </w:r>
      <w:r w:rsidR="00720012" w:rsidRPr="00E423C7">
        <w:rPr>
          <w:rFonts w:eastAsia="Malgun Gothic"/>
        </w:rPr>
        <w:t>ong-term strategy to promote equal rights and opportunities regardless of sexual orientation, gender identity or gender expression</w:t>
      </w:r>
      <w:r w:rsidR="005763E7" w:rsidRPr="00E423C7">
        <w:rPr>
          <w:rFonts w:eastAsia="Malgun Gothic"/>
        </w:rPr>
        <w:t>,</w:t>
      </w:r>
      <w:r w:rsidR="00720012" w:rsidRPr="00E423C7">
        <w:rPr>
          <w:rFonts w:eastAsia="Malgun Gothic"/>
        </w:rPr>
        <w:t xml:space="preserve"> of December 2013;</w:t>
      </w:r>
    </w:p>
    <w:p w:rsidR="00720012" w:rsidRPr="00E423C7" w:rsidRDefault="00B13BDF" w:rsidP="00203CAC">
      <w:pPr>
        <w:pStyle w:val="SingleTxtG"/>
        <w:ind w:firstLine="567"/>
        <w:rPr>
          <w:rFonts w:eastAsia="Malgun Gothic"/>
        </w:rPr>
      </w:pPr>
      <w:r w:rsidRPr="00E423C7">
        <w:rPr>
          <w:rFonts w:eastAsia="Malgun Gothic"/>
        </w:rPr>
        <w:t>(d)</w:t>
      </w:r>
      <w:r w:rsidRPr="00E423C7">
        <w:rPr>
          <w:rFonts w:eastAsia="Malgun Gothic"/>
        </w:rPr>
        <w:tab/>
      </w:r>
      <w:r w:rsidR="005763E7" w:rsidRPr="00E423C7">
        <w:rPr>
          <w:rFonts w:eastAsia="Malgun Gothic"/>
        </w:rPr>
        <w:t xml:space="preserve">The </w:t>
      </w:r>
      <w:r w:rsidR="00720012" w:rsidRPr="00E423C7">
        <w:rPr>
          <w:rFonts w:eastAsia="Malgun Gothic"/>
        </w:rPr>
        <w:t>PRIO mental ill health action plan of May 2012;</w:t>
      </w:r>
    </w:p>
    <w:p w:rsidR="00720012" w:rsidRPr="00E423C7" w:rsidRDefault="00B13BDF" w:rsidP="009175C4">
      <w:pPr>
        <w:pStyle w:val="SingleTxtG"/>
        <w:ind w:firstLine="567"/>
        <w:rPr>
          <w:rFonts w:eastAsia="Malgun Gothic"/>
        </w:rPr>
      </w:pPr>
      <w:r w:rsidRPr="00E423C7">
        <w:rPr>
          <w:rFonts w:eastAsia="Malgun Gothic"/>
        </w:rPr>
        <w:t>(e)</w:t>
      </w:r>
      <w:r w:rsidRPr="00E423C7">
        <w:rPr>
          <w:rFonts w:eastAsia="Malgun Gothic"/>
        </w:rPr>
        <w:tab/>
      </w:r>
      <w:r w:rsidR="00720012" w:rsidRPr="00E423C7">
        <w:rPr>
          <w:rFonts w:eastAsia="Malgun Gothic"/>
        </w:rPr>
        <w:t>The str</w:t>
      </w:r>
      <w:r w:rsidR="000C5B21" w:rsidRPr="00E423C7">
        <w:rPr>
          <w:rFonts w:eastAsia="Malgun Gothic"/>
        </w:rPr>
        <w:t xml:space="preserve">ategy for Roma </w:t>
      </w:r>
      <w:r w:rsidR="009175C4" w:rsidRPr="00E423C7">
        <w:rPr>
          <w:rFonts w:eastAsia="Malgun Gothic"/>
        </w:rPr>
        <w:t>i</w:t>
      </w:r>
      <w:r w:rsidR="000C5B21" w:rsidRPr="00E423C7">
        <w:rPr>
          <w:rFonts w:eastAsia="Malgun Gothic"/>
        </w:rPr>
        <w:t>nclusion 2012–</w:t>
      </w:r>
      <w:r w:rsidR="00720012" w:rsidRPr="00E423C7">
        <w:rPr>
          <w:rFonts w:eastAsia="Malgun Gothic"/>
        </w:rPr>
        <w:t xml:space="preserve">2032; </w:t>
      </w:r>
    </w:p>
    <w:p w:rsidR="00720012" w:rsidRPr="00E423C7" w:rsidRDefault="00B13BDF" w:rsidP="009175C4">
      <w:pPr>
        <w:pStyle w:val="SingleTxtG"/>
        <w:ind w:firstLine="567"/>
        <w:rPr>
          <w:rFonts w:eastAsia="Malgun Gothic"/>
        </w:rPr>
      </w:pPr>
      <w:r w:rsidRPr="00E423C7">
        <w:rPr>
          <w:rFonts w:eastAsia="Malgun Gothic"/>
        </w:rPr>
        <w:t>(</w:t>
      </w:r>
      <w:r w:rsidR="00EC69A7" w:rsidRPr="00E423C7">
        <w:rPr>
          <w:rFonts w:eastAsia="Malgun Gothic"/>
        </w:rPr>
        <w:t>f</w:t>
      </w:r>
      <w:r w:rsidRPr="00E423C7">
        <w:rPr>
          <w:rFonts w:eastAsia="Malgun Gothic"/>
        </w:rPr>
        <w:t>)</w:t>
      </w:r>
      <w:r w:rsidRPr="00E423C7">
        <w:rPr>
          <w:rFonts w:eastAsia="Malgun Gothic"/>
        </w:rPr>
        <w:tab/>
      </w:r>
      <w:r w:rsidR="00720012" w:rsidRPr="00E423C7">
        <w:t>The policy on democracy and human rights in development cooperation of 2012.</w:t>
      </w:r>
    </w:p>
    <w:p w:rsidR="00720012" w:rsidRPr="00E423C7" w:rsidRDefault="00720012" w:rsidP="00EC69A7">
      <w:pPr>
        <w:pStyle w:val="HChG"/>
        <w:rPr>
          <w:rFonts w:eastAsia="Malgun Gothic"/>
        </w:rPr>
      </w:pPr>
      <w:r w:rsidRPr="00E423C7">
        <w:rPr>
          <w:rFonts w:eastAsia="Malgun Gothic"/>
        </w:rPr>
        <w:tab/>
        <w:t>III.</w:t>
      </w:r>
      <w:r w:rsidRPr="00E423C7">
        <w:rPr>
          <w:rFonts w:eastAsia="Malgun Gothic"/>
        </w:rPr>
        <w:tab/>
        <w:t>Main areas of concern and recommendations</w:t>
      </w:r>
    </w:p>
    <w:p w:rsidR="00720012" w:rsidRPr="00E423C7" w:rsidRDefault="00720012" w:rsidP="005763E7">
      <w:pPr>
        <w:pStyle w:val="H1G"/>
      </w:pPr>
      <w:r w:rsidRPr="00E423C7">
        <w:tab/>
        <w:t>A.</w:t>
      </w:r>
      <w:r w:rsidRPr="00E423C7">
        <w:tab/>
        <w:t>General measures of implementa</w:t>
      </w:r>
      <w:r w:rsidR="009813F1" w:rsidRPr="00E423C7">
        <w:t>tion (arts. 4, 42 and 44, para. </w:t>
      </w:r>
      <w:r w:rsidRPr="00E423C7">
        <w:t xml:space="preserve">6, </w:t>
      </w:r>
      <w:r w:rsidR="009813F1" w:rsidRPr="00E423C7">
        <w:br/>
      </w:r>
      <w:r w:rsidRPr="00E423C7">
        <w:t>of the Convention)</w:t>
      </w:r>
    </w:p>
    <w:p w:rsidR="00720012" w:rsidRPr="00E423C7" w:rsidRDefault="00720012" w:rsidP="00AF6CCD">
      <w:pPr>
        <w:pStyle w:val="H23G"/>
      </w:pPr>
      <w:r w:rsidRPr="00E423C7">
        <w:tab/>
      </w:r>
      <w:r w:rsidRPr="00E423C7">
        <w:tab/>
        <w:t>The Committee’s previous recommendations</w:t>
      </w:r>
      <w:r w:rsidR="00A91355" w:rsidRPr="00E423C7">
        <w:t xml:space="preserve"> </w:t>
      </w:r>
    </w:p>
    <w:p w:rsidR="00720012" w:rsidRPr="00E423C7" w:rsidRDefault="00720012" w:rsidP="008C2A25">
      <w:pPr>
        <w:pStyle w:val="SingleTxtG"/>
        <w:numPr>
          <w:ilvl w:val="0"/>
          <w:numId w:val="17"/>
        </w:numPr>
        <w:ind w:left="1134" w:firstLine="0"/>
        <w:rPr>
          <w:rFonts w:eastAsia="Malgun Gothic"/>
          <w:b/>
        </w:rPr>
      </w:pPr>
      <w:r w:rsidRPr="00E423C7">
        <w:rPr>
          <w:rFonts w:eastAsia="Malgun Gothic"/>
          <w:b/>
        </w:rPr>
        <w:t xml:space="preserve">The Committee recommends that the State party take all </w:t>
      </w:r>
      <w:r w:rsidR="009169CE" w:rsidRPr="00E423C7">
        <w:rPr>
          <w:rFonts w:eastAsia="Malgun Gothic"/>
          <w:b/>
        </w:rPr>
        <w:t xml:space="preserve">the </w:t>
      </w:r>
      <w:r w:rsidRPr="00E423C7">
        <w:rPr>
          <w:rFonts w:eastAsia="Malgun Gothic"/>
          <w:b/>
        </w:rPr>
        <w:t xml:space="preserve">necessary measures to address </w:t>
      </w:r>
      <w:r w:rsidR="009E04B3" w:rsidRPr="00E423C7">
        <w:rPr>
          <w:rFonts w:eastAsia="Malgun Gothic"/>
          <w:b/>
        </w:rPr>
        <w:t xml:space="preserve">those of </w:t>
      </w:r>
      <w:r w:rsidRPr="00E423C7">
        <w:rPr>
          <w:rFonts w:eastAsia="Malgun Gothic"/>
          <w:b/>
        </w:rPr>
        <w:t xml:space="preserve">its previous recommendations made upon the consideration in 2009 of the fourth periodic report of the State party </w:t>
      </w:r>
      <w:bookmarkStart w:id="0" w:name="a2"/>
      <w:r w:rsidRPr="00E423C7">
        <w:rPr>
          <w:rFonts w:eastAsia="Malgun Gothic"/>
          <w:b/>
        </w:rPr>
        <w:t>(CRC/C/</w:t>
      </w:r>
      <w:bookmarkEnd w:id="0"/>
      <w:r w:rsidRPr="00E423C7">
        <w:rPr>
          <w:rFonts w:eastAsia="Malgun Gothic"/>
          <w:b/>
        </w:rPr>
        <w:t>SWE/CO/4) that have not been implemented or insufficiently implemented and, in particular, those relat</w:t>
      </w:r>
      <w:r w:rsidR="008C2A25" w:rsidRPr="00E423C7">
        <w:rPr>
          <w:rFonts w:eastAsia="Malgun Gothic"/>
          <w:b/>
        </w:rPr>
        <w:t>ing</w:t>
      </w:r>
      <w:r w:rsidRPr="00E423C7">
        <w:rPr>
          <w:rFonts w:eastAsia="Malgun Gothic"/>
          <w:b/>
        </w:rPr>
        <w:t xml:space="preserve"> to the legal status </w:t>
      </w:r>
      <w:r w:rsidR="009175C4" w:rsidRPr="00E423C7">
        <w:rPr>
          <w:rFonts w:eastAsia="Malgun Gothic"/>
          <w:b/>
        </w:rPr>
        <w:t xml:space="preserve">in the State party </w:t>
      </w:r>
      <w:r w:rsidRPr="00E423C7">
        <w:rPr>
          <w:rFonts w:eastAsia="Malgun Gothic"/>
          <w:b/>
        </w:rPr>
        <w:t>of the Convention and its optional Protocols (</w:t>
      </w:r>
      <w:r w:rsidR="00132717" w:rsidRPr="00E423C7">
        <w:rPr>
          <w:rFonts w:eastAsia="Malgun Gothic"/>
          <w:b/>
        </w:rPr>
        <w:t xml:space="preserve">see </w:t>
      </w:r>
      <w:r w:rsidR="008C2A25" w:rsidRPr="00E423C7">
        <w:rPr>
          <w:rFonts w:eastAsia="Malgun Gothic"/>
          <w:b/>
        </w:rPr>
        <w:t>ibid.</w:t>
      </w:r>
      <w:r w:rsidR="009E04B3" w:rsidRPr="00E423C7">
        <w:rPr>
          <w:rFonts w:eastAsia="Malgun Gothic"/>
          <w:b/>
        </w:rPr>
        <w:t xml:space="preserve">, </w:t>
      </w:r>
      <w:r w:rsidRPr="00E423C7">
        <w:rPr>
          <w:rFonts w:eastAsia="Malgun Gothic"/>
          <w:b/>
        </w:rPr>
        <w:t>para.</w:t>
      </w:r>
      <w:r w:rsidR="009813F1" w:rsidRPr="00E423C7">
        <w:rPr>
          <w:rFonts w:eastAsia="Malgun Gothic"/>
          <w:b/>
        </w:rPr>
        <w:t> </w:t>
      </w:r>
      <w:r w:rsidR="009175C4" w:rsidRPr="00E423C7">
        <w:rPr>
          <w:rFonts w:eastAsia="Malgun Gothic"/>
          <w:b/>
        </w:rPr>
        <w:t>10</w:t>
      </w:r>
      <w:r w:rsidRPr="00E423C7">
        <w:rPr>
          <w:rFonts w:eastAsia="Malgun Gothic"/>
          <w:b/>
        </w:rPr>
        <w:t>), asylum-seek</w:t>
      </w:r>
      <w:r w:rsidR="009813F1" w:rsidRPr="00E423C7">
        <w:rPr>
          <w:rFonts w:eastAsia="Malgun Gothic"/>
          <w:b/>
        </w:rPr>
        <w:t>ing and refugee children (</w:t>
      </w:r>
      <w:r w:rsidR="00132717" w:rsidRPr="00E423C7">
        <w:rPr>
          <w:rFonts w:eastAsia="Malgun Gothic"/>
          <w:b/>
        </w:rPr>
        <w:t xml:space="preserve">see </w:t>
      </w:r>
      <w:r w:rsidR="009E04B3" w:rsidRPr="00E423C7">
        <w:rPr>
          <w:rFonts w:eastAsia="Malgun Gothic"/>
          <w:b/>
        </w:rPr>
        <w:t xml:space="preserve">CRC/C/SWE/CO/4, </w:t>
      </w:r>
      <w:r w:rsidR="009813F1" w:rsidRPr="00E423C7">
        <w:rPr>
          <w:rFonts w:eastAsia="Malgun Gothic"/>
          <w:b/>
        </w:rPr>
        <w:t>para. </w:t>
      </w:r>
      <w:r w:rsidRPr="00E423C7">
        <w:rPr>
          <w:rFonts w:eastAsia="Malgun Gothic"/>
          <w:b/>
        </w:rPr>
        <w:t>6</w:t>
      </w:r>
      <w:r w:rsidR="009175C4" w:rsidRPr="00E423C7">
        <w:rPr>
          <w:rFonts w:eastAsia="Malgun Gothic"/>
          <w:b/>
        </w:rPr>
        <w:t>1</w:t>
      </w:r>
      <w:r w:rsidRPr="00E423C7">
        <w:rPr>
          <w:rFonts w:eastAsia="Malgun Gothic"/>
          <w:b/>
        </w:rPr>
        <w:t>) and sexual exploitation, inc</w:t>
      </w:r>
      <w:r w:rsidR="009813F1" w:rsidRPr="00E423C7">
        <w:rPr>
          <w:rFonts w:eastAsia="Malgun Gothic"/>
          <w:b/>
        </w:rPr>
        <w:t>luding child pornography (</w:t>
      </w:r>
      <w:r w:rsidR="00132717" w:rsidRPr="00E423C7">
        <w:rPr>
          <w:rFonts w:eastAsia="Malgun Gothic"/>
          <w:b/>
        </w:rPr>
        <w:t xml:space="preserve">see </w:t>
      </w:r>
      <w:r w:rsidR="008C2A25" w:rsidRPr="00E423C7">
        <w:rPr>
          <w:rFonts w:eastAsia="Malgun Gothic"/>
          <w:b/>
        </w:rPr>
        <w:t>ibid.</w:t>
      </w:r>
      <w:r w:rsidR="009E04B3" w:rsidRPr="00E423C7">
        <w:rPr>
          <w:rFonts w:eastAsia="Malgun Gothic"/>
          <w:b/>
        </w:rPr>
        <w:t xml:space="preserve">, </w:t>
      </w:r>
      <w:r w:rsidR="009813F1" w:rsidRPr="00E423C7">
        <w:rPr>
          <w:rFonts w:eastAsia="Malgun Gothic"/>
          <w:b/>
        </w:rPr>
        <w:t>para. </w:t>
      </w:r>
      <w:r w:rsidRPr="00E423C7">
        <w:rPr>
          <w:rFonts w:eastAsia="Malgun Gothic"/>
          <w:b/>
        </w:rPr>
        <w:t>6</w:t>
      </w:r>
      <w:r w:rsidR="009175C4" w:rsidRPr="00E423C7">
        <w:rPr>
          <w:rFonts w:eastAsia="Malgun Gothic"/>
          <w:b/>
        </w:rPr>
        <w:t>7</w:t>
      </w:r>
      <w:r w:rsidRPr="00E423C7">
        <w:rPr>
          <w:rFonts w:eastAsia="Malgun Gothic"/>
          <w:b/>
        </w:rPr>
        <w:t xml:space="preserve">). </w:t>
      </w:r>
    </w:p>
    <w:p w:rsidR="00720012" w:rsidRPr="00E423C7" w:rsidRDefault="00B13BDF" w:rsidP="00B13BDF">
      <w:pPr>
        <w:pStyle w:val="H23G"/>
      </w:pPr>
      <w:r w:rsidRPr="00E423C7">
        <w:rPr>
          <w:rFonts w:eastAsia="Malgun Gothic"/>
        </w:rPr>
        <w:tab/>
      </w:r>
      <w:r w:rsidRPr="00E423C7">
        <w:rPr>
          <w:rFonts w:eastAsia="Malgun Gothic"/>
        </w:rPr>
        <w:tab/>
      </w:r>
      <w:r w:rsidR="00720012" w:rsidRPr="00E423C7">
        <w:rPr>
          <w:rFonts w:eastAsia="Malgun Gothic"/>
        </w:rPr>
        <w:t>Legislation</w:t>
      </w:r>
    </w:p>
    <w:p w:rsidR="00720012" w:rsidRPr="00E423C7" w:rsidRDefault="00720012" w:rsidP="009E04B3">
      <w:pPr>
        <w:pStyle w:val="SingleTxtG"/>
        <w:numPr>
          <w:ilvl w:val="0"/>
          <w:numId w:val="17"/>
        </w:numPr>
        <w:ind w:left="1134" w:firstLine="0"/>
        <w:rPr>
          <w:rFonts w:eastAsia="Malgun Gothic"/>
        </w:rPr>
      </w:pPr>
      <w:r w:rsidRPr="00E423C7">
        <w:rPr>
          <w:rFonts w:eastAsia="Malgun Gothic"/>
        </w:rPr>
        <w:t xml:space="preserve">The Committee takes note of the efforts </w:t>
      </w:r>
      <w:r w:rsidR="009E04B3" w:rsidRPr="00E423C7">
        <w:rPr>
          <w:rFonts w:eastAsia="Malgun Gothic"/>
        </w:rPr>
        <w:t xml:space="preserve">made </w:t>
      </w:r>
      <w:r w:rsidRPr="00E423C7">
        <w:rPr>
          <w:rFonts w:eastAsia="Malgun Gothic"/>
        </w:rPr>
        <w:t>by the State party to address the Committee’s previous concern at the continu</w:t>
      </w:r>
      <w:r w:rsidR="009E04B3" w:rsidRPr="00E423C7">
        <w:rPr>
          <w:rFonts w:eastAsia="Malgun Gothic"/>
        </w:rPr>
        <w:t>ed</w:t>
      </w:r>
      <w:r w:rsidRPr="00E423C7">
        <w:rPr>
          <w:rFonts w:eastAsia="Malgun Gothic"/>
        </w:rPr>
        <w:t xml:space="preserve"> lack of formal recognition of the Convention as Swedish law and</w:t>
      </w:r>
      <w:r w:rsidR="009E04B3" w:rsidRPr="00E423C7">
        <w:rPr>
          <w:rFonts w:eastAsia="Malgun Gothic"/>
        </w:rPr>
        <w:t>,</w:t>
      </w:r>
      <w:r w:rsidRPr="00E423C7">
        <w:rPr>
          <w:rFonts w:eastAsia="Malgun Gothic"/>
        </w:rPr>
        <w:t xml:space="preserve"> </w:t>
      </w:r>
      <w:r w:rsidR="009E04B3" w:rsidRPr="00E423C7">
        <w:rPr>
          <w:rFonts w:eastAsia="Malgun Gothic"/>
        </w:rPr>
        <w:t xml:space="preserve">in particular, </w:t>
      </w:r>
      <w:r w:rsidR="00394BC7" w:rsidRPr="00E423C7">
        <w:rPr>
          <w:rFonts w:eastAsia="Malgun Gothic"/>
        </w:rPr>
        <w:t xml:space="preserve">of </w:t>
      </w:r>
      <w:r w:rsidRPr="00E423C7">
        <w:rPr>
          <w:rFonts w:eastAsia="Malgun Gothic"/>
        </w:rPr>
        <w:t xml:space="preserve">the information provided in its written replies that an inquiry </w:t>
      </w:r>
      <w:r w:rsidR="009E04B3" w:rsidRPr="00E423C7">
        <w:rPr>
          <w:rFonts w:eastAsia="Malgun Gothic"/>
        </w:rPr>
        <w:t xml:space="preserve">had been </w:t>
      </w:r>
      <w:r w:rsidRPr="00E423C7">
        <w:rPr>
          <w:rFonts w:eastAsia="Malgun Gothic"/>
        </w:rPr>
        <w:t>set up in March 2013 to analyse how the application of laws and other regulations compl</w:t>
      </w:r>
      <w:r w:rsidR="009E04B3" w:rsidRPr="00E423C7">
        <w:rPr>
          <w:rFonts w:eastAsia="Malgun Gothic"/>
        </w:rPr>
        <w:t>ied</w:t>
      </w:r>
      <w:r w:rsidRPr="00E423C7">
        <w:rPr>
          <w:rFonts w:eastAsia="Malgun Gothic"/>
        </w:rPr>
        <w:t xml:space="preserve"> with the Convention.</w:t>
      </w:r>
      <w:r w:rsidR="00A91355" w:rsidRPr="00E423C7">
        <w:rPr>
          <w:rFonts w:eastAsia="Malgun Gothic"/>
        </w:rPr>
        <w:t xml:space="preserve"> </w:t>
      </w:r>
    </w:p>
    <w:p w:rsidR="00720012" w:rsidRPr="00E423C7" w:rsidRDefault="00720012" w:rsidP="00EB7A81">
      <w:pPr>
        <w:pStyle w:val="SingleTxtG"/>
        <w:numPr>
          <w:ilvl w:val="0"/>
          <w:numId w:val="17"/>
        </w:numPr>
        <w:ind w:left="1134" w:firstLine="0"/>
        <w:rPr>
          <w:rFonts w:eastAsia="Malgun Gothic"/>
          <w:b/>
        </w:rPr>
      </w:pPr>
      <w:r w:rsidRPr="00E423C7">
        <w:rPr>
          <w:rFonts w:eastAsia="Malgun Gothic"/>
          <w:b/>
        </w:rPr>
        <w:t xml:space="preserve">The Committee urges the State party to accelerate the inquiry set up in March 2013 and take all </w:t>
      </w:r>
      <w:r w:rsidR="009E04B3" w:rsidRPr="00E423C7">
        <w:rPr>
          <w:rFonts w:eastAsia="Malgun Gothic"/>
          <w:b/>
        </w:rPr>
        <w:t xml:space="preserve">the </w:t>
      </w:r>
      <w:r w:rsidRPr="00E423C7">
        <w:rPr>
          <w:rFonts w:eastAsia="Malgun Gothic"/>
          <w:b/>
        </w:rPr>
        <w:t xml:space="preserve">necessary measures to </w:t>
      </w:r>
      <w:r w:rsidR="00222EA3" w:rsidRPr="00E423C7">
        <w:rPr>
          <w:rFonts w:eastAsia="Malgun Gothic"/>
          <w:b/>
        </w:rPr>
        <w:t>bring</w:t>
      </w:r>
      <w:r w:rsidRPr="00E423C7">
        <w:rPr>
          <w:rFonts w:eastAsia="Malgun Gothic"/>
          <w:b/>
        </w:rPr>
        <w:t xml:space="preserve"> national legislation into full conformity with the Convention</w:t>
      </w:r>
      <w:r w:rsidR="00394BC7" w:rsidRPr="00E423C7">
        <w:rPr>
          <w:rFonts w:eastAsia="Malgun Gothic"/>
          <w:b/>
        </w:rPr>
        <w:t>,</w:t>
      </w:r>
      <w:r w:rsidRPr="00E423C7">
        <w:rPr>
          <w:rFonts w:eastAsia="Malgun Gothic"/>
          <w:b/>
        </w:rPr>
        <w:t xml:space="preserve"> and that the Convention should always prevail when </w:t>
      </w:r>
      <w:r w:rsidR="00394BC7" w:rsidRPr="00E423C7">
        <w:rPr>
          <w:rFonts w:eastAsia="Malgun Gothic"/>
          <w:b/>
        </w:rPr>
        <w:t xml:space="preserve">provisions of </w:t>
      </w:r>
      <w:r w:rsidRPr="00E423C7">
        <w:rPr>
          <w:rFonts w:eastAsia="Malgun Gothic"/>
          <w:b/>
        </w:rPr>
        <w:t xml:space="preserve">domestic law conflict with the Convention. </w:t>
      </w:r>
    </w:p>
    <w:p w:rsidR="00720012" w:rsidRPr="00E423C7" w:rsidRDefault="00B13BDF" w:rsidP="00B13BDF">
      <w:pPr>
        <w:pStyle w:val="H23G"/>
        <w:rPr>
          <w:rFonts w:eastAsia="Malgun Gothic"/>
        </w:rPr>
      </w:pPr>
      <w:r w:rsidRPr="00E423C7">
        <w:rPr>
          <w:rFonts w:eastAsia="Malgun Gothic"/>
        </w:rPr>
        <w:tab/>
      </w:r>
      <w:r w:rsidRPr="00E423C7">
        <w:rPr>
          <w:rFonts w:eastAsia="Malgun Gothic"/>
        </w:rPr>
        <w:tab/>
      </w:r>
      <w:r w:rsidR="00720012" w:rsidRPr="00E423C7">
        <w:rPr>
          <w:rFonts w:eastAsia="Malgun Gothic"/>
        </w:rPr>
        <w:t>Allocation of resources</w:t>
      </w:r>
    </w:p>
    <w:p w:rsidR="00720012" w:rsidRPr="00E423C7" w:rsidRDefault="00720012" w:rsidP="003A34B8">
      <w:pPr>
        <w:pStyle w:val="SingleTxtG"/>
        <w:numPr>
          <w:ilvl w:val="0"/>
          <w:numId w:val="17"/>
        </w:numPr>
        <w:ind w:left="1134" w:firstLine="0"/>
        <w:rPr>
          <w:rFonts w:eastAsia="Malgun Gothic"/>
        </w:rPr>
      </w:pPr>
      <w:r w:rsidRPr="00E423C7">
        <w:rPr>
          <w:rFonts w:eastAsia="Malgun Gothic"/>
        </w:rPr>
        <w:t xml:space="preserve">The Committee notes with concern that the national budget does not include specific budgetary allocations for the implementation of the Convention. </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 xml:space="preserve">The Committee recommends that the State party: </w:t>
      </w:r>
    </w:p>
    <w:p w:rsidR="00720012" w:rsidRPr="00E423C7" w:rsidRDefault="00B13BDF" w:rsidP="00394BC7">
      <w:pPr>
        <w:pStyle w:val="SingleTxtG"/>
        <w:ind w:firstLine="567"/>
        <w:rPr>
          <w:b/>
        </w:rPr>
      </w:pPr>
      <w:r w:rsidRPr="00E423C7">
        <w:rPr>
          <w:rFonts w:eastAsia="Malgun Gothic"/>
          <w:b/>
        </w:rPr>
        <w:t>(a)</w:t>
      </w:r>
      <w:r w:rsidRPr="00E423C7">
        <w:rPr>
          <w:rFonts w:eastAsia="Malgun Gothic"/>
          <w:b/>
        </w:rPr>
        <w:tab/>
      </w:r>
      <w:r w:rsidR="00720012" w:rsidRPr="00E423C7">
        <w:rPr>
          <w:rFonts w:eastAsia="Malgun Gothic"/>
          <w:b/>
        </w:rPr>
        <w:t>Provide</w:t>
      </w:r>
      <w:r w:rsidR="00394BC7" w:rsidRPr="00E423C7">
        <w:rPr>
          <w:rFonts w:eastAsia="Malgun Gothic"/>
          <w:b/>
        </w:rPr>
        <w:t>,</w:t>
      </w:r>
      <w:r w:rsidR="00720012" w:rsidRPr="00E423C7">
        <w:rPr>
          <w:rFonts w:eastAsia="Malgun Gothic"/>
          <w:b/>
        </w:rPr>
        <w:t xml:space="preserve"> </w:t>
      </w:r>
      <w:r w:rsidR="00394BC7" w:rsidRPr="00E423C7">
        <w:rPr>
          <w:b/>
        </w:rPr>
        <w:t xml:space="preserve">in its next periodic report to the Committee, </w:t>
      </w:r>
      <w:r w:rsidR="00720012" w:rsidRPr="00E423C7">
        <w:rPr>
          <w:b/>
        </w:rPr>
        <w:t>specific information</w:t>
      </w:r>
      <w:r w:rsidR="003C1E4D" w:rsidRPr="00E423C7">
        <w:rPr>
          <w:b/>
        </w:rPr>
        <w:t>,</w:t>
      </w:r>
      <w:r w:rsidR="00720012" w:rsidRPr="00E423C7">
        <w:rPr>
          <w:b/>
        </w:rPr>
        <w:t xml:space="preserve"> in figures and percentage</w:t>
      </w:r>
      <w:r w:rsidR="003C1E4D" w:rsidRPr="00E423C7">
        <w:rPr>
          <w:b/>
        </w:rPr>
        <w:t>s</w:t>
      </w:r>
      <w:r w:rsidR="009E04B3" w:rsidRPr="00E423C7">
        <w:rPr>
          <w:b/>
        </w:rPr>
        <w:t>,</w:t>
      </w:r>
      <w:r w:rsidR="00720012" w:rsidRPr="00E423C7">
        <w:rPr>
          <w:b/>
        </w:rPr>
        <w:t xml:space="preserve"> </w:t>
      </w:r>
      <w:r w:rsidR="003C1E4D" w:rsidRPr="00E423C7">
        <w:rPr>
          <w:b/>
        </w:rPr>
        <w:t xml:space="preserve">on </w:t>
      </w:r>
      <w:r w:rsidR="00720012" w:rsidRPr="00E423C7">
        <w:rPr>
          <w:b/>
        </w:rPr>
        <w:t xml:space="preserve">the national budget </w:t>
      </w:r>
      <w:r w:rsidR="009E04B3" w:rsidRPr="00E423C7">
        <w:rPr>
          <w:b/>
        </w:rPr>
        <w:t xml:space="preserve">with </w:t>
      </w:r>
      <w:r w:rsidR="00720012" w:rsidRPr="00E423C7">
        <w:rPr>
          <w:b/>
        </w:rPr>
        <w:t>regard</w:t>
      </w:r>
      <w:r w:rsidR="009E04B3" w:rsidRPr="00E423C7">
        <w:rPr>
          <w:b/>
        </w:rPr>
        <w:t xml:space="preserve"> to</w:t>
      </w:r>
      <w:r w:rsidR="00720012" w:rsidRPr="00E423C7">
        <w:rPr>
          <w:b/>
        </w:rPr>
        <w:t xml:space="preserve"> the implementation of the Convention;</w:t>
      </w:r>
    </w:p>
    <w:p w:rsidR="00720012" w:rsidRPr="00E423C7" w:rsidRDefault="00B13BDF" w:rsidP="00190AC6">
      <w:pPr>
        <w:pStyle w:val="SingleTxtG"/>
        <w:ind w:firstLine="567"/>
        <w:rPr>
          <w:rFonts w:eastAsia="Malgun Gothic"/>
          <w:b/>
        </w:rPr>
      </w:pPr>
      <w:r w:rsidRPr="00E423C7">
        <w:rPr>
          <w:rFonts w:eastAsia="Malgun Gothic"/>
          <w:b/>
        </w:rPr>
        <w:t>(b)</w:t>
      </w:r>
      <w:r w:rsidRPr="00E423C7">
        <w:rPr>
          <w:rFonts w:eastAsia="Malgun Gothic"/>
          <w:b/>
        </w:rPr>
        <w:tab/>
      </w:r>
      <w:r w:rsidR="00720012" w:rsidRPr="00E423C7">
        <w:rPr>
          <w:b/>
        </w:rPr>
        <w:t>Adopt a child rights</w:t>
      </w:r>
      <w:r w:rsidR="00015192" w:rsidRPr="00E423C7">
        <w:rPr>
          <w:b/>
        </w:rPr>
        <w:t>-</w:t>
      </w:r>
      <w:r w:rsidR="00720012" w:rsidRPr="00E423C7">
        <w:rPr>
          <w:b/>
        </w:rPr>
        <w:t xml:space="preserve">based approach in the </w:t>
      </w:r>
      <w:r w:rsidR="003C1E4D" w:rsidRPr="00E423C7">
        <w:rPr>
          <w:b/>
        </w:rPr>
        <w:t xml:space="preserve">preparation </w:t>
      </w:r>
      <w:r w:rsidR="00720012" w:rsidRPr="00E423C7">
        <w:rPr>
          <w:b/>
        </w:rPr>
        <w:t xml:space="preserve">of the State budget by implementing a tracking system for the allocation and use of resources for children throughout the budget; </w:t>
      </w:r>
    </w:p>
    <w:p w:rsidR="00720012" w:rsidRPr="00E423C7" w:rsidRDefault="00B13BDF" w:rsidP="00394BC7">
      <w:pPr>
        <w:pStyle w:val="SingleTxtG"/>
        <w:ind w:firstLine="567"/>
        <w:rPr>
          <w:b/>
        </w:rPr>
      </w:pPr>
      <w:r w:rsidRPr="00E423C7">
        <w:rPr>
          <w:rFonts w:eastAsia="Malgun Gothic"/>
          <w:b/>
        </w:rPr>
        <w:t>(c)</w:t>
      </w:r>
      <w:r w:rsidRPr="00E423C7">
        <w:rPr>
          <w:rFonts w:eastAsia="Malgun Gothic"/>
          <w:b/>
        </w:rPr>
        <w:tab/>
      </w:r>
      <w:r w:rsidR="00720012" w:rsidRPr="00E423C7">
        <w:rPr>
          <w:b/>
        </w:rPr>
        <w:t xml:space="preserve">Undertake impact assessments on how “the best interests of the child” </w:t>
      </w:r>
      <w:r w:rsidR="00015192" w:rsidRPr="00E423C7">
        <w:rPr>
          <w:b/>
        </w:rPr>
        <w:t xml:space="preserve">are </w:t>
      </w:r>
      <w:r w:rsidR="00720012" w:rsidRPr="00E423C7">
        <w:rPr>
          <w:b/>
        </w:rPr>
        <w:t xml:space="preserve">taken into consideration in </w:t>
      </w:r>
      <w:r w:rsidR="00190AC6" w:rsidRPr="00E423C7">
        <w:rPr>
          <w:b/>
        </w:rPr>
        <w:t xml:space="preserve">relation to </w:t>
      </w:r>
      <w:r w:rsidR="00720012" w:rsidRPr="00E423C7">
        <w:rPr>
          <w:b/>
        </w:rPr>
        <w:t xml:space="preserve">investments or budget cuts in any sector, and </w:t>
      </w:r>
      <w:r w:rsidR="00394BC7" w:rsidRPr="00E423C7">
        <w:rPr>
          <w:b/>
        </w:rPr>
        <w:t>measure</w:t>
      </w:r>
      <w:r w:rsidR="00720012" w:rsidRPr="00E423C7">
        <w:rPr>
          <w:b/>
        </w:rPr>
        <w:t xml:space="preserve"> the impact of such investment</w:t>
      </w:r>
      <w:r w:rsidR="00015192" w:rsidRPr="00E423C7">
        <w:rPr>
          <w:b/>
        </w:rPr>
        <w:t>s</w:t>
      </w:r>
      <w:r w:rsidR="00720012" w:rsidRPr="00E423C7">
        <w:rPr>
          <w:b/>
        </w:rPr>
        <w:t xml:space="preserve"> or budget cuts on </w:t>
      </w:r>
      <w:r w:rsidR="00132717" w:rsidRPr="00E423C7">
        <w:rPr>
          <w:b/>
        </w:rPr>
        <w:t xml:space="preserve">both </w:t>
      </w:r>
      <w:r w:rsidR="00720012" w:rsidRPr="00E423C7">
        <w:rPr>
          <w:b/>
        </w:rPr>
        <w:t>girls and boys.</w:t>
      </w:r>
    </w:p>
    <w:p w:rsidR="00720012" w:rsidRPr="00E423C7" w:rsidRDefault="00B13BDF" w:rsidP="00B13BDF">
      <w:pPr>
        <w:pStyle w:val="H23G"/>
      </w:pPr>
      <w:r w:rsidRPr="00E423C7">
        <w:rPr>
          <w:rFonts w:eastAsia="Malgun Gothic"/>
        </w:rPr>
        <w:tab/>
      </w:r>
      <w:r w:rsidRPr="00E423C7">
        <w:rPr>
          <w:rFonts w:eastAsia="Malgun Gothic"/>
        </w:rPr>
        <w:tab/>
      </w:r>
      <w:r w:rsidR="00720012" w:rsidRPr="00E423C7">
        <w:rPr>
          <w:rFonts w:eastAsia="Malgun Gothic"/>
        </w:rPr>
        <w:t>Coordination</w:t>
      </w:r>
    </w:p>
    <w:p w:rsidR="00720012" w:rsidRPr="00E423C7" w:rsidRDefault="00720012" w:rsidP="00C40CCE">
      <w:pPr>
        <w:pStyle w:val="SingleTxtG"/>
        <w:numPr>
          <w:ilvl w:val="0"/>
          <w:numId w:val="17"/>
        </w:numPr>
        <w:ind w:left="1134" w:firstLine="0"/>
        <w:rPr>
          <w:rFonts w:eastAsia="Malgun Gothic"/>
        </w:rPr>
      </w:pPr>
      <w:r w:rsidRPr="00E423C7">
        <w:rPr>
          <w:rFonts w:eastAsia="Malgun Gothic"/>
        </w:rPr>
        <w:t xml:space="preserve">The Committee is concerned about the remaining disparities regarding the implementation of the Convention </w:t>
      </w:r>
      <w:r w:rsidR="00015192" w:rsidRPr="00E423C7">
        <w:rPr>
          <w:rFonts w:eastAsia="Malgun Gothic"/>
        </w:rPr>
        <w:t xml:space="preserve">in </w:t>
      </w:r>
      <w:r w:rsidRPr="00E423C7">
        <w:rPr>
          <w:rFonts w:eastAsia="Malgun Gothic"/>
        </w:rPr>
        <w:t>the municipalities, counties and regions, which lead to inequitable access to support and services for children.</w:t>
      </w:r>
    </w:p>
    <w:p w:rsidR="00720012" w:rsidRPr="00E423C7" w:rsidRDefault="00720012" w:rsidP="00222EA3">
      <w:pPr>
        <w:pStyle w:val="SingleTxtG"/>
        <w:numPr>
          <w:ilvl w:val="0"/>
          <w:numId w:val="17"/>
        </w:numPr>
        <w:ind w:left="1134" w:firstLine="0"/>
        <w:rPr>
          <w:rFonts w:eastAsia="Malgun Gothic"/>
          <w:b/>
        </w:rPr>
      </w:pPr>
      <w:r w:rsidRPr="00E423C7">
        <w:rPr>
          <w:rFonts w:eastAsia="Malgun Gothic"/>
          <w:b/>
        </w:rPr>
        <w:t>The Committee recommends that the State party establish a high</w:t>
      </w:r>
      <w:r w:rsidR="00015192" w:rsidRPr="00E423C7">
        <w:rPr>
          <w:rFonts w:eastAsia="Malgun Gothic"/>
          <w:b/>
        </w:rPr>
        <w:t>-</w:t>
      </w:r>
      <w:r w:rsidRPr="00E423C7">
        <w:rPr>
          <w:rFonts w:eastAsia="Malgun Gothic"/>
          <w:b/>
        </w:rPr>
        <w:t xml:space="preserve">level mechanism with a clear mandate and </w:t>
      </w:r>
      <w:r w:rsidR="00015192" w:rsidRPr="00E423C7">
        <w:rPr>
          <w:rFonts w:eastAsia="Malgun Gothic"/>
          <w:b/>
        </w:rPr>
        <w:t xml:space="preserve">the </w:t>
      </w:r>
      <w:r w:rsidRPr="00E423C7">
        <w:rPr>
          <w:rFonts w:eastAsia="Malgun Gothic"/>
          <w:b/>
        </w:rPr>
        <w:t xml:space="preserve">authority to ensure equal access </w:t>
      </w:r>
      <w:r w:rsidR="00222EA3" w:rsidRPr="00E423C7">
        <w:rPr>
          <w:rFonts w:eastAsia="Malgun Gothic"/>
          <w:b/>
        </w:rPr>
        <w:t xml:space="preserve">to </w:t>
      </w:r>
      <w:r w:rsidRPr="00E423C7">
        <w:rPr>
          <w:rFonts w:eastAsia="Malgun Gothic"/>
          <w:b/>
        </w:rPr>
        <w:t xml:space="preserve">all rights at </w:t>
      </w:r>
      <w:r w:rsidR="00247601" w:rsidRPr="00E423C7">
        <w:rPr>
          <w:rFonts w:eastAsia="Malgun Gothic"/>
          <w:b/>
        </w:rPr>
        <w:t xml:space="preserve">the </w:t>
      </w:r>
      <w:r w:rsidRPr="00E423C7">
        <w:rPr>
          <w:rFonts w:eastAsia="Malgun Gothic"/>
          <w:b/>
        </w:rPr>
        <w:t>regional and local level</w:t>
      </w:r>
      <w:r w:rsidR="00247601" w:rsidRPr="00E423C7">
        <w:rPr>
          <w:rFonts w:eastAsia="Malgun Gothic"/>
          <w:b/>
        </w:rPr>
        <w:t>s</w:t>
      </w:r>
      <w:r w:rsidRPr="00E423C7">
        <w:rPr>
          <w:rFonts w:eastAsia="Malgun Gothic"/>
          <w:b/>
        </w:rPr>
        <w:t>, and provi</w:t>
      </w:r>
      <w:r w:rsidR="00132717" w:rsidRPr="00E423C7">
        <w:rPr>
          <w:rFonts w:eastAsia="Malgun Gothic"/>
          <w:b/>
        </w:rPr>
        <w:t>de</w:t>
      </w:r>
      <w:r w:rsidRPr="00E423C7">
        <w:rPr>
          <w:rFonts w:eastAsia="Malgun Gothic"/>
          <w:b/>
        </w:rPr>
        <w:t xml:space="preserve"> the necessary human, technical and financial resources for its effective operation.</w:t>
      </w:r>
    </w:p>
    <w:p w:rsidR="00720012" w:rsidRPr="00E423C7" w:rsidRDefault="00720012" w:rsidP="00AF6CCD">
      <w:pPr>
        <w:pStyle w:val="H23G"/>
      </w:pPr>
      <w:r w:rsidRPr="00E423C7">
        <w:tab/>
      </w:r>
      <w:r w:rsidRPr="00E423C7">
        <w:tab/>
        <w:t xml:space="preserve">Independent monitoring </w:t>
      </w:r>
    </w:p>
    <w:p w:rsidR="00720012" w:rsidRPr="00E423C7" w:rsidRDefault="00720012" w:rsidP="00F555E8">
      <w:pPr>
        <w:pStyle w:val="SingleTxtG"/>
        <w:numPr>
          <w:ilvl w:val="0"/>
          <w:numId w:val="17"/>
        </w:numPr>
        <w:ind w:left="1134" w:firstLine="0"/>
        <w:rPr>
          <w:rFonts w:eastAsia="Malgun Gothic"/>
        </w:rPr>
      </w:pPr>
      <w:r w:rsidRPr="00E423C7">
        <w:rPr>
          <w:rFonts w:eastAsia="Malgun Gothic"/>
        </w:rPr>
        <w:t>The Committee reiterates its appreciation for the many activities undertaken by the Children’s Ombudsman for the implementation of children’</w:t>
      </w:r>
      <w:r w:rsidR="00BF0F0A" w:rsidRPr="00E423C7">
        <w:rPr>
          <w:rFonts w:eastAsia="Malgun Gothic"/>
        </w:rPr>
        <w:t>s rights (</w:t>
      </w:r>
      <w:r w:rsidR="00132717" w:rsidRPr="00E423C7">
        <w:rPr>
          <w:rFonts w:eastAsia="Malgun Gothic"/>
        </w:rPr>
        <w:t xml:space="preserve">see </w:t>
      </w:r>
      <w:r w:rsidR="00BF0F0A" w:rsidRPr="00E423C7">
        <w:rPr>
          <w:rFonts w:eastAsia="Malgun Gothic"/>
        </w:rPr>
        <w:t>CRC/C/SWE/CO/4, para. </w:t>
      </w:r>
      <w:r w:rsidRPr="00E423C7">
        <w:rPr>
          <w:rFonts w:eastAsia="Malgun Gothic"/>
        </w:rPr>
        <w:t xml:space="preserve">15), but also reiterates its concern that </w:t>
      </w:r>
      <w:r w:rsidR="00F555E8" w:rsidRPr="00E423C7">
        <w:rPr>
          <w:rFonts w:eastAsia="Malgun Gothic"/>
        </w:rPr>
        <w:t xml:space="preserve">the </w:t>
      </w:r>
      <w:r w:rsidRPr="00E423C7">
        <w:rPr>
          <w:rFonts w:eastAsia="Malgun Gothic"/>
        </w:rPr>
        <w:t>office cannot receive individual complaints from children, or on behalf of children.</w:t>
      </w:r>
    </w:p>
    <w:p w:rsidR="00720012" w:rsidRPr="00E423C7" w:rsidRDefault="00720012" w:rsidP="00247601">
      <w:pPr>
        <w:pStyle w:val="SingleTxtG"/>
        <w:numPr>
          <w:ilvl w:val="0"/>
          <w:numId w:val="17"/>
        </w:numPr>
        <w:ind w:left="1134" w:firstLine="0"/>
        <w:rPr>
          <w:rFonts w:eastAsia="Malgun Gothic"/>
          <w:b/>
        </w:rPr>
      </w:pPr>
      <w:r w:rsidRPr="00E423C7">
        <w:rPr>
          <w:rFonts w:eastAsia="Malgun Gothic"/>
          <w:b/>
        </w:rPr>
        <w:t>In the light of its general comment</w:t>
      </w:r>
      <w:r w:rsidR="000C5B21" w:rsidRPr="00E423C7">
        <w:rPr>
          <w:rFonts w:eastAsia="Malgun Gothic"/>
          <w:b/>
        </w:rPr>
        <w:t xml:space="preserve"> No. </w:t>
      </w:r>
      <w:r w:rsidRPr="00E423C7">
        <w:rPr>
          <w:rFonts w:eastAsia="Malgun Gothic"/>
          <w:b/>
        </w:rPr>
        <w:t>2 (2002) on the role of independent human rights institutions</w:t>
      </w:r>
      <w:r w:rsidR="00226D4D" w:rsidRPr="00E423C7">
        <w:rPr>
          <w:rFonts w:eastAsia="Malgun Gothic"/>
          <w:b/>
        </w:rPr>
        <w:t xml:space="preserve"> in the promotion and protection of the rights of the child</w:t>
      </w:r>
      <w:r w:rsidRPr="00E423C7">
        <w:rPr>
          <w:rFonts w:eastAsia="Malgun Gothic"/>
          <w:b/>
        </w:rPr>
        <w:t xml:space="preserve">, the Committee recommends that the State party take all appropriate measures to </w:t>
      </w:r>
      <w:r w:rsidR="006522AC" w:rsidRPr="00E423C7">
        <w:rPr>
          <w:rFonts w:eastAsia="Malgun Gothic"/>
          <w:b/>
        </w:rPr>
        <w:t>provide</w:t>
      </w:r>
      <w:r w:rsidRPr="00E423C7">
        <w:rPr>
          <w:rFonts w:eastAsia="Malgun Gothic"/>
          <w:b/>
        </w:rPr>
        <w:t xml:space="preserve"> the Ombudsman </w:t>
      </w:r>
      <w:r w:rsidR="00247601" w:rsidRPr="00E423C7">
        <w:rPr>
          <w:rFonts w:eastAsia="Malgun Gothic"/>
          <w:b/>
        </w:rPr>
        <w:t xml:space="preserve">with </w:t>
      </w:r>
      <w:r w:rsidR="00222EA3" w:rsidRPr="00E423C7">
        <w:rPr>
          <w:rFonts w:eastAsia="Malgun Gothic"/>
          <w:b/>
        </w:rPr>
        <w:t>the</w:t>
      </w:r>
      <w:r w:rsidRPr="00E423C7">
        <w:rPr>
          <w:rFonts w:eastAsia="Malgun Gothic"/>
          <w:b/>
        </w:rPr>
        <w:t xml:space="preserve"> mandate and appropriate resources to receive, investigate and address complaints by children in a child-sensitive manner, </w:t>
      </w:r>
      <w:r w:rsidR="00226D4D" w:rsidRPr="00E423C7">
        <w:rPr>
          <w:rFonts w:eastAsia="Malgun Gothic"/>
          <w:b/>
        </w:rPr>
        <w:t xml:space="preserve">safeguard </w:t>
      </w:r>
      <w:r w:rsidRPr="00E423C7">
        <w:rPr>
          <w:rFonts w:eastAsia="Malgun Gothic"/>
          <w:b/>
        </w:rPr>
        <w:t xml:space="preserve">the privacy and protection of victims, and undertake monitoring, follow-up and verification activities for victims. The Committee </w:t>
      </w:r>
      <w:r w:rsidR="00132717" w:rsidRPr="00E423C7">
        <w:rPr>
          <w:rFonts w:eastAsia="Malgun Gothic"/>
          <w:b/>
        </w:rPr>
        <w:t xml:space="preserve">also </w:t>
      </w:r>
      <w:r w:rsidRPr="00E423C7">
        <w:rPr>
          <w:rFonts w:eastAsia="Malgun Gothic"/>
          <w:b/>
        </w:rPr>
        <w:t>recommends that the State party reinforce the independence of the Ombudsman.</w:t>
      </w:r>
    </w:p>
    <w:p w:rsidR="00720012" w:rsidRPr="00E423C7" w:rsidRDefault="00EB1CCE" w:rsidP="00AF6CCD">
      <w:pPr>
        <w:pStyle w:val="H1G"/>
      </w:pPr>
      <w:r w:rsidRPr="00E423C7">
        <w:tab/>
        <w:t>B</w:t>
      </w:r>
      <w:r w:rsidR="00720012" w:rsidRPr="00E423C7">
        <w:t>.</w:t>
      </w:r>
      <w:r w:rsidR="00720012" w:rsidRPr="00E423C7">
        <w:tab/>
        <w:t>General pr</w:t>
      </w:r>
      <w:r w:rsidR="009813F1" w:rsidRPr="00E423C7">
        <w:t>inciples (arts. </w:t>
      </w:r>
      <w:r w:rsidR="00720012" w:rsidRPr="00E423C7">
        <w:t>2, 3, 6 and 12 of the Convention)</w:t>
      </w:r>
    </w:p>
    <w:p w:rsidR="00720012" w:rsidRPr="00E423C7" w:rsidRDefault="00720012" w:rsidP="00AF6CCD">
      <w:pPr>
        <w:pStyle w:val="H23G"/>
      </w:pPr>
      <w:r w:rsidRPr="00E423C7">
        <w:tab/>
      </w:r>
      <w:r w:rsidRPr="00E423C7">
        <w:tab/>
        <w:t>Non-discrimination</w:t>
      </w:r>
    </w:p>
    <w:p w:rsidR="00720012" w:rsidRPr="00E423C7" w:rsidRDefault="00720012" w:rsidP="00C50149">
      <w:pPr>
        <w:pStyle w:val="SingleTxtG"/>
        <w:numPr>
          <w:ilvl w:val="0"/>
          <w:numId w:val="17"/>
        </w:numPr>
        <w:ind w:left="1134" w:firstLine="0"/>
        <w:rPr>
          <w:rFonts w:eastAsia="Malgun Gothic"/>
        </w:rPr>
      </w:pPr>
      <w:r w:rsidRPr="00E423C7">
        <w:rPr>
          <w:rFonts w:eastAsia="Malgun Gothic"/>
        </w:rPr>
        <w:t xml:space="preserve">The Committee commends the State party for its efforts in addressing various forms of discrimination, including its comprehensive anti-discrimination legislation, the long-term strategy to promote equal rights and opportunities regardless of sexual orientation, gender identity or gender expression, and the Commission against </w:t>
      </w:r>
      <w:r w:rsidR="00015192" w:rsidRPr="00E423C7">
        <w:rPr>
          <w:rFonts w:eastAsia="Malgun Gothic"/>
        </w:rPr>
        <w:t>A</w:t>
      </w:r>
      <w:r w:rsidRPr="00E423C7">
        <w:rPr>
          <w:rFonts w:eastAsia="Malgun Gothic"/>
        </w:rPr>
        <w:t xml:space="preserve">nti-Gypsyism. The Committee is concerned </w:t>
      </w:r>
      <w:r w:rsidR="00C50149" w:rsidRPr="00E423C7">
        <w:rPr>
          <w:rFonts w:eastAsia="Malgun Gothic"/>
        </w:rPr>
        <w:t>however</w:t>
      </w:r>
      <w:r w:rsidR="00B92245" w:rsidRPr="00E423C7">
        <w:rPr>
          <w:rFonts w:eastAsia="Malgun Gothic"/>
        </w:rPr>
        <w:t xml:space="preserve"> </w:t>
      </w:r>
      <w:r w:rsidRPr="00E423C7">
        <w:rPr>
          <w:rFonts w:eastAsia="Malgun Gothic"/>
        </w:rPr>
        <w:t>that:</w:t>
      </w:r>
    </w:p>
    <w:p w:rsidR="00720012" w:rsidRPr="00E423C7" w:rsidRDefault="00720012" w:rsidP="00247601">
      <w:pPr>
        <w:pStyle w:val="SingleTxtG"/>
        <w:ind w:firstLine="567"/>
      </w:pPr>
      <w:r w:rsidRPr="00E423C7">
        <w:t>(a)</w:t>
      </w:r>
      <w:r w:rsidRPr="00E423C7">
        <w:tab/>
        <w:t xml:space="preserve">Certain groups of children continue to face discrimination, in particular children from disadvantaged and marginalized families </w:t>
      </w:r>
      <w:r w:rsidR="00247601" w:rsidRPr="00E423C7">
        <w:t>and</w:t>
      </w:r>
      <w:r w:rsidRPr="00E423C7">
        <w:t xml:space="preserve"> children of migrant families, </w:t>
      </w:r>
      <w:r w:rsidR="002E5ED8" w:rsidRPr="00E423C7">
        <w:t>including</w:t>
      </w:r>
      <w:r w:rsidRPr="00E423C7">
        <w:t xml:space="preserve"> African and Afro-Swed</w:t>
      </w:r>
      <w:r w:rsidR="00A02ECC" w:rsidRPr="00E423C7">
        <w:t>ish</w:t>
      </w:r>
      <w:r w:rsidRPr="00E423C7">
        <w:t xml:space="preserve"> children;</w:t>
      </w:r>
    </w:p>
    <w:p w:rsidR="00720012" w:rsidRPr="00E423C7" w:rsidRDefault="00720012" w:rsidP="00247601">
      <w:pPr>
        <w:pStyle w:val="SingleTxtG"/>
        <w:ind w:firstLine="567"/>
      </w:pPr>
      <w:r w:rsidRPr="00E423C7">
        <w:t>(b)</w:t>
      </w:r>
      <w:r w:rsidRPr="00E423C7">
        <w:tab/>
        <w:t xml:space="preserve">The term “race” has been deleted in the new Anti-Discrimination Act and the Instrument of Government, and that there </w:t>
      </w:r>
      <w:r w:rsidR="00D376D4" w:rsidRPr="00E423C7">
        <w:t xml:space="preserve">are </w:t>
      </w:r>
      <w:r w:rsidRPr="00E423C7">
        <w:t xml:space="preserve">no explicit legal provisions declaring illegal and prohibiting organizations promoting and inciting racial hatred, as </w:t>
      </w:r>
      <w:r w:rsidR="00A02ECC" w:rsidRPr="00E423C7">
        <w:t xml:space="preserve">previously </w:t>
      </w:r>
      <w:r w:rsidRPr="00E423C7">
        <w:t>pointed out by the Committee on the Elimination of Racial Discri</w:t>
      </w:r>
      <w:r w:rsidR="009813F1" w:rsidRPr="00E423C7">
        <w:t>mination (CERD/C/SWE/CO/19-21, p</w:t>
      </w:r>
      <w:r w:rsidRPr="00E423C7">
        <w:t>aras</w:t>
      </w:r>
      <w:r w:rsidR="009813F1" w:rsidRPr="00E423C7">
        <w:t>. </w:t>
      </w:r>
      <w:r w:rsidRPr="00E423C7">
        <w:t xml:space="preserve">6 and 13); </w:t>
      </w:r>
    </w:p>
    <w:p w:rsidR="00720012" w:rsidRPr="00E423C7" w:rsidRDefault="00720012" w:rsidP="00B13BDF">
      <w:pPr>
        <w:pStyle w:val="SingleTxtG"/>
        <w:ind w:firstLine="567"/>
      </w:pPr>
      <w:r w:rsidRPr="00E423C7">
        <w:t>(c)</w:t>
      </w:r>
      <w:r w:rsidRPr="00E423C7">
        <w:tab/>
      </w:r>
      <w:r w:rsidR="002A07CE" w:rsidRPr="00E423C7">
        <w:t xml:space="preserve">There are cases of </w:t>
      </w:r>
      <w:r w:rsidRPr="00E423C7">
        <w:t xml:space="preserve">Roma children </w:t>
      </w:r>
      <w:r w:rsidR="00463AFF" w:rsidRPr="00E423C7">
        <w:t xml:space="preserve">being </w:t>
      </w:r>
      <w:r w:rsidRPr="00E423C7">
        <w:t xml:space="preserve">discriminated </w:t>
      </w:r>
      <w:r w:rsidR="00D376D4" w:rsidRPr="00E423C7">
        <w:t xml:space="preserve">against </w:t>
      </w:r>
      <w:r w:rsidRPr="00E423C7">
        <w:t xml:space="preserve">by their schoolmates; </w:t>
      </w:r>
    </w:p>
    <w:p w:rsidR="00720012" w:rsidRPr="00E423C7" w:rsidRDefault="00720012" w:rsidP="00C40CCE">
      <w:pPr>
        <w:pStyle w:val="SingleTxtG"/>
        <w:ind w:firstLine="567"/>
      </w:pPr>
      <w:r w:rsidRPr="00E423C7">
        <w:t>(d)</w:t>
      </w:r>
      <w:r w:rsidRPr="00E423C7">
        <w:tab/>
      </w:r>
      <w:r w:rsidR="002A07CE" w:rsidRPr="00E423C7">
        <w:t xml:space="preserve">There are cases of </w:t>
      </w:r>
      <w:r w:rsidR="00C40CCE" w:rsidRPr="00E423C7">
        <w:t>lesbian, gay, bisexual and transgender (</w:t>
      </w:r>
      <w:r w:rsidRPr="00E423C7">
        <w:t>LGBT</w:t>
      </w:r>
      <w:r w:rsidR="00C40CCE" w:rsidRPr="00E423C7">
        <w:t>)</w:t>
      </w:r>
      <w:r w:rsidRPr="00E423C7">
        <w:t xml:space="preserve"> children experienc</w:t>
      </w:r>
      <w:r w:rsidR="002A07CE" w:rsidRPr="00E423C7">
        <w:t>ing</w:t>
      </w:r>
      <w:r w:rsidRPr="00E423C7">
        <w:t xml:space="preserve"> bullying, intimidation and violence.</w:t>
      </w:r>
    </w:p>
    <w:p w:rsidR="00720012" w:rsidRPr="00E423C7" w:rsidRDefault="00720012" w:rsidP="009D5906">
      <w:pPr>
        <w:pStyle w:val="SingleTxtG"/>
        <w:numPr>
          <w:ilvl w:val="0"/>
          <w:numId w:val="17"/>
        </w:numPr>
        <w:ind w:left="1134" w:firstLine="0"/>
        <w:rPr>
          <w:rFonts w:eastAsia="Malgun Gothic"/>
          <w:b/>
        </w:rPr>
      </w:pPr>
      <w:r w:rsidRPr="00E423C7">
        <w:rPr>
          <w:rFonts w:eastAsia="Malgun Gothic"/>
          <w:b/>
        </w:rPr>
        <w:t xml:space="preserve">The Committee encourages the State party to </w:t>
      </w:r>
      <w:r w:rsidR="009D5906" w:rsidRPr="00E423C7">
        <w:rPr>
          <w:rFonts w:eastAsia="Malgun Gothic"/>
          <w:b/>
        </w:rPr>
        <w:t xml:space="preserve">step up </w:t>
      </w:r>
      <w:r w:rsidRPr="00E423C7">
        <w:rPr>
          <w:rFonts w:eastAsia="Malgun Gothic"/>
          <w:b/>
        </w:rPr>
        <w:t xml:space="preserve">its efforts and </w:t>
      </w:r>
      <w:r w:rsidR="009D5906" w:rsidRPr="00E423C7">
        <w:rPr>
          <w:rFonts w:eastAsia="Malgun Gothic"/>
          <w:b/>
        </w:rPr>
        <w:t xml:space="preserve">strengthen its </w:t>
      </w:r>
      <w:r w:rsidRPr="00E423C7">
        <w:rPr>
          <w:rFonts w:eastAsia="Malgun Gothic"/>
          <w:b/>
        </w:rPr>
        <w:t xml:space="preserve">measures to </w:t>
      </w:r>
      <w:r w:rsidR="00247601" w:rsidRPr="00E423C7">
        <w:rPr>
          <w:rFonts w:eastAsia="Malgun Gothic"/>
          <w:b/>
        </w:rPr>
        <w:t xml:space="preserve">combat </w:t>
      </w:r>
      <w:r w:rsidRPr="00E423C7">
        <w:rPr>
          <w:rFonts w:eastAsia="Malgun Gothic"/>
          <w:b/>
        </w:rPr>
        <w:t>effectively all forms of discrimination and to:</w:t>
      </w:r>
    </w:p>
    <w:p w:rsidR="00720012" w:rsidRPr="00E423C7" w:rsidRDefault="00B13BDF" w:rsidP="00F555E8">
      <w:pPr>
        <w:pStyle w:val="SingleTxtG"/>
        <w:ind w:firstLine="567"/>
        <w:rPr>
          <w:b/>
        </w:rPr>
      </w:pPr>
      <w:r w:rsidRPr="00E423C7">
        <w:rPr>
          <w:rFonts w:eastAsia="Malgun Gothic"/>
          <w:b/>
        </w:rPr>
        <w:t>(a)</w:t>
      </w:r>
      <w:r w:rsidRPr="00E423C7">
        <w:rPr>
          <w:rFonts w:eastAsia="Malgun Gothic"/>
          <w:b/>
        </w:rPr>
        <w:tab/>
      </w:r>
      <w:r w:rsidR="00720012" w:rsidRPr="00E423C7">
        <w:rPr>
          <w:b/>
        </w:rPr>
        <w:t>Amend its legislation to enforce the prohibition of discrimination associated</w:t>
      </w:r>
      <w:r w:rsidR="00247601" w:rsidRPr="00E423C7">
        <w:rPr>
          <w:b/>
        </w:rPr>
        <w:t xml:space="preserve"> with</w:t>
      </w:r>
      <w:r w:rsidR="00720012" w:rsidRPr="00E423C7">
        <w:rPr>
          <w:b/>
        </w:rPr>
        <w:t xml:space="preserve">, inter alia, ethnicity and to declare illegal organizations promoting and inciting racial hatred; </w:t>
      </w:r>
    </w:p>
    <w:p w:rsidR="00720012" w:rsidRPr="00E423C7" w:rsidRDefault="00B13BDF" w:rsidP="002E2B6A">
      <w:pPr>
        <w:pStyle w:val="SingleTxtG"/>
        <w:ind w:firstLine="567"/>
        <w:rPr>
          <w:rFonts w:eastAsia="Malgun Gothic"/>
          <w:b/>
        </w:rPr>
      </w:pPr>
      <w:r w:rsidRPr="00E423C7">
        <w:rPr>
          <w:rFonts w:eastAsia="Malgun Gothic"/>
          <w:b/>
        </w:rPr>
        <w:t>(</w:t>
      </w:r>
      <w:r w:rsidR="00203CAC" w:rsidRPr="00E423C7">
        <w:rPr>
          <w:rFonts w:eastAsia="Malgun Gothic"/>
          <w:b/>
        </w:rPr>
        <w:t>b</w:t>
      </w:r>
      <w:r w:rsidRPr="00E423C7">
        <w:rPr>
          <w:rFonts w:eastAsia="Malgun Gothic"/>
          <w:b/>
        </w:rPr>
        <w:t>)</w:t>
      </w:r>
      <w:r w:rsidRPr="00E423C7">
        <w:rPr>
          <w:rFonts w:eastAsia="Malgun Gothic"/>
          <w:b/>
        </w:rPr>
        <w:tab/>
      </w:r>
      <w:r w:rsidR="00720012" w:rsidRPr="00E423C7">
        <w:rPr>
          <w:rFonts w:eastAsia="Malgun Gothic"/>
          <w:b/>
        </w:rPr>
        <w:t xml:space="preserve">Place particular focus on preventive activities </w:t>
      </w:r>
      <w:r w:rsidR="00720012" w:rsidRPr="00E423C7">
        <w:rPr>
          <w:b/>
        </w:rPr>
        <w:t xml:space="preserve">against discrimination and, </w:t>
      </w:r>
      <w:r w:rsidR="0016099D" w:rsidRPr="00E423C7">
        <w:rPr>
          <w:b/>
        </w:rPr>
        <w:t xml:space="preserve">where </w:t>
      </w:r>
      <w:r w:rsidR="00720012" w:rsidRPr="00E423C7">
        <w:rPr>
          <w:b/>
        </w:rPr>
        <w:t xml:space="preserve">necessary, take affirmative action </w:t>
      </w:r>
      <w:r w:rsidR="00463AFF" w:rsidRPr="00E423C7">
        <w:rPr>
          <w:b/>
        </w:rPr>
        <w:t>to protect</w:t>
      </w:r>
      <w:r w:rsidR="00720012" w:rsidRPr="00E423C7">
        <w:rPr>
          <w:b/>
        </w:rPr>
        <w:t xml:space="preserve"> children in vulnerable situations, including children from marginalized and disadvantaged families, </w:t>
      </w:r>
      <w:r w:rsidR="00247601" w:rsidRPr="00E423C7">
        <w:rPr>
          <w:b/>
        </w:rPr>
        <w:t xml:space="preserve">with </w:t>
      </w:r>
      <w:r w:rsidR="00720012" w:rsidRPr="00E423C7">
        <w:rPr>
          <w:b/>
        </w:rPr>
        <w:t xml:space="preserve">a migration background, </w:t>
      </w:r>
      <w:r w:rsidR="002E2B6A" w:rsidRPr="00E423C7">
        <w:rPr>
          <w:b/>
        </w:rPr>
        <w:t xml:space="preserve">and </w:t>
      </w:r>
      <w:r w:rsidR="00720012" w:rsidRPr="00E423C7">
        <w:rPr>
          <w:b/>
        </w:rPr>
        <w:t xml:space="preserve">Roma and LGBT children; </w:t>
      </w:r>
    </w:p>
    <w:p w:rsidR="00720012" w:rsidRPr="00E423C7" w:rsidRDefault="00203CAC" w:rsidP="002E2B6A">
      <w:pPr>
        <w:pStyle w:val="SingleTxtG"/>
        <w:ind w:firstLine="567"/>
        <w:rPr>
          <w:rFonts w:eastAsia="Malgun Gothic"/>
          <w:b/>
        </w:rPr>
      </w:pPr>
      <w:r w:rsidRPr="00E423C7">
        <w:rPr>
          <w:rFonts w:eastAsia="Malgun Gothic"/>
          <w:b/>
        </w:rPr>
        <w:t>(c</w:t>
      </w:r>
      <w:r w:rsidR="00B13BDF" w:rsidRPr="00E423C7">
        <w:rPr>
          <w:rFonts w:eastAsia="Malgun Gothic"/>
          <w:b/>
        </w:rPr>
        <w:t>)</w:t>
      </w:r>
      <w:r w:rsidR="00B13BDF" w:rsidRPr="00E423C7">
        <w:rPr>
          <w:rFonts w:eastAsia="Malgun Gothic"/>
          <w:b/>
        </w:rPr>
        <w:tab/>
      </w:r>
      <w:r w:rsidR="00720012" w:rsidRPr="00E423C7">
        <w:rPr>
          <w:b/>
        </w:rPr>
        <w:t xml:space="preserve">Undertake awareness-raising programmes, including campaigns </w:t>
      </w:r>
      <w:r w:rsidR="00847328" w:rsidRPr="00E423C7">
        <w:rPr>
          <w:b/>
        </w:rPr>
        <w:t xml:space="preserve">specifically </w:t>
      </w:r>
      <w:r w:rsidR="00720012" w:rsidRPr="00E423C7">
        <w:rPr>
          <w:b/>
        </w:rPr>
        <w:t>targeted at children</w:t>
      </w:r>
      <w:r w:rsidR="002E2B6A" w:rsidRPr="00E423C7">
        <w:rPr>
          <w:b/>
        </w:rPr>
        <w:t>,</w:t>
      </w:r>
      <w:r w:rsidR="00720012" w:rsidRPr="00E423C7">
        <w:rPr>
          <w:b/>
        </w:rPr>
        <w:t xml:space="preserve"> including adolescents, to eliminate all forms of discrimination.</w:t>
      </w:r>
    </w:p>
    <w:p w:rsidR="00720012" w:rsidRPr="00E423C7" w:rsidRDefault="00B13BDF" w:rsidP="00B13BDF">
      <w:pPr>
        <w:pStyle w:val="H23G"/>
      </w:pPr>
      <w:r w:rsidRPr="00E423C7">
        <w:tab/>
      </w:r>
      <w:r w:rsidRPr="00E423C7">
        <w:tab/>
      </w:r>
      <w:r w:rsidR="00720012" w:rsidRPr="00E423C7">
        <w:t>Best interests of the child</w:t>
      </w:r>
    </w:p>
    <w:p w:rsidR="00720012" w:rsidRPr="00E423C7" w:rsidRDefault="00720012" w:rsidP="009529C5">
      <w:pPr>
        <w:pStyle w:val="SingleTxtG"/>
        <w:numPr>
          <w:ilvl w:val="0"/>
          <w:numId w:val="17"/>
        </w:numPr>
        <w:ind w:left="1134" w:firstLine="0"/>
        <w:rPr>
          <w:rFonts w:eastAsia="Malgun Gothic"/>
        </w:rPr>
      </w:pPr>
      <w:r w:rsidRPr="00E423C7">
        <w:rPr>
          <w:rFonts w:eastAsia="Malgun Gothic"/>
        </w:rPr>
        <w:t xml:space="preserve">While noting with appreciation that the right of the child to have his or her best interests taken into consideration is </w:t>
      </w:r>
      <w:r w:rsidR="009529C5" w:rsidRPr="00E423C7">
        <w:rPr>
          <w:rFonts w:eastAsia="Malgun Gothic"/>
        </w:rPr>
        <w:t>covered by</w:t>
      </w:r>
      <w:r w:rsidRPr="00E423C7">
        <w:rPr>
          <w:rFonts w:eastAsia="Malgun Gothic"/>
        </w:rPr>
        <w:t xml:space="preserve"> certain laws, the Committee remains concerned that inadequate weight is given to </w:t>
      </w:r>
      <w:r w:rsidR="009A39DD" w:rsidRPr="00E423C7">
        <w:rPr>
          <w:rFonts w:eastAsia="Malgun Gothic"/>
        </w:rPr>
        <w:t xml:space="preserve">that </w:t>
      </w:r>
      <w:r w:rsidRPr="00E423C7">
        <w:rPr>
          <w:rFonts w:eastAsia="Malgun Gothic"/>
        </w:rPr>
        <w:t xml:space="preserve">right, especially in asylum procedures where children are involved. </w:t>
      </w:r>
      <w:r w:rsidR="009529C5" w:rsidRPr="00E423C7">
        <w:rPr>
          <w:rFonts w:eastAsia="Malgun Gothic"/>
        </w:rPr>
        <w:t>T</w:t>
      </w:r>
      <w:r w:rsidRPr="00E423C7">
        <w:rPr>
          <w:rFonts w:eastAsia="Malgun Gothic"/>
        </w:rPr>
        <w:t xml:space="preserve">he Committee is </w:t>
      </w:r>
      <w:r w:rsidR="009529C5" w:rsidRPr="00E423C7">
        <w:rPr>
          <w:rFonts w:eastAsia="Malgun Gothic"/>
        </w:rPr>
        <w:t xml:space="preserve">also </w:t>
      </w:r>
      <w:r w:rsidRPr="00E423C7">
        <w:rPr>
          <w:rFonts w:eastAsia="Malgun Gothic"/>
        </w:rPr>
        <w:t>concerned about:</w:t>
      </w:r>
    </w:p>
    <w:p w:rsidR="00720012" w:rsidRPr="00E423C7" w:rsidRDefault="00B13BDF" w:rsidP="009813F1">
      <w:pPr>
        <w:pStyle w:val="SingleTxtG"/>
        <w:ind w:firstLine="567"/>
      </w:pPr>
      <w:r w:rsidRPr="00E423C7">
        <w:rPr>
          <w:rFonts w:eastAsia="Malgun Gothic"/>
        </w:rPr>
        <w:t>(a)</w:t>
      </w:r>
      <w:r w:rsidRPr="00E423C7">
        <w:rPr>
          <w:rFonts w:eastAsia="Malgun Gothic"/>
        </w:rPr>
        <w:tab/>
      </w:r>
      <w:r w:rsidR="00720012" w:rsidRPr="00E423C7">
        <w:t xml:space="preserve">The lack of a mandatory child rights impact assessment regarding all measures that concern children; </w:t>
      </w:r>
    </w:p>
    <w:p w:rsidR="00720012" w:rsidRPr="00E423C7" w:rsidRDefault="00B13BDF" w:rsidP="006522AC">
      <w:pPr>
        <w:pStyle w:val="SingleTxtG"/>
        <w:ind w:firstLine="567"/>
      </w:pPr>
      <w:r w:rsidRPr="00E423C7">
        <w:rPr>
          <w:rFonts w:eastAsia="Malgun Gothic"/>
        </w:rPr>
        <w:t>(</w:t>
      </w:r>
      <w:r w:rsidR="00F90B9B" w:rsidRPr="00E423C7">
        <w:rPr>
          <w:rFonts w:eastAsia="Malgun Gothic"/>
        </w:rPr>
        <w:t>b</w:t>
      </w:r>
      <w:r w:rsidRPr="00E423C7">
        <w:rPr>
          <w:rFonts w:eastAsia="Malgun Gothic"/>
        </w:rPr>
        <w:t>)</w:t>
      </w:r>
      <w:r w:rsidRPr="00E423C7">
        <w:rPr>
          <w:rFonts w:eastAsia="Malgun Gothic"/>
        </w:rPr>
        <w:tab/>
      </w:r>
      <w:r w:rsidR="00720012" w:rsidRPr="00E423C7">
        <w:t>Insufficient training for relevant professionals on best interests determination.</w:t>
      </w:r>
    </w:p>
    <w:p w:rsidR="00720012" w:rsidRPr="00E423C7" w:rsidRDefault="00720012" w:rsidP="00D1522F">
      <w:pPr>
        <w:pStyle w:val="SingleTxtG"/>
        <w:numPr>
          <w:ilvl w:val="0"/>
          <w:numId w:val="17"/>
        </w:numPr>
        <w:ind w:left="1134" w:firstLine="0"/>
        <w:rPr>
          <w:rFonts w:eastAsia="Malgun Gothic"/>
          <w:b/>
        </w:rPr>
      </w:pPr>
      <w:r w:rsidRPr="00E423C7">
        <w:rPr>
          <w:rFonts w:eastAsia="Malgun Gothic"/>
          <w:b/>
        </w:rPr>
        <w:t xml:space="preserve">In the </w:t>
      </w:r>
      <w:r w:rsidR="009813F1" w:rsidRPr="00E423C7">
        <w:rPr>
          <w:rFonts w:eastAsia="Malgun Gothic"/>
          <w:b/>
        </w:rPr>
        <w:t>light of its general comment No. </w:t>
      </w:r>
      <w:r w:rsidRPr="00E423C7">
        <w:rPr>
          <w:rFonts w:eastAsia="Malgun Gothic"/>
          <w:b/>
        </w:rPr>
        <w:t>14 (2013) on the right of the child to have his or her best interests taken as a primary consideration, the Committee reiterates its previous recomme</w:t>
      </w:r>
      <w:r w:rsidR="009813F1" w:rsidRPr="00E423C7">
        <w:rPr>
          <w:rFonts w:eastAsia="Malgun Gothic"/>
          <w:b/>
        </w:rPr>
        <w:t>ndations (CRC/C/SWE/CO/4, para. </w:t>
      </w:r>
      <w:r w:rsidRPr="00E423C7">
        <w:rPr>
          <w:rFonts w:eastAsia="Malgun Gothic"/>
          <w:b/>
        </w:rPr>
        <w:t xml:space="preserve">28) that the State party strengthen its measures to raise awareness </w:t>
      </w:r>
      <w:r w:rsidR="001C37C6" w:rsidRPr="00E423C7">
        <w:rPr>
          <w:rFonts w:eastAsia="Malgun Gothic"/>
          <w:b/>
        </w:rPr>
        <w:t xml:space="preserve">of the meaning </w:t>
      </w:r>
      <w:r w:rsidRPr="00E423C7">
        <w:rPr>
          <w:rFonts w:eastAsia="Malgun Gothic"/>
          <w:b/>
        </w:rPr>
        <w:t xml:space="preserve">and practical application of the principle of the best interests of the child, and ensure that article 3 of the Convention is duly reflected in its legislation and administrative measures. </w:t>
      </w:r>
      <w:r w:rsidR="00D1522F" w:rsidRPr="00E423C7">
        <w:rPr>
          <w:rFonts w:eastAsia="Malgun Gothic"/>
          <w:b/>
        </w:rPr>
        <w:t xml:space="preserve">The Committee </w:t>
      </w:r>
      <w:r w:rsidRPr="00E423C7">
        <w:rPr>
          <w:rFonts w:eastAsia="Malgun Gothic"/>
          <w:b/>
        </w:rPr>
        <w:t>also recommends that the State party:</w:t>
      </w:r>
    </w:p>
    <w:p w:rsidR="00720012" w:rsidRPr="00E423C7" w:rsidRDefault="00B13BDF" w:rsidP="003A0687">
      <w:pPr>
        <w:pStyle w:val="SingleTxtG"/>
        <w:ind w:firstLine="567"/>
        <w:rPr>
          <w:b/>
        </w:rPr>
      </w:pPr>
      <w:r w:rsidRPr="00E423C7">
        <w:rPr>
          <w:rFonts w:eastAsia="Malgun Gothic"/>
          <w:b/>
        </w:rPr>
        <w:t>(a)</w:t>
      </w:r>
      <w:r w:rsidRPr="00E423C7">
        <w:rPr>
          <w:rFonts w:eastAsia="Malgun Gothic"/>
          <w:b/>
        </w:rPr>
        <w:tab/>
      </w:r>
      <w:r w:rsidR="00720012" w:rsidRPr="00E423C7">
        <w:rPr>
          <w:b/>
        </w:rPr>
        <w:t>Undertake mandatory child rights impact assessments to determine the impact of any proposed policy, legislati</w:t>
      </w:r>
      <w:r w:rsidR="003A0687" w:rsidRPr="00E423C7">
        <w:rPr>
          <w:b/>
        </w:rPr>
        <w:t>ve</w:t>
      </w:r>
      <w:r w:rsidR="00720012" w:rsidRPr="00E423C7">
        <w:rPr>
          <w:b/>
        </w:rPr>
        <w:t>, regulat</w:t>
      </w:r>
      <w:r w:rsidR="003A0687" w:rsidRPr="00E423C7">
        <w:rPr>
          <w:b/>
        </w:rPr>
        <w:t>ory</w:t>
      </w:r>
      <w:r w:rsidR="00720012" w:rsidRPr="00E423C7">
        <w:rPr>
          <w:b/>
        </w:rPr>
        <w:t>, budget, international cooperation or other administrative decision which affect</w:t>
      </w:r>
      <w:r w:rsidR="001C37C6" w:rsidRPr="00E423C7">
        <w:rPr>
          <w:b/>
        </w:rPr>
        <w:t>s</w:t>
      </w:r>
      <w:r w:rsidR="00720012" w:rsidRPr="00E423C7">
        <w:rPr>
          <w:b/>
        </w:rPr>
        <w:t xml:space="preserve"> children and the</w:t>
      </w:r>
      <w:r w:rsidR="001C37C6" w:rsidRPr="00E423C7">
        <w:rPr>
          <w:b/>
        </w:rPr>
        <w:t>ir</w:t>
      </w:r>
      <w:r w:rsidR="00720012" w:rsidRPr="00E423C7">
        <w:rPr>
          <w:b/>
        </w:rPr>
        <w:t xml:space="preserve"> enjoyment of their rights; </w:t>
      </w:r>
    </w:p>
    <w:p w:rsidR="00720012" w:rsidRPr="00E423C7" w:rsidRDefault="00B13BDF" w:rsidP="00D1522F">
      <w:pPr>
        <w:pStyle w:val="SingleTxtG"/>
        <w:ind w:firstLine="567"/>
        <w:rPr>
          <w:b/>
        </w:rPr>
      </w:pPr>
      <w:r w:rsidRPr="00E423C7">
        <w:rPr>
          <w:rFonts w:eastAsia="Malgun Gothic"/>
          <w:b/>
        </w:rPr>
        <w:t>(</w:t>
      </w:r>
      <w:r w:rsidR="00F90B9B" w:rsidRPr="00E423C7">
        <w:rPr>
          <w:rFonts w:eastAsia="Malgun Gothic"/>
          <w:b/>
        </w:rPr>
        <w:t>b</w:t>
      </w:r>
      <w:r w:rsidRPr="00E423C7">
        <w:rPr>
          <w:rFonts w:eastAsia="Malgun Gothic"/>
          <w:b/>
        </w:rPr>
        <w:t>)</w:t>
      </w:r>
      <w:r w:rsidRPr="00E423C7">
        <w:rPr>
          <w:rFonts w:eastAsia="Malgun Gothic"/>
          <w:b/>
        </w:rPr>
        <w:tab/>
      </w:r>
      <w:r w:rsidR="00720012" w:rsidRPr="00E423C7">
        <w:rPr>
          <w:b/>
        </w:rPr>
        <w:t xml:space="preserve">Ensure that the principle of the best interests of the child the basis </w:t>
      </w:r>
      <w:r w:rsidR="001C37C6" w:rsidRPr="00E423C7">
        <w:rPr>
          <w:b/>
        </w:rPr>
        <w:t xml:space="preserve">of, </w:t>
      </w:r>
      <w:r w:rsidR="00720012" w:rsidRPr="00E423C7">
        <w:rPr>
          <w:b/>
        </w:rPr>
        <w:t>and guides the process of</w:t>
      </w:r>
      <w:r w:rsidR="009529C5" w:rsidRPr="00E423C7">
        <w:rPr>
          <w:b/>
        </w:rPr>
        <w:t>,</w:t>
      </w:r>
      <w:r w:rsidR="00720012" w:rsidRPr="00E423C7">
        <w:rPr>
          <w:b/>
        </w:rPr>
        <w:t xml:space="preserve"> all decisions, especially in asylum cases involving children, including by </w:t>
      </w:r>
      <w:r w:rsidR="00101BC9" w:rsidRPr="00E423C7">
        <w:rPr>
          <w:b/>
        </w:rPr>
        <w:t xml:space="preserve">the </w:t>
      </w:r>
      <w:r w:rsidR="00720012" w:rsidRPr="00E423C7">
        <w:rPr>
          <w:b/>
        </w:rPr>
        <w:t>provi</w:t>
      </w:r>
      <w:r w:rsidR="00101BC9" w:rsidRPr="00E423C7">
        <w:rPr>
          <w:b/>
        </w:rPr>
        <w:t>sion of</w:t>
      </w:r>
      <w:r w:rsidR="00720012" w:rsidRPr="00E423C7">
        <w:rPr>
          <w:b/>
        </w:rPr>
        <w:t xml:space="preserve"> regular training to staff </w:t>
      </w:r>
      <w:r w:rsidR="00D1522F" w:rsidRPr="00E423C7">
        <w:rPr>
          <w:b/>
        </w:rPr>
        <w:t xml:space="preserve">of </w:t>
      </w:r>
      <w:r w:rsidR="00720012" w:rsidRPr="00E423C7">
        <w:rPr>
          <w:b/>
        </w:rPr>
        <w:t>the Migration Board and the social welfare authorities</w:t>
      </w:r>
      <w:r w:rsidR="00101BC9" w:rsidRPr="00E423C7">
        <w:rPr>
          <w:b/>
        </w:rPr>
        <w:t>;</w:t>
      </w:r>
      <w:r w:rsidR="00720012" w:rsidRPr="00E423C7">
        <w:rPr>
          <w:b/>
        </w:rPr>
        <w:t xml:space="preserve"> and increase training on best interests determination.</w:t>
      </w:r>
    </w:p>
    <w:p w:rsidR="00720012" w:rsidRPr="00E423C7" w:rsidRDefault="00B13BDF" w:rsidP="00B13BDF">
      <w:pPr>
        <w:pStyle w:val="H23G"/>
        <w:rPr>
          <w:rFonts w:eastAsia="Malgun Gothic"/>
        </w:rPr>
      </w:pPr>
      <w:r w:rsidRPr="00E423C7">
        <w:rPr>
          <w:rFonts w:eastAsia="Malgun Gothic"/>
        </w:rPr>
        <w:tab/>
      </w:r>
      <w:r w:rsidRPr="00E423C7">
        <w:rPr>
          <w:rFonts w:eastAsia="Malgun Gothic"/>
        </w:rPr>
        <w:tab/>
      </w:r>
      <w:r w:rsidR="00720012" w:rsidRPr="00E423C7">
        <w:rPr>
          <w:rFonts w:eastAsia="Malgun Gothic"/>
        </w:rPr>
        <w:t>Respect for the views of the child</w:t>
      </w:r>
    </w:p>
    <w:p w:rsidR="00720012" w:rsidRPr="00E423C7" w:rsidRDefault="00720012" w:rsidP="003A0687">
      <w:pPr>
        <w:pStyle w:val="SingleTxtG"/>
        <w:numPr>
          <w:ilvl w:val="0"/>
          <w:numId w:val="17"/>
        </w:numPr>
        <w:ind w:left="1134" w:firstLine="0"/>
        <w:rPr>
          <w:rFonts w:eastAsia="Malgun Gothic"/>
        </w:rPr>
      </w:pPr>
      <w:r w:rsidRPr="00E423C7">
        <w:rPr>
          <w:rFonts w:eastAsia="Malgun Gothic"/>
        </w:rPr>
        <w:t xml:space="preserve">The Committee, while noting as positive the measures </w:t>
      </w:r>
      <w:r w:rsidR="00101BC9" w:rsidRPr="00E423C7">
        <w:rPr>
          <w:rFonts w:eastAsia="Malgun Gothic"/>
        </w:rPr>
        <w:t>under</w:t>
      </w:r>
      <w:r w:rsidRPr="00E423C7">
        <w:rPr>
          <w:rFonts w:eastAsia="Malgun Gothic"/>
        </w:rPr>
        <w:t xml:space="preserve"> the Social Services Act </w:t>
      </w:r>
      <w:r w:rsidR="00101BC9" w:rsidRPr="00E423C7">
        <w:rPr>
          <w:rFonts w:eastAsia="Malgun Gothic"/>
        </w:rPr>
        <w:t xml:space="preserve">and </w:t>
      </w:r>
      <w:r w:rsidRPr="00E423C7">
        <w:rPr>
          <w:rFonts w:eastAsia="Malgun Gothic"/>
        </w:rPr>
        <w:t xml:space="preserve">the Education Act to implement the right of the child to be heard, notes with concern that </w:t>
      </w:r>
      <w:r w:rsidR="00101BC9" w:rsidRPr="00E423C7">
        <w:rPr>
          <w:rFonts w:eastAsia="Malgun Gothic"/>
        </w:rPr>
        <w:t xml:space="preserve">that </w:t>
      </w:r>
      <w:r w:rsidRPr="00E423C7">
        <w:rPr>
          <w:rFonts w:eastAsia="Malgun Gothic"/>
        </w:rPr>
        <w:t xml:space="preserve">right is insufficiently implemented in practice, in particular as concerns custody, residence and visitation, </w:t>
      </w:r>
      <w:r w:rsidR="009529C5" w:rsidRPr="00E423C7">
        <w:rPr>
          <w:rFonts w:eastAsia="Malgun Gothic"/>
        </w:rPr>
        <w:t xml:space="preserve">and </w:t>
      </w:r>
      <w:r w:rsidRPr="00E423C7">
        <w:rPr>
          <w:rFonts w:eastAsia="Malgun Gothic"/>
        </w:rPr>
        <w:t>social services investigations</w:t>
      </w:r>
      <w:r w:rsidR="009529C5" w:rsidRPr="00E423C7">
        <w:rPr>
          <w:rFonts w:eastAsia="Malgun Gothic"/>
        </w:rPr>
        <w:t>,</w:t>
      </w:r>
      <w:r w:rsidRPr="00E423C7">
        <w:rPr>
          <w:rFonts w:eastAsia="Malgun Gothic"/>
        </w:rPr>
        <w:t xml:space="preserve"> or in the asylum procedure. The Committee is also concerned that </w:t>
      </w:r>
      <w:r w:rsidR="009529C5" w:rsidRPr="00E423C7">
        <w:rPr>
          <w:rFonts w:eastAsia="Malgun Gothic"/>
        </w:rPr>
        <w:t>under</w:t>
      </w:r>
      <w:r w:rsidR="009813F1" w:rsidRPr="00E423C7">
        <w:rPr>
          <w:rFonts w:eastAsia="Malgun Gothic"/>
        </w:rPr>
        <w:t xml:space="preserve"> the Aliens Act (</w:t>
      </w:r>
      <w:r w:rsidR="003A0687" w:rsidRPr="00E423C7">
        <w:rPr>
          <w:rFonts w:eastAsia="Malgun Gothic"/>
        </w:rPr>
        <w:t>c</w:t>
      </w:r>
      <w:r w:rsidR="009813F1" w:rsidRPr="00E423C7">
        <w:rPr>
          <w:rFonts w:eastAsia="Malgun Gothic"/>
        </w:rPr>
        <w:t>hapter </w:t>
      </w:r>
      <w:r w:rsidR="00BF0F0A" w:rsidRPr="00E423C7">
        <w:rPr>
          <w:rFonts w:eastAsia="Malgun Gothic"/>
        </w:rPr>
        <w:t xml:space="preserve">1, </w:t>
      </w:r>
      <w:r w:rsidR="003A0687" w:rsidRPr="00E423C7">
        <w:rPr>
          <w:rFonts w:eastAsia="Malgun Gothic"/>
        </w:rPr>
        <w:t>s</w:t>
      </w:r>
      <w:r w:rsidR="00BF0F0A" w:rsidRPr="00E423C7">
        <w:rPr>
          <w:rFonts w:eastAsia="Malgun Gothic"/>
        </w:rPr>
        <w:t>ection </w:t>
      </w:r>
      <w:r w:rsidRPr="00E423C7">
        <w:rPr>
          <w:rFonts w:eastAsia="Malgun Gothic"/>
        </w:rPr>
        <w:t>11)</w:t>
      </w:r>
      <w:r w:rsidR="009529C5" w:rsidRPr="00E423C7">
        <w:rPr>
          <w:rFonts w:eastAsia="Malgun Gothic"/>
        </w:rPr>
        <w:t>,</w:t>
      </w:r>
      <w:r w:rsidRPr="00E423C7">
        <w:rPr>
          <w:rFonts w:eastAsia="Malgun Gothic"/>
        </w:rPr>
        <w:t xml:space="preserve"> a child shall only be heard </w:t>
      </w:r>
      <w:r w:rsidR="00400F3A" w:rsidRPr="00E423C7">
        <w:rPr>
          <w:rFonts w:eastAsia="Malgun Gothic"/>
        </w:rPr>
        <w:t xml:space="preserve">where it </w:t>
      </w:r>
      <w:r w:rsidRPr="00E423C7">
        <w:rPr>
          <w:rFonts w:eastAsia="Malgun Gothic"/>
        </w:rPr>
        <w:t>is not inappropriate.</w:t>
      </w:r>
    </w:p>
    <w:p w:rsidR="00720012" w:rsidRPr="00E423C7" w:rsidRDefault="00720012" w:rsidP="00FA5FFD">
      <w:pPr>
        <w:pStyle w:val="SingleTxtG"/>
        <w:numPr>
          <w:ilvl w:val="0"/>
          <w:numId w:val="17"/>
        </w:numPr>
        <w:ind w:left="1134" w:firstLine="0"/>
        <w:rPr>
          <w:rFonts w:eastAsia="Malgun Gothic"/>
          <w:b/>
        </w:rPr>
      </w:pPr>
      <w:r w:rsidRPr="00E423C7">
        <w:rPr>
          <w:rFonts w:eastAsia="Malgun Gothic"/>
          <w:b/>
        </w:rPr>
        <w:t>In the light of its general comment</w:t>
      </w:r>
      <w:r w:rsidR="000C5B21" w:rsidRPr="00E423C7">
        <w:rPr>
          <w:rFonts w:eastAsia="Malgun Gothic"/>
          <w:b/>
        </w:rPr>
        <w:t xml:space="preserve"> No. </w:t>
      </w:r>
      <w:r w:rsidRPr="00E423C7">
        <w:rPr>
          <w:rFonts w:eastAsia="Malgun Gothic"/>
          <w:b/>
        </w:rPr>
        <w:t xml:space="preserve">12 (2009) on the right of the child to be heard, the Committee recommends that the State party take measures to strengthen </w:t>
      </w:r>
      <w:r w:rsidR="00101BC9" w:rsidRPr="00E423C7">
        <w:rPr>
          <w:rFonts w:eastAsia="Malgun Gothic"/>
          <w:b/>
        </w:rPr>
        <w:t xml:space="preserve">that </w:t>
      </w:r>
      <w:r w:rsidRPr="00E423C7">
        <w:rPr>
          <w:rFonts w:eastAsia="Malgun Gothic"/>
          <w:b/>
        </w:rPr>
        <w:t>r</w:t>
      </w:r>
      <w:r w:rsidR="009813F1" w:rsidRPr="00E423C7">
        <w:rPr>
          <w:rFonts w:eastAsia="Malgun Gothic"/>
          <w:b/>
        </w:rPr>
        <w:t>ight in accordance with article</w:t>
      </w:r>
      <w:r w:rsidR="00101BC9" w:rsidRPr="00E423C7">
        <w:rPr>
          <w:rFonts w:eastAsia="Malgun Gothic"/>
          <w:b/>
        </w:rPr>
        <w:t xml:space="preserve"> </w:t>
      </w:r>
      <w:r w:rsidRPr="00E423C7">
        <w:rPr>
          <w:rFonts w:eastAsia="Malgun Gothic"/>
          <w:b/>
        </w:rPr>
        <w:t xml:space="preserve">12 of the Convention and to ensure the effective implementation of legislation recognizing the right of the child to be heard in relevant legal proceedings, including by establishing systems and/or procedures for social workers and courts to comply with the principle. The Committee </w:t>
      </w:r>
      <w:r w:rsidR="00C72098" w:rsidRPr="00E423C7">
        <w:rPr>
          <w:rFonts w:eastAsia="Malgun Gothic"/>
          <w:b/>
        </w:rPr>
        <w:t xml:space="preserve">also </w:t>
      </w:r>
      <w:r w:rsidRPr="00E423C7">
        <w:rPr>
          <w:rFonts w:eastAsia="Malgun Gothic"/>
          <w:b/>
        </w:rPr>
        <w:t>calls upon the State party to take prompt l</w:t>
      </w:r>
      <w:r w:rsidR="009813F1" w:rsidRPr="00E423C7">
        <w:rPr>
          <w:rFonts w:eastAsia="Malgun Gothic"/>
          <w:b/>
        </w:rPr>
        <w:t xml:space="preserve">egal measures to </w:t>
      </w:r>
      <w:r w:rsidR="00FA5FFD" w:rsidRPr="00E423C7">
        <w:rPr>
          <w:rFonts w:eastAsia="Malgun Gothic"/>
          <w:b/>
        </w:rPr>
        <w:t>amend c</w:t>
      </w:r>
      <w:r w:rsidR="009813F1" w:rsidRPr="00E423C7">
        <w:rPr>
          <w:rFonts w:eastAsia="Malgun Gothic"/>
          <w:b/>
        </w:rPr>
        <w:t>hapter </w:t>
      </w:r>
      <w:r w:rsidRPr="00E423C7">
        <w:rPr>
          <w:rFonts w:eastAsia="Malgun Gothic"/>
          <w:b/>
        </w:rPr>
        <w:t xml:space="preserve">1, </w:t>
      </w:r>
      <w:r w:rsidR="00FA5FFD" w:rsidRPr="00E423C7">
        <w:rPr>
          <w:rFonts w:eastAsia="Malgun Gothic"/>
          <w:b/>
        </w:rPr>
        <w:t>s</w:t>
      </w:r>
      <w:r w:rsidRPr="00E423C7">
        <w:rPr>
          <w:rFonts w:eastAsia="Malgun Gothic"/>
          <w:b/>
        </w:rPr>
        <w:t>ection</w:t>
      </w:r>
      <w:r w:rsidR="00BF0F0A" w:rsidRPr="00E423C7">
        <w:rPr>
          <w:rFonts w:eastAsia="Malgun Gothic"/>
          <w:b/>
        </w:rPr>
        <w:t> </w:t>
      </w:r>
      <w:r w:rsidRPr="00E423C7">
        <w:rPr>
          <w:rFonts w:eastAsia="Malgun Gothic"/>
          <w:b/>
        </w:rPr>
        <w:t>11</w:t>
      </w:r>
      <w:r w:rsidR="008E216D" w:rsidRPr="00E423C7">
        <w:rPr>
          <w:rFonts w:eastAsia="Malgun Gothic"/>
          <w:b/>
        </w:rPr>
        <w:t>,</w:t>
      </w:r>
      <w:r w:rsidR="00FA5FFD" w:rsidRPr="00E423C7">
        <w:rPr>
          <w:rFonts w:eastAsia="Malgun Gothic"/>
          <w:b/>
        </w:rPr>
        <w:t xml:space="preserve"> of the Aliens Act</w:t>
      </w:r>
      <w:r w:rsidR="00400F3A" w:rsidRPr="00E423C7">
        <w:rPr>
          <w:rFonts w:eastAsia="Malgun Gothic"/>
          <w:b/>
        </w:rPr>
        <w:t>,</w:t>
      </w:r>
      <w:r w:rsidRPr="00E423C7">
        <w:rPr>
          <w:rFonts w:eastAsia="Malgun Gothic"/>
          <w:b/>
        </w:rPr>
        <w:t xml:space="preserve"> abolish the exception of inappropriateness</w:t>
      </w:r>
      <w:r w:rsidR="00400F3A" w:rsidRPr="00E423C7">
        <w:rPr>
          <w:rFonts w:eastAsia="Malgun Gothic"/>
          <w:b/>
        </w:rPr>
        <w:t>,</w:t>
      </w:r>
      <w:r w:rsidRPr="00E423C7">
        <w:rPr>
          <w:rFonts w:eastAsia="Malgun Gothic"/>
          <w:b/>
        </w:rPr>
        <w:t xml:space="preserve"> and ensure that a child is heard whenever a decision affecting him or her is made. </w:t>
      </w:r>
    </w:p>
    <w:p w:rsidR="00720012" w:rsidRPr="00E423C7" w:rsidRDefault="00203CAC" w:rsidP="00203CAC">
      <w:pPr>
        <w:pStyle w:val="H23G"/>
        <w:rPr>
          <w:rFonts w:eastAsia="Malgun Gothic"/>
        </w:rPr>
      </w:pPr>
      <w:r w:rsidRPr="00E423C7">
        <w:rPr>
          <w:rFonts w:eastAsia="Malgun Gothic"/>
        </w:rPr>
        <w:tab/>
      </w:r>
      <w:r w:rsidRPr="00E423C7">
        <w:rPr>
          <w:rFonts w:eastAsia="Malgun Gothic"/>
        </w:rPr>
        <w:tab/>
      </w:r>
      <w:r w:rsidR="00720012" w:rsidRPr="00E423C7">
        <w:rPr>
          <w:rFonts w:eastAsia="Malgun Gothic"/>
        </w:rPr>
        <w:t>Right to life, survival and development</w:t>
      </w:r>
    </w:p>
    <w:p w:rsidR="00720012" w:rsidRPr="00E423C7" w:rsidRDefault="00720012" w:rsidP="00400F3A">
      <w:pPr>
        <w:pStyle w:val="SingleTxtG"/>
        <w:numPr>
          <w:ilvl w:val="0"/>
          <w:numId w:val="17"/>
        </w:numPr>
        <w:ind w:left="1134" w:firstLine="0"/>
        <w:rPr>
          <w:rFonts w:eastAsia="Malgun Gothic"/>
        </w:rPr>
      </w:pPr>
      <w:r w:rsidRPr="00E423C7">
        <w:rPr>
          <w:rFonts w:eastAsia="Malgun Gothic"/>
        </w:rPr>
        <w:t xml:space="preserve">The Committee is concerned about the increasingly high rate of suicide among persons with disabilities, including children, in the State party, as </w:t>
      </w:r>
      <w:r w:rsidR="00400F3A" w:rsidRPr="00E423C7">
        <w:rPr>
          <w:rFonts w:eastAsia="Malgun Gothic"/>
        </w:rPr>
        <w:t xml:space="preserve">previously </w:t>
      </w:r>
      <w:r w:rsidRPr="00E423C7">
        <w:rPr>
          <w:rFonts w:eastAsia="Malgun Gothic"/>
        </w:rPr>
        <w:t>pointed out</w:t>
      </w:r>
      <w:r w:rsidR="009813F1" w:rsidRPr="00E423C7">
        <w:rPr>
          <w:rFonts w:eastAsia="Malgun Gothic"/>
        </w:rPr>
        <w:t xml:space="preserve"> by the </w:t>
      </w:r>
      <w:r w:rsidR="00C72098" w:rsidRPr="00E423C7">
        <w:rPr>
          <w:rFonts w:eastAsia="Malgun Gothic"/>
        </w:rPr>
        <w:t>Committee on the Rights of Persons with Disabilities</w:t>
      </w:r>
      <w:r w:rsidR="009813F1" w:rsidRPr="00E423C7">
        <w:rPr>
          <w:rFonts w:eastAsia="Malgun Gothic"/>
        </w:rPr>
        <w:t xml:space="preserve"> (</w:t>
      </w:r>
      <w:r w:rsidR="00C72098" w:rsidRPr="00E423C7">
        <w:rPr>
          <w:rFonts w:eastAsia="Malgun Gothic"/>
        </w:rPr>
        <w:t xml:space="preserve">see </w:t>
      </w:r>
      <w:r w:rsidR="009813F1" w:rsidRPr="00E423C7">
        <w:rPr>
          <w:rFonts w:eastAsia="Malgun Gothic"/>
        </w:rPr>
        <w:t>CRPD/C/SWE/CO/1, para. </w:t>
      </w:r>
      <w:r w:rsidRPr="00E423C7">
        <w:rPr>
          <w:rFonts w:eastAsia="Malgun Gothic"/>
        </w:rPr>
        <w:t>29)</w:t>
      </w:r>
      <w:r w:rsidR="009813F1" w:rsidRPr="00E423C7">
        <w:rPr>
          <w:rFonts w:eastAsia="Malgun Gothic"/>
        </w:rPr>
        <w:t>.</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 xml:space="preserve">The Committee urges the State party to adopt all </w:t>
      </w:r>
      <w:r w:rsidR="00400F3A" w:rsidRPr="00E423C7">
        <w:rPr>
          <w:rFonts w:eastAsia="Malgun Gothic"/>
          <w:b/>
        </w:rPr>
        <w:t xml:space="preserve">the </w:t>
      </w:r>
      <w:r w:rsidRPr="00E423C7">
        <w:rPr>
          <w:rFonts w:eastAsia="Malgun Gothic"/>
          <w:b/>
        </w:rPr>
        <w:t>necessary measures to prevent, identify and address the root causes of suicide in children with disabilities.</w:t>
      </w:r>
    </w:p>
    <w:p w:rsidR="00720012" w:rsidRPr="00E423C7" w:rsidRDefault="00720012" w:rsidP="00400F3A">
      <w:pPr>
        <w:pStyle w:val="H1G"/>
        <w:rPr>
          <w:rFonts w:eastAsia="Malgun Gothic"/>
        </w:rPr>
      </w:pPr>
      <w:r w:rsidRPr="00E423C7">
        <w:tab/>
      </w:r>
      <w:r w:rsidR="00EB1CCE" w:rsidRPr="00E423C7">
        <w:rPr>
          <w:rFonts w:eastAsia="Malgun Gothic"/>
        </w:rPr>
        <w:t>C</w:t>
      </w:r>
      <w:r w:rsidRPr="00E423C7">
        <w:rPr>
          <w:rFonts w:eastAsia="Malgun Gothic"/>
        </w:rPr>
        <w:t>.</w:t>
      </w:r>
      <w:r w:rsidRPr="00E423C7">
        <w:rPr>
          <w:rFonts w:eastAsia="Malgun Gothic"/>
        </w:rPr>
        <w:tab/>
        <w:t>Civil righ</w:t>
      </w:r>
      <w:r w:rsidR="009813F1" w:rsidRPr="00E423C7">
        <w:rPr>
          <w:rFonts w:eastAsia="Malgun Gothic"/>
        </w:rPr>
        <w:t>ts and freedoms (arts. </w:t>
      </w:r>
      <w:r w:rsidRPr="00E423C7">
        <w:rPr>
          <w:rFonts w:eastAsia="Malgun Gothic"/>
        </w:rPr>
        <w:t>7, 8 and 13</w:t>
      </w:r>
      <w:r w:rsidR="00C72098" w:rsidRPr="00E423C7">
        <w:rPr>
          <w:rFonts w:eastAsia="Malgun Gothic"/>
        </w:rPr>
        <w:t>–</w:t>
      </w:r>
      <w:r w:rsidRPr="00E423C7">
        <w:rPr>
          <w:rFonts w:eastAsia="Malgun Gothic"/>
        </w:rPr>
        <w:t>17)</w:t>
      </w:r>
    </w:p>
    <w:p w:rsidR="00720012" w:rsidRPr="00E423C7" w:rsidRDefault="00203CAC" w:rsidP="00F90B9B">
      <w:pPr>
        <w:pStyle w:val="H23G"/>
      </w:pPr>
      <w:r w:rsidRPr="00E423C7">
        <w:tab/>
      </w:r>
      <w:r w:rsidRPr="00E423C7">
        <w:tab/>
      </w:r>
      <w:r w:rsidR="00720012" w:rsidRPr="00E423C7">
        <w:t>Access to appropriate information</w:t>
      </w:r>
    </w:p>
    <w:p w:rsidR="00720012" w:rsidRPr="00E423C7" w:rsidRDefault="00720012" w:rsidP="00FA5FFD">
      <w:pPr>
        <w:pStyle w:val="SingleTxtG"/>
        <w:numPr>
          <w:ilvl w:val="0"/>
          <w:numId w:val="17"/>
        </w:numPr>
        <w:ind w:left="1134" w:firstLine="0"/>
        <w:rPr>
          <w:rFonts w:eastAsia="Malgun Gothic"/>
        </w:rPr>
      </w:pPr>
      <w:r w:rsidRPr="00E423C7">
        <w:rPr>
          <w:rFonts w:eastAsia="Malgun Gothic"/>
        </w:rPr>
        <w:t xml:space="preserve">While noting with appreciation the measures taken by the State party to inform children and their parents on the use of information and communications technology (ICT), such as the “Digital Tourist” touring conference or the yearly “Safer Internet Day”, the Committee is concerned that insufficient training is provided to pupils at schools and parents on the risks connected to the use of ICT. </w:t>
      </w:r>
    </w:p>
    <w:p w:rsidR="00720012" w:rsidRPr="00E423C7" w:rsidRDefault="00720012" w:rsidP="00FA5FFD">
      <w:pPr>
        <w:pStyle w:val="SingleTxtG"/>
        <w:numPr>
          <w:ilvl w:val="0"/>
          <w:numId w:val="17"/>
        </w:numPr>
        <w:ind w:left="1134" w:firstLine="0"/>
        <w:rPr>
          <w:rFonts w:eastAsia="Malgun Gothic"/>
          <w:b/>
        </w:rPr>
      </w:pPr>
      <w:r w:rsidRPr="00E423C7">
        <w:rPr>
          <w:rFonts w:eastAsia="Malgun Gothic"/>
          <w:b/>
        </w:rPr>
        <w:t xml:space="preserve">In </w:t>
      </w:r>
      <w:r w:rsidR="00C72098" w:rsidRPr="00E423C7">
        <w:rPr>
          <w:rFonts w:eastAsia="Malgun Gothic"/>
          <w:b/>
        </w:rPr>
        <w:t xml:space="preserve">the </w:t>
      </w:r>
      <w:r w:rsidRPr="00E423C7">
        <w:rPr>
          <w:rFonts w:eastAsia="Malgun Gothic"/>
          <w:b/>
        </w:rPr>
        <w:t xml:space="preserve">light of the recommendations </w:t>
      </w:r>
      <w:r w:rsidR="00FA5FFD" w:rsidRPr="00E423C7">
        <w:rPr>
          <w:rFonts w:eastAsia="Malgun Gothic"/>
          <w:b/>
        </w:rPr>
        <w:t xml:space="preserve">resulting from </w:t>
      </w:r>
      <w:r w:rsidRPr="00E423C7">
        <w:rPr>
          <w:rFonts w:eastAsia="Malgun Gothic"/>
          <w:b/>
        </w:rPr>
        <w:t xml:space="preserve">the </w:t>
      </w:r>
      <w:r w:rsidR="004E5495" w:rsidRPr="00E423C7">
        <w:rPr>
          <w:rFonts w:eastAsia="Malgun Gothic"/>
          <w:b/>
        </w:rPr>
        <w:t>d</w:t>
      </w:r>
      <w:r w:rsidRPr="00E423C7">
        <w:rPr>
          <w:rFonts w:eastAsia="Malgun Gothic"/>
          <w:b/>
        </w:rPr>
        <w:t xml:space="preserve">ay of </w:t>
      </w:r>
      <w:r w:rsidR="004E5495" w:rsidRPr="00E423C7">
        <w:rPr>
          <w:rFonts w:eastAsia="Malgun Gothic"/>
          <w:b/>
        </w:rPr>
        <w:t>g</w:t>
      </w:r>
      <w:r w:rsidRPr="00E423C7">
        <w:rPr>
          <w:rFonts w:eastAsia="Malgun Gothic"/>
          <w:b/>
        </w:rPr>
        <w:t xml:space="preserve">eneral </w:t>
      </w:r>
      <w:r w:rsidR="004E5495" w:rsidRPr="00E423C7">
        <w:rPr>
          <w:rFonts w:eastAsia="Malgun Gothic"/>
          <w:b/>
        </w:rPr>
        <w:t>d</w:t>
      </w:r>
      <w:r w:rsidRPr="00E423C7">
        <w:rPr>
          <w:rFonts w:eastAsia="Malgun Gothic"/>
          <w:b/>
        </w:rPr>
        <w:t xml:space="preserve">iscussion on </w:t>
      </w:r>
      <w:r w:rsidR="004E5495" w:rsidRPr="00E423C7">
        <w:rPr>
          <w:rFonts w:eastAsia="Malgun Gothic"/>
          <w:b/>
        </w:rPr>
        <w:t>d</w:t>
      </w:r>
      <w:r w:rsidRPr="00E423C7">
        <w:rPr>
          <w:rFonts w:eastAsia="Malgun Gothic"/>
          <w:b/>
        </w:rPr>
        <w:t xml:space="preserve">igital </w:t>
      </w:r>
      <w:r w:rsidR="004E5495" w:rsidRPr="00E423C7">
        <w:rPr>
          <w:rFonts w:eastAsia="Malgun Gothic"/>
          <w:b/>
        </w:rPr>
        <w:t>m</w:t>
      </w:r>
      <w:r w:rsidRPr="00E423C7">
        <w:rPr>
          <w:rFonts w:eastAsia="Malgun Gothic"/>
          <w:b/>
        </w:rPr>
        <w:t xml:space="preserve">edia and </w:t>
      </w:r>
      <w:r w:rsidR="004E5495" w:rsidRPr="00E423C7">
        <w:rPr>
          <w:rFonts w:eastAsia="Malgun Gothic"/>
          <w:b/>
        </w:rPr>
        <w:t>c</w:t>
      </w:r>
      <w:r w:rsidRPr="00E423C7">
        <w:rPr>
          <w:rFonts w:eastAsia="Malgun Gothic"/>
          <w:b/>
        </w:rPr>
        <w:t xml:space="preserve">hildren’s </w:t>
      </w:r>
      <w:r w:rsidR="004E5495" w:rsidRPr="00E423C7">
        <w:rPr>
          <w:rFonts w:eastAsia="Malgun Gothic"/>
          <w:b/>
        </w:rPr>
        <w:t>r</w:t>
      </w:r>
      <w:r w:rsidRPr="00E423C7">
        <w:rPr>
          <w:rFonts w:eastAsia="Malgun Gothic"/>
          <w:b/>
        </w:rPr>
        <w:t>ights, the Committee recommends that the State party:</w:t>
      </w:r>
    </w:p>
    <w:p w:rsidR="00720012" w:rsidRPr="00E423C7" w:rsidRDefault="00A91355" w:rsidP="00FA5FFD">
      <w:pPr>
        <w:pStyle w:val="SingleTxtG"/>
        <w:ind w:firstLine="567"/>
        <w:rPr>
          <w:b/>
        </w:rPr>
      </w:pPr>
      <w:r w:rsidRPr="00E423C7">
        <w:rPr>
          <w:b/>
        </w:rPr>
        <w:t>(a)</w:t>
      </w:r>
      <w:r w:rsidRPr="00E423C7">
        <w:rPr>
          <w:b/>
        </w:rPr>
        <w:tab/>
      </w:r>
      <w:r w:rsidR="00720012" w:rsidRPr="00E423C7">
        <w:rPr>
          <w:b/>
        </w:rPr>
        <w:t>Increase its efforts to develop regulations to protect the privacy of children</w:t>
      </w:r>
      <w:r w:rsidR="00C72098" w:rsidRPr="00E423C7">
        <w:rPr>
          <w:b/>
        </w:rPr>
        <w:t>,</w:t>
      </w:r>
      <w:r w:rsidR="00720012" w:rsidRPr="00E423C7">
        <w:rPr>
          <w:b/>
        </w:rPr>
        <w:t xml:space="preserve"> and adequately train children, teachers and families on the safe use of ICT, in particular on</w:t>
      </w:r>
      <w:r w:rsidRPr="00E423C7">
        <w:rPr>
          <w:b/>
        </w:rPr>
        <w:t xml:space="preserve"> </w:t>
      </w:r>
      <w:r w:rsidR="00720012" w:rsidRPr="00E423C7">
        <w:rPr>
          <w:b/>
        </w:rPr>
        <w:t>how children can protect themselves from paedophiles, from being exposed to information and material harmful to their well-being</w:t>
      </w:r>
      <w:r w:rsidR="004E5495" w:rsidRPr="00E423C7">
        <w:rPr>
          <w:b/>
        </w:rPr>
        <w:t>,</w:t>
      </w:r>
      <w:r w:rsidR="00720012" w:rsidRPr="00E423C7">
        <w:rPr>
          <w:b/>
        </w:rPr>
        <w:t xml:space="preserve"> and from online bullying;</w:t>
      </w:r>
    </w:p>
    <w:p w:rsidR="00720012" w:rsidRPr="00E423C7" w:rsidRDefault="00A91355" w:rsidP="00FA5FFD">
      <w:pPr>
        <w:pStyle w:val="SingleTxtG"/>
        <w:ind w:firstLine="567"/>
        <w:rPr>
          <w:b/>
        </w:rPr>
      </w:pPr>
      <w:r w:rsidRPr="00E423C7">
        <w:rPr>
          <w:b/>
        </w:rPr>
        <w:t>(b)</w:t>
      </w:r>
      <w:r w:rsidRPr="00E423C7">
        <w:rPr>
          <w:b/>
        </w:rPr>
        <w:tab/>
      </w:r>
      <w:r w:rsidR="00720012" w:rsidRPr="00E423C7">
        <w:rPr>
          <w:b/>
        </w:rPr>
        <w:t>Undertake awareness</w:t>
      </w:r>
      <w:r w:rsidR="00C72098" w:rsidRPr="00E423C7">
        <w:rPr>
          <w:b/>
        </w:rPr>
        <w:t>-</w:t>
      </w:r>
      <w:r w:rsidR="00720012" w:rsidRPr="00E423C7">
        <w:rPr>
          <w:b/>
        </w:rPr>
        <w:t xml:space="preserve">raising among children on the severe effects online bullying can have on their peers; </w:t>
      </w:r>
    </w:p>
    <w:p w:rsidR="00720012" w:rsidRPr="00E423C7" w:rsidRDefault="00A91355" w:rsidP="00C72098">
      <w:pPr>
        <w:pStyle w:val="SingleTxtG"/>
        <w:ind w:firstLine="567"/>
        <w:rPr>
          <w:b/>
        </w:rPr>
      </w:pPr>
      <w:r w:rsidRPr="00E423C7">
        <w:rPr>
          <w:b/>
        </w:rPr>
        <w:t>(c)</w:t>
      </w:r>
      <w:r w:rsidRPr="00E423C7">
        <w:rPr>
          <w:b/>
        </w:rPr>
        <w:tab/>
      </w:r>
      <w:r w:rsidR="00720012" w:rsidRPr="00E423C7">
        <w:rPr>
          <w:b/>
        </w:rPr>
        <w:t xml:space="preserve">Strengthen the mechanisms </w:t>
      </w:r>
      <w:r w:rsidR="00C72098" w:rsidRPr="00E423C7">
        <w:rPr>
          <w:b/>
        </w:rPr>
        <w:t xml:space="preserve">for </w:t>
      </w:r>
      <w:r w:rsidR="00720012" w:rsidRPr="00E423C7">
        <w:rPr>
          <w:b/>
        </w:rPr>
        <w:t>monitor</w:t>
      </w:r>
      <w:r w:rsidR="00C72098" w:rsidRPr="00E423C7">
        <w:rPr>
          <w:b/>
        </w:rPr>
        <w:t>ing</w:t>
      </w:r>
      <w:r w:rsidR="00720012" w:rsidRPr="00E423C7">
        <w:rPr>
          <w:b/>
        </w:rPr>
        <w:t xml:space="preserve"> and prosecut</w:t>
      </w:r>
      <w:r w:rsidR="00C72098" w:rsidRPr="00E423C7">
        <w:rPr>
          <w:b/>
        </w:rPr>
        <w:t>ing</w:t>
      </w:r>
      <w:r w:rsidR="00720012" w:rsidRPr="00E423C7">
        <w:rPr>
          <w:b/>
        </w:rPr>
        <w:t xml:space="preserve"> ICT</w:t>
      </w:r>
      <w:r w:rsidR="00C72098" w:rsidRPr="00E423C7">
        <w:rPr>
          <w:b/>
        </w:rPr>
        <w:t>-</w:t>
      </w:r>
      <w:r w:rsidR="00720012" w:rsidRPr="00E423C7">
        <w:rPr>
          <w:b/>
        </w:rPr>
        <w:t xml:space="preserve">related violations of children rights. </w:t>
      </w:r>
    </w:p>
    <w:p w:rsidR="00720012" w:rsidRPr="00E423C7" w:rsidRDefault="00EB1CCE" w:rsidP="00C72098">
      <w:pPr>
        <w:pStyle w:val="H1G"/>
      </w:pPr>
      <w:r w:rsidRPr="00E423C7">
        <w:tab/>
        <w:t>D</w:t>
      </w:r>
      <w:r w:rsidR="00720012" w:rsidRPr="00E423C7">
        <w:t>.</w:t>
      </w:r>
      <w:r w:rsidR="00720012" w:rsidRPr="00E423C7">
        <w:tab/>
        <w:t>V</w:t>
      </w:r>
      <w:r w:rsidR="00A91355" w:rsidRPr="00E423C7">
        <w:t>iolence against children (arts. </w:t>
      </w:r>
      <w:r w:rsidR="00720012" w:rsidRPr="00E423C7">
        <w:t>19, 24, para.</w:t>
      </w:r>
      <w:r w:rsidR="00A91355" w:rsidRPr="00E423C7">
        <w:t> </w:t>
      </w:r>
      <w:r w:rsidR="00720012" w:rsidRPr="00E423C7">
        <w:t xml:space="preserve">3, </w:t>
      </w:r>
      <w:r w:rsidR="00A91355" w:rsidRPr="00E423C7">
        <w:t>28, para. </w:t>
      </w:r>
      <w:r w:rsidR="00720012" w:rsidRPr="00E423C7">
        <w:t xml:space="preserve">2, </w:t>
      </w:r>
      <w:r w:rsidR="00C76253" w:rsidRPr="00E423C7">
        <w:br/>
      </w:r>
      <w:r w:rsidR="00720012" w:rsidRPr="00E423C7">
        <w:t>34, 37 (a) and 39)</w:t>
      </w:r>
    </w:p>
    <w:p w:rsidR="00720012" w:rsidRPr="00E423C7" w:rsidRDefault="00720012" w:rsidP="00AF6CCD">
      <w:pPr>
        <w:pStyle w:val="H23G"/>
        <w:rPr>
          <w:rFonts w:eastAsia="Malgun Gothic"/>
        </w:rPr>
      </w:pPr>
      <w:r w:rsidRPr="00E423C7">
        <w:rPr>
          <w:rFonts w:eastAsia="Malgun Gothic"/>
        </w:rPr>
        <w:tab/>
      </w:r>
      <w:r w:rsidRPr="00E423C7">
        <w:rPr>
          <w:rFonts w:eastAsia="Malgun Gothic"/>
        </w:rPr>
        <w:tab/>
        <w:t>Torture and other cruel or degrading treatment or punishment</w:t>
      </w:r>
    </w:p>
    <w:p w:rsidR="00720012" w:rsidRPr="00E423C7" w:rsidRDefault="00720012" w:rsidP="00C72098">
      <w:pPr>
        <w:pStyle w:val="SingleTxtG"/>
        <w:numPr>
          <w:ilvl w:val="0"/>
          <w:numId w:val="17"/>
        </w:numPr>
        <w:ind w:left="1134" w:firstLine="0"/>
        <w:rPr>
          <w:rFonts w:eastAsia="Malgun Gothic"/>
        </w:rPr>
      </w:pPr>
      <w:r w:rsidRPr="00E423C7">
        <w:rPr>
          <w:rFonts w:eastAsia="Malgun Gothic"/>
        </w:rPr>
        <w:t xml:space="preserve">The Committee is seriously concerned about the practice of solitary confinement of children in conflict with the law in remand prisons and police cells and </w:t>
      </w:r>
      <w:r w:rsidR="004E5495" w:rsidRPr="00E423C7">
        <w:rPr>
          <w:rFonts w:eastAsia="Malgun Gothic"/>
        </w:rPr>
        <w:t xml:space="preserve">about </w:t>
      </w:r>
      <w:r w:rsidRPr="00E423C7">
        <w:rPr>
          <w:rFonts w:eastAsia="Malgun Gothic"/>
        </w:rPr>
        <w:t xml:space="preserve">the </w:t>
      </w:r>
      <w:r w:rsidR="00C72098" w:rsidRPr="00E423C7">
        <w:rPr>
          <w:rFonts w:eastAsia="Malgun Gothic"/>
        </w:rPr>
        <w:t xml:space="preserve">large </w:t>
      </w:r>
      <w:r w:rsidRPr="00E423C7">
        <w:rPr>
          <w:rFonts w:eastAsia="Malgun Gothic"/>
        </w:rPr>
        <w:t xml:space="preserve">number of children in the latter, as well as about the coercive and involuntary treatments </w:t>
      </w:r>
      <w:r w:rsidR="00C72098" w:rsidRPr="00E423C7">
        <w:rPr>
          <w:rFonts w:eastAsia="Malgun Gothic"/>
        </w:rPr>
        <w:t xml:space="preserve">inflicted </w:t>
      </w:r>
      <w:r w:rsidRPr="00E423C7">
        <w:rPr>
          <w:rFonts w:eastAsia="Malgun Gothic"/>
        </w:rPr>
        <w:t>on children with disabilities in mental health</w:t>
      </w:r>
      <w:r w:rsidR="00C72098" w:rsidRPr="00E423C7">
        <w:rPr>
          <w:rFonts w:eastAsia="Malgun Gothic"/>
        </w:rPr>
        <w:t>-</w:t>
      </w:r>
      <w:r w:rsidRPr="00E423C7">
        <w:rPr>
          <w:rFonts w:eastAsia="Malgun Gothic"/>
        </w:rPr>
        <w:t xml:space="preserve">care settings, in particular the use of </w:t>
      </w:r>
      <w:r w:rsidR="004E5495" w:rsidRPr="00E423C7">
        <w:rPr>
          <w:rFonts w:eastAsia="Malgun Gothic"/>
        </w:rPr>
        <w:t xml:space="preserve">restraining </w:t>
      </w:r>
      <w:r w:rsidRPr="00E423C7">
        <w:rPr>
          <w:rFonts w:eastAsia="Malgun Gothic"/>
        </w:rPr>
        <w:t>straps or belts for up to two hours, and of seclusion.</w:t>
      </w:r>
    </w:p>
    <w:p w:rsidR="00720012" w:rsidRPr="00E423C7" w:rsidRDefault="00720012" w:rsidP="00C72098">
      <w:pPr>
        <w:pStyle w:val="SingleTxtG"/>
        <w:numPr>
          <w:ilvl w:val="0"/>
          <w:numId w:val="17"/>
        </w:numPr>
        <w:ind w:left="1134" w:firstLine="0"/>
        <w:rPr>
          <w:rFonts w:eastAsia="Malgun Gothic"/>
          <w:b/>
        </w:rPr>
      </w:pPr>
      <w:r w:rsidRPr="00E423C7">
        <w:rPr>
          <w:rFonts w:eastAsia="Malgun Gothic"/>
          <w:b/>
        </w:rPr>
        <w:t>With reference to the Committee’s general comment</w:t>
      </w:r>
      <w:r w:rsidR="000C5B21" w:rsidRPr="00E423C7">
        <w:rPr>
          <w:rFonts w:eastAsia="Malgun Gothic"/>
          <w:b/>
        </w:rPr>
        <w:t xml:space="preserve"> No. </w:t>
      </w:r>
      <w:r w:rsidRPr="00E423C7">
        <w:rPr>
          <w:rFonts w:eastAsia="Malgun Gothic"/>
          <w:b/>
        </w:rPr>
        <w:t>8 (2006) on the right of the child to protection from corporal punishment and other cruel or degrading forms of punishment</w:t>
      </w:r>
      <w:r w:rsidR="004E5495" w:rsidRPr="00E423C7">
        <w:rPr>
          <w:rFonts w:eastAsia="Malgun Gothic"/>
          <w:b/>
        </w:rPr>
        <w:t>,</w:t>
      </w:r>
      <w:r w:rsidRPr="00E423C7">
        <w:rPr>
          <w:rFonts w:eastAsia="Malgun Gothic"/>
          <w:b/>
        </w:rPr>
        <w:t xml:space="preserve"> and </w:t>
      </w:r>
      <w:r w:rsidR="004E5495" w:rsidRPr="00E423C7">
        <w:rPr>
          <w:rFonts w:eastAsia="Malgun Gothic"/>
          <w:b/>
        </w:rPr>
        <w:t xml:space="preserve">its </w:t>
      </w:r>
      <w:r w:rsidRPr="00E423C7">
        <w:rPr>
          <w:rFonts w:eastAsia="Malgun Gothic"/>
          <w:b/>
        </w:rPr>
        <w:t>general comment</w:t>
      </w:r>
      <w:r w:rsidR="000C5B21" w:rsidRPr="00E423C7">
        <w:rPr>
          <w:rFonts w:eastAsia="Malgun Gothic"/>
          <w:b/>
        </w:rPr>
        <w:t xml:space="preserve"> No. </w:t>
      </w:r>
      <w:r w:rsidRPr="00E423C7">
        <w:rPr>
          <w:rFonts w:eastAsia="Malgun Gothic"/>
          <w:b/>
        </w:rPr>
        <w:t>13 (2011) on the right of the child to freedom from all forms of violence, the Committee urges the State party to:</w:t>
      </w:r>
    </w:p>
    <w:p w:rsidR="00720012" w:rsidRPr="00E423C7" w:rsidRDefault="00265533" w:rsidP="00EA2E28">
      <w:pPr>
        <w:pStyle w:val="SingleTxtG"/>
        <w:ind w:firstLine="567"/>
        <w:rPr>
          <w:b/>
        </w:rPr>
      </w:pPr>
      <w:r w:rsidRPr="00E423C7">
        <w:rPr>
          <w:b/>
        </w:rPr>
        <w:t>(a)</w:t>
      </w:r>
      <w:r w:rsidRPr="00E423C7">
        <w:rPr>
          <w:b/>
        </w:rPr>
        <w:tab/>
      </w:r>
      <w:r w:rsidR="00720012" w:rsidRPr="00E423C7">
        <w:rPr>
          <w:b/>
        </w:rPr>
        <w:t>Immediately remove all children from solitary confinement, and revise its legislation to prohibit the use of solitary confinement in all circumstances;</w:t>
      </w:r>
    </w:p>
    <w:p w:rsidR="00720012" w:rsidRPr="00E423C7" w:rsidRDefault="00265533" w:rsidP="00C948D7">
      <w:pPr>
        <w:pStyle w:val="SingleTxtG"/>
        <w:ind w:firstLine="567"/>
        <w:rPr>
          <w:b/>
        </w:rPr>
      </w:pPr>
      <w:r w:rsidRPr="00E423C7">
        <w:rPr>
          <w:b/>
        </w:rPr>
        <w:t>(b)</w:t>
      </w:r>
      <w:r w:rsidRPr="00E423C7">
        <w:rPr>
          <w:b/>
        </w:rPr>
        <w:tab/>
      </w:r>
      <w:r w:rsidR="00C948D7" w:rsidRPr="00E423C7">
        <w:rPr>
          <w:b/>
        </w:rPr>
        <w:t>L</w:t>
      </w:r>
      <w:r w:rsidR="00720012" w:rsidRPr="00E423C7">
        <w:rPr>
          <w:b/>
        </w:rPr>
        <w:t xml:space="preserve">egally </w:t>
      </w:r>
      <w:r w:rsidR="00C948D7" w:rsidRPr="00E423C7">
        <w:rPr>
          <w:b/>
        </w:rPr>
        <w:t xml:space="preserve">prohibit </w:t>
      </w:r>
      <w:r w:rsidR="00720012" w:rsidRPr="00E423C7">
        <w:rPr>
          <w:b/>
        </w:rPr>
        <w:t xml:space="preserve">the use of straps or belts </w:t>
      </w:r>
      <w:r w:rsidR="00C948D7" w:rsidRPr="00E423C7">
        <w:rPr>
          <w:b/>
        </w:rPr>
        <w:t>and</w:t>
      </w:r>
      <w:r w:rsidR="00720012" w:rsidRPr="00E423C7">
        <w:rPr>
          <w:b/>
        </w:rPr>
        <w:t xml:space="preserve"> of seclusion in mental health</w:t>
      </w:r>
      <w:r w:rsidR="00C72098" w:rsidRPr="00E423C7">
        <w:rPr>
          <w:b/>
        </w:rPr>
        <w:t>-</w:t>
      </w:r>
      <w:r w:rsidR="00720012" w:rsidRPr="00E423C7">
        <w:rPr>
          <w:b/>
        </w:rPr>
        <w:t xml:space="preserve">care settings and in any other institution; </w:t>
      </w:r>
    </w:p>
    <w:p w:rsidR="00720012" w:rsidRPr="00E423C7" w:rsidRDefault="00265533" w:rsidP="00FA5FFD">
      <w:pPr>
        <w:pStyle w:val="SingleTxtG"/>
        <w:ind w:firstLine="567"/>
        <w:rPr>
          <w:b/>
        </w:rPr>
      </w:pPr>
      <w:r w:rsidRPr="00E423C7">
        <w:rPr>
          <w:b/>
        </w:rPr>
        <w:t>(c)</w:t>
      </w:r>
      <w:r w:rsidRPr="00E423C7">
        <w:rPr>
          <w:b/>
        </w:rPr>
        <w:tab/>
      </w:r>
      <w:r w:rsidR="00720012" w:rsidRPr="00E423C7">
        <w:rPr>
          <w:b/>
        </w:rPr>
        <w:t xml:space="preserve">Ensure that children in all care institutions have access to an independent complaints mechanism, that the conditions in </w:t>
      </w:r>
      <w:r w:rsidR="00C72098" w:rsidRPr="00E423C7">
        <w:rPr>
          <w:b/>
        </w:rPr>
        <w:t xml:space="preserve">such </w:t>
      </w:r>
      <w:r w:rsidR="00720012" w:rsidRPr="00E423C7">
        <w:rPr>
          <w:b/>
        </w:rPr>
        <w:t xml:space="preserve">institutions are regularly and effectively monitored, and that reports of cruel, inhuman </w:t>
      </w:r>
      <w:r w:rsidR="00FA5FFD" w:rsidRPr="00E423C7">
        <w:rPr>
          <w:b/>
        </w:rPr>
        <w:t xml:space="preserve">or </w:t>
      </w:r>
      <w:r w:rsidR="00720012" w:rsidRPr="00E423C7">
        <w:rPr>
          <w:b/>
        </w:rPr>
        <w:t>degrading treatment of detained children are prompt</w:t>
      </w:r>
      <w:r w:rsidR="00057DFF" w:rsidRPr="00E423C7">
        <w:rPr>
          <w:b/>
        </w:rPr>
        <w:t>ly and impartially investigated</w:t>
      </w:r>
      <w:r w:rsidR="00720012" w:rsidRPr="00E423C7">
        <w:rPr>
          <w:b/>
        </w:rPr>
        <w:t>;</w:t>
      </w:r>
    </w:p>
    <w:p w:rsidR="00720012" w:rsidRPr="00E423C7" w:rsidRDefault="00265533" w:rsidP="00FA5FFD">
      <w:pPr>
        <w:pStyle w:val="SingleTxtG"/>
        <w:ind w:firstLine="567"/>
        <w:rPr>
          <w:b/>
        </w:rPr>
      </w:pPr>
      <w:r w:rsidRPr="00E423C7">
        <w:rPr>
          <w:b/>
        </w:rPr>
        <w:t>(d)</w:t>
      </w:r>
      <w:r w:rsidRPr="00E423C7">
        <w:rPr>
          <w:b/>
        </w:rPr>
        <w:tab/>
      </w:r>
      <w:r w:rsidR="00720012" w:rsidRPr="00E423C7">
        <w:rPr>
          <w:b/>
        </w:rPr>
        <w:t xml:space="preserve">Provide training to medical and non-medical staff on non-violent and non-coercive </w:t>
      </w:r>
      <w:r w:rsidR="00FA5FFD" w:rsidRPr="00E423C7">
        <w:rPr>
          <w:b/>
        </w:rPr>
        <w:t xml:space="preserve">methods of </w:t>
      </w:r>
      <w:r w:rsidR="00720012" w:rsidRPr="00E423C7">
        <w:rPr>
          <w:b/>
        </w:rPr>
        <w:t xml:space="preserve">care; </w:t>
      </w:r>
    </w:p>
    <w:p w:rsidR="00720012" w:rsidRPr="00E423C7" w:rsidRDefault="00265533" w:rsidP="009169CE">
      <w:pPr>
        <w:pStyle w:val="SingleTxtG"/>
        <w:ind w:firstLine="567"/>
        <w:rPr>
          <w:b/>
        </w:rPr>
      </w:pPr>
      <w:r w:rsidRPr="00E423C7">
        <w:rPr>
          <w:b/>
        </w:rPr>
        <w:t>(e)</w:t>
      </w:r>
      <w:r w:rsidRPr="00E423C7">
        <w:rPr>
          <w:b/>
        </w:rPr>
        <w:tab/>
      </w:r>
      <w:r w:rsidR="009169CE" w:rsidRPr="00E423C7">
        <w:rPr>
          <w:b/>
        </w:rPr>
        <w:t xml:space="preserve">Standardize </w:t>
      </w:r>
      <w:r w:rsidR="00720012" w:rsidRPr="00E423C7">
        <w:rPr>
          <w:b/>
        </w:rPr>
        <w:t>the reporting mechanisms of the police concerning children detained in police cells.</w:t>
      </w:r>
    </w:p>
    <w:p w:rsidR="00720012" w:rsidRPr="00E423C7" w:rsidRDefault="00265533" w:rsidP="00265533">
      <w:pPr>
        <w:pStyle w:val="H23G"/>
      </w:pPr>
      <w:r w:rsidRPr="00E423C7">
        <w:tab/>
      </w:r>
      <w:r w:rsidRPr="00E423C7">
        <w:tab/>
      </w:r>
      <w:r w:rsidR="00720012" w:rsidRPr="00E423C7">
        <w:t>Abuse and neglect</w:t>
      </w:r>
    </w:p>
    <w:p w:rsidR="00720012" w:rsidRPr="00E423C7" w:rsidRDefault="00720012" w:rsidP="00C50149">
      <w:pPr>
        <w:pStyle w:val="SingleTxtG"/>
        <w:numPr>
          <w:ilvl w:val="0"/>
          <w:numId w:val="17"/>
        </w:numPr>
        <w:ind w:left="1134" w:firstLine="0"/>
        <w:rPr>
          <w:rFonts w:eastAsia="Malgun Gothic"/>
        </w:rPr>
      </w:pPr>
      <w:r w:rsidRPr="00E423C7">
        <w:rPr>
          <w:rFonts w:eastAsia="Malgun Gothic"/>
        </w:rPr>
        <w:t xml:space="preserve">The Committee welcomes the appointment in 2012 of a national coordinator to combat domestic violence. The Committee is concerned </w:t>
      </w:r>
      <w:r w:rsidR="00C50149" w:rsidRPr="00E423C7">
        <w:rPr>
          <w:rFonts w:eastAsia="Malgun Gothic"/>
        </w:rPr>
        <w:t xml:space="preserve">however </w:t>
      </w:r>
      <w:r w:rsidRPr="00E423C7">
        <w:rPr>
          <w:rFonts w:eastAsia="Malgun Gothic"/>
        </w:rPr>
        <w:t xml:space="preserve">about the significant rise in child abuse, especially of children up to </w:t>
      </w:r>
      <w:r w:rsidR="00FA5FFD" w:rsidRPr="00E423C7">
        <w:rPr>
          <w:rFonts w:eastAsia="Malgun Gothic"/>
        </w:rPr>
        <w:t xml:space="preserve">6 </w:t>
      </w:r>
      <w:r w:rsidRPr="00E423C7">
        <w:rPr>
          <w:rFonts w:eastAsia="Malgun Gothic"/>
        </w:rPr>
        <w:t xml:space="preserve">years of age, and </w:t>
      </w:r>
      <w:r w:rsidR="00166436" w:rsidRPr="00E423C7">
        <w:rPr>
          <w:rFonts w:eastAsia="Malgun Gothic"/>
        </w:rPr>
        <w:t xml:space="preserve">is disappointed </w:t>
      </w:r>
      <w:r w:rsidRPr="00E423C7">
        <w:rPr>
          <w:rFonts w:eastAsia="Malgun Gothic"/>
        </w:rPr>
        <w:t xml:space="preserve">that only a few reports </w:t>
      </w:r>
      <w:r w:rsidR="00FA5FFD" w:rsidRPr="00E423C7">
        <w:rPr>
          <w:rFonts w:eastAsia="Malgun Gothic"/>
        </w:rPr>
        <w:t xml:space="preserve">of such abuse </w:t>
      </w:r>
      <w:r w:rsidRPr="00E423C7">
        <w:rPr>
          <w:rFonts w:eastAsia="Malgun Gothic"/>
        </w:rPr>
        <w:t>result in prosecution. Furthermore, the Committee notes with concern that:</w:t>
      </w:r>
    </w:p>
    <w:p w:rsidR="00720012" w:rsidRPr="00E423C7" w:rsidRDefault="00265533" w:rsidP="00F555E8">
      <w:pPr>
        <w:pStyle w:val="SingleTxtG"/>
        <w:ind w:firstLine="567"/>
        <w:rPr>
          <w:rFonts w:eastAsia="Malgun Gothic"/>
        </w:rPr>
      </w:pPr>
      <w:r w:rsidRPr="00E423C7">
        <w:t>(a)</w:t>
      </w:r>
      <w:r w:rsidRPr="00E423C7">
        <w:tab/>
      </w:r>
      <w:r w:rsidR="00720012" w:rsidRPr="00E423C7">
        <w:t>Child victims of abuse and neglect frequently experience difficulties in accessing rehabilitation services and mental health care</w:t>
      </w:r>
      <w:r w:rsidR="005E15D6" w:rsidRPr="00E423C7">
        <w:t>,</w:t>
      </w:r>
      <w:r w:rsidR="00A91355" w:rsidRPr="00E423C7">
        <w:t xml:space="preserve"> </w:t>
      </w:r>
      <w:r w:rsidR="00720012" w:rsidRPr="00E423C7">
        <w:t xml:space="preserve">notably due to the lack of clarity </w:t>
      </w:r>
      <w:r w:rsidR="00F555E8" w:rsidRPr="00E423C7">
        <w:t>as to</w:t>
      </w:r>
      <w:r w:rsidR="00720012" w:rsidRPr="00E423C7">
        <w:t xml:space="preserve"> the care chain in large parts of the State party; </w:t>
      </w:r>
    </w:p>
    <w:p w:rsidR="00720012" w:rsidRPr="00E423C7" w:rsidRDefault="00265533" w:rsidP="00954144">
      <w:pPr>
        <w:pStyle w:val="SingleTxtG"/>
        <w:ind w:firstLine="567"/>
        <w:rPr>
          <w:rFonts w:eastAsia="Malgun Gothic"/>
        </w:rPr>
      </w:pPr>
      <w:r w:rsidRPr="00E423C7">
        <w:t>(b)</w:t>
      </w:r>
      <w:r w:rsidRPr="00E423C7">
        <w:tab/>
      </w:r>
      <w:r w:rsidR="00954144" w:rsidRPr="00E423C7">
        <w:t>Personnel in s</w:t>
      </w:r>
      <w:r w:rsidR="00720012" w:rsidRPr="00E423C7">
        <w:t>chools and institutions are not properly trained to recognize the early signs of abuse and neglect, a situation which results in only a few cases being reported to social services.</w:t>
      </w:r>
    </w:p>
    <w:p w:rsidR="00720012" w:rsidRPr="00E423C7" w:rsidRDefault="00720012" w:rsidP="000D7287">
      <w:pPr>
        <w:pStyle w:val="SingleTxtG"/>
        <w:numPr>
          <w:ilvl w:val="0"/>
          <w:numId w:val="17"/>
        </w:numPr>
        <w:ind w:left="1134" w:firstLine="0"/>
        <w:rPr>
          <w:rFonts w:eastAsia="Malgun Gothic"/>
          <w:b/>
        </w:rPr>
      </w:pPr>
      <w:r w:rsidRPr="00E423C7">
        <w:rPr>
          <w:rFonts w:eastAsia="Malgun Gothic"/>
          <w:b/>
        </w:rPr>
        <w:t xml:space="preserve">The Committee recommends that the State party take all </w:t>
      </w:r>
      <w:r w:rsidR="009169CE" w:rsidRPr="00E423C7">
        <w:rPr>
          <w:rFonts w:eastAsia="Malgun Gothic"/>
          <w:b/>
        </w:rPr>
        <w:t xml:space="preserve">the </w:t>
      </w:r>
      <w:r w:rsidRPr="00E423C7">
        <w:rPr>
          <w:rFonts w:eastAsia="Malgun Gothic"/>
          <w:b/>
        </w:rPr>
        <w:t xml:space="preserve">necessary measures to create a coherent and coordinated child protection system and to further strengthen awareness-raising and education programmes, including campaigns, with the involvement of children, in order to encourage </w:t>
      </w:r>
      <w:r w:rsidR="00954144" w:rsidRPr="00E423C7">
        <w:rPr>
          <w:rFonts w:eastAsia="Malgun Gothic"/>
          <w:b/>
        </w:rPr>
        <w:t xml:space="preserve">the </w:t>
      </w:r>
      <w:r w:rsidRPr="00E423C7">
        <w:rPr>
          <w:rFonts w:eastAsia="Malgun Gothic"/>
          <w:b/>
        </w:rPr>
        <w:t xml:space="preserve">reporting of </w:t>
      </w:r>
      <w:r w:rsidR="00954144" w:rsidRPr="00E423C7">
        <w:rPr>
          <w:rFonts w:eastAsia="Malgun Gothic"/>
          <w:b/>
        </w:rPr>
        <w:t xml:space="preserve">cases of </w:t>
      </w:r>
      <w:r w:rsidRPr="00E423C7">
        <w:rPr>
          <w:rFonts w:eastAsia="Malgun Gothic"/>
          <w:b/>
        </w:rPr>
        <w:t xml:space="preserve">child abuse and violence </w:t>
      </w:r>
      <w:r w:rsidR="00954144" w:rsidRPr="00E423C7">
        <w:rPr>
          <w:rFonts w:eastAsia="Malgun Gothic"/>
          <w:b/>
        </w:rPr>
        <w:t>against children</w:t>
      </w:r>
      <w:r w:rsidRPr="00E423C7">
        <w:rPr>
          <w:rFonts w:eastAsia="Malgun Gothic"/>
          <w:b/>
        </w:rPr>
        <w:t xml:space="preserve">, and to formulate a comprehensive strategy for preventing and combating child abuse and neglect, and: </w:t>
      </w:r>
    </w:p>
    <w:p w:rsidR="00720012" w:rsidRPr="00E423C7" w:rsidRDefault="00265533" w:rsidP="006522AC">
      <w:pPr>
        <w:pStyle w:val="SingleTxtG"/>
        <w:ind w:firstLine="567"/>
        <w:rPr>
          <w:rFonts w:eastAsia="Malgun Gothic"/>
          <w:b/>
        </w:rPr>
      </w:pPr>
      <w:r w:rsidRPr="00E423C7">
        <w:rPr>
          <w:b/>
        </w:rPr>
        <w:t>(a)</w:t>
      </w:r>
      <w:r w:rsidRPr="00E423C7">
        <w:rPr>
          <w:b/>
        </w:rPr>
        <w:tab/>
      </w:r>
      <w:r w:rsidR="00F555E8" w:rsidRPr="00E423C7">
        <w:rPr>
          <w:b/>
        </w:rPr>
        <w:t xml:space="preserve">To </w:t>
      </w:r>
      <w:r w:rsidR="00720012" w:rsidRPr="00E423C7">
        <w:rPr>
          <w:rFonts w:eastAsia="Calibri"/>
          <w:b/>
        </w:rPr>
        <w:t>allocat</w:t>
      </w:r>
      <w:r w:rsidR="006522AC" w:rsidRPr="00E423C7">
        <w:rPr>
          <w:rFonts w:eastAsia="Calibri"/>
          <w:b/>
        </w:rPr>
        <w:t>e</w:t>
      </w:r>
      <w:r w:rsidR="00720012" w:rsidRPr="00E423C7">
        <w:rPr>
          <w:rFonts w:eastAsia="Calibri"/>
          <w:b/>
        </w:rPr>
        <w:t xml:space="preserve"> adequate human, technical and financial resources </w:t>
      </w:r>
      <w:r w:rsidR="006522AC" w:rsidRPr="00E423C7">
        <w:rPr>
          <w:b/>
        </w:rPr>
        <w:t xml:space="preserve">for the </w:t>
      </w:r>
      <w:r w:rsidR="00720012" w:rsidRPr="00E423C7">
        <w:rPr>
          <w:b/>
        </w:rPr>
        <w:t>implement</w:t>
      </w:r>
      <w:r w:rsidR="006522AC" w:rsidRPr="00E423C7">
        <w:rPr>
          <w:b/>
        </w:rPr>
        <w:t>ation of</w:t>
      </w:r>
      <w:r w:rsidR="00720012" w:rsidRPr="00E423C7">
        <w:rPr>
          <w:b/>
        </w:rPr>
        <w:t xml:space="preserve"> long-term programmes </w:t>
      </w:r>
      <w:r w:rsidR="005E15D6" w:rsidRPr="00E423C7">
        <w:rPr>
          <w:b/>
        </w:rPr>
        <w:t xml:space="preserve">to </w:t>
      </w:r>
      <w:r w:rsidR="00720012" w:rsidRPr="00E423C7">
        <w:rPr>
          <w:b/>
        </w:rPr>
        <w:t>address the root causes of violence and abuse;</w:t>
      </w:r>
    </w:p>
    <w:p w:rsidR="00720012" w:rsidRPr="00E423C7" w:rsidRDefault="00265533" w:rsidP="00F555E8">
      <w:pPr>
        <w:pStyle w:val="SingleTxtG"/>
        <w:ind w:firstLine="567"/>
        <w:rPr>
          <w:rFonts w:eastAsia="Malgun Gothic"/>
          <w:b/>
        </w:rPr>
      </w:pPr>
      <w:r w:rsidRPr="00E423C7">
        <w:rPr>
          <w:b/>
        </w:rPr>
        <w:t>(b)</w:t>
      </w:r>
      <w:r w:rsidRPr="00E423C7">
        <w:rPr>
          <w:b/>
        </w:rPr>
        <w:tab/>
      </w:r>
      <w:r w:rsidR="00F555E8" w:rsidRPr="00E423C7">
        <w:rPr>
          <w:b/>
        </w:rPr>
        <w:t xml:space="preserve">To </w:t>
      </w:r>
      <w:r w:rsidR="00F555E8" w:rsidRPr="00E423C7">
        <w:rPr>
          <w:rFonts w:eastAsia="Malgun Gothic"/>
          <w:b/>
        </w:rPr>
        <w:t>p</w:t>
      </w:r>
      <w:r w:rsidR="00720012" w:rsidRPr="00E423C7">
        <w:rPr>
          <w:rFonts w:eastAsia="Malgun Gothic"/>
          <w:b/>
        </w:rPr>
        <w:t>rovide staff in schools and institutions with regular</w:t>
      </w:r>
      <w:r w:rsidR="000D7287" w:rsidRPr="00E423C7">
        <w:rPr>
          <w:rFonts w:eastAsia="Malgun Gothic"/>
          <w:b/>
        </w:rPr>
        <w:t>,</w:t>
      </w:r>
      <w:r w:rsidR="00720012" w:rsidRPr="00E423C7">
        <w:rPr>
          <w:rFonts w:eastAsia="Malgun Gothic"/>
          <w:b/>
        </w:rPr>
        <w:t xml:space="preserve"> </w:t>
      </w:r>
      <w:r w:rsidR="001063CB" w:rsidRPr="00E423C7">
        <w:rPr>
          <w:rFonts w:eastAsia="Malgun Gothic"/>
          <w:b/>
        </w:rPr>
        <w:t xml:space="preserve">ongoing </w:t>
      </w:r>
      <w:r w:rsidR="00720012" w:rsidRPr="00E423C7">
        <w:rPr>
          <w:rFonts w:eastAsia="Malgun Gothic"/>
          <w:b/>
        </w:rPr>
        <w:t>training on how to detect and recognize signs of maltreatment of children;</w:t>
      </w:r>
    </w:p>
    <w:p w:rsidR="00720012" w:rsidRPr="00E423C7" w:rsidRDefault="00265533" w:rsidP="00F555E8">
      <w:pPr>
        <w:pStyle w:val="SingleTxtG"/>
        <w:ind w:firstLine="567"/>
        <w:rPr>
          <w:rFonts w:eastAsia="Malgun Gothic"/>
          <w:b/>
        </w:rPr>
      </w:pPr>
      <w:r w:rsidRPr="00E423C7">
        <w:rPr>
          <w:b/>
        </w:rPr>
        <w:t>(c)</w:t>
      </w:r>
      <w:r w:rsidRPr="00E423C7">
        <w:rPr>
          <w:b/>
        </w:rPr>
        <w:tab/>
      </w:r>
      <w:r w:rsidR="00F555E8" w:rsidRPr="00E423C7">
        <w:rPr>
          <w:b/>
        </w:rPr>
        <w:t xml:space="preserve">To </w:t>
      </w:r>
      <w:r w:rsidR="00F555E8" w:rsidRPr="00E423C7">
        <w:rPr>
          <w:rFonts w:eastAsia="Calibri"/>
          <w:b/>
        </w:rPr>
        <w:t>e</w:t>
      </w:r>
      <w:r w:rsidR="00720012" w:rsidRPr="00E423C7">
        <w:rPr>
          <w:rFonts w:eastAsia="Calibri"/>
          <w:b/>
        </w:rPr>
        <w:t xml:space="preserve">ncourage community-based programmes aimed at preventing and responding to domestic violence, child abuse and neglect, including by involving former victims, volunteers and community members, and providing training and support to them; </w:t>
      </w:r>
    </w:p>
    <w:p w:rsidR="00720012" w:rsidRPr="00E423C7" w:rsidRDefault="00265533" w:rsidP="00F555E8">
      <w:pPr>
        <w:pStyle w:val="SingleTxtG"/>
        <w:ind w:firstLine="567"/>
        <w:rPr>
          <w:rFonts w:eastAsia="Malgun Gothic"/>
          <w:b/>
        </w:rPr>
      </w:pPr>
      <w:r w:rsidRPr="00E423C7">
        <w:rPr>
          <w:b/>
        </w:rPr>
        <w:t>(d)</w:t>
      </w:r>
      <w:r w:rsidRPr="00E423C7">
        <w:rPr>
          <w:b/>
        </w:rPr>
        <w:tab/>
      </w:r>
      <w:r w:rsidR="00F555E8" w:rsidRPr="00E423C7">
        <w:rPr>
          <w:b/>
        </w:rPr>
        <w:t xml:space="preserve">To </w:t>
      </w:r>
      <w:r w:rsidR="00F555E8" w:rsidRPr="00E423C7">
        <w:rPr>
          <w:rFonts w:eastAsia="Calibri"/>
          <w:b/>
        </w:rPr>
        <w:t>e</w:t>
      </w:r>
      <w:r w:rsidR="00720012" w:rsidRPr="00E423C7">
        <w:rPr>
          <w:rFonts w:eastAsia="Calibri"/>
          <w:b/>
        </w:rPr>
        <w:t xml:space="preserve">stablish a national database </w:t>
      </w:r>
      <w:r w:rsidR="009169CE" w:rsidRPr="00E423C7">
        <w:rPr>
          <w:rFonts w:eastAsia="Calibri"/>
          <w:b/>
        </w:rPr>
        <w:t xml:space="preserve">of </w:t>
      </w:r>
      <w:r w:rsidR="00720012" w:rsidRPr="00E423C7">
        <w:rPr>
          <w:rFonts w:eastAsia="Calibri"/>
          <w:b/>
        </w:rPr>
        <w:t>all inciden</w:t>
      </w:r>
      <w:r w:rsidR="00427375" w:rsidRPr="00E423C7">
        <w:rPr>
          <w:rFonts w:eastAsia="Calibri"/>
          <w:b/>
        </w:rPr>
        <w:t>t</w:t>
      </w:r>
      <w:r w:rsidR="00720012" w:rsidRPr="00E423C7">
        <w:rPr>
          <w:rFonts w:eastAsia="Calibri"/>
          <w:b/>
        </w:rPr>
        <w:t>s of domestic violence against children, and undertake a comprehensive assessment of the extent, causes and nature of such violence;</w:t>
      </w:r>
      <w:r w:rsidR="00720012" w:rsidRPr="00E423C7">
        <w:rPr>
          <w:rFonts w:eastAsia="Malgun Gothic"/>
          <w:b/>
        </w:rPr>
        <w:t xml:space="preserve"> </w:t>
      </w:r>
    </w:p>
    <w:p w:rsidR="00720012" w:rsidRPr="00E423C7" w:rsidRDefault="00265533" w:rsidP="00F555E8">
      <w:pPr>
        <w:pStyle w:val="SingleTxtG"/>
        <w:ind w:firstLine="567"/>
        <w:rPr>
          <w:rFonts w:eastAsia="Malgun Gothic"/>
          <w:b/>
        </w:rPr>
      </w:pPr>
      <w:r w:rsidRPr="00E423C7">
        <w:rPr>
          <w:b/>
        </w:rPr>
        <w:t>(e)</w:t>
      </w:r>
      <w:r w:rsidRPr="00E423C7">
        <w:rPr>
          <w:b/>
        </w:rPr>
        <w:tab/>
      </w:r>
      <w:r w:rsidR="00F555E8" w:rsidRPr="00E423C7">
        <w:rPr>
          <w:b/>
        </w:rPr>
        <w:t xml:space="preserve">To </w:t>
      </w:r>
      <w:r w:rsidR="00F555E8" w:rsidRPr="00E423C7">
        <w:rPr>
          <w:rFonts w:eastAsia="Calibri"/>
          <w:b/>
        </w:rPr>
        <w:t>e</w:t>
      </w:r>
      <w:r w:rsidR="00720012" w:rsidRPr="00E423C7">
        <w:rPr>
          <w:rFonts w:eastAsia="Calibri"/>
          <w:b/>
        </w:rPr>
        <w:t>nsure that children who have suffered violence and abuse have sufficient access to adequate physical and psychological care.</w:t>
      </w:r>
    </w:p>
    <w:p w:rsidR="00720012" w:rsidRPr="00E423C7" w:rsidRDefault="00720012" w:rsidP="00AF6CCD">
      <w:pPr>
        <w:pStyle w:val="H23G"/>
      </w:pPr>
      <w:r w:rsidRPr="00E423C7">
        <w:tab/>
      </w:r>
      <w:r w:rsidRPr="00E423C7">
        <w:tab/>
        <w:t>Sexual exploitation and abuse</w:t>
      </w:r>
    </w:p>
    <w:p w:rsidR="00720012" w:rsidRPr="00E423C7" w:rsidRDefault="00720012" w:rsidP="0039598F">
      <w:pPr>
        <w:pStyle w:val="SingleTxtG"/>
        <w:numPr>
          <w:ilvl w:val="0"/>
          <w:numId w:val="17"/>
        </w:numPr>
        <w:ind w:left="1134" w:firstLine="0"/>
        <w:rPr>
          <w:rFonts w:eastAsia="Malgun Gothic"/>
        </w:rPr>
      </w:pPr>
      <w:r w:rsidRPr="00E423C7">
        <w:rPr>
          <w:rFonts w:eastAsia="Malgun Gothic"/>
        </w:rPr>
        <w:t xml:space="preserve">The Committee appreciates the measures taken by the State party against sexual exploitation and abuse, </w:t>
      </w:r>
      <w:r w:rsidR="00B211C7" w:rsidRPr="00E423C7">
        <w:rPr>
          <w:rFonts w:eastAsia="Malgun Gothic"/>
        </w:rPr>
        <w:t xml:space="preserve">and </w:t>
      </w:r>
      <w:r w:rsidRPr="00E423C7">
        <w:rPr>
          <w:rFonts w:eastAsia="Malgun Gothic"/>
        </w:rPr>
        <w:t xml:space="preserve">in particular that the scope of the crime of gross child sexual abuse has been broadened, the penalty increased and the period of limitation for child sexual exploitation extended. However, the Committee is concerned about the persistence of child prostitution and child pornography in the State party and </w:t>
      </w:r>
      <w:r w:rsidR="00427375" w:rsidRPr="00E423C7">
        <w:rPr>
          <w:rFonts w:eastAsia="Malgun Gothic"/>
        </w:rPr>
        <w:t xml:space="preserve">about </w:t>
      </w:r>
      <w:r w:rsidRPr="00E423C7">
        <w:rPr>
          <w:rFonts w:eastAsia="Malgun Gothic"/>
        </w:rPr>
        <w:t xml:space="preserve">the lack of data on </w:t>
      </w:r>
      <w:r w:rsidR="001063CB" w:rsidRPr="00E423C7">
        <w:rPr>
          <w:rFonts w:eastAsia="Malgun Gothic"/>
        </w:rPr>
        <w:t xml:space="preserve">the </w:t>
      </w:r>
      <w:r w:rsidRPr="00E423C7">
        <w:rPr>
          <w:rFonts w:eastAsia="Malgun Gothic"/>
        </w:rPr>
        <w:t>sexual exploitation of children, including on children trafficked to and within the State party for sexual purposes, or sexually abused or exploi</w:t>
      </w:r>
      <w:r w:rsidR="003A34B8" w:rsidRPr="00E423C7">
        <w:rPr>
          <w:rFonts w:eastAsia="Malgun Gothic"/>
        </w:rPr>
        <w:t>ted by Swedish nationals abroad.</w:t>
      </w:r>
    </w:p>
    <w:p w:rsidR="00720012" w:rsidRPr="00E423C7" w:rsidRDefault="00720012" w:rsidP="001063CB">
      <w:pPr>
        <w:pStyle w:val="SingleTxtG"/>
        <w:numPr>
          <w:ilvl w:val="0"/>
          <w:numId w:val="17"/>
        </w:numPr>
        <w:ind w:left="1134" w:firstLine="0"/>
        <w:rPr>
          <w:b/>
        </w:rPr>
      </w:pPr>
      <w:r w:rsidRPr="00E423C7">
        <w:rPr>
          <w:b/>
        </w:rPr>
        <w:t xml:space="preserve">The Committee recommends that the State party </w:t>
      </w:r>
      <w:r w:rsidR="001063CB" w:rsidRPr="00E423C7">
        <w:rPr>
          <w:b/>
        </w:rPr>
        <w:t xml:space="preserve">step up </w:t>
      </w:r>
      <w:r w:rsidRPr="00E423C7">
        <w:rPr>
          <w:b/>
        </w:rPr>
        <w:t xml:space="preserve">its efforts to eliminate sexual exploitation and abuse and: </w:t>
      </w:r>
    </w:p>
    <w:p w:rsidR="00720012" w:rsidRPr="00E423C7" w:rsidRDefault="00EA2E28" w:rsidP="00427375">
      <w:pPr>
        <w:pStyle w:val="SingleTxtG"/>
        <w:ind w:firstLine="567"/>
        <w:rPr>
          <w:b/>
        </w:rPr>
      </w:pPr>
      <w:r w:rsidRPr="00E423C7">
        <w:rPr>
          <w:b/>
        </w:rPr>
        <w:t>(a)</w:t>
      </w:r>
      <w:r w:rsidRPr="00E423C7">
        <w:rPr>
          <w:b/>
        </w:rPr>
        <w:tab/>
      </w:r>
      <w:r w:rsidR="00720012" w:rsidRPr="00E423C7">
        <w:rPr>
          <w:b/>
        </w:rPr>
        <w:t xml:space="preserve">Establish a mechanism </w:t>
      </w:r>
      <w:r w:rsidR="001063CB" w:rsidRPr="00E423C7">
        <w:rPr>
          <w:b/>
        </w:rPr>
        <w:t xml:space="preserve">for the </w:t>
      </w:r>
      <w:r w:rsidR="00720012" w:rsidRPr="00E423C7">
        <w:rPr>
          <w:b/>
        </w:rPr>
        <w:t xml:space="preserve">systematic collection </w:t>
      </w:r>
      <w:r w:rsidR="001063CB" w:rsidRPr="00E423C7">
        <w:rPr>
          <w:b/>
        </w:rPr>
        <w:t xml:space="preserve">of data </w:t>
      </w:r>
      <w:r w:rsidR="00720012" w:rsidRPr="00E423C7">
        <w:rPr>
          <w:b/>
        </w:rPr>
        <w:t>disaggregated by age, sex, ethnic origin, national origin, geographic</w:t>
      </w:r>
      <w:r w:rsidR="00427375" w:rsidRPr="00E423C7">
        <w:rPr>
          <w:b/>
        </w:rPr>
        <w:t>al</w:t>
      </w:r>
      <w:r w:rsidR="00720012" w:rsidRPr="00E423C7">
        <w:rPr>
          <w:b/>
        </w:rPr>
        <w:t xml:space="preserve"> location and socioeconomic status; </w:t>
      </w:r>
    </w:p>
    <w:p w:rsidR="00720012" w:rsidRPr="00E423C7" w:rsidRDefault="00EA2E28" w:rsidP="001063CB">
      <w:pPr>
        <w:pStyle w:val="SingleTxtG"/>
        <w:ind w:firstLine="567"/>
        <w:rPr>
          <w:b/>
        </w:rPr>
      </w:pPr>
      <w:r w:rsidRPr="00E423C7">
        <w:rPr>
          <w:b/>
        </w:rPr>
        <w:t>(b)</w:t>
      </w:r>
      <w:r w:rsidRPr="00E423C7">
        <w:rPr>
          <w:b/>
        </w:rPr>
        <w:tab/>
      </w:r>
      <w:r w:rsidR="00720012" w:rsidRPr="00E423C7">
        <w:rPr>
          <w:b/>
        </w:rPr>
        <w:t xml:space="preserve">Increase the development of programmes and policies for the prevention, recovery and social reintegration of child victims, in accordance with the outcome documents adopted at the World Congresses against </w:t>
      </w:r>
      <w:r w:rsidR="001063CB" w:rsidRPr="00E423C7">
        <w:rPr>
          <w:b/>
        </w:rPr>
        <w:t xml:space="preserve">the </w:t>
      </w:r>
      <w:r w:rsidR="00720012" w:rsidRPr="00E423C7">
        <w:rPr>
          <w:b/>
        </w:rPr>
        <w:t>Commercial Sexual Exploitation of Children.</w:t>
      </w:r>
    </w:p>
    <w:p w:rsidR="00720012" w:rsidRPr="00E423C7" w:rsidRDefault="00265533" w:rsidP="00265533">
      <w:pPr>
        <w:pStyle w:val="H23G"/>
      </w:pPr>
      <w:r w:rsidRPr="00E423C7">
        <w:tab/>
      </w:r>
      <w:r w:rsidRPr="00E423C7">
        <w:tab/>
      </w:r>
      <w:r w:rsidR="00720012" w:rsidRPr="00E423C7">
        <w:t>Freedom of the child from all forms of violence</w:t>
      </w:r>
    </w:p>
    <w:p w:rsidR="00720012" w:rsidRPr="00E423C7" w:rsidRDefault="00720012" w:rsidP="00B16184">
      <w:pPr>
        <w:pStyle w:val="SingleTxtG"/>
        <w:numPr>
          <w:ilvl w:val="0"/>
          <w:numId w:val="17"/>
        </w:numPr>
        <w:ind w:left="1134" w:firstLine="0"/>
        <w:rPr>
          <w:rFonts w:eastAsia="Malgun Gothic"/>
        </w:rPr>
      </w:pPr>
      <w:r w:rsidRPr="00E423C7">
        <w:rPr>
          <w:rFonts w:eastAsia="Malgun Gothic"/>
        </w:rPr>
        <w:t>The Committee</w:t>
      </w:r>
      <w:r w:rsidR="00427375" w:rsidRPr="00E423C7">
        <w:rPr>
          <w:rFonts w:eastAsia="Malgun Gothic"/>
        </w:rPr>
        <w:t>,</w:t>
      </w:r>
      <w:r w:rsidRPr="00E423C7">
        <w:rPr>
          <w:rFonts w:eastAsia="Malgun Gothic"/>
        </w:rPr>
        <w:t xml:space="preserve"> while appreciating the measures undertaken by the State party to combat bullying, notes with concern that school action plans </w:t>
      </w:r>
      <w:r w:rsidR="00427375" w:rsidRPr="00E423C7">
        <w:rPr>
          <w:rFonts w:eastAsia="Malgun Gothic"/>
        </w:rPr>
        <w:t>on bullying</w:t>
      </w:r>
      <w:r w:rsidRPr="00E423C7">
        <w:rPr>
          <w:rFonts w:eastAsia="Malgun Gothic"/>
        </w:rPr>
        <w:t xml:space="preserve"> are reportedly rarely based on a survey of needs, that the number of pupils subjected to some form of harassment</w:t>
      </w:r>
      <w:r w:rsidR="00384053" w:rsidRPr="00E423C7">
        <w:rPr>
          <w:rFonts w:eastAsia="Malgun Gothic"/>
        </w:rPr>
        <w:t>, including online bullying,</w:t>
      </w:r>
      <w:r w:rsidRPr="00E423C7">
        <w:rPr>
          <w:rFonts w:eastAsia="Malgun Gothic"/>
        </w:rPr>
        <w:t xml:space="preserve"> by other pupils is increasing and that </w:t>
      </w:r>
      <w:r w:rsidR="00B16184" w:rsidRPr="00E423C7">
        <w:t>social media outlets</w:t>
      </w:r>
      <w:r w:rsidR="00B16184" w:rsidRPr="00E423C7">
        <w:rPr>
          <w:b/>
        </w:rPr>
        <w:t xml:space="preserve"> </w:t>
      </w:r>
      <w:r w:rsidRPr="00E423C7">
        <w:rPr>
          <w:rFonts w:eastAsia="Malgun Gothic"/>
        </w:rPr>
        <w:t xml:space="preserve">are not sufficiently involved in combating bullying and harassment online. </w:t>
      </w:r>
    </w:p>
    <w:p w:rsidR="00720012" w:rsidRPr="00E423C7" w:rsidRDefault="00720012" w:rsidP="00384053">
      <w:pPr>
        <w:pStyle w:val="SingleTxtG"/>
        <w:numPr>
          <w:ilvl w:val="0"/>
          <w:numId w:val="17"/>
        </w:numPr>
        <w:ind w:left="1134" w:firstLine="0"/>
        <w:rPr>
          <w:rFonts w:eastAsia="Malgun Gothic"/>
          <w:b/>
        </w:rPr>
      </w:pPr>
      <w:r w:rsidRPr="00E423C7">
        <w:rPr>
          <w:rFonts w:eastAsia="Malgun Gothic"/>
          <w:b/>
        </w:rPr>
        <w:t xml:space="preserve">The Committee recommends that the State party </w:t>
      </w:r>
      <w:r w:rsidR="00384053" w:rsidRPr="00E423C7">
        <w:rPr>
          <w:rFonts w:eastAsia="Malgun Gothic"/>
          <w:b/>
        </w:rPr>
        <w:t xml:space="preserve">step up </w:t>
      </w:r>
      <w:r w:rsidRPr="00E423C7">
        <w:rPr>
          <w:rFonts w:eastAsia="Malgun Gothic"/>
          <w:b/>
        </w:rPr>
        <w:t>its efforts to combat all forms of bullying and harassment, including online bullying and bullying by mobile telephone</w:t>
      </w:r>
      <w:r w:rsidR="00D14FD6" w:rsidRPr="00E423C7">
        <w:rPr>
          <w:rFonts w:eastAsia="Malgun Gothic"/>
          <w:b/>
        </w:rPr>
        <w:t>,</w:t>
      </w:r>
      <w:r w:rsidRPr="00E423C7">
        <w:rPr>
          <w:rFonts w:eastAsia="Malgun Gothic"/>
          <w:b/>
        </w:rPr>
        <w:t xml:space="preserve"> and in particular:</w:t>
      </w:r>
    </w:p>
    <w:p w:rsidR="00720012" w:rsidRPr="00E423C7" w:rsidRDefault="00D2719D" w:rsidP="00346B83">
      <w:pPr>
        <w:pStyle w:val="SingleTxtG"/>
        <w:ind w:firstLine="567"/>
        <w:rPr>
          <w:b/>
        </w:rPr>
      </w:pPr>
      <w:r w:rsidRPr="00E423C7">
        <w:rPr>
          <w:b/>
        </w:rPr>
        <w:t>(a</w:t>
      </w:r>
      <w:r w:rsidR="00265533" w:rsidRPr="00E423C7">
        <w:rPr>
          <w:b/>
        </w:rPr>
        <w:t>)</w:t>
      </w:r>
      <w:r w:rsidR="00265533" w:rsidRPr="00E423C7">
        <w:rPr>
          <w:b/>
        </w:rPr>
        <w:tab/>
      </w:r>
      <w:r w:rsidR="00720012" w:rsidRPr="00E423C7">
        <w:rPr>
          <w:b/>
        </w:rPr>
        <w:t xml:space="preserve">Increase the involvement of </w:t>
      </w:r>
      <w:r w:rsidR="00B16184" w:rsidRPr="00E423C7">
        <w:rPr>
          <w:b/>
        </w:rPr>
        <w:t>social media outlets</w:t>
      </w:r>
      <w:r w:rsidR="00D14FD6" w:rsidRPr="00E423C7">
        <w:rPr>
          <w:b/>
        </w:rPr>
        <w:t>,</w:t>
      </w:r>
      <w:r w:rsidR="00720012" w:rsidRPr="00E423C7">
        <w:rPr>
          <w:b/>
        </w:rPr>
        <w:t xml:space="preserve"> improve the capacity of teachers and all professionals working </w:t>
      </w:r>
      <w:r w:rsidR="00384053" w:rsidRPr="00E423C7">
        <w:rPr>
          <w:b/>
        </w:rPr>
        <w:t xml:space="preserve">in </w:t>
      </w:r>
      <w:r w:rsidR="00720012" w:rsidRPr="00E423C7">
        <w:rPr>
          <w:b/>
        </w:rPr>
        <w:t xml:space="preserve">schools and </w:t>
      </w:r>
      <w:r w:rsidR="00427375" w:rsidRPr="00E423C7">
        <w:rPr>
          <w:b/>
        </w:rPr>
        <w:t xml:space="preserve">of </w:t>
      </w:r>
      <w:r w:rsidR="00720012" w:rsidRPr="00E423C7">
        <w:rPr>
          <w:b/>
        </w:rPr>
        <w:t xml:space="preserve">students to accept diversity at school and improve </w:t>
      </w:r>
      <w:r w:rsidR="00B16184" w:rsidRPr="00E423C7">
        <w:rPr>
          <w:b/>
        </w:rPr>
        <w:t xml:space="preserve">students’ </w:t>
      </w:r>
      <w:r w:rsidR="00720012" w:rsidRPr="00E423C7">
        <w:rPr>
          <w:b/>
        </w:rPr>
        <w:t xml:space="preserve">conflict resolution skills, </w:t>
      </w:r>
      <w:r w:rsidR="00427375" w:rsidRPr="00E423C7">
        <w:rPr>
          <w:b/>
        </w:rPr>
        <w:t>and</w:t>
      </w:r>
      <w:r w:rsidR="00720012" w:rsidRPr="00E423C7">
        <w:rPr>
          <w:b/>
        </w:rPr>
        <w:t xml:space="preserve"> </w:t>
      </w:r>
      <w:r w:rsidR="00D14FD6" w:rsidRPr="00E423C7">
        <w:rPr>
          <w:b/>
        </w:rPr>
        <w:t>involve</w:t>
      </w:r>
      <w:r w:rsidR="00720012" w:rsidRPr="00E423C7">
        <w:rPr>
          <w:b/>
        </w:rPr>
        <w:t xml:space="preserve"> children in the initiatives aimed at eliminating bullying; </w:t>
      </w:r>
    </w:p>
    <w:p w:rsidR="00720012" w:rsidRPr="00E423C7" w:rsidRDefault="00F90B9B" w:rsidP="00B8091B">
      <w:pPr>
        <w:pStyle w:val="SingleTxtG"/>
        <w:ind w:firstLine="567"/>
        <w:rPr>
          <w:b/>
        </w:rPr>
      </w:pPr>
      <w:r w:rsidRPr="00E423C7">
        <w:rPr>
          <w:b/>
        </w:rPr>
        <w:t>(</w:t>
      </w:r>
      <w:r w:rsidR="00D2719D" w:rsidRPr="00E423C7">
        <w:rPr>
          <w:b/>
        </w:rPr>
        <w:t>b</w:t>
      </w:r>
      <w:r w:rsidRPr="00E423C7">
        <w:rPr>
          <w:b/>
        </w:rPr>
        <w:t>)</w:t>
      </w:r>
      <w:r w:rsidRPr="00E423C7">
        <w:rPr>
          <w:b/>
        </w:rPr>
        <w:tab/>
      </w:r>
      <w:r w:rsidR="00720012" w:rsidRPr="00E423C7">
        <w:rPr>
          <w:b/>
        </w:rPr>
        <w:t xml:space="preserve">Ensure that all schools carry out periodic surveys among students, staff and parents on their experiences </w:t>
      </w:r>
      <w:r w:rsidR="00B8091B" w:rsidRPr="00E423C7">
        <w:rPr>
          <w:b/>
        </w:rPr>
        <w:t>in relation to</w:t>
      </w:r>
      <w:r w:rsidR="00384053" w:rsidRPr="00E423C7">
        <w:rPr>
          <w:b/>
        </w:rPr>
        <w:t xml:space="preserve"> </w:t>
      </w:r>
      <w:r w:rsidR="00720012" w:rsidRPr="00E423C7">
        <w:rPr>
          <w:b/>
        </w:rPr>
        <w:t xml:space="preserve">bullying and harassment, and base their action plans </w:t>
      </w:r>
      <w:r w:rsidR="00384053" w:rsidRPr="00E423C7">
        <w:rPr>
          <w:b/>
        </w:rPr>
        <w:t xml:space="preserve">for </w:t>
      </w:r>
      <w:r w:rsidR="00720012" w:rsidRPr="00E423C7">
        <w:rPr>
          <w:b/>
        </w:rPr>
        <w:t>combat</w:t>
      </w:r>
      <w:r w:rsidR="00384053" w:rsidRPr="00E423C7">
        <w:rPr>
          <w:b/>
        </w:rPr>
        <w:t>ing</w:t>
      </w:r>
      <w:r w:rsidR="00720012" w:rsidRPr="00E423C7">
        <w:rPr>
          <w:b/>
        </w:rPr>
        <w:t xml:space="preserve"> bullying on th</w:t>
      </w:r>
      <w:r w:rsidR="00384053" w:rsidRPr="00E423C7">
        <w:rPr>
          <w:b/>
        </w:rPr>
        <w:t>o</w:t>
      </w:r>
      <w:r w:rsidR="00720012" w:rsidRPr="00E423C7">
        <w:rPr>
          <w:b/>
        </w:rPr>
        <w:t>se</w:t>
      </w:r>
      <w:r w:rsidR="00384053" w:rsidRPr="00E423C7">
        <w:rPr>
          <w:b/>
        </w:rPr>
        <w:t xml:space="preserve"> surveys</w:t>
      </w:r>
      <w:r w:rsidR="00720012" w:rsidRPr="00E423C7">
        <w:rPr>
          <w:b/>
        </w:rPr>
        <w:t>.</w:t>
      </w:r>
    </w:p>
    <w:p w:rsidR="00720012" w:rsidRPr="00E423C7" w:rsidRDefault="00720012" w:rsidP="00AF6CCD">
      <w:pPr>
        <w:pStyle w:val="H23G"/>
        <w:rPr>
          <w:rFonts w:eastAsia="Calibri"/>
        </w:rPr>
      </w:pPr>
      <w:r w:rsidRPr="00E423C7">
        <w:rPr>
          <w:rFonts w:eastAsia="Calibri"/>
        </w:rPr>
        <w:tab/>
      </w:r>
      <w:r w:rsidRPr="00E423C7">
        <w:rPr>
          <w:rFonts w:eastAsia="Calibri"/>
        </w:rPr>
        <w:tab/>
        <w:t>Helplines</w:t>
      </w:r>
    </w:p>
    <w:p w:rsidR="00720012" w:rsidRPr="00E423C7" w:rsidRDefault="00720012" w:rsidP="000F5355">
      <w:pPr>
        <w:pStyle w:val="SingleTxtG"/>
        <w:numPr>
          <w:ilvl w:val="0"/>
          <w:numId w:val="17"/>
        </w:numPr>
        <w:ind w:left="1134" w:firstLine="0"/>
        <w:rPr>
          <w:rFonts w:eastAsia="Malgun Gothic"/>
          <w:b/>
        </w:rPr>
      </w:pPr>
      <w:r w:rsidRPr="00E423C7">
        <w:rPr>
          <w:rFonts w:eastAsia="Malgun Gothic"/>
        </w:rPr>
        <w:t xml:space="preserve">The Committee notes with appreciation that many of the State party’s municipalities have a 24-hour helpline staffed </w:t>
      </w:r>
      <w:r w:rsidR="000F5355" w:rsidRPr="00E423C7">
        <w:rPr>
          <w:rFonts w:eastAsia="Malgun Gothic"/>
        </w:rPr>
        <w:t xml:space="preserve">by </w:t>
      </w:r>
      <w:r w:rsidRPr="00E423C7">
        <w:rPr>
          <w:rFonts w:eastAsia="Malgun Gothic"/>
        </w:rPr>
        <w:t>qualified social workers, but that a significant number of municipalities only have the capacit</w:t>
      </w:r>
      <w:r w:rsidR="009F6753" w:rsidRPr="00E423C7">
        <w:rPr>
          <w:rFonts w:eastAsia="Malgun Gothic"/>
        </w:rPr>
        <w:t>y</w:t>
      </w:r>
      <w:r w:rsidRPr="00E423C7">
        <w:rPr>
          <w:rFonts w:eastAsia="Malgun Gothic"/>
        </w:rPr>
        <w:t xml:space="preserve"> to offer a helpline service during the day.</w:t>
      </w:r>
    </w:p>
    <w:p w:rsidR="00720012" w:rsidRPr="00E423C7" w:rsidRDefault="00720012" w:rsidP="005C2E8A">
      <w:pPr>
        <w:pStyle w:val="SingleTxtG"/>
        <w:numPr>
          <w:ilvl w:val="0"/>
          <w:numId w:val="17"/>
        </w:numPr>
        <w:ind w:left="1134" w:firstLine="0"/>
        <w:rPr>
          <w:rFonts w:eastAsia="Malgun Gothic"/>
        </w:rPr>
      </w:pPr>
      <w:r w:rsidRPr="00E423C7">
        <w:rPr>
          <w:rFonts w:eastAsia="Malgun Gothic"/>
          <w:b/>
        </w:rPr>
        <w:t xml:space="preserve">The Committee encourages the State party to increase the allocation of human, technical and financial resources to helplines to </w:t>
      </w:r>
      <w:r w:rsidR="006522AC" w:rsidRPr="00E423C7">
        <w:rPr>
          <w:rFonts w:eastAsia="Malgun Gothic"/>
          <w:b/>
        </w:rPr>
        <w:t xml:space="preserve">provide </w:t>
      </w:r>
      <w:r w:rsidRPr="00E423C7">
        <w:rPr>
          <w:rFonts w:eastAsia="Malgun Gothic"/>
          <w:b/>
        </w:rPr>
        <w:t>a nationwide 24-hour service.</w:t>
      </w:r>
    </w:p>
    <w:p w:rsidR="00720012" w:rsidRPr="00E423C7" w:rsidRDefault="00EB1CCE" w:rsidP="000F5355">
      <w:pPr>
        <w:pStyle w:val="H1G"/>
      </w:pPr>
      <w:r w:rsidRPr="00E423C7">
        <w:tab/>
        <w:t>E</w:t>
      </w:r>
      <w:r w:rsidR="00720012" w:rsidRPr="00E423C7">
        <w:t>.</w:t>
      </w:r>
      <w:r w:rsidR="00720012" w:rsidRPr="00E423C7">
        <w:tab/>
        <w:t>Family environm</w:t>
      </w:r>
      <w:r w:rsidR="00A91355" w:rsidRPr="00E423C7">
        <w:t>ent and alternative care (arts. </w:t>
      </w:r>
      <w:r w:rsidR="00720012" w:rsidRPr="00E423C7">
        <w:t xml:space="preserve">5, 9-11, </w:t>
      </w:r>
      <w:r w:rsidR="00A91355" w:rsidRPr="00E423C7">
        <w:br/>
        <w:t>18 (paras. </w:t>
      </w:r>
      <w:r w:rsidR="00720012" w:rsidRPr="00E423C7">
        <w:t xml:space="preserve">1 </w:t>
      </w:r>
      <w:r w:rsidR="00A91355" w:rsidRPr="00E423C7">
        <w:t>and 2), 20-21, 25 and 27 (para. </w:t>
      </w:r>
      <w:r w:rsidR="00720012" w:rsidRPr="00E423C7">
        <w:t>4))</w:t>
      </w:r>
    </w:p>
    <w:p w:rsidR="00720012" w:rsidRPr="00E423C7" w:rsidRDefault="00265533" w:rsidP="00AF6CCD">
      <w:pPr>
        <w:pStyle w:val="H23G"/>
      </w:pPr>
      <w:r w:rsidRPr="00E423C7">
        <w:tab/>
      </w:r>
      <w:r w:rsidRPr="00E423C7">
        <w:tab/>
      </w:r>
      <w:r w:rsidR="00720012" w:rsidRPr="00E423C7">
        <w:t xml:space="preserve">Children deprived of a family environment </w:t>
      </w:r>
    </w:p>
    <w:p w:rsidR="00720012" w:rsidRPr="00E423C7" w:rsidRDefault="00720012" w:rsidP="00B92245">
      <w:pPr>
        <w:pStyle w:val="SingleTxtG"/>
        <w:numPr>
          <w:ilvl w:val="0"/>
          <w:numId w:val="17"/>
        </w:numPr>
        <w:ind w:left="1134" w:firstLine="0"/>
        <w:rPr>
          <w:rFonts w:eastAsia="Malgun Gothic"/>
          <w:b/>
        </w:rPr>
      </w:pPr>
      <w:r w:rsidRPr="00E423C7">
        <w:rPr>
          <w:rFonts w:eastAsia="Malgun Gothic"/>
        </w:rPr>
        <w:t xml:space="preserve">The Committee appreciates the various measures taken by the State party to facilitate contact between children and their incarcerated parents, including </w:t>
      </w:r>
      <w:r w:rsidR="000F5355" w:rsidRPr="00E423C7">
        <w:rPr>
          <w:rFonts w:eastAsia="Malgun Gothic"/>
        </w:rPr>
        <w:t xml:space="preserve">the setting up of </w:t>
      </w:r>
      <w:r w:rsidRPr="00E423C7">
        <w:rPr>
          <w:rFonts w:eastAsia="Malgun Gothic"/>
        </w:rPr>
        <w:t>visiting apartments in several prisons. The Committee is concerned</w:t>
      </w:r>
      <w:r w:rsidR="00B92245" w:rsidRPr="00E423C7">
        <w:rPr>
          <w:rFonts w:eastAsia="Malgun Gothic"/>
        </w:rPr>
        <w:t>,</w:t>
      </w:r>
      <w:r w:rsidRPr="00E423C7">
        <w:rPr>
          <w:rFonts w:eastAsia="Malgun Gothic"/>
        </w:rPr>
        <w:t xml:space="preserve"> </w:t>
      </w:r>
      <w:r w:rsidR="00B92245" w:rsidRPr="00E423C7">
        <w:rPr>
          <w:rFonts w:eastAsia="Malgun Gothic"/>
        </w:rPr>
        <w:t xml:space="preserve">however, </w:t>
      </w:r>
      <w:r w:rsidR="00F95110" w:rsidRPr="00E423C7">
        <w:rPr>
          <w:rFonts w:eastAsia="Malgun Gothic"/>
        </w:rPr>
        <w:t xml:space="preserve">that the </w:t>
      </w:r>
      <w:r w:rsidRPr="00E423C7">
        <w:rPr>
          <w:rFonts w:eastAsia="Malgun Gothic"/>
        </w:rPr>
        <w:t>“principle of closeness”</w:t>
      </w:r>
      <w:r w:rsidR="000F5355" w:rsidRPr="00E423C7">
        <w:rPr>
          <w:rFonts w:eastAsia="Malgun Gothic"/>
        </w:rPr>
        <w:t>, rather than being mandatory,</w:t>
      </w:r>
      <w:r w:rsidRPr="00E423C7">
        <w:rPr>
          <w:rFonts w:eastAsia="Malgun Gothic"/>
        </w:rPr>
        <w:t xml:space="preserve"> </w:t>
      </w:r>
      <w:r w:rsidR="00B8091B" w:rsidRPr="00E423C7">
        <w:rPr>
          <w:rFonts w:eastAsia="Malgun Gothic"/>
        </w:rPr>
        <w:t xml:space="preserve">is </w:t>
      </w:r>
      <w:r w:rsidR="00F95110" w:rsidRPr="00E423C7">
        <w:rPr>
          <w:rFonts w:eastAsia="Malgun Gothic"/>
        </w:rPr>
        <w:t xml:space="preserve">only one factor among others taken into consideration, </w:t>
      </w:r>
      <w:r w:rsidRPr="00E423C7">
        <w:rPr>
          <w:rFonts w:eastAsia="Malgun Gothic"/>
        </w:rPr>
        <w:t xml:space="preserve">which </w:t>
      </w:r>
      <w:r w:rsidR="00F95110" w:rsidRPr="00E423C7">
        <w:rPr>
          <w:rFonts w:eastAsia="Malgun Gothic"/>
        </w:rPr>
        <w:t xml:space="preserve">can </w:t>
      </w:r>
      <w:r w:rsidR="009F6753" w:rsidRPr="00E423C7">
        <w:rPr>
          <w:rFonts w:eastAsia="Malgun Gothic"/>
        </w:rPr>
        <w:t xml:space="preserve">mean </w:t>
      </w:r>
      <w:r w:rsidRPr="00E423C7">
        <w:rPr>
          <w:rFonts w:eastAsia="Malgun Gothic"/>
        </w:rPr>
        <w:t>children travel</w:t>
      </w:r>
      <w:r w:rsidR="009F6753" w:rsidRPr="00E423C7">
        <w:rPr>
          <w:rFonts w:eastAsia="Malgun Gothic"/>
        </w:rPr>
        <w:t>ling</w:t>
      </w:r>
      <w:r w:rsidRPr="00E423C7">
        <w:rPr>
          <w:rFonts w:eastAsia="Malgun Gothic"/>
        </w:rPr>
        <w:t xml:space="preserve"> long </w:t>
      </w:r>
      <w:r w:rsidR="000F5355" w:rsidRPr="00E423C7">
        <w:rPr>
          <w:rFonts w:eastAsia="Malgun Gothic"/>
        </w:rPr>
        <w:t xml:space="preserve">distances </w:t>
      </w:r>
      <w:r w:rsidRPr="00E423C7">
        <w:rPr>
          <w:rFonts w:eastAsia="Malgun Gothic"/>
        </w:rPr>
        <w:t xml:space="preserve">to visit their parents, with some families not being able to undertake </w:t>
      </w:r>
      <w:r w:rsidR="009F6753" w:rsidRPr="00E423C7">
        <w:rPr>
          <w:rFonts w:eastAsia="Malgun Gothic"/>
        </w:rPr>
        <w:t xml:space="preserve">such </w:t>
      </w:r>
      <w:r w:rsidRPr="00E423C7">
        <w:rPr>
          <w:rFonts w:eastAsia="Malgun Gothic"/>
        </w:rPr>
        <w:t xml:space="preserve">journeys </w:t>
      </w:r>
      <w:r w:rsidR="009F6753" w:rsidRPr="00E423C7">
        <w:rPr>
          <w:rFonts w:eastAsia="Malgun Gothic"/>
        </w:rPr>
        <w:t>owing to</w:t>
      </w:r>
      <w:r w:rsidRPr="00E423C7">
        <w:rPr>
          <w:rFonts w:eastAsia="Malgun Gothic"/>
        </w:rPr>
        <w:t xml:space="preserve"> economic constraints. The Committee is also concerned that having to travel a long </w:t>
      </w:r>
      <w:r w:rsidR="00B8091B" w:rsidRPr="00E423C7">
        <w:rPr>
          <w:rFonts w:eastAsia="Malgun Gothic"/>
        </w:rPr>
        <w:t xml:space="preserve">way </w:t>
      </w:r>
      <w:r w:rsidRPr="00E423C7">
        <w:rPr>
          <w:rFonts w:eastAsia="Malgun Gothic"/>
        </w:rPr>
        <w:t xml:space="preserve">does not automatically constitute a justification </w:t>
      </w:r>
      <w:r w:rsidR="009F6753" w:rsidRPr="00E423C7">
        <w:rPr>
          <w:rFonts w:eastAsia="Malgun Gothic"/>
        </w:rPr>
        <w:t xml:space="preserve">for </w:t>
      </w:r>
      <w:r w:rsidRPr="00E423C7">
        <w:rPr>
          <w:rFonts w:eastAsia="Malgun Gothic"/>
        </w:rPr>
        <w:t>extend</w:t>
      </w:r>
      <w:r w:rsidR="009F6753" w:rsidRPr="00E423C7">
        <w:rPr>
          <w:rFonts w:eastAsia="Malgun Gothic"/>
        </w:rPr>
        <w:t>ing</w:t>
      </w:r>
      <w:r w:rsidRPr="00E423C7">
        <w:rPr>
          <w:rFonts w:eastAsia="Malgun Gothic"/>
        </w:rPr>
        <w:t xml:space="preserve"> the duration of visit</w:t>
      </w:r>
      <w:r w:rsidR="009F6753" w:rsidRPr="00E423C7">
        <w:rPr>
          <w:rFonts w:eastAsia="Malgun Gothic"/>
        </w:rPr>
        <w:t>s</w:t>
      </w:r>
      <w:r w:rsidRPr="00E423C7">
        <w:rPr>
          <w:rFonts w:eastAsia="Malgun Gothic"/>
        </w:rPr>
        <w:t xml:space="preserve"> in some prisons.</w:t>
      </w:r>
      <w:r w:rsidRPr="00E423C7">
        <w:rPr>
          <w:rFonts w:eastAsia="Malgun Gothic"/>
          <w:b/>
        </w:rPr>
        <w:t xml:space="preserve"> </w:t>
      </w:r>
    </w:p>
    <w:p w:rsidR="00720012" w:rsidRPr="00E423C7" w:rsidRDefault="00720012" w:rsidP="00624D38">
      <w:pPr>
        <w:pStyle w:val="SingleTxtG"/>
        <w:numPr>
          <w:ilvl w:val="0"/>
          <w:numId w:val="17"/>
        </w:numPr>
        <w:ind w:left="1134" w:firstLine="0"/>
        <w:rPr>
          <w:rFonts w:eastAsia="Malgun Gothic"/>
        </w:rPr>
      </w:pPr>
      <w:r w:rsidRPr="00E423C7">
        <w:rPr>
          <w:rFonts w:eastAsia="Malgun Gothic"/>
          <w:b/>
        </w:rPr>
        <w:t xml:space="preserve">The Committee recommends that the State party take all </w:t>
      </w:r>
      <w:r w:rsidR="009169CE" w:rsidRPr="00E423C7">
        <w:rPr>
          <w:rFonts w:eastAsia="Malgun Gothic"/>
          <w:b/>
        </w:rPr>
        <w:t xml:space="preserve">the </w:t>
      </w:r>
      <w:r w:rsidRPr="00E423C7">
        <w:rPr>
          <w:rFonts w:eastAsia="Malgun Gothic"/>
          <w:b/>
        </w:rPr>
        <w:t xml:space="preserve">necessary measures to </w:t>
      </w:r>
      <w:r w:rsidR="005C2E8A" w:rsidRPr="00E423C7">
        <w:rPr>
          <w:rFonts w:eastAsia="Malgun Gothic"/>
          <w:b/>
        </w:rPr>
        <w:t>enable</w:t>
      </w:r>
      <w:r w:rsidRPr="00E423C7">
        <w:rPr>
          <w:rFonts w:eastAsia="Malgun Gothic"/>
          <w:b/>
        </w:rPr>
        <w:t xml:space="preserve"> children </w:t>
      </w:r>
      <w:r w:rsidR="000F5355" w:rsidRPr="00E423C7">
        <w:rPr>
          <w:rFonts w:eastAsia="Malgun Gothic"/>
          <w:b/>
        </w:rPr>
        <w:t xml:space="preserve">with parents in prison </w:t>
      </w:r>
      <w:r w:rsidR="005C2E8A" w:rsidRPr="00E423C7">
        <w:rPr>
          <w:rFonts w:eastAsia="Malgun Gothic"/>
          <w:b/>
        </w:rPr>
        <w:t xml:space="preserve">to </w:t>
      </w:r>
      <w:r w:rsidRPr="00E423C7">
        <w:rPr>
          <w:rFonts w:eastAsia="Malgun Gothic"/>
          <w:b/>
        </w:rPr>
        <w:t xml:space="preserve">maintain personal relations and direct contact with </w:t>
      </w:r>
      <w:r w:rsidR="000F5355" w:rsidRPr="00E423C7">
        <w:rPr>
          <w:rFonts w:eastAsia="Malgun Gothic"/>
          <w:b/>
        </w:rPr>
        <w:t>them,</w:t>
      </w:r>
      <w:r w:rsidRPr="00E423C7">
        <w:rPr>
          <w:rFonts w:eastAsia="Malgun Gothic"/>
          <w:b/>
        </w:rPr>
        <w:t xml:space="preserve"> and systematic</w:t>
      </w:r>
      <w:r w:rsidR="00B16184" w:rsidRPr="00E423C7">
        <w:rPr>
          <w:rFonts w:eastAsia="Malgun Gothic"/>
          <w:b/>
        </w:rPr>
        <w:t>ally</w:t>
      </w:r>
      <w:r w:rsidRPr="00E423C7">
        <w:rPr>
          <w:rFonts w:eastAsia="Malgun Gothic"/>
          <w:b/>
        </w:rPr>
        <w:t xml:space="preserve"> appl</w:t>
      </w:r>
      <w:r w:rsidR="00B16184" w:rsidRPr="00E423C7">
        <w:rPr>
          <w:rFonts w:eastAsia="Malgun Gothic"/>
          <w:b/>
        </w:rPr>
        <w:t>y</w:t>
      </w:r>
      <w:r w:rsidRPr="00E423C7">
        <w:rPr>
          <w:rFonts w:eastAsia="Malgun Gothic"/>
          <w:b/>
        </w:rPr>
        <w:t xml:space="preserve"> the principle of closeness. The Committee also encourages the State party to continue </w:t>
      </w:r>
      <w:r w:rsidR="00711645" w:rsidRPr="00E423C7">
        <w:rPr>
          <w:rFonts w:eastAsia="Malgun Gothic"/>
          <w:b/>
        </w:rPr>
        <w:t xml:space="preserve">to </w:t>
      </w:r>
      <w:r w:rsidRPr="00E423C7">
        <w:rPr>
          <w:rFonts w:eastAsia="Malgun Gothic"/>
          <w:b/>
        </w:rPr>
        <w:t>increas</w:t>
      </w:r>
      <w:r w:rsidR="00711645" w:rsidRPr="00E423C7">
        <w:rPr>
          <w:rFonts w:eastAsia="Malgun Gothic"/>
          <w:b/>
        </w:rPr>
        <w:t>e</w:t>
      </w:r>
      <w:r w:rsidRPr="00E423C7">
        <w:rPr>
          <w:rFonts w:eastAsia="Malgun Gothic"/>
          <w:b/>
        </w:rPr>
        <w:t xml:space="preserve"> child-friendly visiting </w:t>
      </w:r>
      <w:r w:rsidR="00B16184" w:rsidRPr="00E423C7">
        <w:rPr>
          <w:rFonts w:eastAsia="Malgun Gothic"/>
          <w:b/>
        </w:rPr>
        <w:t xml:space="preserve">facilities </w:t>
      </w:r>
      <w:r w:rsidRPr="00E423C7">
        <w:rPr>
          <w:rFonts w:eastAsia="Malgun Gothic"/>
          <w:b/>
        </w:rPr>
        <w:t>in prisons.</w:t>
      </w:r>
    </w:p>
    <w:p w:rsidR="00720012" w:rsidRPr="00E423C7" w:rsidRDefault="00720012" w:rsidP="00994754">
      <w:pPr>
        <w:pStyle w:val="SingleTxtG"/>
        <w:numPr>
          <w:ilvl w:val="0"/>
          <w:numId w:val="17"/>
        </w:numPr>
        <w:ind w:left="1134" w:firstLine="0"/>
        <w:rPr>
          <w:rFonts w:eastAsia="Malgun Gothic"/>
          <w:b/>
        </w:rPr>
      </w:pPr>
      <w:r w:rsidRPr="00E423C7">
        <w:rPr>
          <w:rFonts w:eastAsia="Malgun Gothic"/>
        </w:rPr>
        <w:t xml:space="preserve">The Committee is concerned at reported </w:t>
      </w:r>
      <w:r w:rsidR="00C546EF" w:rsidRPr="00E423C7">
        <w:rPr>
          <w:rFonts w:eastAsia="Malgun Gothic"/>
        </w:rPr>
        <w:t xml:space="preserve">instances of </w:t>
      </w:r>
      <w:r w:rsidRPr="00E423C7">
        <w:rPr>
          <w:rFonts w:eastAsia="Malgun Gothic"/>
        </w:rPr>
        <w:t xml:space="preserve">arbitrary interference in the family life of Afro-Swedes and Africans and </w:t>
      </w:r>
      <w:r w:rsidR="000F5355" w:rsidRPr="00E423C7">
        <w:rPr>
          <w:rFonts w:eastAsia="Malgun Gothic"/>
        </w:rPr>
        <w:t xml:space="preserve">at </w:t>
      </w:r>
      <w:r w:rsidR="00711645" w:rsidRPr="00E423C7">
        <w:rPr>
          <w:rFonts w:eastAsia="Malgun Gothic"/>
        </w:rPr>
        <w:t xml:space="preserve">the </w:t>
      </w:r>
      <w:r w:rsidRPr="00E423C7">
        <w:rPr>
          <w:rFonts w:eastAsia="Malgun Gothic"/>
        </w:rPr>
        <w:t>removal of children by social welfare authorities</w:t>
      </w:r>
      <w:r w:rsidR="00C546EF" w:rsidRPr="00E423C7">
        <w:rPr>
          <w:rFonts w:eastAsia="Malgun Gothic"/>
        </w:rPr>
        <w:t xml:space="preserve">, as </w:t>
      </w:r>
      <w:r w:rsidR="000F5355" w:rsidRPr="00E423C7">
        <w:rPr>
          <w:rFonts w:eastAsia="Malgun Gothic"/>
        </w:rPr>
        <w:t xml:space="preserve">previously </w:t>
      </w:r>
      <w:r w:rsidR="00C546EF" w:rsidRPr="00E423C7">
        <w:rPr>
          <w:rFonts w:eastAsia="Malgun Gothic"/>
        </w:rPr>
        <w:t xml:space="preserve">pointed out by the  Working Group of Experts on People of African Descent after </w:t>
      </w:r>
      <w:r w:rsidR="000F5355" w:rsidRPr="00E423C7">
        <w:rPr>
          <w:rFonts w:eastAsia="Malgun Gothic"/>
        </w:rPr>
        <w:t xml:space="preserve">its </w:t>
      </w:r>
      <w:r w:rsidR="00256312" w:rsidRPr="00E423C7">
        <w:rPr>
          <w:rFonts w:eastAsia="Malgun Gothic"/>
        </w:rPr>
        <w:t>visit</w:t>
      </w:r>
      <w:r w:rsidR="00C546EF" w:rsidRPr="00E423C7">
        <w:rPr>
          <w:rFonts w:eastAsia="Malgun Gothic"/>
        </w:rPr>
        <w:t xml:space="preserve"> to the State party</w:t>
      </w:r>
      <w:r w:rsidRPr="00E423C7">
        <w:rPr>
          <w:rFonts w:eastAsia="Malgun Gothic"/>
        </w:rPr>
        <w:t>.</w:t>
      </w:r>
    </w:p>
    <w:p w:rsidR="00720012" w:rsidRPr="00E423C7" w:rsidRDefault="00720012" w:rsidP="00302F4F">
      <w:pPr>
        <w:pStyle w:val="SingleTxtG"/>
        <w:numPr>
          <w:ilvl w:val="0"/>
          <w:numId w:val="17"/>
        </w:numPr>
        <w:ind w:left="1134" w:firstLine="0"/>
        <w:rPr>
          <w:rFonts w:eastAsia="Malgun Gothic"/>
        </w:rPr>
      </w:pPr>
      <w:r w:rsidRPr="00E423C7">
        <w:rPr>
          <w:rFonts w:eastAsia="Malgun Gothic"/>
          <w:b/>
        </w:rPr>
        <w:t xml:space="preserve">The Committee recommends that the State party </w:t>
      </w:r>
      <w:r w:rsidR="00B16184" w:rsidRPr="00E423C7">
        <w:rPr>
          <w:rFonts w:eastAsia="Malgun Gothic"/>
          <w:b/>
        </w:rPr>
        <w:t>fully regulate</w:t>
      </w:r>
      <w:r w:rsidRPr="00E423C7">
        <w:rPr>
          <w:rFonts w:eastAsia="Malgun Gothic"/>
          <w:b/>
        </w:rPr>
        <w:t xml:space="preserve"> practices </w:t>
      </w:r>
      <w:r w:rsidR="00994754" w:rsidRPr="00E423C7">
        <w:rPr>
          <w:rFonts w:eastAsia="Malgun Gothic"/>
          <w:b/>
        </w:rPr>
        <w:t xml:space="preserve">relating to </w:t>
      </w:r>
      <w:r w:rsidRPr="00E423C7">
        <w:rPr>
          <w:rFonts w:eastAsia="Malgun Gothic"/>
          <w:b/>
        </w:rPr>
        <w:t xml:space="preserve">the removal of children from their families and </w:t>
      </w:r>
      <w:r w:rsidR="00346B83" w:rsidRPr="00E423C7">
        <w:rPr>
          <w:rFonts w:eastAsia="Malgun Gothic"/>
          <w:b/>
        </w:rPr>
        <w:t xml:space="preserve">ensure </w:t>
      </w:r>
      <w:r w:rsidRPr="00E423C7">
        <w:rPr>
          <w:rFonts w:eastAsia="Malgun Gothic"/>
          <w:b/>
        </w:rPr>
        <w:t xml:space="preserve">that removal is always subject to thorough investigation, </w:t>
      </w:r>
      <w:r w:rsidR="000F5355" w:rsidRPr="00E423C7">
        <w:rPr>
          <w:rFonts w:eastAsia="Malgun Gothic"/>
          <w:b/>
        </w:rPr>
        <w:t xml:space="preserve">is </w:t>
      </w:r>
      <w:r w:rsidRPr="00E423C7">
        <w:rPr>
          <w:rFonts w:eastAsia="Malgun Gothic"/>
          <w:b/>
        </w:rPr>
        <w:t xml:space="preserve">in accordance with the best interests of the child and </w:t>
      </w:r>
      <w:r w:rsidR="00994754" w:rsidRPr="00E423C7">
        <w:rPr>
          <w:rFonts w:eastAsia="Malgun Gothic"/>
          <w:b/>
        </w:rPr>
        <w:t xml:space="preserve">is </w:t>
      </w:r>
      <w:r w:rsidRPr="00E423C7">
        <w:rPr>
          <w:rFonts w:eastAsia="Malgun Gothic"/>
          <w:b/>
        </w:rPr>
        <w:t>used as a measure of last resort.</w:t>
      </w:r>
    </w:p>
    <w:p w:rsidR="00720012" w:rsidRPr="00E423C7" w:rsidRDefault="00EB1CCE" w:rsidP="000F5355">
      <w:pPr>
        <w:pStyle w:val="H1G"/>
      </w:pPr>
      <w:r w:rsidRPr="00E423C7">
        <w:tab/>
        <w:t>F</w:t>
      </w:r>
      <w:r w:rsidR="00720012" w:rsidRPr="00E423C7">
        <w:t>.</w:t>
      </w:r>
      <w:r w:rsidR="00720012" w:rsidRPr="00E423C7">
        <w:tab/>
        <w:t xml:space="preserve">Disability, </w:t>
      </w:r>
      <w:r w:rsidR="003A34B8" w:rsidRPr="00E423C7">
        <w:t>basic health and welfare (arts. </w:t>
      </w:r>
      <w:r w:rsidR="00720012" w:rsidRPr="00E423C7">
        <w:t>6, 18 (p</w:t>
      </w:r>
      <w:r w:rsidR="003A34B8" w:rsidRPr="00E423C7">
        <w:t>ara. </w:t>
      </w:r>
      <w:r w:rsidR="00720012" w:rsidRPr="00E423C7">
        <w:t xml:space="preserve">3), 23, 24, 26, </w:t>
      </w:r>
      <w:r w:rsidR="00F74E0D" w:rsidRPr="00E423C7">
        <w:br/>
        <w:t>27 (paras. </w:t>
      </w:r>
      <w:r w:rsidR="00720012" w:rsidRPr="00E423C7">
        <w:t>1-3) and 33)</w:t>
      </w:r>
    </w:p>
    <w:p w:rsidR="00720012" w:rsidRPr="00E423C7" w:rsidRDefault="003A34B8" w:rsidP="00AF6CCD">
      <w:pPr>
        <w:pStyle w:val="H23G"/>
      </w:pPr>
      <w:r w:rsidRPr="00E423C7">
        <w:tab/>
      </w:r>
      <w:r w:rsidRPr="00E423C7">
        <w:tab/>
        <w:t>Children with disabilities</w:t>
      </w:r>
    </w:p>
    <w:p w:rsidR="00720012" w:rsidRPr="00E423C7" w:rsidRDefault="00720012" w:rsidP="00B16184">
      <w:pPr>
        <w:pStyle w:val="SingleTxtG"/>
        <w:numPr>
          <w:ilvl w:val="0"/>
          <w:numId w:val="17"/>
        </w:numPr>
        <w:ind w:left="1134" w:firstLine="0"/>
        <w:rPr>
          <w:rFonts w:eastAsia="Malgun Gothic"/>
          <w:b/>
        </w:rPr>
      </w:pPr>
      <w:r w:rsidRPr="00E423C7">
        <w:rPr>
          <w:rFonts w:eastAsia="Malgun Gothic"/>
        </w:rPr>
        <w:t>While welcoming the new provision in Act</w:t>
      </w:r>
      <w:r w:rsidR="000C5B21" w:rsidRPr="00E423C7">
        <w:rPr>
          <w:rFonts w:eastAsia="Malgun Gothic"/>
        </w:rPr>
        <w:t xml:space="preserve"> No. </w:t>
      </w:r>
      <w:r w:rsidRPr="00E423C7">
        <w:rPr>
          <w:rFonts w:eastAsia="Malgun Gothic"/>
        </w:rPr>
        <w:t xml:space="preserve">1993:387 regarding subsidies and services </w:t>
      </w:r>
      <w:r w:rsidR="00201C2D" w:rsidRPr="00E423C7">
        <w:rPr>
          <w:rFonts w:eastAsia="Malgun Gothic"/>
        </w:rPr>
        <w:t xml:space="preserve">for </w:t>
      </w:r>
      <w:r w:rsidRPr="00E423C7">
        <w:rPr>
          <w:rFonts w:eastAsia="Malgun Gothic"/>
        </w:rPr>
        <w:t>certain disabled persons</w:t>
      </w:r>
      <w:r w:rsidR="00201C2D" w:rsidRPr="00E423C7">
        <w:rPr>
          <w:rFonts w:eastAsia="Malgun Gothic"/>
        </w:rPr>
        <w:t>,</w:t>
      </w:r>
      <w:r w:rsidRPr="00E423C7">
        <w:rPr>
          <w:rFonts w:eastAsia="Malgun Gothic"/>
        </w:rPr>
        <w:t xml:space="preserve"> which provides that a child with </w:t>
      </w:r>
      <w:r w:rsidR="00201C2D" w:rsidRPr="00E423C7">
        <w:rPr>
          <w:rFonts w:eastAsia="Malgun Gothic"/>
        </w:rPr>
        <w:t xml:space="preserve">a </w:t>
      </w:r>
      <w:r w:rsidRPr="00E423C7">
        <w:rPr>
          <w:rFonts w:eastAsia="Malgun Gothic"/>
        </w:rPr>
        <w:t>disability shall have the opportunity to present his or her views about any</w:t>
      </w:r>
      <w:r w:rsidR="00A91355" w:rsidRPr="00E423C7">
        <w:rPr>
          <w:rFonts w:eastAsia="Malgun Gothic"/>
        </w:rPr>
        <w:t xml:space="preserve"> </w:t>
      </w:r>
      <w:r w:rsidR="00B16184" w:rsidRPr="00E423C7">
        <w:rPr>
          <w:rFonts w:eastAsia="Malgun Gothic"/>
        </w:rPr>
        <w:t>action</w:t>
      </w:r>
      <w:r w:rsidRPr="00E423C7">
        <w:rPr>
          <w:rFonts w:eastAsia="Malgun Gothic"/>
        </w:rPr>
        <w:t xml:space="preserve"> affecting him or her, the Committee is concerned that children with disabilities are not systematically heard </w:t>
      </w:r>
      <w:r w:rsidR="002C333E" w:rsidRPr="00E423C7">
        <w:rPr>
          <w:rFonts w:eastAsia="Malgun Gothic"/>
        </w:rPr>
        <w:t xml:space="preserve">with </w:t>
      </w:r>
      <w:r w:rsidRPr="00E423C7">
        <w:rPr>
          <w:rFonts w:eastAsia="Malgun Gothic"/>
        </w:rPr>
        <w:t>regard</w:t>
      </w:r>
      <w:r w:rsidR="002C333E" w:rsidRPr="00E423C7">
        <w:rPr>
          <w:rFonts w:eastAsia="Malgun Gothic"/>
        </w:rPr>
        <w:t xml:space="preserve"> to</w:t>
      </w:r>
      <w:r w:rsidRPr="00E423C7">
        <w:rPr>
          <w:rFonts w:eastAsia="Malgun Gothic"/>
        </w:rPr>
        <w:t xml:space="preserve"> issues that concern them</w:t>
      </w:r>
      <w:r w:rsidR="002C333E" w:rsidRPr="00E423C7">
        <w:rPr>
          <w:rFonts w:eastAsia="Malgun Gothic"/>
        </w:rPr>
        <w:t>,</w:t>
      </w:r>
      <w:r w:rsidRPr="00E423C7">
        <w:rPr>
          <w:rFonts w:eastAsia="Malgun Gothic"/>
        </w:rPr>
        <w:t xml:space="preserve"> and lack opportunities to express themselves, as highlighted by t</w:t>
      </w:r>
      <w:r w:rsidR="00116290" w:rsidRPr="00E423C7">
        <w:rPr>
          <w:rFonts w:eastAsia="Malgun Gothic"/>
        </w:rPr>
        <w:t xml:space="preserve">he </w:t>
      </w:r>
      <w:r w:rsidR="002C333E" w:rsidRPr="00E423C7">
        <w:rPr>
          <w:rFonts w:eastAsia="Malgun Gothic"/>
        </w:rPr>
        <w:t>Committee on the Rights of Persons with Disabilities</w:t>
      </w:r>
      <w:r w:rsidR="00116290" w:rsidRPr="00E423C7">
        <w:rPr>
          <w:rFonts w:eastAsia="Malgun Gothic"/>
        </w:rPr>
        <w:t xml:space="preserve"> (</w:t>
      </w:r>
      <w:r w:rsidR="002C333E" w:rsidRPr="00E423C7">
        <w:rPr>
          <w:rFonts w:eastAsia="Malgun Gothic"/>
        </w:rPr>
        <w:t xml:space="preserve">see </w:t>
      </w:r>
      <w:r w:rsidR="00116290" w:rsidRPr="00E423C7">
        <w:rPr>
          <w:rFonts w:eastAsia="Malgun Gothic"/>
        </w:rPr>
        <w:t>CRPD/C/SWE/CO/1, para. </w:t>
      </w:r>
      <w:r w:rsidRPr="00E423C7">
        <w:rPr>
          <w:rFonts w:eastAsia="Malgun Gothic"/>
        </w:rPr>
        <w:t>19).</w:t>
      </w:r>
      <w:r w:rsidR="00A91355" w:rsidRPr="00E423C7">
        <w:rPr>
          <w:rFonts w:eastAsia="Malgun Gothic"/>
        </w:rPr>
        <w:t xml:space="preserve"> </w:t>
      </w:r>
      <w:r w:rsidRPr="00E423C7">
        <w:rPr>
          <w:rFonts w:eastAsia="Malgun Gothic"/>
        </w:rPr>
        <w:t>The Committee is also concerned that:</w:t>
      </w:r>
    </w:p>
    <w:p w:rsidR="00720012" w:rsidRPr="00E423C7" w:rsidRDefault="00720012" w:rsidP="00F74E0D">
      <w:pPr>
        <w:pStyle w:val="SingleTxtG"/>
        <w:ind w:firstLine="567"/>
      </w:pPr>
      <w:r w:rsidRPr="00E423C7">
        <w:t>(a)</w:t>
      </w:r>
      <w:r w:rsidRPr="00E423C7">
        <w:tab/>
        <w:t xml:space="preserve">No separate statistics are kept on crimes against children with disabilities, and that children with disabilities are exposed to higher rates of violence than their non-disabled peers; </w:t>
      </w:r>
    </w:p>
    <w:p w:rsidR="00720012" w:rsidRPr="00E423C7" w:rsidRDefault="00720012" w:rsidP="002C333E">
      <w:pPr>
        <w:pStyle w:val="SingleTxtG"/>
        <w:ind w:firstLine="567"/>
      </w:pPr>
      <w:r w:rsidRPr="00E423C7">
        <w:t>(b)</w:t>
      </w:r>
      <w:r w:rsidRPr="00E423C7">
        <w:tab/>
        <w:t xml:space="preserve">Although the number of children having access to inclusive education is very high, the Education Act enables schools to deny a place to pupils with disabilities when </w:t>
      </w:r>
      <w:r w:rsidR="002C333E" w:rsidRPr="00E423C7">
        <w:t xml:space="preserve">taking the child </w:t>
      </w:r>
      <w:r w:rsidRPr="00E423C7">
        <w:t xml:space="preserve">would involve </w:t>
      </w:r>
      <w:r w:rsidR="002C333E" w:rsidRPr="00E423C7">
        <w:t>“</w:t>
      </w:r>
      <w:r w:rsidRPr="00E423C7">
        <w:t>significant organizational or financial difficulties</w:t>
      </w:r>
      <w:r w:rsidR="002C333E" w:rsidRPr="00E423C7">
        <w:t>”</w:t>
      </w:r>
      <w:r w:rsidR="008370A8" w:rsidRPr="00E423C7">
        <w:t xml:space="preserve">, </w:t>
      </w:r>
      <w:r w:rsidR="00154263" w:rsidRPr="00E423C7">
        <w:t xml:space="preserve">provided </w:t>
      </w:r>
      <w:r w:rsidR="008370A8" w:rsidRPr="00E423C7">
        <w:t>the municipality can offer an equ</w:t>
      </w:r>
      <w:r w:rsidR="0002344E" w:rsidRPr="00E423C7">
        <w:t>ivalent</w:t>
      </w:r>
      <w:r w:rsidR="008370A8" w:rsidRPr="00E423C7">
        <w:t xml:space="preserve"> alternative</w:t>
      </w:r>
      <w:r w:rsidRPr="00E423C7">
        <w:t>;</w:t>
      </w:r>
    </w:p>
    <w:p w:rsidR="00720012" w:rsidRPr="00E423C7" w:rsidRDefault="00720012" w:rsidP="0002344E">
      <w:pPr>
        <w:pStyle w:val="SingleTxtG"/>
        <w:ind w:firstLine="567"/>
      </w:pPr>
      <w:r w:rsidRPr="00E423C7">
        <w:t>(c)</w:t>
      </w:r>
      <w:r w:rsidRPr="00E423C7">
        <w:tab/>
        <w:t xml:space="preserve">The Education Act provides that children with disabilities need to achieve the </w:t>
      </w:r>
      <w:r w:rsidR="002C333E" w:rsidRPr="00E423C7">
        <w:t>“</w:t>
      </w:r>
      <w:r w:rsidRPr="00E423C7">
        <w:rPr>
          <w:iCs/>
        </w:rPr>
        <w:t>minimum knowledge requirements</w:t>
      </w:r>
      <w:r w:rsidR="002C333E" w:rsidRPr="00E423C7">
        <w:rPr>
          <w:iCs/>
        </w:rPr>
        <w:t>”</w:t>
      </w:r>
      <w:r w:rsidRPr="00E423C7">
        <w:t xml:space="preserve">; </w:t>
      </w:r>
    </w:p>
    <w:p w:rsidR="00720012" w:rsidRPr="00E423C7" w:rsidRDefault="00720012" w:rsidP="002C333E">
      <w:pPr>
        <w:pStyle w:val="SingleTxtG"/>
        <w:ind w:firstLine="567"/>
      </w:pPr>
      <w:r w:rsidRPr="00E423C7">
        <w:t>(d)</w:t>
      </w:r>
      <w:r w:rsidRPr="00E423C7">
        <w:tab/>
        <w:t xml:space="preserve">Parents </w:t>
      </w:r>
      <w:r w:rsidR="002C333E" w:rsidRPr="00E423C7">
        <w:t>and</w:t>
      </w:r>
      <w:r w:rsidRPr="00E423C7">
        <w:t xml:space="preserve"> staff working with children with disabilities are insufficiently informed and trained on </w:t>
      </w:r>
      <w:r w:rsidR="002C333E" w:rsidRPr="00E423C7">
        <w:t xml:space="preserve">those children’s </w:t>
      </w:r>
      <w:r w:rsidRPr="00E423C7">
        <w:t>special needs.</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In the light of its general comment</w:t>
      </w:r>
      <w:r w:rsidR="000C5B21" w:rsidRPr="00E423C7">
        <w:rPr>
          <w:rFonts w:eastAsia="Malgun Gothic"/>
          <w:b/>
        </w:rPr>
        <w:t xml:space="preserve"> No. </w:t>
      </w:r>
      <w:r w:rsidRPr="00E423C7">
        <w:rPr>
          <w:rFonts w:eastAsia="Malgun Gothic"/>
          <w:b/>
        </w:rPr>
        <w:t>9 (2006) on the rights of children with disabilities, the Committee urges the State party to adopt a human rights-based approach to disability and in particular to:</w:t>
      </w:r>
    </w:p>
    <w:p w:rsidR="00720012" w:rsidRPr="00E423C7" w:rsidRDefault="008E592D" w:rsidP="005A2E06">
      <w:pPr>
        <w:pStyle w:val="SingleTxtG"/>
        <w:ind w:firstLine="567"/>
        <w:rPr>
          <w:b/>
        </w:rPr>
      </w:pPr>
      <w:r w:rsidRPr="00E423C7">
        <w:rPr>
          <w:b/>
        </w:rPr>
        <w:t>(a)</w:t>
      </w:r>
      <w:r w:rsidRPr="00E423C7">
        <w:rPr>
          <w:b/>
        </w:rPr>
        <w:tab/>
      </w:r>
      <w:r w:rsidR="00720012" w:rsidRPr="00E423C7">
        <w:rPr>
          <w:b/>
        </w:rPr>
        <w:t xml:space="preserve">Ensure that existing safeguards </w:t>
      </w:r>
      <w:r w:rsidR="005A2E06" w:rsidRPr="00E423C7">
        <w:rPr>
          <w:b/>
        </w:rPr>
        <w:t xml:space="preserve">for </w:t>
      </w:r>
      <w:r w:rsidR="00720012" w:rsidRPr="00E423C7">
        <w:rPr>
          <w:b/>
        </w:rPr>
        <w:t xml:space="preserve">the right of children with disabilities to be consulted </w:t>
      </w:r>
      <w:r w:rsidR="002C333E" w:rsidRPr="00E423C7">
        <w:rPr>
          <w:b/>
        </w:rPr>
        <w:t xml:space="preserve">on </w:t>
      </w:r>
      <w:r w:rsidR="00720012" w:rsidRPr="00E423C7">
        <w:rPr>
          <w:b/>
        </w:rPr>
        <w:t xml:space="preserve">all matters concerning them are effectively implemented; </w:t>
      </w:r>
    </w:p>
    <w:p w:rsidR="00720012" w:rsidRPr="00E423C7" w:rsidRDefault="008E592D" w:rsidP="00B16184">
      <w:pPr>
        <w:pStyle w:val="SingleTxtG"/>
        <w:ind w:firstLine="567"/>
        <w:rPr>
          <w:b/>
        </w:rPr>
      </w:pPr>
      <w:r w:rsidRPr="00E423C7">
        <w:rPr>
          <w:b/>
        </w:rPr>
        <w:t>(b)</w:t>
      </w:r>
      <w:r w:rsidRPr="00E423C7">
        <w:rPr>
          <w:b/>
        </w:rPr>
        <w:tab/>
      </w:r>
      <w:r w:rsidR="00720012" w:rsidRPr="00E423C7">
        <w:rPr>
          <w:b/>
        </w:rPr>
        <w:t xml:space="preserve">Collect data on children with disabilities who have become victims of crimes, and provide the Committee with information on its findings in its next report; </w:t>
      </w:r>
      <w:r w:rsidR="00B16184" w:rsidRPr="00E423C7">
        <w:rPr>
          <w:b/>
        </w:rPr>
        <w:t>conduct</w:t>
      </w:r>
      <w:r w:rsidR="00720012" w:rsidRPr="00E423C7">
        <w:rPr>
          <w:b/>
        </w:rPr>
        <w:t xml:space="preserve"> research </w:t>
      </w:r>
      <w:r w:rsidR="005A2E06" w:rsidRPr="00E423C7">
        <w:rPr>
          <w:b/>
        </w:rPr>
        <w:t>and</w:t>
      </w:r>
      <w:r w:rsidR="00720012" w:rsidRPr="00E423C7">
        <w:rPr>
          <w:b/>
        </w:rPr>
        <w:t xml:space="preserve"> collect data and statistics on violence against children with disabilities; and reinforce its strategy and initiatives for the sensitization and training of parents and staff working with children</w:t>
      </w:r>
      <w:r w:rsidR="00077ECB" w:rsidRPr="00E423C7">
        <w:rPr>
          <w:b/>
        </w:rPr>
        <w:t>,</w:t>
      </w:r>
      <w:r w:rsidR="00720012" w:rsidRPr="00E423C7">
        <w:rPr>
          <w:b/>
        </w:rPr>
        <w:t xml:space="preserve"> </w:t>
      </w:r>
      <w:r w:rsidR="00077ECB" w:rsidRPr="00E423C7">
        <w:rPr>
          <w:b/>
        </w:rPr>
        <w:t>and</w:t>
      </w:r>
      <w:r w:rsidR="00720012" w:rsidRPr="00E423C7">
        <w:rPr>
          <w:b/>
        </w:rPr>
        <w:t xml:space="preserve"> for awareness-raising among the general public;</w:t>
      </w:r>
    </w:p>
    <w:p w:rsidR="00720012" w:rsidRPr="00E423C7" w:rsidRDefault="008E592D" w:rsidP="00B16184">
      <w:pPr>
        <w:pStyle w:val="SingleTxtG"/>
        <w:ind w:firstLine="567"/>
        <w:rPr>
          <w:b/>
        </w:rPr>
      </w:pPr>
      <w:r w:rsidRPr="00E423C7">
        <w:rPr>
          <w:b/>
        </w:rPr>
        <w:t>(c)</w:t>
      </w:r>
      <w:r w:rsidRPr="00E423C7">
        <w:rPr>
          <w:b/>
        </w:rPr>
        <w:tab/>
      </w:r>
      <w:r w:rsidR="00720012" w:rsidRPr="00E423C7">
        <w:rPr>
          <w:b/>
        </w:rPr>
        <w:t>Ensure that all children have access to schools without discrimination and</w:t>
      </w:r>
      <w:r w:rsidR="00077ECB" w:rsidRPr="00E423C7">
        <w:rPr>
          <w:b/>
        </w:rPr>
        <w:t>,</w:t>
      </w:r>
      <w:r w:rsidR="00720012" w:rsidRPr="00E423C7">
        <w:rPr>
          <w:b/>
        </w:rPr>
        <w:t xml:space="preserve"> to </w:t>
      </w:r>
      <w:r w:rsidR="00077ECB" w:rsidRPr="00E423C7">
        <w:rPr>
          <w:b/>
        </w:rPr>
        <w:t xml:space="preserve">that </w:t>
      </w:r>
      <w:r w:rsidR="00720012" w:rsidRPr="00E423C7">
        <w:rPr>
          <w:b/>
        </w:rPr>
        <w:t xml:space="preserve">end, abolish the provision of the Education Act which </w:t>
      </w:r>
      <w:r w:rsidR="00B16184" w:rsidRPr="00E423C7">
        <w:rPr>
          <w:b/>
        </w:rPr>
        <w:t xml:space="preserve">makes </w:t>
      </w:r>
      <w:r w:rsidR="00720012" w:rsidRPr="00E423C7">
        <w:rPr>
          <w:b/>
        </w:rPr>
        <w:t>the acceptance of a child with disabilities</w:t>
      </w:r>
      <w:r w:rsidR="00B16184" w:rsidRPr="00E423C7">
        <w:rPr>
          <w:b/>
        </w:rPr>
        <w:t xml:space="preserve"> conditional upon certain factors</w:t>
      </w:r>
      <w:r w:rsidR="00720012" w:rsidRPr="00E423C7">
        <w:rPr>
          <w:b/>
        </w:rPr>
        <w:t xml:space="preserve">, and allocate sufficient human, technical and financial support to ensure that no schools are confronted with organizational or financial constraints </w:t>
      </w:r>
      <w:r w:rsidR="0058256A" w:rsidRPr="00E423C7">
        <w:rPr>
          <w:b/>
        </w:rPr>
        <w:t xml:space="preserve">that </w:t>
      </w:r>
      <w:r w:rsidR="00720012" w:rsidRPr="00E423C7">
        <w:rPr>
          <w:b/>
        </w:rPr>
        <w:t xml:space="preserve">hamper </w:t>
      </w:r>
      <w:r w:rsidR="00607391" w:rsidRPr="00E423C7">
        <w:rPr>
          <w:b/>
        </w:rPr>
        <w:t xml:space="preserve">fully </w:t>
      </w:r>
      <w:r w:rsidR="00720012" w:rsidRPr="00E423C7">
        <w:rPr>
          <w:b/>
        </w:rPr>
        <w:t>inclusive education;</w:t>
      </w:r>
    </w:p>
    <w:p w:rsidR="00720012" w:rsidRPr="00E423C7" w:rsidRDefault="008E592D" w:rsidP="0058256A">
      <w:pPr>
        <w:pStyle w:val="SingleTxtG"/>
        <w:ind w:firstLine="567"/>
        <w:rPr>
          <w:b/>
        </w:rPr>
      </w:pPr>
      <w:r w:rsidRPr="00E423C7">
        <w:rPr>
          <w:b/>
        </w:rPr>
        <w:t>(d)</w:t>
      </w:r>
      <w:r w:rsidRPr="00E423C7">
        <w:rPr>
          <w:b/>
        </w:rPr>
        <w:tab/>
      </w:r>
      <w:r w:rsidR="00720012" w:rsidRPr="00E423C7">
        <w:rPr>
          <w:b/>
        </w:rPr>
        <w:t xml:space="preserve">Take prompt legal measures and allocate all </w:t>
      </w:r>
      <w:r w:rsidR="00127E28" w:rsidRPr="00E423C7">
        <w:rPr>
          <w:b/>
        </w:rPr>
        <w:t xml:space="preserve">the </w:t>
      </w:r>
      <w:r w:rsidR="00720012" w:rsidRPr="00E423C7">
        <w:rPr>
          <w:b/>
        </w:rPr>
        <w:t xml:space="preserve">necessary resources to ensure that every child with disabilities is given the </w:t>
      </w:r>
      <w:r w:rsidR="00607391" w:rsidRPr="00E423C7">
        <w:rPr>
          <w:b/>
        </w:rPr>
        <w:t xml:space="preserve">opportunity </w:t>
      </w:r>
      <w:r w:rsidR="00720012" w:rsidRPr="00E423C7">
        <w:rPr>
          <w:b/>
        </w:rPr>
        <w:t xml:space="preserve">and all the necessary assistance to reach the highest </w:t>
      </w:r>
      <w:r w:rsidR="0058256A" w:rsidRPr="00E423C7">
        <w:rPr>
          <w:b/>
        </w:rPr>
        <w:t xml:space="preserve">level of </w:t>
      </w:r>
      <w:r w:rsidR="00720012" w:rsidRPr="00E423C7">
        <w:rPr>
          <w:b/>
        </w:rPr>
        <w:t xml:space="preserve">education </w:t>
      </w:r>
      <w:r w:rsidR="00127E28" w:rsidRPr="00E423C7">
        <w:rPr>
          <w:b/>
        </w:rPr>
        <w:t>possible given his or her</w:t>
      </w:r>
      <w:r w:rsidR="00720012" w:rsidRPr="00E423C7">
        <w:rPr>
          <w:b/>
        </w:rPr>
        <w:t xml:space="preserve"> individual capacities; </w:t>
      </w:r>
    </w:p>
    <w:p w:rsidR="00720012" w:rsidRPr="00E423C7" w:rsidRDefault="008E592D" w:rsidP="00607391">
      <w:pPr>
        <w:pStyle w:val="SingleTxtG"/>
        <w:ind w:firstLine="567"/>
        <w:rPr>
          <w:b/>
        </w:rPr>
      </w:pPr>
      <w:r w:rsidRPr="00E423C7">
        <w:rPr>
          <w:b/>
        </w:rPr>
        <w:t>(e)</w:t>
      </w:r>
      <w:r w:rsidRPr="00E423C7">
        <w:rPr>
          <w:b/>
        </w:rPr>
        <w:tab/>
      </w:r>
      <w:r w:rsidR="00720012" w:rsidRPr="00E423C7">
        <w:rPr>
          <w:b/>
        </w:rPr>
        <w:t>Develop awareness-raising and education programmes for parents and teachers on how to recognize and address the special needs of children with disabilities.</w:t>
      </w:r>
    </w:p>
    <w:p w:rsidR="00720012" w:rsidRPr="00E423C7" w:rsidRDefault="00720012" w:rsidP="00AF6CCD">
      <w:pPr>
        <w:pStyle w:val="H23G"/>
        <w:rPr>
          <w:rFonts w:eastAsia="Malgun Gothic"/>
        </w:rPr>
      </w:pPr>
      <w:r w:rsidRPr="00E423C7">
        <w:rPr>
          <w:rFonts w:eastAsia="Malgun Gothic"/>
        </w:rPr>
        <w:tab/>
      </w:r>
      <w:r w:rsidRPr="00E423C7">
        <w:rPr>
          <w:rFonts w:eastAsia="Malgun Gothic"/>
        </w:rPr>
        <w:tab/>
        <w:t xml:space="preserve">Health and health services </w:t>
      </w:r>
    </w:p>
    <w:p w:rsidR="00720012" w:rsidRPr="00E423C7" w:rsidRDefault="00720012" w:rsidP="0058256A">
      <w:pPr>
        <w:pStyle w:val="SingleTxtG"/>
        <w:numPr>
          <w:ilvl w:val="0"/>
          <w:numId w:val="17"/>
        </w:numPr>
        <w:ind w:left="1134" w:firstLine="0"/>
        <w:rPr>
          <w:rFonts w:eastAsia="Malgun Gothic"/>
          <w:b/>
        </w:rPr>
      </w:pPr>
      <w:r w:rsidRPr="00E423C7">
        <w:rPr>
          <w:rFonts w:eastAsia="Malgun Gothic"/>
        </w:rPr>
        <w:t>While welcoming the provision of equitable health care for asylum-seeking children</w:t>
      </w:r>
      <w:r w:rsidR="0058256A" w:rsidRPr="00E423C7">
        <w:rPr>
          <w:rFonts w:eastAsia="Malgun Gothic"/>
        </w:rPr>
        <w:t>,</w:t>
      </w:r>
      <w:r w:rsidRPr="00E423C7">
        <w:rPr>
          <w:rFonts w:eastAsia="Malgun Gothic"/>
        </w:rPr>
        <w:t xml:space="preserve"> the Committee is concerned that </w:t>
      </w:r>
      <w:r w:rsidR="0058256A" w:rsidRPr="00E423C7">
        <w:rPr>
          <w:rFonts w:eastAsia="Malgun Gothic"/>
        </w:rPr>
        <w:t xml:space="preserve">there continue to be </w:t>
      </w:r>
      <w:r w:rsidRPr="00E423C7">
        <w:rPr>
          <w:rFonts w:eastAsia="Malgun Gothic"/>
        </w:rPr>
        <w:t xml:space="preserve">considerable disparities </w:t>
      </w:r>
      <w:r w:rsidR="0058256A" w:rsidRPr="00E423C7">
        <w:rPr>
          <w:rFonts w:eastAsia="Malgun Gothic"/>
        </w:rPr>
        <w:t xml:space="preserve">in the </w:t>
      </w:r>
      <w:r w:rsidRPr="00E423C7">
        <w:rPr>
          <w:rFonts w:eastAsia="Malgun Gothic"/>
        </w:rPr>
        <w:t>physical and mental health of children from different economic backgrounds.</w:t>
      </w:r>
    </w:p>
    <w:p w:rsidR="00720012" w:rsidRPr="00E423C7" w:rsidRDefault="00720012" w:rsidP="00127E28">
      <w:pPr>
        <w:pStyle w:val="SingleTxtG"/>
        <w:numPr>
          <w:ilvl w:val="0"/>
          <w:numId w:val="17"/>
        </w:numPr>
        <w:ind w:left="1134" w:firstLine="0"/>
        <w:rPr>
          <w:rFonts w:eastAsia="Malgun Gothic"/>
        </w:rPr>
      </w:pPr>
      <w:r w:rsidRPr="00E423C7">
        <w:rPr>
          <w:rFonts w:eastAsia="Malgun Gothic"/>
          <w:b/>
        </w:rPr>
        <w:t>The Committee draws the State party’s attention to its general comment</w:t>
      </w:r>
      <w:r w:rsidR="000C5B21" w:rsidRPr="00E423C7">
        <w:rPr>
          <w:rFonts w:eastAsia="Malgun Gothic"/>
          <w:b/>
        </w:rPr>
        <w:t xml:space="preserve"> No. </w:t>
      </w:r>
      <w:r w:rsidRPr="00E423C7">
        <w:rPr>
          <w:rFonts w:eastAsia="Malgun Gothic"/>
          <w:b/>
        </w:rPr>
        <w:t xml:space="preserve">15 (2013) on the right of the child to </w:t>
      </w:r>
      <w:r w:rsidR="00607391" w:rsidRPr="00E423C7">
        <w:rPr>
          <w:rFonts w:eastAsia="Malgun Gothic"/>
          <w:b/>
        </w:rPr>
        <w:t xml:space="preserve">the enjoyment of the highest attainable standard of </w:t>
      </w:r>
      <w:r w:rsidRPr="00E423C7">
        <w:rPr>
          <w:rFonts w:eastAsia="Malgun Gothic"/>
          <w:b/>
        </w:rPr>
        <w:t xml:space="preserve">health, and recommends that the State party </w:t>
      </w:r>
      <w:r w:rsidR="0023602C" w:rsidRPr="00E423C7">
        <w:rPr>
          <w:rFonts w:eastAsia="Malgun Gothic"/>
          <w:b/>
        </w:rPr>
        <w:t xml:space="preserve">step up </w:t>
      </w:r>
      <w:r w:rsidRPr="00E423C7">
        <w:rPr>
          <w:rFonts w:eastAsia="Malgun Gothic"/>
          <w:b/>
        </w:rPr>
        <w:t>its efforts to improve the health status of children from disadvantaged and marginali</w:t>
      </w:r>
      <w:r w:rsidR="00607391" w:rsidRPr="00E423C7">
        <w:rPr>
          <w:rFonts w:eastAsia="Malgun Gothic"/>
          <w:b/>
        </w:rPr>
        <w:t>z</w:t>
      </w:r>
      <w:r w:rsidRPr="00E423C7">
        <w:rPr>
          <w:rFonts w:eastAsia="Malgun Gothic"/>
          <w:b/>
        </w:rPr>
        <w:t>ed groups</w:t>
      </w:r>
      <w:r w:rsidR="0058256A" w:rsidRPr="00E423C7">
        <w:rPr>
          <w:rFonts w:eastAsia="Malgun Gothic"/>
          <w:b/>
        </w:rPr>
        <w:t>,</w:t>
      </w:r>
      <w:r w:rsidRPr="00E423C7">
        <w:rPr>
          <w:rFonts w:eastAsia="Malgun Gothic"/>
          <w:b/>
        </w:rPr>
        <w:t xml:space="preserve"> and allocate sufficient financial, human and technical resources to </w:t>
      </w:r>
      <w:r w:rsidR="00127E28" w:rsidRPr="00E423C7">
        <w:rPr>
          <w:rFonts w:eastAsia="Malgun Gothic"/>
          <w:b/>
        </w:rPr>
        <w:t xml:space="preserve">guarantee </w:t>
      </w:r>
      <w:r w:rsidRPr="00E423C7">
        <w:rPr>
          <w:rFonts w:eastAsia="Malgun Gothic"/>
          <w:b/>
        </w:rPr>
        <w:t>their right to health</w:t>
      </w:r>
      <w:r w:rsidR="0058256A" w:rsidRPr="00E423C7">
        <w:rPr>
          <w:rFonts w:eastAsia="Malgun Gothic"/>
          <w:b/>
        </w:rPr>
        <w:t>,</w:t>
      </w:r>
      <w:r w:rsidRPr="00E423C7">
        <w:rPr>
          <w:rFonts w:eastAsia="Malgun Gothic"/>
          <w:b/>
        </w:rPr>
        <w:t xml:space="preserve"> without discrimination.</w:t>
      </w:r>
      <w:r w:rsidRPr="00E423C7">
        <w:rPr>
          <w:rFonts w:eastAsia="Malgun Gothic"/>
        </w:rPr>
        <w:t xml:space="preserve"> </w:t>
      </w:r>
    </w:p>
    <w:p w:rsidR="00720012" w:rsidRPr="00E423C7" w:rsidRDefault="00720012" w:rsidP="00AF6CCD">
      <w:pPr>
        <w:pStyle w:val="H23G"/>
      </w:pPr>
      <w:r w:rsidRPr="00E423C7">
        <w:tab/>
      </w:r>
      <w:r w:rsidRPr="00E423C7">
        <w:tab/>
        <w:t>Mental health</w:t>
      </w:r>
      <w:r w:rsidR="00A91355" w:rsidRPr="00E423C7">
        <w:t xml:space="preserve"> </w:t>
      </w:r>
    </w:p>
    <w:p w:rsidR="00720012" w:rsidRPr="00E423C7" w:rsidRDefault="00720012" w:rsidP="003A34B8">
      <w:pPr>
        <w:pStyle w:val="SingleTxtG"/>
        <w:keepNext/>
        <w:numPr>
          <w:ilvl w:val="0"/>
          <w:numId w:val="17"/>
        </w:numPr>
        <w:ind w:left="1134" w:firstLine="0"/>
        <w:rPr>
          <w:rFonts w:eastAsia="Malgun Gothic"/>
        </w:rPr>
      </w:pPr>
      <w:r w:rsidRPr="00E423C7">
        <w:rPr>
          <w:rFonts w:eastAsia="Malgun Gothic"/>
        </w:rPr>
        <w:t xml:space="preserve">The Committee notes with concern: </w:t>
      </w:r>
    </w:p>
    <w:p w:rsidR="00720012" w:rsidRPr="00E423C7" w:rsidRDefault="00720012" w:rsidP="00F74E0D">
      <w:pPr>
        <w:pStyle w:val="SingleTxtG"/>
        <w:ind w:firstLine="567"/>
      </w:pPr>
      <w:r w:rsidRPr="00E423C7">
        <w:t>(a)</w:t>
      </w:r>
      <w:r w:rsidRPr="00E423C7">
        <w:tab/>
        <w:t xml:space="preserve">The significant increase in the number of children diagnosed with so-called learning or behavioural disorders, in particular Attention Deficit/Hyperactivity Disorder (ADHD); </w:t>
      </w:r>
    </w:p>
    <w:p w:rsidR="00720012" w:rsidRPr="00E423C7" w:rsidRDefault="00720012" w:rsidP="000041C7">
      <w:pPr>
        <w:pStyle w:val="SingleTxtG"/>
        <w:ind w:firstLine="567"/>
      </w:pPr>
      <w:r w:rsidRPr="00E423C7">
        <w:t>(b)</w:t>
      </w:r>
      <w:r w:rsidRPr="00E423C7">
        <w:tab/>
        <w:t xml:space="preserve">The rise in the prescription of amphetamine and amphetamine-like psychostimulant drugs, mostly in </w:t>
      </w:r>
      <w:r w:rsidR="0023602C" w:rsidRPr="00E423C7">
        <w:t xml:space="preserve">the </w:t>
      </w:r>
      <w:r w:rsidRPr="00E423C7">
        <w:t xml:space="preserve">form of methylphenidate, without proper consideration </w:t>
      </w:r>
      <w:r w:rsidR="0023602C" w:rsidRPr="00E423C7">
        <w:t xml:space="preserve">as </w:t>
      </w:r>
      <w:r w:rsidRPr="00E423C7">
        <w:t>to their secondary effects</w:t>
      </w:r>
      <w:r w:rsidR="0023602C" w:rsidRPr="00E423C7">
        <w:t>,</w:t>
      </w:r>
      <w:r w:rsidRPr="00E423C7">
        <w:t xml:space="preserve"> and the addiction resulting from </w:t>
      </w:r>
      <w:r w:rsidR="000041C7" w:rsidRPr="00E423C7">
        <w:t>taking such</w:t>
      </w:r>
      <w:r w:rsidRPr="00E423C7">
        <w:t xml:space="preserve"> drugs.</w:t>
      </w:r>
    </w:p>
    <w:p w:rsidR="00720012" w:rsidRPr="00E423C7" w:rsidRDefault="00720012" w:rsidP="00250074">
      <w:pPr>
        <w:pStyle w:val="SingleTxtG"/>
        <w:numPr>
          <w:ilvl w:val="0"/>
          <w:numId w:val="17"/>
        </w:numPr>
        <w:ind w:left="1134" w:firstLine="0"/>
        <w:rPr>
          <w:rFonts w:eastAsia="Malgun Gothic"/>
          <w:b/>
        </w:rPr>
      </w:pPr>
      <w:r w:rsidRPr="00E423C7">
        <w:rPr>
          <w:rFonts w:eastAsia="Malgun Gothic"/>
          <w:b/>
        </w:rPr>
        <w:t>The Committee urges the State party to establish a system of independent expert monitoring of the diagnosis of ADHD and other behavioural specificities, and of the use of drug treatments for the children</w:t>
      </w:r>
      <w:r w:rsidR="00250074" w:rsidRPr="00E423C7">
        <w:rPr>
          <w:rFonts w:eastAsia="Malgun Gothic"/>
          <w:b/>
        </w:rPr>
        <w:t xml:space="preserve"> diagnosed</w:t>
      </w:r>
      <w:r w:rsidRPr="00E423C7">
        <w:rPr>
          <w:rFonts w:eastAsia="Malgun Gothic"/>
          <w:b/>
        </w:rPr>
        <w:t>; and to:</w:t>
      </w:r>
    </w:p>
    <w:p w:rsidR="00720012" w:rsidRPr="00E423C7" w:rsidRDefault="008E592D" w:rsidP="00ED40F3">
      <w:pPr>
        <w:pStyle w:val="SingleTxtG"/>
        <w:ind w:firstLine="567"/>
        <w:rPr>
          <w:b/>
        </w:rPr>
      </w:pPr>
      <w:r w:rsidRPr="00E423C7">
        <w:rPr>
          <w:b/>
        </w:rPr>
        <w:t>(a)</w:t>
      </w:r>
      <w:r w:rsidRPr="00E423C7">
        <w:rPr>
          <w:b/>
        </w:rPr>
        <w:tab/>
      </w:r>
      <w:r w:rsidR="00720012" w:rsidRPr="00E423C7">
        <w:rPr>
          <w:b/>
        </w:rPr>
        <w:t xml:space="preserve">Undertake independent research </w:t>
      </w:r>
      <w:r w:rsidR="0023602C" w:rsidRPr="00E423C7">
        <w:rPr>
          <w:b/>
        </w:rPr>
        <w:t xml:space="preserve">into </w:t>
      </w:r>
      <w:r w:rsidR="00720012" w:rsidRPr="00E423C7">
        <w:rPr>
          <w:b/>
        </w:rPr>
        <w:t xml:space="preserve">diagnosis methods used in the determination of child mental health problems; </w:t>
      </w:r>
    </w:p>
    <w:p w:rsidR="00720012" w:rsidRPr="00E423C7" w:rsidRDefault="008E592D" w:rsidP="0023602C">
      <w:pPr>
        <w:pStyle w:val="SingleTxtG"/>
        <w:ind w:firstLine="567"/>
        <w:rPr>
          <w:b/>
        </w:rPr>
      </w:pPr>
      <w:r w:rsidRPr="00E423C7">
        <w:rPr>
          <w:b/>
        </w:rPr>
        <w:t>(b)</w:t>
      </w:r>
      <w:r w:rsidRPr="00E423C7">
        <w:rPr>
          <w:b/>
        </w:rPr>
        <w:tab/>
      </w:r>
      <w:r w:rsidR="00720012" w:rsidRPr="00E423C7">
        <w:rPr>
          <w:b/>
        </w:rPr>
        <w:t>Ensure that appropriate and scientifically</w:t>
      </w:r>
      <w:r w:rsidR="0023602C" w:rsidRPr="00E423C7">
        <w:rPr>
          <w:b/>
        </w:rPr>
        <w:t xml:space="preserve"> </w:t>
      </w:r>
      <w:r w:rsidR="00720012" w:rsidRPr="00E423C7">
        <w:rPr>
          <w:b/>
        </w:rPr>
        <w:t>based psychological counselling and specialis</w:t>
      </w:r>
      <w:r w:rsidR="0023602C" w:rsidRPr="00E423C7">
        <w:rPr>
          <w:b/>
        </w:rPr>
        <w:t>t</w:t>
      </w:r>
      <w:r w:rsidR="00720012" w:rsidRPr="00E423C7">
        <w:rPr>
          <w:b/>
        </w:rPr>
        <w:t xml:space="preserve"> support for children, their parents and teachers is given priority over the prescription of drugs in addressing ADHD and other behavioural specificities.</w:t>
      </w:r>
    </w:p>
    <w:p w:rsidR="00720012" w:rsidRPr="00E423C7" w:rsidRDefault="00720012" w:rsidP="0023602C">
      <w:pPr>
        <w:pStyle w:val="SingleTxtG"/>
        <w:numPr>
          <w:ilvl w:val="0"/>
          <w:numId w:val="17"/>
        </w:numPr>
        <w:ind w:left="1134" w:firstLine="0"/>
        <w:rPr>
          <w:rFonts w:eastAsia="Malgun Gothic"/>
          <w:b/>
        </w:rPr>
      </w:pPr>
      <w:r w:rsidRPr="00E423C7">
        <w:rPr>
          <w:rFonts w:eastAsia="Malgun Gothic"/>
        </w:rPr>
        <w:t>The Committee is concerned that</w:t>
      </w:r>
      <w:r w:rsidR="0023602C" w:rsidRPr="00E423C7">
        <w:rPr>
          <w:rFonts w:eastAsia="Malgun Gothic"/>
        </w:rPr>
        <w:t>,</w:t>
      </w:r>
      <w:r w:rsidRPr="00E423C7">
        <w:rPr>
          <w:rFonts w:eastAsia="Malgun Gothic"/>
        </w:rPr>
        <w:t xml:space="preserve"> while the rates of mental health and psychosocial disorders are high among young people, school health services are </w:t>
      </w:r>
      <w:r w:rsidR="0023602C" w:rsidRPr="00E423C7">
        <w:rPr>
          <w:rFonts w:eastAsia="Malgun Gothic"/>
        </w:rPr>
        <w:t xml:space="preserve">inadequately </w:t>
      </w:r>
      <w:r w:rsidRPr="00E423C7">
        <w:rPr>
          <w:rFonts w:eastAsia="Malgun Gothic"/>
        </w:rPr>
        <w:t>resourced to address them in a timely and appropriate manner</w:t>
      </w:r>
      <w:r w:rsidR="0023602C" w:rsidRPr="00E423C7">
        <w:rPr>
          <w:rFonts w:eastAsia="Malgun Gothic"/>
        </w:rPr>
        <w:t>,</w:t>
      </w:r>
      <w:r w:rsidRPr="00E423C7">
        <w:rPr>
          <w:rFonts w:eastAsia="Malgun Gothic"/>
        </w:rPr>
        <w:t xml:space="preserve"> and that access to school psychologists and the psychosocial support system involves a long waiting period.</w:t>
      </w:r>
      <w:r w:rsidRPr="00E423C7">
        <w:rPr>
          <w:rFonts w:eastAsia="Malgun Gothic"/>
          <w:b/>
        </w:rPr>
        <w:t xml:space="preserve"> </w:t>
      </w:r>
    </w:p>
    <w:p w:rsidR="00720012" w:rsidRPr="00E423C7" w:rsidRDefault="00720012" w:rsidP="0023602C">
      <w:pPr>
        <w:pStyle w:val="SingleTxtG"/>
        <w:numPr>
          <w:ilvl w:val="0"/>
          <w:numId w:val="17"/>
        </w:numPr>
        <w:ind w:left="1134" w:firstLine="0"/>
        <w:rPr>
          <w:rFonts w:eastAsia="Malgun Gothic"/>
          <w:b/>
        </w:rPr>
      </w:pPr>
      <w:r w:rsidRPr="00E423C7">
        <w:rPr>
          <w:rFonts w:eastAsia="Malgun Gothic"/>
          <w:b/>
        </w:rPr>
        <w:t>The Committee recommends that the State party increase the resources available for school health services</w:t>
      </w:r>
      <w:r w:rsidR="00ED40F3" w:rsidRPr="00E423C7">
        <w:rPr>
          <w:rFonts w:eastAsia="Malgun Gothic"/>
          <w:b/>
        </w:rPr>
        <w:t>,</w:t>
      </w:r>
      <w:r w:rsidRPr="00E423C7">
        <w:rPr>
          <w:rFonts w:eastAsia="Malgun Gothic"/>
          <w:b/>
        </w:rPr>
        <w:t xml:space="preserve"> to ensure that children have access to</w:t>
      </w:r>
      <w:r w:rsidR="00ED40F3" w:rsidRPr="00E423C7">
        <w:rPr>
          <w:rFonts w:eastAsia="Malgun Gothic"/>
          <w:b/>
        </w:rPr>
        <w:t>,</w:t>
      </w:r>
      <w:r w:rsidRPr="00E423C7">
        <w:rPr>
          <w:rFonts w:eastAsia="Malgun Gothic"/>
          <w:b/>
        </w:rPr>
        <w:t xml:space="preserve"> and receive appropriate</w:t>
      </w:r>
      <w:r w:rsidR="00ED40F3" w:rsidRPr="00E423C7">
        <w:rPr>
          <w:rFonts w:eastAsia="Malgun Gothic"/>
          <w:b/>
        </w:rPr>
        <w:t>,</w:t>
      </w:r>
      <w:r w:rsidRPr="00E423C7">
        <w:rPr>
          <w:rFonts w:eastAsia="Malgun Gothic"/>
          <w:b/>
        </w:rPr>
        <w:t xml:space="preserve"> psychosocial and mental</w:t>
      </w:r>
      <w:r w:rsidR="0023602C" w:rsidRPr="00E423C7">
        <w:rPr>
          <w:rFonts w:eastAsia="Malgun Gothic"/>
          <w:b/>
        </w:rPr>
        <w:t xml:space="preserve"> </w:t>
      </w:r>
      <w:r w:rsidRPr="00E423C7">
        <w:rPr>
          <w:rFonts w:eastAsia="Malgun Gothic"/>
          <w:b/>
        </w:rPr>
        <w:t xml:space="preserve">health support and psychiatric health care in a timely manner, as </w:t>
      </w:r>
      <w:r w:rsidR="0023602C" w:rsidRPr="00E423C7">
        <w:rPr>
          <w:rFonts w:eastAsia="Malgun Gothic"/>
          <w:b/>
        </w:rPr>
        <w:t xml:space="preserve">previously </w:t>
      </w:r>
      <w:r w:rsidRPr="00E423C7">
        <w:rPr>
          <w:rFonts w:eastAsia="Malgun Gothic"/>
          <w:b/>
        </w:rPr>
        <w:t xml:space="preserve">recommended by the </w:t>
      </w:r>
      <w:r w:rsidR="0023602C" w:rsidRPr="00E423C7">
        <w:rPr>
          <w:rFonts w:eastAsia="Malgun Gothic"/>
          <w:b/>
        </w:rPr>
        <w:t>Committee on the Rights of Persons with Disabilities</w:t>
      </w:r>
      <w:r w:rsidRPr="00E423C7">
        <w:rPr>
          <w:rFonts w:eastAsia="Malgun Gothic"/>
          <w:b/>
        </w:rPr>
        <w:t xml:space="preserve"> (</w:t>
      </w:r>
      <w:r w:rsidR="0023602C" w:rsidRPr="00E423C7">
        <w:rPr>
          <w:rFonts w:eastAsia="Malgun Gothic"/>
          <w:b/>
        </w:rPr>
        <w:t xml:space="preserve">see </w:t>
      </w:r>
      <w:r w:rsidRPr="00E423C7">
        <w:rPr>
          <w:rFonts w:eastAsia="Malgun Gothic"/>
          <w:b/>
        </w:rPr>
        <w:t>CRPD/C/SWE/CO/1, para.</w:t>
      </w:r>
      <w:r w:rsidR="00F74E0D" w:rsidRPr="00E423C7">
        <w:rPr>
          <w:rFonts w:eastAsia="Malgun Gothic"/>
          <w:b/>
        </w:rPr>
        <w:t> </w:t>
      </w:r>
      <w:r w:rsidRPr="00E423C7">
        <w:rPr>
          <w:rFonts w:eastAsia="Malgun Gothic"/>
          <w:b/>
        </w:rPr>
        <w:t xml:space="preserve">18). </w:t>
      </w:r>
    </w:p>
    <w:p w:rsidR="00720012" w:rsidRPr="00E423C7" w:rsidRDefault="008E592D" w:rsidP="008E592D">
      <w:pPr>
        <w:pStyle w:val="H23G"/>
        <w:rPr>
          <w:rFonts w:eastAsia="Malgun Gothic"/>
        </w:rPr>
      </w:pPr>
      <w:r w:rsidRPr="00E423C7">
        <w:rPr>
          <w:rFonts w:eastAsia="Malgun Gothic"/>
        </w:rPr>
        <w:tab/>
      </w:r>
      <w:r w:rsidRPr="00E423C7">
        <w:rPr>
          <w:rFonts w:eastAsia="Malgun Gothic"/>
        </w:rPr>
        <w:tab/>
      </w:r>
      <w:r w:rsidR="00720012" w:rsidRPr="00E423C7">
        <w:rPr>
          <w:rFonts w:eastAsia="Malgun Gothic"/>
        </w:rPr>
        <w:t>Standard of living</w:t>
      </w:r>
    </w:p>
    <w:p w:rsidR="00720012" w:rsidRPr="00E423C7" w:rsidRDefault="00720012" w:rsidP="003A34B8">
      <w:pPr>
        <w:pStyle w:val="SingleTxtG"/>
        <w:numPr>
          <w:ilvl w:val="0"/>
          <w:numId w:val="17"/>
        </w:numPr>
        <w:ind w:left="1134" w:firstLine="0"/>
        <w:rPr>
          <w:rFonts w:eastAsia="Malgun Gothic"/>
        </w:rPr>
      </w:pPr>
      <w:r w:rsidRPr="00E423C7">
        <w:rPr>
          <w:rFonts w:eastAsia="Malgun Gothic"/>
        </w:rPr>
        <w:t>The Committee notes with concern that:</w:t>
      </w:r>
    </w:p>
    <w:p w:rsidR="00720012" w:rsidRPr="00E423C7" w:rsidRDefault="008E592D" w:rsidP="00250074">
      <w:pPr>
        <w:pStyle w:val="SingleTxtG"/>
        <w:ind w:firstLine="567"/>
      </w:pPr>
      <w:r w:rsidRPr="00E423C7">
        <w:t>(a)</w:t>
      </w:r>
      <w:r w:rsidRPr="00E423C7">
        <w:tab/>
      </w:r>
      <w:r w:rsidR="00720012" w:rsidRPr="00E423C7">
        <w:t xml:space="preserve">A relatively </w:t>
      </w:r>
      <w:r w:rsidR="00250074" w:rsidRPr="00E423C7">
        <w:t xml:space="preserve">large </w:t>
      </w:r>
      <w:r w:rsidR="00720012" w:rsidRPr="00E423C7">
        <w:t>number of children are living in poverty;</w:t>
      </w:r>
    </w:p>
    <w:p w:rsidR="00720012" w:rsidRPr="00E423C7" w:rsidRDefault="008E592D" w:rsidP="00250074">
      <w:pPr>
        <w:pStyle w:val="SingleTxtG"/>
        <w:ind w:firstLine="567"/>
      </w:pPr>
      <w:r w:rsidRPr="00E423C7">
        <w:t>(b)</w:t>
      </w:r>
      <w:r w:rsidRPr="00E423C7">
        <w:tab/>
      </w:r>
      <w:r w:rsidR="00720012" w:rsidRPr="00E423C7">
        <w:t>While children in situations of migration are</w:t>
      </w:r>
      <w:r w:rsidR="00A91355" w:rsidRPr="00E423C7">
        <w:t xml:space="preserve"> </w:t>
      </w:r>
      <w:r w:rsidR="00720012" w:rsidRPr="00E423C7">
        <w:t>subject to economic difficulties to a greater extent than children resident in the State party, the daily allowance for asylum</w:t>
      </w:r>
      <w:r w:rsidR="0023602C" w:rsidRPr="00E423C7">
        <w:t>-</w:t>
      </w:r>
      <w:r w:rsidR="00720012" w:rsidRPr="00E423C7">
        <w:t>seek</w:t>
      </w:r>
      <w:r w:rsidR="00250074" w:rsidRPr="00E423C7">
        <w:t>ers</w:t>
      </w:r>
      <w:r w:rsidR="00720012" w:rsidRPr="00E423C7">
        <w:t xml:space="preserve"> remains low and has remained unchanged since 1994;</w:t>
      </w:r>
    </w:p>
    <w:p w:rsidR="00720012" w:rsidRPr="00E423C7" w:rsidRDefault="008E592D" w:rsidP="00250074">
      <w:pPr>
        <w:pStyle w:val="SingleTxtG"/>
        <w:ind w:firstLine="567"/>
      </w:pPr>
      <w:r w:rsidRPr="00E423C7">
        <w:t>(c)</w:t>
      </w:r>
      <w:r w:rsidRPr="00E423C7">
        <w:tab/>
      </w:r>
      <w:r w:rsidR="00720012" w:rsidRPr="00E423C7">
        <w:t xml:space="preserve">Unlike </w:t>
      </w:r>
      <w:r w:rsidR="00250074" w:rsidRPr="00E423C7">
        <w:t xml:space="preserve">the </w:t>
      </w:r>
      <w:r w:rsidR="00720012" w:rsidRPr="00E423C7">
        <w:t>general child allowance,</w:t>
      </w:r>
      <w:r w:rsidR="00A91355" w:rsidRPr="00E423C7">
        <w:t xml:space="preserve"> </w:t>
      </w:r>
      <w:r w:rsidR="00ED40F3" w:rsidRPr="00E423C7">
        <w:t xml:space="preserve">the </w:t>
      </w:r>
      <w:r w:rsidR="00250074" w:rsidRPr="00E423C7">
        <w:t xml:space="preserve">child </w:t>
      </w:r>
      <w:r w:rsidR="00720012" w:rsidRPr="00E423C7">
        <w:t xml:space="preserve">allowance </w:t>
      </w:r>
      <w:r w:rsidR="00250074" w:rsidRPr="00E423C7">
        <w:t xml:space="preserve">for asylum-seeking families </w:t>
      </w:r>
      <w:r w:rsidR="00720012" w:rsidRPr="00E423C7">
        <w:t xml:space="preserve">decreases for the third child and </w:t>
      </w:r>
      <w:r w:rsidR="00250074" w:rsidRPr="00E423C7">
        <w:t>subsequent</w:t>
      </w:r>
      <w:r w:rsidR="00720012" w:rsidRPr="00E423C7">
        <w:t xml:space="preserve"> children; </w:t>
      </w:r>
    </w:p>
    <w:p w:rsidR="00720012" w:rsidRPr="00E423C7" w:rsidRDefault="008E592D" w:rsidP="00ED40F3">
      <w:pPr>
        <w:pStyle w:val="SingleTxtG"/>
        <w:ind w:firstLine="567"/>
      </w:pPr>
      <w:r w:rsidRPr="00E423C7">
        <w:t>(d)</w:t>
      </w:r>
      <w:r w:rsidRPr="00E423C7">
        <w:tab/>
      </w:r>
      <w:r w:rsidR="00720012" w:rsidRPr="00E423C7">
        <w:t xml:space="preserve">In 2013, hundreds of children were </w:t>
      </w:r>
      <w:r w:rsidR="0023602C" w:rsidRPr="00E423C7">
        <w:t xml:space="preserve">reportedly </w:t>
      </w:r>
      <w:r w:rsidR="00720012" w:rsidRPr="00E423C7">
        <w:t xml:space="preserve">affected by eviction, particularly </w:t>
      </w:r>
      <w:r w:rsidR="00ED40F3" w:rsidRPr="00E423C7">
        <w:t>as a consequence</w:t>
      </w:r>
      <w:r w:rsidR="0023602C" w:rsidRPr="00E423C7">
        <w:t xml:space="preserve"> </w:t>
      </w:r>
      <w:r w:rsidR="00720012" w:rsidRPr="00E423C7">
        <w:t>of back rent</w:t>
      </w:r>
      <w:r w:rsidR="0023602C" w:rsidRPr="00E423C7">
        <w:t xml:space="preserve"> </w:t>
      </w:r>
      <w:r w:rsidR="00250074" w:rsidRPr="00E423C7">
        <w:t xml:space="preserve">being </w:t>
      </w:r>
      <w:r w:rsidR="0023602C" w:rsidRPr="00E423C7">
        <w:t>owed</w:t>
      </w:r>
      <w:r w:rsidR="00720012" w:rsidRPr="00E423C7">
        <w:t>.</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The Committee recommends that the State party increase the allocation of human, technical and financial resources, and examine the root causes of poverty, with a view to strengthening the strategies and measures to:</w:t>
      </w:r>
    </w:p>
    <w:p w:rsidR="00720012" w:rsidRPr="00E423C7" w:rsidRDefault="008E592D" w:rsidP="00831424">
      <w:pPr>
        <w:pStyle w:val="SingleTxtG"/>
        <w:ind w:firstLine="567"/>
        <w:rPr>
          <w:b/>
        </w:rPr>
      </w:pPr>
      <w:r w:rsidRPr="00E423C7">
        <w:rPr>
          <w:b/>
        </w:rPr>
        <w:t>(a)</w:t>
      </w:r>
      <w:r w:rsidRPr="00E423C7">
        <w:rPr>
          <w:b/>
        </w:rPr>
        <w:tab/>
      </w:r>
      <w:r w:rsidR="00720012" w:rsidRPr="00E423C7">
        <w:rPr>
          <w:b/>
        </w:rPr>
        <w:t>Strengthen and increase programmes to support families in need, in particular single-parent families and those in difficult socioeconomic or other circumstances;</w:t>
      </w:r>
    </w:p>
    <w:p w:rsidR="00720012" w:rsidRPr="00E423C7" w:rsidRDefault="008E592D" w:rsidP="004C73F6">
      <w:pPr>
        <w:pStyle w:val="SingleTxtG"/>
        <w:ind w:firstLine="567"/>
        <w:rPr>
          <w:b/>
        </w:rPr>
      </w:pPr>
      <w:r w:rsidRPr="00E423C7">
        <w:rPr>
          <w:b/>
        </w:rPr>
        <w:t>(b)</w:t>
      </w:r>
      <w:r w:rsidRPr="00E423C7">
        <w:rPr>
          <w:b/>
        </w:rPr>
        <w:tab/>
      </w:r>
      <w:r w:rsidR="00720012" w:rsidRPr="00E423C7">
        <w:rPr>
          <w:b/>
        </w:rPr>
        <w:t xml:space="preserve">Increase </w:t>
      </w:r>
      <w:r w:rsidR="00831424" w:rsidRPr="00E423C7">
        <w:rPr>
          <w:b/>
        </w:rPr>
        <w:t xml:space="preserve">the </w:t>
      </w:r>
      <w:r w:rsidR="00720012" w:rsidRPr="00E423C7">
        <w:rPr>
          <w:b/>
        </w:rPr>
        <w:t>daily allowance for asylum</w:t>
      </w:r>
      <w:r w:rsidR="00831424" w:rsidRPr="00E423C7">
        <w:rPr>
          <w:b/>
        </w:rPr>
        <w:t>-</w:t>
      </w:r>
      <w:r w:rsidR="00720012" w:rsidRPr="00E423C7">
        <w:rPr>
          <w:b/>
        </w:rPr>
        <w:t>seek</w:t>
      </w:r>
      <w:r w:rsidR="004C73F6" w:rsidRPr="00E423C7">
        <w:rPr>
          <w:b/>
        </w:rPr>
        <w:t>ers</w:t>
      </w:r>
      <w:r w:rsidR="00720012" w:rsidRPr="00E423C7">
        <w:rPr>
          <w:b/>
        </w:rPr>
        <w:t xml:space="preserve"> and take prompt legal measures to ensure that</w:t>
      </w:r>
      <w:r w:rsidR="00A91355" w:rsidRPr="00E423C7">
        <w:rPr>
          <w:b/>
        </w:rPr>
        <w:t xml:space="preserve"> </w:t>
      </w:r>
      <w:r w:rsidR="00E96C92" w:rsidRPr="00E423C7">
        <w:rPr>
          <w:b/>
        </w:rPr>
        <w:t xml:space="preserve">the </w:t>
      </w:r>
      <w:r w:rsidR="00720012" w:rsidRPr="00E423C7">
        <w:rPr>
          <w:b/>
        </w:rPr>
        <w:t xml:space="preserve">allowance is not reduced for families with more than two children; </w:t>
      </w:r>
    </w:p>
    <w:p w:rsidR="00720012" w:rsidRPr="00E423C7" w:rsidRDefault="008E592D" w:rsidP="00E96C92">
      <w:pPr>
        <w:pStyle w:val="SingleTxtG"/>
        <w:ind w:firstLine="567"/>
        <w:rPr>
          <w:b/>
        </w:rPr>
      </w:pPr>
      <w:r w:rsidRPr="00E423C7">
        <w:rPr>
          <w:b/>
        </w:rPr>
        <w:t>(c)</w:t>
      </w:r>
      <w:r w:rsidRPr="00E423C7">
        <w:rPr>
          <w:b/>
        </w:rPr>
        <w:tab/>
      </w:r>
      <w:r w:rsidR="00720012" w:rsidRPr="00E423C7">
        <w:rPr>
          <w:b/>
        </w:rPr>
        <w:t>Ensure that families are not forcibly relocated or evicted</w:t>
      </w:r>
      <w:r w:rsidR="00E96C92" w:rsidRPr="00E423C7">
        <w:rPr>
          <w:b/>
        </w:rPr>
        <w:t>,</w:t>
      </w:r>
      <w:r w:rsidR="00720012" w:rsidRPr="00E423C7">
        <w:rPr>
          <w:b/>
        </w:rPr>
        <w:t xml:space="preserve"> and that the right of the child to adequate housing is always respected.</w:t>
      </w:r>
    </w:p>
    <w:p w:rsidR="00720012" w:rsidRPr="00E423C7" w:rsidRDefault="00EB1CCE" w:rsidP="00250074">
      <w:pPr>
        <w:pStyle w:val="H1G"/>
      </w:pPr>
      <w:r w:rsidRPr="00E423C7">
        <w:rPr>
          <w:rStyle w:val="H1GChar"/>
          <w:b/>
        </w:rPr>
        <w:tab/>
        <w:t>G</w:t>
      </w:r>
      <w:r w:rsidR="00720012" w:rsidRPr="00E423C7">
        <w:rPr>
          <w:rStyle w:val="H1GChar"/>
          <w:b/>
        </w:rPr>
        <w:t>.</w:t>
      </w:r>
      <w:r w:rsidR="00720012" w:rsidRPr="00E423C7">
        <w:rPr>
          <w:rStyle w:val="H1GChar"/>
          <w:b/>
        </w:rPr>
        <w:tab/>
        <w:t>Spe</w:t>
      </w:r>
      <w:r w:rsidRPr="00E423C7">
        <w:rPr>
          <w:rStyle w:val="H1GChar"/>
          <w:b/>
        </w:rPr>
        <w:t>cial protection measures (arts. </w:t>
      </w:r>
      <w:r w:rsidR="00720012" w:rsidRPr="00E423C7">
        <w:rPr>
          <w:rStyle w:val="H1GChar"/>
          <w:b/>
        </w:rPr>
        <w:t>22, 30, 32-33, 35-36, 37 (b)</w:t>
      </w:r>
      <w:r w:rsidR="00250074" w:rsidRPr="00E423C7">
        <w:rPr>
          <w:rStyle w:val="H1GChar"/>
          <w:b/>
        </w:rPr>
        <w:t>–</w:t>
      </w:r>
      <w:r w:rsidR="00720012" w:rsidRPr="00E423C7">
        <w:rPr>
          <w:rStyle w:val="H1GChar"/>
          <w:b/>
        </w:rPr>
        <w:t>(d), 38</w:t>
      </w:r>
      <w:r w:rsidR="00250074" w:rsidRPr="00E423C7">
        <w:rPr>
          <w:rStyle w:val="H1GChar"/>
          <w:b/>
        </w:rPr>
        <w:t>–</w:t>
      </w:r>
      <w:r w:rsidR="00720012" w:rsidRPr="00E423C7">
        <w:rPr>
          <w:rStyle w:val="H1GChar"/>
          <w:b/>
        </w:rPr>
        <w:t>39</w:t>
      </w:r>
      <w:r w:rsidR="008B248B" w:rsidRPr="00E423C7">
        <w:rPr>
          <w:rStyle w:val="H1GChar"/>
          <w:b/>
        </w:rPr>
        <w:t> </w:t>
      </w:r>
      <w:r w:rsidR="00720012" w:rsidRPr="00E423C7">
        <w:rPr>
          <w:rStyle w:val="H1GChar"/>
          <w:b/>
        </w:rPr>
        <w:t>and</w:t>
      </w:r>
      <w:r w:rsidR="00720012" w:rsidRPr="00E423C7">
        <w:t xml:space="preserve"> 40)</w:t>
      </w:r>
    </w:p>
    <w:p w:rsidR="00720012" w:rsidRPr="00E423C7" w:rsidRDefault="00720012" w:rsidP="00AF6CCD">
      <w:pPr>
        <w:pStyle w:val="H23G"/>
      </w:pPr>
      <w:r w:rsidRPr="00E423C7">
        <w:tab/>
      </w:r>
      <w:r w:rsidRPr="00E423C7">
        <w:tab/>
        <w:t xml:space="preserve">Asylum-seeking and refugee children </w:t>
      </w:r>
    </w:p>
    <w:p w:rsidR="00720012" w:rsidRPr="00E423C7" w:rsidRDefault="00720012" w:rsidP="004C73F6">
      <w:pPr>
        <w:pStyle w:val="SingleTxtG"/>
        <w:numPr>
          <w:ilvl w:val="0"/>
          <w:numId w:val="17"/>
        </w:numPr>
        <w:ind w:left="1134" w:firstLine="0"/>
        <w:rPr>
          <w:rFonts w:eastAsia="Malgun Gothic"/>
        </w:rPr>
      </w:pPr>
      <w:r w:rsidRPr="00E423C7">
        <w:rPr>
          <w:rFonts w:eastAsia="Malgun Gothic"/>
        </w:rPr>
        <w:t xml:space="preserve">The Committee is concerned </w:t>
      </w:r>
      <w:r w:rsidR="00E96C92" w:rsidRPr="00E423C7">
        <w:rPr>
          <w:rFonts w:eastAsia="Malgun Gothic"/>
        </w:rPr>
        <w:t xml:space="preserve">at </w:t>
      </w:r>
      <w:r w:rsidR="00E4700F" w:rsidRPr="00E423C7">
        <w:rPr>
          <w:rFonts w:eastAsia="Malgun Gothic"/>
        </w:rPr>
        <w:t>reported</w:t>
      </w:r>
      <w:r w:rsidRPr="00E423C7">
        <w:rPr>
          <w:rFonts w:eastAsia="Malgun Gothic"/>
        </w:rPr>
        <w:t xml:space="preserve"> cases of asylum-seeking children sent back to their country of origin in violation of the principle of non-refoulement. The Committee </w:t>
      </w:r>
      <w:r w:rsidR="004C73F6" w:rsidRPr="00E423C7">
        <w:rPr>
          <w:rFonts w:eastAsia="Malgun Gothic"/>
        </w:rPr>
        <w:t xml:space="preserve">also </w:t>
      </w:r>
      <w:r w:rsidRPr="00E423C7">
        <w:rPr>
          <w:rFonts w:eastAsia="Malgun Gothic"/>
        </w:rPr>
        <w:t>notes with concern that:</w:t>
      </w:r>
    </w:p>
    <w:p w:rsidR="00720012" w:rsidRPr="00E423C7" w:rsidRDefault="00720012" w:rsidP="004C73F6">
      <w:pPr>
        <w:pStyle w:val="SingleTxtG"/>
        <w:ind w:firstLine="567"/>
      </w:pPr>
      <w:r w:rsidRPr="00E423C7">
        <w:t>(a)</w:t>
      </w:r>
      <w:r w:rsidRPr="00E423C7">
        <w:tab/>
        <w:t xml:space="preserve">Unaccompanied and asylum-seeking children are at particular risk of sexual exploitation and/or abuse, </w:t>
      </w:r>
      <w:r w:rsidR="004C73F6" w:rsidRPr="00E423C7">
        <w:t xml:space="preserve">and there are </w:t>
      </w:r>
      <w:r w:rsidRPr="00E423C7">
        <w:t xml:space="preserve">many cases of unaccompanied children disappearing every year, most of </w:t>
      </w:r>
      <w:r w:rsidR="004C73F6" w:rsidRPr="00E423C7">
        <w:t>which are</w:t>
      </w:r>
      <w:r w:rsidRPr="00E423C7">
        <w:t xml:space="preserve"> insufficiently investigated; </w:t>
      </w:r>
    </w:p>
    <w:p w:rsidR="00720012" w:rsidRPr="00E423C7" w:rsidRDefault="00720012" w:rsidP="004C73F6">
      <w:pPr>
        <w:pStyle w:val="SingleTxtG"/>
        <w:ind w:firstLine="567"/>
      </w:pPr>
      <w:r w:rsidRPr="00E423C7">
        <w:t>(b)</w:t>
      </w:r>
      <w:r w:rsidRPr="00E423C7">
        <w:tab/>
        <w:t xml:space="preserve">Child-specific forms of persecution such as the risk of </w:t>
      </w:r>
      <w:r w:rsidR="004C73F6" w:rsidRPr="00E423C7">
        <w:t>being subjected to</w:t>
      </w:r>
      <w:r w:rsidRPr="00E423C7">
        <w:t xml:space="preserve"> forced labour, child marriage, trafficking, female genital mutilation or recruit</w:t>
      </w:r>
      <w:r w:rsidR="004C73F6" w:rsidRPr="00E423C7">
        <w:t>ment</w:t>
      </w:r>
      <w:r w:rsidRPr="00E423C7">
        <w:t xml:space="preserve"> as child soldier</w:t>
      </w:r>
      <w:r w:rsidR="00E96C92" w:rsidRPr="00E423C7">
        <w:t>s</w:t>
      </w:r>
      <w:r w:rsidRPr="00E423C7">
        <w:t xml:space="preserve">, </w:t>
      </w:r>
      <w:r w:rsidR="001B60C3" w:rsidRPr="00E423C7">
        <w:t xml:space="preserve">are </w:t>
      </w:r>
      <w:r w:rsidRPr="00E423C7">
        <w:t xml:space="preserve">not </w:t>
      </w:r>
      <w:r w:rsidR="004067D4" w:rsidRPr="00E423C7">
        <w:t xml:space="preserve">explicitly </w:t>
      </w:r>
      <w:r w:rsidR="00E96C92" w:rsidRPr="00E423C7">
        <w:t xml:space="preserve">mentioned </w:t>
      </w:r>
      <w:r w:rsidRPr="00E423C7">
        <w:t>in the Aliens Act as grounds for obtaining asylum;</w:t>
      </w:r>
    </w:p>
    <w:p w:rsidR="00720012" w:rsidRPr="00E423C7" w:rsidRDefault="00720012" w:rsidP="00DB5F40">
      <w:pPr>
        <w:pStyle w:val="SingleTxtG"/>
        <w:ind w:firstLine="567"/>
      </w:pPr>
      <w:r w:rsidRPr="00E423C7">
        <w:t>(c)</w:t>
      </w:r>
      <w:r w:rsidRPr="00E423C7">
        <w:tab/>
        <w:t xml:space="preserve">Children who have been placed in out-of-home care </w:t>
      </w:r>
      <w:r w:rsidR="00DB5F40" w:rsidRPr="00E423C7">
        <w:t xml:space="preserve">owing </w:t>
      </w:r>
      <w:r w:rsidRPr="00E423C7">
        <w:t>to neglect and/or domestic violence, may be deported together with their parents</w:t>
      </w:r>
      <w:r w:rsidR="004C73F6" w:rsidRPr="00E423C7">
        <w:t>,</w:t>
      </w:r>
      <w:r w:rsidRPr="00E423C7">
        <w:t xml:space="preserve"> in accordance with the Alien</w:t>
      </w:r>
      <w:r w:rsidR="009A7840" w:rsidRPr="00E423C7">
        <w:t>s</w:t>
      </w:r>
      <w:r w:rsidRPr="00E423C7">
        <w:t xml:space="preserve"> Act; </w:t>
      </w:r>
    </w:p>
    <w:p w:rsidR="00720012" w:rsidRPr="00E423C7" w:rsidRDefault="00720012" w:rsidP="004C73F6">
      <w:pPr>
        <w:pStyle w:val="SingleTxtG"/>
        <w:ind w:firstLine="567"/>
      </w:pPr>
      <w:r w:rsidRPr="00E423C7">
        <w:t>(d)</w:t>
      </w:r>
      <w:r w:rsidRPr="00E423C7">
        <w:tab/>
      </w:r>
      <w:r w:rsidR="00E96C92" w:rsidRPr="00E423C7">
        <w:t>No time frame is set out in t</w:t>
      </w:r>
      <w:r w:rsidRPr="00E423C7">
        <w:t xml:space="preserve">he Act on Guardians for Unaccompanied Children, </w:t>
      </w:r>
      <w:r w:rsidR="004C73F6" w:rsidRPr="00E423C7">
        <w:t>s</w:t>
      </w:r>
      <w:r w:rsidRPr="00E423C7">
        <w:t>ection 3</w:t>
      </w:r>
      <w:r w:rsidR="00E96C92" w:rsidRPr="00E423C7">
        <w:t>,</w:t>
      </w:r>
      <w:r w:rsidRPr="00E423C7">
        <w:t xml:space="preserve"> which provides for the appointment of a guardian for the child “as soon as possible”, </w:t>
      </w:r>
      <w:r w:rsidR="000569BD" w:rsidRPr="00E423C7">
        <w:t xml:space="preserve">leading </w:t>
      </w:r>
      <w:r w:rsidRPr="00E423C7">
        <w:t xml:space="preserve">in some cases </w:t>
      </w:r>
      <w:r w:rsidR="00A618BC" w:rsidRPr="00E423C7">
        <w:t xml:space="preserve">to </w:t>
      </w:r>
      <w:r w:rsidRPr="00E423C7">
        <w:t>children wait</w:t>
      </w:r>
      <w:r w:rsidR="00A618BC" w:rsidRPr="00E423C7">
        <w:t>ing</w:t>
      </w:r>
      <w:r w:rsidRPr="00E423C7">
        <w:t xml:space="preserve"> for several weeks before a guardian is appointed;</w:t>
      </w:r>
    </w:p>
    <w:p w:rsidR="00720012" w:rsidRPr="00E423C7" w:rsidRDefault="00720012" w:rsidP="008E592D">
      <w:pPr>
        <w:pStyle w:val="SingleTxtG"/>
        <w:ind w:firstLine="567"/>
      </w:pPr>
      <w:r w:rsidRPr="00E423C7">
        <w:t>(e)</w:t>
      </w:r>
      <w:r w:rsidRPr="00E423C7">
        <w:tab/>
        <w:t>Guardians are not always properly trained and not always accompanied by an interpreter when meeting the child;</w:t>
      </w:r>
      <w:r w:rsidR="00A91355" w:rsidRPr="00E423C7">
        <w:t xml:space="preserve"> </w:t>
      </w:r>
    </w:p>
    <w:p w:rsidR="00720012" w:rsidRPr="00E423C7" w:rsidRDefault="00720012" w:rsidP="008E592D">
      <w:pPr>
        <w:pStyle w:val="SingleTxtG"/>
        <w:ind w:firstLine="567"/>
      </w:pPr>
      <w:r w:rsidRPr="00E423C7">
        <w:t>(f)</w:t>
      </w:r>
      <w:r w:rsidRPr="00E423C7">
        <w:tab/>
        <w:t xml:space="preserve">Reported cases of lengthy waiting periods being imposed on children until </w:t>
      </w:r>
      <w:r w:rsidR="004C73F6" w:rsidRPr="00E423C7">
        <w:t xml:space="preserve">the </w:t>
      </w:r>
      <w:r w:rsidRPr="00E423C7">
        <w:t xml:space="preserve">determination of their asylum claim; </w:t>
      </w:r>
    </w:p>
    <w:p w:rsidR="00720012" w:rsidRPr="00E423C7" w:rsidRDefault="00720012" w:rsidP="0061298A">
      <w:pPr>
        <w:pStyle w:val="SingleTxtG"/>
        <w:ind w:firstLine="567"/>
      </w:pPr>
      <w:r w:rsidRPr="00E423C7">
        <w:t>(g)</w:t>
      </w:r>
      <w:r w:rsidRPr="00E423C7">
        <w:tab/>
        <w:t xml:space="preserve">Reports according to which many unaccompanied and asylum-seeking children are not provided with winter clothes, personal hygiene articles </w:t>
      </w:r>
      <w:r w:rsidR="00A618BC" w:rsidRPr="00E423C7">
        <w:t xml:space="preserve">or </w:t>
      </w:r>
      <w:r w:rsidRPr="00E423C7">
        <w:t>school materials.</w:t>
      </w:r>
    </w:p>
    <w:p w:rsidR="00720012" w:rsidRPr="00E423C7" w:rsidRDefault="00720012" w:rsidP="0040338E">
      <w:pPr>
        <w:pStyle w:val="SingleTxtG"/>
        <w:numPr>
          <w:ilvl w:val="0"/>
          <w:numId w:val="17"/>
        </w:numPr>
        <w:ind w:left="1134" w:firstLine="0"/>
        <w:rPr>
          <w:rFonts w:eastAsia="Malgun Gothic"/>
          <w:b/>
        </w:rPr>
      </w:pPr>
      <w:r w:rsidRPr="00E423C7">
        <w:rPr>
          <w:rFonts w:eastAsia="Malgun Gothic"/>
          <w:b/>
        </w:rPr>
        <w:t>The Committee urges the State party to take prompt measures to ensure that if children are to be returned to their country of origin, the principle of non-refoulement is always respected. Furthermore, the Committee recommends that the State party:</w:t>
      </w:r>
    </w:p>
    <w:p w:rsidR="00720012" w:rsidRPr="00E423C7" w:rsidRDefault="008E592D" w:rsidP="008E592D">
      <w:pPr>
        <w:pStyle w:val="SingleTxtG"/>
        <w:ind w:firstLine="567"/>
        <w:rPr>
          <w:b/>
        </w:rPr>
      </w:pPr>
      <w:r w:rsidRPr="00E423C7">
        <w:rPr>
          <w:b/>
        </w:rPr>
        <w:t>(a)</w:t>
      </w:r>
      <w:r w:rsidRPr="00E423C7">
        <w:rPr>
          <w:b/>
        </w:rPr>
        <w:tab/>
      </w:r>
      <w:r w:rsidR="00720012" w:rsidRPr="00E423C7">
        <w:rPr>
          <w:b/>
        </w:rPr>
        <w:t xml:space="preserve">Investigate all cases of disappearance of unaccompanied children and take all </w:t>
      </w:r>
      <w:r w:rsidR="00F35364" w:rsidRPr="00E423C7">
        <w:rPr>
          <w:b/>
        </w:rPr>
        <w:t xml:space="preserve">the </w:t>
      </w:r>
      <w:r w:rsidR="00720012" w:rsidRPr="00E423C7">
        <w:rPr>
          <w:b/>
        </w:rPr>
        <w:t xml:space="preserve">necessary measures to increase their protection; </w:t>
      </w:r>
    </w:p>
    <w:p w:rsidR="00720012" w:rsidRPr="00E423C7" w:rsidRDefault="008E592D" w:rsidP="0095159E">
      <w:pPr>
        <w:pStyle w:val="SingleTxtG"/>
        <w:ind w:firstLine="567"/>
        <w:rPr>
          <w:b/>
        </w:rPr>
      </w:pPr>
      <w:r w:rsidRPr="00E423C7">
        <w:rPr>
          <w:b/>
        </w:rPr>
        <w:t>(b)</w:t>
      </w:r>
      <w:r w:rsidRPr="00E423C7">
        <w:rPr>
          <w:b/>
        </w:rPr>
        <w:tab/>
      </w:r>
      <w:r w:rsidR="0061298A" w:rsidRPr="00E423C7">
        <w:rPr>
          <w:rFonts w:eastAsia="Malgun Gothic"/>
          <w:b/>
        </w:rPr>
        <w:t xml:space="preserve">Amend </w:t>
      </w:r>
      <w:r w:rsidR="00720012" w:rsidRPr="00E423C7">
        <w:rPr>
          <w:rFonts w:eastAsia="Malgun Gothic"/>
          <w:b/>
        </w:rPr>
        <w:t>the Alien</w:t>
      </w:r>
      <w:r w:rsidR="0061298A" w:rsidRPr="00E423C7">
        <w:rPr>
          <w:rFonts w:eastAsia="Malgun Gothic"/>
          <w:b/>
        </w:rPr>
        <w:t>s</w:t>
      </w:r>
      <w:r w:rsidR="00720012" w:rsidRPr="00E423C7">
        <w:rPr>
          <w:rFonts w:eastAsia="Malgun Gothic"/>
          <w:b/>
        </w:rPr>
        <w:t xml:space="preserve"> Act to explicitly include child-specific forms of persecution, </w:t>
      </w:r>
      <w:r w:rsidR="00720012" w:rsidRPr="00E423C7">
        <w:rPr>
          <w:b/>
        </w:rPr>
        <w:t xml:space="preserve">such as the risk of becoming </w:t>
      </w:r>
      <w:r w:rsidR="0095159E" w:rsidRPr="00E423C7">
        <w:rPr>
          <w:b/>
        </w:rPr>
        <w:t xml:space="preserve">a </w:t>
      </w:r>
      <w:r w:rsidR="00720012" w:rsidRPr="00E423C7">
        <w:rPr>
          <w:b/>
        </w:rPr>
        <w:t>victim of forced labour, child marriage, trafficking, female genital mutilation or being recruited as a child soldier,</w:t>
      </w:r>
      <w:r w:rsidR="00720012" w:rsidRPr="00E423C7">
        <w:rPr>
          <w:rFonts w:eastAsia="Malgun Gothic"/>
          <w:b/>
        </w:rPr>
        <w:t xml:space="preserve"> as grounds for obtaining asylum;</w:t>
      </w:r>
    </w:p>
    <w:p w:rsidR="00720012" w:rsidRPr="00E423C7" w:rsidRDefault="008E592D" w:rsidP="004C73F6">
      <w:pPr>
        <w:pStyle w:val="SingleTxtG"/>
        <w:ind w:firstLine="567"/>
        <w:rPr>
          <w:b/>
        </w:rPr>
      </w:pPr>
      <w:r w:rsidRPr="00E423C7">
        <w:rPr>
          <w:b/>
        </w:rPr>
        <w:t>(c)</w:t>
      </w:r>
      <w:r w:rsidRPr="00E423C7">
        <w:rPr>
          <w:b/>
        </w:rPr>
        <w:tab/>
      </w:r>
      <w:r w:rsidR="00720012" w:rsidRPr="00E423C7">
        <w:rPr>
          <w:b/>
        </w:rPr>
        <w:t xml:space="preserve">Ensure that no child is deported with parents or guardians </w:t>
      </w:r>
      <w:r w:rsidR="0061298A" w:rsidRPr="00E423C7">
        <w:rPr>
          <w:b/>
        </w:rPr>
        <w:t xml:space="preserve">from whom </w:t>
      </w:r>
      <w:r w:rsidR="00720012" w:rsidRPr="00E423C7">
        <w:rPr>
          <w:b/>
        </w:rPr>
        <w:t xml:space="preserve">he or she was taken away because he or she </w:t>
      </w:r>
      <w:r w:rsidR="0061298A" w:rsidRPr="00E423C7">
        <w:rPr>
          <w:b/>
        </w:rPr>
        <w:t xml:space="preserve">had </w:t>
      </w:r>
      <w:r w:rsidR="00720012" w:rsidRPr="00E423C7">
        <w:rPr>
          <w:b/>
        </w:rPr>
        <w:t>suffered violence and/or abuse whil</w:t>
      </w:r>
      <w:r w:rsidR="004C73F6" w:rsidRPr="00E423C7">
        <w:rPr>
          <w:b/>
        </w:rPr>
        <w:t>e</w:t>
      </w:r>
      <w:r w:rsidR="00720012" w:rsidRPr="00E423C7">
        <w:rPr>
          <w:b/>
        </w:rPr>
        <w:t xml:space="preserve"> in their care, and undertake a best interests determination for any decision concerning </w:t>
      </w:r>
      <w:r w:rsidR="0061298A" w:rsidRPr="00E423C7">
        <w:rPr>
          <w:b/>
        </w:rPr>
        <w:t xml:space="preserve">such a </w:t>
      </w:r>
      <w:r w:rsidR="00720012" w:rsidRPr="00E423C7">
        <w:rPr>
          <w:b/>
        </w:rPr>
        <w:t>child;</w:t>
      </w:r>
    </w:p>
    <w:p w:rsidR="00720012" w:rsidRPr="00E423C7" w:rsidRDefault="008E592D" w:rsidP="00F35364">
      <w:pPr>
        <w:pStyle w:val="SingleTxtG"/>
        <w:ind w:firstLine="567"/>
        <w:rPr>
          <w:b/>
        </w:rPr>
      </w:pPr>
      <w:r w:rsidRPr="00E423C7">
        <w:rPr>
          <w:b/>
        </w:rPr>
        <w:t>(d)</w:t>
      </w:r>
      <w:r w:rsidRPr="00E423C7">
        <w:rPr>
          <w:b/>
        </w:rPr>
        <w:tab/>
      </w:r>
      <w:r w:rsidR="0061298A" w:rsidRPr="00E423C7">
        <w:rPr>
          <w:rFonts w:eastAsia="Malgun Gothic"/>
          <w:b/>
        </w:rPr>
        <w:t xml:space="preserve">Require </w:t>
      </w:r>
      <w:r w:rsidR="00720012" w:rsidRPr="00E423C7">
        <w:rPr>
          <w:rFonts w:eastAsia="Malgun Gothic"/>
          <w:b/>
        </w:rPr>
        <w:t xml:space="preserve">by law that each unaccompanied child is immediately appointed a guardian who is adequately trained and receives regular </w:t>
      </w:r>
      <w:r w:rsidR="0061298A" w:rsidRPr="00E423C7">
        <w:rPr>
          <w:rFonts w:eastAsia="Malgun Gothic"/>
          <w:b/>
        </w:rPr>
        <w:t xml:space="preserve">ongoing </w:t>
      </w:r>
      <w:r w:rsidR="00720012" w:rsidRPr="00E423C7">
        <w:rPr>
          <w:rFonts w:eastAsia="Malgun Gothic"/>
          <w:b/>
        </w:rPr>
        <w:t xml:space="preserve">training, that the child has regular meetings with his or her guardian and that in </w:t>
      </w:r>
      <w:r w:rsidR="0061298A" w:rsidRPr="00E423C7">
        <w:rPr>
          <w:rFonts w:eastAsia="Malgun Gothic"/>
          <w:b/>
        </w:rPr>
        <w:t xml:space="preserve">the event </w:t>
      </w:r>
      <w:r w:rsidR="00720012" w:rsidRPr="00E423C7">
        <w:rPr>
          <w:rFonts w:eastAsia="Malgun Gothic"/>
          <w:b/>
        </w:rPr>
        <w:t>of language problems an interpreter is appointed to enable effective communication between them;</w:t>
      </w:r>
      <w:r w:rsidR="00720012" w:rsidRPr="00E423C7">
        <w:rPr>
          <w:b/>
        </w:rPr>
        <w:t xml:space="preserve"> </w:t>
      </w:r>
    </w:p>
    <w:p w:rsidR="00720012" w:rsidRPr="00E423C7" w:rsidRDefault="008E592D" w:rsidP="00F35364">
      <w:pPr>
        <w:pStyle w:val="SingleTxtG"/>
        <w:ind w:firstLine="567"/>
        <w:rPr>
          <w:b/>
        </w:rPr>
      </w:pPr>
      <w:r w:rsidRPr="00E423C7">
        <w:rPr>
          <w:b/>
        </w:rPr>
        <w:t>(e)</w:t>
      </w:r>
      <w:r w:rsidRPr="00E423C7">
        <w:rPr>
          <w:b/>
        </w:rPr>
        <w:tab/>
      </w:r>
      <w:r w:rsidR="00F35364" w:rsidRPr="00E423C7">
        <w:rPr>
          <w:b/>
        </w:rPr>
        <w:t>Expedite the</w:t>
      </w:r>
      <w:r w:rsidR="00720012" w:rsidRPr="00E423C7">
        <w:rPr>
          <w:b/>
        </w:rPr>
        <w:t xml:space="preserve"> processing of asylum applications and </w:t>
      </w:r>
      <w:r w:rsidR="00F35364" w:rsidRPr="00E423C7">
        <w:rPr>
          <w:b/>
        </w:rPr>
        <w:t xml:space="preserve">ensure </w:t>
      </w:r>
      <w:r w:rsidR="00720012" w:rsidRPr="00E423C7">
        <w:rPr>
          <w:b/>
        </w:rPr>
        <w:t xml:space="preserve">that all asylum-seeking children are fully provided with basic necessities, in particular adequate clothing and personal hygiene articles, as well as all </w:t>
      </w:r>
      <w:r w:rsidR="009169CE" w:rsidRPr="00E423C7">
        <w:rPr>
          <w:b/>
        </w:rPr>
        <w:t xml:space="preserve">the </w:t>
      </w:r>
      <w:r w:rsidR="00720012" w:rsidRPr="00E423C7">
        <w:rPr>
          <w:b/>
        </w:rPr>
        <w:t>necessary school materials.</w:t>
      </w:r>
    </w:p>
    <w:p w:rsidR="00720012" w:rsidRPr="00E423C7" w:rsidRDefault="003A34B8" w:rsidP="003A34B8">
      <w:pPr>
        <w:pStyle w:val="H23G"/>
      </w:pPr>
      <w:r w:rsidRPr="00E423C7">
        <w:tab/>
      </w:r>
      <w:r w:rsidRPr="00E423C7">
        <w:tab/>
      </w:r>
      <w:r w:rsidR="00720012" w:rsidRPr="00E423C7">
        <w:t>Children in migration situations</w:t>
      </w:r>
    </w:p>
    <w:p w:rsidR="00720012" w:rsidRPr="00E423C7" w:rsidRDefault="00720012" w:rsidP="009764E1">
      <w:pPr>
        <w:pStyle w:val="SingleTxtG"/>
        <w:numPr>
          <w:ilvl w:val="0"/>
          <w:numId w:val="17"/>
        </w:numPr>
        <w:ind w:left="1134" w:firstLine="0"/>
        <w:rPr>
          <w:rFonts w:eastAsia="Malgun Gothic"/>
        </w:rPr>
      </w:pPr>
      <w:r w:rsidRPr="00E423C7">
        <w:rPr>
          <w:rFonts w:eastAsia="Malgun Gothic"/>
        </w:rPr>
        <w:t xml:space="preserve">The Committee notes with concern that children who are considered as being “in transit” face difficulties </w:t>
      </w:r>
      <w:r w:rsidR="009764E1" w:rsidRPr="00E423C7">
        <w:rPr>
          <w:rFonts w:eastAsia="Malgun Gothic"/>
        </w:rPr>
        <w:t xml:space="preserve">in </w:t>
      </w:r>
      <w:r w:rsidRPr="00E423C7">
        <w:rPr>
          <w:rFonts w:eastAsia="Malgun Gothic"/>
        </w:rPr>
        <w:t>access</w:t>
      </w:r>
      <w:r w:rsidR="009764E1" w:rsidRPr="00E423C7">
        <w:rPr>
          <w:rFonts w:eastAsia="Malgun Gothic"/>
        </w:rPr>
        <w:t>ing</w:t>
      </w:r>
      <w:r w:rsidRPr="00E423C7">
        <w:rPr>
          <w:rFonts w:eastAsia="Malgun Gothic"/>
        </w:rPr>
        <w:t xml:space="preserve"> education and that the rate of school dropout is higher for children with a migration background.</w:t>
      </w:r>
    </w:p>
    <w:p w:rsidR="00720012" w:rsidRPr="00E423C7" w:rsidRDefault="00720012" w:rsidP="009764E1">
      <w:pPr>
        <w:pStyle w:val="SingleTxtG"/>
        <w:numPr>
          <w:ilvl w:val="0"/>
          <w:numId w:val="17"/>
        </w:numPr>
        <w:ind w:left="1134" w:firstLine="0"/>
        <w:rPr>
          <w:rFonts w:eastAsia="Malgun Gothic"/>
          <w:b/>
        </w:rPr>
      </w:pPr>
      <w:r w:rsidRPr="00E423C7">
        <w:rPr>
          <w:rFonts w:eastAsia="Malgun Gothic"/>
          <w:b/>
        </w:rPr>
        <w:t xml:space="preserve">The Committee recommends that the State party amend its legislation to ensure that children considered as being “in transit” are provided with full access to education, take all </w:t>
      </w:r>
      <w:r w:rsidR="009764E1" w:rsidRPr="00E423C7">
        <w:rPr>
          <w:rFonts w:eastAsia="Malgun Gothic"/>
          <w:b/>
        </w:rPr>
        <w:t xml:space="preserve">the </w:t>
      </w:r>
      <w:r w:rsidRPr="00E423C7">
        <w:rPr>
          <w:rFonts w:eastAsia="Malgun Gothic"/>
          <w:b/>
        </w:rPr>
        <w:t xml:space="preserve">necessary measures to effectively reduce </w:t>
      </w:r>
      <w:r w:rsidR="004C73F6" w:rsidRPr="00E423C7">
        <w:rPr>
          <w:rFonts w:eastAsia="Malgun Gothic"/>
          <w:b/>
        </w:rPr>
        <w:t xml:space="preserve">the </w:t>
      </w:r>
      <w:r w:rsidRPr="00E423C7">
        <w:rPr>
          <w:rFonts w:eastAsia="Malgun Gothic"/>
          <w:b/>
        </w:rPr>
        <w:t xml:space="preserve">dropout rates among </w:t>
      </w:r>
      <w:r w:rsidR="009764E1" w:rsidRPr="00E423C7">
        <w:rPr>
          <w:rFonts w:eastAsia="Malgun Gothic"/>
          <w:b/>
        </w:rPr>
        <w:t xml:space="preserve">such children </w:t>
      </w:r>
      <w:r w:rsidRPr="00E423C7">
        <w:rPr>
          <w:rFonts w:eastAsia="Malgun Gothic"/>
          <w:b/>
        </w:rPr>
        <w:t>and provide opportunities for those who have dropped out of school to re-access schooling.</w:t>
      </w:r>
    </w:p>
    <w:p w:rsidR="00720012" w:rsidRPr="00E423C7" w:rsidRDefault="00720012" w:rsidP="009764E1">
      <w:pPr>
        <w:pStyle w:val="H23G"/>
        <w:rPr>
          <w:rFonts w:eastAsia="Calibri"/>
        </w:rPr>
      </w:pPr>
      <w:r w:rsidRPr="00E423C7">
        <w:rPr>
          <w:rFonts w:eastAsia="Calibri"/>
        </w:rPr>
        <w:tab/>
      </w:r>
      <w:r w:rsidRPr="00E423C7">
        <w:rPr>
          <w:rFonts w:eastAsia="Calibri"/>
        </w:rPr>
        <w:tab/>
        <w:t>Follow</w:t>
      </w:r>
      <w:r w:rsidR="009764E1" w:rsidRPr="00E423C7">
        <w:rPr>
          <w:rFonts w:eastAsia="Calibri"/>
        </w:rPr>
        <w:t>-</w:t>
      </w:r>
      <w:r w:rsidRPr="00E423C7">
        <w:rPr>
          <w:rFonts w:eastAsia="Calibri"/>
        </w:rPr>
        <w:t>up to the Committee’s previous concluding observations and recommendations on the Optional Protocol on children in armed conflict</w:t>
      </w:r>
    </w:p>
    <w:p w:rsidR="00720012" w:rsidRPr="00E423C7" w:rsidRDefault="00720012" w:rsidP="00456CD3">
      <w:pPr>
        <w:pStyle w:val="SingleTxtG"/>
        <w:numPr>
          <w:ilvl w:val="0"/>
          <w:numId w:val="17"/>
        </w:numPr>
        <w:ind w:left="1134" w:firstLine="0"/>
        <w:rPr>
          <w:rFonts w:eastAsia="Malgun Gothic"/>
        </w:rPr>
      </w:pPr>
      <w:r w:rsidRPr="00E423C7">
        <w:rPr>
          <w:rFonts w:eastAsia="Malgun Gothic"/>
        </w:rPr>
        <w:t>The Committee welcomes the adoption of the Act on criminal responsibility for genocide, crimes against humanity and war crimes of July 2014, establishing the recruitment and use of children under the age of 15 years in armed conflict as a war crime.</w:t>
      </w:r>
      <w:r w:rsidR="00A91355" w:rsidRPr="00E423C7">
        <w:rPr>
          <w:rFonts w:eastAsia="Malgun Gothic"/>
        </w:rPr>
        <w:t xml:space="preserve"> </w:t>
      </w:r>
      <w:r w:rsidRPr="00E423C7">
        <w:rPr>
          <w:rFonts w:eastAsia="Malgun Gothic"/>
        </w:rPr>
        <w:t xml:space="preserve">The Committee remains concerned </w:t>
      </w:r>
      <w:r w:rsidR="00456CD3" w:rsidRPr="00E423C7">
        <w:rPr>
          <w:rFonts w:eastAsia="Malgun Gothic"/>
        </w:rPr>
        <w:t xml:space="preserve">however </w:t>
      </w:r>
      <w:r w:rsidRPr="00E423C7">
        <w:rPr>
          <w:rFonts w:eastAsia="Malgun Gothic"/>
        </w:rPr>
        <w:t>that volunteers under the age of 18 taking part in the Total Defence-oriented youth activities of the voluntary defence organizations under</w:t>
      </w:r>
      <w:r w:rsidR="009764E1" w:rsidRPr="00E423C7">
        <w:rPr>
          <w:rFonts w:eastAsia="Malgun Gothic"/>
        </w:rPr>
        <w:t>go</w:t>
      </w:r>
      <w:r w:rsidRPr="00E423C7">
        <w:rPr>
          <w:rFonts w:eastAsia="Malgun Gothic"/>
        </w:rPr>
        <w:t xml:space="preserve"> firearms training.</w:t>
      </w:r>
      <w:r w:rsidR="00A91355" w:rsidRPr="00E423C7">
        <w:rPr>
          <w:rFonts w:eastAsia="Malgun Gothic"/>
        </w:rPr>
        <w:t xml:space="preserve"> </w:t>
      </w:r>
      <w:r w:rsidRPr="00E423C7">
        <w:rPr>
          <w:rFonts w:eastAsia="Malgun Gothic"/>
        </w:rPr>
        <w:t>Furthermore, the Committee notes with concern that:</w:t>
      </w:r>
    </w:p>
    <w:p w:rsidR="00720012" w:rsidRPr="00E423C7" w:rsidRDefault="008E592D" w:rsidP="009764E1">
      <w:pPr>
        <w:pStyle w:val="SingleTxtG"/>
        <w:ind w:firstLine="567"/>
      </w:pPr>
      <w:r w:rsidRPr="00E423C7">
        <w:t>(a)</w:t>
      </w:r>
      <w:r w:rsidRPr="00E423C7">
        <w:tab/>
      </w:r>
      <w:r w:rsidR="00720012" w:rsidRPr="00E423C7">
        <w:t xml:space="preserve">Insufficient safeguards are in place to ensure that no arms are exported to countries where children are or might be recruited or used in hostilities; </w:t>
      </w:r>
    </w:p>
    <w:p w:rsidR="00720012" w:rsidRPr="00E423C7" w:rsidRDefault="008E592D" w:rsidP="003B6AF7">
      <w:pPr>
        <w:pStyle w:val="SingleTxtG"/>
        <w:ind w:firstLine="567"/>
      </w:pPr>
      <w:r w:rsidRPr="00E423C7">
        <w:t>(b)</w:t>
      </w:r>
      <w:r w:rsidRPr="00E423C7">
        <w:tab/>
      </w:r>
      <w:r w:rsidR="00720012" w:rsidRPr="00E423C7">
        <w:t xml:space="preserve">Mechanisms </w:t>
      </w:r>
      <w:r w:rsidR="00C0060C" w:rsidRPr="00E423C7">
        <w:t xml:space="preserve">have not been established </w:t>
      </w:r>
      <w:r w:rsidR="009764E1" w:rsidRPr="00E423C7">
        <w:t xml:space="preserve">for </w:t>
      </w:r>
      <w:r w:rsidR="004C73F6" w:rsidRPr="00E423C7">
        <w:t xml:space="preserve">the </w:t>
      </w:r>
      <w:r w:rsidR="00720012" w:rsidRPr="00E423C7">
        <w:t xml:space="preserve">systematic collection </w:t>
      </w:r>
      <w:r w:rsidR="004C73F6" w:rsidRPr="00E423C7">
        <w:t xml:space="preserve">of data </w:t>
      </w:r>
      <w:r w:rsidR="00720012" w:rsidRPr="00E423C7">
        <w:t>on refugee, asylum</w:t>
      </w:r>
      <w:r w:rsidR="009764E1" w:rsidRPr="00E423C7">
        <w:t>-</w:t>
      </w:r>
      <w:r w:rsidR="00720012" w:rsidRPr="00E423C7">
        <w:t>seeking and migrant children who have been recruited or used in hostilities abroad have not been established.</w:t>
      </w:r>
    </w:p>
    <w:p w:rsidR="00720012" w:rsidRPr="00E423C7" w:rsidRDefault="00720012" w:rsidP="009764E1">
      <w:pPr>
        <w:pStyle w:val="SingleTxtG"/>
        <w:numPr>
          <w:ilvl w:val="0"/>
          <w:numId w:val="17"/>
        </w:numPr>
        <w:ind w:left="1134" w:firstLine="0"/>
        <w:rPr>
          <w:rFonts w:eastAsia="Malgun Gothic"/>
          <w:b/>
        </w:rPr>
      </w:pPr>
      <w:r w:rsidRPr="00E423C7">
        <w:rPr>
          <w:rFonts w:eastAsia="Malgun Gothic"/>
          <w:b/>
        </w:rPr>
        <w:t>The Committee reiterates its previous recommendations (CRC/C/OPAC/SWE/CO/1, para.</w:t>
      </w:r>
      <w:r w:rsidR="008B248B" w:rsidRPr="00E423C7">
        <w:rPr>
          <w:rFonts w:eastAsia="Malgun Gothic"/>
          <w:b/>
        </w:rPr>
        <w:t> </w:t>
      </w:r>
      <w:r w:rsidRPr="00E423C7">
        <w:rPr>
          <w:rFonts w:eastAsia="Malgun Gothic"/>
          <w:b/>
        </w:rPr>
        <w:t>15) that the State party raise the minimum age of volunteers participating in firearms training provided by voluntary defence organizations</w:t>
      </w:r>
      <w:r w:rsidR="009764E1" w:rsidRPr="00E423C7">
        <w:rPr>
          <w:rFonts w:eastAsia="Malgun Gothic"/>
          <w:b/>
        </w:rPr>
        <w:t>,</w:t>
      </w:r>
      <w:r w:rsidRPr="00E423C7">
        <w:rPr>
          <w:rFonts w:eastAsia="Malgun Gothic"/>
          <w:b/>
        </w:rPr>
        <w:t xml:space="preserve"> from 16 to 18 years in order to fully respect the spirit of the Optional Protocol and to provide full protection for children in all circumstances. It </w:t>
      </w:r>
      <w:r w:rsidR="003B6AF7" w:rsidRPr="00E423C7">
        <w:rPr>
          <w:rFonts w:eastAsia="Malgun Gothic"/>
          <w:b/>
        </w:rPr>
        <w:t xml:space="preserve">again </w:t>
      </w:r>
      <w:r w:rsidRPr="00E423C7">
        <w:rPr>
          <w:rFonts w:eastAsia="Malgun Gothic"/>
          <w:b/>
        </w:rPr>
        <w:t xml:space="preserve">recommends that the State party provide all voluntary defence organizations providing firearms and military-type training to persons under the age of 18 with adequate information and training on the Optional Protocol </w:t>
      </w:r>
      <w:r w:rsidR="009764E1" w:rsidRPr="00E423C7">
        <w:rPr>
          <w:rFonts w:eastAsia="Malgun Gothic"/>
          <w:b/>
        </w:rPr>
        <w:t>and</w:t>
      </w:r>
      <w:r w:rsidRPr="00E423C7">
        <w:rPr>
          <w:rFonts w:eastAsia="Malgun Gothic"/>
          <w:b/>
        </w:rPr>
        <w:t xml:space="preserve"> other relevant international standards. The Committee </w:t>
      </w:r>
      <w:r w:rsidR="009764E1" w:rsidRPr="00E423C7">
        <w:rPr>
          <w:rFonts w:eastAsia="Malgun Gothic"/>
          <w:b/>
        </w:rPr>
        <w:t xml:space="preserve">also </w:t>
      </w:r>
      <w:r w:rsidRPr="00E423C7">
        <w:rPr>
          <w:rFonts w:eastAsia="Malgun Gothic"/>
          <w:b/>
        </w:rPr>
        <w:t>urges the State party to:</w:t>
      </w:r>
    </w:p>
    <w:p w:rsidR="00720012" w:rsidRPr="00E423C7" w:rsidRDefault="004A2772" w:rsidP="003B6AF7">
      <w:pPr>
        <w:pStyle w:val="SingleTxtG"/>
        <w:ind w:firstLine="567"/>
        <w:rPr>
          <w:b/>
        </w:rPr>
      </w:pPr>
      <w:r w:rsidRPr="00E423C7">
        <w:rPr>
          <w:b/>
        </w:rPr>
        <w:t>(a)</w:t>
      </w:r>
      <w:r w:rsidRPr="00E423C7">
        <w:rPr>
          <w:b/>
        </w:rPr>
        <w:tab/>
      </w:r>
      <w:r w:rsidR="003B6AF7" w:rsidRPr="00E423C7">
        <w:rPr>
          <w:b/>
        </w:rPr>
        <w:t xml:space="preserve">Completely </w:t>
      </w:r>
      <w:r w:rsidR="00720012" w:rsidRPr="00E423C7">
        <w:rPr>
          <w:b/>
        </w:rPr>
        <w:t xml:space="preserve">prohibit the export of arms, including small arms and light weapons, when the final destination is a country where children are known to be, or may potentially be, recruited or used in hostilities; </w:t>
      </w:r>
    </w:p>
    <w:p w:rsidR="00720012" w:rsidRPr="00E423C7" w:rsidRDefault="008E592D" w:rsidP="004A2772">
      <w:pPr>
        <w:pStyle w:val="SingleTxtG"/>
        <w:ind w:firstLine="567"/>
        <w:rPr>
          <w:b/>
        </w:rPr>
      </w:pPr>
      <w:r w:rsidRPr="00E423C7">
        <w:rPr>
          <w:b/>
        </w:rPr>
        <w:t>(</w:t>
      </w:r>
      <w:r w:rsidR="004A2772" w:rsidRPr="00E423C7">
        <w:rPr>
          <w:b/>
        </w:rPr>
        <w:t>b</w:t>
      </w:r>
      <w:r w:rsidRPr="00E423C7">
        <w:rPr>
          <w:b/>
        </w:rPr>
        <w:t>)</w:t>
      </w:r>
      <w:r w:rsidRPr="00E423C7">
        <w:rPr>
          <w:b/>
        </w:rPr>
        <w:tab/>
      </w:r>
      <w:r w:rsidR="00720012" w:rsidRPr="00E423C7">
        <w:rPr>
          <w:b/>
        </w:rPr>
        <w:t>Systematically collect data on refugee, asylum-seeking and migrant children within its jurisdiction who have been recruited or used in hostilities abroad.</w:t>
      </w:r>
      <w:r w:rsidR="00720012" w:rsidRPr="00E423C7" w:rsidDel="00007DD8">
        <w:rPr>
          <w:b/>
        </w:rPr>
        <w:t xml:space="preserve"> </w:t>
      </w:r>
    </w:p>
    <w:p w:rsidR="00720012" w:rsidRPr="00E423C7" w:rsidRDefault="00720012" w:rsidP="00C0162B">
      <w:pPr>
        <w:pStyle w:val="H23G"/>
        <w:rPr>
          <w:rFonts w:eastAsia="Calibri"/>
        </w:rPr>
      </w:pPr>
      <w:r w:rsidRPr="00E423C7">
        <w:rPr>
          <w:rFonts w:eastAsia="Calibri"/>
        </w:rPr>
        <w:tab/>
      </w:r>
      <w:r w:rsidRPr="00E423C7">
        <w:rPr>
          <w:rFonts w:eastAsia="Calibri"/>
        </w:rPr>
        <w:tab/>
        <w:t>Follow</w:t>
      </w:r>
      <w:r w:rsidR="00C0162B" w:rsidRPr="00E423C7">
        <w:rPr>
          <w:rFonts w:eastAsia="Calibri"/>
        </w:rPr>
        <w:t>-</w:t>
      </w:r>
      <w:r w:rsidRPr="00E423C7">
        <w:rPr>
          <w:rFonts w:eastAsia="Calibri"/>
        </w:rPr>
        <w:t>up to the Committee’s previous concluding observations and recommendations on the Optional Protocol on the sale of children, child prostitution and child pornography</w:t>
      </w:r>
    </w:p>
    <w:p w:rsidR="00720012" w:rsidRPr="00E423C7" w:rsidRDefault="00720012" w:rsidP="00F951E2">
      <w:pPr>
        <w:pStyle w:val="SingleTxtG"/>
        <w:numPr>
          <w:ilvl w:val="0"/>
          <w:numId w:val="17"/>
        </w:numPr>
        <w:ind w:left="1134" w:firstLine="0"/>
        <w:rPr>
          <w:rFonts w:eastAsia="Malgun Gothic"/>
        </w:rPr>
      </w:pPr>
      <w:r w:rsidRPr="00E423C7">
        <w:rPr>
          <w:rFonts w:eastAsia="Malgun Gothic"/>
        </w:rPr>
        <w:t>The Committee, while welcoming the National Plan of Action 2014</w:t>
      </w:r>
      <w:r w:rsidR="00D770DA" w:rsidRPr="00E423C7">
        <w:rPr>
          <w:rFonts w:eastAsia="Malgun Gothic"/>
        </w:rPr>
        <w:t>–</w:t>
      </w:r>
      <w:r w:rsidRPr="00E423C7">
        <w:rPr>
          <w:rFonts w:eastAsia="Malgun Gothic"/>
        </w:rPr>
        <w:t xml:space="preserve">2015 against Trafficking, Exploitation and Sexual Abuse of Children, </w:t>
      </w:r>
      <w:r w:rsidR="00F951E2" w:rsidRPr="00E423C7">
        <w:rPr>
          <w:rFonts w:eastAsia="Malgun Gothic"/>
        </w:rPr>
        <w:t>and</w:t>
      </w:r>
      <w:r w:rsidRPr="00E423C7">
        <w:rPr>
          <w:rFonts w:eastAsia="Malgun Gothic"/>
        </w:rPr>
        <w:t xml:space="preserve"> the Common Action Plan developed by the Border Control Police in Stockholm, reiterates its concern (</w:t>
      </w:r>
      <w:r w:rsidR="00F951E2" w:rsidRPr="00E423C7">
        <w:rPr>
          <w:rFonts w:eastAsia="Malgun Gothic"/>
        </w:rPr>
        <w:t xml:space="preserve">see </w:t>
      </w:r>
      <w:r w:rsidRPr="00E423C7">
        <w:rPr>
          <w:rFonts w:eastAsia="Malgun Gothic"/>
        </w:rPr>
        <w:t>CRC/C/OPSC/SWE/CO/1) that:</w:t>
      </w:r>
    </w:p>
    <w:p w:rsidR="00720012" w:rsidRPr="00E423C7" w:rsidRDefault="00720012" w:rsidP="003B6AF7">
      <w:pPr>
        <w:pStyle w:val="SingleTxtG"/>
        <w:ind w:firstLine="567"/>
      </w:pPr>
      <w:r w:rsidRPr="00E423C7">
        <w:t>(a)</w:t>
      </w:r>
      <w:r w:rsidRPr="00E423C7">
        <w:tab/>
      </w:r>
      <w:r w:rsidRPr="00E423C7">
        <w:rPr>
          <w:rFonts w:eastAsia="Calibri"/>
        </w:rPr>
        <w:t>The State party’s legislation fails to specifically define and prohibit all the offenc</w:t>
      </w:r>
      <w:r w:rsidR="008B248B" w:rsidRPr="00E423C7">
        <w:rPr>
          <w:rFonts w:eastAsia="Calibri"/>
        </w:rPr>
        <w:t xml:space="preserve">es </w:t>
      </w:r>
      <w:r w:rsidR="00F951E2" w:rsidRPr="00E423C7">
        <w:rPr>
          <w:rFonts w:eastAsia="Calibri"/>
        </w:rPr>
        <w:t>set out</w:t>
      </w:r>
      <w:r w:rsidR="008B248B" w:rsidRPr="00E423C7">
        <w:rPr>
          <w:rFonts w:eastAsia="Calibri"/>
        </w:rPr>
        <w:t xml:space="preserve"> in articles </w:t>
      </w:r>
      <w:r w:rsidRPr="00E423C7">
        <w:rPr>
          <w:rFonts w:eastAsia="Calibri"/>
        </w:rPr>
        <w:t>1, 2 and 3 of the Optional Protocol and that</w:t>
      </w:r>
      <w:r w:rsidRPr="00E423C7">
        <w:t xml:space="preserve"> the criminal code of the State party does not cover all the offences included in the Optional Protocol; </w:t>
      </w:r>
    </w:p>
    <w:p w:rsidR="00720012" w:rsidRPr="00E423C7" w:rsidRDefault="00720012" w:rsidP="003B6AF7">
      <w:pPr>
        <w:pStyle w:val="SingleTxtG"/>
        <w:ind w:firstLine="567"/>
        <w:rPr>
          <w:rFonts w:eastAsia="Calibri"/>
        </w:rPr>
      </w:pPr>
      <w:r w:rsidRPr="00E423C7">
        <w:t>(b)</w:t>
      </w:r>
      <w:r w:rsidRPr="00E423C7">
        <w:tab/>
      </w:r>
      <w:r w:rsidRPr="00E423C7">
        <w:rPr>
          <w:rFonts w:eastAsia="Calibri"/>
        </w:rPr>
        <w:t xml:space="preserve">The State party’s jurisprudence and legislation </w:t>
      </w:r>
      <w:r w:rsidR="003B6AF7" w:rsidRPr="00E423C7">
        <w:rPr>
          <w:rFonts w:eastAsia="Calibri"/>
        </w:rPr>
        <w:t xml:space="preserve">do </w:t>
      </w:r>
      <w:r w:rsidRPr="00E423C7">
        <w:rPr>
          <w:rFonts w:eastAsia="Calibri"/>
        </w:rPr>
        <w:t>not consistently provid</w:t>
      </w:r>
      <w:r w:rsidR="003B6AF7" w:rsidRPr="00E423C7">
        <w:rPr>
          <w:rFonts w:eastAsia="Calibri"/>
        </w:rPr>
        <w:t>e</w:t>
      </w:r>
      <w:r w:rsidRPr="00E423C7">
        <w:rPr>
          <w:rFonts w:eastAsia="Calibri"/>
        </w:rPr>
        <w:t xml:space="preserve"> adequate protection for child victims </w:t>
      </w:r>
      <w:r w:rsidR="00F951E2" w:rsidRPr="00E423C7">
        <w:rPr>
          <w:rFonts w:eastAsia="Calibri"/>
        </w:rPr>
        <w:t xml:space="preserve">over </w:t>
      </w:r>
      <w:r w:rsidRPr="00E423C7">
        <w:rPr>
          <w:rFonts w:eastAsia="Calibri"/>
        </w:rPr>
        <w:t>the age of 15;</w:t>
      </w:r>
    </w:p>
    <w:p w:rsidR="00720012" w:rsidRPr="00E423C7" w:rsidRDefault="00720012" w:rsidP="003B6AF7">
      <w:pPr>
        <w:pStyle w:val="SingleTxtG"/>
        <w:ind w:firstLine="567"/>
      </w:pPr>
      <w:r w:rsidRPr="00E423C7">
        <w:t>(</w:t>
      </w:r>
      <w:r w:rsidR="000C656C" w:rsidRPr="00E423C7">
        <w:t>c</w:t>
      </w:r>
      <w:r w:rsidRPr="00E423C7">
        <w:t>)</w:t>
      </w:r>
      <w:r w:rsidRPr="00E423C7">
        <w:tab/>
      </w:r>
      <w:r w:rsidRPr="00E423C7">
        <w:rPr>
          <w:rFonts w:eastAsia="Calibri"/>
        </w:rPr>
        <w:t xml:space="preserve">Knowledge </w:t>
      </w:r>
      <w:r w:rsidR="003B6AF7" w:rsidRPr="00E423C7">
        <w:rPr>
          <w:rFonts w:eastAsia="Calibri"/>
        </w:rPr>
        <w:t xml:space="preserve">of </w:t>
      </w:r>
      <w:r w:rsidRPr="00E423C7">
        <w:rPr>
          <w:rFonts w:eastAsia="Calibri"/>
        </w:rPr>
        <w:t>how to identify and address risk factors related to the offen</w:t>
      </w:r>
      <w:r w:rsidR="00F951E2" w:rsidRPr="00E423C7">
        <w:rPr>
          <w:rFonts w:eastAsia="Calibri"/>
        </w:rPr>
        <w:t>c</w:t>
      </w:r>
      <w:r w:rsidRPr="00E423C7">
        <w:rPr>
          <w:rFonts w:eastAsia="Calibri"/>
        </w:rPr>
        <w:t xml:space="preserve">es covered by the Optional Protocol, as well as on how and where to report and handle cases of such violations, including those involving foreign victims, remains </w:t>
      </w:r>
      <w:r w:rsidR="003B6AF7" w:rsidRPr="00E423C7">
        <w:rPr>
          <w:rFonts w:eastAsia="Calibri"/>
        </w:rPr>
        <w:t xml:space="preserve">slight </w:t>
      </w:r>
      <w:r w:rsidRPr="00E423C7">
        <w:rPr>
          <w:rFonts w:eastAsia="Calibri"/>
        </w:rPr>
        <w:t>among professionals working with or for children</w:t>
      </w:r>
      <w:r w:rsidRPr="00E423C7">
        <w:t xml:space="preserve">; </w:t>
      </w:r>
    </w:p>
    <w:p w:rsidR="00720012" w:rsidRPr="00E423C7" w:rsidRDefault="00720012" w:rsidP="00730936">
      <w:pPr>
        <w:pStyle w:val="SingleTxtG"/>
        <w:ind w:firstLine="567"/>
      </w:pPr>
      <w:r w:rsidRPr="00E423C7">
        <w:t>(</w:t>
      </w:r>
      <w:r w:rsidR="000C656C" w:rsidRPr="00E423C7">
        <w:t>d</w:t>
      </w:r>
      <w:r w:rsidRPr="00E423C7">
        <w:t>)</w:t>
      </w:r>
      <w:r w:rsidRPr="00E423C7">
        <w:tab/>
        <w:t>The State</w:t>
      </w:r>
      <w:r w:rsidR="008B248B" w:rsidRPr="00E423C7">
        <w:t xml:space="preserve"> party’s declaration on article </w:t>
      </w:r>
      <w:r w:rsidR="002A2D31" w:rsidRPr="00E423C7">
        <w:t>2 </w:t>
      </w:r>
      <w:r w:rsidRPr="00E423C7">
        <w:t>(c) of the Optional Protocol, wherein it states that it interprets the words “any representation” in the article as merely pertaining to “visual representation” of child pornography, hinders the full implementation of the Optional Protocol for dealing with all forms of child pornography.</w:t>
      </w:r>
    </w:p>
    <w:p w:rsidR="00720012" w:rsidRPr="00E423C7" w:rsidRDefault="00720012" w:rsidP="00C0162B">
      <w:pPr>
        <w:pStyle w:val="SingleTxtG"/>
        <w:numPr>
          <w:ilvl w:val="0"/>
          <w:numId w:val="17"/>
        </w:numPr>
        <w:ind w:left="1134" w:firstLine="0"/>
        <w:rPr>
          <w:rFonts w:eastAsia="Malgun Gothic"/>
          <w:b/>
        </w:rPr>
      </w:pPr>
      <w:r w:rsidRPr="00E423C7">
        <w:rPr>
          <w:rFonts w:eastAsia="Malgun Gothic"/>
          <w:b/>
        </w:rPr>
        <w:t xml:space="preserve">The Committee urges the State party to take all </w:t>
      </w:r>
      <w:r w:rsidR="00730936" w:rsidRPr="00E423C7">
        <w:rPr>
          <w:rFonts w:eastAsia="Malgun Gothic"/>
          <w:b/>
        </w:rPr>
        <w:t xml:space="preserve">the </w:t>
      </w:r>
      <w:r w:rsidRPr="00E423C7">
        <w:rPr>
          <w:rFonts w:eastAsia="Malgun Gothic"/>
          <w:b/>
        </w:rPr>
        <w:t xml:space="preserve">necessary measures to </w:t>
      </w:r>
      <w:r w:rsidR="00C0162B" w:rsidRPr="00E423C7">
        <w:rPr>
          <w:rFonts w:eastAsia="Malgun Gothic"/>
          <w:b/>
        </w:rPr>
        <w:t>bring</w:t>
      </w:r>
      <w:r w:rsidRPr="00E423C7">
        <w:rPr>
          <w:rFonts w:eastAsia="Malgun Gothic"/>
          <w:b/>
        </w:rPr>
        <w:t xml:space="preserve"> its penal law fully </w:t>
      </w:r>
      <w:r w:rsidR="00C0162B" w:rsidRPr="00E423C7">
        <w:rPr>
          <w:rFonts w:eastAsia="Malgun Gothic"/>
          <w:b/>
        </w:rPr>
        <w:t xml:space="preserve">into </w:t>
      </w:r>
      <w:r w:rsidRPr="00E423C7">
        <w:rPr>
          <w:rFonts w:eastAsia="Malgun Gothic"/>
          <w:b/>
        </w:rPr>
        <w:t>compli</w:t>
      </w:r>
      <w:r w:rsidR="00C0162B" w:rsidRPr="00E423C7">
        <w:rPr>
          <w:rFonts w:eastAsia="Malgun Gothic"/>
          <w:b/>
        </w:rPr>
        <w:t>ance</w:t>
      </w:r>
      <w:r w:rsidRPr="00E423C7">
        <w:rPr>
          <w:rFonts w:eastAsia="Malgun Gothic"/>
          <w:b/>
        </w:rPr>
        <w:t xml:space="preserve"> with the provisions of the Optional Protocol, including by:</w:t>
      </w:r>
    </w:p>
    <w:p w:rsidR="00720012" w:rsidRPr="00E423C7" w:rsidRDefault="00720012" w:rsidP="00C0162B">
      <w:pPr>
        <w:pStyle w:val="SingleTxtG"/>
        <w:ind w:firstLine="567"/>
        <w:rPr>
          <w:rFonts w:eastAsia="Calibri"/>
          <w:b/>
        </w:rPr>
      </w:pPr>
      <w:r w:rsidRPr="00E423C7">
        <w:rPr>
          <w:rFonts w:eastAsia="Calibri"/>
          <w:b/>
        </w:rPr>
        <w:t>(a)</w:t>
      </w:r>
      <w:r w:rsidRPr="00E423C7">
        <w:rPr>
          <w:rFonts w:eastAsia="Calibri"/>
          <w:b/>
        </w:rPr>
        <w:tab/>
      </w:r>
      <w:r w:rsidR="00C0162B" w:rsidRPr="00E423C7">
        <w:rPr>
          <w:b/>
        </w:rPr>
        <w:t>Criminalizing</w:t>
      </w:r>
      <w:r w:rsidRPr="00E423C7">
        <w:rPr>
          <w:b/>
        </w:rPr>
        <w:t xml:space="preserve"> </w:t>
      </w:r>
      <w:r w:rsidRPr="00E423C7">
        <w:rPr>
          <w:rFonts w:eastAsia="Calibri"/>
          <w:b/>
        </w:rPr>
        <w:t>all the offenc</w:t>
      </w:r>
      <w:r w:rsidR="002A2D31" w:rsidRPr="00E423C7">
        <w:rPr>
          <w:rFonts w:eastAsia="Calibri"/>
          <w:b/>
        </w:rPr>
        <w:t xml:space="preserve">es </w:t>
      </w:r>
      <w:r w:rsidR="00C0162B" w:rsidRPr="00E423C7">
        <w:rPr>
          <w:rFonts w:eastAsia="Calibri"/>
          <w:b/>
        </w:rPr>
        <w:t>referred to</w:t>
      </w:r>
      <w:r w:rsidR="002A2D31" w:rsidRPr="00E423C7">
        <w:rPr>
          <w:rFonts w:eastAsia="Calibri"/>
          <w:b/>
        </w:rPr>
        <w:t xml:space="preserve"> in articles </w:t>
      </w:r>
      <w:r w:rsidRPr="00E423C7">
        <w:rPr>
          <w:rFonts w:eastAsia="Calibri"/>
          <w:b/>
        </w:rPr>
        <w:t>1, 2 and 3 of the Optional Protocol</w:t>
      </w:r>
      <w:r w:rsidR="00F951E2" w:rsidRPr="00E423C7">
        <w:rPr>
          <w:rFonts w:eastAsia="Calibri"/>
          <w:b/>
        </w:rPr>
        <w:t>,</w:t>
      </w:r>
      <w:r w:rsidRPr="00E423C7" w:rsidDel="00402873">
        <w:rPr>
          <w:b/>
        </w:rPr>
        <w:t xml:space="preserve"> </w:t>
      </w:r>
      <w:r w:rsidRPr="00E423C7">
        <w:rPr>
          <w:b/>
        </w:rPr>
        <w:t>and all forms of child pornography</w:t>
      </w:r>
      <w:r w:rsidR="00C0162B" w:rsidRPr="00E423C7">
        <w:rPr>
          <w:b/>
        </w:rPr>
        <w:t>,</w:t>
      </w:r>
      <w:r w:rsidRPr="00E423C7">
        <w:rPr>
          <w:b/>
        </w:rPr>
        <w:t xml:space="preserve"> as previously recommended</w:t>
      </w:r>
      <w:r w:rsidR="00C0162B" w:rsidRPr="00E423C7">
        <w:rPr>
          <w:b/>
        </w:rPr>
        <w:t>,</w:t>
      </w:r>
      <w:r w:rsidRPr="00E423C7">
        <w:rPr>
          <w:rFonts w:eastAsia="Calibri"/>
          <w:b/>
        </w:rPr>
        <w:t xml:space="preserve"> and </w:t>
      </w:r>
      <w:r w:rsidR="00C0162B" w:rsidRPr="00E423C7">
        <w:rPr>
          <w:rFonts w:eastAsia="Calibri"/>
          <w:b/>
        </w:rPr>
        <w:t xml:space="preserve">making </w:t>
      </w:r>
      <w:r w:rsidRPr="00E423C7">
        <w:rPr>
          <w:rFonts w:eastAsia="Calibri"/>
          <w:b/>
        </w:rPr>
        <w:t>sexual exploitation punish</w:t>
      </w:r>
      <w:r w:rsidR="00C0162B" w:rsidRPr="00E423C7">
        <w:rPr>
          <w:rFonts w:eastAsia="Calibri"/>
          <w:b/>
        </w:rPr>
        <w:t>able</w:t>
      </w:r>
      <w:r w:rsidRPr="00E423C7">
        <w:rPr>
          <w:rFonts w:eastAsia="Calibri"/>
          <w:b/>
        </w:rPr>
        <w:t xml:space="preserve"> with sanctions commensurate to the gravity of the crime;</w:t>
      </w:r>
    </w:p>
    <w:p w:rsidR="00720012" w:rsidRPr="00E423C7" w:rsidRDefault="00720012" w:rsidP="00C0162B">
      <w:pPr>
        <w:pStyle w:val="SingleTxtG"/>
        <w:ind w:firstLine="567"/>
        <w:rPr>
          <w:rFonts w:eastAsia="Calibri"/>
          <w:b/>
        </w:rPr>
      </w:pPr>
      <w:r w:rsidRPr="00E423C7">
        <w:rPr>
          <w:rFonts w:eastAsia="Calibri"/>
          <w:b/>
        </w:rPr>
        <w:t>(b)</w:t>
      </w:r>
      <w:r w:rsidRPr="00E423C7">
        <w:rPr>
          <w:rFonts w:eastAsia="Calibri"/>
          <w:b/>
        </w:rPr>
        <w:tab/>
      </w:r>
      <w:r w:rsidR="00C0162B" w:rsidRPr="00E423C7">
        <w:rPr>
          <w:rFonts w:eastAsia="Calibri"/>
          <w:b/>
        </w:rPr>
        <w:t>Providing</w:t>
      </w:r>
      <w:r w:rsidRPr="00E423C7">
        <w:rPr>
          <w:rFonts w:eastAsia="Calibri"/>
          <w:b/>
        </w:rPr>
        <w:t xml:space="preserve"> all victims of child abuse, including those </w:t>
      </w:r>
      <w:r w:rsidR="00F951E2" w:rsidRPr="00E423C7">
        <w:rPr>
          <w:rFonts w:eastAsia="Calibri"/>
          <w:b/>
        </w:rPr>
        <w:t xml:space="preserve">over </w:t>
      </w:r>
      <w:r w:rsidRPr="00E423C7">
        <w:rPr>
          <w:rFonts w:eastAsia="Calibri"/>
          <w:b/>
        </w:rPr>
        <w:t>the age of 15 years</w:t>
      </w:r>
      <w:r w:rsidR="00410A00" w:rsidRPr="00E423C7">
        <w:rPr>
          <w:rFonts w:eastAsia="Calibri"/>
          <w:b/>
        </w:rPr>
        <w:t>,</w:t>
      </w:r>
      <w:r w:rsidRPr="00E423C7">
        <w:rPr>
          <w:rFonts w:eastAsia="Calibri"/>
          <w:b/>
        </w:rPr>
        <w:t xml:space="preserve"> with adequate legal protection; </w:t>
      </w:r>
    </w:p>
    <w:p w:rsidR="00720012" w:rsidRPr="00E423C7" w:rsidRDefault="00720012" w:rsidP="003B6AF7">
      <w:pPr>
        <w:pStyle w:val="SingleTxtG"/>
        <w:ind w:firstLine="567"/>
        <w:rPr>
          <w:rFonts w:eastAsia="Calibri"/>
          <w:b/>
        </w:rPr>
      </w:pPr>
      <w:r w:rsidRPr="00E423C7">
        <w:rPr>
          <w:rFonts w:eastAsia="Calibri"/>
          <w:b/>
        </w:rPr>
        <w:t>(c)</w:t>
      </w:r>
      <w:r w:rsidRPr="00E423C7">
        <w:rPr>
          <w:rFonts w:eastAsia="Calibri"/>
          <w:b/>
        </w:rPr>
        <w:tab/>
      </w:r>
      <w:r w:rsidR="000C656C" w:rsidRPr="00E423C7">
        <w:rPr>
          <w:rFonts w:eastAsia="Calibri"/>
          <w:b/>
        </w:rPr>
        <w:t xml:space="preserve">Reconsidering its evaluation of the purchase of a sexual act of a minor and </w:t>
      </w:r>
      <w:r w:rsidR="00730936" w:rsidRPr="00E423C7">
        <w:rPr>
          <w:rFonts w:eastAsia="Calibri"/>
          <w:b/>
        </w:rPr>
        <w:t xml:space="preserve">the </w:t>
      </w:r>
      <w:r w:rsidR="000C656C" w:rsidRPr="00E423C7">
        <w:rPr>
          <w:rFonts w:eastAsia="Calibri"/>
          <w:b/>
        </w:rPr>
        <w:t>exploitation of children for sexual purposes as “less serious sexual offen</w:t>
      </w:r>
      <w:r w:rsidR="00730936" w:rsidRPr="00E423C7">
        <w:rPr>
          <w:rFonts w:eastAsia="Calibri"/>
          <w:b/>
        </w:rPr>
        <w:t>c</w:t>
      </w:r>
      <w:r w:rsidR="000C656C" w:rsidRPr="00E423C7">
        <w:rPr>
          <w:rFonts w:eastAsia="Calibri"/>
          <w:b/>
        </w:rPr>
        <w:t xml:space="preserve">es against children” and removing the requirement of double criminality for </w:t>
      </w:r>
      <w:r w:rsidR="003B6AF7" w:rsidRPr="00E423C7">
        <w:rPr>
          <w:rFonts w:eastAsia="Calibri"/>
          <w:b/>
        </w:rPr>
        <w:t xml:space="preserve">extradition in cases where </w:t>
      </w:r>
      <w:r w:rsidR="000C656C" w:rsidRPr="00E423C7">
        <w:rPr>
          <w:rFonts w:eastAsia="Calibri"/>
          <w:b/>
        </w:rPr>
        <w:t>such offences are committed outside its territory;</w:t>
      </w:r>
    </w:p>
    <w:p w:rsidR="00720012" w:rsidRPr="00E423C7" w:rsidRDefault="00720012" w:rsidP="00F951E2">
      <w:pPr>
        <w:pStyle w:val="SingleTxtG"/>
        <w:ind w:firstLine="567"/>
        <w:rPr>
          <w:b/>
        </w:rPr>
      </w:pPr>
      <w:r w:rsidRPr="00E423C7">
        <w:rPr>
          <w:b/>
        </w:rPr>
        <w:t>(d)</w:t>
      </w:r>
      <w:r w:rsidR="000C656C" w:rsidRPr="00E423C7">
        <w:rPr>
          <w:b/>
        </w:rPr>
        <w:tab/>
      </w:r>
      <w:r w:rsidR="00F951E2" w:rsidRPr="00E423C7">
        <w:rPr>
          <w:b/>
        </w:rPr>
        <w:t xml:space="preserve">Providing </w:t>
      </w:r>
      <w:r w:rsidRPr="00E423C7">
        <w:rPr>
          <w:b/>
        </w:rPr>
        <w:t xml:space="preserve">systematic training on the Optional Protocol for all professionals working with and for children; </w:t>
      </w:r>
    </w:p>
    <w:p w:rsidR="00720012" w:rsidRPr="00E423C7" w:rsidRDefault="000C656C" w:rsidP="003B6AF7">
      <w:pPr>
        <w:pStyle w:val="SingleTxtG"/>
        <w:ind w:firstLine="567"/>
        <w:rPr>
          <w:b/>
        </w:rPr>
      </w:pPr>
      <w:r w:rsidRPr="00E423C7">
        <w:rPr>
          <w:b/>
        </w:rPr>
        <w:t>(e)</w:t>
      </w:r>
      <w:r w:rsidRPr="00E423C7">
        <w:rPr>
          <w:b/>
        </w:rPr>
        <w:tab/>
      </w:r>
      <w:r w:rsidR="003B6AF7" w:rsidRPr="00E423C7">
        <w:rPr>
          <w:b/>
        </w:rPr>
        <w:t>W</w:t>
      </w:r>
      <w:r w:rsidR="00720012" w:rsidRPr="00E423C7">
        <w:rPr>
          <w:b/>
        </w:rPr>
        <w:t>ithdrawing its declaration</w:t>
      </w:r>
      <w:r w:rsidR="002A2D31" w:rsidRPr="00E423C7">
        <w:rPr>
          <w:b/>
        </w:rPr>
        <w:t xml:space="preserve"> on article 2 </w:t>
      </w:r>
      <w:r w:rsidR="00720012" w:rsidRPr="00E423C7">
        <w:rPr>
          <w:b/>
        </w:rPr>
        <w:t>(c) of the Optional Protocol.</w:t>
      </w:r>
    </w:p>
    <w:p w:rsidR="00720012" w:rsidRPr="00E423C7" w:rsidRDefault="00720012" w:rsidP="004A2772">
      <w:pPr>
        <w:pStyle w:val="H23G"/>
      </w:pPr>
      <w:r w:rsidRPr="00E423C7">
        <w:rPr>
          <w:rFonts w:eastAsia="Malgun Gothic"/>
        </w:rPr>
        <w:tab/>
      </w:r>
      <w:r w:rsidRPr="00E423C7">
        <w:rPr>
          <w:rFonts w:eastAsia="Malgun Gothic"/>
        </w:rPr>
        <w:tab/>
        <w:t>Administration of juvenile justice</w:t>
      </w:r>
      <w:r w:rsidR="00A91355" w:rsidRPr="00E423C7">
        <w:rPr>
          <w:rFonts w:eastAsia="Malgun Gothic"/>
        </w:rPr>
        <w:t xml:space="preserve"> </w:t>
      </w:r>
    </w:p>
    <w:p w:rsidR="00720012" w:rsidRPr="00E423C7" w:rsidRDefault="00720012" w:rsidP="003B6AF7">
      <w:pPr>
        <w:pStyle w:val="SingleTxtG"/>
        <w:numPr>
          <w:ilvl w:val="0"/>
          <w:numId w:val="17"/>
        </w:numPr>
        <w:ind w:left="1134" w:firstLine="0"/>
        <w:rPr>
          <w:rFonts w:eastAsia="Malgun Gothic"/>
        </w:rPr>
      </w:pPr>
      <w:r w:rsidRPr="00E423C7">
        <w:rPr>
          <w:rFonts w:eastAsia="Malgun Gothic"/>
        </w:rPr>
        <w:t>The Committee</w:t>
      </w:r>
      <w:r w:rsidR="00D770DA" w:rsidRPr="00E423C7">
        <w:rPr>
          <w:rFonts w:eastAsia="Malgun Gothic"/>
        </w:rPr>
        <w:t>,</w:t>
      </w:r>
      <w:r w:rsidRPr="00E423C7">
        <w:rPr>
          <w:rFonts w:eastAsia="Malgun Gothic"/>
        </w:rPr>
        <w:t xml:space="preserve"> whil</w:t>
      </w:r>
      <w:r w:rsidR="003B6AF7" w:rsidRPr="00E423C7">
        <w:rPr>
          <w:rFonts w:eastAsia="Malgun Gothic"/>
        </w:rPr>
        <w:t>e</w:t>
      </w:r>
      <w:r w:rsidRPr="00E423C7">
        <w:rPr>
          <w:rFonts w:eastAsia="Malgun Gothic"/>
        </w:rPr>
        <w:t xml:space="preserve"> recognizing the efforts made to guarantee the rights of children in conflict with the law, is concerned that: </w:t>
      </w:r>
    </w:p>
    <w:p w:rsidR="00720012" w:rsidRPr="00E423C7" w:rsidRDefault="004A2772" w:rsidP="00410A00">
      <w:pPr>
        <w:pStyle w:val="SingleTxtG"/>
        <w:ind w:firstLine="567"/>
      </w:pPr>
      <w:r w:rsidRPr="00E423C7">
        <w:t>(a)</w:t>
      </w:r>
      <w:r w:rsidRPr="00E423C7">
        <w:tab/>
      </w:r>
      <w:r w:rsidR="00720012" w:rsidRPr="00E423C7">
        <w:t xml:space="preserve">Children deprived of their liberty are not always informed of their rights and the reasons for restrictions </w:t>
      </w:r>
      <w:r w:rsidR="00410A00" w:rsidRPr="00E423C7">
        <w:t xml:space="preserve">being </w:t>
      </w:r>
      <w:r w:rsidR="00720012" w:rsidRPr="00E423C7">
        <w:t xml:space="preserve">imposed on them, nor afforded all fundamental legal safeguards from the very outset of deprivation of liberty, such as the right to access to a lawyer, </w:t>
      </w:r>
      <w:r w:rsidR="00D770DA" w:rsidRPr="00E423C7">
        <w:t xml:space="preserve">the right </w:t>
      </w:r>
      <w:r w:rsidR="00720012" w:rsidRPr="00E423C7">
        <w:t xml:space="preserve">to </w:t>
      </w:r>
      <w:r w:rsidR="00D770DA" w:rsidRPr="00E423C7">
        <w:t xml:space="preserve">an </w:t>
      </w:r>
      <w:r w:rsidR="00720012" w:rsidRPr="00E423C7">
        <w:t xml:space="preserve">independent medical examination and </w:t>
      </w:r>
      <w:r w:rsidR="00D770DA" w:rsidRPr="00E423C7">
        <w:t xml:space="preserve">the right </w:t>
      </w:r>
      <w:r w:rsidR="00720012" w:rsidRPr="00E423C7">
        <w:t>to notify a relative or a person of their choice</w:t>
      </w:r>
      <w:r w:rsidR="003B6AF7" w:rsidRPr="00E423C7">
        <w:t>,</w:t>
      </w:r>
      <w:r w:rsidR="00720012" w:rsidRPr="00E423C7">
        <w:t xml:space="preserve"> as </w:t>
      </w:r>
      <w:r w:rsidR="00410A00" w:rsidRPr="00E423C7">
        <w:t xml:space="preserve">previously </w:t>
      </w:r>
      <w:r w:rsidR="00720012" w:rsidRPr="00E423C7">
        <w:t>pointed out by the Committee against T</w:t>
      </w:r>
      <w:r w:rsidR="003A34B8" w:rsidRPr="00E423C7">
        <w:t>orture (CAT/C/SWE/CO/6-7, para. </w:t>
      </w:r>
      <w:r w:rsidR="00720012" w:rsidRPr="00E423C7">
        <w:t>7);</w:t>
      </w:r>
    </w:p>
    <w:p w:rsidR="00720012" w:rsidRPr="00E423C7" w:rsidRDefault="007E7C78" w:rsidP="003B6AF7">
      <w:pPr>
        <w:pStyle w:val="SingleTxtG"/>
        <w:ind w:firstLine="567"/>
      </w:pPr>
      <w:r w:rsidRPr="00E423C7">
        <w:t>(b</w:t>
      </w:r>
      <w:r w:rsidR="004A2772" w:rsidRPr="00E423C7">
        <w:t>)</w:t>
      </w:r>
      <w:r w:rsidR="004A2772" w:rsidRPr="00E423C7">
        <w:tab/>
      </w:r>
      <w:r w:rsidR="00720012" w:rsidRPr="00E423C7">
        <w:t>Children continue to be subjected to pretrial detention</w:t>
      </w:r>
      <w:r w:rsidR="00C27BC5" w:rsidRPr="00E423C7">
        <w:t xml:space="preserve">, with insufficient efforts </w:t>
      </w:r>
      <w:r w:rsidR="003B6AF7" w:rsidRPr="00E423C7">
        <w:t xml:space="preserve">being </w:t>
      </w:r>
      <w:r w:rsidR="00E107EE" w:rsidRPr="00E423C7">
        <w:t xml:space="preserve">made </w:t>
      </w:r>
      <w:r w:rsidR="009707E4" w:rsidRPr="00E423C7">
        <w:t>to find</w:t>
      </w:r>
      <w:r w:rsidR="00C27BC5" w:rsidRPr="00E423C7">
        <w:t xml:space="preserve"> alternatives to detention,</w:t>
      </w:r>
      <w:r w:rsidR="004F27F2" w:rsidRPr="00E423C7">
        <w:t xml:space="preserve"> </w:t>
      </w:r>
      <w:r w:rsidR="00720012" w:rsidRPr="00E423C7">
        <w:t xml:space="preserve">and that there is a lack of general and formalized routines </w:t>
      </w:r>
      <w:r w:rsidR="003B6AF7" w:rsidRPr="00E423C7">
        <w:t>for</w:t>
      </w:r>
      <w:r w:rsidR="00720012" w:rsidRPr="00E423C7">
        <w:t xml:space="preserve"> handl</w:t>
      </w:r>
      <w:r w:rsidR="003B6AF7" w:rsidRPr="00E423C7">
        <w:t>ing</w:t>
      </w:r>
      <w:r w:rsidR="00720012" w:rsidRPr="00E423C7">
        <w:t xml:space="preserve"> children in pretrial detention, as raised in the 2013 Annual Report of the Swedish Ombudsman for Children; </w:t>
      </w:r>
    </w:p>
    <w:p w:rsidR="00720012" w:rsidRPr="00E423C7" w:rsidRDefault="004A2772" w:rsidP="00E107EE">
      <w:pPr>
        <w:pStyle w:val="SingleTxtG"/>
        <w:ind w:firstLine="567"/>
      </w:pPr>
      <w:r w:rsidRPr="00E423C7">
        <w:t>(</w:t>
      </w:r>
      <w:r w:rsidR="007E7C78" w:rsidRPr="00E423C7">
        <w:t>c</w:t>
      </w:r>
      <w:r w:rsidRPr="00E423C7">
        <w:t>)</w:t>
      </w:r>
      <w:r w:rsidRPr="00E423C7">
        <w:tab/>
      </w:r>
      <w:r w:rsidR="00720012" w:rsidRPr="00E423C7">
        <w:t>The length of the deprivation of liberty</w:t>
      </w:r>
      <w:r w:rsidR="003B6AF7" w:rsidRPr="00E423C7">
        <w:t>,</w:t>
      </w:r>
      <w:r w:rsidR="00720012" w:rsidRPr="00E423C7">
        <w:t xml:space="preserve"> including pretrial detention</w:t>
      </w:r>
      <w:r w:rsidR="003B6AF7" w:rsidRPr="00E423C7">
        <w:t>,</w:t>
      </w:r>
      <w:r w:rsidR="00720012" w:rsidRPr="00E423C7">
        <w:t xml:space="preserve"> is not regulated by law; </w:t>
      </w:r>
    </w:p>
    <w:p w:rsidR="00720012" w:rsidRPr="00E423C7" w:rsidRDefault="004A2772" w:rsidP="00503AEE">
      <w:pPr>
        <w:pStyle w:val="SingleTxtG"/>
        <w:ind w:firstLine="567"/>
      </w:pPr>
      <w:r w:rsidRPr="00E423C7">
        <w:t>(</w:t>
      </w:r>
      <w:r w:rsidR="007E7C78" w:rsidRPr="00E423C7">
        <w:t>d</w:t>
      </w:r>
      <w:r w:rsidRPr="00E423C7">
        <w:t>)</w:t>
      </w:r>
      <w:r w:rsidRPr="00E423C7">
        <w:tab/>
      </w:r>
      <w:r w:rsidR="00720012" w:rsidRPr="00E423C7">
        <w:t xml:space="preserve">There are disparities </w:t>
      </w:r>
      <w:r w:rsidR="00CF335A" w:rsidRPr="00E423C7">
        <w:t xml:space="preserve">among remand prisons </w:t>
      </w:r>
      <w:r w:rsidR="00720012" w:rsidRPr="00E423C7">
        <w:t xml:space="preserve">regarding access to education. </w:t>
      </w:r>
    </w:p>
    <w:p w:rsidR="00720012" w:rsidRPr="00E423C7" w:rsidRDefault="00720012" w:rsidP="00E107EE">
      <w:pPr>
        <w:pStyle w:val="SingleTxtG"/>
        <w:numPr>
          <w:ilvl w:val="0"/>
          <w:numId w:val="17"/>
        </w:numPr>
        <w:ind w:left="1134" w:firstLine="0"/>
        <w:rPr>
          <w:rFonts w:eastAsia="Malgun Gothic"/>
          <w:b/>
        </w:rPr>
      </w:pPr>
      <w:r w:rsidRPr="00E423C7">
        <w:rPr>
          <w:rFonts w:eastAsia="Malgun Gothic"/>
          <w:b/>
        </w:rPr>
        <w:t xml:space="preserve">In </w:t>
      </w:r>
      <w:r w:rsidR="00CF335A" w:rsidRPr="00E423C7">
        <w:rPr>
          <w:rFonts w:eastAsia="Malgun Gothic"/>
          <w:b/>
        </w:rPr>
        <w:t xml:space="preserve">the </w:t>
      </w:r>
      <w:r w:rsidRPr="00E423C7">
        <w:rPr>
          <w:rFonts w:eastAsia="Malgun Gothic"/>
          <w:b/>
        </w:rPr>
        <w:t>light of its general comment</w:t>
      </w:r>
      <w:r w:rsidR="000C5B21" w:rsidRPr="00E423C7">
        <w:rPr>
          <w:rFonts w:eastAsia="Malgun Gothic"/>
          <w:b/>
        </w:rPr>
        <w:t xml:space="preserve"> No. </w:t>
      </w:r>
      <w:r w:rsidRPr="00E423C7">
        <w:rPr>
          <w:rFonts w:eastAsia="Malgun Gothic"/>
          <w:b/>
        </w:rPr>
        <w:t xml:space="preserve">10 (2007) on children’s rights in juvenile justice, the Committee urges the State party to continue </w:t>
      </w:r>
      <w:r w:rsidR="00E107EE" w:rsidRPr="00E423C7">
        <w:rPr>
          <w:rFonts w:eastAsia="Malgun Gothic"/>
          <w:b/>
        </w:rPr>
        <w:t xml:space="preserve">to </w:t>
      </w:r>
      <w:r w:rsidRPr="00E423C7">
        <w:rPr>
          <w:rFonts w:eastAsia="Malgun Gothic"/>
          <w:b/>
        </w:rPr>
        <w:t>bring its juvenile justice system fully into line with the Convention and other international standards. In particular, the Committee urges the State party to:</w:t>
      </w:r>
    </w:p>
    <w:p w:rsidR="00720012" w:rsidRPr="00E423C7" w:rsidRDefault="004A2772" w:rsidP="00CF229A">
      <w:pPr>
        <w:pStyle w:val="SingleTxtG"/>
        <w:ind w:firstLine="567"/>
        <w:rPr>
          <w:b/>
        </w:rPr>
      </w:pPr>
      <w:r w:rsidRPr="00E423C7">
        <w:rPr>
          <w:b/>
        </w:rPr>
        <w:t>(a)</w:t>
      </w:r>
      <w:r w:rsidRPr="00E423C7">
        <w:rPr>
          <w:b/>
        </w:rPr>
        <w:tab/>
      </w:r>
      <w:r w:rsidR="00720012" w:rsidRPr="00E423C7">
        <w:rPr>
          <w:rFonts w:eastAsia="Calibri"/>
          <w:b/>
        </w:rPr>
        <w:t xml:space="preserve">Ensure that children </w:t>
      </w:r>
      <w:r w:rsidR="00CF335A" w:rsidRPr="00E423C7">
        <w:rPr>
          <w:rFonts w:eastAsia="Calibri"/>
          <w:b/>
        </w:rPr>
        <w:t xml:space="preserve">who are detained </w:t>
      </w:r>
      <w:r w:rsidR="00720012" w:rsidRPr="00E423C7">
        <w:rPr>
          <w:rFonts w:eastAsia="Calibri"/>
          <w:b/>
        </w:rPr>
        <w:t xml:space="preserve">have </w:t>
      </w:r>
      <w:r w:rsidR="00242320" w:rsidRPr="00E423C7">
        <w:rPr>
          <w:rFonts w:eastAsia="Calibri"/>
          <w:b/>
        </w:rPr>
        <w:t xml:space="preserve">the reasons for their detention and </w:t>
      </w:r>
      <w:r w:rsidR="00720012" w:rsidRPr="00E423C7">
        <w:rPr>
          <w:rFonts w:eastAsia="Calibri"/>
          <w:b/>
        </w:rPr>
        <w:t xml:space="preserve">their rights explained </w:t>
      </w:r>
      <w:r w:rsidR="00242320" w:rsidRPr="00E423C7">
        <w:rPr>
          <w:rFonts w:eastAsia="Calibri"/>
          <w:b/>
        </w:rPr>
        <w:t xml:space="preserve">to them </w:t>
      </w:r>
      <w:r w:rsidR="00CF229A" w:rsidRPr="00E423C7">
        <w:rPr>
          <w:rFonts w:eastAsia="Calibri"/>
          <w:b/>
        </w:rPr>
        <w:t xml:space="preserve">immediately </w:t>
      </w:r>
      <w:r w:rsidR="00720012" w:rsidRPr="00E423C7">
        <w:rPr>
          <w:rFonts w:eastAsia="Calibri"/>
          <w:b/>
        </w:rPr>
        <w:t xml:space="preserve">in a manner that is understandable to them, , </w:t>
      </w:r>
      <w:r w:rsidR="00720012" w:rsidRPr="00E423C7">
        <w:rPr>
          <w:b/>
        </w:rPr>
        <w:t xml:space="preserve">in particular the right to </w:t>
      </w:r>
      <w:r w:rsidR="00242320" w:rsidRPr="00E423C7">
        <w:rPr>
          <w:b/>
        </w:rPr>
        <w:t xml:space="preserve">have </w:t>
      </w:r>
      <w:r w:rsidR="00720012" w:rsidRPr="00E423C7">
        <w:rPr>
          <w:b/>
        </w:rPr>
        <w:t xml:space="preserve">immediate access to a lawyer, </w:t>
      </w:r>
      <w:r w:rsidR="00E107EE" w:rsidRPr="00E423C7">
        <w:rPr>
          <w:b/>
        </w:rPr>
        <w:t xml:space="preserve">the </w:t>
      </w:r>
      <w:r w:rsidR="00720012" w:rsidRPr="00E423C7">
        <w:rPr>
          <w:b/>
        </w:rPr>
        <w:t xml:space="preserve">right to a medical examination by an independent doctor, preferably of their </w:t>
      </w:r>
      <w:r w:rsidR="00242320" w:rsidRPr="00E423C7">
        <w:rPr>
          <w:b/>
        </w:rPr>
        <w:t xml:space="preserve">own </w:t>
      </w:r>
      <w:r w:rsidR="00720012" w:rsidRPr="00E423C7">
        <w:rPr>
          <w:b/>
        </w:rPr>
        <w:t xml:space="preserve">choice, and </w:t>
      </w:r>
      <w:r w:rsidR="00E107EE" w:rsidRPr="00E423C7">
        <w:rPr>
          <w:b/>
        </w:rPr>
        <w:t xml:space="preserve">the </w:t>
      </w:r>
      <w:r w:rsidR="00720012" w:rsidRPr="00E423C7">
        <w:rPr>
          <w:b/>
        </w:rPr>
        <w:t>right to notify a relative</w:t>
      </w:r>
      <w:r w:rsidR="00242320" w:rsidRPr="00E423C7">
        <w:rPr>
          <w:b/>
        </w:rPr>
        <w:t>,</w:t>
      </w:r>
      <w:r w:rsidR="00720012" w:rsidRPr="00E423C7">
        <w:rPr>
          <w:b/>
        </w:rPr>
        <w:t xml:space="preserve"> and consula</w:t>
      </w:r>
      <w:r w:rsidR="00E107EE" w:rsidRPr="00E423C7">
        <w:rPr>
          <w:b/>
        </w:rPr>
        <w:t>r</w:t>
      </w:r>
      <w:r w:rsidR="00720012" w:rsidRPr="00E423C7">
        <w:rPr>
          <w:b/>
        </w:rPr>
        <w:t xml:space="preserve"> authorities if appropriate</w:t>
      </w:r>
      <w:r w:rsidR="00E107EE" w:rsidRPr="00E423C7">
        <w:rPr>
          <w:b/>
        </w:rPr>
        <w:t>,</w:t>
      </w:r>
      <w:r w:rsidR="00720012" w:rsidRPr="00E423C7">
        <w:rPr>
          <w:b/>
        </w:rPr>
        <w:t xml:space="preserve"> and </w:t>
      </w:r>
      <w:r w:rsidR="00242320" w:rsidRPr="00E423C7">
        <w:rPr>
          <w:b/>
        </w:rPr>
        <w:t xml:space="preserve">also </w:t>
      </w:r>
      <w:r w:rsidR="00720012" w:rsidRPr="00E423C7">
        <w:rPr>
          <w:b/>
        </w:rPr>
        <w:t xml:space="preserve">ensure </w:t>
      </w:r>
      <w:r w:rsidR="00720012" w:rsidRPr="00E423C7">
        <w:rPr>
          <w:rFonts w:eastAsia="Calibri"/>
          <w:b/>
        </w:rPr>
        <w:t xml:space="preserve">that no statement given in the absence of a legal advisor </w:t>
      </w:r>
      <w:r w:rsidR="00E107EE" w:rsidRPr="00E423C7">
        <w:rPr>
          <w:rFonts w:eastAsia="Calibri"/>
          <w:b/>
        </w:rPr>
        <w:t xml:space="preserve">may </w:t>
      </w:r>
      <w:r w:rsidR="00720012" w:rsidRPr="00E423C7">
        <w:rPr>
          <w:rFonts w:eastAsia="Calibri"/>
          <w:b/>
        </w:rPr>
        <w:t xml:space="preserve">be used during </w:t>
      </w:r>
      <w:r w:rsidR="00242320" w:rsidRPr="00E423C7">
        <w:rPr>
          <w:rFonts w:eastAsia="Calibri"/>
          <w:b/>
        </w:rPr>
        <w:t xml:space="preserve">legal </w:t>
      </w:r>
      <w:r w:rsidR="00720012" w:rsidRPr="00E423C7">
        <w:rPr>
          <w:rFonts w:eastAsia="Calibri"/>
          <w:b/>
        </w:rPr>
        <w:t>proceedings;</w:t>
      </w:r>
    </w:p>
    <w:p w:rsidR="00720012" w:rsidRPr="00E423C7" w:rsidRDefault="004A2772" w:rsidP="00CF229A">
      <w:pPr>
        <w:pStyle w:val="SingleTxtG"/>
        <w:ind w:firstLine="567"/>
        <w:rPr>
          <w:b/>
        </w:rPr>
      </w:pPr>
      <w:r w:rsidRPr="00E423C7">
        <w:rPr>
          <w:b/>
        </w:rPr>
        <w:t>(b)</w:t>
      </w:r>
      <w:r w:rsidRPr="00E423C7">
        <w:rPr>
          <w:b/>
        </w:rPr>
        <w:tab/>
      </w:r>
      <w:r w:rsidR="00720012" w:rsidRPr="00E423C7">
        <w:rPr>
          <w:rFonts w:eastAsia="Calibri"/>
          <w:b/>
        </w:rPr>
        <w:t>Promote alternative measures to custody and detention, and ensure that detention, including custody and pretrial detention</w:t>
      </w:r>
      <w:r w:rsidR="00CF229A" w:rsidRPr="00E423C7">
        <w:rPr>
          <w:rFonts w:eastAsia="Calibri"/>
          <w:b/>
        </w:rPr>
        <w:t>,</w:t>
      </w:r>
      <w:r w:rsidR="00720012" w:rsidRPr="00E423C7">
        <w:rPr>
          <w:rFonts w:eastAsia="Calibri"/>
          <w:b/>
        </w:rPr>
        <w:t xml:space="preserve"> is used as a last resort, for the shortest possible period</w:t>
      </w:r>
      <w:r w:rsidR="00E107EE" w:rsidRPr="00E423C7">
        <w:rPr>
          <w:rFonts w:eastAsia="Calibri"/>
          <w:b/>
        </w:rPr>
        <w:t>,</w:t>
      </w:r>
      <w:r w:rsidR="00720012" w:rsidRPr="00E423C7">
        <w:rPr>
          <w:rFonts w:eastAsia="Calibri"/>
          <w:b/>
        </w:rPr>
        <w:t xml:space="preserve"> and that it is reviewed by a judge on a regular basis with a view to </w:t>
      </w:r>
      <w:r w:rsidR="00CF229A" w:rsidRPr="00E423C7">
        <w:rPr>
          <w:rFonts w:eastAsia="Calibri"/>
          <w:b/>
        </w:rPr>
        <w:t xml:space="preserve">its </w:t>
      </w:r>
      <w:r w:rsidR="00974C40" w:rsidRPr="00E423C7">
        <w:rPr>
          <w:rFonts w:eastAsia="Calibri"/>
          <w:b/>
        </w:rPr>
        <w:t xml:space="preserve">being </w:t>
      </w:r>
      <w:r w:rsidR="0088147D" w:rsidRPr="00E423C7">
        <w:rPr>
          <w:rFonts w:eastAsia="Calibri"/>
          <w:b/>
        </w:rPr>
        <w:t>terminated</w:t>
      </w:r>
      <w:r w:rsidR="00720012" w:rsidRPr="00E423C7">
        <w:rPr>
          <w:rFonts w:eastAsia="Calibri"/>
          <w:b/>
        </w:rPr>
        <w:t xml:space="preserve">; </w:t>
      </w:r>
    </w:p>
    <w:p w:rsidR="00720012" w:rsidRPr="00E423C7" w:rsidRDefault="004A2772" w:rsidP="00974C40">
      <w:pPr>
        <w:pStyle w:val="SingleTxtG"/>
        <w:ind w:firstLine="567"/>
        <w:rPr>
          <w:b/>
        </w:rPr>
      </w:pPr>
      <w:r w:rsidRPr="00E423C7">
        <w:rPr>
          <w:b/>
        </w:rPr>
        <w:t>(c)</w:t>
      </w:r>
      <w:r w:rsidRPr="00E423C7">
        <w:rPr>
          <w:b/>
        </w:rPr>
        <w:tab/>
      </w:r>
      <w:r w:rsidR="00974C40" w:rsidRPr="00E423C7">
        <w:rPr>
          <w:b/>
        </w:rPr>
        <w:t xml:space="preserve">Incorporate </w:t>
      </w:r>
      <w:r w:rsidR="00720012" w:rsidRPr="00E423C7">
        <w:rPr>
          <w:b/>
        </w:rPr>
        <w:t xml:space="preserve">a maximum duration of deprivation of liberty in all settings into all relevant legislation; </w:t>
      </w:r>
    </w:p>
    <w:p w:rsidR="00720012" w:rsidRPr="00E423C7" w:rsidRDefault="004A2772" w:rsidP="00974C40">
      <w:pPr>
        <w:pStyle w:val="SingleTxtG"/>
        <w:ind w:firstLine="567"/>
        <w:rPr>
          <w:b/>
        </w:rPr>
      </w:pPr>
      <w:r w:rsidRPr="00E423C7">
        <w:rPr>
          <w:b/>
        </w:rPr>
        <w:t>(d)</w:t>
      </w:r>
      <w:r w:rsidRPr="00E423C7">
        <w:rPr>
          <w:b/>
        </w:rPr>
        <w:tab/>
      </w:r>
      <w:r w:rsidR="00720012" w:rsidRPr="00E423C7">
        <w:rPr>
          <w:b/>
        </w:rPr>
        <w:t xml:space="preserve">Ensure that all children in detention have an equal statutory right to education. </w:t>
      </w:r>
    </w:p>
    <w:p w:rsidR="00720012" w:rsidRPr="00E423C7" w:rsidRDefault="00720012" w:rsidP="00AF6CCD">
      <w:pPr>
        <w:pStyle w:val="H23G"/>
        <w:rPr>
          <w:rFonts w:eastAsia="Malgun Gothic"/>
        </w:rPr>
      </w:pPr>
      <w:r w:rsidRPr="00E423C7">
        <w:rPr>
          <w:rFonts w:eastAsia="Malgun Gothic"/>
        </w:rPr>
        <w:tab/>
      </w:r>
      <w:r w:rsidRPr="00E423C7">
        <w:rPr>
          <w:rFonts w:eastAsia="Malgun Gothic"/>
        </w:rPr>
        <w:tab/>
        <w:t>Child victims and witnesses of crimes</w:t>
      </w:r>
    </w:p>
    <w:p w:rsidR="00720012" w:rsidRPr="00E423C7" w:rsidRDefault="00720012" w:rsidP="00785551">
      <w:pPr>
        <w:pStyle w:val="SingleTxtG"/>
        <w:numPr>
          <w:ilvl w:val="0"/>
          <w:numId w:val="17"/>
        </w:numPr>
        <w:ind w:left="1134" w:firstLine="0"/>
        <w:rPr>
          <w:rFonts w:eastAsia="Malgun Gothic"/>
        </w:rPr>
      </w:pPr>
      <w:r w:rsidRPr="00E423C7">
        <w:rPr>
          <w:rFonts w:eastAsia="Malgun Gothic"/>
        </w:rPr>
        <w:t>The Committee is concerned that</w:t>
      </w:r>
      <w:r w:rsidR="00BE4133" w:rsidRPr="00E423C7">
        <w:rPr>
          <w:rFonts w:eastAsia="Malgun Gothic"/>
        </w:rPr>
        <w:t>,</w:t>
      </w:r>
      <w:r w:rsidRPr="00E423C7">
        <w:rPr>
          <w:rFonts w:eastAsia="Malgun Gothic"/>
        </w:rPr>
        <w:t xml:space="preserve"> </w:t>
      </w:r>
      <w:r w:rsidR="0088147D" w:rsidRPr="00E423C7">
        <w:rPr>
          <w:rFonts w:eastAsia="Malgun Gothic"/>
        </w:rPr>
        <w:t xml:space="preserve">although </w:t>
      </w:r>
      <w:r w:rsidRPr="00E423C7">
        <w:rPr>
          <w:rFonts w:eastAsia="Malgun Gothic"/>
        </w:rPr>
        <w:t xml:space="preserve">children who have witnessed violence and other forms of abuse in close relationships have the status of a victim of crime, they </w:t>
      </w:r>
      <w:r w:rsidR="00BE4133" w:rsidRPr="00E423C7">
        <w:rPr>
          <w:rFonts w:eastAsia="Malgun Gothic"/>
        </w:rPr>
        <w:t xml:space="preserve">do </w:t>
      </w:r>
      <w:r w:rsidRPr="00E423C7">
        <w:rPr>
          <w:rFonts w:eastAsia="Malgun Gothic"/>
        </w:rPr>
        <w:t xml:space="preserve">not have the </w:t>
      </w:r>
      <w:r w:rsidR="00BE4133" w:rsidRPr="00E423C7">
        <w:rPr>
          <w:rFonts w:eastAsia="Malgun Gothic"/>
        </w:rPr>
        <w:t xml:space="preserve">status </w:t>
      </w:r>
      <w:r w:rsidRPr="00E423C7">
        <w:rPr>
          <w:rFonts w:eastAsia="Malgun Gothic"/>
        </w:rPr>
        <w:t xml:space="preserve">of aggrieved party in the legal process, which means that they are not offered their own aggrieved party counsel, cannot be heard by the police without the permission of a guardian and face difficulties in receiving compensation. Furthermore, the Committee notes with concern that many </w:t>
      </w:r>
      <w:r w:rsidR="00D46C6A" w:rsidRPr="00E423C7">
        <w:rPr>
          <w:rFonts w:eastAsia="Malgun Gothic"/>
        </w:rPr>
        <w:t xml:space="preserve">legal </w:t>
      </w:r>
      <w:r w:rsidR="00785551" w:rsidRPr="00E423C7">
        <w:rPr>
          <w:rFonts w:eastAsia="Malgun Gothic"/>
        </w:rPr>
        <w:t xml:space="preserve">proceedings </w:t>
      </w:r>
      <w:r w:rsidRPr="00E423C7">
        <w:rPr>
          <w:rFonts w:eastAsia="Malgun Gothic"/>
        </w:rPr>
        <w:t>which involve child victims are protracted.</w:t>
      </w:r>
    </w:p>
    <w:p w:rsidR="00720012" w:rsidRPr="00E423C7" w:rsidRDefault="00720012" w:rsidP="0088147D">
      <w:pPr>
        <w:pStyle w:val="SingleTxtG"/>
        <w:numPr>
          <w:ilvl w:val="0"/>
          <w:numId w:val="17"/>
        </w:numPr>
        <w:ind w:left="1134" w:firstLine="0"/>
        <w:rPr>
          <w:rFonts w:eastAsia="Malgun Gothic"/>
          <w:b/>
        </w:rPr>
      </w:pPr>
      <w:r w:rsidRPr="00E423C7">
        <w:rPr>
          <w:rFonts w:eastAsia="Malgun Gothic"/>
          <w:b/>
        </w:rPr>
        <w:t xml:space="preserve">The Committee recommends that the State party </w:t>
      </w:r>
      <w:r w:rsidR="00BE4133" w:rsidRPr="00E423C7">
        <w:rPr>
          <w:rFonts w:eastAsia="Malgun Gothic"/>
          <w:b/>
        </w:rPr>
        <w:t xml:space="preserve">require </w:t>
      </w:r>
      <w:r w:rsidRPr="00E423C7">
        <w:rPr>
          <w:rFonts w:eastAsia="Malgun Gothic"/>
          <w:b/>
        </w:rPr>
        <w:t xml:space="preserve">that the best interests of the child </w:t>
      </w:r>
      <w:r w:rsidR="0088147D" w:rsidRPr="00E423C7">
        <w:rPr>
          <w:rFonts w:eastAsia="Malgun Gothic"/>
          <w:b/>
        </w:rPr>
        <w:t xml:space="preserve">be </w:t>
      </w:r>
      <w:r w:rsidRPr="00E423C7">
        <w:rPr>
          <w:rFonts w:eastAsia="Malgun Gothic"/>
          <w:b/>
        </w:rPr>
        <w:t>a primary consideration in the treatment afforded by the criminal justice system to child victims and witnesses and:</w:t>
      </w:r>
    </w:p>
    <w:p w:rsidR="00720012" w:rsidRPr="00E423C7" w:rsidRDefault="004A2772" w:rsidP="00785551">
      <w:pPr>
        <w:pStyle w:val="SingleTxtG"/>
        <w:ind w:firstLine="567"/>
        <w:rPr>
          <w:b/>
        </w:rPr>
      </w:pPr>
      <w:r w:rsidRPr="00E423C7">
        <w:rPr>
          <w:b/>
        </w:rPr>
        <w:t>(a)</w:t>
      </w:r>
      <w:r w:rsidRPr="00E423C7">
        <w:rPr>
          <w:b/>
        </w:rPr>
        <w:tab/>
      </w:r>
      <w:r w:rsidR="00720012" w:rsidRPr="00E423C7">
        <w:rPr>
          <w:b/>
        </w:rPr>
        <w:t xml:space="preserve">Provide appropriate support services to child victims and witnesses throughout the legal </w:t>
      </w:r>
      <w:r w:rsidR="00785551" w:rsidRPr="00E423C7">
        <w:rPr>
          <w:b/>
        </w:rPr>
        <w:t>proceedings</w:t>
      </w:r>
      <w:r w:rsidR="00720012" w:rsidRPr="00E423C7">
        <w:rPr>
          <w:b/>
        </w:rPr>
        <w:t xml:space="preserve">, </w:t>
      </w:r>
      <w:r w:rsidR="00974C40" w:rsidRPr="00E423C7">
        <w:rPr>
          <w:b/>
        </w:rPr>
        <w:t xml:space="preserve">together with </w:t>
      </w:r>
      <w:r w:rsidR="00720012" w:rsidRPr="00E423C7">
        <w:rPr>
          <w:b/>
        </w:rPr>
        <w:t xml:space="preserve">legal representation, information and access to compensation for damages, and </w:t>
      </w:r>
      <w:r w:rsidR="0088147D" w:rsidRPr="00E423C7">
        <w:rPr>
          <w:b/>
        </w:rPr>
        <w:t>grant</w:t>
      </w:r>
      <w:r w:rsidR="00720012" w:rsidRPr="00E423C7">
        <w:rPr>
          <w:b/>
        </w:rPr>
        <w:t xml:space="preserve"> child</w:t>
      </w:r>
      <w:r w:rsidR="0088147D" w:rsidRPr="00E423C7">
        <w:rPr>
          <w:b/>
        </w:rPr>
        <w:t>ren</w:t>
      </w:r>
      <w:r w:rsidR="00720012" w:rsidRPr="00E423C7">
        <w:rPr>
          <w:b/>
        </w:rPr>
        <w:t xml:space="preserve"> </w:t>
      </w:r>
      <w:r w:rsidR="000F06BB" w:rsidRPr="00E423C7">
        <w:rPr>
          <w:b/>
        </w:rPr>
        <w:t>entitle</w:t>
      </w:r>
      <w:r w:rsidR="0088147D" w:rsidRPr="00E423C7">
        <w:rPr>
          <w:b/>
        </w:rPr>
        <w:t>ment</w:t>
      </w:r>
      <w:r w:rsidR="00720012" w:rsidRPr="00E423C7">
        <w:rPr>
          <w:b/>
        </w:rPr>
        <w:t xml:space="preserve"> to the </w:t>
      </w:r>
      <w:r w:rsidR="00974C40" w:rsidRPr="00E423C7">
        <w:rPr>
          <w:b/>
        </w:rPr>
        <w:t xml:space="preserve">status </w:t>
      </w:r>
      <w:r w:rsidR="00720012" w:rsidRPr="00E423C7">
        <w:rPr>
          <w:b/>
        </w:rPr>
        <w:t xml:space="preserve">of aggrieved party in the legal </w:t>
      </w:r>
      <w:r w:rsidR="00785551" w:rsidRPr="00E423C7">
        <w:rPr>
          <w:b/>
        </w:rPr>
        <w:t>proceedings</w:t>
      </w:r>
      <w:r w:rsidR="00720012" w:rsidRPr="00E423C7">
        <w:rPr>
          <w:b/>
        </w:rPr>
        <w:t xml:space="preserve">; </w:t>
      </w:r>
    </w:p>
    <w:p w:rsidR="00720012" w:rsidRPr="00E423C7" w:rsidRDefault="004A2772" w:rsidP="0048282D">
      <w:pPr>
        <w:pStyle w:val="SingleTxtG"/>
        <w:ind w:firstLine="567"/>
        <w:rPr>
          <w:b/>
        </w:rPr>
      </w:pPr>
      <w:r w:rsidRPr="00E423C7">
        <w:rPr>
          <w:b/>
        </w:rPr>
        <w:t>(b)</w:t>
      </w:r>
      <w:r w:rsidRPr="00E423C7">
        <w:rPr>
          <w:b/>
        </w:rPr>
        <w:tab/>
      </w:r>
      <w:r w:rsidR="00720012" w:rsidRPr="00E423C7">
        <w:rPr>
          <w:b/>
        </w:rPr>
        <w:t xml:space="preserve">Take </w:t>
      </w:r>
      <w:r w:rsidR="00BE4133" w:rsidRPr="00E423C7">
        <w:rPr>
          <w:b/>
        </w:rPr>
        <w:t xml:space="preserve">all </w:t>
      </w:r>
      <w:r w:rsidR="000F06BB" w:rsidRPr="00E423C7">
        <w:rPr>
          <w:b/>
        </w:rPr>
        <w:t xml:space="preserve">the </w:t>
      </w:r>
      <w:r w:rsidR="00720012" w:rsidRPr="00E423C7">
        <w:rPr>
          <w:b/>
        </w:rPr>
        <w:t>necessary measure</w:t>
      </w:r>
      <w:r w:rsidR="00BE4133" w:rsidRPr="00E423C7">
        <w:rPr>
          <w:b/>
        </w:rPr>
        <w:t>s</w:t>
      </w:r>
      <w:r w:rsidR="00720012" w:rsidRPr="00E423C7">
        <w:rPr>
          <w:b/>
        </w:rPr>
        <w:t xml:space="preserve"> to prevent </w:t>
      </w:r>
      <w:r w:rsidR="00CF229A" w:rsidRPr="00E423C7">
        <w:rPr>
          <w:b/>
        </w:rPr>
        <w:t xml:space="preserve">the </w:t>
      </w:r>
      <w:r w:rsidR="00720012" w:rsidRPr="00E423C7">
        <w:rPr>
          <w:b/>
        </w:rPr>
        <w:t>protraction of processes involving child victims.</w:t>
      </w:r>
    </w:p>
    <w:p w:rsidR="00720012" w:rsidRPr="00E423C7" w:rsidRDefault="00EB1CCE" w:rsidP="00AF6CCD">
      <w:pPr>
        <w:pStyle w:val="H1G"/>
        <w:rPr>
          <w:rFonts w:eastAsia="SimSun"/>
        </w:rPr>
      </w:pPr>
      <w:r w:rsidRPr="00E423C7">
        <w:rPr>
          <w:rFonts w:eastAsia="SimSun"/>
        </w:rPr>
        <w:tab/>
        <w:t>H</w:t>
      </w:r>
      <w:r w:rsidR="00720012" w:rsidRPr="00E423C7">
        <w:rPr>
          <w:rFonts w:eastAsia="SimSun"/>
        </w:rPr>
        <w:t>.</w:t>
      </w:r>
      <w:r w:rsidR="00720012" w:rsidRPr="00E423C7">
        <w:rPr>
          <w:rFonts w:eastAsia="SimSun"/>
        </w:rPr>
        <w:tab/>
        <w:t xml:space="preserve">Ratification of </w:t>
      </w:r>
      <w:r w:rsidR="00720012" w:rsidRPr="00E423C7">
        <w:t>the Optional Protocol on a communications procedure</w:t>
      </w:r>
    </w:p>
    <w:p w:rsidR="00720012" w:rsidRPr="00E423C7" w:rsidRDefault="00720012" w:rsidP="00F706B5">
      <w:pPr>
        <w:pStyle w:val="SingleTxtG"/>
        <w:numPr>
          <w:ilvl w:val="0"/>
          <w:numId w:val="17"/>
        </w:numPr>
        <w:ind w:left="1134" w:firstLine="0"/>
        <w:rPr>
          <w:rFonts w:eastAsia="Malgun Gothic"/>
          <w:b/>
        </w:rPr>
      </w:pPr>
      <w:r w:rsidRPr="00E423C7">
        <w:rPr>
          <w:rFonts w:eastAsia="Malgun Gothic"/>
          <w:b/>
        </w:rPr>
        <w:t xml:space="preserve">The Committee recommends that the State party, in order to further the fulfilment of children’s rights, ratify the Optional Protocol to the Convention on the Rights of the Child on a communications procedure. </w:t>
      </w:r>
    </w:p>
    <w:p w:rsidR="00720012" w:rsidRPr="00E423C7" w:rsidRDefault="00EB1CCE" w:rsidP="00AF6CCD">
      <w:pPr>
        <w:pStyle w:val="H1G"/>
        <w:rPr>
          <w:rFonts w:eastAsia="SimSun"/>
        </w:rPr>
      </w:pPr>
      <w:r w:rsidRPr="00E423C7">
        <w:rPr>
          <w:rFonts w:eastAsia="SimSun"/>
        </w:rPr>
        <w:tab/>
        <w:t>I</w:t>
      </w:r>
      <w:r w:rsidR="00720012" w:rsidRPr="00E423C7">
        <w:rPr>
          <w:rFonts w:eastAsia="SimSun"/>
        </w:rPr>
        <w:t>.</w:t>
      </w:r>
      <w:r w:rsidR="00AF6CCD" w:rsidRPr="00E423C7">
        <w:rPr>
          <w:rFonts w:eastAsia="SimSun"/>
        </w:rPr>
        <w:tab/>
      </w:r>
      <w:r w:rsidR="00720012" w:rsidRPr="00E423C7">
        <w:rPr>
          <w:rFonts w:eastAsia="SimSun"/>
        </w:rPr>
        <w:t>Ratification of international human rights instruments</w:t>
      </w:r>
    </w:p>
    <w:p w:rsidR="00720012" w:rsidRPr="00E423C7" w:rsidRDefault="00720012" w:rsidP="00727096">
      <w:pPr>
        <w:pStyle w:val="SingleTxtG"/>
        <w:numPr>
          <w:ilvl w:val="0"/>
          <w:numId w:val="17"/>
        </w:numPr>
        <w:ind w:left="1134" w:firstLine="0"/>
        <w:rPr>
          <w:rFonts w:eastAsia="Malgun Gothic"/>
          <w:b/>
        </w:rPr>
      </w:pPr>
      <w:r w:rsidRPr="00E423C7">
        <w:rPr>
          <w:rFonts w:eastAsia="Malgun Gothic"/>
          <w:b/>
        </w:rPr>
        <w:t>The Committee recommends that the State party, in order to further the fulfilment of children’s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and the Optional Protocol to the International Covenant on Economic, Social and Cultural Rights</w:t>
      </w:r>
      <w:r w:rsidR="00BE4133" w:rsidRPr="00E423C7">
        <w:rPr>
          <w:rFonts w:eastAsia="Malgun Gothic"/>
          <w:b/>
        </w:rPr>
        <w:t>.</w:t>
      </w:r>
      <w:r w:rsidRPr="00E423C7">
        <w:rPr>
          <w:rFonts w:eastAsia="Malgun Gothic"/>
          <w:b/>
        </w:rPr>
        <w:t xml:space="preserve"> </w:t>
      </w:r>
    </w:p>
    <w:p w:rsidR="00720012" w:rsidRPr="00E423C7" w:rsidRDefault="00EB1CCE" w:rsidP="00AF6CCD">
      <w:pPr>
        <w:pStyle w:val="H1G"/>
        <w:rPr>
          <w:rFonts w:eastAsia="SimSun"/>
        </w:rPr>
      </w:pPr>
      <w:r w:rsidRPr="00E423C7">
        <w:rPr>
          <w:rFonts w:eastAsia="SimSun"/>
        </w:rPr>
        <w:tab/>
        <w:t>J</w:t>
      </w:r>
      <w:r w:rsidR="00720012" w:rsidRPr="00E423C7">
        <w:rPr>
          <w:rFonts w:eastAsia="SimSun"/>
        </w:rPr>
        <w:t>.</w:t>
      </w:r>
      <w:r w:rsidR="00720012" w:rsidRPr="00E423C7">
        <w:rPr>
          <w:rFonts w:eastAsia="SimSun"/>
        </w:rPr>
        <w:tab/>
        <w:t>Cooperation with regional bodies</w:t>
      </w:r>
    </w:p>
    <w:p w:rsidR="00720012" w:rsidRPr="00E423C7" w:rsidRDefault="00720012" w:rsidP="0061298A">
      <w:pPr>
        <w:pStyle w:val="SingleTxtG"/>
        <w:numPr>
          <w:ilvl w:val="0"/>
          <w:numId w:val="17"/>
        </w:numPr>
        <w:ind w:left="1134" w:firstLine="0"/>
        <w:rPr>
          <w:rFonts w:eastAsia="Malgun Gothic"/>
          <w:b/>
        </w:rPr>
      </w:pPr>
      <w:r w:rsidRPr="00E423C7">
        <w:rPr>
          <w:rFonts w:eastAsia="Malgun Gothic"/>
          <w:b/>
        </w:rPr>
        <w:t xml:space="preserve">The Committee appreciates the cooperation of the State party with the Council of Europe and the European Union and recommends that the State party continue </w:t>
      </w:r>
      <w:r w:rsidR="0061298A" w:rsidRPr="00E423C7">
        <w:rPr>
          <w:rFonts w:eastAsia="Malgun Gothic"/>
          <w:b/>
        </w:rPr>
        <w:t xml:space="preserve">to </w:t>
      </w:r>
      <w:r w:rsidRPr="00E423C7">
        <w:rPr>
          <w:rFonts w:eastAsia="Malgun Gothic"/>
          <w:b/>
        </w:rPr>
        <w:t>cooperat</w:t>
      </w:r>
      <w:r w:rsidR="0061298A" w:rsidRPr="00E423C7">
        <w:rPr>
          <w:rFonts w:eastAsia="Malgun Gothic"/>
          <w:b/>
        </w:rPr>
        <w:t>e</w:t>
      </w:r>
      <w:r w:rsidRPr="00E423C7">
        <w:rPr>
          <w:rFonts w:eastAsia="Malgun Gothic"/>
          <w:b/>
        </w:rPr>
        <w:t xml:space="preserve"> with the Council of Europe on the implementation of children’s rights, both in the State party and in other Council of Europe member States. </w:t>
      </w:r>
    </w:p>
    <w:p w:rsidR="00720012" w:rsidRPr="00E423C7" w:rsidRDefault="00720012" w:rsidP="00AF6CCD">
      <w:pPr>
        <w:pStyle w:val="HChG"/>
      </w:pPr>
      <w:r w:rsidRPr="00E423C7">
        <w:tab/>
        <w:t>IV.</w:t>
      </w:r>
      <w:r w:rsidRPr="00E423C7">
        <w:tab/>
        <w:t>Implementation and r</w:t>
      </w:r>
      <w:r w:rsidR="003A34B8" w:rsidRPr="00E423C7">
        <w:t>eporting</w:t>
      </w:r>
    </w:p>
    <w:p w:rsidR="00720012" w:rsidRPr="00E423C7" w:rsidRDefault="00720012" w:rsidP="00AF6CCD">
      <w:pPr>
        <w:pStyle w:val="H1G"/>
      </w:pPr>
      <w:r w:rsidRPr="00E423C7">
        <w:tab/>
        <w:t>A.</w:t>
      </w:r>
      <w:r w:rsidRPr="00E423C7">
        <w:tab/>
        <w:t>Follow-up and dissemination</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of the State party and the present concluding observations be made widely available in the languages of the country.</w:t>
      </w:r>
    </w:p>
    <w:p w:rsidR="00720012" w:rsidRPr="00E423C7" w:rsidRDefault="003A34B8" w:rsidP="003A34B8">
      <w:pPr>
        <w:pStyle w:val="H1G"/>
        <w:rPr>
          <w:rFonts w:eastAsia="Malgun Gothic"/>
        </w:rPr>
      </w:pPr>
      <w:r w:rsidRPr="00E423C7">
        <w:rPr>
          <w:rFonts w:eastAsia="Malgun Gothic"/>
        </w:rPr>
        <w:tab/>
        <w:t>B.</w:t>
      </w:r>
      <w:r w:rsidR="00720012" w:rsidRPr="00E423C7">
        <w:rPr>
          <w:rFonts w:eastAsia="Malgun Gothic"/>
        </w:rPr>
        <w:tab/>
        <w:t xml:space="preserve">Next report </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The Committee invites the State party to submit its combined sixth and seventh periodic report</w:t>
      </w:r>
      <w:r w:rsidR="0061298A" w:rsidRPr="00E423C7">
        <w:rPr>
          <w:rFonts w:eastAsia="Malgun Gothic"/>
          <w:b/>
        </w:rPr>
        <w:t>s</w:t>
      </w:r>
      <w:r w:rsidRPr="00E423C7">
        <w:rPr>
          <w:rFonts w:eastAsia="Malgun Gothic"/>
          <w:b/>
        </w:rPr>
        <w:t xml:space="preserve"> by 1 March 2021 and to include therein information on the follow-up to the present concluding observations. The report should be in compliance with the Committee’s harmonized treaty-specific reporting guidelines adopted on 1 October 2010 (CRC/C/58/Rev.2 and Corr.1)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720012" w:rsidRPr="00E423C7" w:rsidRDefault="00720012" w:rsidP="003A34B8">
      <w:pPr>
        <w:pStyle w:val="SingleTxtG"/>
        <w:numPr>
          <w:ilvl w:val="0"/>
          <w:numId w:val="17"/>
        </w:numPr>
        <w:ind w:left="1134" w:firstLine="0"/>
        <w:rPr>
          <w:rFonts w:eastAsia="Malgun Gothic"/>
          <w:b/>
        </w:rPr>
      </w:pPr>
      <w:r w:rsidRPr="00E423C7">
        <w:rPr>
          <w:rFonts w:eastAsia="Malgun Gothic"/>
          <w:b/>
        </w:rPr>
        <w:t xml:space="preserve">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approved at the fifth inter-committee meeting of the human rights treaty bodies in June 2006 (HRI/GEN/2/Rev.6, chap. I) and General Assembly resolution 68/268 (para. 16). </w:t>
      </w:r>
    </w:p>
    <w:p w:rsidR="00720012" w:rsidRPr="00711D3B" w:rsidRDefault="00AF6CCD" w:rsidP="00AF6CCD">
      <w:pPr>
        <w:pStyle w:val="SingleTxtG"/>
        <w:spacing w:before="240" w:after="0"/>
        <w:jc w:val="center"/>
        <w:rPr>
          <w:u w:val="single"/>
        </w:rPr>
      </w:pPr>
      <w:r>
        <w:rPr>
          <w:u w:val="single"/>
        </w:rPr>
        <w:tab/>
      </w:r>
      <w:r>
        <w:rPr>
          <w:u w:val="single"/>
        </w:rPr>
        <w:tab/>
      </w:r>
      <w:r>
        <w:rPr>
          <w:u w:val="single"/>
        </w:rPr>
        <w:tab/>
      </w:r>
    </w:p>
    <w:sectPr w:rsidR="00720012" w:rsidRPr="00711D3B" w:rsidSect="00BF0F0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29" w:rsidRDefault="00070129"/>
  </w:endnote>
  <w:endnote w:type="continuationSeparator" w:id="0">
    <w:p w:rsidR="00070129" w:rsidRDefault="00070129"/>
  </w:endnote>
  <w:endnote w:type="continuationNotice" w:id="1">
    <w:p w:rsidR="00070129" w:rsidRDefault="000701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E2" w:rsidRPr="00A262EF" w:rsidRDefault="00F951E2" w:rsidP="00711D3B">
    <w:pPr>
      <w:pStyle w:val="Footer"/>
      <w:tabs>
        <w:tab w:val="right" w:pos="9598"/>
        <w:tab w:val="right" w:pos="9638"/>
      </w:tabs>
      <w:rPr>
        <w:b/>
        <w:bCs/>
      </w:rPr>
    </w:pPr>
    <w:r w:rsidRPr="00A262EF">
      <w:rPr>
        <w:b/>
        <w:bCs/>
        <w:sz w:val="18"/>
      </w:rPr>
      <w:fldChar w:fldCharType="begin"/>
    </w:r>
    <w:r w:rsidRPr="00A262EF">
      <w:rPr>
        <w:b/>
        <w:bCs/>
        <w:sz w:val="18"/>
      </w:rPr>
      <w:instrText xml:space="preserve"> PAGE  \* MERGEFORMAT </w:instrText>
    </w:r>
    <w:r w:rsidRPr="00A262EF">
      <w:rPr>
        <w:b/>
        <w:bCs/>
        <w:sz w:val="18"/>
      </w:rPr>
      <w:fldChar w:fldCharType="separate"/>
    </w:r>
    <w:r w:rsidR="00BE5667">
      <w:rPr>
        <w:b/>
        <w:bCs/>
        <w:noProof/>
        <w:sz w:val="18"/>
      </w:rPr>
      <w:t>16</w:t>
    </w:r>
    <w:r w:rsidRPr="00A262EF">
      <w:rPr>
        <w:b/>
        <w:bCs/>
        <w:sz w:val="18"/>
      </w:rPr>
      <w:fldChar w:fldCharType="end"/>
    </w:r>
    <w:r>
      <w:rPr>
        <w:b/>
        <w:bCs/>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E2" w:rsidRPr="00A262EF" w:rsidRDefault="00F951E2" w:rsidP="00711D3B">
    <w:pPr>
      <w:pStyle w:val="Footer"/>
      <w:tabs>
        <w:tab w:val="right" w:pos="9598"/>
        <w:tab w:val="right" w:pos="9638"/>
      </w:tabs>
      <w:rPr>
        <w:b/>
        <w:bCs/>
        <w:sz w:val="18"/>
      </w:rPr>
    </w:pPr>
    <w:r>
      <w:rPr>
        <w:b/>
        <w:sz w:val="20"/>
      </w:rPr>
      <w:tab/>
    </w:r>
    <w:r w:rsidRPr="00A262EF">
      <w:rPr>
        <w:b/>
        <w:bCs/>
        <w:sz w:val="18"/>
      </w:rPr>
      <w:fldChar w:fldCharType="begin"/>
    </w:r>
    <w:r w:rsidRPr="00A262EF">
      <w:rPr>
        <w:b/>
        <w:bCs/>
        <w:sz w:val="18"/>
      </w:rPr>
      <w:instrText xml:space="preserve"> PAGE  \* MERGEFORMAT </w:instrText>
    </w:r>
    <w:r w:rsidRPr="00A262EF">
      <w:rPr>
        <w:b/>
        <w:bCs/>
        <w:sz w:val="18"/>
      </w:rPr>
      <w:fldChar w:fldCharType="separate"/>
    </w:r>
    <w:r w:rsidR="00BE5667">
      <w:rPr>
        <w:b/>
        <w:bCs/>
        <w:noProof/>
        <w:sz w:val="18"/>
      </w:rPr>
      <w:t>15</w:t>
    </w:r>
    <w:r w:rsidRPr="00A262EF">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E2" w:rsidRDefault="008706D8">
    <w:pPr>
      <w:pStyle w:val="Footer"/>
      <w:rPr>
        <w:sz w:val="20"/>
      </w:rP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F951E2">
      <w:rPr>
        <w:sz w:val="20"/>
      </w:rPr>
      <w:t>GE.15</w:t>
    </w:r>
    <w:r w:rsidR="009524CB">
      <w:rPr>
        <w:sz w:val="20"/>
      </w:rPr>
      <w:t>-04427</w:t>
    </w:r>
    <w:r>
      <w:rPr>
        <w:sz w:val="20"/>
      </w:rPr>
      <w:t xml:space="preserve">  (E)</w:t>
    </w:r>
    <w:r>
      <w:rPr>
        <w:sz w:val="20"/>
      </w:rPr>
      <w:br/>
    </w:r>
    <w:r w:rsidRPr="008706D8">
      <w:rPr>
        <w:rFonts w:ascii="C39T30Lfz" w:hAnsi="C39T30Lfz"/>
        <w:sz w:val="56"/>
      </w:rPr>
      <w:t></w:t>
    </w:r>
    <w:r w:rsidRPr="008706D8">
      <w:rPr>
        <w:rFonts w:ascii="C39T30Lfz" w:hAnsi="C39T30Lfz"/>
        <w:sz w:val="56"/>
      </w:rPr>
      <w:t></w:t>
    </w:r>
    <w:r w:rsidRPr="008706D8">
      <w:rPr>
        <w:rFonts w:ascii="C39T30Lfz" w:hAnsi="C39T30Lfz"/>
        <w:sz w:val="56"/>
      </w:rPr>
      <w:t></w:t>
    </w:r>
    <w:r w:rsidRPr="008706D8">
      <w:rPr>
        <w:rFonts w:ascii="C39T30Lfz" w:hAnsi="C39T30Lfz"/>
        <w:sz w:val="56"/>
      </w:rPr>
      <w:t></w:t>
    </w:r>
    <w:r w:rsidRPr="008706D8">
      <w:rPr>
        <w:rFonts w:ascii="C39T30Lfz" w:hAnsi="C39T30Lfz"/>
        <w:sz w:val="56"/>
      </w:rPr>
      <w:t></w:t>
    </w:r>
    <w:r w:rsidRPr="008706D8">
      <w:rPr>
        <w:rFonts w:ascii="C39T30Lfz" w:hAnsi="C39T30Lfz"/>
        <w:sz w:val="56"/>
      </w:rPr>
      <w:t></w:t>
    </w:r>
    <w:r w:rsidRPr="008706D8">
      <w:rPr>
        <w:rFonts w:ascii="C39T30Lfz" w:hAnsi="C39T30Lfz"/>
        <w:sz w:val="56"/>
      </w:rPr>
      <w:t></w:t>
    </w:r>
    <w:r w:rsidRPr="008706D8">
      <w:rPr>
        <w:rFonts w:ascii="C39T30Lfz" w:hAnsi="C39T30Lfz"/>
        <w:sz w:val="56"/>
      </w:rPr>
      <w:t></w:t>
    </w:r>
    <w:r w:rsidRPr="008706D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29" w:rsidRDefault="00070129">
      <w:pPr>
        <w:tabs>
          <w:tab w:val="right" w:pos="2155"/>
        </w:tabs>
        <w:spacing w:after="80"/>
        <w:ind w:left="680"/>
        <w:rPr>
          <w:u w:val="single"/>
        </w:rPr>
      </w:pPr>
      <w:r>
        <w:rPr>
          <w:u w:val="single"/>
        </w:rPr>
        <w:tab/>
      </w:r>
    </w:p>
  </w:footnote>
  <w:footnote w:type="continuationSeparator" w:id="0">
    <w:p w:rsidR="00070129" w:rsidRDefault="00070129">
      <w:pPr>
        <w:tabs>
          <w:tab w:val="left" w:pos="2155"/>
        </w:tabs>
        <w:spacing w:after="80"/>
        <w:ind w:left="680"/>
        <w:rPr>
          <w:u w:val="single"/>
        </w:rPr>
      </w:pPr>
      <w:r>
        <w:rPr>
          <w:u w:val="single"/>
        </w:rPr>
        <w:tab/>
      </w:r>
    </w:p>
  </w:footnote>
  <w:footnote w:type="continuationNotice" w:id="1">
    <w:p w:rsidR="00070129" w:rsidRDefault="00070129"/>
  </w:footnote>
  <w:footnote w:id="2">
    <w:p w:rsidR="00F951E2" w:rsidRPr="00E423C7" w:rsidRDefault="00F951E2" w:rsidP="0042292C">
      <w:pPr>
        <w:pStyle w:val="FootnoteText"/>
      </w:pPr>
      <w:r>
        <w:tab/>
      </w:r>
      <w:r w:rsidRPr="008A4691">
        <w:rPr>
          <w:rStyle w:val="FootnoteReference"/>
          <w:szCs w:val="18"/>
          <w:vertAlign w:val="baseline"/>
        </w:rPr>
        <w:t>*</w:t>
      </w:r>
      <w:r w:rsidRPr="00E423C7">
        <w:rPr>
          <w:sz w:val="20"/>
        </w:rPr>
        <w:tab/>
      </w:r>
      <w:r w:rsidRPr="00E423C7">
        <w:t>Adopted by the Committee at its 68th</w:t>
      </w:r>
      <w:r w:rsidRPr="00E423C7">
        <w:rPr>
          <w:vertAlign w:val="superscript"/>
        </w:rPr>
        <w:t xml:space="preserve"> </w:t>
      </w:r>
      <w:r w:rsidRPr="00E423C7">
        <w:t>session (12–30 January 2015).</w:t>
      </w:r>
    </w:p>
  </w:footnote>
  <w:footnote w:id="3">
    <w:p w:rsidR="00F951E2" w:rsidRPr="00E423C7" w:rsidRDefault="00F951E2">
      <w:pPr>
        <w:pStyle w:val="FootnoteText"/>
        <w:rPr>
          <w:szCs w:val="18"/>
          <w:lang w:val="fr-CH"/>
        </w:rPr>
      </w:pPr>
      <w:r w:rsidRPr="00E423C7">
        <w:tab/>
      </w:r>
      <w:r w:rsidRPr="00E423C7">
        <w:rPr>
          <w:rStyle w:val="FootnoteReference"/>
          <w:szCs w:val="18"/>
        </w:rPr>
        <w:footnoteRef/>
      </w:r>
      <w:r w:rsidRPr="00E423C7">
        <w:rPr>
          <w:szCs w:val="18"/>
        </w:rPr>
        <w:tab/>
      </w:r>
      <w:r w:rsidR="001D1E86" w:rsidRPr="00E423C7">
        <w:rPr>
          <w:szCs w:val="18"/>
        </w:rPr>
        <w:t xml:space="preserve">See </w:t>
      </w:r>
      <w:r w:rsidRPr="00E423C7">
        <w:rPr>
          <w:szCs w:val="18"/>
        </w:rPr>
        <w:t>CRC/C/SWE/Q/5/Add.1, para. </w:t>
      </w:r>
      <w:r w:rsidRPr="00E423C7">
        <w:rPr>
          <w:szCs w:val="18"/>
          <w:lang w:val="fr-CH"/>
        </w:rPr>
        <w:t>108.</w:t>
      </w:r>
    </w:p>
  </w:footnote>
  <w:footnote w:id="4">
    <w:p w:rsidR="00F951E2" w:rsidRPr="00B567EA" w:rsidRDefault="00F951E2" w:rsidP="008D2372">
      <w:pPr>
        <w:pStyle w:val="FootnoteText"/>
        <w:rPr>
          <w:szCs w:val="18"/>
        </w:rPr>
      </w:pPr>
      <w:r w:rsidRPr="00E423C7">
        <w:rPr>
          <w:szCs w:val="18"/>
          <w:lang w:val="fr-CH"/>
        </w:rPr>
        <w:tab/>
      </w:r>
      <w:r w:rsidRPr="00E423C7">
        <w:rPr>
          <w:rStyle w:val="FootnoteReference"/>
          <w:szCs w:val="18"/>
        </w:rPr>
        <w:footnoteRef/>
      </w:r>
      <w:r w:rsidRPr="00E423C7">
        <w:rPr>
          <w:szCs w:val="18"/>
          <w:lang w:val="fr-CH"/>
        </w:rPr>
        <w:tab/>
        <w:t>Ibid., para. </w:t>
      </w:r>
      <w:r w:rsidRPr="00E423C7">
        <w:rPr>
          <w:szCs w:val="18"/>
        </w:rPr>
        <w:t>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E2" w:rsidRPr="00E3332D" w:rsidRDefault="00F951E2" w:rsidP="00C46BEE">
    <w:pPr>
      <w:pStyle w:val="Header"/>
    </w:pPr>
    <w:r>
      <w:t>CRC/C/SWE/CO/</w:t>
    </w:r>
    <w:r w:rsidRPr="006730AF">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E2" w:rsidRPr="00E3332D" w:rsidRDefault="00F951E2" w:rsidP="00C46BEE">
    <w:pPr>
      <w:pStyle w:val="Header"/>
      <w:jc w:val="right"/>
    </w:pPr>
    <w:r>
      <w:t>CRC/C/SWE/CO/</w:t>
    </w:r>
    <w:r w:rsidRPr="006730AF">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335078"/>
    <w:multiLevelType w:val="hybridMultilevel"/>
    <w:tmpl w:val="C254BF94"/>
    <w:lvl w:ilvl="0" w:tplc="03CC24C4">
      <w:start w:val="1"/>
      <w:numFmt w:val="decimal"/>
      <w:lvlText w:val="%1."/>
      <w:lvlJc w:val="left"/>
      <w:pPr>
        <w:ind w:left="1854" w:hanging="360"/>
      </w:pPr>
      <w:rPr>
        <w:b w:val="0"/>
        <w:bCs/>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95E6A28"/>
    <w:multiLevelType w:val="hybridMultilevel"/>
    <w:tmpl w:val="7286045C"/>
    <w:lvl w:ilvl="0" w:tplc="4D5C3C0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2"/>
  </w:num>
  <w:num w:numId="16">
    <w:abstractNumId w:val="11"/>
  </w:num>
  <w:num w:numId="17">
    <w:abstractNumId w:val="13"/>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086"/>
    <w:rsid w:val="000041C7"/>
    <w:rsid w:val="00004636"/>
    <w:rsid w:val="00015192"/>
    <w:rsid w:val="0002344E"/>
    <w:rsid w:val="00023D9F"/>
    <w:rsid w:val="00034751"/>
    <w:rsid w:val="000569BD"/>
    <w:rsid w:val="00057DFF"/>
    <w:rsid w:val="00070129"/>
    <w:rsid w:val="00077ECB"/>
    <w:rsid w:val="00082449"/>
    <w:rsid w:val="000B4B13"/>
    <w:rsid w:val="000C5B21"/>
    <w:rsid w:val="000C656C"/>
    <w:rsid w:val="000D6761"/>
    <w:rsid w:val="000D7287"/>
    <w:rsid w:val="000E12BE"/>
    <w:rsid w:val="000F06BB"/>
    <w:rsid w:val="000F5355"/>
    <w:rsid w:val="00101BC9"/>
    <w:rsid w:val="001063CB"/>
    <w:rsid w:val="00112FB6"/>
    <w:rsid w:val="00116290"/>
    <w:rsid w:val="00125086"/>
    <w:rsid w:val="0012661D"/>
    <w:rsid w:val="00127E28"/>
    <w:rsid w:val="00132717"/>
    <w:rsid w:val="00150D69"/>
    <w:rsid w:val="00154263"/>
    <w:rsid w:val="0016099D"/>
    <w:rsid w:val="00166436"/>
    <w:rsid w:val="00190AC6"/>
    <w:rsid w:val="001B4767"/>
    <w:rsid w:val="001B60C3"/>
    <w:rsid w:val="001C37C6"/>
    <w:rsid w:val="001C5FC3"/>
    <w:rsid w:val="001D1E86"/>
    <w:rsid w:val="001F6A89"/>
    <w:rsid w:val="00201C2D"/>
    <w:rsid w:val="00203CAC"/>
    <w:rsid w:val="00213A21"/>
    <w:rsid w:val="00216807"/>
    <w:rsid w:val="00222EA3"/>
    <w:rsid w:val="00226D4D"/>
    <w:rsid w:val="0023602C"/>
    <w:rsid w:val="00242320"/>
    <w:rsid w:val="00245534"/>
    <w:rsid w:val="00247601"/>
    <w:rsid w:val="00250074"/>
    <w:rsid w:val="00256312"/>
    <w:rsid w:val="00265533"/>
    <w:rsid w:val="00267FFC"/>
    <w:rsid w:val="002A07CE"/>
    <w:rsid w:val="002A2D31"/>
    <w:rsid w:val="002C21C2"/>
    <w:rsid w:val="002C333E"/>
    <w:rsid w:val="002E2B6A"/>
    <w:rsid w:val="002E5ED8"/>
    <w:rsid w:val="002E7510"/>
    <w:rsid w:val="00302F4F"/>
    <w:rsid w:val="00312857"/>
    <w:rsid w:val="0033496A"/>
    <w:rsid w:val="00342CE8"/>
    <w:rsid w:val="00346B83"/>
    <w:rsid w:val="0035239E"/>
    <w:rsid w:val="00360508"/>
    <w:rsid w:val="003649CF"/>
    <w:rsid w:val="00367B2A"/>
    <w:rsid w:val="00384053"/>
    <w:rsid w:val="00394BC7"/>
    <w:rsid w:val="0039598F"/>
    <w:rsid w:val="003A0687"/>
    <w:rsid w:val="003A34B8"/>
    <w:rsid w:val="003B6AF7"/>
    <w:rsid w:val="003C1E4D"/>
    <w:rsid w:val="003C7DFA"/>
    <w:rsid w:val="003F3600"/>
    <w:rsid w:val="00400F3A"/>
    <w:rsid w:val="0040338E"/>
    <w:rsid w:val="004067D4"/>
    <w:rsid w:val="00410A00"/>
    <w:rsid w:val="0041562E"/>
    <w:rsid w:val="0042292C"/>
    <w:rsid w:val="00427375"/>
    <w:rsid w:val="00443397"/>
    <w:rsid w:val="00445232"/>
    <w:rsid w:val="00447EB2"/>
    <w:rsid w:val="00456CD3"/>
    <w:rsid w:val="00463AFF"/>
    <w:rsid w:val="0048282D"/>
    <w:rsid w:val="004A2772"/>
    <w:rsid w:val="004C73F6"/>
    <w:rsid w:val="004E4582"/>
    <w:rsid w:val="004E5495"/>
    <w:rsid w:val="004F0FDC"/>
    <w:rsid w:val="004F27F2"/>
    <w:rsid w:val="00503AEE"/>
    <w:rsid w:val="005377AA"/>
    <w:rsid w:val="00557475"/>
    <w:rsid w:val="00574A34"/>
    <w:rsid w:val="005763E7"/>
    <w:rsid w:val="0058256A"/>
    <w:rsid w:val="005A2E06"/>
    <w:rsid w:val="005C2E8A"/>
    <w:rsid w:val="005E15D6"/>
    <w:rsid w:val="005E42B9"/>
    <w:rsid w:val="005E7317"/>
    <w:rsid w:val="005F6DAE"/>
    <w:rsid w:val="00607391"/>
    <w:rsid w:val="0061298A"/>
    <w:rsid w:val="00624D38"/>
    <w:rsid w:val="00625300"/>
    <w:rsid w:val="0064228B"/>
    <w:rsid w:val="00646AED"/>
    <w:rsid w:val="006522AC"/>
    <w:rsid w:val="006730AF"/>
    <w:rsid w:val="006D4EEF"/>
    <w:rsid w:val="006D7F3B"/>
    <w:rsid w:val="006E7E68"/>
    <w:rsid w:val="00711645"/>
    <w:rsid w:val="00711D3B"/>
    <w:rsid w:val="0071724F"/>
    <w:rsid w:val="00720012"/>
    <w:rsid w:val="007201A1"/>
    <w:rsid w:val="00723163"/>
    <w:rsid w:val="00727096"/>
    <w:rsid w:val="00730936"/>
    <w:rsid w:val="00744875"/>
    <w:rsid w:val="00746B4B"/>
    <w:rsid w:val="00757871"/>
    <w:rsid w:val="00785551"/>
    <w:rsid w:val="00797107"/>
    <w:rsid w:val="007C5EA0"/>
    <w:rsid w:val="007D190C"/>
    <w:rsid w:val="007E2DF6"/>
    <w:rsid w:val="007E4E7F"/>
    <w:rsid w:val="007E7C78"/>
    <w:rsid w:val="007F556E"/>
    <w:rsid w:val="008120F1"/>
    <w:rsid w:val="00831424"/>
    <w:rsid w:val="008370A8"/>
    <w:rsid w:val="00847328"/>
    <w:rsid w:val="008706D8"/>
    <w:rsid w:val="0088147D"/>
    <w:rsid w:val="00882DAC"/>
    <w:rsid w:val="008A2A9E"/>
    <w:rsid w:val="008A4691"/>
    <w:rsid w:val="008A59AC"/>
    <w:rsid w:val="008B248B"/>
    <w:rsid w:val="008C2A25"/>
    <w:rsid w:val="008D2372"/>
    <w:rsid w:val="008E216D"/>
    <w:rsid w:val="008E592D"/>
    <w:rsid w:val="008F5CD9"/>
    <w:rsid w:val="00902C96"/>
    <w:rsid w:val="009077D6"/>
    <w:rsid w:val="0091612F"/>
    <w:rsid w:val="009169CE"/>
    <w:rsid w:val="009175C4"/>
    <w:rsid w:val="009341C6"/>
    <w:rsid w:val="009455D3"/>
    <w:rsid w:val="00946897"/>
    <w:rsid w:val="009473E3"/>
    <w:rsid w:val="00947FB4"/>
    <w:rsid w:val="0095159E"/>
    <w:rsid w:val="009524CB"/>
    <w:rsid w:val="009529C5"/>
    <w:rsid w:val="00954144"/>
    <w:rsid w:val="00961FCE"/>
    <w:rsid w:val="009707E4"/>
    <w:rsid w:val="0097140C"/>
    <w:rsid w:val="00974C40"/>
    <w:rsid w:val="009764E1"/>
    <w:rsid w:val="009813F1"/>
    <w:rsid w:val="0098492E"/>
    <w:rsid w:val="00994754"/>
    <w:rsid w:val="009A39DD"/>
    <w:rsid w:val="009A7840"/>
    <w:rsid w:val="009D5906"/>
    <w:rsid w:val="009D7D3C"/>
    <w:rsid w:val="009D7F77"/>
    <w:rsid w:val="009E04B3"/>
    <w:rsid w:val="009F6753"/>
    <w:rsid w:val="00A02ECC"/>
    <w:rsid w:val="00A23F7E"/>
    <w:rsid w:val="00A262EF"/>
    <w:rsid w:val="00A41933"/>
    <w:rsid w:val="00A43A2A"/>
    <w:rsid w:val="00A618BC"/>
    <w:rsid w:val="00A91355"/>
    <w:rsid w:val="00A969EA"/>
    <w:rsid w:val="00AA404E"/>
    <w:rsid w:val="00AA57B2"/>
    <w:rsid w:val="00AD03CE"/>
    <w:rsid w:val="00AD1FEE"/>
    <w:rsid w:val="00AD295A"/>
    <w:rsid w:val="00AF6CCD"/>
    <w:rsid w:val="00B0315E"/>
    <w:rsid w:val="00B05DB1"/>
    <w:rsid w:val="00B13BDF"/>
    <w:rsid w:val="00B15575"/>
    <w:rsid w:val="00B16184"/>
    <w:rsid w:val="00B211C7"/>
    <w:rsid w:val="00B33842"/>
    <w:rsid w:val="00B3413F"/>
    <w:rsid w:val="00B567EA"/>
    <w:rsid w:val="00B57677"/>
    <w:rsid w:val="00B62346"/>
    <w:rsid w:val="00B76443"/>
    <w:rsid w:val="00B8091B"/>
    <w:rsid w:val="00B92245"/>
    <w:rsid w:val="00B92413"/>
    <w:rsid w:val="00B97D22"/>
    <w:rsid w:val="00BA476C"/>
    <w:rsid w:val="00BB3B8B"/>
    <w:rsid w:val="00BD3A4B"/>
    <w:rsid w:val="00BD7B70"/>
    <w:rsid w:val="00BE4133"/>
    <w:rsid w:val="00BE5667"/>
    <w:rsid w:val="00BF0F0A"/>
    <w:rsid w:val="00C0060C"/>
    <w:rsid w:val="00C0162B"/>
    <w:rsid w:val="00C27BC5"/>
    <w:rsid w:val="00C3317F"/>
    <w:rsid w:val="00C40CCE"/>
    <w:rsid w:val="00C4384E"/>
    <w:rsid w:val="00C46BEE"/>
    <w:rsid w:val="00C50149"/>
    <w:rsid w:val="00C546EF"/>
    <w:rsid w:val="00C72098"/>
    <w:rsid w:val="00C76253"/>
    <w:rsid w:val="00C80F13"/>
    <w:rsid w:val="00C82A13"/>
    <w:rsid w:val="00C93B22"/>
    <w:rsid w:val="00C948D7"/>
    <w:rsid w:val="00C96BC6"/>
    <w:rsid w:val="00CA172B"/>
    <w:rsid w:val="00CB78C7"/>
    <w:rsid w:val="00CF229A"/>
    <w:rsid w:val="00CF335A"/>
    <w:rsid w:val="00D10059"/>
    <w:rsid w:val="00D14FD6"/>
    <w:rsid w:val="00D1522F"/>
    <w:rsid w:val="00D2719D"/>
    <w:rsid w:val="00D376D4"/>
    <w:rsid w:val="00D46C6A"/>
    <w:rsid w:val="00D6129A"/>
    <w:rsid w:val="00D770DA"/>
    <w:rsid w:val="00DB5795"/>
    <w:rsid w:val="00DB5F40"/>
    <w:rsid w:val="00E07CCD"/>
    <w:rsid w:val="00E107EE"/>
    <w:rsid w:val="00E3332D"/>
    <w:rsid w:val="00E423C7"/>
    <w:rsid w:val="00E42461"/>
    <w:rsid w:val="00E4700F"/>
    <w:rsid w:val="00E64096"/>
    <w:rsid w:val="00E6516E"/>
    <w:rsid w:val="00E66836"/>
    <w:rsid w:val="00E81A44"/>
    <w:rsid w:val="00E96C92"/>
    <w:rsid w:val="00EA00AC"/>
    <w:rsid w:val="00EA2E28"/>
    <w:rsid w:val="00EA53F0"/>
    <w:rsid w:val="00EA5A3F"/>
    <w:rsid w:val="00EB1CCE"/>
    <w:rsid w:val="00EB7A81"/>
    <w:rsid w:val="00EC69A7"/>
    <w:rsid w:val="00ED40F3"/>
    <w:rsid w:val="00ED6F6F"/>
    <w:rsid w:val="00EF1BC5"/>
    <w:rsid w:val="00F236BD"/>
    <w:rsid w:val="00F35364"/>
    <w:rsid w:val="00F555E8"/>
    <w:rsid w:val="00F64BEB"/>
    <w:rsid w:val="00F706B5"/>
    <w:rsid w:val="00F74E0D"/>
    <w:rsid w:val="00F75687"/>
    <w:rsid w:val="00F83B88"/>
    <w:rsid w:val="00F909AA"/>
    <w:rsid w:val="00F90B9B"/>
    <w:rsid w:val="00F94827"/>
    <w:rsid w:val="00F95110"/>
    <w:rsid w:val="00F951E2"/>
    <w:rsid w:val="00FA1136"/>
    <w:rsid w:val="00FA5FFD"/>
    <w:rsid w:val="00FE2A77"/>
    <w:rsid w:val="00FF5C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A91355"/>
    <w:rPr>
      <w:rFonts w:ascii="Times New Roman" w:hAnsi="Times New Roman"/>
      <w:sz w:val="18"/>
      <w:vertAlign w:val="superscript"/>
    </w:rPr>
  </w:style>
  <w:style w:type="paragraph" w:styleId="FootnoteText">
    <w:name w:val="footnote text"/>
    <w:aliases w:val="5_G"/>
    <w:basedOn w:val="Normal"/>
    <w:link w:val="FootnoteTextChar"/>
    <w:qFormat/>
    <w:rsid w:val="00A9135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rPr>
      <w:lang/>
    </w:rPr>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locked/>
    <w:rsid w:val="0072001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20012"/>
    <w:rPr>
      <w:rFonts w:eastAsia="SimSun"/>
      <w:sz w:val="18"/>
    </w:rPr>
  </w:style>
  <w:style w:type="character" w:customStyle="1" w:styleId="HChGChar">
    <w:name w:val="_ H _Ch_G Char"/>
    <w:link w:val="HChG"/>
    <w:locked/>
    <w:rsid w:val="00720012"/>
    <w:rPr>
      <w:b/>
      <w:sz w:val="28"/>
      <w:lang w:eastAsia="en-US"/>
    </w:rPr>
  </w:style>
  <w:style w:type="character" w:customStyle="1" w:styleId="H1GChar">
    <w:name w:val="_ H_1_G Char"/>
    <w:link w:val="H1G"/>
    <w:rsid w:val="00720012"/>
    <w:rPr>
      <w:b/>
      <w:sz w:val="24"/>
      <w:lang w:eastAsia="en-US"/>
    </w:rPr>
  </w:style>
  <w:style w:type="character" w:customStyle="1" w:styleId="sessionsubtitle">
    <w:name w:val="sessionsubtitle"/>
    <w:rsid w:val="00720012"/>
  </w:style>
  <w:style w:type="paragraph" w:styleId="CommentSubject">
    <w:name w:val="annotation subject"/>
    <w:basedOn w:val="CommentText"/>
    <w:next w:val="CommentText"/>
    <w:link w:val="CommentSubjectChar"/>
    <w:rsid w:val="002A07CE"/>
    <w:rPr>
      <w:b/>
      <w:bCs/>
    </w:rPr>
  </w:style>
  <w:style w:type="character" w:customStyle="1" w:styleId="CommentTextChar">
    <w:name w:val="Comment Text Char"/>
    <w:link w:val="CommentText"/>
    <w:semiHidden/>
    <w:rsid w:val="002A07CE"/>
    <w:rPr>
      <w:lang w:eastAsia="en-US"/>
    </w:rPr>
  </w:style>
  <w:style w:type="character" w:customStyle="1" w:styleId="CommentSubjectChar">
    <w:name w:val="Comment Subject Char"/>
    <w:link w:val="CommentSubject"/>
    <w:rsid w:val="002A07CE"/>
    <w:rPr>
      <w:b/>
      <w:bCs/>
      <w:lang w:eastAsia="en-US"/>
    </w:rPr>
  </w:style>
  <w:style w:type="paragraph" w:styleId="BalloonText">
    <w:name w:val="Balloon Text"/>
    <w:basedOn w:val="Normal"/>
    <w:link w:val="BalloonTextChar"/>
    <w:rsid w:val="002A07CE"/>
    <w:pPr>
      <w:spacing w:line="240" w:lineRule="auto"/>
    </w:pPr>
    <w:rPr>
      <w:rFonts w:ascii="Tahoma" w:hAnsi="Tahoma"/>
      <w:sz w:val="16"/>
      <w:szCs w:val="16"/>
      <w:lang/>
    </w:rPr>
  </w:style>
  <w:style w:type="character" w:customStyle="1" w:styleId="BalloonTextChar">
    <w:name w:val="Balloon Text Char"/>
    <w:link w:val="BalloonText"/>
    <w:rsid w:val="002A07CE"/>
    <w:rPr>
      <w:rFonts w:ascii="Tahoma" w:hAnsi="Tahoma" w:cs="Tahoma"/>
      <w:sz w:val="16"/>
      <w:szCs w:val="16"/>
      <w:lang w:eastAsia="en-US"/>
    </w:rPr>
  </w:style>
  <w:style w:type="paragraph" w:styleId="Revision">
    <w:name w:val="Revision"/>
    <w:hidden/>
    <w:uiPriority w:val="99"/>
    <w:semiHidden/>
    <w:rsid w:val="009529C5"/>
    <w:rPr>
      <w:lang w:val="en-GB"/>
    </w:rPr>
  </w:style>
</w:styles>
</file>

<file path=word/webSettings.xml><?xml version="1.0" encoding="utf-8"?>
<w:webSettings xmlns:r="http://schemas.openxmlformats.org/officeDocument/2006/relationships" xmlns:w="http://schemas.openxmlformats.org/wordprocessingml/2006/main">
  <w:divs>
    <w:div w:id="1321303794">
      <w:bodyDiv w:val="1"/>
      <w:marLeft w:val="0"/>
      <w:marRight w:val="0"/>
      <w:marTop w:val="0"/>
      <w:marBottom w:val="0"/>
      <w:divBdr>
        <w:top w:val="none" w:sz="0" w:space="0" w:color="auto"/>
        <w:left w:val="none" w:sz="0" w:space="0" w:color="auto"/>
        <w:bottom w:val="none" w:sz="0" w:space="0" w:color="auto"/>
        <w:right w:val="none" w:sz="0" w:space="0" w:color="auto"/>
      </w:divBdr>
      <w:divsChild>
        <w:div w:id="272595298">
          <w:marLeft w:val="0"/>
          <w:marRight w:val="0"/>
          <w:marTop w:val="0"/>
          <w:marBottom w:val="0"/>
          <w:divBdr>
            <w:top w:val="none" w:sz="0" w:space="0" w:color="auto"/>
            <w:left w:val="none" w:sz="0" w:space="0" w:color="auto"/>
            <w:bottom w:val="none" w:sz="0" w:space="0" w:color="auto"/>
            <w:right w:val="none" w:sz="0" w:space="0" w:color="auto"/>
          </w:divBdr>
          <w:divsChild>
            <w:div w:id="66266051">
              <w:marLeft w:val="0"/>
              <w:marRight w:val="0"/>
              <w:marTop w:val="0"/>
              <w:marBottom w:val="0"/>
              <w:divBdr>
                <w:top w:val="none" w:sz="0" w:space="0" w:color="auto"/>
                <w:left w:val="none" w:sz="0" w:space="0" w:color="auto"/>
                <w:bottom w:val="none" w:sz="0" w:space="0" w:color="auto"/>
                <w:right w:val="none" w:sz="0" w:space="0" w:color="auto"/>
              </w:divBdr>
            </w:div>
            <w:div w:id="4415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16</Pages>
  <Words>6509</Words>
  <Characters>37107</Characters>
  <Application>Microsoft Office Outlook</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1363938</vt:lpstr>
    </vt:vector>
  </TitlesOfParts>
  <Company>CSD</Company>
  <LinksUpToDate>false</LinksUpToDate>
  <CharactersWithSpaces>43529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1363938</dc:title>
  <dc:subject/>
  <dc:creator>PAE</dc:creator>
  <cp:keywords>CRC/C/XXX/CO/Y</cp:keywords>
  <dc:description>final</dc:description>
  <cp:lastModifiedBy>Pdfeng</cp:lastModifiedBy>
  <cp:revision>3</cp:revision>
  <cp:lastPrinted>2015-03-06T14:35:00Z</cp:lastPrinted>
  <dcterms:created xsi:type="dcterms:W3CDTF">2015-03-06T14:35:00Z</dcterms:created>
  <dcterms:modified xsi:type="dcterms:W3CDTF">2015-03-06T14:36:00Z</dcterms:modified>
</cp:coreProperties>
</file>