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22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GE.07-41145   (R)    </w:t>
                  </w:r>
                  <w:r>
                    <w:t>23</w:t>
                  </w:r>
                  <w:r>
                    <w:rPr>
                      <w:lang w:val="en-US"/>
                    </w:rPr>
                    <w:t>04</w:t>
                  </w:r>
                  <w:r>
                    <w:t>07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>230407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6940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Distr</w:t>
            </w:r>
            <w:proofErr w:type="spellEnd"/>
            <w:r>
              <w:rPr>
                <w:sz w:val="22"/>
              </w:rPr>
              <w:t>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</w:t>
            </w:r>
            <w:proofErr w:type="spellStart"/>
            <w:r>
              <w:rPr>
                <w:sz w:val="22"/>
                <w:lang w:val="en-US"/>
              </w:rPr>
              <w:t>NPL</w:t>
            </w:r>
            <w:proofErr w:type="spellEnd"/>
            <w:r>
              <w:rPr>
                <w:sz w:val="22"/>
                <w:lang w:val="en-US"/>
              </w:rPr>
              <w:t>/CO/2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en-US"/>
              </w:rPr>
              <w:t>*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13 </w:t>
            </w:r>
            <w:r>
              <w:rPr>
                <w:sz w:val="22"/>
                <w:lang w:val="en-US"/>
              </w:rPr>
              <w:t>April 2007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RUSSIAN</w:t>
            </w:r>
            <w:proofErr w:type="spellEnd"/>
          </w:p>
          <w:p w:rsidR="00000000" w:rsidRDefault="00000000">
            <w:pPr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Original</w:t>
            </w:r>
            <w:proofErr w:type="spellEnd"/>
            <w:r>
              <w:rPr>
                <w:sz w:val="22"/>
              </w:rPr>
              <w:t xml:space="preserve">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Тридцать пятая сессия</w:t>
      </w:r>
    </w:p>
    <w:p w:rsidR="00000000" w:rsidRDefault="00000000">
      <w:r>
        <w:t>7-25 ноября 2005 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19 КОНВЕНЦИИ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Выводы и рекомендации Комитета против пыток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Непал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на своих 669-м и 672-м заседаниях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.669 и 672), состоявшихся 9 и 10 ноября 2005 года, рассмотрел второй периодический доклад Непала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 33/</w:t>
      </w:r>
      <w:r>
        <w:rPr>
          <w:lang w:val="en-US"/>
        </w:rPr>
        <w:t>Add</w:t>
      </w:r>
      <w:r>
        <w:t>.6) и на своем 687-м заседании, проходившем 22 ноября 2005 года, принял следующие выводы и рекомендации.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представление доклада и возможность, которую это предоставило ему для возобновления диалога с государством-участником.  Отмечая конструктивный диалог, сложившийся с делегацией государства-участника, Комитет тем не менее отмечает, что доклад не в полной мере соответствует руководящим принципам Комитета, касающимся подготовки периодических докладов, и не содержит информации о практических аспектах осуществления Конвенции.</w:t>
      </w:r>
    </w:p>
    <w:p w:rsidR="00000000" w:rsidRDefault="00000000"/>
    <w:p w:rsidR="00000000" w:rsidRDefault="00000000">
      <w:r>
        <w:t>3.</w:t>
      </w:r>
      <w:r>
        <w:tab/>
        <w:t>Комитет приветствует дополнительную информацию, представленную в письменном виде на перечень вопросов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/35/</w:t>
      </w:r>
      <w:proofErr w:type="spellStart"/>
      <w:r>
        <w:rPr>
          <w:lang w:val="en-US"/>
        </w:rPr>
        <w:t>NPL</w:t>
      </w:r>
      <w:proofErr w:type="spellEnd"/>
      <w:r>
        <w:t>) государством-участником, делегацией в ее вступительных замечаниях и в ответах на заданные вопросы.</w:t>
      </w:r>
    </w:p>
    <w:p w:rsidR="00000000" w:rsidRDefault="00000000">
      <w:r>
        <w:t>_________________________</w:t>
      </w:r>
    </w:p>
    <w:p w:rsidR="00000000" w:rsidRDefault="00000000">
      <w:r>
        <w:t>*</w:t>
      </w:r>
      <w:r>
        <w:tab/>
        <w:t>Переиздано по техническим причинам.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4.</w:t>
      </w:r>
      <w:r>
        <w:tab/>
        <w:t>Комитет приветствует принятие Закона о компенсации за перенесенные пытки  1996 года и Закона о Комиссии по правам человека 1997 года, которые направлены на содействие осуществлению Конвенции.</w:t>
      </w:r>
    </w:p>
    <w:p w:rsidR="00000000" w:rsidRDefault="00000000"/>
    <w:p w:rsidR="00000000" w:rsidRDefault="00000000">
      <w:r>
        <w:t>5.</w:t>
      </w:r>
      <w:r>
        <w:tab/>
        <w:t xml:space="preserve">Комитет отмечает создание ряда координационных и контрольных механизмов по правам человека, таких, как Национальная комиссия по правам человека, Национальная комиссия по делам женщин и Национальная комиссия по делам </w:t>
      </w:r>
      <w:proofErr w:type="spellStart"/>
      <w:r>
        <w:t>далитов</w:t>
      </w:r>
      <w:proofErr w:type="spellEnd"/>
      <w:r>
        <w:t>, Комитет по защите прав человека и Национальный координационный комитет, а также правозащитных подразделений в полиции, вооруженных полицейских силах и Королевской армии Непала.</w:t>
      </w:r>
    </w:p>
    <w:p w:rsidR="00000000" w:rsidRDefault="00000000"/>
    <w:p w:rsidR="00000000" w:rsidRDefault="00000000">
      <w:r>
        <w:t>6.</w:t>
      </w:r>
      <w:r>
        <w:tab/>
        <w:t>Комитет также приветствует соглашение, заключенное государством-участником с Управлением Верховного комиссара по правам человека (УВКПЧ) 11 апреля 2005 года, которое привело к открытию Отделения УВКПЧ в Непале.  Комитет приветствует продолжающееся сотрудничество государства-участника с Отделением УВКПЧ в Непале.</w:t>
      </w:r>
    </w:p>
    <w:p w:rsidR="00000000" w:rsidRDefault="00000000"/>
    <w:p w:rsidR="00000000" w:rsidRDefault="00000000">
      <w:r>
        <w:t>7.</w:t>
      </w:r>
      <w:r>
        <w:tab/>
        <w:t>Комитет отмечает, что государство-участник посетили следующие специальные процедуры Комиссии по правам человека:</w:t>
      </w:r>
    </w:p>
    <w:p w:rsidR="00000000" w:rsidRDefault="00000000"/>
    <w:p w:rsidR="00000000" w:rsidRDefault="00000000">
      <w:r>
        <w:tab/>
        <w:t>а)</w:t>
      </w:r>
      <w:r>
        <w:tab/>
        <w:t>Рабочая группа по произвольным задержаниям, в 1996 году;</w:t>
      </w:r>
    </w:p>
    <w:p w:rsidR="00000000" w:rsidRDefault="00000000"/>
    <w:p w:rsidR="00000000" w:rsidRDefault="00000000">
      <w:r>
        <w:tab/>
      </w:r>
      <w:proofErr w:type="spellStart"/>
      <w:r>
        <w:t>b</w:t>
      </w:r>
      <w:proofErr w:type="spellEnd"/>
      <w:r>
        <w:t>)</w:t>
      </w:r>
      <w:r>
        <w:tab/>
        <w:t>Специальный докладчик по вопросу о внесудебных казнях, казнях без надлежащего судебного разбирательства или произвольных казнях, в 2000 году;</w:t>
      </w:r>
    </w:p>
    <w:p w:rsidR="00000000" w:rsidRDefault="00000000">
      <w:pPr>
        <w:ind w:left="1134" w:hanging="1134"/>
      </w:pPr>
    </w:p>
    <w:p w:rsidR="00000000" w:rsidRDefault="00000000">
      <w:r>
        <w:tab/>
        <w:t>с)</w:t>
      </w:r>
      <w:r>
        <w:tab/>
        <w:t>Рабочая группа по насильственным или недобровольным исчезновениям, в 2004 году;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d</w:t>
      </w:r>
      <w:proofErr w:type="spellEnd"/>
      <w:r>
        <w:t>)</w:t>
      </w:r>
      <w:r>
        <w:tab/>
        <w:t>Представитель Генерального секретаря по вопросу о правах человека внутренних перемещенных лиц, в 2005 году;  и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е</w:t>
      </w:r>
      <w:proofErr w:type="spellEnd"/>
      <w:r>
        <w:t>)</w:t>
      </w:r>
      <w:r>
        <w:tab/>
        <w:t>Специальный докладчик по вопросу о пытках, в 2005 году.</w:t>
      </w:r>
    </w:p>
    <w:p w:rsidR="00000000" w:rsidRDefault="00000000">
      <w:pPr>
        <w:ind w:left="1134" w:hanging="1134"/>
      </w:pPr>
    </w:p>
    <w:p w:rsidR="00000000" w:rsidRDefault="00000000">
      <w:pPr>
        <w:rPr>
          <w:lang w:val="en-US"/>
        </w:rPr>
      </w:pPr>
      <w:r>
        <w:t>8.</w:t>
      </w:r>
      <w:r>
        <w:tab/>
        <w:t>Комитет благодарит государство-участник за великодушие, проявляемое по отношению к более чем 100 000 беженцам из Бутана и 20 000 тибетским беженцам, находящимся на его территории.</w:t>
      </w:r>
    </w:p>
    <w:p w:rsidR="00000000" w:rsidRDefault="00000000">
      <w:pPr>
        <w:rPr>
          <w:lang w:val="en-US"/>
        </w:rPr>
      </w:pP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Содержание под стражей</w:t>
      </w:r>
    </w:p>
    <w:p w:rsidR="00000000" w:rsidRDefault="00000000">
      <w:pPr>
        <w:rPr>
          <w:b/>
          <w:bCs/>
        </w:rPr>
      </w:pPr>
    </w:p>
    <w:p w:rsidR="00000000" w:rsidRDefault="00000000">
      <w:r>
        <w:t>14.</w:t>
      </w:r>
      <w:r>
        <w:tab/>
        <w:t>Комитет также обеспокоен по поводу:</w:t>
      </w:r>
    </w:p>
    <w:p w:rsidR="00000000" w:rsidRDefault="00000000"/>
    <w:p w:rsidR="00000000" w:rsidRDefault="00000000">
      <w:r>
        <w:tab/>
        <w:t>а)</w:t>
      </w:r>
      <w:r>
        <w:tab/>
        <w:t>числа лиц, содержащихся под стражей в течение длительного времени без суда на основании Законом об общественной безопасности и Указа о террористической и подрывной деятельности (</w:t>
      </w:r>
      <w:proofErr w:type="spellStart"/>
      <w:r>
        <w:t>УТПД</w:t>
      </w:r>
      <w:proofErr w:type="spellEnd"/>
      <w:r>
        <w:t>) (предупреждение и наказание) от 2004 года;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b</w:t>
      </w:r>
      <w:proofErr w:type="spellEnd"/>
      <w:r>
        <w:t>)</w:t>
      </w:r>
      <w:r>
        <w:tab/>
        <w:t xml:space="preserve">чрезмерного использования практики содержания под стражей до начала судебного процесса на срок до 15 месяцев и </w:t>
      </w:r>
      <w:proofErr w:type="spellStart"/>
      <w:r>
        <w:t>непредоставлением</w:t>
      </w:r>
      <w:proofErr w:type="spellEnd"/>
      <w:r>
        <w:t xml:space="preserve"> основополагающих гарантий прав лицам, лишенным свободы, на основании Указа о террористической и подрывной деятельности (предупреждение и наказание) от 2005 года, включая право оспаривать арест, следствием чего является множество предполагаемых случаев содержания под стражей в полной изоляции.</w:t>
      </w:r>
    </w:p>
    <w:p w:rsidR="00000000" w:rsidRDefault="00000000">
      <w:pPr>
        <w:ind w:left="1134" w:hanging="1134"/>
      </w:pPr>
    </w:p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Государству-участнику следует привести практику содержания под стражей до начала судебного процесса в соответствие с международными нормами по правам человека и гарантировать соблюдение основополагающих прав в отношении лиц, лишенных свободы, включая право </w:t>
      </w:r>
      <w:r>
        <w:rPr>
          <w:b/>
          <w:bCs/>
          <w:lang w:val="en-US"/>
        </w:rPr>
        <w:t>habeas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corpus</w:t>
      </w:r>
      <w:r>
        <w:rPr>
          <w:b/>
          <w:bCs/>
        </w:rPr>
        <w:t xml:space="preserve">, право информировать родственника и право на услуги адвоката и врача по своему собственному выбору.  Государству-участнику следует обеспечить, чтобы любые меры, принимаемые с целью борьбы с терроризмом, соответствовали резолюциям Совета Безопасности 1373 (2001) и 1566 (2004), которые требуют, чтобы </w:t>
      </w:r>
      <w:proofErr w:type="spellStart"/>
      <w:r>
        <w:rPr>
          <w:b/>
          <w:bCs/>
        </w:rPr>
        <w:t>антитеррористические</w:t>
      </w:r>
      <w:proofErr w:type="spellEnd"/>
      <w:r>
        <w:rPr>
          <w:b/>
          <w:bCs/>
        </w:rPr>
        <w:t xml:space="preserve"> меры осуществлялись при полном уважении, среди прочего, международных стандартов в области прав человека, включая Конвенцию.  Государству-участнику следует представить Комитету информацию о том, сколько человек продолжают содержаться под стражей до суда.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Национальная комиссия по правам человека</w:t>
      </w:r>
    </w:p>
    <w:p w:rsidR="00000000" w:rsidRDefault="00000000">
      <w:pPr>
        <w:rPr>
          <w:b/>
          <w:bCs/>
        </w:rPr>
      </w:pPr>
    </w:p>
    <w:p w:rsidR="00000000" w:rsidRDefault="00000000">
      <w:r>
        <w:t>15.</w:t>
      </w:r>
      <w:r>
        <w:tab/>
        <w:t xml:space="preserve">Признавая важную роль Национальной комиссии по правам человека в поощрении и защите прав человека в Непале, Комитет обеспокоен тем, что государство-участник часто не выполняет рекомендации Комиссии.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Государству-участнику следует принять необходимые меры для поддержания работы Национальной комиссии по правам человека и обеспечить, чтобы ее рекомендации выполнялись в полной мере.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Независимость судопроизводства</w:t>
      </w:r>
    </w:p>
    <w:p w:rsidR="00000000" w:rsidRDefault="00000000">
      <w:pPr>
        <w:rPr>
          <w:b/>
          <w:bCs/>
        </w:rPr>
      </w:pPr>
    </w:p>
    <w:p w:rsidR="00000000" w:rsidRDefault="00000000">
      <w:r>
        <w:t>16.</w:t>
      </w:r>
      <w:r>
        <w:tab/>
        <w:t xml:space="preserve">Комитет выражает обеспокоенность по поводу заметной утраты независимости и эффективности судопроизводства в государстве-участнике и откровенного несоблюдения постановлений суда сотрудниками сил безопасности, которые якобы прибегают к повторным арестам, в том числе и в помещениях Верховного суда.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Государству-участнику следует принять все меры, с тем чтобы гарантировать независимость судебных органов, включая обеспечение выполнения судебных постановлений силами безопасности.  Государству-участнику следует представить Комитету информацию о составе, мандате, методах работы и расследованиях Королевской комиссии по борьбе с коррупцией, в том числе о том, обладает ли она юрисдикцией в конституционных вопросах в полном соответствии с требованиями Конвенции и подлежат ли ее решения судебному контролю.  Государству-участнику предлагается представить такого же рода информацию относительно координационных комитетов системы отправления правосудия.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Невозвращение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17.</w:t>
      </w:r>
      <w:r>
        <w:tab/>
        <w:t xml:space="preserve">Комитет выражает сожаление по поводу отсутствия в государстве-участнике внутренних законов, в которых оговаривались бы права беженцев и просителей убежища, а также с обеспокоенностью отмечает, что государство-участник не присоединилось к Конвенции 1951 года о статусе беженцев и другим соответствующим международно-правовым документам.  Комитет также обеспокоен полученными сообщениями о случаях возвращения тибетских просителей убежища, учитывая безусловный характер содержащегося в статье 3 Конвенции (статья 3) запрета на возвращение.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Комитет рекомендует государству-участнику изучить возможность присоединения к Конвенции о статусе беженцев и другим соответствующим международно-правовым документам.  Кроме того, Комитет рекомендует государству-участнику принять законы, направленные на запрещение возвращения лиц без соблюдения соответствующей правовой процедуры.  Государству-участнику следует представить Комитету информацию о том, сколько случаев возвращения, выдворения, депортации, насильственного возвращения и высылки имело место после 1994 года, а также информацию о случаях, когда депортация не была осуществлена из опасения по поводу возможных пыток.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Универсальная юрисдикция</w:t>
      </w:r>
    </w:p>
    <w:p w:rsidR="00000000" w:rsidRDefault="00000000">
      <w:pPr>
        <w:rPr>
          <w:b/>
          <w:bCs/>
        </w:rPr>
      </w:pPr>
    </w:p>
    <w:p w:rsidR="00000000" w:rsidRDefault="00000000">
      <w:r>
        <w:t>18.</w:t>
      </w:r>
      <w:r>
        <w:tab/>
        <w:t xml:space="preserve">Комитет выражает сожаление по поводу отсутствия во внутреннем законодательстве универсальной юрисдикции в отношении применения пыток, а также того, что некоторые положения проекта уголовного кодекса не соответствуют статьям 5-9 Конвенции.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Государству-участнику следует принять необходимые меры для обеспечения того, чтобы применение пыток подпадало под универсальную юрисдикцию в проекте уголовного кодекса, как это предусмотрено статьей 5 Конвенции.  Государству-участнику также следует принять все меры для обеспечения соблюдения положений статей 6-9 Конвенции.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Просвещение, касающееся запрещения пыток</w:t>
      </w:r>
    </w:p>
    <w:p w:rsidR="00000000" w:rsidRDefault="00000000">
      <w:pPr>
        <w:rPr>
          <w:b/>
          <w:bCs/>
        </w:rPr>
      </w:pPr>
    </w:p>
    <w:p w:rsidR="00000000" w:rsidRDefault="00000000">
      <w:r>
        <w:t>19.</w:t>
      </w:r>
      <w:r>
        <w:tab/>
        <w:t>Приветствуя усилия государства-участника в отношении просвещения и информирования государственных должностных лиц относительно запрещения пыток, Комитет выражает сожаление по поводу отсутствия информации о результативности такой образовательной и просветительской деятельности.  Комитет также обеспокоен сообщениями о том, что продолжительность срока подготовки офицеров Королевской армии Непала и новобранцев была сокращена (статья 10).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Государству-участнику следует активизировать свою образовательную и просветительскую деятельность, касающуюся запрещения пыток и создать механизмы оценки и контроля с целью определения ее эффективности.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Проведение допросов и содержание под стражей</w:t>
      </w:r>
    </w:p>
    <w:p w:rsidR="00000000" w:rsidRDefault="00000000">
      <w:pPr>
        <w:rPr>
          <w:b/>
          <w:bCs/>
        </w:rPr>
      </w:pPr>
    </w:p>
    <w:p w:rsidR="00000000" w:rsidRDefault="00000000">
      <w:r>
        <w:t>20.</w:t>
      </w:r>
      <w:r>
        <w:tab/>
        <w:t>Комитет серьезно обеспокоен продолжающими поступать достоверными сообщениями о частом использовании силами безопасности методов дознания, которые запрещены Конвенцией (статья 11).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Государство-участник должно обеспечить, чтобы ни при каких обстоятельствах сотрудники правоохранительных органов не прибегали к запрещенным Конвенцией методам дознания.  Кроме того, государству-участнику следует представить Комитету информацию, включая примеры, о мерах, принимаемых с целью пересмотра правил, инструкций, методов и практики дознания, которые используются сотрудниками правоохранительных органов.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21.</w:t>
      </w:r>
      <w:r>
        <w:tab/>
        <w:t>Комитет обеспокоен:</w:t>
      </w:r>
    </w:p>
    <w:p w:rsidR="00000000" w:rsidRDefault="00000000"/>
    <w:p w:rsidR="00000000" w:rsidRDefault="00000000">
      <w:r>
        <w:tab/>
        <w:t>а)</w:t>
      </w:r>
      <w:r>
        <w:tab/>
        <w:t>наличием большого числа заключенных, возвращенных под стражу в места лишения свободы;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b</w:t>
      </w:r>
      <w:proofErr w:type="spellEnd"/>
      <w:r>
        <w:t>)</w:t>
      </w:r>
      <w:r>
        <w:tab/>
        <w:t>систематическим использованием армейских бараков для содержания под стражей лиц, ожидающих суда или находящихся в предварительном заключении;</w:t>
      </w:r>
    </w:p>
    <w:p w:rsidR="00000000" w:rsidRDefault="00000000">
      <w:pPr>
        <w:ind w:left="1134" w:hanging="1134"/>
      </w:pPr>
    </w:p>
    <w:p w:rsidR="00000000" w:rsidRDefault="00000000">
      <w:r>
        <w:tab/>
        <w:t>с)</w:t>
      </w:r>
      <w:r>
        <w:tab/>
        <w:t>отсутствием систематических и официальных документов, касающихся ареста и содержания под стражей арестованных лиц;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d</w:t>
      </w:r>
      <w:proofErr w:type="spellEnd"/>
      <w:r>
        <w:t>)</w:t>
      </w:r>
      <w:r>
        <w:tab/>
        <w:t>наличием в Законе о компенсации за перенесенные пытки 1996 года положения, предоставляющего соответствующим сотрудникам в местах лишения свободы право проводить медицинское освидетельствование заключенных при аресте и освобождении из-под стражи в отсутствие врача.  В частности, Комитет обеспокоен сообщениями о нерегулярности медицинских освидетельствований в момент ареста и освобождения из-под стражи;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е</w:t>
      </w:r>
      <w:proofErr w:type="spellEnd"/>
      <w:r>
        <w:t>)</w:t>
      </w:r>
      <w:r>
        <w:tab/>
        <w:t>серьезными жалобами на продолжение практики содержания под стражей в полной изоляции и отсутствием информации о точном числе тюрем и прочих мест заключения;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</w:pPr>
      <w:r>
        <w:tab/>
      </w:r>
      <w:proofErr w:type="spellStart"/>
      <w:r>
        <w:t>f</w:t>
      </w:r>
      <w:proofErr w:type="spellEnd"/>
      <w:r>
        <w:t>)</w:t>
      </w:r>
      <w:r>
        <w:tab/>
        <w:t xml:space="preserve">обвинениями в невыполнении издаваемых судами указов </w:t>
      </w:r>
      <w:r>
        <w:rPr>
          <w:lang w:val="en-US"/>
        </w:rPr>
        <w:t>habeas</w:t>
      </w:r>
      <w:r>
        <w:t xml:space="preserve"> </w:t>
      </w:r>
      <w:r>
        <w:rPr>
          <w:lang w:val="en-US"/>
        </w:rPr>
        <w:t>corpus</w:t>
      </w:r>
      <w:r>
        <w:t>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g</w:t>
      </w:r>
      <w:proofErr w:type="spellEnd"/>
      <w:r>
        <w:t>)</w:t>
      </w:r>
      <w:r>
        <w:tab/>
        <w:t xml:space="preserve">отсутствием в стране эффективно функционирующей системы отправления правосудия в отношении несовершеннолетних, в результате чего дети часто становятся объектами тех же процедур, законов и нарушений, что и взрослые.  В частности, Комитет обеспокоен сообщениями о том, что дети в течение длительного времени содержатся под стражей на основании </w:t>
      </w:r>
      <w:proofErr w:type="spellStart"/>
      <w:r>
        <w:t>УТПД</w:t>
      </w:r>
      <w:proofErr w:type="spellEnd"/>
      <w:r>
        <w:t>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  <w:t>В этой связи государству-участнику следует: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а)</w:t>
      </w:r>
      <w:r>
        <w:rPr>
          <w:b/>
          <w:bCs/>
        </w:rPr>
        <w:tab/>
        <w:t>принять необходимые меры для сокращения там, где это возможно, сроков содержания под стражей до начала судебного разбирательства;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немедленно перевести всех заключенных в определенные законом места лишения свободы, которые соответствуют минимальным международным стандартам;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с)</w:t>
      </w:r>
      <w:r>
        <w:rPr>
          <w:b/>
          <w:bCs/>
        </w:rPr>
        <w:tab/>
        <w:t>принять незамедлительные меры для обеспечения того, чтобы все аресты и задержания систематически документировались, особенно в отношении несовершеннолетних.  Государству-участнику следует рассмотреть возможность создания центрального реестра лиц, лишенных свободы, который был бы доступен национальным и международным наблюдателям;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d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государству-участнику следует изучить возможность внесения поправок в соответствующий раздел Закона о компенсации за перенесенные пытки 1996 года, с тем чтобы добиться того, чтобы у всех заключенных была возможность проходить  надлежащее медицинское освидетельствование при аресте и освобождении из-под стражи;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е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запретить практику содержания под стражей в полной изоляции.  Комитет рекомендует, чтобы лица, содержащиеся в полной изоляции, были освобождены или чтобы им были предъявлены обвинения и они предстали перед судом в рамках надлежащей процедуры отправления правосудия.  Государству-участнику следует представить Комитету информацию о точном числе и местонахождении тюрем и прочих мест лишения свободы, используемых Королевской армией Непала, вооруженными полицейскими силами и полицией, а также о том, сколько лиц лишено свободы;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f</w:t>
      </w:r>
      <w:r>
        <w:rPr>
          <w:b/>
          <w:bCs/>
        </w:rPr>
        <w:t>)</w:t>
      </w:r>
      <w:r>
        <w:rPr>
          <w:b/>
          <w:bCs/>
        </w:rPr>
        <w:tab/>
        <w:t xml:space="preserve">государству-участнику следует принять меры для выполнения силами безопасности всех судебных постановлений, включая </w:t>
      </w:r>
      <w:r>
        <w:rPr>
          <w:b/>
          <w:bCs/>
          <w:lang w:val="en-US"/>
        </w:rPr>
        <w:t>habeas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corpus</w:t>
      </w:r>
      <w:r>
        <w:rPr>
          <w:b/>
          <w:bCs/>
        </w:rPr>
        <w:t>;</w:t>
      </w:r>
    </w:p>
    <w:p w:rsidR="00000000" w:rsidRDefault="00000000">
      <w:pPr>
        <w:ind w:left="1134" w:hanging="1134"/>
        <w:rPr>
          <w:lang w:val="en-US"/>
        </w:rPr>
      </w:pPr>
    </w:p>
    <w:p w:rsidR="00000000" w:rsidRDefault="00000000">
      <w:pPr>
        <w:ind w:left="1134" w:hanging="1134"/>
        <w:rPr>
          <w:b/>
          <w:bCs/>
        </w:rPr>
      </w:pPr>
      <w:r>
        <w:tab/>
      </w:r>
      <w:r>
        <w:rPr>
          <w:lang w:val="en-US"/>
        </w:rPr>
        <w:tab/>
      </w:r>
      <w:r>
        <w:rPr>
          <w:b/>
          <w:bCs/>
          <w:lang w:val="en-US"/>
        </w:rPr>
        <w:t>g</w:t>
      </w:r>
      <w:r>
        <w:rPr>
          <w:b/>
          <w:bCs/>
        </w:rPr>
        <w:t>)</w:t>
      </w:r>
      <w:r>
        <w:rPr>
          <w:b/>
          <w:bCs/>
        </w:rPr>
        <w:tab/>
        <w:t>государству-участнику следует предпринять необходимые шаги с целью защиты несовершеннолетних от нарушений Конвенции и обеспечить должное функционирование системы отправления правосудия в отношении несовершеннолетних в соответствии с международными стандартами, применяя различный режим обращения в зависимости от возраста.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rPr>
          <w:b/>
          <w:bCs/>
          <w:lang w:val="en-US"/>
        </w:rPr>
      </w:pPr>
    </w:p>
    <w:p w:rsidR="00000000" w:rsidRDefault="00000000">
      <w:pPr>
        <w:rPr>
          <w:b/>
          <w:bCs/>
          <w:lang w:val="en-US"/>
        </w:rPr>
      </w:pPr>
    </w:p>
    <w:p w:rsidR="00000000" w:rsidRDefault="00000000">
      <w:pPr>
        <w:rPr>
          <w:b/>
          <w:bCs/>
          <w:lang w:val="en-US"/>
        </w:rPr>
      </w:pPr>
    </w:p>
    <w:p w:rsidR="00000000" w:rsidRDefault="00000000">
      <w:pPr>
        <w:rPr>
          <w:b/>
          <w:bCs/>
          <w:lang w:val="en-US"/>
        </w:rPr>
      </w:pPr>
    </w:p>
    <w:p w:rsidR="00000000" w:rsidRDefault="00000000">
      <w:pPr>
        <w:pageBreakBefore/>
        <w:rPr>
          <w:b/>
          <w:bCs/>
        </w:rPr>
      </w:pPr>
      <w:r>
        <w:rPr>
          <w:b/>
          <w:bCs/>
        </w:rPr>
        <w:t>Систематическая проверка всех мест содержания под стражей</w:t>
      </w:r>
    </w:p>
    <w:p w:rsidR="00000000" w:rsidRDefault="00000000">
      <w:pPr>
        <w:rPr>
          <w:b/>
          <w:bCs/>
        </w:rPr>
      </w:pPr>
    </w:p>
    <w:p w:rsidR="00000000" w:rsidRDefault="00000000">
      <w:r>
        <w:t>22.</w:t>
      </w:r>
      <w:r>
        <w:tab/>
        <w:t xml:space="preserve">Комитет обеспокоен отсутствием механизма эффективной и систематической проверки всех мест содержания под стражей, включая регулярные посещения таких мест национальными и международными наблюдателями без предварительного уведомления.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Государству-участнику следует изучить возможность создания национальной системы проверки всех мест содержания под стражей и принимать меры по итогам таких систематических проверок.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23.</w:t>
      </w:r>
      <w:r>
        <w:tab/>
        <w:t xml:space="preserve">Комитет также обеспокоен тем, что в ряде случаев национальные и международные наблюдатели сталкивались с отказом в доступе к местам содержания под стражей или недостаточным сотрудничеством при проведении ими миссий по установлению фактов.  Комитет также обеспокоен принятием нового Кодекса поведения неправительственных организаций, который, в частности, серьезно ограничит возможности НПО по наблюдению.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Комитет рекомендует государству-участнику изучить возможность внесения поправок в Кодекс поведения неправительственных организаций, с тем чтобы он соответствовал международным нормам по правам человека в отношении защиты правозащитников.  Государству-участнику следует обеспечить, чтобы национальным и международным наблюдателям разрешалось проводить регулярные, независимые и неограниченные посещения всех мест содержания под стражей без предварительного уведомления.  Например, государству-участнику следует содействовать проведению посещений представителями Международного комитета Красного Креста, УВКПЧ, Национальной комиссии по правам человека и международных НПО.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Безнаказанность</w:t>
      </w:r>
    </w:p>
    <w:p w:rsidR="00000000" w:rsidRDefault="00000000">
      <w:pPr>
        <w:rPr>
          <w:b/>
          <w:bCs/>
        </w:rPr>
      </w:pPr>
    </w:p>
    <w:p w:rsidR="00000000" w:rsidRDefault="00000000">
      <w:r>
        <w:t>24.</w:t>
      </w:r>
      <w:r>
        <w:tab/>
        <w:t>Комитет обеспокоен преобладанием климата безнаказанности за совершение актов пыток и жестокого обращения и продолжающими поступать сообщениями о случаях ареста без санкции прокурора, лишения жизни без суда и следствия, гибели арестованных и исчезновений (статья 12).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Государству-участнику следует четко и недвусмысленно заявить об осуждении пыток и жестокого обращения в отношении всех лиц и групп, находящихся под его юрисдикцией.  Государству-участнику следует принять эффективные законодательные, административные и судебные меры с целью обеспечения того, чтобы по всем жалобам об арестах без санкции прокурора, лишении жизни без суда и следствия, гибели арестованных и исчезновениях проводились незамедлительные расследования, судебные разбирательства и виновные несли наказание.  Что касается пыток, то при наличии достаточных доказательств для возбуждения дела обвиняемые должны временно отстраняться от службы или переводиться на другую работу на время проведения расследований.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25.</w:t>
      </w:r>
      <w:r>
        <w:tab/>
        <w:t>Отмечая создание правозащитных подразделений в силах безопасности, Комитет обеспокоен отсутствием какого-либо независимого органа, способного проводить расследования в отношении случаев применения пыток и жестокого обращения со стороны сотрудников правоохранительных органов.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Государству-участнику следует создать независимый орган по расследованию случаев применения пыток и жестокого обращения со стороны сотрудников правоприменительных органов.  Государству-участнику следует представить Комитету информацию о мандате, роли, составе и практике специальных полицейских судов.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Маргинализированные и неблагополучные группы или касты</w:t>
      </w:r>
    </w:p>
    <w:p w:rsidR="00000000" w:rsidRDefault="00000000">
      <w:pPr>
        <w:rPr>
          <w:b/>
          <w:bCs/>
        </w:rPr>
      </w:pPr>
    </w:p>
    <w:p w:rsidR="00000000" w:rsidRDefault="00000000">
      <w:r>
        <w:t>26.</w:t>
      </w:r>
      <w:r>
        <w:tab/>
        <w:t xml:space="preserve">Несмотря на признание государством-участником существования в стране дискриминации по кастовому признаку и создание Национальной комиссии по делам далитов, Комитет серьезно обеспокоен сохранением глубоко укоренившейся дискриминационной практики, которая осуществляется на широкомасштабной основе в отношении маргинализированных и неблагополучных групп или каст, таких, как далиты.  Комитет также обеспокоен тем, что давняя система дискриминации по кастовому признаку еще глубже укореняется вследствие существующего в стране в настоящее время конфликта.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Комитет подтверждает, что защита всех членов общества, в особенности граждан, принадлежащих к таким маргинализированным и неблагополучным группам или кастам, как далиты, является обязанностью государства-участника.  Государству-участнику следует принять специальные меры по защите их физической неприкосновенности, обеспечить создание механизмов отчетности, гарантирующих отсутствие использования кастового признака в качестве основы для злоупотреблений, незаконного лишения свободы и пыток, и предпринять шаги по обеспечению того, чтобы самые различные касты и этнические группы были шире представлены в его полиции и силах безопасности.  Государству-участнику следует включить в свой следующий периодический доклад информацию о дискриминации по кастовому признаку.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proofErr w:type="spellStart"/>
      <w:r>
        <w:rPr>
          <w:b/>
          <w:bCs/>
        </w:rPr>
        <w:t>Гендерное</w:t>
      </w:r>
      <w:proofErr w:type="spellEnd"/>
      <w:r>
        <w:rPr>
          <w:b/>
          <w:bCs/>
        </w:rPr>
        <w:t xml:space="preserve"> насилие</w:t>
      </w:r>
    </w:p>
    <w:p w:rsidR="00000000" w:rsidRDefault="00000000">
      <w:pPr>
        <w:rPr>
          <w:b/>
          <w:bCs/>
        </w:rPr>
      </w:pPr>
    </w:p>
    <w:p w:rsidR="00000000" w:rsidRDefault="00000000">
      <w:r>
        <w:t>27.</w:t>
      </w:r>
      <w:r>
        <w:tab/>
        <w:t>Комитет обеспокоен продолжающими поступать сообщениями о гендерном насилии и жестоком обращении с женщинами и детьми, содержащимися под стражей, включая акты сексуального насилия со стороны сотрудников правоохранительных органов.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tab/>
      </w:r>
      <w:r>
        <w:rPr>
          <w:b/>
          <w:bCs/>
        </w:rPr>
        <w:t>Государству-участнику следует обеспечить создание процедур наблюдения за поведением сотрудников правоохранительных органов и проводить незамедлительные и беспристрастные расследования по всем обвинениям в применении пыток и жестоком обращении, включая сексуальное насилие, с целью привлечения к ответственности виновных.  Государству-участнику следует представить Комитету перечень случаев гендерного насилия и жестокого обращения с женщинами и детьми, содержащимися под стражей, по которым были проведены расследования, а виновные были привлечены к судебной ответственности и наказаны.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Право на подачу жалобы</w:t>
      </w:r>
    </w:p>
    <w:p w:rsidR="00000000" w:rsidRDefault="00000000">
      <w:pPr>
        <w:rPr>
          <w:b/>
          <w:bCs/>
        </w:rPr>
      </w:pPr>
    </w:p>
    <w:p w:rsidR="00000000" w:rsidRDefault="00000000">
      <w:r>
        <w:t>28.</w:t>
      </w:r>
      <w:r>
        <w:tab/>
        <w:t>Комитет обеспокоен:</w:t>
      </w:r>
    </w:p>
    <w:p w:rsidR="00000000" w:rsidRDefault="00000000"/>
    <w:p w:rsidR="00000000" w:rsidRDefault="00000000">
      <w:r>
        <w:tab/>
        <w:t>а)</w:t>
      </w:r>
      <w:r>
        <w:tab/>
        <w:t>тем фактом, что бремя доказывания, согласно положениям Закона о компенсации за перенесенные пытки 1996 года,  возложено на жертвы применения пыток и что исковая давность в отношении предъявления жалобы на акты пыток и возбуждения судебного иска с целью получения компенсации составляет, в соответствии с положениями УТПД, 35 дней;</w:t>
      </w:r>
    </w:p>
    <w:p w:rsidR="00000000" w:rsidRDefault="00000000">
      <w:pPr>
        <w:ind w:left="1134" w:hanging="1134"/>
      </w:pPr>
    </w:p>
    <w:p w:rsidR="00000000" w:rsidRDefault="00000000">
      <w:r>
        <w:tab/>
        <w:t>b)</w:t>
      </w:r>
      <w:r>
        <w:tab/>
        <w:t>сообщениями о преследованиях и запугивании лиц, сообщающих о применении пыток, в форме повторных арестов и угроз, а также отсутствием законов и механизмов, обеспечивающих защиту свидетелей (статья 13).</w:t>
      </w:r>
    </w:p>
    <w:p w:rsidR="00000000" w:rsidRDefault="00000000">
      <w:pPr>
        <w:ind w:left="1134" w:hanging="1134"/>
      </w:pPr>
    </w:p>
    <w:p w:rsidR="00000000" w:rsidRDefault="00000000">
      <w:pPr>
        <w:ind w:left="1134" w:hanging="1134"/>
        <w:rPr>
          <w:b/>
          <w:bCs/>
        </w:rPr>
      </w:pPr>
      <w:r>
        <w:tab/>
      </w:r>
      <w:r>
        <w:rPr>
          <w:b/>
          <w:bCs/>
        </w:rPr>
        <w:t>В этой связи государству-участнику следует: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а)</w:t>
      </w:r>
      <w:r>
        <w:rPr>
          <w:b/>
          <w:bCs/>
        </w:rPr>
        <w:tab/>
        <w:t>предоставлять жертвам пыток возможность знакомиться с заключениями всех независимых расследований, с тем чтобы помочь им добиться получения требуемой компенсации.  Государству-участнику следует внести коррективы в его нынешние и планируемые законы, с тем чтобы отменить положение об исковой давности в отношении регистрации жалоб на применение пыток и чтобы иски в отношении предоставления компенсации можно было подавать в течение двух лет с даты получения результатов расследований;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ind w:left="1134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</w:rPr>
        <w:t>b</w:t>
      </w:r>
      <w:proofErr w:type="spellEnd"/>
      <w:r>
        <w:rPr>
          <w:b/>
          <w:bCs/>
        </w:rPr>
        <w:t>)</w:t>
      </w:r>
      <w:r>
        <w:rPr>
          <w:b/>
          <w:bCs/>
        </w:rPr>
        <w:tab/>
        <w:t>изучить возможность принятия законодательных и административных мер с целью защиты свидетелей и добиться того, чтобы все лица, которые сообщают о применении пыток или жестоком обращении, обеспечивались должной защитой.</w:t>
      </w:r>
    </w:p>
    <w:p w:rsidR="00000000" w:rsidRDefault="00000000">
      <w:pPr>
        <w:ind w:left="1134" w:hanging="1134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Использование заявлений, сделанных под пыткой</w:t>
      </w:r>
    </w:p>
    <w:p w:rsidR="00000000" w:rsidRDefault="00000000">
      <w:pPr>
        <w:rPr>
          <w:b/>
          <w:bCs/>
        </w:rPr>
      </w:pPr>
    </w:p>
    <w:p w:rsidR="00000000" w:rsidRDefault="00000000">
      <w:r>
        <w:t>30.</w:t>
      </w:r>
      <w:r>
        <w:tab/>
        <w:t>Комитет обеспокоен сообщениями о том, что заявления, полученные под пытками, используются в качестве доказательств в судебных разбирательствах (статья 15).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lang w:val="en-US"/>
        </w:rPr>
        <w:tab/>
      </w:r>
      <w:r>
        <w:rPr>
          <w:b/>
          <w:bCs/>
        </w:rPr>
        <w:t>Государству-участнику следует представить Комитету информацию о законах и судебной практике, которые исключают использование в качестве доказательств заявлений, полученных под пытками.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Жестокое обращение</w:t>
      </w:r>
    </w:p>
    <w:p w:rsidR="00000000" w:rsidRDefault="00000000">
      <w:pPr>
        <w:rPr>
          <w:b/>
          <w:bCs/>
        </w:rPr>
      </w:pPr>
    </w:p>
    <w:p w:rsidR="00000000" w:rsidRDefault="00000000">
      <w:r>
        <w:t>31.</w:t>
      </w:r>
      <w:r>
        <w:tab/>
        <w:t xml:space="preserve">Комитет обеспокоен сообщениями о плохих условиях содержания под стражей, в частности </w:t>
      </w:r>
      <w:proofErr w:type="spellStart"/>
      <w:r>
        <w:t>переполненностью</w:t>
      </w:r>
      <w:proofErr w:type="spellEnd"/>
      <w:r>
        <w:t xml:space="preserve"> камер, отсутствием санитарии, нехваткой персонала и недостаточным медицинским уходом за заключенными (статья 16).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lang w:val="en-US"/>
        </w:rPr>
        <w:tab/>
      </w:r>
      <w:r>
        <w:rPr>
          <w:b/>
          <w:bCs/>
        </w:rPr>
        <w:t>Комитет рекомендует государству-участнику принять все необходимые меры для улучшения условий содержания под стражей.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Торговля людьми</w:t>
      </w:r>
    </w:p>
    <w:p w:rsidR="00000000" w:rsidRDefault="00000000">
      <w:pPr>
        <w:rPr>
          <w:b/>
          <w:bCs/>
        </w:rPr>
      </w:pPr>
    </w:p>
    <w:p w:rsidR="00000000" w:rsidRDefault="00000000">
      <w:r>
        <w:t>32.</w:t>
      </w:r>
      <w:r>
        <w:tab/>
        <w:t xml:space="preserve">Комитет обеспокоен постоянными сообщениями о торговле женщинами и детьми и тем, что в такой торговле якобы принимают участие должностные лица.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lang w:val="en-US"/>
        </w:rPr>
        <w:tab/>
      </w:r>
      <w:r>
        <w:rPr>
          <w:b/>
          <w:bCs/>
        </w:rPr>
        <w:t>Государству-участнику следует укрепить механизмы международного сотрудничества для борьбы с торговлей людьми, преследования виновных и предоставления защиты и возмещения всем жертвам.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pPr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Дети-солдаты</w:t>
      </w:r>
    </w:p>
    <w:p w:rsidR="00000000" w:rsidRDefault="00000000">
      <w:pPr>
        <w:rPr>
          <w:b/>
          <w:bCs/>
        </w:rPr>
      </w:pPr>
    </w:p>
    <w:p w:rsidR="00000000" w:rsidRDefault="00000000">
      <w:r>
        <w:t>33.</w:t>
      </w:r>
      <w:r>
        <w:tab/>
        <w:t xml:space="preserve">Комитет обеспокоен сообщениями о том, что дети используются силами безопасности в качестве разведчиков и курьеров.  Комитет также обеспокоен сообщениями о вербовке и похищении детей со стороны </w:t>
      </w:r>
      <w:proofErr w:type="spellStart"/>
      <w:r>
        <w:t>маоистской</w:t>
      </w:r>
      <w:proofErr w:type="spellEnd"/>
      <w:r>
        <w:t xml:space="preserve"> </w:t>
      </w:r>
      <w:proofErr w:type="spellStart"/>
      <w:r>
        <w:t>КПН</w:t>
      </w:r>
      <w:proofErr w:type="spellEnd"/>
      <w:r>
        <w:t xml:space="preserve"> (статья 16).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rPr>
          <w:lang w:val="en-US"/>
        </w:rPr>
        <w:tab/>
      </w:r>
      <w:r>
        <w:tab/>
      </w:r>
      <w:r>
        <w:rPr>
          <w:b/>
          <w:bCs/>
        </w:rPr>
        <w:t xml:space="preserve">Государству-участнику следует принять эффективные меры с целью недопущения использования силами безопасности детей в качестве разведчиков и курьеров.  Государству-участнику также следует в безотлагательном порядке и на комплексной основе предпринять необходимые шаги для недопущения похищения детей </w:t>
      </w:r>
      <w:proofErr w:type="spellStart"/>
      <w:r>
        <w:rPr>
          <w:b/>
          <w:bCs/>
        </w:rPr>
        <w:t>маоистской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КПН</w:t>
      </w:r>
      <w:proofErr w:type="spellEnd"/>
      <w:r>
        <w:rPr>
          <w:b/>
          <w:bCs/>
        </w:rPr>
        <w:t xml:space="preserve"> и содействовать </w:t>
      </w:r>
      <w:proofErr w:type="spellStart"/>
      <w:r>
        <w:rPr>
          <w:b/>
          <w:bCs/>
        </w:rPr>
        <w:t>реинтеграции</w:t>
      </w:r>
      <w:proofErr w:type="spellEnd"/>
      <w:r>
        <w:rPr>
          <w:b/>
          <w:bCs/>
        </w:rPr>
        <w:t xml:space="preserve"> в общество бывших детей-солдат.  Государству-участнику также следует рассмотреть возможность ратификации Факультативного протокола к Конвенции о правах ребенка, касающегося участия детей в вооруженных конфликтах.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34.</w:t>
      </w:r>
      <w:r>
        <w:tab/>
        <w:t>Комитет также рекомендует государству-участнику:</w:t>
      </w:r>
    </w:p>
    <w:p w:rsidR="00000000" w:rsidRDefault="00000000"/>
    <w:p w:rsidR="00000000" w:rsidRDefault="00000000">
      <w:r>
        <w:tab/>
        <w:t>а)</w:t>
      </w:r>
      <w:r>
        <w:tab/>
        <w:t>изучить возможность того, чтобы сделать заявление по статьям 21 и 22 Конвенции;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b</w:t>
      </w:r>
      <w:proofErr w:type="spellEnd"/>
      <w:r>
        <w:t>)</w:t>
      </w:r>
      <w:r>
        <w:tab/>
        <w:t>изучить возможность присоединения к Факультативному протоколу к Конвенции;</w:t>
      </w:r>
    </w:p>
    <w:p w:rsidR="00000000" w:rsidRDefault="00000000">
      <w:pPr>
        <w:ind w:left="1134" w:hanging="1134"/>
      </w:pPr>
    </w:p>
    <w:p w:rsidR="00000000" w:rsidRDefault="00000000">
      <w:r>
        <w:tab/>
        <w:t>с)</w:t>
      </w:r>
      <w:r>
        <w:tab/>
        <w:t>изучить возможность присоединения к Римскому статуту Международного уголовного суда;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d</w:t>
      </w:r>
      <w:proofErr w:type="spellEnd"/>
      <w:r>
        <w:t>)</w:t>
      </w:r>
      <w:r>
        <w:tab/>
        <w:t xml:space="preserve">изучить возможность присоединения к Дополнительному протоколу к Женевским конвенциям от 12 августа 1949 года, касающемуся защиты жертв вооруженных конфликтов немеждународного характера (Протокол </w:t>
      </w:r>
      <w:r>
        <w:rPr>
          <w:lang w:val="en-US"/>
        </w:rPr>
        <w:t>II</w:t>
      </w:r>
      <w:r>
        <w:t>).</w:t>
      </w:r>
    </w:p>
    <w:p w:rsidR="00000000" w:rsidRDefault="00000000">
      <w:pPr>
        <w:ind w:left="1134" w:hanging="1134"/>
      </w:pPr>
    </w:p>
    <w:p w:rsidR="00000000" w:rsidRDefault="00000000">
      <w:r>
        <w:t>35.</w:t>
      </w:r>
      <w:r>
        <w:tab/>
        <w:t>Государству-участнику следует представить Комитету информацию о составе, мандате и методах работы, а также расследованиях и результатах, получаемых Комитетом по защите прав человека, Национальным координационным комитетом по защите и поощрению прав человека, а также правозащитными подразделениями, созданными в полиции, Королевской армии Непала и вооруженных полицейских силах.</w:t>
      </w:r>
    </w:p>
    <w:p w:rsidR="00000000" w:rsidRDefault="00000000"/>
    <w:p w:rsidR="00000000" w:rsidRDefault="00000000">
      <w:r>
        <w:br w:type="page"/>
        <w:t>36.</w:t>
      </w:r>
      <w:r>
        <w:tab/>
        <w:t>Комитет просит государство-участник представить в своем следующем периодическом докладе подробные статистические данные о применении пыток и других форм жестокого, бесчеловечного или унижающего достоинство обращения и наказания, о которых было сообщено административным органам, и соответствующих расследованиях, судебных разбирательствах и уголовных и дисциплинарных наказаниях, включая подробности о деятельности военных трибуналов, с разбивкой, в том числе, по полу, этническим группам, кастам, географическим районам, а также типам и местонахождении мест лишения свободы, где они имели место, уделяя особое внимание содержащимся под стражей несовершеннолетним.  Кроме того, ему также предлагается представить информацию, касающуюся компенсации и реабилитации в отношении жертв.</w:t>
      </w:r>
    </w:p>
    <w:p w:rsidR="00000000" w:rsidRDefault="00000000"/>
    <w:p w:rsidR="00000000" w:rsidRDefault="00000000">
      <w:r>
        <w:t>37.</w:t>
      </w:r>
      <w:r>
        <w:tab/>
        <w:t xml:space="preserve">Государству-участнику предлагается обеспечить широкое распространение своего второго периодического доклада, а также его выводов и рекомендаций, на соответствующих языках, официальных </w:t>
      </w:r>
      <w:proofErr w:type="spellStart"/>
      <w:r>
        <w:t>вебсайтах</w:t>
      </w:r>
      <w:proofErr w:type="spellEnd"/>
      <w:r>
        <w:t xml:space="preserve"> с привлечением средств массовой информации и неправительственных организаций.</w:t>
      </w:r>
    </w:p>
    <w:p w:rsidR="00000000" w:rsidRDefault="00000000"/>
    <w:p w:rsidR="00000000" w:rsidRDefault="00000000">
      <w:r>
        <w:t>38.</w:t>
      </w:r>
      <w:r>
        <w:tab/>
        <w:t xml:space="preserve">Комитет просит государство-участника представить в течение одного года информацию о мерах, принятых во исполнение рекомендаций Комитета, изложенных в пунктах 13, 14, 21 </w:t>
      </w:r>
      <w:proofErr w:type="spellStart"/>
      <w:r>
        <w:t>b</w:t>
      </w:r>
      <w:proofErr w:type="spellEnd"/>
      <w:r>
        <w:t xml:space="preserve">), 21 с), 21 </w:t>
      </w:r>
      <w:proofErr w:type="spellStart"/>
      <w:r>
        <w:t>е</w:t>
      </w:r>
      <w:proofErr w:type="spellEnd"/>
      <w:r>
        <w:t>), 25, 27 и 29 выше.</w:t>
      </w:r>
    </w:p>
    <w:p w:rsidR="00000000" w:rsidRDefault="00000000"/>
    <w:p w:rsidR="00000000" w:rsidRDefault="00000000">
      <w:r>
        <w:t>39.</w:t>
      </w:r>
      <w:r>
        <w:tab/>
        <w:t>Государству-участнику предлагается представить свой следующий периодический доклад, который будет рассматриваться в качестве объединенных третьего, четвертого и пятого докладов, к 12 июня 2008 года </w:t>
      </w:r>
      <w:r>
        <w:noBreakHyphen/>
        <w:t xml:space="preserve"> дате представления пятого периодического доклада.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</w:t>
      </w: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CAT/C/NPL/CO/2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CAT/C/NPL/CO/2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3458</Words>
  <Characters>19716</Characters>
  <Application>Microsoft Office Word</Application>
  <DocSecurity>4</DocSecurity>
  <Lines>164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0545537.01</vt:lpstr>
    </vt:vector>
  </TitlesOfParts>
  <Company> 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0545537.01</dc:title>
  <dc:subject/>
  <dc:creator>Svetlana Prokoudina</dc:creator>
  <cp:keywords/>
  <dc:description/>
  <cp:lastModifiedBy>Сафонова</cp:lastModifiedBy>
  <cp:revision>4</cp:revision>
  <cp:lastPrinted>2007-04-23T13:27:00Z</cp:lastPrinted>
  <dcterms:created xsi:type="dcterms:W3CDTF">2007-04-23T13:27:00Z</dcterms:created>
  <dcterms:modified xsi:type="dcterms:W3CDTF">2007-04-23T13:27:00Z</dcterms:modified>
</cp:coreProperties>
</file>