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FAEE" w14:textId="77777777" w:rsidR="00BD73EA" w:rsidRPr="00C9550E" w:rsidRDefault="00BD73EA" w:rsidP="00BD73EA">
      <w:pPr>
        <w:spacing w:line="60" w:lineRule="exact"/>
        <w:rPr>
          <w:color w:val="010000"/>
          <w:sz w:val="2"/>
          <w:lang w:val="en-US"/>
        </w:rPr>
        <w:sectPr w:rsidR="00BD73EA" w:rsidRPr="00C9550E" w:rsidSect="00B71B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commentRangeStart w:id="0"/>
      <w:commentRangeEnd w:id="0"/>
      <w:r w:rsidRPr="00C9550E">
        <w:rPr>
          <w:rStyle w:val="CommentReference"/>
        </w:rPr>
        <w:commentReference w:id="0"/>
      </w:r>
    </w:p>
    <w:p w14:paraId="4F764AA7" w14:textId="1F3F0523" w:rsidR="003E245D" w:rsidRPr="00C9550E" w:rsidRDefault="003E245D" w:rsidP="00F55E6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4980"/>
      </w:pPr>
      <w:r w:rsidRPr="00C9550E">
        <w:t>Комитет по ликвидации дискриминации в отношении женщин</w:t>
      </w:r>
    </w:p>
    <w:p w14:paraId="4FB4C37D" w14:textId="64BC7FF4" w:rsidR="00F55E6B" w:rsidRPr="00C9550E" w:rsidRDefault="00F55E6B" w:rsidP="00F55E6B">
      <w:pPr>
        <w:pStyle w:val="SingleTxt"/>
        <w:spacing w:after="0" w:line="120" w:lineRule="exact"/>
        <w:rPr>
          <w:sz w:val="10"/>
        </w:rPr>
      </w:pPr>
    </w:p>
    <w:p w14:paraId="2E85A2E9" w14:textId="57C7945E" w:rsidR="00F55E6B" w:rsidRPr="00C9550E" w:rsidRDefault="00F55E6B" w:rsidP="00F55E6B">
      <w:pPr>
        <w:pStyle w:val="SingleTxt"/>
        <w:spacing w:after="0" w:line="120" w:lineRule="exact"/>
        <w:rPr>
          <w:sz w:val="10"/>
        </w:rPr>
      </w:pPr>
    </w:p>
    <w:p w14:paraId="1E93BE2E" w14:textId="24F3B0FF" w:rsidR="00F55E6B" w:rsidRPr="00C9550E" w:rsidRDefault="00F55E6B" w:rsidP="00F55E6B">
      <w:pPr>
        <w:pStyle w:val="SingleTxt"/>
        <w:spacing w:after="0" w:line="120" w:lineRule="exact"/>
        <w:rPr>
          <w:sz w:val="10"/>
        </w:rPr>
      </w:pPr>
    </w:p>
    <w:p w14:paraId="081AB746" w14:textId="37800634" w:rsidR="003E245D" w:rsidRPr="00C9550E" w:rsidRDefault="003E245D" w:rsidP="00F55E6B">
      <w:pPr>
        <w:pStyle w:val="TitleHCH"/>
        <w:rPr>
          <w:sz w:val="20"/>
        </w:rPr>
      </w:pPr>
      <w:r w:rsidRPr="00C9550E">
        <w:tab/>
      </w:r>
      <w:r w:rsidRPr="00C9550E">
        <w:tab/>
        <w:t>Заключительные замечания по десятому периодическому докладу Португалии</w:t>
      </w:r>
      <w:r w:rsidRPr="00C9550E">
        <w:rPr>
          <w:sz w:val="20"/>
        </w:rPr>
        <w:footnoteReference w:customMarkFollows="1" w:id="1"/>
        <w:t>*</w:t>
      </w:r>
    </w:p>
    <w:p w14:paraId="457ABD9A" w14:textId="10C88614" w:rsidR="00C9550E" w:rsidRPr="00C9550E" w:rsidRDefault="00C9550E" w:rsidP="00C9550E">
      <w:pPr>
        <w:pStyle w:val="SingleTxt"/>
        <w:spacing w:after="0" w:line="120" w:lineRule="exact"/>
        <w:rPr>
          <w:sz w:val="10"/>
        </w:rPr>
      </w:pPr>
    </w:p>
    <w:p w14:paraId="77CC6B87" w14:textId="78461812" w:rsidR="00C9550E" w:rsidRPr="00C9550E" w:rsidRDefault="00C9550E" w:rsidP="00C9550E">
      <w:pPr>
        <w:pStyle w:val="SingleTxt"/>
        <w:spacing w:after="0" w:line="120" w:lineRule="exact"/>
        <w:rPr>
          <w:sz w:val="10"/>
        </w:rPr>
      </w:pPr>
    </w:p>
    <w:p w14:paraId="03F59A4D" w14:textId="2082D64C" w:rsidR="003E245D" w:rsidRDefault="003E245D" w:rsidP="00C9550E">
      <w:pPr>
        <w:pStyle w:val="SingleTxt"/>
      </w:pPr>
      <w:r w:rsidRPr="003E245D">
        <w:t>1.</w:t>
      </w:r>
      <w:r w:rsidRPr="003E245D">
        <w:tab/>
        <w:t>Комитет рассмотрел десятый периодический доклад Португалии (</w:t>
      </w:r>
      <w:hyperlink r:id="rId17" w:history="1">
        <w:r w:rsidRPr="003E245D">
          <w:rPr>
            <w:rStyle w:val="Hyperlink"/>
          </w:rPr>
          <w:t>CEDAW/C/PRT/10</w:t>
        </w:r>
      </w:hyperlink>
      <w:r w:rsidRPr="003E245D">
        <w:t>) на своих 1881-м и 1883-м заседаниях (</w:t>
      </w:r>
      <w:hyperlink r:id="rId18" w:history="1">
        <w:r w:rsidRPr="003E245D">
          <w:rPr>
            <w:rStyle w:val="Hyperlink"/>
          </w:rPr>
          <w:t>CEDAW/C/SR.1881</w:t>
        </w:r>
      </w:hyperlink>
      <w:r w:rsidRPr="003E245D">
        <w:t xml:space="preserve"> и </w:t>
      </w:r>
      <w:hyperlink r:id="rId19" w:history="1">
        <w:r w:rsidRPr="003E245D">
          <w:rPr>
            <w:rStyle w:val="Hyperlink"/>
          </w:rPr>
          <w:t>CEDAW/C/SR.1883</w:t>
        </w:r>
      </w:hyperlink>
      <w:r w:rsidRPr="003E245D">
        <w:t>), состоявшихся 14 и 15 июня 2022</w:t>
      </w:r>
      <w:r w:rsidR="00F55E6B" w:rsidRPr="00C9550E">
        <w:t> год</w:t>
      </w:r>
      <w:r w:rsidRPr="003E245D">
        <w:t xml:space="preserve">а. Перечень тем и вопросов, подготовленный предсессионной рабочей группой, содержится в документе </w:t>
      </w:r>
      <w:hyperlink r:id="rId20" w:history="1">
        <w:r w:rsidRPr="003E245D">
          <w:rPr>
            <w:rStyle w:val="Hyperlink"/>
          </w:rPr>
          <w:t>CEDAW/C/PRT/Q/10</w:t>
        </w:r>
      </w:hyperlink>
      <w:r w:rsidRPr="003E245D">
        <w:t>, а ответы Португалии</w:t>
      </w:r>
      <w:r w:rsidR="00C9550E" w:rsidRPr="00C9550E">
        <w:t> </w:t>
      </w:r>
      <w:bookmarkStart w:id="1" w:name="_Hlk113453609"/>
      <w:r w:rsidR="00C9550E" w:rsidRPr="00C9550E">
        <w:rPr>
          <w:iCs/>
        </w:rPr>
        <w:t>—</w:t>
      </w:r>
      <w:bookmarkEnd w:id="1"/>
      <w:r w:rsidRPr="003E245D">
        <w:t xml:space="preserve"> в документе </w:t>
      </w:r>
      <w:hyperlink r:id="rId21" w:history="1">
        <w:r w:rsidRPr="003E245D">
          <w:rPr>
            <w:rStyle w:val="Hyperlink"/>
          </w:rPr>
          <w:t>CEDAW/</w:t>
        </w:r>
        <w:r w:rsidR="006D20A4">
          <w:rPr>
            <w:rStyle w:val="Hyperlink"/>
          </w:rPr>
          <w:br/>
        </w:r>
        <w:r w:rsidRPr="003E245D">
          <w:rPr>
            <w:rStyle w:val="Hyperlink"/>
          </w:rPr>
          <w:t>C/PRT/RQ/10</w:t>
        </w:r>
      </w:hyperlink>
      <w:r w:rsidRPr="003E245D">
        <w:t>.</w:t>
      </w:r>
    </w:p>
    <w:p w14:paraId="5353BAE0" w14:textId="4E3502FC" w:rsidR="00C9550E" w:rsidRPr="00C9550E" w:rsidRDefault="00C9550E" w:rsidP="00C9550E">
      <w:pPr>
        <w:pStyle w:val="SingleTxt"/>
        <w:spacing w:after="0" w:line="120" w:lineRule="exact"/>
        <w:rPr>
          <w:sz w:val="10"/>
        </w:rPr>
      </w:pPr>
    </w:p>
    <w:p w14:paraId="62C04EB1" w14:textId="0697D1A4" w:rsidR="00C9550E" w:rsidRPr="00C9550E" w:rsidRDefault="00C9550E" w:rsidP="00C9550E">
      <w:pPr>
        <w:pStyle w:val="SingleTxt"/>
        <w:spacing w:after="0" w:line="120" w:lineRule="exact"/>
        <w:rPr>
          <w:sz w:val="10"/>
        </w:rPr>
      </w:pPr>
    </w:p>
    <w:p w14:paraId="002D3359" w14:textId="1CA3EF00" w:rsidR="003E245D" w:rsidRDefault="00C9550E" w:rsidP="00C9550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3E245D" w:rsidRPr="003E245D">
        <w:t>A.</w:t>
      </w:r>
      <w:r w:rsidR="003E245D" w:rsidRPr="003E245D">
        <w:tab/>
        <w:t>Введение</w:t>
      </w:r>
    </w:p>
    <w:p w14:paraId="58148A72" w14:textId="27102124" w:rsidR="00C9550E" w:rsidRPr="00C9550E" w:rsidRDefault="00C9550E" w:rsidP="00C9550E">
      <w:pPr>
        <w:pStyle w:val="SingleTxt"/>
        <w:spacing w:after="0" w:line="120" w:lineRule="exact"/>
        <w:rPr>
          <w:sz w:val="10"/>
        </w:rPr>
      </w:pPr>
    </w:p>
    <w:p w14:paraId="30D420DF" w14:textId="54FDC6BB" w:rsidR="00C9550E" w:rsidRPr="00C9550E" w:rsidRDefault="00C9550E" w:rsidP="00C9550E">
      <w:pPr>
        <w:pStyle w:val="SingleTxt"/>
        <w:spacing w:after="0" w:line="120" w:lineRule="exact"/>
        <w:rPr>
          <w:sz w:val="10"/>
        </w:rPr>
      </w:pPr>
    </w:p>
    <w:p w14:paraId="611799B9" w14:textId="5663DD40" w:rsidR="003E245D" w:rsidRPr="003E245D" w:rsidRDefault="003E245D" w:rsidP="003E245D">
      <w:pPr>
        <w:pStyle w:val="SingleTxt"/>
      </w:pPr>
      <w:r w:rsidRPr="003E245D">
        <w:t>2.</w:t>
      </w:r>
      <w:r w:rsidRPr="003E245D">
        <w:tab/>
        <w:t>Комитет выражает государству-участнику признательность за представление его десятого периодического доклада. Он благодарит государство-участник за представленный доклад о принятых мерах по выполнению рекомендаций, содержащихся в предыдущих заключительных замечаниях Комитета (</w:t>
      </w:r>
      <w:hyperlink r:id="rId22" w:history="1">
        <w:r w:rsidRPr="003E245D">
          <w:rPr>
            <w:rStyle w:val="Hyperlink"/>
          </w:rPr>
          <w:t>CEDAW/C/PAK/CO/4/Add.1</w:t>
        </w:r>
      </w:hyperlink>
      <w:r w:rsidRPr="003E245D">
        <w:t>), и за письменные ответы на перечень тем и вопросов, сформулированных предсессионной рабочей группой в связи с десятым периодическим докладом. Комитет с удовлетворением отмечает устное выступление делегации, а также</w:t>
      </w:r>
      <w:r w:rsidR="00F55E6B" w:rsidRPr="00C9550E">
        <w:t xml:space="preserve"> </w:t>
      </w:r>
      <w:r w:rsidRPr="003E245D">
        <w:t>дополнительные разъяснения, предоставленные в ответ на вопросы, которые были заданы членами Комитета в устной форме в ходе состоявшегося диалога.</w:t>
      </w:r>
    </w:p>
    <w:p w14:paraId="6171377B" w14:textId="5B7F4570" w:rsidR="003E245D" w:rsidRDefault="003E245D" w:rsidP="003E245D">
      <w:pPr>
        <w:pStyle w:val="SingleTxt"/>
      </w:pPr>
      <w:r w:rsidRPr="003E245D">
        <w:t>3.</w:t>
      </w:r>
      <w:r w:rsidRPr="003E245D">
        <w:tab/>
        <w:t xml:space="preserve">Комитет выражает признательность государству-участнику за направление межведомственной делегации высокого уровня, которую возглавляла государственный секретарь по вопросам равенства и миграции Исабель Алмейда Родригеш и в состав которой входили представители Министерства по делам президента, Министерства иностранных дел, Министерства внутренних дел, Министерства юстиции, Министерства по делам парламента, Министерства образования, Министерства науки, технологий и высшего образования, Министерства труда, солидарности и социального обеспечения, Министерства здравоохранения, Министерства инфраструктуры и жилищного строительства, Министерства сельского хозяйства и продовольствия и Постоянного представительства </w:t>
      </w:r>
      <w:r w:rsidRPr="003E245D">
        <w:lastRenderedPageBreak/>
        <w:t>Португалии при Отделении Организации Объединенных Наций и других международных организациях в Женеве.</w:t>
      </w:r>
    </w:p>
    <w:p w14:paraId="3C97B759" w14:textId="2361AD1F" w:rsidR="00911B13" w:rsidRPr="00911B13" w:rsidRDefault="00911B13" w:rsidP="00911B13">
      <w:pPr>
        <w:pStyle w:val="SingleTxt"/>
        <w:spacing w:after="0" w:line="120" w:lineRule="exact"/>
        <w:rPr>
          <w:sz w:val="10"/>
        </w:rPr>
      </w:pPr>
    </w:p>
    <w:p w14:paraId="753B454A" w14:textId="7DDE2F93" w:rsidR="00911B13" w:rsidRPr="00911B13" w:rsidRDefault="00911B13" w:rsidP="00911B13">
      <w:pPr>
        <w:pStyle w:val="SingleTxt"/>
        <w:spacing w:after="0" w:line="120" w:lineRule="exact"/>
        <w:rPr>
          <w:sz w:val="10"/>
        </w:rPr>
      </w:pPr>
    </w:p>
    <w:p w14:paraId="4F6A59C7" w14:textId="304A8397" w:rsidR="003E245D" w:rsidRDefault="00911B13" w:rsidP="00911B1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3E245D" w:rsidRPr="003E245D">
        <w:t>B.</w:t>
      </w:r>
      <w:r w:rsidR="003E245D" w:rsidRPr="003E245D">
        <w:tab/>
        <w:t>Позитивные аспекты</w:t>
      </w:r>
    </w:p>
    <w:p w14:paraId="35A6FC1E" w14:textId="6222D094" w:rsidR="00911B13" w:rsidRPr="00911B13" w:rsidRDefault="00911B13" w:rsidP="00911B13">
      <w:pPr>
        <w:pStyle w:val="SingleTxt"/>
        <w:spacing w:after="0" w:line="120" w:lineRule="exact"/>
        <w:rPr>
          <w:sz w:val="10"/>
        </w:rPr>
      </w:pPr>
    </w:p>
    <w:p w14:paraId="6CA8BB1E" w14:textId="201F69AF" w:rsidR="00911B13" w:rsidRPr="00911B13" w:rsidRDefault="00911B13" w:rsidP="00911B13">
      <w:pPr>
        <w:pStyle w:val="SingleTxt"/>
        <w:spacing w:after="0" w:line="120" w:lineRule="exact"/>
        <w:rPr>
          <w:sz w:val="10"/>
        </w:rPr>
      </w:pPr>
    </w:p>
    <w:p w14:paraId="3E02F6F1" w14:textId="502BD091" w:rsidR="003E245D" w:rsidRPr="003E245D" w:rsidRDefault="003E245D" w:rsidP="003E245D">
      <w:pPr>
        <w:pStyle w:val="SingleTxt"/>
      </w:pPr>
      <w:r w:rsidRPr="003E245D">
        <w:t>4.</w:t>
      </w:r>
      <w:r w:rsidRPr="003E245D">
        <w:tab/>
        <w:t>Комитет приветствует прогресс в проведении законодательных реформ, достигнутый после рассмотрения в 2015</w:t>
      </w:r>
      <w:r w:rsidR="00F55E6B" w:rsidRPr="00C9550E">
        <w:t> год</w:t>
      </w:r>
      <w:r w:rsidRPr="003E245D">
        <w:t>у объединенных восьмого и девятого периодических докладов государства-участника (</w:t>
      </w:r>
      <w:hyperlink r:id="rId23" w:history="1">
        <w:r w:rsidRPr="003E245D">
          <w:rPr>
            <w:rStyle w:val="Hyperlink"/>
          </w:rPr>
          <w:t>CEDAW/C/PRT/8-9</w:t>
        </w:r>
      </w:hyperlink>
      <w:r w:rsidRPr="003E245D">
        <w:t xml:space="preserve">), в частности, принятие следующих законов: </w:t>
      </w:r>
    </w:p>
    <w:p w14:paraId="12C8589D" w14:textId="4BFA433F" w:rsidR="003E245D" w:rsidRPr="003E245D" w:rsidRDefault="00911B13" w:rsidP="003E245D">
      <w:pPr>
        <w:pStyle w:val="SingleTxt"/>
      </w:pPr>
      <w:r>
        <w:tab/>
      </w:r>
      <w:r w:rsidR="003E245D" w:rsidRPr="003E245D">
        <w:t>a)</w:t>
      </w:r>
      <w:r w:rsidR="003E245D" w:rsidRPr="003E245D">
        <w:tab/>
        <w:t>закон № 110/2019, устанавливающий принципы, права и обязанности, применимые в отношении защиты в период до зачатия ребенка, искусственного оплодотворения, беременности, родов и послеродового периода, в сентябре 2019</w:t>
      </w:r>
      <w:r w:rsidR="00F55E6B" w:rsidRPr="00C9550E">
        <w:t> год</w:t>
      </w:r>
      <w:r w:rsidR="003E245D" w:rsidRPr="003E245D">
        <w:t>а;</w:t>
      </w:r>
    </w:p>
    <w:p w14:paraId="2AFC4971" w14:textId="2A6F6005" w:rsidR="003E245D" w:rsidRPr="003E245D" w:rsidRDefault="00911B13" w:rsidP="003E245D">
      <w:pPr>
        <w:pStyle w:val="SingleTxt"/>
      </w:pPr>
      <w:r>
        <w:rPr>
          <w:b/>
          <w:bCs/>
        </w:rPr>
        <w:tab/>
      </w:r>
      <w:r w:rsidR="003E245D" w:rsidRPr="003E245D">
        <w:t>b)</w:t>
      </w:r>
      <w:r w:rsidR="003E245D" w:rsidRPr="003E245D">
        <w:tab/>
        <w:t>закон № 101/2019, приводящий определения изнасилования, сексуального принуждения и сексуального домогательства в соответствие с Конвенцией Совета Европы о предотвращении и борьбе с насилием в отношении женщин и бытовым насилием (Стамбульская конвенция), в сентябре 2019</w:t>
      </w:r>
      <w:r w:rsidR="00F55E6B" w:rsidRPr="00C9550E">
        <w:t> год</w:t>
      </w:r>
      <w:r w:rsidR="003E245D" w:rsidRPr="003E245D">
        <w:t>а;</w:t>
      </w:r>
    </w:p>
    <w:p w14:paraId="2B9A35B1" w14:textId="1A5C2A8A" w:rsidR="003E245D" w:rsidRPr="003E245D" w:rsidRDefault="00911B13" w:rsidP="003E245D">
      <w:pPr>
        <w:pStyle w:val="SingleTxt"/>
      </w:pPr>
      <w:r>
        <w:tab/>
      </w:r>
      <w:r w:rsidR="003E245D" w:rsidRPr="003E245D">
        <w:t>c)</w:t>
      </w:r>
      <w:r w:rsidR="003E245D" w:rsidRPr="003E245D">
        <w:tab/>
        <w:t>закон № 100/2019, вводящий статус лица, осуществляющего уход на неформальной основе, определяющий права и обязанности лиц, осуществляющих уход, и получателей ухода и предусматривающий меры поддержки, в сентябре 2019</w:t>
      </w:r>
      <w:r w:rsidR="00F55E6B" w:rsidRPr="00C9550E">
        <w:t> год</w:t>
      </w:r>
      <w:r w:rsidR="003E245D" w:rsidRPr="003E245D">
        <w:t>а;</w:t>
      </w:r>
    </w:p>
    <w:p w14:paraId="560A7F45" w14:textId="011D05EA" w:rsidR="003E245D" w:rsidRPr="003E245D" w:rsidRDefault="00911B13" w:rsidP="003E245D">
      <w:pPr>
        <w:pStyle w:val="SingleTxt"/>
      </w:pPr>
      <w:r>
        <w:tab/>
      </w:r>
      <w:r w:rsidR="003E245D" w:rsidRPr="003E245D">
        <w:t>d)</w:t>
      </w:r>
      <w:r w:rsidR="003E245D" w:rsidRPr="003E245D">
        <w:tab/>
        <w:t>закон № 85/2019, отменяющий сроки ожидания, необходимые для вступления в повторный брак после расторжения предыдущего, которые были разными по продолжительности для женщин и мужчин, в сентябре 2019</w:t>
      </w:r>
      <w:r w:rsidR="00F55E6B" w:rsidRPr="00C9550E">
        <w:t> год</w:t>
      </w:r>
      <w:r w:rsidR="003E245D" w:rsidRPr="003E245D">
        <w:t>а;</w:t>
      </w:r>
    </w:p>
    <w:p w14:paraId="6BC16E34" w14:textId="177C2535" w:rsidR="003E245D" w:rsidRPr="003E245D" w:rsidRDefault="00911B13" w:rsidP="003E245D">
      <w:pPr>
        <w:pStyle w:val="SingleTxt"/>
      </w:pPr>
      <w:r>
        <w:tab/>
      </w:r>
      <w:r w:rsidR="003E245D" w:rsidRPr="003E245D">
        <w:t>e)</w:t>
      </w:r>
      <w:r w:rsidR="003E245D" w:rsidRPr="003E245D">
        <w:tab/>
        <w:t>закон № 26/2019, устанавливающий минимальную квоту в 40 процентов для представленности женщин на руководящих должностях в органах государственного управления, в государственных высших учебных заведениях и общественных ассоциациях, в марте 2019</w:t>
      </w:r>
      <w:r w:rsidR="00F55E6B" w:rsidRPr="00C9550E">
        <w:t> год</w:t>
      </w:r>
      <w:r w:rsidR="003E245D" w:rsidRPr="003E245D">
        <w:t>а;</w:t>
      </w:r>
    </w:p>
    <w:p w14:paraId="76ADAF8F" w14:textId="39456501" w:rsidR="003E245D" w:rsidRPr="003E245D" w:rsidRDefault="00911B13" w:rsidP="003E245D">
      <w:pPr>
        <w:pStyle w:val="SingleTxt"/>
      </w:pPr>
      <w:r>
        <w:tab/>
      </w:r>
      <w:r w:rsidR="003E245D" w:rsidRPr="003E245D">
        <w:t>f)</w:t>
      </w:r>
      <w:r w:rsidR="003E245D" w:rsidRPr="003E245D">
        <w:tab/>
        <w:t>закон № 1/2019, повышающий с 33,3 процента</w:t>
      </w:r>
      <w:r w:rsidR="00F55E6B" w:rsidRPr="00C9550E">
        <w:t xml:space="preserve"> </w:t>
      </w:r>
      <w:r w:rsidR="003E245D" w:rsidRPr="003E245D">
        <w:t>до 40 процентов минимальную квоту представленности</w:t>
      </w:r>
      <w:r w:rsidR="00F55E6B" w:rsidRPr="00C9550E">
        <w:t xml:space="preserve"> </w:t>
      </w:r>
      <w:r w:rsidR="003E245D" w:rsidRPr="003E245D">
        <w:t>женщин-кандидатов в избирательных списках на выборах в Ассамблею Республики и Европейский парламент, муниципальные</w:t>
      </w:r>
      <w:r w:rsidR="00F55E6B" w:rsidRPr="00C9550E">
        <w:t xml:space="preserve"> </w:t>
      </w:r>
      <w:r w:rsidR="003E245D" w:rsidRPr="003E245D">
        <w:t>и приходские советы, в марте 2019</w:t>
      </w:r>
      <w:r w:rsidR="00F55E6B" w:rsidRPr="00C9550E">
        <w:t> год</w:t>
      </w:r>
      <w:r w:rsidR="003E245D" w:rsidRPr="003E245D">
        <w:t>а;</w:t>
      </w:r>
    </w:p>
    <w:p w14:paraId="0034E5BB" w14:textId="6B95C127" w:rsidR="003E245D" w:rsidRPr="003E245D" w:rsidRDefault="00911B13" w:rsidP="003E245D">
      <w:pPr>
        <w:pStyle w:val="SingleTxt"/>
      </w:pPr>
      <w:r>
        <w:tab/>
      </w:r>
      <w:r w:rsidR="003E245D" w:rsidRPr="003E245D">
        <w:t>g)</w:t>
      </w:r>
      <w:r w:rsidR="003E245D" w:rsidRPr="003E245D">
        <w:tab/>
        <w:t>закон № 60/2018, направленный на содействие установлению равного вознаграждения для женщин и мужчин за равный труд или труд равной ценности, в августе 2018</w:t>
      </w:r>
      <w:r w:rsidR="00F55E6B" w:rsidRPr="00C9550E">
        <w:t> год</w:t>
      </w:r>
      <w:r w:rsidR="003E245D" w:rsidRPr="003E245D">
        <w:t>а;</w:t>
      </w:r>
    </w:p>
    <w:p w14:paraId="085DF640" w14:textId="01323BCE" w:rsidR="003E245D" w:rsidRPr="003E245D" w:rsidRDefault="00911B13" w:rsidP="003E245D">
      <w:pPr>
        <w:pStyle w:val="SingleTxt"/>
      </w:pPr>
      <w:r>
        <w:tab/>
      </w:r>
      <w:r w:rsidR="003E245D" w:rsidRPr="003E245D">
        <w:t>h)</w:t>
      </w:r>
      <w:r w:rsidR="003E245D" w:rsidRPr="003E245D">
        <w:tab/>
        <w:t>закон №</w:t>
      </w:r>
      <w:r w:rsidR="00020131">
        <w:rPr>
          <w:lang w:val="en-US"/>
        </w:rPr>
        <w:t> </w:t>
      </w:r>
      <w:r w:rsidR="003E245D" w:rsidRPr="003E245D">
        <w:t xml:space="preserve">49/2018, вводящий правовую основу статуса </w:t>
      </w:r>
      <w:r w:rsidR="00020131" w:rsidRPr="00A41177">
        <w:t>“</w:t>
      </w:r>
      <w:r w:rsidR="003E245D" w:rsidRPr="003E245D">
        <w:t>Maior Acompanhado</w:t>
      </w:r>
      <w:r w:rsidR="00020131" w:rsidRPr="00A41177">
        <w:t>”</w:t>
      </w:r>
      <w:r w:rsidR="003E245D" w:rsidRPr="003E245D">
        <w:t xml:space="preserve"> для лиц, которые по состоянию здоровья или инвалидности нуждаются в помощи для осуществления своих прав или полного и сознательного выполнения своих обязанностей, и реформирующий режимы ограничений и недееспособности, в августе 2018</w:t>
      </w:r>
      <w:r w:rsidR="00F55E6B" w:rsidRPr="00C9550E">
        <w:t> год</w:t>
      </w:r>
      <w:r w:rsidR="003E245D" w:rsidRPr="003E245D">
        <w:t>а;</w:t>
      </w:r>
    </w:p>
    <w:p w14:paraId="17BCBB63" w14:textId="7D40E2B6" w:rsidR="003E245D" w:rsidRPr="003E245D" w:rsidRDefault="00911B13" w:rsidP="003E245D">
      <w:pPr>
        <w:pStyle w:val="SingleTxt"/>
      </w:pPr>
      <w:r>
        <w:tab/>
      </w:r>
      <w:r w:rsidR="003E245D" w:rsidRPr="003E245D">
        <w:t>i)</w:t>
      </w:r>
      <w:r w:rsidR="003E245D" w:rsidRPr="003E245D">
        <w:tab/>
        <w:t>закон № 38/2018 о правах лесбиянок, геев, бисексуалов, трансгендеров и интерсексуалов, в августе 2018</w:t>
      </w:r>
      <w:r w:rsidR="00F55E6B" w:rsidRPr="00C9550E">
        <w:t> год</w:t>
      </w:r>
      <w:r w:rsidR="003E245D" w:rsidRPr="003E245D">
        <w:t>а;</w:t>
      </w:r>
    </w:p>
    <w:p w14:paraId="3E6D876B" w14:textId="5176A9B0" w:rsidR="003E245D" w:rsidRPr="003E245D" w:rsidRDefault="00911B13" w:rsidP="003E245D">
      <w:pPr>
        <w:pStyle w:val="SingleTxt"/>
      </w:pPr>
      <w:r>
        <w:tab/>
      </w:r>
      <w:r w:rsidR="003E245D" w:rsidRPr="003E245D">
        <w:t>j)</w:t>
      </w:r>
      <w:r w:rsidR="003E245D" w:rsidRPr="003E245D">
        <w:tab/>
        <w:t>закон № 4/2018, устанавливающий правовой режим оценки гендерного воздействия нормативных актов, в феврале 2018</w:t>
      </w:r>
      <w:r w:rsidR="00F55E6B" w:rsidRPr="00C9550E">
        <w:t> год</w:t>
      </w:r>
      <w:r w:rsidR="003E245D" w:rsidRPr="003E245D">
        <w:t>а;</w:t>
      </w:r>
    </w:p>
    <w:p w14:paraId="0AF0E2E3" w14:textId="74CCD312" w:rsidR="003E245D" w:rsidRPr="003E245D" w:rsidRDefault="00911B13" w:rsidP="003E245D">
      <w:pPr>
        <w:pStyle w:val="SingleTxt"/>
      </w:pPr>
      <w:r>
        <w:tab/>
      </w:r>
      <w:r w:rsidR="003E245D" w:rsidRPr="003E245D">
        <w:t>k)</w:t>
      </w:r>
      <w:r w:rsidR="003E245D" w:rsidRPr="003E245D">
        <w:tab/>
        <w:t>закон № 93/2017 о предотвращении, пресечении и борьбе с дискриминацией по признаку расового и этнического происхождения, цвета кожи, национальности, родового происхождения и места происхождения, в августе 2017</w:t>
      </w:r>
      <w:r w:rsidR="00F55E6B" w:rsidRPr="00C9550E">
        <w:t> год</w:t>
      </w:r>
      <w:r w:rsidR="003E245D" w:rsidRPr="003E245D">
        <w:t>а;</w:t>
      </w:r>
    </w:p>
    <w:p w14:paraId="563CD383" w14:textId="1DBC4187" w:rsidR="003E245D" w:rsidRPr="003E245D" w:rsidRDefault="00911B13" w:rsidP="003E245D">
      <w:pPr>
        <w:pStyle w:val="SingleTxt"/>
      </w:pPr>
      <w:r>
        <w:lastRenderedPageBreak/>
        <w:tab/>
      </w:r>
      <w:r w:rsidR="003E245D" w:rsidRPr="003E245D">
        <w:t>l)</w:t>
      </w:r>
      <w:r w:rsidR="003E245D" w:rsidRPr="003E245D">
        <w:tab/>
        <w:t>закон № 62/2017, определяющий минимальную квоту представленности женщин в советах директоров и аудиторских органах публичных и зарегистрированных на бирже компаний, в августе 2017</w:t>
      </w:r>
      <w:r w:rsidR="00F55E6B" w:rsidRPr="00C9550E">
        <w:t> год</w:t>
      </w:r>
      <w:r w:rsidR="003E245D" w:rsidRPr="003E245D">
        <w:t>а;</w:t>
      </w:r>
    </w:p>
    <w:p w14:paraId="768B3981" w14:textId="31870D54" w:rsidR="003E245D" w:rsidRPr="003E245D" w:rsidRDefault="00911B13" w:rsidP="003E245D">
      <w:pPr>
        <w:pStyle w:val="SingleTxt"/>
      </w:pPr>
      <w:r>
        <w:tab/>
      </w:r>
      <w:r w:rsidR="003E245D" w:rsidRPr="003E245D">
        <w:t>m)</w:t>
      </w:r>
      <w:r w:rsidR="003E245D" w:rsidRPr="003E245D">
        <w:tab/>
        <w:t>закон № 17/2016, расширяющий доступ к услугам по искусственному оплодотворению для всех женщин, независимо от диагноза бесплодия, семейного положения или сексуальной ориентации, включая лесбийские пары, в июне 2016</w:t>
      </w:r>
      <w:r w:rsidR="00F55E6B" w:rsidRPr="00C9550E">
        <w:t> год</w:t>
      </w:r>
      <w:r w:rsidR="003E245D" w:rsidRPr="003E245D">
        <w:t>а;</w:t>
      </w:r>
    </w:p>
    <w:p w14:paraId="5629FFCD" w14:textId="03192B10" w:rsidR="003E245D" w:rsidRPr="003E245D" w:rsidRDefault="00911B13" w:rsidP="003E245D">
      <w:pPr>
        <w:pStyle w:val="SingleTxt"/>
      </w:pPr>
      <w:r>
        <w:tab/>
      </w:r>
      <w:r w:rsidR="003E245D" w:rsidRPr="003E245D">
        <w:t>n)</w:t>
      </w:r>
      <w:r w:rsidR="003E245D" w:rsidRPr="003E245D">
        <w:tab/>
        <w:t>закон № 3/2016, который упразднил законы 134/2015 и 136/2015, отменив плату за добровольное прерывание беременности, в феврале 2016</w:t>
      </w:r>
      <w:r w:rsidR="00F55E6B" w:rsidRPr="00C9550E">
        <w:t> год</w:t>
      </w:r>
      <w:r w:rsidR="003E245D" w:rsidRPr="003E245D">
        <w:t xml:space="preserve">а; </w:t>
      </w:r>
    </w:p>
    <w:p w14:paraId="244731B8" w14:textId="47FF2735" w:rsidR="003E245D" w:rsidRPr="003E245D" w:rsidRDefault="00911B13" w:rsidP="003E245D">
      <w:pPr>
        <w:pStyle w:val="SingleTxt"/>
      </w:pPr>
      <w:r>
        <w:tab/>
      </w:r>
      <w:r w:rsidR="003E245D" w:rsidRPr="003E245D">
        <w:t>o)</w:t>
      </w:r>
      <w:r w:rsidR="003E245D" w:rsidRPr="003E245D">
        <w:tab/>
        <w:t>закон № 2/2016, устраняющий юридические препятствия для усыновления, опекунства и всех других законных семейных отношений для однополых пар, в феврале 2016</w:t>
      </w:r>
      <w:r w:rsidR="00F55E6B" w:rsidRPr="00C9550E">
        <w:t> год</w:t>
      </w:r>
      <w:r w:rsidR="003E245D" w:rsidRPr="003E245D">
        <w:t>а.</w:t>
      </w:r>
    </w:p>
    <w:p w14:paraId="5A4B15F1" w14:textId="77777777" w:rsidR="003E245D" w:rsidRPr="003E245D" w:rsidRDefault="003E245D" w:rsidP="003E245D">
      <w:pPr>
        <w:pStyle w:val="SingleTxt"/>
      </w:pPr>
      <w:r w:rsidRPr="003E245D">
        <w:t>5.</w:t>
      </w:r>
      <w:r w:rsidRPr="003E245D">
        <w:tab/>
        <w:t>Комитет приветствует усилия государства-участника по совершенствованию его институциональной и нормативной базы, направленные на ускорение процесса ликвидации дискриминации в отношении женщин и на поощрение гендерного равенства, в частности принятие:</w:t>
      </w:r>
    </w:p>
    <w:p w14:paraId="0D959DF0" w14:textId="7F2CED27" w:rsidR="003E245D" w:rsidRPr="003E245D" w:rsidRDefault="00911B13" w:rsidP="003E245D">
      <w:pPr>
        <w:pStyle w:val="SingleTxt"/>
      </w:pPr>
      <w:r>
        <w:tab/>
      </w:r>
      <w:r w:rsidR="003E245D" w:rsidRPr="003E245D">
        <w:t>a)</w:t>
      </w:r>
      <w:r w:rsidR="003E245D" w:rsidRPr="003E245D">
        <w:tab/>
        <w:t>Национальной стратегии интеграции людей с ограниченными возможностями на 2021</w:t>
      </w:r>
      <w:r w:rsidR="00391731">
        <w:t>–</w:t>
      </w:r>
      <w:r w:rsidR="003E245D" w:rsidRPr="003E245D">
        <w:t>2025</w:t>
      </w:r>
      <w:r w:rsidR="00F55E6B" w:rsidRPr="00C9550E">
        <w:t> год</w:t>
      </w:r>
      <w:r w:rsidR="003E245D" w:rsidRPr="003E245D">
        <w:t>ы,</w:t>
      </w:r>
      <w:r w:rsidR="00F55E6B" w:rsidRPr="00C9550E">
        <w:t xml:space="preserve"> </w:t>
      </w:r>
      <w:r w:rsidR="003E245D" w:rsidRPr="003E245D">
        <w:t>в 2021</w:t>
      </w:r>
      <w:r w:rsidR="00F55E6B" w:rsidRPr="00C9550E">
        <w:t> год</w:t>
      </w:r>
      <w:r w:rsidR="003E245D" w:rsidRPr="003E245D">
        <w:t>у;</w:t>
      </w:r>
    </w:p>
    <w:p w14:paraId="3FD8BC6E" w14:textId="7992EE85" w:rsidR="003E245D" w:rsidRPr="003E245D" w:rsidRDefault="00911B13" w:rsidP="003E245D">
      <w:pPr>
        <w:pStyle w:val="SingleTxt"/>
      </w:pPr>
      <w:r>
        <w:rPr>
          <w:b/>
          <w:bCs/>
        </w:rPr>
        <w:tab/>
      </w:r>
      <w:r w:rsidR="003E245D" w:rsidRPr="003E245D">
        <w:t>b)</w:t>
      </w:r>
      <w:r w:rsidR="003E245D" w:rsidRPr="003E245D">
        <w:tab/>
        <w:t>Национальной стратегии по борьбе с бедностью на 2021</w:t>
      </w:r>
      <w:r w:rsidR="00391731">
        <w:t>–</w:t>
      </w:r>
      <w:r w:rsidR="003E245D" w:rsidRPr="003E245D">
        <w:t>2030</w:t>
      </w:r>
      <w:r w:rsidR="00F55E6B" w:rsidRPr="00C9550E">
        <w:t> год</w:t>
      </w:r>
      <w:r w:rsidR="003E245D" w:rsidRPr="003E245D">
        <w:t>ы, в 2021</w:t>
      </w:r>
      <w:r w:rsidR="00F55E6B" w:rsidRPr="00C9550E">
        <w:t> год</w:t>
      </w:r>
      <w:r w:rsidR="003E245D" w:rsidRPr="003E245D">
        <w:t>у;</w:t>
      </w:r>
    </w:p>
    <w:p w14:paraId="78C1A34C" w14:textId="6F2005A9" w:rsidR="003E245D" w:rsidRPr="003E245D" w:rsidRDefault="00911B13" w:rsidP="003E245D">
      <w:pPr>
        <w:pStyle w:val="SingleTxt"/>
      </w:pPr>
      <w:r>
        <w:tab/>
      </w:r>
      <w:r w:rsidR="003E245D" w:rsidRPr="003E245D">
        <w:t>c)</w:t>
      </w:r>
      <w:r w:rsidR="003E245D" w:rsidRPr="003E245D">
        <w:tab/>
        <w:t>Секторального плана по обеспечению равенства в сфере национальной обороны, в 2019</w:t>
      </w:r>
      <w:r w:rsidR="00F55E6B" w:rsidRPr="00C9550E">
        <w:t> год</w:t>
      </w:r>
      <w:r w:rsidR="003E245D" w:rsidRPr="003E245D">
        <w:t>у;</w:t>
      </w:r>
    </w:p>
    <w:p w14:paraId="37A2848F" w14:textId="14D56BB7" w:rsidR="003E245D" w:rsidRPr="003E245D" w:rsidRDefault="00911B13" w:rsidP="003E245D">
      <w:pPr>
        <w:pStyle w:val="SingleTxt"/>
      </w:pPr>
      <w:r>
        <w:tab/>
      </w:r>
      <w:r w:rsidR="003E245D" w:rsidRPr="003E245D">
        <w:t>d)</w:t>
      </w:r>
      <w:r w:rsidR="003E245D" w:rsidRPr="003E245D">
        <w:tab/>
        <w:t>четвертого Национального плана действий по пресечению торговли людьми и борьбе с ней (2018</w:t>
      </w:r>
      <w:r w:rsidR="00391731">
        <w:t>–</w:t>
      </w:r>
      <w:r w:rsidR="003E245D" w:rsidRPr="003E245D">
        <w:t>2021</w:t>
      </w:r>
      <w:r w:rsidR="00F55E6B" w:rsidRPr="00C9550E">
        <w:t> год</w:t>
      </w:r>
      <w:r w:rsidR="003E245D" w:rsidRPr="003E245D">
        <w:t>ы), в 2018</w:t>
      </w:r>
      <w:r w:rsidR="00F55E6B" w:rsidRPr="00C9550E">
        <w:t> год</w:t>
      </w:r>
      <w:r w:rsidR="003E245D" w:rsidRPr="003E245D">
        <w:t>у;</w:t>
      </w:r>
    </w:p>
    <w:p w14:paraId="70C435CB" w14:textId="3563978E" w:rsidR="003E245D" w:rsidRDefault="00911B13" w:rsidP="003E245D">
      <w:pPr>
        <w:pStyle w:val="SingleTxt"/>
      </w:pPr>
      <w:r>
        <w:tab/>
      </w:r>
      <w:r w:rsidR="003E245D" w:rsidRPr="003E245D">
        <w:t>e)</w:t>
      </w:r>
      <w:r w:rsidR="003E245D" w:rsidRPr="003E245D">
        <w:tab/>
        <w:t>Национальной стратегии обеспечения равенства и недискриминации (2018</w:t>
      </w:r>
      <w:r w:rsidR="00391731">
        <w:t>–</w:t>
      </w:r>
      <w:r w:rsidR="003E245D" w:rsidRPr="003E245D">
        <w:t>2030</w:t>
      </w:r>
      <w:r w:rsidR="00F55E6B" w:rsidRPr="00C9550E">
        <w:t> год</w:t>
      </w:r>
      <w:r w:rsidR="003E245D" w:rsidRPr="003E245D">
        <w:t xml:space="preserve">ы) под названием </w:t>
      </w:r>
      <w:r w:rsidR="00020131" w:rsidRPr="00A41177">
        <w:t>“</w:t>
      </w:r>
      <w:r w:rsidR="003E245D" w:rsidRPr="003E245D">
        <w:t>Portugal mais Igual</w:t>
      </w:r>
      <w:r w:rsidR="00020131" w:rsidRPr="00A41177">
        <w:t>”</w:t>
      </w:r>
      <w:r w:rsidR="003E245D" w:rsidRPr="003E245D">
        <w:t>, которая включает три плана действий: по обеспечению равенства между женщинами и мужчинами; по предотвращению и борьбе с насилием в отношении женщин и домашним насилием; и борьбе с дискриминацией по признакам сексуальной ориентации, гендерной идентичности и самовыражения и другим половым признакам, в 2018</w:t>
      </w:r>
      <w:r w:rsidR="00F55E6B" w:rsidRPr="00C9550E">
        <w:t> год</w:t>
      </w:r>
      <w:r w:rsidR="003E245D" w:rsidRPr="003E245D">
        <w:t>у.</w:t>
      </w:r>
    </w:p>
    <w:p w14:paraId="08062245" w14:textId="6E5D7639" w:rsidR="00911B13" w:rsidRPr="00911B13" w:rsidRDefault="00911B13" w:rsidP="00911B13">
      <w:pPr>
        <w:pStyle w:val="SingleTxt"/>
        <w:spacing w:after="0" w:line="120" w:lineRule="exact"/>
        <w:rPr>
          <w:sz w:val="10"/>
        </w:rPr>
      </w:pPr>
    </w:p>
    <w:p w14:paraId="128D5BA6" w14:textId="5401BB5B" w:rsidR="00911B13" w:rsidRPr="00911B13" w:rsidRDefault="00911B13" w:rsidP="00911B13">
      <w:pPr>
        <w:pStyle w:val="SingleTxt"/>
        <w:spacing w:after="0" w:line="120" w:lineRule="exact"/>
        <w:rPr>
          <w:sz w:val="10"/>
        </w:rPr>
      </w:pPr>
    </w:p>
    <w:p w14:paraId="32509067" w14:textId="0560417A" w:rsidR="003E245D" w:rsidRDefault="00911B13" w:rsidP="00911B1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3E245D" w:rsidRPr="003E245D">
        <w:t>C.</w:t>
      </w:r>
      <w:r w:rsidR="003E245D" w:rsidRPr="003E245D">
        <w:tab/>
        <w:t>Цели в области устойчивого развития</w:t>
      </w:r>
    </w:p>
    <w:p w14:paraId="58BCA070" w14:textId="5763CE97" w:rsidR="00911B13" w:rsidRPr="00911B13" w:rsidRDefault="00911B13" w:rsidP="00911B13">
      <w:pPr>
        <w:pStyle w:val="SingleTxt"/>
        <w:spacing w:after="0" w:line="120" w:lineRule="exact"/>
        <w:rPr>
          <w:sz w:val="10"/>
        </w:rPr>
      </w:pPr>
    </w:p>
    <w:p w14:paraId="2AF951E5" w14:textId="39C78C44" w:rsidR="00911B13" w:rsidRPr="00911B13" w:rsidRDefault="00911B13" w:rsidP="00911B13">
      <w:pPr>
        <w:pStyle w:val="SingleTxt"/>
        <w:spacing w:after="0" w:line="120" w:lineRule="exact"/>
        <w:rPr>
          <w:sz w:val="10"/>
        </w:rPr>
      </w:pPr>
    </w:p>
    <w:p w14:paraId="57C0895F" w14:textId="4ECE904C" w:rsidR="003E245D" w:rsidRDefault="003E245D" w:rsidP="003E245D">
      <w:pPr>
        <w:pStyle w:val="SingleTxt"/>
      </w:pPr>
      <w:r w:rsidRPr="003E245D">
        <w:t>6.</w:t>
      </w:r>
      <w:r w:rsidRPr="003E245D">
        <w:tab/>
      </w:r>
      <w:r w:rsidRPr="003E245D">
        <w:rPr>
          <w:b/>
          <w:bCs/>
        </w:rPr>
        <w:t>Комитет приветствует международную поддержку целей в области устойчивого развития и призывает к обеспечению гендерного равенства де-юре (на законодательном уровне) и де-факто (на практике) в соответствии с положениями Конвенции на протяжении всего процесса осуществления Повестки дня в области устойчивого развития на период до 2030</w:t>
      </w:r>
      <w:r w:rsidR="00F55E6B" w:rsidRPr="00C9550E">
        <w:rPr>
          <w:b/>
          <w:bCs/>
        </w:rPr>
        <w:t> год</w:t>
      </w:r>
      <w:r w:rsidRPr="003E245D">
        <w:rPr>
          <w:b/>
          <w:bCs/>
        </w:rPr>
        <w:t>а.</w:t>
      </w:r>
      <w:r w:rsidRPr="003E245D">
        <w:t xml:space="preserve"> </w:t>
      </w:r>
      <w:r w:rsidRPr="003E245D">
        <w:rPr>
          <w:b/>
          <w:bCs/>
        </w:rPr>
        <w:t>Комитет напоминает о важности цели 5 в области устойчивого развития и необходимости учета принципов равенства и недискриминации в процессе достижения всех 17 целей.</w:t>
      </w:r>
      <w:r w:rsidRPr="003E245D">
        <w:t xml:space="preserve"> </w:t>
      </w:r>
      <w:r w:rsidRPr="003E245D">
        <w:rPr>
          <w:b/>
          <w:bCs/>
        </w:rPr>
        <w:t>Он настоятельно призывает государство-участник признать, что женщины являются движущей силой его устойчивого развития, и принять в этой связи соответствующие программы и стратегии.</w:t>
      </w:r>
      <w:r w:rsidRPr="003E245D">
        <w:t xml:space="preserve"> </w:t>
      </w:r>
    </w:p>
    <w:p w14:paraId="65828C19" w14:textId="5C4588C7" w:rsidR="00911B13" w:rsidRPr="00911B13" w:rsidRDefault="00911B13" w:rsidP="00911B13">
      <w:pPr>
        <w:pStyle w:val="SingleTxt"/>
        <w:spacing w:after="0" w:line="120" w:lineRule="exact"/>
        <w:rPr>
          <w:sz w:val="10"/>
        </w:rPr>
      </w:pPr>
    </w:p>
    <w:p w14:paraId="729D1122" w14:textId="0EA73333" w:rsidR="00911B13" w:rsidRPr="00911B13" w:rsidRDefault="00911B13" w:rsidP="00911B13">
      <w:pPr>
        <w:pStyle w:val="SingleTxt"/>
        <w:spacing w:after="0" w:line="120" w:lineRule="exact"/>
        <w:rPr>
          <w:b/>
          <w:bCs/>
          <w:sz w:val="10"/>
        </w:rPr>
      </w:pPr>
    </w:p>
    <w:p w14:paraId="1062E612" w14:textId="5D362812" w:rsidR="003E245D" w:rsidRDefault="00911B13" w:rsidP="00911B13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="003E245D" w:rsidRPr="003E245D">
        <w:t>D.</w:t>
      </w:r>
      <w:r w:rsidR="003E245D" w:rsidRPr="003E245D">
        <w:tab/>
        <w:t>Парламент</w:t>
      </w:r>
    </w:p>
    <w:p w14:paraId="01AC1CD9" w14:textId="42DB704C" w:rsidR="00911B13" w:rsidRPr="00911B13" w:rsidRDefault="00911B13" w:rsidP="00911B13">
      <w:pPr>
        <w:pStyle w:val="SingleTxt"/>
        <w:keepNext/>
        <w:keepLines/>
        <w:spacing w:after="0" w:line="120" w:lineRule="exact"/>
        <w:rPr>
          <w:sz w:val="10"/>
        </w:rPr>
      </w:pPr>
    </w:p>
    <w:p w14:paraId="776FE7AE" w14:textId="1B17E76A" w:rsidR="00911B13" w:rsidRPr="00911B13" w:rsidRDefault="00911B13" w:rsidP="00911B13">
      <w:pPr>
        <w:pStyle w:val="SingleTxt"/>
        <w:keepNext/>
        <w:keepLines/>
        <w:spacing w:after="0" w:line="120" w:lineRule="exact"/>
        <w:rPr>
          <w:sz w:val="10"/>
        </w:rPr>
      </w:pPr>
    </w:p>
    <w:p w14:paraId="3D20EAE0" w14:textId="3BED2F3B" w:rsidR="003E245D" w:rsidRDefault="003E245D" w:rsidP="00911B13">
      <w:pPr>
        <w:pStyle w:val="SingleTxt"/>
        <w:keepNext/>
        <w:keepLines/>
        <w:rPr>
          <w:b/>
          <w:bCs/>
        </w:rPr>
      </w:pPr>
      <w:r w:rsidRPr="003E245D">
        <w:t>7.</w:t>
      </w:r>
      <w:r w:rsidRPr="003E245D">
        <w:tab/>
      </w:r>
      <w:r w:rsidRPr="003E245D">
        <w:rPr>
          <w:b/>
          <w:bCs/>
        </w:rPr>
        <w:t xml:space="preserve">Комитет подчеркивает крайне важную роль законодательной власти в обеспечении полного осуществления Конвенции (см. документ </w:t>
      </w:r>
      <w:hyperlink r:id="rId24" w:history="1">
        <w:r w:rsidRPr="003E245D">
          <w:rPr>
            <w:rStyle w:val="Hyperlink"/>
            <w:b/>
            <w:bCs/>
          </w:rPr>
          <w:t>A/65/38</w:t>
        </w:r>
      </w:hyperlink>
      <w:r w:rsidRPr="003E245D">
        <w:rPr>
          <w:b/>
          <w:bCs/>
        </w:rPr>
        <w:t>, часть вторая, приложение VI).</w:t>
      </w:r>
      <w:r w:rsidRPr="003E245D">
        <w:t xml:space="preserve"> </w:t>
      </w:r>
      <w:r w:rsidRPr="003E245D">
        <w:rPr>
          <w:b/>
          <w:bCs/>
        </w:rPr>
        <w:t>Он предлагает Ассамблее республики принять в рамках своих полномочий необходимые шаги по выполнению рекомендаций, содержащихся в данных заключительных замечаниях, в период, оставшийся до представления следующего периодического доклада, в соответствии с Конвенцией.</w:t>
      </w:r>
    </w:p>
    <w:p w14:paraId="18848B6B" w14:textId="2FE53D12" w:rsidR="00911B13" w:rsidRPr="00911B13" w:rsidRDefault="00911B13" w:rsidP="00911B13">
      <w:pPr>
        <w:pStyle w:val="SingleTxt"/>
        <w:keepNext/>
        <w:keepLines/>
        <w:spacing w:after="0" w:line="120" w:lineRule="exact"/>
        <w:rPr>
          <w:b/>
          <w:bCs/>
          <w:sz w:val="10"/>
        </w:rPr>
      </w:pPr>
    </w:p>
    <w:p w14:paraId="0864B408" w14:textId="1A5B5E3E" w:rsidR="00911B13" w:rsidRPr="00911B13" w:rsidRDefault="00911B13" w:rsidP="00911B13">
      <w:pPr>
        <w:pStyle w:val="SingleTxt"/>
        <w:keepNext/>
        <w:keepLines/>
        <w:spacing w:after="0" w:line="120" w:lineRule="exact"/>
        <w:rPr>
          <w:sz w:val="10"/>
        </w:rPr>
      </w:pPr>
    </w:p>
    <w:p w14:paraId="32DF5EE7" w14:textId="372E4029" w:rsidR="003E245D" w:rsidRDefault="00911B13" w:rsidP="00911B1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3E245D" w:rsidRPr="003E245D">
        <w:t>E.</w:t>
      </w:r>
      <w:r w:rsidR="003E245D" w:rsidRPr="003E245D">
        <w:tab/>
        <w:t>Основные вопросы, вызывающие обеспокоенность, и</w:t>
      </w:r>
      <w:r>
        <w:t> </w:t>
      </w:r>
      <w:r w:rsidR="003E245D" w:rsidRPr="003E245D">
        <w:t>рекомендации</w:t>
      </w:r>
    </w:p>
    <w:p w14:paraId="04604422" w14:textId="7C227AA7" w:rsidR="00911B13" w:rsidRPr="00911B13" w:rsidRDefault="00911B13" w:rsidP="00911B13">
      <w:pPr>
        <w:pStyle w:val="SingleTxt"/>
        <w:spacing w:after="0" w:line="120" w:lineRule="exact"/>
        <w:rPr>
          <w:sz w:val="10"/>
        </w:rPr>
      </w:pPr>
    </w:p>
    <w:p w14:paraId="51C8629C" w14:textId="0F7BE3F3" w:rsidR="00911B13" w:rsidRPr="00911B13" w:rsidRDefault="00911B13" w:rsidP="00911B13">
      <w:pPr>
        <w:pStyle w:val="SingleTxt"/>
        <w:spacing w:after="0" w:line="120" w:lineRule="exact"/>
        <w:rPr>
          <w:sz w:val="10"/>
        </w:rPr>
      </w:pPr>
    </w:p>
    <w:p w14:paraId="3E48A15B" w14:textId="46C536FE" w:rsidR="003E245D" w:rsidRDefault="003E245D" w:rsidP="00911B1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245D">
        <w:tab/>
      </w:r>
      <w:r w:rsidRPr="003E245D">
        <w:tab/>
        <w:t>Осуществление Конвенции в автономных областях Азорских островов и</w:t>
      </w:r>
      <w:r w:rsidR="00911B13">
        <w:t> </w:t>
      </w:r>
      <w:r w:rsidRPr="003E245D">
        <w:t>архипелага Мадейра</w:t>
      </w:r>
    </w:p>
    <w:p w14:paraId="16DB9BE5" w14:textId="01F87012" w:rsidR="00911B13" w:rsidRPr="00911B13" w:rsidRDefault="00911B13" w:rsidP="00911B13">
      <w:pPr>
        <w:pStyle w:val="SingleTxt"/>
        <w:spacing w:after="0" w:line="120" w:lineRule="exact"/>
        <w:rPr>
          <w:sz w:val="10"/>
        </w:rPr>
      </w:pPr>
    </w:p>
    <w:p w14:paraId="0362E6F2" w14:textId="05D61278" w:rsidR="003E245D" w:rsidRPr="003E245D" w:rsidRDefault="003E245D" w:rsidP="003E245D">
      <w:pPr>
        <w:pStyle w:val="SingleTxt"/>
      </w:pPr>
      <w:r w:rsidRPr="003E245D">
        <w:t>8.</w:t>
      </w:r>
      <w:r w:rsidRPr="003E245D">
        <w:tab/>
        <w:t>Комитет с озабоченностью отмечает отсутствие прогресса в осуществлении всех аспектов Конвенции в автономных областях Азорских островов и архипелага Мадейра. Он также с озабоченностью отмечает , что на выборах в Региональную законодательную ассамблею Мадейры Закон о паритете (Закон</w:t>
      </w:r>
      <w:r w:rsidR="00616D0E">
        <w:t> </w:t>
      </w:r>
      <w:r w:rsidRPr="003E245D">
        <w:t>№</w:t>
      </w:r>
      <w:r w:rsidR="00616D0E">
        <w:t> </w:t>
      </w:r>
      <w:r w:rsidRPr="003E245D">
        <w:t xml:space="preserve">1/2019) не применялся, и в этой автономной области по-прежнему отсутствует Региональное управление по вопросам равенства. </w:t>
      </w:r>
    </w:p>
    <w:p w14:paraId="04427EF3" w14:textId="1539BB22" w:rsidR="003E245D" w:rsidRDefault="003E245D" w:rsidP="003E245D">
      <w:pPr>
        <w:pStyle w:val="SingleTxt"/>
        <w:rPr>
          <w:b/>
          <w:bCs/>
        </w:rPr>
      </w:pPr>
      <w:r w:rsidRPr="003E245D">
        <w:t>9.</w:t>
      </w:r>
      <w:r w:rsidRPr="003E245D">
        <w:tab/>
      </w:r>
      <w:r w:rsidRPr="003E245D">
        <w:rPr>
          <w:b/>
          <w:bCs/>
        </w:rPr>
        <w:t>Комитет повторяет свои предыдущие рекомендации (</w:t>
      </w:r>
      <w:hyperlink r:id="rId25" w:history="1">
        <w:r w:rsidRPr="003E245D">
          <w:rPr>
            <w:rStyle w:val="Hyperlink"/>
            <w:b/>
            <w:bCs/>
          </w:rPr>
          <w:t>CEDAW/C/PRT/CO/8-9</w:t>
        </w:r>
      </w:hyperlink>
      <w:r w:rsidR="007C3047">
        <w:rPr>
          <w:b/>
          <w:bCs/>
        </w:rPr>
        <w:t>,</w:t>
      </w:r>
      <w:r w:rsidRPr="003E245D">
        <w:rPr>
          <w:b/>
          <w:bCs/>
        </w:rPr>
        <w:t xml:space="preserve"> пункт 11) и напоминает об обязательстве государства-участника осуществлять Конвенцию на всей его территории, в том числе в автономных областях Азорских островов и архипелага Мадейра.</w:t>
      </w:r>
      <w:r w:rsidRPr="003E245D">
        <w:t xml:space="preserve"> </w:t>
      </w:r>
      <w:r w:rsidRPr="003E245D">
        <w:rPr>
          <w:b/>
          <w:bCs/>
        </w:rPr>
        <w:t>Он рекомендует государству-участнику обеспечить применение Закона о паритете на всех выборах на его территории, в том числе в автономной области архипелага Мадейра, и создать на Мадейре Региональное управление по вопросам равенства с достаточными людскими, техническими и финансовыми ресурсами.</w:t>
      </w:r>
    </w:p>
    <w:p w14:paraId="44C3084A" w14:textId="0921CCBD" w:rsidR="00911B13" w:rsidRPr="00911B13" w:rsidRDefault="00911B13" w:rsidP="00911B13">
      <w:pPr>
        <w:pStyle w:val="SingleTxt"/>
        <w:spacing w:after="0" w:line="120" w:lineRule="exact"/>
        <w:rPr>
          <w:b/>
          <w:bCs/>
          <w:sz w:val="10"/>
        </w:rPr>
      </w:pPr>
    </w:p>
    <w:p w14:paraId="060CEA20" w14:textId="21F40D23" w:rsidR="003E245D" w:rsidRDefault="003E245D" w:rsidP="00911B1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245D">
        <w:tab/>
      </w:r>
      <w:r w:rsidRPr="003E245D">
        <w:tab/>
        <w:t>Определение терминов «равенство» и «недискриминация»</w:t>
      </w:r>
      <w:r w:rsidR="00F55E6B" w:rsidRPr="00C9550E">
        <w:t xml:space="preserve"> </w:t>
      </w:r>
    </w:p>
    <w:p w14:paraId="2AA8B9CE" w14:textId="25ECCF42" w:rsidR="00911B13" w:rsidRPr="00911B13" w:rsidRDefault="00911B13" w:rsidP="00911B13">
      <w:pPr>
        <w:pStyle w:val="SingleTxt"/>
        <w:spacing w:after="0" w:line="120" w:lineRule="exact"/>
        <w:rPr>
          <w:sz w:val="10"/>
        </w:rPr>
      </w:pPr>
    </w:p>
    <w:p w14:paraId="387E89CB" w14:textId="48B9F5E8" w:rsidR="003E245D" w:rsidRPr="003E245D" w:rsidRDefault="003E245D" w:rsidP="003E245D">
      <w:pPr>
        <w:pStyle w:val="SingleTxt"/>
      </w:pPr>
      <w:r w:rsidRPr="003E245D">
        <w:t>10.</w:t>
      </w:r>
      <w:r w:rsidRPr="003E245D">
        <w:tab/>
        <w:t>Комитет с удовлетворением отмечает принятие государством-участником законодательства и стратегии по борьбе с дискриминацией по признаку пола (Закон № 38/2018, Закон № 4/2018 и Национальная стратегия обеспечения равенства и недискриминации на период 2018</w:t>
      </w:r>
      <w:r w:rsidR="007C3047">
        <w:t>–</w:t>
      </w:r>
      <w:r w:rsidRPr="003E245D">
        <w:t>2030</w:t>
      </w:r>
      <w:r w:rsidR="00F55E6B" w:rsidRPr="00C9550E">
        <w:t> год</w:t>
      </w:r>
      <w:r w:rsidRPr="003E245D">
        <w:t xml:space="preserve">ов), а также его усилия по внедрению в законодательство понятий </w:t>
      </w:r>
      <w:r w:rsidR="00911B13">
        <w:t>«</w:t>
      </w:r>
      <w:r w:rsidRPr="003E245D">
        <w:t>множественной дискриминации</w:t>
      </w:r>
      <w:r w:rsidR="00911B13">
        <w:t>»</w:t>
      </w:r>
      <w:r w:rsidRPr="003E245D">
        <w:t xml:space="preserve"> и </w:t>
      </w:r>
      <w:r w:rsidR="00911B13">
        <w:t>«</w:t>
      </w:r>
      <w:r w:rsidRPr="003E245D">
        <w:t>дискриминации по ассоциации</w:t>
      </w:r>
      <w:r w:rsidR="00911B13">
        <w:t>»</w:t>
      </w:r>
      <w:r w:rsidRPr="003E245D">
        <w:t xml:space="preserve"> (Закон № 93/2017) и первоочередное внимание, уделяемое предотвращению различных форм насилия и дискриминации. Вместе с тем Комитет с обеспокоенностью отмечает:</w:t>
      </w:r>
    </w:p>
    <w:p w14:paraId="6979051D" w14:textId="1EA6EE3A" w:rsidR="003E245D" w:rsidRPr="003E245D" w:rsidRDefault="00911B13" w:rsidP="003E245D">
      <w:pPr>
        <w:pStyle w:val="SingleTxt"/>
      </w:pPr>
      <w:r>
        <w:tab/>
      </w:r>
      <w:r w:rsidR="003E245D" w:rsidRPr="003E245D">
        <w:t>a)</w:t>
      </w:r>
      <w:r w:rsidR="003E245D" w:rsidRPr="003E245D">
        <w:tab/>
        <w:t xml:space="preserve">что Конвенция, Факультативный протокол к ней и общие рекомендации Комитета все еще недостаточно известны, на них не ссылаются в судах ни на одном из уровней судебной системы, и они не упоминаются в программах подготовки юристов; </w:t>
      </w:r>
    </w:p>
    <w:p w14:paraId="62C6179A" w14:textId="211B9E86" w:rsidR="003E245D" w:rsidRPr="003E245D" w:rsidRDefault="00911B13" w:rsidP="003E245D">
      <w:pPr>
        <w:pStyle w:val="SingleTxt"/>
      </w:pPr>
      <w:r>
        <w:rPr>
          <w:b/>
          <w:bCs/>
        </w:rPr>
        <w:tab/>
      </w:r>
      <w:r w:rsidR="003E245D" w:rsidRPr="003E245D">
        <w:t>b)</w:t>
      </w:r>
      <w:r w:rsidR="003E245D" w:rsidRPr="003E245D">
        <w:tab/>
        <w:t>что в стране не проводится оценка законодательства и стратегий по достижению гендерного равенства и улучшению положения женщин, для реального обеспечения фактического равенства во всех сферах, охватываемых Конвенцией, в частности</w:t>
      </w:r>
      <w:r w:rsidR="00F55E6B" w:rsidRPr="00C9550E">
        <w:t xml:space="preserve"> </w:t>
      </w:r>
      <w:r w:rsidR="003E245D" w:rsidRPr="003E245D">
        <w:t xml:space="preserve">недопущения прямой и косвенной дискриминации; </w:t>
      </w:r>
    </w:p>
    <w:p w14:paraId="648468A0" w14:textId="2F2DA7AB" w:rsidR="003E245D" w:rsidRPr="003E245D" w:rsidRDefault="00911B13" w:rsidP="003E245D">
      <w:pPr>
        <w:pStyle w:val="SingleTxt"/>
      </w:pPr>
      <w:r>
        <w:tab/>
      </w:r>
      <w:r w:rsidR="003E245D" w:rsidRPr="003E245D">
        <w:t>c)</w:t>
      </w:r>
      <w:r w:rsidR="003E245D" w:rsidRPr="003E245D">
        <w:tab/>
        <w:t>что подход, применяемый в рамках этого законодательства и стратегий, затрудняет борьбу с фактической дискриминацией, которой подвергаются женщины во всех сферах, охватываемых Конвенцией;</w:t>
      </w:r>
    </w:p>
    <w:p w14:paraId="46AEC1BA" w14:textId="3B9D3AF8" w:rsidR="003E245D" w:rsidRPr="003E245D" w:rsidRDefault="00911B13" w:rsidP="003E245D">
      <w:pPr>
        <w:pStyle w:val="SingleTxt"/>
      </w:pPr>
      <w:r>
        <w:lastRenderedPageBreak/>
        <w:tab/>
      </w:r>
      <w:r w:rsidR="003E245D" w:rsidRPr="003E245D">
        <w:t>d)</w:t>
      </w:r>
      <w:r w:rsidR="003E245D" w:rsidRPr="003E245D">
        <w:tab/>
        <w:t>что государство-участник не принимает конкретных мер по обеспечению полного и равного участия женщин в осуществлении плана восстановления после коронавирусной болезни (COVID-19) и реализации программ фондов восстановления и устойчивости государства-участника для борьбы с негативными последствиями, вызванными пандемией COVID-19, в соответствии с его стратегической концепцией Плана восстановления экономики на 2020</w:t>
      </w:r>
      <w:r w:rsidR="00EC5B80">
        <w:t>–</w:t>
      </w:r>
      <w:r w:rsidR="003E245D" w:rsidRPr="003E245D">
        <w:t>2030</w:t>
      </w:r>
      <w:r w:rsidR="00F55E6B" w:rsidRPr="00C9550E">
        <w:t> год</w:t>
      </w:r>
      <w:r w:rsidR="003E245D" w:rsidRPr="003E245D">
        <w:t>ы.</w:t>
      </w:r>
    </w:p>
    <w:p w14:paraId="394AE339" w14:textId="77777777" w:rsidR="003E245D" w:rsidRPr="003E245D" w:rsidRDefault="003E245D" w:rsidP="003E245D">
      <w:pPr>
        <w:pStyle w:val="SingleTxt"/>
        <w:rPr>
          <w:b/>
          <w:bCs/>
        </w:rPr>
      </w:pPr>
      <w:r w:rsidRPr="003E245D">
        <w:t>11.</w:t>
      </w:r>
      <w:r w:rsidRPr="003E245D">
        <w:tab/>
      </w:r>
      <w:r w:rsidRPr="003E245D">
        <w:rPr>
          <w:b/>
          <w:bCs/>
        </w:rPr>
        <w:t>Комитет настоятельно призывает государство-участник:</w:t>
      </w:r>
    </w:p>
    <w:p w14:paraId="08FBD5B5" w14:textId="09E990FB" w:rsidR="003E245D" w:rsidRPr="003E245D" w:rsidRDefault="00911B13" w:rsidP="003E245D">
      <w:pPr>
        <w:pStyle w:val="SingleTxt"/>
        <w:rPr>
          <w:b/>
          <w:bCs/>
        </w:rPr>
      </w:pPr>
      <w:r>
        <w:rPr>
          <w:b/>
          <w:bCs/>
        </w:rPr>
        <w:tab/>
      </w:r>
      <w:r w:rsidR="003E245D" w:rsidRPr="003E245D">
        <w:t>a)</w:t>
      </w:r>
      <w:r w:rsidR="003E245D" w:rsidRPr="003E245D">
        <w:tab/>
      </w:r>
      <w:r w:rsidR="003E245D" w:rsidRPr="003E245D">
        <w:rPr>
          <w:b/>
          <w:bCs/>
        </w:rPr>
        <w:t>принять все необходимые меры для обеспечения того, чтобы Конвенция, Факультативный протокол к ней и общие рекомендации Комитета стали хорошо известны всему обществу, особенно женщинам, обеспечить систематическую подготовку сотрудников органов правосудия по вопросам прав женщин</w:t>
      </w:r>
      <w:r w:rsidR="00F55E6B" w:rsidRPr="00C9550E">
        <w:rPr>
          <w:b/>
          <w:bCs/>
        </w:rPr>
        <w:t xml:space="preserve"> </w:t>
      </w:r>
      <w:r w:rsidR="003E245D" w:rsidRPr="003E245D">
        <w:rPr>
          <w:b/>
          <w:bCs/>
        </w:rPr>
        <w:t>и принять меры к тому, чтобы Конвенция, общие рекомендации Комитета и его судебная практика по Факультативному протоколу получили достаточную известность и применялись судебными органами;</w:t>
      </w:r>
    </w:p>
    <w:p w14:paraId="4042259E" w14:textId="1BA908F3" w:rsidR="003E245D" w:rsidRPr="003E245D" w:rsidRDefault="00911B13" w:rsidP="003E245D">
      <w:pPr>
        <w:pStyle w:val="SingleTxt"/>
        <w:rPr>
          <w:b/>
          <w:bCs/>
        </w:rPr>
      </w:pPr>
      <w:r>
        <w:rPr>
          <w:b/>
          <w:bCs/>
        </w:rPr>
        <w:tab/>
      </w:r>
      <w:r w:rsidR="003E245D" w:rsidRPr="003E245D">
        <w:t>b)</w:t>
      </w:r>
      <w:r w:rsidR="003E245D" w:rsidRPr="003E245D">
        <w:tab/>
      </w:r>
      <w:r w:rsidR="003E245D" w:rsidRPr="003E245D">
        <w:rPr>
          <w:b/>
          <w:bCs/>
        </w:rPr>
        <w:t>обеспечить проведение оценки законодательства и стратегий, направленных на достижение гендерного равенства и улучшение положения женщин, для реального обеспечения фактического равенства во всех сферах, охватываемых Конвенцией, в частности, недопущения прямой и косвенной дискриминации;</w:t>
      </w:r>
    </w:p>
    <w:p w14:paraId="44AA0653" w14:textId="422500D1" w:rsidR="003E245D" w:rsidRPr="003E245D" w:rsidRDefault="00911B13" w:rsidP="003E245D">
      <w:pPr>
        <w:pStyle w:val="SingleTxt"/>
        <w:rPr>
          <w:b/>
          <w:bCs/>
        </w:rPr>
      </w:pPr>
      <w:r>
        <w:rPr>
          <w:b/>
          <w:bCs/>
        </w:rPr>
        <w:tab/>
      </w:r>
      <w:r w:rsidR="003E245D" w:rsidRPr="003E245D">
        <w:t>c)</w:t>
      </w:r>
      <w:r w:rsidR="003E245D" w:rsidRPr="003E245D">
        <w:tab/>
      </w:r>
      <w:r w:rsidR="003E245D" w:rsidRPr="003E245D">
        <w:rPr>
          <w:b/>
          <w:bCs/>
        </w:rPr>
        <w:t>обеспечить, чтобы дискриминация в отношении женщин и ее отягченные и пересекающиеся формы должным образом учитывались в законодательстве и стратегиях государства-участника во всех областях, охватываемым Конвенцией, в интересах женщин, находящихся в уязвимом положении;</w:t>
      </w:r>
    </w:p>
    <w:p w14:paraId="49C17585" w14:textId="10320D96" w:rsidR="003E245D" w:rsidRDefault="00911B13" w:rsidP="003E245D">
      <w:pPr>
        <w:pStyle w:val="SingleTxt"/>
      </w:pPr>
      <w:r>
        <w:tab/>
      </w:r>
      <w:r w:rsidR="003E245D" w:rsidRPr="003E245D">
        <w:t>d)</w:t>
      </w:r>
      <w:r w:rsidR="003E245D" w:rsidRPr="003E245D">
        <w:tab/>
      </w:r>
      <w:r w:rsidR="00212002">
        <w:rPr>
          <w:b/>
          <w:bCs/>
        </w:rPr>
        <w:t>о</w:t>
      </w:r>
      <w:r w:rsidR="003E245D" w:rsidRPr="003E245D">
        <w:rPr>
          <w:b/>
          <w:bCs/>
        </w:rPr>
        <w:t>беспечить, в соответствии с Директивной запиской по обязательствам государств-участников Конвенции в контексте пандемии COVID-19, изданной 22 апреля 2020</w:t>
      </w:r>
      <w:r w:rsidR="00F55E6B" w:rsidRPr="00C9550E">
        <w:rPr>
          <w:b/>
          <w:bCs/>
        </w:rPr>
        <w:t> год</w:t>
      </w:r>
      <w:r w:rsidR="003E245D" w:rsidRPr="003E245D">
        <w:rPr>
          <w:b/>
          <w:bCs/>
        </w:rPr>
        <w:t>а, и стратегической концепцией государства-участника для Плана экономического восстановления на 2020</w:t>
      </w:r>
      <w:r w:rsidR="00212002">
        <w:rPr>
          <w:b/>
          <w:bCs/>
        </w:rPr>
        <w:t>–</w:t>
      </w:r>
      <w:r w:rsidR="003E245D" w:rsidRPr="003E245D">
        <w:rPr>
          <w:b/>
          <w:bCs/>
        </w:rPr>
        <w:t>2030</w:t>
      </w:r>
      <w:r w:rsidR="00F55E6B" w:rsidRPr="00C9550E">
        <w:rPr>
          <w:b/>
          <w:bCs/>
        </w:rPr>
        <w:t> год</w:t>
      </w:r>
      <w:r w:rsidR="003E245D" w:rsidRPr="003E245D">
        <w:rPr>
          <w:b/>
          <w:bCs/>
        </w:rPr>
        <w:t>ы, чтобы фонды восстановления и повышения устойчивости государства-участника предусматривали конкретные меры, ориентированные на женщин, выделить необходимые средства на реализацию этих мер и обеспечить всест</w:t>
      </w:r>
      <w:r w:rsidR="00020131">
        <w:rPr>
          <w:b/>
          <w:bCs/>
        </w:rPr>
        <w:t>о</w:t>
      </w:r>
      <w:r w:rsidR="003E245D" w:rsidRPr="003E245D">
        <w:rPr>
          <w:b/>
          <w:bCs/>
        </w:rPr>
        <w:t>ронее участие женщин в осуществлении планов восстановления после COVID-19.</w:t>
      </w:r>
    </w:p>
    <w:p w14:paraId="582778C6" w14:textId="7D5128EE" w:rsidR="00911B13" w:rsidRPr="00911B13" w:rsidRDefault="00911B13" w:rsidP="00911B13">
      <w:pPr>
        <w:pStyle w:val="SingleTxt"/>
        <w:spacing w:after="0" w:line="120" w:lineRule="exact"/>
        <w:rPr>
          <w:sz w:val="10"/>
        </w:rPr>
      </w:pPr>
    </w:p>
    <w:p w14:paraId="1DC64137" w14:textId="0488078F" w:rsidR="003E245D" w:rsidRDefault="003E245D" w:rsidP="00911B1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245D">
        <w:tab/>
      </w:r>
      <w:r w:rsidRPr="003E245D">
        <w:tab/>
        <w:t>Доступ женщин к правосудию</w:t>
      </w:r>
    </w:p>
    <w:p w14:paraId="7196993E" w14:textId="3981C461" w:rsidR="00911B13" w:rsidRPr="00911B13" w:rsidRDefault="00911B13" w:rsidP="00911B13">
      <w:pPr>
        <w:pStyle w:val="SingleTxt"/>
        <w:spacing w:after="0" w:line="120" w:lineRule="exact"/>
        <w:rPr>
          <w:sz w:val="10"/>
        </w:rPr>
      </w:pPr>
    </w:p>
    <w:p w14:paraId="59C0A2E9" w14:textId="78BEACBA" w:rsidR="003E245D" w:rsidRPr="003E245D" w:rsidRDefault="003E245D" w:rsidP="003E245D">
      <w:pPr>
        <w:pStyle w:val="SingleTxt"/>
      </w:pPr>
      <w:r w:rsidRPr="003E245D">
        <w:t>12.</w:t>
      </w:r>
      <w:r w:rsidRPr="003E245D">
        <w:tab/>
        <w:t>Комитет принимает к сведению, что в соответствии с Законом№ 34/2004 жертвы насилия в семье и жертвы изнасилования, сексуального принуждения, калечащих операций на женских половых органах и торговли людьми освобождаются от уплаты судебных издержек и других расходов, связанных с судебным процессом, и что Комиссия по защите жертв преступлений предлагает жертвам финансовую компенсацию и психологическую поддержку по их запросу. Однако Комитет выражает свою обеспокоенность тем, что доступ женщин к правосудию по-прежнему затруднен из-за сложности процедур и условий предоставления юридической помощи, особенно</w:t>
      </w:r>
      <w:r w:rsidR="00F55E6B" w:rsidRPr="00C9550E">
        <w:t xml:space="preserve"> </w:t>
      </w:r>
      <w:r w:rsidRPr="003E245D">
        <w:t>для женщин, принадлежащих к этническим меньшинствам. Он также с озабоченностью отмечает, что освобождение от судебных издержек и предоставление бесплатной юридической помощи доступны малоимущим женщинам, включая женщин, подающих совместные ежегодные налоговые декларации, не во всех областях права, и что женщины не располагают достаточной информацией о помощи в подаче жалоб или доступе к правосудию.</w:t>
      </w:r>
    </w:p>
    <w:p w14:paraId="4E36ACDF" w14:textId="2BE55A46" w:rsidR="003E245D" w:rsidRDefault="003E245D" w:rsidP="003E245D">
      <w:pPr>
        <w:pStyle w:val="SingleTxt"/>
        <w:rPr>
          <w:b/>
          <w:bCs/>
        </w:rPr>
      </w:pPr>
      <w:r w:rsidRPr="003E245D">
        <w:lastRenderedPageBreak/>
        <w:t>13.</w:t>
      </w:r>
      <w:r w:rsidRPr="003E245D">
        <w:tab/>
      </w:r>
      <w:r w:rsidRPr="003E245D">
        <w:rPr>
          <w:b/>
          <w:bCs/>
        </w:rPr>
        <w:t>Комитет настоятельно призывает государство-участник обеспечить всем женщинам, особенно женщинам с ограниченными ресурсами и женщинам, находящимся в неблагоприятном положении, доступ к бесплатной юридической помощи, упростить административные процедуры и принять меры к тому, чтобы свести к минимуму негативное воздействие на женщин ежегодной подачи ими совместных налоговых деклараций.</w:t>
      </w:r>
      <w:r w:rsidRPr="003E245D">
        <w:t xml:space="preserve"> </w:t>
      </w:r>
      <w:r w:rsidRPr="003E245D">
        <w:rPr>
          <w:b/>
          <w:bCs/>
        </w:rPr>
        <w:t>Комитет также рекомендует государству-участнику проводить информационно-просветительские кампании, ориентированные на женщин из групп, находящихся в неблагоприятном положении, таких как женщины-инвалиды, цыганки, женщины-мигранты и престарелые женщины, с тем чтобы они могли подавать жалобы, получать бесплатную юридическую помощь и компенсации, предоставляемые жертвам.</w:t>
      </w:r>
    </w:p>
    <w:p w14:paraId="18C4F617" w14:textId="57218ED8" w:rsidR="00911B13" w:rsidRPr="00911B13" w:rsidRDefault="00911B13" w:rsidP="00911B13">
      <w:pPr>
        <w:pStyle w:val="SingleTxt"/>
        <w:spacing w:after="0" w:line="120" w:lineRule="exact"/>
        <w:rPr>
          <w:b/>
          <w:bCs/>
          <w:sz w:val="10"/>
        </w:rPr>
      </w:pPr>
    </w:p>
    <w:p w14:paraId="2292B3E4" w14:textId="43AF4C94" w:rsidR="003E245D" w:rsidRDefault="003E245D" w:rsidP="00911B1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245D">
        <w:tab/>
      </w:r>
      <w:r w:rsidRPr="003E245D">
        <w:tab/>
        <w:t>Национальные механизмы по улучшению положения женщин и</w:t>
      </w:r>
      <w:r w:rsidR="00037E3A">
        <w:t> </w:t>
      </w:r>
      <w:r w:rsidRPr="003E245D">
        <w:t>обеспечению учета гендерной проблематики</w:t>
      </w:r>
    </w:p>
    <w:p w14:paraId="3719925F" w14:textId="6B1120B9" w:rsidR="00037E3A" w:rsidRPr="00037E3A" w:rsidRDefault="00037E3A" w:rsidP="00037E3A">
      <w:pPr>
        <w:pStyle w:val="SingleTxt"/>
        <w:spacing w:after="0" w:line="120" w:lineRule="exact"/>
        <w:rPr>
          <w:sz w:val="10"/>
        </w:rPr>
      </w:pPr>
    </w:p>
    <w:p w14:paraId="710BF33D" w14:textId="714FE6C7" w:rsidR="003E245D" w:rsidRPr="003E245D" w:rsidRDefault="003E245D" w:rsidP="003E245D">
      <w:pPr>
        <w:pStyle w:val="SingleTxt"/>
      </w:pPr>
      <w:r w:rsidRPr="003E245D">
        <w:t>14.</w:t>
      </w:r>
      <w:r w:rsidRPr="003E245D">
        <w:tab/>
        <w:t>Комитет принимает к сведению, что в задачу Комиссии по вопросам гражданства и гендерного равенства</w:t>
      </w:r>
      <w:r w:rsidR="00F55E6B" w:rsidRPr="00C9550E">
        <w:t xml:space="preserve"> </w:t>
      </w:r>
      <w:r w:rsidRPr="003E245D">
        <w:t xml:space="preserve">входит обеспечение реализации государственной политики, направленной на достижение гендерного равенства и борьбу с гендерным насилием в отношении женщин и торговлей людьми. Вместе с тем Комитет с обеспокоенностью отмечает: </w:t>
      </w:r>
    </w:p>
    <w:p w14:paraId="727F5AF3" w14:textId="54709F0F" w:rsidR="003E245D" w:rsidRPr="003E245D" w:rsidRDefault="00037E3A" w:rsidP="003E245D">
      <w:pPr>
        <w:pStyle w:val="SingleTxt"/>
      </w:pPr>
      <w:r>
        <w:tab/>
      </w:r>
      <w:r w:rsidR="003E245D" w:rsidRPr="003E245D">
        <w:t>a)</w:t>
      </w:r>
      <w:r w:rsidR="003E245D" w:rsidRPr="003E245D">
        <w:tab/>
        <w:t xml:space="preserve">увеличение числа задач, находящихся в ведении Комиссии по вопросам гражданства и гендерного равенства, и продолжающееся отсутствие мер по улучшению положения женщин и поощрению и защите прав человека женщин наравне с мужчинами; </w:t>
      </w:r>
    </w:p>
    <w:p w14:paraId="1AD11CC8" w14:textId="42083E50" w:rsidR="003E245D" w:rsidRPr="003E245D" w:rsidRDefault="00037E3A" w:rsidP="003E245D">
      <w:pPr>
        <w:pStyle w:val="SingleTxt"/>
      </w:pPr>
      <w:r>
        <w:rPr>
          <w:b/>
          <w:bCs/>
        </w:rPr>
        <w:tab/>
      </w:r>
      <w:r w:rsidR="003E245D" w:rsidRPr="003E245D">
        <w:t>b)</w:t>
      </w:r>
      <w:r w:rsidR="003E245D" w:rsidRPr="003E245D">
        <w:tab/>
        <w:t>недостаточный объем бюджетных ассигнований для выполнения</w:t>
      </w:r>
      <w:r w:rsidR="00F55E6B" w:rsidRPr="00C9550E">
        <w:t xml:space="preserve"> </w:t>
      </w:r>
      <w:r w:rsidR="003E245D" w:rsidRPr="003E245D">
        <w:t>широкого мандата Комиссии по вопросам гражданства и гендерного равенства и отсутствие координации между Комиссией и Управлением омбудсмена Португалии, несмотря на то, что в задачу обоих этих механизмов входит получение и рассмотрение жалоб на дискриминацию и гендерное насилие в отношении женщин;</w:t>
      </w:r>
    </w:p>
    <w:p w14:paraId="6349EBE9" w14:textId="6B3FF50D" w:rsidR="003E245D" w:rsidRPr="003E245D" w:rsidRDefault="00037E3A" w:rsidP="003E245D">
      <w:pPr>
        <w:pStyle w:val="SingleTxt"/>
      </w:pPr>
      <w:r>
        <w:tab/>
      </w:r>
      <w:r w:rsidR="003E245D" w:rsidRPr="003E245D">
        <w:t>c)</w:t>
      </w:r>
      <w:r w:rsidR="003E245D" w:rsidRPr="003E245D">
        <w:tab/>
        <w:t>отсутствие конкретного механизма для расширения прав и возможностей женских организаций гражданского общества и обеспечения их значимого участия в работе Комиссии по вопросам гражданства и гендерного равенства</w:t>
      </w:r>
      <w:r w:rsidR="00F55E6B" w:rsidRPr="00C9550E">
        <w:t xml:space="preserve"> </w:t>
      </w:r>
      <w:r w:rsidR="003E245D" w:rsidRPr="003E245D">
        <w:t xml:space="preserve">при том, что некоторые из них являются членами ее Консультативного совета. </w:t>
      </w:r>
    </w:p>
    <w:p w14:paraId="25EC3FE2" w14:textId="77777777" w:rsidR="003E245D" w:rsidRPr="003E245D" w:rsidRDefault="003E245D" w:rsidP="003E245D">
      <w:pPr>
        <w:pStyle w:val="SingleTxt"/>
        <w:rPr>
          <w:b/>
          <w:bCs/>
        </w:rPr>
      </w:pPr>
      <w:r w:rsidRPr="003E245D">
        <w:t>15.</w:t>
      </w:r>
      <w:r w:rsidRPr="003E245D">
        <w:tab/>
      </w:r>
      <w:r w:rsidRPr="003E245D">
        <w:rPr>
          <w:b/>
          <w:bCs/>
        </w:rPr>
        <w:t>Комитет рекомендует государству-участнику:</w:t>
      </w:r>
      <w:r w:rsidRPr="003E245D">
        <w:t xml:space="preserve"> </w:t>
      </w:r>
    </w:p>
    <w:p w14:paraId="735B8CB4" w14:textId="01B1D1D4" w:rsidR="003E245D" w:rsidRPr="003E245D" w:rsidRDefault="00037E3A" w:rsidP="003E245D">
      <w:pPr>
        <w:pStyle w:val="SingleTxt"/>
        <w:rPr>
          <w:b/>
        </w:rPr>
      </w:pPr>
      <w:r>
        <w:tab/>
      </w:r>
      <w:r w:rsidR="003E245D" w:rsidRPr="003E245D">
        <w:t>a)</w:t>
      </w:r>
      <w:r w:rsidR="003E245D" w:rsidRPr="003E245D">
        <w:tab/>
      </w:r>
      <w:r w:rsidR="003E245D" w:rsidRPr="003E245D">
        <w:rPr>
          <w:b/>
          <w:bCs/>
        </w:rPr>
        <w:t>усилить</w:t>
      </w:r>
      <w:r w:rsidR="00F55E6B" w:rsidRPr="00C9550E">
        <w:rPr>
          <w:b/>
          <w:bCs/>
        </w:rPr>
        <w:t xml:space="preserve"> </w:t>
      </w:r>
      <w:r w:rsidR="003E245D" w:rsidRPr="003E245D">
        <w:rPr>
          <w:b/>
          <w:bCs/>
        </w:rPr>
        <w:t>мандат Комиссии, включив в него меры по улучшению положения женщин и обеспечению прав человека женщин наравне с мужчинами;</w:t>
      </w:r>
    </w:p>
    <w:p w14:paraId="1A31B9CC" w14:textId="214BCA11" w:rsidR="003E245D" w:rsidRPr="003E245D" w:rsidRDefault="00037E3A" w:rsidP="003E245D">
      <w:pPr>
        <w:pStyle w:val="SingleTxt"/>
        <w:rPr>
          <w:b/>
          <w:bCs/>
        </w:rPr>
      </w:pPr>
      <w:r>
        <w:rPr>
          <w:b/>
          <w:bCs/>
        </w:rPr>
        <w:tab/>
      </w:r>
      <w:r w:rsidR="003E245D" w:rsidRPr="003E245D">
        <w:t>b)</w:t>
      </w:r>
      <w:r w:rsidR="003E245D" w:rsidRPr="003E245D">
        <w:tab/>
      </w:r>
      <w:r w:rsidR="003E245D" w:rsidRPr="003E245D">
        <w:rPr>
          <w:b/>
          <w:bCs/>
        </w:rPr>
        <w:t>предоставить Комиссии по вопросам гражданства и гендерного равенства достаточные людские, технические и финансовые ресурсы, чтобы она могла выполнять свой мандат в отношении достижения равноправия женщин, борьбы с гендерным насилием в отношении женщин и всестороннего учета гендерной проблематики, а также создать механизм для координации с Управлением омбудсмена Португалии действий по полученным жалобам;</w:t>
      </w:r>
    </w:p>
    <w:p w14:paraId="00B189E0" w14:textId="70D9D1AF" w:rsidR="003E245D" w:rsidRDefault="00037E3A" w:rsidP="003E245D">
      <w:pPr>
        <w:pStyle w:val="SingleTxt"/>
        <w:rPr>
          <w:b/>
          <w:bCs/>
        </w:rPr>
      </w:pPr>
      <w:r>
        <w:rPr>
          <w:b/>
          <w:bCs/>
        </w:rPr>
        <w:tab/>
      </w:r>
      <w:r w:rsidR="003E245D" w:rsidRPr="003E245D">
        <w:t>c)</w:t>
      </w:r>
      <w:r w:rsidR="003E245D" w:rsidRPr="003E245D">
        <w:tab/>
      </w:r>
      <w:r w:rsidR="003E245D" w:rsidRPr="003E245D">
        <w:rPr>
          <w:b/>
          <w:bCs/>
        </w:rPr>
        <w:t xml:space="preserve">создать специальный механизм для расширения прав и возможностей женских организаций гражданского общества и обеспечения их систематического и значимого участия в работе Комиссии по вопросам гражданства и гендерного равенства в отношении всех законодательных и </w:t>
      </w:r>
      <w:r w:rsidR="003E245D" w:rsidRPr="003E245D">
        <w:rPr>
          <w:b/>
          <w:bCs/>
        </w:rPr>
        <w:lastRenderedPageBreak/>
        <w:t>политических инициатив, затрагивающих женщин, в том числе путем предоставления финансовых ресурсов.</w:t>
      </w:r>
    </w:p>
    <w:p w14:paraId="6F4E213B" w14:textId="235DBB9D" w:rsidR="00037E3A" w:rsidRPr="00037E3A" w:rsidRDefault="00037E3A" w:rsidP="00037E3A">
      <w:pPr>
        <w:pStyle w:val="SingleTxt"/>
        <w:spacing w:after="0" w:line="120" w:lineRule="exact"/>
        <w:rPr>
          <w:b/>
          <w:bCs/>
          <w:sz w:val="10"/>
        </w:rPr>
      </w:pPr>
    </w:p>
    <w:p w14:paraId="360303C8" w14:textId="03EEDDA0" w:rsidR="003E245D" w:rsidRDefault="003E245D" w:rsidP="00037E3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245D">
        <w:tab/>
      </w:r>
      <w:r w:rsidRPr="003E245D">
        <w:tab/>
        <w:t>Временные специальные меры</w:t>
      </w:r>
    </w:p>
    <w:p w14:paraId="7DB8F45A" w14:textId="3B831E7E" w:rsidR="00037E3A" w:rsidRPr="00037E3A" w:rsidRDefault="00037E3A" w:rsidP="00037E3A">
      <w:pPr>
        <w:pStyle w:val="SingleTxt"/>
        <w:spacing w:after="0" w:line="120" w:lineRule="exact"/>
        <w:rPr>
          <w:sz w:val="10"/>
        </w:rPr>
      </w:pPr>
    </w:p>
    <w:p w14:paraId="2CB4EC58" w14:textId="5F43C12F" w:rsidR="003E245D" w:rsidRPr="003E245D" w:rsidRDefault="003E245D" w:rsidP="003E245D">
      <w:pPr>
        <w:pStyle w:val="SingleTxt"/>
      </w:pPr>
      <w:r w:rsidRPr="003E245D">
        <w:t>16.</w:t>
      </w:r>
      <w:r w:rsidRPr="003E245D">
        <w:tab/>
        <w:t>Комитет приветствует включение в законодательство страны положений, устанавливающих квоты для женщин, для ускорения достижения равной представленности женщин и мужчин в парламенте и на других руководящих должностях в правительстве, государственных учреждениях, ассоциациях и советах государственных предприятий, в частности квоты установленные в Законе</w:t>
      </w:r>
      <w:r w:rsidR="00037E3A">
        <w:t> </w:t>
      </w:r>
      <w:r w:rsidRPr="003E245D">
        <w:t>№</w:t>
      </w:r>
      <w:r w:rsidR="00037E3A">
        <w:t> </w:t>
      </w:r>
      <w:r w:rsidRPr="003E245D">
        <w:t>62/2017, Законе № 1/2019 и Законе № 26/2019. Вместе с тем Комитет отмечает, что, несмотря на это, государство-участник не имеет системы контроля выполнения и оценки достигнутого прогресса, в том числе в автономных областях Азорских островов и архипелага Мадейра. Он также с озабоченностью отмечает отсутствие в национальной стратегии по обеспечению равенства и недискриминации на период 2018</w:t>
      </w:r>
      <w:r w:rsidR="00B900A6">
        <w:t>–</w:t>
      </w:r>
      <w:r w:rsidRPr="003E245D">
        <w:t>2030</w:t>
      </w:r>
      <w:r w:rsidR="00F55E6B" w:rsidRPr="00C9550E">
        <w:t> год</w:t>
      </w:r>
      <w:r w:rsidRPr="003E245D">
        <w:t>ов и в других секторальных стратегиях временных специальных мер для удовлетворения потребностей наиболее обездоленных групп женщин, таких как женщины-инвалиды, цыганки, женщины-мигранты и пожилые женщины.</w:t>
      </w:r>
    </w:p>
    <w:p w14:paraId="33DBC55C" w14:textId="4557244E" w:rsidR="003E245D" w:rsidRDefault="003E245D" w:rsidP="003E245D">
      <w:pPr>
        <w:pStyle w:val="SingleTxt"/>
        <w:rPr>
          <w:b/>
          <w:bCs/>
        </w:rPr>
      </w:pPr>
      <w:r w:rsidRPr="003E245D">
        <w:t>17.</w:t>
      </w:r>
      <w:r w:rsidRPr="003E245D">
        <w:tab/>
      </w:r>
      <w:r w:rsidRPr="003E245D">
        <w:rPr>
          <w:b/>
          <w:bCs/>
        </w:rPr>
        <w:t xml:space="preserve">В соответствии с пунктом 1 статьи 4 Конвенции и своей общей рекомендацией № </w:t>
      </w:r>
      <w:r w:rsidR="00B900A6" w:rsidRPr="00B900A6">
        <w:rPr>
          <w:b/>
          <w:bCs/>
        </w:rPr>
        <w:t>25 (2004)</w:t>
      </w:r>
      <w:r w:rsidRPr="003E245D">
        <w:rPr>
          <w:b/>
          <w:bCs/>
        </w:rPr>
        <w:t xml:space="preserve"> о временных специальных мерах Комитет рекомендует государству-участнику продолжать усилия по осуществлению временных специальных мер, направленных на ускорение достижения фактического равенства между женщинами и мужчинами в политической и общественной жизни и во всех других областях, где женщины остаются недопредставленными, с системой контроля их осуществления и оценки достигнутого прогресса, в том числе в автономных областях Азорских островов и архипелага Мадейра.</w:t>
      </w:r>
      <w:r w:rsidRPr="003E245D">
        <w:t xml:space="preserve"> </w:t>
      </w:r>
      <w:r w:rsidRPr="003E245D">
        <w:rPr>
          <w:b/>
          <w:bCs/>
        </w:rPr>
        <w:t>Он также рекомендует государству-участнику включить временные специальные меры в свою государственную стратегию обеспечения гендерного равенства и другие секторальные стратегии для удовлетворения потребностей женщин из групп населения, находящихся в наиболее неблагоприятном положении,</w:t>
      </w:r>
      <w:r w:rsidR="00F55E6B" w:rsidRPr="00C9550E">
        <w:rPr>
          <w:b/>
          <w:bCs/>
        </w:rPr>
        <w:t xml:space="preserve"> </w:t>
      </w:r>
      <w:r w:rsidRPr="003E245D">
        <w:rPr>
          <w:b/>
          <w:bCs/>
        </w:rPr>
        <w:t>таких как женщины-инвалиды, цыганки, женщины-мигранты и престарелые женщины.</w:t>
      </w:r>
    </w:p>
    <w:p w14:paraId="79552C28" w14:textId="538BE90D" w:rsidR="00A70F8C" w:rsidRPr="00A70F8C" w:rsidRDefault="00A70F8C" w:rsidP="00A70F8C">
      <w:pPr>
        <w:pStyle w:val="SingleTxt"/>
        <w:spacing w:after="0" w:line="120" w:lineRule="exact"/>
        <w:rPr>
          <w:b/>
          <w:bCs/>
          <w:sz w:val="10"/>
        </w:rPr>
      </w:pPr>
    </w:p>
    <w:p w14:paraId="112F28A6" w14:textId="222695A8" w:rsidR="003E245D" w:rsidRDefault="003E245D" w:rsidP="00A70F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245D">
        <w:tab/>
      </w:r>
      <w:r w:rsidRPr="003E245D">
        <w:tab/>
        <w:t>Стереотипы</w:t>
      </w:r>
    </w:p>
    <w:p w14:paraId="3D4814EA" w14:textId="11572868" w:rsidR="00A70F8C" w:rsidRPr="00A70F8C" w:rsidRDefault="00A70F8C" w:rsidP="00A70F8C">
      <w:pPr>
        <w:pStyle w:val="SingleTxt"/>
        <w:spacing w:after="0" w:line="120" w:lineRule="exact"/>
        <w:rPr>
          <w:sz w:val="10"/>
        </w:rPr>
      </w:pPr>
    </w:p>
    <w:p w14:paraId="5937340E" w14:textId="42C42B1B" w:rsidR="003E245D" w:rsidRPr="003E245D" w:rsidRDefault="003E245D" w:rsidP="003E245D">
      <w:pPr>
        <w:pStyle w:val="SingleTxt"/>
      </w:pPr>
      <w:r w:rsidRPr="003E245D">
        <w:t>18.</w:t>
      </w:r>
      <w:r w:rsidRPr="003E245D">
        <w:tab/>
        <w:t xml:space="preserve">Комитет отмечает усилия государства-участника по искоренению дискриминационных стереотипов в отношении женщин, особенно в сфере образования. Вместе с тем он с озабоченностью отмечает постепенное размывание понятия </w:t>
      </w:r>
      <w:r w:rsidR="003535FF">
        <w:t>«</w:t>
      </w:r>
      <w:r w:rsidRPr="003E245D">
        <w:t>пол</w:t>
      </w:r>
      <w:r w:rsidR="003535FF">
        <w:t>»</w:t>
      </w:r>
      <w:r w:rsidRPr="003E245D">
        <w:t xml:space="preserve"> и его замену понятием </w:t>
      </w:r>
      <w:r w:rsidR="003535FF">
        <w:t>«</w:t>
      </w:r>
      <w:r w:rsidRPr="003E245D">
        <w:t>гендер</w:t>
      </w:r>
      <w:r w:rsidR="003535FF">
        <w:t>»</w:t>
      </w:r>
      <w:r w:rsidRPr="003E245D">
        <w:t xml:space="preserve"> в политике и законодательстве. Он также с обеспокоенностью отмечает, что государство-участник не имеет комплексной стратегии по борьбе со стереотипами и сексизмом в отношении женщин в средствах массовой информации и в политическом и общественном дискурсе. </w:t>
      </w:r>
    </w:p>
    <w:p w14:paraId="35D4EF6D" w14:textId="47A6DEFE" w:rsidR="003E245D" w:rsidRDefault="003E245D" w:rsidP="003E245D">
      <w:pPr>
        <w:pStyle w:val="SingleTxt"/>
        <w:rPr>
          <w:b/>
          <w:bCs/>
        </w:rPr>
      </w:pPr>
      <w:r w:rsidRPr="003E245D">
        <w:t>19.</w:t>
      </w:r>
      <w:r w:rsidRPr="003E245D">
        <w:tab/>
      </w:r>
      <w:r w:rsidRPr="003E245D">
        <w:rPr>
          <w:b/>
          <w:bCs/>
        </w:rPr>
        <w:t>Комитет рекомендует государству-участнику продолжать наращивать свои усилия, включая проведение информационно-просветительских кампаний, ориентированных на широкую общественность, для искоренения дискриминационных стереотипных представлений относительно роли и обязанностей женщин и мужчин в семье и в обществе.</w:t>
      </w:r>
      <w:r w:rsidRPr="003E245D">
        <w:t xml:space="preserve"> </w:t>
      </w:r>
      <w:r w:rsidRPr="003E245D">
        <w:rPr>
          <w:b/>
          <w:bCs/>
        </w:rPr>
        <w:t xml:space="preserve">Он также рекомендует избегать широкого использования понятия </w:t>
      </w:r>
      <w:r w:rsidR="003535FF">
        <w:rPr>
          <w:b/>
          <w:bCs/>
        </w:rPr>
        <w:t>«</w:t>
      </w:r>
      <w:r w:rsidRPr="003E245D">
        <w:rPr>
          <w:b/>
          <w:bCs/>
        </w:rPr>
        <w:t>гендер</w:t>
      </w:r>
      <w:r w:rsidR="003535FF">
        <w:rPr>
          <w:b/>
          <w:bCs/>
        </w:rPr>
        <w:t>»</w:t>
      </w:r>
      <w:r w:rsidRPr="003E245D">
        <w:rPr>
          <w:b/>
          <w:bCs/>
        </w:rPr>
        <w:t xml:space="preserve"> в контексте защиты прав женщин.</w:t>
      </w:r>
      <w:r w:rsidRPr="003E245D">
        <w:t xml:space="preserve"> </w:t>
      </w:r>
      <w:r w:rsidRPr="003E245D">
        <w:rPr>
          <w:b/>
          <w:bCs/>
        </w:rPr>
        <w:t xml:space="preserve">Комитет также рекомендует государству-участнику решать проблему стереотипных представлений и сексистского изображения женщин в СМИ и в политическом и общественном дискурсе путем введения соответствующих санкций и организации для работников СМИ </w:t>
      </w:r>
      <w:r w:rsidRPr="003E245D">
        <w:rPr>
          <w:b/>
          <w:bCs/>
        </w:rPr>
        <w:lastRenderedPageBreak/>
        <w:t>профессиональной подготовки по вопросам прав женщин и равенства между женщинами и мужчинами.</w:t>
      </w:r>
    </w:p>
    <w:p w14:paraId="0FA2F5C4" w14:textId="79BB11CD" w:rsidR="00A70F8C" w:rsidRPr="00A70F8C" w:rsidRDefault="00A70F8C" w:rsidP="00A70F8C">
      <w:pPr>
        <w:pStyle w:val="SingleTxt"/>
        <w:spacing w:after="0" w:line="120" w:lineRule="exact"/>
        <w:rPr>
          <w:b/>
          <w:bCs/>
          <w:sz w:val="10"/>
        </w:rPr>
      </w:pPr>
    </w:p>
    <w:p w14:paraId="44F2097B" w14:textId="69971023" w:rsidR="003E245D" w:rsidRDefault="003E245D" w:rsidP="00A70F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245D">
        <w:tab/>
      </w:r>
      <w:r w:rsidRPr="003E245D">
        <w:tab/>
        <w:t>Вредные культурные обычаи</w:t>
      </w:r>
    </w:p>
    <w:p w14:paraId="6352F571" w14:textId="009ECB05" w:rsidR="00A70F8C" w:rsidRPr="00A70F8C" w:rsidRDefault="00A70F8C" w:rsidP="00A70F8C">
      <w:pPr>
        <w:pStyle w:val="SingleTxt"/>
        <w:spacing w:after="0" w:line="120" w:lineRule="exact"/>
        <w:rPr>
          <w:sz w:val="10"/>
        </w:rPr>
      </w:pPr>
    </w:p>
    <w:p w14:paraId="14628835" w14:textId="26137350" w:rsidR="003E245D" w:rsidRPr="003E245D" w:rsidRDefault="003E245D" w:rsidP="003E245D">
      <w:pPr>
        <w:pStyle w:val="SingleTxt"/>
      </w:pPr>
      <w:r w:rsidRPr="003E245D">
        <w:t>20.</w:t>
      </w:r>
      <w:r w:rsidRPr="003E245D">
        <w:tab/>
        <w:t>Комитет принимает к сведению включение калечащих операций на женских половых органах и принудительных браков в Уголовный кодекс государства-участника в качестве преступлений в соответствии со Стамбульской конвенцией. Однако он с озабоченностью отмечает, что принудительная стерилизация, которая также запрещена Стамбульской конвенцией, не включена в Уголовный кодекс как преступление. Комитет также с обеспокоенностью отмечает малое количество расследованных дел, связанных с калечащими операциями на женских половых органах и принудительными браками, а также тот факт, что, несмотря на принятие Закона № 104/2009, предусматривающего выплату компенсаций жертвам насильственных преступлений и насилия в семье, с 2011</w:t>
      </w:r>
      <w:r w:rsidR="00F55E6B" w:rsidRPr="00C9550E">
        <w:t> год</w:t>
      </w:r>
      <w:r w:rsidRPr="003E245D">
        <w:t>а в стране не было подано ни одного заявления на такую компенсацию.</w:t>
      </w:r>
    </w:p>
    <w:p w14:paraId="23100889" w14:textId="224A6DCB" w:rsidR="003E245D" w:rsidRDefault="003E245D" w:rsidP="003E245D">
      <w:pPr>
        <w:pStyle w:val="SingleTxt"/>
        <w:rPr>
          <w:b/>
          <w:bCs/>
        </w:rPr>
      </w:pPr>
      <w:r w:rsidRPr="003E245D">
        <w:t>21.</w:t>
      </w:r>
      <w:r w:rsidRPr="003E245D">
        <w:tab/>
      </w:r>
      <w:r w:rsidRPr="003E245D">
        <w:rPr>
          <w:b/>
          <w:bCs/>
        </w:rPr>
        <w:t>Комитет рекомендует государству-участнику конкретно криминализировать принудительную стерилизацию в соответствии со статьей 39 Стамбульской конвенции и обеспечить эффективное расследование всех случаев калечащих операций на женских половых органах, детских и/или принудительных браков и стерилизации без получения согласия и привлечение к ответственности виновных.</w:t>
      </w:r>
      <w:r w:rsidRPr="003E245D">
        <w:t xml:space="preserve"> </w:t>
      </w:r>
      <w:r w:rsidRPr="003E245D">
        <w:rPr>
          <w:b/>
          <w:bCs/>
        </w:rPr>
        <w:t>Он также рекомендует государству-участнику проводить информационно-просветительские кампании, ориентированные, в частности, на женщин из групп населения, находящихся в неблагоприятном положении, таких как женщины-инвалиды, цыганки и женщины-мигранты, с тем чтобы жертвы калечащих операций на женских половых органах, детских и/или принудительных браков и принудительной стерилизации могли</w:t>
      </w:r>
      <w:r w:rsidR="00F55E6B" w:rsidRPr="00C9550E">
        <w:rPr>
          <w:b/>
          <w:bCs/>
        </w:rPr>
        <w:t xml:space="preserve"> </w:t>
      </w:r>
      <w:r w:rsidRPr="003E245D">
        <w:rPr>
          <w:b/>
          <w:bCs/>
        </w:rPr>
        <w:t>получить компенсацию, предусмотренную Законом</w:t>
      </w:r>
      <w:r w:rsidR="003535FF">
        <w:rPr>
          <w:b/>
          <w:bCs/>
        </w:rPr>
        <w:t> </w:t>
      </w:r>
      <w:r w:rsidRPr="003E245D">
        <w:rPr>
          <w:b/>
          <w:bCs/>
        </w:rPr>
        <w:t>№</w:t>
      </w:r>
      <w:r w:rsidR="003535FF">
        <w:rPr>
          <w:b/>
          <w:bCs/>
        </w:rPr>
        <w:t> </w:t>
      </w:r>
      <w:r w:rsidRPr="003E245D">
        <w:rPr>
          <w:b/>
          <w:bCs/>
        </w:rPr>
        <w:t>104/2009 для жертв насильственных преступлений и насилия в семье.</w:t>
      </w:r>
    </w:p>
    <w:p w14:paraId="4FAB81F3" w14:textId="01A53101" w:rsidR="00A70F8C" w:rsidRPr="00A70F8C" w:rsidRDefault="00A70F8C" w:rsidP="00A70F8C">
      <w:pPr>
        <w:pStyle w:val="SingleTxt"/>
        <w:spacing w:after="0" w:line="120" w:lineRule="exact"/>
        <w:rPr>
          <w:b/>
          <w:bCs/>
          <w:sz w:val="10"/>
        </w:rPr>
      </w:pPr>
    </w:p>
    <w:p w14:paraId="39243AD9" w14:textId="4A510B57" w:rsidR="003E245D" w:rsidRDefault="003E245D" w:rsidP="00A70F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245D">
        <w:tab/>
      </w:r>
      <w:r w:rsidRPr="003E245D">
        <w:tab/>
        <w:t>Гендерное насилие в отношении женщин</w:t>
      </w:r>
    </w:p>
    <w:p w14:paraId="222CDF86" w14:textId="2E87E622" w:rsidR="00A70F8C" w:rsidRPr="00A70F8C" w:rsidRDefault="00A70F8C" w:rsidP="00A70F8C">
      <w:pPr>
        <w:pStyle w:val="SingleTxt"/>
        <w:spacing w:after="0" w:line="120" w:lineRule="exact"/>
        <w:rPr>
          <w:sz w:val="10"/>
        </w:rPr>
      </w:pPr>
    </w:p>
    <w:p w14:paraId="3DF270D2" w14:textId="426E0FB0" w:rsidR="003E245D" w:rsidRPr="003E245D" w:rsidRDefault="003E245D" w:rsidP="003E245D">
      <w:pPr>
        <w:pStyle w:val="SingleTxt"/>
      </w:pPr>
      <w:r w:rsidRPr="003E245D">
        <w:t>22.</w:t>
      </w:r>
      <w:r w:rsidRPr="003E245D">
        <w:tab/>
        <w:t>Комитет принимает к сведению принятие Закона № 55/2020 о</w:t>
      </w:r>
      <w:r w:rsidR="00F55E6B" w:rsidRPr="00C9550E">
        <w:t xml:space="preserve"> </w:t>
      </w:r>
      <w:r w:rsidRPr="003E245D">
        <w:t>жертвах насильственных, тяжких и организованных преступлений, находящихся в уязвимом положении. Тем не менее, он обеспокоен отсутствием протоколов, учитывающих гендерную специфику, для работы с жертвами гендерного насилия в отношении женщин. В частности, Комитет с обеспокоенностью отмечает:</w:t>
      </w:r>
    </w:p>
    <w:p w14:paraId="18DF07E6" w14:textId="37427F5B" w:rsidR="003E245D" w:rsidRPr="003E245D" w:rsidRDefault="00A70F8C" w:rsidP="003E245D">
      <w:pPr>
        <w:pStyle w:val="SingleTxt"/>
      </w:pPr>
      <w:r>
        <w:tab/>
      </w:r>
      <w:r w:rsidR="003E245D" w:rsidRPr="003E245D">
        <w:t>a)</w:t>
      </w:r>
      <w:r w:rsidR="003E245D" w:rsidRPr="003E245D">
        <w:tab/>
        <w:t>отсутствие в Уголовном кодексе государства -участника положения,</w:t>
      </w:r>
      <w:r w:rsidR="00F55E6B" w:rsidRPr="00C9550E">
        <w:t xml:space="preserve"> </w:t>
      </w:r>
      <w:r w:rsidR="003E245D" w:rsidRPr="003E245D">
        <w:t>конкретно устанавливающего уголовную ответственность за</w:t>
      </w:r>
      <w:r w:rsidR="00F55E6B" w:rsidRPr="00C9550E">
        <w:t xml:space="preserve"> </w:t>
      </w:r>
      <w:r w:rsidR="003E245D" w:rsidRPr="003E245D">
        <w:t>гендерное насилие, а также отсутствие</w:t>
      </w:r>
      <w:r w:rsidR="00F55E6B" w:rsidRPr="00C9550E">
        <w:t xml:space="preserve"> </w:t>
      </w:r>
      <w:r w:rsidR="003E245D" w:rsidRPr="003E245D">
        <w:t xml:space="preserve">комплексного законодательства, запрещающего все формы гендерного насилия; </w:t>
      </w:r>
    </w:p>
    <w:p w14:paraId="3F3ED3B4" w14:textId="1CD05C02" w:rsidR="003E245D" w:rsidRPr="003E245D" w:rsidRDefault="00A70F8C" w:rsidP="003E245D">
      <w:pPr>
        <w:pStyle w:val="SingleTxt"/>
      </w:pPr>
      <w:r>
        <w:rPr>
          <w:b/>
          <w:bCs/>
        </w:rPr>
        <w:tab/>
      </w:r>
      <w:r w:rsidR="003E245D" w:rsidRPr="003E245D">
        <w:t>b)</w:t>
      </w:r>
      <w:r w:rsidR="003E245D" w:rsidRPr="003E245D">
        <w:tab/>
        <w:t>тот факт, что в Уголовном кодексе государства-участника фемицид не определен как отдельное уголовное преступление;</w:t>
      </w:r>
    </w:p>
    <w:p w14:paraId="684C6F5D" w14:textId="74DBD25A" w:rsidR="003E245D" w:rsidRPr="003E245D" w:rsidRDefault="00A70F8C" w:rsidP="003E245D">
      <w:pPr>
        <w:pStyle w:val="SingleTxt"/>
      </w:pPr>
      <w:r>
        <w:tab/>
      </w:r>
      <w:r w:rsidR="003E245D" w:rsidRPr="003E245D">
        <w:t>c)</w:t>
      </w:r>
      <w:r w:rsidR="003E245D" w:rsidRPr="003E245D">
        <w:tab/>
        <w:t>наличие всего лишь двух кризисных центров для жертв сексуального насилия, оказывающих специализированную психологическую и психосоциальную поддержку женщинам и девочкам, пострадавшим от сексуального насилия;</w:t>
      </w:r>
    </w:p>
    <w:p w14:paraId="57592DDB" w14:textId="19E110D0" w:rsidR="003E245D" w:rsidRPr="003E245D" w:rsidRDefault="00A70F8C" w:rsidP="003E245D">
      <w:pPr>
        <w:pStyle w:val="SingleTxt"/>
      </w:pPr>
      <w:r>
        <w:tab/>
      </w:r>
      <w:r w:rsidR="003E245D" w:rsidRPr="003E245D">
        <w:t>d)</w:t>
      </w:r>
      <w:r w:rsidR="003E245D" w:rsidRPr="003E245D">
        <w:tab/>
        <w:t>отсутствие всеобъемлющих статистических данных о гендерном насилии в разбивке по полу, возрасту и отношениям между жертвой и лицом, совершившим насильственные действия;</w:t>
      </w:r>
    </w:p>
    <w:p w14:paraId="13411A0E" w14:textId="693EB18D" w:rsidR="003E245D" w:rsidRPr="003E245D" w:rsidRDefault="00A70F8C" w:rsidP="003E245D">
      <w:pPr>
        <w:pStyle w:val="SingleTxt"/>
      </w:pPr>
      <w:r>
        <w:tab/>
      </w:r>
      <w:r w:rsidR="003E245D" w:rsidRPr="003E245D">
        <w:t>e)</w:t>
      </w:r>
      <w:r w:rsidR="003E245D" w:rsidRPr="003E245D">
        <w:tab/>
        <w:t xml:space="preserve">отсутствие постоянного механизма для обеспечения эффективного взаимодействия и координации между судами по семейным делам и уголовными </w:t>
      </w:r>
      <w:r w:rsidR="003E245D" w:rsidRPr="003E245D">
        <w:lastRenderedPageBreak/>
        <w:t>судами для того, чтобы женщины могли</w:t>
      </w:r>
      <w:r w:rsidR="00F55E6B" w:rsidRPr="00C9550E">
        <w:t xml:space="preserve"> </w:t>
      </w:r>
      <w:r w:rsidR="003E245D" w:rsidRPr="003E245D">
        <w:t>незамедлительно получать охранные судебные предписания и пользоваться предусмотренными законом мерами защиты от прибегающих к насилию партнеров.</w:t>
      </w:r>
    </w:p>
    <w:p w14:paraId="4391495A" w14:textId="13D865C6" w:rsidR="003E245D" w:rsidRPr="003E245D" w:rsidRDefault="003E245D" w:rsidP="003E245D">
      <w:pPr>
        <w:pStyle w:val="SingleTxt"/>
        <w:rPr>
          <w:b/>
          <w:bCs/>
        </w:rPr>
      </w:pPr>
      <w:r w:rsidRPr="003E245D">
        <w:t>23.</w:t>
      </w:r>
      <w:r w:rsidRPr="003E245D">
        <w:tab/>
      </w:r>
      <w:r w:rsidRPr="003E245D">
        <w:rPr>
          <w:b/>
          <w:bCs/>
        </w:rPr>
        <w:t xml:space="preserve">Ссылаясь на свою общую рекомендацию № </w:t>
      </w:r>
      <w:r w:rsidR="00A70F8C" w:rsidRPr="00A70F8C">
        <w:rPr>
          <w:b/>
          <w:bCs/>
        </w:rPr>
        <w:t>35 (2017)</w:t>
      </w:r>
      <w:r w:rsidRPr="003E245D">
        <w:rPr>
          <w:b/>
          <w:bCs/>
        </w:rPr>
        <w:t xml:space="preserve"> о гендерном насилии в отношении женщин, обновляющую общую рекомендацию № 19, и руководствуясь задачей 5.2 целей в области устойчивого развития, предусматривающей ликвидацию всех форм насилия в отношении женщин и девочек в публичной и частной сферах, Комитет настоятельно призывает государство-участник:</w:t>
      </w:r>
    </w:p>
    <w:p w14:paraId="37B7D95D" w14:textId="76891226" w:rsidR="003E245D" w:rsidRPr="003E245D" w:rsidRDefault="00A70F8C" w:rsidP="003E245D">
      <w:pPr>
        <w:pStyle w:val="SingleTxt"/>
        <w:rPr>
          <w:b/>
          <w:bCs/>
        </w:rPr>
      </w:pPr>
      <w:r>
        <w:tab/>
      </w:r>
      <w:r w:rsidR="003E245D" w:rsidRPr="003E245D">
        <w:t>a)</w:t>
      </w:r>
      <w:r w:rsidR="003E245D" w:rsidRPr="003E245D">
        <w:tab/>
      </w:r>
      <w:r w:rsidR="003E245D" w:rsidRPr="003E245D">
        <w:rPr>
          <w:b/>
          <w:bCs/>
        </w:rPr>
        <w:t>внести поправки в Уголовный кодекс, чтобы квалифицировать в качестве уголовных преступлений все формы гендерного насилия в отношении женщин, включая физическое, психологическое, сексуальное, экономическое и бытовое насилие, а также кибернасилие и фемицид;</w:t>
      </w:r>
    </w:p>
    <w:p w14:paraId="231A8C32" w14:textId="66CB85E3" w:rsidR="003E245D" w:rsidRPr="003E245D" w:rsidRDefault="00A70F8C" w:rsidP="003E245D">
      <w:pPr>
        <w:pStyle w:val="SingleTxt"/>
        <w:rPr>
          <w:b/>
        </w:rPr>
      </w:pPr>
      <w:r>
        <w:rPr>
          <w:b/>
          <w:bCs/>
        </w:rPr>
        <w:tab/>
      </w:r>
      <w:r w:rsidR="003E245D" w:rsidRPr="003E245D">
        <w:t>b)</w:t>
      </w:r>
      <w:r w:rsidR="003E245D" w:rsidRPr="003E245D">
        <w:tab/>
      </w:r>
      <w:r w:rsidR="003E245D" w:rsidRPr="003E245D">
        <w:rPr>
          <w:b/>
          <w:bCs/>
        </w:rPr>
        <w:t>укрепить службы, занимающиеся оказанием поддержки женщинам, пострадавшим от гендерного насилия, чтобы эти службы могли удовлетворять спрос на такие услуги, в том числе путем создания достаточного количества кризисных центров и их адекватного финансирования для оказания правовой и психосоциальной помощи жертвам;</w:t>
      </w:r>
    </w:p>
    <w:p w14:paraId="4C81119C" w14:textId="277BF68C" w:rsidR="003E245D" w:rsidRPr="003E245D" w:rsidRDefault="00A70F8C" w:rsidP="003E245D">
      <w:pPr>
        <w:pStyle w:val="SingleTxt"/>
        <w:rPr>
          <w:b/>
          <w:bCs/>
        </w:rPr>
      </w:pPr>
      <w:r>
        <w:tab/>
      </w:r>
      <w:r w:rsidR="003E245D" w:rsidRPr="003E245D">
        <w:t>c)</w:t>
      </w:r>
      <w:r w:rsidR="003E245D" w:rsidRPr="003E245D">
        <w:tab/>
      </w:r>
      <w:r w:rsidR="003E245D" w:rsidRPr="003E245D">
        <w:rPr>
          <w:b/>
          <w:bCs/>
        </w:rPr>
        <w:t>обеспечить систематический сбор статистических данных о всех формах гендерного насилия в разбивке по полу, возрасту и отношениям между жертвой и лицом, совершившим насильственные действия;</w:t>
      </w:r>
    </w:p>
    <w:p w14:paraId="0E8D7766" w14:textId="62CCD2E1" w:rsidR="003E245D" w:rsidRPr="0078595A" w:rsidRDefault="00A70F8C" w:rsidP="003E245D">
      <w:pPr>
        <w:pStyle w:val="SingleTxt"/>
        <w:rPr>
          <w:b/>
          <w:bCs/>
        </w:rPr>
      </w:pPr>
      <w:r>
        <w:tab/>
      </w:r>
      <w:r w:rsidR="003E245D" w:rsidRPr="003E245D">
        <w:t>d)</w:t>
      </w:r>
      <w:r w:rsidR="003E245D" w:rsidRPr="003E245D">
        <w:tab/>
      </w:r>
      <w:r w:rsidR="003E245D" w:rsidRPr="003E245D">
        <w:rPr>
          <w:b/>
          <w:bCs/>
        </w:rPr>
        <w:t>выполнить предыдущие рекомендации Комитета о последующих мерах (</w:t>
      </w:r>
      <w:hyperlink r:id="rId26" w:history="1">
        <w:r w:rsidR="003E245D" w:rsidRPr="003E245D">
          <w:rPr>
            <w:rStyle w:val="Hyperlink"/>
            <w:b/>
            <w:bCs/>
          </w:rPr>
          <w:t>CEDAW/C/PRT/CO/8-9</w:t>
        </w:r>
      </w:hyperlink>
      <w:r w:rsidR="003E245D" w:rsidRPr="003E245D">
        <w:rPr>
          <w:b/>
          <w:bCs/>
        </w:rPr>
        <w:t>, пункт 23 c)</w:t>
      </w:r>
      <w:r w:rsidR="00B7388A" w:rsidRPr="00B7388A">
        <w:rPr>
          <w:b/>
          <w:bCs/>
        </w:rPr>
        <w:t>)</w:t>
      </w:r>
      <w:r w:rsidR="003E245D" w:rsidRPr="003E245D">
        <w:rPr>
          <w:b/>
          <w:bCs/>
        </w:rPr>
        <w:t xml:space="preserve"> по созданию механизма, обеспечивающего эффективное взаимодействие и координацию между судами по семейным и уголовным делам,</w:t>
      </w:r>
      <w:r w:rsidR="00F55E6B" w:rsidRPr="0078595A">
        <w:rPr>
          <w:b/>
          <w:bCs/>
        </w:rPr>
        <w:t xml:space="preserve"> </w:t>
      </w:r>
      <w:r w:rsidR="003E245D" w:rsidRPr="003E245D">
        <w:rPr>
          <w:b/>
          <w:bCs/>
        </w:rPr>
        <w:t>чтобы женщины могли</w:t>
      </w:r>
      <w:r w:rsidR="00F55E6B" w:rsidRPr="0078595A">
        <w:rPr>
          <w:b/>
          <w:bCs/>
        </w:rPr>
        <w:t xml:space="preserve"> </w:t>
      </w:r>
      <w:r w:rsidR="003E245D" w:rsidRPr="003E245D">
        <w:rPr>
          <w:b/>
          <w:bCs/>
        </w:rPr>
        <w:t>незамедлительно получать охранные судебные предписания и пользоваться</w:t>
      </w:r>
      <w:r w:rsidR="00F55E6B" w:rsidRPr="0078595A">
        <w:rPr>
          <w:b/>
          <w:bCs/>
        </w:rPr>
        <w:t xml:space="preserve"> </w:t>
      </w:r>
      <w:r w:rsidR="003E245D" w:rsidRPr="003E245D">
        <w:rPr>
          <w:b/>
          <w:bCs/>
        </w:rPr>
        <w:t>мерами защиты от прибегающих к насилию партнеров без необходимости возбуждения против них уголовных дел.</w:t>
      </w:r>
    </w:p>
    <w:p w14:paraId="036F918B" w14:textId="6A2F429B" w:rsidR="00A70F8C" w:rsidRPr="00A70F8C" w:rsidRDefault="00A70F8C" w:rsidP="00A70F8C">
      <w:pPr>
        <w:pStyle w:val="SingleTxt"/>
        <w:spacing w:after="0" w:line="120" w:lineRule="exact"/>
        <w:rPr>
          <w:sz w:val="10"/>
        </w:rPr>
      </w:pPr>
    </w:p>
    <w:p w14:paraId="642A42D8" w14:textId="3A0EB925" w:rsidR="003E245D" w:rsidRDefault="003E245D" w:rsidP="00A70F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245D">
        <w:tab/>
      </w:r>
      <w:r w:rsidRPr="003E245D">
        <w:tab/>
        <w:t>Торговля людьми и эксплуатация проституции</w:t>
      </w:r>
    </w:p>
    <w:p w14:paraId="61E1884C" w14:textId="2436ACDE" w:rsidR="00A70F8C" w:rsidRPr="00A70F8C" w:rsidRDefault="00A70F8C" w:rsidP="00A70F8C">
      <w:pPr>
        <w:pStyle w:val="SingleTxt"/>
        <w:spacing w:after="0" w:line="120" w:lineRule="exact"/>
        <w:rPr>
          <w:sz w:val="10"/>
        </w:rPr>
      </w:pPr>
    </w:p>
    <w:p w14:paraId="44533A8D" w14:textId="7C6CCF22" w:rsidR="003E245D" w:rsidRPr="003E245D" w:rsidRDefault="003E245D" w:rsidP="003E245D">
      <w:pPr>
        <w:pStyle w:val="SingleTxt"/>
      </w:pPr>
      <w:r w:rsidRPr="003E245D">
        <w:t>24.</w:t>
      </w:r>
      <w:r w:rsidRPr="003E245D">
        <w:tab/>
        <w:t>Комитет отмечает усилия государства-участника по искоренению торговли женщинами и девочками, в том числе в рамках осуществления четвертого национального плана по пресечению и борьбе с торговлей людьми (2018</w:t>
      </w:r>
      <w:r w:rsidR="00B7388A">
        <w:t>–</w:t>
      </w:r>
      <w:r w:rsidRPr="003E245D">
        <w:t>2021</w:t>
      </w:r>
      <w:r w:rsidR="00F55E6B" w:rsidRPr="00C9550E">
        <w:t> год</w:t>
      </w:r>
      <w:r w:rsidRPr="003E245D">
        <w:t xml:space="preserve">ы). Однако он по-прежнему обеспокоен отсутствием механизмов выявления жертв торговли людьми, в частности португальских женщин и девочек, ставших жертвами такой торговли. Комитет отмечает, что, несмотря на многочисленные мероприятия по наращиванию потенциала и информационные кампании для специалистов, которые проводятся уже несколько лет, это, как представляется, не приводит к эффективному выявлению жертв. </w:t>
      </w:r>
    </w:p>
    <w:p w14:paraId="47FA0425" w14:textId="1FF340ED" w:rsidR="003E245D" w:rsidRDefault="003E245D" w:rsidP="003E245D">
      <w:pPr>
        <w:pStyle w:val="SingleTxt"/>
        <w:rPr>
          <w:b/>
          <w:bCs/>
        </w:rPr>
      </w:pPr>
      <w:r w:rsidRPr="003E245D">
        <w:t>25.</w:t>
      </w:r>
      <w:r w:rsidRPr="003E245D">
        <w:tab/>
      </w:r>
      <w:r w:rsidRPr="003E245D">
        <w:rPr>
          <w:b/>
          <w:bCs/>
        </w:rPr>
        <w:t xml:space="preserve">В соответствии со своей общей рекомендацией № </w:t>
      </w:r>
      <w:r w:rsidR="00A70F8C" w:rsidRPr="00A70F8C">
        <w:rPr>
          <w:b/>
          <w:bCs/>
        </w:rPr>
        <w:t>38 (2020)</w:t>
      </w:r>
      <w:r w:rsidRPr="003E245D">
        <w:rPr>
          <w:b/>
          <w:bCs/>
        </w:rPr>
        <w:t xml:space="preserve"> о торговле женщинами и девочками в контексте глобальной миграции Комитет рекомендует государству-участнику обеспечить эффективные механизмы раннего выявления и направления жертв такой торговли в соответствующие службы и усилить защиту и реинтеграцию женщин и девочек, ставших жертвами торговли людьми, в том числе путем обеспечения того, чтобы они не привлекались к ответственности за нарушения иммиграционного законодательства,</w:t>
      </w:r>
      <w:r w:rsidR="00F55E6B" w:rsidRPr="00C9550E">
        <w:rPr>
          <w:b/>
          <w:bCs/>
        </w:rPr>
        <w:t xml:space="preserve"> </w:t>
      </w:r>
      <w:r w:rsidRPr="003E245D">
        <w:rPr>
          <w:b/>
          <w:bCs/>
        </w:rPr>
        <w:t>имели доступ к правосудию и могли получить временный вид на жительство независимо от их способности или желания сотрудничать с органами прокуратуры.</w:t>
      </w:r>
      <w:r w:rsidRPr="003E245D">
        <w:t xml:space="preserve"> </w:t>
      </w:r>
      <w:r w:rsidRPr="003E245D">
        <w:rPr>
          <w:b/>
          <w:bCs/>
        </w:rPr>
        <w:t>Комитет рекомендует государству-участнику выделять средства для повышения эффективности процесса выявления жертв торговли людьми.</w:t>
      </w:r>
    </w:p>
    <w:p w14:paraId="520E879B" w14:textId="71D474DC" w:rsidR="00A70F8C" w:rsidRPr="00A70F8C" w:rsidRDefault="00A70F8C" w:rsidP="00A70F8C">
      <w:pPr>
        <w:pStyle w:val="SingleTxt"/>
        <w:spacing w:after="0" w:line="120" w:lineRule="exact"/>
        <w:rPr>
          <w:b/>
          <w:bCs/>
          <w:sz w:val="10"/>
        </w:rPr>
      </w:pPr>
    </w:p>
    <w:p w14:paraId="5D7DDFDF" w14:textId="49967C90" w:rsidR="003E245D" w:rsidRDefault="003E245D" w:rsidP="00A70F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245D">
        <w:tab/>
      </w:r>
      <w:r w:rsidRPr="003E245D">
        <w:tab/>
        <w:t>Равноправное участие в политической и общественной жизни</w:t>
      </w:r>
    </w:p>
    <w:p w14:paraId="2D356FAA" w14:textId="76098DF1" w:rsidR="005518B7" w:rsidRPr="005518B7" w:rsidRDefault="005518B7" w:rsidP="005518B7">
      <w:pPr>
        <w:pStyle w:val="SingleTxt"/>
        <w:spacing w:after="0" w:line="120" w:lineRule="exact"/>
        <w:rPr>
          <w:sz w:val="10"/>
        </w:rPr>
      </w:pPr>
    </w:p>
    <w:p w14:paraId="41026573" w14:textId="1C62D226" w:rsidR="003E245D" w:rsidRPr="003E245D" w:rsidRDefault="003E245D" w:rsidP="003E245D">
      <w:pPr>
        <w:pStyle w:val="SingleTxt"/>
      </w:pPr>
      <w:r w:rsidRPr="003E245D">
        <w:t>26.</w:t>
      </w:r>
      <w:r w:rsidRPr="003E245D">
        <w:tab/>
        <w:t>Комитет отмечает, что паритет между женщинами и мужчинами был впервые</w:t>
      </w:r>
      <w:r w:rsidR="00F55E6B" w:rsidRPr="00C9550E">
        <w:t xml:space="preserve"> </w:t>
      </w:r>
      <w:r w:rsidRPr="003E245D">
        <w:t>достигнут при новом составе правительства государства-участника. Он приветствует усилия государства-участника по повышению минимальной квоты представленности женщин-кандидатов в избирательных списках в парламент и на другие руководящие должности в правительстве, государственных учреждениях и ассоциациях, в частности посредством принятия Закона № 1/2019 и Закона № 26/2019. Комитет, однако, обеспокоен тем, что действие мер по квотированию, предусмотренных новым законодательством, остается ограниченным на местном уровне, особенно в приходских и муниципальных</w:t>
      </w:r>
      <w:r w:rsidR="00F55E6B" w:rsidRPr="00C9550E">
        <w:t xml:space="preserve"> </w:t>
      </w:r>
      <w:r w:rsidRPr="003E245D">
        <w:t>органах управления, а также в муниципальных ассамблеях, в том числе в автономных областях Азорских островов и архипелага Мадейра, и что санкции, предусмотренные за несоблюдение таких квот, недостаточны, чтобы служить сдерживающим фактором. Он также обеспокоен тем, что государство-участник не принимает временных специальных мер для оказания поддержки женщинам-кандидатам на выборах в политические и государственные органы</w:t>
      </w:r>
      <w:r w:rsidR="00F55E6B" w:rsidRPr="00C9550E">
        <w:t xml:space="preserve"> </w:t>
      </w:r>
      <w:r w:rsidRPr="003E245D">
        <w:t>и что у него не имеется правовой основы для предотвращения и пресечения политической травли и преследования кандидатов на выборные должности.</w:t>
      </w:r>
    </w:p>
    <w:p w14:paraId="13FAB4C9" w14:textId="66C2DF2C" w:rsidR="003E245D" w:rsidRPr="003E245D" w:rsidRDefault="003E245D" w:rsidP="003E245D">
      <w:pPr>
        <w:pStyle w:val="SingleTxt"/>
        <w:rPr>
          <w:b/>
          <w:bCs/>
        </w:rPr>
      </w:pPr>
      <w:r w:rsidRPr="003E245D">
        <w:t>27.</w:t>
      </w:r>
      <w:r w:rsidRPr="003E245D">
        <w:tab/>
      </w:r>
      <w:r w:rsidRPr="003E245D">
        <w:rPr>
          <w:b/>
          <w:bCs/>
        </w:rPr>
        <w:t>В соответствии со своими предыдущими заключительными замечаниями (</w:t>
      </w:r>
      <w:hyperlink r:id="rId27" w:history="1">
        <w:r w:rsidRPr="003E245D">
          <w:rPr>
            <w:rStyle w:val="Hyperlink"/>
            <w:b/>
            <w:bCs/>
          </w:rPr>
          <w:t>CEDAW/C/PRT/CO/8-9</w:t>
        </w:r>
      </w:hyperlink>
      <w:r w:rsidRPr="003E245D">
        <w:rPr>
          <w:b/>
          <w:bCs/>
        </w:rPr>
        <w:t xml:space="preserve"> пункт 31), своей общей рекомендацией № </w:t>
      </w:r>
      <w:bookmarkStart w:id="2" w:name="_Hlk113456780"/>
      <w:r w:rsidR="00510E1B" w:rsidRPr="00510E1B">
        <w:rPr>
          <w:b/>
          <w:bCs/>
        </w:rPr>
        <w:t>23 (1997)</w:t>
      </w:r>
      <w:bookmarkEnd w:id="2"/>
      <w:r w:rsidRPr="003E245D">
        <w:rPr>
          <w:b/>
          <w:bCs/>
        </w:rPr>
        <w:t xml:space="preserve"> о женщинах в политической и общественной жизни и задачей 5.5 Целей устойчивого развития по обеспечению полноценного и реального участия женщин и предоставлению им равных возможностей для руководства в принятии решений на всех уровнях в политической, экономической и общественной жизни, Комитет настоятельно призывает государство-участник продолжать</w:t>
      </w:r>
      <w:r w:rsidR="00F55E6B" w:rsidRPr="00C9550E">
        <w:rPr>
          <w:b/>
          <w:bCs/>
        </w:rPr>
        <w:t xml:space="preserve"> </w:t>
      </w:r>
      <w:r w:rsidRPr="003E245D">
        <w:rPr>
          <w:b/>
          <w:bCs/>
        </w:rPr>
        <w:t>усилия по расширению участия женщин в политической и общественной жизни на всех ее уровнях.</w:t>
      </w:r>
      <w:r w:rsidRPr="003E245D">
        <w:t xml:space="preserve"> </w:t>
      </w:r>
      <w:r w:rsidRPr="003E245D">
        <w:rPr>
          <w:b/>
          <w:bCs/>
        </w:rPr>
        <w:t>В частности, Комитет рекомендует государству-участнику:</w:t>
      </w:r>
    </w:p>
    <w:p w14:paraId="13F64BDA" w14:textId="4781E0B5" w:rsidR="003E245D" w:rsidRPr="003E245D" w:rsidRDefault="005518B7" w:rsidP="003E245D">
      <w:pPr>
        <w:pStyle w:val="SingleTxt"/>
        <w:rPr>
          <w:b/>
          <w:bCs/>
        </w:rPr>
      </w:pPr>
      <w:r>
        <w:tab/>
      </w:r>
      <w:r w:rsidR="003E245D" w:rsidRPr="003E245D">
        <w:t>a)</w:t>
      </w:r>
      <w:r w:rsidR="003E245D" w:rsidRPr="003E245D">
        <w:tab/>
      </w:r>
      <w:r w:rsidR="003E245D" w:rsidRPr="003E245D">
        <w:rPr>
          <w:b/>
          <w:bCs/>
        </w:rPr>
        <w:t>повысить представленность женщин в политической и общественной жизни, особенно на местном уровне и в автономных областях Азорских островов и архипелага Мадейра, чтобы женщины и мужчины были представлены в равной степени, и ужесточить санкции за несоблюдение установленных квот;</w:t>
      </w:r>
    </w:p>
    <w:p w14:paraId="6AC8B2F3" w14:textId="3ADC532D" w:rsidR="003E245D" w:rsidRPr="003E245D" w:rsidRDefault="005518B7" w:rsidP="003E245D">
      <w:pPr>
        <w:pStyle w:val="SingleTxt"/>
        <w:rPr>
          <w:b/>
          <w:bCs/>
        </w:rPr>
      </w:pPr>
      <w:r>
        <w:rPr>
          <w:b/>
          <w:bCs/>
        </w:rPr>
        <w:tab/>
      </w:r>
      <w:r w:rsidR="003E245D" w:rsidRPr="003E245D">
        <w:t>b)</w:t>
      </w:r>
      <w:r w:rsidR="003E245D" w:rsidRPr="003E245D">
        <w:tab/>
      </w:r>
      <w:r w:rsidR="003E245D" w:rsidRPr="003E245D">
        <w:rPr>
          <w:b/>
          <w:bCs/>
        </w:rPr>
        <w:t>в соответствии со статьей 4.1 Конвенции и Общей рекомендацией</w:t>
      </w:r>
      <w:r w:rsidR="002E398C">
        <w:rPr>
          <w:b/>
          <w:bCs/>
          <w:lang w:val="en-US"/>
        </w:rPr>
        <w:t> </w:t>
      </w:r>
      <w:r w:rsidR="003E245D" w:rsidRPr="003E245D">
        <w:rPr>
          <w:b/>
          <w:bCs/>
        </w:rPr>
        <w:t>№</w:t>
      </w:r>
      <w:r w:rsidR="001B5D05">
        <w:rPr>
          <w:b/>
          <w:bCs/>
          <w:lang w:val="en-US"/>
        </w:rPr>
        <w:t> </w:t>
      </w:r>
      <w:r w:rsidR="003E245D" w:rsidRPr="003E245D">
        <w:rPr>
          <w:b/>
          <w:bCs/>
        </w:rPr>
        <w:t>25 о временных специальных мерах принять временные специальные меры для поддержки женщин-кандидатов на политические и государственные должности и безотлагательно принять правовую основу для предотвращения и пресечения</w:t>
      </w:r>
      <w:r w:rsidR="00F55E6B" w:rsidRPr="00C9550E">
        <w:rPr>
          <w:b/>
          <w:bCs/>
        </w:rPr>
        <w:t xml:space="preserve"> </w:t>
      </w:r>
      <w:r w:rsidR="003E245D" w:rsidRPr="003E245D">
        <w:rPr>
          <w:b/>
          <w:bCs/>
        </w:rPr>
        <w:t>политической травли и преследования кандидатов;</w:t>
      </w:r>
      <w:r w:rsidR="003E245D" w:rsidRPr="003E245D">
        <w:t xml:space="preserve"> </w:t>
      </w:r>
    </w:p>
    <w:p w14:paraId="3085FC6E" w14:textId="74494143" w:rsidR="003E245D" w:rsidRPr="003E245D" w:rsidRDefault="005518B7" w:rsidP="003E245D">
      <w:pPr>
        <w:pStyle w:val="SingleTxt"/>
        <w:rPr>
          <w:b/>
          <w:bCs/>
        </w:rPr>
      </w:pPr>
      <w:r>
        <w:rPr>
          <w:b/>
          <w:bCs/>
        </w:rPr>
        <w:tab/>
      </w:r>
      <w:r w:rsidR="003E245D" w:rsidRPr="003E245D">
        <w:t>c)</w:t>
      </w:r>
      <w:r w:rsidR="003E245D" w:rsidRPr="003E245D">
        <w:tab/>
      </w:r>
      <w:r w:rsidR="003E245D" w:rsidRPr="003E245D">
        <w:rPr>
          <w:b/>
          <w:bCs/>
        </w:rPr>
        <w:t>создать механизмы для расширения участия маргинализированных групп женщин, таких как женщины-инвалиды, цыганки и другие традиционно недопредставленные группы, в политической и общественной жизни;</w:t>
      </w:r>
    </w:p>
    <w:p w14:paraId="1F31CE05" w14:textId="6B3AE260" w:rsidR="003E245D" w:rsidRDefault="005518B7" w:rsidP="003E245D">
      <w:pPr>
        <w:pStyle w:val="SingleTxt"/>
        <w:rPr>
          <w:b/>
          <w:bCs/>
        </w:rPr>
      </w:pPr>
      <w:r>
        <w:rPr>
          <w:b/>
          <w:bCs/>
        </w:rPr>
        <w:tab/>
      </w:r>
      <w:r w:rsidR="003E245D" w:rsidRPr="003E245D">
        <w:t>d)</w:t>
      </w:r>
      <w:r w:rsidR="003E245D" w:rsidRPr="003E245D">
        <w:tab/>
      </w:r>
      <w:r w:rsidR="003E245D" w:rsidRPr="003E245D">
        <w:rPr>
          <w:b/>
          <w:bCs/>
        </w:rPr>
        <w:t>расширить участие женщин в руководстве деятельностью, осуществляемой на международном уровне, в том числе в качестве дипломатов и представителей международных организаций.</w:t>
      </w:r>
    </w:p>
    <w:p w14:paraId="4D0B6FBD" w14:textId="4ACA9108" w:rsidR="005518B7" w:rsidRPr="005518B7" w:rsidRDefault="005518B7" w:rsidP="005518B7">
      <w:pPr>
        <w:pStyle w:val="SingleTxt"/>
        <w:spacing w:after="0" w:line="120" w:lineRule="exact"/>
        <w:rPr>
          <w:b/>
          <w:bCs/>
          <w:sz w:val="10"/>
        </w:rPr>
      </w:pPr>
    </w:p>
    <w:p w14:paraId="54B96949" w14:textId="4DE9AEAE" w:rsidR="003E245D" w:rsidRDefault="003E245D" w:rsidP="005518B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245D">
        <w:tab/>
      </w:r>
      <w:r w:rsidRPr="003E245D">
        <w:tab/>
        <w:t>Образование</w:t>
      </w:r>
    </w:p>
    <w:p w14:paraId="18DF1C9C" w14:textId="42594684" w:rsidR="005518B7" w:rsidRPr="005518B7" w:rsidRDefault="005518B7" w:rsidP="005518B7">
      <w:pPr>
        <w:pStyle w:val="SingleTxt"/>
        <w:spacing w:after="0" w:line="120" w:lineRule="exact"/>
        <w:rPr>
          <w:sz w:val="10"/>
        </w:rPr>
      </w:pPr>
    </w:p>
    <w:p w14:paraId="6808FCB2" w14:textId="77777777" w:rsidR="003E245D" w:rsidRPr="003E245D" w:rsidRDefault="003E245D" w:rsidP="003E245D">
      <w:pPr>
        <w:pStyle w:val="SingleTxt"/>
      </w:pPr>
      <w:r w:rsidRPr="003E245D">
        <w:t>28.</w:t>
      </w:r>
      <w:r w:rsidRPr="003E245D">
        <w:tab/>
        <w:t xml:space="preserve">Комитет приветствует введение стимулов для диверсификации изучаемых дисциплин и карьерных путей, которые выбирают женщины и девочки, а также </w:t>
      </w:r>
      <w:r w:rsidRPr="003E245D">
        <w:lastRenderedPageBreak/>
        <w:t xml:space="preserve">отмечающееся в последнее время преобладание женщин в высшем образовании. Однако он с озабоченностью отмечает, что эти меры не привели к увеличению доли женщин на важных руководящих должностях в экономике, политике и научных кругах. Комитет также с озабоченностью отмечает, что в программах полового просвещения в школах основное внимание уделяется профилактике заболеваний, передающихся половым путем, и ранней беременности, и в них не рассматривается влияние социальных гендерных отношений и патриархальных взглядов на сексуальность женщин и девочек. Он также с озабоченностью отмечает низкие показатели численности девочек-инвалидов в государственных школах. </w:t>
      </w:r>
    </w:p>
    <w:p w14:paraId="3BD31713" w14:textId="7F32C9DE" w:rsidR="003E245D" w:rsidRPr="003E245D" w:rsidRDefault="003E245D" w:rsidP="003E245D">
      <w:pPr>
        <w:pStyle w:val="SingleTxt"/>
      </w:pPr>
      <w:r w:rsidRPr="003E245D">
        <w:t>29.</w:t>
      </w:r>
      <w:r w:rsidRPr="003E245D">
        <w:tab/>
      </w:r>
      <w:r w:rsidRPr="003E245D">
        <w:rPr>
          <w:b/>
          <w:bCs/>
        </w:rPr>
        <w:t xml:space="preserve">В соответствии со своей общей рекомендацией № </w:t>
      </w:r>
      <w:r w:rsidR="0026440F" w:rsidRPr="0026440F">
        <w:rPr>
          <w:b/>
          <w:bCs/>
        </w:rPr>
        <w:t>36 (2017)</w:t>
      </w:r>
      <w:r w:rsidRPr="003E245D">
        <w:rPr>
          <w:b/>
          <w:bCs/>
        </w:rPr>
        <w:t xml:space="preserve"> о праве девочек и женщин на образование и задачей 4.1 Целей устойчивого развития по обеспечению того, чтобы к 2030</w:t>
      </w:r>
      <w:r w:rsidR="00F55E6B" w:rsidRPr="00C9550E">
        <w:rPr>
          <w:b/>
          <w:bCs/>
        </w:rPr>
        <w:t> год</w:t>
      </w:r>
      <w:r w:rsidRPr="003E245D">
        <w:rPr>
          <w:b/>
          <w:bCs/>
        </w:rPr>
        <w:t>у все девочки и мальчики получали бесплатное, равное и качественное начальное и среднее образование, позволяющее добиваться востребованных и эффективных результатов обучения, Комитет рекомендует государству-участнику:</w:t>
      </w:r>
      <w:r w:rsidRPr="003E245D">
        <w:t xml:space="preserve"> </w:t>
      </w:r>
    </w:p>
    <w:p w14:paraId="2C2908A6" w14:textId="2E029A63" w:rsidR="003E245D" w:rsidRPr="003E245D" w:rsidRDefault="0026440F" w:rsidP="003E245D">
      <w:pPr>
        <w:pStyle w:val="SingleTxt"/>
        <w:rPr>
          <w:b/>
        </w:rPr>
      </w:pPr>
      <w:r>
        <w:tab/>
      </w:r>
      <w:r w:rsidR="003E245D" w:rsidRPr="003E245D">
        <w:t>a)</w:t>
      </w:r>
      <w:r w:rsidR="003E245D" w:rsidRPr="003E245D">
        <w:tab/>
      </w:r>
      <w:r w:rsidR="003E245D" w:rsidRPr="003E245D">
        <w:rPr>
          <w:b/>
          <w:bCs/>
        </w:rPr>
        <w:t>активизировать усилия по расширению представленности женщин и девочек в нетрадиционных для них областях знаний и профессиях, в частности в области науки, технологии, инженерии, математики и информационно-коммуникационных технологий;</w:t>
      </w:r>
      <w:r w:rsidR="003E245D" w:rsidRPr="003E245D">
        <w:t xml:space="preserve"> </w:t>
      </w:r>
    </w:p>
    <w:p w14:paraId="3D3D8C7D" w14:textId="02054C9B" w:rsidR="003E245D" w:rsidRPr="003E245D" w:rsidRDefault="0026440F" w:rsidP="003E245D">
      <w:pPr>
        <w:pStyle w:val="SingleTxt"/>
        <w:rPr>
          <w:b/>
          <w:bCs/>
        </w:rPr>
      </w:pPr>
      <w:r>
        <w:rPr>
          <w:b/>
          <w:bCs/>
        </w:rPr>
        <w:tab/>
      </w:r>
      <w:r w:rsidR="003E245D" w:rsidRPr="003E245D">
        <w:t>b)</w:t>
      </w:r>
      <w:r w:rsidR="003E245D" w:rsidRPr="003E245D">
        <w:tab/>
      </w:r>
      <w:r w:rsidR="003E245D" w:rsidRPr="003E245D">
        <w:rPr>
          <w:b/>
          <w:bCs/>
        </w:rPr>
        <w:t>принять меры по увеличению доли женщин, работающих в высших учебных заведениях и научно-исследовательских учреждениях, в том числе с помощью целевых процессов отбора и соответствующих квот, и наладить взаимодействие между системой образования и производственными секторами;</w:t>
      </w:r>
    </w:p>
    <w:p w14:paraId="7D437C7C" w14:textId="0106860D" w:rsidR="003E245D" w:rsidRPr="003E245D" w:rsidRDefault="0026440F" w:rsidP="003E245D">
      <w:pPr>
        <w:pStyle w:val="SingleTxt"/>
        <w:rPr>
          <w:b/>
        </w:rPr>
      </w:pPr>
      <w:r>
        <w:tab/>
      </w:r>
      <w:r w:rsidR="003E245D" w:rsidRPr="003E245D">
        <w:t>c)</w:t>
      </w:r>
      <w:r w:rsidR="003E245D" w:rsidRPr="003E245D">
        <w:tab/>
      </w:r>
      <w:r w:rsidR="003E245D" w:rsidRPr="003E245D">
        <w:rPr>
          <w:b/>
          <w:bCs/>
        </w:rPr>
        <w:t>внести изменения в школьные учебные программы по половому просвещению, включив в них вопросы гендерной идентичности и влияния неравных властных отношений между женщинами и мужчинами и дискриминационных гендерных стереотипов на сексуальность женщин и девочек и их сексуальный и репродуктивный выбор;</w:t>
      </w:r>
    </w:p>
    <w:p w14:paraId="210BA286" w14:textId="7E237E6A" w:rsidR="003E245D" w:rsidRDefault="0026440F" w:rsidP="003E245D">
      <w:pPr>
        <w:pStyle w:val="SingleTxt"/>
        <w:rPr>
          <w:b/>
          <w:bCs/>
        </w:rPr>
      </w:pPr>
      <w:r>
        <w:tab/>
      </w:r>
      <w:r w:rsidR="003E245D" w:rsidRPr="003E245D">
        <w:t>d)</w:t>
      </w:r>
      <w:r w:rsidR="003E245D" w:rsidRPr="003E245D">
        <w:tab/>
      </w:r>
      <w:r w:rsidR="003E245D" w:rsidRPr="003E245D">
        <w:rPr>
          <w:b/>
          <w:bCs/>
        </w:rPr>
        <w:t>расширить программы и увеличить бюджетные ассигнования на стипендии и субсидии на обучение, предназначенные для женщин и девочек с ограниченными возможностями, и обеспечить</w:t>
      </w:r>
      <w:r w:rsidR="00F55E6B" w:rsidRPr="00C9550E">
        <w:rPr>
          <w:b/>
          <w:bCs/>
        </w:rPr>
        <w:t xml:space="preserve"> </w:t>
      </w:r>
      <w:r w:rsidR="003E245D" w:rsidRPr="003E245D">
        <w:rPr>
          <w:b/>
          <w:bCs/>
        </w:rPr>
        <w:t>им доступность и разумное приспособление на всех уровнях в школах на территории государства-участника.</w:t>
      </w:r>
    </w:p>
    <w:p w14:paraId="32B59A1A" w14:textId="7BE59901" w:rsidR="0026440F" w:rsidRPr="0026440F" w:rsidRDefault="0026440F" w:rsidP="0026440F">
      <w:pPr>
        <w:pStyle w:val="SingleTxt"/>
        <w:spacing w:after="0" w:line="120" w:lineRule="exact"/>
        <w:rPr>
          <w:b/>
          <w:bCs/>
          <w:sz w:val="10"/>
        </w:rPr>
      </w:pPr>
    </w:p>
    <w:p w14:paraId="5666C3B9" w14:textId="39679C77" w:rsidR="003E245D" w:rsidRDefault="003E245D" w:rsidP="002644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245D">
        <w:tab/>
      </w:r>
      <w:r w:rsidRPr="003E245D">
        <w:tab/>
        <w:t xml:space="preserve">Занятость </w:t>
      </w:r>
    </w:p>
    <w:p w14:paraId="56EA4796" w14:textId="74C934D5" w:rsidR="0026440F" w:rsidRPr="0026440F" w:rsidRDefault="0026440F" w:rsidP="0026440F">
      <w:pPr>
        <w:pStyle w:val="SingleTxt"/>
        <w:spacing w:after="0" w:line="120" w:lineRule="exact"/>
        <w:rPr>
          <w:sz w:val="10"/>
        </w:rPr>
      </w:pPr>
    </w:p>
    <w:p w14:paraId="3F6F7044" w14:textId="22904A85" w:rsidR="003E245D" w:rsidRPr="003E245D" w:rsidRDefault="003E245D" w:rsidP="003E245D">
      <w:pPr>
        <w:pStyle w:val="SingleTxt"/>
      </w:pPr>
      <w:r w:rsidRPr="003E245D">
        <w:t>30.</w:t>
      </w:r>
      <w:r w:rsidRPr="003E245D">
        <w:tab/>
        <w:t>Комитет отмечает, что государство-участник приняло законодательные и политические меры, направленные на обеспечение равного доступа на рынок труда и равной оплаты труда женщин и мужчин за труд равной ценности (Закон</w:t>
      </w:r>
      <w:r w:rsidR="001B5D05">
        <w:rPr>
          <w:lang w:val="en-US"/>
        </w:rPr>
        <w:t> </w:t>
      </w:r>
      <w:r w:rsidRPr="003E245D">
        <w:t>№</w:t>
      </w:r>
      <w:r w:rsidR="001B5D05">
        <w:rPr>
          <w:lang w:val="en-US"/>
        </w:rPr>
        <w:t> </w:t>
      </w:r>
      <w:r w:rsidRPr="003E245D">
        <w:t>60/2018). Однако он по-прежнему обеспокоен сохраняющимся гендерным разрывом в оплате труда в государстве-участнике и тем, что женщины по</w:t>
      </w:r>
      <w:r w:rsidR="001B5D05">
        <w:noBreakHyphen/>
      </w:r>
      <w:r w:rsidRPr="003E245D">
        <w:t xml:space="preserve">прежнему несут несоразмерное бремя неоплачиваемого ухода и домашней работы. Комитет также обеспокоен отсутствием эффективного применения законодательства по предотвращению сексуальных домогательств и дискриминации на рабочем месте. </w:t>
      </w:r>
    </w:p>
    <w:p w14:paraId="3132B54C" w14:textId="46C52924" w:rsidR="003E245D" w:rsidRPr="003E245D" w:rsidRDefault="003E245D" w:rsidP="003E245D">
      <w:pPr>
        <w:pStyle w:val="SingleTxt"/>
        <w:rPr>
          <w:b/>
          <w:bCs/>
        </w:rPr>
      </w:pPr>
      <w:r w:rsidRPr="003E245D">
        <w:t>31.</w:t>
      </w:r>
      <w:r w:rsidRPr="003E245D">
        <w:tab/>
      </w:r>
      <w:r w:rsidRPr="003E245D">
        <w:rPr>
          <w:b/>
          <w:bCs/>
        </w:rPr>
        <w:t xml:space="preserve">Комитет обращает внимание государства-участника на свою общую рекомендацию № </w:t>
      </w:r>
      <w:r w:rsidR="0026440F" w:rsidRPr="0026440F">
        <w:rPr>
          <w:b/>
          <w:bCs/>
        </w:rPr>
        <w:t xml:space="preserve">13 (1989) </w:t>
      </w:r>
      <w:r w:rsidRPr="003E245D">
        <w:rPr>
          <w:b/>
          <w:bCs/>
        </w:rPr>
        <w:t>о равном вознаграждении за труд равной ценности и на задачу 8.5 Целей устойчивого развития, предусматривающую достижение к 2030</w:t>
      </w:r>
      <w:r w:rsidR="00F55E6B" w:rsidRPr="00C9550E">
        <w:rPr>
          <w:b/>
          <w:bCs/>
        </w:rPr>
        <w:t> год</w:t>
      </w:r>
      <w:r w:rsidRPr="003E245D">
        <w:rPr>
          <w:b/>
          <w:bCs/>
        </w:rPr>
        <w:t xml:space="preserve">у полной и производительной занятости и достойной </w:t>
      </w:r>
      <w:r w:rsidRPr="003E245D">
        <w:rPr>
          <w:b/>
          <w:bCs/>
        </w:rPr>
        <w:lastRenderedPageBreak/>
        <w:t>работы для всех женщин и мужчин, включая молодежь и инвалидов, и равной оплаты за труд равной ценности, и рекомендует государству-участнику:</w:t>
      </w:r>
    </w:p>
    <w:p w14:paraId="0162013A" w14:textId="5FBA41A6" w:rsidR="003E245D" w:rsidRPr="003E245D" w:rsidRDefault="0026440F" w:rsidP="003E245D">
      <w:pPr>
        <w:pStyle w:val="SingleTxt"/>
        <w:rPr>
          <w:b/>
          <w:bCs/>
        </w:rPr>
      </w:pPr>
      <w:r>
        <w:tab/>
      </w:r>
      <w:r w:rsidR="003E245D" w:rsidRPr="003E245D">
        <w:t>a)</w:t>
      </w:r>
      <w:r w:rsidR="003E245D" w:rsidRPr="003E245D">
        <w:tab/>
      </w:r>
      <w:r w:rsidR="003E245D" w:rsidRPr="003E245D">
        <w:rPr>
          <w:b/>
          <w:bCs/>
        </w:rPr>
        <w:t>активизировать усилия по устранению сохраняющегося гендерного разрыва в оплате труда путем регулярного анализа размера заработной платы в секторах, где в основном работают женщины, и принятия мер по устранению гендерного разрыва в оплате труда, в том числе с помощью гендерно-нейтральных аналитических методов классификации и оценки должностей и регулярных обследований заработной платы, а также содействовать равному распределению обязанностей по ведению домашнего хозяйства и уходу за детьми между женщинами и мужчинами, в том числе путем расширения использования отпуска по уходу за ребенком, предоставляемого отцу,</w:t>
      </w:r>
      <w:r w:rsidR="00F55E6B" w:rsidRPr="00C9550E">
        <w:rPr>
          <w:b/>
          <w:bCs/>
        </w:rPr>
        <w:t xml:space="preserve"> </w:t>
      </w:r>
      <w:r w:rsidR="003E245D" w:rsidRPr="003E245D">
        <w:rPr>
          <w:b/>
          <w:bCs/>
        </w:rPr>
        <w:t>и доступа к детским учреждениям;</w:t>
      </w:r>
    </w:p>
    <w:p w14:paraId="27D5AEAA" w14:textId="2EB2E245" w:rsidR="003E245D" w:rsidRDefault="0026440F" w:rsidP="003E245D">
      <w:pPr>
        <w:pStyle w:val="SingleTxt"/>
        <w:rPr>
          <w:b/>
          <w:bCs/>
        </w:rPr>
      </w:pPr>
      <w:r>
        <w:rPr>
          <w:b/>
          <w:bCs/>
        </w:rPr>
        <w:tab/>
      </w:r>
      <w:r w:rsidR="003E245D" w:rsidRPr="003E245D">
        <w:t>b)</w:t>
      </w:r>
      <w:r w:rsidR="003E245D" w:rsidRPr="003E245D">
        <w:tab/>
      </w:r>
      <w:r w:rsidR="003E245D" w:rsidRPr="003E245D">
        <w:rPr>
          <w:b/>
          <w:bCs/>
        </w:rPr>
        <w:t>повысить эффективность применения уголовного и административного законодательства для предотвращения сексуальных домогательств на рабочем месте и обеспечить наличие соответствующих программ повышения квалификации для судей и программ подготовки для сотрудников правоохранительных органов в целях расширения реального доступа к мерам защиты для жертв сексуального насилия и дискриминации на рабочем месте.</w:t>
      </w:r>
    </w:p>
    <w:p w14:paraId="1F9F3494" w14:textId="39B0DE7E" w:rsidR="0026440F" w:rsidRPr="0026440F" w:rsidRDefault="0026440F" w:rsidP="0026440F">
      <w:pPr>
        <w:pStyle w:val="SingleTxt"/>
        <w:spacing w:after="0" w:line="120" w:lineRule="exact"/>
        <w:rPr>
          <w:b/>
          <w:bCs/>
          <w:sz w:val="10"/>
        </w:rPr>
      </w:pPr>
    </w:p>
    <w:p w14:paraId="4B9A8A1F" w14:textId="011F5B3C" w:rsidR="003E245D" w:rsidRDefault="003E245D" w:rsidP="002644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245D">
        <w:tab/>
      </w:r>
      <w:r w:rsidRPr="003E245D">
        <w:tab/>
        <w:t>Здравоохранение</w:t>
      </w:r>
    </w:p>
    <w:p w14:paraId="2AFBC60B" w14:textId="17E96526" w:rsidR="0026440F" w:rsidRPr="0026440F" w:rsidRDefault="0026440F" w:rsidP="0026440F">
      <w:pPr>
        <w:pStyle w:val="SingleTxt"/>
        <w:spacing w:after="0" w:line="120" w:lineRule="exact"/>
        <w:rPr>
          <w:sz w:val="10"/>
        </w:rPr>
      </w:pPr>
    </w:p>
    <w:p w14:paraId="02B1AEDB" w14:textId="301F5A2B" w:rsidR="003E245D" w:rsidRPr="003E245D" w:rsidRDefault="003E245D" w:rsidP="003E245D">
      <w:pPr>
        <w:pStyle w:val="SingleTxt"/>
      </w:pPr>
      <w:r w:rsidRPr="003E245D">
        <w:t>32.</w:t>
      </w:r>
      <w:r w:rsidRPr="003E245D">
        <w:tab/>
        <w:t>Комитет принимает к сведению принятие Закона № 3/2016 о добровольном прерывании беременности, предусматривающего бесплатные аборты, и Закона</w:t>
      </w:r>
      <w:r w:rsidR="00EF120E">
        <w:rPr>
          <w:lang w:val="en-US"/>
        </w:rPr>
        <w:t> </w:t>
      </w:r>
      <w:r w:rsidRPr="003E245D">
        <w:t>№</w:t>
      </w:r>
      <w:r w:rsidR="00EF120E">
        <w:rPr>
          <w:lang w:val="en-US"/>
        </w:rPr>
        <w:t> </w:t>
      </w:r>
      <w:r w:rsidRPr="003E245D">
        <w:t>17/2016, предоставляющего всем женщинам доступ к услугам по искусственному оплодотворению. Однако он с обеспокоенностью отмечает рост уровня материнской смертности и многочисленные случаи чрезмерной медикализации родов и использования кесарева сечения, иногда без свободного и информированного согласия женщин, а также неравное применение закона об абортах. Комитет также обеспокоен тем, что неотложная акушерская и психиатрическая помощь предоставляются не на всей территории государства-участника, включая автономные области Азорских островов и архипелага Мадейра.</w:t>
      </w:r>
    </w:p>
    <w:p w14:paraId="758DAC6C" w14:textId="77777777" w:rsidR="003E245D" w:rsidRPr="003E245D" w:rsidRDefault="003E245D" w:rsidP="003E245D">
      <w:pPr>
        <w:pStyle w:val="SingleTxt"/>
        <w:rPr>
          <w:b/>
          <w:bCs/>
        </w:rPr>
      </w:pPr>
      <w:r w:rsidRPr="003E245D">
        <w:t>33.</w:t>
      </w:r>
      <w:r w:rsidRPr="003E245D">
        <w:tab/>
      </w:r>
      <w:r w:rsidRPr="003E245D">
        <w:rPr>
          <w:b/>
          <w:bCs/>
        </w:rPr>
        <w:t>Комитет рекомендует государству-участнику:</w:t>
      </w:r>
      <w:r w:rsidRPr="003E245D">
        <w:t xml:space="preserve"> </w:t>
      </w:r>
    </w:p>
    <w:p w14:paraId="571C9329" w14:textId="3DD2DE11" w:rsidR="003E245D" w:rsidRPr="003E245D" w:rsidRDefault="0026440F" w:rsidP="003E245D">
      <w:pPr>
        <w:pStyle w:val="SingleTxt"/>
        <w:rPr>
          <w:b/>
          <w:bCs/>
        </w:rPr>
      </w:pPr>
      <w:r>
        <w:tab/>
      </w:r>
      <w:r w:rsidR="003E245D" w:rsidRPr="003E245D">
        <w:t>a)</w:t>
      </w:r>
      <w:r w:rsidR="003E245D" w:rsidRPr="003E245D">
        <w:tab/>
      </w:r>
      <w:r w:rsidR="003E245D" w:rsidRPr="003E245D">
        <w:rPr>
          <w:b/>
          <w:bCs/>
        </w:rPr>
        <w:t>продолжать усилия по снижению уровня материнской смертности, в том числе путем регистрации смертей и установления их причин, и обеспечить должные гарантии того, что медикализации родов,</w:t>
      </w:r>
      <w:r w:rsidR="00F55E6B" w:rsidRPr="00C9550E">
        <w:rPr>
          <w:b/>
          <w:bCs/>
        </w:rPr>
        <w:t xml:space="preserve"> </w:t>
      </w:r>
      <w:r w:rsidR="003E245D" w:rsidRPr="003E245D">
        <w:rPr>
          <w:b/>
          <w:bCs/>
        </w:rPr>
        <w:t>как и использование кесарева сечения, будут тщательно оцениваться на предмет целесообразности, и эти процедуры буд</w:t>
      </w:r>
      <w:r w:rsidR="00EF120E">
        <w:rPr>
          <w:b/>
          <w:bCs/>
        </w:rPr>
        <w:t>у</w:t>
      </w:r>
      <w:r w:rsidR="003E245D" w:rsidRPr="003E245D">
        <w:rPr>
          <w:b/>
          <w:bCs/>
        </w:rPr>
        <w:t>т применяться только в случае необходимости и при свободном и информированном согласии роженицы, в соответствии с рекомендациями Всемирной организации здравоохранения ;</w:t>
      </w:r>
    </w:p>
    <w:p w14:paraId="7E467A43" w14:textId="5DC36807" w:rsidR="003E245D" w:rsidRPr="003E245D" w:rsidRDefault="0026440F" w:rsidP="003E245D">
      <w:pPr>
        <w:pStyle w:val="SingleTxt"/>
        <w:rPr>
          <w:b/>
          <w:bCs/>
        </w:rPr>
      </w:pPr>
      <w:r>
        <w:tab/>
      </w:r>
      <w:r w:rsidR="003E245D" w:rsidRPr="003E245D">
        <w:t>b)</w:t>
      </w:r>
      <w:r w:rsidR="003E245D" w:rsidRPr="003E245D">
        <w:tab/>
      </w:r>
      <w:r w:rsidR="003E245D" w:rsidRPr="003E245D">
        <w:rPr>
          <w:b/>
          <w:bCs/>
        </w:rPr>
        <w:t>обеспечить эффективное применение закона об абортах во всех регионах страны и для всех женщин;</w:t>
      </w:r>
    </w:p>
    <w:p w14:paraId="70CD4B88" w14:textId="168DEA31" w:rsidR="003E245D" w:rsidRDefault="0026440F" w:rsidP="003E245D">
      <w:pPr>
        <w:pStyle w:val="SingleTxt"/>
        <w:rPr>
          <w:b/>
          <w:bCs/>
        </w:rPr>
      </w:pPr>
      <w:r>
        <w:tab/>
      </w:r>
      <w:r w:rsidR="003E245D" w:rsidRPr="003E245D">
        <w:t>c)</w:t>
      </w:r>
      <w:r w:rsidR="003E245D" w:rsidRPr="003E245D">
        <w:tab/>
      </w:r>
      <w:r w:rsidR="003E245D" w:rsidRPr="003E245D">
        <w:rPr>
          <w:b/>
          <w:bCs/>
        </w:rPr>
        <w:t>обеспечить наличие неотложной акушерской помощи и услуг по охране психического здоровья, предоставляемых на общинном уровне, на всей территории страны.</w:t>
      </w:r>
    </w:p>
    <w:p w14:paraId="5D5E1A76" w14:textId="7E2A17B3" w:rsidR="0026440F" w:rsidRPr="0026440F" w:rsidRDefault="0026440F" w:rsidP="0026440F">
      <w:pPr>
        <w:pStyle w:val="SingleTxt"/>
        <w:spacing w:after="0" w:line="120" w:lineRule="exact"/>
        <w:rPr>
          <w:b/>
          <w:bCs/>
          <w:sz w:val="10"/>
        </w:rPr>
      </w:pPr>
    </w:p>
    <w:p w14:paraId="0ED78F87" w14:textId="3024A8C5" w:rsidR="003E245D" w:rsidRDefault="003E245D" w:rsidP="002644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245D">
        <w:tab/>
      </w:r>
      <w:r w:rsidRPr="003E245D">
        <w:tab/>
        <w:t>Расширение экономических прав и возможностей женщин</w:t>
      </w:r>
    </w:p>
    <w:p w14:paraId="096B6337" w14:textId="77C9D9B1" w:rsidR="0026440F" w:rsidRPr="0026440F" w:rsidRDefault="0026440F" w:rsidP="0026440F">
      <w:pPr>
        <w:pStyle w:val="SingleTxt"/>
        <w:spacing w:after="0" w:line="120" w:lineRule="exact"/>
        <w:rPr>
          <w:sz w:val="10"/>
        </w:rPr>
      </w:pPr>
    </w:p>
    <w:p w14:paraId="7EA9EFE7" w14:textId="48A7C173" w:rsidR="003E245D" w:rsidRPr="003E245D" w:rsidRDefault="003E245D" w:rsidP="003E245D">
      <w:pPr>
        <w:pStyle w:val="SingleTxt"/>
      </w:pPr>
      <w:r w:rsidRPr="003E245D">
        <w:t>34.</w:t>
      </w:r>
      <w:r w:rsidRPr="003E245D">
        <w:tab/>
        <w:t>Комитет отмечает, что государство-участник приняло национальную стратегию по борьбе с бедностью на период 2021</w:t>
      </w:r>
      <w:r w:rsidR="008B4E9E">
        <w:t>–</w:t>
      </w:r>
      <w:r w:rsidRPr="003E245D">
        <w:t>2030</w:t>
      </w:r>
      <w:r w:rsidR="00F55E6B" w:rsidRPr="00C9550E">
        <w:t> год</w:t>
      </w:r>
      <w:r w:rsidRPr="003E245D">
        <w:t xml:space="preserve">ов, новую жилищную политику и программу </w:t>
      </w:r>
      <w:r w:rsidR="008B4E9E">
        <w:t>«</w:t>
      </w:r>
      <w:r w:rsidRPr="003E245D">
        <w:t>Социальный радар</w:t>
      </w:r>
      <w:r w:rsidR="008B4E9E">
        <w:t>»</w:t>
      </w:r>
      <w:r w:rsidRPr="003E245D">
        <w:t xml:space="preserve"> для оказания поддержки пожилым людям и укрепления системы услуг на дому. Комитет также отмечает, что </w:t>
      </w:r>
      <w:r w:rsidRPr="003E245D">
        <w:lastRenderedPageBreak/>
        <w:t>государство-участник приняло Закон</w:t>
      </w:r>
      <w:r w:rsidR="008B4E9E">
        <w:t> </w:t>
      </w:r>
      <w:r w:rsidRPr="003E245D">
        <w:t>№</w:t>
      </w:r>
      <w:r w:rsidR="008B4E9E">
        <w:t> </w:t>
      </w:r>
      <w:r w:rsidRPr="003E245D">
        <w:t>100/2019, устанавливающий статус лица, осуществляющего уход за другими лицами на неформальной основе, определяющий права и обязанности такого лица и лица, за которым устанавливается уход, и предусматривающий меры поддержки. Вместе с тем Комитет с озабоченностью отмечает отсутствие в упомянутом законе и политике конкретных мер, направленных на</w:t>
      </w:r>
      <w:r w:rsidR="00F55E6B" w:rsidRPr="00C9550E">
        <w:t xml:space="preserve"> </w:t>
      </w:r>
      <w:r w:rsidRPr="003E245D">
        <w:t>защиту интересов женщин, и сохраняющиеся структурные факторы неравенства, с которыми они по-прежнему сталкиваются и которые усугубились пандемией COVID-19, особенно в отношении доступа к семейным пособиям, включая меры по поддержке ухода за нуждающимися, и доступа к жилью и финансовым кредитам.</w:t>
      </w:r>
    </w:p>
    <w:p w14:paraId="58656428" w14:textId="66B5280D" w:rsidR="003E245D" w:rsidRDefault="003E245D" w:rsidP="003E245D">
      <w:pPr>
        <w:pStyle w:val="SingleTxt"/>
        <w:rPr>
          <w:b/>
          <w:bCs/>
        </w:rPr>
      </w:pPr>
      <w:r w:rsidRPr="003E245D">
        <w:t>35.</w:t>
      </w:r>
      <w:r w:rsidRPr="003E245D">
        <w:tab/>
      </w:r>
      <w:r w:rsidRPr="003E245D">
        <w:rPr>
          <w:b/>
          <w:bCs/>
        </w:rPr>
        <w:t>Комитет рекомендует государству-участнику принять все необходимые меры в рамках осуществления программ фондов восстановления и укрепления устойчивости, а также во всех законодательных актах и государственной политике для устранения структурных факторов неравенства, с которыми сталкиваются женщины, в отношении их доступа к семейным пособиям, включая меры по поддержке ухода за нуждающимися, и доступа к жилью и финансовым кредитам.</w:t>
      </w:r>
      <w:r w:rsidRPr="003E245D">
        <w:t xml:space="preserve"> </w:t>
      </w:r>
      <w:r w:rsidRPr="003E245D">
        <w:rPr>
          <w:b/>
          <w:bCs/>
        </w:rPr>
        <w:t>Он также рекомендует государству-участнику в соответствии с пунктом 1 статьи 4 Конвенции и своей общей рекомендацией №</w:t>
      </w:r>
      <w:r w:rsidR="00E11B06">
        <w:rPr>
          <w:b/>
          <w:bCs/>
        </w:rPr>
        <w:t> </w:t>
      </w:r>
      <w:r w:rsidRPr="003E245D">
        <w:rPr>
          <w:b/>
          <w:bCs/>
        </w:rPr>
        <w:t>25 наметить и осуществить временные специальные меры, гарантирующие доступ к достаточному жилью для женщин, особенно из неблагополучных групп, таких как женщины-инвалиды, цыганки, женщины-мигранты, матери-одиночки, молодые женщины и пожилые женщины, в том числе путем предоставления им пособий</w:t>
      </w:r>
      <w:r w:rsidR="00F55E6B" w:rsidRPr="00C9550E">
        <w:rPr>
          <w:b/>
          <w:bCs/>
        </w:rPr>
        <w:t xml:space="preserve"> </w:t>
      </w:r>
      <w:r w:rsidRPr="003E245D">
        <w:rPr>
          <w:b/>
          <w:bCs/>
        </w:rPr>
        <w:t>на аренду жилья и приоритетного выделения государственного жилья в муниципальных планах.</w:t>
      </w:r>
    </w:p>
    <w:p w14:paraId="612BAED9" w14:textId="63DFAF58" w:rsidR="0026440F" w:rsidRPr="0026440F" w:rsidRDefault="0026440F" w:rsidP="0026440F">
      <w:pPr>
        <w:pStyle w:val="SingleTxt"/>
        <w:spacing w:after="0" w:line="120" w:lineRule="exact"/>
        <w:rPr>
          <w:b/>
          <w:bCs/>
          <w:sz w:val="10"/>
        </w:rPr>
      </w:pPr>
    </w:p>
    <w:p w14:paraId="44C03A75" w14:textId="1FE04087" w:rsidR="003E245D" w:rsidRDefault="003E245D" w:rsidP="002644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245D">
        <w:tab/>
      </w:r>
      <w:r w:rsidRPr="003E245D">
        <w:tab/>
        <w:t>Женщины, проживающие в сельских районах</w:t>
      </w:r>
    </w:p>
    <w:p w14:paraId="79184D76" w14:textId="3460A094" w:rsidR="0026440F" w:rsidRPr="0026440F" w:rsidRDefault="0026440F" w:rsidP="0026440F">
      <w:pPr>
        <w:pStyle w:val="SingleTxt"/>
        <w:spacing w:after="0" w:line="120" w:lineRule="exact"/>
        <w:rPr>
          <w:sz w:val="10"/>
        </w:rPr>
      </w:pPr>
    </w:p>
    <w:p w14:paraId="1D8F71DF" w14:textId="7301E6FC" w:rsidR="003E245D" w:rsidRPr="003E245D" w:rsidRDefault="003E245D" w:rsidP="003E245D">
      <w:pPr>
        <w:pStyle w:val="SingleTxt"/>
      </w:pPr>
      <w:r w:rsidRPr="003E245D">
        <w:t>36.</w:t>
      </w:r>
      <w:r w:rsidRPr="003E245D">
        <w:tab/>
        <w:t>Комитет принимает к сведению принятые государством-участником программы развития сельских районов, направленные на поддержку предпринимательских проектов женщин, облегчение их доступа к кредитам и усиление роли недопредставленных групп женщин в сельскохозяйственных ассоциациях. Однако он с озабоченностью отмечает, что в государстве-участнике</w:t>
      </w:r>
      <w:r w:rsidR="00F55E6B" w:rsidRPr="00C9550E">
        <w:t xml:space="preserve"> </w:t>
      </w:r>
      <w:r w:rsidRPr="003E245D">
        <w:t xml:space="preserve">женщины из сельских районов имеют ограниченный доступ к образованию, рабочим местам и медицинскому обслуживанию, включая услуги по охране сексуального и репродуктивного здоровья. </w:t>
      </w:r>
    </w:p>
    <w:p w14:paraId="231049E9" w14:textId="4ECE5B4E" w:rsidR="003E245D" w:rsidRDefault="003E245D" w:rsidP="003E245D">
      <w:pPr>
        <w:pStyle w:val="SingleTxt"/>
        <w:rPr>
          <w:b/>
          <w:bCs/>
        </w:rPr>
      </w:pPr>
      <w:r w:rsidRPr="003E245D">
        <w:t>37.</w:t>
      </w:r>
      <w:r w:rsidRPr="003E245D">
        <w:tab/>
      </w:r>
      <w:r w:rsidRPr="003E245D">
        <w:rPr>
          <w:b/>
          <w:bCs/>
        </w:rPr>
        <w:t>В соответствии со своей общей рекомендацией №</w:t>
      </w:r>
      <w:r w:rsidR="002F5E58">
        <w:rPr>
          <w:b/>
          <w:bCs/>
          <w:lang w:val="en-US"/>
        </w:rPr>
        <w:t> </w:t>
      </w:r>
      <w:r w:rsidR="0026440F" w:rsidRPr="0026440F">
        <w:rPr>
          <w:b/>
          <w:bCs/>
        </w:rPr>
        <w:t>34 (2016)</w:t>
      </w:r>
      <w:r w:rsidRPr="003E245D">
        <w:rPr>
          <w:b/>
          <w:bCs/>
        </w:rPr>
        <w:t>, касающейся прав сельских женщин, и задачей 5 a) Целей в области устойчивого развития, предусматривающей проведение реформ в целях предоставления женщинам равных прав на экономические ресурсы, а также доступа к владению и распоряжению землей и другими формами собственности, финансовым услугам, наследуемому имуществу и природным ресурсам в соответствии с национальными законами, Комитет рекомендует государству-участнику продолжать усилия по поддержке и финансированию предпринимательской деятельности сельских женщин и расширению их доступа к образованию, рабочим местам и медицинскому обслуживанию, включая услуги по охране сексуального и репродуктивного здоровья.</w:t>
      </w:r>
    </w:p>
    <w:p w14:paraId="51942B62" w14:textId="3C51418B" w:rsidR="00487971" w:rsidRPr="00487971" w:rsidRDefault="00487971" w:rsidP="00487971">
      <w:pPr>
        <w:pStyle w:val="SingleTxt"/>
        <w:spacing w:after="0" w:line="120" w:lineRule="exact"/>
        <w:rPr>
          <w:b/>
          <w:bCs/>
          <w:sz w:val="10"/>
        </w:rPr>
      </w:pPr>
    </w:p>
    <w:p w14:paraId="42F03793" w14:textId="553507EA" w:rsidR="003E245D" w:rsidRDefault="003E245D" w:rsidP="004879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245D">
        <w:tab/>
      </w:r>
      <w:r w:rsidRPr="003E245D">
        <w:tab/>
        <w:t>Женщины из цыганских общин</w:t>
      </w:r>
    </w:p>
    <w:p w14:paraId="6E7D6D87" w14:textId="5CDFC5DC" w:rsidR="00487971" w:rsidRPr="00487971" w:rsidRDefault="00487971" w:rsidP="00487971">
      <w:pPr>
        <w:pStyle w:val="SingleTxt"/>
        <w:spacing w:after="0" w:line="120" w:lineRule="exact"/>
        <w:rPr>
          <w:sz w:val="10"/>
        </w:rPr>
      </w:pPr>
    </w:p>
    <w:p w14:paraId="1490EAA1" w14:textId="5D919E58" w:rsidR="003E245D" w:rsidRPr="003E245D" w:rsidRDefault="003E245D" w:rsidP="003E245D">
      <w:pPr>
        <w:pStyle w:val="SingleTxt"/>
      </w:pPr>
      <w:r w:rsidRPr="003E245D">
        <w:t>38.</w:t>
      </w:r>
      <w:r w:rsidRPr="003E245D">
        <w:tab/>
        <w:t>Комитет принимает к сведению Национальную стратегию интеграции цыганских общин на 2013</w:t>
      </w:r>
      <w:r w:rsidR="007E1933" w:rsidRPr="00A41177">
        <w:t>–</w:t>
      </w:r>
      <w:r w:rsidRPr="003E245D">
        <w:t>2022</w:t>
      </w:r>
      <w:r w:rsidR="00F55E6B" w:rsidRPr="00C9550E">
        <w:t> год</w:t>
      </w:r>
      <w:r w:rsidRPr="003E245D">
        <w:t xml:space="preserve">ы, предусматривающую две конкретные меры, направленные на расширение участия женщин и девочек из этих общин в общественной и политической жизни и на расширение их доступа к рынку труда и </w:t>
      </w:r>
      <w:r w:rsidRPr="003E245D">
        <w:lastRenderedPageBreak/>
        <w:t xml:space="preserve">профессиональной деятельности. Однако Комитет обеспокоен тем, что женщины из цыганских общин, особенно проживающие в сельской местности, сталкиваются с социальной изоляцией и имеют лишь ограниченный доступ к образованию, рабочим местам, здравоохранению и жилью. Он особенно обеспокоен тем, что девочки-цыганки бросают школу из-за детских и/или принудительных браков и ранних беременностей, которые во многих случаях игнорируются властями. </w:t>
      </w:r>
    </w:p>
    <w:p w14:paraId="1685EF5E" w14:textId="1B80B87D" w:rsidR="003E245D" w:rsidRDefault="003E245D" w:rsidP="003E245D">
      <w:pPr>
        <w:pStyle w:val="SingleTxt"/>
      </w:pPr>
      <w:r w:rsidRPr="003E245D">
        <w:t>39.</w:t>
      </w:r>
      <w:r w:rsidRPr="003E245D">
        <w:tab/>
      </w:r>
      <w:r w:rsidRPr="003E245D">
        <w:rPr>
          <w:b/>
          <w:bCs/>
        </w:rPr>
        <w:t>Комитет рекомендует государству-участнику активизировать</w:t>
      </w:r>
      <w:r w:rsidR="00F55E6B" w:rsidRPr="00C9550E">
        <w:rPr>
          <w:b/>
          <w:bCs/>
        </w:rPr>
        <w:t xml:space="preserve"> </w:t>
      </w:r>
      <w:r w:rsidRPr="003E245D">
        <w:rPr>
          <w:b/>
          <w:bCs/>
        </w:rPr>
        <w:t>усилия в рамках его будущей национальной стратегии по интеграции цыганских общин для обеспечения того, чтобы женщины из этих общин имели адекватный доступ к образованию, рабочим местам, здравоохранению и жилью.</w:t>
      </w:r>
      <w:r w:rsidRPr="003E245D">
        <w:t xml:space="preserve"> </w:t>
      </w:r>
      <w:r w:rsidRPr="003E245D">
        <w:rPr>
          <w:b/>
          <w:bCs/>
        </w:rPr>
        <w:t>Он также рекомендует государству-участнику принять срочные меры, ориентированные на девочек-цыганок, для предотвращения и сокращения числа детских и/или принудительных браков и ранней беременности и для их поощрения к прохождению полного курса обучения в учреждения системы образования, в том числе путем предоставления стипендий, программ полового просвещения и доступа к услугам по планированию семьи, а также принять меры по повышению осведомленности цыганских общин о вредных последствиях детских браков и ранних брачных союзов.</w:t>
      </w:r>
      <w:r w:rsidRPr="003E245D">
        <w:t xml:space="preserve"> </w:t>
      </w:r>
    </w:p>
    <w:p w14:paraId="343260AA" w14:textId="0BB317A7" w:rsidR="00487971" w:rsidRPr="00487971" w:rsidRDefault="00487971" w:rsidP="00487971">
      <w:pPr>
        <w:pStyle w:val="SingleTxt"/>
        <w:spacing w:after="0" w:line="120" w:lineRule="exact"/>
        <w:rPr>
          <w:sz w:val="10"/>
        </w:rPr>
      </w:pPr>
    </w:p>
    <w:p w14:paraId="2B3CAA90" w14:textId="47B5B84D" w:rsidR="003E245D" w:rsidRDefault="003E245D" w:rsidP="004879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245D">
        <w:tab/>
      </w:r>
      <w:r w:rsidRPr="003E245D">
        <w:tab/>
        <w:t>Женщины с инвалидностью</w:t>
      </w:r>
    </w:p>
    <w:p w14:paraId="216C4C26" w14:textId="52B2100A" w:rsidR="00487971" w:rsidRPr="00487971" w:rsidRDefault="00487971" w:rsidP="00487971">
      <w:pPr>
        <w:pStyle w:val="SingleTxt"/>
        <w:spacing w:after="0" w:line="120" w:lineRule="exact"/>
        <w:rPr>
          <w:sz w:val="10"/>
        </w:rPr>
      </w:pPr>
    </w:p>
    <w:p w14:paraId="51681FBE" w14:textId="2958FF79" w:rsidR="003E245D" w:rsidRPr="003E245D" w:rsidRDefault="003E245D" w:rsidP="003E245D">
      <w:pPr>
        <w:pStyle w:val="SingleTxt"/>
      </w:pPr>
      <w:r w:rsidRPr="003E245D">
        <w:t>40.</w:t>
      </w:r>
      <w:r w:rsidRPr="003E245D">
        <w:tab/>
        <w:t xml:space="preserve">Комитет приветствует принятие Закона № 49/2018, вводящего правовой режим </w:t>
      </w:r>
      <w:r w:rsidR="00020131" w:rsidRPr="00A41177">
        <w:t>“</w:t>
      </w:r>
      <w:r w:rsidRPr="003E245D">
        <w:t>Maior Acompanhado</w:t>
      </w:r>
      <w:r w:rsidR="00020131" w:rsidRPr="00A41177">
        <w:t>”</w:t>
      </w:r>
      <w:r w:rsidRPr="003E245D">
        <w:t>, который отменяет процедуры лишения и ограничения дееспособности для лиц с</w:t>
      </w:r>
      <w:r w:rsidR="00F55E6B" w:rsidRPr="00C9550E">
        <w:t xml:space="preserve"> </w:t>
      </w:r>
      <w:r w:rsidRPr="003E245D">
        <w:t>различными видами инвалидности и гарантирует им право на вступление в брак или создание фактических союзов, а также право на деторождение, усыновление и опеку над детьми. Комитет также отмечает принятие национальной стратегии по интеграции инвалидов на период 2021</w:t>
      </w:r>
      <w:r w:rsidR="007E1933" w:rsidRPr="00A41177">
        <w:t>–</w:t>
      </w:r>
      <w:r w:rsidRPr="003E245D">
        <w:t>2025</w:t>
      </w:r>
      <w:r w:rsidR="00F55E6B" w:rsidRPr="00C9550E">
        <w:t> год</w:t>
      </w:r>
      <w:r w:rsidRPr="003E245D">
        <w:t xml:space="preserve">ов, в рамках которой Национальная сеть поддержки жертв насилия в семье предлагает специализированные меры помощи при приеме женщин с инвалидностями. В то же время Комитет обеспокоен следующим: </w:t>
      </w:r>
    </w:p>
    <w:p w14:paraId="2296962A" w14:textId="564D83E5" w:rsidR="003E245D" w:rsidRPr="003E245D" w:rsidRDefault="00487971" w:rsidP="003E245D">
      <w:pPr>
        <w:pStyle w:val="SingleTxt"/>
      </w:pPr>
      <w:r>
        <w:tab/>
      </w:r>
      <w:r w:rsidR="003E245D" w:rsidRPr="003E245D">
        <w:t>a)</w:t>
      </w:r>
      <w:r w:rsidR="003E245D" w:rsidRPr="003E245D">
        <w:tab/>
        <w:t>несмотря на то, что 20,6 процента</w:t>
      </w:r>
      <w:r w:rsidR="00F55E6B" w:rsidRPr="00C9550E">
        <w:t xml:space="preserve"> </w:t>
      </w:r>
      <w:r w:rsidR="003E245D" w:rsidRPr="003E245D">
        <w:t>женщин в государстве-участнике имеют инвалидность, государство не принимает никаких мер по устранению факторов их структурного неравенства в доступе, в частности</w:t>
      </w:r>
      <w:r w:rsidR="00D612CA" w:rsidRPr="00A41177">
        <w:t>,</w:t>
      </w:r>
      <w:r w:rsidR="003E245D" w:rsidRPr="003E245D">
        <w:t xml:space="preserve"> к образованию, рынку труда, здравоохранению, программам расширения экономических возможностей и семейным пособиям;</w:t>
      </w:r>
    </w:p>
    <w:p w14:paraId="060B9072" w14:textId="76C9D835" w:rsidR="003E245D" w:rsidRPr="003E245D" w:rsidRDefault="00487971" w:rsidP="003E245D">
      <w:pPr>
        <w:pStyle w:val="SingleTxt"/>
      </w:pPr>
      <w:r>
        <w:rPr>
          <w:b/>
          <w:bCs/>
        </w:rPr>
        <w:tab/>
      </w:r>
      <w:r w:rsidR="003E245D" w:rsidRPr="003E245D">
        <w:t>b)</w:t>
      </w:r>
      <w:r w:rsidR="003E245D" w:rsidRPr="003E245D">
        <w:tab/>
        <w:t>в настоящее время 110 женщин-инвалидов проживают в психиатрических больницах и 1694</w:t>
      </w:r>
      <w:r w:rsidR="006D20A4">
        <w:rPr>
          <w:lang w:val="en-US"/>
        </w:rPr>
        <w:t> </w:t>
      </w:r>
      <w:r w:rsidR="006D20A4" w:rsidRPr="00C9550E">
        <w:rPr>
          <w:iCs/>
        </w:rPr>
        <w:t>—</w:t>
      </w:r>
      <w:r w:rsidR="003E245D" w:rsidRPr="003E245D">
        <w:t xml:space="preserve"> в учреждениях социального сектора, находящихся под управлением религиозных организаций;</w:t>
      </w:r>
    </w:p>
    <w:p w14:paraId="04B107F6" w14:textId="677A86DC" w:rsidR="003E245D" w:rsidRPr="003E245D" w:rsidRDefault="00487971" w:rsidP="003E245D">
      <w:pPr>
        <w:pStyle w:val="SingleTxt"/>
      </w:pPr>
      <w:r>
        <w:tab/>
      </w:r>
      <w:r w:rsidR="003E245D" w:rsidRPr="003E245D">
        <w:t>c)</w:t>
      </w:r>
      <w:r w:rsidR="003E245D" w:rsidRPr="003E245D">
        <w:tab/>
        <w:t>женщины и девочки с различными видами инвалидности часто подвергаются принудительной стерилизации, проводимой под предлогом законной медицинской помощи или с согласия других лиц, выступающих от их имени.</w:t>
      </w:r>
    </w:p>
    <w:p w14:paraId="168B11BB" w14:textId="77777777" w:rsidR="003E245D" w:rsidRPr="003E245D" w:rsidRDefault="003E245D" w:rsidP="003E245D">
      <w:pPr>
        <w:pStyle w:val="SingleTxt"/>
        <w:rPr>
          <w:b/>
          <w:bCs/>
        </w:rPr>
      </w:pPr>
      <w:r w:rsidRPr="003E245D">
        <w:t>41.</w:t>
      </w:r>
      <w:r w:rsidRPr="003E245D">
        <w:tab/>
      </w:r>
      <w:r w:rsidRPr="003E245D">
        <w:rPr>
          <w:b/>
          <w:bCs/>
        </w:rPr>
        <w:t>Комитет рекомендует государству-участнику:</w:t>
      </w:r>
    </w:p>
    <w:p w14:paraId="7033F099" w14:textId="76944665" w:rsidR="003E245D" w:rsidRPr="003E245D" w:rsidRDefault="00487971" w:rsidP="003E245D">
      <w:pPr>
        <w:pStyle w:val="SingleTxt"/>
        <w:rPr>
          <w:b/>
          <w:bCs/>
        </w:rPr>
      </w:pPr>
      <w:r>
        <w:rPr>
          <w:b/>
          <w:bCs/>
        </w:rPr>
        <w:tab/>
      </w:r>
      <w:r w:rsidR="003E245D" w:rsidRPr="003E245D">
        <w:t>a)</w:t>
      </w:r>
      <w:r w:rsidR="003E245D" w:rsidRPr="003E245D">
        <w:tab/>
      </w:r>
      <w:r w:rsidR="003E245D" w:rsidRPr="003E245D">
        <w:rPr>
          <w:b/>
          <w:bCs/>
        </w:rPr>
        <w:t>принять все необходимые меры для сокращения структурного неравенства, с которым сталкиваются женщины и девочки-инвалиды в доступе, в частности, к образованию, рынку труда, здравоохранению, программам расширения экономических возможностей и семейным пособиям, и обеспечить проведение эффективных консультаций с женщинами-инвалидами и их участие, особенно в работе Консультативного совета Комиссии по вопросам гражданства и гендерного равенства;</w:t>
      </w:r>
    </w:p>
    <w:p w14:paraId="13A20A3B" w14:textId="6E024D8F" w:rsidR="003E245D" w:rsidRPr="003E245D" w:rsidRDefault="00487971" w:rsidP="003E245D">
      <w:pPr>
        <w:pStyle w:val="SingleTxt"/>
        <w:rPr>
          <w:b/>
          <w:bCs/>
        </w:rPr>
      </w:pPr>
      <w:r>
        <w:rPr>
          <w:b/>
          <w:bCs/>
        </w:rPr>
        <w:lastRenderedPageBreak/>
        <w:tab/>
      </w:r>
      <w:r w:rsidR="003E245D" w:rsidRPr="003E245D">
        <w:t>b)</w:t>
      </w:r>
      <w:r w:rsidR="003E245D" w:rsidRPr="003E245D">
        <w:tab/>
      </w:r>
      <w:r w:rsidR="003E245D" w:rsidRPr="003E245D">
        <w:rPr>
          <w:b/>
          <w:bCs/>
        </w:rPr>
        <w:t>принять эффективные меры, гарантирующие женщинам-инвалидам право жить в обычных местах проживания с полноправным включением и вовлечением в жизнь местного сообщества, обеспечивая им, в частности, возможность выбирать где и с кем жить, пользоваться достойным и доступным жильем и получать различные виды помощи на дому, включая персональную помощь;</w:t>
      </w:r>
      <w:r w:rsidR="003E245D" w:rsidRPr="003E245D">
        <w:t xml:space="preserve"> </w:t>
      </w:r>
    </w:p>
    <w:p w14:paraId="4A6F3B98" w14:textId="29EBFA87" w:rsidR="003E245D" w:rsidRDefault="00487971" w:rsidP="003E245D">
      <w:pPr>
        <w:pStyle w:val="SingleTxt"/>
      </w:pPr>
      <w:r>
        <w:rPr>
          <w:b/>
          <w:bCs/>
        </w:rPr>
        <w:tab/>
      </w:r>
      <w:r w:rsidR="003E245D" w:rsidRPr="003E245D">
        <w:t>c)</w:t>
      </w:r>
      <w:r w:rsidR="003E245D" w:rsidRPr="003E245D">
        <w:tab/>
      </w:r>
      <w:r w:rsidR="003E245D" w:rsidRPr="003E245D">
        <w:rPr>
          <w:b/>
          <w:bCs/>
        </w:rPr>
        <w:t>обеспечить соблюдение требования относительно полного, свободного и информированного согласия женщин-инвалидов на любую медицинскую процедуру или медицинское лечение, организовать подготовку</w:t>
      </w:r>
      <w:r w:rsidR="00F55E6B" w:rsidRPr="00C9550E">
        <w:rPr>
          <w:b/>
          <w:bCs/>
        </w:rPr>
        <w:t xml:space="preserve"> </w:t>
      </w:r>
      <w:r w:rsidR="003E245D" w:rsidRPr="003E245D">
        <w:rPr>
          <w:b/>
          <w:bCs/>
        </w:rPr>
        <w:t>медицинских работников по вопросам, касающимся прав человек, достоинства, автономии и потребностей женщин-инвалидов, а также обнародовать соответствующие этические стандарты для государственных и частных медицинских учреждений.</w:t>
      </w:r>
      <w:r w:rsidR="003E245D" w:rsidRPr="003E245D">
        <w:t xml:space="preserve"> </w:t>
      </w:r>
    </w:p>
    <w:p w14:paraId="5CF6CFF4" w14:textId="0394A55A" w:rsidR="00487971" w:rsidRPr="00487971" w:rsidRDefault="00487971" w:rsidP="00487971">
      <w:pPr>
        <w:pStyle w:val="SingleTxt"/>
        <w:spacing w:after="0" w:line="120" w:lineRule="exact"/>
        <w:rPr>
          <w:sz w:val="10"/>
        </w:rPr>
      </w:pPr>
    </w:p>
    <w:p w14:paraId="284E1EF8" w14:textId="5112DA1D" w:rsidR="003E245D" w:rsidRDefault="003E245D" w:rsidP="004879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245D">
        <w:tab/>
      </w:r>
      <w:r w:rsidRPr="003E245D">
        <w:tab/>
        <w:t>Брак и семейные отношения</w:t>
      </w:r>
    </w:p>
    <w:p w14:paraId="5B466F8A" w14:textId="3831D547" w:rsidR="00487971" w:rsidRPr="00487971" w:rsidRDefault="00487971" w:rsidP="00487971">
      <w:pPr>
        <w:pStyle w:val="SingleTxt"/>
        <w:spacing w:after="0" w:line="120" w:lineRule="exact"/>
        <w:rPr>
          <w:sz w:val="10"/>
        </w:rPr>
      </w:pPr>
    </w:p>
    <w:p w14:paraId="5806E762" w14:textId="76DC17CD" w:rsidR="003E245D" w:rsidRPr="003E245D" w:rsidRDefault="003E245D" w:rsidP="003E245D">
      <w:pPr>
        <w:pStyle w:val="SingleTxt"/>
      </w:pPr>
      <w:r w:rsidRPr="003E245D">
        <w:t>42.</w:t>
      </w:r>
      <w:r w:rsidRPr="003E245D">
        <w:tab/>
        <w:t>Комитет с обеспокоенностью отмечает, что в государстве-участнике минимальный возраст вступления в брак по-прежнему</w:t>
      </w:r>
      <w:r w:rsidR="00F55E6B" w:rsidRPr="00C9550E">
        <w:t xml:space="preserve"> </w:t>
      </w:r>
      <w:r w:rsidRPr="003E245D">
        <w:t>составляет 16 лет (с разрешения родителей).</w:t>
      </w:r>
    </w:p>
    <w:p w14:paraId="1BE78BE5" w14:textId="3878584C" w:rsidR="003E245D" w:rsidRDefault="003E245D" w:rsidP="003E245D">
      <w:pPr>
        <w:pStyle w:val="SingleTxt"/>
        <w:rPr>
          <w:b/>
          <w:bCs/>
        </w:rPr>
      </w:pPr>
      <w:r w:rsidRPr="003E245D">
        <w:t>43.</w:t>
      </w:r>
      <w:r w:rsidRPr="003E245D">
        <w:tab/>
      </w:r>
      <w:r w:rsidRPr="003E245D">
        <w:rPr>
          <w:b/>
          <w:bCs/>
        </w:rPr>
        <w:t>Комитет напоминает о совместной общей рекомендации № 31 Комитета по ликвидации дискриминации в отношении женщин/замечании общего порядка № 18 Комитета по правам ребенка (2019</w:t>
      </w:r>
      <w:r w:rsidR="00F55E6B" w:rsidRPr="00C9550E">
        <w:rPr>
          <w:b/>
          <w:bCs/>
        </w:rPr>
        <w:t> год</w:t>
      </w:r>
      <w:r w:rsidRPr="003E245D">
        <w:rPr>
          <w:b/>
          <w:bCs/>
        </w:rPr>
        <w:t>) о вредной практике и настоятельно призывает государство-участник внести поправки в статью 1612 Гражданского кодекса, согласно которой детям старше 16 лет разрешается вступать в брак с разрешения родителей, и повысить установленный законом минимальный возраст вступления в брак до 18 лет для женщин и мужчин без каких-либо исключений.</w:t>
      </w:r>
    </w:p>
    <w:p w14:paraId="7E7B1686" w14:textId="531BFF06" w:rsidR="00487971" w:rsidRPr="00487971" w:rsidRDefault="00487971" w:rsidP="00487971">
      <w:pPr>
        <w:pStyle w:val="SingleTxt"/>
        <w:spacing w:after="0" w:line="120" w:lineRule="exact"/>
        <w:rPr>
          <w:b/>
          <w:bCs/>
          <w:sz w:val="10"/>
        </w:rPr>
      </w:pPr>
    </w:p>
    <w:p w14:paraId="1CEE9C3F" w14:textId="203B07C4" w:rsidR="003E245D" w:rsidRDefault="003E245D" w:rsidP="004879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245D">
        <w:tab/>
      </w:r>
      <w:r w:rsidRPr="003E245D">
        <w:tab/>
        <w:t>Пекинская декларация и Платформа действий</w:t>
      </w:r>
    </w:p>
    <w:p w14:paraId="13A59FA1" w14:textId="53E9AA85" w:rsidR="00487971" w:rsidRPr="00487971" w:rsidRDefault="00487971" w:rsidP="00487971">
      <w:pPr>
        <w:pStyle w:val="SingleTxt"/>
        <w:spacing w:after="0" w:line="120" w:lineRule="exact"/>
        <w:rPr>
          <w:sz w:val="10"/>
        </w:rPr>
      </w:pPr>
    </w:p>
    <w:p w14:paraId="08ECDE61" w14:textId="622182A8" w:rsidR="003E245D" w:rsidRDefault="003E245D" w:rsidP="003E245D">
      <w:pPr>
        <w:pStyle w:val="SingleTxt"/>
      </w:pPr>
      <w:r w:rsidRPr="003E245D">
        <w:t>44.</w:t>
      </w:r>
      <w:r w:rsidRPr="003E245D">
        <w:tab/>
      </w:r>
      <w:r w:rsidRPr="003E245D">
        <w:rPr>
          <w:b/>
          <w:bCs/>
        </w:rPr>
        <w:t>Комитет призывает государство-участник использовать Пекинскую декларацию и Платформу действий и провести дальнейшую оценку осуществления прав, закрепленных в Конвенции, в контексте 25-летнего обзора осуществления Декларации и Платформы в целях достижения реального равенства между женщинами и мужчинами.</w:t>
      </w:r>
      <w:r w:rsidRPr="003E245D">
        <w:t xml:space="preserve"> </w:t>
      </w:r>
    </w:p>
    <w:p w14:paraId="3A9E5241" w14:textId="66C65EAE" w:rsidR="00487971" w:rsidRPr="00487971" w:rsidRDefault="00487971" w:rsidP="00487971">
      <w:pPr>
        <w:pStyle w:val="SingleTxt"/>
        <w:spacing w:after="0" w:line="120" w:lineRule="exact"/>
        <w:rPr>
          <w:sz w:val="10"/>
        </w:rPr>
      </w:pPr>
    </w:p>
    <w:p w14:paraId="021BD947" w14:textId="187A1829" w:rsidR="003E245D" w:rsidRDefault="003E245D" w:rsidP="004879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245D">
        <w:tab/>
      </w:r>
      <w:r w:rsidRPr="003E245D">
        <w:tab/>
        <w:t>Распространение</w:t>
      </w:r>
    </w:p>
    <w:p w14:paraId="1EFDA880" w14:textId="0435F48B" w:rsidR="00487971" w:rsidRPr="00487971" w:rsidRDefault="00487971" w:rsidP="00487971">
      <w:pPr>
        <w:pStyle w:val="SingleTxt"/>
        <w:spacing w:after="0" w:line="120" w:lineRule="exact"/>
        <w:rPr>
          <w:sz w:val="10"/>
        </w:rPr>
      </w:pPr>
    </w:p>
    <w:p w14:paraId="016B2874" w14:textId="145288D5" w:rsidR="003E245D" w:rsidRDefault="003E245D" w:rsidP="003E245D">
      <w:pPr>
        <w:pStyle w:val="SingleTxt"/>
        <w:rPr>
          <w:b/>
          <w:bCs/>
        </w:rPr>
      </w:pPr>
      <w:r w:rsidRPr="003E245D">
        <w:t>45.</w:t>
      </w:r>
      <w:r w:rsidRPr="003E245D">
        <w:tab/>
      </w:r>
      <w:r w:rsidRPr="003E245D">
        <w:rPr>
          <w:b/>
          <w:bCs/>
        </w:rPr>
        <w:t>Комитет просит государство-участник обеспечить своевременное распространение настоящих заключительных замечаний среди соответствующих государственных учреждений всех уровней (национального, регионального и местного), в частности в правительстве, в министерствах и судебных органах, на официальных языках государства-участника в целях обеспечения их полного осуществления.</w:t>
      </w:r>
    </w:p>
    <w:p w14:paraId="3D580342" w14:textId="7481D76F" w:rsidR="00487971" w:rsidRPr="00487971" w:rsidRDefault="00487971" w:rsidP="00487971">
      <w:pPr>
        <w:pStyle w:val="SingleTxt"/>
        <w:spacing w:after="0" w:line="120" w:lineRule="exact"/>
        <w:rPr>
          <w:b/>
          <w:bCs/>
          <w:sz w:val="10"/>
        </w:rPr>
      </w:pPr>
    </w:p>
    <w:p w14:paraId="06FB8B57" w14:textId="22EB96AE" w:rsidR="003E245D" w:rsidRDefault="003E245D" w:rsidP="004879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245D">
        <w:tab/>
      </w:r>
      <w:r w:rsidRPr="003E245D">
        <w:tab/>
        <w:t>Ратификация других договоров</w:t>
      </w:r>
    </w:p>
    <w:p w14:paraId="4300601C" w14:textId="0073F648" w:rsidR="00487971" w:rsidRPr="00487971" w:rsidRDefault="00487971" w:rsidP="00487971">
      <w:pPr>
        <w:pStyle w:val="SingleTxt"/>
        <w:spacing w:after="0" w:line="120" w:lineRule="exact"/>
        <w:rPr>
          <w:sz w:val="10"/>
        </w:rPr>
      </w:pPr>
    </w:p>
    <w:p w14:paraId="7B1D3E9F" w14:textId="7A9B1FDB" w:rsidR="003E245D" w:rsidRDefault="003E245D" w:rsidP="003E245D">
      <w:pPr>
        <w:pStyle w:val="SingleTxt"/>
      </w:pPr>
      <w:r w:rsidRPr="003E245D">
        <w:t>46.</w:t>
      </w:r>
      <w:r w:rsidRPr="003E245D">
        <w:tab/>
      </w:r>
      <w:r w:rsidRPr="003E245D">
        <w:rPr>
          <w:b/>
          <w:bCs/>
        </w:rPr>
        <w:t>Комитет отмечает, что присоединение государства-участника к девяти основным международным документам по правам человека</w:t>
      </w:r>
      <w:r w:rsidRPr="003E245D">
        <w:rPr>
          <w:vertAlign w:val="superscript"/>
        </w:rPr>
        <w:footnoteReference w:id="2"/>
      </w:r>
      <w:r w:rsidRPr="003E245D">
        <w:rPr>
          <w:b/>
          <w:bCs/>
        </w:rPr>
        <w:t xml:space="preserve"> будет </w:t>
      </w:r>
      <w:r w:rsidRPr="003E245D">
        <w:rPr>
          <w:b/>
          <w:bCs/>
        </w:rPr>
        <w:lastRenderedPageBreak/>
        <w:t>способствовать более полной реализации женщинами их прав человека и основных свобод во всех сторонах жизни.</w:t>
      </w:r>
      <w:r w:rsidRPr="003E245D">
        <w:t xml:space="preserve"> </w:t>
      </w:r>
      <w:r w:rsidRPr="003E245D">
        <w:rPr>
          <w:b/>
          <w:bCs/>
        </w:rPr>
        <w:t>Поэтому Комитет призывает государство-участник рассмотреть вопрос о ратификации Международной конвенции о защите прав всех трудящихся-мигрантов и членов их семей, участником которой оно еще не является.</w:t>
      </w:r>
      <w:r w:rsidRPr="003E245D">
        <w:t xml:space="preserve"> </w:t>
      </w:r>
    </w:p>
    <w:p w14:paraId="2C220900" w14:textId="30C002F8" w:rsidR="00487971" w:rsidRPr="00487971" w:rsidRDefault="00487971" w:rsidP="00487971">
      <w:pPr>
        <w:pStyle w:val="SingleTxt"/>
        <w:spacing w:after="0" w:line="120" w:lineRule="exact"/>
        <w:rPr>
          <w:sz w:val="10"/>
        </w:rPr>
      </w:pPr>
    </w:p>
    <w:p w14:paraId="2BF8456B" w14:textId="1549B694" w:rsidR="003E245D" w:rsidRDefault="003E245D" w:rsidP="004879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245D">
        <w:tab/>
      </w:r>
      <w:r w:rsidRPr="003E245D">
        <w:tab/>
        <w:t>Последующая деятельность в связи с заключительными замечаниями</w:t>
      </w:r>
    </w:p>
    <w:p w14:paraId="47EE0B88" w14:textId="123D29FD" w:rsidR="00487971" w:rsidRPr="00487971" w:rsidRDefault="00487971" w:rsidP="00487971">
      <w:pPr>
        <w:pStyle w:val="SingleTxt"/>
        <w:spacing w:after="0" w:line="120" w:lineRule="exact"/>
        <w:rPr>
          <w:sz w:val="10"/>
        </w:rPr>
      </w:pPr>
    </w:p>
    <w:p w14:paraId="6E8BD5E3" w14:textId="57C9A60F" w:rsidR="003E245D" w:rsidRDefault="003E245D" w:rsidP="003E245D">
      <w:pPr>
        <w:pStyle w:val="SingleTxt"/>
        <w:rPr>
          <w:b/>
          <w:bCs/>
        </w:rPr>
      </w:pPr>
      <w:r w:rsidRPr="003E245D">
        <w:t>47.</w:t>
      </w:r>
      <w:r w:rsidRPr="003E245D">
        <w:tab/>
      </w:r>
      <w:r w:rsidRPr="003E245D">
        <w:rPr>
          <w:b/>
          <w:bCs/>
        </w:rPr>
        <w:t>Комитет просит государство-участник представить в течение двух лет письменную информацию о мерах, принятых для выполнения рекомендаций, изложенных в пунктах 11 с), 15 а), 23 d) и 41 с) настоящего доклада.</w:t>
      </w:r>
    </w:p>
    <w:p w14:paraId="6DF46EA1" w14:textId="554506E1" w:rsidR="00487971" w:rsidRPr="00487971" w:rsidRDefault="00487971" w:rsidP="00487971">
      <w:pPr>
        <w:pStyle w:val="SingleTxt"/>
        <w:spacing w:after="0" w:line="120" w:lineRule="exact"/>
        <w:rPr>
          <w:b/>
          <w:bCs/>
          <w:sz w:val="10"/>
        </w:rPr>
      </w:pPr>
    </w:p>
    <w:p w14:paraId="05995244" w14:textId="4A341FD8" w:rsidR="003E245D" w:rsidRDefault="003E245D" w:rsidP="004879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245D">
        <w:tab/>
      </w:r>
      <w:r w:rsidRPr="003E245D">
        <w:tab/>
        <w:t>Подготовка следующего доклада</w:t>
      </w:r>
    </w:p>
    <w:p w14:paraId="4CB67025" w14:textId="0DF90AA5" w:rsidR="00487971" w:rsidRPr="00487971" w:rsidRDefault="00487971" w:rsidP="00487971">
      <w:pPr>
        <w:pStyle w:val="SingleTxt"/>
        <w:spacing w:after="0" w:line="120" w:lineRule="exact"/>
        <w:rPr>
          <w:sz w:val="10"/>
        </w:rPr>
      </w:pPr>
    </w:p>
    <w:p w14:paraId="65F5A449" w14:textId="1B74AF8F" w:rsidR="003E245D" w:rsidRPr="003E245D" w:rsidRDefault="003E245D" w:rsidP="003E245D">
      <w:pPr>
        <w:pStyle w:val="SingleTxt"/>
        <w:rPr>
          <w:b/>
          <w:bCs/>
        </w:rPr>
      </w:pPr>
      <w:r w:rsidRPr="003E245D">
        <w:t>48.</w:t>
      </w:r>
      <w:r w:rsidRPr="003E245D">
        <w:tab/>
      </w:r>
      <w:r w:rsidRPr="003E245D">
        <w:rPr>
          <w:b/>
          <w:bCs/>
        </w:rPr>
        <w:t>Комитет предлагает государству-участнику представить свой одиннадцатый периодический доклад в июле 2026</w:t>
      </w:r>
      <w:r w:rsidR="00F55E6B" w:rsidRPr="00C9550E">
        <w:rPr>
          <w:b/>
          <w:bCs/>
        </w:rPr>
        <w:t> год</w:t>
      </w:r>
      <w:r w:rsidRPr="003E245D">
        <w:rPr>
          <w:b/>
          <w:bCs/>
        </w:rPr>
        <w:t>а.</w:t>
      </w:r>
      <w:r w:rsidRPr="003E245D">
        <w:t xml:space="preserve"> </w:t>
      </w:r>
      <w:r w:rsidRPr="003E245D">
        <w:rPr>
          <w:b/>
          <w:bCs/>
        </w:rPr>
        <w:t>Доклад должен быть представлен в срок и охватывать весь период, прошедший до момента его представления.</w:t>
      </w:r>
    </w:p>
    <w:p w14:paraId="2F4F1F86" w14:textId="5CF8883A" w:rsidR="00BD73EA" w:rsidRDefault="003E245D" w:rsidP="003E245D">
      <w:pPr>
        <w:pStyle w:val="SingleTxt"/>
        <w:rPr>
          <w:b/>
          <w:bCs/>
        </w:rPr>
      </w:pPr>
      <w:r w:rsidRPr="00C9550E">
        <w:t>49.</w:t>
      </w:r>
      <w:r w:rsidRPr="00C9550E">
        <w:tab/>
      </w:r>
      <w:r w:rsidRPr="00C9550E">
        <w:rPr>
          <w:b/>
          <w:bCs/>
        </w:rPr>
        <w:t>Комитет просит государство-участник следовать согласованным руководящим принципам представления докладов, предусмотренным в международных договорах по правам человека, в том числе руководящим принципам</w:t>
      </w:r>
      <w:r w:rsidR="00F55E6B" w:rsidRPr="00C9550E">
        <w:rPr>
          <w:b/>
          <w:bCs/>
        </w:rPr>
        <w:t xml:space="preserve"> </w:t>
      </w:r>
      <w:r w:rsidRPr="00C9550E">
        <w:rPr>
          <w:b/>
          <w:bCs/>
        </w:rPr>
        <w:t>подготовки общего базового документа и документов по конкретным договорам (</w:t>
      </w:r>
      <w:hyperlink r:id="rId28" w:history="1">
        <w:r w:rsidRPr="00C9550E">
          <w:rPr>
            <w:rStyle w:val="Hyperlink"/>
            <w:b/>
            <w:bCs/>
          </w:rPr>
          <w:t>HRI/GEN/2/</w:t>
        </w:r>
        <w:r w:rsidRPr="00C9550E">
          <w:rPr>
            <w:rStyle w:val="Hyperlink"/>
            <w:b/>
            <w:bCs/>
          </w:rPr>
          <w:t>R</w:t>
        </w:r>
        <w:r w:rsidRPr="00C9550E">
          <w:rPr>
            <w:rStyle w:val="Hyperlink"/>
            <w:b/>
            <w:bCs/>
          </w:rPr>
          <w:t>ev.6</w:t>
        </w:r>
      </w:hyperlink>
      <w:r w:rsidRPr="00C9550E">
        <w:rPr>
          <w:b/>
          <w:bCs/>
        </w:rPr>
        <w:t>, chap. I).</w:t>
      </w:r>
    </w:p>
    <w:p w14:paraId="4ECC6BF2" w14:textId="663E393B" w:rsidR="00487971" w:rsidRPr="00487971" w:rsidRDefault="00487971" w:rsidP="00487971">
      <w:pPr>
        <w:pStyle w:val="SingleTxt"/>
        <w:spacing w:after="0" w:line="240" w:lineRule="auto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66F69" wp14:editId="011E93C5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C0B4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" strokecolor="#010000" strokeweight=".25pt"/>
            </w:pict>
          </mc:Fallback>
        </mc:AlternateContent>
      </w:r>
    </w:p>
    <w:sectPr w:rsidR="00487971" w:rsidRPr="00487971" w:rsidSect="00B71BB4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art" w:date="2022-09-07T13:13:00Z" w:initials="Start">
    <w:p w14:paraId="336EFA69" w14:textId="77777777" w:rsidR="00BD73EA" w:rsidRPr="00B71BB4" w:rsidRDefault="00BD73EA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B71BB4">
        <w:rPr>
          <w:lang w:val="en-US"/>
        </w:rPr>
        <w:t>&lt;&lt;ODS JOB NO&gt;&gt;N2242083R&lt;&lt;ODS JOB NO&gt;&gt;</w:t>
      </w:r>
    </w:p>
    <w:p w14:paraId="0561EE85" w14:textId="77777777" w:rsidR="00BD73EA" w:rsidRPr="00B71BB4" w:rsidRDefault="00BD73EA">
      <w:pPr>
        <w:pStyle w:val="CommentText"/>
        <w:rPr>
          <w:lang w:val="en-US"/>
        </w:rPr>
      </w:pPr>
      <w:r w:rsidRPr="00B71BB4">
        <w:rPr>
          <w:lang w:val="en-US"/>
        </w:rPr>
        <w:t>&lt;&lt;ODS DOC SYMBOL1&gt;&gt;CEDAW/C/PRT/CO/10&lt;&lt;ODS DOC SYMBOL1&gt;&gt;</w:t>
      </w:r>
    </w:p>
    <w:p w14:paraId="73D58F8C" w14:textId="190828E1" w:rsidR="00BD73EA" w:rsidRDefault="00BD73EA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D58F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31792" w16cex:dateUtc="2022-09-07T17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D58F8C" w16cid:durableId="26C317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E7E25" w14:textId="77777777" w:rsidR="0004713B" w:rsidRDefault="0004713B" w:rsidP="001824A1">
      <w:pPr>
        <w:spacing w:line="240" w:lineRule="auto"/>
      </w:pPr>
      <w:r>
        <w:separator/>
      </w:r>
    </w:p>
  </w:endnote>
  <w:endnote w:type="continuationSeparator" w:id="0">
    <w:p w14:paraId="48863DEF" w14:textId="77777777" w:rsidR="0004713B" w:rsidRDefault="0004713B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BD73EA" w14:paraId="7D72C2B9" w14:textId="77777777" w:rsidTr="00BD73EA">
      <w:tc>
        <w:tcPr>
          <w:tcW w:w="4920" w:type="dxa"/>
          <w:shd w:val="clear" w:color="auto" w:fill="auto"/>
          <w:vAlign w:val="bottom"/>
        </w:tcPr>
        <w:p w14:paraId="2D1E4FC5" w14:textId="726D3906" w:rsidR="00BD73EA" w:rsidRPr="00BD73EA" w:rsidRDefault="00BD73EA" w:rsidP="00BD73E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r w:rsidR="00640B02">
            <w:fldChar w:fldCharType="begin"/>
          </w:r>
          <w:r w:rsidR="00640B02">
            <w:instrText xml:space="preserve"> NUMPAGES  \* Arabic  \* MERGEFORMAT </w:instrText>
          </w:r>
          <w:r w:rsidR="00640B02">
            <w:fldChar w:fldCharType="separate"/>
          </w:r>
          <w:r>
            <w:rPr>
              <w:noProof/>
            </w:rPr>
            <w:t>4</w:t>
          </w:r>
          <w:r w:rsidR="00640B02">
            <w:rPr>
              <w:noProof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7EE6F5DB" w14:textId="38E5C6FF" w:rsidR="00BD73EA" w:rsidRPr="00BD73EA" w:rsidRDefault="00BD73EA" w:rsidP="00BD73E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40B02">
            <w:rPr>
              <w:b w:val="0"/>
              <w:color w:val="000000"/>
              <w:sz w:val="14"/>
            </w:rPr>
            <w:t>22-10904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667FDCAE" w14:textId="77777777" w:rsidR="00BD73EA" w:rsidRPr="00BD73EA" w:rsidRDefault="00BD73EA" w:rsidP="00BD7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BD73EA" w14:paraId="2DB87530" w14:textId="77777777" w:rsidTr="00BD73EA">
      <w:tc>
        <w:tcPr>
          <w:tcW w:w="4920" w:type="dxa"/>
          <w:shd w:val="clear" w:color="auto" w:fill="auto"/>
          <w:vAlign w:val="bottom"/>
        </w:tcPr>
        <w:p w14:paraId="66C9B66B" w14:textId="177204B9" w:rsidR="00BD73EA" w:rsidRPr="00BD73EA" w:rsidRDefault="00BD73EA" w:rsidP="00BD73E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40B02">
            <w:rPr>
              <w:b w:val="0"/>
              <w:color w:val="000000"/>
              <w:sz w:val="14"/>
            </w:rPr>
            <w:t>22-10904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6368274C" w14:textId="0CF610A9" w:rsidR="00BD73EA" w:rsidRPr="00BD73EA" w:rsidRDefault="00BD73EA" w:rsidP="00BD73E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 w:rsidR="00640B02">
            <w:fldChar w:fldCharType="begin"/>
          </w:r>
          <w:r w:rsidR="00640B02">
            <w:instrText xml:space="preserve"> NUMPAGES  \* Arabic  \* MERGEFORMAT </w:instrText>
          </w:r>
          <w:r w:rsidR="00640B02">
            <w:fldChar w:fldCharType="separate"/>
          </w:r>
          <w:r>
            <w:rPr>
              <w:noProof/>
            </w:rPr>
            <w:t>4</w:t>
          </w:r>
          <w:r w:rsidR="00640B02">
            <w:rPr>
              <w:noProof/>
            </w:rPr>
            <w:fldChar w:fldCharType="end"/>
          </w:r>
        </w:p>
      </w:tc>
    </w:tr>
  </w:tbl>
  <w:p w14:paraId="5D5FF0A6" w14:textId="77777777" w:rsidR="00BD73EA" w:rsidRPr="00BD73EA" w:rsidRDefault="00BD73EA" w:rsidP="00BD73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BD73EA" w14:paraId="3FADF388" w14:textId="77777777" w:rsidTr="00BD73EA">
      <w:tc>
        <w:tcPr>
          <w:tcW w:w="3830" w:type="dxa"/>
        </w:tcPr>
        <w:p w14:paraId="3A08B2B4" w14:textId="7F5BE5D6" w:rsidR="00BD73EA" w:rsidRDefault="00BD73EA" w:rsidP="00BD73EA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435849" wp14:editId="1ABC8979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22-10904 (R)</w:t>
          </w:r>
          <w:r w:rsidR="004A5462">
            <w:rPr>
              <w:lang w:val="en-US"/>
            </w:rPr>
            <w:t xml:space="preserve">   </w:t>
          </w:r>
          <w:r w:rsidR="00F55E6B">
            <w:rPr>
              <w:color w:val="010000"/>
            </w:rPr>
            <w:t xml:space="preserve"> </w:t>
          </w:r>
          <w:r>
            <w:rPr>
              <w:color w:val="010000"/>
            </w:rPr>
            <w:t>0</w:t>
          </w:r>
          <w:r w:rsidR="00F81A0F">
            <w:rPr>
              <w:color w:val="010000"/>
              <w:lang w:val="en-US"/>
            </w:rPr>
            <w:t>5</w:t>
          </w:r>
          <w:r>
            <w:rPr>
              <w:color w:val="010000"/>
            </w:rPr>
            <w:t>0</w:t>
          </w:r>
          <w:r w:rsidR="00F81A0F">
            <w:rPr>
              <w:color w:val="010000"/>
              <w:lang w:val="en-US"/>
            </w:rPr>
            <w:t>8</w:t>
          </w:r>
          <w:r>
            <w:rPr>
              <w:color w:val="010000"/>
            </w:rPr>
            <w:t>22</w:t>
          </w:r>
          <w:r w:rsidR="00F55E6B">
            <w:rPr>
              <w:color w:val="010000"/>
            </w:rPr>
            <w:t xml:space="preserve"> </w:t>
          </w:r>
          <w:r w:rsidR="004A5462">
            <w:rPr>
              <w:color w:val="010000"/>
              <w:lang w:val="en-US"/>
            </w:rPr>
            <w:t xml:space="preserve">   </w:t>
          </w:r>
          <w:r w:rsidR="00F81A0F">
            <w:rPr>
              <w:color w:val="010000"/>
              <w:lang w:val="en-US"/>
            </w:rPr>
            <w:t>13</w:t>
          </w:r>
          <w:r>
            <w:rPr>
              <w:color w:val="010000"/>
            </w:rPr>
            <w:t>0922</w:t>
          </w:r>
        </w:p>
        <w:p w14:paraId="11D73342" w14:textId="7ABC6F4A" w:rsidR="00BD73EA" w:rsidRPr="00BD73EA" w:rsidRDefault="00BD73EA" w:rsidP="00BD73E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*2210904*</w:t>
          </w:r>
        </w:p>
      </w:tc>
      <w:tc>
        <w:tcPr>
          <w:tcW w:w="4920" w:type="dxa"/>
        </w:tcPr>
        <w:p w14:paraId="07D634A3" w14:textId="53237F89" w:rsidR="00BD73EA" w:rsidRDefault="00BD73EA" w:rsidP="00BD73E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13E0800A" wp14:editId="748E964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5458C4" w14:textId="77777777" w:rsidR="00BD73EA" w:rsidRPr="00BD73EA" w:rsidRDefault="00BD73EA" w:rsidP="00BD73E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2B528" w14:textId="53F70355" w:rsidR="0004713B" w:rsidRPr="003E245D" w:rsidRDefault="003E245D" w:rsidP="003E245D">
      <w:pPr>
        <w:pStyle w:val="Footer"/>
        <w:spacing w:after="80"/>
        <w:ind w:left="792"/>
      </w:pPr>
      <w:r w:rsidRPr="003E245D">
        <w:t>__________________</w:t>
      </w:r>
    </w:p>
  </w:footnote>
  <w:footnote w:type="continuationSeparator" w:id="0">
    <w:p w14:paraId="7AAA99C9" w14:textId="461CC64F" w:rsidR="0004713B" w:rsidRPr="003E245D" w:rsidRDefault="003E245D" w:rsidP="003E245D">
      <w:pPr>
        <w:pStyle w:val="Footer"/>
        <w:spacing w:after="80"/>
        <w:ind w:left="792"/>
      </w:pPr>
      <w:r w:rsidRPr="003E245D">
        <w:t>__________________</w:t>
      </w:r>
    </w:p>
  </w:footnote>
  <w:footnote w:id="1">
    <w:p w14:paraId="78CCF78B" w14:textId="7BE03CF0" w:rsidR="003E245D" w:rsidRPr="006E215F" w:rsidRDefault="003E245D" w:rsidP="00AF1B7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  <w:t>*</w:t>
      </w:r>
      <w:r>
        <w:tab/>
        <w:t>Приняты Комитетом на его восемьдесят второй сессии (13 июня</w:t>
      </w:r>
      <w:r w:rsidR="00AF1B7F">
        <w:rPr>
          <w:lang w:val="en-US"/>
        </w:rPr>
        <w:t> </w:t>
      </w:r>
      <w:r w:rsidR="00AF1B7F" w:rsidRPr="00AF1B7F">
        <w:rPr>
          <w:iCs/>
        </w:rPr>
        <w:t>—</w:t>
      </w:r>
      <w:r>
        <w:t xml:space="preserve"> 1 июля 2022</w:t>
      </w:r>
      <w:r w:rsidR="00F55E6B">
        <w:t> год</w:t>
      </w:r>
      <w:r>
        <w:t>а).</w:t>
      </w:r>
    </w:p>
  </w:footnote>
  <w:footnote w:id="2">
    <w:p w14:paraId="6A417DF0" w14:textId="77777777" w:rsidR="003E245D" w:rsidRPr="006E215F" w:rsidRDefault="003E245D" w:rsidP="003E245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BD73EA" w14:paraId="14C241F8" w14:textId="77777777" w:rsidTr="00BD73EA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BF6D835" w14:textId="2118EB08" w:rsidR="00BD73EA" w:rsidRPr="00BD73EA" w:rsidRDefault="00BD73EA" w:rsidP="00BD73E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40B02">
            <w:rPr>
              <w:b/>
            </w:rPr>
            <w:t>CEDAW/C/PRT/CO/10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57D1554D" w14:textId="77777777" w:rsidR="00BD73EA" w:rsidRDefault="00BD73EA" w:rsidP="00BD73EA">
          <w:pPr>
            <w:pStyle w:val="Header"/>
          </w:pPr>
        </w:p>
      </w:tc>
    </w:tr>
  </w:tbl>
  <w:p w14:paraId="32134A7A" w14:textId="77777777" w:rsidR="00BD73EA" w:rsidRPr="00BD73EA" w:rsidRDefault="00BD73EA" w:rsidP="00BD7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BD73EA" w14:paraId="1FCC6A22" w14:textId="77777777" w:rsidTr="00BD73EA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297F7B3B" w14:textId="77777777" w:rsidR="00BD73EA" w:rsidRDefault="00BD73EA" w:rsidP="00BD73EA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1AA7509D" w14:textId="39EDA926" w:rsidR="00BD73EA" w:rsidRPr="00BD73EA" w:rsidRDefault="00BD73EA" w:rsidP="00BD73E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40B02">
            <w:rPr>
              <w:b/>
            </w:rPr>
            <w:t>CEDAW/C/PRT/CO/10</w:t>
          </w:r>
          <w:r>
            <w:rPr>
              <w:b/>
            </w:rPr>
            <w:fldChar w:fldCharType="end"/>
          </w:r>
        </w:p>
      </w:tc>
    </w:tr>
  </w:tbl>
  <w:p w14:paraId="3586047B" w14:textId="77777777" w:rsidR="00BD73EA" w:rsidRPr="00BD73EA" w:rsidRDefault="00BD73EA" w:rsidP="00BD73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BD73EA" w14:paraId="3B3D5E5E" w14:textId="77777777" w:rsidTr="00BD73E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22BE740F" w14:textId="1DABED8C" w:rsidR="00BD73EA" w:rsidRPr="00BD73EA" w:rsidRDefault="00BD73EA" w:rsidP="00BD73E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F771EDD" w14:textId="77777777" w:rsidR="00BD73EA" w:rsidRDefault="00BD73EA" w:rsidP="00BD73EA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17E80610" w14:textId="05C0A1A8" w:rsidR="00BD73EA" w:rsidRPr="00BD73EA" w:rsidRDefault="00BD73EA" w:rsidP="00BD73E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/C/PRT/CO/10</w:t>
          </w:r>
        </w:p>
      </w:tc>
    </w:tr>
    <w:tr w:rsidR="00BD73EA" w:rsidRPr="00A41177" w14:paraId="0EC5CBB3" w14:textId="77777777" w:rsidTr="00BD73EA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C5A0BB9" w14:textId="70639FB9" w:rsidR="00BD73EA" w:rsidRPr="00BD73EA" w:rsidRDefault="00BD73EA" w:rsidP="00BD73EA">
          <w:pPr>
            <w:pStyle w:val="Header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38F38241" wp14:editId="1C789ED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5808E4C" w14:textId="5A71E7DB" w:rsidR="00BD73EA" w:rsidRPr="00BD73EA" w:rsidRDefault="00BD73EA" w:rsidP="00BD73EA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FDFEE80" w14:textId="77777777" w:rsidR="00BD73EA" w:rsidRPr="00BD73EA" w:rsidRDefault="00BD73EA" w:rsidP="00BD73EA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6562D67" w14:textId="77777777" w:rsidR="00BD73EA" w:rsidRPr="00B71BB4" w:rsidRDefault="00BD73EA" w:rsidP="00BD73EA">
          <w:pPr>
            <w:pStyle w:val="Distribution"/>
            <w:rPr>
              <w:color w:val="000000"/>
              <w:lang w:val="en-US"/>
            </w:rPr>
          </w:pPr>
          <w:r w:rsidRPr="00B71BB4">
            <w:rPr>
              <w:color w:val="000000"/>
              <w:lang w:val="en-US"/>
            </w:rPr>
            <w:t>Distr.: General</w:t>
          </w:r>
        </w:p>
        <w:p w14:paraId="1E4FF5DC" w14:textId="2FE0B772" w:rsidR="00BD73EA" w:rsidRPr="00B71BB4" w:rsidRDefault="003E245D" w:rsidP="00BD73EA">
          <w:pPr>
            <w:pStyle w:val="Publication"/>
            <w:rPr>
              <w:color w:val="000000"/>
              <w:lang w:val="en-US"/>
            </w:rPr>
          </w:pPr>
          <w:r w:rsidRPr="00A41177">
            <w:rPr>
              <w:lang w:val="en-US"/>
            </w:rPr>
            <w:t>12 July 2022</w:t>
          </w:r>
        </w:p>
        <w:p w14:paraId="720F9F9F" w14:textId="77777777" w:rsidR="00BD73EA" w:rsidRPr="00B71BB4" w:rsidRDefault="00BD73EA" w:rsidP="00BD73EA">
          <w:pPr>
            <w:rPr>
              <w:color w:val="000000"/>
              <w:lang w:val="en-US"/>
            </w:rPr>
          </w:pPr>
          <w:r w:rsidRPr="00B71BB4">
            <w:rPr>
              <w:color w:val="000000"/>
              <w:lang w:val="en-US"/>
            </w:rPr>
            <w:t>Russian</w:t>
          </w:r>
        </w:p>
        <w:p w14:paraId="7A843899" w14:textId="77777777" w:rsidR="00BD73EA" w:rsidRPr="00B71BB4" w:rsidRDefault="00BD73EA" w:rsidP="00BD73EA">
          <w:pPr>
            <w:pStyle w:val="Original"/>
            <w:rPr>
              <w:color w:val="000000"/>
              <w:lang w:val="en-US"/>
            </w:rPr>
          </w:pPr>
          <w:r w:rsidRPr="00B71BB4">
            <w:rPr>
              <w:color w:val="000000"/>
              <w:lang w:val="en-US"/>
            </w:rPr>
            <w:t>Original: English</w:t>
          </w:r>
        </w:p>
        <w:p w14:paraId="1CCD65C4" w14:textId="5F988DC9" w:rsidR="00BD73EA" w:rsidRPr="00B71BB4" w:rsidRDefault="00BD73EA" w:rsidP="00BD73EA">
          <w:pPr>
            <w:rPr>
              <w:lang w:val="en-US"/>
            </w:rPr>
          </w:pPr>
        </w:p>
      </w:tc>
    </w:tr>
  </w:tbl>
  <w:p w14:paraId="7ADB1C6F" w14:textId="77777777" w:rsidR="00BD73EA" w:rsidRPr="00B71BB4" w:rsidRDefault="00BD73EA" w:rsidP="00BD73E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E21E2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AC3867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F15012B6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8668BC6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4F14337C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550C1162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GrammaticalErrors/>
  <w:revisionView w:markup="0"/>
  <w:defaultTabStop w:val="475"/>
  <w:autoHyphenation/>
  <w:doNotHyphenateCaps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210904*"/>
    <w:docVar w:name="CreationDt" w:val="07/09/2022 1:13: PM"/>
    <w:docVar w:name="DocCategory" w:val="Doc"/>
    <w:docVar w:name="DocType" w:val="Final"/>
    <w:docVar w:name="DutyStation" w:val="New York"/>
    <w:docVar w:name="FooterJN" w:val="22-10904"/>
    <w:docVar w:name="jobn" w:val="22-10904 (R)"/>
    <w:docVar w:name="jobnDT" w:val="22-10904 (R)   070922"/>
    <w:docVar w:name="jobnDTDT" w:val="22-10904 (R)   070922   070922"/>
    <w:docVar w:name="JobNo" w:val="2210904R"/>
    <w:docVar w:name="JobNo2" w:val="2242083R"/>
    <w:docVar w:name="LocalDrive" w:val="-1"/>
    <w:docVar w:name="OandT" w:val=" "/>
    <w:docVar w:name="sss1" w:val="CEDAW/C/PRT/CO/10"/>
    <w:docVar w:name="sss2" w:val="-"/>
    <w:docVar w:name="Symbol1" w:val="CEDAW/C/PRT/CO/10"/>
    <w:docVar w:name="Symbol2" w:val="-"/>
    <w:docVar w:name="Title1" w:val="_x0009__x0009_Заключительные замечания по десятому периодическому докладу Португалии*_x000d_"/>
  </w:docVars>
  <w:rsids>
    <w:rsidRoot w:val="0004713B"/>
    <w:rsid w:val="00003F8C"/>
    <w:rsid w:val="00020131"/>
    <w:rsid w:val="00037E3A"/>
    <w:rsid w:val="0004713B"/>
    <w:rsid w:val="00057473"/>
    <w:rsid w:val="00096E3E"/>
    <w:rsid w:val="000A1A1B"/>
    <w:rsid w:val="000D16A8"/>
    <w:rsid w:val="001824A1"/>
    <w:rsid w:val="001B0786"/>
    <w:rsid w:val="001B5D05"/>
    <w:rsid w:val="001F427A"/>
    <w:rsid w:val="001F7371"/>
    <w:rsid w:val="00210AF4"/>
    <w:rsid w:val="00210EC3"/>
    <w:rsid w:val="00212002"/>
    <w:rsid w:val="00215A7D"/>
    <w:rsid w:val="0026440F"/>
    <w:rsid w:val="00283FEB"/>
    <w:rsid w:val="002C4D90"/>
    <w:rsid w:val="002D2C61"/>
    <w:rsid w:val="002E398C"/>
    <w:rsid w:val="002F4047"/>
    <w:rsid w:val="002F5E58"/>
    <w:rsid w:val="003218EF"/>
    <w:rsid w:val="003228A2"/>
    <w:rsid w:val="00323373"/>
    <w:rsid w:val="00332747"/>
    <w:rsid w:val="003535FF"/>
    <w:rsid w:val="003807EF"/>
    <w:rsid w:val="0038495D"/>
    <w:rsid w:val="00391731"/>
    <w:rsid w:val="003E245D"/>
    <w:rsid w:val="003F7347"/>
    <w:rsid w:val="004240B1"/>
    <w:rsid w:val="00425FDE"/>
    <w:rsid w:val="004275D7"/>
    <w:rsid w:val="004279A5"/>
    <w:rsid w:val="00431502"/>
    <w:rsid w:val="00432AC6"/>
    <w:rsid w:val="004731F9"/>
    <w:rsid w:val="00487971"/>
    <w:rsid w:val="004A5462"/>
    <w:rsid w:val="00510E1B"/>
    <w:rsid w:val="00542D6F"/>
    <w:rsid w:val="005516DE"/>
    <w:rsid w:val="005518B7"/>
    <w:rsid w:val="005644C2"/>
    <w:rsid w:val="00571999"/>
    <w:rsid w:val="00593A5D"/>
    <w:rsid w:val="005A118A"/>
    <w:rsid w:val="005A2266"/>
    <w:rsid w:val="005B58D8"/>
    <w:rsid w:val="00616D0E"/>
    <w:rsid w:val="00635C39"/>
    <w:rsid w:val="00640B02"/>
    <w:rsid w:val="006438E0"/>
    <w:rsid w:val="00643F79"/>
    <w:rsid w:val="00656DD6"/>
    <w:rsid w:val="00666440"/>
    <w:rsid w:val="00672F5B"/>
    <w:rsid w:val="006B0972"/>
    <w:rsid w:val="006D13D4"/>
    <w:rsid w:val="006D20A4"/>
    <w:rsid w:val="006D4969"/>
    <w:rsid w:val="006E5CA5"/>
    <w:rsid w:val="00705A84"/>
    <w:rsid w:val="00726630"/>
    <w:rsid w:val="0078595A"/>
    <w:rsid w:val="007C3047"/>
    <w:rsid w:val="007D2E54"/>
    <w:rsid w:val="007E1933"/>
    <w:rsid w:val="0080025F"/>
    <w:rsid w:val="00806D6C"/>
    <w:rsid w:val="008115C9"/>
    <w:rsid w:val="0083640B"/>
    <w:rsid w:val="00840363"/>
    <w:rsid w:val="00843551"/>
    <w:rsid w:val="008B4A4B"/>
    <w:rsid w:val="008B4E9E"/>
    <w:rsid w:val="008D7164"/>
    <w:rsid w:val="008E0493"/>
    <w:rsid w:val="008E3D70"/>
    <w:rsid w:val="00911B13"/>
    <w:rsid w:val="00947A32"/>
    <w:rsid w:val="0096420F"/>
    <w:rsid w:val="009707EE"/>
    <w:rsid w:val="00972652"/>
    <w:rsid w:val="0097523D"/>
    <w:rsid w:val="009A1A35"/>
    <w:rsid w:val="009D5859"/>
    <w:rsid w:val="009F077A"/>
    <w:rsid w:val="00A4049B"/>
    <w:rsid w:val="00A41177"/>
    <w:rsid w:val="00A57ABA"/>
    <w:rsid w:val="00A63C7D"/>
    <w:rsid w:val="00A6437A"/>
    <w:rsid w:val="00A70F8C"/>
    <w:rsid w:val="00A72FF5"/>
    <w:rsid w:val="00AA0CE4"/>
    <w:rsid w:val="00AE1C98"/>
    <w:rsid w:val="00AF1B7F"/>
    <w:rsid w:val="00B276B3"/>
    <w:rsid w:val="00B306AF"/>
    <w:rsid w:val="00B535EE"/>
    <w:rsid w:val="00B71BB4"/>
    <w:rsid w:val="00B7388A"/>
    <w:rsid w:val="00B745E4"/>
    <w:rsid w:val="00B900A6"/>
    <w:rsid w:val="00B95A96"/>
    <w:rsid w:val="00BD73EA"/>
    <w:rsid w:val="00C06BC2"/>
    <w:rsid w:val="00C26FCC"/>
    <w:rsid w:val="00C41769"/>
    <w:rsid w:val="00C45C26"/>
    <w:rsid w:val="00C54064"/>
    <w:rsid w:val="00C71CD0"/>
    <w:rsid w:val="00C9550E"/>
    <w:rsid w:val="00CA4BB0"/>
    <w:rsid w:val="00D11AF9"/>
    <w:rsid w:val="00D31A77"/>
    <w:rsid w:val="00D43605"/>
    <w:rsid w:val="00D612CA"/>
    <w:rsid w:val="00D760D3"/>
    <w:rsid w:val="00D82575"/>
    <w:rsid w:val="00D82BC5"/>
    <w:rsid w:val="00D96F14"/>
    <w:rsid w:val="00DF78D1"/>
    <w:rsid w:val="00E03929"/>
    <w:rsid w:val="00E0618D"/>
    <w:rsid w:val="00E10D88"/>
    <w:rsid w:val="00E11B06"/>
    <w:rsid w:val="00E144A8"/>
    <w:rsid w:val="00E25037"/>
    <w:rsid w:val="00E720E8"/>
    <w:rsid w:val="00E7414B"/>
    <w:rsid w:val="00EC2A36"/>
    <w:rsid w:val="00EC5B80"/>
    <w:rsid w:val="00ED31CE"/>
    <w:rsid w:val="00EF120E"/>
    <w:rsid w:val="00EF1631"/>
    <w:rsid w:val="00EF2B0C"/>
    <w:rsid w:val="00F2422B"/>
    <w:rsid w:val="00F55E6B"/>
    <w:rsid w:val="00F63321"/>
    <w:rsid w:val="00F81A0F"/>
    <w:rsid w:val="00F81CC1"/>
    <w:rsid w:val="00FB1199"/>
    <w:rsid w:val="00FB1E56"/>
    <w:rsid w:val="00FB731E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188A0E9"/>
  <w15:chartTrackingRefBased/>
  <w15:docId w15:val="{57836FEA-30D2-4FE6-9663-D9089C76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096E3E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096E3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096E3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6E3E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096E3E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096E3E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096E3E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096E3E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096E3E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096E3E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096E3E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096E3E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096E3E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096E3E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096E3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096E3E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096E3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096E3E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096E3E"/>
    <w:pPr>
      <w:numPr>
        <w:numId w:val="1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096E3E"/>
    <w:pPr>
      <w:numPr>
        <w:numId w:val="20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096E3E"/>
    <w:pPr>
      <w:numPr>
        <w:numId w:val="2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096E3E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096E3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096E3E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096E3E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096E3E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096E3E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uiPriority w:val="1"/>
    <w:semiHidden/>
    <w:rsid w:val="00096E3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096E3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096E3E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096E3E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096E3E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96E3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96E3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96E3E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096E3E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096E3E"/>
    <w:pPr>
      <w:numPr>
        <w:numId w:val="2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096E3E"/>
    <w:pPr>
      <w:numPr>
        <w:numId w:val="23"/>
      </w:numPr>
      <w:contextualSpacing/>
    </w:pPr>
  </w:style>
  <w:style w:type="paragraph" w:styleId="ListNumber2">
    <w:name w:val="List Number 2"/>
    <w:basedOn w:val="H23"/>
    <w:next w:val="Normal"/>
    <w:uiPriority w:val="99"/>
    <w:rsid w:val="00096E3E"/>
    <w:pPr>
      <w:numPr>
        <w:numId w:val="24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096E3E"/>
    <w:pPr>
      <w:numPr>
        <w:numId w:val="25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096E3E"/>
    <w:pPr>
      <w:keepNext/>
      <w:keepLines/>
      <w:numPr>
        <w:numId w:val="26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096E3E"/>
    <w:pPr>
      <w:numPr>
        <w:numId w:val="27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096E3E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096E3E"/>
    <w:rPr>
      <w:szCs w:val="20"/>
    </w:rPr>
  </w:style>
  <w:style w:type="paragraph" w:customStyle="1" w:styleId="Publication">
    <w:name w:val="Publication"/>
    <w:basedOn w:val="Normal"/>
    <w:next w:val="Normal"/>
    <w:qFormat/>
    <w:rsid w:val="00096E3E"/>
  </w:style>
  <w:style w:type="paragraph" w:customStyle="1" w:styleId="ReleaseDate">
    <w:name w:val="ReleaseDate"/>
    <w:basedOn w:val="Normal"/>
    <w:next w:val="Normal"/>
    <w:qFormat/>
    <w:rsid w:val="00096E3E"/>
    <w:rPr>
      <w:szCs w:val="20"/>
    </w:rPr>
  </w:style>
  <w:style w:type="paragraph" w:customStyle="1" w:styleId="Small">
    <w:name w:val="Small"/>
    <w:basedOn w:val="Normal"/>
    <w:next w:val="Normal"/>
    <w:qFormat/>
    <w:rsid w:val="00096E3E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096E3E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096E3E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096E3E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096E3E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F9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Session">
    <w:name w:val="Session"/>
    <w:basedOn w:val="H23"/>
    <w:qFormat/>
    <w:rsid w:val="00D11AF9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11AF9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D11AF9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D11AF9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D11AF9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D11AF9"/>
    <w:rPr>
      <w:lang w:val="en-US"/>
    </w:rPr>
  </w:style>
  <w:style w:type="paragraph" w:customStyle="1" w:styleId="SRMeetingInfo">
    <w:name w:val="SR_Meeting_Info"/>
    <w:next w:val="Normal"/>
    <w:qFormat/>
    <w:rsid w:val="00D11AF9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SRContents">
    <w:name w:val="SR_Contents"/>
    <w:basedOn w:val="Normal"/>
    <w:qFormat/>
    <w:rsid w:val="003228A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D11AF9"/>
    <w:pPr>
      <w:tabs>
        <w:tab w:val="left" w:pos="2880"/>
      </w:tabs>
      <w:spacing w:after="120" w:line="240" w:lineRule="exact"/>
    </w:pPr>
    <w:rPr>
      <w:rFonts w:ascii="Times New Roman" w:eastAsiaTheme="minorHAnsi" w:hAnsi="Times New Roman"/>
      <w:b/>
      <w:spacing w:val="4"/>
      <w:w w:val="103"/>
      <w:kern w:val="14"/>
      <w:sz w:val="20"/>
      <w:lang w:val="en-US" w:eastAsia="en-US"/>
    </w:rPr>
  </w:style>
  <w:style w:type="paragraph" w:customStyle="1" w:styleId="AgendaItemTitle">
    <w:name w:val="Agenda_Item_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AF9"/>
    <w:rPr>
      <w:color w:val="0000FF"/>
      <w:u w:val="none"/>
    </w:rPr>
  </w:style>
  <w:style w:type="character" w:styleId="Hyperlink">
    <w:name w:val="Hyperlink"/>
    <w:basedOn w:val="DefaultParagraphFont"/>
    <w:uiPriority w:val="99"/>
    <w:rsid w:val="00D11AF9"/>
    <w:rPr>
      <w:color w:val="0000FF"/>
      <w:u w:val="none"/>
    </w:rPr>
  </w:style>
  <w:style w:type="paragraph" w:customStyle="1" w:styleId="MeetingNumber">
    <w:name w:val="Meeting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0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1A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D7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3E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3EA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3EA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s://undocs.org/en/CEDAW/C/SR.1881" TargetMode="External"/><Relationship Id="rId26" Type="http://schemas.openxmlformats.org/officeDocument/2006/relationships/hyperlink" Target="https://undocs.org/ru/CEDAW/C/PRT/CO/8-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docs.org/en/CEDAW/C/PRT/RQ/10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undocs.org/en/CEDAW/C/PRT/10" TargetMode="External"/><Relationship Id="rId25" Type="http://schemas.openxmlformats.org/officeDocument/2006/relationships/hyperlink" Target="https://undocs.org/ru/CEDAW/C/PRT/CO/8-9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20" Type="http://schemas.openxmlformats.org/officeDocument/2006/relationships/hyperlink" Target="https://undocs.org/en/CEDAW/C/PRT/Q/1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undocs.org/ru/A/65/38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23" Type="http://schemas.openxmlformats.org/officeDocument/2006/relationships/hyperlink" Target="https://undocs.org/ru/CEDAW/C/PRT/8-9" TargetMode="External"/><Relationship Id="rId28" Type="http://schemas.openxmlformats.org/officeDocument/2006/relationships/hyperlink" Target="https://undocs.org/ru/HRI/GEN/2/Rev.6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undocs.org/en/CEDAW/C/SR.188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openxmlformats.org/officeDocument/2006/relationships/hyperlink" Target="https://undocs.org/en/CEDAW/C/PAK/CO/4/Add.1" TargetMode="External"/><Relationship Id="rId27" Type="http://schemas.openxmlformats.org/officeDocument/2006/relationships/hyperlink" Target="https://undocs.org/ru/CEDAW/C/PRT/CO/8-9" TargetMode="Externa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16</Pages>
  <Words>6755</Words>
  <Characters>38508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Trepelkova</dc:creator>
  <cp:keywords/>
  <dc:description/>
  <cp:lastModifiedBy>Irina Trepelkova</cp:lastModifiedBy>
  <cp:revision>53</cp:revision>
  <cp:lastPrinted>2022-09-07T20:49:00Z</cp:lastPrinted>
  <dcterms:created xsi:type="dcterms:W3CDTF">2022-09-07T17:14:00Z</dcterms:created>
  <dcterms:modified xsi:type="dcterms:W3CDTF">2022-09-07T20:50:00Z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2210904R</vt:lpwstr>
  </property>
  <property fmtid="{D5CDD505-2E9C-101B-9397-08002B2CF9AE}" pid="3" name="ODSRefJobNo">
    <vt:lpwstr>2242083R</vt:lpwstr>
  </property>
  <property fmtid="{D5CDD505-2E9C-101B-9397-08002B2CF9AE}" pid="4" name="Symbol1">
    <vt:lpwstr>CEDAW/C/PRT/CO/10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Russian</vt:lpwstr>
  </property>
  <property fmtid="{D5CDD505-2E9C-101B-9397-08002B2CF9AE}" pid="12" name="Distribution">
    <vt:lpwstr>General</vt:lpwstr>
  </property>
  <property fmtid="{D5CDD505-2E9C-101B-9397-08002B2CF9AE}" pid="13" name="Publication Date">
    <vt:lpwstr>12 July 2022</vt:lpwstr>
  </property>
  <property fmtid="{D5CDD505-2E9C-101B-9397-08002B2CF9AE}" pid="14" name="Original">
    <vt:lpwstr>English</vt:lpwstr>
  </property>
  <property fmtid="{D5CDD505-2E9C-101B-9397-08002B2CF9AE}" pid="15" name="Release Date">
    <vt:lpwstr>070922</vt:lpwstr>
  </property>
  <property fmtid="{D5CDD505-2E9C-101B-9397-08002B2CF9AE}" pid="16" name="Title1">
    <vt:lpwstr>		Заключительные замечания по десятому периодическому докладу Португалии*_x000d_</vt:lpwstr>
  </property>
</Properties>
</file>