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9F3AE" w14:textId="13336787" w:rsidR="00F16571" w:rsidRDefault="002752D3">
      <w:pPr>
        <w:spacing w:line="240" w:lineRule="auto"/>
        <w:rPr>
          <w:sz w:val="2"/>
          <w:szCs w:val="2"/>
          <w:lang w:val="es-ES"/>
        </w:rPr>
      </w:pPr>
      <w:r>
        <w:rPr>
          <w:rStyle w:val="CommentReference"/>
        </w:rPr>
        <w:commentReference w:id="0"/>
      </w:r>
    </w:p>
    <w:p w14:paraId="3617698E" w14:textId="77777777" w:rsidR="002752D3" w:rsidRPr="002752D3" w:rsidRDefault="002752D3" w:rsidP="002752D3">
      <w:pPr>
        <w:spacing w:line="20" w:lineRule="exact"/>
        <w:rPr>
          <w:sz w:val="2"/>
          <w:szCs w:val="2"/>
          <w:lang w:val="es-ES"/>
        </w:rPr>
        <w:sectPr w:rsidR="002752D3" w:rsidRPr="002752D3" w:rsidSect="00B11E0C">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code="1"/>
          <w:pgMar w:top="1440" w:right="1195" w:bottom="1152" w:left="1195" w:header="432" w:footer="504" w:gutter="0"/>
          <w:pgNumType w:start="1"/>
          <w:cols w:space="720"/>
          <w:noEndnote/>
          <w:titlePg/>
          <w:docGrid w:linePitch="278"/>
        </w:sectPr>
      </w:pPr>
    </w:p>
    <w:p w14:paraId="32B60DD6" w14:textId="77777777" w:rsidR="00F16571" w:rsidRPr="00F21CFF" w:rsidRDefault="00F16571" w:rsidP="00ED5217">
      <w:pPr>
        <w:pStyle w:val="TitleH1"/>
        <w:ind w:left="0" w:right="4270" w:firstLine="0"/>
        <w:rPr>
          <w:lang w:val="es-ES" w:eastAsia="en-US"/>
        </w:rPr>
      </w:pPr>
      <w:r w:rsidRPr="00F21CFF">
        <w:rPr>
          <w:lang w:val="es-ES" w:eastAsia="en-US"/>
        </w:rPr>
        <w:t>Comité para la Eliminación de la Discriminación</w:t>
      </w:r>
      <w:r w:rsidR="00503E52" w:rsidRPr="00F21CFF">
        <w:rPr>
          <w:lang w:val="es-ES" w:eastAsia="en-US"/>
        </w:rPr>
        <w:t xml:space="preserve"> </w:t>
      </w:r>
      <w:r w:rsidRPr="00F21CFF">
        <w:rPr>
          <w:lang w:val="es-ES" w:eastAsia="en-US"/>
        </w:rPr>
        <w:t>contra la Mujer</w:t>
      </w:r>
    </w:p>
    <w:p w14:paraId="0D3DAA5B" w14:textId="77777777" w:rsidR="00F16571" w:rsidRPr="00F21CFF" w:rsidRDefault="00F16571">
      <w:pPr>
        <w:pStyle w:val="SingleTxt"/>
        <w:spacing w:after="0" w:line="120" w:lineRule="exact"/>
        <w:rPr>
          <w:sz w:val="10"/>
          <w:szCs w:val="10"/>
          <w:lang w:val="es-ES"/>
        </w:rPr>
      </w:pPr>
    </w:p>
    <w:p w14:paraId="11BD0FD9" w14:textId="77777777" w:rsidR="00F16571" w:rsidRPr="00F21CFF" w:rsidRDefault="00F16571">
      <w:pPr>
        <w:pStyle w:val="SingleTxt"/>
        <w:spacing w:after="0" w:line="120" w:lineRule="exact"/>
        <w:rPr>
          <w:sz w:val="10"/>
          <w:szCs w:val="10"/>
          <w:lang w:val="es-ES"/>
        </w:rPr>
      </w:pPr>
    </w:p>
    <w:p w14:paraId="1D15A072" w14:textId="77777777" w:rsidR="00352A6C" w:rsidRPr="00F21CFF" w:rsidRDefault="00352A6C">
      <w:pPr>
        <w:pStyle w:val="SingleTxt"/>
        <w:spacing w:after="0" w:line="120" w:lineRule="exact"/>
        <w:rPr>
          <w:sz w:val="10"/>
          <w:szCs w:val="10"/>
          <w:lang w:val="es-ES"/>
        </w:rPr>
      </w:pPr>
    </w:p>
    <w:p w14:paraId="61B8FA1F" w14:textId="2D816F14" w:rsidR="00181342" w:rsidRPr="00F21CFF" w:rsidRDefault="00181342" w:rsidP="00ED5217">
      <w:pPr>
        <w:pStyle w:val="TitleHCH"/>
        <w:ind w:right="1390"/>
        <w:rPr>
          <w:lang w:val="es-ES" w:eastAsia="en-US"/>
        </w:rPr>
      </w:pPr>
      <w:r w:rsidRPr="00F21CFF">
        <w:rPr>
          <w:lang w:val="es-ES" w:eastAsia="en-US"/>
        </w:rPr>
        <w:tab/>
      </w:r>
      <w:r w:rsidRPr="00F21CFF">
        <w:rPr>
          <w:lang w:val="es-ES" w:eastAsia="en-US"/>
        </w:rPr>
        <w:tab/>
      </w:r>
      <w:r w:rsidR="00962EFE" w:rsidRPr="00F21CFF">
        <w:rPr>
          <w:lang w:val="es-ES" w:eastAsia="en-US"/>
        </w:rPr>
        <w:t xml:space="preserve">Observaciones finales sobre los informes periódicos </w:t>
      </w:r>
      <w:bookmarkStart w:id="1" w:name="_GoBack"/>
      <w:bookmarkEnd w:id="1"/>
      <w:r w:rsidR="00962EFE" w:rsidRPr="00F21CFF">
        <w:rPr>
          <w:lang w:val="es-ES" w:eastAsia="en-US"/>
        </w:rPr>
        <w:t>segundo</w:t>
      </w:r>
      <w:r w:rsidR="00A3469F" w:rsidRPr="00F21CFF">
        <w:rPr>
          <w:lang w:val="es-ES" w:eastAsia="en-US"/>
        </w:rPr>
        <w:t xml:space="preserve"> </w:t>
      </w:r>
      <w:r w:rsidR="00962EFE" w:rsidRPr="00F21CFF">
        <w:rPr>
          <w:lang w:val="es-ES" w:eastAsia="en-US"/>
        </w:rPr>
        <w:t>a cuarto combinados de la República Popular Democrática de Corea</w:t>
      </w:r>
      <w:r w:rsidRPr="00F21CFF">
        <w:rPr>
          <w:sz w:val="20"/>
          <w:lang w:val="es-ES" w:eastAsia="en-US"/>
        </w:rPr>
        <w:t>*</w:t>
      </w:r>
    </w:p>
    <w:p w14:paraId="106066C2" w14:textId="77777777" w:rsidR="00181342" w:rsidRPr="00F21CFF" w:rsidRDefault="00181342" w:rsidP="009979B6">
      <w:pPr>
        <w:pStyle w:val="SingleTxt"/>
        <w:spacing w:after="0" w:line="120" w:lineRule="exact"/>
        <w:rPr>
          <w:sz w:val="10"/>
          <w:szCs w:val="10"/>
          <w:lang w:val="es-ES"/>
        </w:rPr>
      </w:pPr>
    </w:p>
    <w:p w14:paraId="5D52DEBE" w14:textId="77777777" w:rsidR="00181342" w:rsidRPr="00F21CFF" w:rsidRDefault="00181342" w:rsidP="009979B6">
      <w:pPr>
        <w:pStyle w:val="SingleTxt"/>
        <w:spacing w:after="0" w:line="120" w:lineRule="exact"/>
        <w:rPr>
          <w:sz w:val="10"/>
          <w:szCs w:val="10"/>
          <w:lang w:val="es-ES"/>
        </w:rPr>
      </w:pPr>
    </w:p>
    <w:p w14:paraId="4F37F6B0" w14:textId="77777777" w:rsidR="009B4B38" w:rsidRPr="00F21CFF" w:rsidRDefault="009B4B38" w:rsidP="009B4B38">
      <w:pPr>
        <w:framePr w:w="9792" w:h="432" w:hSpace="180" w:wrap="around" w:vAnchor="page" w:hAnchor="page" w:x="1210" w:y="14041"/>
        <w:spacing w:line="240" w:lineRule="auto"/>
        <w:rPr>
          <w:sz w:val="10"/>
          <w:lang w:val="es-ES"/>
        </w:rPr>
      </w:pPr>
    </w:p>
    <w:p w14:paraId="30FFABB5" w14:textId="33358BBE" w:rsidR="009B4B38" w:rsidRPr="00F21CFF" w:rsidRDefault="009B4B38" w:rsidP="009B4B38">
      <w:pPr>
        <w:framePr w:w="9792" w:h="432" w:hSpace="180" w:wrap="around" w:vAnchor="page" w:hAnchor="page" w:x="1210" w:y="14041"/>
        <w:spacing w:line="240" w:lineRule="auto"/>
        <w:rPr>
          <w:sz w:val="6"/>
          <w:lang w:val="es-ES"/>
        </w:rPr>
      </w:pPr>
    </w:p>
    <w:p w14:paraId="5B6B1C90" w14:textId="074CFB5F" w:rsidR="009B4B38" w:rsidRPr="00F21CFF" w:rsidRDefault="009B4B38" w:rsidP="008F5D1B">
      <w:pPr>
        <w:framePr w:w="9792" w:h="432" w:hSpace="180" w:wrap="around" w:vAnchor="page" w:hAnchor="page" w:x="1210" w:y="14041"/>
        <w:tabs>
          <w:tab w:val="right" w:pos="1195"/>
          <w:tab w:val="left" w:pos="1260"/>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lang w:val="es-ES" w:eastAsia="en-US"/>
        </w:rPr>
      </w:pPr>
      <w:r w:rsidRPr="00F21CFF">
        <w:rPr>
          <w:sz w:val="17"/>
          <w:lang w:val="es-ES" w:eastAsia="en-US"/>
        </w:rPr>
        <w:tab/>
        <w:t>*</w:t>
      </w:r>
      <w:r w:rsidRPr="00F21CFF">
        <w:rPr>
          <w:sz w:val="17"/>
          <w:lang w:val="es-ES" w:eastAsia="en-US"/>
        </w:rPr>
        <w:tab/>
      </w:r>
      <w:r w:rsidR="00962EFE" w:rsidRPr="00F21CFF">
        <w:rPr>
          <w:sz w:val="17"/>
          <w:lang w:val="es-ES" w:eastAsia="en-US"/>
        </w:rPr>
        <w:t>Aprobadas por el Comité en su</w:t>
      </w:r>
      <w:r w:rsidR="00A3469F" w:rsidRPr="00F21CFF">
        <w:rPr>
          <w:sz w:val="17"/>
          <w:lang w:val="es-ES" w:eastAsia="en-US"/>
        </w:rPr>
        <w:t xml:space="preserve"> </w:t>
      </w:r>
      <w:r w:rsidR="00A44932" w:rsidRPr="00F21CFF">
        <w:rPr>
          <w:sz w:val="17"/>
          <w:lang w:val="es-ES" w:eastAsia="en-US"/>
        </w:rPr>
        <w:t>68</w:t>
      </w:r>
      <w:r w:rsidR="00962EFE" w:rsidRPr="00F21CFF">
        <w:rPr>
          <w:sz w:val="17"/>
          <w:lang w:val="es-ES" w:eastAsia="en-US"/>
        </w:rPr>
        <w:t>º período de sesiones (</w:t>
      </w:r>
      <w:r w:rsidR="00A44932" w:rsidRPr="00F21CFF">
        <w:rPr>
          <w:sz w:val="17"/>
          <w:lang w:val="es-ES" w:eastAsia="en-US"/>
        </w:rPr>
        <w:t>23</w:t>
      </w:r>
      <w:r w:rsidR="00A3469F" w:rsidRPr="00F21CFF">
        <w:rPr>
          <w:sz w:val="17"/>
          <w:lang w:val="es-ES" w:eastAsia="en-US"/>
        </w:rPr>
        <w:t xml:space="preserve"> </w:t>
      </w:r>
      <w:r w:rsidR="00962EFE" w:rsidRPr="00F21CFF">
        <w:rPr>
          <w:sz w:val="17"/>
          <w:lang w:val="es-ES" w:eastAsia="en-US"/>
        </w:rPr>
        <w:t>de octubre a</w:t>
      </w:r>
      <w:r w:rsidR="00A3469F" w:rsidRPr="00F21CFF">
        <w:rPr>
          <w:sz w:val="17"/>
          <w:lang w:val="es-ES" w:eastAsia="en-US"/>
        </w:rPr>
        <w:t xml:space="preserve"> </w:t>
      </w:r>
      <w:r w:rsidR="00A44932" w:rsidRPr="00F21CFF">
        <w:rPr>
          <w:sz w:val="17"/>
          <w:lang w:val="es-ES" w:eastAsia="en-US"/>
        </w:rPr>
        <w:t>17</w:t>
      </w:r>
      <w:r w:rsidR="00A3469F" w:rsidRPr="00F21CFF">
        <w:rPr>
          <w:sz w:val="17"/>
          <w:lang w:val="es-ES" w:eastAsia="en-US"/>
        </w:rPr>
        <w:t xml:space="preserve"> </w:t>
      </w:r>
      <w:r w:rsidR="00962EFE" w:rsidRPr="00F21CFF">
        <w:rPr>
          <w:sz w:val="17"/>
          <w:lang w:val="es-ES" w:eastAsia="en-US"/>
        </w:rPr>
        <w:t>de noviembre</w:t>
      </w:r>
      <w:r w:rsidR="00A44932" w:rsidRPr="00F21CFF">
        <w:rPr>
          <w:sz w:val="17"/>
          <w:lang w:val="es-ES" w:eastAsia="en-US"/>
        </w:rPr>
        <w:t xml:space="preserve"> </w:t>
      </w:r>
      <w:r w:rsidR="00962EFE" w:rsidRPr="00F21CFF">
        <w:rPr>
          <w:sz w:val="17"/>
          <w:lang w:val="es-ES" w:eastAsia="en-US"/>
        </w:rPr>
        <w:t>de</w:t>
      </w:r>
      <w:r w:rsidR="00A3469F" w:rsidRPr="00F21CFF">
        <w:rPr>
          <w:sz w:val="17"/>
          <w:lang w:val="es-ES" w:eastAsia="en-US"/>
        </w:rPr>
        <w:t xml:space="preserve"> </w:t>
      </w:r>
      <w:r w:rsidR="00A44932" w:rsidRPr="00F21CFF">
        <w:rPr>
          <w:sz w:val="17"/>
          <w:lang w:val="es-ES" w:eastAsia="en-US"/>
        </w:rPr>
        <w:t>2017</w:t>
      </w:r>
      <w:r w:rsidR="00962EFE" w:rsidRPr="00F21CFF">
        <w:rPr>
          <w:sz w:val="17"/>
          <w:lang w:val="es-ES" w:eastAsia="en-US"/>
        </w:rPr>
        <w:t>)</w:t>
      </w:r>
      <w:r w:rsidR="00A44932" w:rsidRPr="00F21CFF">
        <w:rPr>
          <w:sz w:val="17"/>
          <w:lang w:val="es-ES" w:eastAsia="en-US"/>
        </w:rPr>
        <w:t>.</w:t>
      </w:r>
    </w:p>
    <w:p w14:paraId="3733AA0A" w14:textId="2B7A86E7" w:rsidR="005E4AC4" w:rsidRPr="00F21CFF" w:rsidRDefault="005E4AC4" w:rsidP="005E4AC4">
      <w:pPr>
        <w:pStyle w:val="SingleTxt"/>
        <w:numPr>
          <w:ilvl w:val="0"/>
          <w:numId w:val="30"/>
        </w:numPr>
        <w:tabs>
          <w:tab w:val="num" w:pos="1742"/>
        </w:tabs>
        <w:ind w:left="1267" w:firstLine="0"/>
        <w:rPr>
          <w:szCs w:val="22"/>
          <w:lang w:val="es-ES" w:eastAsia="en-US"/>
        </w:rPr>
      </w:pPr>
      <w:bookmarkStart w:id="2" w:name="bookmark_13"/>
      <w:r w:rsidRPr="00F21CFF">
        <w:rPr>
          <w:szCs w:val="22"/>
          <w:lang w:val="es-ES" w:eastAsia="en-US"/>
        </w:rPr>
        <w:t>El Comité examinó los informes periódicos segundo a cuarto combinados de la República Popular Democrática de Corea (</w:t>
      </w:r>
      <w:hyperlink r:id="rId16" w:history="1">
        <w:r w:rsidRPr="00F21CFF">
          <w:rPr>
            <w:rStyle w:val="Hyperlink"/>
            <w:szCs w:val="22"/>
            <w:lang w:val="es-ES" w:eastAsia="en-US"/>
          </w:rPr>
          <w:t>CEDAW/C/PRK/</w:t>
        </w:r>
        <w:r w:rsidR="00A44932" w:rsidRPr="00F21CFF">
          <w:rPr>
            <w:rStyle w:val="Hyperlink"/>
            <w:szCs w:val="22"/>
            <w:lang w:val="es-ES" w:eastAsia="en-US"/>
          </w:rPr>
          <w:t>2</w:t>
        </w:r>
        <w:r w:rsidR="00A44932" w:rsidRPr="00F21CFF">
          <w:rPr>
            <w:rStyle w:val="Hyperlink"/>
            <w:szCs w:val="22"/>
            <w:lang w:val="es-ES" w:eastAsia="en-US"/>
          </w:rPr>
          <w:noBreakHyphen/>
          <w:t>4</w:t>
        </w:r>
      </w:hyperlink>
      <w:r w:rsidRPr="00F21CFF">
        <w:rPr>
          <w:szCs w:val="22"/>
          <w:lang w:val="es-ES" w:eastAsia="en-US"/>
        </w:rPr>
        <w:t>) en sus sesiones</w:t>
      </w:r>
      <w:r w:rsidR="00A3469F" w:rsidRPr="00F21CFF">
        <w:rPr>
          <w:szCs w:val="22"/>
          <w:lang w:val="es-ES" w:eastAsia="en-US"/>
        </w:rPr>
        <w:t> </w:t>
      </w:r>
      <w:r w:rsidR="00A44932" w:rsidRPr="00F21CFF">
        <w:rPr>
          <w:szCs w:val="22"/>
          <w:lang w:val="es-ES" w:eastAsia="en-US"/>
        </w:rPr>
        <w:t>1554</w:t>
      </w:r>
      <w:r w:rsidRPr="00F21CFF">
        <w:rPr>
          <w:szCs w:val="22"/>
          <w:lang w:val="es-ES" w:eastAsia="en-US"/>
        </w:rPr>
        <w:t>ª y</w:t>
      </w:r>
      <w:r w:rsidR="00A3469F" w:rsidRPr="00F21CFF">
        <w:rPr>
          <w:szCs w:val="22"/>
          <w:lang w:val="es-ES" w:eastAsia="en-US"/>
        </w:rPr>
        <w:t xml:space="preserve"> </w:t>
      </w:r>
      <w:r w:rsidR="00A44932" w:rsidRPr="00F21CFF">
        <w:rPr>
          <w:szCs w:val="22"/>
          <w:lang w:val="es-ES" w:eastAsia="en-US"/>
        </w:rPr>
        <w:t>1555</w:t>
      </w:r>
      <w:r w:rsidRPr="00F21CFF">
        <w:rPr>
          <w:szCs w:val="22"/>
          <w:lang w:val="es-ES" w:eastAsia="en-US"/>
        </w:rPr>
        <w:t xml:space="preserve">ª (véanse </w:t>
      </w:r>
      <w:hyperlink r:id="rId17" w:history="1">
        <w:r w:rsidRPr="00F21CFF">
          <w:rPr>
            <w:rStyle w:val="Hyperlink"/>
            <w:szCs w:val="22"/>
            <w:lang w:val="es-ES" w:eastAsia="en-US"/>
          </w:rPr>
          <w:t>CEDAW/C/SR</w:t>
        </w:r>
        <w:r w:rsidR="00A44932" w:rsidRPr="00F21CFF">
          <w:rPr>
            <w:rStyle w:val="Hyperlink"/>
            <w:szCs w:val="22"/>
            <w:lang w:val="es-ES" w:eastAsia="en-US"/>
          </w:rPr>
          <w:t>.1554</w:t>
        </w:r>
      </w:hyperlink>
      <w:r w:rsidR="00A3469F" w:rsidRPr="00F21CFF">
        <w:rPr>
          <w:szCs w:val="22"/>
          <w:lang w:val="es-ES" w:eastAsia="en-US"/>
        </w:rPr>
        <w:t xml:space="preserve"> </w:t>
      </w:r>
      <w:r w:rsidRPr="00F21CFF">
        <w:rPr>
          <w:szCs w:val="22"/>
          <w:lang w:val="es-ES" w:eastAsia="en-US"/>
        </w:rPr>
        <w:t xml:space="preserve">y </w:t>
      </w:r>
      <w:hyperlink r:id="rId18" w:history="1">
        <w:r w:rsidRPr="00F21CFF">
          <w:rPr>
            <w:rStyle w:val="Hyperlink"/>
            <w:szCs w:val="22"/>
            <w:lang w:val="es-ES" w:eastAsia="en-US"/>
          </w:rPr>
          <w:t>CEDAW/C/SR</w:t>
        </w:r>
        <w:r w:rsidR="00A44932" w:rsidRPr="00F21CFF">
          <w:rPr>
            <w:rStyle w:val="Hyperlink"/>
            <w:szCs w:val="22"/>
            <w:lang w:val="es-ES" w:eastAsia="en-US"/>
          </w:rPr>
          <w:t>.1555</w:t>
        </w:r>
      </w:hyperlink>
      <w:r w:rsidRPr="00F21CFF">
        <w:rPr>
          <w:szCs w:val="22"/>
          <w:lang w:val="es-ES" w:eastAsia="en-US"/>
        </w:rPr>
        <w:t>), celebradas el</w:t>
      </w:r>
      <w:r w:rsidR="00A3469F" w:rsidRPr="00F21CFF">
        <w:rPr>
          <w:szCs w:val="22"/>
          <w:lang w:val="es-ES" w:eastAsia="en-US"/>
        </w:rPr>
        <w:t xml:space="preserve"> </w:t>
      </w:r>
      <w:r w:rsidR="00A44932" w:rsidRPr="00F21CFF">
        <w:rPr>
          <w:szCs w:val="22"/>
          <w:lang w:val="es-ES" w:eastAsia="en-US"/>
        </w:rPr>
        <w:t>8</w:t>
      </w:r>
      <w:r w:rsidR="00A3469F" w:rsidRPr="00F21CFF">
        <w:rPr>
          <w:szCs w:val="22"/>
          <w:lang w:val="es-ES" w:eastAsia="en-US"/>
        </w:rPr>
        <w:t xml:space="preserve"> </w:t>
      </w:r>
      <w:r w:rsidRPr="00F21CFF">
        <w:rPr>
          <w:szCs w:val="22"/>
          <w:lang w:val="es-ES" w:eastAsia="en-US"/>
        </w:rPr>
        <w:t>de noviembre de</w:t>
      </w:r>
      <w:r w:rsidR="00A3469F" w:rsidRPr="00F21CFF">
        <w:rPr>
          <w:szCs w:val="22"/>
          <w:lang w:val="es-ES" w:eastAsia="en-US"/>
        </w:rPr>
        <w:t xml:space="preserve"> </w:t>
      </w:r>
      <w:r w:rsidR="00A44932" w:rsidRPr="00F21CFF">
        <w:rPr>
          <w:szCs w:val="22"/>
          <w:lang w:val="es-ES" w:eastAsia="en-US"/>
        </w:rPr>
        <w:t>2017.</w:t>
      </w:r>
      <w:r w:rsidRPr="00F21CFF">
        <w:rPr>
          <w:szCs w:val="22"/>
          <w:lang w:val="es-ES" w:eastAsia="en-US"/>
        </w:rPr>
        <w:t xml:space="preserve"> La lista de cuestiones y preguntas del Comité figura</w:t>
      </w:r>
      <w:r w:rsidR="00A44932" w:rsidRPr="00F21CFF">
        <w:rPr>
          <w:szCs w:val="22"/>
          <w:lang w:val="es-ES" w:eastAsia="en-US"/>
        </w:rPr>
        <w:t xml:space="preserve"> </w:t>
      </w:r>
      <w:r w:rsidRPr="00F21CFF">
        <w:rPr>
          <w:szCs w:val="22"/>
          <w:lang w:val="es-ES" w:eastAsia="en-US"/>
        </w:rPr>
        <w:t xml:space="preserve">en el documento </w:t>
      </w:r>
      <w:hyperlink r:id="rId19" w:history="1">
        <w:r w:rsidRPr="00F21CFF">
          <w:rPr>
            <w:rStyle w:val="Hyperlink"/>
            <w:szCs w:val="22"/>
            <w:lang w:val="es-ES" w:eastAsia="en-US"/>
          </w:rPr>
          <w:t>CEDAW/C/PRK/Q/</w:t>
        </w:r>
        <w:r w:rsidR="00A44932" w:rsidRPr="00F21CFF">
          <w:rPr>
            <w:rStyle w:val="Hyperlink"/>
            <w:szCs w:val="22"/>
            <w:lang w:val="es-ES" w:eastAsia="en-US"/>
          </w:rPr>
          <w:t>2</w:t>
        </w:r>
        <w:r w:rsidR="00A44932" w:rsidRPr="00F21CFF">
          <w:rPr>
            <w:rStyle w:val="Hyperlink"/>
            <w:szCs w:val="22"/>
            <w:lang w:val="es-ES" w:eastAsia="en-US"/>
          </w:rPr>
          <w:noBreakHyphen/>
          <w:t>4</w:t>
        </w:r>
      </w:hyperlink>
      <w:r w:rsidR="00A3469F" w:rsidRPr="00F21CFF">
        <w:rPr>
          <w:szCs w:val="22"/>
          <w:lang w:val="es-ES" w:eastAsia="en-US"/>
        </w:rPr>
        <w:t xml:space="preserve"> </w:t>
      </w:r>
      <w:r w:rsidRPr="00F21CFF">
        <w:rPr>
          <w:szCs w:val="22"/>
          <w:lang w:val="es-ES" w:eastAsia="en-US"/>
        </w:rPr>
        <w:t xml:space="preserve">y las respuestas de la República Popular Democrática de Corea figuran en el documento </w:t>
      </w:r>
      <w:hyperlink r:id="rId20" w:history="1">
        <w:r w:rsidRPr="00F21CFF">
          <w:rPr>
            <w:rStyle w:val="Hyperlink"/>
            <w:szCs w:val="22"/>
            <w:lang w:val="es-ES" w:eastAsia="en-US"/>
          </w:rPr>
          <w:t>CEDAW/C/PRK/Q/</w:t>
        </w:r>
        <w:r w:rsidR="00A44932" w:rsidRPr="00F21CFF">
          <w:rPr>
            <w:rStyle w:val="Hyperlink"/>
            <w:szCs w:val="22"/>
            <w:lang w:val="es-ES" w:eastAsia="en-US"/>
          </w:rPr>
          <w:t>2</w:t>
        </w:r>
        <w:r w:rsidR="00A44932" w:rsidRPr="00F21CFF">
          <w:rPr>
            <w:rStyle w:val="Hyperlink"/>
            <w:szCs w:val="22"/>
            <w:lang w:val="es-ES" w:eastAsia="en-US"/>
          </w:rPr>
          <w:noBreakHyphen/>
          <w:t>4</w:t>
        </w:r>
        <w:r w:rsidRPr="00F21CFF">
          <w:rPr>
            <w:rStyle w:val="Hyperlink"/>
            <w:szCs w:val="22"/>
            <w:lang w:val="es-ES" w:eastAsia="en-US"/>
          </w:rPr>
          <w:t>/Add</w:t>
        </w:r>
        <w:r w:rsidR="00A44932" w:rsidRPr="00F21CFF">
          <w:rPr>
            <w:rStyle w:val="Hyperlink"/>
            <w:szCs w:val="22"/>
            <w:lang w:val="es-ES" w:eastAsia="en-US"/>
          </w:rPr>
          <w:t>.1</w:t>
        </w:r>
      </w:hyperlink>
      <w:r w:rsidR="00A44932" w:rsidRPr="00F21CFF">
        <w:rPr>
          <w:szCs w:val="22"/>
          <w:lang w:val="es-ES" w:eastAsia="en-US"/>
        </w:rPr>
        <w:t>.</w:t>
      </w:r>
      <w:bookmarkEnd w:id="2"/>
    </w:p>
    <w:p w14:paraId="540F006C" w14:textId="77777777" w:rsidR="00505055" w:rsidRPr="00F21CFF" w:rsidRDefault="00505055" w:rsidP="00505055">
      <w:pPr>
        <w:pStyle w:val="SingleTxt"/>
        <w:spacing w:after="0" w:line="120" w:lineRule="exact"/>
        <w:rPr>
          <w:sz w:val="10"/>
          <w:szCs w:val="10"/>
          <w:lang w:val="es-ES"/>
        </w:rPr>
      </w:pPr>
      <w:bookmarkStart w:id="3" w:name="bookmark_14"/>
    </w:p>
    <w:p w14:paraId="5E901150" w14:textId="77777777" w:rsidR="00505055" w:rsidRPr="00F21CFF" w:rsidRDefault="00505055" w:rsidP="00505055">
      <w:pPr>
        <w:pStyle w:val="SingleTxt"/>
        <w:spacing w:after="0" w:line="120" w:lineRule="exact"/>
        <w:rPr>
          <w:sz w:val="10"/>
          <w:szCs w:val="10"/>
          <w:lang w:val="es-ES"/>
        </w:rPr>
      </w:pPr>
    </w:p>
    <w:p w14:paraId="57F52159" w14:textId="37EF13F6" w:rsidR="005E4AC4" w:rsidRPr="00F21CFF" w:rsidRDefault="00505055" w:rsidP="00505055">
      <w:pPr>
        <w:pStyle w:val="H1"/>
        <w:ind w:right="1260"/>
        <w:rPr>
          <w:bCs w:val="0"/>
          <w:szCs w:val="20"/>
          <w:lang w:val="es-ES" w:eastAsia="en-US"/>
        </w:rPr>
      </w:pPr>
      <w:r w:rsidRPr="00F21CFF">
        <w:rPr>
          <w:bCs w:val="0"/>
          <w:szCs w:val="20"/>
          <w:lang w:val="es-ES" w:eastAsia="en-US"/>
        </w:rPr>
        <w:tab/>
      </w:r>
      <w:r w:rsidR="005E4AC4" w:rsidRPr="00F21CFF">
        <w:rPr>
          <w:bCs w:val="0"/>
          <w:szCs w:val="20"/>
          <w:lang w:val="es-ES" w:eastAsia="en-US"/>
        </w:rPr>
        <w:t>A</w:t>
      </w:r>
      <w:r w:rsidR="00A44932" w:rsidRPr="00F21CFF">
        <w:rPr>
          <w:bCs w:val="0"/>
          <w:szCs w:val="20"/>
          <w:lang w:val="es-ES" w:eastAsia="en-US"/>
        </w:rPr>
        <w:t>.</w:t>
      </w:r>
      <w:r w:rsidR="005E4AC4" w:rsidRPr="00F21CFF">
        <w:rPr>
          <w:bCs w:val="0"/>
          <w:szCs w:val="20"/>
          <w:lang w:val="es-ES" w:eastAsia="en-US"/>
        </w:rPr>
        <w:tab/>
        <w:t>Introducción</w:t>
      </w:r>
      <w:bookmarkEnd w:id="3"/>
    </w:p>
    <w:p w14:paraId="720D33C3" w14:textId="77777777" w:rsidR="00505055" w:rsidRPr="00F21CFF" w:rsidRDefault="00505055" w:rsidP="00505055">
      <w:pPr>
        <w:pStyle w:val="SingleTxt"/>
        <w:spacing w:after="0" w:line="120" w:lineRule="exact"/>
        <w:rPr>
          <w:sz w:val="10"/>
          <w:szCs w:val="10"/>
          <w:lang w:val="es-ES"/>
        </w:rPr>
      </w:pPr>
    </w:p>
    <w:p w14:paraId="7F87B746" w14:textId="77777777" w:rsidR="00505055" w:rsidRPr="00F21CFF" w:rsidRDefault="00505055" w:rsidP="00505055">
      <w:pPr>
        <w:pStyle w:val="SingleTxt"/>
        <w:spacing w:after="0" w:line="120" w:lineRule="exact"/>
        <w:rPr>
          <w:sz w:val="10"/>
          <w:szCs w:val="10"/>
          <w:lang w:val="es-ES"/>
        </w:rPr>
      </w:pPr>
    </w:p>
    <w:p w14:paraId="148EE6F4" w14:textId="2EE17B70" w:rsidR="005E4AC4" w:rsidRPr="00F21CFF" w:rsidRDefault="005E4AC4" w:rsidP="005E4AC4">
      <w:pPr>
        <w:pStyle w:val="SingleTxt"/>
        <w:numPr>
          <w:ilvl w:val="0"/>
          <w:numId w:val="30"/>
        </w:numPr>
        <w:tabs>
          <w:tab w:val="num" w:pos="1742"/>
        </w:tabs>
        <w:ind w:left="1267" w:firstLine="0"/>
        <w:rPr>
          <w:szCs w:val="22"/>
          <w:lang w:val="es-ES" w:eastAsia="en-US"/>
        </w:rPr>
      </w:pPr>
      <w:bookmarkStart w:id="4" w:name="bookmark_15"/>
      <w:r w:rsidRPr="00F21CFF">
        <w:rPr>
          <w:szCs w:val="22"/>
          <w:lang w:val="es-ES" w:eastAsia="en-US"/>
        </w:rPr>
        <w:t>El Comité agradece la presentación por el Estado parte de sus informes periódicos segundo a cuarto combinados</w:t>
      </w:r>
      <w:r w:rsidR="00A44932" w:rsidRPr="00F21CFF">
        <w:rPr>
          <w:szCs w:val="22"/>
          <w:lang w:val="es-ES" w:eastAsia="en-US"/>
        </w:rPr>
        <w:t>.</w:t>
      </w:r>
      <w:r w:rsidRPr="00F21CFF">
        <w:rPr>
          <w:szCs w:val="22"/>
          <w:lang w:val="es-ES" w:eastAsia="en-US"/>
        </w:rPr>
        <w:t xml:space="preserve"> Agradece también las respuestas escritas del Estado parte a la lista de cuestiones y preguntas planteadas por el grupo de trabajo anterior al período de sesiones, así como la presentación oral realizada por la delegación y sus aclaraciones posteriores en respuesta a las preguntas formuladas oralmente por el Comité durante el diálogo</w:t>
      </w:r>
      <w:r w:rsidR="00A44932" w:rsidRPr="00F21CFF">
        <w:rPr>
          <w:szCs w:val="22"/>
          <w:lang w:val="es-ES" w:eastAsia="en-US"/>
        </w:rPr>
        <w:t>.</w:t>
      </w:r>
      <w:bookmarkEnd w:id="4"/>
    </w:p>
    <w:p w14:paraId="493ECF1E" w14:textId="6A580A2A" w:rsidR="005E4AC4" w:rsidRPr="00F21CFF" w:rsidRDefault="005E4AC4" w:rsidP="005E4AC4">
      <w:pPr>
        <w:pStyle w:val="SingleTxt"/>
        <w:numPr>
          <w:ilvl w:val="0"/>
          <w:numId w:val="30"/>
        </w:numPr>
        <w:tabs>
          <w:tab w:val="num" w:pos="1742"/>
        </w:tabs>
        <w:ind w:left="1267" w:firstLine="0"/>
        <w:rPr>
          <w:szCs w:val="22"/>
          <w:lang w:val="es-ES" w:eastAsia="en-US"/>
        </w:rPr>
      </w:pPr>
      <w:bookmarkStart w:id="5" w:name="bookmark_16"/>
      <w:r w:rsidRPr="00F21CFF">
        <w:rPr>
          <w:szCs w:val="22"/>
          <w:lang w:val="es-ES" w:eastAsia="en-US"/>
        </w:rPr>
        <w:t>El Comité encomia al Estado parte por su delegación multisectorial, que estuvo encabezada por el Embajador y Representante Permanente de la República Popular Democrática de Corea ante la Oficina de las Naciones Unidas en Ginebra, Sr</w:t>
      </w:r>
      <w:r w:rsidR="00A44932" w:rsidRPr="00F21CFF">
        <w:rPr>
          <w:szCs w:val="22"/>
          <w:lang w:val="es-ES" w:eastAsia="en-US"/>
        </w:rPr>
        <w:t>.</w:t>
      </w:r>
      <w:r w:rsidRPr="00F21CFF">
        <w:rPr>
          <w:szCs w:val="22"/>
          <w:lang w:val="es-ES" w:eastAsia="en-US"/>
        </w:rPr>
        <w:t xml:space="preserve"> Han Tae Song, y que estuvo integrada por representantes del Presidium de la Asamblea Popular Suprema, el Tribunal Central, la Comisión de Educación, el Ministerio de Salud Pública, el Ministerio de Relaciones Exteriores y la Misión Permanente de la República Popular Democrática de Corea ante la Oficina de las Naciones Unidas y otras organizaciones internacionales en Ginebra</w:t>
      </w:r>
      <w:r w:rsidR="00A44932" w:rsidRPr="00F21CFF">
        <w:rPr>
          <w:szCs w:val="22"/>
          <w:lang w:val="es-ES" w:eastAsia="en-US"/>
        </w:rPr>
        <w:t>.</w:t>
      </w:r>
      <w:bookmarkEnd w:id="5"/>
    </w:p>
    <w:p w14:paraId="099C9FBF" w14:textId="77777777" w:rsidR="00505055" w:rsidRPr="00F21CFF" w:rsidRDefault="00505055" w:rsidP="00505055">
      <w:pPr>
        <w:pStyle w:val="SingleTxt"/>
        <w:spacing w:after="0" w:line="120" w:lineRule="exact"/>
        <w:rPr>
          <w:sz w:val="10"/>
          <w:szCs w:val="10"/>
          <w:lang w:val="es-ES"/>
        </w:rPr>
      </w:pPr>
    </w:p>
    <w:p w14:paraId="58A920CD" w14:textId="77777777" w:rsidR="00505055" w:rsidRPr="00F21CFF" w:rsidRDefault="00505055" w:rsidP="00505055">
      <w:pPr>
        <w:pStyle w:val="SingleTxt"/>
        <w:spacing w:after="0" w:line="120" w:lineRule="exact"/>
        <w:rPr>
          <w:sz w:val="10"/>
          <w:szCs w:val="10"/>
          <w:lang w:val="es-ES"/>
        </w:rPr>
      </w:pPr>
    </w:p>
    <w:p w14:paraId="4CC6446E" w14:textId="45FB62EF" w:rsidR="005E4AC4" w:rsidRPr="00F21CFF" w:rsidRDefault="00505055" w:rsidP="00505055">
      <w:pPr>
        <w:pStyle w:val="H1"/>
        <w:ind w:right="1260"/>
        <w:rPr>
          <w:bCs w:val="0"/>
          <w:szCs w:val="20"/>
          <w:lang w:val="es-ES" w:eastAsia="en-US"/>
        </w:rPr>
      </w:pPr>
      <w:bookmarkStart w:id="6" w:name="bookmark_17"/>
      <w:r w:rsidRPr="00F21CFF">
        <w:rPr>
          <w:bCs w:val="0"/>
          <w:szCs w:val="20"/>
          <w:lang w:val="es-ES" w:eastAsia="en-US"/>
        </w:rPr>
        <w:tab/>
      </w:r>
      <w:r w:rsidR="005E4AC4" w:rsidRPr="00F21CFF">
        <w:rPr>
          <w:bCs w:val="0"/>
          <w:szCs w:val="20"/>
          <w:lang w:val="es-ES" w:eastAsia="en-US"/>
        </w:rPr>
        <w:t>B</w:t>
      </w:r>
      <w:r w:rsidR="00A44932" w:rsidRPr="00F21CFF">
        <w:rPr>
          <w:bCs w:val="0"/>
          <w:szCs w:val="20"/>
          <w:lang w:val="es-ES" w:eastAsia="en-US"/>
        </w:rPr>
        <w:t>.</w:t>
      </w:r>
      <w:r w:rsidR="005E4AC4" w:rsidRPr="00F21CFF">
        <w:rPr>
          <w:bCs w:val="0"/>
          <w:szCs w:val="20"/>
          <w:lang w:val="es-ES" w:eastAsia="en-US"/>
        </w:rPr>
        <w:tab/>
        <w:t>Aspectos positivos</w:t>
      </w:r>
      <w:bookmarkEnd w:id="6"/>
    </w:p>
    <w:p w14:paraId="6D3C0E98" w14:textId="77777777" w:rsidR="00505055" w:rsidRPr="00F21CFF" w:rsidRDefault="00505055" w:rsidP="00505055">
      <w:pPr>
        <w:pStyle w:val="SingleTxt"/>
        <w:spacing w:after="0" w:line="120" w:lineRule="exact"/>
        <w:rPr>
          <w:sz w:val="10"/>
          <w:szCs w:val="10"/>
          <w:lang w:val="es-ES"/>
        </w:rPr>
      </w:pPr>
    </w:p>
    <w:p w14:paraId="3408C6DE" w14:textId="77777777" w:rsidR="00505055" w:rsidRPr="00F21CFF" w:rsidRDefault="00505055" w:rsidP="00505055">
      <w:pPr>
        <w:pStyle w:val="SingleTxt"/>
        <w:spacing w:after="0" w:line="120" w:lineRule="exact"/>
        <w:rPr>
          <w:sz w:val="10"/>
          <w:szCs w:val="10"/>
          <w:lang w:val="es-ES"/>
        </w:rPr>
      </w:pPr>
    </w:p>
    <w:p w14:paraId="12CF0500" w14:textId="283EB94A" w:rsidR="008D1E33" w:rsidRPr="00F21CFF" w:rsidRDefault="00ED5217" w:rsidP="005E4AC4">
      <w:pPr>
        <w:pStyle w:val="SingleTxt"/>
        <w:numPr>
          <w:ilvl w:val="0"/>
          <w:numId w:val="30"/>
        </w:numPr>
        <w:tabs>
          <w:tab w:val="num" w:pos="1742"/>
        </w:tabs>
        <w:ind w:left="1267" w:firstLine="0"/>
        <w:rPr>
          <w:szCs w:val="22"/>
          <w:lang w:val="es-ES" w:eastAsia="en-US"/>
        </w:rPr>
      </w:pPr>
      <w:bookmarkStart w:id="7" w:name="bookmark_18"/>
      <w:r w:rsidRPr="00F21CFF">
        <w:rPr>
          <w:noProof/>
          <w:w w:val="100"/>
          <w:lang w:val="es-ES"/>
        </w:rPr>
        <mc:AlternateContent>
          <mc:Choice Requires="wps">
            <w:drawing>
              <wp:anchor distT="4294967292" distB="4294967292" distL="114300" distR="114300" simplePos="0" relativeHeight="251659776" behindDoc="0" locked="0" layoutInCell="1" allowOverlap="1" wp14:anchorId="79D47010" wp14:editId="76127B62">
                <wp:simplePos x="0" y="0"/>
                <wp:positionH relativeFrom="page">
                  <wp:posOffset>1407795</wp:posOffset>
                </wp:positionH>
                <wp:positionV relativeFrom="paragraph">
                  <wp:posOffset>598805</wp:posOffset>
                </wp:positionV>
                <wp:extent cx="914400" cy="0"/>
                <wp:effectExtent l="0" t="0" r="19050" b="19050"/>
                <wp:wrapNone/>
                <wp:docPr id="7"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EE60062" id="Straight Connector 6" o:spid="_x0000_s1026" style="position:absolute;z-index:251659776;visibility:visible;mso-wrap-style:square;mso-width-percent:0;mso-height-percent:0;mso-wrap-distance-left:9pt;mso-wrap-distance-top:-1e-4mm;mso-wrap-distance-right:9pt;mso-wrap-distance-bottom:-1e-4mm;mso-position-horizontal:absolute;mso-position-horizontal-relative:page;mso-position-vertical:absolute;mso-position-vertical-relative:text;mso-width-percent:0;mso-height-percent:0;mso-width-relative:page;mso-height-relative:page" from="110.85pt,47.15pt" to="182.85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" strokecolor="#010000" strokeweight=".25pt">
                <o:lock v:ext="edit" shapetype="f"/>
                <w10:wrap anchorx="page"/>
              </v:line>
            </w:pict>
          </mc:Fallback>
        </mc:AlternateContent>
      </w:r>
      <w:r w:rsidR="005E4AC4" w:rsidRPr="00F21CFF">
        <w:rPr>
          <w:szCs w:val="22"/>
          <w:lang w:val="es-ES" w:eastAsia="en-US"/>
        </w:rPr>
        <w:t>El Comité acoge favorablemente los avances logrados en materia de reformas legislativas desde el examen en</w:t>
      </w:r>
      <w:r w:rsidR="00A3469F" w:rsidRPr="00F21CFF">
        <w:rPr>
          <w:szCs w:val="22"/>
          <w:lang w:val="es-ES" w:eastAsia="en-US"/>
        </w:rPr>
        <w:t xml:space="preserve"> </w:t>
      </w:r>
      <w:r w:rsidR="00A44932" w:rsidRPr="00F21CFF">
        <w:rPr>
          <w:szCs w:val="22"/>
          <w:lang w:val="es-ES" w:eastAsia="en-US"/>
        </w:rPr>
        <w:t>2005</w:t>
      </w:r>
      <w:r w:rsidR="00A3469F" w:rsidRPr="00F21CFF">
        <w:rPr>
          <w:szCs w:val="22"/>
          <w:lang w:val="es-ES" w:eastAsia="en-US"/>
        </w:rPr>
        <w:t xml:space="preserve"> </w:t>
      </w:r>
      <w:r w:rsidR="005E4AC4" w:rsidRPr="00F21CFF">
        <w:rPr>
          <w:szCs w:val="22"/>
          <w:lang w:val="es-ES" w:eastAsia="en-US"/>
        </w:rPr>
        <w:t>del informe inicial del Estado parte (</w:t>
      </w:r>
      <w:hyperlink r:id="rId21" w:history="1">
        <w:r w:rsidR="005E4AC4" w:rsidRPr="00F21CFF">
          <w:rPr>
            <w:rStyle w:val="Hyperlink"/>
            <w:szCs w:val="22"/>
            <w:lang w:val="es-ES" w:eastAsia="en-US"/>
          </w:rPr>
          <w:t>CEDAW/C/PRK/</w:t>
        </w:r>
        <w:r w:rsidR="00A44932" w:rsidRPr="00F21CFF">
          <w:rPr>
            <w:rStyle w:val="Hyperlink"/>
            <w:szCs w:val="22"/>
            <w:lang w:val="es-ES" w:eastAsia="en-US"/>
          </w:rPr>
          <w:t>1</w:t>
        </w:r>
      </w:hyperlink>
      <w:r w:rsidR="005E4AC4" w:rsidRPr="00F21CFF">
        <w:rPr>
          <w:szCs w:val="22"/>
          <w:lang w:val="es-ES" w:eastAsia="en-US"/>
        </w:rPr>
        <w:t>), en particular la aprobación de las siguientes leyes:</w:t>
      </w:r>
      <w:bookmarkEnd w:id="7"/>
    </w:p>
    <w:p w14:paraId="63126152" w14:textId="1C5C0F98" w:rsidR="005E4AC4" w:rsidRPr="00F21CFF" w:rsidRDefault="005E4AC4" w:rsidP="00505055">
      <w:pPr>
        <w:pStyle w:val="SingleTxt"/>
        <w:rPr>
          <w:lang w:val="es-ES" w:eastAsia="en-US"/>
        </w:rPr>
      </w:pPr>
      <w:bookmarkStart w:id="8" w:name="bookmark_19"/>
      <w:r w:rsidRPr="00F21CFF">
        <w:rPr>
          <w:lang w:val="es-ES" w:eastAsia="en-US"/>
        </w:rPr>
        <w:lastRenderedPageBreak/>
        <w:tab/>
        <w:t>a)</w:t>
      </w:r>
      <w:r w:rsidRPr="00F21CFF">
        <w:rPr>
          <w:lang w:val="es-ES" w:eastAsia="en-US"/>
        </w:rPr>
        <w:tab/>
        <w:t>Ley de Protección y Promoción de los Derechos de la Mujer, en</w:t>
      </w:r>
      <w:r w:rsidR="00A3469F" w:rsidRPr="00F21CFF">
        <w:rPr>
          <w:lang w:val="es-ES" w:eastAsia="en-US"/>
        </w:rPr>
        <w:t xml:space="preserve"> </w:t>
      </w:r>
      <w:r w:rsidR="00A44932" w:rsidRPr="00F21CFF">
        <w:rPr>
          <w:lang w:val="es-ES" w:eastAsia="en-US"/>
        </w:rPr>
        <w:t>2010</w:t>
      </w:r>
      <w:r w:rsidRPr="00F21CFF">
        <w:rPr>
          <w:lang w:val="es-ES" w:eastAsia="en-US"/>
        </w:rPr>
        <w:t>;</w:t>
      </w:r>
      <w:bookmarkEnd w:id="8"/>
    </w:p>
    <w:p w14:paraId="532C7575" w14:textId="72880B31" w:rsidR="005E4AC4" w:rsidRPr="00F21CFF" w:rsidRDefault="005E4AC4" w:rsidP="00505055">
      <w:pPr>
        <w:pStyle w:val="SingleTxt"/>
        <w:rPr>
          <w:lang w:val="es-ES" w:eastAsia="en-US"/>
        </w:rPr>
      </w:pPr>
      <w:bookmarkStart w:id="9" w:name="bookmark_20"/>
      <w:r w:rsidRPr="00F21CFF">
        <w:rPr>
          <w:lang w:val="es-ES" w:eastAsia="en-US"/>
        </w:rPr>
        <w:tab/>
        <w:t>b)</w:t>
      </w:r>
      <w:r w:rsidRPr="00F21CFF">
        <w:rPr>
          <w:lang w:val="es-ES" w:eastAsia="en-US"/>
        </w:rPr>
        <w:tab/>
        <w:t>Ley de Protección y Promoción de los Derechos del Niño, en</w:t>
      </w:r>
      <w:r w:rsidR="00A3469F" w:rsidRPr="00F21CFF">
        <w:rPr>
          <w:lang w:val="es-ES" w:eastAsia="en-US"/>
        </w:rPr>
        <w:t xml:space="preserve"> </w:t>
      </w:r>
      <w:r w:rsidR="00A44932" w:rsidRPr="00F21CFF">
        <w:rPr>
          <w:lang w:val="es-ES" w:eastAsia="en-US"/>
        </w:rPr>
        <w:t>2010</w:t>
      </w:r>
      <w:r w:rsidRPr="00F21CFF">
        <w:rPr>
          <w:lang w:val="es-ES" w:eastAsia="en-US"/>
        </w:rPr>
        <w:t>;</w:t>
      </w:r>
      <w:bookmarkEnd w:id="9"/>
    </w:p>
    <w:p w14:paraId="6BA2EE35" w14:textId="72B5C597" w:rsidR="005E4AC4" w:rsidRPr="00F21CFF" w:rsidRDefault="005E4AC4" w:rsidP="00505055">
      <w:pPr>
        <w:pStyle w:val="SingleTxt"/>
        <w:rPr>
          <w:lang w:val="es-ES" w:eastAsia="en-US"/>
        </w:rPr>
      </w:pPr>
      <w:bookmarkStart w:id="10" w:name="bookmark_21"/>
      <w:r w:rsidRPr="00F21CFF">
        <w:rPr>
          <w:lang w:val="es-ES" w:eastAsia="en-US"/>
        </w:rPr>
        <w:tab/>
        <w:t>c)</w:t>
      </w:r>
      <w:r w:rsidRPr="00F21CFF">
        <w:rPr>
          <w:lang w:val="es-ES" w:eastAsia="en-US"/>
        </w:rPr>
        <w:tab/>
        <w:t>Ley de Protección Laboral, en</w:t>
      </w:r>
      <w:r w:rsidR="00A3469F" w:rsidRPr="00F21CFF">
        <w:rPr>
          <w:lang w:val="es-ES" w:eastAsia="en-US"/>
        </w:rPr>
        <w:t xml:space="preserve"> </w:t>
      </w:r>
      <w:r w:rsidR="00A44932" w:rsidRPr="00F21CFF">
        <w:rPr>
          <w:lang w:val="es-ES" w:eastAsia="en-US"/>
        </w:rPr>
        <w:t>2010</w:t>
      </w:r>
      <w:r w:rsidRPr="00F21CFF">
        <w:rPr>
          <w:lang w:val="es-ES" w:eastAsia="en-US"/>
        </w:rPr>
        <w:t>, que establece medidas en favor de las mujeres embarazadas, como la ampliación de la licencia de maternidad y las pausas para la lactancia materna;</w:t>
      </w:r>
      <w:bookmarkEnd w:id="10"/>
    </w:p>
    <w:p w14:paraId="649945E3" w14:textId="539A1D18" w:rsidR="005E4AC4" w:rsidRPr="00F21CFF" w:rsidRDefault="005E4AC4" w:rsidP="00505055">
      <w:pPr>
        <w:pStyle w:val="SingleTxt"/>
        <w:rPr>
          <w:lang w:val="es-ES" w:eastAsia="en-US"/>
        </w:rPr>
      </w:pPr>
      <w:bookmarkStart w:id="11" w:name="bookmark_22"/>
      <w:r w:rsidRPr="00F21CFF">
        <w:rPr>
          <w:lang w:val="es-ES" w:eastAsia="en-US"/>
        </w:rPr>
        <w:tab/>
        <w:t>d)</w:t>
      </w:r>
      <w:r w:rsidRPr="00F21CFF">
        <w:rPr>
          <w:lang w:val="es-ES" w:eastAsia="en-US"/>
        </w:rPr>
        <w:tab/>
        <w:t>Ley de la Seguridad Social, en</w:t>
      </w:r>
      <w:r w:rsidR="00A3469F" w:rsidRPr="00F21CFF">
        <w:rPr>
          <w:lang w:val="es-ES" w:eastAsia="en-US"/>
        </w:rPr>
        <w:t xml:space="preserve"> </w:t>
      </w:r>
      <w:r w:rsidR="00A44932" w:rsidRPr="00F21CFF">
        <w:rPr>
          <w:lang w:val="es-ES" w:eastAsia="en-US"/>
        </w:rPr>
        <w:t>2008</w:t>
      </w:r>
      <w:r w:rsidRPr="00F21CFF">
        <w:rPr>
          <w:lang w:val="es-ES" w:eastAsia="en-US"/>
        </w:rPr>
        <w:t>, que otorga a las mujeres las prestaciones de la seguridad social</w:t>
      </w:r>
      <w:r w:rsidR="00A44932" w:rsidRPr="00F21CFF">
        <w:rPr>
          <w:lang w:val="es-ES" w:eastAsia="en-US"/>
        </w:rPr>
        <w:t>.</w:t>
      </w:r>
      <w:bookmarkEnd w:id="11"/>
    </w:p>
    <w:p w14:paraId="29223BA1" w14:textId="77777777" w:rsidR="008D1E33" w:rsidRPr="00F21CFF" w:rsidRDefault="005E4AC4" w:rsidP="005E4AC4">
      <w:pPr>
        <w:pStyle w:val="SingleTxt"/>
        <w:numPr>
          <w:ilvl w:val="0"/>
          <w:numId w:val="30"/>
        </w:numPr>
        <w:tabs>
          <w:tab w:val="num" w:pos="1742"/>
        </w:tabs>
        <w:ind w:left="1267" w:firstLine="0"/>
        <w:rPr>
          <w:szCs w:val="22"/>
          <w:lang w:val="es-ES" w:eastAsia="en-US"/>
        </w:rPr>
      </w:pPr>
      <w:bookmarkStart w:id="12" w:name="bookmark_23"/>
      <w:r w:rsidRPr="00F21CFF">
        <w:rPr>
          <w:szCs w:val="22"/>
          <w:lang w:val="es-ES" w:eastAsia="en-US"/>
        </w:rPr>
        <w:t>El Comité acoge con satisfacción las iniciativas del Estado parte para mejorar su marco institucional y normativo con el fin de acelerar la eliminación de la discriminación contra la mujer y promover la igualdad de género, como la creación de un comité nacional para la aplicación de los tratados internacionales de derechos humanos en</w:t>
      </w:r>
      <w:r w:rsidR="00A3469F" w:rsidRPr="00F21CFF">
        <w:rPr>
          <w:szCs w:val="22"/>
          <w:lang w:val="es-ES" w:eastAsia="en-US"/>
        </w:rPr>
        <w:t xml:space="preserve"> </w:t>
      </w:r>
      <w:r w:rsidR="00A44932" w:rsidRPr="00F21CFF">
        <w:rPr>
          <w:szCs w:val="22"/>
          <w:lang w:val="es-ES" w:eastAsia="en-US"/>
        </w:rPr>
        <w:t>2015.</w:t>
      </w:r>
      <w:bookmarkEnd w:id="12"/>
    </w:p>
    <w:p w14:paraId="11BCB998" w14:textId="2AFF8F1E" w:rsidR="005E4AC4" w:rsidRPr="00F21CFF" w:rsidRDefault="005E4AC4" w:rsidP="005E4AC4">
      <w:pPr>
        <w:pStyle w:val="SingleTxt"/>
        <w:numPr>
          <w:ilvl w:val="0"/>
          <w:numId w:val="30"/>
        </w:numPr>
        <w:tabs>
          <w:tab w:val="num" w:pos="1742"/>
        </w:tabs>
        <w:ind w:left="1267" w:firstLine="0"/>
        <w:rPr>
          <w:szCs w:val="22"/>
          <w:lang w:val="es-ES" w:eastAsia="en-US"/>
        </w:rPr>
      </w:pPr>
      <w:bookmarkStart w:id="13" w:name="bookmark_24"/>
      <w:r w:rsidRPr="00F21CFF">
        <w:rPr>
          <w:szCs w:val="22"/>
          <w:lang w:val="es-ES" w:eastAsia="en-US"/>
        </w:rPr>
        <w:t>El Comité celebra que, en el período transcurrido desde el examen del informe anterior, el Estado parte haya ratificado los siguientes instrumentos internacionales:</w:t>
      </w:r>
      <w:bookmarkEnd w:id="13"/>
    </w:p>
    <w:p w14:paraId="1028B7F1" w14:textId="60B7376C" w:rsidR="005E4AC4" w:rsidRPr="00F21CFF" w:rsidRDefault="005E4AC4" w:rsidP="00505055">
      <w:pPr>
        <w:pStyle w:val="SingleTxt"/>
        <w:rPr>
          <w:lang w:val="es-ES" w:eastAsia="en-US"/>
        </w:rPr>
      </w:pPr>
      <w:bookmarkStart w:id="14" w:name="bookmark_25"/>
      <w:r w:rsidRPr="00F21CFF">
        <w:rPr>
          <w:lang w:val="es-ES" w:eastAsia="en-US"/>
        </w:rPr>
        <w:tab/>
        <w:t>a)</w:t>
      </w:r>
      <w:r w:rsidRPr="00F21CFF">
        <w:rPr>
          <w:lang w:val="es-ES" w:eastAsia="en-US"/>
        </w:rPr>
        <w:tab/>
        <w:t>Convención sobre los Derechos de las Personas con Discapacidad, en</w:t>
      </w:r>
      <w:r w:rsidR="00A3469F" w:rsidRPr="00F21CFF">
        <w:rPr>
          <w:lang w:val="es-ES" w:eastAsia="en-US"/>
        </w:rPr>
        <w:t xml:space="preserve"> </w:t>
      </w:r>
      <w:r w:rsidR="00A44932" w:rsidRPr="00F21CFF">
        <w:rPr>
          <w:lang w:val="es-ES" w:eastAsia="en-US"/>
        </w:rPr>
        <w:t>2016</w:t>
      </w:r>
      <w:r w:rsidRPr="00F21CFF">
        <w:rPr>
          <w:lang w:val="es-ES" w:eastAsia="en-US"/>
        </w:rPr>
        <w:t>;</w:t>
      </w:r>
      <w:bookmarkEnd w:id="14"/>
    </w:p>
    <w:p w14:paraId="0525431D" w14:textId="18C35ADC" w:rsidR="005E4AC4" w:rsidRPr="00F21CFF" w:rsidRDefault="005E4AC4" w:rsidP="00505055">
      <w:pPr>
        <w:pStyle w:val="SingleTxt"/>
        <w:rPr>
          <w:lang w:val="es-ES" w:eastAsia="en-US"/>
        </w:rPr>
      </w:pPr>
      <w:bookmarkStart w:id="15" w:name="bookmark_26"/>
      <w:r w:rsidRPr="00F21CFF">
        <w:rPr>
          <w:lang w:val="es-ES" w:eastAsia="en-US"/>
        </w:rPr>
        <w:tab/>
        <w:t>b)</w:t>
      </w:r>
      <w:r w:rsidRPr="00F21CFF">
        <w:rPr>
          <w:lang w:val="es-ES" w:eastAsia="en-US"/>
        </w:rPr>
        <w:tab/>
        <w:t>Protocolo Facultativo de la Convención sobre los Derechos del Niño relativo a la venta de niños, la prostitución infantil y la utilización de niños en la pornografía, en</w:t>
      </w:r>
      <w:r w:rsidR="00A3469F" w:rsidRPr="00F21CFF">
        <w:rPr>
          <w:lang w:val="es-ES" w:eastAsia="en-US"/>
        </w:rPr>
        <w:t xml:space="preserve"> </w:t>
      </w:r>
      <w:r w:rsidR="00A44932" w:rsidRPr="00F21CFF">
        <w:rPr>
          <w:lang w:val="es-ES" w:eastAsia="en-US"/>
        </w:rPr>
        <w:t>2014.</w:t>
      </w:r>
      <w:bookmarkEnd w:id="15"/>
    </w:p>
    <w:p w14:paraId="4AE8C323" w14:textId="77777777" w:rsidR="008D1E33" w:rsidRPr="00F21CFF" w:rsidRDefault="005E4AC4" w:rsidP="005E4AC4">
      <w:pPr>
        <w:pStyle w:val="SingleTxt"/>
        <w:numPr>
          <w:ilvl w:val="0"/>
          <w:numId w:val="30"/>
        </w:numPr>
        <w:tabs>
          <w:tab w:val="num" w:pos="1742"/>
        </w:tabs>
        <w:ind w:left="1267" w:firstLine="0"/>
        <w:rPr>
          <w:szCs w:val="22"/>
          <w:lang w:val="es-ES" w:eastAsia="en-US"/>
        </w:rPr>
      </w:pPr>
      <w:bookmarkStart w:id="16" w:name="bookmark_27"/>
      <w:r w:rsidRPr="00F21CFF">
        <w:rPr>
          <w:szCs w:val="22"/>
          <w:lang w:val="es-ES" w:eastAsia="en-US"/>
        </w:rPr>
        <w:t>El Comité recuerda la importancia del Objetivo de Desarrollo Sostenible</w:t>
      </w:r>
      <w:r w:rsidR="00A3469F" w:rsidRPr="00F21CFF">
        <w:rPr>
          <w:szCs w:val="22"/>
          <w:lang w:val="es-ES" w:eastAsia="en-US"/>
        </w:rPr>
        <w:t xml:space="preserve"> </w:t>
      </w:r>
      <w:r w:rsidR="00A44932" w:rsidRPr="00F21CFF">
        <w:rPr>
          <w:szCs w:val="22"/>
          <w:lang w:val="es-ES" w:eastAsia="en-US"/>
        </w:rPr>
        <w:t>5</w:t>
      </w:r>
      <w:r w:rsidRPr="00F21CFF">
        <w:rPr>
          <w:szCs w:val="22"/>
          <w:lang w:val="es-ES" w:eastAsia="en-US"/>
        </w:rPr>
        <w:t>, a saber, lograr la igualdad de género y empoderar a todas las mujeres y las niñas, y encomia al Estado parte por sus iniciativas para aplicar políticas sobre desarrollo sostenible y por la adopción de medidas contra el cambio climático</w:t>
      </w:r>
      <w:r w:rsidR="00A44932" w:rsidRPr="00F21CFF">
        <w:rPr>
          <w:szCs w:val="22"/>
          <w:lang w:val="es-ES" w:eastAsia="en-US"/>
        </w:rPr>
        <w:t>.</w:t>
      </w:r>
      <w:bookmarkEnd w:id="16"/>
    </w:p>
    <w:p w14:paraId="02BC3063" w14:textId="4B710C11" w:rsidR="00E6382D" w:rsidRPr="00F21CFF" w:rsidRDefault="00E6382D" w:rsidP="00E6382D">
      <w:pPr>
        <w:pStyle w:val="SingleTxt"/>
        <w:spacing w:after="0" w:line="120" w:lineRule="exact"/>
        <w:rPr>
          <w:sz w:val="10"/>
          <w:szCs w:val="10"/>
          <w:lang w:val="es-ES"/>
        </w:rPr>
      </w:pPr>
    </w:p>
    <w:p w14:paraId="0898E79D" w14:textId="77777777" w:rsidR="00E6382D" w:rsidRPr="00F21CFF" w:rsidRDefault="00E6382D" w:rsidP="00E6382D">
      <w:pPr>
        <w:pStyle w:val="SingleTxt"/>
        <w:spacing w:after="0" w:line="120" w:lineRule="exact"/>
        <w:rPr>
          <w:sz w:val="10"/>
          <w:szCs w:val="10"/>
          <w:lang w:val="es-ES"/>
        </w:rPr>
      </w:pPr>
    </w:p>
    <w:p w14:paraId="48EE0A60" w14:textId="77777777" w:rsidR="008D1E33" w:rsidRPr="00F21CFF" w:rsidRDefault="00505055" w:rsidP="008D1E33">
      <w:pPr>
        <w:pStyle w:val="H1"/>
        <w:ind w:right="3100"/>
        <w:rPr>
          <w:bCs w:val="0"/>
          <w:szCs w:val="20"/>
          <w:lang w:val="es-ES" w:eastAsia="en-US"/>
        </w:rPr>
      </w:pPr>
      <w:bookmarkStart w:id="17" w:name="bookmark_28"/>
      <w:r w:rsidRPr="00F21CFF">
        <w:rPr>
          <w:bCs w:val="0"/>
          <w:szCs w:val="20"/>
          <w:lang w:val="es-ES" w:eastAsia="en-US"/>
        </w:rPr>
        <w:tab/>
      </w:r>
      <w:r w:rsidR="005E4AC4" w:rsidRPr="00F21CFF">
        <w:rPr>
          <w:bCs w:val="0"/>
          <w:szCs w:val="20"/>
          <w:lang w:val="es-ES" w:eastAsia="en-US"/>
        </w:rPr>
        <w:t>C</w:t>
      </w:r>
      <w:r w:rsidR="00A44932" w:rsidRPr="00F21CFF">
        <w:rPr>
          <w:bCs w:val="0"/>
          <w:szCs w:val="20"/>
          <w:lang w:val="es-ES" w:eastAsia="en-US"/>
        </w:rPr>
        <w:t>.</w:t>
      </w:r>
      <w:r w:rsidR="005E4AC4" w:rsidRPr="00F21CFF">
        <w:rPr>
          <w:bCs w:val="0"/>
          <w:szCs w:val="20"/>
          <w:lang w:val="es-ES" w:eastAsia="en-US"/>
        </w:rPr>
        <w:tab/>
        <w:t>Factores y dificultades que impiden la aplicación efectiva de</w:t>
      </w:r>
      <w:r w:rsidR="00A3469F" w:rsidRPr="00F21CFF">
        <w:rPr>
          <w:bCs w:val="0"/>
          <w:szCs w:val="20"/>
          <w:lang w:val="es-ES" w:eastAsia="en-US"/>
        </w:rPr>
        <w:t xml:space="preserve"> </w:t>
      </w:r>
      <w:r w:rsidR="005E4AC4" w:rsidRPr="00F21CFF">
        <w:rPr>
          <w:bCs w:val="0"/>
          <w:szCs w:val="20"/>
          <w:lang w:val="es-ES" w:eastAsia="en-US"/>
        </w:rPr>
        <w:t>la</w:t>
      </w:r>
      <w:r w:rsidR="00A3469F" w:rsidRPr="00F21CFF">
        <w:rPr>
          <w:bCs w:val="0"/>
          <w:szCs w:val="20"/>
          <w:lang w:val="es-ES" w:eastAsia="en-US"/>
        </w:rPr>
        <w:t xml:space="preserve"> </w:t>
      </w:r>
      <w:r w:rsidR="005E4AC4" w:rsidRPr="00F21CFF">
        <w:rPr>
          <w:bCs w:val="0"/>
          <w:szCs w:val="20"/>
          <w:lang w:val="es-ES" w:eastAsia="en-US"/>
        </w:rPr>
        <w:t>Convención</w:t>
      </w:r>
      <w:bookmarkEnd w:id="17"/>
    </w:p>
    <w:p w14:paraId="52AA86C6" w14:textId="5E93032F" w:rsidR="00E6382D" w:rsidRPr="00F21CFF" w:rsidRDefault="00E6382D" w:rsidP="00E6382D">
      <w:pPr>
        <w:pStyle w:val="SingleTxt"/>
        <w:spacing w:after="0" w:line="120" w:lineRule="exact"/>
        <w:rPr>
          <w:sz w:val="10"/>
          <w:szCs w:val="10"/>
          <w:lang w:val="es-ES"/>
        </w:rPr>
      </w:pPr>
    </w:p>
    <w:p w14:paraId="73013484" w14:textId="77777777" w:rsidR="00E6382D" w:rsidRPr="00F21CFF" w:rsidRDefault="00E6382D" w:rsidP="00E6382D">
      <w:pPr>
        <w:pStyle w:val="SingleTxt"/>
        <w:spacing w:after="0" w:line="120" w:lineRule="exact"/>
        <w:rPr>
          <w:sz w:val="10"/>
          <w:szCs w:val="10"/>
          <w:lang w:val="es-ES"/>
        </w:rPr>
      </w:pPr>
    </w:p>
    <w:p w14:paraId="10489CF3" w14:textId="721B8165" w:rsidR="005E4AC4" w:rsidRPr="00F21CFF" w:rsidRDefault="005E4AC4" w:rsidP="005E4AC4">
      <w:pPr>
        <w:pStyle w:val="SingleTxt"/>
        <w:numPr>
          <w:ilvl w:val="0"/>
          <w:numId w:val="30"/>
        </w:numPr>
        <w:tabs>
          <w:tab w:val="num" w:pos="1742"/>
        </w:tabs>
        <w:ind w:left="1267" w:firstLine="0"/>
        <w:rPr>
          <w:szCs w:val="22"/>
          <w:lang w:val="es-ES" w:eastAsia="en-US"/>
        </w:rPr>
      </w:pPr>
      <w:bookmarkStart w:id="18" w:name="bookmark_29"/>
      <w:r w:rsidRPr="00F21CFF">
        <w:rPr>
          <w:szCs w:val="22"/>
          <w:lang w:val="es-ES" w:eastAsia="en-US"/>
        </w:rPr>
        <w:t>El Comité señala que las sanciones económicas impuestas por la comunidad internacional como consecuencia de las políticas del Estado parte afectan de forma</w:t>
      </w:r>
      <w:r w:rsidR="00A3469F" w:rsidRPr="00F21CFF">
        <w:rPr>
          <w:szCs w:val="22"/>
          <w:lang w:val="es-ES" w:eastAsia="en-US"/>
        </w:rPr>
        <w:t xml:space="preserve"> </w:t>
      </w:r>
      <w:r w:rsidRPr="00F21CFF">
        <w:rPr>
          <w:szCs w:val="22"/>
          <w:lang w:val="es-ES" w:eastAsia="en-US"/>
        </w:rPr>
        <w:t>desproporcionada a las mujeres</w:t>
      </w:r>
      <w:r w:rsidR="00A44932" w:rsidRPr="00F21CFF">
        <w:rPr>
          <w:szCs w:val="22"/>
          <w:lang w:val="es-ES" w:eastAsia="en-US"/>
        </w:rPr>
        <w:t>.</w:t>
      </w:r>
      <w:r w:rsidRPr="00F21CFF">
        <w:rPr>
          <w:szCs w:val="22"/>
          <w:lang w:val="es-ES" w:eastAsia="en-US"/>
        </w:rPr>
        <w:t xml:space="preserve"> El Comité recuerda al Estado parte su obligación de adoptar todas las medidas apropiadas para respetar, proteger y promover los derechos humanos de la mujer en todas las circunstancias y, a este respecto, le insta</w:t>
      </w:r>
      <w:r w:rsidR="00E6382D" w:rsidRPr="00F21CFF">
        <w:rPr>
          <w:szCs w:val="22"/>
          <w:lang w:val="es-ES" w:eastAsia="en-US"/>
        </w:rPr>
        <w:t xml:space="preserve"> </w:t>
      </w:r>
      <w:r w:rsidRPr="00F21CFF">
        <w:rPr>
          <w:szCs w:val="22"/>
          <w:lang w:val="es-ES" w:eastAsia="en-US"/>
        </w:rPr>
        <w:t>a aplicar las recomendaciones formuladas en este documento como</w:t>
      </w:r>
      <w:r w:rsidR="00A3469F" w:rsidRPr="00F21CFF">
        <w:rPr>
          <w:szCs w:val="22"/>
          <w:lang w:val="es-ES" w:eastAsia="en-US"/>
        </w:rPr>
        <w:t xml:space="preserve"> </w:t>
      </w:r>
      <w:r w:rsidRPr="00F21CFF">
        <w:rPr>
          <w:szCs w:val="22"/>
          <w:lang w:val="es-ES" w:eastAsia="en-US"/>
        </w:rPr>
        <w:t>cuestión</w:t>
      </w:r>
      <w:r w:rsidR="00A3469F" w:rsidRPr="00F21CFF">
        <w:rPr>
          <w:szCs w:val="22"/>
          <w:lang w:val="es-ES" w:eastAsia="en-US"/>
        </w:rPr>
        <w:t xml:space="preserve"> </w:t>
      </w:r>
      <w:r w:rsidRPr="00F21CFF">
        <w:rPr>
          <w:szCs w:val="22"/>
          <w:lang w:val="es-ES" w:eastAsia="en-US"/>
        </w:rPr>
        <w:t>altamente prioritaria a los efectos de la movilización nacional y el</w:t>
      </w:r>
      <w:r w:rsidR="00A3469F" w:rsidRPr="00F21CFF">
        <w:rPr>
          <w:szCs w:val="22"/>
          <w:lang w:val="es-ES" w:eastAsia="en-US"/>
        </w:rPr>
        <w:t xml:space="preserve"> </w:t>
      </w:r>
      <w:r w:rsidRPr="00F21CFF">
        <w:rPr>
          <w:szCs w:val="22"/>
          <w:lang w:val="es-ES" w:eastAsia="en-US"/>
        </w:rPr>
        <w:t>apoyo internacional</w:t>
      </w:r>
      <w:r w:rsidR="00A44932" w:rsidRPr="00F21CFF">
        <w:rPr>
          <w:szCs w:val="22"/>
          <w:lang w:val="es-ES" w:eastAsia="en-US"/>
        </w:rPr>
        <w:t>.</w:t>
      </w:r>
      <w:bookmarkEnd w:id="18"/>
    </w:p>
    <w:p w14:paraId="4CB9C675" w14:textId="77777777" w:rsidR="00E6382D" w:rsidRPr="00F21CFF" w:rsidRDefault="00E6382D" w:rsidP="00E6382D">
      <w:pPr>
        <w:pStyle w:val="SingleTxt"/>
        <w:spacing w:after="0" w:line="120" w:lineRule="exact"/>
        <w:rPr>
          <w:sz w:val="10"/>
          <w:szCs w:val="10"/>
          <w:lang w:val="es-ES"/>
        </w:rPr>
      </w:pPr>
      <w:bookmarkStart w:id="19" w:name="bookmark_30"/>
    </w:p>
    <w:p w14:paraId="0DFF487B" w14:textId="77777777" w:rsidR="00E6382D" w:rsidRPr="00F21CFF" w:rsidRDefault="00E6382D" w:rsidP="00E6382D">
      <w:pPr>
        <w:pStyle w:val="SingleTxt"/>
        <w:spacing w:after="0" w:line="120" w:lineRule="exact"/>
        <w:rPr>
          <w:sz w:val="10"/>
          <w:szCs w:val="10"/>
          <w:lang w:val="es-ES"/>
        </w:rPr>
      </w:pPr>
    </w:p>
    <w:p w14:paraId="40622B73" w14:textId="5F4D782E" w:rsidR="005E4AC4" w:rsidRPr="00F21CFF" w:rsidRDefault="00505055" w:rsidP="00505055">
      <w:pPr>
        <w:pStyle w:val="H1"/>
        <w:ind w:right="1260"/>
        <w:rPr>
          <w:bCs w:val="0"/>
          <w:szCs w:val="20"/>
          <w:lang w:val="es-ES" w:eastAsia="en-US"/>
        </w:rPr>
      </w:pPr>
      <w:r w:rsidRPr="00F21CFF">
        <w:rPr>
          <w:bCs w:val="0"/>
          <w:szCs w:val="20"/>
          <w:lang w:val="es-ES" w:eastAsia="en-US"/>
        </w:rPr>
        <w:tab/>
      </w:r>
      <w:r w:rsidR="005E4AC4" w:rsidRPr="00F21CFF">
        <w:rPr>
          <w:bCs w:val="0"/>
          <w:szCs w:val="20"/>
          <w:lang w:val="es-ES" w:eastAsia="en-US"/>
        </w:rPr>
        <w:t>D</w:t>
      </w:r>
      <w:r w:rsidR="00A44932" w:rsidRPr="00F21CFF">
        <w:rPr>
          <w:bCs w:val="0"/>
          <w:szCs w:val="20"/>
          <w:lang w:val="es-ES" w:eastAsia="en-US"/>
        </w:rPr>
        <w:t>.</w:t>
      </w:r>
      <w:r w:rsidR="005E4AC4" w:rsidRPr="00F21CFF">
        <w:rPr>
          <w:bCs w:val="0"/>
          <w:szCs w:val="20"/>
          <w:lang w:val="es-ES" w:eastAsia="en-US"/>
        </w:rPr>
        <w:tab/>
        <w:t>Parlamento</w:t>
      </w:r>
      <w:bookmarkEnd w:id="19"/>
    </w:p>
    <w:p w14:paraId="1129A808" w14:textId="77777777" w:rsidR="00E6382D" w:rsidRPr="00F21CFF" w:rsidRDefault="00E6382D" w:rsidP="00E6382D">
      <w:pPr>
        <w:pStyle w:val="SingleTxt"/>
        <w:spacing w:after="0" w:line="120" w:lineRule="exact"/>
        <w:rPr>
          <w:sz w:val="10"/>
          <w:szCs w:val="10"/>
          <w:lang w:val="es-ES"/>
        </w:rPr>
      </w:pPr>
    </w:p>
    <w:p w14:paraId="061FF8CD" w14:textId="77777777" w:rsidR="00E6382D" w:rsidRPr="00F21CFF" w:rsidRDefault="00E6382D" w:rsidP="00E6382D">
      <w:pPr>
        <w:pStyle w:val="SingleTxt"/>
        <w:spacing w:after="0" w:line="120" w:lineRule="exact"/>
        <w:rPr>
          <w:sz w:val="10"/>
          <w:szCs w:val="10"/>
          <w:lang w:val="es-ES"/>
        </w:rPr>
      </w:pPr>
    </w:p>
    <w:p w14:paraId="1398854D" w14:textId="149773E1" w:rsidR="005E4AC4" w:rsidRPr="00F21CFF" w:rsidRDefault="005E4AC4" w:rsidP="005E4AC4">
      <w:pPr>
        <w:pStyle w:val="SingleTxt"/>
        <w:numPr>
          <w:ilvl w:val="0"/>
          <w:numId w:val="30"/>
        </w:numPr>
        <w:tabs>
          <w:tab w:val="num" w:pos="1742"/>
        </w:tabs>
        <w:ind w:left="1267" w:firstLine="0"/>
        <w:rPr>
          <w:b/>
          <w:szCs w:val="22"/>
          <w:lang w:val="es-ES" w:eastAsia="en-US"/>
        </w:rPr>
      </w:pPr>
      <w:bookmarkStart w:id="20" w:name="bookmark_31"/>
      <w:r w:rsidRPr="00F21CFF">
        <w:rPr>
          <w:b/>
          <w:szCs w:val="22"/>
          <w:lang w:val="es-ES" w:eastAsia="en-US"/>
        </w:rPr>
        <w:t>El Comité destaca el papel crucial que desempeña el poder legislativo a la hora de garantizar la plena aplicación de la Convención (véase la declaración del Comité sobre su relación con los parlamentarios, aprobada en el</w:t>
      </w:r>
      <w:r w:rsidR="00A3469F" w:rsidRPr="00F21CFF">
        <w:rPr>
          <w:b/>
          <w:szCs w:val="22"/>
          <w:lang w:val="es-ES" w:eastAsia="en-US"/>
        </w:rPr>
        <w:t xml:space="preserve"> </w:t>
      </w:r>
      <w:r w:rsidR="00A44932" w:rsidRPr="00F21CFF">
        <w:rPr>
          <w:b/>
          <w:szCs w:val="22"/>
          <w:lang w:val="es-ES" w:eastAsia="en-US"/>
        </w:rPr>
        <w:t>45</w:t>
      </w:r>
      <w:r w:rsidRPr="00F21CFF">
        <w:rPr>
          <w:b/>
          <w:szCs w:val="22"/>
          <w:lang w:val="es-ES" w:eastAsia="en-US"/>
        </w:rPr>
        <w:t>º período de sesiones, en</w:t>
      </w:r>
      <w:r w:rsidR="00A3469F" w:rsidRPr="00F21CFF">
        <w:rPr>
          <w:b/>
          <w:szCs w:val="22"/>
          <w:lang w:val="es-ES" w:eastAsia="en-US"/>
        </w:rPr>
        <w:t xml:space="preserve"> </w:t>
      </w:r>
      <w:r w:rsidR="00A44932" w:rsidRPr="00F21CFF">
        <w:rPr>
          <w:b/>
          <w:szCs w:val="22"/>
          <w:lang w:val="es-ES" w:eastAsia="en-US"/>
        </w:rPr>
        <w:t>2010</w:t>
      </w:r>
      <w:r w:rsidRPr="00F21CFF">
        <w:rPr>
          <w:b/>
          <w:szCs w:val="22"/>
          <w:lang w:val="es-ES" w:eastAsia="en-US"/>
        </w:rPr>
        <w:t>)</w:t>
      </w:r>
      <w:r w:rsidR="00A44932" w:rsidRPr="00F21CFF">
        <w:rPr>
          <w:b/>
          <w:szCs w:val="22"/>
          <w:lang w:val="es-ES" w:eastAsia="en-US"/>
        </w:rPr>
        <w:t>.</w:t>
      </w:r>
      <w:r w:rsidRPr="00F21CFF">
        <w:rPr>
          <w:b/>
          <w:szCs w:val="22"/>
          <w:lang w:val="es-ES" w:eastAsia="en-US"/>
        </w:rPr>
        <w:t xml:space="preserve"> El Comité invita a la Asamblea Popular Suprema a que, de conformidad con su mandato, adopte las medidas necesarias para dar aplicación a las presentes observaciones finales desde el momento actual hasta el próximo período de presentación de informes con arreglo a la Convención</w:t>
      </w:r>
      <w:r w:rsidR="00A44932" w:rsidRPr="00F21CFF">
        <w:rPr>
          <w:b/>
          <w:szCs w:val="22"/>
          <w:lang w:val="es-ES" w:eastAsia="en-US"/>
        </w:rPr>
        <w:t>.</w:t>
      </w:r>
      <w:bookmarkEnd w:id="20"/>
    </w:p>
    <w:p w14:paraId="5D3E909F" w14:textId="77777777" w:rsidR="007E716C" w:rsidRPr="00F21CFF" w:rsidRDefault="007E716C" w:rsidP="007E716C">
      <w:pPr>
        <w:pStyle w:val="SingleTxt"/>
        <w:spacing w:after="0" w:line="120" w:lineRule="exact"/>
        <w:rPr>
          <w:sz w:val="10"/>
          <w:szCs w:val="10"/>
          <w:lang w:val="es-ES"/>
        </w:rPr>
      </w:pPr>
      <w:bookmarkStart w:id="21" w:name="bookmark_32"/>
    </w:p>
    <w:p w14:paraId="443EFFB3" w14:textId="77777777" w:rsidR="007E716C" w:rsidRPr="00F21CFF" w:rsidRDefault="007E716C" w:rsidP="007E716C">
      <w:pPr>
        <w:pStyle w:val="SingleTxt"/>
        <w:spacing w:after="0" w:line="120" w:lineRule="exact"/>
        <w:rPr>
          <w:sz w:val="10"/>
          <w:szCs w:val="10"/>
          <w:lang w:val="es-ES"/>
        </w:rPr>
      </w:pPr>
    </w:p>
    <w:p w14:paraId="5CA3D1A5" w14:textId="77777777" w:rsidR="008D1E33" w:rsidRPr="00F21CFF" w:rsidRDefault="008D1E33">
      <w:pPr>
        <w:suppressAutoHyphens w:val="0"/>
        <w:spacing w:line="240" w:lineRule="auto"/>
        <w:rPr>
          <w:b/>
          <w:sz w:val="24"/>
          <w:lang w:val="es-ES" w:eastAsia="en-US"/>
        </w:rPr>
      </w:pPr>
      <w:r w:rsidRPr="00F21CFF">
        <w:rPr>
          <w:bCs/>
          <w:lang w:val="es-ES" w:eastAsia="en-US"/>
        </w:rPr>
        <w:br w:type="page"/>
      </w:r>
    </w:p>
    <w:p w14:paraId="3FE44AFF" w14:textId="3E8DAFF3" w:rsidR="005E4AC4" w:rsidRPr="00F21CFF" w:rsidRDefault="00505055" w:rsidP="00505055">
      <w:pPr>
        <w:pStyle w:val="H1"/>
        <w:ind w:right="1260"/>
        <w:rPr>
          <w:bCs w:val="0"/>
          <w:szCs w:val="20"/>
          <w:lang w:val="es-ES" w:eastAsia="en-US"/>
        </w:rPr>
      </w:pPr>
      <w:r w:rsidRPr="00F21CFF">
        <w:rPr>
          <w:bCs w:val="0"/>
          <w:szCs w:val="20"/>
          <w:lang w:val="es-ES" w:eastAsia="en-US"/>
        </w:rPr>
        <w:lastRenderedPageBreak/>
        <w:tab/>
      </w:r>
      <w:r w:rsidR="005E4AC4" w:rsidRPr="00F21CFF">
        <w:rPr>
          <w:bCs w:val="0"/>
          <w:szCs w:val="20"/>
          <w:lang w:val="es-ES" w:eastAsia="en-US"/>
        </w:rPr>
        <w:t>E</w:t>
      </w:r>
      <w:r w:rsidR="00A44932" w:rsidRPr="00F21CFF">
        <w:rPr>
          <w:bCs w:val="0"/>
          <w:szCs w:val="20"/>
          <w:lang w:val="es-ES" w:eastAsia="en-US"/>
        </w:rPr>
        <w:t>.</w:t>
      </w:r>
      <w:r w:rsidR="005E4AC4" w:rsidRPr="00F21CFF">
        <w:rPr>
          <w:bCs w:val="0"/>
          <w:szCs w:val="20"/>
          <w:lang w:val="es-ES" w:eastAsia="en-US"/>
        </w:rPr>
        <w:tab/>
        <w:t>Principales esferas de preocupación y recomendaciones</w:t>
      </w:r>
      <w:bookmarkEnd w:id="21"/>
    </w:p>
    <w:p w14:paraId="341DF1BA" w14:textId="77777777" w:rsidR="007E716C" w:rsidRPr="00F21CFF" w:rsidRDefault="007E716C" w:rsidP="007E716C">
      <w:pPr>
        <w:pStyle w:val="SingleTxt"/>
        <w:spacing w:after="0" w:line="120" w:lineRule="exact"/>
        <w:rPr>
          <w:sz w:val="10"/>
          <w:szCs w:val="10"/>
          <w:lang w:val="es-ES"/>
        </w:rPr>
      </w:pPr>
    </w:p>
    <w:p w14:paraId="7BCF4548" w14:textId="77777777" w:rsidR="007E716C" w:rsidRPr="00F21CFF" w:rsidRDefault="007E716C" w:rsidP="007E716C">
      <w:pPr>
        <w:pStyle w:val="SingleTxt"/>
        <w:spacing w:after="0" w:line="120" w:lineRule="exact"/>
        <w:rPr>
          <w:sz w:val="10"/>
          <w:szCs w:val="10"/>
          <w:lang w:val="es-ES"/>
        </w:rPr>
      </w:pPr>
    </w:p>
    <w:p w14:paraId="7456EE7F" w14:textId="77777777" w:rsidR="008D1E33" w:rsidRPr="00F21CFF" w:rsidRDefault="005E4AC4" w:rsidP="008D1E33">
      <w:pPr>
        <w:pStyle w:val="H23"/>
        <w:ind w:right="2740"/>
        <w:rPr>
          <w:bCs w:val="0"/>
          <w:lang w:val="es-ES" w:eastAsia="en-US"/>
        </w:rPr>
      </w:pPr>
      <w:bookmarkStart w:id="22" w:name="bookmark_33"/>
      <w:r w:rsidRPr="00F21CFF">
        <w:rPr>
          <w:bCs w:val="0"/>
          <w:lang w:val="es-ES" w:eastAsia="en-US"/>
        </w:rPr>
        <w:tab/>
      </w:r>
      <w:r w:rsidRPr="00F21CFF">
        <w:rPr>
          <w:bCs w:val="0"/>
          <w:lang w:val="es-ES" w:eastAsia="en-US"/>
        </w:rPr>
        <w:tab/>
        <w:t>Visibilidad de la Convención y de las recomendaciones generales del Comité</w:t>
      </w:r>
      <w:bookmarkEnd w:id="22"/>
    </w:p>
    <w:p w14:paraId="31C52608" w14:textId="6F10D8B8" w:rsidR="007E716C" w:rsidRPr="00F21CFF" w:rsidRDefault="007E716C" w:rsidP="007E716C">
      <w:pPr>
        <w:pStyle w:val="SingleTxt"/>
        <w:spacing w:after="0" w:line="120" w:lineRule="exact"/>
        <w:rPr>
          <w:sz w:val="10"/>
          <w:szCs w:val="10"/>
          <w:lang w:val="es-ES"/>
        </w:rPr>
      </w:pPr>
    </w:p>
    <w:p w14:paraId="7350D07A" w14:textId="26123C8B" w:rsidR="005E4AC4" w:rsidRPr="00F21CFF" w:rsidRDefault="005E4AC4" w:rsidP="008D1E33">
      <w:pPr>
        <w:pStyle w:val="SingleTxt"/>
        <w:keepNext/>
        <w:keepLines/>
        <w:numPr>
          <w:ilvl w:val="0"/>
          <w:numId w:val="30"/>
        </w:numPr>
        <w:tabs>
          <w:tab w:val="num" w:pos="1742"/>
        </w:tabs>
        <w:ind w:left="1267" w:firstLine="0"/>
        <w:rPr>
          <w:b/>
          <w:szCs w:val="22"/>
          <w:lang w:val="es-ES" w:eastAsia="en-US"/>
        </w:rPr>
      </w:pPr>
      <w:bookmarkStart w:id="23" w:name="bookmark_34"/>
      <w:r w:rsidRPr="00F21CFF">
        <w:rPr>
          <w:b/>
          <w:szCs w:val="22"/>
          <w:lang w:val="es-ES" w:eastAsia="en-US"/>
        </w:rPr>
        <w:t>El Comité acoge con satisfacción la creación de un comité nacional para la</w:t>
      </w:r>
      <w:r w:rsidR="00A3469F" w:rsidRPr="00F21CFF">
        <w:rPr>
          <w:b/>
          <w:szCs w:val="22"/>
          <w:lang w:val="es-ES" w:eastAsia="en-US"/>
        </w:rPr>
        <w:t xml:space="preserve"> </w:t>
      </w:r>
      <w:r w:rsidRPr="00F21CFF">
        <w:rPr>
          <w:b/>
          <w:szCs w:val="22"/>
          <w:lang w:val="es-ES" w:eastAsia="en-US"/>
        </w:rPr>
        <w:t>aplicación de los tratados internacionales de derechos humanos en</w:t>
      </w:r>
      <w:r w:rsidR="00A3469F" w:rsidRPr="00F21CFF">
        <w:rPr>
          <w:b/>
          <w:szCs w:val="22"/>
          <w:lang w:val="es-ES" w:eastAsia="en-US"/>
        </w:rPr>
        <w:t xml:space="preserve"> </w:t>
      </w:r>
      <w:r w:rsidR="00A44932" w:rsidRPr="00F21CFF">
        <w:rPr>
          <w:b/>
          <w:szCs w:val="22"/>
          <w:lang w:val="es-ES" w:eastAsia="en-US"/>
        </w:rPr>
        <w:t>2015</w:t>
      </w:r>
      <w:r w:rsidR="00A3469F" w:rsidRPr="00F21CFF">
        <w:rPr>
          <w:b/>
          <w:szCs w:val="22"/>
          <w:lang w:val="es-ES" w:eastAsia="en-US"/>
        </w:rPr>
        <w:t xml:space="preserve"> </w:t>
      </w:r>
      <w:r w:rsidRPr="00F21CFF">
        <w:rPr>
          <w:b/>
          <w:szCs w:val="22"/>
          <w:lang w:val="es-ES" w:eastAsia="en-US"/>
        </w:rPr>
        <w:t>y</w:t>
      </w:r>
      <w:r w:rsidR="00A3469F" w:rsidRPr="00F21CFF">
        <w:rPr>
          <w:b/>
          <w:szCs w:val="22"/>
          <w:lang w:val="es-ES" w:eastAsia="en-US"/>
        </w:rPr>
        <w:t xml:space="preserve"> </w:t>
      </w:r>
      <w:r w:rsidRPr="00F21CFF">
        <w:rPr>
          <w:b/>
          <w:szCs w:val="22"/>
          <w:lang w:val="es-ES" w:eastAsia="en-US"/>
        </w:rPr>
        <w:t>recomienda al Estado parte que garantice la visibilidad adecuada de la Convención y de las recomendaciones generales del Comité y que aplique con prontitud las presentes observaciones finales</w:t>
      </w:r>
      <w:r w:rsidR="00A44932" w:rsidRPr="00F21CFF">
        <w:rPr>
          <w:b/>
          <w:szCs w:val="22"/>
          <w:lang w:val="es-ES" w:eastAsia="en-US"/>
        </w:rPr>
        <w:t>.</w:t>
      </w:r>
      <w:bookmarkEnd w:id="23"/>
    </w:p>
    <w:p w14:paraId="7E5AD4C6" w14:textId="77777777" w:rsidR="007E716C" w:rsidRPr="00F21CFF" w:rsidRDefault="007E716C" w:rsidP="007E716C">
      <w:pPr>
        <w:pStyle w:val="SingleTxt"/>
        <w:spacing w:after="0" w:line="120" w:lineRule="exact"/>
        <w:rPr>
          <w:sz w:val="10"/>
          <w:szCs w:val="10"/>
          <w:lang w:val="es-ES"/>
        </w:rPr>
      </w:pPr>
      <w:bookmarkStart w:id="24" w:name="bookmark_35"/>
    </w:p>
    <w:p w14:paraId="4C823CC5" w14:textId="77777777" w:rsidR="008D1E33" w:rsidRPr="00F21CFF" w:rsidRDefault="005E4AC4" w:rsidP="00505055">
      <w:pPr>
        <w:pStyle w:val="H23"/>
        <w:ind w:right="1260"/>
        <w:rPr>
          <w:bCs w:val="0"/>
          <w:lang w:val="es-ES" w:eastAsia="en-US"/>
        </w:rPr>
      </w:pPr>
      <w:r w:rsidRPr="00F21CFF">
        <w:rPr>
          <w:bCs w:val="0"/>
          <w:lang w:val="es-ES" w:eastAsia="en-US"/>
        </w:rPr>
        <w:tab/>
      </w:r>
      <w:r w:rsidRPr="00F21CFF">
        <w:rPr>
          <w:bCs w:val="0"/>
          <w:lang w:val="es-ES" w:eastAsia="en-US"/>
        </w:rPr>
        <w:tab/>
        <w:t>Legislación y leyes discriminatorias</w:t>
      </w:r>
      <w:bookmarkEnd w:id="24"/>
    </w:p>
    <w:p w14:paraId="3D3FAD7F" w14:textId="46086E74" w:rsidR="007E716C" w:rsidRPr="00F21CFF" w:rsidRDefault="007E716C" w:rsidP="007E716C">
      <w:pPr>
        <w:pStyle w:val="SingleTxt"/>
        <w:spacing w:after="0" w:line="120" w:lineRule="exact"/>
        <w:rPr>
          <w:sz w:val="10"/>
          <w:szCs w:val="10"/>
          <w:lang w:val="es-ES"/>
        </w:rPr>
      </w:pPr>
    </w:p>
    <w:p w14:paraId="4EEFC5EA" w14:textId="77777777" w:rsidR="005E4AC4" w:rsidRPr="00F21CFF" w:rsidRDefault="005E4AC4" w:rsidP="005E4AC4">
      <w:pPr>
        <w:pStyle w:val="SingleTxt"/>
        <w:numPr>
          <w:ilvl w:val="0"/>
          <w:numId w:val="30"/>
        </w:numPr>
        <w:tabs>
          <w:tab w:val="num" w:pos="1742"/>
        </w:tabs>
        <w:ind w:left="1267" w:firstLine="0"/>
        <w:rPr>
          <w:szCs w:val="22"/>
          <w:lang w:val="es-ES" w:eastAsia="en-US"/>
        </w:rPr>
      </w:pPr>
      <w:bookmarkStart w:id="25" w:name="bookmark_36"/>
      <w:r w:rsidRPr="00F21CFF">
        <w:rPr>
          <w:szCs w:val="22"/>
          <w:lang w:val="es-ES" w:eastAsia="en-US"/>
        </w:rPr>
        <w:t>El Comité lamenta que las leyes del Estado parte no estén a disposición del público, lo que permitiría realizar críticas constructivas y llevar a cabo una supervisión independiente, y muestra preocupación por:</w:t>
      </w:r>
      <w:bookmarkEnd w:id="25"/>
    </w:p>
    <w:p w14:paraId="5F88879C" w14:textId="73E00CD4" w:rsidR="005E4AC4" w:rsidRPr="00F21CFF" w:rsidRDefault="007E716C" w:rsidP="00505055">
      <w:pPr>
        <w:pStyle w:val="SingleTxt"/>
        <w:rPr>
          <w:lang w:val="es-ES" w:eastAsia="en-US"/>
        </w:rPr>
      </w:pPr>
      <w:bookmarkStart w:id="26" w:name="bookmark_37"/>
      <w:r w:rsidRPr="00F21CFF">
        <w:rPr>
          <w:lang w:val="es-ES" w:eastAsia="en-US"/>
        </w:rPr>
        <w:tab/>
      </w:r>
      <w:r w:rsidR="005E4AC4" w:rsidRPr="00F21CFF">
        <w:rPr>
          <w:lang w:val="es-ES" w:eastAsia="en-US"/>
        </w:rPr>
        <w:t>a)</w:t>
      </w:r>
      <w:r w:rsidR="005E4AC4" w:rsidRPr="00F21CFF">
        <w:rPr>
          <w:lang w:val="es-ES" w:eastAsia="en-US"/>
        </w:rPr>
        <w:tab/>
        <w:t>la falta de leyes que contemplen una definición exhaustiva de la discriminación contra la mujer que incluya la discriminación directa y la indirecta en los ámbitos público y privado, en consonancia con lo dispuesto en el artículo</w:t>
      </w:r>
      <w:r w:rsidR="00A3469F" w:rsidRPr="00F21CFF">
        <w:rPr>
          <w:lang w:val="es-ES" w:eastAsia="en-US"/>
        </w:rPr>
        <w:t xml:space="preserve"> </w:t>
      </w:r>
      <w:r w:rsidR="00A44932" w:rsidRPr="00F21CFF">
        <w:rPr>
          <w:lang w:val="es-ES" w:eastAsia="en-US"/>
        </w:rPr>
        <w:t>1</w:t>
      </w:r>
      <w:r w:rsidR="00A3469F" w:rsidRPr="00F21CFF">
        <w:rPr>
          <w:lang w:val="es-ES" w:eastAsia="en-US"/>
        </w:rPr>
        <w:t xml:space="preserve"> </w:t>
      </w:r>
      <w:r w:rsidR="005E4AC4" w:rsidRPr="00F21CFF">
        <w:rPr>
          <w:lang w:val="es-ES" w:eastAsia="en-US"/>
        </w:rPr>
        <w:t>de la Convención;</w:t>
      </w:r>
      <w:bookmarkEnd w:id="26"/>
    </w:p>
    <w:p w14:paraId="3FD4AA34" w14:textId="77777777" w:rsidR="008D1E33" w:rsidRPr="00F21CFF" w:rsidRDefault="007E716C" w:rsidP="00505055">
      <w:pPr>
        <w:pStyle w:val="SingleTxt"/>
        <w:rPr>
          <w:lang w:val="es-ES" w:eastAsia="en-US"/>
        </w:rPr>
      </w:pPr>
      <w:bookmarkStart w:id="27" w:name="bookmark_38"/>
      <w:r w:rsidRPr="00F21CFF">
        <w:rPr>
          <w:lang w:val="es-ES" w:eastAsia="en-US"/>
        </w:rPr>
        <w:tab/>
      </w:r>
      <w:r w:rsidR="005E4AC4" w:rsidRPr="00F21CFF">
        <w:rPr>
          <w:lang w:val="es-ES" w:eastAsia="en-US"/>
        </w:rPr>
        <w:t>b)</w:t>
      </w:r>
      <w:r w:rsidR="005E4AC4" w:rsidRPr="00F21CFF">
        <w:rPr>
          <w:lang w:val="es-ES" w:eastAsia="en-US"/>
        </w:rPr>
        <w:tab/>
        <w:t>la postura del Estado Parte de que la diferencia existente en la edad mínima para contraer matrimonio, establecida en</w:t>
      </w:r>
      <w:r w:rsidR="00A3469F" w:rsidRPr="00F21CFF">
        <w:rPr>
          <w:lang w:val="es-ES" w:eastAsia="en-US"/>
        </w:rPr>
        <w:t xml:space="preserve"> </w:t>
      </w:r>
      <w:r w:rsidR="00A44932" w:rsidRPr="00F21CFF">
        <w:rPr>
          <w:lang w:val="es-ES" w:eastAsia="en-US"/>
        </w:rPr>
        <w:t>18</w:t>
      </w:r>
      <w:r w:rsidR="00A3469F" w:rsidRPr="00F21CFF">
        <w:rPr>
          <w:lang w:val="es-ES" w:eastAsia="en-US"/>
        </w:rPr>
        <w:t xml:space="preserve"> </w:t>
      </w:r>
      <w:r w:rsidR="005E4AC4" w:rsidRPr="00F21CFF">
        <w:rPr>
          <w:lang w:val="es-ES" w:eastAsia="en-US"/>
        </w:rPr>
        <w:t>años para los hombres y en</w:t>
      </w:r>
      <w:r w:rsidR="00A3469F" w:rsidRPr="00F21CFF">
        <w:rPr>
          <w:lang w:val="es-ES" w:eastAsia="en-US"/>
        </w:rPr>
        <w:t xml:space="preserve"> </w:t>
      </w:r>
      <w:r w:rsidR="00A44932" w:rsidRPr="00F21CFF">
        <w:rPr>
          <w:lang w:val="es-ES" w:eastAsia="en-US"/>
        </w:rPr>
        <w:t>17</w:t>
      </w:r>
      <w:r w:rsidR="00A3469F" w:rsidRPr="00F21CFF">
        <w:rPr>
          <w:lang w:val="es-ES" w:eastAsia="en-US"/>
        </w:rPr>
        <w:t xml:space="preserve"> </w:t>
      </w:r>
      <w:r w:rsidR="005E4AC4" w:rsidRPr="00F21CFF">
        <w:rPr>
          <w:lang w:val="es-ES" w:eastAsia="en-US"/>
        </w:rPr>
        <w:t>años para las mujeres, no contraviene la Convención porque refleja las costumbres tradicionales;</w:t>
      </w:r>
      <w:bookmarkEnd w:id="27"/>
    </w:p>
    <w:p w14:paraId="3C2911F3" w14:textId="77777777" w:rsidR="008D1E33" w:rsidRPr="00F21CFF" w:rsidRDefault="007E716C" w:rsidP="00505055">
      <w:pPr>
        <w:pStyle w:val="SingleTxt"/>
        <w:rPr>
          <w:lang w:val="es-ES" w:eastAsia="en-US"/>
        </w:rPr>
      </w:pPr>
      <w:bookmarkStart w:id="28" w:name="bookmark_39"/>
      <w:r w:rsidRPr="00F21CFF">
        <w:rPr>
          <w:lang w:val="es-ES" w:eastAsia="en-US"/>
        </w:rPr>
        <w:tab/>
      </w:r>
      <w:r w:rsidR="005E4AC4" w:rsidRPr="00F21CFF">
        <w:rPr>
          <w:lang w:val="es-ES" w:eastAsia="en-US"/>
        </w:rPr>
        <w:t>c)</w:t>
      </w:r>
      <w:r w:rsidR="005E4AC4" w:rsidRPr="00F21CFF">
        <w:rPr>
          <w:lang w:val="es-ES" w:eastAsia="en-US"/>
        </w:rPr>
        <w:tab/>
        <w:t>el hecho de que la Ley de Protección y Promoción de los Derechos de la Mujer y la Ley de la Familia se centren en la reconciliación en lugar de en el ejercicio de la acción penal contra los autores de la</w:t>
      </w:r>
      <w:r w:rsidR="00505055" w:rsidRPr="00F21CFF">
        <w:rPr>
          <w:lang w:val="es-ES" w:eastAsia="en-US"/>
        </w:rPr>
        <w:t xml:space="preserve"> </w:t>
      </w:r>
      <w:r w:rsidR="005E4AC4" w:rsidRPr="00F21CFF">
        <w:rPr>
          <w:lang w:val="es-ES" w:eastAsia="en-US"/>
        </w:rPr>
        <w:t>violencia de género;</w:t>
      </w:r>
      <w:bookmarkEnd w:id="28"/>
    </w:p>
    <w:p w14:paraId="1A415EAD" w14:textId="3761C0AA" w:rsidR="005E4AC4" w:rsidRPr="00F21CFF" w:rsidRDefault="007E716C" w:rsidP="00505055">
      <w:pPr>
        <w:pStyle w:val="SingleTxt"/>
        <w:rPr>
          <w:lang w:val="es-ES" w:eastAsia="en-US"/>
        </w:rPr>
      </w:pPr>
      <w:bookmarkStart w:id="29" w:name="bookmark_40"/>
      <w:r w:rsidRPr="00F21CFF">
        <w:rPr>
          <w:lang w:val="es-ES" w:eastAsia="en-US"/>
        </w:rPr>
        <w:tab/>
      </w:r>
      <w:r w:rsidR="005E4AC4" w:rsidRPr="00F21CFF">
        <w:rPr>
          <w:lang w:val="es-ES" w:eastAsia="en-US"/>
        </w:rPr>
        <w:t>d)</w:t>
      </w:r>
      <w:r w:rsidR="005E4AC4" w:rsidRPr="00F21CFF">
        <w:rPr>
          <w:lang w:val="es-ES" w:eastAsia="en-US"/>
        </w:rPr>
        <w:tab/>
        <w:t>las disposiciones de leyes o directivas que limitan el acceso de las mujeres a algunos estudios y profesiones en base a unas características femeninas definidas por el Estado parte y que establecen distintas edades de jubilación para las mujeres y los hombres</w:t>
      </w:r>
      <w:r w:rsidR="00A44932" w:rsidRPr="00F21CFF">
        <w:rPr>
          <w:lang w:val="es-ES" w:eastAsia="en-US"/>
        </w:rPr>
        <w:t>.</w:t>
      </w:r>
      <w:bookmarkEnd w:id="29"/>
    </w:p>
    <w:p w14:paraId="58D9CECA" w14:textId="6C4DE3F3" w:rsidR="005E4AC4" w:rsidRPr="00F21CFF" w:rsidRDefault="005E4AC4" w:rsidP="005E4AC4">
      <w:pPr>
        <w:pStyle w:val="SingleTxt"/>
        <w:numPr>
          <w:ilvl w:val="0"/>
          <w:numId w:val="30"/>
        </w:numPr>
        <w:tabs>
          <w:tab w:val="num" w:pos="1742"/>
        </w:tabs>
        <w:ind w:left="1267" w:firstLine="0"/>
        <w:rPr>
          <w:b/>
          <w:szCs w:val="22"/>
          <w:lang w:val="es-ES" w:eastAsia="en-US"/>
        </w:rPr>
      </w:pPr>
      <w:bookmarkStart w:id="30" w:name="bookmark_41"/>
      <w:r w:rsidRPr="00F21CFF">
        <w:rPr>
          <w:b/>
          <w:szCs w:val="22"/>
          <w:lang w:val="es-ES" w:eastAsia="en-US"/>
        </w:rPr>
        <w:t>El Comité, recordando sus observaciones finales anteriores (</w:t>
      </w:r>
      <w:hyperlink r:id="rId22" w:history="1">
        <w:r w:rsidRPr="00F21CFF">
          <w:rPr>
            <w:rStyle w:val="Hyperlink"/>
            <w:szCs w:val="22"/>
            <w:lang w:val="es-ES" w:eastAsia="en-US"/>
          </w:rPr>
          <w:t>CEDAW/C/PRK/CO/</w:t>
        </w:r>
        <w:r w:rsidR="00A44932" w:rsidRPr="00F21CFF">
          <w:rPr>
            <w:rStyle w:val="Hyperlink"/>
            <w:szCs w:val="22"/>
            <w:lang w:val="es-ES" w:eastAsia="en-US"/>
          </w:rPr>
          <w:t>1</w:t>
        </w:r>
      </w:hyperlink>
      <w:r w:rsidRPr="00F21CFF">
        <w:rPr>
          <w:b/>
          <w:szCs w:val="22"/>
          <w:lang w:val="es-ES" w:eastAsia="en-US"/>
        </w:rPr>
        <w:t>, párr</w:t>
      </w:r>
      <w:r w:rsidR="00A44932" w:rsidRPr="00F21CFF">
        <w:rPr>
          <w:b/>
          <w:szCs w:val="22"/>
          <w:lang w:val="es-ES" w:eastAsia="en-US"/>
        </w:rPr>
        <w:t>.</w:t>
      </w:r>
      <w:r w:rsidR="00A3469F" w:rsidRPr="00F21CFF">
        <w:rPr>
          <w:b/>
          <w:szCs w:val="22"/>
          <w:lang w:val="es-ES" w:eastAsia="en-US"/>
        </w:rPr>
        <w:t xml:space="preserve"> </w:t>
      </w:r>
      <w:r w:rsidR="00A44932" w:rsidRPr="00F21CFF">
        <w:rPr>
          <w:b/>
          <w:szCs w:val="22"/>
          <w:lang w:val="es-ES" w:eastAsia="en-US"/>
        </w:rPr>
        <w:t>24</w:t>
      </w:r>
      <w:r w:rsidRPr="00F21CFF">
        <w:rPr>
          <w:b/>
          <w:szCs w:val="22"/>
          <w:lang w:val="es-ES" w:eastAsia="en-US"/>
        </w:rPr>
        <w:t>), recomienda al Estado parte que:</w:t>
      </w:r>
      <w:bookmarkEnd w:id="30"/>
    </w:p>
    <w:p w14:paraId="36DF0136" w14:textId="359E5433" w:rsidR="005E4AC4" w:rsidRPr="00F21CFF" w:rsidRDefault="007E716C" w:rsidP="00505055">
      <w:pPr>
        <w:pStyle w:val="SingleTxt"/>
        <w:rPr>
          <w:lang w:val="es-ES" w:eastAsia="en-US"/>
        </w:rPr>
      </w:pPr>
      <w:bookmarkStart w:id="31" w:name="bookmark_42"/>
      <w:r w:rsidRPr="00F21CFF">
        <w:rPr>
          <w:lang w:val="es-ES" w:eastAsia="en-US"/>
        </w:rPr>
        <w:tab/>
      </w:r>
      <w:r w:rsidR="005E4AC4" w:rsidRPr="00F21CFF">
        <w:rPr>
          <w:lang w:val="es-ES" w:eastAsia="en-US"/>
        </w:rPr>
        <w:t>a)</w:t>
      </w:r>
      <w:r w:rsidR="005E4AC4" w:rsidRPr="00F21CFF">
        <w:rPr>
          <w:lang w:val="es-ES" w:eastAsia="en-US"/>
        </w:rPr>
        <w:tab/>
      </w:r>
      <w:r w:rsidR="005E4AC4" w:rsidRPr="00F21CFF">
        <w:rPr>
          <w:b/>
          <w:lang w:val="es-ES" w:eastAsia="en-US"/>
        </w:rPr>
        <w:t>Apruebe y aplique una definición amplia de la discriminación contra la mujer en su legislación, que esté en consonancia con el artículo</w:t>
      </w:r>
      <w:r w:rsidR="00A3469F" w:rsidRPr="00F21CFF">
        <w:rPr>
          <w:b/>
          <w:lang w:val="es-ES" w:eastAsia="en-US"/>
        </w:rPr>
        <w:t xml:space="preserve"> </w:t>
      </w:r>
      <w:r w:rsidR="00A44932" w:rsidRPr="00F21CFF">
        <w:rPr>
          <w:b/>
          <w:lang w:val="es-ES" w:eastAsia="en-US"/>
        </w:rPr>
        <w:t>1</w:t>
      </w:r>
      <w:r w:rsidR="00A3469F" w:rsidRPr="00F21CFF">
        <w:rPr>
          <w:b/>
          <w:lang w:val="es-ES" w:eastAsia="en-US"/>
        </w:rPr>
        <w:t xml:space="preserve"> </w:t>
      </w:r>
      <w:r w:rsidR="005E4AC4" w:rsidRPr="00F21CFF">
        <w:rPr>
          <w:b/>
          <w:lang w:val="es-ES" w:eastAsia="en-US"/>
        </w:rPr>
        <w:t>de la</w:t>
      </w:r>
      <w:r w:rsidR="00A3469F" w:rsidRPr="00F21CFF">
        <w:rPr>
          <w:b/>
          <w:lang w:val="es-ES" w:eastAsia="en-US"/>
        </w:rPr>
        <w:t xml:space="preserve"> </w:t>
      </w:r>
      <w:r w:rsidR="005E4AC4" w:rsidRPr="00F21CFF">
        <w:rPr>
          <w:b/>
          <w:lang w:val="es-ES" w:eastAsia="en-US"/>
        </w:rPr>
        <w:t>Convención, a fin de velar por que las mujeres estén protegidas frente a la discriminación directa e indirecta en todas las esferas de la vida;</w:t>
      </w:r>
      <w:bookmarkEnd w:id="31"/>
    </w:p>
    <w:p w14:paraId="243E48B0" w14:textId="1700E6A9" w:rsidR="005E4AC4" w:rsidRPr="00F21CFF" w:rsidRDefault="007E716C" w:rsidP="00505055">
      <w:pPr>
        <w:pStyle w:val="SingleTxt"/>
        <w:rPr>
          <w:lang w:val="es-ES" w:eastAsia="en-US"/>
        </w:rPr>
      </w:pPr>
      <w:bookmarkStart w:id="32" w:name="bookmark_43"/>
      <w:r w:rsidRPr="00F21CFF">
        <w:rPr>
          <w:lang w:val="es-ES" w:eastAsia="en-US"/>
        </w:rPr>
        <w:tab/>
      </w:r>
      <w:r w:rsidR="005E4AC4" w:rsidRPr="00F21CFF">
        <w:rPr>
          <w:lang w:val="es-ES" w:eastAsia="en-US"/>
        </w:rPr>
        <w:t>b)</w:t>
      </w:r>
      <w:r w:rsidR="005E4AC4" w:rsidRPr="00F21CFF">
        <w:rPr>
          <w:lang w:val="es-ES" w:eastAsia="en-US"/>
        </w:rPr>
        <w:tab/>
      </w:r>
      <w:r w:rsidR="005E4AC4" w:rsidRPr="00F21CFF">
        <w:rPr>
          <w:b/>
          <w:lang w:val="es-ES" w:eastAsia="en-US"/>
        </w:rPr>
        <w:t>Aumente a</w:t>
      </w:r>
      <w:r w:rsidR="00A3469F" w:rsidRPr="00F21CFF">
        <w:rPr>
          <w:b/>
          <w:lang w:val="es-ES" w:eastAsia="en-US"/>
        </w:rPr>
        <w:t xml:space="preserve"> </w:t>
      </w:r>
      <w:r w:rsidR="00A44932" w:rsidRPr="00F21CFF">
        <w:rPr>
          <w:b/>
          <w:lang w:val="es-ES" w:eastAsia="en-US"/>
        </w:rPr>
        <w:t>18</w:t>
      </w:r>
      <w:r w:rsidR="00A3469F" w:rsidRPr="00F21CFF">
        <w:rPr>
          <w:b/>
          <w:lang w:val="es-ES" w:eastAsia="en-US"/>
        </w:rPr>
        <w:t xml:space="preserve"> </w:t>
      </w:r>
      <w:r w:rsidR="005E4AC4" w:rsidRPr="00F21CFF">
        <w:rPr>
          <w:b/>
          <w:lang w:val="es-ES" w:eastAsia="en-US"/>
        </w:rPr>
        <w:t>años la edad mínima para contraer matrimonio;</w:t>
      </w:r>
      <w:bookmarkEnd w:id="32"/>
    </w:p>
    <w:p w14:paraId="04775A23" w14:textId="77777777" w:rsidR="005E4AC4" w:rsidRPr="00F21CFF" w:rsidRDefault="007E716C" w:rsidP="007E716C">
      <w:pPr>
        <w:pStyle w:val="SingleTxt"/>
        <w:keepLines/>
        <w:rPr>
          <w:lang w:val="es-ES" w:eastAsia="en-US"/>
        </w:rPr>
      </w:pPr>
      <w:bookmarkStart w:id="33" w:name="bookmark_44"/>
      <w:r w:rsidRPr="00F21CFF">
        <w:rPr>
          <w:lang w:val="es-ES" w:eastAsia="en-US"/>
        </w:rPr>
        <w:tab/>
      </w:r>
      <w:r w:rsidR="005E4AC4" w:rsidRPr="00F21CFF">
        <w:rPr>
          <w:lang w:val="es-ES" w:eastAsia="en-US"/>
        </w:rPr>
        <w:t>c)</w:t>
      </w:r>
      <w:r w:rsidR="005E4AC4" w:rsidRPr="00F21CFF">
        <w:rPr>
          <w:lang w:val="es-ES" w:eastAsia="en-US"/>
        </w:rPr>
        <w:tab/>
      </w:r>
      <w:r w:rsidR="005E4AC4" w:rsidRPr="00F21CFF">
        <w:rPr>
          <w:b/>
          <w:lang w:val="es-ES" w:eastAsia="en-US"/>
        </w:rPr>
        <w:t>Vele por que las disposiciones sobre la reconciliación entre los cónyuges contenidas en la Ley de Protección y Promoción de los Derechos de la Mujer y en la Ley de la Familia no se utilicen como base para desestimar las acciones penales contra los autores de la violencia de género, especialmente en los casos de violencia doméstica y delitos sexuales;</w:t>
      </w:r>
      <w:bookmarkEnd w:id="33"/>
    </w:p>
    <w:p w14:paraId="71C9AE27" w14:textId="77777777" w:rsidR="005E4AC4" w:rsidRPr="00F21CFF" w:rsidRDefault="007E716C" w:rsidP="00505055">
      <w:pPr>
        <w:pStyle w:val="SingleTxt"/>
        <w:rPr>
          <w:lang w:val="es-ES" w:eastAsia="en-US"/>
        </w:rPr>
      </w:pPr>
      <w:bookmarkStart w:id="34" w:name="bookmark_45"/>
      <w:r w:rsidRPr="00F21CFF">
        <w:rPr>
          <w:lang w:val="es-ES" w:eastAsia="en-US"/>
        </w:rPr>
        <w:tab/>
      </w:r>
      <w:r w:rsidR="005E4AC4" w:rsidRPr="00F21CFF">
        <w:rPr>
          <w:lang w:val="es-ES" w:eastAsia="en-US"/>
        </w:rPr>
        <w:t>d)</w:t>
      </w:r>
      <w:r w:rsidR="005E4AC4" w:rsidRPr="00F21CFF">
        <w:rPr>
          <w:lang w:val="es-ES" w:eastAsia="en-US"/>
        </w:rPr>
        <w:tab/>
      </w:r>
      <w:r w:rsidR="005E4AC4" w:rsidRPr="00F21CFF">
        <w:rPr>
          <w:b/>
          <w:lang w:val="es-ES" w:eastAsia="en-US"/>
        </w:rPr>
        <w:t>Revise su legislación para identificar y modificar las disposiciones que son discriminatorias contra la mujer, incluidas las relativas al acceso a la educación, al empleo y a los derechos sociales y laborales;</w:t>
      </w:r>
      <w:bookmarkEnd w:id="34"/>
    </w:p>
    <w:p w14:paraId="7276BEC9" w14:textId="77777777" w:rsidR="008D1E33" w:rsidRPr="00F21CFF" w:rsidRDefault="007E716C" w:rsidP="00505055">
      <w:pPr>
        <w:pStyle w:val="SingleTxt"/>
        <w:rPr>
          <w:b/>
          <w:lang w:val="es-ES" w:eastAsia="en-US"/>
        </w:rPr>
      </w:pPr>
      <w:bookmarkStart w:id="35" w:name="bookmark_46"/>
      <w:r w:rsidRPr="00F21CFF">
        <w:rPr>
          <w:lang w:val="es-ES" w:eastAsia="en-US"/>
        </w:rPr>
        <w:tab/>
      </w:r>
      <w:r w:rsidR="005E4AC4" w:rsidRPr="00F21CFF">
        <w:rPr>
          <w:lang w:val="es-ES" w:eastAsia="en-US"/>
        </w:rPr>
        <w:t>e)</w:t>
      </w:r>
      <w:r w:rsidR="005E4AC4" w:rsidRPr="00F21CFF">
        <w:rPr>
          <w:lang w:val="es-ES" w:eastAsia="en-US"/>
        </w:rPr>
        <w:tab/>
      </w:r>
      <w:r w:rsidR="005E4AC4" w:rsidRPr="00F21CFF">
        <w:rPr>
          <w:b/>
          <w:lang w:val="es-ES" w:eastAsia="en-US"/>
        </w:rPr>
        <w:t>Adopte medidas para que sus leyes, directivas y reglamentos estén a disposición del público, también en la intranet nacional y en Internet</w:t>
      </w:r>
      <w:r w:rsidR="00A44932" w:rsidRPr="00F21CFF">
        <w:rPr>
          <w:b/>
          <w:lang w:val="es-ES" w:eastAsia="en-US"/>
        </w:rPr>
        <w:t>.</w:t>
      </w:r>
      <w:bookmarkEnd w:id="35"/>
    </w:p>
    <w:p w14:paraId="4B82A7E1" w14:textId="2BFBB5B6" w:rsidR="007E716C" w:rsidRPr="00F21CFF" w:rsidRDefault="007E716C" w:rsidP="007E716C">
      <w:pPr>
        <w:pStyle w:val="SingleTxt"/>
        <w:spacing w:after="0" w:line="120" w:lineRule="exact"/>
        <w:rPr>
          <w:sz w:val="10"/>
          <w:szCs w:val="10"/>
          <w:lang w:val="es-ES"/>
        </w:rPr>
      </w:pPr>
    </w:p>
    <w:p w14:paraId="643604EA" w14:textId="77777777" w:rsidR="00535C9E" w:rsidRPr="00F21CFF" w:rsidRDefault="00535C9E">
      <w:pPr>
        <w:suppressAutoHyphens w:val="0"/>
        <w:spacing w:line="240" w:lineRule="auto"/>
        <w:rPr>
          <w:b/>
          <w:spacing w:val="2"/>
          <w:lang w:val="es-ES" w:eastAsia="en-US"/>
        </w:rPr>
      </w:pPr>
      <w:bookmarkStart w:id="36" w:name="bookmark_47"/>
      <w:r w:rsidRPr="00F21CFF">
        <w:rPr>
          <w:bCs/>
          <w:lang w:val="es-ES" w:eastAsia="en-US"/>
        </w:rPr>
        <w:br w:type="page"/>
      </w:r>
    </w:p>
    <w:p w14:paraId="2B9E703F" w14:textId="65E6D995" w:rsidR="008D1E33" w:rsidRPr="00F21CFF" w:rsidRDefault="005E4AC4" w:rsidP="00505055">
      <w:pPr>
        <w:pStyle w:val="H23"/>
        <w:ind w:right="1260"/>
        <w:rPr>
          <w:bCs w:val="0"/>
          <w:lang w:val="es-ES" w:eastAsia="en-US"/>
        </w:rPr>
      </w:pPr>
      <w:r w:rsidRPr="00F21CFF">
        <w:rPr>
          <w:bCs w:val="0"/>
          <w:lang w:val="es-ES" w:eastAsia="en-US"/>
        </w:rPr>
        <w:lastRenderedPageBreak/>
        <w:tab/>
      </w:r>
      <w:r w:rsidRPr="00F21CFF">
        <w:rPr>
          <w:bCs w:val="0"/>
          <w:lang w:val="es-ES" w:eastAsia="en-US"/>
        </w:rPr>
        <w:tab/>
        <w:t>Acceso a la justicia</w:t>
      </w:r>
      <w:bookmarkEnd w:id="36"/>
    </w:p>
    <w:p w14:paraId="3D795FAB" w14:textId="508223A6" w:rsidR="007E716C" w:rsidRPr="00F21CFF" w:rsidRDefault="007E716C" w:rsidP="007E716C">
      <w:pPr>
        <w:pStyle w:val="SingleTxt"/>
        <w:spacing w:after="0" w:line="120" w:lineRule="exact"/>
        <w:rPr>
          <w:sz w:val="10"/>
          <w:szCs w:val="10"/>
          <w:lang w:val="es-ES"/>
        </w:rPr>
      </w:pPr>
    </w:p>
    <w:p w14:paraId="74580533" w14:textId="7CE7FAEA" w:rsidR="005E4AC4" w:rsidRPr="00F21CFF" w:rsidRDefault="005E4AC4" w:rsidP="00535C9E">
      <w:pPr>
        <w:pStyle w:val="SingleTxt"/>
        <w:keepNext/>
        <w:keepLines/>
        <w:numPr>
          <w:ilvl w:val="0"/>
          <w:numId w:val="30"/>
        </w:numPr>
        <w:tabs>
          <w:tab w:val="num" w:pos="1742"/>
        </w:tabs>
        <w:ind w:left="1267" w:firstLine="0"/>
        <w:rPr>
          <w:szCs w:val="22"/>
          <w:lang w:val="es-ES" w:eastAsia="en-US"/>
        </w:rPr>
      </w:pPr>
      <w:bookmarkStart w:id="37" w:name="bookmark_48"/>
      <w:r w:rsidRPr="00F21CFF">
        <w:rPr>
          <w:szCs w:val="22"/>
          <w:lang w:val="es-ES" w:eastAsia="en-US"/>
        </w:rPr>
        <w:t>Al Comité le sigue preocupando el hecho de que el Estado parte siga dando prioridad a la reconciliación y la mediación en los conflictos familiares y en los casos de divorcio (</w:t>
      </w:r>
      <w:hyperlink r:id="rId23" w:history="1">
        <w:r w:rsidRPr="00F21CFF">
          <w:rPr>
            <w:rStyle w:val="Hyperlink"/>
            <w:szCs w:val="22"/>
            <w:lang w:val="es-ES" w:eastAsia="en-US"/>
          </w:rPr>
          <w:t>CEDAW/C/PRK/</w:t>
        </w:r>
        <w:r w:rsidR="00A44932" w:rsidRPr="00F21CFF">
          <w:rPr>
            <w:rStyle w:val="Hyperlink"/>
            <w:szCs w:val="22"/>
            <w:lang w:val="es-ES" w:eastAsia="en-US"/>
          </w:rPr>
          <w:t>2</w:t>
        </w:r>
        <w:r w:rsidR="00A44932" w:rsidRPr="00F21CFF">
          <w:rPr>
            <w:rStyle w:val="Hyperlink"/>
            <w:szCs w:val="22"/>
            <w:lang w:val="es-ES" w:eastAsia="en-US"/>
          </w:rPr>
          <w:noBreakHyphen/>
          <w:t>4</w:t>
        </w:r>
      </w:hyperlink>
      <w:r w:rsidRPr="00F21CFF">
        <w:rPr>
          <w:szCs w:val="22"/>
          <w:lang w:val="es-ES" w:eastAsia="en-US"/>
        </w:rPr>
        <w:t>, para</w:t>
      </w:r>
      <w:r w:rsidR="00A44932" w:rsidRPr="00F21CFF">
        <w:rPr>
          <w:szCs w:val="22"/>
          <w:lang w:val="es-ES" w:eastAsia="en-US"/>
        </w:rPr>
        <w:t>.</w:t>
      </w:r>
      <w:r w:rsidR="00A3469F" w:rsidRPr="00F21CFF">
        <w:rPr>
          <w:szCs w:val="22"/>
          <w:lang w:val="es-ES" w:eastAsia="en-US"/>
        </w:rPr>
        <w:t xml:space="preserve"> </w:t>
      </w:r>
      <w:r w:rsidR="00A44932" w:rsidRPr="00F21CFF">
        <w:rPr>
          <w:szCs w:val="22"/>
          <w:lang w:val="es-ES" w:eastAsia="en-US"/>
        </w:rPr>
        <w:t>64</w:t>
      </w:r>
      <w:r w:rsidRPr="00F21CFF">
        <w:rPr>
          <w:szCs w:val="22"/>
          <w:lang w:val="es-ES" w:eastAsia="en-US"/>
        </w:rPr>
        <w:t>), posición que puede no brindar una protección suficiente a las mujeres que son víctimas de la violencia doméstica y que puede acabar en la impunidad de los autores</w:t>
      </w:r>
      <w:r w:rsidR="00A44932" w:rsidRPr="00F21CFF">
        <w:rPr>
          <w:szCs w:val="22"/>
          <w:lang w:val="es-ES" w:eastAsia="en-US"/>
        </w:rPr>
        <w:t>.</w:t>
      </w:r>
      <w:r w:rsidRPr="00F21CFF">
        <w:rPr>
          <w:szCs w:val="22"/>
          <w:lang w:val="es-ES" w:eastAsia="en-US"/>
        </w:rPr>
        <w:t xml:space="preserve"> El Comité toma nota de la información facilitada por el Estado parte de que no se ha presentado ante los tribunales ningún caso relacionado con la discriminación después de la aprobación de la Ley de Protección y Promoción de los Derechos de la Mujer, y lamenta la falta de información sobre la disponibilidad de asistencia jurídica para las mujeres ni sobre el número de mujeres que se han beneficiado de la Ley de Indemnización por Daños y Perjuicios de</w:t>
      </w:r>
      <w:r w:rsidR="00A3469F" w:rsidRPr="00F21CFF">
        <w:rPr>
          <w:szCs w:val="22"/>
          <w:lang w:val="es-ES" w:eastAsia="en-US"/>
        </w:rPr>
        <w:t xml:space="preserve"> </w:t>
      </w:r>
      <w:r w:rsidR="00A44932" w:rsidRPr="00F21CFF">
        <w:rPr>
          <w:szCs w:val="22"/>
          <w:lang w:val="es-ES" w:eastAsia="en-US"/>
        </w:rPr>
        <w:t>2005</w:t>
      </w:r>
      <w:r w:rsidRPr="00F21CFF">
        <w:rPr>
          <w:szCs w:val="22"/>
          <w:lang w:val="es-ES" w:eastAsia="en-US"/>
        </w:rPr>
        <w:t>, que establece una indemnización por lesiones corporales</w:t>
      </w:r>
      <w:r w:rsidR="00A44932" w:rsidRPr="00F21CFF">
        <w:rPr>
          <w:szCs w:val="22"/>
          <w:lang w:val="es-ES" w:eastAsia="en-US"/>
        </w:rPr>
        <w:t>.</w:t>
      </w:r>
      <w:r w:rsidRPr="00F21CFF">
        <w:rPr>
          <w:szCs w:val="22"/>
          <w:lang w:val="es-ES" w:eastAsia="en-US"/>
        </w:rPr>
        <w:t xml:space="preserve"> Al Comité le preocupa la ausencia de un mecanismo independiente de denuncia de las violaciones de los derechos humanos de la mujer y el desconocimiento que las mujeres tienen de sus derechos</w:t>
      </w:r>
      <w:r w:rsidR="00A44932" w:rsidRPr="00F21CFF">
        <w:rPr>
          <w:szCs w:val="22"/>
          <w:lang w:val="es-ES" w:eastAsia="en-US"/>
        </w:rPr>
        <w:t>.</w:t>
      </w:r>
      <w:bookmarkEnd w:id="37"/>
    </w:p>
    <w:p w14:paraId="6FCC6CD0" w14:textId="0F048448" w:rsidR="005E4AC4" w:rsidRPr="00F21CFF" w:rsidRDefault="005E4AC4" w:rsidP="005E4AC4">
      <w:pPr>
        <w:pStyle w:val="SingleTxt"/>
        <w:numPr>
          <w:ilvl w:val="0"/>
          <w:numId w:val="30"/>
        </w:numPr>
        <w:tabs>
          <w:tab w:val="num" w:pos="1742"/>
        </w:tabs>
        <w:ind w:left="1267" w:firstLine="0"/>
        <w:rPr>
          <w:b/>
          <w:szCs w:val="22"/>
          <w:lang w:val="es-ES" w:eastAsia="en-US"/>
        </w:rPr>
      </w:pPr>
      <w:bookmarkStart w:id="38" w:name="bookmark_49"/>
      <w:r w:rsidRPr="00F21CFF">
        <w:rPr>
          <w:b/>
          <w:szCs w:val="22"/>
          <w:lang w:val="es-ES" w:eastAsia="en-US"/>
        </w:rPr>
        <w:t>El Comité, recordando su recomendación general núm</w:t>
      </w:r>
      <w:r w:rsidR="00A44932" w:rsidRPr="00F21CFF">
        <w:rPr>
          <w:b/>
          <w:szCs w:val="22"/>
          <w:lang w:val="es-ES" w:eastAsia="en-US"/>
        </w:rPr>
        <w:t>.</w:t>
      </w:r>
      <w:r w:rsidR="00A3469F" w:rsidRPr="00F21CFF">
        <w:rPr>
          <w:b/>
          <w:szCs w:val="22"/>
          <w:lang w:val="es-ES" w:eastAsia="en-US"/>
        </w:rPr>
        <w:t xml:space="preserve"> </w:t>
      </w:r>
      <w:r w:rsidR="00A44932" w:rsidRPr="00F21CFF">
        <w:rPr>
          <w:b/>
          <w:szCs w:val="22"/>
          <w:lang w:val="es-ES" w:eastAsia="en-US"/>
        </w:rPr>
        <w:t>33</w:t>
      </w:r>
      <w:r w:rsidR="00A3469F" w:rsidRPr="00F21CFF">
        <w:rPr>
          <w:b/>
          <w:szCs w:val="22"/>
          <w:lang w:val="es-ES" w:eastAsia="en-US"/>
        </w:rPr>
        <w:t xml:space="preserve"> </w:t>
      </w:r>
      <w:r w:rsidRPr="00F21CFF">
        <w:rPr>
          <w:b/>
          <w:szCs w:val="22"/>
          <w:lang w:val="es-ES" w:eastAsia="en-US"/>
        </w:rPr>
        <w:t>(</w:t>
      </w:r>
      <w:r w:rsidR="00A44932" w:rsidRPr="00F21CFF">
        <w:rPr>
          <w:b/>
          <w:szCs w:val="22"/>
          <w:lang w:val="es-ES" w:eastAsia="en-US"/>
        </w:rPr>
        <w:t>2015</w:t>
      </w:r>
      <w:r w:rsidRPr="00F21CFF">
        <w:rPr>
          <w:b/>
          <w:szCs w:val="22"/>
          <w:lang w:val="es-ES" w:eastAsia="en-US"/>
        </w:rPr>
        <w:t>) sobre el acceso de las mujeres a la justicia, recomienda al Estado parte que:</w:t>
      </w:r>
      <w:bookmarkEnd w:id="38"/>
    </w:p>
    <w:p w14:paraId="10774800" w14:textId="77777777" w:rsidR="005E4AC4" w:rsidRPr="00F21CFF" w:rsidRDefault="007E716C" w:rsidP="00505055">
      <w:pPr>
        <w:pStyle w:val="SingleTxt"/>
        <w:rPr>
          <w:lang w:val="es-ES" w:eastAsia="en-US"/>
        </w:rPr>
      </w:pPr>
      <w:bookmarkStart w:id="39" w:name="bookmark_50"/>
      <w:r w:rsidRPr="00F21CFF">
        <w:rPr>
          <w:lang w:val="es-ES" w:eastAsia="en-US"/>
        </w:rPr>
        <w:tab/>
      </w:r>
      <w:r w:rsidR="005E4AC4" w:rsidRPr="00F21CFF">
        <w:rPr>
          <w:lang w:val="es-ES" w:eastAsia="en-US"/>
        </w:rPr>
        <w:t>a)</w:t>
      </w:r>
      <w:r w:rsidR="005E4AC4" w:rsidRPr="00F21CFF">
        <w:rPr>
          <w:lang w:val="es-ES" w:eastAsia="en-US"/>
        </w:rPr>
        <w:tab/>
      </w:r>
      <w:r w:rsidR="005E4AC4" w:rsidRPr="00F21CFF">
        <w:rPr>
          <w:b/>
          <w:lang w:val="es-ES" w:eastAsia="en-US"/>
        </w:rPr>
        <w:t>Adopte medidas, incluidas las de concienciación y fomento de la capacidad de todos los agentes de los sistemas de justicia y los estudiantes de derecho, para eliminar los estereotipos de género, incorporar una perspectiva de género en todos los aspectos del sistema de justicia y aplicar los instrumentos jurídicos internacionales, en particular, la Convención;</w:t>
      </w:r>
      <w:bookmarkEnd w:id="39"/>
    </w:p>
    <w:p w14:paraId="4B11D2C9" w14:textId="149BF67A" w:rsidR="005E4AC4" w:rsidRPr="00F21CFF" w:rsidRDefault="007E716C" w:rsidP="00505055">
      <w:pPr>
        <w:pStyle w:val="SingleTxt"/>
        <w:rPr>
          <w:lang w:val="es-ES" w:eastAsia="en-US"/>
        </w:rPr>
      </w:pPr>
      <w:bookmarkStart w:id="40" w:name="bookmark_51"/>
      <w:r w:rsidRPr="00F21CFF">
        <w:rPr>
          <w:lang w:val="es-ES" w:eastAsia="en-US"/>
        </w:rPr>
        <w:tab/>
      </w:r>
      <w:r w:rsidR="005E4AC4" w:rsidRPr="00F21CFF">
        <w:rPr>
          <w:lang w:val="es-ES" w:eastAsia="en-US"/>
        </w:rPr>
        <w:t>b)</w:t>
      </w:r>
      <w:r w:rsidR="005E4AC4" w:rsidRPr="00F21CFF">
        <w:rPr>
          <w:lang w:val="es-ES" w:eastAsia="en-US"/>
        </w:rPr>
        <w:tab/>
      </w:r>
      <w:r w:rsidR="005E4AC4" w:rsidRPr="00F21CFF">
        <w:rPr>
          <w:b/>
          <w:lang w:val="es-ES" w:eastAsia="en-US"/>
        </w:rPr>
        <w:t>Vele por que las víctimas y las supervivientes de la violencia de género tengan acceso a la justicia y a una reparación efectiva, de conformidad con la orientación proporcionada en la recomendación general núm</w:t>
      </w:r>
      <w:r w:rsidR="00A44932" w:rsidRPr="00F21CFF">
        <w:rPr>
          <w:b/>
          <w:lang w:val="es-ES" w:eastAsia="en-US"/>
        </w:rPr>
        <w:t>.</w:t>
      </w:r>
      <w:r w:rsidR="00A3469F" w:rsidRPr="00F21CFF">
        <w:rPr>
          <w:b/>
          <w:lang w:val="es-ES" w:eastAsia="en-US"/>
        </w:rPr>
        <w:t xml:space="preserve"> </w:t>
      </w:r>
      <w:r w:rsidR="00A44932" w:rsidRPr="00F21CFF">
        <w:rPr>
          <w:b/>
          <w:lang w:val="es-ES" w:eastAsia="en-US"/>
        </w:rPr>
        <w:t>33</w:t>
      </w:r>
      <w:r w:rsidR="005E4AC4" w:rsidRPr="00F21CFF">
        <w:rPr>
          <w:b/>
          <w:lang w:val="es-ES" w:eastAsia="en-US"/>
        </w:rPr>
        <w:t>, y no se les remita a ningún tipo de procedimiento alternativo de arreglo de controversias como la mediación y la reconciliación;</w:t>
      </w:r>
      <w:bookmarkEnd w:id="40"/>
    </w:p>
    <w:p w14:paraId="05D037FF" w14:textId="1B0B80A8" w:rsidR="005E4AC4" w:rsidRPr="00F21CFF" w:rsidRDefault="007E716C" w:rsidP="00505055">
      <w:pPr>
        <w:pStyle w:val="SingleTxt"/>
        <w:rPr>
          <w:lang w:val="es-ES" w:eastAsia="en-US"/>
        </w:rPr>
      </w:pPr>
      <w:bookmarkStart w:id="41" w:name="bookmark_52"/>
      <w:r w:rsidRPr="00F21CFF">
        <w:rPr>
          <w:lang w:val="es-ES" w:eastAsia="en-US"/>
        </w:rPr>
        <w:tab/>
      </w:r>
      <w:r w:rsidR="005E4AC4" w:rsidRPr="00F21CFF">
        <w:rPr>
          <w:lang w:val="es-ES" w:eastAsia="en-US"/>
        </w:rPr>
        <w:t>c)</w:t>
      </w:r>
      <w:r w:rsidR="005E4AC4" w:rsidRPr="00F21CFF">
        <w:rPr>
          <w:lang w:val="es-ES" w:eastAsia="en-US"/>
        </w:rPr>
        <w:tab/>
      </w:r>
      <w:r w:rsidR="005E4AC4" w:rsidRPr="00F21CFF">
        <w:rPr>
          <w:b/>
          <w:lang w:val="es-ES" w:eastAsia="en-US"/>
        </w:rPr>
        <w:t>Garantice la disponibilidad de servicios de asistencia jurídica para las mujeres y su prestación de manera oportuna, permanente y eficaz en todas</w:t>
      </w:r>
      <w:r w:rsidR="00A3469F" w:rsidRPr="00F21CFF">
        <w:rPr>
          <w:b/>
          <w:lang w:val="es-ES" w:eastAsia="en-US"/>
        </w:rPr>
        <w:t xml:space="preserve"> </w:t>
      </w:r>
      <w:r w:rsidR="005E4AC4" w:rsidRPr="00F21CFF">
        <w:rPr>
          <w:b/>
          <w:lang w:val="es-ES" w:eastAsia="en-US"/>
        </w:rPr>
        <w:t>las fases de los procedimientos judiciales o cuasijudiciales, así como en los</w:t>
      </w:r>
      <w:r w:rsidR="00A3469F" w:rsidRPr="00F21CFF">
        <w:rPr>
          <w:b/>
          <w:lang w:val="es-ES" w:eastAsia="en-US"/>
        </w:rPr>
        <w:t xml:space="preserve"> </w:t>
      </w:r>
      <w:r w:rsidR="005E4AC4" w:rsidRPr="00F21CFF">
        <w:rPr>
          <w:b/>
          <w:lang w:val="es-ES" w:eastAsia="en-US"/>
        </w:rPr>
        <w:t>mecanismos alternativos de arreglo de controversias como los intentos de</w:t>
      </w:r>
      <w:r w:rsidR="00A3469F" w:rsidRPr="00F21CFF">
        <w:rPr>
          <w:b/>
          <w:lang w:val="es-ES" w:eastAsia="en-US"/>
        </w:rPr>
        <w:t xml:space="preserve"> </w:t>
      </w:r>
      <w:r w:rsidR="005E4AC4" w:rsidRPr="00F21CFF">
        <w:rPr>
          <w:b/>
          <w:lang w:val="es-ES" w:eastAsia="en-US"/>
        </w:rPr>
        <w:t>reconciliación;</w:t>
      </w:r>
      <w:bookmarkEnd w:id="41"/>
    </w:p>
    <w:p w14:paraId="2000F659" w14:textId="77777777" w:rsidR="005E4AC4" w:rsidRPr="00F21CFF" w:rsidRDefault="007E716C" w:rsidP="00505055">
      <w:pPr>
        <w:pStyle w:val="SingleTxt"/>
        <w:rPr>
          <w:lang w:val="es-ES" w:eastAsia="en-US"/>
        </w:rPr>
      </w:pPr>
      <w:bookmarkStart w:id="42" w:name="bookmark_53"/>
      <w:r w:rsidRPr="00F21CFF">
        <w:rPr>
          <w:lang w:val="es-ES" w:eastAsia="en-US"/>
        </w:rPr>
        <w:tab/>
      </w:r>
      <w:r w:rsidR="005E4AC4" w:rsidRPr="00F21CFF">
        <w:rPr>
          <w:lang w:val="es-ES" w:eastAsia="en-US"/>
        </w:rPr>
        <w:t>d)</w:t>
      </w:r>
      <w:r w:rsidR="005E4AC4" w:rsidRPr="00F21CFF">
        <w:rPr>
          <w:lang w:val="es-ES" w:eastAsia="en-US"/>
        </w:rPr>
        <w:tab/>
      </w:r>
      <w:r w:rsidR="005E4AC4" w:rsidRPr="00F21CFF">
        <w:rPr>
          <w:b/>
          <w:lang w:val="es-ES" w:eastAsia="en-US"/>
        </w:rPr>
        <w:t>Establezca vías adecuadas y oportunas de reparación para los casos de discriminación contra la mujer y vele por su cumplimiento, garantizando que las mujeres tengan acceso a todos los recursos judiciales y no judiciales disponibles;</w:t>
      </w:r>
      <w:bookmarkEnd w:id="42"/>
    </w:p>
    <w:p w14:paraId="3494FC7F" w14:textId="42F9E199" w:rsidR="005E4AC4" w:rsidRPr="00F21CFF" w:rsidRDefault="007E716C" w:rsidP="00505055">
      <w:pPr>
        <w:pStyle w:val="SingleTxt"/>
        <w:rPr>
          <w:lang w:val="es-ES" w:eastAsia="en-US"/>
        </w:rPr>
      </w:pPr>
      <w:bookmarkStart w:id="43" w:name="bookmark_54"/>
      <w:r w:rsidRPr="00F21CFF">
        <w:rPr>
          <w:lang w:val="es-ES" w:eastAsia="en-US"/>
        </w:rPr>
        <w:tab/>
      </w:r>
      <w:r w:rsidR="005E4AC4" w:rsidRPr="00F21CFF">
        <w:rPr>
          <w:lang w:val="es-ES" w:eastAsia="en-US"/>
        </w:rPr>
        <w:t>e)</w:t>
      </w:r>
      <w:r w:rsidR="005E4AC4" w:rsidRPr="00F21CFF">
        <w:rPr>
          <w:lang w:val="es-ES" w:eastAsia="en-US"/>
        </w:rPr>
        <w:tab/>
      </w:r>
      <w:r w:rsidR="005E4AC4" w:rsidRPr="00F21CFF">
        <w:rPr>
          <w:b/>
          <w:lang w:val="es-ES" w:eastAsia="en-US"/>
        </w:rPr>
        <w:t>Promueva que las mujeres conozcan mejor sus derechos y adquieran conocimientos jurídicos básicos en todas las esferas abarcadas por la Convención, de modo que puedan hacer valer sus derechos</w:t>
      </w:r>
      <w:r w:rsidR="00A44932" w:rsidRPr="00F21CFF">
        <w:rPr>
          <w:b/>
          <w:lang w:val="es-ES" w:eastAsia="en-US"/>
        </w:rPr>
        <w:t>.</w:t>
      </w:r>
      <w:bookmarkEnd w:id="43"/>
    </w:p>
    <w:p w14:paraId="52A76BCD" w14:textId="77777777" w:rsidR="006B4C74" w:rsidRPr="00F21CFF" w:rsidRDefault="006B4C74" w:rsidP="006B4C74">
      <w:pPr>
        <w:pStyle w:val="SingleTxt"/>
        <w:spacing w:after="0" w:line="120" w:lineRule="exact"/>
        <w:rPr>
          <w:sz w:val="10"/>
          <w:szCs w:val="10"/>
          <w:lang w:val="es-ES"/>
        </w:rPr>
      </w:pPr>
      <w:bookmarkStart w:id="44" w:name="bookmark_55"/>
    </w:p>
    <w:p w14:paraId="7BDF853D" w14:textId="77777777" w:rsidR="005E4AC4" w:rsidRPr="00F21CFF" w:rsidRDefault="005E4AC4" w:rsidP="00505055">
      <w:pPr>
        <w:pStyle w:val="H23"/>
        <w:ind w:right="1260"/>
        <w:rPr>
          <w:bCs w:val="0"/>
          <w:lang w:val="es-ES" w:eastAsia="en-US"/>
        </w:rPr>
      </w:pPr>
      <w:r w:rsidRPr="00F21CFF">
        <w:rPr>
          <w:bCs w:val="0"/>
          <w:lang w:val="es-ES" w:eastAsia="en-US"/>
        </w:rPr>
        <w:tab/>
      </w:r>
      <w:r w:rsidRPr="00F21CFF">
        <w:rPr>
          <w:bCs w:val="0"/>
          <w:lang w:val="es-ES" w:eastAsia="en-US"/>
        </w:rPr>
        <w:tab/>
        <w:t>Mecanismo nacional para el adelanto de la mujer</w:t>
      </w:r>
      <w:bookmarkEnd w:id="44"/>
    </w:p>
    <w:p w14:paraId="49077955" w14:textId="77777777" w:rsidR="006B4C74" w:rsidRPr="00F21CFF" w:rsidRDefault="006B4C74" w:rsidP="006B4C74">
      <w:pPr>
        <w:pStyle w:val="SingleTxt"/>
        <w:spacing w:after="0" w:line="120" w:lineRule="exact"/>
        <w:rPr>
          <w:sz w:val="10"/>
          <w:szCs w:val="10"/>
          <w:lang w:val="es-ES"/>
        </w:rPr>
      </w:pPr>
    </w:p>
    <w:p w14:paraId="3EC69B9A" w14:textId="77777777" w:rsidR="005E4AC4" w:rsidRPr="00F21CFF" w:rsidRDefault="005E4AC4" w:rsidP="005E4AC4">
      <w:pPr>
        <w:pStyle w:val="SingleTxt"/>
        <w:numPr>
          <w:ilvl w:val="0"/>
          <w:numId w:val="30"/>
        </w:numPr>
        <w:tabs>
          <w:tab w:val="num" w:pos="1742"/>
        </w:tabs>
        <w:ind w:left="1267" w:firstLine="0"/>
        <w:rPr>
          <w:szCs w:val="22"/>
          <w:lang w:val="es-ES" w:eastAsia="en-US"/>
        </w:rPr>
      </w:pPr>
      <w:bookmarkStart w:id="45" w:name="bookmark_56"/>
      <w:r w:rsidRPr="00F21CFF">
        <w:rPr>
          <w:szCs w:val="22"/>
          <w:lang w:val="es-ES" w:eastAsia="en-US"/>
        </w:rPr>
        <w:t>El Comité observa con preocupación:</w:t>
      </w:r>
      <w:bookmarkEnd w:id="45"/>
    </w:p>
    <w:p w14:paraId="0711BD3E" w14:textId="77777777" w:rsidR="008D1E33" w:rsidRPr="00F21CFF" w:rsidRDefault="00DC0A38" w:rsidP="00505055">
      <w:pPr>
        <w:pStyle w:val="SingleTxt"/>
        <w:rPr>
          <w:lang w:val="es-ES" w:eastAsia="en-US"/>
        </w:rPr>
      </w:pPr>
      <w:bookmarkStart w:id="46" w:name="bookmark_57"/>
      <w:r w:rsidRPr="00F21CFF">
        <w:rPr>
          <w:lang w:val="es-ES" w:eastAsia="en-US"/>
        </w:rPr>
        <w:tab/>
      </w:r>
      <w:r w:rsidR="005E4AC4" w:rsidRPr="00F21CFF">
        <w:rPr>
          <w:lang w:val="es-ES" w:eastAsia="en-US"/>
        </w:rPr>
        <w:t>a)</w:t>
      </w:r>
      <w:r w:rsidR="005E4AC4" w:rsidRPr="00F21CFF">
        <w:rPr>
          <w:lang w:val="es-ES" w:eastAsia="en-US"/>
        </w:rPr>
        <w:tab/>
        <w:t>que las mujeres están insuficientemente representadas (</w:t>
      </w:r>
      <w:r w:rsidR="00A44932" w:rsidRPr="00F21CFF">
        <w:rPr>
          <w:lang w:val="es-ES" w:eastAsia="en-US"/>
        </w:rPr>
        <w:t>27</w:t>
      </w:r>
      <w:r w:rsidR="005E4AC4" w:rsidRPr="00F21CFF">
        <w:rPr>
          <w:lang w:val="es-ES" w:eastAsia="en-US"/>
        </w:rPr>
        <w:t>,</w:t>
      </w:r>
      <w:r w:rsidR="00A44932" w:rsidRPr="00F21CFF">
        <w:rPr>
          <w:lang w:val="es-ES" w:eastAsia="en-US"/>
        </w:rPr>
        <w:t>3</w:t>
      </w:r>
      <w:r w:rsidR="005E4AC4" w:rsidRPr="00F21CFF">
        <w:rPr>
          <w:lang w:val="es-ES" w:eastAsia="en-US"/>
        </w:rPr>
        <w:t>%) en el Comité Nacional para la Aplicación de los Tratados Internacionales de Derechos Humanos y que no existe información sobre los conocimientos técnicos que tienen sus miembros en materia de derechos de la mujer;</w:t>
      </w:r>
      <w:bookmarkEnd w:id="46"/>
    </w:p>
    <w:p w14:paraId="5D76C929" w14:textId="7844EBA9" w:rsidR="005E4AC4" w:rsidRPr="00F21CFF" w:rsidRDefault="00DC0A38" w:rsidP="00505055">
      <w:pPr>
        <w:pStyle w:val="SingleTxt"/>
        <w:rPr>
          <w:lang w:val="es-ES" w:eastAsia="en-US"/>
        </w:rPr>
      </w:pPr>
      <w:bookmarkStart w:id="47" w:name="bookmark_58"/>
      <w:r w:rsidRPr="00F21CFF">
        <w:rPr>
          <w:lang w:val="es-ES" w:eastAsia="en-US"/>
        </w:rPr>
        <w:tab/>
      </w:r>
      <w:r w:rsidR="005E4AC4" w:rsidRPr="00F21CFF">
        <w:rPr>
          <w:lang w:val="es-ES" w:eastAsia="en-US"/>
        </w:rPr>
        <w:t>b)</w:t>
      </w:r>
      <w:r w:rsidR="005E4AC4" w:rsidRPr="00F21CFF">
        <w:rPr>
          <w:lang w:val="es-ES" w:eastAsia="en-US"/>
        </w:rPr>
        <w:tab/>
        <w:t>el retraso en la aprobación de un plan general de acción para promover la igualdad de género y la incorporación de la perspectiva de género en todos los niveles y las esferas, ya recomendado anteriormente;</w:t>
      </w:r>
      <w:bookmarkEnd w:id="47"/>
    </w:p>
    <w:p w14:paraId="3110212E" w14:textId="510EA6F8" w:rsidR="005E4AC4" w:rsidRPr="00F21CFF" w:rsidRDefault="00DC0A38" w:rsidP="00505055">
      <w:pPr>
        <w:pStyle w:val="SingleTxt"/>
        <w:rPr>
          <w:lang w:val="es-ES" w:eastAsia="en-US"/>
        </w:rPr>
      </w:pPr>
      <w:bookmarkStart w:id="48" w:name="bookmark_59"/>
      <w:r w:rsidRPr="00F21CFF">
        <w:rPr>
          <w:lang w:val="es-ES" w:eastAsia="en-US"/>
        </w:rPr>
        <w:lastRenderedPageBreak/>
        <w:tab/>
      </w:r>
      <w:r w:rsidR="005E4AC4" w:rsidRPr="00F21CFF">
        <w:rPr>
          <w:lang w:val="es-ES" w:eastAsia="en-US"/>
        </w:rPr>
        <w:t>c)</w:t>
      </w:r>
      <w:r w:rsidR="005E4AC4" w:rsidRPr="00F21CFF">
        <w:rPr>
          <w:lang w:val="es-ES" w:eastAsia="en-US"/>
        </w:rPr>
        <w:tab/>
        <w:t>la falta de información detallada y a disposición del público sobre</w:t>
      </w:r>
      <w:r w:rsidR="00A44932" w:rsidRPr="00F21CFF">
        <w:rPr>
          <w:lang w:val="es-ES" w:eastAsia="en-US"/>
        </w:rPr>
        <w:t xml:space="preserve"> </w:t>
      </w:r>
      <w:r w:rsidR="005E4AC4" w:rsidRPr="00F21CFF">
        <w:rPr>
          <w:lang w:val="es-ES" w:eastAsia="en-US"/>
        </w:rPr>
        <w:t>las recomendaciones formuladas por el Comité Nacional a las entidades gubernamentales, en particular al Presidium de la Asamblea Popular Suprema, en relación con los derechos de la mujer;</w:t>
      </w:r>
      <w:bookmarkEnd w:id="48"/>
    </w:p>
    <w:p w14:paraId="52D5C225" w14:textId="1CC03F36" w:rsidR="005E4AC4" w:rsidRPr="00F21CFF" w:rsidRDefault="00DC0A38" w:rsidP="00505055">
      <w:pPr>
        <w:pStyle w:val="SingleTxt"/>
        <w:rPr>
          <w:lang w:val="es-ES" w:eastAsia="en-US"/>
        </w:rPr>
      </w:pPr>
      <w:bookmarkStart w:id="49" w:name="bookmark_60"/>
      <w:r w:rsidRPr="00F21CFF">
        <w:rPr>
          <w:lang w:val="es-ES" w:eastAsia="en-US"/>
        </w:rPr>
        <w:tab/>
      </w:r>
      <w:r w:rsidR="005E4AC4" w:rsidRPr="00F21CFF">
        <w:rPr>
          <w:lang w:val="es-ES" w:eastAsia="en-US"/>
        </w:rPr>
        <w:t>d)</w:t>
      </w:r>
      <w:r w:rsidR="005E4AC4" w:rsidRPr="00F21CFF">
        <w:rPr>
          <w:lang w:val="es-ES" w:eastAsia="en-US"/>
        </w:rPr>
        <w:tab/>
        <w:t>la ausencia de información sobre la orientación normativa proporcionada a las instituciones afiliadas al Estado y a la Unión de Mujeres Democráticas de Corea para aumentar y promover la igualdad de género y la no discriminación por</w:t>
      </w:r>
      <w:r w:rsidR="00A3469F" w:rsidRPr="00F21CFF">
        <w:rPr>
          <w:lang w:val="es-ES" w:eastAsia="en-US"/>
        </w:rPr>
        <w:t xml:space="preserve"> </w:t>
      </w:r>
      <w:r w:rsidR="005E4AC4" w:rsidRPr="00F21CFF">
        <w:rPr>
          <w:lang w:val="es-ES" w:eastAsia="en-US"/>
        </w:rPr>
        <w:t>motivos de género</w:t>
      </w:r>
      <w:r w:rsidR="00A44932" w:rsidRPr="00F21CFF">
        <w:rPr>
          <w:lang w:val="es-ES" w:eastAsia="en-US"/>
        </w:rPr>
        <w:t>.</w:t>
      </w:r>
      <w:bookmarkEnd w:id="49"/>
    </w:p>
    <w:p w14:paraId="6D85D683" w14:textId="77777777" w:rsidR="005E4AC4" w:rsidRPr="00F21CFF" w:rsidRDefault="005E4AC4" w:rsidP="005E4AC4">
      <w:pPr>
        <w:pStyle w:val="SingleTxt"/>
        <w:numPr>
          <w:ilvl w:val="0"/>
          <w:numId w:val="30"/>
        </w:numPr>
        <w:tabs>
          <w:tab w:val="num" w:pos="1742"/>
        </w:tabs>
        <w:ind w:left="1267" w:firstLine="0"/>
        <w:rPr>
          <w:b/>
          <w:szCs w:val="22"/>
          <w:lang w:val="es-ES" w:eastAsia="en-US"/>
        </w:rPr>
      </w:pPr>
      <w:bookmarkStart w:id="50" w:name="bookmark_61"/>
      <w:r w:rsidRPr="00F21CFF">
        <w:rPr>
          <w:b/>
          <w:szCs w:val="22"/>
          <w:lang w:val="es-ES" w:eastAsia="en-US"/>
        </w:rPr>
        <w:t>El Comité recomienda al Estado parte que:</w:t>
      </w:r>
      <w:bookmarkEnd w:id="50"/>
    </w:p>
    <w:p w14:paraId="42834DF6" w14:textId="77777777" w:rsidR="005E4AC4" w:rsidRPr="00F21CFF" w:rsidRDefault="00DC0A38" w:rsidP="00505055">
      <w:pPr>
        <w:pStyle w:val="SingleTxt"/>
        <w:rPr>
          <w:lang w:val="es-ES" w:eastAsia="en-US"/>
        </w:rPr>
      </w:pPr>
      <w:bookmarkStart w:id="51" w:name="bookmark_62"/>
      <w:r w:rsidRPr="00F21CFF">
        <w:rPr>
          <w:lang w:val="es-ES" w:eastAsia="en-US"/>
        </w:rPr>
        <w:tab/>
      </w:r>
      <w:r w:rsidR="005E4AC4" w:rsidRPr="00F21CFF">
        <w:rPr>
          <w:lang w:val="es-ES" w:eastAsia="en-US"/>
        </w:rPr>
        <w:t>a)</w:t>
      </w:r>
      <w:r w:rsidR="005E4AC4" w:rsidRPr="00F21CFF">
        <w:rPr>
          <w:lang w:val="es-ES" w:eastAsia="en-US"/>
        </w:rPr>
        <w:tab/>
      </w:r>
      <w:r w:rsidR="005E4AC4" w:rsidRPr="00F21CFF">
        <w:rPr>
          <w:b/>
          <w:lang w:val="es-ES" w:eastAsia="en-US"/>
        </w:rPr>
        <w:t>Garantice suficiente visibilidad y recursos al Comité Nacional para la Aplicación de los Tratados Internacionales de Derechos Humanos para que pueda promover eficazmente los derechos de la mujer;</w:t>
      </w:r>
      <w:bookmarkEnd w:id="51"/>
    </w:p>
    <w:p w14:paraId="42529F46" w14:textId="0BD311AD" w:rsidR="005E4AC4" w:rsidRPr="00F21CFF" w:rsidRDefault="00DC0A38" w:rsidP="00505055">
      <w:pPr>
        <w:pStyle w:val="SingleTxt"/>
        <w:rPr>
          <w:lang w:val="es-ES" w:eastAsia="en-US"/>
        </w:rPr>
      </w:pPr>
      <w:bookmarkStart w:id="52" w:name="bookmark_63"/>
      <w:r w:rsidRPr="00F21CFF">
        <w:rPr>
          <w:lang w:val="es-ES" w:eastAsia="en-US"/>
        </w:rPr>
        <w:tab/>
      </w:r>
      <w:r w:rsidR="005E4AC4" w:rsidRPr="00F21CFF">
        <w:rPr>
          <w:lang w:val="es-ES" w:eastAsia="en-US"/>
        </w:rPr>
        <w:t>b)</w:t>
      </w:r>
      <w:r w:rsidR="005E4AC4" w:rsidRPr="00F21CFF">
        <w:rPr>
          <w:lang w:val="es-ES" w:eastAsia="en-US"/>
        </w:rPr>
        <w:tab/>
        <w:t>G</w:t>
      </w:r>
      <w:r w:rsidR="005E4AC4" w:rsidRPr="00F21CFF">
        <w:rPr>
          <w:b/>
          <w:lang w:val="es-ES" w:eastAsia="en-US"/>
        </w:rPr>
        <w:t>arantice la representación equitativa de las mujeres en el Comité</w:t>
      </w:r>
      <w:r w:rsidR="00A3469F" w:rsidRPr="00F21CFF">
        <w:rPr>
          <w:b/>
          <w:lang w:val="es-ES" w:eastAsia="en-US"/>
        </w:rPr>
        <w:t xml:space="preserve"> </w:t>
      </w:r>
      <w:r w:rsidR="005E4AC4" w:rsidRPr="00F21CFF">
        <w:rPr>
          <w:b/>
          <w:lang w:val="es-ES" w:eastAsia="en-US"/>
        </w:rPr>
        <w:t>Nacional y la especialización de sus miembros en el ámbito de los derechos de la mujer;</w:t>
      </w:r>
      <w:bookmarkEnd w:id="52"/>
    </w:p>
    <w:p w14:paraId="76B51026" w14:textId="77777777" w:rsidR="005E4AC4" w:rsidRPr="00F21CFF" w:rsidRDefault="00DC0A38" w:rsidP="00505055">
      <w:pPr>
        <w:pStyle w:val="SingleTxt"/>
        <w:rPr>
          <w:lang w:val="es-ES" w:eastAsia="en-US"/>
        </w:rPr>
      </w:pPr>
      <w:bookmarkStart w:id="53" w:name="bookmark_64"/>
      <w:r w:rsidRPr="00F21CFF">
        <w:rPr>
          <w:lang w:val="es-ES" w:eastAsia="en-US"/>
        </w:rPr>
        <w:tab/>
      </w:r>
      <w:r w:rsidR="005E4AC4" w:rsidRPr="00F21CFF">
        <w:rPr>
          <w:lang w:val="es-ES" w:eastAsia="en-US"/>
        </w:rPr>
        <w:t>c)</w:t>
      </w:r>
      <w:r w:rsidR="005E4AC4" w:rsidRPr="00F21CFF">
        <w:rPr>
          <w:lang w:val="es-ES" w:eastAsia="en-US"/>
        </w:rPr>
        <w:tab/>
      </w:r>
      <w:r w:rsidR="005E4AC4" w:rsidRPr="00F21CFF">
        <w:rPr>
          <w:b/>
          <w:lang w:val="es-ES" w:eastAsia="en-US"/>
        </w:rPr>
        <w:t>Elabore, adopte y aplique un plan general de acción para promover los derechos de la mujer y la igualdad de género, y supervise y evalúe su impacto a fin de velar por que dicho plan logre sus metas y objetivos;</w:t>
      </w:r>
      <w:bookmarkEnd w:id="53"/>
    </w:p>
    <w:p w14:paraId="1B398C33" w14:textId="77777777" w:rsidR="005E4AC4" w:rsidRPr="00F21CFF" w:rsidRDefault="00DC0A38" w:rsidP="00505055">
      <w:pPr>
        <w:pStyle w:val="SingleTxt"/>
        <w:rPr>
          <w:lang w:val="es-ES" w:eastAsia="en-US"/>
        </w:rPr>
      </w:pPr>
      <w:bookmarkStart w:id="54" w:name="bookmark_65"/>
      <w:r w:rsidRPr="00F21CFF">
        <w:rPr>
          <w:lang w:val="es-ES" w:eastAsia="en-US"/>
        </w:rPr>
        <w:tab/>
      </w:r>
      <w:r w:rsidR="005E4AC4" w:rsidRPr="00F21CFF">
        <w:rPr>
          <w:lang w:val="es-ES" w:eastAsia="en-US"/>
        </w:rPr>
        <w:t>d)</w:t>
      </w:r>
      <w:r w:rsidR="005E4AC4" w:rsidRPr="00F21CFF">
        <w:rPr>
          <w:lang w:val="es-ES" w:eastAsia="en-US"/>
        </w:rPr>
        <w:tab/>
      </w:r>
      <w:r w:rsidR="005E4AC4" w:rsidRPr="00F21CFF">
        <w:rPr>
          <w:b/>
          <w:lang w:val="es-ES" w:eastAsia="en-US"/>
        </w:rPr>
        <w:t>Proporcione orientación normativa sobre los derechos de la mujer y la Convención a las instituciones afiliadas al Estado y a la Unión de Mujeres Democráticas de Corea, a fin de promover la igualdad de género en todos los ámbitos de la sociedad;</w:t>
      </w:r>
      <w:bookmarkEnd w:id="54"/>
    </w:p>
    <w:p w14:paraId="09C446E3" w14:textId="6C716345" w:rsidR="005E4AC4" w:rsidRPr="00F21CFF" w:rsidRDefault="00DC0A38" w:rsidP="00505055">
      <w:pPr>
        <w:pStyle w:val="SingleTxt"/>
        <w:rPr>
          <w:lang w:val="es-ES" w:eastAsia="en-US"/>
        </w:rPr>
      </w:pPr>
      <w:bookmarkStart w:id="55" w:name="bookmark_66"/>
      <w:r w:rsidRPr="00F21CFF">
        <w:rPr>
          <w:lang w:val="es-ES" w:eastAsia="en-US"/>
        </w:rPr>
        <w:tab/>
      </w:r>
      <w:r w:rsidR="005E4AC4" w:rsidRPr="00F21CFF">
        <w:rPr>
          <w:lang w:val="es-ES" w:eastAsia="en-US"/>
        </w:rPr>
        <w:t>e)</w:t>
      </w:r>
      <w:r w:rsidR="005E4AC4" w:rsidRPr="00F21CFF">
        <w:rPr>
          <w:lang w:val="es-ES" w:eastAsia="en-US"/>
        </w:rPr>
        <w:tab/>
      </w:r>
      <w:r w:rsidR="005E4AC4" w:rsidRPr="00F21CFF">
        <w:rPr>
          <w:b/>
          <w:lang w:val="es-ES" w:eastAsia="en-US"/>
        </w:rPr>
        <w:t>Facilite información sobre las recomendaciones formuladas por el Comité Nacional en relación con los derechos de la mujer y la aplicación de la</w:t>
      </w:r>
      <w:r w:rsidR="00A3469F" w:rsidRPr="00F21CFF">
        <w:rPr>
          <w:b/>
          <w:lang w:val="es-ES" w:eastAsia="en-US"/>
        </w:rPr>
        <w:t xml:space="preserve"> </w:t>
      </w:r>
      <w:r w:rsidR="005E4AC4" w:rsidRPr="00F21CFF">
        <w:rPr>
          <w:b/>
          <w:lang w:val="es-ES" w:eastAsia="en-US"/>
        </w:rPr>
        <w:t>Convención y con el seguimiento de dichas recomendaciones</w:t>
      </w:r>
      <w:r w:rsidR="00A44932" w:rsidRPr="00F21CFF">
        <w:rPr>
          <w:b/>
          <w:lang w:val="es-ES" w:eastAsia="en-US"/>
        </w:rPr>
        <w:t>.</w:t>
      </w:r>
      <w:bookmarkEnd w:id="55"/>
    </w:p>
    <w:p w14:paraId="49E03B72" w14:textId="77777777" w:rsidR="00DC0A38" w:rsidRPr="00F21CFF" w:rsidRDefault="00DC0A38" w:rsidP="00DC0A38">
      <w:pPr>
        <w:pStyle w:val="SingleTxt"/>
        <w:spacing w:after="0" w:line="120" w:lineRule="exact"/>
        <w:rPr>
          <w:sz w:val="10"/>
          <w:szCs w:val="10"/>
          <w:lang w:val="es-ES"/>
        </w:rPr>
      </w:pPr>
    </w:p>
    <w:p w14:paraId="011561C6" w14:textId="77777777" w:rsidR="008D1E33" w:rsidRPr="00F21CFF" w:rsidRDefault="005E4AC4" w:rsidP="00505055">
      <w:pPr>
        <w:pStyle w:val="H23"/>
        <w:ind w:right="1260"/>
        <w:rPr>
          <w:bCs w:val="0"/>
          <w:lang w:val="es-ES" w:eastAsia="en-US"/>
        </w:rPr>
      </w:pPr>
      <w:bookmarkStart w:id="56" w:name="bookmark_67"/>
      <w:r w:rsidRPr="00F21CFF">
        <w:rPr>
          <w:bCs w:val="0"/>
          <w:lang w:val="es-ES" w:eastAsia="en-US"/>
        </w:rPr>
        <w:tab/>
      </w:r>
      <w:r w:rsidRPr="00F21CFF">
        <w:rPr>
          <w:bCs w:val="0"/>
          <w:lang w:val="es-ES" w:eastAsia="en-US"/>
        </w:rPr>
        <w:tab/>
        <w:t>Institución nacional de derechos humanos</w:t>
      </w:r>
      <w:bookmarkEnd w:id="56"/>
    </w:p>
    <w:p w14:paraId="7794FAB7" w14:textId="543E9CE2" w:rsidR="00DC0A38" w:rsidRPr="00F21CFF" w:rsidRDefault="00DC0A38" w:rsidP="00DC0A38">
      <w:pPr>
        <w:pStyle w:val="SingleTxt"/>
        <w:spacing w:after="0" w:line="120" w:lineRule="exact"/>
        <w:rPr>
          <w:sz w:val="10"/>
          <w:szCs w:val="10"/>
          <w:lang w:val="es-ES"/>
        </w:rPr>
      </w:pPr>
    </w:p>
    <w:p w14:paraId="29632B81" w14:textId="72F92E93" w:rsidR="005E4AC4" w:rsidRPr="00F21CFF" w:rsidRDefault="005E4AC4" w:rsidP="005E4AC4">
      <w:pPr>
        <w:pStyle w:val="SingleTxt"/>
        <w:numPr>
          <w:ilvl w:val="0"/>
          <w:numId w:val="30"/>
        </w:numPr>
        <w:tabs>
          <w:tab w:val="num" w:pos="1742"/>
        </w:tabs>
        <w:ind w:left="1267" w:firstLine="0"/>
        <w:rPr>
          <w:szCs w:val="22"/>
          <w:lang w:val="es-ES" w:eastAsia="en-US"/>
        </w:rPr>
      </w:pPr>
      <w:bookmarkStart w:id="57" w:name="bookmark_68"/>
      <w:r w:rsidRPr="00F21CFF">
        <w:rPr>
          <w:szCs w:val="22"/>
          <w:lang w:val="es-ES" w:eastAsia="en-US"/>
        </w:rPr>
        <w:t>El Comité sigue preocupado por la falta de una institución nacional de derechos humanos de carácter independiente, con un mandato concreto y dotada de</w:t>
      </w:r>
      <w:r w:rsidR="00A3469F" w:rsidRPr="00F21CFF">
        <w:rPr>
          <w:szCs w:val="22"/>
          <w:lang w:val="es-ES" w:eastAsia="en-US"/>
        </w:rPr>
        <w:t xml:space="preserve"> </w:t>
      </w:r>
      <w:r w:rsidRPr="00F21CFF">
        <w:rPr>
          <w:szCs w:val="22"/>
          <w:lang w:val="es-ES" w:eastAsia="en-US"/>
        </w:rPr>
        <w:t>recursos humanos, técnicos y financieros, para supervisar el cumplimiento por el Estado parte de las obligaciones que le incumben en virtud de la Convención</w:t>
      </w:r>
      <w:r w:rsidR="00A44932" w:rsidRPr="00F21CFF">
        <w:rPr>
          <w:szCs w:val="22"/>
          <w:lang w:val="es-ES" w:eastAsia="en-US"/>
        </w:rPr>
        <w:t>.</w:t>
      </w:r>
      <w:bookmarkEnd w:id="57"/>
    </w:p>
    <w:p w14:paraId="5C88B26D" w14:textId="0C26BDBE" w:rsidR="005E4AC4" w:rsidRPr="00F21CFF" w:rsidRDefault="005E4AC4" w:rsidP="00DC0A38">
      <w:pPr>
        <w:pStyle w:val="SingleTxt"/>
        <w:keepLines/>
        <w:numPr>
          <w:ilvl w:val="0"/>
          <w:numId w:val="30"/>
        </w:numPr>
        <w:tabs>
          <w:tab w:val="num" w:pos="1742"/>
        </w:tabs>
        <w:ind w:left="1267" w:firstLine="0"/>
        <w:rPr>
          <w:b/>
          <w:szCs w:val="22"/>
          <w:lang w:val="es-ES" w:eastAsia="en-US"/>
        </w:rPr>
      </w:pPr>
      <w:bookmarkStart w:id="58" w:name="bookmark_69"/>
      <w:r w:rsidRPr="00F21CFF">
        <w:rPr>
          <w:b/>
          <w:szCs w:val="22"/>
          <w:lang w:val="es-ES" w:eastAsia="en-US"/>
        </w:rPr>
        <w:t>El Comité recomienda al Estado parte que establezca, en un plazo claramente definido, una institución nacional de derechos humanos de carácter independiente, de conformidad con los principios relativos al estatuto de las</w:t>
      </w:r>
      <w:r w:rsidR="00A3469F" w:rsidRPr="00F21CFF">
        <w:rPr>
          <w:b/>
          <w:szCs w:val="22"/>
          <w:lang w:val="es-ES" w:eastAsia="en-US"/>
        </w:rPr>
        <w:t xml:space="preserve"> </w:t>
      </w:r>
      <w:r w:rsidRPr="00F21CFF">
        <w:rPr>
          <w:b/>
          <w:szCs w:val="22"/>
          <w:lang w:val="es-ES" w:eastAsia="en-US"/>
        </w:rPr>
        <w:t>instituciones nacionales de promoción y protección de los derechos humanos</w:t>
      </w:r>
      <w:r w:rsidR="00A3469F" w:rsidRPr="00F21CFF">
        <w:rPr>
          <w:b/>
          <w:szCs w:val="22"/>
          <w:lang w:val="es-ES" w:eastAsia="en-US"/>
        </w:rPr>
        <w:t xml:space="preserve"> </w:t>
      </w:r>
      <w:r w:rsidRPr="00F21CFF">
        <w:rPr>
          <w:b/>
          <w:szCs w:val="22"/>
          <w:lang w:val="es-ES" w:eastAsia="en-US"/>
        </w:rPr>
        <w:t>(los Principios de París), con un amplio mandato de promover y proteger los</w:t>
      </w:r>
      <w:r w:rsidR="00747836" w:rsidRPr="00F21CFF">
        <w:rPr>
          <w:b/>
          <w:szCs w:val="22"/>
          <w:lang w:val="es-ES" w:eastAsia="en-US"/>
        </w:rPr>
        <w:t xml:space="preserve"> </w:t>
      </w:r>
      <w:r w:rsidRPr="00F21CFF">
        <w:rPr>
          <w:b/>
          <w:szCs w:val="22"/>
          <w:lang w:val="es-ES" w:eastAsia="en-US"/>
        </w:rPr>
        <w:t>derechos humanos de la mujer y la igualdad de género</w:t>
      </w:r>
      <w:r w:rsidR="00A44932" w:rsidRPr="00F21CFF">
        <w:rPr>
          <w:b/>
          <w:szCs w:val="22"/>
          <w:lang w:val="es-ES" w:eastAsia="en-US"/>
        </w:rPr>
        <w:t>.</w:t>
      </w:r>
      <w:r w:rsidRPr="00F21CFF">
        <w:rPr>
          <w:b/>
          <w:szCs w:val="22"/>
          <w:lang w:val="es-ES" w:eastAsia="en-US"/>
        </w:rPr>
        <w:t xml:space="preserve"> El Comité invita al</w:t>
      </w:r>
      <w:r w:rsidR="00747836" w:rsidRPr="00F21CFF">
        <w:rPr>
          <w:b/>
          <w:szCs w:val="22"/>
          <w:lang w:val="es-ES" w:eastAsia="en-US"/>
        </w:rPr>
        <w:t xml:space="preserve"> </w:t>
      </w:r>
      <w:r w:rsidRPr="00F21CFF">
        <w:rPr>
          <w:b/>
          <w:szCs w:val="22"/>
          <w:lang w:val="es-ES" w:eastAsia="en-US"/>
        </w:rPr>
        <w:t>Estado parte a solicitar el apoyo y el asesoramiento de la Oficina</w:t>
      </w:r>
      <w:r w:rsidR="00A44932" w:rsidRPr="00F21CFF">
        <w:rPr>
          <w:b/>
          <w:szCs w:val="22"/>
          <w:lang w:val="es-ES" w:eastAsia="en-US"/>
        </w:rPr>
        <w:t xml:space="preserve"> </w:t>
      </w:r>
      <w:r w:rsidRPr="00F21CFF">
        <w:rPr>
          <w:b/>
          <w:szCs w:val="22"/>
          <w:lang w:val="es-ES" w:eastAsia="en-US"/>
        </w:rPr>
        <w:t>del</w:t>
      </w:r>
      <w:r w:rsidR="00E57C52" w:rsidRPr="00F21CFF">
        <w:rPr>
          <w:b/>
          <w:szCs w:val="22"/>
          <w:lang w:val="es-ES" w:eastAsia="en-US"/>
        </w:rPr>
        <w:t xml:space="preserve"> </w:t>
      </w:r>
      <w:r w:rsidRPr="00F21CFF">
        <w:rPr>
          <w:b/>
          <w:szCs w:val="22"/>
          <w:lang w:val="es-ES" w:eastAsia="en-US"/>
        </w:rPr>
        <w:t>Alto</w:t>
      </w:r>
      <w:r w:rsidR="005C311D" w:rsidRPr="00F21CFF">
        <w:rPr>
          <w:b/>
          <w:szCs w:val="22"/>
          <w:lang w:val="es-ES" w:eastAsia="en-US"/>
        </w:rPr>
        <w:t xml:space="preserve"> </w:t>
      </w:r>
      <w:r w:rsidRPr="00F21CFF">
        <w:rPr>
          <w:b/>
          <w:szCs w:val="22"/>
          <w:lang w:val="es-ES" w:eastAsia="en-US"/>
        </w:rPr>
        <w:t>Comisionado de las Naciones Unidas para los Derechos Humanos a</w:t>
      </w:r>
      <w:r w:rsidR="00A3469F" w:rsidRPr="00F21CFF">
        <w:rPr>
          <w:b/>
          <w:szCs w:val="22"/>
          <w:lang w:val="es-ES" w:eastAsia="en-US"/>
        </w:rPr>
        <w:t xml:space="preserve"> </w:t>
      </w:r>
      <w:r w:rsidRPr="00F21CFF">
        <w:rPr>
          <w:b/>
          <w:szCs w:val="22"/>
          <w:lang w:val="es-ES" w:eastAsia="en-US"/>
        </w:rPr>
        <w:t>ese</w:t>
      </w:r>
      <w:r w:rsidR="00A3469F" w:rsidRPr="00F21CFF">
        <w:rPr>
          <w:b/>
          <w:szCs w:val="22"/>
          <w:lang w:val="es-ES" w:eastAsia="en-US"/>
        </w:rPr>
        <w:t xml:space="preserve"> </w:t>
      </w:r>
      <w:r w:rsidRPr="00F21CFF">
        <w:rPr>
          <w:b/>
          <w:szCs w:val="22"/>
          <w:lang w:val="es-ES" w:eastAsia="en-US"/>
        </w:rPr>
        <w:t>respecto</w:t>
      </w:r>
      <w:r w:rsidR="00A44932" w:rsidRPr="00F21CFF">
        <w:rPr>
          <w:b/>
          <w:szCs w:val="22"/>
          <w:lang w:val="es-ES" w:eastAsia="en-US"/>
        </w:rPr>
        <w:t>.</w:t>
      </w:r>
      <w:bookmarkEnd w:id="58"/>
    </w:p>
    <w:p w14:paraId="0331F324" w14:textId="77777777" w:rsidR="00DC0A38" w:rsidRPr="00F21CFF" w:rsidRDefault="00DC0A38" w:rsidP="00DC0A38">
      <w:pPr>
        <w:pStyle w:val="SingleTxt"/>
        <w:spacing w:after="0" w:line="120" w:lineRule="exact"/>
        <w:rPr>
          <w:sz w:val="10"/>
          <w:szCs w:val="10"/>
          <w:lang w:val="es-ES"/>
        </w:rPr>
      </w:pPr>
    </w:p>
    <w:p w14:paraId="423DF345" w14:textId="77777777" w:rsidR="008D1E33" w:rsidRPr="00F21CFF" w:rsidRDefault="005E4AC4" w:rsidP="00505055">
      <w:pPr>
        <w:pStyle w:val="H23"/>
        <w:ind w:right="1260"/>
        <w:rPr>
          <w:bCs w:val="0"/>
          <w:lang w:val="es-ES" w:eastAsia="en-US"/>
        </w:rPr>
      </w:pPr>
      <w:bookmarkStart w:id="59" w:name="bookmark_70"/>
      <w:r w:rsidRPr="00F21CFF">
        <w:rPr>
          <w:bCs w:val="0"/>
          <w:lang w:val="es-ES" w:eastAsia="en-US"/>
        </w:rPr>
        <w:tab/>
      </w:r>
      <w:r w:rsidRPr="00F21CFF">
        <w:rPr>
          <w:bCs w:val="0"/>
          <w:lang w:val="es-ES" w:eastAsia="en-US"/>
        </w:rPr>
        <w:tab/>
        <w:t>Sociedad civil y organizaciones no gubernamentales</w:t>
      </w:r>
      <w:bookmarkEnd w:id="59"/>
    </w:p>
    <w:p w14:paraId="5067D64F" w14:textId="2C5489F9" w:rsidR="00DC0A38" w:rsidRPr="00F21CFF" w:rsidRDefault="00DC0A38" w:rsidP="00DC0A38">
      <w:pPr>
        <w:pStyle w:val="SingleTxt"/>
        <w:spacing w:after="0" w:line="120" w:lineRule="exact"/>
        <w:rPr>
          <w:sz w:val="10"/>
          <w:szCs w:val="10"/>
          <w:lang w:val="es-ES"/>
        </w:rPr>
      </w:pPr>
    </w:p>
    <w:p w14:paraId="3A958757" w14:textId="0FA63957" w:rsidR="005E4AC4" w:rsidRPr="00F21CFF" w:rsidRDefault="005E4AC4" w:rsidP="005E4AC4">
      <w:pPr>
        <w:pStyle w:val="SingleTxt"/>
        <w:numPr>
          <w:ilvl w:val="0"/>
          <w:numId w:val="30"/>
        </w:numPr>
        <w:tabs>
          <w:tab w:val="num" w:pos="1742"/>
        </w:tabs>
        <w:ind w:left="1267" w:firstLine="0"/>
        <w:rPr>
          <w:szCs w:val="22"/>
          <w:lang w:val="es-ES" w:eastAsia="en-US"/>
        </w:rPr>
      </w:pPr>
      <w:bookmarkStart w:id="60" w:name="bookmark_71"/>
      <w:r w:rsidRPr="00F21CFF">
        <w:rPr>
          <w:szCs w:val="22"/>
          <w:lang w:val="es-ES" w:eastAsia="en-US"/>
        </w:rPr>
        <w:t>El Comité observa que las asociaciones de la sociedad civil y los sindicatos son instituciones afiliadas al Estado encargadas de ayudar al Estado parte a aplicar las políticas públicas</w:t>
      </w:r>
      <w:r w:rsidR="00A44932" w:rsidRPr="00F21CFF">
        <w:rPr>
          <w:szCs w:val="22"/>
          <w:lang w:val="es-ES" w:eastAsia="en-US"/>
        </w:rPr>
        <w:t>.</w:t>
      </w:r>
      <w:r w:rsidRPr="00F21CFF">
        <w:rPr>
          <w:szCs w:val="22"/>
          <w:lang w:val="es-ES" w:eastAsia="en-US"/>
        </w:rPr>
        <w:t xml:space="preserve"> En este sentido, le preocupa la falta de organizaciones autónomas de derechos humanos de la mujer que promuevan, supervisen, evalúen y defiendan de forma independiente el adelanto de los derechos de la mujer en el</w:t>
      </w:r>
      <w:r w:rsidR="00A3469F" w:rsidRPr="00F21CFF">
        <w:rPr>
          <w:szCs w:val="22"/>
          <w:lang w:val="es-ES" w:eastAsia="en-US"/>
        </w:rPr>
        <w:t xml:space="preserve"> </w:t>
      </w:r>
      <w:r w:rsidRPr="00F21CFF">
        <w:rPr>
          <w:szCs w:val="22"/>
          <w:lang w:val="es-ES" w:eastAsia="en-US"/>
        </w:rPr>
        <w:t>Estado parte</w:t>
      </w:r>
      <w:r w:rsidR="00A44932" w:rsidRPr="00F21CFF">
        <w:rPr>
          <w:szCs w:val="22"/>
          <w:lang w:val="es-ES" w:eastAsia="en-US"/>
        </w:rPr>
        <w:t>.</w:t>
      </w:r>
      <w:bookmarkEnd w:id="60"/>
    </w:p>
    <w:p w14:paraId="1575EB00" w14:textId="3A90BBAB" w:rsidR="005E4AC4" w:rsidRPr="00F21CFF" w:rsidRDefault="005E4AC4" w:rsidP="005E4AC4">
      <w:pPr>
        <w:pStyle w:val="SingleTxt"/>
        <w:numPr>
          <w:ilvl w:val="0"/>
          <w:numId w:val="30"/>
        </w:numPr>
        <w:tabs>
          <w:tab w:val="num" w:pos="1742"/>
        </w:tabs>
        <w:ind w:left="1267" w:firstLine="0"/>
        <w:rPr>
          <w:b/>
          <w:szCs w:val="22"/>
          <w:lang w:val="es-ES" w:eastAsia="en-US"/>
        </w:rPr>
      </w:pPr>
      <w:bookmarkStart w:id="61" w:name="bookmark_72"/>
      <w:r w:rsidRPr="00F21CFF">
        <w:rPr>
          <w:b/>
          <w:szCs w:val="22"/>
          <w:lang w:val="es-ES" w:eastAsia="en-US"/>
        </w:rPr>
        <w:lastRenderedPageBreak/>
        <w:t>El Comité recomienda al Estado parte que adopte medidas para crear un entorno propicio en el que los grupos de mujeres de la sociedad civil y las organizaciones no gubernamentales puedan establecerse libremente y trabajar de manera independiente de las instituciones del Estado en materia de derechos de la mujer e igualdad de género, supervisar de manera independiente la situación de los derechos de la mujer y promover, junto con las autoridades públicas, medidas para aplicar la Convención y lograr el pleno ejercicio de los derechos de la mujer</w:t>
      </w:r>
      <w:r w:rsidR="00A44932" w:rsidRPr="00F21CFF">
        <w:rPr>
          <w:b/>
          <w:szCs w:val="22"/>
          <w:lang w:val="es-ES" w:eastAsia="en-US"/>
        </w:rPr>
        <w:t>.</w:t>
      </w:r>
      <w:bookmarkEnd w:id="61"/>
    </w:p>
    <w:p w14:paraId="67C52308" w14:textId="77777777" w:rsidR="00D95834" w:rsidRPr="00F21CFF" w:rsidRDefault="00D95834" w:rsidP="00D95834">
      <w:pPr>
        <w:pStyle w:val="SingleTxt"/>
        <w:spacing w:after="0" w:line="120" w:lineRule="exact"/>
        <w:rPr>
          <w:sz w:val="10"/>
          <w:szCs w:val="10"/>
          <w:lang w:val="es-ES"/>
        </w:rPr>
      </w:pPr>
    </w:p>
    <w:p w14:paraId="10DDE76A" w14:textId="77777777" w:rsidR="005E4AC4" w:rsidRPr="00F21CFF" w:rsidRDefault="005E4AC4" w:rsidP="00505055">
      <w:pPr>
        <w:pStyle w:val="H23"/>
        <w:ind w:right="1260"/>
        <w:rPr>
          <w:bCs w:val="0"/>
          <w:lang w:val="es-ES" w:eastAsia="en-US"/>
        </w:rPr>
      </w:pPr>
      <w:bookmarkStart w:id="62" w:name="bookmark_73"/>
      <w:r w:rsidRPr="00F21CFF">
        <w:rPr>
          <w:bCs w:val="0"/>
          <w:lang w:val="es-ES" w:eastAsia="en-US"/>
        </w:rPr>
        <w:tab/>
      </w:r>
      <w:r w:rsidRPr="00F21CFF">
        <w:rPr>
          <w:bCs w:val="0"/>
          <w:lang w:val="es-ES" w:eastAsia="en-US"/>
        </w:rPr>
        <w:tab/>
        <w:t>Medidas especiales de carácter temporal</w:t>
      </w:r>
      <w:bookmarkEnd w:id="62"/>
    </w:p>
    <w:p w14:paraId="2C038A80" w14:textId="77777777" w:rsidR="00D95834" w:rsidRPr="00F21CFF" w:rsidRDefault="00D95834" w:rsidP="00D95834">
      <w:pPr>
        <w:pStyle w:val="SingleTxt"/>
        <w:spacing w:after="0" w:line="120" w:lineRule="exact"/>
        <w:rPr>
          <w:sz w:val="10"/>
          <w:szCs w:val="10"/>
          <w:lang w:val="es-ES"/>
        </w:rPr>
      </w:pPr>
    </w:p>
    <w:p w14:paraId="1EE524CC" w14:textId="71F6B9BE" w:rsidR="005E4AC4" w:rsidRPr="00F21CFF" w:rsidRDefault="005E4AC4" w:rsidP="005E4AC4">
      <w:pPr>
        <w:pStyle w:val="SingleTxt"/>
        <w:numPr>
          <w:ilvl w:val="0"/>
          <w:numId w:val="30"/>
        </w:numPr>
        <w:tabs>
          <w:tab w:val="num" w:pos="1742"/>
        </w:tabs>
        <w:ind w:left="1267" w:firstLine="0"/>
        <w:rPr>
          <w:szCs w:val="22"/>
          <w:lang w:val="es-ES" w:eastAsia="en-US"/>
        </w:rPr>
      </w:pPr>
      <w:bookmarkStart w:id="63" w:name="bookmark_74"/>
      <w:r w:rsidRPr="00F21CFF">
        <w:rPr>
          <w:szCs w:val="22"/>
          <w:lang w:val="es-ES" w:eastAsia="en-US"/>
        </w:rPr>
        <w:t>El Comité toma nota de las iniciativas del Estado parte, en particular de las medidas especiales que establecen un porcentaje mínimo de mujeres en cada categoría de empleo, pero le preocupa que las medidas den lugar a la segregación de puestos específicos</w:t>
      </w:r>
      <w:r w:rsidR="00A44932" w:rsidRPr="00F21CFF">
        <w:rPr>
          <w:szCs w:val="22"/>
          <w:lang w:val="es-ES" w:eastAsia="en-US"/>
        </w:rPr>
        <w:t>.</w:t>
      </w:r>
      <w:r w:rsidRPr="00F21CFF">
        <w:rPr>
          <w:szCs w:val="22"/>
          <w:lang w:val="es-ES" w:eastAsia="en-US"/>
        </w:rPr>
        <w:t xml:space="preserve"> También le preocupa la ausencia de medidas especiales para garantizar la representación de la mujer en los puestos de alto nivel de los poderes ejecutivo, legislativo y judicial</w:t>
      </w:r>
      <w:r w:rsidR="00A44932" w:rsidRPr="00F21CFF">
        <w:rPr>
          <w:szCs w:val="22"/>
          <w:lang w:val="es-ES" w:eastAsia="en-US"/>
        </w:rPr>
        <w:t>.</w:t>
      </w:r>
      <w:bookmarkEnd w:id="63"/>
    </w:p>
    <w:p w14:paraId="57C166D9" w14:textId="77777777" w:rsidR="005E4AC4" w:rsidRPr="00F21CFF" w:rsidRDefault="005E4AC4" w:rsidP="005E4AC4">
      <w:pPr>
        <w:pStyle w:val="SingleTxt"/>
        <w:numPr>
          <w:ilvl w:val="0"/>
          <w:numId w:val="30"/>
        </w:numPr>
        <w:tabs>
          <w:tab w:val="num" w:pos="1742"/>
        </w:tabs>
        <w:ind w:left="1267" w:firstLine="0"/>
        <w:rPr>
          <w:b/>
          <w:szCs w:val="22"/>
          <w:lang w:val="es-ES" w:eastAsia="en-US"/>
        </w:rPr>
      </w:pPr>
      <w:bookmarkStart w:id="64" w:name="bookmark_75"/>
      <w:r w:rsidRPr="00F21CFF">
        <w:rPr>
          <w:b/>
          <w:szCs w:val="22"/>
          <w:lang w:val="es-ES" w:eastAsia="en-US"/>
        </w:rPr>
        <w:t>El Comité recomienda al Estado parte que:</w:t>
      </w:r>
      <w:bookmarkEnd w:id="64"/>
    </w:p>
    <w:p w14:paraId="31936A46" w14:textId="47EE5152" w:rsidR="005E4AC4" w:rsidRPr="00F21CFF" w:rsidRDefault="00F07EF1" w:rsidP="00505055">
      <w:pPr>
        <w:pStyle w:val="SingleTxt"/>
        <w:rPr>
          <w:lang w:val="es-ES" w:eastAsia="en-US"/>
        </w:rPr>
      </w:pPr>
      <w:bookmarkStart w:id="65" w:name="bookmark_76"/>
      <w:r w:rsidRPr="00F21CFF">
        <w:rPr>
          <w:lang w:val="es-ES" w:eastAsia="en-US"/>
        </w:rPr>
        <w:tab/>
      </w:r>
      <w:r w:rsidR="005E4AC4" w:rsidRPr="00F21CFF">
        <w:rPr>
          <w:lang w:val="es-ES" w:eastAsia="en-US"/>
        </w:rPr>
        <w:t>a)</w:t>
      </w:r>
      <w:r w:rsidR="005E4AC4" w:rsidRPr="00F21CFF">
        <w:rPr>
          <w:lang w:val="es-ES" w:eastAsia="en-US"/>
        </w:rPr>
        <w:tab/>
      </w:r>
      <w:r w:rsidR="005E4AC4" w:rsidRPr="00F21CFF">
        <w:rPr>
          <w:b/>
          <w:lang w:val="es-ES" w:eastAsia="en-US"/>
        </w:rPr>
        <w:t>De conformidad con lo dispuesto en el artículo</w:t>
      </w:r>
      <w:r w:rsidR="00A3469F" w:rsidRPr="00F21CFF">
        <w:rPr>
          <w:b/>
          <w:lang w:val="es-ES" w:eastAsia="en-US"/>
        </w:rPr>
        <w:t xml:space="preserve"> </w:t>
      </w:r>
      <w:r w:rsidR="00A44932" w:rsidRPr="00F21CFF">
        <w:rPr>
          <w:b/>
          <w:lang w:val="es-ES" w:eastAsia="en-US"/>
        </w:rPr>
        <w:t>4</w:t>
      </w:r>
      <w:r w:rsidR="005E4AC4" w:rsidRPr="00F21CFF">
        <w:rPr>
          <w:b/>
          <w:lang w:val="es-ES" w:eastAsia="en-US"/>
        </w:rPr>
        <w:t>, párrafo</w:t>
      </w:r>
      <w:r w:rsidR="00A3469F" w:rsidRPr="00F21CFF">
        <w:rPr>
          <w:b/>
          <w:lang w:val="es-ES" w:eastAsia="en-US"/>
        </w:rPr>
        <w:t xml:space="preserve"> </w:t>
      </w:r>
      <w:r w:rsidR="00A44932" w:rsidRPr="00F21CFF">
        <w:rPr>
          <w:b/>
          <w:lang w:val="es-ES" w:eastAsia="en-US"/>
        </w:rPr>
        <w:t>1</w:t>
      </w:r>
      <w:r w:rsidR="005E4AC4" w:rsidRPr="00F21CFF">
        <w:rPr>
          <w:b/>
          <w:lang w:val="es-ES" w:eastAsia="en-US"/>
        </w:rPr>
        <w:t>, de la Convención y en la recomendación general núm</w:t>
      </w:r>
      <w:r w:rsidR="00A44932" w:rsidRPr="00F21CFF">
        <w:rPr>
          <w:b/>
          <w:lang w:val="es-ES" w:eastAsia="en-US"/>
        </w:rPr>
        <w:t>.</w:t>
      </w:r>
      <w:r w:rsidR="00A3469F" w:rsidRPr="00F21CFF">
        <w:rPr>
          <w:b/>
          <w:lang w:val="es-ES" w:eastAsia="en-US"/>
        </w:rPr>
        <w:t xml:space="preserve"> </w:t>
      </w:r>
      <w:r w:rsidR="00A44932" w:rsidRPr="00F21CFF">
        <w:rPr>
          <w:b/>
          <w:lang w:val="es-ES" w:eastAsia="en-US"/>
        </w:rPr>
        <w:t>25</w:t>
      </w:r>
      <w:r w:rsidR="00A3469F" w:rsidRPr="00F21CFF">
        <w:rPr>
          <w:b/>
          <w:lang w:val="es-ES" w:eastAsia="en-US"/>
        </w:rPr>
        <w:t xml:space="preserve"> </w:t>
      </w:r>
      <w:r w:rsidR="005E4AC4" w:rsidRPr="00F21CFF">
        <w:rPr>
          <w:b/>
          <w:lang w:val="es-ES" w:eastAsia="en-US"/>
        </w:rPr>
        <w:t>(</w:t>
      </w:r>
      <w:r w:rsidR="00A44932" w:rsidRPr="00F21CFF">
        <w:rPr>
          <w:b/>
          <w:lang w:val="es-ES" w:eastAsia="en-US"/>
        </w:rPr>
        <w:t>2004</w:t>
      </w:r>
      <w:r w:rsidR="005E4AC4" w:rsidRPr="00F21CFF">
        <w:rPr>
          <w:b/>
          <w:lang w:val="es-ES" w:eastAsia="en-US"/>
        </w:rPr>
        <w:t>) del Comité sobre medidas especiales de carácter temporal, establezca metas con plazos concretos y asigne recursos suficientes para la aplicación de medidas especiales de carácter temporal, como cuotas y otras medidas proactivas junto con sanciones en caso de incumplimiento, con vistas a lograr la igualdad sustantiva entre mujeres y hombres en todas las esferas de la Convención donde las mujeres están insuficientemente representadas o en situación de desventaja, como la educación terciaria, el poder judicial, las fuerzas de seguridad y de policía y</w:t>
      </w:r>
      <w:r w:rsidR="00A3469F" w:rsidRPr="00F21CFF">
        <w:rPr>
          <w:b/>
          <w:lang w:val="es-ES" w:eastAsia="en-US"/>
        </w:rPr>
        <w:t xml:space="preserve"> </w:t>
      </w:r>
      <w:r w:rsidR="005E4AC4" w:rsidRPr="00F21CFF">
        <w:rPr>
          <w:b/>
          <w:lang w:val="es-ES" w:eastAsia="en-US"/>
        </w:rPr>
        <w:t>los</w:t>
      </w:r>
      <w:r w:rsidR="00A3469F" w:rsidRPr="00F21CFF">
        <w:rPr>
          <w:b/>
          <w:lang w:val="es-ES" w:eastAsia="en-US"/>
        </w:rPr>
        <w:t xml:space="preserve"> </w:t>
      </w:r>
      <w:r w:rsidR="005E4AC4" w:rsidRPr="00F21CFF">
        <w:rPr>
          <w:b/>
          <w:lang w:val="es-ES" w:eastAsia="en-US"/>
        </w:rPr>
        <w:t>puestos de liderazgo y de gestión, en todos los ámbitos laborales no</w:t>
      </w:r>
      <w:r w:rsidR="00A3469F" w:rsidRPr="00F21CFF">
        <w:rPr>
          <w:b/>
          <w:lang w:val="es-ES" w:eastAsia="en-US"/>
        </w:rPr>
        <w:t xml:space="preserve"> </w:t>
      </w:r>
      <w:r w:rsidR="005E4AC4" w:rsidRPr="00F21CFF">
        <w:rPr>
          <w:b/>
          <w:lang w:val="es-ES" w:eastAsia="en-US"/>
        </w:rPr>
        <w:t>tradicionales;</w:t>
      </w:r>
      <w:bookmarkEnd w:id="65"/>
    </w:p>
    <w:p w14:paraId="7F60D84B" w14:textId="7337279A" w:rsidR="005E4AC4" w:rsidRPr="00F21CFF" w:rsidRDefault="00F07EF1" w:rsidP="00505055">
      <w:pPr>
        <w:pStyle w:val="SingleTxt"/>
        <w:rPr>
          <w:lang w:val="es-ES" w:eastAsia="en-US"/>
        </w:rPr>
      </w:pPr>
      <w:bookmarkStart w:id="66" w:name="bookmark_77"/>
      <w:r w:rsidRPr="00F21CFF">
        <w:rPr>
          <w:lang w:val="es-ES" w:eastAsia="en-US"/>
        </w:rPr>
        <w:tab/>
      </w:r>
      <w:r w:rsidR="005E4AC4" w:rsidRPr="00F21CFF">
        <w:rPr>
          <w:lang w:val="es-ES" w:eastAsia="en-US"/>
        </w:rPr>
        <w:t>b)</w:t>
      </w:r>
      <w:r w:rsidR="005E4AC4" w:rsidRPr="00F21CFF">
        <w:rPr>
          <w:lang w:val="es-ES" w:eastAsia="en-US"/>
        </w:rPr>
        <w:tab/>
      </w:r>
      <w:r w:rsidR="005E4AC4" w:rsidRPr="00F21CFF">
        <w:rPr>
          <w:b/>
          <w:lang w:val="es-ES" w:eastAsia="en-US"/>
        </w:rPr>
        <w:t>De conformidad con lo dispuesto en el artículo</w:t>
      </w:r>
      <w:r w:rsidR="00A3469F" w:rsidRPr="00F21CFF">
        <w:rPr>
          <w:b/>
          <w:lang w:val="es-ES" w:eastAsia="en-US"/>
        </w:rPr>
        <w:t xml:space="preserve"> </w:t>
      </w:r>
      <w:r w:rsidR="00A44932" w:rsidRPr="00F21CFF">
        <w:rPr>
          <w:b/>
          <w:lang w:val="es-ES" w:eastAsia="en-US"/>
        </w:rPr>
        <w:t>5</w:t>
      </w:r>
      <w:r w:rsidR="00A3469F" w:rsidRPr="00F21CFF">
        <w:rPr>
          <w:b/>
          <w:lang w:val="es-ES" w:eastAsia="en-US"/>
        </w:rPr>
        <w:t xml:space="preserve"> </w:t>
      </w:r>
      <w:r w:rsidR="005E4AC4" w:rsidRPr="00F21CFF">
        <w:rPr>
          <w:b/>
          <w:lang w:val="es-ES" w:eastAsia="en-US"/>
        </w:rPr>
        <w:t>de la Convención, revise las medidas especiales que establecen un porcentaje mínimo de mujeres en cada categoría de empleo con miras a corregir la segregación estereotipada de los puestos de trabajo</w:t>
      </w:r>
      <w:r w:rsidR="00A44932" w:rsidRPr="00F21CFF">
        <w:rPr>
          <w:b/>
          <w:lang w:val="es-ES" w:eastAsia="en-US"/>
        </w:rPr>
        <w:t>.</w:t>
      </w:r>
      <w:bookmarkEnd w:id="66"/>
    </w:p>
    <w:p w14:paraId="41569F6B" w14:textId="77777777" w:rsidR="00560CC9" w:rsidRPr="00F21CFF" w:rsidRDefault="00560CC9" w:rsidP="00560CC9">
      <w:pPr>
        <w:pStyle w:val="SingleTxt"/>
        <w:spacing w:after="0" w:line="120" w:lineRule="exact"/>
        <w:rPr>
          <w:sz w:val="10"/>
          <w:szCs w:val="10"/>
          <w:lang w:val="es-ES"/>
        </w:rPr>
      </w:pPr>
      <w:bookmarkStart w:id="67" w:name="bookmark_78"/>
    </w:p>
    <w:p w14:paraId="6E21B3EF" w14:textId="77777777" w:rsidR="008D1E33" w:rsidRPr="00F21CFF" w:rsidRDefault="005E4AC4" w:rsidP="00505055">
      <w:pPr>
        <w:pStyle w:val="H23"/>
        <w:ind w:right="1260"/>
        <w:rPr>
          <w:bCs w:val="0"/>
          <w:lang w:val="es-ES" w:eastAsia="en-US"/>
        </w:rPr>
      </w:pPr>
      <w:r w:rsidRPr="00F21CFF">
        <w:rPr>
          <w:bCs w:val="0"/>
          <w:lang w:val="es-ES" w:eastAsia="en-US"/>
        </w:rPr>
        <w:tab/>
      </w:r>
      <w:r w:rsidRPr="00F21CFF">
        <w:rPr>
          <w:bCs w:val="0"/>
          <w:lang w:val="es-ES" w:eastAsia="en-US"/>
        </w:rPr>
        <w:tab/>
        <w:t>Estereotipos</w:t>
      </w:r>
      <w:bookmarkEnd w:id="67"/>
    </w:p>
    <w:p w14:paraId="710BED1F" w14:textId="5DAA6CED" w:rsidR="00560CC9" w:rsidRPr="00F21CFF" w:rsidRDefault="00560CC9" w:rsidP="00560CC9">
      <w:pPr>
        <w:pStyle w:val="SingleTxt"/>
        <w:spacing w:after="0" w:line="120" w:lineRule="exact"/>
        <w:rPr>
          <w:sz w:val="10"/>
          <w:szCs w:val="10"/>
          <w:lang w:val="es-ES"/>
        </w:rPr>
      </w:pPr>
    </w:p>
    <w:p w14:paraId="205E2273" w14:textId="77777777" w:rsidR="008D1E33" w:rsidRPr="00F21CFF" w:rsidRDefault="005E4AC4" w:rsidP="005E4AC4">
      <w:pPr>
        <w:pStyle w:val="SingleTxt"/>
        <w:numPr>
          <w:ilvl w:val="0"/>
          <w:numId w:val="30"/>
        </w:numPr>
        <w:tabs>
          <w:tab w:val="num" w:pos="1742"/>
        </w:tabs>
        <w:ind w:left="1267" w:firstLine="0"/>
        <w:rPr>
          <w:szCs w:val="22"/>
          <w:lang w:val="es-ES" w:eastAsia="en-US"/>
        </w:rPr>
      </w:pPr>
      <w:bookmarkStart w:id="68" w:name="bookmark_79"/>
      <w:r w:rsidRPr="00F21CFF">
        <w:rPr>
          <w:szCs w:val="22"/>
          <w:lang w:val="es-ES" w:eastAsia="en-US"/>
        </w:rPr>
        <w:t>Al Comité le sigue preocupando que la posición del Estado parte respecto a los derechos de la mujer refleje una actitud proteccionista que refuerza los valores culturales y sociales que atribuyen una función especial a la mujer como cuidadora y al servicio del hombre y que no contribuyen en absoluto a lograr la igualdad sustantiva que requiere la Convención</w:t>
      </w:r>
      <w:r w:rsidR="00A44932" w:rsidRPr="00F21CFF">
        <w:rPr>
          <w:szCs w:val="22"/>
          <w:lang w:val="es-ES" w:eastAsia="en-US"/>
        </w:rPr>
        <w:t>.</w:t>
      </w:r>
      <w:r w:rsidRPr="00F21CFF">
        <w:rPr>
          <w:szCs w:val="22"/>
          <w:lang w:val="es-ES" w:eastAsia="en-US"/>
        </w:rPr>
        <w:t xml:space="preserve"> Al Comité también le preocupa la persistencia de los estereotipos discriminatorios relativos a las funciones y responsabilidades de la mujer y el hombre en la familia y en la sociedad, que relegan a la mujer a la “misión”, en la “sociedad y la familia”, de “criar y educar a los hijos” y velar por el mantenimiento de la unidad familiar, a menudo a expensas de su seguridad física y bienestar emocional</w:t>
      </w:r>
      <w:r w:rsidR="00A44932" w:rsidRPr="00F21CFF">
        <w:rPr>
          <w:szCs w:val="22"/>
          <w:lang w:val="es-ES" w:eastAsia="en-US"/>
        </w:rPr>
        <w:t>.</w:t>
      </w:r>
      <w:r w:rsidRPr="00F21CFF">
        <w:rPr>
          <w:szCs w:val="22"/>
          <w:lang w:val="es-ES" w:eastAsia="en-US"/>
        </w:rPr>
        <w:t xml:space="preserve"> Esto tiene un impacto sobre las mujeres en todo su ciclo vital, en especial en la educación que reciben, que en la mayoría de los casos finaliza en la enseñanza secundaria, y en las disciplinas y profesiones que pueden elegir o hacia las que se les orienta, y limita sus oportunidades económicas</w:t>
      </w:r>
      <w:r w:rsidR="00A44932" w:rsidRPr="00F21CFF">
        <w:rPr>
          <w:szCs w:val="22"/>
          <w:lang w:val="es-ES" w:eastAsia="en-US"/>
        </w:rPr>
        <w:t>.</w:t>
      </w:r>
      <w:bookmarkEnd w:id="68"/>
    </w:p>
    <w:p w14:paraId="207F505D" w14:textId="77777777" w:rsidR="008D1E33" w:rsidRPr="00F21CFF" w:rsidRDefault="005E4AC4" w:rsidP="005E4AC4">
      <w:pPr>
        <w:pStyle w:val="SingleTxt"/>
        <w:numPr>
          <w:ilvl w:val="0"/>
          <w:numId w:val="30"/>
        </w:numPr>
        <w:tabs>
          <w:tab w:val="num" w:pos="1742"/>
        </w:tabs>
        <w:ind w:left="1267" w:firstLine="0"/>
        <w:rPr>
          <w:b/>
          <w:szCs w:val="22"/>
          <w:lang w:val="es-ES" w:eastAsia="en-US"/>
        </w:rPr>
      </w:pPr>
      <w:bookmarkStart w:id="69" w:name="bookmark_80"/>
      <w:r w:rsidRPr="00F21CFF">
        <w:rPr>
          <w:b/>
          <w:szCs w:val="22"/>
          <w:lang w:val="es-ES" w:eastAsia="en-US"/>
        </w:rPr>
        <w:t xml:space="preserve">El Comité señala a la atención del Estado parte que la eliminación de las actitudes patriarcales y los estereotipos discriminatorios debe ser un esfuerzo </w:t>
      </w:r>
      <w:r w:rsidRPr="00F21CFF">
        <w:rPr>
          <w:b/>
          <w:szCs w:val="22"/>
          <w:lang w:val="es-ES" w:eastAsia="en-US"/>
        </w:rPr>
        <w:lastRenderedPageBreak/>
        <w:t>liderado por sus funcionarios públicos de alto nivel, y recomienda al Estado</w:t>
      </w:r>
      <w:r w:rsidR="00A3469F" w:rsidRPr="00F21CFF">
        <w:rPr>
          <w:b/>
          <w:szCs w:val="22"/>
          <w:lang w:val="es-ES" w:eastAsia="en-US"/>
        </w:rPr>
        <w:t xml:space="preserve"> </w:t>
      </w:r>
      <w:r w:rsidRPr="00F21CFF">
        <w:rPr>
          <w:b/>
          <w:szCs w:val="22"/>
          <w:lang w:val="es-ES" w:eastAsia="en-US"/>
        </w:rPr>
        <w:t>parte que:</w:t>
      </w:r>
      <w:bookmarkEnd w:id="69"/>
    </w:p>
    <w:p w14:paraId="580E85CA" w14:textId="2FD88551" w:rsidR="005E4AC4" w:rsidRPr="00F21CFF" w:rsidRDefault="00D10574" w:rsidP="00505055">
      <w:pPr>
        <w:pStyle w:val="SingleTxt"/>
        <w:rPr>
          <w:lang w:val="es-ES" w:eastAsia="en-US"/>
        </w:rPr>
      </w:pPr>
      <w:bookmarkStart w:id="70" w:name="bookmark_81"/>
      <w:r w:rsidRPr="00F21CFF">
        <w:rPr>
          <w:lang w:val="es-ES" w:eastAsia="en-US"/>
        </w:rPr>
        <w:tab/>
      </w:r>
      <w:r w:rsidR="005E4AC4" w:rsidRPr="00F21CFF">
        <w:rPr>
          <w:lang w:val="es-ES" w:eastAsia="en-US"/>
        </w:rPr>
        <w:t>a)</w:t>
      </w:r>
      <w:r w:rsidR="005E4AC4" w:rsidRPr="00F21CFF">
        <w:rPr>
          <w:lang w:val="es-ES" w:eastAsia="en-US"/>
        </w:rPr>
        <w:tab/>
      </w:r>
      <w:r w:rsidR="005E4AC4" w:rsidRPr="00F21CFF">
        <w:rPr>
          <w:b/>
          <w:lang w:val="es-ES" w:eastAsia="en-US"/>
        </w:rPr>
        <w:t>Adopte sin demora una estrategia integral con medidas proactivas y sistemáticas, dirigidas a mujeres y hombres de todos los estratos sociales, para acabar con los estereotipos discriminatorios y las actitudes patriarcales en lo que respecta a las funciones y las responsabilidades de la mujer y el hombre en la familia y la sociedad, y que incluya campañas de información y sensibilización y educación obligatoria sobre los derechos de la mujer y la igualdad de género en todos los niveles de la enseñanza;</w:t>
      </w:r>
      <w:bookmarkEnd w:id="70"/>
    </w:p>
    <w:p w14:paraId="402F6954" w14:textId="77777777" w:rsidR="005E4AC4" w:rsidRPr="00F21CFF" w:rsidRDefault="00D10574" w:rsidP="00505055">
      <w:pPr>
        <w:pStyle w:val="SingleTxt"/>
        <w:rPr>
          <w:lang w:val="es-ES" w:eastAsia="en-US"/>
        </w:rPr>
      </w:pPr>
      <w:bookmarkStart w:id="71" w:name="bookmark_82"/>
      <w:r w:rsidRPr="00F21CFF">
        <w:rPr>
          <w:lang w:val="es-ES" w:eastAsia="en-US"/>
        </w:rPr>
        <w:tab/>
      </w:r>
      <w:r w:rsidR="005E4AC4" w:rsidRPr="00F21CFF">
        <w:rPr>
          <w:lang w:val="es-ES" w:eastAsia="en-US"/>
        </w:rPr>
        <w:t>b)</w:t>
      </w:r>
      <w:r w:rsidR="005E4AC4" w:rsidRPr="00F21CFF">
        <w:rPr>
          <w:lang w:val="es-ES" w:eastAsia="en-US"/>
        </w:rPr>
        <w:tab/>
      </w:r>
      <w:r w:rsidR="005E4AC4" w:rsidRPr="00F21CFF">
        <w:rPr>
          <w:b/>
          <w:lang w:val="es-ES" w:eastAsia="en-US"/>
        </w:rPr>
        <w:t>Aplique medidas innovadoras destinadas a los medios de comunicación para que se comprenda mejor el concepto de igualdad sustantiva entre la mujer y el hombre y se transmita en mayor medida una imagen positiva y no estereotipada de la mujer en todos los sectores, haciendo especial hincapié en el sistema educativo;</w:t>
      </w:r>
      <w:bookmarkEnd w:id="71"/>
    </w:p>
    <w:p w14:paraId="75E89846" w14:textId="4ADB461F" w:rsidR="005E4AC4" w:rsidRPr="00F21CFF" w:rsidRDefault="00D10574" w:rsidP="00505055">
      <w:pPr>
        <w:pStyle w:val="SingleTxt"/>
        <w:rPr>
          <w:b/>
          <w:lang w:val="es-ES" w:eastAsia="en-US"/>
        </w:rPr>
      </w:pPr>
      <w:bookmarkStart w:id="72" w:name="bookmark_83"/>
      <w:r w:rsidRPr="00F21CFF">
        <w:rPr>
          <w:lang w:val="es-ES" w:eastAsia="en-US"/>
        </w:rPr>
        <w:tab/>
      </w:r>
      <w:r w:rsidR="005E4AC4" w:rsidRPr="00F21CFF">
        <w:rPr>
          <w:lang w:val="es-ES" w:eastAsia="en-US"/>
        </w:rPr>
        <w:t>c)</w:t>
      </w:r>
      <w:r w:rsidR="005E4AC4" w:rsidRPr="00F21CFF">
        <w:rPr>
          <w:lang w:val="es-ES" w:eastAsia="en-US"/>
        </w:rPr>
        <w:tab/>
      </w:r>
      <w:r w:rsidR="005E4AC4" w:rsidRPr="00F21CFF">
        <w:rPr>
          <w:b/>
          <w:lang w:val="es-ES" w:eastAsia="en-US"/>
        </w:rPr>
        <w:t>Establezca una base de referencia e indicadores claros para medir los progresos realizados como resultado de esas estrategias, e informe al Comité sobre dichos progresos en su quinto informe periódico</w:t>
      </w:r>
      <w:r w:rsidR="00A44932" w:rsidRPr="00F21CFF">
        <w:rPr>
          <w:b/>
          <w:lang w:val="es-ES" w:eastAsia="en-US"/>
        </w:rPr>
        <w:t>.</w:t>
      </w:r>
      <w:bookmarkEnd w:id="72"/>
    </w:p>
    <w:p w14:paraId="7726B0AF" w14:textId="77777777" w:rsidR="00D10574" w:rsidRPr="00F21CFF" w:rsidRDefault="00D10574" w:rsidP="00D10574">
      <w:pPr>
        <w:pStyle w:val="SingleTxt"/>
        <w:spacing w:after="0" w:line="120" w:lineRule="exact"/>
        <w:rPr>
          <w:sz w:val="10"/>
          <w:szCs w:val="10"/>
          <w:lang w:val="es-ES"/>
        </w:rPr>
      </w:pPr>
    </w:p>
    <w:p w14:paraId="22552223" w14:textId="77777777" w:rsidR="005E4AC4" w:rsidRPr="00F21CFF" w:rsidRDefault="005E4AC4" w:rsidP="00505055">
      <w:pPr>
        <w:pStyle w:val="H23"/>
        <w:ind w:right="1260"/>
        <w:rPr>
          <w:bCs w:val="0"/>
          <w:lang w:val="es-ES" w:eastAsia="en-US"/>
        </w:rPr>
      </w:pPr>
      <w:bookmarkStart w:id="73" w:name="bookmark_84"/>
      <w:r w:rsidRPr="00F21CFF">
        <w:rPr>
          <w:bCs w:val="0"/>
          <w:lang w:val="es-ES" w:eastAsia="en-US"/>
        </w:rPr>
        <w:tab/>
      </w:r>
      <w:r w:rsidRPr="00F21CFF">
        <w:rPr>
          <w:bCs w:val="0"/>
          <w:lang w:val="es-ES" w:eastAsia="en-US"/>
        </w:rPr>
        <w:tab/>
        <w:t>Violencia de género contra la mujer</w:t>
      </w:r>
      <w:bookmarkEnd w:id="73"/>
    </w:p>
    <w:p w14:paraId="370B563B" w14:textId="77777777" w:rsidR="00D10574" w:rsidRPr="00F21CFF" w:rsidRDefault="00D10574" w:rsidP="00D10574">
      <w:pPr>
        <w:pStyle w:val="SingleTxt"/>
        <w:spacing w:after="0" w:line="120" w:lineRule="exact"/>
        <w:rPr>
          <w:sz w:val="10"/>
          <w:szCs w:val="10"/>
          <w:lang w:val="es-ES"/>
        </w:rPr>
      </w:pPr>
    </w:p>
    <w:p w14:paraId="48F7F425" w14:textId="79838D2E" w:rsidR="005E4AC4" w:rsidRPr="00F21CFF" w:rsidRDefault="005E4AC4" w:rsidP="009251E6">
      <w:pPr>
        <w:pStyle w:val="SingleTxt"/>
        <w:numPr>
          <w:ilvl w:val="0"/>
          <w:numId w:val="30"/>
        </w:numPr>
        <w:tabs>
          <w:tab w:val="num" w:pos="1742"/>
        </w:tabs>
        <w:ind w:left="1267" w:firstLine="0"/>
        <w:rPr>
          <w:szCs w:val="22"/>
          <w:lang w:val="es-ES" w:eastAsia="en-US"/>
        </w:rPr>
      </w:pPr>
      <w:bookmarkStart w:id="74" w:name="bookmark_85"/>
      <w:r w:rsidRPr="00F21CFF">
        <w:rPr>
          <w:szCs w:val="22"/>
          <w:lang w:val="es-ES" w:eastAsia="en-US"/>
        </w:rPr>
        <w:t>El Comité observa que la Ley de Protección y Promoción de los Derechos de la Mujer, aunque prohíbe la violencia de género contra la mujer, no prevé medidas de protección y apoyo para las víctimas ni la responsabilidad penal de los autores</w:t>
      </w:r>
      <w:r w:rsidR="00A44932" w:rsidRPr="00F21CFF">
        <w:rPr>
          <w:szCs w:val="22"/>
          <w:lang w:val="es-ES" w:eastAsia="en-US"/>
        </w:rPr>
        <w:t>.</w:t>
      </w:r>
      <w:r w:rsidRPr="00F21CFF">
        <w:rPr>
          <w:szCs w:val="22"/>
          <w:lang w:val="es-ES" w:eastAsia="en-US"/>
        </w:rPr>
        <w:t xml:space="preserve"> Al Comité le preocupan, además, los siguientes aspectos:</w:t>
      </w:r>
      <w:bookmarkEnd w:id="74"/>
    </w:p>
    <w:p w14:paraId="1774D116" w14:textId="77777777" w:rsidR="008D1E33" w:rsidRPr="00F21CFF" w:rsidRDefault="00AE73CC" w:rsidP="00505055">
      <w:pPr>
        <w:pStyle w:val="SingleTxt"/>
        <w:rPr>
          <w:lang w:val="es-ES" w:eastAsia="en-US"/>
        </w:rPr>
      </w:pPr>
      <w:bookmarkStart w:id="75" w:name="bookmark_86"/>
      <w:r w:rsidRPr="00F21CFF">
        <w:rPr>
          <w:lang w:val="es-ES" w:eastAsia="en-US"/>
        </w:rPr>
        <w:tab/>
      </w:r>
      <w:r w:rsidR="005E4AC4" w:rsidRPr="00F21CFF">
        <w:rPr>
          <w:lang w:val="es-ES" w:eastAsia="en-US"/>
        </w:rPr>
        <w:t>a)</w:t>
      </w:r>
      <w:r w:rsidR="005E4AC4" w:rsidRPr="00F21CFF">
        <w:rPr>
          <w:lang w:val="es-ES" w:eastAsia="en-US"/>
        </w:rPr>
        <w:tab/>
        <w:t>el hecho de que la legislación no se aplique eficazmente en la práctica y la falta de información sobre las medidas adoptadas por el Estado parte para hacer frente a todas las formas de violencia de género contra la mujer y la niña;</w:t>
      </w:r>
      <w:bookmarkEnd w:id="75"/>
    </w:p>
    <w:p w14:paraId="0F40FBBB" w14:textId="5218AB6A" w:rsidR="005E4AC4" w:rsidRPr="00F21CFF" w:rsidRDefault="00AE73CC" w:rsidP="00505055">
      <w:pPr>
        <w:pStyle w:val="SingleTxt"/>
        <w:rPr>
          <w:lang w:val="es-ES" w:eastAsia="en-US"/>
        </w:rPr>
      </w:pPr>
      <w:bookmarkStart w:id="76" w:name="bookmark_87"/>
      <w:r w:rsidRPr="00F21CFF">
        <w:rPr>
          <w:lang w:val="es-ES" w:eastAsia="en-US"/>
        </w:rPr>
        <w:tab/>
      </w:r>
      <w:r w:rsidR="005E4AC4" w:rsidRPr="00F21CFF">
        <w:rPr>
          <w:lang w:val="es-ES" w:eastAsia="en-US"/>
        </w:rPr>
        <w:t>b)</w:t>
      </w:r>
      <w:r w:rsidR="005E4AC4" w:rsidRPr="00F21CFF">
        <w:rPr>
          <w:lang w:val="es-ES" w:eastAsia="en-US"/>
        </w:rPr>
        <w:tab/>
        <w:t>la falta de información sobre la incidencia de la violencia de género, en particular de la violencia doméstica y la violencia sexual, lo que impide al Estado parte adoptar las medidas necesarias para combatir ese tipo de violencia;</w:t>
      </w:r>
      <w:bookmarkEnd w:id="76"/>
    </w:p>
    <w:p w14:paraId="4B05F54C" w14:textId="089E2C86" w:rsidR="005E4AC4" w:rsidRPr="00F21CFF" w:rsidRDefault="00AE73CC" w:rsidP="00AE73CC">
      <w:pPr>
        <w:pStyle w:val="SingleTxt"/>
        <w:keepLines/>
        <w:rPr>
          <w:lang w:val="es-ES" w:eastAsia="en-US"/>
        </w:rPr>
      </w:pPr>
      <w:bookmarkStart w:id="77" w:name="bookmark_88"/>
      <w:r w:rsidRPr="00F21CFF">
        <w:rPr>
          <w:lang w:val="es-ES" w:eastAsia="en-US"/>
        </w:rPr>
        <w:tab/>
      </w:r>
      <w:r w:rsidR="005E4AC4" w:rsidRPr="00F21CFF">
        <w:rPr>
          <w:lang w:val="es-ES" w:eastAsia="en-US"/>
        </w:rPr>
        <w:t>c)</w:t>
      </w:r>
      <w:r w:rsidR="005E4AC4" w:rsidRPr="00F21CFF">
        <w:rPr>
          <w:lang w:val="es-ES" w:eastAsia="en-US"/>
        </w:rPr>
        <w:tab/>
        <w:t>las contradictorias definiciones de violación recogidas en el Código Penal, el hecho de que la violación conyugal no esté tipificada como delito y el hecho de que las penas por violación no se correspondan con la gravedad del delito</w:t>
      </w:r>
      <w:r w:rsidR="00A44932" w:rsidRPr="00F21CFF">
        <w:rPr>
          <w:lang w:val="es-ES" w:eastAsia="en-US"/>
        </w:rPr>
        <w:t>.</w:t>
      </w:r>
      <w:r w:rsidR="005E4AC4" w:rsidRPr="00F21CFF">
        <w:rPr>
          <w:lang w:val="es-ES" w:eastAsia="en-US"/>
        </w:rPr>
        <w:t xml:space="preserve"> A ese respecto, el Comité lamenta que, en la revisión del Código Penal en</w:t>
      </w:r>
      <w:r w:rsidR="00A3469F" w:rsidRPr="00F21CFF">
        <w:rPr>
          <w:lang w:val="es-ES" w:eastAsia="en-US"/>
        </w:rPr>
        <w:t xml:space="preserve"> </w:t>
      </w:r>
      <w:r w:rsidR="00A44932" w:rsidRPr="00F21CFF">
        <w:rPr>
          <w:lang w:val="es-ES" w:eastAsia="en-US"/>
        </w:rPr>
        <w:t>2012</w:t>
      </w:r>
      <w:r w:rsidR="005E4AC4" w:rsidRPr="00F21CFF">
        <w:rPr>
          <w:lang w:val="es-ES" w:eastAsia="en-US"/>
        </w:rPr>
        <w:t>, el Estado parte redujera las penas imponibles a algunas formas de violación, como la</w:t>
      </w:r>
      <w:r w:rsidR="00A3469F" w:rsidRPr="00F21CFF">
        <w:rPr>
          <w:lang w:val="es-ES" w:eastAsia="en-US"/>
        </w:rPr>
        <w:t xml:space="preserve"> </w:t>
      </w:r>
      <w:r w:rsidR="005E4AC4" w:rsidRPr="00F21CFF">
        <w:rPr>
          <w:lang w:val="es-ES" w:eastAsia="en-US"/>
        </w:rPr>
        <w:t>violación de los niños, la violación por parte de un superior en el trabajo y la</w:t>
      </w:r>
      <w:r w:rsidR="00A3469F" w:rsidRPr="00F21CFF">
        <w:rPr>
          <w:lang w:val="es-ES" w:eastAsia="en-US"/>
        </w:rPr>
        <w:t xml:space="preserve"> </w:t>
      </w:r>
      <w:r w:rsidR="005E4AC4" w:rsidRPr="00F21CFF">
        <w:rPr>
          <w:lang w:val="es-ES" w:eastAsia="en-US"/>
        </w:rPr>
        <w:t>violación reiterada;</w:t>
      </w:r>
      <w:bookmarkEnd w:id="77"/>
    </w:p>
    <w:p w14:paraId="6B96EEC6" w14:textId="77777777" w:rsidR="008D1E33" w:rsidRPr="00F21CFF" w:rsidRDefault="009F3966" w:rsidP="00505055">
      <w:pPr>
        <w:pStyle w:val="SingleTxt"/>
        <w:rPr>
          <w:lang w:val="es-ES" w:eastAsia="en-US"/>
        </w:rPr>
      </w:pPr>
      <w:bookmarkStart w:id="78" w:name="bookmark_89"/>
      <w:r w:rsidRPr="00F21CFF">
        <w:rPr>
          <w:lang w:val="es-ES" w:eastAsia="en-US"/>
        </w:rPr>
        <w:tab/>
      </w:r>
      <w:r w:rsidR="005E4AC4" w:rsidRPr="00F21CFF">
        <w:rPr>
          <w:lang w:val="es-ES" w:eastAsia="en-US"/>
        </w:rPr>
        <w:t>d)</w:t>
      </w:r>
      <w:r w:rsidR="005E4AC4" w:rsidRPr="00F21CFF">
        <w:rPr>
          <w:lang w:val="es-ES" w:eastAsia="en-US"/>
        </w:rPr>
        <w:tab/>
        <w:t>la prevalencia de la violencia doméstica contra la mujer, la escasa sensibilización e información sobre el tema y la falta de medidas de protección y de servicios jurídicos, apoyo psicosocial y centros de acogida para las mujeres que son víctimas y supervivientes, incluso a la hora de solicitar el divorcio por motivos de violencia de género</w:t>
      </w:r>
      <w:r w:rsidR="00A44932" w:rsidRPr="00F21CFF">
        <w:rPr>
          <w:lang w:val="es-ES" w:eastAsia="en-US"/>
        </w:rPr>
        <w:t>.</w:t>
      </w:r>
      <w:r w:rsidR="005E4AC4" w:rsidRPr="00F21CFF">
        <w:rPr>
          <w:lang w:val="es-ES" w:eastAsia="en-US"/>
        </w:rPr>
        <w:t xml:space="preserve"> Al Comité también le preocupa la escasa información disponible sobre los casos de violencia doméstica presentados ante los tribunales, lo que demuestra la indiferencia y la inacción general por parte de la policía y el poder judicial frente a este delito</w:t>
      </w:r>
      <w:r w:rsidR="00A44932" w:rsidRPr="00F21CFF">
        <w:rPr>
          <w:lang w:val="es-ES" w:eastAsia="en-US"/>
        </w:rPr>
        <w:t>.</w:t>
      </w:r>
      <w:bookmarkEnd w:id="78"/>
    </w:p>
    <w:p w14:paraId="24B3B183" w14:textId="56649437" w:rsidR="005E4AC4" w:rsidRPr="00F21CFF" w:rsidRDefault="005E4AC4" w:rsidP="009251E6">
      <w:pPr>
        <w:pStyle w:val="SingleTxt"/>
        <w:numPr>
          <w:ilvl w:val="0"/>
          <w:numId w:val="30"/>
        </w:numPr>
        <w:tabs>
          <w:tab w:val="num" w:pos="1742"/>
        </w:tabs>
        <w:ind w:left="1267" w:firstLine="0"/>
        <w:rPr>
          <w:b/>
          <w:szCs w:val="22"/>
          <w:lang w:val="es-ES" w:eastAsia="en-US"/>
        </w:rPr>
      </w:pPr>
      <w:bookmarkStart w:id="79" w:name="bookmark_90"/>
      <w:r w:rsidRPr="00F21CFF">
        <w:rPr>
          <w:b/>
          <w:szCs w:val="22"/>
          <w:lang w:val="es-ES" w:eastAsia="en-US"/>
        </w:rPr>
        <w:t>Recordando su recomendación general núm</w:t>
      </w:r>
      <w:r w:rsidR="00A44932" w:rsidRPr="00F21CFF">
        <w:rPr>
          <w:b/>
          <w:szCs w:val="22"/>
          <w:lang w:val="es-ES" w:eastAsia="en-US"/>
        </w:rPr>
        <w:t>.</w:t>
      </w:r>
      <w:r w:rsidR="00A3469F" w:rsidRPr="00F21CFF">
        <w:rPr>
          <w:b/>
          <w:szCs w:val="22"/>
          <w:lang w:val="es-ES" w:eastAsia="en-US"/>
        </w:rPr>
        <w:t xml:space="preserve"> </w:t>
      </w:r>
      <w:r w:rsidR="00A44932" w:rsidRPr="00F21CFF">
        <w:rPr>
          <w:b/>
          <w:szCs w:val="22"/>
          <w:lang w:val="es-ES" w:eastAsia="en-US"/>
        </w:rPr>
        <w:t>35</w:t>
      </w:r>
      <w:r w:rsidR="00A3469F" w:rsidRPr="00F21CFF">
        <w:rPr>
          <w:b/>
          <w:szCs w:val="22"/>
          <w:lang w:val="es-ES" w:eastAsia="en-US"/>
        </w:rPr>
        <w:t xml:space="preserve"> </w:t>
      </w:r>
      <w:r w:rsidRPr="00F21CFF">
        <w:rPr>
          <w:b/>
          <w:szCs w:val="22"/>
          <w:lang w:val="es-ES" w:eastAsia="en-US"/>
        </w:rPr>
        <w:t>(</w:t>
      </w:r>
      <w:r w:rsidR="00A44932" w:rsidRPr="00F21CFF">
        <w:rPr>
          <w:b/>
          <w:szCs w:val="22"/>
          <w:lang w:val="es-ES" w:eastAsia="en-US"/>
        </w:rPr>
        <w:t>2017</w:t>
      </w:r>
      <w:r w:rsidRPr="00F21CFF">
        <w:rPr>
          <w:b/>
          <w:szCs w:val="22"/>
          <w:lang w:val="es-ES" w:eastAsia="en-US"/>
        </w:rPr>
        <w:t>) sobre la violencia por razón de género contra la mujer, por la que se actualiza la recomendación general núm</w:t>
      </w:r>
      <w:r w:rsidR="00A44932" w:rsidRPr="00F21CFF">
        <w:rPr>
          <w:b/>
          <w:szCs w:val="22"/>
          <w:lang w:val="es-ES" w:eastAsia="en-US"/>
        </w:rPr>
        <w:t>.</w:t>
      </w:r>
      <w:r w:rsidR="00A3469F" w:rsidRPr="00F21CFF">
        <w:rPr>
          <w:b/>
          <w:szCs w:val="22"/>
          <w:lang w:val="es-ES" w:eastAsia="en-US"/>
        </w:rPr>
        <w:t xml:space="preserve"> </w:t>
      </w:r>
      <w:r w:rsidR="00A44932" w:rsidRPr="00F21CFF">
        <w:rPr>
          <w:b/>
          <w:szCs w:val="22"/>
          <w:lang w:val="es-ES" w:eastAsia="en-US"/>
        </w:rPr>
        <w:t>19</w:t>
      </w:r>
      <w:r w:rsidRPr="00F21CFF">
        <w:rPr>
          <w:b/>
          <w:szCs w:val="22"/>
          <w:lang w:val="es-ES" w:eastAsia="en-US"/>
        </w:rPr>
        <w:t>, así como la meta</w:t>
      </w:r>
      <w:r w:rsidR="00A3469F" w:rsidRPr="00F21CFF">
        <w:rPr>
          <w:b/>
          <w:szCs w:val="22"/>
          <w:lang w:val="es-ES" w:eastAsia="en-US"/>
        </w:rPr>
        <w:t xml:space="preserve"> </w:t>
      </w:r>
      <w:r w:rsidR="00A44932" w:rsidRPr="00F21CFF">
        <w:rPr>
          <w:b/>
          <w:szCs w:val="22"/>
          <w:lang w:val="es-ES" w:eastAsia="en-US"/>
        </w:rPr>
        <w:t>5.2</w:t>
      </w:r>
      <w:r w:rsidR="00A3469F" w:rsidRPr="00F21CFF">
        <w:rPr>
          <w:b/>
          <w:szCs w:val="22"/>
          <w:lang w:val="es-ES" w:eastAsia="en-US"/>
        </w:rPr>
        <w:t xml:space="preserve"> </w:t>
      </w:r>
      <w:r w:rsidRPr="00F21CFF">
        <w:rPr>
          <w:b/>
          <w:szCs w:val="22"/>
          <w:lang w:val="es-ES" w:eastAsia="en-US"/>
        </w:rPr>
        <w:t>de los Objetivos de Desarrollo Sostenible relativa a la eliminación de todas las formas de violencia contra las mujeres y las niñas en los ámbitos público y privado, incluidas la trata y la explotación sexual y otros tipos de explotación, el Comité recomienda al Estado parte que:</w:t>
      </w:r>
      <w:bookmarkEnd w:id="79"/>
    </w:p>
    <w:p w14:paraId="7665DE32" w14:textId="77777777" w:rsidR="008D1E33" w:rsidRPr="00F21CFF" w:rsidRDefault="009F3966" w:rsidP="00505055">
      <w:pPr>
        <w:pStyle w:val="SingleTxt"/>
        <w:rPr>
          <w:lang w:val="es-ES" w:eastAsia="en-US"/>
        </w:rPr>
      </w:pPr>
      <w:bookmarkStart w:id="80" w:name="bookmark_91"/>
      <w:r w:rsidRPr="00F21CFF">
        <w:rPr>
          <w:lang w:val="es-ES" w:eastAsia="en-US"/>
        </w:rPr>
        <w:lastRenderedPageBreak/>
        <w:tab/>
      </w:r>
      <w:r w:rsidR="005E4AC4" w:rsidRPr="00F21CFF">
        <w:rPr>
          <w:lang w:val="es-ES" w:eastAsia="en-US"/>
        </w:rPr>
        <w:t>a)</w:t>
      </w:r>
      <w:r w:rsidR="005E4AC4" w:rsidRPr="00F21CFF">
        <w:rPr>
          <w:lang w:val="es-ES" w:eastAsia="en-US"/>
        </w:rPr>
        <w:tab/>
      </w:r>
      <w:r w:rsidR="005E4AC4" w:rsidRPr="00F21CFF">
        <w:rPr>
          <w:b/>
          <w:lang w:val="es-ES" w:eastAsia="en-US"/>
        </w:rPr>
        <w:t>Revise la Ley de Protección y Promoción de los Derechos de la Mujer a fin de garantizar que todas las formas de violencia de género contra la mujer estén penalizadas en todos los ámbitos, y brinde protección y apoyo a las mujeres y las niñas que son víctimas y supervivientes de la violencia de género;</w:t>
      </w:r>
    </w:p>
    <w:p w14:paraId="4E59FEE3" w14:textId="0C8C1DF4" w:rsidR="005E4AC4" w:rsidRPr="00F21CFF" w:rsidRDefault="009F3966" w:rsidP="00505055">
      <w:pPr>
        <w:pStyle w:val="SingleTxt"/>
        <w:rPr>
          <w:lang w:val="es-ES" w:eastAsia="en-US"/>
        </w:rPr>
      </w:pPr>
      <w:r w:rsidRPr="00F21CFF">
        <w:rPr>
          <w:lang w:val="es-ES" w:eastAsia="en-US"/>
        </w:rPr>
        <w:tab/>
      </w:r>
      <w:r w:rsidR="005E4AC4" w:rsidRPr="00F21CFF">
        <w:rPr>
          <w:lang w:val="es-ES" w:eastAsia="en-US"/>
        </w:rPr>
        <w:t>b)</w:t>
      </w:r>
      <w:r w:rsidRPr="00F21CFF">
        <w:rPr>
          <w:lang w:val="es-ES" w:eastAsia="en-US"/>
        </w:rPr>
        <w:tab/>
      </w:r>
      <w:r w:rsidR="005E4AC4" w:rsidRPr="00F21CFF">
        <w:rPr>
          <w:b/>
          <w:lang w:val="es-ES" w:eastAsia="en-US"/>
        </w:rPr>
        <w:t>Revise las disposiciones del Código Penal relativas a la violación para garantizar que contemplan penas proporcionadas al daño causado, en particular en el caso de las mujeres y niñas en situación de vulnerabilidad, como por ejemplo, en el lugar de trabajo y durante su infancia o adolescencia;</w:t>
      </w:r>
      <w:bookmarkEnd w:id="80"/>
    </w:p>
    <w:p w14:paraId="6D942E1E" w14:textId="77777777" w:rsidR="005E4AC4" w:rsidRPr="00F21CFF" w:rsidRDefault="009F3966" w:rsidP="00505055">
      <w:pPr>
        <w:pStyle w:val="SingleTxt"/>
        <w:rPr>
          <w:lang w:val="es-ES" w:eastAsia="en-US"/>
        </w:rPr>
      </w:pPr>
      <w:bookmarkStart w:id="81" w:name="bookmark_92"/>
      <w:r w:rsidRPr="00F21CFF">
        <w:rPr>
          <w:lang w:val="es-ES" w:eastAsia="en-US"/>
        </w:rPr>
        <w:tab/>
      </w:r>
      <w:r w:rsidR="005E4AC4" w:rsidRPr="00F21CFF">
        <w:rPr>
          <w:lang w:val="es-ES" w:eastAsia="en-US"/>
        </w:rPr>
        <w:t>c)</w:t>
      </w:r>
      <w:r w:rsidR="005E4AC4" w:rsidRPr="00F21CFF">
        <w:rPr>
          <w:lang w:val="es-ES" w:eastAsia="en-US"/>
        </w:rPr>
        <w:tab/>
      </w:r>
      <w:r w:rsidR="005E4AC4" w:rsidRPr="00F21CFF">
        <w:rPr>
          <w:b/>
          <w:lang w:val="es-ES" w:eastAsia="en-US"/>
        </w:rPr>
        <w:t>Garantice que las agresiones sexuales, en particular la violación y las relaciones sexuales forzadas, estén tipificadas como un delito contra el derecho a la seguridad personal y a la integridad física, sexual y psicológica, y que la definición de los delitos sexuales, en particular la violación conyugal y la cometida por conocidos de la víctima, se base en la falta de libre consentimiento y tenga en cuenta las circunstancias coercitivas;</w:t>
      </w:r>
      <w:bookmarkEnd w:id="81"/>
    </w:p>
    <w:p w14:paraId="68BA2510" w14:textId="77777777" w:rsidR="005E4AC4" w:rsidRPr="00F21CFF" w:rsidRDefault="009F3966" w:rsidP="00505055">
      <w:pPr>
        <w:pStyle w:val="SingleTxt"/>
        <w:rPr>
          <w:lang w:val="es-ES" w:eastAsia="en-US"/>
        </w:rPr>
      </w:pPr>
      <w:bookmarkStart w:id="82" w:name="bookmark_93"/>
      <w:r w:rsidRPr="00F21CFF">
        <w:rPr>
          <w:lang w:val="es-ES" w:eastAsia="en-US"/>
        </w:rPr>
        <w:tab/>
      </w:r>
      <w:r w:rsidR="005E4AC4" w:rsidRPr="00F21CFF">
        <w:rPr>
          <w:lang w:val="es-ES" w:eastAsia="en-US"/>
        </w:rPr>
        <w:t>d)</w:t>
      </w:r>
      <w:r w:rsidR="005E4AC4" w:rsidRPr="00F21CFF">
        <w:rPr>
          <w:lang w:val="es-ES" w:eastAsia="en-US"/>
        </w:rPr>
        <w:tab/>
      </w:r>
      <w:r w:rsidR="005E4AC4" w:rsidRPr="00F21CFF">
        <w:rPr>
          <w:b/>
          <w:lang w:val="es-ES" w:eastAsia="en-US"/>
        </w:rPr>
        <w:t>Garantice el acceso efectivo de las víctimas a las cortes y los tribunales y la respuesta adecuada de las autoridades frente a todos los casos de violencia por razón de género contra la mujer, en particular mediante la aplicación del derecho penal para llevar a los presuntos autores ante la justicia de manera justa, imparcial, oportuna y rápida e imponerles las sanciones adecuadas;</w:t>
      </w:r>
      <w:bookmarkEnd w:id="82"/>
    </w:p>
    <w:p w14:paraId="482CD3DE" w14:textId="0A075401" w:rsidR="005E4AC4" w:rsidRPr="00F21CFF" w:rsidRDefault="009F3966" w:rsidP="00505055">
      <w:pPr>
        <w:pStyle w:val="SingleTxt"/>
        <w:rPr>
          <w:lang w:val="es-ES" w:eastAsia="en-US"/>
        </w:rPr>
      </w:pPr>
      <w:bookmarkStart w:id="83" w:name="bookmark_94"/>
      <w:r w:rsidRPr="00F21CFF">
        <w:rPr>
          <w:lang w:val="es-ES" w:eastAsia="en-US"/>
        </w:rPr>
        <w:tab/>
      </w:r>
      <w:r w:rsidR="005E4AC4" w:rsidRPr="00F21CFF">
        <w:rPr>
          <w:lang w:val="es-ES" w:eastAsia="en-US"/>
        </w:rPr>
        <w:t>e)</w:t>
      </w:r>
      <w:r w:rsidR="005E4AC4" w:rsidRPr="00F21CFF">
        <w:rPr>
          <w:lang w:val="es-ES" w:eastAsia="en-US"/>
        </w:rPr>
        <w:tab/>
      </w:r>
      <w:r w:rsidR="005E4AC4" w:rsidRPr="00F21CFF">
        <w:rPr>
          <w:b/>
          <w:lang w:val="es-ES" w:eastAsia="en-US"/>
        </w:rPr>
        <w:t>Intensifique sus esfuerzos para acabar con la violencia en las relaciones familiares promoviendo la concienciación y el conocimiento de los derechos de la mujer, adopte medidas para brindar a las mujeres que son víctimas y supervivientes una asistencia jurídica y psicosocial adecuada y seguridad en forma de refugios, y ponga fin al estigma asociado a las víctimas y</w:t>
      </w:r>
      <w:r w:rsidR="00A3469F" w:rsidRPr="00F21CFF">
        <w:rPr>
          <w:b/>
          <w:lang w:val="es-ES" w:eastAsia="en-US"/>
        </w:rPr>
        <w:t xml:space="preserve"> </w:t>
      </w:r>
      <w:r w:rsidR="005E4AC4" w:rsidRPr="00F21CFF">
        <w:rPr>
          <w:b/>
          <w:lang w:val="es-ES" w:eastAsia="en-US"/>
        </w:rPr>
        <w:t>supervivientes;</w:t>
      </w:r>
      <w:bookmarkEnd w:id="83"/>
    </w:p>
    <w:p w14:paraId="7AC8CB8E" w14:textId="3FC1DEBD" w:rsidR="005E4AC4" w:rsidRPr="00F21CFF" w:rsidRDefault="009F3966" w:rsidP="00977F9F">
      <w:pPr>
        <w:pStyle w:val="SingleTxt"/>
        <w:keepLines/>
        <w:rPr>
          <w:b/>
          <w:lang w:val="es-ES" w:eastAsia="en-US"/>
        </w:rPr>
      </w:pPr>
      <w:bookmarkStart w:id="84" w:name="bookmark_95"/>
      <w:r w:rsidRPr="00F21CFF">
        <w:rPr>
          <w:lang w:val="es-ES" w:eastAsia="en-US"/>
        </w:rPr>
        <w:tab/>
      </w:r>
      <w:r w:rsidR="005E4AC4" w:rsidRPr="00F21CFF">
        <w:rPr>
          <w:lang w:val="es-ES" w:eastAsia="en-US"/>
        </w:rPr>
        <w:t>f)</w:t>
      </w:r>
      <w:r w:rsidR="005E4AC4" w:rsidRPr="00F21CFF">
        <w:rPr>
          <w:lang w:val="es-ES" w:eastAsia="en-US"/>
        </w:rPr>
        <w:tab/>
      </w:r>
      <w:r w:rsidR="005E4AC4" w:rsidRPr="00F21CFF">
        <w:rPr>
          <w:b/>
          <w:lang w:val="es-ES" w:eastAsia="en-US"/>
        </w:rPr>
        <w:t>Refuerce sus programas de formación y creación de capacidad para el poder judicial y la policía a fin de que se conciencien y sensibilicen ante los casos de violencia contra la mujer, y brinde el apoyo adecuado a las mujeres que son víctimas y sobrevivientes, prestándoles también asistencia durante el procedimiento de denuncia</w:t>
      </w:r>
      <w:r w:rsidR="00A44932" w:rsidRPr="00F21CFF">
        <w:rPr>
          <w:b/>
          <w:lang w:val="es-ES" w:eastAsia="en-US"/>
        </w:rPr>
        <w:t>.</w:t>
      </w:r>
      <w:bookmarkEnd w:id="84"/>
    </w:p>
    <w:p w14:paraId="0435F39C" w14:textId="77777777" w:rsidR="00977F9F" w:rsidRPr="00F21CFF" w:rsidRDefault="00977F9F" w:rsidP="00977F9F">
      <w:pPr>
        <w:pStyle w:val="SingleTxt"/>
        <w:spacing w:after="0" w:line="120" w:lineRule="exact"/>
        <w:rPr>
          <w:sz w:val="10"/>
          <w:szCs w:val="10"/>
          <w:lang w:val="es-ES"/>
        </w:rPr>
      </w:pPr>
    </w:p>
    <w:p w14:paraId="16BF4222" w14:textId="77777777" w:rsidR="008D1E33" w:rsidRPr="00F21CFF" w:rsidRDefault="005E4AC4" w:rsidP="00505055">
      <w:pPr>
        <w:pStyle w:val="H23"/>
        <w:ind w:right="1260"/>
        <w:rPr>
          <w:bCs w:val="0"/>
          <w:lang w:val="es-ES" w:eastAsia="en-US"/>
        </w:rPr>
      </w:pPr>
      <w:bookmarkStart w:id="85" w:name="bookmark_96"/>
      <w:r w:rsidRPr="00F21CFF">
        <w:rPr>
          <w:bCs w:val="0"/>
          <w:lang w:val="es-ES" w:eastAsia="en-US"/>
        </w:rPr>
        <w:tab/>
      </w:r>
      <w:r w:rsidRPr="00F21CFF">
        <w:rPr>
          <w:bCs w:val="0"/>
          <w:lang w:val="es-ES" w:eastAsia="en-US"/>
        </w:rPr>
        <w:tab/>
        <w:t>Trata y explotación de la prostitución</w:t>
      </w:r>
      <w:bookmarkEnd w:id="85"/>
    </w:p>
    <w:p w14:paraId="4391FF56" w14:textId="464D18DA" w:rsidR="00977F9F" w:rsidRPr="00F21CFF" w:rsidRDefault="00977F9F" w:rsidP="00977F9F">
      <w:pPr>
        <w:pStyle w:val="SingleTxt"/>
        <w:spacing w:after="0" w:line="120" w:lineRule="exact"/>
        <w:rPr>
          <w:sz w:val="10"/>
          <w:szCs w:val="10"/>
          <w:lang w:val="es-ES"/>
        </w:rPr>
      </w:pPr>
    </w:p>
    <w:p w14:paraId="52FD6387" w14:textId="2E576CF3" w:rsidR="005E4AC4" w:rsidRPr="00F21CFF" w:rsidRDefault="005E4AC4" w:rsidP="005A4F49">
      <w:pPr>
        <w:pStyle w:val="SingleTxt"/>
        <w:numPr>
          <w:ilvl w:val="0"/>
          <w:numId w:val="30"/>
        </w:numPr>
        <w:tabs>
          <w:tab w:val="num" w:pos="1742"/>
        </w:tabs>
        <w:ind w:left="1267" w:firstLine="0"/>
        <w:rPr>
          <w:szCs w:val="22"/>
          <w:lang w:val="es-ES" w:eastAsia="en-US"/>
        </w:rPr>
      </w:pPr>
      <w:bookmarkStart w:id="86" w:name="bookmark_97"/>
      <w:r w:rsidRPr="00F21CFF">
        <w:rPr>
          <w:szCs w:val="22"/>
          <w:lang w:val="es-ES" w:eastAsia="en-US"/>
        </w:rPr>
        <w:t>El Comité está preocupado por la falta de disposiciones legales que tipifiquen como delito la trata de personas y de medidas que identifiquen y protejan a las mujeres que son víctimas</w:t>
      </w:r>
      <w:r w:rsidR="00A44932" w:rsidRPr="00F21CFF">
        <w:rPr>
          <w:szCs w:val="22"/>
          <w:lang w:val="es-ES" w:eastAsia="en-US"/>
        </w:rPr>
        <w:t>.</w:t>
      </w:r>
      <w:r w:rsidRPr="00F21CFF">
        <w:rPr>
          <w:szCs w:val="22"/>
          <w:lang w:val="es-ES" w:eastAsia="en-US"/>
        </w:rPr>
        <w:t xml:space="preserve"> También le preocupa la situación económica de las mujeres que buscan trabajo en el extranjero y caen presas de las redes de trata debido a las restricciones para salir del territorio del Estado parte, lo que aumenta el riesgo de que se vean sometidas a un matrimonio forzado, de que sus hijos se conviertan en apátridas y de que acaben explotadas en trabajos forzosos y en la prostitución</w:t>
      </w:r>
      <w:r w:rsidR="00A44932" w:rsidRPr="00F21CFF">
        <w:rPr>
          <w:szCs w:val="22"/>
          <w:lang w:val="es-ES" w:eastAsia="en-US"/>
        </w:rPr>
        <w:t>.</w:t>
      </w:r>
      <w:r w:rsidRPr="00F21CFF">
        <w:rPr>
          <w:szCs w:val="22"/>
          <w:lang w:val="es-ES" w:eastAsia="en-US"/>
        </w:rPr>
        <w:t xml:space="preserve"> Preocupa además al Comité que, en caso de repatriación, las mujeres que son víctimas de la trata, al parecer, son enviadas a campos de trabajo o a prisiones bajo el cargo de “cruzar ilegalmente la frontera”, y pueden verse expuestas a nuevas violaciones de sus derechos humanos, incluida la violencia sexual por parte de los oficiales de seguridad, y al riesgo de un aborto forzado</w:t>
      </w:r>
      <w:r w:rsidR="00A44932" w:rsidRPr="00F21CFF">
        <w:rPr>
          <w:szCs w:val="22"/>
          <w:lang w:val="es-ES" w:eastAsia="en-US"/>
        </w:rPr>
        <w:t>.</w:t>
      </w:r>
      <w:bookmarkEnd w:id="86"/>
    </w:p>
    <w:p w14:paraId="63763E81" w14:textId="77777777" w:rsidR="008D1E33" w:rsidRPr="00F21CFF" w:rsidRDefault="005E4AC4" w:rsidP="005A4F49">
      <w:pPr>
        <w:pStyle w:val="SingleTxt"/>
        <w:numPr>
          <w:ilvl w:val="0"/>
          <w:numId w:val="30"/>
        </w:numPr>
        <w:tabs>
          <w:tab w:val="num" w:pos="1742"/>
        </w:tabs>
        <w:ind w:left="1267" w:firstLine="0"/>
        <w:rPr>
          <w:b/>
          <w:szCs w:val="22"/>
          <w:lang w:val="es-ES" w:eastAsia="en-US"/>
        </w:rPr>
      </w:pPr>
      <w:bookmarkStart w:id="87" w:name="bookmark_98"/>
      <w:r w:rsidRPr="00F21CFF">
        <w:rPr>
          <w:b/>
          <w:szCs w:val="22"/>
          <w:lang w:val="es-ES" w:eastAsia="en-US"/>
        </w:rPr>
        <w:t>El Comité recomienda al Estado parte que:</w:t>
      </w:r>
      <w:bookmarkEnd w:id="87"/>
    </w:p>
    <w:p w14:paraId="78068554" w14:textId="4258CB26" w:rsidR="005E4AC4" w:rsidRPr="00F21CFF" w:rsidRDefault="00BC4536" w:rsidP="00505055">
      <w:pPr>
        <w:pStyle w:val="SingleTxt"/>
        <w:rPr>
          <w:lang w:val="es-ES" w:eastAsia="en-US"/>
        </w:rPr>
      </w:pPr>
      <w:bookmarkStart w:id="88" w:name="bookmark_99"/>
      <w:r w:rsidRPr="00F21CFF">
        <w:rPr>
          <w:lang w:val="es-ES" w:eastAsia="en-US"/>
        </w:rPr>
        <w:tab/>
      </w:r>
      <w:r w:rsidR="005E4AC4" w:rsidRPr="00F21CFF">
        <w:rPr>
          <w:lang w:val="es-ES" w:eastAsia="en-US"/>
        </w:rPr>
        <w:t>a)</w:t>
      </w:r>
      <w:r w:rsidR="005E4AC4" w:rsidRPr="00F21CFF">
        <w:rPr>
          <w:lang w:val="es-ES" w:eastAsia="en-US"/>
        </w:rPr>
        <w:tab/>
      </w:r>
      <w:r w:rsidR="005E4AC4" w:rsidRPr="00F21CFF">
        <w:rPr>
          <w:b/>
          <w:lang w:val="es-ES" w:eastAsia="en-US"/>
        </w:rPr>
        <w:t>Apruebe leyes que tipifiquen como delito la trata de personas, de conformidad con las normas internacionales, y despenalice y brinde protección y apoyo adecuados a las mujeres que son víctimas de la trata;</w:t>
      </w:r>
      <w:bookmarkEnd w:id="88"/>
    </w:p>
    <w:p w14:paraId="2D35ED57" w14:textId="77777777" w:rsidR="005E4AC4" w:rsidRPr="00F21CFF" w:rsidRDefault="00BC4536" w:rsidP="00505055">
      <w:pPr>
        <w:pStyle w:val="SingleTxt"/>
        <w:rPr>
          <w:lang w:val="es-ES" w:eastAsia="en-US"/>
        </w:rPr>
      </w:pPr>
      <w:bookmarkStart w:id="89" w:name="bookmark_100"/>
      <w:r w:rsidRPr="00F21CFF">
        <w:rPr>
          <w:lang w:val="es-ES" w:eastAsia="en-US"/>
        </w:rPr>
        <w:lastRenderedPageBreak/>
        <w:tab/>
      </w:r>
      <w:r w:rsidR="005E4AC4" w:rsidRPr="00F21CFF">
        <w:rPr>
          <w:lang w:val="es-ES" w:eastAsia="en-US"/>
        </w:rPr>
        <w:t>b)</w:t>
      </w:r>
      <w:r w:rsidR="005E4AC4" w:rsidRPr="00F21CFF">
        <w:rPr>
          <w:lang w:val="es-ES" w:eastAsia="en-US"/>
        </w:rPr>
        <w:tab/>
      </w:r>
      <w:r w:rsidR="005E4AC4" w:rsidRPr="00F21CFF">
        <w:rPr>
          <w:b/>
          <w:lang w:val="es-ES" w:eastAsia="en-US"/>
        </w:rPr>
        <w:t>Luche contra las causas fundamentales de la trata y la explotación de la mujer mejorando la situación económica de las mujeres;</w:t>
      </w:r>
      <w:bookmarkEnd w:id="89"/>
    </w:p>
    <w:p w14:paraId="08DEE5F8" w14:textId="08187127" w:rsidR="005E4AC4" w:rsidRPr="00F21CFF" w:rsidRDefault="00BC4536" w:rsidP="00505055">
      <w:pPr>
        <w:pStyle w:val="SingleTxt"/>
        <w:rPr>
          <w:lang w:val="es-ES" w:eastAsia="en-US"/>
        </w:rPr>
      </w:pPr>
      <w:bookmarkStart w:id="90" w:name="bookmark_101"/>
      <w:r w:rsidRPr="00F21CFF">
        <w:rPr>
          <w:lang w:val="es-ES" w:eastAsia="en-US"/>
        </w:rPr>
        <w:tab/>
      </w:r>
      <w:r w:rsidR="005E4AC4" w:rsidRPr="00F21CFF">
        <w:rPr>
          <w:lang w:val="es-ES" w:eastAsia="en-US"/>
        </w:rPr>
        <w:t>c)</w:t>
      </w:r>
      <w:r w:rsidR="005E4AC4" w:rsidRPr="00F21CFF">
        <w:rPr>
          <w:lang w:val="es-ES" w:eastAsia="en-US"/>
        </w:rPr>
        <w:tab/>
      </w:r>
      <w:r w:rsidR="005E4AC4" w:rsidRPr="00F21CFF">
        <w:rPr>
          <w:b/>
          <w:lang w:val="es-ES" w:eastAsia="en-US"/>
        </w:rPr>
        <w:t>Vele por que las mujeres que son víctimas de la trata repatriadas reciban el apoyo adecuado y no sean castigadas o enviadas a campos de trabajo</w:t>
      </w:r>
      <w:r w:rsidR="00A3469F" w:rsidRPr="00F21CFF">
        <w:rPr>
          <w:b/>
          <w:lang w:val="es-ES" w:eastAsia="en-US"/>
        </w:rPr>
        <w:t xml:space="preserve"> </w:t>
      </w:r>
      <w:r w:rsidR="005E4AC4" w:rsidRPr="00F21CFF">
        <w:rPr>
          <w:b/>
          <w:lang w:val="es-ES" w:eastAsia="en-US"/>
        </w:rPr>
        <w:t>o a prisiones, y por que las mujeres embarazadas no sean sometidas a abortos</w:t>
      </w:r>
      <w:r w:rsidR="00A3469F" w:rsidRPr="00F21CFF">
        <w:rPr>
          <w:b/>
          <w:lang w:val="es-ES" w:eastAsia="en-US"/>
        </w:rPr>
        <w:t xml:space="preserve"> </w:t>
      </w:r>
      <w:r w:rsidR="005E4AC4" w:rsidRPr="00F21CFF">
        <w:rPr>
          <w:b/>
          <w:lang w:val="es-ES" w:eastAsia="en-US"/>
        </w:rPr>
        <w:t>forzados;</w:t>
      </w:r>
      <w:bookmarkEnd w:id="90"/>
    </w:p>
    <w:p w14:paraId="6A2919E2" w14:textId="04EDE81E" w:rsidR="005E4AC4" w:rsidRPr="00F21CFF" w:rsidRDefault="00BC4536" w:rsidP="00505055">
      <w:pPr>
        <w:pStyle w:val="SingleTxt"/>
        <w:rPr>
          <w:lang w:val="es-ES" w:eastAsia="en-US"/>
        </w:rPr>
      </w:pPr>
      <w:bookmarkStart w:id="91" w:name="bookmark_102"/>
      <w:r w:rsidRPr="00F21CFF">
        <w:rPr>
          <w:lang w:val="es-ES" w:eastAsia="en-US"/>
        </w:rPr>
        <w:tab/>
      </w:r>
      <w:r w:rsidR="005E4AC4" w:rsidRPr="00F21CFF">
        <w:rPr>
          <w:lang w:val="es-ES" w:eastAsia="en-US"/>
        </w:rPr>
        <w:t>d)</w:t>
      </w:r>
      <w:r w:rsidR="005E4AC4" w:rsidRPr="00F21CFF">
        <w:rPr>
          <w:lang w:val="es-ES" w:eastAsia="en-US"/>
        </w:rPr>
        <w:tab/>
      </w:r>
      <w:r w:rsidR="005E4AC4" w:rsidRPr="00F21CFF">
        <w:rPr>
          <w:b/>
          <w:lang w:val="es-ES" w:eastAsia="en-US"/>
        </w:rPr>
        <w:t>Ratifique el Protocolo para Prevenir, Reprimir y Sancionar la Trata de Personas, Especialmente Mujeres y Niños, que complementa la Convención de las Naciones Unidas contra la Delincuencia Organizada Transnacional</w:t>
      </w:r>
      <w:r w:rsidR="00A44932" w:rsidRPr="00F21CFF">
        <w:rPr>
          <w:b/>
          <w:lang w:val="es-ES" w:eastAsia="en-US"/>
        </w:rPr>
        <w:t>.</w:t>
      </w:r>
      <w:bookmarkEnd w:id="91"/>
    </w:p>
    <w:p w14:paraId="45D2D52F" w14:textId="77777777" w:rsidR="00801706" w:rsidRPr="00F21CFF" w:rsidRDefault="00801706" w:rsidP="00801706">
      <w:pPr>
        <w:pStyle w:val="SingleTxt"/>
        <w:spacing w:after="0" w:line="120" w:lineRule="exact"/>
        <w:rPr>
          <w:sz w:val="10"/>
          <w:szCs w:val="10"/>
          <w:lang w:val="es-ES"/>
        </w:rPr>
      </w:pPr>
    </w:p>
    <w:p w14:paraId="5F9DC956" w14:textId="77777777" w:rsidR="008D1E33" w:rsidRPr="00F21CFF" w:rsidRDefault="005E4AC4" w:rsidP="00505055">
      <w:pPr>
        <w:pStyle w:val="H23"/>
        <w:ind w:right="1260"/>
        <w:rPr>
          <w:bCs w:val="0"/>
          <w:lang w:val="es-ES" w:eastAsia="en-US"/>
        </w:rPr>
      </w:pPr>
      <w:bookmarkStart w:id="92" w:name="bookmark_103"/>
      <w:r w:rsidRPr="00F21CFF">
        <w:rPr>
          <w:bCs w:val="0"/>
          <w:lang w:val="es-ES" w:eastAsia="en-US"/>
        </w:rPr>
        <w:tab/>
      </w:r>
      <w:r w:rsidRPr="00F21CFF">
        <w:rPr>
          <w:bCs w:val="0"/>
          <w:lang w:val="es-ES" w:eastAsia="en-US"/>
        </w:rPr>
        <w:tab/>
        <w:t>Participación en la vida política y pública</w:t>
      </w:r>
      <w:bookmarkEnd w:id="92"/>
    </w:p>
    <w:p w14:paraId="48B5E312" w14:textId="211FE4EB" w:rsidR="00801706" w:rsidRPr="00F21CFF" w:rsidRDefault="00801706" w:rsidP="00801706">
      <w:pPr>
        <w:pStyle w:val="SingleTxt"/>
        <w:spacing w:after="0" w:line="120" w:lineRule="exact"/>
        <w:rPr>
          <w:sz w:val="10"/>
          <w:szCs w:val="10"/>
          <w:lang w:val="es-ES"/>
        </w:rPr>
      </w:pPr>
    </w:p>
    <w:p w14:paraId="04D4FA9E" w14:textId="0223FF47" w:rsidR="005E4AC4" w:rsidRPr="00F21CFF" w:rsidRDefault="005E4AC4" w:rsidP="00650571">
      <w:pPr>
        <w:pStyle w:val="SingleTxt"/>
        <w:numPr>
          <w:ilvl w:val="0"/>
          <w:numId w:val="30"/>
        </w:numPr>
        <w:tabs>
          <w:tab w:val="num" w:pos="1742"/>
        </w:tabs>
        <w:ind w:left="1267" w:firstLine="0"/>
        <w:rPr>
          <w:szCs w:val="22"/>
          <w:lang w:val="es-ES" w:eastAsia="en-US"/>
        </w:rPr>
      </w:pPr>
      <w:bookmarkStart w:id="93" w:name="bookmark_104"/>
      <w:r w:rsidRPr="00F21CFF">
        <w:rPr>
          <w:szCs w:val="22"/>
          <w:lang w:val="es-ES" w:eastAsia="en-US"/>
        </w:rPr>
        <w:t>Al Comité le sigue preocupando el hecho de que la representación de la mujer en puestos de alto nivel, la Asamblea Popular Suprema, las asambleas locales, el Ministerio de Relaciones Exteriores, la educación superior, el poder judicial y las fuerzas de seguridad y de policía siga siendo extremadamente baja</w:t>
      </w:r>
      <w:r w:rsidR="00A44932" w:rsidRPr="00F21CFF">
        <w:rPr>
          <w:szCs w:val="22"/>
          <w:lang w:val="es-ES" w:eastAsia="en-US"/>
        </w:rPr>
        <w:t>.</w:t>
      </w:r>
      <w:r w:rsidRPr="00F21CFF">
        <w:rPr>
          <w:szCs w:val="22"/>
          <w:lang w:val="es-ES" w:eastAsia="en-US"/>
        </w:rPr>
        <w:t xml:space="preserve"> Al Comité también le preocupa la debilidad de la sociedad civil en lo relacionado con los derechos humanos de las mujeres</w:t>
      </w:r>
      <w:r w:rsidR="00A44932" w:rsidRPr="00F21CFF">
        <w:rPr>
          <w:szCs w:val="22"/>
          <w:lang w:val="es-ES" w:eastAsia="en-US"/>
        </w:rPr>
        <w:t>.</w:t>
      </w:r>
      <w:bookmarkEnd w:id="93"/>
    </w:p>
    <w:p w14:paraId="799F210A" w14:textId="77777777" w:rsidR="005E4AC4" w:rsidRPr="00F21CFF" w:rsidRDefault="005E4AC4" w:rsidP="00650571">
      <w:pPr>
        <w:pStyle w:val="SingleTxt"/>
        <w:numPr>
          <w:ilvl w:val="0"/>
          <w:numId w:val="30"/>
        </w:numPr>
        <w:tabs>
          <w:tab w:val="num" w:pos="1742"/>
        </w:tabs>
        <w:ind w:left="1267" w:firstLine="0"/>
        <w:rPr>
          <w:b/>
          <w:szCs w:val="22"/>
          <w:lang w:val="es-ES" w:eastAsia="en-US"/>
        </w:rPr>
      </w:pPr>
      <w:bookmarkStart w:id="94" w:name="bookmark_105"/>
      <w:r w:rsidRPr="00F21CFF">
        <w:rPr>
          <w:b/>
          <w:szCs w:val="22"/>
          <w:lang w:val="es-ES" w:eastAsia="en-US"/>
        </w:rPr>
        <w:t>El Comité recomienda al Estado parte que:</w:t>
      </w:r>
      <w:bookmarkEnd w:id="94"/>
    </w:p>
    <w:p w14:paraId="68C36BD3" w14:textId="1EF42FA1" w:rsidR="005E4AC4" w:rsidRPr="00F21CFF" w:rsidRDefault="00801706" w:rsidP="00505055">
      <w:pPr>
        <w:pStyle w:val="SingleTxt"/>
        <w:rPr>
          <w:lang w:val="es-ES" w:eastAsia="en-US"/>
        </w:rPr>
      </w:pPr>
      <w:bookmarkStart w:id="95" w:name="bookmark_106"/>
      <w:r w:rsidRPr="00F21CFF">
        <w:rPr>
          <w:lang w:val="es-ES" w:eastAsia="en-US"/>
        </w:rPr>
        <w:tab/>
      </w:r>
      <w:r w:rsidR="005E4AC4" w:rsidRPr="00F21CFF">
        <w:rPr>
          <w:lang w:val="es-ES" w:eastAsia="en-US"/>
        </w:rPr>
        <w:t>a)</w:t>
      </w:r>
      <w:r w:rsidR="005E4AC4" w:rsidRPr="00F21CFF">
        <w:rPr>
          <w:lang w:val="es-ES" w:eastAsia="en-US"/>
        </w:rPr>
        <w:tab/>
      </w:r>
      <w:r w:rsidR="005E4AC4" w:rsidRPr="00F21CFF">
        <w:rPr>
          <w:b/>
          <w:lang w:val="es-ES" w:eastAsia="en-US"/>
        </w:rPr>
        <w:t>Adopte medidas con plazos y metas definidos, incluidas medidas especiales de carácter temporal de conformidad con lo dispuesto en el artículo</w:t>
      </w:r>
      <w:r w:rsidR="00A3469F" w:rsidRPr="00F21CFF">
        <w:rPr>
          <w:b/>
          <w:lang w:val="es-ES" w:eastAsia="en-US"/>
        </w:rPr>
        <w:t xml:space="preserve"> </w:t>
      </w:r>
      <w:r w:rsidR="00A44932" w:rsidRPr="00F21CFF">
        <w:rPr>
          <w:b/>
          <w:lang w:val="es-ES" w:eastAsia="en-US"/>
        </w:rPr>
        <w:t>4</w:t>
      </w:r>
      <w:r w:rsidR="005E4AC4" w:rsidRPr="00F21CFF">
        <w:rPr>
          <w:b/>
          <w:lang w:val="es-ES" w:eastAsia="en-US"/>
        </w:rPr>
        <w:t>, párrafo</w:t>
      </w:r>
      <w:r w:rsidR="00A3469F" w:rsidRPr="00F21CFF">
        <w:rPr>
          <w:b/>
          <w:lang w:val="es-ES" w:eastAsia="en-US"/>
        </w:rPr>
        <w:t xml:space="preserve"> </w:t>
      </w:r>
      <w:r w:rsidR="00A44932" w:rsidRPr="00F21CFF">
        <w:rPr>
          <w:b/>
          <w:lang w:val="es-ES" w:eastAsia="en-US"/>
        </w:rPr>
        <w:t>1</w:t>
      </w:r>
      <w:r w:rsidR="005E4AC4" w:rsidRPr="00F21CFF">
        <w:rPr>
          <w:b/>
          <w:lang w:val="es-ES" w:eastAsia="en-US"/>
        </w:rPr>
        <w:t>, de la Convención y la recomendación general núm</w:t>
      </w:r>
      <w:r w:rsidR="00A44932" w:rsidRPr="00F21CFF">
        <w:rPr>
          <w:b/>
          <w:lang w:val="es-ES" w:eastAsia="en-US"/>
        </w:rPr>
        <w:t>.</w:t>
      </w:r>
      <w:r w:rsidR="00A3469F" w:rsidRPr="00F21CFF">
        <w:rPr>
          <w:b/>
          <w:lang w:val="es-ES" w:eastAsia="en-US"/>
        </w:rPr>
        <w:t xml:space="preserve"> </w:t>
      </w:r>
      <w:r w:rsidR="00A44932" w:rsidRPr="00F21CFF">
        <w:rPr>
          <w:b/>
          <w:lang w:val="es-ES" w:eastAsia="en-US"/>
        </w:rPr>
        <w:t>25</w:t>
      </w:r>
      <w:r w:rsidR="00A3469F" w:rsidRPr="00F21CFF">
        <w:rPr>
          <w:b/>
          <w:lang w:val="es-ES" w:eastAsia="en-US"/>
        </w:rPr>
        <w:t xml:space="preserve"> </w:t>
      </w:r>
      <w:r w:rsidR="005E4AC4" w:rsidRPr="00F21CFF">
        <w:rPr>
          <w:b/>
          <w:lang w:val="es-ES" w:eastAsia="en-US"/>
        </w:rPr>
        <w:t>del Comité, como cuotas obligatorias para la representación de las mujeres en la Asamblea Popular Suprema, las asambleas locales, los ministerios, el cuerpo diplomático, las instituciones académicas y el poder judicial, y para aumentar la contratación de mujeres en las fuerzas de seguridad y de policía, con miras a impulsar su participación en la vida política y pública;</w:t>
      </w:r>
      <w:bookmarkEnd w:id="95"/>
    </w:p>
    <w:p w14:paraId="2C0C6CC6" w14:textId="77777777" w:rsidR="005E4AC4" w:rsidRPr="00F21CFF" w:rsidRDefault="004E3F55" w:rsidP="00505055">
      <w:pPr>
        <w:pStyle w:val="SingleTxt"/>
        <w:rPr>
          <w:lang w:val="es-ES" w:eastAsia="en-US"/>
        </w:rPr>
      </w:pPr>
      <w:bookmarkStart w:id="96" w:name="bookmark_107"/>
      <w:r w:rsidRPr="00F21CFF">
        <w:rPr>
          <w:lang w:val="es-ES" w:eastAsia="en-US"/>
        </w:rPr>
        <w:tab/>
      </w:r>
      <w:r w:rsidR="005E4AC4" w:rsidRPr="00F21CFF">
        <w:rPr>
          <w:lang w:val="es-ES" w:eastAsia="en-US"/>
        </w:rPr>
        <w:t>b)</w:t>
      </w:r>
      <w:r w:rsidR="005E4AC4" w:rsidRPr="00F21CFF">
        <w:rPr>
          <w:lang w:val="es-ES" w:eastAsia="en-US"/>
        </w:rPr>
        <w:tab/>
      </w:r>
      <w:r w:rsidR="005E4AC4" w:rsidRPr="00F21CFF">
        <w:rPr>
          <w:b/>
          <w:lang w:val="es-ES" w:eastAsia="en-US"/>
        </w:rPr>
        <w:t>Sensibilice a los políticos, los líderes comunitarios, los medios de comunicación, los dirigentes tradicionales y a la población en cuanto a que la participación plena, igual, libre y democrática de la mujer en la vida política y pública en condiciones de igualdad con el hombre es un requisito para la aplicación efectiva de la Convención, así como para la estabilidad política y el desarrollo económico del país;</w:t>
      </w:r>
      <w:bookmarkEnd w:id="96"/>
    </w:p>
    <w:p w14:paraId="73B5A9B7" w14:textId="09DC0EED" w:rsidR="005E4AC4" w:rsidRPr="00F21CFF" w:rsidRDefault="004E3F55" w:rsidP="00505055">
      <w:pPr>
        <w:pStyle w:val="SingleTxt"/>
        <w:rPr>
          <w:b/>
          <w:lang w:val="es-ES" w:eastAsia="en-US"/>
        </w:rPr>
      </w:pPr>
      <w:bookmarkStart w:id="97" w:name="bookmark_108"/>
      <w:r w:rsidRPr="00F21CFF">
        <w:rPr>
          <w:lang w:val="es-ES" w:eastAsia="en-US"/>
        </w:rPr>
        <w:tab/>
      </w:r>
      <w:r w:rsidR="005E4AC4" w:rsidRPr="00F21CFF">
        <w:rPr>
          <w:lang w:val="es-ES" w:eastAsia="en-US"/>
        </w:rPr>
        <w:t>c)</w:t>
      </w:r>
      <w:r w:rsidR="005E4AC4" w:rsidRPr="00F21CFF">
        <w:rPr>
          <w:lang w:val="es-ES" w:eastAsia="en-US"/>
        </w:rPr>
        <w:tab/>
      </w:r>
      <w:r w:rsidR="005E4AC4" w:rsidRPr="00F21CFF">
        <w:rPr>
          <w:b/>
          <w:lang w:val="es-ES" w:eastAsia="en-US"/>
        </w:rPr>
        <w:t>Fortalezca y apoye a los movimientos feministas dedicados a la protección y promoción de los derechos de la mujer</w:t>
      </w:r>
      <w:r w:rsidR="00A44932" w:rsidRPr="00F21CFF">
        <w:rPr>
          <w:b/>
          <w:lang w:val="es-ES" w:eastAsia="en-US"/>
        </w:rPr>
        <w:t>.</w:t>
      </w:r>
      <w:bookmarkEnd w:id="97"/>
    </w:p>
    <w:p w14:paraId="1B3CBDC1" w14:textId="77777777" w:rsidR="004E3F55" w:rsidRPr="00F21CFF" w:rsidRDefault="004E3F55" w:rsidP="004E3F55">
      <w:pPr>
        <w:pStyle w:val="SingleTxt"/>
        <w:spacing w:after="0" w:line="120" w:lineRule="exact"/>
        <w:rPr>
          <w:sz w:val="10"/>
          <w:szCs w:val="10"/>
          <w:lang w:val="es-ES"/>
        </w:rPr>
      </w:pPr>
    </w:p>
    <w:p w14:paraId="04485ABA" w14:textId="77777777" w:rsidR="005E4AC4" w:rsidRPr="00F21CFF" w:rsidRDefault="004E3F55" w:rsidP="00505055">
      <w:pPr>
        <w:pStyle w:val="H23"/>
        <w:ind w:right="1260"/>
        <w:rPr>
          <w:bCs w:val="0"/>
          <w:lang w:val="es-ES" w:eastAsia="en-US"/>
        </w:rPr>
      </w:pPr>
      <w:bookmarkStart w:id="98" w:name="bookmark_109"/>
      <w:r w:rsidRPr="00F21CFF">
        <w:rPr>
          <w:bCs w:val="0"/>
          <w:lang w:val="es-ES" w:eastAsia="en-US"/>
        </w:rPr>
        <w:tab/>
      </w:r>
      <w:r w:rsidRPr="00F21CFF">
        <w:rPr>
          <w:bCs w:val="0"/>
          <w:lang w:val="es-ES" w:eastAsia="en-US"/>
        </w:rPr>
        <w:tab/>
      </w:r>
      <w:r w:rsidR="005E4AC4" w:rsidRPr="00F21CFF">
        <w:rPr>
          <w:bCs w:val="0"/>
          <w:lang w:val="es-ES" w:eastAsia="en-US"/>
        </w:rPr>
        <w:t>Nacionalidad</w:t>
      </w:r>
      <w:bookmarkEnd w:id="98"/>
    </w:p>
    <w:p w14:paraId="66CD3B3A" w14:textId="77777777" w:rsidR="004E3F55" w:rsidRPr="00F21CFF" w:rsidRDefault="004E3F55" w:rsidP="004E3F55">
      <w:pPr>
        <w:pStyle w:val="SingleTxt"/>
        <w:spacing w:after="0" w:line="120" w:lineRule="exact"/>
        <w:rPr>
          <w:sz w:val="10"/>
          <w:szCs w:val="10"/>
          <w:lang w:val="es-ES"/>
        </w:rPr>
      </w:pPr>
    </w:p>
    <w:p w14:paraId="6A661FF8" w14:textId="4B97186B" w:rsidR="005E4AC4" w:rsidRPr="00F21CFF" w:rsidRDefault="005E4AC4" w:rsidP="00650571">
      <w:pPr>
        <w:pStyle w:val="SingleTxt"/>
        <w:numPr>
          <w:ilvl w:val="0"/>
          <w:numId w:val="30"/>
        </w:numPr>
        <w:tabs>
          <w:tab w:val="num" w:pos="1742"/>
        </w:tabs>
        <w:ind w:left="1267" w:firstLine="0"/>
        <w:rPr>
          <w:szCs w:val="22"/>
          <w:lang w:val="es-ES" w:eastAsia="en-US"/>
        </w:rPr>
      </w:pPr>
      <w:bookmarkStart w:id="99" w:name="bookmark_110"/>
      <w:r w:rsidRPr="00F21CFF">
        <w:rPr>
          <w:szCs w:val="22"/>
          <w:lang w:val="es-ES" w:eastAsia="en-US"/>
        </w:rPr>
        <w:t>El Comité celebra que el Estado parte haya retirado sus reservas al artículo</w:t>
      </w:r>
      <w:r w:rsidR="00A3469F" w:rsidRPr="00F21CFF">
        <w:rPr>
          <w:szCs w:val="22"/>
          <w:lang w:val="es-ES" w:eastAsia="en-US"/>
        </w:rPr>
        <w:t xml:space="preserve"> </w:t>
      </w:r>
      <w:r w:rsidR="00A44932" w:rsidRPr="00F21CFF">
        <w:rPr>
          <w:szCs w:val="22"/>
          <w:lang w:val="es-ES" w:eastAsia="en-US"/>
        </w:rPr>
        <w:t>9</w:t>
      </w:r>
      <w:r w:rsidRPr="00F21CFF">
        <w:rPr>
          <w:szCs w:val="22"/>
          <w:lang w:val="es-ES" w:eastAsia="en-US"/>
        </w:rPr>
        <w:t>, párrafo</w:t>
      </w:r>
      <w:r w:rsidR="00A3469F" w:rsidRPr="00F21CFF">
        <w:rPr>
          <w:szCs w:val="22"/>
          <w:lang w:val="es-ES" w:eastAsia="en-US"/>
        </w:rPr>
        <w:t xml:space="preserve"> </w:t>
      </w:r>
      <w:r w:rsidR="00A44932" w:rsidRPr="00F21CFF">
        <w:rPr>
          <w:szCs w:val="22"/>
          <w:lang w:val="es-ES" w:eastAsia="en-US"/>
        </w:rPr>
        <w:t>2</w:t>
      </w:r>
      <w:r w:rsidRPr="00F21CFF">
        <w:rPr>
          <w:szCs w:val="22"/>
          <w:lang w:val="es-ES" w:eastAsia="en-US"/>
        </w:rPr>
        <w:t>, de la Convención sobre la concesión a la mujer de los mismos derechos respecto a la nacionalidad de sus hijos</w:t>
      </w:r>
      <w:r w:rsidR="00A44932" w:rsidRPr="00F21CFF">
        <w:rPr>
          <w:szCs w:val="22"/>
          <w:lang w:val="es-ES" w:eastAsia="en-US"/>
        </w:rPr>
        <w:t>.</w:t>
      </w:r>
      <w:r w:rsidRPr="00F21CFF">
        <w:rPr>
          <w:szCs w:val="22"/>
          <w:lang w:val="es-ES" w:eastAsia="en-US"/>
        </w:rPr>
        <w:t xml:space="preserve"> No obstante, preocupa al Comité la falta de información sobre la revisión de la legislación nacional a ese respecto y de medidas correctivas para conceder de forma retroactiva la nacionalidad a los hijos apátridas de mujeres que son nacionales del Estado parte</w:t>
      </w:r>
      <w:r w:rsidR="00A44932" w:rsidRPr="00F21CFF">
        <w:rPr>
          <w:szCs w:val="22"/>
          <w:lang w:val="es-ES" w:eastAsia="en-US"/>
        </w:rPr>
        <w:t>.</w:t>
      </w:r>
      <w:r w:rsidRPr="00F21CFF">
        <w:rPr>
          <w:szCs w:val="22"/>
          <w:lang w:val="es-ES" w:eastAsia="en-US"/>
        </w:rPr>
        <w:t xml:space="preserve"> El Comité observa que las mujeres nacionales del Estado parte que viven en China puede transmitir su nacionalidad a sus hijos según la norma del </w:t>
      </w:r>
      <w:r w:rsidRPr="00F21CFF">
        <w:rPr>
          <w:i/>
          <w:szCs w:val="22"/>
          <w:lang w:val="es-ES" w:eastAsia="en-US"/>
        </w:rPr>
        <w:t>jus sanguinis</w:t>
      </w:r>
      <w:r w:rsidRPr="00F21CFF">
        <w:rPr>
          <w:szCs w:val="22"/>
          <w:lang w:val="es-ES" w:eastAsia="en-US"/>
        </w:rPr>
        <w:t>, pero le preocupa que al parecer muchas optan por no inscribir a sus hijos por temor a ser repatriadas por la fuerza al territorio del Estado parte</w:t>
      </w:r>
      <w:r w:rsidR="00A44932" w:rsidRPr="00F21CFF">
        <w:rPr>
          <w:szCs w:val="22"/>
          <w:lang w:val="es-ES" w:eastAsia="en-US"/>
        </w:rPr>
        <w:t>.</w:t>
      </w:r>
      <w:bookmarkEnd w:id="99"/>
    </w:p>
    <w:p w14:paraId="6AE56F9E" w14:textId="7D1640F0" w:rsidR="005E4AC4" w:rsidRPr="00F21CFF" w:rsidRDefault="005E4AC4" w:rsidP="00650571">
      <w:pPr>
        <w:pStyle w:val="SingleTxt"/>
        <w:numPr>
          <w:ilvl w:val="0"/>
          <w:numId w:val="30"/>
        </w:numPr>
        <w:tabs>
          <w:tab w:val="num" w:pos="1742"/>
        </w:tabs>
        <w:ind w:left="1267" w:firstLine="0"/>
        <w:rPr>
          <w:b/>
          <w:szCs w:val="22"/>
          <w:lang w:val="es-ES" w:eastAsia="en-US"/>
        </w:rPr>
      </w:pPr>
      <w:bookmarkStart w:id="100" w:name="bookmark_111"/>
      <w:r w:rsidRPr="00F21CFF">
        <w:rPr>
          <w:b/>
          <w:szCs w:val="22"/>
          <w:lang w:val="es-ES" w:eastAsia="en-US"/>
        </w:rPr>
        <w:t>El Comité recomienda al Estado parte que revise su legislación para garantizar el cumplimiento de la Convención en las cuestiones relativas a la nacionalidad y que adopte medidas retroactivas para las mujeres que son nacionales del Estado parte cuyos hijos son apátridas</w:t>
      </w:r>
      <w:r w:rsidR="00A44932" w:rsidRPr="00F21CFF">
        <w:rPr>
          <w:b/>
          <w:szCs w:val="22"/>
          <w:lang w:val="es-ES" w:eastAsia="en-US"/>
        </w:rPr>
        <w:t>.</w:t>
      </w:r>
      <w:r w:rsidRPr="00F21CFF">
        <w:rPr>
          <w:b/>
          <w:szCs w:val="22"/>
          <w:lang w:val="es-ES" w:eastAsia="en-US"/>
        </w:rPr>
        <w:t xml:space="preserve"> El Comité también </w:t>
      </w:r>
      <w:r w:rsidRPr="00F21CFF">
        <w:rPr>
          <w:b/>
          <w:szCs w:val="22"/>
          <w:lang w:val="es-ES" w:eastAsia="en-US"/>
        </w:rPr>
        <w:lastRenderedPageBreak/>
        <w:t>recomienda al Estado parte que revise sus acuerdos bilaterales para garantizar que los niños nacidos de madres nacionales del Estado parte pero que residen fuera de su territorio tengan acceso al registro del nacimiento y la nacionalidad sin que los terceros Estados devuelvan por la fuerza a los hijos o a sus madres al Estado parte</w:t>
      </w:r>
      <w:r w:rsidR="00A44932" w:rsidRPr="00F21CFF">
        <w:rPr>
          <w:b/>
          <w:szCs w:val="22"/>
          <w:lang w:val="es-ES" w:eastAsia="en-US"/>
        </w:rPr>
        <w:t>.</w:t>
      </w:r>
      <w:bookmarkEnd w:id="100"/>
    </w:p>
    <w:p w14:paraId="7EF7EA45" w14:textId="77777777" w:rsidR="00F922F9" w:rsidRPr="00F21CFF" w:rsidRDefault="00F922F9" w:rsidP="00F922F9">
      <w:pPr>
        <w:pStyle w:val="SingleTxt"/>
        <w:spacing w:after="0" w:line="120" w:lineRule="exact"/>
        <w:rPr>
          <w:sz w:val="10"/>
          <w:szCs w:val="10"/>
          <w:lang w:val="es-ES"/>
        </w:rPr>
      </w:pPr>
    </w:p>
    <w:p w14:paraId="07E34C3C" w14:textId="77777777" w:rsidR="005E4AC4" w:rsidRPr="00F21CFF" w:rsidRDefault="005E4AC4" w:rsidP="00505055">
      <w:pPr>
        <w:pStyle w:val="H23"/>
        <w:ind w:right="1260"/>
        <w:rPr>
          <w:bCs w:val="0"/>
          <w:lang w:val="es-ES" w:eastAsia="en-US"/>
        </w:rPr>
      </w:pPr>
      <w:bookmarkStart w:id="101" w:name="bookmark_112"/>
      <w:r w:rsidRPr="00F21CFF">
        <w:rPr>
          <w:bCs w:val="0"/>
          <w:lang w:val="es-ES" w:eastAsia="en-US"/>
        </w:rPr>
        <w:tab/>
      </w:r>
      <w:r w:rsidRPr="00F21CFF">
        <w:rPr>
          <w:bCs w:val="0"/>
          <w:lang w:val="es-ES" w:eastAsia="en-US"/>
        </w:rPr>
        <w:tab/>
        <w:t>Educación</w:t>
      </w:r>
      <w:bookmarkEnd w:id="101"/>
    </w:p>
    <w:p w14:paraId="35F05451" w14:textId="77777777" w:rsidR="00F922F9" w:rsidRPr="00F21CFF" w:rsidRDefault="00F922F9" w:rsidP="00F922F9">
      <w:pPr>
        <w:pStyle w:val="SingleTxt"/>
        <w:spacing w:after="0" w:line="120" w:lineRule="exact"/>
        <w:rPr>
          <w:sz w:val="10"/>
          <w:szCs w:val="10"/>
          <w:lang w:val="es-ES"/>
        </w:rPr>
      </w:pPr>
    </w:p>
    <w:p w14:paraId="5FDF7BF1" w14:textId="29D9E71D" w:rsidR="005E4AC4" w:rsidRPr="00F21CFF" w:rsidRDefault="005E4AC4" w:rsidP="00650571">
      <w:pPr>
        <w:pStyle w:val="SingleTxt"/>
        <w:numPr>
          <w:ilvl w:val="0"/>
          <w:numId w:val="30"/>
        </w:numPr>
        <w:tabs>
          <w:tab w:val="num" w:pos="1742"/>
        </w:tabs>
        <w:ind w:left="1267" w:firstLine="0"/>
        <w:rPr>
          <w:szCs w:val="22"/>
          <w:lang w:val="es-ES" w:eastAsia="en-US"/>
        </w:rPr>
      </w:pPr>
      <w:bookmarkStart w:id="102" w:name="bookmark_113"/>
      <w:r w:rsidRPr="00F21CFF">
        <w:rPr>
          <w:szCs w:val="22"/>
          <w:lang w:val="es-ES" w:eastAsia="en-US"/>
        </w:rPr>
        <w:t>El Comité encomia al Estado parte por haber presentado un programa de educación obligatoria universal de</w:t>
      </w:r>
      <w:r w:rsidR="00A3469F" w:rsidRPr="00F21CFF">
        <w:rPr>
          <w:szCs w:val="22"/>
          <w:lang w:val="es-ES" w:eastAsia="en-US"/>
        </w:rPr>
        <w:t xml:space="preserve"> </w:t>
      </w:r>
      <w:r w:rsidR="00A44932" w:rsidRPr="00F21CFF">
        <w:rPr>
          <w:szCs w:val="22"/>
          <w:lang w:val="es-ES" w:eastAsia="en-US"/>
        </w:rPr>
        <w:t>12</w:t>
      </w:r>
      <w:r w:rsidR="00A3469F" w:rsidRPr="00F21CFF">
        <w:rPr>
          <w:szCs w:val="22"/>
          <w:lang w:val="es-ES" w:eastAsia="en-US"/>
        </w:rPr>
        <w:t xml:space="preserve"> </w:t>
      </w:r>
      <w:r w:rsidRPr="00F21CFF">
        <w:rPr>
          <w:szCs w:val="22"/>
          <w:lang w:val="es-ES" w:eastAsia="en-US"/>
        </w:rPr>
        <w:t>años de duración y por haber logrado la alfabetización casi universal</w:t>
      </w:r>
      <w:r w:rsidR="00A44932" w:rsidRPr="00F21CFF">
        <w:rPr>
          <w:szCs w:val="22"/>
          <w:lang w:val="es-ES" w:eastAsia="en-US"/>
        </w:rPr>
        <w:t>.</w:t>
      </w:r>
      <w:r w:rsidRPr="00F21CFF">
        <w:rPr>
          <w:szCs w:val="22"/>
          <w:lang w:val="es-ES" w:eastAsia="en-US"/>
        </w:rPr>
        <w:t xml:space="preserve"> No obstante, preocupa al Comité que el sistema educativo no aborde adecuadamente los estereotipos de género, profundamente arraigados</w:t>
      </w:r>
      <w:r w:rsidR="00A44932" w:rsidRPr="00F21CFF">
        <w:rPr>
          <w:szCs w:val="22"/>
          <w:lang w:val="es-ES" w:eastAsia="en-US"/>
        </w:rPr>
        <w:t>.</w:t>
      </w:r>
      <w:r w:rsidRPr="00F21CFF">
        <w:rPr>
          <w:szCs w:val="22"/>
          <w:lang w:val="es-ES" w:eastAsia="en-US"/>
        </w:rPr>
        <w:t xml:space="preserve"> En particular, el Comité observa con preocupación el escaso número de niñas que asumen la función de delegadas de clase y la incidencia del acoso sexual en las escuelas</w:t>
      </w:r>
      <w:r w:rsidR="00A44932" w:rsidRPr="00F21CFF">
        <w:rPr>
          <w:szCs w:val="22"/>
          <w:lang w:val="es-ES" w:eastAsia="en-US"/>
        </w:rPr>
        <w:t>.</w:t>
      </w:r>
      <w:r w:rsidRPr="00F21CFF">
        <w:rPr>
          <w:szCs w:val="22"/>
          <w:lang w:val="es-ES" w:eastAsia="en-US"/>
        </w:rPr>
        <w:t xml:space="preserve"> También preocupa al Comité el bajo número de mujeres que cursan estudios postsecundarios, en particular en los ámbitos de estudio no tradicionales, lo que limita su acceso al mercado de trabajo y sus oportunidades de empleo en él</w:t>
      </w:r>
      <w:r w:rsidR="00A44932" w:rsidRPr="00F21CFF">
        <w:rPr>
          <w:szCs w:val="22"/>
          <w:lang w:val="es-ES" w:eastAsia="en-US"/>
        </w:rPr>
        <w:t>.</w:t>
      </w:r>
      <w:bookmarkEnd w:id="102"/>
    </w:p>
    <w:p w14:paraId="1BA2C88F" w14:textId="77777777" w:rsidR="005E4AC4" w:rsidRPr="00F21CFF" w:rsidRDefault="005E4AC4" w:rsidP="00650571">
      <w:pPr>
        <w:pStyle w:val="SingleTxt"/>
        <w:numPr>
          <w:ilvl w:val="0"/>
          <w:numId w:val="30"/>
        </w:numPr>
        <w:tabs>
          <w:tab w:val="num" w:pos="1742"/>
        </w:tabs>
        <w:ind w:left="1267" w:firstLine="0"/>
        <w:rPr>
          <w:b/>
          <w:szCs w:val="22"/>
          <w:lang w:val="es-ES" w:eastAsia="en-US"/>
        </w:rPr>
      </w:pPr>
      <w:bookmarkStart w:id="103" w:name="bookmark_114"/>
      <w:r w:rsidRPr="00F21CFF">
        <w:rPr>
          <w:b/>
          <w:szCs w:val="22"/>
          <w:lang w:val="es-ES" w:eastAsia="en-US"/>
        </w:rPr>
        <w:t>El Comité recomienda al Estado parte que:</w:t>
      </w:r>
      <w:bookmarkEnd w:id="103"/>
    </w:p>
    <w:p w14:paraId="4EF4E107" w14:textId="77777777" w:rsidR="005E4AC4" w:rsidRPr="00F21CFF" w:rsidRDefault="003946DD" w:rsidP="00505055">
      <w:pPr>
        <w:pStyle w:val="SingleTxt"/>
        <w:rPr>
          <w:lang w:val="es-ES" w:eastAsia="en-US"/>
        </w:rPr>
      </w:pPr>
      <w:bookmarkStart w:id="104" w:name="bookmark_115"/>
      <w:r w:rsidRPr="00F21CFF">
        <w:rPr>
          <w:lang w:val="es-ES" w:eastAsia="en-US"/>
        </w:rPr>
        <w:tab/>
      </w:r>
      <w:r w:rsidR="005E4AC4" w:rsidRPr="00F21CFF">
        <w:rPr>
          <w:lang w:val="es-ES" w:eastAsia="en-US"/>
        </w:rPr>
        <w:t>a)</w:t>
      </w:r>
      <w:r w:rsidR="005E4AC4" w:rsidRPr="00F21CFF">
        <w:rPr>
          <w:lang w:val="es-ES" w:eastAsia="en-US"/>
        </w:rPr>
        <w:tab/>
      </w:r>
      <w:r w:rsidR="005E4AC4" w:rsidRPr="00F21CFF">
        <w:rPr>
          <w:b/>
          <w:lang w:val="es-ES" w:eastAsia="en-US"/>
        </w:rPr>
        <w:t>Mejore la formación de los maestros en materia de derechos de la mujer e igualdad de género y vele por que los libros de texto reflejen adecuadamente las funciones y contribuciones históricas de las mujeres;</w:t>
      </w:r>
      <w:bookmarkEnd w:id="104"/>
    </w:p>
    <w:p w14:paraId="4DFE82F2" w14:textId="77777777" w:rsidR="008D1E33" w:rsidRPr="00F21CFF" w:rsidRDefault="003946DD" w:rsidP="00505055">
      <w:pPr>
        <w:pStyle w:val="SingleTxt"/>
        <w:rPr>
          <w:lang w:val="es-ES" w:eastAsia="en-US"/>
        </w:rPr>
      </w:pPr>
      <w:bookmarkStart w:id="105" w:name="bookmark_116"/>
      <w:r w:rsidRPr="00F21CFF">
        <w:rPr>
          <w:lang w:val="es-ES" w:eastAsia="en-US"/>
        </w:rPr>
        <w:tab/>
      </w:r>
      <w:r w:rsidR="005E4AC4" w:rsidRPr="00F21CFF">
        <w:rPr>
          <w:lang w:val="es-ES" w:eastAsia="en-US"/>
        </w:rPr>
        <w:t>b)</w:t>
      </w:r>
      <w:r w:rsidR="005E4AC4" w:rsidRPr="00F21CFF">
        <w:rPr>
          <w:lang w:val="es-ES" w:eastAsia="en-US"/>
        </w:rPr>
        <w:tab/>
      </w:r>
      <w:r w:rsidR="005E4AC4" w:rsidRPr="00F21CFF">
        <w:rPr>
          <w:b/>
          <w:lang w:val="es-ES" w:eastAsia="en-US"/>
        </w:rPr>
        <w:t>Promueva la participación de las niñas en las actividades escolares en</w:t>
      </w:r>
      <w:r w:rsidR="00A3469F" w:rsidRPr="00F21CFF">
        <w:rPr>
          <w:b/>
          <w:lang w:val="es-ES" w:eastAsia="en-US"/>
        </w:rPr>
        <w:t xml:space="preserve"> </w:t>
      </w:r>
      <w:r w:rsidR="005E4AC4" w:rsidRPr="00F21CFF">
        <w:rPr>
          <w:b/>
          <w:lang w:val="es-ES" w:eastAsia="en-US"/>
        </w:rPr>
        <w:t>pie de igualdad con los niños, entre otras cosas como delegadas de clase y en otras funciones de liderazgo;</w:t>
      </w:r>
      <w:bookmarkEnd w:id="105"/>
    </w:p>
    <w:p w14:paraId="26B37804" w14:textId="4341CA66" w:rsidR="005E4AC4" w:rsidRPr="00F21CFF" w:rsidRDefault="003946DD" w:rsidP="003946DD">
      <w:pPr>
        <w:pStyle w:val="SingleTxt"/>
        <w:keepLines/>
        <w:rPr>
          <w:lang w:val="es-ES" w:eastAsia="en-US"/>
        </w:rPr>
      </w:pPr>
      <w:bookmarkStart w:id="106" w:name="bookmark_117"/>
      <w:r w:rsidRPr="00F21CFF">
        <w:rPr>
          <w:lang w:val="es-ES" w:eastAsia="en-US"/>
        </w:rPr>
        <w:tab/>
      </w:r>
      <w:r w:rsidR="005E4AC4" w:rsidRPr="00F21CFF">
        <w:rPr>
          <w:lang w:val="es-ES" w:eastAsia="en-US"/>
        </w:rPr>
        <w:t>c)</w:t>
      </w:r>
      <w:r w:rsidR="005E4AC4" w:rsidRPr="00F21CFF">
        <w:rPr>
          <w:lang w:val="es-ES" w:eastAsia="en-US"/>
        </w:rPr>
        <w:tab/>
      </w:r>
      <w:r w:rsidR="005E4AC4" w:rsidRPr="00F21CFF">
        <w:rPr>
          <w:b/>
          <w:lang w:val="es-ES" w:eastAsia="en-US"/>
        </w:rPr>
        <w:t>Intensifique sus esfuerzos para eliminar la segregación por sexo en la enseñanza superior, dando prioridad a la eliminación de los estereotipos tradicionales y las barreras estructurales que pueden disuadir a las niñas de matricularse en campos de estudio en que normalmente han predominado los hombres como la ciencia y la tecnología, oriente a las niñas sobre trayectorias profesionales no tradicionales y fomente su participación en la formación profesional no estereotipada;</w:t>
      </w:r>
      <w:bookmarkEnd w:id="106"/>
    </w:p>
    <w:p w14:paraId="4E10029A" w14:textId="3F9F4A69" w:rsidR="005E4AC4" w:rsidRPr="00F21CFF" w:rsidRDefault="003946DD" w:rsidP="00505055">
      <w:pPr>
        <w:pStyle w:val="SingleTxt"/>
        <w:rPr>
          <w:b/>
          <w:lang w:val="es-ES" w:eastAsia="en-US"/>
        </w:rPr>
      </w:pPr>
      <w:bookmarkStart w:id="107" w:name="bookmark_118"/>
      <w:r w:rsidRPr="00F21CFF">
        <w:rPr>
          <w:lang w:val="es-ES" w:eastAsia="en-US"/>
        </w:rPr>
        <w:tab/>
      </w:r>
      <w:r w:rsidR="005E4AC4" w:rsidRPr="00F21CFF">
        <w:rPr>
          <w:lang w:val="es-ES" w:eastAsia="en-US"/>
        </w:rPr>
        <w:t>d)</w:t>
      </w:r>
      <w:r w:rsidR="005E4AC4" w:rsidRPr="00F21CFF">
        <w:rPr>
          <w:lang w:val="es-ES" w:eastAsia="en-US"/>
        </w:rPr>
        <w:tab/>
      </w:r>
      <w:r w:rsidR="005E4AC4" w:rsidRPr="00F21CFF">
        <w:rPr>
          <w:b/>
          <w:lang w:val="es-ES" w:eastAsia="en-US"/>
        </w:rPr>
        <w:t>Fortalezca la cooperación con la Organización de las Naciones Unidas para la Educación, la Ciencia y la Cultura y el Fondo de las Naciones Unidas para la Infancia para la consecución del Objetivo de Desarrollo Sostenible</w:t>
      </w:r>
      <w:r w:rsidR="00A3469F" w:rsidRPr="00F21CFF">
        <w:rPr>
          <w:b/>
          <w:lang w:val="es-ES" w:eastAsia="en-US"/>
        </w:rPr>
        <w:t xml:space="preserve"> </w:t>
      </w:r>
      <w:r w:rsidR="00A44932" w:rsidRPr="00F21CFF">
        <w:rPr>
          <w:b/>
          <w:lang w:val="es-ES" w:eastAsia="en-US"/>
        </w:rPr>
        <w:t>4</w:t>
      </w:r>
      <w:r w:rsidR="00A3469F" w:rsidRPr="00F21CFF">
        <w:rPr>
          <w:b/>
          <w:lang w:val="es-ES" w:eastAsia="en-US"/>
        </w:rPr>
        <w:t xml:space="preserve"> </w:t>
      </w:r>
      <w:r w:rsidR="005E4AC4" w:rsidRPr="00F21CFF">
        <w:rPr>
          <w:b/>
          <w:lang w:val="es-ES" w:eastAsia="en-US"/>
        </w:rPr>
        <w:t>de garantizar una educación inclusiva y equitativa de calidad y promover oportunidades de aprendizaje permanente para todos</w:t>
      </w:r>
      <w:r w:rsidR="00A44932" w:rsidRPr="00F21CFF">
        <w:rPr>
          <w:b/>
          <w:lang w:val="es-ES" w:eastAsia="en-US"/>
        </w:rPr>
        <w:t>.</w:t>
      </w:r>
      <w:bookmarkEnd w:id="107"/>
    </w:p>
    <w:p w14:paraId="57409CEB" w14:textId="77777777" w:rsidR="003946DD" w:rsidRPr="00F21CFF" w:rsidRDefault="003946DD" w:rsidP="003946DD">
      <w:pPr>
        <w:pStyle w:val="SingleTxt"/>
        <w:spacing w:after="0" w:line="120" w:lineRule="exact"/>
        <w:rPr>
          <w:sz w:val="10"/>
          <w:szCs w:val="10"/>
          <w:lang w:val="es-ES"/>
        </w:rPr>
      </w:pPr>
    </w:p>
    <w:p w14:paraId="64D0CE71" w14:textId="77777777" w:rsidR="005E4AC4" w:rsidRPr="00F21CFF" w:rsidRDefault="005E4AC4" w:rsidP="00505055">
      <w:pPr>
        <w:pStyle w:val="H23"/>
        <w:ind w:right="1260"/>
        <w:rPr>
          <w:bCs w:val="0"/>
          <w:lang w:val="es-ES" w:eastAsia="en-US"/>
        </w:rPr>
      </w:pPr>
      <w:bookmarkStart w:id="108" w:name="bookmark_119"/>
      <w:r w:rsidRPr="00F21CFF">
        <w:rPr>
          <w:bCs w:val="0"/>
          <w:lang w:val="es-ES" w:eastAsia="en-US"/>
        </w:rPr>
        <w:tab/>
      </w:r>
      <w:r w:rsidRPr="00F21CFF">
        <w:rPr>
          <w:bCs w:val="0"/>
          <w:lang w:val="es-ES" w:eastAsia="en-US"/>
        </w:rPr>
        <w:tab/>
        <w:t>Empleo</w:t>
      </w:r>
      <w:bookmarkEnd w:id="108"/>
    </w:p>
    <w:p w14:paraId="398CB48B" w14:textId="77777777" w:rsidR="003946DD" w:rsidRPr="00F21CFF" w:rsidRDefault="003946DD" w:rsidP="003946DD">
      <w:pPr>
        <w:pStyle w:val="SingleTxt"/>
        <w:spacing w:after="0" w:line="120" w:lineRule="exact"/>
        <w:rPr>
          <w:sz w:val="10"/>
          <w:szCs w:val="10"/>
          <w:lang w:val="es-ES"/>
        </w:rPr>
      </w:pPr>
    </w:p>
    <w:p w14:paraId="65F71D1F" w14:textId="481B2816" w:rsidR="005E4AC4" w:rsidRPr="00F21CFF" w:rsidRDefault="005E4AC4" w:rsidP="00A5071B">
      <w:pPr>
        <w:pStyle w:val="SingleTxt"/>
        <w:numPr>
          <w:ilvl w:val="0"/>
          <w:numId w:val="30"/>
        </w:numPr>
        <w:tabs>
          <w:tab w:val="num" w:pos="1742"/>
        </w:tabs>
        <w:ind w:left="1267" w:firstLine="0"/>
        <w:rPr>
          <w:szCs w:val="22"/>
          <w:lang w:val="es-ES" w:eastAsia="en-US"/>
        </w:rPr>
      </w:pPr>
      <w:bookmarkStart w:id="109" w:name="bookmark_120"/>
      <w:r w:rsidRPr="00F21CFF">
        <w:rPr>
          <w:szCs w:val="22"/>
          <w:lang w:val="es-ES" w:eastAsia="en-US"/>
        </w:rPr>
        <w:t>El Comité encomia al Estado parte por las medidas adoptadas para promover el acceso de las mujeres al empleo y la modificación de la Ley del Trabajo Socialista y de la Ley de Protección y Promoción de los Derechos de la Mujer en</w:t>
      </w:r>
      <w:r w:rsidR="00A3469F" w:rsidRPr="00F21CFF">
        <w:rPr>
          <w:szCs w:val="22"/>
          <w:lang w:val="es-ES" w:eastAsia="en-US"/>
        </w:rPr>
        <w:t xml:space="preserve"> </w:t>
      </w:r>
      <w:r w:rsidR="00A44932" w:rsidRPr="00F21CFF">
        <w:rPr>
          <w:szCs w:val="22"/>
          <w:lang w:val="es-ES" w:eastAsia="en-US"/>
        </w:rPr>
        <w:t>2015</w:t>
      </w:r>
      <w:r w:rsidR="00A3469F" w:rsidRPr="00F21CFF">
        <w:rPr>
          <w:szCs w:val="22"/>
          <w:lang w:val="es-ES" w:eastAsia="en-US"/>
        </w:rPr>
        <w:t xml:space="preserve"> </w:t>
      </w:r>
      <w:r w:rsidRPr="00F21CFF">
        <w:rPr>
          <w:szCs w:val="22"/>
          <w:lang w:val="es-ES" w:eastAsia="en-US"/>
        </w:rPr>
        <w:t>para ampliar la duración de la licencia de maternidad de</w:t>
      </w:r>
      <w:r w:rsidR="00A3469F" w:rsidRPr="00F21CFF">
        <w:rPr>
          <w:szCs w:val="22"/>
          <w:lang w:val="es-ES" w:eastAsia="en-US"/>
        </w:rPr>
        <w:t xml:space="preserve"> </w:t>
      </w:r>
      <w:r w:rsidR="00A44932" w:rsidRPr="00F21CFF">
        <w:rPr>
          <w:szCs w:val="22"/>
          <w:lang w:val="es-ES" w:eastAsia="en-US"/>
        </w:rPr>
        <w:t>150</w:t>
      </w:r>
      <w:r w:rsidR="00A3469F" w:rsidRPr="00F21CFF">
        <w:rPr>
          <w:szCs w:val="22"/>
          <w:lang w:val="es-ES" w:eastAsia="en-US"/>
        </w:rPr>
        <w:t xml:space="preserve"> </w:t>
      </w:r>
      <w:r w:rsidRPr="00F21CFF">
        <w:rPr>
          <w:szCs w:val="22"/>
          <w:lang w:val="es-ES" w:eastAsia="en-US"/>
        </w:rPr>
        <w:t>a</w:t>
      </w:r>
      <w:r w:rsidR="00A3469F" w:rsidRPr="00F21CFF">
        <w:rPr>
          <w:szCs w:val="22"/>
          <w:lang w:val="es-ES" w:eastAsia="en-US"/>
        </w:rPr>
        <w:t xml:space="preserve"> </w:t>
      </w:r>
      <w:r w:rsidR="00A44932" w:rsidRPr="00F21CFF">
        <w:rPr>
          <w:szCs w:val="22"/>
          <w:lang w:val="es-ES" w:eastAsia="en-US"/>
        </w:rPr>
        <w:t>240</w:t>
      </w:r>
      <w:r w:rsidR="00A3469F" w:rsidRPr="00F21CFF">
        <w:rPr>
          <w:szCs w:val="22"/>
          <w:lang w:val="es-ES" w:eastAsia="en-US"/>
        </w:rPr>
        <w:t xml:space="preserve"> </w:t>
      </w:r>
      <w:r w:rsidRPr="00F21CFF">
        <w:rPr>
          <w:szCs w:val="22"/>
          <w:lang w:val="es-ES" w:eastAsia="en-US"/>
        </w:rPr>
        <w:t>días</w:t>
      </w:r>
      <w:r w:rsidR="00A44932" w:rsidRPr="00F21CFF">
        <w:rPr>
          <w:szCs w:val="22"/>
          <w:lang w:val="es-ES" w:eastAsia="en-US"/>
        </w:rPr>
        <w:t>.</w:t>
      </w:r>
      <w:r w:rsidRPr="00F21CFF">
        <w:rPr>
          <w:szCs w:val="22"/>
          <w:lang w:val="es-ES" w:eastAsia="en-US"/>
        </w:rPr>
        <w:t xml:space="preserve"> No</w:t>
      </w:r>
      <w:r w:rsidR="00A3469F" w:rsidRPr="00F21CFF">
        <w:rPr>
          <w:szCs w:val="22"/>
          <w:lang w:val="es-ES" w:eastAsia="en-US"/>
        </w:rPr>
        <w:t xml:space="preserve"> </w:t>
      </w:r>
      <w:r w:rsidRPr="00F21CFF">
        <w:rPr>
          <w:szCs w:val="22"/>
          <w:lang w:val="es-ES" w:eastAsia="en-US"/>
        </w:rPr>
        <w:t>obstante, preocupa al Comité:</w:t>
      </w:r>
      <w:bookmarkEnd w:id="109"/>
    </w:p>
    <w:p w14:paraId="54252C4A" w14:textId="77777777" w:rsidR="005E4AC4" w:rsidRPr="00F21CFF" w:rsidRDefault="00D43232" w:rsidP="00505055">
      <w:pPr>
        <w:pStyle w:val="SingleTxt"/>
        <w:rPr>
          <w:lang w:val="es-ES" w:eastAsia="en-US"/>
        </w:rPr>
      </w:pPr>
      <w:bookmarkStart w:id="110" w:name="bookmark_121"/>
      <w:r w:rsidRPr="00F21CFF">
        <w:rPr>
          <w:lang w:val="es-ES" w:eastAsia="en-US"/>
        </w:rPr>
        <w:tab/>
      </w:r>
      <w:r w:rsidR="005E4AC4" w:rsidRPr="00F21CFF">
        <w:rPr>
          <w:lang w:val="es-ES" w:eastAsia="en-US"/>
        </w:rPr>
        <w:t>a)</w:t>
      </w:r>
      <w:r w:rsidR="005E4AC4" w:rsidRPr="00F21CFF">
        <w:rPr>
          <w:lang w:val="es-ES" w:eastAsia="en-US"/>
        </w:rPr>
        <w:tab/>
        <w:t>la persistente segregación por sexo de la fuerza de trabajo, con leyes y directivas laborales que asignan puestos de trabajo específicos a las mujeres mientras les impiden su acceso a otros, basándose en las características socialmente percibidas de las mujeres como grupo y sin tener en cuenta el potencial individual de cada mujer, impidiendo con ello el logro de la igualdad de género en el trabajo;</w:t>
      </w:r>
      <w:bookmarkEnd w:id="110"/>
    </w:p>
    <w:p w14:paraId="312100A7" w14:textId="77777777" w:rsidR="005E4AC4" w:rsidRPr="00F21CFF" w:rsidRDefault="00D43232" w:rsidP="00505055">
      <w:pPr>
        <w:pStyle w:val="SingleTxt"/>
        <w:rPr>
          <w:lang w:val="es-ES" w:eastAsia="en-US"/>
        </w:rPr>
      </w:pPr>
      <w:bookmarkStart w:id="111" w:name="bookmark_122"/>
      <w:r w:rsidRPr="00F21CFF">
        <w:rPr>
          <w:lang w:val="es-ES" w:eastAsia="en-US"/>
        </w:rPr>
        <w:tab/>
      </w:r>
      <w:r w:rsidR="005E4AC4" w:rsidRPr="00F21CFF">
        <w:rPr>
          <w:lang w:val="es-ES" w:eastAsia="en-US"/>
        </w:rPr>
        <w:t>b)</w:t>
      </w:r>
      <w:r w:rsidR="005E4AC4" w:rsidRPr="00F21CFF">
        <w:rPr>
          <w:lang w:val="es-ES" w:eastAsia="en-US"/>
        </w:rPr>
        <w:tab/>
        <w:t>las constantes restricciones al acceso de la mujer a los puestos de categoría superior;</w:t>
      </w:r>
      <w:bookmarkEnd w:id="111"/>
    </w:p>
    <w:p w14:paraId="5A22E47A" w14:textId="28230B18" w:rsidR="005E4AC4" w:rsidRPr="00F21CFF" w:rsidRDefault="00D43232" w:rsidP="00505055">
      <w:pPr>
        <w:pStyle w:val="SingleTxt"/>
        <w:rPr>
          <w:lang w:val="es-ES" w:eastAsia="en-US"/>
        </w:rPr>
      </w:pPr>
      <w:bookmarkStart w:id="112" w:name="bookmark_123"/>
      <w:r w:rsidRPr="00F21CFF">
        <w:rPr>
          <w:lang w:val="es-ES" w:eastAsia="en-US"/>
        </w:rPr>
        <w:lastRenderedPageBreak/>
        <w:tab/>
      </w:r>
      <w:r w:rsidR="005E4AC4" w:rsidRPr="00F21CFF">
        <w:rPr>
          <w:lang w:val="es-ES" w:eastAsia="en-US"/>
        </w:rPr>
        <w:t>c)</w:t>
      </w:r>
      <w:r w:rsidR="005E4AC4" w:rsidRPr="00F21CFF">
        <w:rPr>
          <w:lang w:val="es-ES" w:eastAsia="en-US"/>
        </w:rPr>
        <w:tab/>
        <w:t>el establecimiento de la edad de jubilación de la mujer en</w:t>
      </w:r>
      <w:r w:rsidR="00A3469F" w:rsidRPr="00F21CFF">
        <w:rPr>
          <w:lang w:val="es-ES" w:eastAsia="en-US"/>
        </w:rPr>
        <w:t xml:space="preserve"> </w:t>
      </w:r>
      <w:r w:rsidR="00A44932" w:rsidRPr="00F21CFF">
        <w:rPr>
          <w:lang w:val="es-ES" w:eastAsia="en-US"/>
        </w:rPr>
        <w:t>55</w:t>
      </w:r>
      <w:r w:rsidR="00A3469F" w:rsidRPr="00F21CFF">
        <w:rPr>
          <w:lang w:val="es-ES" w:eastAsia="en-US"/>
        </w:rPr>
        <w:t xml:space="preserve"> </w:t>
      </w:r>
      <w:r w:rsidR="005E4AC4" w:rsidRPr="00F21CFF">
        <w:rPr>
          <w:lang w:val="es-ES" w:eastAsia="en-US"/>
        </w:rPr>
        <w:t>años frente a la del hombre, establecida en</w:t>
      </w:r>
      <w:r w:rsidR="00A3469F" w:rsidRPr="00F21CFF">
        <w:rPr>
          <w:lang w:val="es-ES" w:eastAsia="en-US"/>
        </w:rPr>
        <w:t xml:space="preserve"> </w:t>
      </w:r>
      <w:r w:rsidR="00A44932" w:rsidRPr="00F21CFF">
        <w:rPr>
          <w:lang w:val="es-ES" w:eastAsia="en-US"/>
        </w:rPr>
        <w:t>60</w:t>
      </w:r>
      <w:r w:rsidR="00A3469F" w:rsidRPr="00F21CFF">
        <w:rPr>
          <w:lang w:val="es-ES" w:eastAsia="en-US"/>
        </w:rPr>
        <w:t xml:space="preserve"> </w:t>
      </w:r>
      <w:r w:rsidR="005E4AC4" w:rsidRPr="00F21CFF">
        <w:rPr>
          <w:lang w:val="es-ES" w:eastAsia="en-US"/>
        </w:rPr>
        <w:t>años, y sus consecuencias para sus prestaciones de jubilación, su independencia económica y su acceso a los puestos decisorios;</w:t>
      </w:r>
      <w:bookmarkEnd w:id="112"/>
    </w:p>
    <w:p w14:paraId="07A4060C" w14:textId="77777777" w:rsidR="005E4AC4" w:rsidRPr="00F21CFF" w:rsidRDefault="00D43232" w:rsidP="00505055">
      <w:pPr>
        <w:pStyle w:val="SingleTxt"/>
        <w:rPr>
          <w:lang w:val="es-ES" w:eastAsia="en-US"/>
        </w:rPr>
      </w:pPr>
      <w:bookmarkStart w:id="113" w:name="bookmark_124"/>
      <w:r w:rsidRPr="00F21CFF">
        <w:rPr>
          <w:lang w:val="es-ES" w:eastAsia="en-US"/>
        </w:rPr>
        <w:tab/>
      </w:r>
      <w:r w:rsidR="005E4AC4" w:rsidRPr="00F21CFF">
        <w:rPr>
          <w:lang w:val="es-ES" w:eastAsia="en-US"/>
        </w:rPr>
        <w:t>d)</w:t>
      </w:r>
      <w:r w:rsidR="005E4AC4" w:rsidRPr="00F21CFF">
        <w:rPr>
          <w:lang w:val="es-ES" w:eastAsia="en-US"/>
        </w:rPr>
        <w:tab/>
        <w:t>la falta de estadísticas sobre la igualdad salarial;</w:t>
      </w:r>
      <w:bookmarkEnd w:id="113"/>
    </w:p>
    <w:p w14:paraId="3A88B926" w14:textId="36ABF23D" w:rsidR="005E4AC4" w:rsidRPr="00F21CFF" w:rsidRDefault="00D43232" w:rsidP="00505055">
      <w:pPr>
        <w:pStyle w:val="SingleTxt"/>
        <w:rPr>
          <w:lang w:val="es-ES" w:eastAsia="en-US"/>
        </w:rPr>
      </w:pPr>
      <w:bookmarkStart w:id="114" w:name="bookmark_125"/>
      <w:r w:rsidRPr="00F21CFF">
        <w:rPr>
          <w:lang w:val="es-ES" w:eastAsia="en-US"/>
        </w:rPr>
        <w:tab/>
      </w:r>
      <w:r w:rsidR="005E4AC4" w:rsidRPr="00F21CFF">
        <w:rPr>
          <w:lang w:val="es-ES" w:eastAsia="en-US"/>
        </w:rPr>
        <w:t>e)</w:t>
      </w:r>
      <w:r w:rsidR="005E4AC4" w:rsidRPr="00F21CFF">
        <w:rPr>
          <w:lang w:val="es-ES" w:eastAsia="en-US"/>
        </w:rPr>
        <w:tab/>
        <w:t>la falta de una licencia de paternidad remunerada o no remunerada</w:t>
      </w:r>
      <w:r w:rsidR="00A44932" w:rsidRPr="00F21CFF">
        <w:rPr>
          <w:lang w:val="es-ES" w:eastAsia="en-US"/>
        </w:rPr>
        <w:t>.</w:t>
      </w:r>
      <w:bookmarkEnd w:id="114"/>
    </w:p>
    <w:p w14:paraId="2A33C8E3" w14:textId="77777777" w:rsidR="005E4AC4" w:rsidRPr="00F21CFF" w:rsidRDefault="005E4AC4" w:rsidP="00A5071B">
      <w:pPr>
        <w:pStyle w:val="SingleTxt"/>
        <w:numPr>
          <w:ilvl w:val="0"/>
          <w:numId w:val="30"/>
        </w:numPr>
        <w:tabs>
          <w:tab w:val="num" w:pos="1742"/>
        </w:tabs>
        <w:ind w:left="1267" w:firstLine="0"/>
        <w:rPr>
          <w:b/>
          <w:szCs w:val="22"/>
          <w:lang w:val="es-ES" w:eastAsia="en-US"/>
        </w:rPr>
      </w:pPr>
      <w:bookmarkStart w:id="115" w:name="bookmark_126"/>
      <w:r w:rsidRPr="00F21CFF">
        <w:rPr>
          <w:b/>
          <w:szCs w:val="22"/>
          <w:lang w:val="es-ES" w:eastAsia="en-US"/>
        </w:rPr>
        <w:t>El Comité recomienda al Estado parte que:</w:t>
      </w:r>
      <w:bookmarkEnd w:id="115"/>
    </w:p>
    <w:p w14:paraId="1FAE7D64" w14:textId="77777777" w:rsidR="005E4AC4" w:rsidRPr="00F21CFF" w:rsidRDefault="00FB21F4" w:rsidP="00505055">
      <w:pPr>
        <w:pStyle w:val="SingleTxt"/>
        <w:rPr>
          <w:lang w:val="es-ES" w:eastAsia="en-US"/>
        </w:rPr>
      </w:pPr>
      <w:bookmarkStart w:id="116" w:name="bookmark_127"/>
      <w:r w:rsidRPr="00F21CFF">
        <w:rPr>
          <w:lang w:val="es-ES" w:eastAsia="en-US"/>
        </w:rPr>
        <w:tab/>
      </w:r>
      <w:r w:rsidR="005E4AC4" w:rsidRPr="00F21CFF">
        <w:rPr>
          <w:lang w:val="es-ES" w:eastAsia="en-US"/>
        </w:rPr>
        <w:t>a)</w:t>
      </w:r>
      <w:r w:rsidR="005E4AC4" w:rsidRPr="00F21CFF">
        <w:rPr>
          <w:lang w:val="es-ES" w:eastAsia="en-US"/>
        </w:rPr>
        <w:tab/>
      </w:r>
      <w:r w:rsidR="005E4AC4" w:rsidRPr="00F21CFF">
        <w:rPr>
          <w:b/>
          <w:lang w:val="es-ES" w:eastAsia="en-US"/>
        </w:rPr>
        <w:t>Revise sus leyes y políticas laborales, incluidos los cuadros ocupacionales, que limitan la participación de la mujer en el mercado de trabajo o asignan a las mujeres trabajos mal remunerados, con el fin de acabar con la segregación de género en el trabajo;</w:t>
      </w:r>
      <w:bookmarkEnd w:id="116"/>
    </w:p>
    <w:p w14:paraId="040D1F67" w14:textId="77777777" w:rsidR="005E4AC4" w:rsidRPr="00F21CFF" w:rsidRDefault="00FB21F4" w:rsidP="00505055">
      <w:pPr>
        <w:pStyle w:val="SingleTxt"/>
        <w:rPr>
          <w:lang w:val="es-ES" w:eastAsia="en-US"/>
        </w:rPr>
      </w:pPr>
      <w:bookmarkStart w:id="117" w:name="bookmark_128"/>
      <w:r w:rsidRPr="00F21CFF">
        <w:rPr>
          <w:lang w:val="es-ES" w:eastAsia="en-US"/>
        </w:rPr>
        <w:tab/>
      </w:r>
      <w:r w:rsidR="005E4AC4" w:rsidRPr="00F21CFF">
        <w:rPr>
          <w:lang w:val="es-ES" w:eastAsia="en-US"/>
        </w:rPr>
        <w:t>b)</w:t>
      </w:r>
      <w:r w:rsidR="005E4AC4" w:rsidRPr="00F21CFF">
        <w:rPr>
          <w:lang w:val="es-ES" w:eastAsia="en-US"/>
        </w:rPr>
        <w:tab/>
      </w:r>
      <w:r w:rsidR="005E4AC4" w:rsidRPr="00F21CFF">
        <w:rPr>
          <w:b/>
          <w:lang w:val="es-ES" w:eastAsia="en-US"/>
        </w:rPr>
        <w:t>Promueva la participación de las mujeres en los puestos de gestión y dirección, en particular mediante la adopción de medidas especiales de carácter temporal como las cuotas o los procesos de selección por la vía rápida;</w:t>
      </w:r>
      <w:bookmarkEnd w:id="117"/>
    </w:p>
    <w:p w14:paraId="067A5D22" w14:textId="77777777" w:rsidR="005E4AC4" w:rsidRPr="00F21CFF" w:rsidRDefault="00FB21F4" w:rsidP="00505055">
      <w:pPr>
        <w:pStyle w:val="SingleTxt"/>
        <w:rPr>
          <w:lang w:val="es-ES" w:eastAsia="en-US"/>
        </w:rPr>
      </w:pPr>
      <w:bookmarkStart w:id="118" w:name="bookmark_129"/>
      <w:r w:rsidRPr="00F21CFF">
        <w:rPr>
          <w:lang w:val="es-ES" w:eastAsia="en-US"/>
        </w:rPr>
        <w:tab/>
      </w:r>
      <w:r w:rsidR="005E4AC4" w:rsidRPr="00F21CFF">
        <w:rPr>
          <w:lang w:val="es-ES" w:eastAsia="en-US"/>
        </w:rPr>
        <w:t>c)</w:t>
      </w:r>
      <w:r w:rsidR="005E4AC4" w:rsidRPr="00F21CFF">
        <w:rPr>
          <w:lang w:val="es-ES" w:eastAsia="en-US"/>
        </w:rPr>
        <w:tab/>
      </w:r>
      <w:r w:rsidR="005E4AC4" w:rsidRPr="00F21CFF">
        <w:rPr>
          <w:b/>
          <w:lang w:val="es-ES" w:eastAsia="en-US"/>
        </w:rPr>
        <w:t>Revise su legislación laboral para armonizar la edad de jubilación a fin de dar a las mujeres mayores oportunidades de empleo e iguales prestaciones en materia de pensiones;</w:t>
      </w:r>
      <w:bookmarkEnd w:id="118"/>
    </w:p>
    <w:p w14:paraId="1F5382FF" w14:textId="77777777" w:rsidR="005E4AC4" w:rsidRPr="00F21CFF" w:rsidRDefault="00FB21F4" w:rsidP="00505055">
      <w:pPr>
        <w:pStyle w:val="SingleTxt"/>
        <w:rPr>
          <w:lang w:val="es-ES" w:eastAsia="en-US"/>
        </w:rPr>
      </w:pPr>
      <w:bookmarkStart w:id="119" w:name="bookmark_130"/>
      <w:r w:rsidRPr="00F21CFF">
        <w:rPr>
          <w:lang w:val="es-ES" w:eastAsia="en-US"/>
        </w:rPr>
        <w:tab/>
      </w:r>
      <w:r w:rsidR="005E4AC4" w:rsidRPr="00F21CFF">
        <w:rPr>
          <w:lang w:val="es-ES" w:eastAsia="en-US"/>
        </w:rPr>
        <w:t>d)</w:t>
      </w:r>
      <w:r w:rsidR="005E4AC4" w:rsidRPr="00F21CFF">
        <w:rPr>
          <w:lang w:val="es-ES" w:eastAsia="en-US"/>
        </w:rPr>
        <w:tab/>
      </w:r>
      <w:r w:rsidR="005E4AC4" w:rsidRPr="00F21CFF">
        <w:rPr>
          <w:b/>
          <w:lang w:val="es-ES" w:eastAsia="en-US"/>
        </w:rPr>
        <w:t>Facilite regularmente estadísticas relativas a la igualdad salarial;</w:t>
      </w:r>
      <w:bookmarkEnd w:id="119"/>
    </w:p>
    <w:p w14:paraId="61D53977" w14:textId="55C60C7F" w:rsidR="005E4AC4" w:rsidRPr="00F21CFF" w:rsidRDefault="00FB21F4" w:rsidP="00505055">
      <w:pPr>
        <w:pStyle w:val="SingleTxt"/>
        <w:rPr>
          <w:b/>
          <w:lang w:val="es-ES" w:eastAsia="en-US"/>
        </w:rPr>
      </w:pPr>
      <w:bookmarkStart w:id="120" w:name="bookmark_131"/>
      <w:r w:rsidRPr="00F21CFF">
        <w:rPr>
          <w:lang w:val="es-ES" w:eastAsia="en-US"/>
        </w:rPr>
        <w:tab/>
      </w:r>
      <w:r w:rsidR="005E4AC4" w:rsidRPr="00F21CFF">
        <w:rPr>
          <w:lang w:val="es-ES" w:eastAsia="en-US"/>
        </w:rPr>
        <w:t>e)</w:t>
      </w:r>
      <w:r w:rsidR="005E4AC4" w:rsidRPr="00F21CFF">
        <w:rPr>
          <w:lang w:val="es-ES" w:eastAsia="en-US"/>
        </w:rPr>
        <w:tab/>
      </w:r>
      <w:r w:rsidR="005E4AC4" w:rsidRPr="00F21CFF">
        <w:rPr>
          <w:b/>
          <w:lang w:val="es-ES" w:eastAsia="en-US"/>
        </w:rPr>
        <w:t>Promueva el reparto equitativo de las responsabilidades familiares</w:t>
      </w:r>
      <w:r w:rsidR="00A44932" w:rsidRPr="00F21CFF">
        <w:rPr>
          <w:b/>
          <w:lang w:val="es-ES" w:eastAsia="en-US"/>
        </w:rPr>
        <w:t xml:space="preserve"> </w:t>
      </w:r>
      <w:r w:rsidR="005E4AC4" w:rsidRPr="00F21CFF">
        <w:rPr>
          <w:b/>
          <w:lang w:val="es-ES" w:eastAsia="en-US"/>
        </w:rPr>
        <w:t>y domésticas entre mujeres y hombres, entre otras cosas mediante el establecimiento de la licencia de paternidad o la licencia parental compartida obligatoria después del parto</w:t>
      </w:r>
      <w:r w:rsidR="00A44932" w:rsidRPr="00F21CFF">
        <w:rPr>
          <w:b/>
          <w:lang w:val="es-ES" w:eastAsia="en-US"/>
        </w:rPr>
        <w:t>.</w:t>
      </w:r>
      <w:bookmarkEnd w:id="120"/>
    </w:p>
    <w:p w14:paraId="4C0A7959" w14:textId="77777777" w:rsidR="00BB5EDD" w:rsidRPr="00F21CFF" w:rsidRDefault="00BB5EDD" w:rsidP="00BB5EDD">
      <w:pPr>
        <w:pStyle w:val="SingleTxt"/>
        <w:spacing w:after="0" w:line="120" w:lineRule="exact"/>
        <w:rPr>
          <w:sz w:val="10"/>
          <w:szCs w:val="10"/>
          <w:lang w:val="es-ES"/>
        </w:rPr>
      </w:pPr>
    </w:p>
    <w:p w14:paraId="48DE337B" w14:textId="77777777" w:rsidR="005E4AC4" w:rsidRPr="00F21CFF" w:rsidRDefault="00BB5EDD" w:rsidP="00505055">
      <w:pPr>
        <w:pStyle w:val="H23"/>
        <w:ind w:right="1260"/>
        <w:rPr>
          <w:bCs w:val="0"/>
          <w:lang w:val="es-ES" w:eastAsia="en-US"/>
        </w:rPr>
      </w:pPr>
      <w:bookmarkStart w:id="121" w:name="bookmark_132"/>
      <w:r w:rsidRPr="00F21CFF">
        <w:rPr>
          <w:bCs w:val="0"/>
          <w:lang w:val="es-ES" w:eastAsia="en-US"/>
        </w:rPr>
        <w:tab/>
      </w:r>
      <w:r w:rsidRPr="00F21CFF">
        <w:rPr>
          <w:bCs w:val="0"/>
          <w:lang w:val="es-ES" w:eastAsia="en-US"/>
        </w:rPr>
        <w:tab/>
      </w:r>
      <w:r w:rsidR="005E4AC4" w:rsidRPr="00F21CFF">
        <w:rPr>
          <w:bCs w:val="0"/>
          <w:lang w:val="es-ES" w:eastAsia="en-US"/>
        </w:rPr>
        <w:t>Acoso sexual en el lugar de trabajo</w:t>
      </w:r>
      <w:bookmarkEnd w:id="121"/>
    </w:p>
    <w:p w14:paraId="0F69E1F5" w14:textId="77777777" w:rsidR="00BB5EDD" w:rsidRPr="00F21CFF" w:rsidRDefault="00BB5EDD" w:rsidP="00BB5EDD">
      <w:pPr>
        <w:pStyle w:val="SingleTxt"/>
        <w:spacing w:after="0" w:line="120" w:lineRule="exact"/>
        <w:rPr>
          <w:sz w:val="10"/>
          <w:szCs w:val="10"/>
          <w:lang w:val="es-ES"/>
        </w:rPr>
      </w:pPr>
    </w:p>
    <w:p w14:paraId="6C0E3989" w14:textId="2D6DD26A" w:rsidR="005E4AC4" w:rsidRPr="00F21CFF" w:rsidRDefault="005E4AC4" w:rsidP="007273A7">
      <w:pPr>
        <w:pStyle w:val="SingleTxt"/>
        <w:numPr>
          <w:ilvl w:val="0"/>
          <w:numId w:val="30"/>
        </w:numPr>
        <w:tabs>
          <w:tab w:val="num" w:pos="1742"/>
        </w:tabs>
        <w:ind w:left="1267" w:firstLine="0"/>
        <w:rPr>
          <w:szCs w:val="22"/>
          <w:lang w:val="es-ES" w:eastAsia="en-US"/>
        </w:rPr>
      </w:pPr>
      <w:bookmarkStart w:id="122" w:name="bookmark_133"/>
      <w:r w:rsidRPr="00F21CFF">
        <w:rPr>
          <w:szCs w:val="22"/>
          <w:lang w:val="es-ES" w:eastAsia="en-US"/>
        </w:rPr>
        <w:t>Al Comité le preocupa que el Estado parte no reconozca la alta incidencia de acoso sexual y violencia sexual contra la mujer en el lugar de trabajo, la ausencia de una legislación específica que tipifique como delito el acoso sexual en el lugar de trabajo y la falta de mecanismos de denuncia y servicios de protección con personal capacitado para apoyar a las mujeres que tratan de obtener reparación</w:t>
      </w:r>
      <w:r w:rsidR="00A44932" w:rsidRPr="00F21CFF">
        <w:rPr>
          <w:szCs w:val="22"/>
          <w:lang w:val="es-ES" w:eastAsia="en-US"/>
        </w:rPr>
        <w:t>.</w:t>
      </w:r>
      <w:r w:rsidRPr="00F21CFF">
        <w:rPr>
          <w:szCs w:val="22"/>
          <w:lang w:val="es-ES" w:eastAsia="en-US"/>
        </w:rPr>
        <w:t xml:space="preserve"> Al Comité también le preocupa que, en la revisión más reciente del Código Penal en</w:t>
      </w:r>
      <w:r w:rsidR="00A3469F" w:rsidRPr="00F21CFF">
        <w:rPr>
          <w:szCs w:val="22"/>
          <w:lang w:val="es-ES" w:eastAsia="en-US"/>
        </w:rPr>
        <w:t xml:space="preserve"> </w:t>
      </w:r>
      <w:r w:rsidR="00A44932" w:rsidRPr="00F21CFF">
        <w:rPr>
          <w:szCs w:val="22"/>
          <w:lang w:val="es-ES" w:eastAsia="en-US"/>
        </w:rPr>
        <w:t>2012</w:t>
      </w:r>
      <w:r w:rsidRPr="00F21CFF">
        <w:rPr>
          <w:szCs w:val="22"/>
          <w:lang w:val="es-ES" w:eastAsia="en-US"/>
        </w:rPr>
        <w:t>, el Estado parte redujera de</w:t>
      </w:r>
      <w:r w:rsidR="00A3469F" w:rsidRPr="00F21CFF">
        <w:rPr>
          <w:szCs w:val="22"/>
          <w:lang w:val="es-ES" w:eastAsia="en-US"/>
        </w:rPr>
        <w:t xml:space="preserve"> </w:t>
      </w:r>
      <w:r w:rsidR="00A44932" w:rsidRPr="00F21CFF">
        <w:rPr>
          <w:szCs w:val="22"/>
          <w:lang w:val="es-ES" w:eastAsia="en-US"/>
        </w:rPr>
        <w:t>4</w:t>
      </w:r>
      <w:r w:rsidR="00A3469F" w:rsidRPr="00F21CFF">
        <w:rPr>
          <w:szCs w:val="22"/>
          <w:lang w:val="es-ES" w:eastAsia="en-US"/>
        </w:rPr>
        <w:t xml:space="preserve"> </w:t>
      </w:r>
      <w:r w:rsidRPr="00F21CFF">
        <w:rPr>
          <w:szCs w:val="22"/>
          <w:lang w:val="es-ES" w:eastAsia="en-US"/>
        </w:rPr>
        <w:t>a</w:t>
      </w:r>
      <w:r w:rsidR="00A3469F" w:rsidRPr="00F21CFF">
        <w:rPr>
          <w:szCs w:val="22"/>
          <w:lang w:val="es-ES" w:eastAsia="en-US"/>
        </w:rPr>
        <w:t xml:space="preserve"> </w:t>
      </w:r>
      <w:r w:rsidR="00A44932" w:rsidRPr="00F21CFF">
        <w:rPr>
          <w:szCs w:val="22"/>
          <w:lang w:val="es-ES" w:eastAsia="en-US"/>
        </w:rPr>
        <w:t>3</w:t>
      </w:r>
      <w:r w:rsidR="00A3469F" w:rsidRPr="00F21CFF">
        <w:rPr>
          <w:szCs w:val="22"/>
          <w:lang w:val="es-ES" w:eastAsia="en-US"/>
        </w:rPr>
        <w:t xml:space="preserve"> </w:t>
      </w:r>
      <w:r w:rsidRPr="00F21CFF">
        <w:rPr>
          <w:szCs w:val="22"/>
          <w:lang w:val="es-ES" w:eastAsia="en-US"/>
        </w:rPr>
        <w:t>años la pena por obligar a una mujer con un puesto de trabajo inferior a mantener relaciones sexuales</w:t>
      </w:r>
      <w:r w:rsidR="00A44932" w:rsidRPr="00F21CFF">
        <w:rPr>
          <w:szCs w:val="22"/>
          <w:lang w:val="es-ES" w:eastAsia="en-US"/>
        </w:rPr>
        <w:t>.</w:t>
      </w:r>
      <w:bookmarkEnd w:id="122"/>
    </w:p>
    <w:p w14:paraId="1C858E98" w14:textId="77777777" w:rsidR="008D1E33" w:rsidRPr="00F21CFF" w:rsidRDefault="005E4AC4" w:rsidP="007273A7">
      <w:pPr>
        <w:pStyle w:val="SingleTxt"/>
        <w:numPr>
          <w:ilvl w:val="0"/>
          <w:numId w:val="30"/>
        </w:numPr>
        <w:tabs>
          <w:tab w:val="num" w:pos="1742"/>
        </w:tabs>
        <w:ind w:left="1267" w:firstLine="0"/>
        <w:rPr>
          <w:b/>
          <w:szCs w:val="22"/>
          <w:lang w:val="es-ES" w:eastAsia="en-US"/>
        </w:rPr>
      </w:pPr>
      <w:bookmarkStart w:id="123" w:name="bookmark_134"/>
      <w:r w:rsidRPr="00F21CFF">
        <w:rPr>
          <w:b/>
          <w:szCs w:val="22"/>
          <w:lang w:val="es-ES" w:eastAsia="en-US"/>
        </w:rPr>
        <w:t>El Comité recomienda al Estado parte que apruebe leyes que definan y tipifiquen específicamente el acoso sexual en el lugar de trabajo, implante un sistema confidencial, independiente y seguro para presentar denuncias relacionadas con el acoso sexual y la discriminación por razón de sexo en el lugar de trabajo y vele por que las víctimas tengan acceso efectivo a medios de reparación que incluyan una pena adecuada para los autores</w:t>
      </w:r>
      <w:r w:rsidR="00A44932" w:rsidRPr="00F21CFF">
        <w:rPr>
          <w:b/>
          <w:szCs w:val="22"/>
          <w:lang w:val="es-ES" w:eastAsia="en-US"/>
        </w:rPr>
        <w:t>.</w:t>
      </w:r>
      <w:r w:rsidRPr="00F21CFF">
        <w:rPr>
          <w:b/>
          <w:szCs w:val="22"/>
          <w:lang w:val="es-ES" w:eastAsia="en-US"/>
        </w:rPr>
        <w:t xml:space="preserve"> El Comité recomienda también al Estado parte que revise su Código Penal para tipificar como delito y castigar la violación en el lugar de trabajo, incluidas las relaciones sexuales forzadas, con la misma pena que la violación, asegurándose de que su definición se basa en la falta de libre consentimiento y de que tiene en cuenta las circunstancias coercitivas</w:t>
      </w:r>
      <w:r w:rsidR="00A44932" w:rsidRPr="00F21CFF">
        <w:rPr>
          <w:b/>
          <w:szCs w:val="22"/>
          <w:lang w:val="es-ES" w:eastAsia="en-US"/>
        </w:rPr>
        <w:t>.</w:t>
      </w:r>
      <w:bookmarkEnd w:id="123"/>
    </w:p>
    <w:p w14:paraId="4C260B2C" w14:textId="19D85D72" w:rsidR="00BB5EDD" w:rsidRPr="00F21CFF" w:rsidRDefault="00BB5EDD" w:rsidP="00BB5EDD">
      <w:pPr>
        <w:pStyle w:val="SingleTxt"/>
        <w:spacing w:after="0" w:line="120" w:lineRule="exact"/>
        <w:rPr>
          <w:sz w:val="10"/>
          <w:szCs w:val="10"/>
          <w:lang w:val="es-ES"/>
        </w:rPr>
      </w:pPr>
    </w:p>
    <w:p w14:paraId="6A8779D0" w14:textId="77777777" w:rsidR="005E4AC4" w:rsidRPr="00F21CFF" w:rsidRDefault="005E4AC4" w:rsidP="00505055">
      <w:pPr>
        <w:pStyle w:val="H23"/>
        <w:ind w:right="1260"/>
        <w:rPr>
          <w:bCs w:val="0"/>
          <w:lang w:val="es-ES" w:eastAsia="en-US"/>
        </w:rPr>
      </w:pPr>
      <w:bookmarkStart w:id="124" w:name="bookmark_135"/>
      <w:r w:rsidRPr="00F21CFF">
        <w:rPr>
          <w:bCs w:val="0"/>
          <w:lang w:val="es-ES" w:eastAsia="en-US"/>
        </w:rPr>
        <w:tab/>
      </w:r>
      <w:r w:rsidRPr="00F21CFF">
        <w:rPr>
          <w:bCs w:val="0"/>
          <w:lang w:val="es-ES" w:eastAsia="en-US"/>
        </w:rPr>
        <w:tab/>
        <w:t>Salud</w:t>
      </w:r>
      <w:bookmarkEnd w:id="124"/>
    </w:p>
    <w:p w14:paraId="6A5910CE" w14:textId="77777777" w:rsidR="00BB5EDD" w:rsidRPr="00F21CFF" w:rsidRDefault="00BB5EDD" w:rsidP="00BB5EDD">
      <w:pPr>
        <w:pStyle w:val="SingleTxt"/>
        <w:spacing w:after="0" w:line="120" w:lineRule="exact"/>
        <w:rPr>
          <w:sz w:val="10"/>
          <w:szCs w:val="10"/>
          <w:lang w:val="es-ES"/>
        </w:rPr>
      </w:pPr>
    </w:p>
    <w:p w14:paraId="306B39B4" w14:textId="77777777" w:rsidR="008D1E33" w:rsidRPr="00F21CFF" w:rsidRDefault="005E4AC4" w:rsidP="007273A7">
      <w:pPr>
        <w:pStyle w:val="SingleTxt"/>
        <w:numPr>
          <w:ilvl w:val="0"/>
          <w:numId w:val="30"/>
        </w:numPr>
        <w:tabs>
          <w:tab w:val="num" w:pos="1742"/>
        </w:tabs>
        <w:ind w:left="1267" w:firstLine="0"/>
        <w:rPr>
          <w:szCs w:val="22"/>
          <w:lang w:val="es-ES" w:eastAsia="en-US"/>
        </w:rPr>
      </w:pPr>
      <w:bookmarkStart w:id="125" w:name="bookmark_136"/>
      <w:r w:rsidRPr="00F21CFF">
        <w:rPr>
          <w:szCs w:val="22"/>
          <w:lang w:val="es-ES" w:eastAsia="en-US"/>
        </w:rPr>
        <w:t>El Comité observa que la Constitución garantiza la asistencia sanitaria universal y gratuita y acoge con beneplácito las medidas adoptadas para promover la salud de la mujer y reducir la mortalidad materna</w:t>
      </w:r>
      <w:r w:rsidR="00A44932" w:rsidRPr="00F21CFF">
        <w:rPr>
          <w:szCs w:val="22"/>
          <w:lang w:val="es-ES" w:eastAsia="en-US"/>
        </w:rPr>
        <w:t>.</w:t>
      </w:r>
      <w:r w:rsidRPr="00F21CFF">
        <w:rPr>
          <w:szCs w:val="22"/>
          <w:lang w:val="es-ES" w:eastAsia="en-US"/>
        </w:rPr>
        <w:t xml:space="preserve"> No obstante, el Comité está preocupado por los altos niveles de desnutrición entre las mujeres, en particular las mujeres embarazadas y lactantes, el</w:t>
      </w:r>
      <w:r w:rsidR="00A3469F" w:rsidRPr="00F21CFF">
        <w:rPr>
          <w:szCs w:val="22"/>
          <w:lang w:val="es-ES" w:eastAsia="en-US"/>
        </w:rPr>
        <w:t xml:space="preserve"> </w:t>
      </w:r>
      <w:r w:rsidR="00A44932" w:rsidRPr="00F21CFF">
        <w:rPr>
          <w:szCs w:val="22"/>
          <w:lang w:val="es-ES" w:eastAsia="en-US"/>
        </w:rPr>
        <w:t>28</w:t>
      </w:r>
      <w:r w:rsidRPr="00F21CFF">
        <w:rPr>
          <w:szCs w:val="22"/>
          <w:lang w:val="es-ES" w:eastAsia="en-US"/>
        </w:rPr>
        <w:t>% de las cuales están malnutridas</w:t>
      </w:r>
      <w:r w:rsidR="00A44932" w:rsidRPr="00F21CFF">
        <w:rPr>
          <w:szCs w:val="22"/>
          <w:lang w:val="es-ES" w:eastAsia="en-US"/>
        </w:rPr>
        <w:t>.</w:t>
      </w:r>
      <w:r w:rsidRPr="00F21CFF">
        <w:rPr>
          <w:szCs w:val="22"/>
          <w:lang w:val="es-ES" w:eastAsia="en-US"/>
        </w:rPr>
        <w:t xml:space="preserve"> También le </w:t>
      </w:r>
      <w:r w:rsidRPr="00F21CFF">
        <w:rPr>
          <w:szCs w:val="22"/>
          <w:lang w:val="es-ES" w:eastAsia="en-US"/>
        </w:rPr>
        <w:lastRenderedPageBreak/>
        <w:t>preocupan la escasa disponibilidad de métodos anticonceptivos modernos y el hecho de que la información y el asesoramiento sobre planificación familiar no estén disponibles de forma sistemática para las personas solteras en todo el territorio del Estado parte</w:t>
      </w:r>
      <w:r w:rsidR="00A44932" w:rsidRPr="00F21CFF">
        <w:rPr>
          <w:szCs w:val="22"/>
          <w:lang w:val="es-ES" w:eastAsia="en-US"/>
        </w:rPr>
        <w:t>.</w:t>
      </w:r>
      <w:r w:rsidRPr="00F21CFF">
        <w:rPr>
          <w:szCs w:val="22"/>
          <w:lang w:val="es-ES" w:eastAsia="en-US"/>
        </w:rPr>
        <w:t xml:space="preserve"> Asimismo, el Comité muestra preocupación por la insuficiente inclusión en los planes de estudios de una educación en materia de salud sexual y reproductiva adaptada a la edad</w:t>
      </w:r>
      <w:r w:rsidR="00A44932" w:rsidRPr="00F21CFF">
        <w:rPr>
          <w:szCs w:val="22"/>
          <w:lang w:val="es-ES" w:eastAsia="en-US"/>
        </w:rPr>
        <w:t>.</w:t>
      </w:r>
      <w:r w:rsidRPr="00F21CFF">
        <w:rPr>
          <w:szCs w:val="22"/>
          <w:lang w:val="es-ES" w:eastAsia="en-US"/>
        </w:rPr>
        <w:t xml:space="preserve"> El Comité toma nota de la información proporcionada por el Estado parte de que no se han registrado casos de VIH en su territorio, pero le preocupa que solo las mujeres que viajan al extranjero puedan acceder al tratamiento</w:t>
      </w:r>
      <w:r w:rsidR="00A44932" w:rsidRPr="00F21CFF">
        <w:rPr>
          <w:szCs w:val="22"/>
          <w:lang w:val="es-ES" w:eastAsia="en-US"/>
        </w:rPr>
        <w:t>.</w:t>
      </w:r>
      <w:bookmarkEnd w:id="125"/>
    </w:p>
    <w:p w14:paraId="28A5E00E" w14:textId="4ABC2F31" w:rsidR="005E4AC4" w:rsidRPr="00F21CFF" w:rsidRDefault="005E4AC4" w:rsidP="007273A7">
      <w:pPr>
        <w:pStyle w:val="SingleTxt"/>
        <w:numPr>
          <w:ilvl w:val="0"/>
          <w:numId w:val="30"/>
        </w:numPr>
        <w:tabs>
          <w:tab w:val="num" w:pos="1742"/>
        </w:tabs>
        <w:ind w:left="1267" w:firstLine="0"/>
        <w:rPr>
          <w:b/>
          <w:szCs w:val="22"/>
          <w:lang w:val="es-ES" w:eastAsia="en-US"/>
        </w:rPr>
      </w:pPr>
      <w:bookmarkStart w:id="126" w:name="bookmark_137"/>
      <w:r w:rsidRPr="00F21CFF">
        <w:rPr>
          <w:b/>
          <w:szCs w:val="22"/>
          <w:lang w:val="es-ES" w:eastAsia="en-US"/>
        </w:rPr>
        <w:t>El Comité recomienda al Estado parte que:</w:t>
      </w:r>
      <w:bookmarkEnd w:id="126"/>
    </w:p>
    <w:p w14:paraId="7E91443C" w14:textId="77777777" w:rsidR="005E4AC4" w:rsidRPr="00F21CFF" w:rsidRDefault="00F3522A" w:rsidP="00505055">
      <w:pPr>
        <w:pStyle w:val="SingleTxt"/>
        <w:rPr>
          <w:lang w:val="es-ES" w:eastAsia="en-US"/>
        </w:rPr>
      </w:pPr>
      <w:bookmarkStart w:id="127" w:name="bookmark_138"/>
      <w:r w:rsidRPr="00F21CFF">
        <w:rPr>
          <w:lang w:val="es-ES" w:eastAsia="en-US"/>
        </w:rPr>
        <w:tab/>
      </w:r>
      <w:r w:rsidR="005E4AC4" w:rsidRPr="00F21CFF">
        <w:rPr>
          <w:lang w:val="es-ES" w:eastAsia="en-US"/>
        </w:rPr>
        <w:t>a)</w:t>
      </w:r>
      <w:r w:rsidR="005E4AC4" w:rsidRPr="00F21CFF">
        <w:rPr>
          <w:lang w:val="es-ES" w:eastAsia="en-US"/>
        </w:rPr>
        <w:tab/>
      </w:r>
      <w:r w:rsidR="005E4AC4" w:rsidRPr="00F21CFF">
        <w:rPr>
          <w:b/>
          <w:lang w:val="es-ES" w:eastAsia="en-US"/>
        </w:rPr>
        <w:t>Intensifique sus esfuerzos para poner fin a la malnutrición de las mujeres y las niñas, en particular la de las mujeres embarazadas y lactantes;</w:t>
      </w:r>
      <w:bookmarkEnd w:id="127"/>
    </w:p>
    <w:p w14:paraId="25F3B91F" w14:textId="287CB573" w:rsidR="005E4AC4" w:rsidRPr="00F21CFF" w:rsidRDefault="00F3522A" w:rsidP="00505055">
      <w:pPr>
        <w:pStyle w:val="SingleTxt"/>
        <w:rPr>
          <w:lang w:val="es-ES" w:eastAsia="en-US"/>
        </w:rPr>
      </w:pPr>
      <w:bookmarkStart w:id="128" w:name="bookmark_139"/>
      <w:r w:rsidRPr="00F21CFF">
        <w:rPr>
          <w:lang w:val="es-ES" w:eastAsia="en-US"/>
        </w:rPr>
        <w:tab/>
      </w:r>
      <w:r w:rsidR="005E4AC4" w:rsidRPr="00F21CFF">
        <w:rPr>
          <w:lang w:val="es-ES" w:eastAsia="en-US"/>
        </w:rPr>
        <w:t>b)</w:t>
      </w:r>
      <w:r w:rsidR="005E4AC4" w:rsidRPr="00F21CFF">
        <w:rPr>
          <w:lang w:val="es-ES" w:eastAsia="en-US"/>
        </w:rPr>
        <w:tab/>
      </w:r>
      <w:r w:rsidR="005E4AC4" w:rsidRPr="00F21CFF">
        <w:rPr>
          <w:b/>
          <w:lang w:val="es-ES" w:eastAsia="en-US"/>
        </w:rPr>
        <w:t>Garantice el acceso a servicios de asesoramiento y educación sobre salud y derechos sexuales y reproductivos adaptados a la edad de las niñas y</w:t>
      </w:r>
      <w:r w:rsidR="00A3469F" w:rsidRPr="00F21CFF">
        <w:rPr>
          <w:b/>
          <w:lang w:val="es-ES" w:eastAsia="en-US"/>
        </w:rPr>
        <w:t xml:space="preserve"> </w:t>
      </w:r>
      <w:r w:rsidR="005E4AC4" w:rsidRPr="00F21CFF">
        <w:rPr>
          <w:b/>
          <w:lang w:val="es-ES" w:eastAsia="en-US"/>
        </w:rPr>
        <w:t>los</w:t>
      </w:r>
      <w:r w:rsidR="00A3469F" w:rsidRPr="00F21CFF">
        <w:rPr>
          <w:b/>
          <w:lang w:val="es-ES" w:eastAsia="en-US"/>
        </w:rPr>
        <w:t xml:space="preserve"> </w:t>
      </w:r>
      <w:r w:rsidR="005E4AC4" w:rsidRPr="00F21CFF">
        <w:rPr>
          <w:b/>
          <w:lang w:val="es-ES" w:eastAsia="en-US"/>
        </w:rPr>
        <w:t>niños adolescentes, realice campañas para dar a conocer los métodos anticonceptivos modernos y amplíe el acceso a métodos anticonceptivos seguros</w:t>
      </w:r>
      <w:r w:rsidR="00A3469F" w:rsidRPr="00F21CFF">
        <w:rPr>
          <w:b/>
          <w:lang w:val="es-ES" w:eastAsia="en-US"/>
        </w:rPr>
        <w:t xml:space="preserve"> </w:t>
      </w:r>
      <w:r w:rsidR="005E4AC4" w:rsidRPr="00F21CFF">
        <w:rPr>
          <w:b/>
          <w:lang w:val="es-ES" w:eastAsia="en-US"/>
        </w:rPr>
        <w:t>y asequibles;</w:t>
      </w:r>
      <w:bookmarkEnd w:id="128"/>
    </w:p>
    <w:p w14:paraId="12118F8A" w14:textId="669867A8" w:rsidR="005E4AC4" w:rsidRPr="00F21CFF" w:rsidRDefault="00F3522A" w:rsidP="005D3F3D">
      <w:pPr>
        <w:pStyle w:val="SingleTxt"/>
        <w:keepLines/>
        <w:rPr>
          <w:lang w:val="es-ES" w:eastAsia="en-US"/>
        </w:rPr>
      </w:pPr>
      <w:bookmarkStart w:id="129" w:name="bookmark_140"/>
      <w:r w:rsidRPr="00F21CFF">
        <w:rPr>
          <w:lang w:val="es-ES" w:eastAsia="en-US"/>
        </w:rPr>
        <w:tab/>
      </w:r>
      <w:r w:rsidR="005E4AC4" w:rsidRPr="00F21CFF">
        <w:rPr>
          <w:lang w:val="es-ES" w:eastAsia="en-US"/>
        </w:rPr>
        <w:t>c)</w:t>
      </w:r>
      <w:r w:rsidR="005E4AC4" w:rsidRPr="00F21CFF">
        <w:rPr>
          <w:lang w:val="es-ES" w:eastAsia="en-US"/>
        </w:rPr>
        <w:tab/>
      </w:r>
      <w:r w:rsidR="005E4AC4" w:rsidRPr="00F21CFF">
        <w:rPr>
          <w:b/>
          <w:lang w:val="es-ES" w:eastAsia="en-US"/>
        </w:rPr>
        <w:t>Incorpore, en los planes de estudios escolares, educación en materia de salud sexual y reproductiva adaptada a la edad, a fin de garantizar que los niños y las niñas tengan acceso a información precisa sobre su salud y sus derechos sexuales y reproductivos, así como sobre un comportamiento sexual responsable y la prevención de embarazos precoces y de infecciones de transmisión sexual, abordando al mismo tiempo los estereotipos negativos y las actitudes discriminatorias con respecto a la sexualidad de los adolescentes, con</w:t>
      </w:r>
      <w:r w:rsidR="00A3469F" w:rsidRPr="00F21CFF">
        <w:rPr>
          <w:b/>
          <w:lang w:val="es-ES" w:eastAsia="en-US"/>
        </w:rPr>
        <w:t xml:space="preserve"> </w:t>
      </w:r>
      <w:r w:rsidR="005E4AC4" w:rsidRPr="00F21CFF">
        <w:rPr>
          <w:b/>
          <w:lang w:val="es-ES" w:eastAsia="en-US"/>
        </w:rPr>
        <w:t>objeto de evitar que estos estereotipos interfieran en el acceso a la información y la educación sobre salud y derechos sexuales y reproductivos;</w:t>
      </w:r>
      <w:bookmarkEnd w:id="129"/>
    </w:p>
    <w:p w14:paraId="46BC5A3A" w14:textId="47BA2D7E" w:rsidR="005E4AC4" w:rsidRPr="00F21CFF" w:rsidRDefault="00D44E66" w:rsidP="00505055">
      <w:pPr>
        <w:pStyle w:val="SingleTxt"/>
        <w:rPr>
          <w:b/>
          <w:lang w:val="es-ES" w:eastAsia="en-US"/>
        </w:rPr>
      </w:pPr>
      <w:bookmarkStart w:id="130" w:name="bookmark_141"/>
      <w:r w:rsidRPr="00F21CFF">
        <w:rPr>
          <w:lang w:val="es-ES" w:eastAsia="en-US"/>
        </w:rPr>
        <w:tab/>
      </w:r>
      <w:r w:rsidR="005E4AC4" w:rsidRPr="00F21CFF">
        <w:rPr>
          <w:lang w:val="es-ES" w:eastAsia="en-US"/>
        </w:rPr>
        <w:t>d)</w:t>
      </w:r>
      <w:r w:rsidR="005E4AC4" w:rsidRPr="00F21CFF">
        <w:rPr>
          <w:lang w:val="es-ES" w:eastAsia="en-US"/>
        </w:rPr>
        <w:tab/>
      </w:r>
      <w:r w:rsidR="005E4AC4" w:rsidRPr="00F21CFF">
        <w:rPr>
          <w:b/>
          <w:lang w:val="es-ES" w:eastAsia="en-US"/>
        </w:rPr>
        <w:t>Desarrolle y lleve a cabo campañas específicas de información y sensibilización sobre el VIH/SIDA y un comportamiento sexual responsable,</w:t>
      </w:r>
      <w:r w:rsidR="00A44932" w:rsidRPr="00F21CFF">
        <w:rPr>
          <w:b/>
          <w:lang w:val="es-ES" w:eastAsia="en-US"/>
        </w:rPr>
        <w:t xml:space="preserve"> </w:t>
      </w:r>
      <w:r w:rsidR="005E4AC4" w:rsidRPr="00F21CFF">
        <w:rPr>
          <w:b/>
          <w:lang w:val="es-ES" w:eastAsia="en-US"/>
        </w:rPr>
        <w:t>y facilite el acceso a tratamientos adecuados, como medicamentos antirretrovirales gratuitos, a las mujeres y las niñas que viven con el</w:t>
      </w:r>
      <w:r w:rsidR="00A3469F" w:rsidRPr="00F21CFF">
        <w:rPr>
          <w:b/>
          <w:lang w:val="es-ES" w:eastAsia="en-US"/>
        </w:rPr>
        <w:t xml:space="preserve"> </w:t>
      </w:r>
      <w:r w:rsidR="005E4AC4" w:rsidRPr="00F21CFF">
        <w:rPr>
          <w:b/>
          <w:lang w:val="es-ES" w:eastAsia="en-US"/>
        </w:rPr>
        <w:t>VIH/SIDA</w:t>
      </w:r>
      <w:r w:rsidR="00A44932" w:rsidRPr="00F21CFF">
        <w:rPr>
          <w:b/>
          <w:lang w:val="es-ES" w:eastAsia="en-US"/>
        </w:rPr>
        <w:t>.</w:t>
      </w:r>
      <w:bookmarkEnd w:id="130"/>
    </w:p>
    <w:p w14:paraId="42DE4CA5" w14:textId="77777777" w:rsidR="005A3449" w:rsidRPr="00F21CFF" w:rsidRDefault="005A3449" w:rsidP="005A3449">
      <w:pPr>
        <w:pStyle w:val="SingleTxt"/>
        <w:spacing w:after="0" w:line="120" w:lineRule="exact"/>
        <w:rPr>
          <w:sz w:val="10"/>
          <w:szCs w:val="10"/>
          <w:lang w:val="es-ES"/>
        </w:rPr>
      </w:pPr>
    </w:p>
    <w:p w14:paraId="652F2D28" w14:textId="77777777" w:rsidR="005E4AC4" w:rsidRPr="00F21CFF" w:rsidRDefault="005A3449" w:rsidP="00505055">
      <w:pPr>
        <w:pStyle w:val="H23"/>
        <w:ind w:right="1260"/>
        <w:rPr>
          <w:bCs w:val="0"/>
          <w:lang w:val="es-ES" w:eastAsia="en-US"/>
        </w:rPr>
      </w:pPr>
      <w:bookmarkStart w:id="131" w:name="bookmark_142"/>
      <w:r w:rsidRPr="00F21CFF">
        <w:rPr>
          <w:bCs w:val="0"/>
          <w:lang w:val="es-ES" w:eastAsia="en-US"/>
        </w:rPr>
        <w:tab/>
      </w:r>
      <w:r w:rsidRPr="00F21CFF">
        <w:rPr>
          <w:bCs w:val="0"/>
          <w:lang w:val="es-ES" w:eastAsia="en-US"/>
        </w:rPr>
        <w:tab/>
      </w:r>
      <w:r w:rsidR="005E4AC4" w:rsidRPr="00F21CFF">
        <w:rPr>
          <w:bCs w:val="0"/>
          <w:lang w:val="es-ES" w:eastAsia="en-US"/>
        </w:rPr>
        <w:t>Mujeres rurales</w:t>
      </w:r>
      <w:bookmarkEnd w:id="131"/>
    </w:p>
    <w:p w14:paraId="5DE441DA" w14:textId="77777777" w:rsidR="005A3449" w:rsidRPr="00F21CFF" w:rsidRDefault="005A3449" w:rsidP="005A3449">
      <w:pPr>
        <w:pStyle w:val="SingleTxt"/>
        <w:spacing w:after="0" w:line="120" w:lineRule="exact"/>
        <w:rPr>
          <w:sz w:val="10"/>
          <w:szCs w:val="10"/>
          <w:lang w:val="es-ES"/>
        </w:rPr>
      </w:pPr>
    </w:p>
    <w:p w14:paraId="35734595" w14:textId="77777777" w:rsidR="008D1E33" w:rsidRPr="00F21CFF" w:rsidRDefault="005E4AC4" w:rsidP="00047F6D">
      <w:pPr>
        <w:pStyle w:val="SingleTxt"/>
        <w:numPr>
          <w:ilvl w:val="0"/>
          <w:numId w:val="30"/>
        </w:numPr>
        <w:tabs>
          <w:tab w:val="num" w:pos="1742"/>
        </w:tabs>
        <w:ind w:left="1267" w:firstLine="0"/>
        <w:rPr>
          <w:szCs w:val="22"/>
          <w:lang w:val="es-ES" w:eastAsia="en-US"/>
        </w:rPr>
      </w:pPr>
      <w:bookmarkStart w:id="132" w:name="bookmark_143"/>
      <w:r w:rsidRPr="00F21CFF">
        <w:rPr>
          <w:szCs w:val="22"/>
          <w:lang w:val="es-ES" w:eastAsia="en-US"/>
        </w:rPr>
        <w:t>El Comité toma nota de las medidas adoptadas por el Estado parte para fomentar la educación de las mujeres de las zonas rurales, lo que se refleja en el aumento del número de esas mujeres en cargos de la administración local y en las instituciones y empresas relacionadas con la agricultura</w:t>
      </w:r>
      <w:r w:rsidR="00A44932" w:rsidRPr="00F21CFF">
        <w:rPr>
          <w:szCs w:val="22"/>
          <w:lang w:val="es-ES" w:eastAsia="en-US"/>
        </w:rPr>
        <w:t>.</w:t>
      </w:r>
      <w:r w:rsidRPr="00F21CFF">
        <w:rPr>
          <w:szCs w:val="22"/>
          <w:lang w:val="es-ES" w:eastAsia="en-US"/>
        </w:rPr>
        <w:t xml:space="preserve"> No obstante, al Comité le preocupan el persistentemente bajo número de mujeres de las comunidades rurales que cursan estudios en la universidad y sus pocas opciones profesionales, su limitado acceso a los servicios de salud y agua potable y saneamiento, su escaso conocimiento y concienciación acerca de sus derechos y su exposición a una cultura y unas normas tradicionales discriminatorias</w:t>
      </w:r>
      <w:r w:rsidR="00A44932" w:rsidRPr="00F21CFF">
        <w:rPr>
          <w:szCs w:val="22"/>
          <w:lang w:val="es-ES" w:eastAsia="en-US"/>
        </w:rPr>
        <w:t>.</w:t>
      </w:r>
      <w:bookmarkEnd w:id="132"/>
    </w:p>
    <w:p w14:paraId="7BD67368" w14:textId="7838C890" w:rsidR="005E4AC4" w:rsidRPr="00F21CFF" w:rsidRDefault="005E4AC4" w:rsidP="00047F6D">
      <w:pPr>
        <w:pStyle w:val="SingleTxt"/>
        <w:numPr>
          <w:ilvl w:val="0"/>
          <w:numId w:val="30"/>
        </w:numPr>
        <w:tabs>
          <w:tab w:val="num" w:pos="1742"/>
        </w:tabs>
        <w:ind w:left="1267" w:firstLine="0"/>
        <w:rPr>
          <w:b/>
          <w:szCs w:val="22"/>
          <w:lang w:val="es-ES" w:eastAsia="en-US"/>
        </w:rPr>
      </w:pPr>
      <w:bookmarkStart w:id="133" w:name="bookmark_144"/>
      <w:r w:rsidRPr="00F21CFF">
        <w:rPr>
          <w:b/>
          <w:szCs w:val="22"/>
          <w:lang w:val="es-ES" w:eastAsia="en-US"/>
        </w:rPr>
        <w:t>El Comité recomienda al Estado parte que:</w:t>
      </w:r>
      <w:bookmarkEnd w:id="133"/>
    </w:p>
    <w:p w14:paraId="6D165710" w14:textId="07A8A5FC" w:rsidR="005E4AC4" w:rsidRPr="00F21CFF" w:rsidRDefault="00D02158" w:rsidP="00505055">
      <w:pPr>
        <w:pStyle w:val="SingleTxt"/>
        <w:rPr>
          <w:lang w:val="es-ES" w:eastAsia="en-US"/>
        </w:rPr>
      </w:pPr>
      <w:bookmarkStart w:id="134" w:name="bookmark_145"/>
      <w:r w:rsidRPr="00F21CFF">
        <w:rPr>
          <w:lang w:val="es-ES" w:eastAsia="en-US"/>
        </w:rPr>
        <w:tab/>
      </w:r>
      <w:r w:rsidR="005E4AC4" w:rsidRPr="00F21CFF">
        <w:rPr>
          <w:lang w:val="es-ES" w:eastAsia="en-US"/>
        </w:rPr>
        <w:t>a)</w:t>
      </w:r>
      <w:r w:rsidR="005E4AC4" w:rsidRPr="00F21CFF">
        <w:rPr>
          <w:lang w:val="es-ES" w:eastAsia="en-US"/>
        </w:rPr>
        <w:tab/>
      </w:r>
      <w:r w:rsidR="005E4AC4" w:rsidRPr="00F21CFF">
        <w:rPr>
          <w:b/>
          <w:lang w:val="es-ES" w:eastAsia="en-US"/>
        </w:rPr>
        <w:t>En el contexto del artículo</w:t>
      </w:r>
      <w:r w:rsidR="00A3469F" w:rsidRPr="00F21CFF">
        <w:rPr>
          <w:b/>
          <w:lang w:val="es-ES" w:eastAsia="en-US"/>
        </w:rPr>
        <w:t xml:space="preserve"> </w:t>
      </w:r>
      <w:r w:rsidR="00A44932" w:rsidRPr="00F21CFF">
        <w:rPr>
          <w:b/>
          <w:lang w:val="es-ES" w:eastAsia="en-US"/>
        </w:rPr>
        <w:t>4</w:t>
      </w:r>
      <w:r w:rsidR="00A3469F" w:rsidRPr="00F21CFF">
        <w:rPr>
          <w:b/>
          <w:lang w:val="es-ES" w:eastAsia="en-US"/>
        </w:rPr>
        <w:t xml:space="preserve"> </w:t>
      </w:r>
      <w:r w:rsidR="005E4AC4" w:rsidRPr="00F21CFF">
        <w:rPr>
          <w:b/>
          <w:lang w:val="es-ES" w:eastAsia="en-US"/>
        </w:rPr>
        <w:t>de la Convención, adopte medidas para promover y alentar a las niñas y las mujeres de las zonas rurales a cursar estudios universitarios, y ofrezca programas de asesoramiento académico y profesional sobre las opciones disponibles con inclusión de los ámbitos de estudio y de trabajo no tradicionales;</w:t>
      </w:r>
      <w:bookmarkEnd w:id="134"/>
    </w:p>
    <w:p w14:paraId="52A203E6" w14:textId="77777777" w:rsidR="008D1E33" w:rsidRPr="00F21CFF" w:rsidRDefault="00D02158" w:rsidP="00505055">
      <w:pPr>
        <w:pStyle w:val="SingleTxt"/>
        <w:rPr>
          <w:lang w:val="es-ES" w:eastAsia="en-US"/>
        </w:rPr>
      </w:pPr>
      <w:bookmarkStart w:id="135" w:name="bookmark_146"/>
      <w:r w:rsidRPr="00F21CFF">
        <w:rPr>
          <w:lang w:val="es-ES" w:eastAsia="en-US"/>
        </w:rPr>
        <w:tab/>
      </w:r>
      <w:r w:rsidR="005E4AC4" w:rsidRPr="00F21CFF">
        <w:rPr>
          <w:lang w:val="es-ES" w:eastAsia="en-US"/>
        </w:rPr>
        <w:t>b)</w:t>
      </w:r>
      <w:r w:rsidR="005E4AC4" w:rsidRPr="00F21CFF">
        <w:rPr>
          <w:lang w:val="es-ES" w:eastAsia="en-US"/>
        </w:rPr>
        <w:tab/>
      </w:r>
      <w:r w:rsidR="005E4AC4" w:rsidRPr="00F21CFF">
        <w:rPr>
          <w:b/>
          <w:lang w:val="es-ES" w:eastAsia="en-US"/>
        </w:rPr>
        <w:t>Intensifique sus esfuerzos para facilitar el acceso a los servicios de salud, agua potable y saneamiento a las mujeres de las zonas rurales;</w:t>
      </w:r>
      <w:bookmarkEnd w:id="135"/>
    </w:p>
    <w:p w14:paraId="4352ED72" w14:textId="57898AE3" w:rsidR="005E4AC4" w:rsidRPr="00F21CFF" w:rsidRDefault="00D02158" w:rsidP="00505055">
      <w:pPr>
        <w:pStyle w:val="SingleTxt"/>
        <w:rPr>
          <w:b/>
          <w:lang w:val="es-ES" w:eastAsia="en-US"/>
        </w:rPr>
      </w:pPr>
      <w:bookmarkStart w:id="136" w:name="bookmark_147"/>
      <w:r w:rsidRPr="00F21CFF">
        <w:rPr>
          <w:lang w:val="es-ES" w:eastAsia="en-US"/>
        </w:rPr>
        <w:lastRenderedPageBreak/>
        <w:tab/>
      </w:r>
      <w:r w:rsidR="005E4AC4" w:rsidRPr="00F21CFF">
        <w:rPr>
          <w:lang w:val="es-ES" w:eastAsia="en-US"/>
        </w:rPr>
        <w:t>c)</w:t>
      </w:r>
      <w:r w:rsidR="005E4AC4" w:rsidRPr="00F21CFF">
        <w:rPr>
          <w:lang w:val="es-ES" w:eastAsia="en-US"/>
        </w:rPr>
        <w:tab/>
      </w:r>
      <w:r w:rsidR="005E4AC4" w:rsidRPr="00F21CFF">
        <w:rPr>
          <w:b/>
          <w:lang w:val="es-ES" w:eastAsia="en-US"/>
        </w:rPr>
        <w:t>Fomente el conocimiento y la concienciación de las mujeres rurales acerca de sus derechos y de los recursos de que disponen para denunciar las violaciones de sus derechos</w:t>
      </w:r>
      <w:r w:rsidR="00A44932" w:rsidRPr="00F21CFF">
        <w:rPr>
          <w:b/>
          <w:lang w:val="es-ES" w:eastAsia="en-US"/>
        </w:rPr>
        <w:t>.</w:t>
      </w:r>
      <w:bookmarkEnd w:id="136"/>
    </w:p>
    <w:p w14:paraId="5F6C0C5F" w14:textId="77777777" w:rsidR="00D02158" w:rsidRPr="00F21CFF" w:rsidRDefault="00D02158" w:rsidP="00D02158">
      <w:pPr>
        <w:pStyle w:val="SingleTxt"/>
        <w:spacing w:after="0" w:line="120" w:lineRule="exact"/>
        <w:rPr>
          <w:sz w:val="10"/>
          <w:szCs w:val="10"/>
          <w:lang w:val="es-ES"/>
        </w:rPr>
      </w:pPr>
    </w:p>
    <w:p w14:paraId="4F23902C" w14:textId="77777777" w:rsidR="005E4AC4" w:rsidRPr="00F21CFF" w:rsidRDefault="005E4AC4" w:rsidP="00505055">
      <w:pPr>
        <w:pStyle w:val="H23"/>
        <w:ind w:right="1260"/>
        <w:rPr>
          <w:bCs w:val="0"/>
          <w:lang w:val="es-ES" w:eastAsia="en-US"/>
        </w:rPr>
      </w:pPr>
      <w:bookmarkStart w:id="137" w:name="bookmark_148"/>
      <w:r w:rsidRPr="00F21CFF">
        <w:rPr>
          <w:bCs w:val="0"/>
          <w:lang w:val="es-ES" w:eastAsia="en-US"/>
        </w:rPr>
        <w:tab/>
      </w:r>
      <w:r w:rsidRPr="00F21CFF">
        <w:rPr>
          <w:bCs w:val="0"/>
          <w:lang w:val="es-ES" w:eastAsia="en-US"/>
        </w:rPr>
        <w:tab/>
        <w:t>Mujeres con discapacidad</w:t>
      </w:r>
      <w:bookmarkEnd w:id="137"/>
    </w:p>
    <w:p w14:paraId="225EC4E6" w14:textId="77777777" w:rsidR="00D02158" w:rsidRPr="00F21CFF" w:rsidRDefault="00D02158" w:rsidP="00D02158">
      <w:pPr>
        <w:pStyle w:val="SingleTxt"/>
        <w:spacing w:after="0" w:line="120" w:lineRule="exact"/>
        <w:rPr>
          <w:sz w:val="10"/>
          <w:szCs w:val="10"/>
          <w:lang w:val="es-ES"/>
        </w:rPr>
      </w:pPr>
    </w:p>
    <w:p w14:paraId="424E7747" w14:textId="77777777" w:rsidR="008D1E33" w:rsidRPr="00F21CFF" w:rsidRDefault="005E4AC4" w:rsidP="00047F6D">
      <w:pPr>
        <w:pStyle w:val="SingleTxt"/>
        <w:numPr>
          <w:ilvl w:val="0"/>
          <w:numId w:val="30"/>
        </w:numPr>
        <w:tabs>
          <w:tab w:val="num" w:pos="1742"/>
        </w:tabs>
        <w:ind w:left="1267" w:firstLine="0"/>
        <w:rPr>
          <w:szCs w:val="22"/>
          <w:lang w:val="es-ES" w:eastAsia="en-US"/>
        </w:rPr>
      </w:pPr>
      <w:bookmarkStart w:id="138" w:name="bookmark_149"/>
      <w:r w:rsidRPr="00F21CFF">
        <w:rPr>
          <w:szCs w:val="22"/>
          <w:lang w:val="es-ES" w:eastAsia="en-US"/>
        </w:rPr>
        <w:t>Al Comité le preocupa la escasa información disponible sobre la situación de las mujeres y las niñas con discapacidad en el Estado parte y sobre los servicios disponibles para ellas, en particular el acceso a los servicios de educación, empleo y asistencia sanitaria</w:t>
      </w:r>
      <w:r w:rsidR="00A44932" w:rsidRPr="00F21CFF">
        <w:rPr>
          <w:szCs w:val="22"/>
          <w:lang w:val="es-ES" w:eastAsia="en-US"/>
        </w:rPr>
        <w:t>.</w:t>
      </w:r>
      <w:bookmarkEnd w:id="138"/>
    </w:p>
    <w:p w14:paraId="737F20C4" w14:textId="77777777" w:rsidR="008D1E33" w:rsidRPr="00F21CFF" w:rsidRDefault="005E4AC4" w:rsidP="00047F6D">
      <w:pPr>
        <w:pStyle w:val="SingleTxt"/>
        <w:numPr>
          <w:ilvl w:val="0"/>
          <w:numId w:val="30"/>
        </w:numPr>
        <w:tabs>
          <w:tab w:val="num" w:pos="1742"/>
        </w:tabs>
        <w:ind w:left="1267" w:firstLine="0"/>
        <w:rPr>
          <w:b/>
          <w:szCs w:val="22"/>
          <w:lang w:val="es-ES" w:eastAsia="en-US"/>
        </w:rPr>
      </w:pPr>
      <w:bookmarkStart w:id="139" w:name="bookmark_150"/>
      <w:r w:rsidRPr="00F21CFF">
        <w:rPr>
          <w:b/>
          <w:szCs w:val="22"/>
          <w:lang w:val="es-ES" w:eastAsia="en-US"/>
        </w:rPr>
        <w:t>El Comité recomienda al Estado parte que adopte medidas para recopilar y analizar información sobre la situación de las mujeres y las niñas con discapacidad, prestando especial atención a su acceso a la educación, el empleo y la asistencia sanitaria, y sobre la calidad de los servicios disponibles</w:t>
      </w:r>
      <w:r w:rsidR="00A44932" w:rsidRPr="00F21CFF">
        <w:rPr>
          <w:b/>
          <w:szCs w:val="22"/>
          <w:lang w:val="es-ES" w:eastAsia="en-US"/>
        </w:rPr>
        <w:t>.</w:t>
      </w:r>
      <w:bookmarkEnd w:id="139"/>
    </w:p>
    <w:p w14:paraId="3595B509" w14:textId="114DDF60" w:rsidR="00D02158" w:rsidRPr="00F21CFF" w:rsidRDefault="00D02158" w:rsidP="00D02158">
      <w:pPr>
        <w:pStyle w:val="SingleTxt"/>
        <w:spacing w:after="0" w:line="120" w:lineRule="exact"/>
        <w:rPr>
          <w:sz w:val="10"/>
          <w:szCs w:val="10"/>
          <w:lang w:val="es-ES"/>
        </w:rPr>
      </w:pPr>
      <w:bookmarkStart w:id="140" w:name="bookmark_151"/>
    </w:p>
    <w:p w14:paraId="3E8B18E6" w14:textId="77777777" w:rsidR="008D1E33" w:rsidRPr="00F21CFF" w:rsidRDefault="005E4AC4" w:rsidP="00505055">
      <w:pPr>
        <w:pStyle w:val="H23"/>
        <w:ind w:right="1260"/>
        <w:rPr>
          <w:bCs w:val="0"/>
          <w:lang w:val="es-ES" w:eastAsia="en-US"/>
        </w:rPr>
      </w:pPr>
      <w:r w:rsidRPr="00F21CFF">
        <w:rPr>
          <w:bCs w:val="0"/>
          <w:lang w:val="es-ES" w:eastAsia="en-US"/>
        </w:rPr>
        <w:tab/>
      </w:r>
      <w:r w:rsidRPr="00F21CFF">
        <w:rPr>
          <w:bCs w:val="0"/>
          <w:lang w:val="es-ES" w:eastAsia="en-US"/>
        </w:rPr>
        <w:tab/>
        <w:t>Mujeres detenidas y mujeres repatriadas</w:t>
      </w:r>
      <w:bookmarkEnd w:id="140"/>
    </w:p>
    <w:p w14:paraId="11812C30" w14:textId="26EF1F28" w:rsidR="00D02158" w:rsidRPr="00F21CFF" w:rsidRDefault="00D02158" w:rsidP="00D02158">
      <w:pPr>
        <w:pStyle w:val="SingleTxt"/>
        <w:spacing w:after="0" w:line="120" w:lineRule="exact"/>
        <w:rPr>
          <w:sz w:val="10"/>
          <w:szCs w:val="10"/>
          <w:lang w:val="es-ES"/>
        </w:rPr>
      </w:pPr>
    </w:p>
    <w:p w14:paraId="340F8713" w14:textId="77777777" w:rsidR="008D1E33" w:rsidRPr="00F21CFF" w:rsidRDefault="005E4AC4" w:rsidP="00047F6D">
      <w:pPr>
        <w:pStyle w:val="SingleTxt"/>
        <w:numPr>
          <w:ilvl w:val="0"/>
          <w:numId w:val="30"/>
        </w:numPr>
        <w:tabs>
          <w:tab w:val="num" w:pos="1742"/>
        </w:tabs>
        <w:ind w:left="1267" w:firstLine="0"/>
        <w:rPr>
          <w:szCs w:val="22"/>
          <w:lang w:val="es-ES" w:eastAsia="en-US"/>
        </w:rPr>
      </w:pPr>
      <w:bookmarkStart w:id="141" w:name="bookmark_152"/>
      <w:r w:rsidRPr="00F21CFF">
        <w:rPr>
          <w:szCs w:val="22"/>
          <w:lang w:val="es-ES" w:eastAsia="en-US"/>
        </w:rPr>
        <w:t>El Comité expresa preocupación por la situación de las mujeres detenidas, que son especialmente vulnerables a la violencia sexual y a la violación por parte de los funcionarios del Estado, así como por la ausencia de mecanismos de denuncia adecuados, independientes y confidenciales</w:t>
      </w:r>
      <w:r w:rsidR="00A44932" w:rsidRPr="00F21CFF">
        <w:rPr>
          <w:szCs w:val="22"/>
          <w:lang w:val="es-ES" w:eastAsia="en-US"/>
        </w:rPr>
        <w:t>.</w:t>
      </w:r>
      <w:r w:rsidRPr="00F21CFF">
        <w:rPr>
          <w:szCs w:val="22"/>
          <w:lang w:val="es-ES" w:eastAsia="en-US"/>
        </w:rPr>
        <w:t xml:space="preserve"> El Comité está preocupado en especial por las denuncias de que las mujeres repatriadas detenidas bajo el cargo de “cruzar las fronteras ilegalmente”, además de sufrir violencia sexual, corren peligro de muerte durante la detención y son sometidas a abortos forzados y privadas de su derecho a un juicio imparcial</w:t>
      </w:r>
      <w:r w:rsidR="00A44932" w:rsidRPr="00F21CFF">
        <w:rPr>
          <w:szCs w:val="22"/>
          <w:lang w:val="es-ES" w:eastAsia="en-US"/>
        </w:rPr>
        <w:t>.</w:t>
      </w:r>
      <w:bookmarkEnd w:id="141"/>
    </w:p>
    <w:p w14:paraId="55687FD5" w14:textId="79470173" w:rsidR="005E4AC4" w:rsidRPr="00F21CFF" w:rsidRDefault="005E4AC4" w:rsidP="00047F6D">
      <w:pPr>
        <w:pStyle w:val="SingleTxt"/>
        <w:numPr>
          <w:ilvl w:val="0"/>
          <w:numId w:val="30"/>
        </w:numPr>
        <w:tabs>
          <w:tab w:val="num" w:pos="1742"/>
        </w:tabs>
        <w:ind w:left="1267" w:firstLine="0"/>
        <w:rPr>
          <w:b/>
          <w:szCs w:val="22"/>
          <w:lang w:val="es-ES" w:eastAsia="en-US"/>
        </w:rPr>
      </w:pPr>
      <w:bookmarkStart w:id="142" w:name="bookmark_153"/>
      <w:r w:rsidRPr="00F21CFF">
        <w:rPr>
          <w:b/>
          <w:szCs w:val="22"/>
          <w:lang w:val="es-ES" w:eastAsia="en-US"/>
        </w:rPr>
        <w:t>El Comité insta al Estado parte a proteger a las mujeres reclusas frente a la violencia y, concretamente, frente a las agresiones sexuales, entre otras, mediante las siguientes medidas:</w:t>
      </w:r>
      <w:bookmarkEnd w:id="142"/>
    </w:p>
    <w:p w14:paraId="24FD0032" w14:textId="77777777" w:rsidR="005E4AC4" w:rsidRPr="00F21CFF" w:rsidRDefault="00BD7C26" w:rsidP="00505055">
      <w:pPr>
        <w:pStyle w:val="SingleTxt"/>
        <w:rPr>
          <w:lang w:val="es-ES" w:eastAsia="en-US"/>
        </w:rPr>
      </w:pPr>
      <w:bookmarkStart w:id="143" w:name="bookmark_154"/>
      <w:r w:rsidRPr="00F21CFF">
        <w:rPr>
          <w:lang w:val="es-ES" w:eastAsia="en-US"/>
        </w:rPr>
        <w:tab/>
      </w:r>
      <w:r w:rsidR="005E4AC4" w:rsidRPr="00F21CFF">
        <w:rPr>
          <w:lang w:val="es-ES" w:eastAsia="en-US"/>
        </w:rPr>
        <w:t>a)</w:t>
      </w:r>
      <w:r w:rsidR="005E4AC4" w:rsidRPr="00F21CFF">
        <w:rPr>
          <w:lang w:val="es-ES" w:eastAsia="en-US"/>
        </w:rPr>
        <w:tab/>
      </w:r>
      <w:r w:rsidR="005E4AC4" w:rsidRPr="00F21CFF">
        <w:rPr>
          <w:b/>
          <w:lang w:val="es-ES" w:eastAsia="en-US"/>
        </w:rPr>
        <w:t>Asegurando que las mujeres detenidas se encuentren bajo la supervisión de guardias de sexo femenino y que todos los guardias reciban una formación obligatoria con perspectiva de género sobre la dignidad y los derechos de las mujeres detenidas;</w:t>
      </w:r>
      <w:bookmarkEnd w:id="143"/>
    </w:p>
    <w:p w14:paraId="18FD54A2" w14:textId="77777777" w:rsidR="005E4AC4" w:rsidRPr="00F21CFF" w:rsidRDefault="00BD7C26" w:rsidP="00505055">
      <w:pPr>
        <w:pStyle w:val="SingleTxt"/>
        <w:rPr>
          <w:lang w:val="es-ES" w:eastAsia="en-US"/>
        </w:rPr>
      </w:pPr>
      <w:bookmarkStart w:id="144" w:name="bookmark_155"/>
      <w:r w:rsidRPr="00F21CFF">
        <w:rPr>
          <w:lang w:val="es-ES" w:eastAsia="en-US"/>
        </w:rPr>
        <w:tab/>
      </w:r>
      <w:r w:rsidR="005E4AC4" w:rsidRPr="00F21CFF">
        <w:rPr>
          <w:lang w:val="es-ES" w:eastAsia="en-US"/>
        </w:rPr>
        <w:t>b)</w:t>
      </w:r>
      <w:r w:rsidR="005E4AC4" w:rsidRPr="00F21CFF">
        <w:rPr>
          <w:lang w:val="es-ES" w:eastAsia="en-US"/>
        </w:rPr>
        <w:tab/>
      </w:r>
      <w:r w:rsidR="005E4AC4" w:rsidRPr="00F21CFF">
        <w:rPr>
          <w:b/>
          <w:lang w:val="es-ES" w:eastAsia="en-US"/>
        </w:rPr>
        <w:t>Garantizando que las mujeres reclusas que sean víctimas de violencia sexual y otras formas de violencia dispongan de mecanismos de denuncia que tengan en cuenta las cuestiones de género, y que todos los casos de violencia contra las mujeres detenidas sean investigados y enjuiciados de forma efectiva;</w:t>
      </w:r>
      <w:bookmarkEnd w:id="144"/>
    </w:p>
    <w:p w14:paraId="49A495DB" w14:textId="77777777" w:rsidR="005E4AC4" w:rsidRPr="00F21CFF" w:rsidRDefault="00BD7C26" w:rsidP="00505055">
      <w:pPr>
        <w:pStyle w:val="SingleTxt"/>
        <w:rPr>
          <w:lang w:val="es-ES" w:eastAsia="en-US"/>
        </w:rPr>
      </w:pPr>
      <w:bookmarkStart w:id="145" w:name="bookmark_156"/>
      <w:r w:rsidRPr="00F21CFF">
        <w:rPr>
          <w:lang w:val="es-ES" w:eastAsia="en-US"/>
        </w:rPr>
        <w:tab/>
      </w:r>
      <w:r w:rsidR="005E4AC4" w:rsidRPr="00F21CFF">
        <w:rPr>
          <w:lang w:val="es-ES" w:eastAsia="en-US"/>
        </w:rPr>
        <w:t>c)</w:t>
      </w:r>
      <w:r w:rsidR="005E4AC4" w:rsidRPr="00F21CFF">
        <w:rPr>
          <w:lang w:val="es-ES" w:eastAsia="en-US"/>
        </w:rPr>
        <w:tab/>
      </w:r>
      <w:r w:rsidR="005E4AC4" w:rsidRPr="00F21CFF">
        <w:rPr>
          <w:b/>
          <w:lang w:val="es-ES" w:eastAsia="en-US"/>
        </w:rPr>
        <w:t>Afrontando la situación de las mujeres detenidas repatriadas mediante la despenalización del cruce de fronteras y velando por que no sean objeto de cacheos agresivos, violencia sexual y abortos forzados y por que se respeten sus derechos a la vida y a un juicio imparcial;</w:t>
      </w:r>
      <w:bookmarkEnd w:id="145"/>
    </w:p>
    <w:p w14:paraId="4A15C594" w14:textId="7D3F2D4E" w:rsidR="005E4AC4" w:rsidRPr="00F21CFF" w:rsidRDefault="00BD7C26" w:rsidP="00505055">
      <w:pPr>
        <w:pStyle w:val="SingleTxt"/>
        <w:rPr>
          <w:b/>
          <w:lang w:val="es-ES" w:eastAsia="en-US"/>
        </w:rPr>
      </w:pPr>
      <w:bookmarkStart w:id="146" w:name="bookmark_157"/>
      <w:r w:rsidRPr="00F21CFF">
        <w:rPr>
          <w:lang w:val="es-ES" w:eastAsia="en-US"/>
        </w:rPr>
        <w:tab/>
      </w:r>
      <w:r w:rsidR="005E4AC4" w:rsidRPr="00F21CFF">
        <w:rPr>
          <w:lang w:val="es-ES" w:eastAsia="en-US"/>
        </w:rPr>
        <w:t>d)</w:t>
      </w:r>
      <w:r w:rsidR="005E4AC4" w:rsidRPr="00F21CFF">
        <w:rPr>
          <w:lang w:val="es-ES" w:eastAsia="en-US"/>
        </w:rPr>
        <w:tab/>
      </w:r>
      <w:r w:rsidR="005E4AC4" w:rsidRPr="00F21CFF">
        <w:rPr>
          <w:b/>
          <w:lang w:val="es-ES" w:eastAsia="en-US"/>
        </w:rPr>
        <w:t>Facilitando a los órganos independientes, entre ellos, las organizaciones internacionales y los titulares de mandatos especiales, el acceso a todos los centros de detención de mujeres</w:t>
      </w:r>
      <w:r w:rsidR="00A44932" w:rsidRPr="00F21CFF">
        <w:rPr>
          <w:b/>
          <w:lang w:val="es-ES" w:eastAsia="en-US"/>
        </w:rPr>
        <w:t>.</w:t>
      </w:r>
      <w:bookmarkEnd w:id="146"/>
    </w:p>
    <w:p w14:paraId="4049A27F" w14:textId="77777777" w:rsidR="00BD7C26" w:rsidRPr="00F21CFF" w:rsidRDefault="00BD7C26" w:rsidP="00BD7C26">
      <w:pPr>
        <w:pStyle w:val="SingleTxt"/>
        <w:spacing w:after="0" w:line="120" w:lineRule="exact"/>
        <w:rPr>
          <w:sz w:val="10"/>
          <w:szCs w:val="10"/>
          <w:lang w:val="es-ES"/>
        </w:rPr>
      </w:pPr>
    </w:p>
    <w:p w14:paraId="63EBB2E8" w14:textId="77777777" w:rsidR="005E4AC4" w:rsidRPr="00F21CFF" w:rsidRDefault="005E4AC4" w:rsidP="00505055">
      <w:pPr>
        <w:pStyle w:val="H23"/>
        <w:ind w:right="1260"/>
        <w:rPr>
          <w:bCs w:val="0"/>
          <w:lang w:val="es-ES" w:eastAsia="en-US"/>
        </w:rPr>
      </w:pPr>
      <w:bookmarkStart w:id="147" w:name="bookmark_158"/>
      <w:r w:rsidRPr="00F21CFF">
        <w:rPr>
          <w:bCs w:val="0"/>
          <w:lang w:val="es-ES" w:eastAsia="en-US"/>
        </w:rPr>
        <w:tab/>
      </w:r>
      <w:r w:rsidRPr="00F21CFF">
        <w:rPr>
          <w:bCs w:val="0"/>
          <w:lang w:val="es-ES" w:eastAsia="en-US"/>
        </w:rPr>
        <w:tab/>
        <w:t>Matrimonio y relaciones familiares</w:t>
      </w:r>
      <w:bookmarkEnd w:id="147"/>
    </w:p>
    <w:p w14:paraId="643B6724" w14:textId="77777777" w:rsidR="00BD7C26" w:rsidRPr="00F21CFF" w:rsidRDefault="00BD7C26" w:rsidP="00BD7C26">
      <w:pPr>
        <w:pStyle w:val="SingleTxt"/>
        <w:spacing w:after="0" w:line="120" w:lineRule="exact"/>
        <w:rPr>
          <w:sz w:val="10"/>
          <w:szCs w:val="10"/>
          <w:lang w:val="es-ES"/>
        </w:rPr>
      </w:pPr>
    </w:p>
    <w:p w14:paraId="55F0A964" w14:textId="7B60E205" w:rsidR="005E4AC4" w:rsidRPr="00F21CFF" w:rsidRDefault="005E4AC4" w:rsidP="00F615E4">
      <w:pPr>
        <w:pStyle w:val="SingleTxt"/>
        <w:numPr>
          <w:ilvl w:val="0"/>
          <w:numId w:val="30"/>
        </w:numPr>
        <w:tabs>
          <w:tab w:val="num" w:pos="1742"/>
        </w:tabs>
        <w:ind w:left="1267" w:firstLine="0"/>
        <w:rPr>
          <w:szCs w:val="22"/>
          <w:lang w:val="es-ES" w:eastAsia="en-US"/>
        </w:rPr>
      </w:pPr>
      <w:bookmarkStart w:id="148" w:name="bookmark_159"/>
      <w:r w:rsidRPr="00F21CFF">
        <w:rPr>
          <w:szCs w:val="22"/>
          <w:lang w:val="es-ES" w:eastAsia="en-US"/>
        </w:rPr>
        <w:t>El Comité observa que los hombres solicitan el divorcio con más frecuencia que las mujeres y lamenta la falta de información sobre las causas subyacentes que podrían ayudar a comprender la disparidad</w:t>
      </w:r>
      <w:r w:rsidR="00A44932" w:rsidRPr="00F21CFF">
        <w:rPr>
          <w:szCs w:val="22"/>
          <w:lang w:val="es-ES" w:eastAsia="en-US"/>
        </w:rPr>
        <w:t>.</w:t>
      </w:r>
      <w:r w:rsidRPr="00F21CFF">
        <w:rPr>
          <w:szCs w:val="22"/>
          <w:lang w:val="es-ES" w:eastAsia="en-US"/>
        </w:rPr>
        <w:t xml:space="preserve"> También observa con preocupación que el adulterio y las relaciones sexuales fuera del matrimonio constituyen un delito en</w:t>
      </w:r>
      <w:r w:rsidR="00A3469F" w:rsidRPr="00F21CFF">
        <w:rPr>
          <w:szCs w:val="22"/>
          <w:lang w:val="es-ES" w:eastAsia="en-US"/>
        </w:rPr>
        <w:t xml:space="preserve"> </w:t>
      </w:r>
      <w:r w:rsidRPr="00F21CFF">
        <w:rPr>
          <w:szCs w:val="22"/>
          <w:lang w:val="es-ES" w:eastAsia="en-US"/>
        </w:rPr>
        <w:t>el Estado parte, y que no se reconocen legalmente las uniones de hecho</w:t>
      </w:r>
      <w:r w:rsidR="00A44932" w:rsidRPr="00F21CFF">
        <w:rPr>
          <w:szCs w:val="22"/>
          <w:lang w:val="es-ES" w:eastAsia="en-US"/>
        </w:rPr>
        <w:t>.</w:t>
      </w:r>
      <w:r w:rsidRPr="00F21CFF">
        <w:rPr>
          <w:szCs w:val="22"/>
          <w:lang w:val="es-ES" w:eastAsia="en-US"/>
        </w:rPr>
        <w:t xml:space="preserve"> Al</w:t>
      </w:r>
      <w:r w:rsidR="00A3469F" w:rsidRPr="00F21CFF">
        <w:rPr>
          <w:szCs w:val="22"/>
          <w:lang w:val="es-ES" w:eastAsia="en-US"/>
        </w:rPr>
        <w:t xml:space="preserve"> </w:t>
      </w:r>
      <w:r w:rsidRPr="00F21CFF">
        <w:rPr>
          <w:szCs w:val="22"/>
          <w:lang w:val="es-ES" w:eastAsia="en-US"/>
        </w:rPr>
        <w:t>Comité también le preocupa que los procedimientos de adopción podrían no estar protegiendo plenamente a los niños afectados</w:t>
      </w:r>
      <w:r w:rsidR="00A44932" w:rsidRPr="00F21CFF">
        <w:rPr>
          <w:szCs w:val="22"/>
          <w:lang w:val="es-ES" w:eastAsia="en-US"/>
        </w:rPr>
        <w:t>.</w:t>
      </w:r>
      <w:bookmarkEnd w:id="148"/>
    </w:p>
    <w:p w14:paraId="0C9F4EF4" w14:textId="67C27A49" w:rsidR="005E4AC4" w:rsidRPr="00F21CFF" w:rsidRDefault="005E4AC4" w:rsidP="00F615E4">
      <w:pPr>
        <w:pStyle w:val="SingleTxt"/>
        <w:numPr>
          <w:ilvl w:val="0"/>
          <w:numId w:val="30"/>
        </w:numPr>
        <w:tabs>
          <w:tab w:val="num" w:pos="1742"/>
        </w:tabs>
        <w:ind w:left="1267" w:firstLine="0"/>
        <w:rPr>
          <w:b/>
          <w:szCs w:val="22"/>
          <w:lang w:val="es-ES" w:eastAsia="en-US"/>
        </w:rPr>
      </w:pPr>
      <w:bookmarkStart w:id="149" w:name="bookmark_160"/>
      <w:r w:rsidRPr="00F21CFF">
        <w:rPr>
          <w:b/>
          <w:szCs w:val="22"/>
          <w:lang w:val="es-ES" w:eastAsia="en-US"/>
        </w:rPr>
        <w:lastRenderedPageBreak/>
        <w:t>Recordando sus recomendaciones generales núm</w:t>
      </w:r>
      <w:r w:rsidR="00A44932" w:rsidRPr="00F21CFF">
        <w:rPr>
          <w:b/>
          <w:szCs w:val="22"/>
          <w:lang w:val="es-ES" w:eastAsia="en-US"/>
        </w:rPr>
        <w:t>.</w:t>
      </w:r>
      <w:r w:rsidR="00A3469F" w:rsidRPr="00F21CFF">
        <w:rPr>
          <w:b/>
          <w:szCs w:val="22"/>
          <w:lang w:val="es-ES" w:eastAsia="en-US"/>
        </w:rPr>
        <w:t xml:space="preserve"> </w:t>
      </w:r>
      <w:r w:rsidR="00A44932" w:rsidRPr="00F21CFF">
        <w:rPr>
          <w:b/>
          <w:szCs w:val="22"/>
          <w:lang w:val="es-ES" w:eastAsia="en-US"/>
        </w:rPr>
        <w:t>21</w:t>
      </w:r>
      <w:r w:rsidR="00A3469F" w:rsidRPr="00F21CFF">
        <w:rPr>
          <w:b/>
          <w:szCs w:val="22"/>
          <w:lang w:val="es-ES" w:eastAsia="en-US"/>
        </w:rPr>
        <w:t xml:space="preserve"> </w:t>
      </w:r>
      <w:r w:rsidRPr="00F21CFF">
        <w:rPr>
          <w:b/>
          <w:szCs w:val="22"/>
          <w:lang w:val="es-ES" w:eastAsia="en-US"/>
        </w:rPr>
        <w:t>(</w:t>
      </w:r>
      <w:r w:rsidR="00A44932" w:rsidRPr="00F21CFF">
        <w:rPr>
          <w:b/>
          <w:szCs w:val="22"/>
          <w:lang w:val="es-ES" w:eastAsia="en-US"/>
        </w:rPr>
        <w:t>1994</w:t>
      </w:r>
      <w:r w:rsidRPr="00F21CFF">
        <w:rPr>
          <w:b/>
          <w:szCs w:val="22"/>
          <w:lang w:val="es-ES" w:eastAsia="en-US"/>
        </w:rPr>
        <w:t>) sobre la igualdad en el matrimonio y en las relaciones familiares y núm</w:t>
      </w:r>
      <w:r w:rsidR="00A44932" w:rsidRPr="00F21CFF">
        <w:rPr>
          <w:b/>
          <w:szCs w:val="22"/>
          <w:lang w:val="es-ES" w:eastAsia="en-US"/>
        </w:rPr>
        <w:t>.</w:t>
      </w:r>
      <w:r w:rsidR="00A3469F" w:rsidRPr="00F21CFF">
        <w:rPr>
          <w:b/>
          <w:szCs w:val="22"/>
          <w:lang w:val="es-ES" w:eastAsia="en-US"/>
        </w:rPr>
        <w:t xml:space="preserve"> </w:t>
      </w:r>
      <w:r w:rsidR="00A44932" w:rsidRPr="00F21CFF">
        <w:rPr>
          <w:b/>
          <w:szCs w:val="22"/>
          <w:lang w:val="es-ES" w:eastAsia="en-US"/>
        </w:rPr>
        <w:t>29</w:t>
      </w:r>
      <w:r w:rsidR="00A3469F" w:rsidRPr="00F21CFF">
        <w:rPr>
          <w:b/>
          <w:szCs w:val="22"/>
          <w:lang w:val="es-ES" w:eastAsia="en-US"/>
        </w:rPr>
        <w:t xml:space="preserve"> </w:t>
      </w:r>
      <w:r w:rsidRPr="00F21CFF">
        <w:rPr>
          <w:b/>
          <w:szCs w:val="22"/>
          <w:lang w:val="es-ES" w:eastAsia="en-US"/>
        </w:rPr>
        <w:t>(</w:t>
      </w:r>
      <w:r w:rsidR="00A44932" w:rsidRPr="00F21CFF">
        <w:rPr>
          <w:b/>
          <w:szCs w:val="22"/>
          <w:lang w:val="es-ES" w:eastAsia="en-US"/>
        </w:rPr>
        <w:t>2013</w:t>
      </w:r>
      <w:r w:rsidRPr="00F21CFF">
        <w:rPr>
          <w:b/>
          <w:szCs w:val="22"/>
          <w:lang w:val="es-ES" w:eastAsia="en-US"/>
        </w:rPr>
        <w:t>) sobre las consecuencias económicas del matrimonio, las relaciones familiares y su disolución, el Comité recomienda al Estado parte que:</w:t>
      </w:r>
      <w:bookmarkEnd w:id="149"/>
    </w:p>
    <w:p w14:paraId="56A49026" w14:textId="77777777" w:rsidR="005E4AC4" w:rsidRPr="00F21CFF" w:rsidRDefault="00340C1F" w:rsidP="00505055">
      <w:pPr>
        <w:pStyle w:val="SingleTxt"/>
        <w:rPr>
          <w:lang w:val="es-ES" w:eastAsia="en-US"/>
        </w:rPr>
      </w:pPr>
      <w:bookmarkStart w:id="150" w:name="bookmark_161"/>
      <w:r w:rsidRPr="00F21CFF">
        <w:rPr>
          <w:lang w:val="es-ES" w:eastAsia="en-US"/>
        </w:rPr>
        <w:tab/>
      </w:r>
      <w:r w:rsidR="005E4AC4" w:rsidRPr="00F21CFF">
        <w:rPr>
          <w:lang w:val="es-ES" w:eastAsia="en-US"/>
        </w:rPr>
        <w:t>a)</w:t>
      </w:r>
      <w:r w:rsidR="005E4AC4" w:rsidRPr="00F21CFF">
        <w:rPr>
          <w:lang w:val="es-ES" w:eastAsia="en-US"/>
        </w:rPr>
        <w:tab/>
      </w:r>
      <w:r w:rsidR="005E4AC4" w:rsidRPr="00F21CFF">
        <w:rPr>
          <w:b/>
          <w:lang w:val="es-ES" w:eastAsia="en-US"/>
        </w:rPr>
        <w:t>Estudie las causas del divorcio para determinar las consecuencias que tiene el divorcio para las mujeres y facilitarles apoyo suficiente cuando fuera necesario;</w:t>
      </w:r>
      <w:bookmarkEnd w:id="150"/>
    </w:p>
    <w:p w14:paraId="03AC83D9" w14:textId="77777777" w:rsidR="008D1E33" w:rsidRPr="00F21CFF" w:rsidRDefault="00340C1F" w:rsidP="00505055">
      <w:pPr>
        <w:pStyle w:val="SingleTxt"/>
        <w:rPr>
          <w:lang w:val="es-ES" w:eastAsia="en-US"/>
        </w:rPr>
      </w:pPr>
      <w:bookmarkStart w:id="151" w:name="bookmark_162"/>
      <w:r w:rsidRPr="00F21CFF">
        <w:rPr>
          <w:lang w:val="es-ES" w:eastAsia="en-US"/>
        </w:rPr>
        <w:tab/>
      </w:r>
      <w:r w:rsidR="005E4AC4" w:rsidRPr="00F21CFF">
        <w:rPr>
          <w:lang w:val="es-ES" w:eastAsia="en-US"/>
        </w:rPr>
        <w:t>b)</w:t>
      </w:r>
      <w:r w:rsidR="005E4AC4" w:rsidRPr="00F21CFF">
        <w:rPr>
          <w:lang w:val="es-ES" w:eastAsia="en-US"/>
        </w:rPr>
        <w:tab/>
      </w:r>
      <w:r w:rsidR="005E4AC4" w:rsidRPr="00F21CFF">
        <w:rPr>
          <w:b/>
          <w:lang w:val="es-ES" w:eastAsia="en-US"/>
        </w:rPr>
        <w:t>Revise su legislación para despenalizar el adulterio y las relaciones sexuales fuera del matrimonio, garantice la protección jurídica de la mujer en las uniones no formales y vele por que se respete el interés superior del niño en los casos de adopción</w:t>
      </w:r>
      <w:r w:rsidR="00A44932" w:rsidRPr="00F21CFF">
        <w:rPr>
          <w:b/>
          <w:lang w:val="es-ES" w:eastAsia="en-US"/>
        </w:rPr>
        <w:t>.</w:t>
      </w:r>
      <w:bookmarkEnd w:id="151"/>
    </w:p>
    <w:p w14:paraId="2AA6B0F9" w14:textId="224672BD" w:rsidR="00340C1F" w:rsidRPr="00F21CFF" w:rsidRDefault="00340C1F" w:rsidP="00340C1F">
      <w:pPr>
        <w:pStyle w:val="SingleTxt"/>
        <w:spacing w:after="0" w:line="120" w:lineRule="exact"/>
        <w:rPr>
          <w:sz w:val="10"/>
          <w:szCs w:val="10"/>
          <w:lang w:val="es-ES"/>
        </w:rPr>
      </w:pPr>
    </w:p>
    <w:p w14:paraId="2A76389A" w14:textId="77777777" w:rsidR="008D1E33" w:rsidRPr="00F21CFF" w:rsidRDefault="005E4AC4" w:rsidP="00505055">
      <w:pPr>
        <w:pStyle w:val="H23"/>
        <w:ind w:right="1260"/>
        <w:rPr>
          <w:bCs w:val="0"/>
          <w:lang w:val="es-ES" w:eastAsia="en-US"/>
        </w:rPr>
      </w:pPr>
      <w:bookmarkStart w:id="152" w:name="bookmark_163"/>
      <w:r w:rsidRPr="00F21CFF">
        <w:rPr>
          <w:bCs w:val="0"/>
          <w:lang w:val="es-ES" w:eastAsia="en-US"/>
        </w:rPr>
        <w:tab/>
      </w:r>
      <w:r w:rsidRPr="00F21CFF">
        <w:rPr>
          <w:bCs w:val="0"/>
          <w:lang w:val="es-ES" w:eastAsia="en-US"/>
        </w:rPr>
        <w:tab/>
        <w:t>Recopilación y análisis de datos</w:t>
      </w:r>
      <w:bookmarkEnd w:id="152"/>
    </w:p>
    <w:p w14:paraId="39A26085" w14:textId="0C4ABE61" w:rsidR="00340C1F" w:rsidRPr="00F21CFF" w:rsidRDefault="00340C1F" w:rsidP="00340C1F">
      <w:pPr>
        <w:pStyle w:val="SingleTxt"/>
        <w:spacing w:after="0" w:line="120" w:lineRule="exact"/>
        <w:rPr>
          <w:sz w:val="10"/>
          <w:szCs w:val="10"/>
          <w:lang w:val="es-ES"/>
        </w:rPr>
      </w:pPr>
    </w:p>
    <w:p w14:paraId="255D9D11" w14:textId="2FDC19FC" w:rsidR="005E4AC4" w:rsidRPr="00F21CFF" w:rsidRDefault="005E4AC4" w:rsidP="006675C4">
      <w:pPr>
        <w:pStyle w:val="SingleTxt"/>
        <w:numPr>
          <w:ilvl w:val="0"/>
          <w:numId w:val="30"/>
        </w:numPr>
        <w:tabs>
          <w:tab w:val="num" w:pos="1742"/>
        </w:tabs>
        <w:ind w:left="1267" w:firstLine="0"/>
        <w:rPr>
          <w:szCs w:val="22"/>
          <w:lang w:val="es-ES" w:eastAsia="en-US"/>
        </w:rPr>
      </w:pPr>
      <w:bookmarkStart w:id="153" w:name="bookmark_164"/>
      <w:r w:rsidRPr="00F21CFF">
        <w:rPr>
          <w:szCs w:val="22"/>
          <w:lang w:val="es-ES" w:eastAsia="en-US"/>
        </w:rPr>
        <w:t>El Comité muestra preocupación por la ausencia general de datos disponibles regularmente para el público desglosados por sexo, edad y localidad geográfica, que son necesarios para evaluar el impacto y la eficacia de las políticas en todos los ámbitos de la Convención, en particular en relación con los estereotipos de género discriminatorios, la violencia contra la mujer, la participación de la mujer en la vida política y pública, la educación, el empleo, el empoderamiento económico y el acceso a la salud</w:t>
      </w:r>
      <w:r w:rsidR="00A44932" w:rsidRPr="00F21CFF">
        <w:rPr>
          <w:szCs w:val="22"/>
          <w:lang w:val="es-ES" w:eastAsia="en-US"/>
        </w:rPr>
        <w:t>.</w:t>
      </w:r>
      <w:bookmarkEnd w:id="153"/>
    </w:p>
    <w:p w14:paraId="135F6B59" w14:textId="77777777" w:rsidR="005E4AC4" w:rsidRPr="00F21CFF" w:rsidRDefault="005E4AC4" w:rsidP="006675C4">
      <w:pPr>
        <w:pStyle w:val="SingleTxt"/>
        <w:numPr>
          <w:ilvl w:val="0"/>
          <w:numId w:val="30"/>
        </w:numPr>
        <w:tabs>
          <w:tab w:val="num" w:pos="1742"/>
        </w:tabs>
        <w:ind w:left="1267" w:firstLine="0"/>
        <w:rPr>
          <w:b/>
          <w:szCs w:val="22"/>
          <w:lang w:val="es-ES" w:eastAsia="en-US"/>
        </w:rPr>
      </w:pPr>
      <w:bookmarkStart w:id="154" w:name="bookmark_165"/>
      <w:r w:rsidRPr="00F21CFF">
        <w:rPr>
          <w:b/>
          <w:szCs w:val="22"/>
          <w:lang w:val="es-ES" w:eastAsia="en-US"/>
        </w:rPr>
        <w:t>El Comité recomienda al Estado parte que:</w:t>
      </w:r>
      <w:bookmarkEnd w:id="154"/>
    </w:p>
    <w:p w14:paraId="2E573252" w14:textId="77777777" w:rsidR="008D1E33" w:rsidRPr="00F21CFF" w:rsidRDefault="00BF77F0" w:rsidP="00505055">
      <w:pPr>
        <w:pStyle w:val="SingleTxt"/>
        <w:rPr>
          <w:lang w:val="es-ES" w:eastAsia="en-US"/>
        </w:rPr>
      </w:pPr>
      <w:bookmarkStart w:id="155" w:name="bookmark_166"/>
      <w:r w:rsidRPr="00F21CFF">
        <w:rPr>
          <w:lang w:val="es-ES" w:eastAsia="en-US"/>
        </w:rPr>
        <w:tab/>
      </w:r>
      <w:r w:rsidR="005E4AC4" w:rsidRPr="00F21CFF">
        <w:rPr>
          <w:lang w:val="es-ES" w:eastAsia="en-US"/>
        </w:rPr>
        <w:t>a)</w:t>
      </w:r>
      <w:r w:rsidR="005E4AC4" w:rsidRPr="00F21CFF">
        <w:rPr>
          <w:lang w:val="es-ES" w:eastAsia="en-US"/>
        </w:rPr>
        <w:tab/>
      </w:r>
      <w:r w:rsidR="005E4AC4" w:rsidRPr="00F21CFF">
        <w:rPr>
          <w:b/>
          <w:lang w:val="es-ES" w:eastAsia="en-US"/>
        </w:rPr>
        <w:t>Desarrolle y aplique sistemas para la recopilación, el análisis y la difusión de datos exhaustivos desglosados por sexo, edad y localización geográfica;</w:t>
      </w:r>
      <w:bookmarkEnd w:id="155"/>
    </w:p>
    <w:p w14:paraId="4D3A665F" w14:textId="2A8962FC" w:rsidR="005E4AC4" w:rsidRPr="00F21CFF" w:rsidRDefault="00BF77F0" w:rsidP="00505055">
      <w:pPr>
        <w:pStyle w:val="SingleTxt"/>
        <w:rPr>
          <w:b/>
          <w:lang w:val="es-ES" w:eastAsia="en-US"/>
        </w:rPr>
      </w:pPr>
      <w:bookmarkStart w:id="156" w:name="bookmark_167"/>
      <w:r w:rsidRPr="00F21CFF">
        <w:rPr>
          <w:lang w:val="es-ES" w:eastAsia="en-US"/>
        </w:rPr>
        <w:tab/>
      </w:r>
      <w:r w:rsidR="005E4AC4" w:rsidRPr="00F21CFF">
        <w:rPr>
          <w:lang w:val="es-ES" w:eastAsia="en-US"/>
        </w:rPr>
        <w:t>b)</w:t>
      </w:r>
      <w:r w:rsidR="005E4AC4" w:rsidRPr="00F21CFF">
        <w:rPr>
          <w:lang w:val="es-ES" w:eastAsia="en-US"/>
        </w:rPr>
        <w:tab/>
      </w:r>
      <w:r w:rsidR="005E4AC4" w:rsidRPr="00F21CFF">
        <w:rPr>
          <w:b/>
          <w:lang w:val="es-ES" w:eastAsia="en-US"/>
        </w:rPr>
        <w:t>Utilice indicadores susceptibles de medición para evaluar las tendencias observadas en la situación de la mujer y los progresos realizados hacia el logro de la igualdad sustantiva de las mujeres en todos los ámbitos que abarca la Convención, teniendo en cuenta la recomendación general núm</w:t>
      </w:r>
      <w:r w:rsidR="00A44932" w:rsidRPr="00F21CFF">
        <w:rPr>
          <w:b/>
          <w:lang w:val="es-ES" w:eastAsia="en-US"/>
        </w:rPr>
        <w:t>.</w:t>
      </w:r>
      <w:r w:rsidR="00813DB0" w:rsidRPr="00F21CFF">
        <w:rPr>
          <w:b/>
          <w:lang w:val="es-ES" w:eastAsia="en-US"/>
        </w:rPr>
        <w:t> </w:t>
      </w:r>
      <w:r w:rsidR="00A44932" w:rsidRPr="00F21CFF">
        <w:rPr>
          <w:b/>
          <w:lang w:val="es-ES" w:eastAsia="en-US"/>
        </w:rPr>
        <w:t>9</w:t>
      </w:r>
      <w:r w:rsidR="00813DB0" w:rsidRPr="00F21CFF">
        <w:rPr>
          <w:b/>
          <w:lang w:val="es-ES" w:eastAsia="en-US"/>
        </w:rPr>
        <w:t> </w:t>
      </w:r>
      <w:r w:rsidR="005E4AC4" w:rsidRPr="00F21CFF">
        <w:rPr>
          <w:b/>
          <w:lang w:val="es-ES" w:eastAsia="en-US"/>
        </w:rPr>
        <w:t>(</w:t>
      </w:r>
      <w:r w:rsidR="00A44932" w:rsidRPr="00F21CFF">
        <w:rPr>
          <w:b/>
          <w:lang w:val="es-ES" w:eastAsia="en-US"/>
        </w:rPr>
        <w:t>1989</w:t>
      </w:r>
      <w:r w:rsidR="005E4AC4" w:rsidRPr="00F21CFF">
        <w:rPr>
          <w:b/>
          <w:lang w:val="es-ES" w:eastAsia="en-US"/>
        </w:rPr>
        <w:t>) del Comité sobre las estadísticas relativas a la situación de la mujer a ese</w:t>
      </w:r>
      <w:r w:rsidR="00A3469F" w:rsidRPr="00F21CFF">
        <w:rPr>
          <w:b/>
          <w:lang w:val="es-ES" w:eastAsia="en-US"/>
        </w:rPr>
        <w:t xml:space="preserve"> </w:t>
      </w:r>
      <w:r w:rsidR="005E4AC4" w:rsidRPr="00F21CFF">
        <w:rPr>
          <w:b/>
          <w:lang w:val="es-ES" w:eastAsia="en-US"/>
        </w:rPr>
        <w:t>respecto</w:t>
      </w:r>
      <w:r w:rsidR="00A44932" w:rsidRPr="00F21CFF">
        <w:rPr>
          <w:b/>
          <w:lang w:val="es-ES" w:eastAsia="en-US"/>
        </w:rPr>
        <w:t>.</w:t>
      </w:r>
      <w:bookmarkEnd w:id="156"/>
    </w:p>
    <w:p w14:paraId="54762CBE" w14:textId="77777777" w:rsidR="00BF77F0" w:rsidRPr="00F21CFF" w:rsidRDefault="00BF77F0" w:rsidP="00BF77F0">
      <w:pPr>
        <w:pStyle w:val="SingleTxt"/>
        <w:spacing w:after="0" w:line="120" w:lineRule="exact"/>
        <w:rPr>
          <w:sz w:val="10"/>
          <w:szCs w:val="10"/>
          <w:lang w:val="es-ES"/>
        </w:rPr>
      </w:pPr>
    </w:p>
    <w:p w14:paraId="6C56F2E1" w14:textId="77777777" w:rsidR="008D1E33" w:rsidRPr="00F21CFF" w:rsidRDefault="005E4AC4" w:rsidP="00505055">
      <w:pPr>
        <w:pStyle w:val="H23"/>
        <w:ind w:right="1260"/>
        <w:rPr>
          <w:bCs w:val="0"/>
          <w:lang w:val="es-ES" w:eastAsia="en-US"/>
        </w:rPr>
      </w:pPr>
      <w:bookmarkStart w:id="157" w:name="bookmark_168"/>
      <w:r w:rsidRPr="00F21CFF">
        <w:rPr>
          <w:bCs w:val="0"/>
          <w:lang w:val="es-ES" w:eastAsia="en-US"/>
        </w:rPr>
        <w:tab/>
      </w:r>
      <w:r w:rsidRPr="00F21CFF">
        <w:rPr>
          <w:bCs w:val="0"/>
          <w:lang w:val="es-ES" w:eastAsia="en-US"/>
        </w:rPr>
        <w:tab/>
        <w:t>Protocolo Facultativo y enmienda del artículo</w:t>
      </w:r>
      <w:r w:rsidR="00A3469F" w:rsidRPr="00F21CFF">
        <w:rPr>
          <w:bCs w:val="0"/>
          <w:lang w:val="es-ES" w:eastAsia="en-US"/>
        </w:rPr>
        <w:t xml:space="preserve"> </w:t>
      </w:r>
      <w:r w:rsidR="00A44932" w:rsidRPr="00F21CFF">
        <w:rPr>
          <w:bCs w:val="0"/>
          <w:lang w:val="es-ES" w:eastAsia="en-US"/>
        </w:rPr>
        <w:t>20</w:t>
      </w:r>
      <w:r w:rsidRPr="00F21CFF">
        <w:rPr>
          <w:bCs w:val="0"/>
          <w:lang w:val="es-ES" w:eastAsia="en-US"/>
        </w:rPr>
        <w:t>, párrafo</w:t>
      </w:r>
      <w:r w:rsidR="00A3469F" w:rsidRPr="00F21CFF">
        <w:rPr>
          <w:bCs w:val="0"/>
          <w:lang w:val="es-ES" w:eastAsia="en-US"/>
        </w:rPr>
        <w:t xml:space="preserve"> </w:t>
      </w:r>
      <w:r w:rsidR="00A44932" w:rsidRPr="00F21CFF">
        <w:rPr>
          <w:bCs w:val="0"/>
          <w:lang w:val="es-ES" w:eastAsia="en-US"/>
        </w:rPr>
        <w:t>1</w:t>
      </w:r>
      <w:r w:rsidRPr="00F21CFF">
        <w:rPr>
          <w:bCs w:val="0"/>
          <w:lang w:val="es-ES" w:eastAsia="en-US"/>
        </w:rPr>
        <w:t>, de la Convención</w:t>
      </w:r>
      <w:bookmarkEnd w:id="157"/>
    </w:p>
    <w:p w14:paraId="7F61DD4A" w14:textId="6975EECC" w:rsidR="00BF77F0" w:rsidRPr="00F21CFF" w:rsidRDefault="00BF77F0" w:rsidP="00BF77F0">
      <w:pPr>
        <w:pStyle w:val="SingleTxt"/>
        <w:spacing w:after="0" w:line="120" w:lineRule="exact"/>
        <w:rPr>
          <w:sz w:val="10"/>
          <w:szCs w:val="10"/>
          <w:lang w:val="es-ES"/>
        </w:rPr>
      </w:pPr>
    </w:p>
    <w:p w14:paraId="68735811" w14:textId="59E866B2" w:rsidR="005E4AC4" w:rsidRPr="00F21CFF" w:rsidRDefault="005E4AC4" w:rsidP="00A32842">
      <w:pPr>
        <w:pStyle w:val="SingleTxt"/>
        <w:numPr>
          <w:ilvl w:val="0"/>
          <w:numId w:val="30"/>
        </w:numPr>
        <w:tabs>
          <w:tab w:val="num" w:pos="1742"/>
        </w:tabs>
        <w:ind w:left="1267" w:firstLine="0"/>
        <w:rPr>
          <w:b/>
          <w:szCs w:val="22"/>
          <w:lang w:val="es-ES" w:eastAsia="en-US"/>
        </w:rPr>
      </w:pPr>
      <w:bookmarkStart w:id="158" w:name="bookmark_169"/>
      <w:r w:rsidRPr="00F21CFF">
        <w:rPr>
          <w:b/>
          <w:szCs w:val="22"/>
          <w:lang w:val="es-ES" w:eastAsia="en-US"/>
        </w:rPr>
        <w:t>El Comité alienta al Estado parte a</w:t>
      </w:r>
      <w:bookmarkStart w:id="159" w:name="bookmark_170"/>
      <w:bookmarkEnd w:id="158"/>
      <w:r w:rsidRPr="00F21CFF">
        <w:rPr>
          <w:b/>
          <w:szCs w:val="22"/>
          <w:lang w:val="es-ES" w:eastAsia="en-US"/>
        </w:rPr>
        <w:t xml:space="preserve"> ratificar el Protocolo Facultativo</w:t>
      </w:r>
      <w:r w:rsidR="00A44932" w:rsidRPr="00F21CFF">
        <w:rPr>
          <w:b/>
          <w:szCs w:val="22"/>
          <w:lang w:val="es-ES" w:eastAsia="en-US"/>
        </w:rPr>
        <w:t xml:space="preserve"> </w:t>
      </w:r>
      <w:r w:rsidRPr="00F21CFF">
        <w:rPr>
          <w:b/>
          <w:szCs w:val="22"/>
          <w:lang w:val="es-ES" w:eastAsia="en-US"/>
        </w:rPr>
        <w:t>de la Convención</w:t>
      </w:r>
      <w:bookmarkStart w:id="160" w:name="bookmark_171"/>
      <w:bookmarkEnd w:id="159"/>
      <w:r w:rsidRPr="00F21CFF">
        <w:rPr>
          <w:b/>
          <w:szCs w:val="22"/>
          <w:lang w:val="es-ES" w:eastAsia="en-US"/>
        </w:rPr>
        <w:t xml:space="preserve"> y a aceptar, tan pronto como sea posible, la enmienda del artículo</w:t>
      </w:r>
      <w:r w:rsidR="00A3469F" w:rsidRPr="00F21CFF">
        <w:rPr>
          <w:b/>
          <w:szCs w:val="22"/>
          <w:lang w:val="es-ES" w:eastAsia="en-US"/>
        </w:rPr>
        <w:t xml:space="preserve"> </w:t>
      </w:r>
      <w:r w:rsidR="00A44932" w:rsidRPr="00F21CFF">
        <w:rPr>
          <w:b/>
          <w:szCs w:val="22"/>
          <w:lang w:val="es-ES" w:eastAsia="en-US"/>
        </w:rPr>
        <w:t>20</w:t>
      </w:r>
      <w:r w:rsidRPr="00F21CFF">
        <w:rPr>
          <w:b/>
          <w:szCs w:val="22"/>
          <w:lang w:val="es-ES" w:eastAsia="en-US"/>
        </w:rPr>
        <w:t>, párrafo</w:t>
      </w:r>
      <w:r w:rsidR="00A3469F" w:rsidRPr="00F21CFF">
        <w:rPr>
          <w:b/>
          <w:szCs w:val="22"/>
          <w:lang w:val="es-ES" w:eastAsia="en-US"/>
        </w:rPr>
        <w:t xml:space="preserve"> </w:t>
      </w:r>
      <w:r w:rsidR="00A44932" w:rsidRPr="00F21CFF">
        <w:rPr>
          <w:b/>
          <w:szCs w:val="22"/>
          <w:lang w:val="es-ES" w:eastAsia="en-US"/>
        </w:rPr>
        <w:t>1</w:t>
      </w:r>
      <w:r w:rsidRPr="00F21CFF">
        <w:rPr>
          <w:b/>
          <w:szCs w:val="22"/>
          <w:lang w:val="es-ES" w:eastAsia="en-US"/>
        </w:rPr>
        <w:t>, de la Convención, relativo al tiempo asignado a las reuniones del Comité</w:t>
      </w:r>
      <w:r w:rsidR="00A44932" w:rsidRPr="00F21CFF">
        <w:rPr>
          <w:b/>
          <w:szCs w:val="22"/>
          <w:lang w:val="es-ES" w:eastAsia="en-US"/>
        </w:rPr>
        <w:t>.</w:t>
      </w:r>
      <w:bookmarkEnd w:id="160"/>
    </w:p>
    <w:p w14:paraId="2C066B81" w14:textId="77777777" w:rsidR="00A07F2E" w:rsidRPr="00F21CFF" w:rsidRDefault="00A07F2E" w:rsidP="00A07F2E">
      <w:pPr>
        <w:pStyle w:val="SingleTxt"/>
        <w:spacing w:after="0" w:line="120" w:lineRule="exact"/>
        <w:rPr>
          <w:sz w:val="10"/>
          <w:szCs w:val="10"/>
          <w:lang w:val="es-ES"/>
        </w:rPr>
      </w:pPr>
    </w:p>
    <w:p w14:paraId="3852D6F5" w14:textId="77777777" w:rsidR="008D1E33" w:rsidRPr="00F21CFF" w:rsidRDefault="005E4AC4" w:rsidP="00505055">
      <w:pPr>
        <w:pStyle w:val="H23"/>
        <w:ind w:right="1260"/>
        <w:rPr>
          <w:bCs w:val="0"/>
          <w:lang w:val="es-ES" w:eastAsia="en-US"/>
        </w:rPr>
      </w:pPr>
      <w:bookmarkStart w:id="161" w:name="bookmark_172"/>
      <w:r w:rsidRPr="00F21CFF">
        <w:rPr>
          <w:bCs w:val="0"/>
          <w:lang w:val="es-ES" w:eastAsia="en-US"/>
        </w:rPr>
        <w:tab/>
      </w:r>
      <w:r w:rsidRPr="00F21CFF">
        <w:rPr>
          <w:bCs w:val="0"/>
          <w:lang w:val="es-ES" w:eastAsia="en-US"/>
        </w:rPr>
        <w:tab/>
        <w:t>Declaración y Plataforma de Acción de Beijing</w:t>
      </w:r>
      <w:bookmarkEnd w:id="161"/>
    </w:p>
    <w:p w14:paraId="5CBBC655" w14:textId="5EB09BB8" w:rsidR="00A07F2E" w:rsidRPr="00F21CFF" w:rsidRDefault="00A07F2E" w:rsidP="00A07F2E">
      <w:pPr>
        <w:pStyle w:val="SingleTxt"/>
        <w:spacing w:after="0" w:line="120" w:lineRule="exact"/>
        <w:rPr>
          <w:sz w:val="10"/>
          <w:szCs w:val="10"/>
          <w:lang w:val="es-ES"/>
        </w:rPr>
      </w:pPr>
    </w:p>
    <w:p w14:paraId="2AB4962E" w14:textId="0B1910A5" w:rsidR="005E4AC4" w:rsidRPr="00F21CFF" w:rsidRDefault="005E4AC4" w:rsidP="00A32842">
      <w:pPr>
        <w:pStyle w:val="SingleTxt"/>
        <w:numPr>
          <w:ilvl w:val="0"/>
          <w:numId w:val="30"/>
        </w:numPr>
        <w:tabs>
          <w:tab w:val="num" w:pos="1742"/>
        </w:tabs>
        <w:ind w:left="1267" w:firstLine="0"/>
        <w:rPr>
          <w:b/>
          <w:szCs w:val="22"/>
          <w:lang w:val="es-ES" w:eastAsia="en-US"/>
        </w:rPr>
      </w:pPr>
      <w:bookmarkStart w:id="162" w:name="bookmark_173"/>
      <w:r w:rsidRPr="00F21CFF">
        <w:rPr>
          <w:b/>
          <w:szCs w:val="22"/>
          <w:lang w:val="es-ES" w:eastAsia="en-US"/>
        </w:rPr>
        <w:t>El Comité insta al Estado parte a hacer uso de la Declaración y Plataforma de Acción de Beijing en su labor dirigida a aplicar las disposiciones de la Convención</w:t>
      </w:r>
      <w:r w:rsidR="00A44932" w:rsidRPr="00F21CFF">
        <w:rPr>
          <w:b/>
          <w:szCs w:val="22"/>
          <w:lang w:val="es-ES" w:eastAsia="en-US"/>
        </w:rPr>
        <w:t>.</w:t>
      </w:r>
      <w:bookmarkEnd w:id="162"/>
    </w:p>
    <w:p w14:paraId="6CF21A61" w14:textId="77777777" w:rsidR="00A07F2E" w:rsidRPr="00F21CFF" w:rsidRDefault="00A07F2E" w:rsidP="00A07F2E">
      <w:pPr>
        <w:pStyle w:val="SingleTxt"/>
        <w:spacing w:after="0" w:line="120" w:lineRule="exact"/>
        <w:rPr>
          <w:sz w:val="10"/>
          <w:szCs w:val="10"/>
          <w:lang w:val="es-ES"/>
        </w:rPr>
      </w:pPr>
      <w:bookmarkStart w:id="163" w:name="bookmark_174"/>
    </w:p>
    <w:p w14:paraId="6209AC7A" w14:textId="77777777" w:rsidR="008D1E33" w:rsidRPr="00F21CFF" w:rsidRDefault="005E4AC4" w:rsidP="00505055">
      <w:pPr>
        <w:pStyle w:val="H23"/>
        <w:ind w:right="1260"/>
        <w:rPr>
          <w:bCs w:val="0"/>
          <w:lang w:val="es-ES" w:eastAsia="en-US"/>
        </w:rPr>
      </w:pPr>
      <w:r w:rsidRPr="00F21CFF">
        <w:rPr>
          <w:bCs w:val="0"/>
          <w:lang w:val="es-ES" w:eastAsia="en-US"/>
        </w:rPr>
        <w:tab/>
      </w:r>
      <w:r w:rsidRPr="00F21CFF">
        <w:rPr>
          <w:bCs w:val="0"/>
          <w:lang w:val="es-ES" w:eastAsia="en-US"/>
        </w:rPr>
        <w:tab/>
        <w:t>Agenda</w:t>
      </w:r>
      <w:r w:rsidR="00A3469F" w:rsidRPr="00F21CFF">
        <w:rPr>
          <w:bCs w:val="0"/>
          <w:lang w:val="es-ES" w:eastAsia="en-US"/>
        </w:rPr>
        <w:t xml:space="preserve"> </w:t>
      </w:r>
      <w:r w:rsidR="00A44932" w:rsidRPr="00F21CFF">
        <w:rPr>
          <w:bCs w:val="0"/>
          <w:lang w:val="es-ES" w:eastAsia="en-US"/>
        </w:rPr>
        <w:t>2030</w:t>
      </w:r>
      <w:r w:rsidR="00A3469F" w:rsidRPr="00F21CFF">
        <w:rPr>
          <w:bCs w:val="0"/>
          <w:lang w:val="es-ES" w:eastAsia="en-US"/>
        </w:rPr>
        <w:t xml:space="preserve"> </w:t>
      </w:r>
      <w:r w:rsidRPr="00F21CFF">
        <w:rPr>
          <w:bCs w:val="0"/>
          <w:lang w:val="es-ES" w:eastAsia="en-US"/>
        </w:rPr>
        <w:t>para el Desarrollo Sostenible</w:t>
      </w:r>
      <w:bookmarkEnd w:id="163"/>
    </w:p>
    <w:p w14:paraId="37809297" w14:textId="5D0D4B2C" w:rsidR="00A07F2E" w:rsidRPr="00F21CFF" w:rsidRDefault="00A07F2E" w:rsidP="00A07F2E">
      <w:pPr>
        <w:pStyle w:val="SingleTxt"/>
        <w:spacing w:after="0" w:line="120" w:lineRule="exact"/>
        <w:rPr>
          <w:sz w:val="10"/>
          <w:szCs w:val="10"/>
          <w:lang w:val="es-ES"/>
        </w:rPr>
      </w:pPr>
    </w:p>
    <w:p w14:paraId="5A8475A2" w14:textId="6D7BF8D4" w:rsidR="005E4AC4" w:rsidRPr="00F21CFF" w:rsidRDefault="005E4AC4" w:rsidP="00A32842">
      <w:pPr>
        <w:pStyle w:val="SingleTxt"/>
        <w:numPr>
          <w:ilvl w:val="0"/>
          <w:numId w:val="30"/>
        </w:numPr>
        <w:tabs>
          <w:tab w:val="num" w:pos="1742"/>
        </w:tabs>
        <w:ind w:left="1267" w:firstLine="0"/>
        <w:rPr>
          <w:b/>
          <w:szCs w:val="22"/>
          <w:lang w:val="es-ES" w:eastAsia="en-US"/>
        </w:rPr>
      </w:pPr>
      <w:bookmarkStart w:id="164" w:name="bookmark_175"/>
      <w:r w:rsidRPr="00F21CFF">
        <w:rPr>
          <w:b/>
          <w:szCs w:val="22"/>
          <w:lang w:val="es-ES" w:eastAsia="en-US"/>
        </w:rPr>
        <w:t>El Comité pide que se haga efectiva la igualdad de género sustantiva, de</w:t>
      </w:r>
      <w:r w:rsidR="00A3469F" w:rsidRPr="00F21CFF">
        <w:rPr>
          <w:b/>
          <w:szCs w:val="22"/>
          <w:lang w:val="es-ES" w:eastAsia="en-US"/>
        </w:rPr>
        <w:t xml:space="preserve"> </w:t>
      </w:r>
      <w:r w:rsidRPr="00F21CFF">
        <w:rPr>
          <w:b/>
          <w:szCs w:val="22"/>
          <w:lang w:val="es-ES" w:eastAsia="en-US"/>
        </w:rPr>
        <w:t>conformidad con las disposiciones de la Convención, en todo el proceso de aplicación de la Agenda</w:t>
      </w:r>
      <w:r w:rsidR="00A3469F" w:rsidRPr="00F21CFF">
        <w:rPr>
          <w:b/>
          <w:szCs w:val="22"/>
          <w:lang w:val="es-ES" w:eastAsia="en-US"/>
        </w:rPr>
        <w:t xml:space="preserve"> </w:t>
      </w:r>
      <w:r w:rsidR="00A44932" w:rsidRPr="00F21CFF">
        <w:rPr>
          <w:b/>
          <w:szCs w:val="22"/>
          <w:lang w:val="es-ES" w:eastAsia="en-US"/>
        </w:rPr>
        <w:t>2030</w:t>
      </w:r>
      <w:r w:rsidR="00A3469F" w:rsidRPr="00F21CFF">
        <w:rPr>
          <w:b/>
          <w:szCs w:val="22"/>
          <w:lang w:val="es-ES" w:eastAsia="en-US"/>
        </w:rPr>
        <w:t xml:space="preserve"> </w:t>
      </w:r>
      <w:r w:rsidRPr="00F21CFF">
        <w:rPr>
          <w:b/>
          <w:szCs w:val="22"/>
          <w:lang w:val="es-ES" w:eastAsia="en-US"/>
        </w:rPr>
        <w:t>para el Desarrollo Sostenible</w:t>
      </w:r>
      <w:r w:rsidR="00A44932" w:rsidRPr="00F21CFF">
        <w:rPr>
          <w:b/>
          <w:szCs w:val="22"/>
          <w:lang w:val="es-ES" w:eastAsia="en-US"/>
        </w:rPr>
        <w:t>.</w:t>
      </w:r>
      <w:bookmarkEnd w:id="164"/>
    </w:p>
    <w:p w14:paraId="26A1AC55" w14:textId="77777777" w:rsidR="00A07F2E" w:rsidRPr="00F21CFF" w:rsidRDefault="00A07F2E" w:rsidP="00A07F2E">
      <w:pPr>
        <w:pStyle w:val="SingleTxt"/>
        <w:spacing w:after="0" w:line="120" w:lineRule="exact"/>
        <w:rPr>
          <w:sz w:val="10"/>
          <w:szCs w:val="10"/>
          <w:lang w:val="es-ES"/>
        </w:rPr>
      </w:pPr>
      <w:bookmarkStart w:id="165" w:name="bookmark_176"/>
    </w:p>
    <w:p w14:paraId="07752BE3" w14:textId="77777777" w:rsidR="008D1E33" w:rsidRPr="00F21CFF" w:rsidRDefault="005E4AC4" w:rsidP="00813DB0">
      <w:pPr>
        <w:pStyle w:val="H23"/>
        <w:ind w:right="1260"/>
        <w:rPr>
          <w:bCs w:val="0"/>
          <w:lang w:val="es-ES" w:eastAsia="en-US"/>
        </w:rPr>
      </w:pPr>
      <w:r w:rsidRPr="00F21CFF">
        <w:rPr>
          <w:bCs w:val="0"/>
          <w:lang w:val="es-ES" w:eastAsia="en-US"/>
        </w:rPr>
        <w:tab/>
      </w:r>
      <w:r w:rsidRPr="00F21CFF">
        <w:rPr>
          <w:bCs w:val="0"/>
          <w:lang w:val="es-ES" w:eastAsia="en-US"/>
        </w:rPr>
        <w:tab/>
        <w:t>Difusión</w:t>
      </w:r>
      <w:bookmarkEnd w:id="165"/>
    </w:p>
    <w:p w14:paraId="4239EA52" w14:textId="282AA7D4" w:rsidR="00A07F2E" w:rsidRPr="00F21CFF" w:rsidRDefault="00A07F2E" w:rsidP="00813DB0">
      <w:pPr>
        <w:pStyle w:val="SingleTxt"/>
        <w:keepNext/>
        <w:keepLines/>
        <w:spacing w:after="0" w:line="120" w:lineRule="exact"/>
        <w:rPr>
          <w:sz w:val="10"/>
          <w:szCs w:val="10"/>
          <w:lang w:val="es-ES"/>
        </w:rPr>
      </w:pPr>
    </w:p>
    <w:p w14:paraId="42DF28DA" w14:textId="79AAEADF" w:rsidR="005E4AC4" w:rsidRPr="00F21CFF" w:rsidRDefault="005E4AC4" w:rsidP="005460ED">
      <w:pPr>
        <w:pStyle w:val="SingleTxt"/>
        <w:numPr>
          <w:ilvl w:val="0"/>
          <w:numId w:val="30"/>
        </w:numPr>
        <w:tabs>
          <w:tab w:val="num" w:pos="1742"/>
        </w:tabs>
        <w:spacing w:line="234" w:lineRule="exact"/>
        <w:ind w:left="1267" w:firstLine="0"/>
        <w:rPr>
          <w:b/>
          <w:szCs w:val="22"/>
          <w:lang w:val="es-ES" w:eastAsia="en-US"/>
        </w:rPr>
      </w:pPr>
      <w:bookmarkStart w:id="166" w:name="bookmark_177"/>
      <w:r w:rsidRPr="00F21CFF">
        <w:rPr>
          <w:b/>
          <w:szCs w:val="22"/>
          <w:lang w:val="es-ES" w:eastAsia="en-US"/>
        </w:rPr>
        <w:t xml:space="preserve">El Comité solicita al Estado parte que vele por la difusión oportuna de las presentes observaciones finales, en el idioma oficial del Estado parte, a las </w:t>
      </w:r>
      <w:r w:rsidRPr="00F21CFF">
        <w:rPr>
          <w:b/>
          <w:szCs w:val="22"/>
          <w:lang w:val="es-ES" w:eastAsia="en-US"/>
        </w:rPr>
        <w:lastRenderedPageBreak/>
        <w:t>instituciones estatales competentes a todos los niveles (nacional, regional y local), en particular, al Gobierno, los ministerios, el Parlamento y el poder judicial, para posibilitar su plena aplicación</w:t>
      </w:r>
      <w:r w:rsidR="00A44932" w:rsidRPr="00F21CFF">
        <w:rPr>
          <w:b/>
          <w:szCs w:val="22"/>
          <w:lang w:val="es-ES" w:eastAsia="en-US"/>
        </w:rPr>
        <w:t>.</w:t>
      </w:r>
      <w:bookmarkEnd w:id="166"/>
    </w:p>
    <w:p w14:paraId="062EFD9A" w14:textId="77777777" w:rsidR="00A07F2E" w:rsidRPr="00F21CFF" w:rsidRDefault="00A07F2E" w:rsidP="00A07F2E">
      <w:pPr>
        <w:pStyle w:val="SingleTxt"/>
        <w:spacing w:after="0" w:line="120" w:lineRule="exact"/>
        <w:rPr>
          <w:sz w:val="10"/>
          <w:szCs w:val="10"/>
          <w:lang w:val="es-ES"/>
        </w:rPr>
      </w:pPr>
      <w:bookmarkStart w:id="167" w:name="bookmark_178"/>
    </w:p>
    <w:p w14:paraId="5BD1C48E" w14:textId="77777777" w:rsidR="008D1E33" w:rsidRPr="00F21CFF" w:rsidRDefault="005E4AC4" w:rsidP="005460ED">
      <w:pPr>
        <w:pStyle w:val="H23"/>
        <w:spacing w:line="234" w:lineRule="exact"/>
        <w:rPr>
          <w:bCs w:val="0"/>
          <w:lang w:val="es-ES" w:eastAsia="en-US"/>
        </w:rPr>
      </w:pPr>
      <w:r w:rsidRPr="00F21CFF">
        <w:rPr>
          <w:bCs w:val="0"/>
          <w:lang w:val="es-ES" w:eastAsia="en-US"/>
        </w:rPr>
        <w:tab/>
      </w:r>
      <w:r w:rsidRPr="00F21CFF">
        <w:rPr>
          <w:bCs w:val="0"/>
          <w:lang w:val="es-ES" w:eastAsia="en-US"/>
        </w:rPr>
        <w:tab/>
        <w:t>Asistencia técnica</w:t>
      </w:r>
      <w:bookmarkEnd w:id="167"/>
    </w:p>
    <w:p w14:paraId="17733877" w14:textId="35215BF6" w:rsidR="00A07F2E" w:rsidRPr="00F21CFF" w:rsidRDefault="00A07F2E" w:rsidP="00A07F2E">
      <w:pPr>
        <w:pStyle w:val="SingleTxt"/>
        <w:spacing w:after="0" w:line="120" w:lineRule="exact"/>
        <w:rPr>
          <w:sz w:val="10"/>
          <w:szCs w:val="10"/>
          <w:lang w:val="es-ES"/>
        </w:rPr>
      </w:pPr>
    </w:p>
    <w:p w14:paraId="3A49FB02" w14:textId="0DB75DDA" w:rsidR="005E4AC4" w:rsidRPr="00F21CFF" w:rsidRDefault="005E4AC4" w:rsidP="005460ED">
      <w:pPr>
        <w:pStyle w:val="SingleTxt"/>
        <w:numPr>
          <w:ilvl w:val="0"/>
          <w:numId w:val="30"/>
        </w:numPr>
        <w:tabs>
          <w:tab w:val="num" w:pos="1742"/>
        </w:tabs>
        <w:spacing w:line="234" w:lineRule="exact"/>
        <w:ind w:left="1267" w:firstLine="0"/>
        <w:rPr>
          <w:b/>
          <w:szCs w:val="22"/>
          <w:lang w:val="es-ES" w:eastAsia="en-US"/>
        </w:rPr>
      </w:pPr>
      <w:bookmarkStart w:id="168" w:name="bookmark_179"/>
      <w:r w:rsidRPr="00F21CFF">
        <w:rPr>
          <w:b/>
          <w:szCs w:val="22"/>
          <w:lang w:val="es-ES" w:eastAsia="en-US"/>
        </w:rPr>
        <w:t>El Comité recomienda al Estado parte que vincule la aplicación de la Convención a sus iniciativas de desarrollo y, en este sentido, solicite asistencia técnica regional o internacional</w:t>
      </w:r>
      <w:r w:rsidR="00A44932" w:rsidRPr="00F21CFF">
        <w:rPr>
          <w:b/>
          <w:szCs w:val="22"/>
          <w:lang w:val="es-ES" w:eastAsia="en-US"/>
        </w:rPr>
        <w:t>.</w:t>
      </w:r>
      <w:bookmarkEnd w:id="168"/>
    </w:p>
    <w:p w14:paraId="432F4408" w14:textId="77777777" w:rsidR="00A07F2E" w:rsidRPr="00F21CFF" w:rsidRDefault="00A07F2E" w:rsidP="00A07F2E">
      <w:pPr>
        <w:pStyle w:val="SingleTxt"/>
        <w:spacing w:after="0" w:line="120" w:lineRule="exact"/>
        <w:rPr>
          <w:sz w:val="10"/>
          <w:szCs w:val="10"/>
          <w:lang w:val="es-ES"/>
        </w:rPr>
      </w:pPr>
      <w:bookmarkStart w:id="169" w:name="bookmark_180"/>
    </w:p>
    <w:p w14:paraId="67FCFE4E" w14:textId="77777777" w:rsidR="005E4AC4" w:rsidRPr="00F21CFF" w:rsidRDefault="005E4AC4" w:rsidP="005460ED">
      <w:pPr>
        <w:pStyle w:val="H23"/>
        <w:spacing w:line="234" w:lineRule="exact"/>
        <w:rPr>
          <w:bCs w:val="0"/>
          <w:lang w:val="es-ES" w:eastAsia="en-US"/>
        </w:rPr>
      </w:pPr>
      <w:r w:rsidRPr="00F21CFF">
        <w:rPr>
          <w:bCs w:val="0"/>
          <w:lang w:val="es-ES" w:eastAsia="en-US"/>
        </w:rPr>
        <w:tab/>
      </w:r>
      <w:r w:rsidRPr="00F21CFF">
        <w:rPr>
          <w:bCs w:val="0"/>
          <w:lang w:val="es-ES" w:eastAsia="en-US"/>
        </w:rPr>
        <w:tab/>
        <w:t>Ratificación de otros tratados</w:t>
      </w:r>
      <w:bookmarkEnd w:id="169"/>
    </w:p>
    <w:p w14:paraId="6FB4DFFB" w14:textId="77777777" w:rsidR="00A07F2E" w:rsidRPr="00F21CFF" w:rsidRDefault="00A07F2E" w:rsidP="00A07F2E">
      <w:pPr>
        <w:pStyle w:val="SingleTxt"/>
        <w:spacing w:after="0" w:line="120" w:lineRule="exact"/>
        <w:rPr>
          <w:sz w:val="10"/>
          <w:szCs w:val="10"/>
          <w:lang w:val="es-ES"/>
        </w:rPr>
      </w:pPr>
    </w:p>
    <w:p w14:paraId="0901A4BC" w14:textId="7D6C4B2D" w:rsidR="005E4AC4" w:rsidRPr="00F21CFF" w:rsidRDefault="005E4AC4" w:rsidP="005460ED">
      <w:pPr>
        <w:pStyle w:val="SingleTxt"/>
        <w:numPr>
          <w:ilvl w:val="0"/>
          <w:numId w:val="30"/>
        </w:numPr>
        <w:tabs>
          <w:tab w:val="num" w:pos="1742"/>
        </w:tabs>
        <w:spacing w:line="234" w:lineRule="exact"/>
        <w:ind w:left="1267" w:firstLine="0"/>
        <w:rPr>
          <w:b/>
          <w:szCs w:val="22"/>
          <w:lang w:val="es-ES" w:eastAsia="en-US"/>
        </w:rPr>
      </w:pPr>
      <w:bookmarkStart w:id="170" w:name="bookmark_181"/>
      <w:r w:rsidRPr="00F21CFF">
        <w:rPr>
          <w:b/>
          <w:szCs w:val="22"/>
          <w:lang w:val="es-ES" w:eastAsia="en-US"/>
        </w:rPr>
        <w:t>El Comité señala que la adhesión del Estado parte a los nueve principales instrumentos internacionales de derechos humanos</w:t>
      </w:r>
      <w:r w:rsidRPr="00F21CFF">
        <w:rPr>
          <w:szCs w:val="22"/>
          <w:vertAlign w:val="superscript"/>
          <w:lang w:val="es-ES" w:eastAsia="en-US"/>
        </w:rPr>
        <w:footnoteReference w:id="1"/>
      </w:r>
      <w:r w:rsidRPr="00F21CFF">
        <w:rPr>
          <w:b/>
          <w:szCs w:val="22"/>
          <w:lang w:val="es-ES" w:eastAsia="en-US"/>
        </w:rPr>
        <w:t xml:space="preserve"> permitiría que las mujeres disfrutaran de forma más plena de sus derechos humanos y libertades fundamentales en todos los aspectos de la vida</w:t>
      </w:r>
      <w:r w:rsidR="00A44932" w:rsidRPr="00F21CFF">
        <w:rPr>
          <w:b/>
          <w:szCs w:val="22"/>
          <w:lang w:val="es-ES" w:eastAsia="en-US"/>
        </w:rPr>
        <w:t>.</w:t>
      </w:r>
      <w:r w:rsidRPr="00F21CFF">
        <w:rPr>
          <w:b/>
          <w:szCs w:val="22"/>
          <w:lang w:val="es-ES" w:eastAsia="en-US"/>
        </w:rPr>
        <w:t xml:space="preserve"> En consecuencia, el Comité alienta al Estado parte a ratificar la Convención contra la Tortura y Otros Tratos o Penas Crueles, Inhumanos o Degradantes y su Protocolo Facultativo, la Convención Internacional para la Protección de Todas las Personas contra las Desapariciones Forzadas, la Convención Internacional sobre la Eliminación de Todas las Formas de Discriminación Racial y la Convención Internacional sobre la Protección de los Derechos de Todos los Trabajadores Migratorios y de sus Familiares, en las que todavía no es parte</w:t>
      </w:r>
      <w:r w:rsidR="00A44932" w:rsidRPr="00F21CFF">
        <w:rPr>
          <w:b/>
          <w:szCs w:val="22"/>
          <w:lang w:val="es-ES" w:eastAsia="en-US"/>
        </w:rPr>
        <w:t>.</w:t>
      </w:r>
      <w:bookmarkEnd w:id="170"/>
    </w:p>
    <w:p w14:paraId="1F198037" w14:textId="77777777" w:rsidR="00F245E4" w:rsidRPr="00F21CFF" w:rsidRDefault="00F245E4" w:rsidP="00F245E4">
      <w:pPr>
        <w:pStyle w:val="SingleTxt"/>
        <w:spacing w:after="0" w:line="120" w:lineRule="exact"/>
        <w:rPr>
          <w:sz w:val="10"/>
          <w:szCs w:val="10"/>
          <w:lang w:val="es-ES"/>
        </w:rPr>
      </w:pPr>
      <w:bookmarkStart w:id="171" w:name="bookmark_182"/>
    </w:p>
    <w:p w14:paraId="30586F22" w14:textId="77777777" w:rsidR="005E4AC4" w:rsidRPr="00F21CFF" w:rsidRDefault="005E4AC4" w:rsidP="005460ED">
      <w:pPr>
        <w:pStyle w:val="H23"/>
        <w:spacing w:line="234" w:lineRule="exact"/>
        <w:rPr>
          <w:bCs w:val="0"/>
          <w:lang w:val="es-ES" w:eastAsia="en-US"/>
        </w:rPr>
      </w:pPr>
      <w:r w:rsidRPr="00F21CFF">
        <w:rPr>
          <w:bCs w:val="0"/>
          <w:lang w:val="es-ES" w:eastAsia="en-US"/>
        </w:rPr>
        <w:tab/>
      </w:r>
      <w:r w:rsidRPr="00F21CFF">
        <w:rPr>
          <w:bCs w:val="0"/>
          <w:lang w:val="es-ES" w:eastAsia="en-US"/>
        </w:rPr>
        <w:tab/>
        <w:t>Seguimiento de las observaciones finales</w:t>
      </w:r>
      <w:bookmarkEnd w:id="171"/>
    </w:p>
    <w:p w14:paraId="4BAC4B2F" w14:textId="77777777" w:rsidR="00F245E4" w:rsidRPr="00F21CFF" w:rsidRDefault="00F245E4" w:rsidP="00F245E4">
      <w:pPr>
        <w:pStyle w:val="SingleTxt"/>
        <w:spacing w:after="0" w:line="120" w:lineRule="exact"/>
        <w:rPr>
          <w:sz w:val="10"/>
          <w:szCs w:val="10"/>
          <w:lang w:val="es-ES"/>
        </w:rPr>
      </w:pPr>
    </w:p>
    <w:p w14:paraId="3D5C33E5" w14:textId="77777777" w:rsidR="008D1E33" w:rsidRPr="00F21CFF" w:rsidRDefault="005E4AC4" w:rsidP="005460ED">
      <w:pPr>
        <w:pStyle w:val="SingleTxt"/>
        <w:numPr>
          <w:ilvl w:val="0"/>
          <w:numId w:val="30"/>
        </w:numPr>
        <w:tabs>
          <w:tab w:val="num" w:pos="1742"/>
        </w:tabs>
        <w:spacing w:line="234" w:lineRule="exact"/>
        <w:ind w:left="1267" w:firstLine="0"/>
        <w:rPr>
          <w:b/>
          <w:szCs w:val="22"/>
          <w:lang w:val="es-ES" w:eastAsia="en-US"/>
        </w:rPr>
      </w:pPr>
      <w:bookmarkStart w:id="172" w:name="bookmark_183"/>
      <w:r w:rsidRPr="00F21CFF">
        <w:rPr>
          <w:b/>
          <w:szCs w:val="22"/>
          <w:lang w:val="es-ES" w:eastAsia="en-US"/>
        </w:rPr>
        <w:t>El Comité lamenta que el Estado parte no haya presentado información sobre las medidas adoptadas para aplicar las recomendaciones específicamente identificadas como de aplicación inmediata en sus anteriores observaciones finales y pide al Estado parte que, en el plazo de dos años, aporte información por escrito sobre las medidas adoptadas para aplicar las recomendaciones que figuran en los párrafos</w:t>
      </w:r>
      <w:r w:rsidR="00A3469F" w:rsidRPr="00F21CFF">
        <w:rPr>
          <w:b/>
          <w:szCs w:val="22"/>
          <w:lang w:val="es-ES" w:eastAsia="en-US"/>
        </w:rPr>
        <w:t xml:space="preserve"> </w:t>
      </w:r>
      <w:r w:rsidR="00A44932" w:rsidRPr="00F21CFF">
        <w:rPr>
          <w:b/>
          <w:szCs w:val="22"/>
          <w:lang w:val="es-ES" w:eastAsia="en-US"/>
        </w:rPr>
        <w:t>12</w:t>
      </w:r>
      <w:r w:rsidR="00A3469F" w:rsidRPr="00F21CFF">
        <w:rPr>
          <w:b/>
          <w:szCs w:val="22"/>
          <w:lang w:val="es-ES" w:eastAsia="en-US"/>
        </w:rPr>
        <w:t xml:space="preserve"> </w:t>
      </w:r>
      <w:r w:rsidRPr="00F21CFF">
        <w:rPr>
          <w:b/>
          <w:szCs w:val="22"/>
          <w:lang w:val="es-ES" w:eastAsia="en-US"/>
        </w:rPr>
        <w:t>a) y</w:t>
      </w:r>
      <w:r w:rsidR="00A3469F" w:rsidRPr="00F21CFF">
        <w:rPr>
          <w:b/>
          <w:szCs w:val="22"/>
          <w:lang w:val="es-ES" w:eastAsia="en-US"/>
        </w:rPr>
        <w:t xml:space="preserve"> </w:t>
      </w:r>
      <w:r w:rsidR="00A44932" w:rsidRPr="00F21CFF">
        <w:rPr>
          <w:b/>
          <w:szCs w:val="22"/>
          <w:lang w:val="es-ES" w:eastAsia="en-US"/>
        </w:rPr>
        <w:t>12</w:t>
      </w:r>
      <w:r w:rsidR="00A3469F" w:rsidRPr="00F21CFF">
        <w:rPr>
          <w:b/>
          <w:szCs w:val="22"/>
          <w:lang w:val="es-ES" w:eastAsia="en-US"/>
        </w:rPr>
        <w:t xml:space="preserve"> </w:t>
      </w:r>
      <w:r w:rsidRPr="00F21CFF">
        <w:rPr>
          <w:b/>
          <w:szCs w:val="22"/>
          <w:lang w:val="es-ES" w:eastAsia="en-US"/>
        </w:rPr>
        <w:t>b),</w:t>
      </w:r>
      <w:r w:rsidR="00A3469F" w:rsidRPr="00F21CFF">
        <w:rPr>
          <w:b/>
          <w:szCs w:val="22"/>
          <w:lang w:val="es-ES" w:eastAsia="en-US"/>
        </w:rPr>
        <w:t xml:space="preserve"> </w:t>
      </w:r>
      <w:r w:rsidR="00A44932" w:rsidRPr="00F21CFF">
        <w:rPr>
          <w:b/>
          <w:szCs w:val="22"/>
          <w:lang w:val="es-ES" w:eastAsia="en-US"/>
        </w:rPr>
        <w:t>38</w:t>
      </w:r>
      <w:r w:rsidR="00A3469F" w:rsidRPr="00F21CFF">
        <w:rPr>
          <w:b/>
          <w:szCs w:val="22"/>
          <w:lang w:val="es-ES" w:eastAsia="en-US"/>
        </w:rPr>
        <w:t xml:space="preserve"> </w:t>
      </w:r>
      <w:r w:rsidRPr="00F21CFF">
        <w:rPr>
          <w:b/>
          <w:szCs w:val="22"/>
          <w:lang w:val="es-ES" w:eastAsia="en-US"/>
        </w:rPr>
        <w:t>y</w:t>
      </w:r>
      <w:r w:rsidR="00A3469F" w:rsidRPr="00F21CFF">
        <w:rPr>
          <w:b/>
          <w:szCs w:val="22"/>
          <w:lang w:val="es-ES" w:eastAsia="en-US"/>
        </w:rPr>
        <w:t xml:space="preserve"> </w:t>
      </w:r>
      <w:r w:rsidR="00A44932" w:rsidRPr="00F21CFF">
        <w:rPr>
          <w:b/>
          <w:szCs w:val="22"/>
          <w:lang w:val="es-ES" w:eastAsia="en-US"/>
        </w:rPr>
        <w:t>46</w:t>
      </w:r>
      <w:r w:rsidR="00A3469F" w:rsidRPr="00F21CFF">
        <w:rPr>
          <w:b/>
          <w:szCs w:val="22"/>
          <w:lang w:val="es-ES" w:eastAsia="en-US"/>
        </w:rPr>
        <w:t xml:space="preserve"> </w:t>
      </w:r>
      <w:r w:rsidRPr="00F21CFF">
        <w:rPr>
          <w:b/>
          <w:szCs w:val="22"/>
          <w:lang w:val="es-ES" w:eastAsia="en-US"/>
        </w:rPr>
        <w:t>a) de este documento</w:t>
      </w:r>
      <w:r w:rsidR="00A44932" w:rsidRPr="00F21CFF">
        <w:rPr>
          <w:b/>
          <w:szCs w:val="22"/>
          <w:lang w:val="es-ES" w:eastAsia="en-US"/>
        </w:rPr>
        <w:t>.</w:t>
      </w:r>
      <w:bookmarkEnd w:id="172"/>
    </w:p>
    <w:p w14:paraId="79BC2499" w14:textId="196E73C6" w:rsidR="00F245E4" w:rsidRPr="00F21CFF" w:rsidRDefault="00F245E4" w:rsidP="00F245E4">
      <w:pPr>
        <w:pStyle w:val="SingleTxt"/>
        <w:spacing w:after="0" w:line="120" w:lineRule="exact"/>
        <w:rPr>
          <w:sz w:val="10"/>
          <w:szCs w:val="10"/>
          <w:lang w:val="es-ES"/>
        </w:rPr>
      </w:pPr>
      <w:bookmarkStart w:id="173" w:name="bookmark_184"/>
    </w:p>
    <w:p w14:paraId="16B26E00" w14:textId="77777777" w:rsidR="008D1E33" w:rsidRPr="00F21CFF" w:rsidRDefault="005E4AC4" w:rsidP="005460ED">
      <w:pPr>
        <w:pStyle w:val="H23"/>
        <w:spacing w:line="234" w:lineRule="exact"/>
        <w:rPr>
          <w:bCs w:val="0"/>
          <w:lang w:val="es-ES" w:eastAsia="en-US"/>
        </w:rPr>
      </w:pPr>
      <w:r w:rsidRPr="00F21CFF">
        <w:rPr>
          <w:bCs w:val="0"/>
          <w:lang w:val="es-ES" w:eastAsia="en-US"/>
        </w:rPr>
        <w:tab/>
      </w:r>
      <w:r w:rsidRPr="00F21CFF">
        <w:rPr>
          <w:bCs w:val="0"/>
          <w:lang w:val="es-ES" w:eastAsia="en-US"/>
        </w:rPr>
        <w:tab/>
        <w:t>Preparación del próximo informe</w:t>
      </w:r>
      <w:bookmarkEnd w:id="173"/>
    </w:p>
    <w:p w14:paraId="20B2D039" w14:textId="1C7A30E4" w:rsidR="00F245E4" w:rsidRPr="00F21CFF" w:rsidRDefault="00F245E4" w:rsidP="00F245E4">
      <w:pPr>
        <w:pStyle w:val="SingleTxt"/>
        <w:spacing w:after="0" w:line="120" w:lineRule="exact"/>
        <w:rPr>
          <w:sz w:val="10"/>
          <w:szCs w:val="10"/>
          <w:lang w:val="es-ES"/>
        </w:rPr>
      </w:pPr>
    </w:p>
    <w:p w14:paraId="06EAE7E3" w14:textId="670BA66A" w:rsidR="005E4AC4" w:rsidRPr="00F21CFF" w:rsidRDefault="005E4AC4" w:rsidP="00535C9E">
      <w:pPr>
        <w:pStyle w:val="SingleTxt"/>
        <w:numPr>
          <w:ilvl w:val="0"/>
          <w:numId w:val="30"/>
        </w:numPr>
        <w:tabs>
          <w:tab w:val="num" w:pos="1742"/>
        </w:tabs>
        <w:spacing w:line="232" w:lineRule="exact"/>
        <w:ind w:left="1267" w:firstLine="0"/>
        <w:rPr>
          <w:b/>
          <w:szCs w:val="22"/>
          <w:lang w:val="es-ES" w:eastAsia="en-US"/>
        </w:rPr>
      </w:pPr>
      <w:bookmarkStart w:id="174" w:name="bookmark_185"/>
      <w:r w:rsidRPr="00F21CFF">
        <w:rPr>
          <w:b/>
          <w:szCs w:val="22"/>
          <w:lang w:val="es-ES" w:eastAsia="en-US"/>
        </w:rPr>
        <w:t>El Comité invita al Estado parte a que presente su quinto informe periódico en noviembre de</w:t>
      </w:r>
      <w:r w:rsidR="00A3469F" w:rsidRPr="00F21CFF">
        <w:rPr>
          <w:b/>
          <w:szCs w:val="22"/>
          <w:lang w:val="es-ES" w:eastAsia="en-US"/>
        </w:rPr>
        <w:t xml:space="preserve"> </w:t>
      </w:r>
      <w:r w:rsidR="00A44932" w:rsidRPr="00F21CFF">
        <w:rPr>
          <w:b/>
          <w:szCs w:val="22"/>
          <w:lang w:val="es-ES" w:eastAsia="en-US"/>
        </w:rPr>
        <w:t>2021.</w:t>
      </w:r>
      <w:r w:rsidRPr="00F21CFF">
        <w:rPr>
          <w:b/>
          <w:szCs w:val="22"/>
          <w:lang w:val="es-ES" w:eastAsia="en-US"/>
        </w:rPr>
        <w:t xml:space="preserve"> El informe deberá presentarse dentro del plazo fijado y, en caso de demora, abarcar todo el período hasta el momento de su presentación</w:t>
      </w:r>
      <w:r w:rsidR="00A44932" w:rsidRPr="00F21CFF">
        <w:rPr>
          <w:b/>
          <w:szCs w:val="22"/>
          <w:lang w:val="es-ES" w:eastAsia="en-US"/>
        </w:rPr>
        <w:t>.</w:t>
      </w:r>
      <w:bookmarkEnd w:id="174"/>
    </w:p>
    <w:p w14:paraId="7CCEA662" w14:textId="6D649846" w:rsidR="005E4AC4" w:rsidRPr="00F21CFF" w:rsidRDefault="005E4AC4" w:rsidP="005460ED">
      <w:pPr>
        <w:pStyle w:val="SingleTxt"/>
        <w:numPr>
          <w:ilvl w:val="0"/>
          <w:numId w:val="30"/>
        </w:numPr>
        <w:tabs>
          <w:tab w:val="num" w:pos="1742"/>
        </w:tabs>
        <w:spacing w:line="234" w:lineRule="exact"/>
        <w:ind w:left="1267" w:firstLine="0"/>
        <w:rPr>
          <w:b/>
          <w:szCs w:val="22"/>
          <w:lang w:val="es-ES" w:eastAsia="en-US"/>
        </w:rPr>
      </w:pPr>
      <w:bookmarkStart w:id="175" w:name="bookmark_186"/>
      <w:r w:rsidRPr="00F21CFF">
        <w:rPr>
          <w:b/>
          <w:szCs w:val="22"/>
          <w:lang w:val="es-ES" w:eastAsia="en-US"/>
        </w:rPr>
        <w:t>El Comité solicita al Estado parte que se atenga a las Directrices armonizadas sobre la preparación de informes con arreglo a los tratados internacionales de derechos humanos, incluidas orientaciones relativas a la preparación de un documento básico común y de informes sobre tratados específicos (véase HRI/GEN/</w:t>
      </w:r>
      <w:r w:rsidR="00A44932" w:rsidRPr="00F21CFF">
        <w:rPr>
          <w:b/>
          <w:szCs w:val="22"/>
          <w:lang w:val="es-ES" w:eastAsia="en-US"/>
        </w:rPr>
        <w:t>2</w:t>
      </w:r>
      <w:r w:rsidRPr="00F21CFF">
        <w:rPr>
          <w:b/>
          <w:szCs w:val="22"/>
          <w:lang w:val="es-ES" w:eastAsia="en-US"/>
        </w:rPr>
        <w:t>/Rev</w:t>
      </w:r>
      <w:r w:rsidR="00A44932" w:rsidRPr="00F21CFF">
        <w:rPr>
          <w:b/>
          <w:szCs w:val="22"/>
          <w:lang w:val="es-ES" w:eastAsia="en-US"/>
        </w:rPr>
        <w:t>.6</w:t>
      </w:r>
      <w:r w:rsidRPr="00F21CFF">
        <w:rPr>
          <w:b/>
          <w:szCs w:val="22"/>
          <w:lang w:val="es-ES" w:eastAsia="en-US"/>
        </w:rPr>
        <w:t>, cap</w:t>
      </w:r>
      <w:r w:rsidR="00A44932" w:rsidRPr="00F21CFF">
        <w:rPr>
          <w:b/>
          <w:szCs w:val="22"/>
          <w:lang w:val="es-ES" w:eastAsia="en-US"/>
        </w:rPr>
        <w:t>.</w:t>
      </w:r>
      <w:r w:rsidRPr="00F21CFF">
        <w:rPr>
          <w:b/>
          <w:szCs w:val="22"/>
          <w:lang w:val="es-ES" w:eastAsia="en-US"/>
        </w:rPr>
        <w:t xml:space="preserve"> I)</w:t>
      </w:r>
      <w:r w:rsidR="00A44932" w:rsidRPr="00F21CFF">
        <w:rPr>
          <w:b/>
          <w:szCs w:val="22"/>
          <w:lang w:val="es-ES" w:eastAsia="en-US"/>
        </w:rPr>
        <w:t>.</w:t>
      </w:r>
      <w:bookmarkEnd w:id="175"/>
    </w:p>
    <w:p w14:paraId="1ED20347" w14:textId="77777777" w:rsidR="00827C33" w:rsidRPr="00F21CFF" w:rsidRDefault="002B0165" w:rsidP="009979B6">
      <w:pPr>
        <w:pStyle w:val="SingleTxt"/>
        <w:rPr>
          <w:lang w:val="es-ES" w:eastAsia="en-US"/>
        </w:rPr>
      </w:pPr>
      <w:r w:rsidRPr="00F21CFF">
        <w:rPr>
          <w:noProof/>
          <w:w w:val="100"/>
          <w:lang w:val="es-ES"/>
        </w:rPr>
        <mc:AlternateContent>
          <mc:Choice Requires="wps">
            <w:drawing>
              <wp:anchor distT="4294967288" distB="4294967288" distL="114300" distR="114300" simplePos="0" relativeHeight="251655680" behindDoc="0" locked="0" layoutInCell="1" allowOverlap="1" wp14:anchorId="481CFF93" wp14:editId="1B858F8F">
                <wp:simplePos x="0" y="0"/>
                <wp:positionH relativeFrom="column">
                  <wp:posOffset>2669540</wp:posOffset>
                </wp:positionH>
                <wp:positionV relativeFrom="paragraph">
                  <wp:posOffset>304799</wp:posOffset>
                </wp:positionV>
                <wp:extent cx="914400" cy="0"/>
                <wp:effectExtent l="0" t="0" r="19050" b="19050"/>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1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1E8E5" id="Straight Connector 4" o:spid="_x0000_s1026" style="position:absolute;z-index:251655680;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" strokecolor="#010000" strokeweight=".25pt"/>
            </w:pict>
          </mc:Fallback>
        </mc:AlternateContent>
      </w:r>
    </w:p>
    <w:sectPr w:rsidR="00827C33" w:rsidRPr="00F21CFF" w:rsidSect="00691C0B">
      <w:endnotePr>
        <w:numFmt w:val="decimal"/>
      </w:endnotePr>
      <w:type w:val="continuous"/>
      <w:pgSz w:w="12240" w:h="15840" w:code="1"/>
      <w:pgMar w:top="1440" w:right="1195" w:bottom="1152" w:left="1195" w:header="432" w:footer="504" w:gutter="0"/>
      <w:pgNumType w:start="1"/>
      <w:cols w:space="720"/>
      <w:noEndnote/>
      <w:docGrid w:linePitch="27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1-17T14:44:00Z" w:initials="Start">
    <w:p w14:paraId="7498CC77" w14:textId="77777777" w:rsidR="002752D3" w:rsidRDefault="002752D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NO&gt;&gt;N1739453S&lt;&lt;ODS JOB NO&gt;&gt;</w:t>
      </w:r>
    </w:p>
    <w:p w14:paraId="1788C0D1" w14:textId="77777777" w:rsidR="002752D3" w:rsidRDefault="002752D3">
      <w:pPr>
        <w:pStyle w:val="CommentText"/>
      </w:pPr>
      <w:r>
        <w:t>&lt;&lt;ODS DOC SYMBOL1&gt;&gt;CEDAW/C/PRK/CO/2-4&lt;&lt;ODS DOC SYMBOL1&gt;&gt;</w:t>
      </w:r>
    </w:p>
    <w:p w14:paraId="68FBEE96" w14:textId="7459C3AD" w:rsidR="002752D3" w:rsidRDefault="002752D3">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FBEE96"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BA516" w14:textId="77777777" w:rsidR="00CA1CF2" w:rsidRDefault="00CA1CF2">
      <w:r>
        <w:separator/>
      </w:r>
    </w:p>
  </w:endnote>
  <w:endnote w:type="continuationSeparator" w:id="0">
    <w:p w14:paraId="223FD814" w14:textId="77777777" w:rsidR="00CA1CF2" w:rsidRDefault="00CA1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5028"/>
      <w:gridCol w:w="5028"/>
    </w:tblGrid>
    <w:tr w:rsidR="00A3469F" w14:paraId="5E2A6E33" w14:textId="77777777">
      <w:trPr>
        <w:jc w:val="right"/>
      </w:trPr>
      <w:tc>
        <w:tcPr>
          <w:tcW w:w="5028" w:type="dxa"/>
        </w:tcPr>
        <w:p w14:paraId="76E7E4D8" w14:textId="39CDB2C8" w:rsidR="00A3469F" w:rsidRDefault="00A3469F" w:rsidP="00A744CE">
          <w:pPr>
            <w:pStyle w:val="Footer"/>
            <w:rPr>
              <w:b w:val="0"/>
              <w:bCs w:val="0"/>
              <w:w w:val="103"/>
              <w:sz w:val="14"/>
              <w:szCs w:val="14"/>
            </w:rPr>
          </w:pPr>
          <w:r>
            <w:rPr>
              <w:w w:val="103"/>
            </w:rPr>
            <w:fldChar w:fldCharType="begin"/>
          </w:r>
          <w:r>
            <w:rPr>
              <w:w w:val="103"/>
            </w:rPr>
            <w:instrText xml:space="preserve"> PAGE  \* Arabic  \* MERGEFORMAT </w:instrText>
          </w:r>
          <w:r>
            <w:rPr>
              <w:w w:val="103"/>
            </w:rPr>
            <w:fldChar w:fldCharType="separate"/>
          </w:r>
          <w:r w:rsidR="00F90915">
            <w:rPr>
              <w:w w:val="103"/>
            </w:rPr>
            <w:t>14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90915">
            <w:rPr>
              <w:w w:val="103"/>
            </w:rPr>
            <w:t>15</w:t>
          </w:r>
          <w:r>
            <w:rPr>
              <w:w w:val="103"/>
            </w:rPr>
            <w:fldChar w:fldCharType="end"/>
          </w:r>
        </w:p>
      </w:tc>
      <w:tc>
        <w:tcPr>
          <w:tcW w:w="5028" w:type="dxa"/>
        </w:tcPr>
        <w:p w14:paraId="39431932" w14:textId="37065F63" w:rsidR="00A3469F" w:rsidRPr="00ED5217" w:rsidRDefault="00ED5217" w:rsidP="00A744CE">
          <w:pPr>
            <w:pStyle w:val="Footer"/>
            <w:jc w:val="right"/>
            <w:rPr>
              <w:b w:val="0"/>
              <w:bCs w:val="0"/>
              <w:w w:val="103"/>
              <w:sz w:val="14"/>
              <w:szCs w:val="14"/>
            </w:rPr>
          </w:pPr>
          <w:r w:rsidRPr="00ED5217">
            <w:rPr>
              <w:b w:val="0"/>
              <w:bCs w:val="0"/>
              <w:w w:val="103"/>
              <w:sz w:val="14"/>
              <w:szCs w:val="14"/>
            </w:rPr>
            <w:t>17-20382</w:t>
          </w:r>
        </w:p>
      </w:tc>
    </w:tr>
  </w:tbl>
  <w:p w14:paraId="1CD28EF8" w14:textId="77777777" w:rsidR="00A3469F" w:rsidRDefault="00A346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5028"/>
      <w:gridCol w:w="5028"/>
    </w:tblGrid>
    <w:tr w:rsidR="00A3469F" w14:paraId="10C1C970" w14:textId="77777777">
      <w:trPr>
        <w:jc w:val="right"/>
      </w:trPr>
      <w:tc>
        <w:tcPr>
          <w:tcW w:w="5028" w:type="dxa"/>
        </w:tcPr>
        <w:p w14:paraId="6AC227DD" w14:textId="61EE288B" w:rsidR="00A3469F" w:rsidRPr="00ED5217" w:rsidRDefault="00ED5217" w:rsidP="00A744CE">
          <w:pPr>
            <w:pStyle w:val="Footer"/>
            <w:rPr>
              <w:b w:val="0"/>
              <w:bCs w:val="0"/>
              <w:w w:val="103"/>
              <w:sz w:val="14"/>
              <w:szCs w:val="14"/>
            </w:rPr>
          </w:pPr>
          <w:r w:rsidRPr="00ED5217">
            <w:rPr>
              <w:b w:val="0"/>
              <w:bCs w:val="0"/>
              <w:w w:val="103"/>
              <w:sz w:val="14"/>
              <w:szCs w:val="14"/>
            </w:rPr>
            <w:t>17-20382</w:t>
          </w:r>
        </w:p>
      </w:tc>
      <w:tc>
        <w:tcPr>
          <w:tcW w:w="5028" w:type="dxa"/>
        </w:tcPr>
        <w:p w14:paraId="3580296B" w14:textId="3FD2B0F5" w:rsidR="00A3469F" w:rsidRDefault="00A3469F" w:rsidP="00A744CE">
          <w:pPr>
            <w:pStyle w:val="Footer"/>
            <w:jc w:val="right"/>
            <w:rPr>
              <w:b w:val="0"/>
              <w:bCs w:val="0"/>
              <w:w w:val="103"/>
              <w:sz w:val="14"/>
              <w:szCs w:val="14"/>
            </w:rPr>
          </w:pPr>
          <w:r>
            <w:rPr>
              <w:w w:val="103"/>
            </w:rPr>
            <w:fldChar w:fldCharType="begin"/>
          </w:r>
          <w:r>
            <w:rPr>
              <w:w w:val="103"/>
            </w:rPr>
            <w:instrText xml:space="preserve"> PAGE  \* Arabic  \* MERGEFORMAT </w:instrText>
          </w:r>
          <w:r>
            <w:rPr>
              <w:w w:val="103"/>
            </w:rPr>
            <w:fldChar w:fldCharType="separate"/>
          </w:r>
          <w:r w:rsidR="00F90915">
            <w:rPr>
              <w:w w:val="103"/>
            </w:rPr>
            <w:t>15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90915">
            <w:rPr>
              <w:w w:val="103"/>
            </w:rPr>
            <w:t>15</w:t>
          </w:r>
          <w:r>
            <w:rPr>
              <w:w w:val="103"/>
            </w:rPr>
            <w:fldChar w:fldCharType="end"/>
          </w:r>
        </w:p>
      </w:tc>
    </w:tr>
  </w:tbl>
  <w:p w14:paraId="75597FD0" w14:textId="77777777" w:rsidR="00A3469F" w:rsidRDefault="00A346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5028"/>
    </w:tblGrid>
    <w:tr w:rsidR="00A3469F" w14:paraId="47A3AFF9" w14:textId="77777777">
      <w:tc>
        <w:tcPr>
          <w:tcW w:w="3801" w:type="dxa"/>
        </w:tcPr>
        <w:p w14:paraId="098C9EC8" w14:textId="02057ACC" w:rsidR="008D1E33" w:rsidRDefault="00A3469F">
          <w:pPr>
            <w:pStyle w:val="ReleaseDate"/>
            <w:rPr>
              <w:noProof/>
            </w:rPr>
          </w:pPr>
          <w:r>
            <w:rPr>
              <w:noProof/>
            </w:rPr>
            <w:t>17-20382</w:t>
          </w:r>
          <w:r w:rsidR="00ED5217">
            <w:rPr>
              <w:noProof/>
            </w:rPr>
            <w:t>X</w:t>
          </w:r>
          <w:r>
            <w:rPr>
              <w:noProof/>
            </w:rPr>
            <w:t xml:space="preserve"> (S)</w:t>
          </w:r>
        </w:p>
        <w:p w14:paraId="094C20CC" w14:textId="21565F24" w:rsidR="00A3469F" w:rsidRDefault="00A3469F">
          <w:pPr>
            <w:pStyle w:val="Footer"/>
            <w:spacing w:before="80" w:line="210" w:lineRule="exact"/>
            <w:rPr>
              <w:rFonts w:ascii="Barcode 3 of 9 by request" w:hAnsi="Barcode 3 of 9 by request" w:cs="Barcode 3 of 9 by request"/>
              <w:sz w:val="24"/>
              <w:szCs w:val="24"/>
            </w:rPr>
          </w:pPr>
          <w:r>
            <w:rPr>
              <w:rFonts w:ascii="Barcode 3 of 9 by request" w:hAnsi="Barcode 3 of 9 by request" w:cs="Barcode 3 of 9 by request"/>
              <w:sz w:val="24"/>
              <w:szCs w:val="24"/>
            </w:rPr>
            <w:t>*1720382*</w:t>
          </w:r>
        </w:p>
      </w:tc>
      <w:tc>
        <w:tcPr>
          <w:tcW w:w="5028" w:type="dxa"/>
        </w:tcPr>
        <w:p w14:paraId="4892ED3A" w14:textId="77777777" w:rsidR="00A3469F" w:rsidRDefault="00A3469F">
          <w:pPr>
            <w:pStyle w:val="Footer"/>
            <w:jc w:val="right"/>
            <w:rPr>
              <w:b w:val="0"/>
              <w:bCs w:val="0"/>
              <w:sz w:val="20"/>
              <w:szCs w:val="20"/>
            </w:rPr>
          </w:pPr>
          <w:r>
            <w:drawing>
              <wp:anchor distT="0" distB="0" distL="114300" distR="114300" simplePos="0" relativeHeight="251658240" behindDoc="0" locked="0" layoutInCell="1" allowOverlap="1" wp14:anchorId="62ADD345" wp14:editId="418EF5E1">
                <wp:simplePos x="0" y="0"/>
                <wp:positionH relativeFrom="column">
                  <wp:posOffset>3133090</wp:posOffset>
                </wp:positionH>
                <wp:positionV relativeFrom="paragraph">
                  <wp:posOffset>-363220</wp:posOffset>
                </wp:positionV>
                <wp:extent cx="694690" cy="69469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sz w:val="20"/>
            </w:rPr>
            <w:drawing>
              <wp:inline distT="0" distB="0" distL="0" distR="0" wp14:anchorId="247B7D3A" wp14:editId="307FCE4C">
                <wp:extent cx="1038225" cy="209550"/>
                <wp:effectExtent l="0" t="0" r="0" b="0"/>
                <wp:docPr id="4" name="Picture 5" descr="Description: Description: Description: Description: Description: Description: Description: Description: Description: Description: Description: 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Description: Description: Description: Description: Description: Description: Description: recycle_Span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209550"/>
                        </a:xfrm>
                        <a:prstGeom prst="rect">
                          <a:avLst/>
                        </a:prstGeom>
                        <a:noFill/>
                        <a:ln>
                          <a:noFill/>
                        </a:ln>
                      </pic:spPr>
                    </pic:pic>
                  </a:graphicData>
                </a:graphic>
              </wp:inline>
            </w:drawing>
          </w:r>
        </w:p>
      </w:tc>
    </w:tr>
  </w:tbl>
  <w:p w14:paraId="6DA2BE7E" w14:textId="77777777" w:rsidR="00A3469F" w:rsidRDefault="00A3469F">
    <w:pPr>
      <w:pStyle w:val="Footer"/>
      <w:spacing w:line="56" w:lineRule="auto"/>
      <w:rPr>
        <w:b w:val="0"/>
        <w:bCs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9F920" w14:textId="77777777" w:rsidR="00CA1CF2" w:rsidRDefault="00CA1CF2">
      <w:pPr>
        <w:pStyle w:val="Footer"/>
        <w:spacing w:after="80"/>
        <w:ind w:left="792"/>
        <w:rPr>
          <w:sz w:val="16"/>
          <w:szCs w:val="16"/>
        </w:rPr>
      </w:pPr>
      <w:r>
        <w:rPr>
          <w:sz w:val="16"/>
          <w:szCs w:val="16"/>
        </w:rPr>
        <w:t>__________________</w:t>
      </w:r>
    </w:p>
  </w:footnote>
  <w:footnote w:type="continuationSeparator" w:id="0">
    <w:p w14:paraId="7766A4CC" w14:textId="77777777" w:rsidR="00CA1CF2" w:rsidRDefault="00CA1CF2">
      <w:pPr>
        <w:pStyle w:val="Footer"/>
        <w:spacing w:after="80"/>
        <w:ind w:left="792"/>
        <w:rPr>
          <w:sz w:val="16"/>
          <w:szCs w:val="16"/>
        </w:rPr>
      </w:pPr>
      <w:r>
        <w:rPr>
          <w:sz w:val="16"/>
          <w:szCs w:val="16"/>
        </w:rPr>
        <w:t>__________________</w:t>
      </w:r>
    </w:p>
  </w:footnote>
  <w:footnote w:id="1">
    <w:p w14:paraId="321A043D" w14:textId="2CFBC28C" w:rsidR="00A3469F" w:rsidRPr="005E4AC4" w:rsidRDefault="00A3469F" w:rsidP="005E4AC4">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r w:rsidRPr="005E4AC4">
        <w:rPr>
          <w:spacing w:val="4"/>
          <w:kern w:val="0"/>
          <w:szCs w:val="22"/>
          <w:lang w:val="es-ES" w:eastAsia="en-US"/>
        </w:rPr>
        <w:tab/>
      </w:r>
      <w:r w:rsidRPr="005E4AC4">
        <w:rPr>
          <w:spacing w:val="4"/>
          <w:kern w:val="0"/>
          <w:szCs w:val="22"/>
          <w:vertAlign w:val="superscript"/>
          <w:lang w:val="es-ES" w:eastAsia="en-US"/>
        </w:rPr>
        <w:footnoteRef/>
      </w:r>
      <w:r w:rsidRPr="005E4AC4">
        <w:rPr>
          <w:spacing w:val="4"/>
          <w:kern w:val="0"/>
          <w:szCs w:val="22"/>
          <w:lang w:val="es-ES" w:eastAsia="en-US"/>
        </w:rPr>
        <w:tab/>
        <w:t>El Pacto Internacional de Derechos Económicos, Sociales y Culturales, el Pacto Internacional de</w:t>
      </w:r>
      <w:r>
        <w:rPr>
          <w:spacing w:val="4"/>
          <w:kern w:val="0"/>
          <w:szCs w:val="22"/>
          <w:lang w:val="es-ES" w:eastAsia="en-US"/>
        </w:rPr>
        <w:t xml:space="preserve"> </w:t>
      </w:r>
      <w:r w:rsidRPr="005E4AC4">
        <w:rPr>
          <w:spacing w:val="4"/>
          <w:kern w:val="0"/>
          <w:szCs w:val="22"/>
          <w:lang w:val="es-ES" w:eastAsia="en-US"/>
        </w:rPr>
        <w:t xml:space="preserve">Derechos Civiles y Políticos, </w:t>
      </w:r>
      <w:smartTag w:uri="urn:schemas-microsoft-com:office:smarttags" w:element="PersonNameProductID">
        <w:smartTag w:uri="urn:schemas-microsoft-com:office:smarttags" w:element="PersonNameProductID">
          <w:r w:rsidRPr="005E4AC4">
            <w:rPr>
              <w:spacing w:val="4"/>
              <w:kern w:val="0"/>
              <w:szCs w:val="22"/>
              <w:lang w:val="es-ES" w:eastAsia="en-US"/>
            </w:rPr>
            <w:t>la Convención</w:t>
          </w:r>
        </w:smartTag>
        <w:r w:rsidRPr="005E4AC4">
          <w:rPr>
            <w:spacing w:val="4"/>
            <w:kern w:val="0"/>
            <w:szCs w:val="22"/>
            <w:lang w:val="es-ES" w:eastAsia="en-US"/>
          </w:rPr>
          <w:t xml:space="preserve"> Internacional</w:t>
        </w:r>
      </w:smartTag>
      <w:r w:rsidRPr="005E4AC4">
        <w:rPr>
          <w:spacing w:val="4"/>
          <w:kern w:val="0"/>
          <w:szCs w:val="22"/>
          <w:lang w:val="es-ES" w:eastAsia="en-US"/>
        </w:rPr>
        <w:t xml:space="preserve"> sobre </w:t>
      </w:r>
      <w:smartTag w:uri="urn:schemas-microsoft-com:office:smarttags" w:element="PersonNameProductID">
        <w:r w:rsidRPr="005E4AC4">
          <w:rPr>
            <w:spacing w:val="4"/>
            <w:kern w:val="0"/>
            <w:szCs w:val="22"/>
            <w:lang w:val="es-ES" w:eastAsia="en-US"/>
          </w:rPr>
          <w:t>la Eliminación</w:t>
        </w:r>
      </w:smartTag>
      <w:r w:rsidRPr="005E4AC4">
        <w:rPr>
          <w:spacing w:val="4"/>
          <w:kern w:val="0"/>
          <w:szCs w:val="22"/>
          <w:lang w:val="es-ES" w:eastAsia="en-US"/>
        </w:rPr>
        <w:t xml:space="preserve"> de todas las Formas de Discriminación Racial, </w:t>
      </w:r>
      <w:smartTag w:uri="urn:schemas-microsoft-com:office:smarttags" w:element="PersonNameProductID">
        <w:r w:rsidRPr="005E4AC4">
          <w:rPr>
            <w:spacing w:val="4"/>
            <w:kern w:val="0"/>
            <w:szCs w:val="22"/>
            <w:lang w:val="es-ES" w:eastAsia="en-US"/>
          </w:rPr>
          <w:t>la Convención</w:t>
        </w:r>
      </w:smartTag>
      <w:r w:rsidRPr="005E4AC4">
        <w:rPr>
          <w:spacing w:val="4"/>
          <w:kern w:val="0"/>
          <w:szCs w:val="22"/>
          <w:lang w:val="es-ES" w:eastAsia="en-US"/>
        </w:rPr>
        <w:t xml:space="preserve"> sobre la Eliminación de Todas las Formas de</w:t>
      </w:r>
      <w:r>
        <w:rPr>
          <w:spacing w:val="4"/>
          <w:kern w:val="0"/>
          <w:szCs w:val="22"/>
          <w:lang w:val="es-ES" w:eastAsia="en-US"/>
        </w:rPr>
        <w:t xml:space="preserve"> </w:t>
      </w:r>
      <w:r w:rsidRPr="005E4AC4">
        <w:rPr>
          <w:spacing w:val="4"/>
          <w:kern w:val="0"/>
          <w:szCs w:val="22"/>
          <w:lang w:val="es-ES" w:eastAsia="en-US"/>
        </w:rPr>
        <w:t xml:space="preserve">Discriminación contra la Mujer, </w:t>
      </w:r>
      <w:smartTag w:uri="urn:schemas-microsoft-com:office:smarttags" w:element="PersonNameProductID">
        <w:r w:rsidRPr="005E4AC4">
          <w:rPr>
            <w:spacing w:val="4"/>
            <w:kern w:val="0"/>
            <w:szCs w:val="22"/>
            <w:lang w:val="es-ES" w:eastAsia="en-US"/>
          </w:rPr>
          <w:t>la Convención</w:t>
        </w:r>
      </w:smartTag>
      <w:r w:rsidRPr="005E4AC4">
        <w:rPr>
          <w:spacing w:val="4"/>
          <w:kern w:val="0"/>
          <w:szCs w:val="22"/>
          <w:lang w:val="es-ES" w:eastAsia="en-US"/>
        </w:rPr>
        <w:t xml:space="preserve"> contra </w:t>
      </w:r>
      <w:smartTag w:uri="urn:schemas-microsoft-com:office:smarttags" w:element="PersonNameProductID">
        <w:r w:rsidRPr="005E4AC4">
          <w:rPr>
            <w:spacing w:val="4"/>
            <w:kern w:val="0"/>
            <w:szCs w:val="22"/>
            <w:lang w:val="es-ES" w:eastAsia="en-US"/>
          </w:rPr>
          <w:t>la Tortura</w:t>
        </w:r>
      </w:smartTag>
      <w:r w:rsidRPr="005E4AC4">
        <w:rPr>
          <w:spacing w:val="4"/>
          <w:kern w:val="0"/>
          <w:szCs w:val="22"/>
          <w:lang w:val="es-ES" w:eastAsia="en-US"/>
        </w:rPr>
        <w:t xml:space="preserve"> y Otros Tratos o Penas Crueles, Inhumanos o Degradantes, </w:t>
      </w:r>
      <w:smartTag w:uri="urn:schemas-microsoft-com:office:smarttags" w:element="PersonNameProductID">
        <w:r w:rsidRPr="005E4AC4">
          <w:rPr>
            <w:spacing w:val="4"/>
            <w:kern w:val="0"/>
            <w:szCs w:val="22"/>
            <w:lang w:val="es-ES" w:eastAsia="en-US"/>
          </w:rPr>
          <w:t>la Convención</w:t>
        </w:r>
      </w:smartTag>
      <w:r w:rsidRPr="005E4AC4">
        <w:rPr>
          <w:spacing w:val="4"/>
          <w:kern w:val="0"/>
          <w:szCs w:val="22"/>
          <w:lang w:val="es-ES" w:eastAsia="en-US"/>
        </w:rPr>
        <w:t xml:space="preserve"> sobre los Derechos del Niño, la Convención Internacional sobre la Protección de los Derechos de todos los Trabajadores Migratorios y de sus Familiares,</w:t>
      </w:r>
      <w:smartTag w:uri="urn:schemas-microsoft-com:office:smarttags" w:element="PersonNameProductID">
        <w:smartTag w:uri="urn:schemas-microsoft-com:office:smarttags" w:element="PersonNameProductID">
          <w:r w:rsidRPr="005E4AC4">
            <w:rPr>
              <w:spacing w:val="4"/>
              <w:kern w:val="0"/>
              <w:szCs w:val="22"/>
              <w:lang w:val="es-ES" w:eastAsia="en-US"/>
            </w:rPr>
            <w:t xml:space="preserve"> la Convención</w:t>
          </w:r>
        </w:smartTag>
        <w:r w:rsidRPr="005E4AC4">
          <w:rPr>
            <w:spacing w:val="4"/>
            <w:kern w:val="0"/>
            <w:szCs w:val="22"/>
            <w:lang w:val="es-ES" w:eastAsia="en-US"/>
          </w:rPr>
          <w:t xml:space="preserve"> Internacional</w:t>
        </w:r>
      </w:smartTag>
      <w:r w:rsidRPr="005E4AC4">
        <w:rPr>
          <w:spacing w:val="4"/>
          <w:kern w:val="0"/>
          <w:szCs w:val="22"/>
          <w:lang w:val="es-ES" w:eastAsia="en-US"/>
        </w:rPr>
        <w:t xml:space="preserve"> para la Protección de Todas las Personas contra las Desapariciones Forzadas y </w:t>
      </w:r>
      <w:smartTag w:uri="urn:schemas-microsoft-com:office:smarttags" w:element="PersonNameProductID">
        <w:r w:rsidRPr="005E4AC4">
          <w:rPr>
            <w:spacing w:val="4"/>
            <w:kern w:val="0"/>
            <w:szCs w:val="22"/>
            <w:lang w:val="es-ES" w:eastAsia="en-US"/>
          </w:rPr>
          <w:t>la Convención</w:t>
        </w:r>
      </w:smartTag>
      <w:r w:rsidRPr="005E4AC4">
        <w:rPr>
          <w:spacing w:val="4"/>
          <w:kern w:val="0"/>
          <w:szCs w:val="22"/>
          <w:lang w:val="es-ES" w:eastAsia="en-US"/>
        </w:rPr>
        <w:t xml:space="preserve"> sobre los Derechos de las Personas con Discapacidad.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A3469F" w14:paraId="33C7CCB0" w14:textId="77777777">
      <w:trPr>
        <w:trHeight w:hRule="exact" w:val="864"/>
      </w:trPr>
      <w:tc>
        <w:tcPr>
          <w:tcW w:w="4838" w:type="dxa"/>
          <w:tcBorders>
            <w:bottom w:val="single" w:sz="2" w:space="0" w:color="000000"/>
          </w:tcBorders>
          <w:vAlign w:val="bottom"/>
        </w:tcPr>
        <w:p w14:paraId="526CB968" w14:textId="77777777" w:rsidR="00A3469F" w:rsidRDefault="00A3469F">
          <w:pPr>
            <w:pStyle w:val="Header"/>
            <w:spacing w:after="80"/>
            <w:rPr>
              <w:b/>
              <w:bCs/>
            </w:rPr>
          </w:pPr>
          <w:r>
            <w:rPr>
              <w:b/>
              <w:bCs/>
            </w:rPr>
            <w:fldChar w:fldCharType="begin"/>
          </w:r>
          <w:r>
            <w:rPr>
              <w:b/>
              <w:bCs/>
            </w:rPr>
            <w:instrText xml:space="preserve"> DOCVARIABLE "sss1" \* MERGEFORMAT </w:instrText>
          </w:r>
          <w:r>
            <w:rPr>
              <w:b/>
              <w:bCs/>
            </w:rPr>
            <w:fldChar w:fldCharType="separate"/>
          </w:r>
          <w:r>
            <w:rPr>
              <w:b/>
              <w:bCs/>
            </w:rPr>
            <w:t>CEDAW/C/PRK/CO/2-4</w:t>
          </w:r>
          <w:r>
            <w:rPr>
              <w:b/>
              <w:bCs/>
            </w:rPr>
            <w:fldChar w:fldCharType="end"/>
          </w:r>
        </w:p>
      </w:tc>
      <w:tc>
        <w:tcPr>
          <w:tcW w:w="5028" w:type="dxa"/>
          <w:tcBorders>
            <w:bottom w:val="single" w:sz="2" w:space="0" w:color="000000"/>
          </w:tcBorders>
          <w:vAlign w:val="bottom"/>
        </w:tcPr>
        <w:p w14:paraId="3011BE8C" w14:textId="77777777" w:rsidR="00A3469F" w:rsidRDefault="00A3469F">
          <w:pPr>
            <w:pStyle w:val="Header"/>
          </w:pPr>
        </w:p>
      </w:tc>
    </w:tr>
  </w:tbl>
  <w:p w14:paraId="13044EE3" w14:textId="77777777" w:rsidR="00A3469F" w:rsidRDefault="00A346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A3469F" w:rsidRPr="007034AD" w14:paraId="47F40137" w14:textId="77777777">
      <w:trPr>
        <w:trHeight w:hRule="exact" w:val="864"/>
      </w:trPr>
      <w:tc>
        <w:tcPr>
          <w:tcW w:w="4838" w:type="dxa"/>
          <w:tcBorders>
            <w:bottom w:val="single" w:sz="2" w:space="0" w:color="000000"/>
          </w:tcBorders>
          <w:vAlign w:val="bottom"/>
        </w:tcPr>
        <w:p w14:paraId="38BAC32E" w14:textId="77777777" w:rsidR="00A3469F" w:rsidRDefault="00A3469F">
          <w:pPr>
            <w:pStyle w:val="Header"/>
          </w:pPr>
        </w:p>
      </w:tc>
      <w:tc>
        <w:tcPr>
          <w:tcW w:w="5028" w:type="dxa"/>
          <w:tcBorders>
            <w:bottom w:val="single" w:sz="2" w:space="0" w:color="000000"/>
          </w:tcBorders>
          <w:vAlign w:val="bottom"/>
        </w:tcPr>
        <w:p w14:paraId="6FDE8DD4" w14:textId="77777777" w:rsidR="00A3469F" w:rsidRDefault="00A3469F">
          <w:pPr>
            <w:pStyle w:val="Header"/>
            <w:spacing w:after="80"/>
            <w:jc w:val="right"/>
            <w:rPr>
              <w:b/>
              <w:bCs/>
            </w:rPr>
          </w:pPr>
          <w:r>
            <w:rPr>
              <w:b/>
              <w:bCs/>
            </w:rPr>
            <w:fldChar w:fldCharType="begin"/>
          </w:r>
          <w:r>
            <w:rPr>
              <w:b/>
              <w:bCs/>
            </w:rPr>
            <w:instrText xml:space="preserve"> DOCVARIABLE "sss1" \* MERGEFORMAT </w:instrText>
          </w:r>
          <w:r>
            <w:rPr>
              <w:b/>
              <w:bCs/>
            </w:rPr>
            <w:fldChar w:fldCharType="separate"/>
          </w:r>
          <w:r>
            <w:rPr>
              <w:b/>
              <w:bCs/>
            </w:rPr>
            <w:t>CEDAW/C/PRK/CO/2-4</w:t>
          </w:r>
          <w:r>
            <w:rPr>
              <w:b/>
              <w:bCs/>
            </w:rPr>
            <w:fldChar w:fldCharType="end"/>
          </w:r>
        </w:p>
      </w:tc>
    </w:tr>
  </w:tbl>
  <w:p w14:paraId="76DF76EA" w14:textId="77777777" w:rsidR="00A3469F" w:rsidRDefault="00A346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0" w:type="dxa"/>
      <w:tblLayout w:type="fixed"/>
      <w:tblCellMar>
        <w:left w:w="0" w:type="dxa"/>
        <w:right w:w="0" w:type="dxa"/>
      </w:tblCellMar>
      <w:tblLook w:val="0000" w:firstRow="0" w:lastRow="0" w:firstColumn="0" w:lastColumn="0" w:noHBand="0" w:noVBand="0"/>
    </w:tblPr>
    <w:tblGrid>
      <w:gridCol w:w="1267"/>
      <w:gridCol w:w="2592"/>
      <w:gridCol w:w="245"/>
      <w:gridCol w:w="2390"/>
      <w:gridCol w:w="245"/>
      <w:gridCol w:w="3140"/>
      <w:gridCol w:w="21"/>
    </w:tblGrid>
    <w:tr w:rsidR="00A3469F" w:rsidRPr="00B416F8" w14:paraId="226C165A" w14:textId="77777777" w:rsidTr="000973A0">
      <w:trPr>
        <w:trHeight w:hRule="exact" w:val="864"/>
      </w:trPr>
      <w:tc>
        <w:tcPr>
          <w:tcW w:w="1267" w:type="dxa"/>
          <w:tcBorders>
            <w:bottom w:val="single" w:sz="4" w:space="0" w:color="auto"/>
          </w:tcBorders>
          <w:vAlign w:val="bottom"/>
        </w:tcPr>
        <w:p w14:paraId="7CD986D1" w14:textId="77777777" w:rsidR="00A3469F" w:rsidRDefault="00A3469F">
          <w:pPr>
            <w:pStyle w:val="Header"/>
            <w:spacing w:after="120"/>
          </w:pPr>
        </w:p>
      </w:tc>
      <w:tc>
        <w:tcPr>
          <w:tcW w:w="2592" w:type="dxa"/>
          <w:tcBorders>
            <w:bottom w:val="single" w:sz="4" w:space="0" w:color="auto"/>
          </w:tcBorders>
          <w:vAlign w:val="bottom"/>
        </w:tcPr>
        <w:p w14:paraId="4015EDC5" w14:textId="77777777" w:rsidR="00A3469F" w:rsidRPr="0043124C" w:rsidRDefault="00A3469F" w:rsidP="0043124C">
          <w:pPr>
            <w:pStyle w:val="HCh"/>
            <w:spacing w:after="80"/>
            <w:rPr>
              <w:b w:val="0"/>
              <w:bCs w:val="0"/>
              <w:spacing w:val="2"/>
              <w:w w:val="96"/>
              <w:szCs w:val="24"/>
              <w:lang w:val="es-ES"/>
            </w:rPr>
          </w:pPr>
          <w:r w:rsidRPr="0043124C">
            <w:rPr>
              <w:b w:val="0"/>
              <w:bCs w:val="0"/>
              <w:spacing w:val="2"/>
              <w:w w:val="96"/>
              <w:szCs w:val="24"/>
              <w:lang w:val="es-ES"/>
            </w:rPr>
            <w:t>Naciones Unidas</w:t>
          </w:r>
        </w:p>
      </w:tc>
      <w:tc>
        <w:tcPr>
          <w:tcW w:w="245" w:type="dxa"/>
          <w:tcBorders>
            <w:bottom w:val="single" w:sz="4" w:space="0" w:color="auto"/>
          </w:tcBorders>
          <w:vAlign w:val="bottom"/>
        </w:tcPr>
        <w:p w14:paraId="244F837F" w14:textId="77777777" w:rsidR="00A3469F" w:rsidRDefault="00A3469F">
          <w:pPr>
            <w:pStyle w:val="Header"/>
            <w:spacing w:after="120"/>
          </w:pPr>
        </w:p>
      </w:tc>
      <w:tc>
        <w:tcPr>
          <w:tcW w:w="5796" w:type="dxa"/>
          <w:gridSpan w:val="4"/>
          <w:tcBorders>
            <w:bottom w:val="single" w:sz="4" w:space="0" w:color="auto"/>
          </w:tcBorders>
          <w:vAlign w:val="bottom"/>
        </w:tcPr>
        <w:p w14:paraId="19746C51" w14:textId="77777777" w:rsidR="00A3469F" w:rsidRPr="00ED4C2B" w:rsidRDefault="00A3469F" w:rsidP="006A216F">
          <w:pPr>
            <w:spacing w:after="80" w:line="240" w:lineRule="auto"/>
            <w:jc w:val="right"/>
            <w:rPr>
              <w:position w:val="-4"/>
              <w:lang w:val="es-ES"/>
            </w:rPr>
          </w:pPr>
          <w:r w:rsidRPr="00ED4C2B">
            <w:rPr>
              <w:noProof/>
              <w:position w:val="-4"/>
              <w:sz w:val="40"/>
              <w:szCs w:val="40"/>
              <w:lang w:val="es-ES"/>
            </w:rPr>
            <w:t>CEDAW</w:t>
          </w:r>
          <w:r w:rsidRPr="00ED4C2B">
            <w:rPr>
              <w:noProof/>
              <w:position w:val="-4"/>
              <w:lang w:val="es-ES"/>
            </w:rPr>
            <w:t>/C/</w:t>
          </w:r>
          <w:r>
            <w:rPr>
              <w:noProof/>
              <w:position w:val="-4"/>
              <w:lang w:val="es-ES"/>
            </w:rPr>
            <w:t>PRK</w:t>
          </w:r>
          <w:r w:rsidRPr="00ED4C2B">
            <w:rPr>
              <w:noProof/>
              <w:position w:val="-4"/>
              <w:lang w:val="es-ES"/>
            </w:rPr>
            <w:t>/</w:t>
          </w:r>
          <w:r>
            <w:rPr>
              <w:noProof/>
              <w:position w:val="-4"/>
              <w:lang w:val="es-ES"/>
            </w:rPr>
            <w:t>CO/2-4</w:t>
          </w:r>
        </w:p>
      </w:tc>
    </w:tr>
    <w:tr w:rsidR="00A3469F" w:rsidRPr="00DF3633" w14:paraId="33422A9B" w14:textId="77777777" w:rsidTr="000973A0">
      <w:trPr>
        <w:gridAfter w:val="1"/>
        <w:wAfter w:w="21" w:type="dxa"/>
        <w:trHeight w:hRule="exact" w:val="2880"/>
      </w:trPr>
      <w:tc>
        <w:tcPr>
          <w:tcW w:w="1267" w:type="dxa"/>
          <w:tcBorders>
            <w:top w:val="single" w:sz="4" w:space="0" w:color="auto"/>
            <w:bottom w:val="single" w:sz="12" w:space="0" w:color="auto"/>
          </w:tcBorders>
        </w:tcPr>
        <w:p w14:paraId="27A233A5" w14:textId="77777777" w:rsidR="00A3469F" w:rsidRDefault="00A3469F">
          <w:pPr>
            <w:pStyle w:val="Header"/>
            <w:spacing w:before="120"/>
            <w:jc w:val="center"/>
          </w:pPr>
          <w:r>
            <w:drawing>
              <wp:inline distT="0" distB="0" distL="0" distR="0" wp14:anchorId="68AD1111" wp14:editId="5274B76E">
                <wp:extent cx="676275" cy="5715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71500"/>
                        </a:xfrm>
                        <a:prstGeom prst="rect">
                          <a:avLst/>
                        </a:prstGeom>
                        <a:noFill/>
                        <a:ln>
                          <a:noFill/>
                        </a:ln>
                      </pic:spPr>
                    </pic:pic>
                  </a:graphicData>
                </a:graphic>
              </wp:inline>
            </w:drawing>
          </w:r>
        </w:p>
      </w:tc>
      <w:tc>
        <w:tcPr>
          <w:tcW w:w="5227" w:type="dxa"/>
          <w:gridSpan w:val="3"/>
          <w:tcBorders>
            <w:top w:val="single" w:sz="4" w:space="0" w:color="auto"/>
            <w:bottom w:val="single" w:sz="12" w:space="0" w:color="auto"/>
          </w:tcBorders>
        </w:tcPr>
        <w:p w14:paraId="14A3F638" w14:textId="77777777" w:rsidR="00A3469F" w:rsidRPr="00862864" w:rsidRDefault="00A3469F" w:rsidP="00862864">
          <w:pPr>
            <w:suppressAutoHyphens w:val="0"/>
            <w:spacing w:before="120" w:line="380" w:lineRule="exact"/>
            <w:rPr>
              <w:b/>
              <w:spacing w:val="0"/>
              <w:w w:val="100"/>
              <w:kern w:val="0"/>
              <w:sz w:val="34"/>
              <w:szCs w:val="40"/>
              <w:lang w:val="es-ES"/>
            </w:rPr>
          </w:pPr>
          <w:r w:rsidRPr="00862864">
            <w:rPr>
              <w:b/>
              <w:spacing w:val="0"/>
              <w:w w:val="100"/>
              <w:kern w:val="0"/>
              <w:sz w:val="34"/>
              <w:szCs w:val="40"/>
              <w:lang w:val="es-ES"/>
            </w:rPr>
            <w:t xml:space="preserve">Convención sobre la Eliminación </w:t>
          </w:r>
          <w:r>
            <w:rPr>
              <w:b/>
              <w:spacing w:val="0"/>
              <w:w w:val="100"/>
              <w:kern w:val="0"/>
              <w:sz w:val="34"/>
              <w:szCs w:val="40"/>
              <w:lang w:val="es-ES"/>
            </w:rPr>
            <w:br/>
          </w:r>
          <w:r w:rsidRPr="00862864">
            <w:rPr>
              <w:b/>
              <w:spacing w:val="0"/>
              <w:w w:val="100"/>
              <w:kern w:val="0"/>
              <w:sz w:val="34"/>
              <w:szCs w:val="40"/>
              <w:lang w:val="es-ES"/>
            </w:rPr>
            <w:t>de Todas las Formas de Discriminación contra la Mujer</w:t>
          </w:r>
        </w:p>
      </w:tc>
      <w:tc>
        <w:tcPr>
          <w:tcW w:w="245" w:type="dxa"/>
          <w:tcBorders>
            <w:top w:val="single" w:sz="4" w:space="0" w:color="auto"/>
            <w:bottom w:val="single" w:sz="12" w:space="0" w:color="auto"/>
          </w:tcBorders>
        </w:tcPr>
        <w:p w14:paraId="71297B70" w14:textId="77777777" w:rsidR="00A3469F" w:rsidRDefault="00A3469F">
          <w:pPr>
            <w:pStyle w:val="Header"/>
            <w:spacing w:before="109"/>
          </w:pPr>
        </w:p>
      </w:tc>
      <w:tc>
        <w:tcPr>
          <w:tcW w:w="3140" w:type="dxa"/>
          <w:tcBorders>
            <w:top w:val="single" w:sz="4" w:space="0" w:color="auto"/>
            <w:bottom w:val="single" w:sz="12" w:space="0" w:color="auto"/>
          </w:tcBorders>
        </w:tcPr>
        <w:p w14:paraId="5F716143" w14:textId="77777777" w:rsidR="00A3469F" w:rsidRDefault="00A3469F">
          <w:pPr>
            <w:pStyle w:val="Distribution"/>
            <w:rPr>
              <w:lang w:val="es-ES"/>
            </w:rPr>
          </w:pPr>
          <w:r>
            <w:rPr>
              <w:color w:val="010000"/>
              <w:lang w:val="es-ES"/>
            </w:rPr>
            <w:t>Distr. general</w:t>
          </w:r>
        </w:p>
        <w:p w14:paraId="1BAD1EA2" w14:textId="77777777" w:rsidR="00A3469F" w:rsidRDefault="00A3469F">
          <w:pPr>
            <w:pStyle w:val="Publication"/>
            <w:rPr>
              <w:color w:val="010000"/>
              <w:lang w:val="es-ES"/>
            </w:rPr>
          </w:pPr>
          <w:r>
            <w:rPr>
              <w:color w:val="010000"/>
              <w:lang w:val="es-ES"/>
            </w:rPr>
            <w:t>22</w:t>
          </w:r>
          <w:r w:rsidRPr="00691C0B">
            <w:rPr>
              <w:color w:val="010000"/>
              <w:lang w:val="es-ES"/>
            </w:rPr>
            <w:t xml:space="preserve"> de </w:t>
          </w:r>
          <w:r>
            <w:rPr>
              <w:color w:val="010000"/>
              <w:lang w:val="es-ES"/>
            </w:rPr>
            <w:t>noviembre</w:t>
          </w:r>
          <w:r w:rsidRPr="00691C0B">
            <w:rPr>
              <w:color w:val="010000"/>
              <w:lang w:val="es-ES"/>
            </w:rPr>
            <w:t xml:space="preserve"> de 2017</w:t>
          </w:r>
        </w:p>
        <w:p w14:paraId="5B7CF7C7" w14:textId="77777777" w:rsidR="00A3469F" w:rsidRPr="00B11E0C" w:rsidRDefault="00A3469F">
          <w:pPr>
            <w:pStyle w:val="Original"/>
            <w:rPr>
              <w:lang w:val="es-ES"/>
            </w:rPr>
          </w:pPr>
          <w:r>
            <w:rPr>
              <w:color w:val="010000"/>
              <w:lang w:val="es-ES"/>
            </w:rPr>
            <w:t>Español</w:t>
          </w:r>
          <w:r>
            <w:rPr>
              <w:color w:val="010000"/>
              <w:lang w:val="es-ES"/>
            </w:rPr>
            <w:br/>
            <w:t>Original:</w:t>
          </w:r>
          <w:r w:rsidRPr="00B11E0C">
            <w:rPr>
              <w:color w:val="010000"/>
              <w:lang w:val="es-ES"/>
            </w:rPr>
            <w:t xml:space="preserve"> </w:t>
          </w:r>
          <w:r>
            <w:rPr>
              <w:color w:val="010000"/>
              <w:lang w:val="es-ES"/>
            </w:rPr>
            <w:t>inglés</w:t>
          </w:r>
        </w:p>
        <w:p w14:paraId="643A7FB5" w14:textId="77777777" w:rsidR="00A3469F" w:rsidRPr="00B11E0C" w:rsidRDefault="00A3469F">
          <w:pPr>
            <w:rPr>
              <w:lang w:val="es-ES"/>
            </w:rPr>
          </w:pPr>
        </w:p>
      </w:tc>
    </w:tr>
  </w:tbl>
  <w:p w14:paraId="0C694CB6" w14:textId="77777777" w:rsidR="00A3469F" w:rsidRDefault="00A3469F">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7AE49A"/>
    <w:lvl w:ilvl="0">
      <w:start w:val="1"/>
      <w:numFmt w:val="decimal"/>
      <w:lvlText w:val="%1."/>
      <w:lvlJc w:val="left"/>
      <w:pPr>
        <w:tabs>
          <w:tab w:val="num" w:pos="643"/>
        </w:tabs>
        <w:ind w:left="643" w:hanging="360"/>
      </w:pPr>
      <w:rPr>
        <w:rFonts w:cs="Times New Roman"/>
      </w:r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F6F73"/>
    <w:multiLevelType w:val="hybridMultilevel"/>
    <w:tmpl w:val="CCFA383C"/>
    <w:lvl w:ilvl="0" w:tplc="0C0A000F">
      <w:start w:val="1"/>
      <w:numFmt w:val="decimal"/>
      <w:lvlText w:val="%1."/>
      <w:lvlJc w:val="left"/>
      <w:pPr>
        <w:ind w:left="1987" w:hanging="360"/>
      </w:pPr>
    </w:lvl>
    <w:lvl w:ilvl="1" w:tplc="0C0A0019" w:tentative="1">
      <w:start w:val="1"/>
      <w:numFmt w:val="lowerLetter"/>
      <w:lvlText w:val="%2."/>
      <w:lvlJc w:val="left"/>
      <w:pPr>
        <w:ind w:left="2707" w:hanging="360"/>
      </w:pPr>
    </w:lvl>
    <w:lvl w:ilvl="2" w:tplc="0C0A001B" w:tentative="1">
      <w:start w:val="1"/>
      <w:numFmt w:val="lowerRoman"/>
      <w:lvlText w:val="%3."/>
      <w:lvlJc w:val="right"/>
      <w:pPr>
        <w:ind w:left="3427" w:hanging="180"/>
      </w:pPr>
    </w:lvl>
    <w:lvl w:ilvl="3" w:tplc="0C0A000F" w:tentative="1">
      <w:start w:val="1"/>
      <w:numFmt w:val="decimal"/>
      <w:lvlText w:val="%4."/>
      <w:lvlJc w:val="left"/>
      <w:pPr>
        <w:ind w:left="4147" w:hanging="360"/>
      </w:pPr>
    </w:lvl>
    <w:lvl w:ilvl="4" w:tplc="0C0A0019" w:tentative="1">
      <w:start w:val="1"/>
      <w:numFmt w:val="lowerLetter"/>
      <w:lvlText w:val="%5."/>
      <w:lvlJc w:val="left"/>
      <w:pPr>
        <w:ind w:left="4867" w:hanging="360"/>
      </w:pPr>
    </w:lvl>
    <w:lvl w:ilvl="5" w:tplc="0C0A001B" w:tentative="1">
      <w:start w:val="1"/>
      <w:numFmt w:val="lowerRoman"/>
      <w:lvlText w:val="%6."/>
      <w:lvlJc w:val="right"/>
      <w:pPr>
        <w:ind w:left="5587" w:hanging="180"/>
      </w:pPr>
    </w:lvl>
    <w:lvl w:ilvl="6" w:tplc="0C0A000F" w:tentative="1">
      <w:start w:val="1"/>
      <w:numFmt w:val="decimal"/>
      <w:lvlText w:val="%7."/>
      <w:lvlJc w:val="left"/>
      <w:pPr>
        <w:ind w:left="6307" w:hanging="360"/>
      </w:pPr>
    </w:lvl>
    <w:lvl w:ilvl="7" w:tplc="0C0A0019" w:tentative="1">
      <w:start w:val="1"/>
      <w:numFmt w:val="lowerLetter"/>
      <w:lvlText w:val="%8."/>
      <w:lvlJc w:val="left"/>
      <w:pPr>
        <w:ind w:left="7027" w:hanging="360"/>
      </w:pPr>
    </w:lvl>
    <w:lvl w:ilvl="8" w:tplc="0C0A001B" w:tentative="1">
      <w:start w:val="1"/>
      <w:numFmt w:val="lowerRoman"/>
      <w:lvlText w:val="%9."/>
      <w:lvlJc w:val="right"/>
      <w:pPr>
        <w:ind w:left="7747" w:hanging="180"/>
      </w:pPr>
    </w:lvl>
  </w:abstractNum>
  <w:abstractNum w:abstractNumId="3" w15:restartNumberingAfterBreak="0">
    <w:nsid w:val="07A330DD"/>
    <w:multiLevelType w:val="hybridMultilevel"/>
    <w:tmpl w:val="ADB43E14"/>
    <w:lvl w:ilvl="0" w:tplc="0C0A000F">
      <w:start w:val="1"/>
      <w:numFmt w:val="decimal"/>
      <w:lvlText w:val="%1."/>
      <w:lvlJc w:val="left"/>
      <w:pPr>
        <w:ind w:left="1987" w:hanging="360"/>
      </w:pPr>
      <w:rPr>
        <w:rFonts w:cs="Times New Roman"/>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abstractNum w:abstractNumId="4" w15:restartNumberingAfterBreak="0">
    <w:nsid w:val="10F41A50"/>
    <w:multiLevelType w:val="hybridMultilevel"/>
    <w:tmpl w:val="9766C430"/>
    <w:lvl w:ilvl="0" w:tplc="202CC316">
      <w:start w:val="1"/>
      <w:numFmt w:val="decimal"/>
      <w:lvlText w:val="%1."/>
      <w:lvlJc w:val="left"/>
      <w:pPr>
        <w:ind w:left="1747" w:hanging="480"/>
      </w:pPr>
      <w:rPr>
        <w:rFonts w:hint="default"/>
      </w:rPr>
    </w:lvl>
    <w:lvl w:ilvl="1" w:tplc="0C0A0019" w:tentative="1">
      <w:start w:val="1"/>
      <w:numFmt w:val="lowerLetter"/>
      <w:lvlText w:val="%2."/>
      <w:lvlJc w:val="left"/>
      <w:pPr>
        <w:ind w:left="2347" w:hanging="360"/>
      </w:pPr>
    </w:lvl>
    <w:lvl w:ilvl="2" w:tplc="0C0A001B" w:tentative="1">
      <w:start w:val="1"/>
      <w:numFmt w:val="lowerRoman"/>
      <w:lvlText w:val="%3."/>
      <w:lvlJc w:val="right"/>
      <w:pPr>
        <w:ind w:left="3067" w:hanging="180"/>
      </w:pPr>
    </w:lvl>
    <w:lvl w:ilvl="3" w:tplc="0C0A000F" w:tentative="1">
      <w:start w:val="1"/>
      <w:numFmt w:val="decimal"/>
      <w:lvlText w:val="%4."/>
      <w:lvlJc w:val="left"/>
      <w:pPr>
        <w:ind w:left="3787" w:hanging="360"/>
      </w:pPr>
    </w:lvl>
    <w:lvl w:ilvl="4" w:tplc="0C0A0019" w:tentative="1">
      <w:start w:val="1"/>
      <w:numFmt w:val="lowerLetter"/>
      <w:lvlText w:val="%5."/>
      <w:lvlJc w:val="left"/>
      <w:pPr>
        <w:ind w:left="4507" w:hanging="360"/>
      </w:pPr>
    </w:lvl>
    <w:lvl w:ilvl="5" w:tplc="0C0A001B" w:tentative="1">
      <w:start w:val="1"/>
      <w:numFmt w:val="lowerRoman"/>
      <w:lvlText w:val="%6."/>
      <w:lvlJc w:val="right"/>
      <w:pPr>
        <w:ind w:left="5227" w:hanging="180"/>
      </w:pPr>
    </w:lvl>
    <w:lvl w:ilvl="6" w:tplc="0C0A000F" w:tentative="1">
      <w:start w:val="1"/>
      <w:numFmt w:val="decimal"/>
      <w:lvlText w:val="%7."/>
      <w:lvlJc w:val="left"/>
      <w:pPr>
        <w:ind w:left="5947" w:hanging="360"/>
      </w:pPr>
    </w:lvl>
    <w:lvl w:ilvl="7" w:tplc="0C0A0019" w:tentative="1">
      <w:start w:val="1"/>
      <w:numFmt w:val="lowerLetter"/>
      <w:lvlText w:val="%8."/>
      <w:lvlJc w:val="left"/>
      <w:pPr>
        <w:ind w:left="6667" w:hanging="360"/>
      </w:pPr>
    </w:lvl>
    <w:lvl w:ilvl="8" w:tplc="0C0A001B" w:tentative="1">
      <w:start w:val="1"/>
      <w:numFmt w:val="lowerRoman"/>
      <w:lvlText w:val="%9."/>
      <w:lvlJc w:val="right"/>
      <w:pPr>
        <w:ind w:left="7387" w:hanging="180"/>
      </w:pPr>
    </w:lvl>
  </w:abstractNum>
  <w:abstractNum w:abstractNumId="5" w15:restartNumberingAfterBreak="0">
    <w:nsid w:val="11B91852"/>
    <w:multiLevelType w:val="hybridMultilevel"/>
    <w:tmpl w:val="2D8E24B6"/>
    <w:lvl w:ilvl="0" w:tplc="54A46870">
      <w:start w:val="1"/>
      <w:numFmt w:val="decimal"/>
      <w:lvlText w:val="%1."/>
      <w:lvlJc w:val="left"/>
      <w:pPr>
        <w:ind w:left="1500" w:hanging="360"/>
      </w:pPr>
      <w:rPr>
        <w:rFonts w:cs="Times New Roman" w:hint="default"/>
      </w:rPr>
    </w:lvl>
    <w:lvl w:ilvl="1" w:tplc="08090019">
      <w:start w:val="1"/>
      <w:numFmt w:val="lowerLetter"/>
      <w:lvlText w:val="%2."/>
      <w:lvlJc w:val="left"/>
      <w:pPr>
        <w:ind w:left="2220" w:hanging="360"/>
      </w:pPr>
      <w:rPr>
        <w:rFonts w:cs="Times New Roman"/>
      </w:rPr>
    </w:lvl>
    <w:lvl w:ilvl="2" w:tplc="0809001B" w:tentative="1">
      <w:start w:val="1"/>
      <w:numFmt w:val="lowerRoman"/>
      <w:lvlText w:val="%3."/>
      <w:lvlJc w:val="right"/>
      <w:pPr>
        <w:ind w:left="2940" w:hanging="180"/>
      </w:pPr>
      <w:rPr>
        <w:rFonts w:cs="Times New Roman"/>
      </w:rPr>
    </w:lvl>
    <w:lvl w:ilvl="3" w:tplc="0809000F" w:tentative="1">
      <w:start w:val="1"/>
      <w:numFmt w:val="decimal"/>
      <w:lvlText w:val="%4."/>
      <w:lvlJc w:val="left"/>
      <w:pPr>
        <w:ind w:left="3660" w:hanging="360"/>
      </w:pPr>
      <w:rPr>
        <w:rFonts w:cs="Times New Roman"/>
      </w:rPr>
    </w:lvl>
    <w:lvl w:ilvl="4" w:tplc="08090019" w:tentative="1">
      <w:start w:val="1"/>
      <w:numFmt w:val="lowerLetter"/>
      <w:lvlText w:val="%5."/>
      <w:lvlJc w:val="left"/>
      <w:pPr>
        <w:ind w:left="4380" w:hanging="360"/>
      </w:pPr>
      <w:rPr>
        <w:rFonts w:cs="Times New Roman"/>
      </w:rPr>
    </w:lvl>
    <w:lvl w:ilvl="5" w:tplc="0809001B" w:tentative="1">
      <w:start w:val="1"/>
      <w:numFmt w:val="lowerRoman"/>
      <w:lvlText w:val="%6."/>
      <w:lvlJc w:val="right"/>
      <w:pPr>
        <w:ind w:left="5100" w:hanging="180"/>
      </w:pPr>
      <w:rPr>
        <w:rFonts w:cs="Times New Roman"/>
      </w:rPr>
    </w:lvl>
    <w:lvl w:ilvl="6" w:tplc="0809000F" w:tentative="1">
      <w:start w:val="1"/>
      <w:numFmt w:val="decimal"/>
      <w:lvlText w:val="%7."/>
      <w:lvlJc w:val="left"/>
      <w:pPr>
        <w:ind w:left="5820" w:hanging="360"/>
      </w:pPr>
      <w:rPr>
        <w:rFonts w:cs="Times New Roman"/>
      </w:rPr>
    </w:lvl>
    <w:lvl w:ilvl="7" w:tplc="08090019" w:tentative="1">
      <w:start w:val="1"/>
      <w:numFmt w:val="lowerLetter"/>
      <w:lvlText w:val="%8."/>
      <w:lvlJc w:val="left"/>
      <w:pPr>
        <w:ind w:left="6540" w:hanging="360"/>
      </w:pPr>
      <w:rPr>
        <w:rFonts w:cs="Times New Roman"/>
      </w:rPr>
    </w:lvl>
    <w:lvl w:ilvl="8" w:tplc="0809001B" w:tentative="1">
      <w:start w:val="1"/>
      <w:numFmt w:val="lowerRoman"/>
      <w:lvlText w:val="%9."/>
      <w:lvlJc w:val="right"/>
      <w:pPr>
        <w:ind w:left="7260" w:hanging="180"/>
      </w:pPr>
      <w:rPr>
        <w:rFonts w:cs="Times New Roman"/>
      </w:rPr>
    </w:lvl>
  </w:abstractNum>
  <w:abstractNum w:abstractNumId="6" w15:restartNumberingAfterBreak="0">
    <w:nsid w:val="147635A0"/>
    <w:multiLevelType w:val="multilevel"/>
    <w:tmpl w:val="C988F3DE"/>
    <w:name w:val="TOC"/>
    <w:lvl w:ilvl="0">
      <w:start w:val="1"/>
      <w:numFmt w:val="decimal"/>
      <w:lvlText w:val="%1."/>
      <w:lvlJc w:val="right"/>
      <w:pPr>
        <w:tabs>
          <w:tab w:val="num" w:pos="1296"/>
        </w:tabs>
        <w:ind w:left="1296" w:hanging="216"/>
      </w:pPr>
      <w:rPr>
        <w:rFonts w:cs="Times New Roman" w:hint="default"/>
      </w:rPr>
    </w:lvl>
    <w:lvl w:ilvl="1">
      <w:start w:val="1"/>
      <w:numFmt w:val="upperLetter"/>
      <w:lvlText w:val="%2."/>
      <w:lvlJc w:val="left"/>
      <w:pPr>
        <w:tabs>
          <w:tab w:val="num" w:pos="1728"/>
        </w:tabs>
        <w:ind w:left="1728" w:hanging="432"/>
      </w:pPr>
      <w:rPr>
        <w:rFonts w:cs="Times New Roman" w:hint="default"/>
      </w:rPr>
    </w:lvl>
    <w:lvl w:ilvl="2">
      <w:start w:val="1"/>
      <w:numFmt w:val="decimal"/>
      <w:lvlText w:val="%3."/>
      <w:lvlJc w:val="left"/>
      <w:pPr>
        <w:tabs>
          <w:tab w:val="num" w:pos="2160"/>
        </w:tabs>
        <w:ind w:left="2160" w:hanging="432"/>
      </w:pPr>
      <w:rPr>
        <w:rFonts w:cs="Times New Roman" w:hint="default"/>
      </w:rPr>
    </w:lvl>
    <w:lvl w:ilvl="3">
      <w:start w:val="1"/>
      <w:numFmt w:val="lowerLetter"/>
      <w:lvlText w:val="(%4)"/>
      <w:lvlJc w:val="left"/>
      <w:pPr>
        <w:tabs>
          <w:tab w:val="num" w:pos="2592"/>
        </w:tabs>
        <w:ind w:left="2592" w:hanging="432"/>
      </w:pPr>
      <w:rPr>
        <w:rFonts w:cs="Times New Roman" w:hint="default"/>
      </w:rPr>
    </w:lvl>
    <w:lvl w:ilvl="4">
      <w:start w:val="1"/>
      <w:numFmt w:val="lowerRoman"/>
      <w:lvlText w:val="(%5)"/>
      <w:lvlJc w:val="left"/>
      <w:pPr>
        <w:tabs>
          <w:tab w:val="num" w:pos="3024"/>
        </w:tabs>
        <w:ind w:left="3024" w:hanging="432"/>
      </w:pPr>
      <w:rPr>
        <w:rFonts w:cs="Times New Roman" w:hint="default"/>
      </w:r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7" w15:restartNumberingAfterBreak="0">
    <w:nsid w:val="2AC04B30"/>
    <w:multiLevelType w:val="hybridMultilevel"/>
    <w:tmpl w:val="F9D86C0E"/>
    <w:lvl w:ilvl="0" w:tplc="B968817C">
      <w:start w:val="1"/>
      <w:numFmt w:val="decimal"/>
      <w:lvlText w:val="%1."/>
      <w:lvlJc w:val="left"/>
      <w:pPr>
        <w:ind w:left="1987" w:hanging="360"/>
      </w:pPr>
      <w:rPr>
        <w:b w:val="0"/>
      </w:rPr>
    </w:lvl>
    <w:lvl w:ilvl="1" w:tplc="0C0A0019" w:tentative="1">
      <w:start w:val="1"/>
      <w:numFmt w:val="lowerLetter"/>
      <w:lvlText w:val="%2."/>
      <w:lvlJc w:val="left"/>
      <w:pPr>
        <w:ind w:left="2707" w:hanging="360"/>
      </w:pPr>
    </w:lvl>
    <w:lvl w:ilvl="2" w:tplc="0C0A001B" w:tentative="1">
      <w:start w:val="1"/>
      <w:numFmt w:val="lowerRoman"/>
      <w:lvlText w:val="%3."/>
      <w:lvlJc w:val="right"/>
      <w:pPr>
        <w:ind w:left="3427" w:hanging="180"/>
      </w:pPr>
    </w:lvl>
    <w:lvl w:ilvl="3" w:tplc="0C0A000F" w:tentative="1">
      <w:start w:val="1"/>
      <w:numFmt w:val="decimal"/>
      <w:lvlText w:val="%4."/>
      <w:lvlJc w:val="left"/>
      <w:pPr>
        <w:ind w:left="4147" w:hanging="360"/>
      </w:pPr>
    </w:lvl>
    <w:lvl w:ilvl="4" w:tplc="0C0A0019" w:tentative="1">
      <w:start w:val="1"/>
      <w:numFmt w:val="lowerLetter"/>
      <w:lvlText w:val="%5."/>
      <w:lvlJc w:val="left"/>
      <w:pPr>
        <w:ind w:left="4867" w:hanging="360"/>
      </w:pPr>
    </w:lvl>
    <w:lvl w:ilvl="5" w:tplc="0C0A001B" w:tentative="1">
      <w:start w:val="1"/>
      <w:numFmt w:val="lowerRoman"/>
      <w:lvlText w:val="%6."/>
      <w:lvlJc w:val="right"/>
      <w:pPr>
        <w:ind w:left="5587" w:hanging="180"/>
      </w:pPr>
    </w:lvl>
    <w:lvl w:ilvl="6" w:tplc="0C0A000F" w:tentative="1">
      <w:start w:val="1"/>
      <w:numFmt w:val="decimal"/>
      <w:lvlText w:val="%7."/>
      <w:lvlJc w:val="left"/>
      <w:pPr>
        <w:ind w:left="6307" w:hanging="360"/>
      </w:pPr>
    </w:lvl>
    <w:lvl w:ilvl="7" w:tplc="0C0A0019" w:tentative="1">
      <w:start w:val="1"/>
      <w:numFmt w:val="lowerLetter"/>
      <w:lvlText w:val="%8."/>
      <w:lvlJc w:val="left"/>
      <w:pPr>
        <w:ind w:left="7027" w:hanging="360"/>
      </w:pPr>
    </w:lvl>
    <w:lvl w:ilvl="8" w:tplc="0C0A001B" w:tentative="1">
      <w:start w:val="1"/>
      <w:numFmt w:val="lowerRoman"/>
      <w:lvlText w:val="%9."/>
      <w:lvlJc w:val="right"/>
      <w:pPr>
        <w:ind w:left="7747" w:hanging="180"/>
      </w:pPr>
    </w:lvl>
  </w:abstractNum>
  <w:abstractNum w:abstractNumId="8" w15:restartNumberingAfterBreak="0">
    <w:nsid w:val="345260FC"/>
    <w:multiLevelType w:val="hybridMultilevel"/>
    <w:tmpl w:val="9FDA04FC"/>
    <w:lvl w:ilvl="0" w:tplc="ABF086FA">
      <w:start w:val="1"/>
      <w:numFmt w:val="decimal"/>
      <w:lvlText w:val="%1."/>
      <w:lvlJc w:val="left"/>
      <w:pPr>
        <w:ind w:left="1747" w:hanging="480"/>
      </w:pPr>
      <w:rPr>
        <w:rFonts w:cs="Times New Roman" w:hint="default"/>
      </w:rPr>
    </w:lvl>
    <w:lvl w:ilvl="1" w:tplc="0C0A0019" w:tentative="1">
      <w:start w:val="1"/>
      <w:numFmt w:val="lowerLetter"/>
      <w:lvlText w:val="%2."/>
      <w:lvlJc w:val="left"/>
      <w:pPr>
        <w:ind w:left="2347" w:hanging="360"/>
      </w:pPr>
      <w:rPr>
        <w:rFonts w:cs="Times New Roman"/>
      </w:rPr>
    </w:lvl>
    <w:lvl w:ilvl="2" w:tplc="0C0A001B" w:tentative="1">
      <w:start w:val="1"/>
      <w:numFmt w:val="lowerRoman"/>
      <w:lvlText w:val="%3."/>
      <w:lvlJc w:val="right"/>
      <w:pPr>
        <w:ind w:left="3067" w:hanging="180"/>
      </w:pPr>
      <w:rPr>
        <w:rFonts w:cs="Times New Roman"/>
      </w:rPr>
    </w:lvl>
    <w:lvl w:ilvl="3" w:tplc="0C0A000F" w:tentative="1">
      <w:start w:val="1"/>
      <w:numFmt w:val="decimal"/>
      <w:lvlText w:val="%4."/>
      <w:lvlJc w:val="left"/>
      <w:pPr>
        <w:ind w:left="3787" w:hanging="360"/>
      </w:pPr>
      <w:rPr>
        <w:rFonts w:cs="Times New Roman"/>
      </w:rPr>
    </w:lvl>
    <w:lvl w:ilvl="4" w:tplc="0C0A0019" w:tentative="1">
      <w:start w:val="1"/>
      <w:numFmt w:val="lowerLetter"/>
      <w:lvlText w:val="%5."/>
      <w:lvlJc w:val="left"/>
      <w:pPr>
        <w:ind w:left="4507" w:hanging="360"/>
      </w:pPr>
      <w:rPr>
        <w:rFonts w:cs="Times New Roman"/>
      </w:rPr>
    </w:lvl>
    <w:lvl w:ilvl="5" w:tplc="0C0A001B" w:tentative="1">
      <w:start w:val="1"/>
      <w:numFmt w:val="lowerRoman"/>
      <w:lvlText w:val="%6."/>
      <w:lvlJc w:val="right"/>
      <w:pPr>
        <w:ind w:left="5227" w:hanging="180"/>
      </w:pPr>
      <w:rPr>
        <w:rFonts w:cs="Times New Roman"/>
      </w:rPr>
    </w:lvl>
    <w:lvl w:ilvl="6" w:tplc="0C0A000F" w:tentative="1">
      <w:start w:val="1"/>
      <w:numFmt w:val="decimal"/>
      <w:lvlText w:val="%7."/>
      <w:lvlJc w:val="left"/>
      <w:pPr>
        <w:ind w:left="5947" w:hanging="360"/>
      </w:pPr>
      <w:rPr>
        <w:rFonts w:cs="Times New Roman"/>
      </w:rPr>
    </w:lvl>
    <w:lvl w:ilvl="7" w:tplc="0C0A0019" w:tentative="1">
      <w:start w:val="1"/>
      <w:numFmt w:val="lowerLetter"/>
      <w:lvlText w:val="%8."/>
      <w:lvlJc w:val="left"/>
      <w:pPr>
        <w:ind w:left="6667" w:hanging="360"/>
      </w:pPr>
      <w:rPr>
        <w:rFonts w:cs="Times New Roman"/>
      </w:rPr>
    </w:lvl>
    <w:lvl w:ilvl="8" w:tplc="0C0A001B" w:tentative="1">
      <w:start w:val="1"/>
      <w:numFmt w:val="lowerRoman"/>
      <w:lvlText w:val="%9."/>
      <w:lvlJc w:val="right"/>
      <w:pPr>
        <w:ind w:left="7387" w:hanging="180"/>
      </w:pPr>
      <w:rPr>
        <w:rFonts w:cs="Times New Roman"/>
      </w:rPr>
    </w:lvl>
  </w:abstractNum>
  <w:abstractNum w:abstractNumId="9"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hint="default"/>
        <w:sz w:val="14"/>
      </w:rPr>
    </w:lvl>
    <w:lvl w:ilvl="1" w:tplc="04090003">
      <w:start w:val="1"/>
      <w:numFmt w:val="bullet"/>
      <w:lvlText w:val="o"/>
      <w:lvlJc w:val="left"/>
      <w:pPr>
        <w:ind w:left="3527" w:hanging="360"/>
      </w:pPr>
      <w:rPr>
        <w:rFonts w:ascii="Courier New" w:hAnsi="Courier New" w:hint="default"/>
      </w:rPr>
    </w:lvl>
    <w:lvl w:ilvl="2" w:tplc="04090005">
      <w:start w:val="1"/>
      <w:numFmt w:val="bullet"/>
      <w:lvlText w:val=""/>
      <w:lvlJc w:val="left"/>
      <w:pPr>
        <w:ind w:left="4247" w:hanging="360"/>
      </w:pPr>
      <w:rPr>
        <w:rFonts w:ascii="Wingdings" w:hAnsi="Wingdings" w:hint="default"/>
      </w:rPr>
    </w:lvl>
    <w:lvl w:ilvl="3" w:tplc="04090001">
      <w:start w:val="1"/>
      <w:numFmt w:val="bullet"/>
      <w:lvlText w:val=""/>
      <w:lvlJc w:val="left"/>
      <w:pPr>
        <w:ind w:left="4967" w:hanging="360"/>
      </w:pPr>
      <w:rPr>
        <w:rFonts w:ascii="Symbol" w:hAnsi="Symbol" w:hint="default"/>
      </w:rPr>
    </w:lvl>
    <w:lvl w:ilvl="4" w:tplc="04090003">
      <w:start w:val="1"/>
      <w:numFmt w:val="bullet"/>
      <w:lvlText w:val="o"/>
      <w:lvlJc w:val="left"/>
      <w:pPr>
        <w:ind w:left="5687" w:hanging="360"/>
      </w:pPr>
      <w:rPr>
        <w:rFonts w:ascii="Courier New" w:hAnsi="Courier New" w:hint="default"/>
      </w:rPr>
    </w:lvl>
    <w:lvl w:ilvl="5" w:tplc="04090005">
      <w:start w:val="1"/>
      <w:numFmt w:val="bullet"/>
      <w:lvlText w:val=""/>
      <w:lvlJc w:val="left"/>
      <w:pPr>
        <w:ind w:left="6407" w:hanging="360"/>
      </w:pPr>
      <w:rPr>
        <w:rFonts w:ascii="Wingdings" w:hAnsi="Wingdings" w:hint="default"/>
      </w:rPr>
    </w:lvl>
    <w:lvl w:ilvl="6" w:tplc="04090001">
      <w:start w:val="1"/>
      <w:numFmt w:val="bullet"/>
      <w:lvlText w:val=""/>
      <w:lvlJc w:val="left"/>
      <w:pPr>
        <w:ind w:left="7127" w:hanging="360"/>
      </w:pPr>
      <w:rPr>
        <w:rFonts w:ascii="Symbol" w:hAnsi="Symbol" w:hint="default"/>
      </w:rPr>
    </w:lvl>
    <w:lvl w:ilvl="7" w:tplc="04090003">
      <w:start w:val="1"/>
      <w:numFmt w:val="bullet"/>
      <w:lvlText w:val="o"/>
      <w:lvlJc w:val="left"/>
      <w:pPr>
        <w:ind w:left="7847" w:hanging="360"/>
      </w:pPr>
      <w:rPr>
        <w:rFonts w:ascii="Courier New" w:hAnsi="Courier New" w:hint="default"/>
      </w:rPr>
    </w:lvl>
    <w:lvl w:ilvl="8" w:tplc="04090005">
      <w:start w:val="1"/>
      <w:numFmt w:val="bullet"/>
      <w:lvlText w:val=""/>
      <w:lvlJc w:val="left"/>
      <w:pPr>
        <w:ind w:left="8567" w:hanging="360"/>
      </w:pPr>
      <w:rPr>
        <w:rFonts w:ascii="Wingdings" w:hAnsi="Wingdings" w:hint="default"/>
      </w:rPr>
    </w:lvl>
  </w:abstractNum>
  <w:abstractNum w:abstractNumId="10" w15:restartNumberingAfterBreak="0">
    <w:nsid w:val="39263805"/>
    <w:multiLevelType w:val="hybridMultilevel"/>
    <w:tmpl w:val="CF580928"/>
    <w:lvl w:ilvl="0" w:tplc="0C0A000F">
      <w:start w:val="1"/>
      <w:numFmt w:val="decimal"/>
      <w:lvlText w:val="%1."/>
      <w:lvlJc w:val="left"/>
      <w:pPr>
        <w:ind w:left="2460" w:hanging="360"/>
      </w:pPr>
      <w:rPr>
        <w:rFonts w:cs="Times New Roman" w:hint="default"/>
      </w:rPr>
    </w:lvl>
    <w:lvl w:ilvl="1" w:tplc="0C0A0019" w:tentative="1">
      <w:start w:val="1"/>
      <w:numFmt w:val="lowerLetter"/>
      <w:lvlText w:val="%2."/>
      <w:lvlJc w:val="left"/>
      <w:pPr>
        <w:ind w:left="3180" w:hanging="360"/>
      </w:pPr>
      <w:rPr>
        <w:rFonts w:cs="Times New Roman"/>
      </w:rPr>
    </w:lvl>
    <w:lvl w:ilvl="2" w:tplc="0C0A001B" w:tentative="1">
      <w:start w:val="1"/>
      <w:numFmt w:val="lowerRoman"/>
      <w:lvlText w:val="%3."/>
      <w:lvlJc w:val="right"/>
      <w:pPr>
        <w:ind w:left="3900" w:hanging="180"/>
      </w:pPr>
      <w:rPr>
        <w:rFonts w:cs="Times New Roman"/>
      </w:rPr>
    </w:lvl>
    <w:lvl w:ilvl="3" w:tplc="0C0A000F" w:tentative="1">
      <w:start w:val="1"/>
      <w:numFmt w:val="decimal"/>
      <w:lvlText w:val="%4."/>
      <w:lvlJc w:val="left"/>
      <w:pPr>
        <w:ind w:left="4620" w:hanging="360"/>
      </w:pPr>
      <w:rPr>
        <w:rFonts w:cs="Times New Roman"/>
      </w:rPr>
    </w:lvl>
    <w:lvl w:ilvl="4" w:tplc="0C0A0019" w:tentative="1">
      <w:start w:val="1"/>
      <w:numFmt w:val="lowerLetter"/>
      <w:lvlText w:val="%5."/>
      <w:lvlJc w:val="left"/>
      <w:pPr>
        <w:ind w:left="5340" w:hanging="360"/>
      </w:pPr>
      <w:rPr>
        <w:rFonts w:cs="Times New Roman"/>
      </w:rPr>
    </w:lvl>
    <w:lvl w:ilvl="5" w:tplc="0C0A001B" w:tentative="1">
      <w:start w:val="1"/>
      <w:numFmt w:val="lowerRoman"/>
      <w:lvlText w:val="%6."/>
      <w:lvlJc w:val="right"/>
      <w:pPr>
        <w:ind w:left="6060" w:hanging="180"/>
      </w:pPr>
      <w:rPr>
        <w:rFonts w:cs="Times New Roman"/>
      </w:rPr>
    </w:lvl>
    <w:lvl w:ilvl="6" w:tplc="0C0A000F" w:tentative="1">
      <w:start w:val="1"/>
      <w:numFmt w:val="decimal"/>
      <w:lvlText w:val="%7."/>
      <w:lvlJc w:val="left"/>
      <w:pPr>
        <w:ind w:left="6780" w:hanging="360"/>
      </w:pPr>
      <w:rPr>
        <w:rFonts w:cs="Times New Roman"/>
      </w:rPr>
    </w:lvl>
    <w:lvl w:ilvl="7" w:tplc="0C0A0019" w:tentative="1">
      <w:start w:val="1"/>
      <w:numFmt w:val="lowerLetter"/>
      <w:lvlText w:val="%8."/>
      <w:lvlJc w:val="left"/>
      <w:pPr>
        <w:ind w:left="7500" w:hanging="360"/>
      </w:pPr>
      <w:rPr>
        <w:rFonts w:cs="Times New Roman"/>
      </w:rPr>
    </w:lvl>
    <w:lvl w:ilvl="8" w:tplc="0C0A001B" w:tentative="1">
      <w:start w:val="1"/>
      <w:numFmt w:val="lowerRoman"/>
      <w:lvlText w:val="%9."/>
      <w:lvlJc w:val="right"/>
      <w:pPr>
        <w:ind w:left="8220" w:hanging="180"/>
      </w:pPr>
      <w:rPr>
        <w:rFonts w:cs="Times New Roman"/>
      </w:rPr>
    </w:lvl>
  </w:abstractNum>
  <w:abstractNum w:abstractNumId="1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hint="default"/>
        <w:sz w:val="14"/>
      </w:rPr>
    </w:lvl>
    <w:lvl w:ilvl="1" w:tplc="08090003">
      <w:start w:val="1"/>
      <w:numFmt w:val="bullet"/>
      <w:lvlText w:val="o"/>
      <w:lvlJc w:val="left"/>
      <w:pPr>
        <w:ind w:left="4003" w:hanging="360"/>
      </w:pPr>
      <w:rPr>
        <w:rFonts w:ascii="Courier New" w:hAnsi="Courier New" w:hint="default"/>
      </w:rPr>
    </w:lvl>
    <w:lvl w:ilvl="2" w:tplc="08090005">
      <w:start w:val="1"/>
      <w:numFmt w:val="bullet"/>
      <w:lvlText w:val=""/>
      <w:lvlJc w:val="left"/>
      <w:pPr>
        <w:ind w:left="4723" w:hanging="360"/>
      </w:pPr>
      <w:rPr>
        <w:rFonts w:ascii="Wingdings" w:hAnsi="Wingdings" w:hint="default"/>
      </w:rPr>
    </w:lvl>
    <w:lvl w:ilvl="3" w:tplc="08090001">
      <w:start w:val="1"/>
      <w:numFmt w:val="bullet"/>
      <w:lvlText w:val=""/>
      <w:lvlJc w:val="left"/>
      <w:pPr>
        <w:ind w:left="5443" w:hanging="360"/>
      </w:pPr>
      <w:rPr>
        <w:rFonts w:ascii="Symbol" w:hAnsi="Symbol" w:hint="default"/>
      </w:rPr>
    </w:lvl>
    <w:lvl w:ilvl="4" w:tplc="08090003">
      <w:start w:val="1"/>
      <w:numFmt w:val="bullet"/>
      <w:lvlText w:val="o"/>
      <w:lvlJc w:val="left"/>
      <w:pPr>
        <w:ind w:left="6163" w:hanging="360"/>
      </w:pPr>
      <w:rPr>
        <w:rFonts w:ascii="Courier New" w:hAnsi="Courier New" w:hint="default"/>
      </w:rPr>
    </w:lvl>
    <w:lvl w:ilvl="5" w:tplc="08090005">
      <w:start w:val="1"/>
      <w:numFmt w:val="bullet"/>
      <w:lvlText w:val=""/>
      <w:lvlJc w:val="left"/>
      <w:pPr>
        <w:ind w:left="6883" w:hanging="360"/>
      </w:pPr>
      <w:rPr>
        <w:rFonts w:ascii="Wingdings" w:hAnsi="Wingdings" w:hint="default"/>
      </w:rPr>
    </w:lvl>
    <w:lvl w:ilvl="6" w:tplc="08090001">
      <w:start w:val="1"/>
      <w:numFmt w:val="bullet"/>
      <w:lvlText w:val=""/>
      <w:lvlJc w:val="left"/>
      <w:pPr>
        <w:ind w:left="7603" w:hanging="360"/>
      </w:pPr>
      <w:rPr>
        <w:rFonts w:ascii="Symbol" w:hAnsi="Symbol" w:hint="default"/>
      </w:rPr>
    </w:lvl>
    <w:lvl w:ilvl="7" w:tplc="08090003">
      <w:start w:val="1"/>
      <w:numFmt w:val="bullet"/>
      <w:lvlText w:val="o"/>
      <w:lvlJc w:val="left"/>
      <w:pPr>
        <w:ind w:left="8323" w:hanging="360"/>
      </w:pPr>
      <w:rPr>
        <w:rFonts w:ascii="Courier New" w:hAnsi="Courier New" w:hint="default"/>
      </w:rPr>
    </w:lvl>
    <w:lvl w:ilvl="8" w:tplc="08090005">
      <w:start w:val="1"/>
      <w:numFmt w:val="bullet"/>
      <w:lvlText w:val=""/>
      <w:lvlJc w:val="left"/>
      <w:pPr>
        <w:ind w:left="9043" w:hanging="360"/>
      </w:pPr>
      <w:rPr>
        <w:rFonts w:ascii="Wingdings" w:hAnsi="Wingdings" w:hint="default"/>
      </w:rPr>
    </w:lvl>
  </w:abstractNum>
  <w:abstractNum w:abstractNumId="12" w15:restartNumberingAfterBreak="0">
    <w:nsid w:val="3DBF0852"/>
    <w:multiLevelType w:val="hybridMultilevel"/>
    <w:tmpl w:val="C27A695E"/>
    <w:lvl w:ilvl="0" w:tplc="64C8DA10">
      <w:start w:val="1"/>
      <w:numFmt w:val="decimal"/>
      <w:lvlText w:val="%1"/>
      <w:lvlJc w:val="left"/>
      <w:pPr>
        <w:ind w:left="2460" w:hanging="360"/>
      </w:pPr>
      <w:rPr>
        <w:rFonts w:cs="Times New Roman" w:hint="default"/>
      </w:rPr>
    </w:lvl>
    <w:lvl w:ilvl="1" w:tplc="0C0A0019" w:tentative="1">
      <w:start w:val="1"/>
      <w:numFmt w:val="lowerLetter"/>
      <w:lvlText w:val="%2."/>
      <w:lvlJc w:val="left"/>
      <w:pPr>
        <w:ind w:left="3180" w:hanging="360"/>
      </w:pPr>
      <w:rPr>
        <w:rFonts w:cs="Times New Roman"/>
      </w:rPr>
    </w:lvl>
    <w:lvl w:ilvl="2" w:tplc="0C0A001B" w:tentative="1">
      <w:start w:val="1"/>
      <w:numFmt w:val="lowerRoman"/>
      <w:lvlText w:val="%3."/>
      <w:lvlJc w:val="right"/>
      <w:pPr>
        <w:ind w:left="3900" w:hanging="180"/>
      </w:pPr>
      <w:rPr>
        <w:rFonts w:cs="Times New Roman"/>
      </w:rPr>
    </w:lvl>
    <w:lvl w:ilvl="3" w:tplc="0C0A000F" w:tentative="1">
      <w:start w:val="1"/>
      <w:numFmt w:val="decimal"/>
      <w:lvlText w:val="%4."/>
      <w:lvlJc w:val="left"/>
      <w:pPr>
        <w:ind w:left="4620" w:hanging="360"/>
      </w:pPr>
      <w:rPr>
        <w:rFonts w:cs="Times New Roman"/>
      </w:rPr>
    </w:lvl>
    <w:lvl w:ilvl="4" w:tplc="0C0A0019" w:tentative="1">
      <w:start w:val="1"/>
      <w:numFmt w:val="lowerLetter"/>
      <w:lvlText w:val="%5."/>
      <w:lvlJc w:val="left"/>
      <w:pPr>
        <w:ind w:left="5340" w:hanging="360"/>
      </w:pPr>
      <w:rPr>
        <w:rFonts w:cs="Times New Roman"/>
      </w:rPr>
    </w:lvl>
    <w:lvl w:ilvl="5" w:tplc="0C0A001B" w:tentative="1">
      <w:start w:val="1"/>
      <w:numFmt w:val="lowerRoman"/>
      <w:lvlText w:val="%6."/>
      <w:lvlJc w:val="right"/>
      <w:pPr>
        <w:ind w:left="6060" w:hanging="180"/>
      </w:pPr>
      <w:rPr>
        <w:rFonts w:cs="Times New Roman"/>
      </w:rPr>
    </w:lvl>
    <w:lvl w:ilvl="6" w:tplc="0C0A000F" w:tentative="1">
      <w:start w:val="1"/>
      <w:numFmt w:val="decimal"/>
      <w:lvlText w:val="%7."/>
      <w:lvlJc w:val="left"/>
      <w:pPr>
        <w:ind w:left="6780" w:hanging="360"/>
      </w:pPr>
      <w:rPr>
        <w:rFonts w:cs="Times New Roman"/>
      </w:rPr>
    </w:lvl>
    <w:lvl w:ilvl="7" w:tplc="0C0A0019" w:tentative="1">
      <w:start w:val="1"/>
      <w:numFmt w:val="lowerLetter"/>
      <w:lvlText w:val="%8."/>
      <w:lvlJc w:val="left"/>
      <w:pPr>
        <w:ind w:left="7500" w:hanging="360"/>
      </w:pPr>
      <w:rPr>
        <w:rFonts w:cs="Times New Roman"/>
      </w:rPr>
    </w:lvl>
    <w:lvl w:ilvl="8" w:tplc="0C0A001B" w:tentative="1">
      <w:start w:val="1"/>
      <w:numFmt w:val="lowerRoman"/>
      <w:lvlText w:val="%9."/>
      <w:lvlJc w:val="right"/>
      <w:pPr>
        <w:ind w:left="8220" w:hanging="180"/>
      </w:pPr>
      <w:rPr>
        <w:rFonts w:cs="Times New Roman"/>
      </w:rPr>
    </w:lvl>
  </w:abstractNum>
  <w:abstractNum w:abstractNumId="13" w15:restartNumberingAfterBreak="0">
    <w:nsid w:val="426B38DA"/>
    <w:multiLevelType w:val="hybridMultilevel"/>
    <w:tmpl w:val="F8428662"/>
    <w:lvl w:ilvl="0" w:tplc="EBDE3312">
      <w:start w:val="1"/>
      <w:numFmt w:val="decimal"/>
      <w:lvlText w:val="%1."/>
      <w:lvlJc w:val="left"/>
      <w:pPr>
        <w:ind w:left="1987" w:hanging="360"/>
      </w:pPr>
      <w:rPr>
        <w:rFonts w:cs="Times New Roman"/>
        <w:b w:val="0"/>
        <w:i w:val="0"/>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abstractNum w:abstractNumId="14" w15:restartNumberingAfterBreak="0">
    <w:nsid w:val="4AF00D84"/>
    <w:multiLevelType w:val="hybridMultilevel"/>
    <w:tmpl w:val="8A9AB0EC"/>
    <w:lvl w:ilvl="0" w:tplc="0D26C9FA">
      <w:start w:val="1"/>
      <w:numFmt w:val="decimal"/>
      <w:lvlText w:val="%1."/>
      <w:lvlJc w:val="left"/>
      <w:pPr>
        <w:ind w:left="2268"/>
      </w:pPr>
      <w:rPr>
        <w:rFonts w:cs="Times New Roman" w:hint="default"/>
        <w:b w:val="0"/>
      </w:rPr>
    </w:lvl>
    <w:lvl w:ilvl="1" w:tplc="04090019" w:tentative="1">
      <w:start w:val="1"/>
      <w:numFmt w:val="lowerLetter"/>
      <w:lvlText w:val="%2."/>
      <w:lvlJc w:val="left"/>
      <w:pPr>
        <w:ind w:left="2574" w:hanging="360"/>
      </w:pPr>
      <w:rPr>
        <w:rFonts w:cs="Times New Roman"/>
      </w:rPr>
    </w:lvl>
    <w:lvl w:ilvl="2" w:tplc="E56C0CB2">
      <w:start w:val="1"/>
      <w:numFmt w:val="decimal"/>
      <w:lvlText w:val="%3."/>
      <w:lvlJc w:val="left"/>
      <w:pPr>
        <w:ind w:left="1134"/>
      </w:pPr>
      <w:rPr>
        <w:rFonts w:cs="Times New Roman" w:hint="default"/>
        <w:b w:val="0"/>
        <w:i w:val="0"/>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15" w15:restartNumberingAfterBreak="0">
    <w:nsid w:val="4F414453"/>
    <w:multiLevelType w:val="hybridMultilevel"/>
    <w:tmpl w:val="CF580928"/>
    <w:lvl w:ilvl="0" w:tplc="0C0A000F">
      <w:start w:val="1"/>
      <w:numFmt w:val="decimal"/>
      <w:lvlText w:val="%1."/>
      <w:lvlJc w:val="left"/>
      <w:pPr>
        <w:ind w:left="2460" w:hanging="360"/>
      </w:pPr>
      <w:rPr>
        <w:rFonts w:cs="Times New Roman" w:hint="default"/>
      </w:rPr>
    </w:lvl>
    <w:lvl w:ilvl="1" w:tplc="0C0A0019" w:tentative="1">
      <w:start w:val="1"/>
      <w:numFmt w:val="lowerLetter"/>
      <w:lvlText w:val="%2."/>
      <w:lvlJc w:val="left"/>
      <w:pPr>
        <w:ind w:left="3180" w:hanging="360"/>
      </w:pPr>
      <w:rPr>
        <w:rFonts w:cs="Times New Roman"/>
      </w:rPr>
    </w:lvl>
    <w:lvl w:ilvl="2" w:tplc="0C0A001B" w:tentative="1">
      <w:start w:val="1"/>
      <w:numFmt w:val="lowerRoman"/>
      <w:lvlText w:val="%3."/>
      <w:lvlJc w:val="right"/>
      <w:pPr>
        <w:ind w:left="3900" w:hanging="180"/>
      </w:pPr>
      <w:rPr>
        <w:rFonts w:cs="Times New Roman"/>
      </w:rPr>
    </w:lvl>
    <w:lvl w:ilvl="3" w:tplc="0C0A000F" w:tentative="1">
      <w:start w:val="1"/>
      <w:numFmt w:val="decimal"/>
      <w:lvlText w:val="%4."/>
      <w:lvlJc w:val="left"/>
      <w:pPr>
        <w:ind w:left="4620" w:hanging="360"/>
      </w:pPr>
      <w:rPr>
        <w:rFonts w:cs="Times New Roman"/>
      </w:rPr>
    </w:lvl>
    <w:lvl w:ilvl="4" w:tplc="0C0A0019" w:tentative="1">
      <w:start w:val="1"/>
      <w:numFmt w:val="lowerLetter"/>
      <w:lvlText w:val="%5."/>
      <w:lvlJc w:val="left"/>
      <w:pPr>
        <w:ind w:left="5340" w:hanging="360"/>
      </w:pPr>
      <w:rPr>
        <w:rFonts w:cs="Times New Roman"/>
      </w:rPr>
    </w:lvl>
    <w:lvl w:ilvl="5" w:tplc="0C0A001B" w:tentative="1">
      <w:start w:val="1"/>
      <w:numFmt w:val="lowerRoman"/>
      <w:lvlText w:val="%6."/>
      <w:lvlJc w:val="right"/>
      <w:pPr>
        <w:ind w:left="6060" w:hanging="180"/>
      </w:pPr>
      <w:rPr>
        <w:rFonts w:cs="Times New Roman"/>
      </w:rPr>
    </w:lvl>
    <w:lvl w:ilvl="6" w:tplc="0C0A000F" w:tentative="1">
      <w:start w:val="1"/>
      <w:numFmt w:val="decimal"/>
      <w:lvlText w:val="%7."/>
      <w:lvlJc w:val="left"/>
      <w:pPr>
        <w:ind w:left="6780" w:hanging="360"/>
      </w:pPr>
      <w:rPr>
        <w:rFonts w:cs="Times New Roman"/>
      </w:rPr>
    </w:lvl>
    <w:lvl w:ilvl="7" w:tplc="0C0A0019" w:tentative="1">
      <w:start w:val="1"/>
      <w:numFmt w:val="lowerLetter"/>
      <w:lvlText w:val="%8."/>
      <w:lvlJc w:val="left"/>
      <w:pPr>
        <w:ind w:left="7500" w:hanging="360"/>
      </w:pPr>
      <w:rPr>
        <w:rFonts w:cs="Times New Roman"/>
      </w:rPr>
    </w:lvl>
    <w:lvl w:ilvl="8" w:tplc="0C0A001B" w:tentative="1">
      <w:start w:val="1"/>
      <w:numFmt w:val="lowerRoman"/>
      <w:lvlText w:val="%9."/>
      <w:lvlJc w:val="right"/>
      <w:pPr>
        <w:ind w:left="8220" w:hanging="180"/>
      </w:pPr>
      <w:rPr>
        <w:rFonts w:cs="Times New Roman"/>
      </w:rPr>
    </w:lvl>
  </w:abstractNum>
  <w:abstractNum w:abstractNumId="16" w15:restartNumberingAfterBreak="0">
    <w:nsid w:val="4FC61EC7"/>
    <w:multiLevelType w:val="hybridMultilevel"/>
    <w:tmpl w:val="C7441142"/>
    <w:lvl w:ilvl="0" w:tplc="395833D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53E417AC"/>
    <w:multiLevelType w:val="hybridMultilevel"/>
    <w:tmpl w:val="CF580928"/>
    <w:lvl w:ilvl="0" w:tplc="0C0A000F">
      <w:start w:val="1"/>
      <w:numFmt w:val="decimal"/>
      <w:lvlText w:val="%1."/>
      <w:lvlJc w:val="left"/>
      <w:pPr>
        <w:ind w:left="2460" w:hanging="360"/>
      </w:pPr>
      <w:rPr>
        <w:rFonts w:cs="Times New Roman" w:hint="default"/>
      </w:rPr>
    </w:lvl>
    <w:lvl w:ilvl="1" w:tplc="0C0A0019" w:tentative="1">
      <w:start w:val="1"/>
      <w:numFmt w:val="lowerLetter"/>
      <w:lvlText w:val="%2."/>
      <w:lvlJc w:val="left"/>
      <w:pPr>
        <w:ind w:left="3180" w:hanging="360"/>
      </w:pPr>
      <w:rPr>
        <w:rFonts w:cs="Times New Roman"/>
      </w:rPr>
    </w:lvl>
    <w:lvl w:ilvl="2" w:tplc="0C0A001B" w:tentative="1">
      <w:start w:val="1"/>
      <w:numFmt w:val="lowerRoman"/>
      <w:lvlText w:val="%3."/>
      <w:lvlJc w:val="right"/>
      <w:pPr>
        <w:ind w:left="3900" w:hanging="180"/>
      </w:pPr>
      <w:rPr>
        <w:rFonts w:cs="Times New Roman"/>
      </w:rPr>
    </w:lvl>
    <w:lvl w:ilvl="3" w:tplc="0C0A000F" w:tentative="1">
      <w:start w:val="1"/>
      <w:numFmt w:val="decimal"/>
      <w:lvlText w:val="%4."/>
      <w:lvlJc w:val="left"/>
      <w:pPr>
        <w:ind w:left="4620" w:hanging="360"/>
      </w:pPr>
      <w:rPr>
        <w:rFonts w:cs="Times New Roman"/>
      </w:rPr>
    </w:lvl>
    <w:lvl w:ilvl="4" w:tplc="0C0A0019" w:tentative="1">
      <w:start w:val="1"/>
      <w:numFmt w:val="lowerLetter"/>
      <w:lvlText w:val="%5."/>
      <w:lvlJc w:val="left"/>
      <w:pPr>
        <w:ind w:left="5340" w:hanging="360"/>
      </w:pPr>
      <w:rPr>
        <w:rFonts w:cs="Times New Roman"/>
      </w:rPr>
    </w:lvl>
    <w:lvl w:ilvl="5" w:tplc="0C0A001B" w:tentative="1">
      <w:start w:val="1"/>
      <w:numFmt w:val="lowerRoman"/>
      <w:lvlText w:val="%6."/>
      <w:lvlJc w:val="right"/>
      <w:pPr>
        <w:ind w:left="6060" w:hanging="180"/>
      </w:pPr>
      <w:rPr>
        <w:rFonts w:cs="Times New Roman"/>
      </w:rPr>
    </w:lvl>
    <w:lvl w:ilvl="6" w:tplc="0C0A000F" w:tentative="1">
      <w:start w:val="1"/>
      <w:numFmt w:val="decimal"/>
      <w:lvlText w:val="%7."/>
      <w:lvlJc w:val="left"/>
      <w:pPr>
        <w:ind w:left="6780" w:hanging="360"/>
      </w:pPr>
      <w:rPr>
        <w:rFonts w:cs="Times New Roman"/>
      </w:rPr>
    </w:lvl>
    <w:lvl w:ilvl="7" w:tplc="0C0A0019" w:tentative="1">
      <w:start w:val="1"/>
      <w:numFmt w:val="lowerLetter"/>
      <w:lvlText w:val="%8."/>
      <w:lvlJc w:val="left"/>
      <w:pPr>
        <w:ind w:left="7500" w:hanging="360"/>
      </w:pPr>
      <w:rPr>
        <w:rFonts w:cs="Times New Roman"/>
      </w:rPr>
    </w:lvl>
    <w:lvl w:ilvl="8" w:tplc="0C0A001B" w:tentative="1">
      <w:start w:val="1"/>
      <w:numFmt w:val="lowerRoman"/>
      <w:lvlText w:val="%9."/>
      <w:lvlJc w:val="right"/>
      <w:pPr>
        <w:ind w:left="8220" w:hanging="180"/>
      </w:pPr>
      <w:rPr>
        <w:rFonts w:cs="Times New Roman"/>
      </w:rPr>
    </w:lvl>
  </w:abstractNum>
  <w:abstractNum w:abstractNumId="18" w15:restartNumberingAfterBreak="0">
    <w:nsid w:val="5893510D"/>
    <w:multiLevelType w:val="hybridMultilevel"/>
    <w:tmpl w:val="A404C4C4"/>
    <w:lvl w:ilvl="0" w:tplc="E2625DE6">
      <w:start w:val="1"/>
      <w:numFmt w:val="decimal"/>
      <w:lvlText w:val="%1."/>
      <w:lvlJc w:val="left"/>
      <w:pPr>
        <w:ind w:left="1747" w:hanging="480"/>
      </w:pPr>
      <w:rPr>
        <w:rFonts w:cs="Times New Roman" w:hint="default"/>
      </w:rPr>
    </w:lvl>
    <w:lvl w:ilvl="1" w:tplc="0C0A0019" w:tentative="1">
      <w:start w:val="1"/>
      <w:numFmt w:val="lowerLetter"/>
      <w:lvlText w:val="%2."/>
      <w:lvlJc w:val="left"/>
      <w:pPr>
        <w:ind w:left="2347" w:hanging="360"/>
      </w:pPr>
      <w:rPr>
        <w:rFonts w:cs="Times New Roman"/>
      </w:rPr>
    </w:lvl>
    <w:lvl w:ilvl="2" w:tplc="0C0A001B" w:tentative="1">
      <w:start w:val="1"/>
      <w:numFmt w:val="lowerRoman"/>
      <w:lvlText w:val="%3."/>
      <w:lvlJc w:val="right"/>
      <w:pPr>
        <w:ind w:left="3067" w:hanging="180"/>
      </w:pPr>
      <w:rPr>
        <w:rFonts w:cs="Times New Roman"/>
      </w:rPr>
    </w:lvl>
    <w:lvl w:ilvl="3" w:tplc="0C0A000F" w:tentative="1">
      <w:start w:val="1"/>
      <w:numFmt w:val="decimal"/>
      <w:lvlText w:val="%4."/>
      <w:lvlJc w:val="left"/>
      <w:pPr>
        <w:ind w:left="3787" w:hanging="360"/>
      </w:pPr>
      <w:rPr>
        <w:rFonts w:cs="Times New Roman"/>
      </w:rPr>
    </w:lvl>
    <w:lvl w:ilvl="4" w:tplc="0C0A0019" w:tentative="1">
      <w:start w:val="1"/>
      <w:numFmt w:val="lowerLetter"/>
      <w:lvlText w:val="%5."/>
      <w:lvlJc w:val="left"/>
      <w:pPr>
        <w:ind w:left="4507" w:hanging="360"/>
      </w:pPr>
      <w:rPr>
        <w:rFonts w:cs="Times New Roman"/>
      </w:rPr>
    </w:lvl>
    <w:lvl w:ilvl="5" w:tplc="0C0A001B" w:tentative="1">
      <w:start w:val="1"/>
      <w:numFmt w:val="lowerRoman"/>
      <w:lvlText w:val="%6."/>
      <w:lvlJc w:val="right"/>
      <w:pPr>
        <w:ind w:left="5227" w:hanging="180"/>
      </w:pPr>
      <w:rPr>
        <w:rFonts w:cs="Times New Roman"/>
      </w:rPr>
    </w:lvl>
    <w:lvl w:ilvl="6" w:tplc="0C0A000F" w:tentative="1">
      <w:start w:val="1"/>
      <w:numFmt w:val="decimal"/>
      <w:lvlText w:val="%7."/>
      <w:lvlJc w:val="left"/>
      <w:pPr>
        <w:ind w:left="5947" w:hanging="360"/>
      </w:pPr>
      <w:rPr>
        <w:rFonts w:cs="Times New Roman"/>
      </w:rPr>
    </w:lvl>
    <w:lvl w:ilvl="7" w:tplc="0C0A0019" w:tentative="1">
      <w:start w:val="1"/>
      <w:numFmt w:val="lowerLetter"/>
      <w:lvlText w:val="%8."/>
      <w:lvlJc w:val="left"/>
      <w:pPr>
        <w:ind w:left="6667" w:hanging="360"/>
      </w:pPr>
      <w:rPr>
        <w:rFonts w:cs="Times New Roman"/>
      </w:rPr>
    </w:lvl>
    <w:lvl w:ilvl="8" w:tplc="0C0A001B" w:tentative="1">
      <w:start w:val="1"/>
      <w:numFmt w:val="lowerRoman"/>
      <w:lvlText w:val="%9."/>
      <w:lvlJc w:val="right"/>
      <w:pPr>
        <w:ind w:left="7387" w:hanging="180"/>
      </w:pPr>
      <w:rPr>
        <w:rFonts w:cs="Times New Roman"/>
      </w:rPr>
    </w:lvl>
  </w:abstractNum>
  <w:abstractNum w:abstractNumId="19" w15:restartNumberingAfterBreak="0">
    <w:nsid w:val="60990A32"/>
    <w:multiLevelType w:val="hybridMultilevel"/>
    <w:tmpl w:val="CF580928"/>
    <w:lvl w:ilvl="0" w:tplc="0C0A000F">
      <w:start w:val="1"/>
      <w:numFmt w:val="decimal"/>
      <w:lvlText w:val="%1."/>
      <w:lvlJc w:val="left"/>
      <w:pPr>
        <w:ind w:left="2460" w:hanging="360"/>
      </w:pPr>
      <w:rPr>
        <w:rFonts w:cs="Times New Roman" w:hint="default"/>
      </w:rPr>
    </w:lvl>
    <w:lvl w:ilvl="1" w:tplc="0C0A0019" w:tentative="1">
      <w:start w:val="1"/>
      <w:numFmt w:val="lowerLetter"/>
      <w:lvlText w:val="%2."/>
      <w:lvlJc w:val="left"/>
      <w:pPr>
        <w:ind w:left="3180" w:hanging="360"/>
      </w:pPr>
      <w:rPr>
        <w:rFonts w:cs="Times New Roman"/>
      </w:rPr>
    </w:lvl>
    <w:lvl w:ilvl="2" w:tplc="0C0A001B" w:tentative="1">
      <w:start w:val="1"/>
      <w:numFmt w:val="lowerRoman"/>
      <w:lvlText w:val="%3."/>
      <w:lvlJc w:val="right"/>
      <w:pPr>
        <w:ind w:left="3900" w:hanging="180"/>
      </w:pPr>
      <w:rPr>
        <w:rFonts w:cs="Times New Roman"/>
      </w:rPr>
    </w:lvl>
    <w:lvl w:ilvl="3" w:tplc="0C0A000F" w:tentative="1">
      <w:start w:val="1"/>
      <w:numFmt w:val="decimal"/>
      <w:lvlText w:val="%4."/>
      <w:lvlJc w:val="left"/>
      <w:pPr>
        <w:ind w:left="4620" w:hanging="360"/>
      </w:pPr>
      <w:rPr>
        <w:rFonts w:cs="Times New Roman"/>
      </w:rPr>
    </w:lvl>
    <w:lvl w:ilvl="4" w:tplc="0C0A0019" w:tentative="1">
      <w:start w:val="1"/>
      <w:numFmt w:val="lowerLetter"/>
      <w:lvlText w:val="%5."/>
      <w:lvlJc w:val="left"/>
      <w:pPr>
        <w:ind w:left="5340" w:hanging="360"/>
      </w:pPr>
      <w:rPr>
        <w:rFonts w:cs="Times New Roman"/>
      </w:rPr>
    </w:lvl>
    <w:lvl w:ilvl="5" w:tplc="0C0A001B" w:tentative="1">
      <w:start w:val="1"/>
      <w:numFmt w:val="lowerRoman"/>
      <w:lvlText w:val="%6."/>
      <w:lvlJc w:val="right"/>
      <w:pPr>
        <w:ind w:left="6060" w:hanging="180"/>
      </w:pPr>
      <w:rPr>
        <w:rFonts w:cs="Times New Roman"/>
      </w:rPr>
    </w:lvl>
    <w:lvl w:ilvl="6" w:tplc="0C0A000F" w:tentative="1">
      <w:start w:val="1"/>
      <w:numFmt w:val="decimal"/>
      <w:lvlText w:val="%7."/>
      <w:lvlJc w:val="left"/>
      <w:pPr>
        <w:ind w:left="6780" w:hanging="360"/>
      </w:pPr>
      <w:rPr>
        <w:rFonts w:cs="Times New Roman"/>
      </w:rPr>
    </w:lvl>
    <w:lvl w:ilvl="7" w:tplc="0C0A0019" w:tentative="1">
      <w:start w:val="1"/>
      <w:numFmt w:val="lowerLetter"/>
      <w:lvlText w:val="%8."/>
      <w:lvlJc w:val="left"/>
      <w:pPr>
        <w:ind w:left="7500" w:hanging="360"/>
      </w:pPr>
      <w:rPr>
        <w:rFonts w:cs="Times New Roman"/>
      </w:rPr>
    </w:lvl>
    <w:lvl w:ilvl="8" w:tplc="0C0A001B" w:tentative="1">
      <w:start w:val="1"/>
      <w:numFmt w:val="lowerRoman"/>
      <w:lvlText w:val="%9."/>
      <w:lvlJc w:val="right"/>
      <w:pPr>
        <w:ind w:left="8220" w:hanging="180"/>
      </w:pPr>
      <w:rPr>
        <w:rFonts w:cs="Times New Roman"/>
      </w:rPr>
    </w:lvl>
  </w:abstractNum>
  <w:abstractNum w:abstractNumId="20" w15:restartNumberingAfterBreak="0">
    <w:nsid w:val="61EE311B"/>
    <w:multiLevelType w:val="hybridMultilevel"/>
    <w:tmpl w:val="694E5F4A"/>
    <w:lvl w:ilvl="0" w:tplc="0C0A000F">
      <w:start w:val="1"/>
      <w:numFmt w:val="decimal"/>
      <w:lvlText w:val="%1."/>
      <w:lvlJc w:val="left"/>
      <w:pPr>
        <w:ind w:left="1987" w:hanging="360"/>
      </w:pPr>
      <w:rPr>
        <w:rFonts w:cs="Times New Roman"/>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abstractNum w:abstractNumId="21"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hint="default"/>
        <w:sz w:val="14"/>
      </w:rPr>
    </w:lvl>
    <w:lvl w:ilvl="1" w:tplc="04090003">
      <w:start w:val="1"/>
      <w:numFmt w:val="bullet"/>
      <w:lvlText w:val="o"/>
      <w:lvlJc w:val="left"/>
      <w:pPr>
        <w:ind w:left="3056" w:hanging="360"/>
      </w:pPr>
      <w:rPr>
        <w:rFonts w:ascii="Courier New" w:hAnsi="Courier New" w:hint="default"/>
      </w:rPr>
    </w:lvl>
    <w:lvl w:ilvl="2" w:tplc="04090005">
      <w:start w:val="1"/>
      <w:numFmt w:val="bullet"/>
      <w:lvlText w:val=""/>
      <w:lvlJc w:val="left"/>
      <w:pPr>
        <w:ind w:left="3776" w:hanging="360"/>
      </w:pPr>
      <w:rPr>
        <w:rFonts w:ascii="Wingdings" w:hAnsi="Wingdings" w:hint="default"/>
      </w:rPr>
    </w:lvl>
    <w:lvl w:ilvl="3" w:tplc="04090001">
      <w:start w:val="1"/>
      <w:numFmt w:val="bullet"/>
      <w:lvlText w:val=""/>
      <w:lvlJc w:val="left"/>
      <w:pPr>
        <w:ind w:left="4496" w:hanging="360"/>
      </w:pPr>
      <w:rPr>
        <w:rFonts w:ascii="Symbol" w:hAnsi="Symbol" w:hint="default"/>
      </w:rPr>
    </w:lvl>
    <w:lvl w:ilvl="4" w:tplc="04090003">
      <w:start w:val="1"/>
      <w:numFmt w:val="bullet"/>
      <w:lvlText w:val="o"/>
      <w:lvlJc w:val="left"/>
      <w:pPr>
        <w:ind w:left="5216" w:hanging="360"/>
      </w:pPr>
      <w:rPr>
        <w:rFonts w:ascii="Courier New" w:hAnsi="Courier New" w:hint="default"/>
      </w:rPr>
    </w:lvl>
    <w:lvl w:ilvl="5" w:tplc="04090005">
      <w:start w:val="1"/>
      <w:numFmt w:val="bullet"/>
      <w:lvlText w:val=""/>
      <w:lvlJc w:val="left"/>
      <w:pPr>
        <w:ind w:left="5936" w:hanging="360"/>
      </w:pPr>
      <w:rPr>
        <w:rFonts w:ascii="Wingdings" w:hAnsi="Wingdings" w:hint="default"/>
      </w:rPr>
    </w:lvl>
    <w:lvl w:ilvl="6" w:tplc="04090001">
      <w:start w:val="1"/>
      <w:numFmt w:val="bullet"/>
      <w:lvlText w:val=""/>
      <w:lvlJc w:val="left"/>
      <w:pPr>
        <w:ind w:left="6656" w:hanging="360"/>
      </w:pPr>
      <w:rPr>
        <w:rFonts w:ascii="Symbol" w:hAnsi="Symbol" w:hint="default"/>
      </w:rPr>
    </w:lvl>
    <w:lvl w:ilvl="7" w:tplc="04090003">
      <w:start w:val="1"/>
      <w:numFmt w:val="bullet"/>
      <w:lvlText w:val="o"/>
      <w:lvlJc w:val="left"/>
      <w:pPr>
        <w:ind w:left="7376" w:hanging="360"/>
      </w:pPr>
      <w:rPr>
        <w:rFonts w:ascii="Courier New" w:hAnsi="Courier New" w:hint="default"/>
      </w:rPr>
    </w:lvl>
    <w:lvl w:ilvl="8" w:tplc="04090005">
      <w:start w:val="1"/>
      <w:numFmt w:val="bullet"/>
      <w:lvlText w:val=""/>
      <w:lvlJc w:val="left"/>
      <w:pPr>
        <w:ind w:left="8096" w:hanging="360"/>
      </w:pPr>
      <w:rPr>
        <w:rFonts w:ascii="Wingdings" w:hAnsi="Wingdings" w:hint="default"/>
      </w:rPr>
    </w:lvl>
  </w:abstractNum>
  <w:abstractNum w:abstractNumId="22" w15:restartNumberingAfterBreak="0">
    <w:nsid w:val="7D447351"/>
    <w:multiLevelType w:val="hybridMultilevel"/>
    <w:tmpl w:val="A4E2242C"/>
    <w:lvl w:ilvl="0" w:tplc="F800C600">
      <w:start w:val="1"/>
      <w:numFmt w:val="decimal"/>
      <w:lvlText w:val="%1."/>
      <w:lvlJc w:val="left"/>
      <w:pPr>
        <w:ind w:left="1134"/>
      </w:pPr>
      <w:rPr>
        <w:rFonts w:cs="Times New Roman" w:hint="default"/>
      </w:rPr>
    </w:lvl>
    <w:lvl w:ilvl="1" w:tplc="08090019" w:tentative="1">
      <w:start w:val="1"/>
      <w:numFmt w:val="lowerLetter"/>
      <w:lvlText w:val="%2."/>
      <w:lvlJc w:val="left"/>
      <w:pPr>
        <w:ind w:left="2220" w:hanging="360"/>
      </w:pPr>
      <w:rPr>
        <w:rFonts w:cs="Times New Roman"/>
      </w:rPr>
    </w:lvl>
    <w:lvl w:ilvl="2" w:tplc="0809001B" w:tentative="1">
      <w:start w:val="1"/>
      <w:numFmt w:val="lowerRoman"/>
      <w:lvlText w:val="%3."/>
      <w:lvlJc w:val="right"/>
      <w:pPr>
        <w:ind w:left="2940" w:hanging="180"/>
      </w:pPr>
      <w:rPr>
        <w:rFonts w:cs="Times New Roman"/>
      </w:rPr>
    </w:lvl>
    <w:lvl w:ilvl="3" w:tplc="0809000F" w:tentative="1">
      <w:start w:val="1"/>
      <w:numFmt w:val="decimal"/>
      <w:lvlText w:val="%4."/>
      <w:lvlJc w:val="left"/>
      <w:pPr>
        <w:ind w:left="3660" w:hanging="360"/>
      </w:pPr>
      <w:rPr>
        <w:rFonts w:cs="Times New Roman"/>
      </w:rPr>
    </w:lvl>
    <w:lvl w:ilvl="4" w:tplc="08090019" w:tentative="1">
      <w:start w:val="1"/>
      <w:numFmt w:val="lowerLetter"/>
      <w:lvlText w:val="%5."/>
      <w:lvlJc w:val="left"/>
      <w:pPr>
        <w:ind w:left="4380" w:hanging="360"/>
      </w:pPr>
      <w:rPr>
        <w:rFonts w:cs="Times New Roman"/>
      </w:rPr>
    </w:lvl>
    <w:lvl w:ilvl="5" w:tplc="0809001B" w:tentative="1">
      <w:start w:val="1"/>
      <w:numFmt w:val="lowerRoman"/>
      <w:lvlText w:val="%6."/>
      <w:lvlJc w:val="right"/>
      <w:pPr>
        <w:ind w:left="5100" w:hanging="180"/>
      </w:pPr>
      <w:rPr>
        <w:rFonts w:cs="Times New Roman"/>
      </w:rPr>
    </w:lvl>
    <w:lvl w:ilvl="6" w:tplc="0809000F" w:tentative="1">
      <w:start w:val="1"/>
      <w:numFmt w:val="decimal"/>
      <w:lvlText w:val="%7."/>
      <w:lvlJc w:val="left"/>
      <w:pPr>
        <w:ind w:left="5820" w:hanging="360"/>
      </w:pPr>
      <w:rPr>
        <w:rFonts w:cs="Times New Roman"/>
      </w:rPr>
    </w:lvl>
    <w:lvl w:ilvl="7" w:tplc="08090019" w:tentative="1">
      <w:start w:val="1"/>
      <w:numFmt w:val="lowerLetter"/>
      <w:lvlText w:val="%8."/>
      <w:lvlJc w:val="left"/>
      <w:pPr>
        <w:ind w:left="6540" w:hanging="360"/>
      </w:pPr>
      <w:rPr>
        <w:rFonts w:cs="Times New Roman"/>
      </w:rPr>
    </w:lvl>
    <w:lvl w:ilvl="8" w:tplc="0809001B" w:tentative="1">
      <w:start w:val="1"/>
      <w:numFmt w:val="lowerRoman"/>
      <w:lvlText w:val="%9."/>
      <w:lvlJc w:val="right"/>
      <w:pPr>
        <w:ind w:left="726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9"/>
  </w:num>
  <w:num w:numId="11">
    <w:abstractNumId w:val="21"/>
  </w:num>
  <w:num w:numId="12">
    <w:abstractNumId w:val="11"/>
  </w:num>
  <w:num w:numId="13">
    <w:abstractNumId w:val="13"/>
  </w:num>
  <w:num w:numId="14">
    <w:abstractNumId w:val="18"/>
  </w:num>
  <w:num w:numId="15">
    <w:abstractNumId w:val="0"/>
  </w:num>
  <w:num w:numId="16">
    <w:abstractNumId w:val="20"/>
  </w:num>
  <w:num w:numId="17">
    <w:abstractNumId w:val="6"/>
  </w:num>
  <w:num w:numId="18">
    <w:abstractNumId w:val="1"/>
    <w:lvlOverride w:ilvl="0">
      <w:lvl w:ilvl="0" w:tplc="9008FA9E">
        <w:start w:val="1"/>
        <w:numFmt w:val="bullet"/>
        <w:lvlText w:val="•"/>
        <w:lvlJc w:val="left"/>
        <w:pPr>
          <w:tabs>
            <w:tab w:val="num" w:pos="1701"/>
          </w:tabs>
          <w:ind w:left="1701" w:hanging="170"/>
        </w:pPr>
        <w:rPr>
          <w:rFonts w:ascii="Times New Roman" w:hAnsi="Times New Roman" w:hint="default"/>
        </w:rPr>
      </w:lvl>
    </w:lvlOverride>
  </w:num>
  <w:num w:numId="19">
    <w:abstractNumId w:val="16"/>
    <w:lvlOverride w:ilvl="0">
      <w:lvl w:ilvl="0" w:tplc="395833DC">
        <w:start w:val="1"/>
        <w:numFmt w:val="decimal"/>
        <w:lvlText w:val="%1."/>
        <w:lvlJc w:val="left"/>
        <w:pPr>
          <w:ind w:left="1080" w:hanging="360"/>
        </w:pPr>
        <w:rPr>
          <w:rFonts w:cs="Times New Roman" w:hint="default"/>
        </w:rPr>
      </w:lvl>
    </w:lvlOverride>
  </w:num>
  <w:num w:numId="20">
    <w:abstractNumId w:val="14"/>
    <w:lvlOverride w:ilvl="0">
      <w:lvl w:ilvl="0" w:tplc="0D26C9FA">
        <w:numFmt w:val="decimal"/>
        <w:lvlText w:val=""/>
        <w:lvlJc w:val="left"/>
        <w:rPr>
          <w:rFonts w:cs="Times New Roman"/>
        </w:rPr>
      </w:lvl>
    </w:lvlOverride>
    <w:lvlOverride w:ilvl="1">
      <w:lvl w:ilvl="1" w:tplc="04090019">
        <w:numFmt w:val="decimal"/>
        <w:lvlText w:val=""/>
        <w:lvlJc w:val="left"/>
        <w:rPr>
          <w:rFonts w:cs="Times New Roman"/>
        </w:rPr>
      </w:lvl>
    </w:lvlOverride>
    <w:lvlOverride w:ilvl="2">
      <w:lvl w:ilvl="2" w:tplc="E56C0CB2">
        <w:start w:val="1"/>
        <w:numFmt w:val="decimal"/>
        <w:lvlText w:val="%3."/>
        <w:lvlJc w:val="left"/>
        <w:pPr>
          <w:ind w:left="1134"/>
        </w:pPr>
        <w:rPr>
          <w:rFonts w:cs="Times New Roman" w:hint="default"/>
          <w:b w:val="0"/>
          <w:i w:val="0"/>
        </w:rPr>
      </w:lvl>
    </w:lvlOverride>
  </w:num>
  <w:num w:numId="21">
    <w:abstractNumId w:val="12"/>
  </w:num>
  <w:num w:numId="22">
    <w:abstractNumId w:val="10"/>
  </w:num>
  <w:num w:numId="23">
    <w:abstractNumId w:val="22"/>
  </w:num>
  <w:num w:numId="24">
    <w:abstractNumId w:val="17"/>
  </w:num>
  <w:num w:numId="25">
    <w:abstractNumId w:val="19"/>
  </w:num>
  <w:num w:numId="26">
    <w:abstractNumId w:val="5"/>
  </w:num>
  <w:num w:numId="27">
    <w:abstractNumId w:val="15"/>
  </w:num>
  <w:num w:numId="28">
    <w:abstractNumId w:val="3"/>
  </w:num>
  <w:num w:numId="29">
    <w:abstractNumId w:val="8"/>
  </w:num>
  <w:num w:numId="30">
    <w:abstractNumId w:val="7"/>
  </w:num>
  <w:num w:numId="31">
    <w:abstractNumId w:val="4"/>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0382*"/>
    <w:docVar w:name="jobn" w:val="17-20382 (S)"/>
    <w:docVar w:name="JobNo" w:val="1720382S"/>
    <w:docVar w:name="ODSRefJobNo" w:val="1739453S"/>
    <w:docVar w:name="sss1" w:val="CEDAW/C/PRK/CO/2-4"/>
    <w:docVar w:name="sss2" w:val="-"/>
  </w:docVars>
  <w:rsids>
    <w:rsidRoot w:val="0056215F"/>
    <w:rsid w:val="00000FA2"/>
    <w:rsid w:val="000015D7"/>
    <w:rsid w:val="0000301C"/>
    <w:rsid w:val="000044BD"/>
    <w:rsid w:val="00006ABE"/>
    <w:rsid w:val="00010CB2"/>
    <w:rsid w:val="00011F66"/>
    <w:rsid w:val="000130C5"/>
    <w:rsid w:val="000134E2"/>
    <w:rsid w:val="000137FE"/>
    <w:rsid w:val="00013C9F"/>
    <w:rsid w:val="000156C9"/>
    <w:rsid w:val="0001793F"/>
    <w:rsid w:val="00021540"/>
    <w:rsid w:val="000226FD"/>
    <w:rsid w:val="00023BDE"/>
    <w:rsid w:val="000243C1"/>
    <w:rsid w:val="00024B08"/>
    <w:rsid w:val="00024E5A"/>
    <w:rsid w:val="00025848"/>
    <w:rsid w:val="000258AB"/>
    <w:rsid w:val="00027828"/>
    <w:rsid w:val="000308AA"/>
    <w:rsid w:val="00031362"/>
    <w:rsid w:val="00032100"/>
    <w:rsid w:val="0003242E"/>
    <w:rsid w:val="000329BC"/>
    <w:rsid w:val="00034259"/>
    <w:rsid w:val="000405A7"/>
    <w:rsid w:val="00041883"/>
    <w:rsid w:val="00041CAB"/>
    <w:rsid w:val="000453D3"/>
    <w:rsid w:val="00045480"/>
    <w:rsid w:val="00045DEF"/>
    <w:rsid w:val="000460A8"/>
    <w:rsid w:val="00047F6D"/>
    <w:rsid w:val="000509B8"/>
    <w:rsid w:val="00051981"/>
    <w:rsid w:val="00051D6F"/>
    <w:rsid w:val="00052994"/>
    <w:rsid w:val="00054828"/>
    <w:rsid w:val="0005594B"/>
    <w:rsid w:val="00056CC8"/>
    <w:rsid w:val="00057F15"/>
    <w:rsid w:val="00057FD3"/>
    <w:rsid w:val="00060FB4"/>
    <w:rsid w:val="00062E0F"/>
    <w:rsid w:val="0006620A"/>
    <w:rsid w:val="00066C39"/>
    <w:rsid w:val="00070481"/>
    <w:rsid w:val="00070D7C"/>
    <w:rsid w:val="00073B00"/>
    <w:rsid w:val="00075E3E"/>
    <w:rsid w:val="00076050"/>
    <w:rsid w:val="00076459"/>
    <w:rsid w:val="0007729C"/>
    <w:rsid w:val="00077C68"/>
    <w:rsid w:val="00077DB0"/>
    <w:rsid w:val="00080953"/>
    <w:rsid w:val="00081CC0"/>
    <w:rsid w:val="000820B0"/>
    <w:rsid w:val="000873DA"/>
    <w:rsid w:val="0009142F"/>
    <w:rsid w:val="000930EA"/>
    <w:rsid w:val="00094436"/>
    <w:rsid w:val="000950BC"/>
    <w:rsid w:val="00095653"/>
    <w:rsid w:val="00096611"/>
    <w:rsid w:val="000973A0"/>
    <w:rsid w:val="000A1401"/>
    <w:rsid w:val="000A1601"/>
    <w:rsid w:val="000A1DE2"/>
    <w:rsid w:val="000A455D"/>
    <w:rsid w:val="000B2AB1"/>
    <w:rsid w:val="000B2C6A"/>
    <w:rsid w:val="000B407F"/>
    <w:rsid w:val="000B5343"/>
    <w:rsid w:val="000B6F32"/>
    <w:rsid w:val="000B7349"/>
    <w:rsid w:val="000C0792"/>
    <w:rsid w:val="000C30BC"/>
    <w:rsid w:val="000C4942"/>
    <w:rsid w:val="000C49BE"/>
    <w:rsid w:val="000C676D"/>
    <w:rsid w:val="000D07EC"/>
    <w:rsid w:val="000D24F2"/>
    <w:rsid w:val="000D3616"/>
    <w:rsid w:val="000D4520"/>
    <w:rsid w:val="000D7435"/>
    <w:rsid w:val="000D7DC3"/>
    <w:rsid w:val="000E098E"/>
    <w:rsid w:val="000E3AD3"/>
    <w:rsid w:val="000E3E97"/>
    <w:rsid w:val="000E413B"/>
    <w:rsid w:val="000E454F"/>
    <w:rsid w:val="000E4DB4"/>
    <w:rsid w:val="000E578F"/>
    <w:rsid w:val="000E6736"/>
    <w:rsid w:val="000E7174"/>
    <w:rsid w:val="000E7902"/>
    <w:rsid w:val="000E7960"/>
    <w:rsid w:val="000F0681"/>
    <w:rsid w:val="000F0730"/>
    <w:rsid w:val="000F09C2"/>
    <w:rsid w:val="000F0FA4"/>
    <w:rsid w:val="000F191E"/>
    <w:rsid w:val="000F1CED"/>
    <w:rsid w:val="000F2DE4"/>
    <w:rsid w:val="000F5752"/>
    <w:rsid w:val="000F6381"/>
    <w:rsid w:val="000F6E1A"/>
    <w:rsid w:val="00100B22"/>
    <w:rsid w:val="001026A3"/>
    <w:rsid w:val="00103408"/>
    <w:rsid w:val="00103E5C"/>
    <w:rsid w:val="00104C2F"/>
    <w:rsid w:val="00104FC0"/>
    <w:rsid w:val="00105C9B"/>
    <w:rsid w:val="001065F1"/>
    <w:rsid w:val="00107D5F"/>
    <w:rsid w:val="0011019F"/>
    <w:rsid w:val="00110D7E"/>
    <w:rsid w:val="001115D1"/>
    <w:rsid w:val="00111F5A"/>
    <w:rsid w:val="0011241F"/>
    <w:rsid w:val="00112598"/>
    <w:rsid w:val="00113764"/>
    <w:rsid w:val="00114F9E"/>
    <w:rsid w:val="0011565A"/>
    <w:rsid w:val="001158C0"/>
    <w:rsid w:val="00117BB8"/>
    <w:rsid w:val="0012032E"/>
    <w:rsid w:val="001208CF"/>
    <w:rsid w:val="001223CB"/>
    <w:rsid w:val="00122FEC"/>
    <w:rsid w:val="00126361"/>
    <w:rsid w:val="0012652C"/>
    <w:rsid w:val="00127234"/>
    <w:rsid w:val="001300B9"/>
    <w:rsid w:val="00130CCC"/>
    <w:rsid w:val="00131771"/>
    <w:rsid w:val="00131E97"/>
    <w:rsid w:val="0013254D"/>
    <w:rsid w:val="00132F77"/>
    <w:rsid w:val="0013504C"/>
    <w:rsid w:val="00135DA1"/>
    <w:rsid w:val="00136ECF"/>
    <w:rsid w:val="00145F81"/>
    <w:rsid w:val="00146E4B"/>
    <w:rsid w:val="001477DE"/>
    <w:rsid w:val="001505B6"/>
    <w:rsid w:val="00151777"/>
    <w:rsid w:val="00152C51"/>
    <w:rsid w:val="001531AF"/>
    <w:rsid w:val="00153789"/>
    <w:rsid w:val="00154A7D"/>
    <w:rsid w:val="00154D37"/>
    <w:rsid w:val="001575F0"/>
    <w:rsid w:val="001605CF"/>
    <w:rsid w:val="0016213B"/>
    <w:rsid w:val="00163673"/>
    <w:rsid w:val="00164BCE"/>
    <w:rsid w:val="00164D53"/>
    <w:rsid w:val="001652E9"/>
    <w:rsid w:val="001653FB"/>
    <w:rsid w:val="00165B98"/>
    <w:rsid w:val="00165CBD"/>
    <w:rsid w:val="00172B60"/>
    <w:rsid w:val="0017380E"/>
    <w:rsid w:val="00174504"/>
    <w:rsid w:val="001745C0"/>
    <w:rsid w:val="001770D1"/>
    <w:rsid w:val="001801E4"/>
    <w:rsid w:val="001809B5"/>
    <w:rsid w:val="00181342"/>
    <w:rsid w:val="00182B15"/>
    <w:rsid w:val="00184193"/>
    <w:rsid w:val="00184809"/>
    <w:rsid w:val="00184C73"/>
    <w:rsid w:val="001917A6"/>
    <w:rsid w:val="00191E88"/>
    <w:rsid w:val="0019245C"/>
    <w:rsid w:val="00192845"/>
    <w:rsid w:val="00192FC2"/>
    <w:rsid w:val="0019362C"/>
    <w:rsid w:val="001936F0"/>
    <w:rsid w:val="001947AD"/>
    <w:rsid w:val="00194CD0"/>
    <w:rsid w:val="00196A9E"/>
    <w:rsid w:val="00197346"/>
    <w:rsid w:val="001A06E7"/>
    <w:rsid w:val="001A077F"/>
    <w:rsid w:val="001A1DC8"/>
    <w:rsid w:val="001A3BE9"/>
    <w:rsid w:val="001A4034"/>
    <w:rsid w:val="001A527F"/>
    <w:rsid w:val="001A5D2D"/>
    <w:rsid w:val="001A5D75"/>
    <w:rsid w:val="001A6BBE"/>
    <w:rsid w:val="001B071E"/>
    <w:rsid w:val="001B0B41"/>
    <w:rsid w:val="001B1926"/>
    <w:rsid w:val="001B1FD5"/>
    <w:rsid w:val="001B2793"/>
    <w:rsid w:val="001B2AEA"/>
    <w:rsid w:val="001B3651"/>
    <w:rsid w:val="001B54FB"/>
    <w:rsid w:val="001B5845"/>
    <w:rsid w:val="001B5E9D"/>
    <w:rsid w:val="001B6CFE"/>
    <w:rsid w:val="001B7446"/>
    <w:rsid w:val="001B74B6"/>
    <w:rsid w:val="001B7AA8"/>
    <w:rsid w:val="001C0012"/>
    <w:rsid w:val="001C155E"/>
    <w:rsid w:val="001C1D0F"/>
    <w:rsid w:val="001C266D"/>
    <w:rsid w:val="001C26F7"/>
    <w:rsid w:val="001C5625"/>
    <w:rsid w:val="001C5971"/>
    <w:rsid w:val="001C7E54"/>
    <w:rsid w:val="001D1351"/>
    <w:rsid w:val="001D1798"/>
    <w:rsid w:val="001D1F8D"/>
    <w:rsid w:val="001D4790"/>
    <w:rsid w:val="001D5FF9"/>
    <w:rsid w:val="001D674D"/>
    <w:rsid w:val="001D6CB7"/>
    <w:rsid w:val="001D7216"/>
    <w:rsid w:val="001E06EC"/>
    <w:rsid w:val="001E077C"/>
    <w:rsid w:val="001E0B55"/>
    <w:rsid w:val="001E2717"/>
    <w:rsid w:val="001E4D56"/>
    <w:rsid w:val="001E5AE9"/>
    <w:rsid w:val="001E6CDB"/>
    <w:rsid w:val="001E6F8E"/>
    <w:rsid w:val="001E6FE2"/>
    <w:rsid w:val="001E7805"/>
    <w:rsid w:val="001F167E"/>
    <w:rsid w:val="001F2BDA"/>
    <w:rsid w:val="001F2E45"/>
    <w:rsid w:val="001F5923"/>
    <w:rsid w:val="001F5AEA"/>
    <w:rsid w:val="001F5FE7"/>
    <w:rsid w:val="001F670D"/>
    <w:rsid w:val="001F6818"/>
    <w:rsid w:val="001F6E66"/>
    <w:rsid w:val="001F78BC"/>
    <w:rsid w:val="001F7C50"/>
    <w:rsid w:val="001F7CCF"/>
    <w:rsid w:val="0020186B"/>
    <w:rsid w:val="00203422"/>
    <w:rsid w:val="00203A1A"/>
    <w:rsid w:val="00204227"/>
    <w:rsid w:val="00207D01"/>
    <w:rsid w:val="00210D7F"/>
    <w:rsid w:val="002119AE"/>
    <w:rsid w:val="00211F3F"/>
    <w:rsid w:val="00213104"/>
    <w:rsid w:val="002141E3"/>
    <w:rsid w:val="002148DC"/>
    <w:rsid w:val="00217415"/>
    <w:rsid w:val="002179A1"/>
    <w:rsid w:val="00217D97"/>
    <w:rsid w:val="0022004C"/>
    <w:rsid w:val="002206B4"/>
    <w:rsid w:val="00221573"/>
    <w:rsid w:val="00221C16"/>
    <w:rsid w:val="00222AD1"/>
    <w:rsid w:val="00222D9B"/>
    <w:rsid w:val="0022370B"/>
    <w:rsid w:val="00223E81"/>
    <w:rsid w:val="00225B63"/>
    <w:rsid w:val="002310B7"/>
    <w:rsid w:val="00231747"/>
    <w:rsid w:val="00231B68"/>
    <w:rsid w:val="00232F19"/>
    <w:rsid w:val="00233409"/>
    <w:rsid w:val="002339E2"/>
    <w:rsid w:val="00234170"/>
    <w:rsid w:val="002346A6"/>
    <w:rsid w:val="00234C5B"/>
    <w:rsid w:val="00236DA6"/>
    <w:rsid w:val="00236E6D"/>
    <w:rsid w:val="00237ED9"/>
    <w:rsid w:val="00240E5F"/>
    <w:rsid w:val="00243655"/>
    <w:rsid w:val="002448F7"/>
    <w:rsid w:val="002453F5"/>
    <w:rsid w:val="00246417"/>
    <w:rsid w:val="00246892"/>
    <w:rsid w:val="00247E83"/>
    <w:rsid w:val="002508E9"/>
    <w:rsid w:val="00251A44"/>
    <w:rsid w:val="00251DDD"/>
    <w:rsid w:val="00253D26"/>
    <w:rsid w:val="00254277"/>
    <w:rsid w:val="002549C4"/>
    <w:rsid w:val="00255264"/>
    <w:rsid w:val="002554B9"/>
    <w:rsid w:val="00255F10"/>
    <w:rsid w:val="00256A49"/>
    <w:rsid w:val="0025759D"/>
    <w:rsid w:val="00261D48"/>
    <w:rsid w:val="00261FDB"/>
    <w:rsid w:val="00264279"/>
    <w:rsid w:val="002665CB"/>
    <w:rsid w:val="002704B6"/>
    <w:rsid w:val="002706D6"/>
    <w:rsid w:val="002713B7"/>
    <w:rsid w:val="0027290F"/>
    <w:rsid w:val="002741C3"/>
    <w:rsid w:val="00274B66"/>
    <w:rsid w:val="00274BA3"/>
    <w:rsid w:val="00275106"/>
    <w:rsid w:val="002752D3"/>
    <w:rsid w:val="00275598"/>
    <w:rsid w:val="0027649B"/>
    <w:rsid w:val="00276B79"/>
    <w:rsid w:val="002813E6"/>
    <w:rsid w:val="00281885"/>
    <w:rsid w:val="00284AF2"/>
    <w:rsid w:val="002853D5"/>
    <w:rsid w:val="002877DA"/>
    <w:rsid w:val="00287926"/>
    <w:rsid w:val="00287D43"/>
    <w:rsid w:val="002901C3"/>
    <w:rsid w:val="00290C42"/>
    <w:rsid w:val="002939E8"/>
    <w:rsid w:val="00294980"/>
    <w:rsid w:val="0029552C"/>
    <w:rsid w:val="00296E6C"/>
    <w:rsid w:val="002972CA"/>
    <w:rsid w:val="002A2A24"/>
    <w:rsid w:val="002A46FA"/>
    <w:rsid w:val="002A5739"/>
    <w:rsid w:val="002A5D97"/>
    <w:rsid w:val="002A5DBE"/>
    <w:rsid w:val="002A6C02"/>
    <w:rsid w:val="002A7247"/>
    <w:rsid w:val="002B0165"/>
    <w:rsid w:val="002B0DEC"/>
    <w:rsid w:val="002B1614"/>
    <w:rsid w:val="002B4B8E"/>
    <w:rsid w:val="002B649C"/>
    <w:rsid w:val="002B67EC"/>
    <w:rsid w:val="002B6C6C"/>
    <w:rsid w:val="002B77DF"/>
    <w:rsid w:val="002C0552"/>
    <w:rsid w:val="002C12A1"/>
    <w:rsid w:val="002C171C"/>
    <w:rsid w:val="002C2E6F"/>
    <w:rsid w:val="002C3AE4"/>
    <w:rsid w:val="002C53F1"/>
    <w:rsid w:val="002C69A3"/>
    <w:rsid w:val="002D0A3F"/>
    <w:rsid w:val="002D25CC"/>
    <w:rsid w:val="002D4228"/>
    <w:rsid w:val="002D4776"/>
    <w:rsid w:val="002D5B9D"/>
    <w:rsid w:val="002E1A4F"/>
    <w:rsid w:val="002E1C17"/>
    <w:rsid w:val="002E201C"/>
    <w:rsid w:val="002E5492"/>
    <w:rsid w:val="002E7009"/>
    <w:rsid w:val="002F0184"/>
    <w:rsid w:val="002F0531"/>
    <w:rsid w:val="002F0B71"/>
    <w:rsid w:val="002F0B79"/>
    <w:rsid w:val="002F5FAC"/>
    <w:rsid w:val="002F7170"/>
    <w:rsid w:val="00300297"/>
    <w:rsid w:val="00303242"/>
    <w:rsid w:val="00306640"/>
    <w:rsid w:val="0030669C"/>
    <w:rsid w:val="00312D4B"/>
    <w:rsid w:val="003147FC"/>
    <w:rsid w:val="00314F83"/>
    <w:rsid w:val="00316C23"/>
    <w:rsid w:val="00320E1B"/>
    <w:rsid w:val="00321305"/>
    <w:rsid w:val="00321A47"/>
    <w:rsid w:val="00322E87"/>
    <w:rsid w:val="00323CF9"/>
    <w:rsid w:val="00323E9C"/>
    <w:rsid w:val="003245CB"/>
    <w:rsid w:val="003268E2"/>
    <w:rsid w:val="00326A29"/>
    <w:rsid w:val="0032749A"/>
    <w:rsid w:val="00327EBA"/>
    <w:rsid w:val="003302D1"/>
    <w:rsid w:val="00331963"/>
    <w:rsid w:val="00331C78"/>
    <w:rsid w:val="00332088"/>
    <w:rsid w:val="003345CC"/>
    <w:rsid w:val="00340230"/>
    <w:rsid w:val="00340C1F"/>
    <w:rsid w:val="00341AF8"/>
    <w:rsid w:val="00343E74"/>
    <w:rsid w:val="00343FEC"/>
    <w:rsid w:val="003464E2"/>
    <w:rsid w:val="003466DC"/>
    <w:rsid w:val="003471DC"/>
    <w:rsid w:val="00347A79"/>
    <w:rsid w:val="00347DD3"/>
    <w:rsid w:val="00350876"/>
    <w:rsid w:val="00352A6C"/>
    <w:rsid w:val="00353A06"/>
    <w:rsid w:val="003556E1"/>
    <w:rsid w:val="00357410"/>
    <w:rsid w:val="00357AA1"/>
    <w:rsid w:val="00361ECB"/>
    <w:rsid w:val="003635B1"/>
    <w:rsid w:val="00363B13"/>
    <w:rsid w:val="003643FB"/>
    <w:rsid w:val="00364F28"/>
    <w:rsid w:val="00365017"/>
    <w:rsid w:val="00366102"/>
    <w:rsid w:val="00370AA7"/>
    <w:rsid w:val="00371892"/>
    <w:rsid w:val="00371BC1"/>
    <w:rsid w:val="003769DF"/>
    <w:rsid w:val="00376C4C"/>
    <w:rsid w:val="003774A9"/>
    <w:rsid w:val="0037786A"/>
    <w:rsid w:val="00383922"/>
    <w:rsid w:val="00384763"/>
    <w:rsid w:val="0038518C"/>
    <w:rsid w:val="00387FE0"/>
    <w:rsid w:val="0039024C"/>
    <w:rsid w:val="00391F54"/>
    <w:rsid w:val="00392746"/>
    <w:rsid w:val="003928D1"/>
    <w:rsid w:val="00392946"/>
    <w:rsid w:val="003946DD"/>
    <w:rsid w:val="00395DFD"/>
    <w:rsid w:val="003A09C3"/>
    <w:rsid w:val="003A5087"/>
    <w:rsid w:val="003A6507"/>
    <w:rsid w:val="003A7B35"/>
    <w:rsid w:val="003B05A0"/>
    <w:rsid w:val="003B0DE7"/>
    <w:rsid w:val="003B102B"/>
    <w:rsid w:val="003B6918"/>
    <w:rsid w:val="003C05E2"/>
    <w:rsid w:val="003C0D55"/>
    <w:rsid w:val="003C3A7D"/>
    <w:rsid w:val="003C42F4"/>
    <w:rsid w:val="003C43F7"/>
    <w:rsid w:val="003D0ED4"/>
    <w:rsid w:val="003D1038"/>
    <w:rsid w:val="003D157E"/>
    <w:rsid w:val="003D427B"/>
    <w:rsid w:val="003D5797"/>
    <w:rsid w:val="003D7F08"/>
    <w:rsid w:val="003E0D98"/>
    <w:rsid w:val="003E7000"/>
    <w:rsid w:val="003E72BD"/>
    <w:rsid w:val="003E78BF"/>
    <w:rsid w:val="003F1E2B"/>
    <w:rsid w:val="003F49AB"/>
    <w:rsid w:val="003F4EDB"/>
    <w:rsid w:val="003F5778"/>
    <w:rsid w:val="003F6918"/>
    <w:rsid w:val="003F6ACC"/>
    <w:rsid w:val="003F7EC3"/>
    <w:rsid w:val="00401E19"/>
    <w:rsid w:val="0040560E"/>
    <w:rsid w:val="00405629"/>
    <w:rsid w:val="00407301"/>
    <w:rsid w:val="00410A02"/>
    <w:rsid w:val="00411C7D"/>
    <w:rsid w:val="00412218"/>
    <w:rsid w:val="004125C5"/>
    <w:rsid w:val="00412ACF"/>
    <w:rsid w:val="0041341E"/>
    <w:rsid w:val="0041494A"/>
    <w:rsid w:val="00414F44"/>
    <w:rsid w:val="0041500E"/>
    <w:rsid w:val="00416E8C"/>
    <w:rsid w:val="00417309"/>
    <w:rsid w:val="004225AC"/>
    <w:rsid w:val="00425258"/>
    <w:rsid w:val="0042710E"/>
    <w:rsid w:val="004271EA"/>
    <w:rsid w:val="0043124C"/>
    <w:rsid w:val="00432CEB"/>
    <w:rsid w:val="00432FF9"/>
    <w:rsid w:val="00434183"/>
    <w:rsid w:val="00436FEA"/>
    <w:rsid w:val="004411C5"/>
    <w:rsid w:val="00441580"/>
    <w:rsid w:val="00441EF4"/>
    <w:rsid w:val="004423AB"/>
    <w:rsid w:val="00443330"/>
    <w:rsid w:val="00443A4A"/>
    <w:rsid w:val="00444725"/>
    <w:rsid w:val="004472AD"/>
    <w:rsid w:val="00447DF5"/>
    <w:rsid w:val="00452F29"/>
    <w:rsid w:val="004530B3"/>
    <w:rsid w:val="0045397A"/>
    <w:rsid w:val="00453E64"/>
    <w:rsid w:val="00455CD0"/>
    <w:rsid w:val="004567BB"/>
    <w:rsid w:val="00457ADA"/>
    <w:rsid w:val="00463B57"/>
    <w:rsid w:val="004677E2"/>
    <w:rsid w:val="00470EE0"/>
    <w:rsid w:val="00471052"/>
    <w:rsid w:val="004715CF"/>
    <w:rsid w:val="0047515B"/>
    <w:rsid w:val="00475672"/>
    <w:rsid w:val="0047572C"/>
    <w:rsid w:val="004774B3"/>
    <w:rsid w:val="00477F9F"/>
    <w:rsid w:val="004818A0"/>
    <w:rsid w:val="00481C51"/>
    <w:rsid w:val="004827FB"/>
    <w:rsid w:val="004831A5"/>
    <w:rsid w:val="00485B77"/>
    <w:rsid w:val="00487D0A"/>
    <w:rsid w:val="004903B1"/>
    <w:rsid w:val="004907C3"/>
    <w:rsid w:val="00492648"/>
    <w:rsid w:val="00494C70"/>
    <w:rsid w:val="00496B26"/>
    <w:rsid w:val="00497BF5"/>
    <w:rsid w:val="00497FE2"/>
    <w:rsid w:val="004A06AE"/>
    <w:rsid w:val="004A2748"/>
    <w:rsid w:val="004A36EA"/>
    <w:rsid w:val="004A47B7"/>
    <w:rsid w:val="004A492C"/>
    <w:rsid w:val="004A5068"/>
    <w:rsid w:val="004A635B"/>
    <w:rsid w:val="004A6F00"/>
    <w:rsid w:val="004A7D94"/>
    <w:rsid w:val="004B1595"/>
    <w:rsid w:val="004B6AB6"/>
    <w:rsid w:val="004B6D7B"/>
    <w:rsid w:val="004B732D"/>
    <w:rsid w:val="004B77E3"/>
    <w:rsid w:val="004B7B7A"/>
    <w:rsid w:val="004B7F75"/>
    <w:rsid w:val="004C0A4B"/>
    <w:rsid w:val="004C0DA8"/>
    <w:rsid w:val="004C17D1"/>
    <w:rsid w:val="004C2F9E"/>
    <w:rsid w:val="004C5733"/>
    <w:rsid w:val="004C599F"/>
    <w:rsid w:val="004C72E0"/>
    <w:rsid w:val="004C76C5"/>
    <w:rsid w:val="004C7A38"/>
    <w:rsid w:val="004C7E05"/>
    <w:rsid w:val="004D0839"/>
    <w:rsid w:val="004D0C85"/>
    <w:rsid w:val="004D2970"/>
    <w:rsid w:val="004D3027"/>
    <w:rsid w:val="004D580C"/>
    <w:rsid w:val="004D5846"/>
    <w:rsid w:val="004D6800"/>
    <w:rsid w:val="004D7A08"/>
    <w:rsid w:val="004E3F55"/>
    <w:rsid w:val="004E4352"/>
    <w:rsid w:val="004E5426"/>
    <w:rsid w:val="004E5FF2"/>
    <w:rsid w:val="004E669B"/>
    <w:rsid w:val="004E6D44"/>
    <w:rsid w:val="004F0853"/>
    <w:rsid w:val="004F09C3"/>
    <w:rsid w:val="004F1019"/>
    <w:rsid w:val="004F269C"/>
    <w:rsid w:val="004F2B25"/>
    <w:rsid w:val="004F4085"/>
    <w:rsid w:val="004F410A"/>
    <w:rsid w:val="004F4AA8"/>
    <w:rsid w:val="004F71A8"/>
    <w:rsid w:val="00502499"/>
    <w:rsid w:val="00502739"/>
    <w:rsid w:val="00503E52"/>
    <w:rsid w:val="00504FB7"/>
    <w:rsid w:val="00505055"/>
    <w:rsid w:val="0050641A"/>
    <w:rsid w:val="00511E5A"/>
    <w:rsid w:val="00514854"/>
    <w:rsid w:val="00515323"/>
    <w:rsid w:val="00516D15"/>
    <w:rsid w:val="00516FA4"/>
    <w:rsid w:val="005200EA"/>
    <w:rsid w:val="005229CF"/>
    <w:rsid w:val="00525AF7"/>
    <w:rsid w:val="00525D70"/>
    <w:rsid w:val="005300F6"/>
    <w:rsid w:val="005312B5"/>
    <w:rsid w:val="00531F33"/>
    <w:rsid w:val="00533A03"/>
    <w:rsid w:val="00534D74"/>
    <w:rsid w:val="00535C9E"/>
    <w:rsid w:val="00537BFB"/>
    <w:rsid w:val="00537D2B"/>
    <w:rsid w:val="00541089"/>
    <w:rsid w:val="00542A9C"/>
    <w:rsid w:val="00542FE7"/>
    <w:rsid w:val="00543905"/>
    <w:rsid w:val="00544AE5"/>
    <w:rsid w:val="005460ED"/>
    <w:rsid w:val="00546F5D"/>
    <w:rsid w:val="0055086E"/>
    <w:rsid w:val="005513EE"/>
    <w:rsid w:val="0055474C"/>
    <w:rsid w:val="00554CEC"/>
    <w:rsid w:val="00556788"/>
    <w:rsid w:val="00556945"/>
    <w:rsid w:val="0055753C"/>
    <w:rsid w:val="00560735"/>
    <w:rsid w:val="005607F2"/>
    <w:rsid w:val="00560CC9"/>
    <w:rsid w:val="005619C0"/>
    <w:rsid w:val="0056215F"/>
    <w:rsid w:val="00566B69"/>
    <w:rsid w:val="00567F84"/>
    <w:rsid w:val="005709A1"/>
    <w:rsid w:val="005709F9"/>
    <w:rsid w:val="00571F37"/>
    <w:rsid w:val="005729BA"/>
    <w:rsid w:val="00573299"/>
    <w:rsid w:val="0057512C"/>
    <w:rsid w:val="0057797B"/>
    <w:rsid w:val="005818F0"/>
    <w:rsid w:val="005818F4"/>
    <w:rsid w:val="005827E6"/>
    <w:rsid w:val="00583963"/>
    <w:rsid w:val="00586761"/>
    <w:rsid w:val="00586902"/>
    <w:rsid w:val="00586986"/>
    <w:rsid w:val="00587482"/>
    <w:rsid w:val="0058794A"/>
    <w:rsid w:val="00591C19"/>
    <w:rsid w:val="00594A53"/>
    <w:rsid w:val="00594EA7"/>
    <w:rsid w:val="00595BC5"/>
    <w:rsid w:val="00595FBF"/>
    <w:rsid w:val="00596BA4"/>
    <w:rsid w:val="0059798B"/>
    <w:rsid w:val="00597F87"/>
    <w:rsid w:val="005A18A0"/>
    <w:rsid w:val="005A1973"/>
    <w:rsid w:val="005A243E"/>
    <w:rsid w:val="005A3449"/>
    <w:rsid w:val="005A3D90"/>
    <w:rsid w:val="005A4534"/>
    <w:rsid w:val="005A49FD"/>
    <w:rsid w:val="005A4F49"/>
    <w:rsid w:val="005B0A07"/>
    <w:rsid w:val="005B0B96"/>
    <w:rsid w:val="005B1BBD"/>
    <w:rsid w:val="005B1E30"/>
    <w:rsid w:val="005B426E"/>
    <w:rsid w:val="005B500B"/>
    <w:rsid w:val="005B6440"/>
    <w:rsid w:val="005B67B6"/>
    <w:rsid w:val="005B6B7F"/>
    <w:rsid w:val="005B79C5"/>
    <w:rsid w:val="005C0C5A"/>
    <w:rsid w:val="005C2441"/>
    <w:rsid w:val="005C311D"/>
    <w:rsid w:val="005C394D"/>
    <w:rsid w:val="005C493E"/>
    <w:rsid w:val="005C5080"/>
    <w:rsid w:val="005C5A80"/>
    <w:rsid w:val="005C639D"/>
    <w:rsid w:val="005C66E3"/>
    <w:rsid w:val="005C76B7"/>
    <w:rsid w:val="005D0BE5"/>
    <w:rsid w:val="005D1801"/>
    <w:rsid w:val="005D2A61"/>
    <w:rsid w:val="005D3D41"/>
    <w:rsid w:val="005D3F3D"/>
    <w:rsid w:val="005D7A0E"/>
    <w:rsid w:val="005E0744"/>
    <w:rsid w:val="005E0C30"/>
    <w:rsid w:val="005E107A"/>
    <w:rsid w:val="005E125B"/>
    <w:rsid w:val="005E360C"/>
    <w:rsid w:val="005E3697"/>
    <w:rsid w:val="005E4AC4"/>
    <w:rsid w:val="005E4B59"/>
    <w:rsid w:val="005E7164"/>
    <w:rsid w:val="005F03CA"/>
    <w:rsid w:val="005F0A8C"/>
    <w:rsid w:val="005F0F5C"/>
    <w:rsid w:val="005F27EC"/>
    <w:rsid w:val="005F443D"/>
    <w:rsid w:val="005F5764"/>
    <w:rsid w:val="005F6860"/>
    <w:rsid w:val="00600132"/>
    <w:rsid w:val="00601E37"/>
    <w:rsid w:val="0060256A"/>
    <w:rsid w:val="006034E2"/>
    <w:rsid w:val="006035F9"/>
    <w:rsid w:val="00603BDA"/>
    <w:rsid w:val="0060441D"/>
    <w:rsid w:val="00604E50"/>
    <w:rsid w:val="00605495"/>
    <w:rsid w:val="006073AB"/>
    <w:rsid w:val="00607981"/>
    <w:rsid w:val="00610819"/>
    <w:rsid w:val="00610AC8"/>
    <w:rsid w:val="0061160A"/>
    <w:rsid w:val="00612D2E"/>
    <w:rsid w:val="00613AA7"/>
    <w:rsid w:val="00614E10"/>
    <w:rsid w:val="00615073"/>
    <w:rsid w:val="006162A7"/>
    <w:rsid w:val="00616577"/>
    <w:rsid w:val="006165A5"/>
    <w:rsid w:val="00617904"/>
    <w:rsid w:val="00620726"/>
    <w:rsid w:val="006208E6"/>
    <w:rsid w:val="00620A95"/>
    <w:rsid w:val="0062207B"/>
    <w:rsid w:val="006242A5"/>
    <w:rsid w:val="00624417"/>
    <w:rsid w:val="006246A9"/>
    <w:rsid w:val="0062527E"/>
    <w:rsid w:val="006300B5"/>
    <w:rsid w:val="006300C2"/>
    <w:rsid w:val="00630BD8"/>
    <w:rsid w:val="00634617"/>
    <w:rsid w:val="00634ADD"/>
    <w:rsid w:val="00634FA8"/>
    <w:rsid w:val="00635451"/>
    <w:rsid w:val="00635760"/>
    <w:rsid w:val="006360A9"/>
    <w:rsid w:val="006365D0"/>
    <w:rsid w:val="0064046C"/>
    <w:rsid w:val="00640816"/>
    <w:rsid w:val="006412C0"/>
    <w:rsid w:val="006415B9"/>
    <w:rsid w:val="00645A2F"/>
    <w:rsid w:val="00647F62"/>
    <w:rsid w:val="00650571"/>
    <w:rsid w:val="006511CB"/>
    <w:rsid w:val="00651CB9"/>
    <w:rsid w:val="006520C7"/>
    <w:rsid w:val="0065341F"/>
    <w:rsid w:val="00653B25"/>
    <w:rsid w:val="00654DE3"/>
    <w:rsid w:val="00655DC6"/>
    <w:rsid w:val="00655F4D"/>
    <w:rsid w:val="00656459"/>
    <w:rsid w:val="00657313"/>
    <w:rsid w:val="00657FD6"/>
    <w:rsid w:val="0066134F"/>
    <w:rsid w:val="0066144E"/>
    <w:rsid w:val="0066368E"/>
    <w:rsid w:val="0066426D"/>
    <w:rsid w:val="00665391"/>
    <w:rsid w:val="006675C4"/>
    <w:rsid w:val="0067014A"/>
    <w:rsid w:val="00671C4A"/>
    <w:rsid w:val="00673A86"/>
    <w:rsid w:val="00673D70"/>
    <w:rsid w:val="00677800"/>
    <w:rsid w:val="00677C8D"/>
    <w:rsid w:val="00680515"/>
    <w:rsid w:val="00681FD5"/>
    <w:rsid w:val="006845F9"/>
    <w:rsid w:val="00684D76"/>
    <w:rsid w:val="00686BDE"/>
    <w:rsid w:val="006904DC"/>
    <w:rsid w:val="00691296"/>
    <w:rsid w:val="00691C0B"/>
    <w:rsid w:val="00694438"/>
    <w:rsid w:val="00694C40"/>
    <w:rsid w:val="00694DAB"/>
    <w:rsid w:val="006964B0"/>
    <w:rsid w:val="00696C4F"/>
    <w:rsid w:val="00696CE2"/>
    <w:rsid w:val="00696DA0"/>
    <w:rsid w:val="0069758C"/>
    <w:rsid w:val="006A012D"/>
    <w:rsid w:val="006A188B"/>
    <w:rsid w:val="006A216F"/>
    <w:rsid w:val="006A33A3"/>
    <w:rsid w:val="006A39AB"/>
    <w:rsid w:val="006A45EA"/>
    <w:rsid w:val="006A630B"/>
    <w:rsid w:val="006A7C03"/>
    <w:rsid w:val="006A7C8D"/>
    <w:rsid w:val="006A7D5D"/>
    <w:rsid w:val="006B1090"/>
    <w:rsid w:val="006B1100"/>
    <w:rsid w:val="006B2F19"/>
    <w:rsid w:val="006B4C74"/>
    <w:rsid w:val="006B4FAA"/>
    <w:rsid w:val="006B513C"/>
    <w:rsid w:val="006B5AF3"/>
    <w:rsid w:val="006B6458"/>
    <w:rsid w:val="006B6CD0"/>
    <w:rsid w:val="006B6EDE"/>
    <w:rsid w:val="006C0277"/>
    <w:rsid w:val="006C3073"/>
    <w:rsid w:val="006C3400"/>
    <w:rsid w:val="006C3723"/>
    <w:rsid w:val="006C3D8A"/>
    <w:rsid w:val="006C465B"/>
    <w:rsid w:val="006C4C17"/>
    <w:rsid w:val="006C4E6F"/>
    <w:rsid w:val="006C7E5F"/>
    <w:rsid w:val="006D077A"/>
    <w:rsid w:val="006D0C8A"/>
    <w:rsid w:val="006D217F"/>
    <w:rsid w:val="006D4122"/>
    <w:rsid w:val="006D42DA"/>
    <w:rsid w:val="006D74B5"/>
    <w:rsid w:val="006D766E"/>
    <w:rsid w:val="006E0E18"/>
    <w:rsid w:val="006E44B8"/>
    <w:rsid w:val="006E5457"/>
    <w:rsid w:val="006E68D5"/>
    <w:rsid w:val="006F40EA"/>
    <w:rsid w:val="006F6266"/>
    <w:rsid w:val="006F795D"/>
    <w:rsid w:val="007004CC"/>
    <w:rsid w:val="00702C5A"/>
    <w:rsid w:val="007034AD"/>
    <w:rsid w:val="00704652"/>
    <w:rsid w:val="007067FB"/>
    <w:rsid w:val="00706FFC"/>
    <w:rsid w:val="00707C2F"/>
    <w:rsid w:val="00707CEE"/>
    <w:rsid w:val="00710880"/>
    <w:rsid w:val="007108C3"/>
    <w:rsid w:val="00712595"/>
    <w:rsid w:val="00716FBE"/>
    <w:rsid w:val="00717723"/>
    <w:rsid w:val="00721ADF"/>
    <w:rsid w:val="0072210F"/>
    <w:rsid w:val="007222CF"/>
    <w:rsid w:val="0072272F"/>
    <w:rsid w:val="00724074"/>
    <w:rsid w:val="00724DC3"/>
    <w:rsid w:val="007273A7"/>
    <w:rsid w:val="00730B23"/>
    <w:rsid w:val="00731357"/>
    <w:rsid w:val="00731664"/>
    <w:rsid w:val="00734332"/>
    <w:rsid w:val="00736C07"/>
    <w:rsid w:val="00736E7A"/>
    <w:rsid w:val="007417DD"/>
    <w:rsid w:val="007444A3"/>
    <w:rsid w:val="00744698"/>
    <w:rsid w:val="00744E46"/>
    <w:rsid w:val="00744F35"/>
    <w:rsid w:val="00747836"/>
    <w:rsid w:val="00750A8E"/>
    <w:rsid w:val="00752A69"/>
    <w:rsid w:val="0075363A"/>
    <w:rsid w:val="007537A5"/>
    <w:rsid w:val="00753D40"/>
    <w:rsid w:val="00756A93"/>
    <w:rsid w:val="007579F8"/>
    <w:rsid w:val="007608D8"/>
    <w:rsid w:val="00760D7B"/>
    <w:rsid w:val="00761483"/>
    <w:rsid w:val="00761545"/>
    <w:rsid w:val="00762A8D"/>
    <w:rsid w:val="0076370D"/>
    <w:rsid w:val="0076482E"/>
    <w:rsid w:val="00764EF1"/>
    <w:rsid w:val="00765152"/>
    <w:rsid w:val="00765B72"/>
    <w:rsid w:val="007669B0"/>
    <w:rsid w:val="00767C83"/>
    <w:rsid w:val="00776168"/>
    <w:rsid w:val="0077656B"/>
    <w:rsid w:val="007772CC"/>
    <w:rsid w:val="0078007F"/>
    <w:rsid w:val="00780BE7"/>
    <w:rsid w:val="0078199E"/>
    <w:rsid w:val="00781D65"/>
    <w:rsid w:val="00783F24"/>
    <w:rsid w:val="0078480B"/>
    <w:rsid w:val="007871DE"/>
    <w:rsid w:val="00787D22"/>
    <w:rsid w:val="00792C8E"/>
    <w:rsid w:val="007932C1"/>
    <w:rsid w:val="0079386A"/>
    <w:rsid w:val="00795305"/>
    <w:rsid w:val="007968C8"/>
    <w:rsid w:val="00796A8E"/>
    <w:rsid w:val="007A196D"/>
    <w:rsid w:val="007A4518"/>
    <w:rsid w:val="007A4F17"/>
    <w:rsid w:val="007A4F77"/>
    <w:rsid w:val="007A5254"/>
    <w:rsid w:val="007A6B23"/>
    <w:rsid w:val="007A6CEF"/>
    <w:rsid w:val="007A6F6C"/>
    <w:rsid w:val="007A78A7"/>
    <w:rsid w:val="007B3AC6"/>
    <w:rsid w:val="007B5ECA"/>
    <w:rsid w:val="007B6885"/>
    <w:rsid w:val="007B6AD0"/>
    <w:rsid w:val="007B74E7"/>
    <w:rsid w:val="007C05FF"/>
    <w:rsid w:val="007C29F7"/>
    <w:rsid w:val="007C3EEC"/>
    <w:rsid w:val="007C5499"/>
    <w:rsid w:val="007C5AD3"/>
    <w:rsid w:val="007C78B7"/>
    <w:rsid w:val="007D0989"/>
    <w:rsid w:val="007D275C"/>
    <w:rsid w:val="007D2E6A"/>
    <w:rsid w:val="007D586B"/>
    <w:rsid w:val="007D5E0A"/>
    <w:rsid w:val="007D649F"/>
    <w:rsid w:val="007D7C7B"/>
    <w:rsid w:val="007E18FA"/>
    <w:rsid w:val="007E1D71"/>
    <w:rsid w:val="007E1F6C"/>
    <w:rsid w:val="007E290A"/>
    <w:rsid w:val="007E304E"/>
    <w:rsid w:val="007E3D89"/>
    <w:rsid w:val="007E46AE"/>
    <w:rsid w:val="007E5210"/>
    <w:rsid w:val="007E5A87"/>
    <w:rsid w:val="007E697F"/>
    <w:rsid w:val="007E716C"/>
    <w:rsid w:val="007E7AFA"/>
    <w:rsid w:val="007F23CE"/>
    <w:rsid w:val="007F2954"/>
    <w:rsid w:val="007F3C8D"/>
    <w:rsid w:val="007F3E59"/>
    <w:rsid w:val="007F4A1D"/>
    <w:rsid w:val="007F5F1E"/>
    <w:rsid w:val="007F621D"/>
    <w:rsid w:val="007F6537"/>
    <w:rsid w:val="00801706"/>
    <w:rsid w:val="00802C43"/>
    <w:rsid w:val="00804CB4"/>
    <w:rsid w:val="00806970"/>
    <w:rsid w:val="0080697C"/>
    <w:rsid w:val="00806BB2"/>
    <w:rsid w:val="00810655"/>
    <w:rsid w:val="00810F2C"/>
    <w:rsid w:val="00812539"/>
    <w:rsid w:val="008134C8"/>
    <w:rsid w:val="00813DB0"/>
    <w:rsid w:val="00816CF9"/>
    <w:rsid w:val="00822F82"/>
    <w:rsid w:val="00826ECD"/>
    <w:rsid w:val="00827519"/>
    <w:rsid w:val="00827C33"/>
    <w:rsid w:val="00832814"/>
    <w:rsid w:val="00835605"/>
    <w:rsid w:val="00835A0F"/>
    <w:rsid w:val="00836679"/>
    <w:rsid w:val="00837F18"/>
    <w:rsid w:val="00843B36"/>
    <w:rsid w:val="008446CE"/>
    <w:rsid w:val="00844846"/>
    <w:rsid w:val="008470B8"/>
    <w:rsid w:val="0084786F"/>
    <w:rsid w:val="0085025D"/>
    <w:rsid w:val="00851B04"/>
    <w:rsid w:val="00852178"/>
    <w:rsid w:val="00853CD2"/>
    <w:rsid w:val="00853FF3"/>
    <w:rsid w:val="0085451D"/>
    <w:rsid w:val="00854EC8"/>
    <w:rsid w:val="008603B4"/>
    <w:rsid w:val="00861579"/>
    <w:rsid w:val="00862864"/>
    <w:rsid w:val="0086344D"/>
    <w:rsid w:val="008640BE"/>
    <w:rsid w:val="008641A7"/>
    <w:rsid w:val="008642D7"/>
    <w:rsid w:val="0086531E"/>
    <w:rsid w:val="00865C17"/>
    <w:rsid w:val="00867748"/>
    <w:rsid w:val="0086797E"/>
    <w:rsid w:val="0087030C"/>
    <w:rsid w:val="00870BAC"/>
    <w:rsid w:val="0087268C"/>
    <w:rsid w:val="00872D3A"/>
    <w:rsid w:val="00874731"/>
    <w:rsid w:val="00875539"/>
    <w:rsid w:val="00875AA2"/>
    <w:rsid w:val="00875D2D"/>
    <w:rsid w:val="0088069E"/>
    <w:rsid w:val="00880CB5"/>
    <w:rsid w:val="00880D90"/>
    <w:rsid w:val="00882652"/>
    <w:rsid w:val="0088316B"/>
    <w:rsid w:val="00884D77"/>
    <w:rsid w:val="008858E6"/>
    <w:rsid w:val="00885F41"/>
    <w:rsid w:val="00887097"/>
    <w:rsid w:val="0089053A"/>
    <w:rsid w:val="008915FF"/>
    <w:rsid w:val="00891DB1"/>
    <w:rsid w:val="008926F4"/>
    <w:rsid w:val="00893324"/>
    <w:rsid w:val="00895AA1"/>
    <w:rsid w:val="00896C72"/>
    <w:rsid w:val="008971FD"/>
    <w:rsid w:val="008A2623"/>
    <w:rsid w:val="008A2F69"/>
    <w:rsid w:val="008A4B89"/>
    <w:rsid w:val="008A609F"/>
    <w:rsid w:val="008A6769"/>
    <w:rsid w:val="008A7260"/>
    <w:rsid w:val="008A7B66"/>
    <w:rsid w:val="008B026E"/>
    <w:rsid w:val="008B22EF"/>
    <w:rsid w:val="008B367A"/>
    <w:rsid w:val="008B38BA"/>
    <w:rsid w:val="008B423A"/>
    <w:rsid w:val="008B4249"/>
    <w:rsid w:val="008B4A41"/>
    <w:rsid w:val="008B5960"/>
    <w:rsid w:val="008B6E0B"/>
    <w:rsid w:val="008C016E"/>
    <w:rsid w:val="008C0422"/>
    <w:rsid w:val="008C04D4"/>
    <w:rsid w:val="008C22B5"/>
    <w:rsid w:val="008C22D8"/>
    <w:rsid w:val="008C394A"/>
    <w:rsid w:val="008C3E90"/>
    <w:rsid w:val="008C4CE3"/>
    <w:rsid w:val="008C6B4B"/>
    <w:rsid w:val="008C7168"/>
    <w:rsid w:val="008D006F"/>
    <w:rsid w:val="008D03CA"/>
    <w:rsid w:val="008D1E33"/>
    <w:rsid w:val="008D2331"/>
    <w:rsid w:val="008D2798"/>
    <w:rsid w:val="008D285F"/>
    <w:rsid w:val="008D73A5"/>
    <w:rsid w:val="008E05E4"/>
    <w:rsid w:val="008E0A8C"/>
    <w:rsid w:val="008E181E"/>
    <w:rsid w:val="008E2435"/>
    <w:rsid w:val="008E255A"/>
    <w:rsid w:val="008E2700"/>
    <w:rsid w:val="008E3CCE"/>
    <w:rsid w:val="008E4C20"/>
    <w:rsid w:val="008E70E9"/>
    <w:rsid w:val="008E736E"/>
    <w:rsid w:val="008E77FE"/>
    <w:rsid w:val="008E7B06"/>
    <w:rsid w:val="008F2D31"/>
    <w:rsid w:val="008F3AD2"/>
    <w:rsid w:val="008F5B48"/>
    <w:rsid w:val="008F5D1B"/>
    <w:rsid w:val="008F5F33"/>
    <w:rsid w:val="008F78FD"/>
    <w:rsid w:val="00900E88"/>
    <w:rsid w:val="00902473"/>
    <w:rsid w:val="00902717"/>
    <w:rsid w:val="00902D37"/>
    <w:rsid w:val="00902F4F"/>
    <w:rsid w:val="00902F7B"/>
    <w:rsid w:val="009036CB"/>
    <w:rsid w:val="00905226"/>
    <w:rsid w:val="0090602F"/>
    <w:rsid w:val="0091016F"/>
    <w:rsid w:val="009117E9"/>
    <w:rsid w:val="00913169"/>
    <w:rsid w:val="00913843"/>
    <w:rsid w:val="00914CC1"/>
    <w:rsid w:val="009154A1"/>
    <w:rsid w:val="0091682C"/>
    <w:rsid w:val="00916EBB"/>
    <w:rsid w:val="00917137"/>
    <w:rsid w:val="00920276"/>
    <w:rsid w:val="0092063C"/>
    <w:rsid w:val="00920F8E"/>
    <w:rsid w:val="0092264E"/>
    <w:rsid w:val="00922B54"/>
    <w:rsid w:val="00923057"/>
    <w:rsid w:val="00923331"/>
    <w:rsid w:val="00923563"/>
    <w:rsid w:val="00924CEA"/>
    <w:rsid w:val="00924DA4"/>
    <w:rsid w:val="009251E6"/>
    <w:rsid w:val="0092570A"/>
    <w:rsid w:val="00926CD2"/>
    <w:rsid w:val="00926D4B"/>
    <w:rsid w:val="00927DEE"/>
    <w:rsid w:val="00930C56"/>
    <w:rsid w:val="009315C5"/>
    <w:rsid w:val="00931E72"/>
    <w:rsid w:val="00932493"/>
    <w:rsid w:val="00933F74"/>
    <w:rsid w:val="00933F9A"/>
    <w:rsid w:val="00934AED"/>
    <w:rsid w:val="00934BC8"/>
    <w:rsid w:val="00935F51"/>
    <w:rsid w:val="00936E96"/>
    <w:rsid w:val="00936F56"/>
    <w:rsid w:val="00937653"/>
    <w:rsid w:val="00937A4F"/>
    <w:rsid w:val="00940A1A"/>
    <w:rsid w:val="009416B6"/>
    <w:rsid w:val="00941EDA"/>
    <w:rsid w:val="00944452"/>
    <w:rsid w:val="00944FB6"/>
    <w:rsid w:val="00945C9B"/>
    <w:rsid w:val="009465F0"/>
    <w:rsid w:val="00946814"/>
    <w:rsid w:val="00947B76"/>
    <w:rsid w:val="00952A4F"/>
    <w:rsid w:val="00953BDD"/>
    <w:rsid w:val="00954097"/>
    <w:rsid w:val="00955C4C"/>
    <w:rsid w:val="009567F0"/>
    <w:rsid w:val="00956D53"/>
    <w:rsid w:val="00956E53"/>
    <w:rsid w:val="00956F40"/>
    <w:rsid w:val="00957F32"/>
    <w:rsid w:val="00961D71"/>
    <w:rsid w:val="00961E03"/>
    <w:rsid w:val="00962EFE"/>
    <w:rsid w:val="00963A67"/>
    <w:rsid w:val="009642DF"/>
    <w:rsid w:val="00965183"/>
    <w:rsid w:val="00966166"/>
    <w:rsid w:val="00966C76"/>
    <w:rsid w:val="00967985"/>
    <w:rsid w:val="00970662"/>
    <w:rsid w:val="0097107C"/>
    <w:rsid w:val="00974073"/>
    <w:rsid w:val="009756F7"/>
    <w:rsid w:val="009757AD"/>
    <w:rsid w:val="00976852"/>
    <w:rsid w:val="009774C1"/>
    <w:rsid w:val="00977F9F"/>
    <w:rsid w:val="009824C8"/>
    <w:rsid w:val="00986111"/>
    <w:rsid w:val="00986D82"/>
    <w:rsid w:val="00987852"/>
    <w:rsid w:val="00993204"/>
    <w:rsid w:val="00993D19"/>
    <w:rsid w:val="00993D85"/>
    <w:rsid w:val="009943E5"/>
    <w:rsid w:val="009946BE"/>
    <w:rsid w:val="009956B4"/>
    <w:rsid w:val="0099600D"/>
    <w:rsid w:val="00996DC7"/>
    <w:rsid w:val="009979B6"/>
    <w:rsid w:val="00997C03"/>
    <w:rsid w:val="00997FBF"/>
    <w:rsid w:val="009A08CC"/>
    <w:rsid w:val="009A08DF"/>
    <w:rsid w:val="009A2118"/>
    <w:rsid w:val="009A2A0B"/>
    <w:rsid w:val="009A52B5"/>
    <w:rsid w:val="009A5913"/>
    <w:rsid w:val="009A64C4"/>
    <w:rsid w:val="009A7BFC"/>
    <w:rsid w:val="009A7DED"/>
    <w:rsid w:val="009B0CFA"/>
    <w:rsid w:val="009B4B38"/>
    <w:rsid w:val="009B6B79"/>
    <w:rsid w:val="009C0098"/>
    <w:rsid w:val="009C12F0"/>
    <w:rsid w:val="009C20D0"/>
    <w:rsid w:val="009C219D"/>
    <w:rsid w:val="009C2B0B"/>
    <w:rsid w:val="009C3FA5"/>
    <w:rsid w:val="009C4614"/>
    <w:rsid w:val="009C7D16"/>
    <w:rsid w:val="009C7F5B"/>
    <w:rsid w:val="009D1A10"/>
    <w:rsid w:val="009D2271"/>
    <w:rsid w:val="009D23EF"/>
    <w:rsid w:val="009D3A01"/>
    <w:rsid w:val="009D3EFA"/>
    <w:rsid w:val="009D51E6"/>
    <w:rsid w:val="009D5ECA"/>
    <w:rsid w:val="009D6159"/>
    <w:rsid w:val="009D6BCF"/>
    <w:rsid w:val="009D6CEC"/>
    <w:rsid w:val="009D7F7A"/>
    <w:rsid w:val="009E1D8F"/>
    <w:rsid w:val="009E1EC0"/>
    <w:rsid w:val="009E2D53"/>
    <w:rsid w:val="009E33FF"/>
    <w:rsid w:val="009E6C4F"/>
    <w:rsid w:val="009E70E6"/>
    <w:rsid w:val="009F0EFA"/>
    <w:rsid w:val="009F11CF"/>
    <w:rsid w:val="009F1279"/>
    <w:rsid w:val="009F1E59"/>
    <w:rsid w:val="009F2C4D"/>
    <w:rsid w:val="009F3966"/>
    <w:rsid w:val="009F4284"/>
    <w:rsid w:val="009F607C"/>
    <w:rsid w:val="009F68B5"/>
    <w:rsid w:val="009F75F1"/>
    <w:rsid w:val="009F79AF"/>
    <w:rsid w:val="00A00D98"/>
    <w:rsid w:val="00A020B8"/>
    <w:rsid w:val="00A0449E"/>
    <w:rsid w:val="00A0545A"/>
    <w:rsid w:val="00A05B1C"/>
    <w:rsid w:val="00A0627B"/>
    <w:rsid w:val="00A07847"/>
    <w:rsid w:val="00A07F2E"/>
    <w:rsid w:val="00A12857"/>
    <w:rsid w:val="00A15BC4"/>
    <w:rsid w:val="00A16DCD"/>
    <w:rsid w:val="00A16FC1"/>
    <w:rsid w:val="00A17083"/>
    <w:rsid w:val="00A224BA"/>
    <w:rsid w:val="00A231B7"/>
    <w:rsid w:val="00A236F7"/>
    <w:rsid w:val="00A24811"/>
    <w:rsid w:val="00A2503D"/>
    <w:rsid w:val="00A251C7"/>
    <w:rsid w:val="00A25D6E"/>
    <w:rsid w:val="00A2656D"/>
    <w:rsid w:val="00A26996"/>
    <w:rsid w:val="00A274FC"/>
    <w:rsid w:val="00A309AC"/>
    <w:rsid w:val="00A31A71"/>
    <w:rsid w:val="00A327BA"/>
    <w:rsid w:val="00A32842"/>
    <w:rsid w:val="00A32B20"/>
    <w:rsid w:val="00A33319"/>
    <w:rsid w:val="00A3386D"/>
    <w:rsid w:val="00A33C7F"/>
    <w:rsid w:val="00A3469F"/>
    <w:rsid w:val="00A35945"/>
    <w:rsid w:val="00A35C59"/>
    <w:rsid w:val="00A372C6"/>
    <w:rsid w:val="00A4014F"/>
    <w:rsid w:val="00A4086D"/>
    <w:rsid w:val="00A423C0"/>
    <w:rsid w:val="00A42423"/>
    <w:rsid w:val="00A42868"/>
    <w:rsid w:val="00A4417C"/>
    <w:rsid w:val="00A44932"/>
    <w:rsid w:val="00A44A1E"/>
    <w:rsid w:val="00A4565A"/>
    <w:rsid w:val="00A46A19"/>
    <w:rsid w:val="00A5071B"/>
    <w:rsid w:val="00A50ED5"/>
    <w:rsid w:val="00A51741"/>
    <w:rsid w:val="00A517AF"/>
    <w:rsid w:val="00A52CCD"/>
    <w:rsid w:val="00A545B2"/>
    <w:rsid w:val="00A554A0"/>
    <w:rsid w:val="00A56356"/>
    <w:rsid w:val="00A568B1"/>
    <w:rsid w:val="00A5745C"/>
    <w:rsid w:val="00A615C6"/>
    <w:rsid w:val="00A649C2"/>
    <w:rsid w:val="00A653A2"/>
    <w:rsid w:val="00A662FA"/>
    <w:rsid w:val="00A6651F"/>
    <w:rsid w:val="00A675FD"/>
    <w:rsid w:val="00A67A30"/>
    <w:rsid w:val="00A719F9"/>
    <w:rsid w:val="00A71BB0"/>
    <w:rsid w:val="00A73F78"/>
    <w:rsid w:val="00A744CE"/>
    <w:rsid w:val="00A74979"/>
    <w:rsid w:val="00A7696A"/>
    <w:rsid w:val="00A769C4"/>
    <w:rsid w:val="00A77231"/>
    <w:rsid w:val="00A7736C"/>
    <w:rsid w:val="00A77FFB"/>
    <w:rsid w:val="00A8089E"/>
    <w:rsid w:val="00A80B21"/>
    <w:rsid w:val="00A81690"/>
    <w:rsid w:val="00A822E9"/>
    <w:rsid w:val="00A83498"/>
    <w:rsid w:val="00A83C88"/>
    <w:rsid w:val="00A850B7"/>
    <w:rsid w:val="00A85B80"/>
    <w:rsid w:val="00A90B22"/>
    <w:rsid w:val="00A90C30"/>
    <w:rsid w:val="00AA0393"/>
    <w:rsid w:val="00AA1A58"/>
    <w:rsid w:val="00AA4141"/>
    <w:rsid w:val="00AA4BEA"/>
    <w:rsid w:val="00AA5215"/>
    <w:rsid w:val="00AA7474"/>
    <w:rsid w:val="00AB0936"/>
    <w:rsid w:val="00AB222F"/>
    <w:rsid w:val="00AB2280"/>
    <w:rsid w:val="00AB238A"/>
    <w:rsid w:val="00AB546D"/>
    <w:rsid w:val="00AB71AF"/>
    <w:rsid w:val="00AB72B7"/>
    <w:rsid w:val="00AB7FA5"/>
    <w:rsid w:val="00AC1F01"/>
    <w:rsid w:val="00AC2E56"/>
    <w:rsid w:val="00AC310E"/>
    <w:rsid w:val="00AC3BFA"/>
    <w:rsid w:val="00AC6D46"/>
    <w:rsid w:val="00AD17F6"/>
    <w:rsid w:val="00AD2268"/>
    <w:rsid w:val="00AD4C00"/>
    <w:rsid w:val="00AD4D03"/>
    <w:rsid w:val="00AD64D8"/>
    <w:rsid w:val="00AD7301"/>
    <w:rsid w:val="00AE00C7"/>
    <w:rsid w:val="00AE1D5D"/>
    <w:rsid w:val="00AE3886"/>
    <w:rsid w:val="00AE3E85"/>
    <w:rsid w:val="00AE425E"/>
    <w:rsid w:val="00AE6470"/>
    <w:rsid w:val="00AE6AFF"/>
    <w:rsid w:val="00AE73CC"/>
    <w:rsid w:val="00AF0A9D"/>
    <w:rsid w:val="00AF0ED9"/>
    <w:rsid w:val="00AF5B2A"/>
    <w:rsid w:val="00AF5B60"/>
    <w:rsid w:val="00AF617D"/>
    <w:rsid w:val="00AF6C82"/>
    <w:rsid w:val="00AF7784"/>
    <w:rsid w:val="00B041F5"/>
    <w:rsid w:val="00B10B5D"/>
    <w:rsid w:val="00B10EBD"/>
    <w:rsid w:val="00B11176"/>
    <w:rsid w:val="00B11E0C"/>
    <w:rsid w:val="00B124AB"/>
    <w:rsid w:val="00B12658"/>
    <w:rsid w:val="00B13D70"/>
    <w:rsid w:val="00B14126"/>
    <w:rsid w:val="00B150ED"/>
    <w:rsid w:val="00B16B46"/>
    <w:rsid w:val="00B170A3"/>
    <w:rsid w:val="00B24A17"/>
    <w:rsid w:val="00B25FD4"/>
    <w:rsid w:val="00B27C06"/>
    <w:rsid w:val="00B322D3"/>
    <w:rsid w:val="00B377FF"/>
    <w:rsid w:val="00B37801"/>
    <w:rsid w:val="00B37A0A"/>
    <w:rsid w:val="00B400C6"/>
    <w:rsid w:val="00B400FD"/>
    <w:rsid w:val="00B40BC7"/>
    <w:rsid w:val="00B416F8"/>
    <w:rsid w:val="00B434BE"/>
    <w:rsid w:val="00B43918"/>
    <w:rsid w:val="00B44C9A"/>
    <w:rsid w:val="00B4752D"/>
    <w:rsid w:val="00B518D4"/>
    <w:rsid w:val="00B51E41"/>
    <w:rsid w:val="00B52F52"/>
    <w:rsid w:val="00B53945"/>
    <w:rsid w:val="00B545B3"/>
    <w:rsid w:val="00B54B9F"/>
    <w:rsid w:val="00B551C0"/>
    <w:rsid w:val="00B61B0D"/>
    <w:rsid w:val="00B62DB0"/>
    <w:rsid w:val="00B636CF"/>
    <w:rsid w:val="00B63FF7"/>
    <w:rsid w:val="00B64723"/>
    <w:rsid w:val="00B64EA7"/>
    <w:rsid w:val="00B64FFD"/>
    <w:rsid w:val="00B6608A"/>
    <w:rsid w:val="00B66235"/>
    <w:rsid w:val="00B67B92"/>
    <w:rsid w:val="00B704AF"/>
    <w:rsid w:val="00B71152"/>
    <w:rsid w:val="00B72250"/>
    <w:rsid w:val="00B76E81"/>
    <w:rsid w:val="00B77BB2"/>
    <w:rsid w:val="00B8044B"/>
    <w:rsid w:val="00B804EC"/>
    <w:rsid w:val="00B81452"/>
    <w:rsid w:val="00B8270B"/>
    <w:rsid w:val="00B82AC7"/>
    <w:rsid w:val="00B84FA6"/>
    <w:rsid w:val="00B8583F"/>
    <w:rsid w:val="00B85869"/>
    <w:rsid w:val="00B8709A"/>
    <w:rsid w:val="00B90747"/>
    <w:rsid w:val="00B93C4E"/>
    <w:rsid w:val="00B93E9A"/>
    <w:rsid w:val="00B95BBF"/>
    <w:rsid w:val="00B975D2"/>
    <w:rsid w:val="00BA0548"/>
    <w:rsid w:val="00BA06FA"/>
    <w:rsid w:val="00BA0720"/>
    <w:rsid w:val="00BA07D8"/>
    <w:rsid w:val="00BA0F90"/>
    <w:rsid w:val="00BA1398"/>
    <w:rsid w:val="00BA1EA2"/>
    <w:rsid w:val="00BA2044"/>
    <w:rsid w:val="00BA2239"/>
    <w:rsid w:val="00BA2886"/>
    <w:rsid w:val="00BA4C71"/>
    <w:rsid w:val="00BA4E0D"/>
    <w:rsid w:val="00BA76AF"/>
    <w:rsid w:val="00BB1977"/>
    <w:rsid w:val="00BB1AD4"/>
    <w:rsid w:val="00BB3145"/>
    <w:rsid w:val="00BB59DB"/>
    <w:rsid w:val="00BB5EDD"/>
    <w:rsid w:val="00BC2DFF"/>
    <w:rsid w:val="00BC41F2"/>
    <w:rsid w:val="00BC42C0"/>
    <w:rsid w:val="00BC447F"/>
    <w:rsid w:val="00BC44EE"/>
    <w:rsid w:val="00BC4536"/>
    <w:rsid w:val="00BD0908"/>
    <w:rsid w:val="00BD0DCE"/>
    <w:rsid w:val="00BD1FF5"/>
    <w:rsid w:val="00BD2782"/>
    <w:rsid w:val="00BD33F2"/>
    <w:rsid w:val="00BD54BF"/>
    <w:rsid w:val="00BD601D"/>
    <w:rsid w:val="00BD636C"/>
    <w:rsid w:val="00BD7175"/>
    <w:rsid w:val="00BD7B4E"/>
    <w:rsid w:val="00BD7C26"/>
    <w:rsid w:val="00BE0233"/>
    <w:rsid w:val="00BE0DC8"/>
    <w:rsid w:val="00BE23E9"/>
    <w:rsid w:val="00BE54EF"/>
    <w:rsid w:val="00BE79D1"/>
    <w:rsid w:val="00BF0332"/>
    <w:rsid w:val="00BF13A7"/>
    <w:rsid w:val="00BF3055"/>
    <w:rsid w:val="00BF35B3"/>
    <w:rsid w:val="00BF38EE"/>
    <w:rsid w:val="00BF3A36"/>
    <w:rsid w:val="00BF4169"/>
    <w:rsid w:val="00BF472E"/>
    <w:rsid w:val="00BF4D24"/>
    <w:rsid w:val="00BF707D"/>
    <w:rsid w:val="00BF7146"/>
    <w:rsid w:val="00BF77F0"/>
    <w:rsid w:val="00BF7DFA"/>
    <w:rsid w:val="00C01A83"/>
    <w:rsid w:val="00C03A3C"/>
    <w:rsid w:val="00C03CD1"/>
    <w:rsid w:val="00C07058"/>
    <w:rsid w:val="00C11198"/>
    <w:rsid w:val="00C11584"/>
    <w:rsid w:val="00C121EB"/>
    <w:rsid w:val="00C1252E"/>
    <w:rsid w:val="00C12789"/>
    <w:rsid w:val="00C15933"/>
    <w:rsid w:val="00C167E7"/>
    <w:rsid w:val="00C203C9"/>
    <w:rsid w:val="00C20B4C"/>
    <w:rsid w:val="00C20CC5"/>
    <w:rsid w:val="00C21D9D"/>
    <w:rsid w:val="00C2494E"/>
    <w:rsid w:val="00C24D28"/>
    <w:rsid w:val="00C262FE"/>
    <w:rsid w:val="00C26EC5"/>
    <w:rsid w:val="00C27D47"/>
    <w:rsid w:val="00C307BD"/>
    <w:rsid w:val="00C31C68"/>
    <w:rsid w:val="00C3258B"/>
    <w:rsid w:val="00C3344D"/>
    <w:rsid w:val="00C33DA4"/>
    <w:rsid w:val="00C3525B"/>
    <w:rsid w:val="00C35789"/>
    <w:rsid w:val="00C4084D"/>
    <w:rsid w:val="00C416DD"/>
    <w:rsid w:val="00C42166"/>
    <w:rsid w:val="00C421CA"/>
    <w:rsid w:val="00C4296C"/>
    <w:rsid w:val="00C433B8"/>
    <w:rsid w:val="00C43559"/>
    <w:rsid w:val="00C4446E"/>
    <w:rsid w:val="00C44610"/>
    <w:rsid w:val="00C463AE"/>
    <w:rsid w:val="00C51E36"/>
    <w:rsid w:val="00C54CC6"/>
    <w:rsid w:val="00C604D0"/>
    <w:rsid w:val="00C608D1"/>
    <w:rsid w:val="00C61226"/>
    <w:rsid w:val="00C643AB"/>
    <w:rsid w:val="00C64C5A"/>
    <w:rsid w:val="00C65EDC"/>
    <w:rsid w:val="00C671DB"/>
    <w:rsid w:val="00C7015F"/>
    <w:rsid w:val="00C7062B"/>
    <w:rsid w:val="00C711CC"/>
    <w:rsid w:val="00C71380"/>
    <w:rsid w:val="00C72EF9"/>
    <w:rsid w:val="00C75F91"/>
    <w:rsid w:val="00C819A4"/>
    <w:rsid w:val="00C8247E"/>
    <w:rsid w:val="00C82A3E"/>
    <w:rsid w:val="00C83786"/>
    <w:rsid w:val="00C84B2D"/>
    <w:rsid w:val="00C85CCE"/>
    <w:rsid w:val="00C864BB"/>
    <w:rsid w:val="00C870AF"/>
    <w:rsid w:val="00C903D3"/>
    <w:rsid w:val="00C90AE8"/>
    <w:rsid w:val="00C91877"/>
    <w:rsid w:val="00C91CCF"/>
    <w:rsid w:val="00C926AF"/>
    <w:rsid w:val="00C93DC9"/>
    <w:rsid w:val="00C9718B"/>
    <w:rsid w:val="00CA07E4"/>
    <w:rsid w:val="00CA14BB"/>
    <w:rsid w:val="00CA1CF2"/>
    <w:rsid w:val="00CA605D"/>
    <w:rsid w:val="00CA72F7"/>
    <w:rsid w:val="00CA760E"/>
    <w:rsid w:val="00CA7E13"/>
    <w:rsid w:val="00CB0E45"/>
    <w:rsid w:val="00CB1B5C"/>
    <w:rsid w:val="00CB2F01"/>
    <w:rsid w:val="00CB4EE2"/>
    <w:rsid w:val="00CB5E72"/>
    <w:rsid w:val="00CB6168"/>
    <w:rsid w:val="00CB71DA"/>
    <w:rsid w:val="00CB7402"/>
    <w:rsid w:val="00CB79FC"/>
    <w:rsid w:val="00CC1C6D"/>
    <w:rsid w:val="00CC211A"/>
    <w:rsid w:val="00CC4AF3"/>
    <w:rsid w:val="00CC5B87"/>
    <w:rsid w:val="00CD07D6"/>
    <w:rsid w:val="00CD2056"/>
    <w:rsid w:val="00CD2497"/>
    <w:rsid w:val="00CD2501"/>
    <w:rsid w:val="00CD362B"/>
    <w:rsid w:val="00CD39B2"/>
    <w:rsid w:val="00CD3B11"/>
    <w:rsid w:val="00CD4E68"/>
    <w:rsid w:val="00CD5CFD"/>
    <w:rsid w:val="00CD5D29"/>
    <w:rsid w:val="00CD7F8F"/>
    <w:rsid w:val="00CE0ECB"/>
    <w:rsid w:val="00CE1B29"/>
    <w:rsid w:val="00CE29C5"/>
    <w:rsid w:val="00CE3C21"/>
    <w:rsid w:val="00CE6599"/>
    <w:rsid w:val="00CF08B0"/>
    <w:rsid w:val="00CF0A5E"/>
    <w:rsid w:val="00CF2576"/>
    <w:rsid w:val="00CF43A2"/>
    <w:rsid w:val="00CF5802"/>
    <w:rsid w:val="00CF5FF2"/>
    <w:rsid w:val="00CF6DDE"/>
    <w:rsid w:val="00CF6FF1"/>
    <w:rsid w:val="00CF7311"/>
    <w:rsid w:val="00CF734C"/>
    <w:rsid w:val="00CF76C2"/>
    <w:rsid w:val="00D02158"/>
    <w:rsid w:val="00D048A7"/>
    <w:rsid w:val="00D051B9"/>
    <w:rsid w:val="00D05543"/>
    <w:rsid w:val="00D05C08"/>
    <w:rsid w:val="00D10574"/>
    <w:rsid w:val="00D10A31"/>
    <w:rsid w:val="00D10B54"/>
    <w:rsid w:val="00D13BFB"/>
    <w:rsid w:val="00D151CD"/>
    <w:rsid w:val="00D15F0D"/>
    <w:rsid w:val="00D16C00"/>
    <w:rsid w:val="00D16DEE"/>
    <w:rsid w:val="00D20003"/>
    <w:rsid w:val="00D23427"/>
    <w:rsid w:val="00D23BCF"/>
    <w:rsid w:val="00D244DC"/>
    <w:rsid w:val="00D24660"/>
    <w:rsid w:val="00D269E0"/>
    <w:rsid w:val="00D270FD"/>
    <w:rsid w:val="00D27122"/>
    <w:rsid w:val="00D3059E"/>
    <w:rsid w:val="00D30AFD"/>
    <w:rsid w:val="00D30B9C"/>
    <w:rsid w:val="00D30EE8"/>
    <w:rsid w:val="00D379B4"/>
    <w:rsid w:val="00D40316"/>
    <w:rsid w:val="00D413BF"/>
    <w:rsid w:val="00D426B1"/>
    <w:rsid w:val="00D429B7"/>
    <w:rsid w:val="00D42D47"/>
    <w:rsid w:val="00D43055"/>
    <w:rsid w:val="00D431D5"/>
    <w:rsid w:val="00D43232"/>
    <w:rsid w:val="00D43BD4"/>
    <w:rsid w:val="00D44AD6"/>
    <w:rsid w:val="00D44E66"/>
    <w:rsid w:val="00D513B3"/>
    <w:rsid w:val="00D5247A"/>
    <w:rsid w:val="00D5404C"/>
    <w:rsid w:val="00D54736"/>
    <w:rsid w:val="00D54B65"/>
    <w:rsid w:val="00D54C22"/>
    <w:rsid w:val="00D5591C"/>
    <w:rsid w:val="00D60635"/>
    <w:rsid w:val="00D60660"/>
    <w:rsid w:val="00D62A21"/>
    <w:rsid w:val="00D637D0"/>
    <w:rsid w:val="00D6383F"/>
    <w:rsid w:val="00D6526E"/>
    <w:rsid w:val="00D703FE"/>
    <w:rsid w:val="00D7165F"/>
    <w:rsid w:val="00D719E5"/>
    <w:rsid w:val="00D74E0C"/>
    <w:rsid w:val="00D750EB"/>
    <w:rsid w:val="00D7639F"/>
    <w:rsid w:val="00D77944"/>
    <w:rsid w:val="00D77BBA"/>
    <w:rsid w:val="00D8487F"/>
    <w:rsid w:val="00D84F53"/>
    <w:rsid w:val="00D8517F"/>
    <w:rsid w:val="00D86EAE"/>
    <w:rsid w:val="00D874E3"/>
    <w:rsid w:val="00D876BF"/>
    <w:rsid w:val="00D936C9"/>
    <w:rsid w:val="00D94AF5"/>
    <w:rsid w:val="00D95834"/>
    <w:rsid w:val="00D95F0F"/>
    <w:rsid w:val="00D96B8B"/>
    <w:rsid w:val="00DA2205"/>
    <w:rsid w:val="00DA26DF"/>
    <w:rsid w:val="00DA2FC4"/>
    <w:rsid w:val="00DA4772"/>
    <w:rsid w:val="00DA4FD4"/>
    <w:rsid w:val="00DA58BE"/>
    <w:rsid w:val="00DA6EC8"/>
    <w:rsid w:val="00DA7D84"/>
    <w:rsid w:val="00DA7E22"/>
    <w:rsid w:val="00DB0521"/>
    <w:rsid w:val="00DB237C"/>
    <w:rsid w:val="00DB32C6"/>
    <w:rsid w:val="00DB537B"/>
    <w:rsid w:val="00DB623E"/>
    <w:rsid w:val="00DC0A38"/>
    <w:rsid w:val="00DC15F1"/>
    <w:rsid w:val="00DC220C"/>
    <w:rsid w:val="00DC285B"/>
    <w:rsid w:val="00DC40E4"/>
    <w:rsid w:val="00DC4D20"/>
    <w:rsid w:val="00DD022C"/>
    <w:rsid w:val="00DD0473"/>
    <w:rsid w:val="00DD0B1F"/>
    <w:rsid w:val="00DD281C"/>
    <w:rsid w:val="00DD2E70"/>
    <w:rsid w:val="00DD3878"/>
    <w:rsid w:val="00DD53BD"/>
    <w:rsid w:val="00DD7D50"/>
    <w:rsid w:val="00DE03BF"/>
    <w:rsid w:val="00DE0C29"/>
    <w:rsid w:val="00DE4CF1"/>
    <w:rsid w:val="00DE5C73"/>
    <w:rsid w:val="00DE64A2"/>
    <w:rsid w:val="00DE71AF"/>
    <w:rsid w:val="00DF27DD"/>
    <w:rsid w:val="00DF3633"/>
    <w:rsid w:val="00DF6642"/>
    <w:rsid w:val="00DF6E4F"/>
    <w:rsid w:val="00E02BE4"/>
    <w:rsid w:val="00E04238"/>
    <w:rsid w:val="00E049B4"/>
    <w:rsid w:val="00E0514B"/>
    <w:rsid w:val="00E05A3F"/>
    <w:rsid w:val="00E05FB1"/>
    <w:rsid w:val="00E06DAD"/>
    <w:rsid w:val="00E103B0"/>
    <w:rsid w:val="00E10D36"/>
    <w:rsid w:val="00E1107B"/>
    <w:rsid w:val="00E147DD"/>
    <w:rsid w:val="00E16E00"/>
    <w:rsid w:val="00E21237"/>
    <w:rsid w:val="00E2569F"/>
    <w:rsid w:val="00E2614B"/>
    <w:rsid w:val="00E268D5"/>
    <w:rsid w:val="00E26E2E"/>
    <w:rsid w:val="00E32DD6"/>
    <w:rsid w:val="00E33FE5"/>
    <w:rsid w:val="00E34A2A"/>
    <w:rsid w:val="00E35AF0"/>
    <w:rsid w:val="00E362B3"/>
    <w:rsid w:val="00E37EE7"/>
    <w:rsid w:val="00E406E4"/>
    <w:rsid w:val="00E41E3B"/>
    <w:rsid w:val="00E422E3"/>
    <w:rsid w:val="00E43688"/>
    <w:rsid w:val="00E4452B"/>
    <w:rsid w:val="00E44559"/>
    <w:rsid w:val="00E45616"/>
    <w:rsid w:val="00E456C6"/>
    <w:rsid w:val="00E47526"/>
    <w:rsid w:val="00E47B5C"/>
    <w:rsid w:val="00E5289B"/>
    <w:rsid w:val="00E535FA"/>
    <w:rsid w:val="00E55CF2"/>
    <w:rsid w:val="00E56BA7"/>
    <w:rsid w:val="00E5771D"/>
    <w:rsid w:val="00E5772B"/>
    <w:rsid w:val="00E5794E"/>
    <w:rsid w:val="00E57C52"/>
    <w:rsid w:val="00E60187"/>
    <w:rsid w:val="00E606E9"/>
    <w:rsid w:val="00E6382D"/>
    <w:rsid w:val="00E63FCD"/>
    <w:rsid w:val="00E64F8A"/>
    <w:rsid w:val="00E65894"/>
    <w:rsid w:val="00E663C9"/>
    <w:rsid w:val="00E67750"/>
    <w:rsid w:val="00E677E7"/>
    <w:rsid w:val="00E71190"/>
    <w:rsid w:val="00E72CE7"/>
    <w:rsid w:val="00E73A7A"/>
    <w:rsid w:val="00E75CA7"/>
    <w:rsid w:val="00E763F4"/>
    <w:rsid w:val="00E76523"/>
    <w:rsid w:val="00E766F9"/>
    <w:rsid w:val="00E76A46"/>
    <w:rsid w:val="00E76B5C"/>
    <w:rsid w:val="00E7701B"/>
    <w:rsid w:val="00E80A39"/>
    <w:rsid w:val="00E81989"/>
    <w:rsid w:val="00E81B24"/>
    <w:rsid w:val="00E836AF"/>
    <w:rsid w:val="00E85601"/>
    <w:rsid w:val="00E85EF4"/>
    <w:rsid w:val="00E85EFB"/>
    <w:rsid w:val="00E85F80"/>
    <w:rsid w:val="00E86E91"/>
    <w:rsid w:val="00E90083"/>
    <w:rsid w:val="00E92B55"/>
    <w:rsid w:val="00E92CEE"/>
    <w:rsid w:val="00E94566"/>
    <w:rsid w:val="00E94800"/>
    <w:rsid w:val="00E94860"/>
    <w:rsid w:val="00E96491"/>
    <w:rsid w:val="00E97C4F"/>
    <w:rsid w:val="00EA19C9"/>
    <w:rsid w:val="00EA63A7"/>
    <w:rsid w:val="00EA659F"/>
    <w:rsid w:val="00EA739D"/>
    <w:rsid w:val="00EB02F7"/>
    <w:rsid w:val="00EB146E"/>
    <w:rsid w:val="00EB1E10"/>
    <w:rsid w:val="00EB3F54"/>
    <w:rsid w:val="00EB4B23"/>
    <w:rsid w:val="00EB61B9"/>
    <w:rsid w:val="00EB7547"/>
    <w:rsid w:val="00EB7684"/>
    <w:rsid w:val="00EC008D"/>
    <w:rsid w:val="00EC0FD6"/>
    <w:rsid w:val="00EC2B23"/>
    <w:rsid w:val="00EC49C5"/>
    <w:rsid w:val="00EC4A17"/>
    <w:rsid w:val="00EC58CC"/>
    <w:rsid w:val="00EC744D"/>
    <w:rsid w:val="00ED10BE"/>
    <w:rsid w:val="00ED1D3A"/>
    <w:rsid w:val="00ED256B"/>
    <w:rsid w:val="00ED2850"/>
    <w:rsid w:val="00ED44D2"/>
    <w:rsid w:val="00ED4C2B"/>
    <w:rsid w:val="00ED5217"/>
    <w:rsid w:val="00ED65A6"/>
    <w:rsid w:val="00ED74DD"/>
    <w:rsid w:val="00EE0440"/>
    <w:rsid w:val="00EE08E8"/>
    <w:rsid w:val="00EE1EE0"/>
    <w:rsid w:val="00EE6196"/>
    <w:rsid w:val="00EE6349"/>
    <w:rsid w:val="00EE77A2"/>
    <w:rsid w:val="00EF0867"/>
    <w:rsid w:val="00EF09B6"/>
    <w:rsid w:val="00EF0A2F"/>
    <w:rsid w:val="00EF1536"/>
    <w:rsid w:val="00EF31CF"/>
    <w:rsid w:val="00EF478C"/>
    <w:rsid w:val="00EF4C0F"/>
    <w:rsid w:val="00EF5557"/>
    <w:rsid w:val="00EF5966"/>
    <w:rsid w:val="00EF63BE"/>
    <w:rsid w:val="00EF7692"/>
    <w:rsid w:val="00F00A6C"/>
    <w:rsid w:val="00F0224C"/>
    <w:rsid w:val="00F02806"/>
    <w:rsid w:val="00F02A49"/>
    <w:rsid w:val="00F02C16"/>
    <w:rsid w:val="00F07EF1"/>
    <w:rsid w:val="00F115B7"/>
    <w:rsid w:val="00F11F96"/>
    <w:rsid w:val="00F126CB"/>
    <w:rsid w:val="00F12DCE"/>
    <w:rsid w:val="00F12FAD"/>
    <w:rsid w:val="00F13B57"/>
    <w:rsid w:val="00F141EC"/>
    <w:rsid w:val="00F142CB"/>
    <w:rsid w:val="00F16571"/>
    <w:rsid w:val="00F16A17"/>
    <w:rsid w:val="00F16E74"/>
    <w:rsid w:val="00F20BE3"/>
    <w:rsid w:val="00F20E96"/>
    <w:rsid w:val="00F21CFF"/>
    <w:rsid w:val="00F21E44"/>
    <w:rsid w:val="00F245E4"/>
    <w:rsid w:val="00F25A51"/>
    <w:rsid w:val="00F260C9"/>
    <w:rsid w:val="00F272B2"/>
    <w:rsid w:val="00F27CCD"/>
    <w:rsid w:val="00F30B11"/>
    <w:rsid w:val="00F30F4A"/>
    <w:rsid w:val="00F31418"/>
    <w:rsid w:val="00F32DEE"/>
    <w:rsid w:val="00F34519"/>
    <w:rsid w:val="00F34A43"/>
    <w:rsid w:val="00F3522A"/>
    <w:rsid w:val="00F35998"/>
    <w:rsid w:val="00F41FCA"/>
    <w:rsid w:val="00F423D6"/>
    <w:rsid w:val="00F44C19"/>
    <w:rsid w:val="00F44F26"/>
    <w:rsid w:val="00F455C2"/>
    <w:rsid w:val="00F457C3"/>
    <w:rsid w:val="00F45C7C"/>
    <w:rsid w:val="00F45F79"/>
    <w:rsid w:val="00F470C5"/>
    <w:rsid w:val="00F47CAA"/>
    <w:rsid w:val="00F502BA"/>
    <w:rsid w:val="00F5059C"/>
    <w:rsid w:val="00F5362C"/>
    <w:rsid w:val="00F5385D"/>
    <w:rsid w:val="00F538CE"/>
    <w:rsid w:val="00F55B9C"/>
    <w:rsid w:val="00F573A4"/>
    <w:rsid w:val="00F57711"/>
    <w:rsid w:val="00F615E4"/>
    <w:rsid w:val="00F6247F"/>
    <w:rsid w:val="00F630EF"/>
    <w:rsid w:val="00F64960"/>
    <w:rsid w:val="00F65186"/>
    <w:rsid w:val="00F65A4D"/>
    <w:rsid w:val="00F67987"/>
    <w:rsid w:val="00F67DD9"/>
    <w:rsid w:val="00F7009B"/>
    <w:rsid w:val="00F70C0E"/>
    <w:rsid w:val="00F7137F"/>
    <w:rsid w:val="00F71B25"/>
    <w:rsid w:val="00F71CE2"/>
    <w:rsid w:val="00F724E2"/>
    <w:rsid w:val="00F73835"/>
    <w:rsid w:val="00F73A5A"/>
    <w:rsid w:val="00F742F9"/>
    <w:rsid w:val="00F7764C"/>
    <w:rsid w:val="00F80A20"/>
    <w:rsid w:val="00F819EA"/>
    <w:rsid w:val="00F82744"/>
    <w:rsid w:val="00F828C2"/>
    <w:rsid w:val="00F82F67"/>
    <w:rsid w:val="00F83463"/>
    <w:rsid w:val="00F8507F"/>
    <w:rsid w:val="00F85329"/>
    <w:rsid w:val="00F864B6"/>
    <w:rsid w:val="00F90544"/>
    <w:rsid w:val="00F90915"/>
    <w:rsid w:val="00F922F9"/>
    <w:rsid w:val="00F9421B"/>
    <w:rsid w:val="00F94818"/>
    <w:rsid w:val="00F94FF9"/>
    <w:rsid w:val="00F95D36"/>
    <w:rsid w:val="00F9791A"/>
    <w:rsid w:val="00FA02D8"/>
    <w:rsid w:val="00FA0BA7"/>
    <w:rsid w:val="00FA2355"/>
    <w:rsid w:val="00FA2933"/>
    <w:rsid w:val="00FA5990"/>
    <w:rsid w:val="00FA59BC"/>
    <w:rsid w:val="00FA6422"/>
    <w:rsid w:val="00FA72B1"/>
    <w:rsid w:val="00FB05EA"/>
    <w:rsid w:val="00FB21F4"/>
    <w:rsid w:val="00FB2AE2"/>
    <w:rsid w:val="00FB3A54"/>
    <w:rsid w:val="00FB3D04"/>
    <w:rsid w:val="00FB43F5"/>
    <w:rsid w:val="00FB71FE"/>
    <w:rsid w:val="00FC3370"/>
    <w:rsid w:val="00FC372B"/>
    <w:rsid w:val="00FC3C0B"/>
    <w:rsid w:val="00FC43F4"/>
    <w:rsid w:val="00FC527B"/>
    <w:rsid w:val="00FC62E0"/>
    <w:rsid w:val="00FD0195"/>
    <w:rsid w:val="00FD1831"/>
    <w:rsid w:val="00FD2AD5"/>
    <w:rsid w:val="00FD4657"/>
    <w:rsid w:val="00FD489F"/>
    <w:rsid w:val="00FD529C"/>
    <w:rsid w:val="00FD6F36"/>
    <w:rsid w:val="00FD78CF"/>
    <w:rsid w:val="00FD7E27"/>
    <w:rsid w:val="00FE0CE3"/>
    <w:rsid w:val="00FE18BF"/>
    <w:rsid w:val="00FE1BEC"/>
    <w:rsid w:val="00FE3E5B"/>
    <w:rsid w:val="00FE49B3"/>
    <w:rsid w:val="00FE5AB7"/>
    <w:rsid w:val="00FE6063"/>
    <w:rsid w:val="00FF1C46"/>
    <w:rsid w:val="00FF3A79"/>
    <w:rsid w:val="00FF5537"/>
    <w:rsid w:val="00FF6478"/>
    <w:rsid w:val="00FF6BA0"/>
    <w:rsid w:val="00FF7BC4"/>
  </w:rsids>
  <m:mathPr>
    <m:mathFont m:val="Cambria Math"/>
    <m:brkBin m:val="before"/>
    <m:brkBinSub m:val="--"/>
    <m:smallFrac m:val="0"/>
    <m:dispDef/>
    <m:lMargin m:val="0"/>
    <m:rMargin m:val="0"/>
    <m:defJc m:val="centerGroup"/>
    <m:wrapIndent m:val="1440"/>
    <m:intLim m:val="subSup"/>
    <m:naryLim m:val="undOvr"/>
  </m:mathPr>
  <w:themeFontLang w:val="es-E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ProductID"/>
  <w:shapeDefaults>
    <o:shapedefaults v:ext="edit" spidmax="4097"/>
    <o:shapelayout v:ext="edit">
      <o:idmap v:ext="edit" data="1"/>
    </o:shapelayout>
  </w:shapeDefaults>
  <w:decimalSymbol w:val="."/>
  <w:listSeparator w:val=","/>
  <w14:docId w14:val="7E26DBAE"/>
  <w14:defaultImageDpi w14:val="0"/>
  <w15:docId w15:val="{68DA4812-FAB1-4D07-9A33-0BD75933B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line="240" w:lineRule="exact"/>
    </w:pPr>
    <w:rPr>
      <w:spacing w:val="4"/>
      <w:w w:val="103"/>
      <w:kern w:val="14"/>
      <w:lang w:val="en-GB" w:eastAsia="es-ES"/>
    </w:rPr>
  </w:style>
  <w:style w:type="paragraph" w:styleId="Heading7">
    <w:name w:val="heading 7"/>
    <w:basedOn w:val="Normal"/>
    <w:next w:val="Normal"/>
    <w:link w:val="Heading7Char"/>
    <w:uiPriority w:val="9"/>
    <w:semiHidden/>
    <w:unhideWhenUsed/>
    <w:qFormat/>
    <w:rsid w:val="00603BDA"/>
    <w:pPr>
      <w:keepNext/>
      <w:keepLines/>
      <w:numPr>
        <w:ilvl w:val="6"/>
        <w:numId w:val="17"/>
      </w:numPr>
      <w:spacing w:before="200"/>
      <w:outlineLvl w:val="6"/>
    </w:pPr>
    <w:rPr>
      <w:rFonts w:ascii="Cambria" w:eastAsia="SimSun" w:hAnsi="Cambria"/>
      <w:i/>
      <w:iCs/>
      <w:color w:val="404040"/>
      <w:lang w:val="es-ES" w:eastAsia="en-US"/>
    </w:rPr>
  </w:style>
  <w:style w:type="paragraph" w:styleId="Heading8">
    <w:name w:val="heading 8"/>
    <w:basedOn w:val="Normal"/>
    <w:next w:val="Normal"/>
    <w:link w:val="Heading8Char"/>
    <w:uiPriority w:val="9"/>
    <w:semiHidden/>
    <w:unhideWhenUsed/>
    <w:qFormat/>
    <w:rsid w:val="00603BDA"/>
    <w:pPr>
      <w:keepNext/>
      <w:keepLines/>
      <w:numPr>
        <w:ilvl w:val="7"/>
        <w:numId w:val="17"/>
      </w:numPr>
      <w:spacing w:before="200"/>
      <w:outlineLvl w:val="7"/>
    </w:pPr>
    <w:rPr>
      <w:rFonts w:ascii="Cambria" w:eastAsia="SimSun" w:hAnsi="Cambria"/>
      <w:color w:val="404040"/>
      <w:lang w:val="es-ES" w:eastAsia="en-US"/>
    </w:rPr>
  </w:style>
  <w:style w:type="paragraph" w:styleId="Heading9">
    <w:name w:val="heading 9"/>
    <w:basedOn w:val="Normal"/>
    <w:next w:val="Normal"/>
    <w:link w:val="Heading9Char"/>
    <w:uiPriority w:val="9"/>
    <w:semiHidden/>
    <w:unhideWhenUsed/>
    <w:qFormat/>
    <w:rsid w:val="00603BDA"/>
    <w:pPr>
      <w:keepNext/>
      <w:keepLines/>
      <w:numPr>
        <w:ilvl w:val="8"/>
        <w:numId w:val="17"/>
      </w:numPr>
      <w:spacing w:before="200"/>
      <w:outlineLvl w:val="8"/>
    </w:pPr>
    <w:rPr>
      <w:rFonts w:ascii="Cambria" w:eastAsia="SimSun" w:hAnsi="Cambria"/>
      <w:i/>
      <w:iCs/>
      <w:color w:val="404040"/>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locked/>
    <w:rsid w:val="00603BDA"/>
    <w:rPr>
      <w:rFonts w:ascii="Cambria" w:eastAsia="SimSun" w:hAnsi="Cambria"/>
      <w:i/>
      <w:iCs/>
      <w:color w:val="404040"/>
      <w:spacing w:val="4"/>
      <w:w w:val="103"/>
      <w:kern w:val="14"/>
      <w:lang w:eastAsia="en-US"/>
    </w:rPr>
  </w:style>
  <w:style w:type="character" w:customStyle="1" w:styleId="Heading8Char">
    <w:name w:val="Heading 8 Char"/>
    <w:basedOn w:val="DefaultParagraphFont"/>
    <w:link w:val="Heading8"/>
    <w:uiPriority w:val="9"/>
    <w:semiHidden/>
    <w:locked/>
    <w:rsid w:val="00603BDA"/>
    <w:rPr>
      <w:rFonts w:ascii="Cambria" w:eastAsia="SimSun" w:hAnsi="Cambria"/>
      <w:color w:val="404040"/>
      <w:spacing w:val="4"/>
      <w:w w:val="103"/>
      <w:kern w:val="14"/>
      <w:lang w:eastAsia="en-US"/>
    </w:rPr>
  </w:style>
  <w:style w:type="character" w:customStyle="1" w:styleId="Heading9Char">
    <w:name w:val="Heading 9 Char"/>
    <w:basedOn w:val="DefaultParagraphFont"/>
    <w:link w:val="Heading9"/>
    <w:uiPriority w:val="9"/>
    <w:semiHidden/>
    <w:locked/>
    <w:rsid w:val="00603BDA"/>
    <w:rPr>
      <w:rFonts w:ascii="Cambria" w:eastAsia="SimSun" w:hAnsi="Cambria"/>
      <w:i/>
      <w:iCs/>
      <w:color w:val="404040"/>
      <w:spacing w:val="4"/>
      <w:w w:val="103"/>
      <w:kern w:val="14"/>
      <w:lang w:eastAsia="en-US"/>
    </w:rPr>
  </w:style>
  <w:style w:type="paragraph" w:customStyle="1" w:styleId="H1">
    <w:name w:val="_ H_1"/>
    <w:basedOn w:val="Normal"/>
    <w:next w:val="SingleTxt"/>
    <w:qForma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bCs/>
      <w:sz w:val="24"/>
      <w:szCs w:val="24"/>
    </w:rPr>
  </w:style>
  <w:style w:type="paragraph" w:customStyle="1" w:styleId="HCh">
    <w:name w:val="_ H _Ch"/>
    <w:basedOn w:val="H1"/>
    <w:next w:val="SingleTxt"/>
    <w:qFormat/>
    <w:pPr>
      <w:spacing w:line="300" w:lineRule="exact"/>
      <w:ind w:left="0" w:right="0" w:firstLine="0"/>
    </w:pPr>
    <w:rPr>
      <w:spacing w:val="-2"/>
      <w:sz w:val="28"/>
      <w:szCs w:val="28"/>
    </w:rPr>
  </w:style>
  <w:style w:type="paragraph" w:customStyle="1" w:styleId="HM">
    <w:name w:val="_ H __M"/>
    <w:basedOn w:val="HCh"/>
    <w:next w:val="Normal"/>
    <w:qFormat/>
    <w:pPr>
      <w:spacing w:line="360" w:lineRule="exact"/>
    </w:pPr>
    <w:rPr>
      <w:spacing w:val="-3"/>
      <w:w w:val="99"/>
      <w:sz w:val="34"/>
      <w:szCs w:val="34"/>
    </w:rPr>
  </w:style>
  <w:style w:type="paragraph" w:customStyle="1" w:styleId="H23">
    <w:name w:val="_ H_2/3"/>
    <w:basedOn w:val="H1"/>
    <w:next w:val="SingleTxt"/>
    <w:qFormat/>
    <w:pPr>
      <w:spacing w:line="240" w:lineRule="exact"/>
      <w:outlineLvl w:val="1"/>
    </w:pPr>
    <w:rPr>
      <w:spacing w:val="2"/>
      <w:sz w:val="20"/>
      <w:szCs w:val="20"/>
    </w:rPr>
  </w:style>
  <w:style w:type="paragraph" w:customStyle="1" w:styleId="H4">
    <w:name w:val="_ H_4"/>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iCs/>
      <w:spacing w:val="3"/>
    </w:rPr>
  </w:style>
  <w:style w:type="paragraph" w:customStyle="1" w:styleId="H56">
    <w:name w:val="_ H_5/6"/>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bCs/>
      <w:spacing w:val="-4"/>
      <w:w w:val="98"/>
      <w:sz w:val="40"/>
      <w:szCs w:val="40"/>
    </w:rPr>
  </w:style>
  <w:style w:type="paragraph" w:customStyle="1" w:styleId="SL">
    <w:name w:val="__S_L"/>
    <w:basedOn w:val="SM"/>
    <w:next w:val="Normal"/>
    <w:pPr>
      <w:spacing w:line="540" w:lineRule="exact"/>
    </w:pPr>
    <w:rPr>
      <w:spacing w:val="-8"/>
      <w:w w:val="96"/>
      <w:sz w:val="57"/>
      <w:szCs w:val="57"/>
    </w:rPr>
  </w:style>
  <w:style w:type="paragraph" w:customStyle="1" w:styleId="SS">
    <w:name w:val="__S_S"/>
    <w:basedOn w:val="HCh"/>
    <w:next w:val="Normal"/>
    <w:pPr>
      <w:ind w:left="1267" w:right="1267"/>
    </w:pPr>
  </w:style>
  <w:style w:type="paragraph" w:customStyle="1" w:styleId="SingleTxt">
    <w:name w:val="__Single Txt"/>
    <w:basedOn w:val="Normal"/>
    <w:link w:val="SingleTxtChar"/>
    <w:qFormat/>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pacing w:val="4"/>
      <w:w w:val="103"/>
      <w:kern w:val="14"/>
      <w:sz w:val="16"/>
      <w:lang w:val="en-GB" w:eastAsia="x-none"/>
    </w:rPr>
  </w:style>
  <w:style w:type="character" w:styleId="CommentReference">
    <w:name w:val="annotation reference"/>
    <w:basedOn w:val="DefaultParagraphFont"/>
    <w:uiPriority w:val="99"/>
    <w:semiHidden/>
    <w:rPr>
      <w:rFonts w:cs="Times New Roman"/>
      <w:sz w:val="6"/>
    </w:rPr>
  </w:style>
  <w:style w:type="character" w:styleId="FootnoteReference">
    <w:name w:val="footnote reference"/>
    <w:aliases w:val="4_G,Ref,de nota al pie,Footnote Reference Number,ftref,Footnotes refss,Footnote Reference1,16 Point,Superscript 6 Point,Times 10 Point,Exposant 3 Point,Footnote symbol,Footnote reference number,EN Footnote Reference,note TESI,сноска"/>
    <w:basedOn w:val="DefaultParagraphFont"/>
    <w:qFormat/>
    <w:rPr>
      <w:rFonts w:cs="Times New Roman"/>
      <w:color w:val="auto"/>
      <w:spacing w:val="5"/>
      <w:w w:val="103"/>
      <w:kern w:val="14"/>
      <w:position w:val="0"/>
      <w:vertAlign w:val="superscript"/>
    </w:rPr>
  </w:style>
  <w:style w:type="character" w:styleId="EndnoteReference">
    <w:name w:val="endnote reference"/>
    <w:basedOn w:val="DefaultParagraphFont"/>
    <w:uiPriority w:val="99"/>
    <w:semiHidden/>
    <w:rPr>
      <w:rFonts w:cs="Times New Roman"/>
      <w:color w:val="auto"/>
      <w:spacing w:val="5"/>
      <w:w w:val="103"/>
      <w:kern w:val="14"/>
      <w:position w:val="0"/>
      <w:vertAlign w:val="superscript"/>
    </w:rPr>
  </w:style>
  <w:style w:type="paragraph" w:styleId="FootnoteText">
    <w:name w:val="footnote text"/>
    <w:aliases w:val="5_G,fn,Footnote Text Char Char Char,single space,Текст сноски Знак,Footnote Reference2,FA Fu,Footnote Text Char Char Char Char Char,Footnote Text Char Char Char Car,Footnote Text Char Char Char Car Car Car Car Car Car,Fußnote,Char,f,ADB"/>
    <w:basedOn w:val="Normal"/>
    <w:link w:val="FootnoteTextChar"/>
    <w:qFormat/>
    <w:pPr>
      <w:widowControl w:val="0"/>
      <w:tabs>
        <w:tab w:val="right" w:pos="418"/>
      </w:tabs>
      <w:spacing w:line="210" w:lineRule="exact"/>
      <w:ind w:left="475" w:hanging="475"/>
    </w:pPr>
    <w:rPr>
      <w:spacing w:val="5"/>
      <w:sz w:val="17"/>
      <w:szCs w:val="17"/>
    </w:rPr>
  </w:style>
  <w:style w:type="character" w:customStyle="1" w:styleId="FootnoteTextChar">
    <w:name w:val="Footnote Text Char"/>
    <w:aliases w:val="5_G Char,fn Char,Footnote Text Char Char Char Char,single space Char,Текст сноски Знак Char,Footnote Reference2 Char,FA Fu Char,Footnote Text Char Char Char Char Char Char,Footnote Text Char Char Char Car Char,Fußnote Char,Char Char"/>
    <w:basedOn w:val="DefaultParagraphFont"/>
    <w:link w:val="FootnoteText"/>
    <w:locked/>
    <w:rPr>
      <w:rFonts w:cs="Times New Roman"/>
      <w:spacing w:val="4"/>
      <w:w w:val="103"/>
      <w:kern w:val="14"/>
      <w:lang w:val="en-GB" w:eastAsia="x-none"/>
    </w:rPr>
  </w:style>
  <w:style w:type="paragraph" w:styleId="EndnoteText">
    <w:name w:val="endnote text"/>
    <w:basedOn w:val="FootnoteText"/>
    <w:link w:val="EndnoteTextChar"/>
    <w:uiPriority w:val="99"/>
    <w:semiHidden/>
  </w:style>
  <w:style w:type="character" w:customStyle="1" w:styleId="EndnoteTextChar">
    <w:name w:val="Endnote Text Char"/>
    <w:basedOn w:val="DefaultParagraphFont"/>
    <w:link w:val="EndnoteText"/>
    <w:uiPriority w:val="99"/>
    <w:semiHidden/>
    <w:locked/>
    <w:rPr>
      <w:rFonts w:cs="Times New Roman"/>
      <w:spacing w:val="4"/>
      <w:w w:val="103"/>
      <w:kern w:val="14"/>
      <w:lang w:val="en-GB" w:eastAsia="x-none"/>
    </w:rPr>
  </w:style>
  <w:style w:type="paragraph" w:styleId="Footer">
    <w:name w:val="footer"/>
    <w:basedOn w:val="Normal"/>
    <w:link w:val="FooterChar"/>
    <w:uiPriority w:val="99"/>
    <w:pPr>
      <w:tabs>
        <w:tab w:val="center" w:pos="4320"/>
        <w:tab w:val="right" w:pos="8640"/>
      </w:tabs>
      <w:suppressAutoHyphens w:val="0"/>
      <w:spacing w:line="240" w:lineRule="auto"/>
    </w:pPr>
    <w:rPr>
      <w:b/>
      <w:bCs/>
      <w:noProof/>
      <w:spacing w:val="0"/>
      <w:w w:val="100"/>
      <w:kern w:val="0"/>
      <w:sz w:val="17"/>
      <w:szCs w:val="17"/>
      <w:lang w:val="es-ES"/>
    </w:rPr>
  </w:style>
  <w:style w:type="character" w:customStyle="1" w:styleId="FooterChar">
    <w:name w:val="Footer Char"/>
    <w:basedOn w:val="DefaultParagraphFont"/>
    <w:link w:val="Footer"/>
    <w:uiPriority w:val="99"/>
    <w:semiHidden/>
    <w:locked/>
    <w:rPr>
      <w:rFonts w:cs="Times New Roman"/>
      <w:spacing w:val="4"/>
      <w:w w:val="103"/>
      <w:kern w:val="14"/>
      <w:lang w:val="en-GB" w:eastAsia="x-none"/>
    </w:rPr>
  </w:style>
  <w:style w:type="paragraph" w:styleId="Header">
    <w:name w:val="header"/>
    <w:basedOn w:val="Normal"/>
    <w:link w:val="HeaderChar"/>
    <w:uiPriority w:val="99"/>
    <w:pPr>
      <w:tabs>
        <w:tab w:val="center" w:pos="4320"/>
        <w:tab w:val="right" w:pos="8640"/>
      </w:tabs>
      <w:suppressAutoHyphens w:val="0"/>
      <w:spacing w:line="240" w:lineRule="auto"/>
    </w:pPr>
    <w:rPr>
      <w:noProof/>
      <w:spacing w:val="0"/>
      <w:w w:val="100"/>
      <w:kern w:val="0"/>
      <w:sz w:val="17"/>
      <w:szCs w:val="17"/>
      <w:lang w:val="es-ES"/>
    </w:rPr>
  </w:style>
  <w:style w:type="character" w:customStyle="1" w:styleId="HeaderChar">
    <w:name w:val="Header Char"/>
    <w:basedOn w:val="DefaultParagraphFont"/>
    <w:link w:val="Header"/>
    <w:uiPriority w:val="99"/>
    <w:semiHidden/>
    <w:locked/>
    <w:rPr>
      <w:rFonts w:cs="Times New Roman"/>
      <w:spacing w:val="4"/>
      <w:w w:val="103"/>
      <w:kern w:val="14"/>
      <w:lang w:val="en-GB" w:eastAsia="x-none"/>
    </w:rPr>
  </w:style>
  <w:style w:type="character" w:styleId="LineNumber">
    <w:name w:val="line number"/>
    <w:basedOn w:val="DefaultParagraphFont"/>
    <w:uiPriority w:val="99"/>
    <w:rPr>
      <w:rFonts w:cs="Times New Roman"/>
      <w:sz w:val="14"/>
    </w:rPr>
  </w:style>
  <w:style w:type="paragraph" w:customStyle="1" w:styleId="Small">
    <w:name w:val="Small"/>
    <w:basedOn w:val="Normal"/>
    <w:next w:val="Normal"/>
    <w:pPr>
      <w:tabs>
        <w:tab w:val="right" w:pos="9965"/>
      </w:tabs>
      <w:spacing w:line="210" w:lineRule="exact"/>
    </w:pPr>
    <w:rPr>
      <w:spacing w:val="5"/>
      <w:w w:val="104"/>
      <w:sz w:val="17"/>
      <w:szCs w:val="17"/>
    </w:rPr>
  </w:style>
  <w:style w:type="paragraph" w:customStyle="1" w:styleId="SmallX">
    <w:name w:val="SmallX"/>
    <w:basedOn w:val="Small"/>
    <w:next w:val="Normal"/>
    <w:pPr>
      <w:spacing w:line="180" w:lineRule="exact"/>
      <w:jc w:val="right"/>
    </w:pPr>
    <w:rPr>
      <w:spacing w:val="6"/>
      <w:w w:val="106"/>
      <w:sz w:val="14"/>
      <w:szCs w:val="14"/>
    </w:rPr>
  </w:style>
  <w:style w:type="paragraph" w:customStyle="1" w:styleId="XLarge">
    <w:name w:val="XLarge"/>
    <w:basedOn w:val="HM"/>
    <w:pPr>
      <w:spacing w:line="390" w:lineRule="exact"/>
    </w:pPr>
    <w:rPr>
      <w:spacing w:val="-4"/>
      <w:w w:val="98"/>
      <w:sz w:val="40"/>
      <w:szCs w:val="40"/>
    </w:rPr>
  </w:style>
  <w:style w:type="paragraph" w:styleId="PlainText">
    <w:name w:val="Plain Text"/>
    <w:basedOn w:val="Normal"/>
    <w:link w:val="PlainTextChar"/>
    <w:uiPriority w:val="99"/>
    <w:pPr>
      <w:suppressAutoHyphens w:val="0"/>
      <w:spacing w:line="240" w:lineRule="auto"/>
    </w:pPr>
    <w:rPr>
      <w:rFonts w:ascii="Courier New" w:hAnsi="Courier New" w:cs="Courier New"/>
      <w:spacing w:val="0"/>
      <w:w w:val="100"/>
      <w:kern w:val="0"/>
      <w:lang w:val="en-US"/>
    </w:rPr>
  </w:style>
  <w:style w:type="character" w:customStyle="1" w:styleId="PlainTextChar">
    <w:name w:val="Plain Text Char"/>
    <w:basedOn w:val="DefaultParagraphFont"/>
    <w:link w:val="PlainText"/>
    <w:uiPriority w:val="99"/>
    <w:semiHidden/>
    <w:locked/>
    <w:rPr>
      <w:rFonts w:ascii="Courier New" w:hAnsi="Courier New" w:cs="Times New Roman"/>
      <w:spacing w:val="4"/>
      <w:w w:val="103"/>
      <w:kern w:val="14"/>
      <w:lang w:val="en-GB" w:eastAsia="x-none"/>
    </w:rPr>
  </w:style>
  <w:style w:type="table" w:styleId="TableGrid">
    <w:name w:val="Table Grid"/>
    <w:basedOn w:val="TableNormal"/>
    <w:uiPriority w:val="59"/>
    <w:pPr>
      <w:suppressAutoHyphens/>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rPr>
      <w:spacing w:val="4"/>
      <w:w w:val="103"/>
      <w:kern w:val="14"/>
      <w:lang w:val="en-GB" w:eastAsia="es-ES"/>
    </w:rPr>
  </w:style>
  <w:style w:type="paragraph" w:customStyle="1" w:styleId="TitleH1">
    <w:name w:val="Title_H1"/>
    <w:basedOn w:val="H1"/>
    <w:next w:val="Normal"/>
    <w:qFormat/>
    <w:pPr>
      <w:keepNext w:val="0"/>
      <w:keepLines w:val="0"/>
    </w:pPr>
  </w:style>
  <w:style w:type="paragraph" w:customStyle="1" w:styleId="Session">
    <w:name w:val="Session"/>
    <w:basedOn w:val="H23"/>
    <w:pPr>
      <w:ind w:left="0" w:firstLine="0"/>
    </w:pPr>
    <w:rPr>
      <w:spacing w:val="4"/>
    </w:rPr>
  </w:style>
  <w:style w:type="paragraph" w:customStyle="1" w:styleId="AgendaTitleH2">
    <w:name w:val="Agenda_Title_H2"/>
    <w:basedOn w:val="TitleH1"/>
    <w:next w:val="Normal"/>
    <w:pPr>
      <w:keepNext/>
      <w:keepLines/>
      <w:spacing w:line="240" w:lineRule="exact"/>
      <w:ind w:left="0" w:firstLine="0"/>
      <w:outlineLvl w:val="1"/>
    </w:pPr>
    <w:rPr>
      <w:sz w:val="20"/>
      <w:szCs w:val="20"/>
    </w:rPr>
  </w:style>
  <w:style w:type="paragraph" w:customStyle="1" w:styleId="TitleHCH">
    <w:name w:val="Title_H_CH"/>
    <w:basedOn w:val="HCh"/>
    <w:next w:val="SingleTxt"/>
    <w:qFormat/>
    <w:pPr>
      <w:ind w:left="1267" w:right="1267" w:hanging="1267"/>
    </w:pPr>
  </w:style>
  <w:style w:type="paragraph" w:customStyle="1" w:styleId="TitleH2">
    <w:name w:val="Title_H2"/>
    <w:basedOn w:val="H23"/>
    <w:qFormat/>
  </w:style>
  <w:style w:type="paragraph" w:customStyle="1" w:styleId="Distribution">
    <w:name w:val="Distribution"/>
    <w:next w:val="Normal"/>
    <w:pPr>
      <w:spacing w:before="240"/>
    </w:pPr>
    <w:rPr>
      <w:spacing w:val="4"/>
      <w:w w:val="103"/>
      <w:kern w:val="14"/>
      <w:lang w:val="en-GB" w:eastAsia="es-ES"/>
    </w:rPr>
  </w:style>
  <w:style w:type="paragraph" w:customStyle="1" w:styleId="Publication">
    <w:name w:val="Publication"/>
    <w:next w:val="Normal"/>
    <w:rPr>
      <w:spacing w:val="4"/>
      <w:w w:val="103"/>
      <w:kern w:val="14"/>
      <w:lang w:val="en-GB" w:eastAsia="es-ES"/>
    </w:rPr>
  </w:style>
  <w:style w:type="paragraph" w:customStyle="1" w:styleId="Original">
    <w:name w:val="Original"/>
    <w:next w:val="Normal"/>
    <w:rPr>
      <w:spacing w:val="4"/>
      <w:w w:val="103"/>
      <w:kern w:val="14"/>
      <w:lang w:val="en-GB" w:eastAsia="es-ES"/>
    </w:rPr>
  </w:style>
  <w:style w:type="paragraph" w:customStyle="1" w:styleId="ReleaseDate">
    <w:name w:val="Release Date"/>
    <w:next w:val="Footer"/>
    <w:rPr>
      <w:spacing w:val="4"/>
      <w:w w:val="103"/>
      <w:kern w:val="14"/>
      <w:lang w:val="en-GB" w:eastAsia="es-ES"/>
    </w:rPr>
  </w:style>
  <w:style w:type="character" w:styleId="Hyperlink">
    <w:name w:val="Hyperlink"/>
    <w:basedOn w:val="DefaultParagraphFont"/>
    <w:uiPriority w:val="99"/>
    <w:rPr>
      <w:rFonts w:cs="Times New Roman"/>
      <w:color w:val="0000FF"/>
      <w:u w:val="none"/>
    </w:rPr>
  </w:style>
  <w:style w:type="paragraph" w:customStyle="1" w:styleId="Bullet1">
    <w:name w:val="Bullet 1"/>
    <w:basedOn w:val="Normal"/>
    <w:pPr>
      <w:numPr>
        <w:numId w:val="11"/>
      </w:numPr>
      <w:spacing w:after="120" w:line="240" w:lineRule="atLeast"/>
      <w:ind w:left="1743" w:right="1267" w:hanging="130"/>
      <w:jc w:val="both"/>
    </w:pPr>
  </w:style>
  <w:style w:type="paragraph" w:customStyle="1" w:styleId="Bullet2">
    <w:name w:val="Bullet 2"/>
    <w:basedOn w:val="Normal"/>
    <w:pPr>
      <w:numPr>
        <w:numId w:val="10"/>
      </w:numPr>
      <w:spacing w:after="120"/>
      <w:ind w:left="2217" w:right="1264" w:hanging="130"/>
      <w:jc w:val="both"/>
    </w:pPr>
  </w:style>
  <w:style w:type="paragraph" w:customStyle="1" w:styleId="Bullet3">
    <w:name w:val="Bullet 3"/>
    <w:basedOn w:val="SingleTxt"/>
    <w:pPr>
      <w:numPr>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uiPriority w:val="99"/>
    <w:semiHidden/>
    <w:pPr>
      <w:spacing w:line="240" w:lineRule="auto"/>
    </w:pPr>
  </w:style>
  <w:style w:type="character" w:customStyle="1" w:styleId="CommentTextChar">
    <w:name w:val="Comment Text Char"/>
    <w:basedOn w:val="DefaultParagraphFont"/>
    <w:link w:val="CommentText"/>
    <w:uiPriority w:val="99"/>
    <w:semiHidden/>
    <w:locked/>
    <w:rPr>
      <w:rFonts w:cs="Times New Roman"/>
      <w:spacing w:val="4"/>
      <w:w w:val="103"/>
      <w:kern w:val="14"/>
      <w:lang w:val="en-GB" w:eastAsia="x-none"/>
    </w:rPr>
  </w:style>
  <w:style w:type="character" w:customStyle="1" w:styleId="CarCar1">
    <w:name w:val="Car Car1"/>
    <w:locked/>
    <w:rPr>
      <w:spacing w:val="4"/>
      <w:w w:val="103"/>
      <w:kern w:val="14"/>
      <w:lang w:val="en-GB" w:eastAsia="x-none"/>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spacing w:val="4"/>
      <w:w w:val="103"/>
      <w:kern w:val="14"/>
      <w:lang w:val="en-GB" w:eastAsia="x-none"/>
    </w:rPr>
  </w:style>
  <w:style w:type="character" w:customStyle="1" w:styleId="CarCar">
    <w:name w:val="Car Car"/>
    <w:locked/>
    <w:rPr>
      <w:b/>
      <w:spacing w:val="4"/>
      <w:w w:val="103"/>
      <w:kern w:val="14"/>
      <w:lang w:val="en-GB" w:eastAsia="x-none"/>
    </w:rPr>
  </w:style>
  <w:style w:type="character" w:styleId="FollowedHyperlink">
    <w:name w:val="FollowedHyperlink"/>
    <w:basedOn w:val="DefaultParagraphFont"/>
    <w:uiPriority w:val="99"/>
    <w:rPr>
      <w:rFonts w:cs="Times New Roman"/>
      <w:color w:val="0000FF"/>
      <w:u w:val="none"/>
    </w:rPr>
  </w:style>
  <w:style w:type="character" w:customStyle="1" w:styleId="tw4winMark">
    <w:name w:val="tw4winMark"/>
    <w:rPr>
      <w:rFonts w:ascii="Courier New" w:hAnsi="Courier New"/>
      <w:vanish/>
      <w:color w:val="800080"/>
      <w:sz w:val="24"/>
      <w:vertAlign w:val="subscript"/>
    </w:rPr>
  </w:style>
  <w:style w:type="character" w:customStyle="1" w:styleId="preferred">
    <w:name w:val="preferred"/>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ListNumber2">
    <w:name w:val="List Number 2"/>
    <w:basedOn w:val="Normal"/>
    <w:uiPriority w:val="99"/>
    <w:rsid w:val="00352A6C"/>
    <w:pPr>
      <w:tabs>
        <w:tab w:val="num" w:pos="643"/>
      </w:tabs>
      <w:spacing w:line="240" w:lineRule="atLeast"/>
      <w:ind w:left="643" w:hanging="360"/>
    </w:pPr>
    <w:rPr>
      <w:spacing w:val="0"/>
      <w:w w:val="100"/>
      <w:kern w:val="0"/>
      <w:lang w:eastAsia="en-US"/>
    </w:rPr>
  </w:style>
  <w:style w:type="paragraph" w:customStyle="1" w:styleId="7P">
    <w:name w:val="_ 7_ P"/>
    <w:basedOn w:val="Normal"/>
    <w:next w:val="Normal"/>
    <w:qFormat/>
    <w:rsid w:val="00BA204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iCs/>
      <w:spacing w:val="3"/>
      <w:sz w:val="14"/>
      <w:szCs w:val="24"/>
      <w:lang w:val="es-ES" w:eastAsia="en-US"/>
    </w:rPr>
  </w:style>
  <w:style w:type="paragraph" w:styleId="ListParagraph">
    <w:name w:val="List Paragraph"/>
    <w:basedOn w:val="Normal"/>
    <w:link w:val="ListParagraphChar"/>
    <w:uiPriority w:val="34"/>
    <w:qFormat/>
    <w:rsid w:val="00603BDA"/>
    <w:pPr>
      <w:ind w:left="720"/>
      <w:contextualSpacing/>
    </w:pPr>
    <w:rPr>
      <w:lang w:val="es-ES" w:eastAsia="en-US"/>
    </w:rPr>
  </w:style>
  <w:style w:type="character" w:customStyle="1" w:styleId="ListParagraphChar">
    <w:name w:val="List Paragraph Char"/>
    <w:link w:val="ListParagraph"/>
    <w:uiPriority w:val="34"/>
    <w:locked/>
    <w:rsid w:val="00603BDA"/>
    <w:rPr>
      <w:spacing w:val="4"/>
      <w:w w:val="103"/>
      <w:kern w:val="14"/>
      <w:lang w:val="x-none" w:eastAsia="en-US"/>
    </w:rPr>
  </w:style>
  <w:style w:type="character" w:customStyle="1" w:styleId="SingleTxtChar">
    <w:name w:val="__Single Txt Char"/>
    <w:link w:val="SingleTxt"/>
    <w:locked/>
    <w:rsid w:val="00ED74DD"/>
    <w:rPr>
      <w:spacing w:val="4"/>
      <w:w w:val="103"/>
      <w:kern w:val="14"/>
      <w:lang w:val="en-GB" w:eastAsia="es-ES"/>
    </w:rPr>
  </w:style>
  <w:style w:type="table" w:customStyle="1" w:styleId="TableGrid2">
    <w:name w:val="Table Grid2"/>
    <w:basedOn w:val="TableNormal"/>
    <w:next w:val="TableGrid"/>
    <w:uiPriority w:val="39"/>
    <w:rsid w:val="009A52B5"/>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BodyA">
    <w:name w:val="Body A"/>
    <w:rsid w:val="005E4AC4"/>
    <w:pPr>
      <w:suppressAutoHyphens/>
      <w:spacing w:line="240" w:lineRule="atLeast"/>
    </w:pPr>
    <w:rPr>
      <w:rFonts w:eastAsia="Arial Unicode MS" w:cs="Arial Unicode MS"/>
      <w:color w:val="000000"/>
      <w:u w:color="000000"/>
      <w:lang w:val="en-US" w:eastAsia="en-GB"/>
    </w:rPr>
  </w:style>
  <w:style w:type="character" w:styleId="UnresolvedMention">
    <w:name w:val="Unresolved Mention"/>
    <w:basedOn w:val="DefaultParagraphFont"/>
    <w:uiPriority w:val="99"/>
    <w:semiHidden/>
    <w:unhideWhenUsed/>
    <w:rsid w:val="00C671DB"/>
    <w:rPr>
      <w:color w:val="808080"/>
      <w:shd w:val="clear" w:color="auto" w:fill="E6E6E6"/>
    </w:rPr>
  </w:style>
  <w:style w:type="paragraph" w:styleId="Revision">
    <w:name w:val="Revision"/>
    <w:hidden/>
    <w:uiPriority w:val="99"/>
    <w:semiHidden/>
    <w:rsid w:val="00F90915"/>
    <w:rPr>
      <w:spacing w:val="4"/>
      <w:w w:val="103"/>
      <w:kern w:val="14"/>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hyperlink" Target="https://documents-dds-ny.un.org/doc/UNDOC/GEN/G17/337/29/pdf/G1733729.pdf" TargetMode="External"/><Relationship Id="rId3" Type="http://schemas.openxmlformats.org/officeDocument/2006/relationships/styles" Target="styles.xml"/><Relationship Id="rId21" Type="http://schemas.openxmlformats.org/officeDocument/2006/relationships/hyperlink" Target="https://documents-dds-ny.un.org/doc/UNDOC/GEN/N02/596/61/pdf/N0259661.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documents-dds-ny.un.org/doc/UNDOC/GEN/G17/336/84/pdf/G1733684.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ndocs.org/es/CEDAW/C/PRK/Q/2-4/Add.1" TargetMode="External"/><Relationship Id="rId20" Type="http://schemas.openxmlformats.org/officeDocument/2006/relationships/hyperlink" Target="http://undocs.org/es/CEDAW/C/PRK/Q/2-4/Add.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undocs.org/es/CEDAW/C/PRK/2-4" TargetMode="External"/><Relationship Id="rId10" Type="http://schemas.openxmlformats.org/officeDocument/2006/relationships/header" Target="header1.xml"/><Relationship Id="rId19" Type="http://schemas.openxmlformats.org/officeDocument/2006/relationships/hyperlink" Target="http://undocs.org/es/CEDAW/C/PRK/Q/2-4/Add.1"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 Id="rId22" Type="http://schemas.openxmlformats.org/officeDocument/2006/relationships/hyperlink" Target="http://undocs.org/es/CEDAW/C/PRK/CO/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272B6-D87B-4795-9FBB-226B99DF0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7370</Words>
  <Characters>38910</Characters>
  <Application>Microsoft Office Word</Application>
  <DocSecurity>0</DocSecurity>
  <Lines>324</Lines>
  <Paragraphs>92</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46188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Victoria Villalobos Ayala De Rivera</dc:creator>
  <cp:lastModifiedBy>Victoria Villalobos Ayala De Rivera</cp:lastModifiedBy>
  <cp:revision>2</cp:revision>
  <cp:lastPrinted>2016-03-30T20:24:00Z</cp:lastPrinted>
  <dcterms:created xsi:type="dcterms:W3CDTF">2018-01-17T19:48:00Z</dcterms:created>
  <dcterms:modified xsi:type="dcterms:W3CDTF">2018-01-17T19:48:00Z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1720382S</vt:lpwstr>
  </property>
  <property fmtid="{D5CDD505-2E9C-101B-9397-08002B2CF9AE}" pid="3" name="ODSRefJobNo">
    <vt:lpwstr>1739453S</vt:lpwstr>
  </property>
  <property fmtid="{D5CDD505-2E9C-101B-9397-08002B2CF9AE}" pid="4" name="Symbol1">
    <vt:lpwstr>CEDAW/C/PRK/CO/2-4</vt:lpwstr>
  </property>
  <property fmtid="{D5CDD505-2E9C-101B-9397-08002B2CF9AE}" pid="5" name="Symbol2">
    <vt:lpwstr/>
  </property>
  <property fmtid="{D5CDD505-2E9C-101B-9397-08002B2CF9AE}" pid="6" name="Category">
    <vt:lpwstr>Document</vt:lpwstr>
  </property>
  <property fmtid="{D5CDD505-2E9C-101B-9397-08002B2CF9AE}" pid="7" name="Original">
    <vt:lpwstr>inglés</vt:lpwstr>
  </property>
  <property fmtid="{D5CDD505-2E9C-101B-9397-08002B2CF9AE}" pid="8" name="Title1">
    <vt:lpwstr>Comité para la Eliminación de la Discriminación contra la Mujer_x000d_</vt:lpwstr>
  </property>
  <property fmtid="{D5CDD505-2E9C-101B-9397-08002B2CF9AE}" pid="9" name="Title2">
    <vt:lpwstr>		Observaciones finales sobre los informes periódicos segundo a cuarto combinados de la República Popular Democrática de Corea*_x000d_</vt:lpwstr>
  </property>
</Properties>
</file>