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D69E1" w:rsidP="00BD69E1">
            <w:pPr>
              <w:bidi w:val="0"/>
              <w:spacing w:after="20"/>
              <w:jc w:val="left"/>
              <w:rPr>
                <w:szCs w:val="20"/>
              </w:rPr>
            </w:pPr>
            <w:r w:rsidRPr="00BD69E1">
              <w:rPr>
                <w:sz w:val="40"/>
                <w:szCs w:val="20"/>
              </w:rPr>
              <w:t>CEDAW</w:t>
            </w:r>
            <w:r>
              <w:rPr>
                <w:szCs w:val="20"/>
              </w:rPr>
              <w:t>/C/PSWG/56/1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BD69E1" w:rsidRDefault="00BD69E1" w:rsidP="00BD69E1">
            <w:pPr>
              <w:bidi w:val="0"/>
              <w:spacing w:before="240"/>
              <w:jc w:val="left"/>
            </w:pPr>
            <w:r>
              <w:t>Distr.: General</w:t>
            </w:r>
          </w:p>
          <w:p w:rsidR="00BD69E1" w:rsidRDefault="00BD69E1" w:rsidP="00BD69E1">
            <w:pPr>
              <w:bidi w:val="0"/>
              <w:jc w:val="left"/>
            </w:pPr>
            <w:r>
              <w:t>15 April 2013</w:t>
            </w:r>
          </w:p>
          <w:p w:rsidR="00BD69E1" w:rsidRDefault="00BD69E1" w:rsidP="00BD69E1">
            <w:pPr>
              <w:bidi w:val="0"/>
              <w:jc w:val="left"/>
            </w:pPr>
            <w:r>
              <w:t>Arabic</w:t>
            </w:r>
          </w:p>
          <w:p w:rsidR="00257225" w:rsidRPr="008B4BC6" w:rsidRDefault="00BD69E1" w:rsidP="00BD69E1">
            <w:pPr>
              <w:bidi w:val="0"/>
              <w:jc w:val="left"/>
            </w:pPr>
            <w:r>
              <w:t>Original: English</w:t>
            </w:r>
          </w:p>
        </w:tc>
      </w:tr>
    </w:tbl>
    <w:p w:rsidR="0009253D" w:rsidRPr="0009253D" w:rsidRDefault="009E2501" w:rsidP="0009253D">
      <w:pPr>
        <w:spacing w:before="120" w:line="380" w:lineRule="exact"/>
        <w:rPr>
          <w:rFonts w:hint="cs"/>
          <w:b/>
          <w:bCs/>
          <w:sz w:val="26"/>
          <w:szCs w:val="36"/>
          <w:rtl/>
          <w:lang w:bidi="ar-MA"/>
        </w:rPr>
      </w:pPr>
      <w:r w:rsidRPr="0009253D">
        <w:rPr>
          <w:b/>
          <w:bCs/>
          <w:sz w:val="26"/>
          <w:szCs w:val="36"/>
          <w:rtl/>
          <w:lang w:bidi="ar-MA"/>
        </w:rPr>
        <w:t>اللجنة المعنية بالقضاء على التمييز ضد المرأة</w:t>
      </w:r>
      <w:r w:rsidRPr="0009253D">
        <w:rPr>
          <w:rFonts w:hint="cs"/>
          <w:b/>
          <w:bCs/>
          <w:sz w:val="26"/>
          <w:szCs w:val="36"/>
          <w:rtl/>
          <w:lang w:bidi="ar-MA"/>
        </w:rPr>
        <w:t xml:space="preserve"> </w:t>
      </w:r>
    </w:p>
    <w:p w:rsidR="009E2501" w:rsidRPr="0009253D" w:rsidRDefault="009E2501" w:rsidP="0009253D">
      <w:pPr>
        <w:spacing w:line="380" w:lineRule="exact"/>
        <w:rPr>
          <w:b/>
          <w:bCs/>
          <w:rtl/>
          <w:lang w:bidi="ar-MA"/>
        </w:rPr>
      </w:pPr>
      <w:r w:rsidRPr="0009253D">
        <w:rPr>
          <w:b/>
          <w:bCs/>
          <w:rtl/>
          <w:lang w:bidi="ar-MA"/>
        </w:rPr>
        <w:t>الفريق العامل لما قبل الدورة</w:t>
      </w:r>
    </w:p>
    <w:p w:rsidR="009E2501" w:rsidRDefault="009E2501" w:rsidP="009E2501">
      <w:pPr>
        <w:pStyle w:val="HChGA"/>
        <w:rPr>
          <w:rFonts w:hint="cs"/>
          <w:rtl/>
        </w:rPr>
      </w:pPr>
      <w:r>
        <w:rPr>
          <w:rFonts w:hint="cs"/>
          <w:rtl/>
          <w:lang w:bidi="ar-MA"/>
        </w:rPr>
        <w:tab/>
      </w:r>
      <w:r>
        <w:rPr>
          <w:rFonts w:hint="cs"/>
          <w:rtl/>
          <w:lang w:bidi="ar-MA"/>
        </w:rPr>
        <w:tab/>
      </w:r>
      <w:r w:rsidRPr="00D56C38">
        <w:rPr>
          <w:rtl/>
          <w:lang w:bidi="ar-MA"/>
        </w:rPr>
        <w:t>تقرير الفريق العامل لما قبل الدورة</w:t>
      </w:r>
      <w:r>
        <w:rPr>
          <w:rFonts w:hint="cs"/>
          <w:rtl/>
        </w:rPr>
        <w:t xml:space="preserve"> بشأن دورته السادسة والخمسين (4-8 آذار/مارس 2013)</w:t>
      </w:r>
    </w:p>
    <w:p w:rsidR="009E2501" w:rsidRPr="00D56C38" w:rsidRDefault="009E2501" w:rsidP="003E0E90">
      <w:pPr>
        <w:pStyle w:val="SingleTxtGA"/>
        <w:spacing w:line="370" w:lineRule="exact"/>
        <w:rPr>
          <w:rtl/>
          <w:lang w:bidi="ar-MA"/>
        </w:rPr>
      </w:pPr>
      <w:r w:rsidRPr="00D56C38">
        <w:rPr>
          <w:rtl/>
          <w:lang w:bidi="ar-MA"/>
        </w:rPr>
        <w:t>1-</w:t>
      </w:r>
      <w:r w:rsidRPr="00D56C38">
        <w:rPr>
          <w:rtl/>
          <w:lang w:bidi="ar-MA"/>
        </w:rPr>
        <w:tab/>
        <w:t>درجت اللجنة المعنية بالقضاء على التمييز ضد المرأة على عقد اجتماع لفريق عامل لما قبل الدورة لمدة خمسة أيام من أجل إعداد قوائم بالقضايا والأسئلة المتصلة بالتقارير الأولية والدورية التي ستنظر فيها اللجنة خلال إحدى دوراتها المقبلة.</w:t>
      </w:r>
    </w:p>
    <w:p w:rsidR="009E2501" w:rsidRPr="00D56C38" w:rsidRDefault="00270FCD" w:rsidP="003E0E90">
      <w:pPr>
        <w:pStyle w:val="SingleTxtGA"/>
        <w:spacing w:line="370" w:lineRule="exact"/>
        <w:rPr>
          <w:rFonts w:hint="cs"/>
          <w:rtl/>
          <w:lang w:bidi="ar-MA"/>
        </w:rPr>
      </w:pPr>
      <w:r>
        <w:rPr>
          <w:rtl/>
          <w:lang w:bidi="ar-MA"/>
        </w:rPr>
        <w:t>2</w:t>
      </w:r>
      <w:r w:rsidR="009E2501" w:rsidRPr="00D56C38">
        <w:rPr>
          <w:rtl/>
          <w:lang w:bidi="ar-MA"/>
        </w:rPr>
        <w:t>-</w:t>
      </w:r>
      <w:r w:rsidR="009E2501" w:rsidRPr="00D56C38">
        <w:rPr>
          <w:rtl/>
          <w:lang w:bidi="ar-MA"/>
        </w:rPr>
        <w:tab/>
        <w:t>وقررت اللجنة أن يجتمع الفريق العامل لما قبل دور</w:t>
      </w:r>
      <w:r w:rsidR="009E2501" w:rsidRPr="00D56C38">
        <w:rPr>
          <w:rFonts w:hint="cs"/>
          <w:rtl/>
          <w:lang w:bidi="ar-MA"/>
        </w:rPr>
        <w:t>ته</w:t>
      </w:r>
      <w:r w:rsidR="009E2501" w:rsidRPr="00D56C38">
        <w:rPr>
          <w:rtl/>
          <w:lang w:bidi="ar-MA"/>
        </w:rPr>
        <w:t>ا ا</w:t>
      </w:r>
      <w:r w:rsidR="009E2501">
        <w:rPr>
          <w:rFonts w:hint="cs"/>
          <w:rtl/>
          <w:lang w:bidi="ar-MA"/>
        </w:rPr>
        <w:t>لسادسة</w:t>
      </w:r>
      <w:r w:rsidR="009E2501" w:rsidRPr="00D56C38">
        <w:rPr>
          <w:rtl/>
          <w:lang w:bidi="ar-MA"/>
        </w:rPr>
        <w:t xml:space="preserve"> والخمسين</w:t>
      </w:r>
      <w:r w:rsidR="009E2501" w:rsidRPr="00D56C38">
        <w:rPr>
          <w:rFonts w:hint="cs"/>
          <w:rtl/>
          <w:lang w:bidi="ar-MA"/>
        </w:rPr>
        <w:t xml:space="preserve"> خلال الفترة</w:t>
      </w:r>
      <w:r w:rsidR="009E2501" w:rsidRPr="00D56C38">
        <w:rPr>
          <w:rtl/>
          <w:lang w:bidi="ar-MA"/>
        </w:rPr>
        <w:t xml:space="preserve"> من </w:t>
      </w:r>
      <w:r w:rsidR="009E2501">
        <w:rPr>
          <w:rFonts w:hint="cs"/>
          <w:rtl/>
          <w:lang w:bidi="ar-MA"/>
        </w:rPr>
        <w:t xml:space="preserve">4 إلى 8 آذار/مارس </w:t>
      </w:r>
      <w:r w:rsidR="009E2501" w:rsidRPr="00D56C38">
        <w:rPr>
          <w:rtl/>
          <w:lang w:bidi="ar-MA"/>
        </w:rPr>
        <w:t>201</w:t>
      </w:r>
      <w:r w:rsidR="009E2501">
        <w:rPr>
          <w:rFonts w:hint="cs"/>
          <w:rtl/>
          <w:lang w:bidi="ar-MA"/>
        </w:rPr>
        <w:t>3</w:t>
      </w:r>
      <w:r w:rsidR="009E2501" w:rsidRPr="00D56C38">
        <w:rPr>
          <w:rtl/>
          <w:lang w:bidi="ar-MA"/>
        </w:rPr>
        <w:t>،</w:t>
      </w:r>
      <w:r w:rsidR="009E2501">
        <w:rPr>
          <w:rtl/>
          <w:lang w:bidi="ar-MA"/>
        </w:rPr>
        <w:t xml:space="preserve"> مباشرة بعد انعقاد </w:t>
      </w:r>
      <w:r w:rsidR="009E2501">
        <w:rPr>
          <w:rFonts w:hint="cs"/>
          <w:rtl/>
          <w:lang w:bidi="ar-MA"/>
        </w:rPr>
        <w:t>الدورة</w:t>
      </w:r>
      <w:r w:rsidR="009E2501">
        <w:rPr>
          <w:rtl/>
          <w:lang w:bidi="ar-MA"/>
        </w:rPr>
        <w:t xml:space="preserve"> ال</w:t>
      </w:r>
      <w:r w:rsidR="009E2501">
        <w:rPr>
          <w:rFonts w:hint="cs"/>
          <w:rtl/>
          <w:lang w:bidi="ar-MA"/>
        </w:rPr>
        <w:t>رابعة</w:t>
      </w:r>
      <w:r w:rsidR="009E2501" w:rsidRPr="00D56C38">
        <w:rPr>
          <w:rtl/>
          <w:lang w:bidi="ar-MA"/>
        </w:rPr>
        <w:t xml:space="preserve"> والخمسين، لضمان إتاحة</w:t>
      </w:r>
      <w:r w:rsidR="009E2501" w:rsidRPr="00D56C38">
        <w:rPr>
          <w:rFonts w:hint="cs"/>
          <w:rtl/>
          <w:lang w:bidi="ar-MA"/>
        </w:rPr>
        <w:t xml:space="preserve"> متّسع من</w:t>
      </w:r>
      <w:r w:rsidR="009E2501" w:rsidRPr="00D56C38">
        <w:rPr>
          <w:rtl/>
          <w:lang w:bidi="ar-MA"/>
        </w:rPr>
        <w:t xml:space="preserve"> </w:t>
      </w:r>
      <w:r w:rsidR="009E2501" w:rsidRPr="00D56C38">
        <w:rPr>
          <w:rFonts w:hint="cs"/>
          <w:rtl/>
          <w:lang w:bidi="ar-MA"/>
        </w:rPr>
        <w:t>ال</w:t>
      </w:r>
      <w:r w:rsidR="009E2501" w:rsidRPr="00D56C38">
        <w:rPr>
          <w:rtl/>
          <w:lang w:bidi="ar-MA"/>
        </w:rPr>
        <w:t>وقت للدول الأطراف كي تقدم ردودها الخطية على قوائم القضايا والأسئلة، ولضمان ترجمتها في حينها.</w:t>
      </w:r>
      <w:r w:rsidR="009E2501">
        <w:rPr>
          <w:rFonts w:hint="cs"/>
          <w:rtl/>
          <w:lang w:bidi="ar-MA"/>
        </w:rPr>
        <w:t xml:space="preserve"> </w:t>
      </w:r>
    </w:p>
    <w:p w:rsidR="009E2501" w:rsidRDefault="00270FCD" w:rsidP="003E0E90">
      <w:pPr>
        <w:pStyle w:val="SingleTxtGA"/>
        <w:spacing w:line="370" w:lineRule="exact"/>
        <w:rPr>
          <w:rFonts w:hint="cs"/>
          <w:rtl/>
          <w:lang w:bidi="ar-MA"/>
        </w:rPr>
      </w:pPr>
      <w:r>
        <w:rPr>
          <w:rtl/>
          <w:lang w:bidi="ar-MA"/>
        </w:rPr>
        <w:t>3</w:t>
      </w:r>
      <w:r w:rsidR="009E2501" w:rsidRPr="00D56C38">
        <w:rPr>
          <w:rtl/>
          <w:lang w:bidi="ar-MA"/>
        </w:rPr>
        <w:t>-</w:t>
      </w:r>
      <w:r w:rsidR="009E2501" w:rsidRPr="00D56C38">
        <w:rPr>
          <w:rtl/>
          <w:lang w:bidi="ar-MA"/>
        </w:rPr>
        <w:tab/>
        <w:t>وقد عُيّنت الخبيرات التالية أسماؤهن أعضاء في الفريق العامل لما قبل الدورة:</w:t>
      </w:r>
    </w:p>
    <w:p w:rsidR="009E2501" w:rsidRDefault="009E2501" w:rsidP="003E0E90">
      <w:pPr>
        <w:pStyle w:val="SingleTxtGA"/>
        <w:spacing w:after="60" w:line="370" w:lineRule="exact"/>
        <w:rPr>
          <w:rFonts w:hint="cs"/>
          <w:rtl/>
          <w:lang w:bidi="ar-MA"/>
        </w:rPr>
      </w:pPr>
      <w:r>
        <w:rPr>
          <w:rFonts w:hint="cs"/>
          <w:rtl/>
          <w:lang/>
        </w:rPr>
        <w:tab/>
        <w:t>باربرا بايلي</w:t>
      </w:r>
    </w:p>
    <w:p w:rsidR="009E2501" w:rsidRDefault="009E2501" w:rsidP="003E0E90">
      <w:pPr>
        <w:pStyle w:val="SingleTxtGA"/>
        <w:spacing w:after="60" w:line="370" w:lineRule="exact"/>
        <w:rPr>
          <w:rFonts w:hint="cs"/>
          <w:rtl/>
          <w:lang w:bidi="ar-MA"/>
        </w:rPr>
      </w:pPr>
      <w:r>
        <w:rPr>
          <w:rFonts w:hint="cs"/>
          <w:rtl/>
          <w:lang/>
        </w:rPr>
        <w:tab/>
        <w:t>مريم بلميهوب</w:t>
      </w:r>
      <w:r w:rsidR="00270FCD">
        <w:rPr>
          <w:rFonts w:hint="cs"/>
          <w:rtl/>
          <w:lang/>
        </w:rPr>
        <w:t xml:space="preserve"> </w:t>
      </w:r>
      <w:r>
        <w:rPr>
          <w:rFonts w:hint="cs"/>
          <w:rtl/>
          <w:lang/>
        </w:rPr>
        <w:t>-</w:t>
      </w:r>
      <w:r w:rsidR="00270FCD">
        <w:rPr>
          <w:rFonts w:hint="cs"/>
          <w:rtl/>
          <w:lang/>
        </w:rPr>
        <w:t xml:space="preserve"> </w:t>
      </w:r>
      <w:r>
        <w:rPr>
          <w:rFonts w:hint="cs"/>
          <w:rtl/>
          <w:lang/>
        </w:rPr>
        <w:t>زرداني</w:t>
      </w:r>
      <w:r w:rsidRPr="00D56C38">
        <w:rPr>
          <w:rtl/>
          <w:lang w:bidi="ar-MA"/>
        </w:rPr>
        <w:t xml:space="preserve"> </w:t>
      </w:r>
    </w:p>
    <w:p w:rsidR="009E2501" w:rsidRDefault="009E2501" w:rsidP="003E0E90">
      <w:pPr>
        <w:pStyle w:val="SingleTxtGA"/>
        <w:spacing w:after="60" w:line="370" w:lineRule="exact"/>
        <w:rPr>
          <w:rFonts w:hint="cs"/>
          <w:rtl/>
          <w:lang w:bidi="ar-MA"/>
        </w:rPr>
      </w:pPr>
      <w:r>
        <w:rPr>
          <w:rFonts w:hint="cs"/>
          <w:rtl/>
          <w:lang w:bidi="ar-MA"/>
        </w:rPr>
        <w:tab/>
      </w:r>
      <w:r w:rsidRPr="00D56C38">
        <w:rPr>
          <w:rtl/>
          <w:lang w:bidi="ar-MA"/>
        </w:rPr>
        <w:t>فيوليت</w:t>
      </w:r>
      <w:r>
        <w:rPr>
          <w:rFonts w:hint="cs"/>
          <w:rtl/>
          <w:lang w:bidi="ar-MA"/>
        </w:rPr>
        <w:t>ا نويباور</w:t>
      </w:r>
      <w:r w:rsidRPr="00D56C38">
        <w:rPr>
          <w:rtl/>
          <w:lang w:bidi="ar-MA"/>
        </w:rPr>
        <w:t xml:space="preserve"> </w:t>
      </w:r>
    </w:p>
    <w:p w:rsidR="009E2501" w:rsidRDefault="009E2501" w:rsidP="003E0E90">
      <w:pPr>
        <w:pStyle w:val="SingleTxtGA"/>
        <w:spacing w:after="60" w:line="370" w:lineRule="exact"/>
        <w:rPr>
          <w:rFonts w:hint="cs"/>
          <w:rtl/>
          <w:lang w:bidi="ar-MA"/>
        </w:rPr>
      </w:pPr>
      <w:r>
        <w:rPr>
          <w:rFonts w:hint="cs"/>
          <w:rtl/>
          <w:lang/>
        </w:rPr>
        <w:tab/>
        <w:t>ماريا هيلينا بيريس</w:t>
      </w:r>
      <w:r w:rsidRPr="00D56C38">
        <w:rPr>
          <w:rtl/>
          <w:lang w:bidi="ar-MA"/>
        </w:rPr>
        <w:t xml:space="preserve"> </w:t>
      </w:r>
    </w:p>
    <w:p w:rsidR="009E2501" w:rsidRDefault="009E2501" w:rsidP="003E0E90">
      <w:pPr>
        <w:pStyle w:val="SingleTxtGA"/>
        <w:spacing w:line="370" w:lineRule="exact"/>
        <w:rPr>
          <w:rFonts w:hint="cs"/>
          <w:rtl/>
          <w:lang w:bidi="ar-MA"/>
        </w:rPr>
      </w:pPr>
      <w:r>
        <w:rPr>
          <w:rFonts w:hint="cs"/>
          <w:rtl/>
          <w:lang/>
        </w:rPr>
        <w:tab/>
        <w:t>باتريسيا شولتز</w:t>
      </w:r>
    </w:p>
    <w:p w:rsidR="009E2501" w:rsidRPr="00D56C38" w:rsidRDefault="00270FCD" w:rsidP="003E0E90">
      <w:pPr>
        <w:pStyle w:val="SingleTxtGA"/>
        <w:spacing w:line="370" w:lineRule="exact"/>
        <w:rPr>
          <w:rtl/>
          <w:lang w:bidi="ar-MA"/>
        </w:rPr>
      </w:pPr>
      <w:r>
        <w:rPr>
          <w:rtl/>
          <w:lang w:bidi="ar-MA"/>
        </w:rPr>
        <w:t>4</w:t>
      </w:r>
      <w:r w:rsidR="009E2501" w:rsidRPr="00D56C38">
        <w:rPr>
          <w:rtl/>
          <w:lang w:bidi="ar-MA"/>
        </w:rPr>
        <w:t>-</w:t>
      </w:r>
      <w:r w:rsidR="009E2501" w:rsidRPr="00D56C38">
        <w:rPr>
          <w:rtl/>
          <w:lang w:bidi="ar-MA"/>
        </w:rPr>
        <w:tab/>
        <w:t xml:space="preserve">وانتخب الفريق العامل لما قبل الدورة السيدة </w:t>
      </w:r>
      <w:r w:rsidR="009E2501">
        <w:rPr>
          <w:rFonts w:hint="cs"/>
          <w:rtl/>
          <w:lang/>
        </w:rPr>
        <w:t>بايلي</w:t>
      </w:r>
      <w:r w:rsidR="009E2501" w:rsidRPr="00D56C38">
        <w:rPr>
          <w:rtl/>
          <w:lang w:bidi="ar-MA"/>
        </w:rPr>
        <w:t xml:space="preserve"> رئيسة له.</w:t>
      </w:r>
    </w:p>
    <w:p w:rsidR="009E2501" w:rsidRPr="003E0E90" w:rsidRDefault="00270FCD" w:rsidP="003E0E90">
      <w:pPr>
        <w:pStyle w:val="SingleTxtGA"/>
        <w:spacing w:line="370" w:lineRule="exact"/>
        <w:rPr>
          <w:rFonts w:hint="cs"/>
          <w:spacing w:val="-2"/>
          <w:rtl/>
          <w:lang w:bidi="ar-MA"/>
        </w:rPr>
      </w:pPr>
      <w:r w:rsidRPr="003E0E90">
        <w:rPr>
          <w:spacing w:val="-2"/>
          <w:rtl/>
          <w:lang w:bidi="ar-MA"/>
        </w:rPr>
        <w:t>5</w:t>
      </w:r>
      <w:r w:rsidR="009E2501" w:rsidRPr="003E0E90">
        <w:rPr>
          <w:spacing w:val="-2"/>
          <w:rtl/>
          <w:lang w:bidi="ar-MA"/>
        </w:rPr>
        <w:t>-</w:t>
      </w:r>
      <w:r w:rsidR="009E2501" w:rsidRPr="003E0E90">
        <w:rPr>
          <w:spacing w:val="-2"/>
          <w:rtl/>
          <w:lang w:bidi="ar-MA"/>
        </w:rPr>
        <w:tab/>
        <w:t>و</w:t>
      </w:r>
      <w:r w:rsidR="009E2501" w:rsidRPr="003E0E90">
        <w:rPr>
          <w:rFonts w:hint="cs"/>
          <w:spacing w:val="-2"/>
          <w:rtl/>
          <w:lang w:bidi="ar-MA"/>
        </w:rPr>
        <w:t>أ</w:t>
      </w:r>
      <w:r w:rsidR="009E2501" w:rsidRPr="003E0E90">
        <w:rPr>
          <w:spacing w:val="-2"/>
          <w:rtl/>
          <w:lang w:bidi="ar-MA"/>
        </w:rPr>
        <w:t xml:space="preserve">عد الفريق العامل لما قبل الدورة قوائم بالقضايا والأسئلة المتعلقة بتقارير </w:t>
      </w:r>
      <w:r w:rsidR="009E2501" w:rsidRPr="003E0E90">
        <w:rPr>
          <w:rFonts w:hint="cs"/>
          <w:spacing w:val="-2"/>
          <w:rtl/>
          <w:lang w:bidi="ar-MA"/>
        </w:rPr>
        <w:t>أندورا وبنن وجمهورية مولدوفا وسيشيل وطاجيكستان وكمبوديا وكولومبيا</w:t>
      </w:r>
      <w:r w:rsidR="009E2501" w:rsidRPr="003E0E90">
        <w:rPr>
          <w:spacing w:val="-2"/>
          <w:rtl/>
          <w:lang w:bidi="ar-MA"/>
        </w:rPr>
        <w:t>.</w:t>
      </w:r>
      <w:r w:rsidR="009E2501" w:rsidRPr="003E0E90">
        <w:rPr>
          <w:rFonts w:hint="cs"/>
          <w:spacing w:val="-2"/>
          <w:rtl/>
          <w:lang w:bidi="ar-MA"/>
        </w:rPr>
        <w:t xml:space="preserve"> وأعد أيضا</w:t>
      </w:r>
      <w:r w:rsidR="0009253D" w:rsidRPr="003E0E90">
        <w:rPr>
          <w:rFonts w:hint="cs"/>
          <w:spacing w:val="-2"/>
          <w:rtl/>
          <w:lang w:bidi="ar-MA"/>
        </w:rPr>
        <w:t>ً</w:t>
      </w:r>
      <w:r w:rsidR="009E2501" w:rsidRPr="003E0E90">
        <w:rPr>
          <w:rFonts w:hint="cs"/>
          <w:spacing w:val="-2"/>
          <w:rtl/>
          <w:lang w:bidi="ar-MA"/>
        </w:rPr>
        <w:t xml:space="preserve"> قائمة بالقضايا والأسئلة بخصوص سانت فنسنت وجزر غرينادين في غياب تقرير عنها.</w:t>
      </w:r>
      <w:r w:rsidR="009E2501" w:rsidRPr="003E0E90">
        <w:rPr>
          <w:spacing w:val="-2"/>
          <w:rtl/>
          <w:lang w:bidi="ar-MA"/>
        </w:rPr>
        <w:t xml:space="preserve"> واسترشد الفريق العامل لما قبل الدورة في هذا الصدد بمقرر اللجنة، المتخذ في دورتها التاسعة والأربعين، </w:t>
      </w:r>
      <w:r w:rsidR="009E2501" w:rsidRPr="003E0E90">
        <w:rPr>
          <w:rFonts w:hint="cs"/>
          <w:spacing w:val="-2"/>
          <w:rtl/>
          <w:lang w:bidi="ar-MA"/>
        </w:rPr>
        <w:t>الذي ينص على</w:t>
      </w:r>
      <w:r w:rsidR="009E2501" w:rsidRPr="003E0E90">
        <w:rPr>
          <w:spacing w:val="-2"/>
          <w:rtl/>
          <w:lang w:bidi="ar-MA"/>
        </w:rPr>
        <w:t xml:space="preserve"> حصر قوائم القضايا في 20 سؤالا</w:t>
      </w:r>
      <w:r w:rsidR="003E0E90">
        <w:rPr>
          <w:rFonts w:hint="cs"/>
          <w:spacing w:val="-2"/>
          <w:rtl/>
          <w:lang w:bidi="ar-MA"/>
        </w:rPr>
        <w:t>ً</w:t>
      </w:r>
      <w:r w:rsidR="009E2501" w:rsidRPr="003E0E90">
        <w:rPr>
          <w:spacing w:val="-2"/>
          <w:rtl/>
          <w:lang w:bidi="ar-MA"/>
        </w:rPr>
        <w:t xml:space="preserve"> بحيث لا يشمل كل سؤال أكثر من ثلاث</w:t>
      </w:r>
      <w:r w:rsidR="009E2501" w:rsidRPr="003E0E90">
        <w:rPr>
          <w:rFonts w:hint="cs"/>
          <w:spacing w:val="-2"/>
          <w:rtl/>
          <w:lang w:bidi="ar-MA"/>
        </w:rPr>
        <w:t xml:space="preserve"> </w:t>
      </w:r>
      <w:r w:rsidR="009E2501" w:rsidRPr="003E0E90">
        <w:rPr>
          <w:spacing w:val="-2"/>
          <w:rtl/>
          <w:lang w:bidi="ar-MA"/>
        </w:rPr>
        <w:t xml:space="preserve">قضايا. </w:t>
      </w:r>
    </w:p>
    <w:p w:rsidR="009E2501" w:rsidRPr="00D56C38" w:rsidRDefault="00270FCD" w:rsidP="00252812">
      <w:pPr>
        <w:pStyle w:val="SingleTxtGA"/>
        <w:rPr>
          <w:rtl/>
          <w:lang w:bidi="ar-MA"/>
        </w:rPr>
      </w:pPr>
      <w:r>
        <w:rPr>
          <w:rtl/>
          <w:lang w:bidi="ar-MA"/>
        </w:rPr>
        <w:t>6</w:t>
      </w:r>
      <w:r w:rsidR="009E2501" w:rsidRPr="00D56C38">
        <w:rPr>
          <w:rtl/>
          <w:lang w:bidi="ar-MA"/>
        </w:rPr>
        <w:t>-</w:t>
      </w:r>
      <w:r w:rsidR="009E2501" w:rsidRPr="00D56C38">
        <w:rPr>
          <w:rtl/>
          <w:lang w:bidi="ar-MA"/>
        </w:rPr>
        <w:tab/>
        <w:t>وللمساعدة في إعداد قوائم القضايا والأسئلة، كان معروضاً على الفريق العامل لما قبل الدورة تقار</w:t>
      </w:r>
      <w:r w:rsidR="009E2501">
        <w:rPr>
          <w:rtl/>
          <w:lang w:bidi="ar-MA"/>
        </w:rPr>
        <w:t>ير الدول الأطراف المذكورة أعلاه</w:t>
      </w:r>
      <w:r w:rsidR="009E2501" w:rsidRPr="00D56C38">
        <w:rPr>
          <w:rtl/>
          <w:lang w:bidi="ar-MA"/>
        </w:rPr>
        <w:t>، وكذلك الوثائق الأ</w:t>
      </w:r>
      <w:r w:rsidR="009E2501">
        <w:rPr>
          <w:rtl/>
          <w:lang w:bidi="ar-MA"/>
        </w:rPr>
        <w:t>ساسية المقدمة من الدول الأطراف</w:t>
      </w:r>
      <w:r w:rsidR="009E2501" w:rsidRPr="00D56C38">
        <w:rPr>
          <w:rtl/>
          <w:lang w:bidi="ar-MA"/>
        </w:rPr>
        <w:t>؛ والتوصيات العامة التي اعتمدتها اللجنة؛ والمعلومات الأساسية ومشاريع قوائم القضايا والأسئلة التي أعدتها الأمانة العامة بناءً على مقارنة تحليلية بين التقارير الحالية للدول الأطراف ومناقشة اللجنة بشأن التقارير السابقة؛ والمعلومات الأخرى ذات الصلة، بما</w:t>
      </w:r>
      <w:r w:rsidR="00252812">
        <w:rPr>
          <w:rFonts w:hint="cs"/>
          <w:rtl/>
          <w:lang w:bidi="ar-MA"/>
        </w:rPr>
        <w:t> </w:t>
      </w:r>
      <w:r w:rsidR="009E2501" w:rsidRPr="00D56C38">
        <w:rPr>
          <w:rtl/>
          <w:lang w:bidi="ar-MA"/>
        </w:rPr>
        <w:t>في ذلك الملاحظات الختامية للّجنة وهيئات معاهدات</w:t>
      </w:r>
      <w:r w:rsidR="009E2501">
        <w:rPr>
          <w:rFonts w:hint="cs"/>
          <w:rtl/>
          <w:lang w:bidi="ar-MA"/>
        </w:rPr>
        <w:t xml:space="preserve"> أخرى</w:t>
      </w:r>
      <w:r w:rsidR="009E2501" w:rsidRPr="00D56C38">
        <w:rPr>
          <w:rtl/>
          <w:lang w:bidi="ar-MA"/>
        </w:rPr>
        <w:t xml:space="preserve">، رهناً بمدى أهميتها. </w:t>
      </w:r>
      <w:r w:rsidR="009E2501">
        <w:rPr>
          <w:rFonts w:hint="cs"/>
          <w:rtl/>
          <w:lang w:bidi="ar-MA"/>
        </w:rPr>
        <w:t>ولدى</w:t>
      </w:r>
      <w:r w:rsidR="009E2501" w:rsidRPr="00D56C38">
        <w:rPr>
          <w:rtl/>
          <w:lang w:bidi="ar-MA"/>
        </w:rPr>
        <w:t xml:space="preserve"> إعداد قوائم القضايا والأسئلة </w:t>
      </w:r>
      <w:r w:rsidR="009E2501">
        <w:rPr>
          <w:rFonts w:hint="cs"/>
          <w:rtl/>
          <w:lang w:bidi="ar-MA"/>
        </w:rPr>
        <w:t>المتعلقة با</w:t>
      </w:r>
      <w:r w:rsidR="009E2501" w:rsidRPr="00D56C38">
        <w:rPr>
          <w:rtl/>
          <w:lang w:bidi="ar-MA"/>
        </w:rPr>
        <w:t>لتقارير الدورية</w:t>
      </w:r>
      <w:r w:rsidR="009E2501">
        <w:rPr>
          <w:rFonts w:hint="cs"/>
          <w:rtl/>
          <w:lang w:bidi="ar-MA"/>
        </w:rPr>
        <w:t>،</w:t>
      </w:r>
      <w:r w:rsidR="009E2501" w:rsidRPr="00D56C38">
        <w:rPr>
          <w:rtl/>
          <w:lang w:bidi="ar-MA"/>
        </w:rPr>
        <w:t xml:space="preserve"> أولى الفريق ال</w:t>
      </w:r>
      <w:r w:rsidR="009E2501">
        <w:rPr>
          <w:rtl/>
          <w:lang w:bidi="ar-MA"/>
        </w:rPr>
        <w:t>عامل لما قبل الدورة عناية خاصة</w:t>
      </w:r>
      <w:r w:rsidR="009E2501" w:rsidRPr="00D56C38">
        <w:rPr>
          <w:rtl/>
          <w:lang w:bidi="ar-MA"/>
        </w:rPr>
        <w:t xml:space="preserve"> لمدى متابعة الدول الأطراف للملاحظات الختامية للجنة على التقارير السابقة.</w:t>
      </w:r>
    </w:p>
    <w:p w:rsidR="009E2501" w:rsidRPr="00D56C38" w:rsidRDefault="00270FCD" w:rsidP="00270FCD">
      <w:pPr>
        <w:pStyle w:val="SingleTxtGA"/>
        <w:rPr>
          <w:rtl/>
          <w:lang w:bidi="ar-MA"/>
        </w:rPr>
      </w:pPr>
      <w:r>
        <w:rPr>
          <w:rtl/>
          <w:lang w:bidi="ar-MA"/>
        </w:rPr>
        <w:t>7</w:t>
      </w:r>
      <w:r w:rsidR="009E2501" w:rsidRPr="00D56C38">
        <w:rPr>
          <w:rtl/>
          <w:lang w:bidi="ar-MA"/>
        </w:rPr>
        <w:t>-</w:t>
      </w:r>
      <w:r w:rsidR="009E2501" w:rsidRPr="00D56C38">
        <w:rPr>
          <w:rtl/>
          <w:lang w:bidi="ar-MA"/>
        </w:rPr>
        <w:tab/>
        <w:t>واستفاد الفريق العامل لما قبل الدورة من المعلومات الخطية والشفوية المقدمة من كيانات الأمم المتحدة ووكالاتها المتخصصة، ومن المنظمات غير الحكومية.</w:t>
      </w:r>
    </w:p>
    <w:p w:rsidR="009E2501" w:rsidRPr="00D56C38" w:rsidRDefault="00270FCD" w:rsidP="00270FCD">
      <w:pPr>
        <w:pStyle w:val="SingleTxtGA"/>
        <w:rPr>
          <w:rtl/>
          <w:lang w:bidi="ar-MA"/>
        </w:rPr>
      </w:pPr>
      <w:r>
        <w:rPr>
          <w:rtl/>
          <w:lang w:bidi="ar-MA"/>
        </w:rPr>
        <w:t>8</w:t>
      </w:r>
      <w:r w:rsidR="009E2501" w:rsidRPr="00D56C38">
        <w:rPr>
          <w:rtl/>
          <w:lang w:bidi="ar-MA"/>
        </w:rPr>
        <w:t>-</w:t>
      </w:r>
      <w:r w:rsidR="009E2501" w:rsidRPr="00D56C38">
        <w:rPr>
          <w:rtl/>
          <w:lang w:bidi="ar-MA"/>
        </w:rPr>
        <w:tab/>
        <w:t>وأحيلت قوائم القضايا والأسئلة التي اعتمدها الفريق العامل لما قبل الدورة إلى الدول الأطراف المعنية، وهي ترد في الوثائق التالية:</w:t>
      </w:r>
    </w:p>
    <w:p w:rsidR="009E2501" w:rsidRPr="00D56C38" w:rsidRDefault="009E2501" w:rsidP="00270FCD">
      <w:pPr>
        <w:pStyle w:val="SingleTxtGA"/>
        <w:rPr>
          <w:rtl/>
          <w:lang w:bidi="ar-MA"/>
        </w:rPr>
      </w:pPr>
      <w:r w:rsidRPr="00D56C38">
        <w:rPr>
          <w:rtl/>
          <w:lang w:bidi="ar-MA"/>
        </w:rPr>
        <w:tab/>
        <w:t>(أ)</w:t>
      </w:r>
      <w:r w:rsidRPr="00D56C38">
        <w:rPr>
          <w:rtl/>
          <w:lang w:bidi="ar-MA"/>
        </w:rPr>
        <w:tab/>
        <w:t>قائمة القضايا والأسئلة المتعلقة</w:t>
      </w:r>
      <w:r>
        <w:rPr>
          <w:rFonts w:hint="cs"/>
          <w:rtl/>
          <w:lang w:bidi="ar-MA"/>
        </w:rPr>
        <w:t xml:space="preserve"> بالتقرير الموحد الذي يضم </w:t>
      </w:r>
      <w:r>
        <w:rPr>
          <w:rFonts w:hint="cs"/>
          <w:rtl/>
          <w:lang/>
        </w:rPr>
        <w:t xml:space="preserve">التقريرين </w:t>
      </w:r>
      <w:r>
        <w:rPr>
          <w:rFonts w:hint="cs"/>
          <w:rtl/>
        </w:rPr>
        <w:t xml:space="preserve">الدوريين </w:t>
      </w:r>
      <w:r>
        <w:rPr>
          <w:rFonts w:hint="cs"/>
          <w:rtl/>
          <w:lang/>
        </w:rPr>
        <w:t xml:space="preserve">الثاني والثالث </w:t>
      </w:r>
      <w:r>
        <w:rPr>
          <w:rFonts w:hint="cs"/>
          <w:rtl/>
          <w:lang w:bidi="ar-MA"/>
        </w:rPr>
        <w:t>لأندورا</w:t>
      </w:r>
      <w:r w:rsidRPr="00D56C38">
        <w:rPr>
          <w:rtl/>
          <w:lang w:bidi="ar-MA"/>
        </w:rPr>
        <w:t xml:space="preserve"> (</w:t>
      </w:r>
      <w:r w:rsidRPr="00D56C38">
        <w:t>CEDAW/C/</w:t>
      </w:r>
      <w:r>
        <w:t>AND</w:t>
      </w:r>
      <w:r w:rsidRPr="00D56C38">
        <w:t>/Q/</w:t>
      </w:r>
      <w:r>
        <w:t>2-3</w:t>
      </w:r>
      <w:r w:rsidRPr="00D56C38">
        <w:rPr>
          <w:rtl/>
          <w:lang w:bidi="ar-MA"/>
        </w:rPr>
        <w:t>)؛</w:t>
      </w:r>
    </w:p>
    <w:p w:rsidR="009E2501" w:rsidRPr="00D56C38" w:rsidRDefault="009E2501" w:rsidP="00270FCD">
      <w:pPr>
        <w:pStyle w:val="SingleTxtGA"/>
        <w:rPr>
          <w:rtl/>
          <w:lang w:bidi="ar-MA"/>
        </w:rPr>
      </w:pPr>
      <w:r w:rsidRPr="00D56C38">
        <w:rPr>
          <w:rtl/>
          <w:lang w:bidi="ar-MA"/>
        </w:rPr>
        <w:tab/>
        <w:t>(ب)</w:t>
      </w:r>
      <w:r w:rsidRPr="00D56C38">
        <w:rPr>
          <w:rtl/>
          <w:lang w:bidi="ar-MA"/>
        </w:rPr>
        <w:tab/>
        <w:t xml:space="preserve">قائمة القضايا والأسئلة المتعلقة بالتقرير </w:t>
      </w:r>
      <w:r>
        <w:rPr>
          <w:rFonts w:hint="cs"/>
          <w:rtl/>
        </w:rPr>
        <w:t xml:space="preserve">الدوري </w:t>
      </w:r>
      <w:r>
        <w:rPr>
          <w:rFonts w:hint="cs"/>
          <w:rtl/>
          <w:lang/>
        </w:rPr>
        <w:t xml:space="preserve">الرابع لبنن </w:t>
      </w:r>
      <w:r w:rsidRPr="00D56C38">
        <w:rPr>
          <w:rtl/>
          <w:lang w:bidi="ar-MA"/>
        </w:rPr>
        <w:t>(</w:t>
      </w:r>
      <w:r w:rsidRPr="00D56C38">
        <w:t>CEDAW/C/</w:t>
      </w:r>
      <w:r>
        <w:t>BEN</w:t>
      </w:r>
      <w:r w:rsidRPr="00D56C38">
        <w:t>/Q/</w:t>
      </w:r>
      <w:r>
        <w:t>4</w:t>
      </w:r>
      <w:r w:rsidRPr="00D56C38">
        <w:rPr>
          <w:rtl/>
          <w:lang w:bidi="ar-MA"/>
        </w:rPr>
        <w:t>)؛</w:t>
      </w:r>
    </w:p>
    <w:p w:rsidR="009E2501" w:rsidRPr="00D56C38" w:rsidRDefault="009E2501" w:rsidP="00270FCD">
      <w:pPr>
        <w:pStyle w:val="SingleTxtGA"/>
        <w:rPr>
          <w:rtl/>
          <w:lang w:bidi="ar-MA"/>
        </w:rPr>
      </w:pPr>
      <w:r w:rsidRPr="00D56C38">
        <w:rPr>
          <w:rtl/>
          <w:lang w:bidi="ar-MA"/>
        </w:rPr>
        <w:tab/>
        <w:t>(ج)</w:t>
      </w:r>
      <w:r w:rsidRPr="00D56C38">
        <w:rPr>
          <w:rtl/>
          <w:lang w:bidi="ar-MA"/>
        </w:rPr>
        <w:tab/>
        <w:t xml:space="preserve">قائمة القضايا والأسئلة المتعلقة بالتقرير </w:t>
      </w:r>
      <w:r>
        <w:rPr>
          <w:rFonts w:hint="cs"/>
          <w:rtl/>
        </w:rPr>
        <w:t>الموحد الذي يضم ا</w:t>
      </w:r>
      <w:r>
        <w:rPr>
          <w:rFonts w:hint="cs"/>
          <w:rtl/>
          <w:lang/>
        </w:rPr>
        <w:t xml:space="preserve">لتقريرين الدوريين الرابع </w:t>
      </w:r>
      <w:r>
        <w:rPr>
          <w:rFonts w:hint="cs"/>
          <w:rtl/>
        </w:rPr>
        <w:t>والخامس</w:t>
      </w:r>
      <w:r>
        <w:rPr>
          <w:rFonts w:hint="cs"/>
          <w:rtl/>
          <w:lang/>
        </w:rPr>
        <w:t xml:space="preserve"> لكمبوديا </w:t>
      </w:r>
      <w:r w:rsidRPr="00D56C38">
        <w:rPr>
          <w:rtl/>
          <w:lang w:bidi="ar-MA"/>
        </w:rPr>
        <w:t>(</w:t>
      </w:r>
      <w:r>
        <w:t>CEDAW/C/KHM</w:t>
      </w:r>
      <w:r w:rsidRPr="00D56C38">
        <w:t>/Q/</w:t>
      </w:r>
      <w:r>
        <w:t>4-5</w:t>
      </w:r>
      <w:r w:rsidRPr="00D56C38">
        <w:rPr>
          <w:rtl/>
          <w:lang w:bidi="ar-MA"/>
        </w:rPr>
        <w:t>)؛</w:t>
      </w:r>
    </w:p>
    <w:p w:rsidR="009E2501" w:rsidRPr="00D56C38" w:rsidRDefault="009E2501" w:rsidP="00270FCD">
      <w:pPr>
        <w:pStyle w:val="SingleTxtGA"/>
        <w:rPr>
          <w:rtl/>
          <w:lang w:bidi="ar-MA"/>
        </w:rPr>
      </w:pPr>
      <w:r w:rsidRPr="00D56C38">
        <w:rPr>
          <w:rtl/>
          <w:lang w:bidi="ar-MA"/>
        </w:rPr>
        <w:tab/>
        <w:t>(د)</w:t>
      </w:r>
      <w:r w:rsidRPr="00D56C38">
        <w:rPr>
          <w:rtl/>
          <w:lang w:bidi="ar-MA"/>
        </w:rPr>
        <w:tab/>
        <w:t xml:space="preserve">قائمة القضايا والأسئلة المتعلقة بالتقرير </w:t>
      </w:r>
      <w:r>
        <w:rPr>
          <w:rFonts w:hint="cs"/>
          <w:rtl/>
        </w:rPr>
        <w:t xml:space="preserve">الموحد الذي يضم التقريرين الدوريين </w:t>
      </w:r>
      <w:r w:rsidRPr="00D56C38">
        <w:rPr>
          <w:rtl/>
          <w:lang w:bidi="ar-MA"/>
        </w:rPr>
        <w:t xml:space="preserve">السابع </w:t>
      </w:r>
      <w:r>
        <w:rPr>
          <w:rFonts w:hint="cs"/>
          <w:rtl/>
          <w:lang w:bidi="ar-MA"/>
        </w:rPr>
        <w:t xml:space="preserve">والثامن </w:t>
      </w:r>
      <w:r w:rsidRPr="00D56C38">
        <w:rPr>
          <w:rtl/>
          <w:lang w:bidi="ar-MA"/>
        </w:rPr>
        <w:t>ل</w:t>
      </w:r>
      <w:r>
        <w:rPr>
          <w:rFonts w:hint="cs"/>
          <w:rtl/>
          <w:lang w:bidi="ar-MA"/>
        </w:rPr>
        <w:t>كولومبيا</w:t>
      </w:r>
      <w:r w:rsidRPr="00D56C38">
        <w:rPr>
          <w:rtl/>
          <w:lang w:bidi="ar-MA"/>
        </w:rPr>
        <w:t xml:space="preserve"> (</w:t>
      </w:r>
      <w:r w:rsidRPr="00D56C38">
        <w:t>CEDAW/C/</w:t>
      </w:r>
      <w:r>
        <w:t>COL</w:t>
      </w:r>
      <w:r w:rsidRPr="00D56C38">
        <w:t>/Q/7</w:t>
      </w:r>
      <w:r>
        <w:t>-8</w:t>
      </w:r>
      <w:r w:rsidRPr="00D56C38">
        <w:rPr>
          <w:rtl/>
          <w:lang w:bidi="ar-MA"/>
        </w:rPr>
        <w:t>)؛</w:t>
      </w:r>
    </w:p>
    <w:p w:rsidR="009E2501" w:rsidRPr="00D56C38" w:rsidRDefault="00270FCD" w:rsidP="00270FCD">
      <w:pPr>
        <w:pStyle w:val="SingleTxtGA"/>
        <w:rPr>
          <w:rtl/>
          <w:lang w:bidi="ar-MA"/>
        </w:rPr>
      </w:pPr>
      <w:r>
        <w:rPr>
          <w:rtl/>
          <w:lang w:bidi="ar-MA"/>
        </w:rPr>
        <w:tab/>
        <w:t>(</w:t>
      </w:r>
      <w:r w:rsidRPr="00270FCD">
        <w:rPr>
          <w:rFonts w:hint="cs"/>
          <w:sz w:val="30"/>
          <w:rtl/>
          <w:lang w:bidi="ar-MA"/>
        </w:rPr>
        <w:t>ﻫ</w:t>
      </w:r>
      <w:r w:rsidR="009E2501" w:rsidRPr="00D56C38">
        <w:rPr>
          <w:rtl/>
          <w:lang w:bidi="ar-MA"/>
        </w:rPr>
        <w:t>)</w:t>
      </w:r>
      <w:r w:rsidR="009E2501" w:rsidRPr="00D56C38">
        <w:rPr>
          <w:rtl/>
          <w:lang w:bidi="ar-MA"/>
        </w:rPr>
        <w:tab/>
        <w:t>قائمة القضايا والأسئلة المتعلقة بالتقرير الموحد الذي يضم التقريرين</w:t>
      </w:r>
      <w:r w:rsidR="009E2501">
        <w:rPr>
          <w:rFonts w:hint="cs"/>
          <w:rtl/>
          <w:lang w:bidi="ar-MA"/>
        </w:rPr>
        <w:t xml:space="preserve"> الدوريين</w:t>
      </w:r>
      <w:r w:rsidR="009E2501" w:rsidRPr="00D56C38">
        <w:rPr>
          <w:rtl/>
          <w:lang w:bidi="ar-MA"/>
        </w:rPr>
        <w:t xml:space="preserve"> </w:t>
      </w:r>
      <w:r w:rsidR="009E2501">
        <w:rPr>
          <w:rFonts w:hint="cs"/>
          <w:rtl/>
        </w:rPr>
        <w:t>الرابع و</w:t>
      </w:r>
      <w:r w:rsidR="009E2501" w:rsidRPr="00D56C38">
        <w:rPr>
          <w:rtl/>
          <w:lang w:bidi="ar-MA"/>
        </w:rPr>
        <w:t>ال</w:t>
      </w:r>
      <w:r w:rsidR="009E2501">
        <w:rPr>
          <w:rFonts w:hint="cs"/>
          <w:rtl/>
          <w:lang w:bidi="ar-MA"/>
        </w:rPr>
        <w:t>خامس</w:t>
      </w:r>
      <w:r w:rsidR="009E2501" w:rsidRPr="00D56C38">
        <w:rPr>
          <w:rtl/>
          <w:lang w:bidi="ar-MA"/>
        </w:rPr>
        <w:t xml:space="preserve"> </w:t>
      </w:r>
      <w:r w:rsidR="009E2501">
        <w:rPr>
          <w:rFonts w:hint="cs"/>
          <w:rtl/>
          <w:lang w:bidi="ar-MA"/>
        </w:rPr>
        <w:t xml:space="preserve">لجمهورية مولدوفا </w:t>
      </w:r>
      <w:r w:rsidR="009E2501" w:rsidRPr="00D56C38">
        <w:rPr>
          <w:rtl/>
          <w:lang w:bidi="ar-MA"/>
        </w:rPr>
        <w:t>(</w:t>
      </w:r>
      <w:r w:rsidR="009E2501" w:rsidRPr="00D56C38">
        <w:t>CEDAW/C/</w:t>
      </w:r>
      <w:r w:rsidR="009E2501">
        <w:t>MDA</w:t>
      </w:r>
      <w:r w:rsidR="009E2501" w:rsidRPr="00D56C38">
        <w:t>/Q/</w:t>
      </w:r>
      <w:r w:rsidR="009E2501">
        <w:t>4-5</w:t>
      </w:r>
      <w:r w:rsidR="009E2501" w:rsidRPr="00D56C38">
        <w:rPr>
          <w:rtl/>
          <w:lang w:bidi="ar-MA"/>
        </w:rPr>
        <w:t>)؛</w:t>
      </w:r>
    </w:p>
    <w:p w:rsidR="009E2501" w:rsidRPr="00D56C38" w:rsidRDefault="009E2501" w:rsidP="00270FCD">
      <w:pPr>
        <w:pStyle w:val="SingleTxtGA"/>
        <w:rPr>
          <w:rtl/>
          <w:lang w:bidi="ar-MA"/>
        </w:rPr>
      </w:pPr>
      <w:r w:rsidRPr="00D56C38">
        <w:rPr>
          <w:rtl/>
          <w:lang w:bidi="ar-MA"/>
        </w:rPr>
        <w:tab/>
        <w:t>(و)</w:t>
      </w:r>
      <w:r w:rsidRPr="00D56C38">
        <w:rPr>
          <w:rtl/>
          <w:lang w:bidi="ar-MA"/>
        </w:rPr>
        <w:tab/>
        <w:t>قائمة القضايا والأسئلة المتعلقة بالتقرير</w:t>
      </w:r>
      <w:r w:rsidRPr="00D56C38">
        <w:rPr>
          <w:rFonts w:hint="cs"/>
          <w:rtl/>
          <w:lang w:bidi="ar-MA"/>
        </w:rPr>
        <w:t xml:space="preserve"> </w:t>
      </w:r>
      <w:r>
        <w:rPr>
          <w:rFonts w:hint="cs"/>
          <w:rtl/>
        </w:rPr>
        <w:t>الموحد الذي يضم التقرير الأولي والتقارير الدورية من الثاني إلى الخامس لسيشيل</w:t>
      </w:r>
      <w:r w:rsidRPr="00D56C38">
        <w:rPr>
          <w:rtl/>
          <w:lang w:bidi="ar-MA"/>
        </w:rPr>
        <w:t xml:space="preserve"> (</w:t>
      </w:r>
      <w:r w:rsidRPr="00D56C38">
        <w:t>CEDAW/C/</w:t>
      </w:r>
      <w:r>
        <w:t>SYC</w:t>
      </w:r>
      <w:r w:rsidRPr="00D56C38">
        <w:t>/Q/</w:t>
      </w:r>
      <w:r>
        <w:t>1-5</w:t>
      </w:r>
      <w:r w:rsidRPr="00D56C38">
        <w:rPr>
          <w:rtl/>
          <w:lang w:bidi="ar-MA"/>
        </w:rPr>
        <w:t>)؛</w:t>
      </w:r>
    </w:p>
    <w:p w:rsidR="009E2501" w:rsidRDefault="009E2501" w:rsidP="00270FCD">
      <w:pPr>
        <w:pStyle w:val="SingleTxtGA"/>
        <w:rPr>
          <w:rFonts w:hint="cs"/>
          <w:rtl/>
          <w:lang w:bidi="ar-MA"/>
        </w:rPr>
      </w:pPr>
      <w:r w:rsidRPr="00D56C38">
        <w:rPr>
          <w:rtl/>
          <w:lang w:bidi="ar-MA"/>
        </w:rPr>
        <w:tab/>
        <w:t>(ز)</w:t>
      </w:r>
      <w:r w:rsidRPr="00D56C38">
        <w:rPr>
          <w:rtl/>
          <w:lang w:bidi="ar-MA"/>
        </w:rPr>
        <w:tab/>
        <w:t xml:space="preserve">قائمة القضايا والأسئلة المتعلقة بالتقرير </w:t>
      </w:r>
      <w:r>
        <w:rPr>
          <w:rFonts w:hint="cs"/>
          <w:rtl/>
        </w:rPr>
        <w:t>الموحد الذي يضم ا</w:t>
      </w:r>
      <w:r>
        <w:rPr>
          <w:rFonts w:hint="cs"/>
          <w:rtl/>
          <w:lang/>
        </w:rPr>
        <w:t xml:space="preserve">لتقريرين الدوريين الرابع </w:t>
      </w:r>
      <w:r>
        <w:rPr>
          <w:rFonts w:hint="cs"/>
          <w:rtl/>
        </w:rPr>
        <w:t>والخامس</w:t>
      </w:r>
      <w:r>
        <w:rPr>
          <w:rFonts w:hint="cs"/>
          <w:rtl/>
          <w:lang w:bidi="ar-MA"/>
        </w:rPr>
        <w:t xml:space="preserve"> لطاجيكستان</w:t>
      </w:r>
      <w:r w:rsidRPr="00D56C38">
        <w:rPr>
          <w:rtl/>
          <w:lang w:bidi="ar-MA"/>
        </w:rPr>
        <w:t xml:space="preserve"> (</w:t>
      </w:r>
      <w:r w:rsidRPr="00D56C38">
        <w:t>CEDAW/C/</w:t>
      </w:r>
      <w:r>
        <w:t>TJK</w:t>
      </w:r>
      <w:r w:rsidRPr="00D56C38">
        <w:t>/Q/</w:t>
      </w:r>
      <w:r>
        <w:t>4-5</w:t>
      </w:r>
      <w:r w:rsidRPr="00D56C38">
        <w:rPr>
          <w:rtl/>
          <w:lang w:bidi="ar-MA"/>
        </w:rPr>
        <w:t>)؛</w:t>
      </w:r>
    </w:p>
    <w:p w:rsidR="009E2501" w:rsidRPr="00D56C38" w:rsidRDefault="009E2501" w:rsidP="003E0E90">
      <w:pPr>
        <w:pStyle w:val="SingleTxtGA"/>
        <w:rPr>
          <w:rFonts w:hint="cs"/>
          <w:rtl/>
          <w:lang w:bidi="ar-MA"/>
        </w:rPr>
      </w:pPr>
      <w:r>
        <w:rPr>
          <w:rFonts w:hint="cs"/>
          <w:rtl/>
        </w:rPr>
        <w:tab/>
      </w:r>
      <w:r w:rsidRPr="00D56C38">
        <w:rPr>
          <w:rtl/>
          <w:lang w:bidi="ar-MA"/>
        </w:rPr>
        <w:t>(</w:t>
      </w:r>
      <w:r>
        <w:rPr>
          <w:rFonts w:hint="cs"/>
          <w:rtl/>
          <w:lang w:bidi="ar-MA"/>
        </w:rPr>
        <w:t>ح</w:t>
      </w:r>
      <w:r w:rsidRPr="00D56C38">
        <w:rPr>
          <w:rtl/>
          <w:lang w:bidi="ar-MA"/>
        </w:rPr>
        <w:t>)</w:t>
      </w:r>
      <w:r w:rsidRPr="00D56C38">
        <w:rPr>
          <w:rtl/>
          <w:lang w:bidi="ar-MA"/>
        </w:rPr>
        <w:tab/>
        <w:t>قائمة القضايا والأسئلة</w:t>
      </w:r>
      <w:r>
        <w:rPr>
          <w:rFonts w:hint="cs"/>
          <w:rtl/>
        </w:rPr>
        <w:t xml:space="preserve"> المُعدَّة في غياب </w:t>
      </w:r>
      <w:r w:rsidRPr="00D56C38">
        <w:rPr>
          <w:rtl/>
          <w:lang w:bidi="ar-MA"/>
        </w:rPr>
        <w:t xml:space="preserve">التقرير </w:t>
      </w:r>
      <w:r>
        <w:rPr>
          <w:rFonts w:hint="cs"/>
          <w:rtl/>
        </w:rPr>
        <w:t>الموحد الذي يضم التقارير الدورية من الرابع إلى الثامن</w:t>
      </w:r>
      <w:r>
        <w:rPr>
          <w:rFonts w:hint="cs"/>
          <w:rtl/>
          <w:lang/>
        </w:rPr>
        <w:t xml:space="preserve"> </w:t>
      </w:r>
      <w:r>
        <w:rPr>
          <w:rFonts w:hint="cs"/>
          <w:rtl/>
        </w:rPr>
        <w:t>لسانت فنسنت وجزر غرينادين</w:t>
      </w:r>
      <w:r w:rsidRPr="00D56C38">
        <w:rPr>
          <w:rtl/>
          <w:lang w:bidi="ar-MA"/>
        </w:rPr>
        <w:t xml:space="preserve"> (</w:t>
      </w:r>
      <w:r w:rsidRPr="00D56C38">
        <w:t>CEDAW/C/</w:t>
      </w:r>
      <w:r>
        <w:t>VCT</w:t>
      </w:r>
      <w:r w:rsidRPr="00D56C38">
        <w:t>/Q/</w:t>
      </w:r>
      <w:r>
        <w:t>4-8</w:t>
      </w:r>
      <w:r w:rsidRPr="00D56C38">
        <w:rPr>
          <w:rtl/>
          <w:lang w:bidi="ar-MA"/>
        </w:rPr>
        <w:t>)</w:t>
      </w:r>
      <w:r w:rsidR="003E0E90">
        <w:rPr>
          <w:rFonts w:hint="cs"/>
          <w:rtl/>
          <w:lang w:bidi="ar-MA"/>
        </w:rPr>
        <w:t>.</w:t>
      </w:r>
    </w:p>
    <w:p w:rsidR="009E2501" w:rsidRDefault="003E0E90" w:rsidP="00270FCD">
      <w:pPr>
        <w:pStyle w:val="SingleTxtGA"/>
        <w:rPr>
          <w:rFonts w:hint="cs"/>
          <w:rtl/>
          <w:lang w:bidi="ar-MA"/>
        </w:rPr>
      </w:pPr>
      <w:r>
        <w:rPr>
          <w:rtl/>
          <w:lang w:bidi="ar-MA"/>
        </w:rPr>
        <w:br w:type="page"/>
      </w:r>
      <w:r w:rsidR="00270FCD">
        <w:rPr>
          <w:rtl/>
          <w:lang w:bidi="ar-MA"/>
        </w:rPr>
        <w:t>9</w:t>
      </w:r>
      <w:r w:rsidR="009E2501" w:rsidRPr="00D56C38">
        <w:rPr>
          <w:rtl/>
          <w:lang w:bidi="ar-MA"/>
        </w:rPr>
        <w:t>-</w:t>
      </w:r>
      <w:r w:rsidR="009E2501" w:rsidRPr="00D56C38">
        <w:rPr>
          <w:rtl/>
          <w:lang w:bidi="ar-MA"/>
        </w:rPr>
        <w:tab/>
        <w:t>ووفقا</w:t>
      </w:r>
      <w:r>
        <w:rPr>
          <w:rFonts w:hint="cs"/>
          <w:rtl/>
          <w:lang w:bidi="ar-MA"/>
        </w:rPr>
        <w:t>ً</w:t>
      </w:r>
      <w:r>
        <w:rPr>
          <w:rtl/>
          <w:lang w:bidi="ar-MA"/>
        </w:rPr>
        <w:t xml:space="preserve"> لمقررات اللجنة 22/الخامس و25/الثاني و</w:t>
      </w:r>
      <w:r w:rsidR="009E2501" w:rsidRPr="00D56C38">
        <w:rPr>
          <w:rtl/>
          <w:lang w:bidi="ar-MA"/>
        </w:rPr>
        <w:t>31/الثالث، جرى التركيز في قوائم القضايا والأسئلة على المواضيع التي تعالجها الاتفاقية. وتشمل هذه المواضيع</w:t>
      </w:r>
      <w:r w:rsidR="009E2501">
        <w:rPr>
          <w:rFonts w:hint="cs"/>
          <w:rtl/>
          <w:lang w:bidi="ar-MA"/>
        </w:rPr>
        <w:t>، في جملة أمور،</w:t>
      </w:r>
      <w:r w:rsidR="009E2501" w:rsidRPr="00D56C38">
        <w:rPr>
          <w:rtl/>
          <w:lang w:bidi="ar-MA"/>
        </w:rPr>
        <w:t xml:space="preserve"> الإطار الدستوري والتشريعي والآلية الوطنية للنهوض بالمرأة؛ والقوالب النمطية الجنسانية؛ والعنف ضد المرأة، بما في ذلك العنف العائلي؛ والاتجار بالمرأة واستغلالها في البغاء؛ ومشاركة المرأة في صنع القرارات؛ والتعليم</w:t>
      </w:r>
      <w:r w:rsidR="009E2501">
        <w:rPr>
          <w:rtl/>
          <w:lang w:bidi="ar-MA"/>
        </w:rPr>
        <w:t xml:space="preserve"> والتدريب؛ والعمالة؛ والصحة؛ و</w:t>
      </w:r>
      <w:r w:rsidR="009E2501">
        <w:rPr>
          <w:rFonts w:hint="cs"/>
          <w:rtl/>
          <w:lang w:bidi="ar-MA"/>
        </w:rPr>
        <w:t xml:space="preserve">الاستحقاقات </w:t>
      </w:r>
      <w:r w:rsidR="009E2501" w:rsidRPr="00D56C38">
        <w:rPr>
          <w:rtl/>
          <w:lang w:bidi="ar-MA"/>
        </w:rPr>
        <w:t>الاجتماعية والاقتصادية؛ ونساء الأرياف؛ وحالة الفئات الضعيفة من النساء، مثل المسنات والنساء ذوات الإعاقة، ونساء الأقليات العرقية، واللاجئات والمهاجرات؛ ومساواة المرأة بالرجل أمام القانون؛ والزواج والعلاقات الأسرية.</w:t>
      </w:r>
    </w:p>
    <w:p w:rsidR="008B4BC6" w:rsidRPr="00270FCD" w:rsidRDefault="00270FCD" w:rsidP="00270FCD">
      <w:pPr>
        <w:spacing w:before="120"/>
        <w:jc w:val="center"/>
        <w:rPr>
          <w:rFonts w:hint="cs"/>
          <w:u w:val="single"/>
          <w:rtl/>
          <w:lang w:bidi="ar-MA"/>
        </w:rPr>
      </w:pPr>
      <w:r>
        <w:rPr>
          <w:u w:val="single"/>
          <w:rtl/>
          <w:lang w:bidi="ar-MA"/>
        </w:rPr>
        <w:tab/>
      </w:r>
      <w:r>
        <w:rPr>
          <w:u w:val="single"/>
          <w:rtl/>
          <w:lang w:bidi="ar-MA"/>
        </w:rPr>
        <w:tab/>
      </w:r>
      <w:r>
        <w:rPr>
          <w:u w:val="single"/>
          <w:rtl/>
          <w:lang w:bidi="ar-MA"/>
        </w:rPr>
        <w:tab/>
      </w:r>
    </w:p>
    <w:sectPr w:rsidR="008B4BC6" w:rsidRPr="00270FC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53" w:rsidRPr="00FE6865" w:rsidRDefault="00314E53" w:rsidP="00FE6865">
      <w:pPr>
        <w:pStyle w:val="Footer"/>
      </w:pPr>
    </w:p>
  </w:endnote>
  <w:endnote w:type="continuationSeparator" w:id="0">
    <w:p w:rsidR="00314E53" w:rsidRDefault="00314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E1" w:rsidRPr="00BD69E1" w:rsidRDefault="00BD69E1" w:rsidP="00BD69E1">
    <w:pPr>
      <w:pStyle w:val="Footer"/>
      <w:tabs>
        <w:tab w:val="right" w:pos="9598"/>
      </w:tabs>
    </w:pPr>
    <w:r>
      <w:t>GE.13-42656</w:t>
    </w:r>
    <w:r>
      <w:tab/>
    </w:r>
    <w:r w:rsidRPr="00BD69E1">
      <w:rPr>
        <w:b/>
        <w:sz w:val="18"/>
      </w:rPr>
      <w:fldChar w:fldCharType="begin"/>
    </w:r>
    <w:r w:rsidRPr="00BD69E1">
      <w:rPr>
        <w:b/>
        <w:sz w:val="18"/>
      </w:rPr>
      <w:instrText xml:space="preserve"> PAGE  \* MERGEFORMAT </w:instrText>
    </w:r>
    <w:r w:rsidRPr="00BD69E1">
      <w:rPr>
        <w:b/>
        <w:sz w:val="18"/>
      </w:rPr>
      <w:fldChar w:fldCharType="separate"/>
    </w:r>
    <w:r w:rsidR="005647D1">
      <w:rPr>
        <w:b/>
        <w:noProof/>
        <w:sz w:val="18"/>
      </w:rPr>
      <w:t>2</w:t>
    </w:r>
    <w:r w:rsidRPr="00BD69E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E1" w:rsidRPr="00BD69E1" w:rsidRDefault="00BD69E1" w:rsidP="00BD69E1">
    <w:pPr>
      <w:pStyle w:val="Footer"/>
      <w:tabs>
        <w:tab w:val="right" w:pos="9598"/>
      </w:tabs>
      <w:rPr>
        <w:b/>
        <w:sz w:val="18"/>
      </w:rPr>
    </w:pPr>
    <w:r w:rsidRPr="00BD69E1">
      <w:rPr>
        <w:b/>
        <w:sz w:val="18"/>
      </w:rPr>
      <w:fldChar w:fldCharType="begin"/>
    </w:r>
    <w:r w:rsidRPr="00BD69E1">
      <w:rPr>
        <w:b/>
        <w:sz w:val="18"/>
      </w:rPr>
      <w:instrText xml:space="preserve"> PAGE  \* MERGEFORMAT </w:instrText>
    </w:r>
    <w:r w:rsidRPr="00BD69E1">
      <w:rPr>
        <w:b/>
        <w:sz w:val="18"/>
      </w:rPr>
      <w:fldChar w:fldCharType="separate"/>
    </w:r>
    <w:r w:rsidR="005647D1">
      <w:rPr>
        <w:b/>
        <w:noProof/>
        <w:sz w:val="18"/>
      </w:rPr>
      <w:t>3</w:t>
    </w:r>
    <w:r w:rsidRPr="00BD69E1">
      <w:rPr>
        <w:b/>
        <w:sz w:val="18"/>
      </w:rPr>
      <w:fldChar w:fldCharType="end"/>
    </w:r>
    <w:r>
      <w:rPr>
        <w:b/>
        <w:sz w:val="18"/>
      </w:rPr>
      <w:tab/>
    </w:r>
    <w:r>
      <w:t>GE.13-42656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4D" w:rsidRDefault="00BD69E1" w:rsidP="00BD69E1">
    <w:pPr>
      <w:pStyle w:val="Footer"/>
      <w:jc w:val="right"/>
    </w:pPr>
    <w:r>
      <w:rPr>
        <w:sz w:val="20"/>
      </w:rPr>
      <w:t>(A)   GE.13-42656</w:t>
    </w:r>
    <w:r w:rsidR="0015104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252812">
      <w:rPr>
        <w:sz w:val="20"/>
      </w:rPr>
      <w:t xml:space="preserve">    190413    190413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53" w:rsidRDefault="00314E53" w:rsidP="00834FF4">
      <w:pPr>
        <w:pStyle w:val="Footer"/>
        <w:bidi/>
        <w:spacing w:after="80" w:line="200" w:lineRule="exact"/>
        <w:ind w:left="680"/>
      </w:pPr>
      <w:r>
        <w:rPr>
          <w:rFonts w:hint="cs"/>
          <w:rtl/>
        </w:rPr>
        <w:t>__________</w:t>
      </w:r>
    </w:p>
  </w:footnote>
  <w:footnote w:type="continuationSeparator" w:id="0">
    <w:p w:rsidR="00314E53" w:rsidRDefault="00314E53" w:rsidP="00834FF4">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E1" w:rsidRPr="00BD69E1" w:rsidRDefault="00BD69E1" w:rsidP="00BD69E1">
    <w:pPr>
      <w:pStyle w:val="Header"/>
      <w:jc w:val="right"/>
    </w:pPr>
    <w:r w:rsidRPr="00BD69E1">
      <w:t>CEDAW/C/PSWG/56/1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4D" w:rsidRPr="00BD69E1" w:rsidRDefault="00BD69E1" w:rsidP="00BD69E1">
    <w:pPr>
      <w:pStyle w:val="Header"/>
      <w:jc w:val="left"/>
    </w:pPr>
    <w:r w:rsidRPr="00BD69E1">
      <w:t>CEDAW/C/PSWG/56/1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4D" w:rsidRDefault="0015104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15104D" w:rsidRPr="00460CB7" w:rsidRDefault="0015104D"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104D"/>
    <w:rsid w:val="00040E25"/>
    <w:rsid w:val="00042149"/>
    <w:rsid w:val="000448E5"/>
    <w:rsid w:val="000648EA"/>
    <w:rsid w:val="0009253D"/>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5104D"/>
    <w:rsid w:val="001602A3"/>
    <w:rsid w:val="001A5161"/>
    <w:rsid w:val="001A60BD"/>
    <w:rsid w:val="002225D3"/>
    <w:rsid w:val="002244FB"/>
    <w:rsid w:val="00232277"/>
    <w:rsid w:val="0023736D"/>
    <w:rsid w:val="00252812"/>
    <w:rsid w:val="00257225"/>
    <w:rsid w:val="00270FCD"/>
    <w:rsid w:val="00310160"/>
    <w:rsid w:val="00314E53"/>
    <w:rsid w:val="003376B6"/>
    <w:rsid w:val="00341A8C"/>
    <w:rsid w:val="003519E6"/>
    <w:rsid w:val="003B4356"/>
    <w:rsid w:val="003E0E90"/>
    <w:rsid w:val="003F08A8"/>
    <w:rsid w:val="004250E3"/>
    <w:rsid w:val="00460CB7"/>
    <w:rsid w:val="00472A81"/>
    <w:rsid w:val="004A20A6"/>
    <w:rsid w:val="004B2C92"/>
    <w:rsid w:val="004D6A3A"/>
    <w:rsid w:val="004F4AD7"/>
    <w:rsid w:val="0051031A"/>
    <w:rsid w:val="00557CD3"/>
    <w:rsid w:val="005647D1"/>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22026"/>
    <w:rsid w:val="00935F0E"/>
    <w:rsid w:val="0095208F"/>
    <w:rsid w:val="00977B3F"/>
    <w:rsid w:val="009814AE"/>
    <w:rsid w:val="00986B2C"/>
    <w:rsid w:val="009901D3"/>
    <w:rsid w:val="00996BBE"/>
    <w:rsid w:val="009B2C03"/>
    <w:rsid w:val="009D1DD5"/>
    <w:rsid w:val="009E2501"/>
    <w:rsid w:val="009F722C"/>
    <w:rsid w:val="00A26157"/>
    <w:rsid w:val="00A265C3"/>
    <w:rsid w:val="00A302A1"/>
    <w:rsid w:val="00A43F9A"/>
    <w:rsid w:val="00A53F38"/>
    <w:rsid w:val="00A543D4"/>
    <w:rsid w:val="00AD0014"/>
    <w:rsid w:val="00AD4CF2"/>
    <w:rsid w:val="00AF0BBA"/>
    <w:rsid w:val="00B25BBD"/>
    <w:rsid w:val="00B30468"/>
    <w:rsid w:val="00B44E31"/>
    <w:rsid w:val="00BA4F7E"/>
    <w:rsid w:val="00BB2C41"/>
    <w:rsid w:val="00BC55C8"/>
    <w:rsid w:val="00BC5C10"/>
    <w:rsid w:val="00BD69E1"/>
    <w:rsid w:val="00BE2964"/>
    <w:rsid w:val="00C21623"/>
    <w:rsid w:val="00C24FBD"/>
    <w:rsid w:val="00C473BA"/>
    <w:rsid w:val="00C611ED"/>
    <w:rsid w:val="00C6490A"/>
    <w:rsid w:val="00C64FE1"/>
    <w:rsid w:val="00C74296"/>
    <w:rsid w:val="00C8345E"/>
    <w:rsid w:val="00CA5F7C"/>
    <w:rsid w:val="00CF60A1"/>
    <w:rsid w:val="00D51067"/>
    <w:rsid w:val="00D75657"/>
    <w:rsid w:val="00D960AD"/>
    <w:rsid w:val="00DA0E0E"/>
    <w:rsid w:val="00DB0C39"/>
    <w:rsid w:val="00DB6C86"/>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7225E"/>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H1">
    <w:name w:val="_ H_1"/>
    <w:basedOn w:val="Normal"/>
    <w:next w:val="Normal"/>
    <w:rsid w:val="009E2501"/>
    <w:pPr>
      <w:keepNext/>
      <w:keepLines/>
      <w:suppressAutoHyphens/>
      <w:spacing w:line="400" w:lineRule="exact"/>
      <w:outlineLvl w:val="0"/>
    </w:pPr>
    <w:rPr>
      <w:rFonts w:eastAsia="SimSun"/>
      <w:b/>
      <w:bCs/>
      <w:w w:val="103"/>
      <w:kern w:val="14"/>
      <w:sz w:val="24"/>
      <w:szCs w:val="34"/>
      <w:lang w:eastAsia="zh-CN"/>
    </w:rPr>
  </w:style>
  <w:style w:type="paragraph" w:customStyle="1" w:styleId="HCh">
    <w:name w:val="_ H _Ch"/>
    <w:basedOn w:val="H1"/>
    <w:next w:val="SingleTxt"/>
    <w:rsid w:val="009E2501"/>
    <w:pPr>
      <w:spacing w:line="450" w:lineRule="exact"/>
    </w:pPr>
    <w:rPr>
      <w:spacing w:val="-2"/>
      <w:sz w:val="28"/>
      <w:szCs w:val="38"/>
    </w:rPr>
  </w:style>
  <w:style w:type="paragraph" w:customStyle="1" w:styleId="SingleTxt">
    <w:name w:val="__Single Txt"/>
    <w:basedOn w:val="Normal"/>
    <w:rsid w:val="009E2501"/>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rFonts w:eastAsia="SimSun"/>
      <w:w w:val="103"/>
      <w:kern w:val="14"/>
      <w:lang w:eastAsia="zh-CN"/>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3</Pages>
  <Words>600</Words>
  <Characters>3423</Characters>
  <Application>Microsoft Office Outlook</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CEDAW/C/PSWG/56/1</vt:lpstr>
    </vt:vector>
  </TitlesOfParts>
  <Company>CSD</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CEDAW/C/PSWG/56/1</dc:title>
  <dc:subject>BOUKADIDA</dc:subject>
  <dc:creator>SAYED</dc:creator>
  <cp:keywords/>
  <dc:description/>
  <cp:lastModifiedBy>BALAN</cp:lastModifiedBy>
  <cp:revision>2</cp:revision>
  <cp:lastPrinted>2013-04-19T09:10:00Z</cp:lastPrinted>
  <dcterms:created xsi:type="dcterms:W3CDTF">2013-04-19T10:02:00Z</dcterms:created>
  <dcterms:modified xsi:type="dcterms:W3CDTF">2013-04-19T10:02:00Z</dcterms:modified>
</cp:coreProperties>
</file>