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5BD" w:rsidRDefault="004B05BD" w:rsidP="004B05BD">
      <w:pPr>
        <w:spacing w:line="60" w:lineRule="exact"/>
        <w:sectPr w:rsidR="004B05BD" w:rsidSect="004B05BD">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898" w:left="1195" w:header="576" w:footer="1030" w:gutter="0"/>
          <w:cols w:space="425"/>
          <w:titlePg/>
          <w:docGrid w:linePitch="312"/>
        </w:sectPr>
      </w:pPr>
      <w:commentRangeStart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95.5pt;margin-top:682.65pt;width:57.4pt;height:57.4pt;z-index:1;mso-position-horizontal-relative:page;mso-position-vertical-relative:page" o:preferrelative="f" filled="t">
            <v:imagedata r:id="rId12" o:title="6-7Size =1Lang = C"/>
            <w10:wrap anchorx="page" anchory="page"/>
          </v:shape>
        </w:pict>
      </w:r>
      <w:commentRangeEnd w:id="0"/>
      <w:r>
        <w:rPr>
          <w:rStyle w:val="CommentReference"/>
        </w:rPr>
        <w:commentReference w:id="0"/>
      </w:r>
    </w:p>
    <w:p w:rsidR="004B05BD" w:rsidRDefault="004B05BD" w:rsidP="004B05BD">
      <w:pPr>
        <w:spacing w:line="60" w:lineRule="exact"/>
      </w:pPr>
    </w:p>
    <w:p w:rsidR="004420EC" w:rsidRPr="008C19BD" w:rsidRDefault="004420EC" w:rsidP="008C19BD">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60"/>
        <w:ind w:left="1264" w:right="1259" w:hanging="1264"/>
        <w:rPr>
          <w:rFonts w:hint="eastAsia"/>
        </w:rPr>
      </w:pPr>
      <w:r w:rsidRPr="008C19BD">
        <w:rPr>
          <w:rFonts w:hint="eastAsia"/>
        </w:rPr>
        <w:t>消除对妇女歧视委员会</w:t>
      </w:r>
    </w:p>
    <w:p w:rsidR="004420EC" w:rsidRPr="008C19BD" w:rsidRDefault="004420EC" w:rsidP="008C19BD">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60"/>
        <w:ind w:left="1264" w:right="1259" w:hanging="1264"/>
        <w:rPr>
          <w:rFonts w:hint="eastAsia"/>
        </w:rPr>
      </w:pPr>
      <w:r w:rsidRPr="008C19BD">
        <w:rPr>
          <w:rFonts w:hint="eastAsia"/>
        </w:rPr>
        <w:t>第五十二届会议</w:t>
      </w:r>
    </w:p>
    <w:p w:rsidR="004420EC" w:rsidRDefault="004420EC" w:rsidP="008C19BD">
      <w:pPr>
        <w:pStyle w:val="SingleTxt"/>
        <w:ind w:left="0" w:right="0"/>
        <w:rPr>
          <w:rFonts w:hint="eastAsia"/>
        </w:rPr>
      </w:pPr>
      <w:r>
        <w:rPr>
          <w:rFonts w:hint="eastAsia"/>
        </w:rPr>
        <w:t>2012年7月9日至27日</w:t>
      </w:r>
    </w:p>
    <w:p w:rsidR="008C19BD" w:rsidRPr="008C19BD" w:rsidRDefault="008C19BD" w:rsidP="008C19BD">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rFonts w:hint="eastAsia"/>
          <w:sz w:val="10"/>
        </w:rPr>
      </w:pPr>
    </w:p>
    <w:p w:rsidR="008C19BD" w:rsidRPr="008C19BD" w:rsidRDefault="008C19BD" w:rsidP="008C19BD">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rFonts w:hint="eastAsia"/>
          <w:sz w:val="10"/>
        </w:rPr>
      </w:pPr>
    </w:p>
    <w:p w:rsidR="004420EC" w:rsidRPr="008C19BD" w:rsidRDefault="008C19BD" w:rsidP="008C19BD">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tab/>
      </w:r>
      <w:r>
        <w:tab/>
      </w:r>
      <w:r w:rsidR="004420EC" w:rsidRPr="008C19BD">
        <w:rPr>
          <w:rFonts w:hint="eastAsia"/>
        </w:rPr>
        <w:t>消除对妇女歧视委员会的结论意见</w:t>
      </w:r>
    </w:p>
    <w:p w:rsidR="008C19BD" w:rsidRPr="008C19BD" w:rsidRDefault="008C19BD" w:rsidP="008C19BD">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rFonts w:hint="eastAsia"/>
          <w:sz w:val="10"/>
        </w:rPr>
      </w:pPr>
    </w:p>
    <w:p w:rsidR="008C19BD" w:rsidRPr="008C19BD" w:rsidRDefault="008C19BD" w:rsidP="008C19BD">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rFonts w:hint="eastAsia"/>
          <w:sz w:val="10"/>
        </w:rPr>
      </w:pPr>
    </w:p>
    <w:p w:rsidR="004420EC" w:rsidRPr="008C19BD" w:rsidRDefault="008C19BD" w:rsidP="008C19BD">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ascii="Times New Roman"/>
        </w:rPr>
        <w:tab/>
      </w:r>
      <w:r>
        <w:rPr>
          <w:rFonts w:ascii="Times New Roman"/>
        </w:rPr>
        <w:tab/>
      </w:r>
      <w:r w:rsidR="004420EC" w:rsidRPr="008C19BD">
        <w:rPr>
          <w:rFonts w:hint="eastAsia"/>
        </w:rPr>
        <w:t>牙买加</w:t>
      </w:r>
    </w:p>
    <w:p w:rsidR="008C19BD" w:rsidRPr="008C19BD" w:rsidRDefault="008C19BD" w:rsidP="008C19BD">
      <w:pPr>
        <w:pStyle w:val="SingleTxt"/>
        <w:spacing w:after="0" w:line="120" w:lineRule="exact"/>
        <w:rPr>
          <w:rFonts w:hint="eastAsia"/>
          <w:sz w:val="10"/>
        </w:rPr>
      </w:pPr>
    </w:p>
    <w:p w:rsidR="008C19BD" w:rsidRPr="008C19BD" w:rsidRDefault="008C19BD" w:rsidP="008C19BD">
      <w:pPr>
        <w:pStyle w:val="SingleTxt"/>
        <w:spacing w:after="0" w:line="120" w:lineRule="exact"/>
        <w:rPr>
          <w:rFonts w:hint="eastAsia"/>
          <w:sz w:val="10"/>
        </w:rPr>
      </w:pPr>
    </w:p>
    <w:p w:rsidR="004420EC" w:rsidRDefault="004420EC" w:rsidP="004420EC">
      <w:pPr>
        <w:pStyle w:val="SingleTxt"/>
        <w:rPr>
          <w:rFonts w:hint="eastAsia"/>
        </w:rPr>
      </w:pPr>
      <w:r>
        <w:rPr>
          <w:rFonts w:hint="eastAsia"/>
        </w:rPr>
        <w:t>1.</w:t>
      </w:r>
      <w:r>
        <w:rPr>
          <w:rFonts w:hint="eastAsia"/>
        </w:rPr>
        <w:tab/>
        <w:t>委员会在其2012年7月13日第1047次和第1048次会议审议了牙买加合并的第六和第七次定期报告</w:t>
      </w:r>
      <w:r w:rsidR="008C19BD">
        <w:rPr>
          <w:rFonts w:hint="eastAsia"/>
        </w:rPr>
        <w:t>(</w:t>
      </w:r>
      <w:r>
        <w:rPr>
          <w:rFonts w:hint="eastAsia"/>
        </w:rPr>
        <w:t>CEDAW/C/JAM/6-7</w:t>
      </w:r>
      <w:r w:rsidR="008C19BD">
        <w:rPr>
          <w:rFonts w:hint="eastAsia"/>
        </w:rPr>
        <w:t>)(</w:t>
      </w:r>
      <w:r>
        <w:rPr>
          <w:rFonts w:hint="eastAsia"/>
        </w:rPr>
        <w:t>见CEDAW/C/SR.1047和1048</w:t>
      </w:r>
      <w:r w:rsidR="008C19BD">
        <w:rPr>
          <w:rFonts w:hint="eastAsia"/>
        </w:rPr>
        <w:t>)</w:t>
      </w:r>
      <w:r>
        <w:rPr>
          <w:rFonts w:hint="eastAsia"/>
        </w:rPr>
        <w:t>。委员会的议题和问题清单载于CEDAW/C/JAM/Q/6-7，牙买加政府的回应载于CEDAW/C/JAM/Q/6-7/Add.1。</w:t>
      </w:r>
    </w:p>
    <w:p w:rsidR="004420EC" w:rsidRPr="00D669D6" w:rsidRDefault="00D669D6" w:rsidP="00D669D6">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tab/>
      </w:r>
      <w:r w:rsidR="004420EC" w:rsidRPr="00D669D6">
        <w:rPr>
          <w:rFonts w:hint="eastAsia"/>
        </w:rPr>
        <w:t>A.</w:t>
      </w:r>
      <w:r w:rsidR="004420EC" w:rsidRPr="00D669D6">
        <w:rPr>
          <w:rFonts w:hint="eastAsia"/>
        </w:rPr>
        <w:tab/>
        <w:t>导言</w:t>
      </w:r>
    </w:p>
    <w:p w:rsidR="00D669D6" w:rsidRPr="00D669D6" w:rsidRDefault="00D669D6" w:rsidP="00D669D6">
      <w:pPr>
        <w:pStyle w:val="SingleTxt"/>
        <w:spacing w:after="0" w:line="120" w:lineRule="exact"/>
        <w:rPr>
          <w:rFonts w:hint="eastAsia"/>
          <w:sz w:val="10"/>
        </w:rPr>
      </w:pPr>
    </w:p>
    <w:p w:rsidR="004420EC" w:rsidRDefault="004420EC" w:rsidP="004420EC">
      <w:pPr>
        <w:pStyle w:val="SingleTxt"/>
        <w:rPr>
          <w:rFonts w:hint="eastAsia"/>
        </w:rPr>
      </w:pPr>
      <w:r>
        <w:rPr>
          <w:rFonts w:hint="eastAsia"/>
        </w:rPr>
        <w:t>2.</w:t>
      </w:r>
      <w:r>
        <w:rPr>
          <w:rFonts w:hint="eastAsia"/>
        </w:rPr>
        <w:tab/>
        <w:t>委员会赞赏缔约国提交其合并的第六和第七次定期报告，该报告遵循委员会关于编制报告的指导方针，并考虑到委员会先前的结论意见，但缺乏足够的按性别分列的数据。委员会赞赏缔约国对问题清单以及委员会会前工作组所提问题的书面答复，并赞赏缔约国所作的介绍性说明和对委员会口头提出的问题作进一步澄清。</w:t>
      </w:r>
    </w:p>
    <w:p w:rsidR="004420EC" w:rsidRDefault="004420EC" w:rsidP="004420EC">
      <w:pPr>
        <w:pStyle w:val="SingleTxt"/>
        <w:rPr>
          <w:rFonts w:hint="eastAsia"/>
        </w:rPr>
      </w:pPr>
      <w:r>
        <w:rPr>
          <w:rFonts w:hint="eastAsia"/>
        </w:rPr>
        <w:t>3.</w:t>
      </w:r>
      <w:r>
        <w:rPr>
          <w:rFonts w:hint="eastAsia"/>
        </w:rPr>
        <w:tab/>
        <w:t>该委员会还表示赞赏的是与牙买加高级别代表团进行的建设性对话，该代表团提供了自审议其2006年报告以来关于消除一切形式对妇女歧视公约</w:t>
      </w:r>
      <w:r w:rsidR="008C19BD">
        <w:rPr>
          <w:rFonts w:hint="eastAsia"/>
        </w:rPr>
        <w:t>(</w:t>
      </w:r>
      <w:r>
        <w:rPr>
          <w:rFonts w:hint="eastAsia"/>
        </w:rPr>
        <w:t>公约</w:t>
      </w:r>
      <w:r w:rsidR="008C19BD">
        <w:rPr>
          <w:rFonts w:hint="eastAsia"/>
        </w:rPr>
        <w:t>)</w:t>
      </w:r>
      <w:r>
        <w:rPr>
          <w:rFonts w:hint="eastAsia"/>
        </w:rPr>
        <w:t>缔约国执行公约的最新情况。</w:t>
      </w:r>
    </w:p>
    <w:p w:rsidR="004420EC" w:rsidRPr="00D669D6" w:rsidRDefault="00D669D6" w:rsidP="00D669D6">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tab/>
      </w:r>
      <w:r w:rsidR="004420EC" w:rsidRPr="00D669D6">
        <w:rPr>
          <w:rFonts w:hint="eastAsia"/>
        </w:rPr>
        <w:t>B.</w:t>
      </w:r>
      <w:r w:rsidR="004420EC" w:rsidRPr="00D669D6">
        <w:rPr>
          <w:rFonts w:hint="eastAsia"/>
        </w:rPr>
        <w:tab/>
        <w:t>积极方面</w:t>
      </w:r>
    </w:p>
    <w:p w:rsidR="00D669D6" w:rsidRPr="00D669D6" w:rsidRDefault="00D669D6" w:rsidP="00D669D6">
      <w:pPr>
        <w:pStyle w:val="SingleTxt"/>
        <w:spacing w:after="0" w:line="120" w:lineRule="exact"/>
        <w:rPr>
          <w:rFonts w:hint="eastAsia"/>
          <w:sz w:val="10"/>
        </w:rPr>
      </w:pPr>
    </w:p>
    <w:p w:rsidR="004420EC" w:rsidRDefault="004420EC" w:rsidP="004420EC">
      <w:pPr>
        <w:pStyle w:val="SingleTxt"/>
        <w:rPr>
          <w:rFonts w:hint="eastAsia"/>
        </w:rPr>
      </w:pPr>
      <w:r>
        <w:rPr>
          <w:rFonts w:hint="eastAsia"/>
        </w:rPr>
        <w:t>4.</w:t>
      </w:r>
      <w:r>
        <w:rPr>
          <w:rFonts w:hint="eastAsia"/>
        </w:rPr>
        <w:tab/>
        <w:t>委员会赞赏地注意到牙买加2011年12月的各项选举导致任命一名女总理波西娅</w:t>
      </w:r>
      <w:r w:rsidR="00D669D6">
        <w:rPr>
          <w:rFonts w:hint="eastAsia"/>
        </w:rPr>
        <w:t>·</w:t>
      </w:r>
      <w:r>
        <w:rPr>
          <w:rFonts w:hint="eastAsia"/>
        </w:rPr>
        <w:t>辛普森</w:t>
      </w:r>
      <w:r w:rsidR="00D669D6">
        <w:rPr>
          <w:rFonts w:hint="eastAsia"/>
        </w:rPr>
        <w:t>·</w:t>
      </w:r>
      <w:r>
        <w:rPr>
          <w:rFonts w:hint="eastAsia"/>
        </w:rPr>
        <w:t>米勒阁下以及四名女内阁部长。委员会还赞赏地注意到，议会中女参议员的数目增加</w:t>
      </w:r>
      <w:r w:rsidR="008C19BD">
        <w:rPr>
          <w:rFonts w:hint="eastAsia"/>
        </w:rPr>
        <w:t>(</w:t>
      </w:r>
      <w:r>
        <w:rPr>
          <w:rFonts w:hint="eastAsia"/>
        </w:rPr>
        <w:t>25</w:t>
      </w:r>
      <w:r w:rsidR="008C19BD">
        <w:rPr>
          <w:rFonts w:hint="eastAsia"/>
        </w:rPr>
        <w:t>%)</w:t>
      </w:r>
      <w:r>
        <w:rPr>
          <w:rFonts w:hint="eastAsia"/>
        </w:rPr>
        <w:t>以及牙买加外交人员中女性馆长人数很多</w:t>
      </w:r>
      <w:r w:rsidR="008C19BD">
        <w:rPr>
          <w:rFonts w:hint="eastAsia"/>
        </w:rPr>
        <w:t>(</w:t>
      </w:r>
      <w:r>
        <w:rPr>
          <w:rFonts w:hint="eastAsia"/>
        </w:rPr>
        <w:t>19人中有10人</w:t>
      </w:r>
      <w:r w:rsidR="008C19BD">
        <w:rPr>
          <w:rFonts w:hint="eastAsia"/>
        </w:rPr>
        <w:t>)</w:t>
      </w:r>
      <w:r>
        <w:rPr>
          <w:rFonts w:hint="eastAsia"/>
        </w:rPr>
        <w:t>。</w:t>
      </w:r>
    </w:p>
    <w:p w:rsidR="004420EC" w:rsidRDefault="00D50207" w:rsidP="004420EC">
      <w:pPr>
        <w:pStyle w:val="SingleTxt"/>
        <w:rPr>
          <w:rFonts w:hint="eastAsia"/>
        </w:rPr>
      </w:pPr>
      <w:r>
        <w:rPr>
          <w:rFonts w:hint="eastAsia"/>
        </w:rPr>
        <w:t>5.</w:t>
      </w:r>
      <w:r w:rsidR="004420EC">
        <w:rPr>
          <w:rFonts w:hint="eastAsia"/>
        </w:rPr>
        <w:tab/>
        <w:t>委员会喜见通过旨在消除对妇女歧视的立法措施，包括：</w:t>
      </w:r>
    </w:p>
    <w:p w:rsidR="004420EC" w:rsidRDefault="00D50207" w:rsidP="004420EC">
      <w:pPr>
        <w:pStyle w:val="SingleTxt"/>
        <w:rPr>
          <w:rFonts w:hint="eastAsia"/>
        </w:rPr>
      </w:pPr>
      <w:r>
        <w:tab/>
      </w:r>
      <w:r w:rsidR="004420EC">
        <w:rPr>
          <w:rFonts w:hint="eastAsia"/>
        </w:rPr>
        <w:t>(a)</w:t>
      </w:r>
      <w:r w:rsidR="004420EC">
        <w:rPr>
          <w:rFonts w:hint="eastAsia"/>
        </w:rPr>
        <w:tab/>
        <w:t>基本权利和自由宪章</w:t>
      </w:r>
      <w:r w:rsidR="008C19BD">
        <w:rPr>
          <w:rFonts w:hint="eastAsia"/>
        </w:rPr>
        <w:t>(</w:t>
      </w:r>
      <w:r w:rsidR="004420EC">
        <w:rPr>
          <w:rFonts w:hint="eastAsia"/>
        </w:rPr>
        <w:t>宪法修正法案</w:t>
      </w:r>
      <w:r w:rsidR="008C19BD">
        <w:rPr>
          <w:rFonts w:hint="eastAsia"/>
        </w:rPr>
        <w:t>)(</w:t>
      </w:r>
      <w:r w:rsidR="004420EC">
        <w:rPr>
          <w:rFonts w:hint="eastAsia"/>
        </w:rPr>
        <w:t>2011年</w:t>
      </w:r>
      <w:r w:rsidR="008C19BD">
        <w:rPr>
          <w:rFonts w:hint="eastAsia"/>
        </w:rPr>
        <w:t>)</w:t>
      </w:r>
      <w:r w:rsidR="004420EC">
        <w:rPr>
          <w:rFonts w:hint="eastAsia"/>
        </w:rPr>
        <w:t>，其中提供了在若干领域不受歧视的权利；</w:t>
      </w:r>
    </w:p>
    <w:p w:rsidR="004420EC" w:rsidRDefault="00D50207" w:rsidP="004420EC">
      <w:pPr>
        <w:pStyle w:val="SingleTxt"/>
        <w:rPr>
          <w:rFonts w:hint="eastAsia"/>
        </w:rPr>
      </w:pPr>
      <w:r>
        <w:tab/>
      </w:r>
      <w:r w:rsidR="004420EC">
        <w:rPr>
          <w:rFonts w:hint="eastAsia"/>
        </w:rPr>
        <w:t>(b)</w:t>
      </w:r>
      <w:r w:rsidR="004420EC">
        <w:rPr>
          <w:rFonts w:hint="eastAsia"/>
        </w:rPr>
        <w:tab/>
        <w:t>性犯罪法</w:t>
      </w:r>
      <w:r w:rsidR="008C19BD">
        <w:rPr>
          <w:rFonts w:hint="eastAsia"/>
        </w:rPr>
        <w:t>(</w:t>
      </w:r>
      <w:r w:rsidR="004420EC">
        <w:rPr>
          <w:rFonts w:hint="eastAsia"/>
        </w:rPr>
        <w:t>2011年</w:t>
      </w:r>
      <w:r w:rsidR="008C19BD">
        <w:rPr>
          <w:rFonts w:hint="eastAsia"/>
        </w:rPr>
        <w:t>)</w:t>
      </w:r>
      <w:r w:rsidR="004420EC">
        <w:rPr>
          <w:rFonts w:hint="eastAsia"/>
        </w:rPr>
        <w:t>、儿童色情制品预防法</w:t>
      </w:r>
      <w:r w:rsidR="008C19BD">
        <w:rPr>
          <w:rFonts w:hint="eastAsia"/>
        </w:rPr>
        <w:t>(</w:t>
      </w:r>
      <w:r w:rsidR="004420EC">
        <w:rPr>
          <w:rFonts w:hint="eastAsia"/>
        </w:rPr>
        <w:t>2010年</w:t>
      </w:r>
      <w:r w:rsidR="008C19BD">
        <w:rPr>
          <w:rFonts w:hint="eastAsia"/>
        </w:rPr>
        <w:t>)</w:t>
      </w:r>
      <w:r w:rsidR="004420EC">
        <w:rPr>
          <w:rFonts w:hint="eastAsia"/>
        </w:rPr>
        <w:t>、网络犯罪法</w:t>
      </w:r>
      <w:r w:rsidR="008C19BD">
        <w:rPr>
          <w:rFonts w:hint="eastAsia"/>
        </w:rPr>
        <w:t>(</w:t>
      </w:r>
      <w:r w:rsidR="004420EC">
        <w:rPr>
          <w:rFonts w:hint="eastAsia"/>
        </w:rPr>
        <w:t>2010年</w:t>
      </w:r>
      <w:r w:rsidR="008C19BD">
        <w:rPr>
          <w:rFonts w:hint="eastAsia"/>
        </w:rPr>
        <w:t>)</w:t>
      </w:r>
      <w:r w:rsidR="004420EC">
        <w:rPr>
          <w:rFonts w:hint="eastAsia"/>
        </w:rPr>
        <w:t>和</w:t>
      </w:r>
      <w:r w:rsidR="008C19BD">
        <w:rPr>
          <w:rFonts w:hint="eastAsia"/>
        </w:rPr>
        <w:t>(</w:t>
      </w:r>
      <w:r w:rsidR="004420EC">
        <w:rPr>
          <w:rFonts w:hint="eastAsia"/>
        </w:rPr>
        <w:t>预防，禁止和惩治</w:t>
      </w:r>
      <w:r w:rsidR="008C19BD">
        <w:rPr>
          <w:rFonts w:hint="eastAsia"/>
        </w:rPr>
        <w:t>)</w:t>
      </w:r>
      <w:r w:rsidR="004420EC">
        <w:rPr>
          <w:rFonts w:hint="eastAsia"/>
        </w:rPr>
        <w:t>贩运人口法</w:t>
      </w:r>
      <w:r w:rsidR="008C19BD">
        <w:rPr>
          <w:rFonts w:hint="eastAsia"/>
        </w:rPr>
        <w:t>(</w:t>
      </w:r>
      <w:r w:rsidR="004420EC">
        <w:rPr>
          <w:rFonts w:hint="eastAsia"/>
        </w:rPr>
        <w:t>2007年</w:t>
      </w:r>
      <w:r w:rsidR="008C19BD">
        <w:rPr>
          <w:rFonts w:hint="eastAsia"/>
        </w:rPr>
        <w:t>)</w:t>
      </w:r>
      <w:r w:rsidR="004420EC">
        <w:rPr>
          <w:rFonts w:hint="eastAsia"/>
        </w:rPr>
        <w:t>，其目的是促进性别平等和消除暴力侵害妇女和女童；</w:t>
      </w:r>
    </w:p>
    <w:p w:rsidR="004420EC" w:rsidRDefault="00D50207" w:rsidP="004420EC">
      <w:pPr>
        <w:pStyle w:val="SingleTxt"/>
        <w:rPr>
          <w:rFonts w:hint="eastAsia"/>
        </w:rPr>
      </w:pPr>
      <w:r>
        <w:tab/>
      </w:r>
      <w:r w:rsidR="004420EC">
        <w:rPr>
          <w:rFonts w:hint="eastAsia"/>
        </w:rPr>
        <w:t>(c)</w:t>
      </w:r>
      <w:r w:rsidR="004420EC">
        <w:rPr>
          <w:rFonts w:hint="eastAsia"/>
        </w:rPr>
        <w:tab/>
        <w:t>国家最低工资</w:t>
      </w:r>
      <w:r w:rsidR="008C19BD">
        <w:rPr>
          <w:rFonts w:hint="eastAsia"/>
        </w:rPr>
        <w:t>(</w:t>
      </w:r>
      <w:r w:rsidR="004420EC">
        <w:rPr>
          <w:rFonts w:hint="eastAsia"/>
        </w:rPr>
        <w:t>修正</w:t>
      </w:r>
      <w:r w:rsidR="008C19BD">
        <w:rPr>
          <w:rFonts w:hint="eastAsia"/>
        </w:rPr>
        <w:t>)</w:t>
      </w:r>
      <w:r w:rsidR="004420EC">
        <w:rPr>
          <w:rFonts w:hint="eastAsia"/>
        </w:rPr>
        <w:t>令</w:t>
      </w:r>
      <w:r w:rsidR="008C19BD">
        <w:rPr>
          <w:rFonts w:hint="eastAsia"/>
        </w:rPr>
        <w:t>(</w:t>
      </w:r>
      <w:r w:rsidR="004420EC">
        <w:rPr>
          <w:rFonts w:hint="eastAsia"/>
        </w:rPr>
        <w:t>2011年</w:t>
      </w:r>
      <w:r w:rsidR="008C19BD">
        <w:rPr>
          <w:rFonts w:hint="eastAsia"/>
        </w:rPr>
        <w:t>)</w:t>
      </w:r>
      <w:r w:rsidR="004420EC">
        <w:rPr>
          <w:rFonts w:hint="eastAsia"/>
        </w:rPr>
        <w:t>，其目的是改善牙买加妇女经济状况。</w:t>
      </w:r>
    </w:p>
    <w:p w:rsidR="004420EC" w:rsidRDefault="00D50207" w:rsidP="004420EC">
      <w:pPr>
        <w:pStyle w:val="SingleTxt"/>
        <w:rPr>
          <w:rFonts w:hint="eastAsia"/>
        </w:rPr>
      </w:pPr>
      <w:r>
        <w:rPr>
          <w:rFonts w:hint="eastAsia"/>
        </w:rPr>
        <w:t>6.</w:t>
      </w:r>
      <w:r w:rsidR="004420EC">
        <w:rPr>
          <w:rFonts w:hint="eastAsia"/>
        </w:rPr>
        <w:tab/>
        <w:t>委员会欢迎缔约国自2006年以来加入下列国际人权条约：</w:t>
      </w:r>
    </w:p>
    <w:p w:rsidR="004420EC" w:rsidRDefault="00D50207" w:rsidP="004420EC">
      <w:pPr>
        <w:pStyle w:val="SingleTxt"/>
        <w:rPr>
          <w:rFonts w:hint="eastAsia"/>
        </w:rPr>
      </w:pPr>
      <w:r>
        <w:tab/>
      </w:r>
      <w:r w:rsidR="004420EC">
        <w:rPr>
          <w:rFonts w:hint="eastAsia"/>
        </w:rPr>
        <w:t>(a)</w:t>
      </w:r>
      <w:r w:rsidR="004420EC">
        <w:rPr>
          <w:rFonts w:hint="eastAsia"/>
        </w:rPr>
        <w:tab/>
        <w:t>《儿童权利公约关于买卖儿童、儿童卖淫和儿童色情制品问题的任择议定书》，2011年；</w:t>
      </w:r>
    </w:p>
    <w:p w:rsidR="004420EC" w:rsidRDefault="00D50207" w:rsidP="004420EC">
      <w:pPr>
        <w:pStyle w:val="SingleTxt"/>
        <w:rPr>
          <w:rFonts w:hint="eastAsia"/>
        </w:rPr>
      </w:pPr>
      <w:r>
        <w:tab/>
      </w:r>
      <w:r w:rsidR="004420EC">
        <w:rPr>
          <w:rFonts w:hint="eastAsia"/>
        </w:rPr>
        <w:t>(b)</w:t>
      </w:r>
      <w:r w:rsidR="004420EC">
        <w:rPr>
          <w:rFonts w:hint="eastAsia"/>
        </w:rPr>
        <w:tab/>
        <w:t xml:space="preserve">《保护所有移徙工人及其家庭成员权利国际公约》，2008年 </w:t>
      </w:r>
    </w:p>
    <w:p w:rsidR="004420EC" w:rsidRDefault="00D50207" w:rsidP="004420EC">
      <w:pPr>
        <w:pStyle w:val="SingleTxt"/>
        <w:rPr>
          <w:rFonts w:hint="eastAsia"/>
        </w:rPr>
      </w:pPr>
      <w:r>
        <w:tab/>
      </w:r>
      <w:r w:rsidR="004420EC">
        <w:rPr>
          <w:rFonts w:hint="eastAsia"/>
        </w:rPr>
        <w:t>(c)</w:t>
      </w:r>
      <w:r w:rsidR="004420EC">
        <w:rPr>
          <w:rFonts w:hint="eastAsia"/>
        </w:rPr>
        <w:tab/>
        <w:t>《残疾人权利公约》，2007年。</w:t>
      </w:r>
    </w:p>
    <w:p w:rsidR="004420EC" w:rsidRDefault="004420EC" w:rsidP="004420EC">
      <w:pPr>
        <w:pStyle w:val="SingleTxt"/>
        <w:rPr>
          <w:rFonts w:hint="eastAsia"/>
        </w:rPr>
      </w:pPr>
      <w:r>
        <w:rPr>
          <w:rFonts w:hint="eastAsia"/>
        </w:rPr>
        <w:t>7.</w:t>
      </w:r>
      <w:r>
        <w:rPr>
          <w:rFonts w:hint="eastAsia"/>
        </w:rPr>
        <w:tab/>
        <w:t>委员会欢迎缔约国通过最近促进两性平等的政策举措，包括牙买加紧急就业计划</w:t>
      </w:r>
      <w:r w:rsidR="008C19BD">
        <w:rPr>
          <w:rFonts w:hint="eastAsia"/>
        </w:rPr>
        <w:t>(</w:t>
      </w:r>
      <w:r>
        <w:rPr>
          <w:rFonts w:hint="eastAsia"/>
        </w:rPr>
        <w:t>2012</w:t>
      </w:r>
      <w:r w:rsidR="008C19BD">
        <w:rPr>
          <w:rFonts w:hint="eastAsia"/>
        </w:rPr>
        <w:t>)</w:t>
      </w:r>
      <w:r>
        <w:rPr>
          <w:rFonts w:hint="eastAsia"/>
        </w:rPr>
        <w:t>；性别平等国家政策</w:t>
      </w:r>
      <w:r w:rsidR="008C19BD">
        <w:rPr>
          <w:rFonts w:hint="eastAsia"/>
        </w:rPr>
        <w:t>(</w:t>
      </w:r>
      <w:r>
        <w:rPr>
          <w:rFonts w:hint="eastAsia"/>
        </w:rPr>
        <w:t>2011年</w:t>
      </w:r>
      <w:r w:rsidR="008C19BD">
        <w:rPr>
          <w:rFonts w:hint="eastAsia"/>
        </w:rPr>
        <w:t>)</w:t>
      </w:r>
      <w:r>
        <w:rPr>
          <w:rFonts w:hint="eastAsia"/>
        </w:rPr>
        <w:t>；国家发展计划：2030年远景规划</w:t>
      </w:r>
      <w:r w:rsidR="008C19BD">
        <w:rPr>
          <w:rFonts w:hint="eastAsia"/>
        </w:rPr>
        <w:t>(</w:t>
      </w:r>
      <w:r>
        <w:rPr>
          <w:rFonts w:hint="eastAsia"/>
        </w:rPr>
        <w:t>2009年</w:t>
      </w:r>
      <w:r w:rsidR="008C19BD">
        <w:rPr>
          <w:rFonts w:hint="eastAsia"/>
        </w:rPr>
        <w:t>)</w:t>
      </w:r>
      <w:r>
        <w:rPr>
          <w:rFonts w:hint="eastAsia"/>
        </w:rPr>
        <w:t>；安全家庭孕产战略框架</w:t>
      </w:r>
      <w:r w:rsidR="008C19BD">
        <w:rPr>
          <w:rFonts w:hint="eastAsia"/>
        </w:rPr>
        <w:t>(</w:t>
      </w:r>
      <w:r>
        <w:rPr>
          <w:rFonts w:hint="eastAsia"/>
        </w:rPr>
        <w:t>2007-2011年</w:t>
      </w:r>
      <w:r w:rsidR="008C19BD">
        <w:rPr>
          <w:rFonts w:hint="eastAsia"/>
        </w:rPr>
        <w:t>)</w:t>
      </w:r>
      <w:r>
        <w:rPr>
          <w:rFonts w:hint="eastAsia"/>
        </w:rPr>
        <w:t>；计划生育方案战略框架</w:t>
      </w:r>
      <w:r w:rsidR="008C19BD">
        <w:rPr>
          <w:rFonts w:hint="eastAsia"/>
        </w:rPr>
        <w:t>(</w:t>
      </w:r>
      <w:r>
        <w:rPr>
          <w:rFonts w:hint="eastAsia"/>
        </w:rPr>
        <w:t>2006-2010年</w:t>
      </w:r>
      <w:r w:rsidR="008C19BD">
        <w:rPr>
          <w:rFonts w:hint="eastAsia"/>
        </w:rPr>
        <w:t>)</w:t>
      </w:r>
      <w:r>
        <w:rPr>
          <w:rFonts w:hint="eastAsia"/>
        </w:rPr>
        <w:t>。</w:t>
      </w:r>
    </w:p>
    <w:p w:rsidR="004420EC" w:rsidRDefault="004420EC" w:rsidP="004420EC">
      <w:pPr>
        <w:pStyle w:val="SingleTxt"/>
        <w:rPr>
          <w:rFonts w:hint="eastAsia"/>
        </w:rPr>
      </w:pPr>
      <w:r>
        <w:rPr>
          <w:rFonts w:hint="eastAsia"/>
        </w:rPr>
        <w:t>8.</w:t>
      </w:r>
      <w:r>
        <w:rPr>
          <w:rFonts w:hint="eastAsia"/>
        </w:rPr>
        <w:tab/>
        <w:t>委员会赞赏地注意到缔约国已实现普及小学和初中教育，并喜见女童高识字率和高大学入学率。</w:t>
      </w:r>
    </w:p>
    <w:p w:rsidR="004420EC" w:rsidRPr="00D50207" w:rsidRDefault="00D50207" w:rsidP="00D50207">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tab/>
      </w:r>
      <w:r w:rsidR="004420EC" w:rsidRPr="00D50207">
        <w:rPr>
          <w:rFonts w:hint="eastAsia"/>
        </w:rPr>
        <w:t>C.</w:t>
      </w:r>
      <w:r w:rsidR="004420EC" w:rsidRPr="00D50207">
        <w:rPr>
          <w:rFonts w:hint="eastAsia"/>
        </w:rPr>
        <w:tab/>
        <w:t>主要关注问题和建议</w:t>
      </w:r>
    </w:p>
    <w:p w:rsidR="00D50207" w:rsidRPr="00D50207" w:rsidRDefault="00D50207" w:rsidP="00D50207">
      <w:pPr>
        <w:pStyle w:val="SingleTxt"/>
        <w:spacing w:after="0" w:line="120" w:lineRule="exact"/>
        <w:rPr>
          <w:rFonts w:hint="eastAsia"/>
          <w:sz w:val="10"/>
        </w:rPr>
      </w:pPr>
    </w:p>
    <w:p w:rsidR="004420EC" w:rsidRDefault="004420EC" w:rsidP="004420EC">
      <w:pPr>
        <w:pStyle w:val="SingleTxt"/>
        <w:rPr>
          <w:rFonts w:hint="eastAsia"/>
        </w:rPr>
      </w:pPr>
      <w:r>
        <w:rPr>
          <w:rFonts w:hint="eastAsia"/>
        </w:rPr>
        <w:t>9.</w:t>
      </w:r>
      <w:r>
        <w:rPr>
          <w:rFonts w:hint="eastAsia"/>
        </w:rPr>
        <w:tab/>
      </w:r>
      <w:r w:rsidRPr="00F01312">
        <w:rPr>
          <w:rFonts w:ascii="SimHei" w:eastAsia="SimHei" w:hint="eastAsia"/>
        </w:rPr>
        <w:t>委员会指出，缔约国有义务系统和持续地执行公约各项规定。委员会认为，从现在起到提交下一次定期报告之间，本结论性意见中列出的问题和建议需要得到缔约国的优先关注。因此，委员会敦促缔约国在其执行活动中将重点放在这些领域，并在下次定期报告中报告其所采取的行动和取得的成果。委员会呼吁缔约国向所有相关部委、议会和司法部门传播本结论性意见，从而确保其充分执行。</w:t>
      </w:r>
    </w:p>
    <w:p w:rsidR="004420EC" w:rsidRPr="00E168B3" w:rsidRDefault="004420EC" w:rsidP="004420EC">
      <w:pPr>
        <w:pStyle w:val="SingleTxt"/>
        <w:rPr>
          <w:rFonts w:ascii="SimHei" w:eastAsia="SimHei" w:hint="eastAsia"/>
        </w:rPr>
      </w:pPr>
      <w:r w:rsidRPr="00E168B3">
        <w:rPr>
          <w:rFonts w:ascii="SimHei" w:eastAsia="SimHei" w:hint="eastAsia"/>
        </w:rPr>
        <w:t>议会</w:t>
      </w:r>
    </w:p>
    <w:p w:rsidR="004420EC" w:rsidRDefault="004420EC" w:rsidP="004420EC">
      <w:pPr>
        <w:pStyle w:val="SingleTxt"/>
        <w:rPr>
          <w:rFonts w:hint="eastAsia"/>
        </w:rPr>
      </w:pPr>
      <w:r>
        <w:rPr>
          <w:rFonts w:hint="eastAsia"/>
        </w:rPr>
        <w:t>10.</w:t>
      </w:r>
      <w:r>
        <w:rPr>
          <w:rFonts w:hint="eastAsia"/>
        </w:rPr>
        <w:tab/>
      </w:r>
      <w:r w:rsidRPr="00F01312">
        <w:rPr>
          <w:rFonts w:ascii="SimHei" w:eastAsia="SimHei" w:hint="eastAsia"/>
        </w:rPr>
        <w:t>委员会虽然重申，政府负有全面实施缔约国根据公约所承担义务的首要责任，并特别需要在这方面接受问责，但委员会强调公约对国家机器所有分支具有约束力。它邀请缔约国鼓励其议会，从现在起到缔约国根据公约开展下一个报告过程之间，在适当的情况下，按照其程序采取必要步骤，以实施本结论性意见</w:t>
      </w:r>
      <w:r>
        <w:rPr>
          <w:rFonts w:hint="eastAsia"/>
        </w:rPr>
        <w:t>。</w:t>
      </w:r>
    </w:p>
    <w:p w:rsidR="004420EC" w:rsidRPr="00E168B3" w:rsidRDefault="005D2354" w:rsidP="004420EC">
      <w:pPr>
        <w:pStyle w:val="SingleTxt"/>
        <w:rPr>
          <w:rFonts w:ascii="SimHei" w:eastAsia="SimHei" w:hint="eastAsia"/>
        </w:rPr>
      </w:pPr>
      <w:r>
        <w:rPr>
          <w:rFonts w:ascii="SimHei" w:eastAsia="SimHei"/>
        </w:rPr>
        <w:br w:type="page"/>
      </w:r>
      <w:r w:rsidR="004420EC" w:rsidRPr="00E168B3">
        <w:rPr>
          <w:rFonts w:ascii="SimHei" w:eastAsia="SimHei" w:hint="eastAsia"/>
        </w:rPr>
        <w:t>对妇女歧视的定义</w:t>
      </w:r>
    </w:p>
    <w:p w:rsidR="004420EC" w:rsidRDefault="004420EC" w:rsidP="004420EC">
      <w:pPr>
        <w:pStyle w:val="SingleTxt"/>
        <w:rPr>
          <w:rFonts w:hint="eastAsia"/>
        </w:rPr>
      </w:pPr>
      <w:r>
        <w:rPr>
          <w:rFonts w:hint="eastAsia"/>
        </w:rPr>
        <w:t>11.</w:t>
      </w:r>
      <w:r>
        <w:rPr>
          <w:rFonts w:hint="eastAsia"/>
        </w:rPr>
        <w:tab/>
        <w:t>委员会欢迎最近通过的基本权利和自由宪章</w:t>
      </w:r>
      <w:r w:rsidR="008C19BD">
        <w:rPr>
          <w:rFonts w:hint="eastAsia"/>
        </w:rPr>
        <w:t>(</w:t>
      </w:r>
      <w:r>
        <w:rPr>
          <w:rFonts w:hint="eastAsia"/>
        </w:rPr>
        <w:t>宪法修正法</w:t>
      </w:r>
      <w:r w:rsidR="008C19BD">
        <w:rPr>
          <w:rFonts w:hint="eastAsia"/>
        </w:rPr>
        <w:t>)(</w:t>
      </w:r>
      <w:r>
        <w:rPr>
          <w:rFonts w:hint="eastAsia"/>
        </w:rPr>
        <w:t>2011年</w:t>
      </w:r>
      <w:r w:rsidR="008C19BD">
        <w:rPr>
          <w:rFonts w:hint="eastAsia"/>
        </w:rPr>
        <w:t>)</w:t>
      </w:r>
      <w:r>
        <w:rPr>
          <w:rFonts w:hint="eastAsia"/>
        </w:rPr>
        <w:t>，该宪章保护了更广泛的人权和基本自由并解除了以前宪法对不受歧视权利范围的限制。然而委员会关注的是，修正法虽然禁止以‘男性或女性’为理由进行歧视，但有关理由的列表是有限制的，妇女遭受的歧视若是基于列表中未列出的理由时，就得不到保护，从而限制了一些妇女所受到的保护。委员会还关切的是，宪法或其他法律中没有按照公约第1条规定列出对妇女的歧视的法律定义。委员会关注的是，歧视的定义没有包括直接和间接歧视，也没有按照公约第1和第2条规定，将公共和私营部门行为人的歧视包括在内。</w:t>
      </w:r>
    </w:p>
    <w:p w:rsidR="004420EC" w:rsidRDefault="004420EC" w:rsidP="004420EC">
      <w:pPr>
        <w:pStyle w:val="SingleTxt"/>
        <w:rPr>
          <w:rFonts w:hint="eastAsia"/>
        </w:rPr>
      </w:pPr>
      <w:r>
        <w:rPr>
          <w:rFonts w:hint="eastAsia"/>
        </w:rPr>
        <w:t>12.</w:t>
      </w:r>
      <w:r>
        <w:rPr>
          <w:rFonts w:hint="eastAsia"/>
        </w:rPr>
        <w:tab/>
      </w:r>
      <w:r w:rsidRPr="00F01312">
        <w:rPr>
          <w:rFonts w:ascii="SimHei" w:eastAsia="SimHei" w:hint="eastAsia"/>
        </w:rPr>
        <w:t>委员会敦促缔约国制定全面的国家立法，以确保男女平等原则，并按照公约第1条所载定义具体规定禁止对妇女的歧视，及按照公约第2条</w:t>
      </w:r>
      <w:r w:rsidR="008C19BD" w:rsidRPr="00F01312">
        <w:rPr>
          <w:rFonts w:ascii="SimHei" w:eastAsia="SimHei" w:hint="eastAsia"/>
        </w:rPr>
        <w:t>(</w:t>
      </w:r>
      <w:r w:rsidRPr="00F01312">
        <w:rPr>
          <w:rFonts w:ascii="SimHei" w:eastAsia="SimHei" w:hint="eastAsia"/>
        </w:rPr>
        <w:t>e</w:t>
      </w:r>
      <w:r w:rsidR="008C19BD" w:rsidRPr="00F01312">
        <w:rPr>
          <w:rFonts w:ascii="SimHei" w:eastAsia="SimHei" w:hint="eastAsia"/>
        </w:rPr>
        <w:t>)</w:t>
      </w:r>
      <w:r w:rsidRPr="00F01312">
        <w:rPr>
          <w:rFonts w:ascii="SimHei" w:eastAsia="SimHei" w:hint="eastAsia"/>
        </w:rPr>
        <w:t>和委员会关于缔约国根据公约第2条所承担的核心义务的一般性建议第28号制订关于歧视的定义，其中包括对所有妇女的直接和间接歧视，以及在生活各个领域，包括在公共和私人领域对所有妇女的歧视。</w:t>
      </w:r>
    </w:p>
    <w:p w:rsidR="004420EC" w:rsidRPr="00E168B3" w:rsidRDefault="004420EC" w:rsidP="004420EC">
      <w:pPr>
        <w:pStyle w:val="SingleTxt"/>
        <w:rPr>
          <w:rFonts w:ascii="SimHei" w:eastAsia="SimHei" w:hint="eastAsia"/>
        </w:rPr>
      </w:pPr>
      <w:r w:rsidRPr="00E168B3">
        <w:rPr>
          <w:rFonts w:ascii="SimHei" w:eastAsia="SimHei" w:hint="eastAsia"/>
        </w:rPr>
        <w:t>法律投诉机制</w:t>
      </w:r>
    </w:p>
    <w:p w:rsidR="004420EC" w:rsidRDefault="004420EC" w:rsidP="004420EC">
      <w:pPr>
        <w:pStyle w:val="SingleTxt"/>
        <w:rPr>
          <w:rFonts w:hint="eastAsia"/>
        </w:rPr>
      </w:pPr>
      <w:r>
        <w:rPr>
          <w:rFonts w:hint="eastAsia"/>
        </w:rPr>
        <w:t>13.</w:t>
      </w:r>
      <w:r>
        <w:rPr>
          <w:rFonts w:hint="eastAsia"/>
        </w:rPr>
        <w:tab/>
        <w:t>委员会注意到缔约国虽然有公设辩护办事处，该办事处拥有一定的与宪法权利有关的调查权力，但感到关切的是缔约国没有妇女投诉歧视案件的机制和缺乏独立的国家人权机构。</w:t>
      </w:r>
    </w:p>
    <w:p w:rsidR="004420EC" w:rsidRPr="00F01312" w:rsidRDefault="004420EC" w:rsidP="004420EC">
      <w:pPr>
        <w:pStyle w:val="SingleTxt"/>
        <w:rPr>
          <w:rFonts w:ascii="SimHei" w:eastAsia="SimHei" w:hint="eastAsia"/>
        </w:rPr>
      </w:pPr>
      <w:r>
        <w:rPr>
          <w:rFonts w:hint="eastAsia"/>
        </w:rPr>
        <w:t>14.</w:t>
      </w:r>
      <w:r>
        <w:rPr>
          <w:rFonts w:hint="eastAsia"/>
        </w:rPr>
        <w:tab/>
      </w:r>
      <w:r w:rsidRPr="00F01312">
        <w:rPr>
          <w:rFonts w:ascii="SimHei" w:eastAsia="SimHei" w:hint="eastAsia"/>
        </w:rPr>
        <w:t>委员会建议缔约国：</w:t>
      </w:r>
    </w:p>
    <w:p w:rsidR="004420EC" w:rsidRPr="00F01312" w:rsidRDefault="004420EC" w:rsidP="004420EC">
      <w:pPr>
        <w:pStyle w:val="SingleTxt"/>
        <w:rPr>
          <w:rFonts w:ascii="SimHei" w:eastAsia="SimHei" w:hint="eastAsia"/>
        </w:rPr>
      </w:pPr>
      <w:r w:rsidRPr="00F01312">
        <w:rPr>
          <w:rFonts w:ascii="SimHei" w:eastAsia="SimHei" w:hint="eastAsia"/>
        </w:rPr>
        <w:tab/>
        <w:t>(a)</w:t>
      </w:r>
      <w:r w:rsidRPr="00F01312">
        <w:rPr>
          <w:rFonts w:ascii="SimHei" w:eastAsia="SimHei" w:hint="eastAsia"/>
        </w:rPr>
        <w:tab/>
        <w:t>建立投诉机制，确保妇女容易以负担得起的方式利用投诉机制报告歧视和侵犯权利的情况；</w:t>
      </w:r>
    </w:p>
    <w:p w:rsidR="004420EC" w:rsidRPr="00F01312" w:rsidRDefault="004420EC" w:rsidP="004420EC">
      <w:pPr>
        <w:pStyle w:val="SingleTxt"/>
        <w:rPr>
          <w:rFonts w:ascii="SimHei" w:eastAsia="SimHei" w:hint="eastAsia"/>
        </w:rPr>
      </w:pPr>
      <w:r w:rsidRPr="00F01312">
        <w:rPr>
          <w:rFonts w:ascii="SimHei" w:eastAsia="SimHei" w:hint="eastAsia"/>
        </w:rPr>
        <w:tab/>
        <w:t>(b)</w:t>
      </w:r>
      <w:r w:rsidRPr="00F01312">
        <w:rPr>
          <w:rFonts w:ascii="SimHei" w:eastAsia="SimHei" w:hint="eastAsia"/>
        </w:rPr>
        <w:tab/>
      </w:r>
      <w:r w:rsidRPr="00F01312">
        <w:rPr>
          <w:rFonts w:ascii="SimHei" w:eastAsia="SimHei" w:hint="eastAsia"/>
          <w:spacing w:val="-4"/>
        </w:rPr>
        <w:t>通过在全国各地酌情提供法律援助等方式，确保妇女能够有效利用司法</w:t>
      </w:r>
      <w:r w:rsidRPr="00F01312">
        <w:rPr>
          <w:rFonts w:ascii="SimHei" w:eastAsia="SimHei" w:hint="eastAsia"/>
        </w:rPr>
        <w:t>；</w:t>
      </w:r>
    </w:p>
    <w:p w:rsidR="004420EC" w:rsidRDefault="004420EC" w:rsidP="004420EC">
      <w:pPr>
        <w:pStyle w:val="SingleTxt"/>
        <w:rPr>
          <w:rFonts w:hint="eastAsia"/>
        </w:rPr>
      </w:pPr>
      <w:r w:rsidRPr="00F01312">
        <w:rPr>
          <w:rFonts w:ascii="SimHei" w:eastAsia="SimHei" w:hint="eastAsia"/>
        </w:rPr>
        <w:tab/>
        <w:t>(c)</w:t>
      </w:r>
      <w:r w:rsidRPr="00F01312">
        <w:rPr>
          <w:rFonts w:ascii="SimHei" w:eastAsia="SimHei" w:hint="eastAsia"/>
        </w:rPr>
        <w:tab/>
        <w:t>考虑按照与促进和保护人权的国家机构地位有关的原则(巴黎原则)设立一个国家人权机构，或另设一个有权就妇女提出的侵犯人权申诉进行审议、发布意见和提出建议的专门机构，如专门负责妇女事务的监察员办公室。</w:t>
      </w:r>
    </w:p>
    <w:p w:rsidR="004420EC" w:rsidRPr="00E168B3" w:rsidRDefault="004420EC" w:rsidP="004420EC">
      <w:pPr>
        <w:pStyle w:val="SingleTxt"/>
        <w:rPr>
          <w:rFonts w:ascii="SimHei" w:eastAsia="SimHei" w:hint="eastAsia"/>
        </w:rPr>
      </w:pPr>
      <w:r w:rsidRPr="00E168B3">
        <w:rPr>
          <w:rFonts w:ascii="SimHei" w:eastAsia="SimHei" w:hint="eastAsia"/>
        </w:rPr>
        <w:t>全国提高妇女地位机制</w:t>
      </w:r>
    </w:p>
    <w:p w:rsidR="004420EC" w:rsidRDefault="004420EC" w:rsidP="004420EC">
      <w:pPr>
        <w:pStyle w:val="SingleTxt"/>
        <w:rPr>
          <w:rFonts w:hint="eastAsia"/>
        </w:rPr>
      </w:pPr>
      <w:r>
        <w:rPr>
          <w:rFonts w:hint="eastAsia"/>
        </w:rPr>
        <w:t>15.</w:t>
      </w:r>
      <w:r>
        <w:rPr>
          <w:rFonts w:hint="eastAsia"/>
        </w:rPr>
        <w:tab/>
        <w:t>委员会注意到，虽然两性平等主流化已因2011年全国性别平等政策获得批准而取得进展，而且政府关键部委已指定性别平等问题联络人，但委员会感到关切的是，任务很宏大，而分配给作为牙买加提高妇女地位全国机构的妇女事务局的财力人力有限。</w:t>
      </w:r>
    </w:p>
    <w:p w:rsidR="004420EC" w:rsidRDefault="004420EC" w:rsidP="004420EC">
      <w:pPr>
        <w:pStyle w:val="SingleTxt"/>
        <w:rPr>
          <w:rFonts w:hint="eastAsia"/>
        </w:rPr>
      </w:pPr>
      <w:r>
        <w:rPr>
          <w:rFonts w:hint="eastAsia"/>
        </w:rPr>
        <w:t>16.</w:t>
      </w:r>
      <w:r>
        <w:rPr>
          <w:rFonts w:hint="eastAsia"/>
        </w:rPr>
        <w:tab/>
      </w:r>
      <w:r w:rsidRPr="00F01312">
        <w:rPr>
          <w:rFonts w:ascii="SimHei" w:eastAsia="SimHei" w:hint="eastAsia"/>
        </w:rPr>
        <w:t>委员会回顾其关于有效国家机制和宣传的一般性建议第6号(1988年)及《北京行动纲要》关于国家机制有效运作的必要条件的指导原则，建议缔约国加强妇女事务局能力，包括提供充足的人力、技术和财力资源，确立清晰明确的责任，协调和监督两性平等方面立法、政策和计划的编制和实施。</w:t>
      </w:r>
    </w:p>
    <w:p w:rsidR="004420EC" w:rsidRPr="00E168B3" w:rsidRDefault="004420EC" w:rsidP="004420EC">
      <w:pPr>
        <w:pStyle w:val="SingleTxt"/>
        <w:rPr>
          <w:rFonts w:ascii="SimHei" w:eastAsia="SimHei" w:hint="eastAsia"/>
        </w:rPr>
      </w:pPr>
      <w:r w:rsidRPr="00E168B3">
        <w:rPr>
          <w:rFonts w:ascii="SimHei" w:eastAsia="SimHei" w:hint="eastAsia"/>
        </w:rPr>
        <w:t>临时特别措施</w:t>
      </w:r>
    </w:p>
    <w:p w:rsidR="004420EC" w:rsidRDefault="004420EC" w:rsidP="004420EC">
      <w:pPr>
        <w:pStyle w:val="SingleTxt"/>
        <w:rPr>
          <w:rFonts w:hint="eastAsia"/>
        </w:rPr>
      </w:pPr>
      <w:r>
        <w:rPr>
          <w:rFonts w:hint="eastAsia"/>
        </w:rPr>
        <w:t>17.</w:t>
      </w:r>
      <w:r>
        <w:rPr>
          <w:rFonts w:hint="eastAsia"/>
        </w:rPr>
        <w:tab/>
        <w:t>最近一名妇女当选总理，有几名妇女被任命担任政府领导职务，委员会对此表示欢迎，但关切地注意到，全国妇女当选人数近几年增长不多，议会60名当选议员中仅8人是妇女。委员会注意到，缔约国已采取举措提高妇女地位，包括开办“加强牙买加妇女领导”项目，以增加妇女在全国各地委员会中的人数，使妇女在其中发挥更大作用和影响力，但委员会感到关切的是，在私营和公共部门担任决策职位的妇女人数增加缓慢。委员会也关切地注意到，由于缺少关于这些措施的立法框架，这些措施的效力可能受到限制，使其成为政策愿望，而非实质性的法律义务。委员会还关切地注意到，缔约国没有设想采取临时特别措施，而是让成见随时间推移逐渐消除，平等机会逐渐得到承认。</w:t>
      </w:r>
    </w:p>
    <w:p w:rsidR="004420EC" w:rsidRPr="00F01312" w:rsidRDefault="004420EC" w:rsidP="004420EC">
      <w:pPr>
        <w:pStyle w:val="SingleTxt"/>
        <w:rPr>
          <w:rFonts w:ascii="SimHei" w:eastAsia="SimHei" w:hint="eastAsia"/>
        </w:rPr>
      </w:pPr>
      <w:r>
        <w:rPr>
          <w:rFonts w:hint="eastAsia"/>
        </w:rPr>
        <w:t>18.</w:t>
      </w:r>
      <w:r>
        <w:rPr>
          <w:rFonts w:hint="eastAsia"/>
        </w:rPr>
        <w:tab/>
      </w:r>
      <w:r w:rsidRPr="00F01312">
        <w:rPr>
          <w:rFonts w:ascii="SimHei" w:eastAsia="SimHei" w:hint="eastAsia"/>
        </w:rPr>
        <w:t>委员会敦促缔约国</w:t>
      </w:r>
      <w:r w:rsidR="008C19BD" w:rsidRPr="00F01312">
        <w:rPr>
          <w:rFonts w:ascii="SimHei" w:eastAsia="SimHei" w:hint="eastAsia"/>
        </w:rPr>
        <w:t>：</w:t>
      </w:r>
    </w:p>
    <w:p w:rsidR="004420EC" w:rsidRPr="00F01312" w:rsidRDefault="004420EC" w:rsidP="004420EC">
      <w:pPr>
        <w:pStyle w:val="SingleTxt"/>
        <w:rPr>
          <w:rFonts w:ascii="SimHei" w:eastAsia="SimHei" w:hint="eastAsia"/>
        </w:rPr>
      </w:pPr>
      <w:r w:rsidRPr="00F01312">
        <w:rPr>
          <w:rFonts w:ascii="SimHei" w:eastAsia="SimHei" w:hint="eastAsia"/>
        </w:rPr>
        <w:tab/>
        <w:t>(a)</w:t>
      </w:r>
      <w:r w:rsidRPr="00F01312">
        <w:rPr>
          <w:rFonts w:ascii="SimHei" w:eastAsia="SimHei" w:hint="eastAsia"/>
        </w:rPr>
        <w:tab/>
        <w:t>根据《公约》第4条第1款和委员会一般性建议第25号(2004年)采用措施，包括在公共和私营部门实行配额和临时特别措施，以实现男女实质平等；</w:t>
      </w:r>
    </w:p>
    <w:p w:rsidR="004420EC" w:rsidRPr="00F01312" w:rsidRDefault="004420EC" w:rsidP="004420EC">
      <w:pPr>
        <w:pStyle w:val="SingleTxt"/>
        <w:rPr>
          <w:rFonts w:ascii="SimHei" w:eastAsia="SimHei" w:hint="eastAsia"/>
        </w:rPr>
      </w:pPr>
      <w:r w:rsidRPr="00F01312">
        <w:rPr>
          <w:rFonts w:ascii="SimHei" w:eastAsia="SimHei" w:hint="eastAsia"/>
        </w:rPr>
        <w:tab/>
        <w:t>(b)</w:t>
      </w:r>
      <w:r w:rsidRPr="00F01312">
        <w:rPr>
          <w:rFonts w:ascii="SimHei" w:eastAsia="SimHei" w:hint="eastAsia"/>
        </w:rPr>
        <w:tab/>
        <w:t>加强措施，以消除妨碍妇女担任决策和管理职位的文化障碍、消除歧视做法和促使让相应比例的妇女担任主要职务；</w:t>
      </w:r>
    </w:p>
    <w:p w:rsidR="004420EC" w:rsidRDefault="004420EC" w:rsidP="004420EC">
      <w:pPr>
        <w:pStyle w:val="SingleTxt"/>
        <w:rPr>
          <w:rFonts w:hint="eastAsia"/>
        </w:rPr>
      </w:pPr>
      <w:r w:rsidRPr="00F01312">
        <w:rPr>
          <w:rFonts w:ascii="SimHei" w:eastAsia="SimHei" w:hint="eastAsia"/>
        </w:rPr>
        <w:tab/>
        <w:t>(c)</w:t>
      </w:r>
      <w:r w:rsidRPr="00F01312">
        <w:rPr>
          <w:rFonts w:ascii="SimHei" w:eastAsia="SimHei" w:hint="eastAsia"/>
        </w:rPr>
        <w:tab/>
        <w:t>鼓励各政党通过对年轻妇女领导人进行教育、加强政党的妇女分支等途径，提名更多妇女候选人，为妇女参政创造有利环境。</w:t>
      </w:r>
    </w:p>
    <w:p w:rsidR="004420EC" w:rsidRPr="00E168B3" w:rsidRDefault="004420EC" w:rsidP="004420EC">
      <w:pPr>
        <w:pStyle w:val="SingleTxt"/>
        <w:rPr>
          <w:rFonts w:ascii="SimHei" w:eastAsia="SimHei" w:hint="eastAsia"/>
        </w:rPr>
      </w:pPr>
      <w:r w:rsidRPr="00E168B3">
        <w:rPr>
          <w:rFonts w:ascii="SimHei" w:eastAsia="SimHei" w:hint="eastAsia"/>
        </w:rPr>
        <w:t>成见和歧视做法</w:t>
      </w:r>
    </w:p>
    <w:p w:rsidR="004420EC" w:rsidRDefault="004420EC" w:rsidP="004420EC">
      <w:pPr>
        <w:pStyle w:val="SingleTxt"/>
        <w:rPr>
          <w:rFonts w:hint="eastAsia"/>
        </w:rPr>
      </w:pPr>
      <w:r>
        <w:rPr>
          <w:rFonts w:hint="eastAsia"/>
        </w:rPr>
        <w:t>19.</w:t>
      </w:r>
      <w:r>
        <w:rPr>
          <w:rFonts w:hint="eastAsia"/>
        </w:rPr>
        <w:tab/>
        <w:t>委员会深感关切的是，关于男女在家庭和社会不同作用和身份的成见、不良文化规范和传统做法一直存在，这有损于妇女的社会地位，妨碍妇女平等参与生活的方方面面。委员会还关切地注意到，缔约国把这种不良信念和有害做法视为文化问题，尽管其不利于妇女人权，特别是妇女不受歧视和不受暴力侵害方面的人权的充分实现。</w:t>
      </w:r>
    </w:p>
    <w:p w:rsidR="004420EC" w:rsidRDefault="004420EC" w:rsidP="004420EC">
      <w:pPr>
        <w:pStyle w:val="SingleTxt"/>
        <w:rPr>
          <w:rFonts w:hint="eastAsia"/>
        </w:rPr>
      </w:pPr>
      <w:r>
        <w:rPr>
          <w:rFonts w:hint="eastAsia"/>
        </w:rPr>
        <w:t>20.</w:t>
      </w:r>
      <w:r>
        <w:rPr>
          <w:rFonts w:hint="eastAsia"/>
        </w:rPr>
        <w:tab/>
      </w:r>
      <w:r w:rsidRPr="00F01312">
        <w:rPr>
          <w:rFonts w:ascii="SimHei" w:eastAsia="SimHei" w:hint="eastAsia"/>
        </w:rPr>
        <w:t>委员会呼吁缔约国按照公约第2条(f)款及第5条(a)款，通过一项全面战略，并采取持久措施，解决和消除歧视妇女的成见、不良传统观念和做法。这些措施应包括在这方面进行以男性和女性、政治和社区领袖、政府官员和从业者为对象的提高认识和公众教育活动，包括通过媒体和利用课程进行这些活动，而目前的媒体和课程仍在使不良的性别成见持续下去。</w:t>
      </w:r>
    </w:p>
    <w:p w:rsidR="004420EC" w:rsidRPr="00E168B3" w:rsidRDefault="004420EC" w:rsidP="004420EC">
      <w:pPr>
        <w:pStyle w:val="SingleTxt"/>
        <w:rPr>
          <w:rFonts w:ascii="SimHei" w:eastAsia="SimHei" w:hint="eastAsia"/>
        </w:rPr>
      </w:pPr>
      <w:r w:rsidRPr="00E168B3">
        <w:rPr>
          <w:rFonts w:ascii="SimHei" w:eastAsia="SimHei" w:hint="eastAsia"/>
        </w:rPr>
        <w:t>对妇女的暴力行为</w:t>
      </w:r>
    </w:p>
    <w:p w:rsidR="004420EC" w:rsidRPr="005D2354" w:rsidRDefault="004420EC" w:rsidP="004420EC">
      <w:pPr>
        <w:pStyle w:val="SingleTxt"/>
        <w:rPr>
          <w:rFonts w:hAnsi="SimSun" w:hint="eastAsia"/>
        </w:rPr>
      </w:pPr>
      <w:r>
        <w:rPr>
          <w:rFonts w:hint="eastAsia"/>
        </w:rPr>
        <w:t>21.</w:t>
      </w:r>
      <w:r>
        <w:rPr>
          <w:rFonts w:hint="eastAsia"/>
        </w:rPr>
        <w:tab/>
      </w:r>
      <w:r w:rsidRPr="005D2354">
        <w:rPr>
          <w:rFonts w:hAnsi="SimSun" w:hint="eastAsia"/>
        </w:rPr>
        <w:t>虽然2004年的《家庭暴力法(修正案)》创建了一套保护令和职业令制度，防止妇女遭受家庭暴力，并扩大可以依法寻求救济的人的范围，但家庭暴力事件仍然很多，委员会对此表示关切。委员会还关切地注意到，《性犯罪法》(2009年)只在某些情况下防止婚内强奸，而且婚内强奸并非都作为犯罪论处。委员会还关注工作场所和社会上性骚扰事件发生率高的问题，这方面也缺少法律。此外，委员会关切地注意到：</w:t>
      </w:r>
    </w:p>
    <w:p w:rsidR="004420EC" w:rsidRPr="005D2354" w:rsidRDefault="004420EC" w:rsidP="004420EC">
      <w:pPr>
        <w:pStyle w:val="SingleTxt"/>
        <w:rPr>
          <w:rFonts w:hAnsi="SimSun" w:hint="eastAsia"/>
        </w:rPr>
      </w:pPr>
      <w:r w:rsidRPr="005D2354">
        <w:rPr>
          <w:rFonts w:hAnsi="SimSun" w:hint="eastAsia"/>
        </w:rPr>
        <w:tab/>
        <w:t>(a)</w:t>
      </w:r>
      <w:r w:rsidR="00E168B3" w:rsidRPr="005D2354">
        <w:rPr>
          <w:rFonts w:hAnsi="SimSun"/>
        </w:rPr>
        <w:tab/>
      </w:r>
      <w:r w:rsidRPr="005D2354">
        <w:rPr>
          <w:rFonts w:hAnsi="SimSun" w:hint="eastAsia"/>
        </w:rPr>
        <w:t>据报道，因普遍的社会和文化规范，性别暴力很广泛，而报告得很少；</w:t>
      </w:r>
    </w:p>
    <w:p w:rsidR="004420EC" w:rsidRPr="005D2354" w:rsidRDefault="004420EC" w:rsidP="004420EC">
      <w:pPr>
        <w:pStyle w:val="SingleTxt"/>
        <w:rPr>
          <w:rFonts w:hAnsi="SimSun" w:hint="eastAsia"/>
        </w:rPr>
      </w:pPr>
      <w:r w:rsidRPr="005D2354">
        <w:rPr>
          <w:rFonts w:hAnsi="SimSun" w:hint="eastAsia"/>
        </w:rPr>
        <w:tab/>
        <w:t>(b)</w:t>
      </w:r>
      <w:r w:rsidR="00E168B3" w:rsidRPr="005D2354">
        <w:rPr>
          <w:rFonts w:hAnsi="SimSun"/>
        </w:rPr>
        <w:tab/>
      </w:r>
      <w:r w:rsidRPr="005D2354">
        <w:rPr>
          <w:rFonts w:hAnsi="SimSun" w:hint="eastAsia"/>
        </w:rPr>
        <w:t>法官、检察官、警察和卫生专业人员对暴力侵害妇女行为的认识和培训不足；</w:t>
      </w:r>
    </w:p>
    <w:p w:rsidR="004420EC" w:rsidRPr="005D2354" w:rsidRDefault="004420EC" w:rsidP="004420EC">
      <w:pPr>
        <w:pStyle w:val="SingleTxt"/>
        <w:rPr>
          <w:rFonts w:hAnsi="SimSun" w:hint="eastAsia"/>
        </w:rPr>
      </w:pPr>
      <w:r w:rsidRPr="005D2354">
        <w:rPr>
          <w:rFonts w:hAnsi="SimSun" w:hint="eastAsia"/>
        </w:rPr>
        <w:tab/>
        <w:t>(c)</w:t>
      </w:r>
      <w:r w:rsidR="00E168B3" w:rsidRPr="005D2354">
        <w:rPr>
          <w:rFonts w:hAnsi="SimSun"/>
        </w:rPr>
        <w:tab/>
      </w:r>
      <w:r w:rsidRPr="005D2354">
        <w:rPr>
          <w:rFonts w:hAnsi="SimSun" w:hint="eastAsia"/>
        </w:rPr>
        <w:t>尽管2008年进行了亲密伴侣暴力方面的生殖健康调查，暴力侵害妇女行为的数据仍很有限，也没有开展收集这些数据的系统性工作；</w:t>
      </w:r>
    </w:p>
    <w:p w:rsidR="004420EC" w:rsidRPr="005D2354" w:rsidRDefault="004420EC" w:rsidP="004420EC">
      <w:pPr>
        <w:pStyle w:val="SingleTxt"/>
        <w:rPr>
          <w:rFonts w:hAnsi="SimSun" w:hint="eastAsia"/>
        </w:rPr>
      </w:pPr>
      <w:r w:rsidRPr="005D2354">
        <w:rPr>
          <w:rFonts w:hAnsi="SimSun" w:hint="eastAsia"/>
        </w:rPr>
        <w:tab/>
        <w:t>(d)</w:t>
      </w:r>
      <w:r w:rsidR="00E168B3" w:rsidRPr="005D2354">
        <w:rPr>
          <w:rFonts w:hAnsi="SimSun"/>
        </w:rPr>
        <w:tab/>
      </w:r>
      <w:r w:rsidRPr="005D2354">
        <w:rPr>
          <w:rFonts w:hAnsi="SimSun" w:hint="eastAsia"/>
        </w:rPr>
        <w:t>若干遏制因素仍阻碍妇女申告性罪行案件，包括被害人和证人害怕报复和司法程序拖延等。</w:t>
      </w:r>
    </w:p>
    <w:p w:rsidR="004420EC" w:rsidRPr="00F01312" w:rsidRDefault="004420EC" w:rsidP="004420EC">
      <w:pPr>
        <w:pStyle w:val="SingleTxt"/>
        <w:rPr>
          <w:rFonts w:ascii="SimHei" w:eastAsia="SimHei" w:hint="eastAsia"/>
        </w:rPr>
      </w:pPr>
      <w:r>
        <w:rPr>
          <w:rFonts w:hint="eastAsia"/>
        </w:rPr>
        <w:t>22.</w:t>
      </w:r>
      <w:r>
        <w:rPr>
          <w:rFonts w:hint="eastAsia"/>
        </w:rPr>
        <w:tab/>
      </w:r>
      <w:r w:rsidRPr="00F01312">
        <w:rPr>
          <w:rFonts w:ascii="SimHei" w:eastAsia="SimHei" w:hint="eastAsia"/>
        </w:rPr>
        <w:t>委员会回顾关于暴力侵害妇女行为的一般性建议第19号(1992)，并敦促缔约国</w:t>
      </w:r>
      <w:r w:rsidR="008C19BD" w:rsidRPr="00F01312">
        <w:rPr>
          <w:rFonts w:ascii="SimHei" w:eastAsia="SimHei" w:hint="eastAsia"/>
        </w:rPr>
        <w:t>：</w:t>
      </w:r>
    </w:p>
    <w:p w:rsidR="004420EC" w:rsidRPr="00F01312" w:rsidRDefault="004420EC" w:rsidP="004420EC">
      <w:pPr>
        <w:pStyle w:val="SingleTxt"/>
        <w:rPr>
          <w:rFonts w:ascii="SimHei" w:eastAsia="SimHei" w:hint="eastAsia"/>
        </w:rPr>
      </w:pPr>
      <w:r w:rsidRPr="00F01312">
        <w:rPr>
          <w:rFonts w:ascii="SimHei" w:eastAsia="SimHei" w:hint="eastAsia"/>
        </w:rPr>
        <w:tab/>
        <w:t>(a)</w:t>
      </w:r>
      <w:r w:rsidRPr="00F01312">
        <w:rPr>
          <w:rFonts w:ascii="SimHei" w:eastAsia="SimHei" w:hint="eastAsia"/>
        </w:rPr>
        <w:tab/>
        <w:t>确保严格执行《家庭暴力法》(2009年)、《性犯罪法》和旨在防止妇女遭受暴力的所有其他法律；</w:t>
      </w:r>
    </w:p>
    <w:p w:rsidR="004420EC" w:rsidRPr="00F01312" w:rsidRDefault="004420EC" w:rsidP="004420EC">
      <w:pPr>
        <w:pStyle w:val="SingleTxt"/>
        <w:rPr>
          <w:rFonts w:ascii="SimHei" w:eastAsia="SimHei" w:hint="eastAsia"/>
        </w:rPr>
      </w:pPr>
      <w:r w:rsidRPr="00F01312">
        <w:rPr>
          <w:rFonts w:ascii="SimHei" w:eastAsia="SimHei" w:hint="eastAsia"/>
        </w:rPr>
        <w:tab/>
        <w:t>(b)</w:t>
      </w:r>
      <w:r w:rsidRPr="00F01312">
        <w:rPr>
          <w:rFonts w:ascii="SimHei" w:eastAsia="SimHei" w:hint="eastAsia"/>
        </w:rPr>
        <w:tab/>
        <w:t>在明确的时间框架内修正《性犯罪法》(2009年)，把所有婚内强奸定为犯罪，不设任何限制条件；</w:t>
      </w:r>
    </w:p>
    <w:p w:rsidR="004420EC" w:rsidRPr="00F01312" w:rsidRDefault="004420EC" w:rsidP="004420EC">
      <w:pPr>
        <w:pStyle w:val="SingleTxt"/>
        <w:rPr>
          <w:rFonts w:ascii="SimHei" w:eastAsia="SimHei" w:hint="eastAsia"/>
        </w:rPr>
      </w:pPr>
      <w:r w:rsidRPr="00F01312">
        <w:rPr>
          <w:rFonts w:ascii="SimHei" w:eastAsia="SimHei" w:hint="eastAsia"/>
        </w:rPr>
        <w:tab/>
        <w:t>(c)</w:t>
      </w:r>
      <w:r w:rsidRPr="00F01312">
        <w:rPr>
          <w:rFonts w:ascii="SimHei" w:eastAsia="SimHei" w:hint="eastAsia"/>
        </w:rPr>
        <w:tab/>
        <w:t>收集汇编关于暴力侵害妇女的全面数据，按性别、年龄、受害者和肇事者关系分列，深入分析结果，将其用于制定和实施全面战略，打击暴力侵害妇女行为</w:t>
      </w:r>
      <w:r w:rsidR="008C19BD" w:rsidRPr="00F01312">
        <w:rPr>
          <w:rFonts w:ascii="SimHei" w:eastAsia="SimHei" w:hint="eastAsia"/>
        </w:rPr>
        <w:t>；</w:t>
      </w:r>
    </w:p>
    <w:p w:rsidR="004420EC" w:rsidRPr="00F01312" w:rsidRDefault="004420EC" w:rsidP="004420EC">
      <w:pPr>
        <w:pStyle w:val="SingleTxt"/>
        <w:rPr>
          <w:rFonts w:ascii="SimHei" w:eastAsia="SimHei" w:hint="eastAsia"/>
        </w:rPr>
      </w:pPr>
      <w:r w:rsidRPr="00F01312">
        <w:rPr>
          <w:rFonts w:ascii="SimHei" w:eastAsia="SimHei" w:hint="eastAsia"/>
        </w:rPr>
        <w:tab/>
        <w:t>(d)</w:t>
      </w:r>
      <w:r w:rsidRPr="00F01312">
        <w:rPr>
          <w:rFonts w:ascii="SimHei" w:eastAsia="SimHei" w:hint="eastAsia"/>
        </w:rPr>
        <w:tab/>
        <w:t>设立提高公众认识的方案，以鼓励举报家庭暴力和性暴力侵害妇女和女童行为，确保所有此类行为都得到有效调查，被害人和证人得到保护，肇事者在合理时间内受到起诉和判刑</w:t>
      </w:r>
      <w:r w:rsidR="008C19BD" w:rsidRPr="00F01312">
        <w:rPr>
          <w:rFonts w:ascii="SimHei" w:eastAsia="SimHei" w:hint="eastAsia"/>
        </w:rPr>
        <w:t>；</w:t>
      </w:r>
    </w:p>
    <w:p w:rsidR="004420EC" w:rsidRPr="00F01312" w:rsidRDefault="004420EC" w:rsidP="004420EC">
      <w:pPr>
        <w:pStyle w:val="SingleTxt"/>
        <w:rPr>
          <w:rFonts w:ascii="SimHei" w:eastAsia="SimHei" w:hint="eastAsia"/>
        </w:rPr>
      </w:pPr>
      <w:r w:rsidRPr="00F01312">
        <w:rPr>
          <w:rFonts w:ascii="SimHei" w:eastAsia="SimHei" w:hint="eastAsia"/>
        </w:rPr>
        <w:tab/>
        <w:t>(e)</w:t>
      </w:r>
      <w:r w:rsidRPr="00F01312">
        <w:rPr>
          <w:rFonts w:ascii="SimHei" w:eastAsia="SimHei" w:hint="eastAsia"/>
        </w:rPr>
        <w:tab/>
        <w:t>加强受害者援助和支持方案，在全国各地向受暴力之害妇女提供法律援助、医疗支持、心理健康服务、康复服务，酌情提供收容服务</w:t>
      </w:r>
      <w:r w:rsidR="008C19BD" w:rsidRPr="00F01312">
        <w:rPr>
          <w:rFonts w:ascii="SimHei" w:eastAsia="SimHei" w:hint="eastAsia"/>
        </w:rPr>
        <w:t>；</w:t>
      </w:r>
    </w:p>
    <w:p w:rsidR="004420EC" w:rsidRPr="00F01312" w:rsidRDefault="004420EC" w:rsidP="004420EC">
      <w:pPr>
        <w:pStyle w:val="SingleTxt"/>
        <w:rPr>
          <w:rFonts w:ascii="SimHei" w:eastAsia="SimHei" w:hint="eastAsia"/>
        </w:rPr>
      </w:pPr>
      <w:r w:rsidRPr="00F01312">
        <w:rPr>
          <w:rFonts w:ascii="SimHei" w:eastAsia="SimHei" w:hint="eastAsia"/>
        </w:rPr>
        <w:tab/>
        <w:t>(f)</w:t>
      </w:r>
      <w:r w:rsidRPr="00F01312">
        <w:rPr>
          <w:rFonts w:ascii="SimHei" w:eastAsia="SimHei" w:hint="eastAsia"/>
        </w:rPr>
        <w:tab/>
        <w:t>对有关专业人员进行关于打击暴力侵害妇女行为(包括家庭暴力和性暴力)的全面培训，包括对法官、检察官、律师和警察进行关于根据《家庭暴力法》实施保护令的有针对性的培训。加强培训保健专业人员，使其了解以性别敏感方式处理暴力受害者的标准程序</w:t>
      </w:r>
      <w:r w:rsidR="008C19BD" w:rsidRPr="00F01312">
        <w:rPr>
          <w:rFonts w:ascii="SimHei" w:eastAsia="SimHei" w:hint="eastAsia"/>
        </w:rPr>
        <w:t>；</w:t>
      </w:r>
    </w:p>
    <w:p w:rsidR="004420EC" w:rsidRDefault="004420EC" w:rsidP="004420EC">
      <w:pPr>
        <w:pStyle w:val="SingleTxt"/>
        <w:rPr>
          <w:rFonts w:hint="eastAsia"/>
        </w:rPr>
      </w:pPr>
      <w:r w:rsidRPr="00F01312">
        <w:rPr>
          <w:rFonts w:ascii="SimHei" w:eastAsia="SimHei" w:hint="eastAsia"/>
        </w:rPr>
        <w:tab/>
        <w:t>(g)</w:t>
      </w:r>
      <w:r w:rsidRPr="00F01312">
        <w:rPr>
          <w:rFonts w:ascii="SimHei" w:eastAsia="SimHei" w:hint="eastAsia"/>
        </w:rPr>
        <w:tab/>
        <w:t>批准和实施性骚扰问题政策草案，考虑紧急通过全面立法，打击性骚扰行为。</w:t>
      </w:r>
    </w:p>
    <w:p w:rsidR="004420EC" w:rsidRPr="00E168B3" w:rsidRDefault="00FC4434" w:rsidP="004420EC">
      <w:pPr>
        <w:pStyle w:val="SingleTxt"/>
        <w:rPr>
          <w:rFonts w:ascii="SimHei" w:eastAsia="SimHei" w:hint="eastAsia"/>
        </w:rPr>
      </w:pPr>
      <w:r>
        <w:rPr>
          <w:rFonts w:ascii="SimHei" w:eastAsia="SimHei"/>
        </w:rPr>
        <w:br w:type="page"/>
      </w:r>
      <w:r w:rsidR="004420EC" w:rsidRPr="00E168B3">
        <w:rPr>
          <w:rFonts w:ascii="SimHei" w:eastAsia="SimHei" w:hint="eastAsia"/>
        </w:rPr>
        <w:t>贩运和利用妇女卖淫营利</w:t>
      </w:r>
    </w:p>
    <w:p w:rsidR="004420EC" w:rsidRDefault="004420EC" w:rsidP="004420EC">
      <w:pPr>
        <w:pStyle w:val="SingleTxt"/>
        <w:rPr>
          <w:rFonts w:hint="eastAsia"/>
        </w:rPr>
      </w:pPr>
      <w:r>
        <w:rPr>
          <w:rFonts w:hint="eastAsia"/>
        </w:rPr>
        <w:t>23.</w:t>
      </w:r>
      <w:r>
        <w:rPr>
          <w:rFonts w:hint="eastAsia"/>
        </w:rPr>
        <w:tab/>
        <w:t>委员会注意到(预防、制止和惩治)《贩运人口法》(2007年)、《犯罪所得处置法》(2007年)、《网络犯罪法》(2010年)和《(预防)儿童色情制品法》(2010)已经颁布，以及内阁最近设立部际委员会负责监督减少人口贩运现象的措施，但据报道，跨国和国内贩运和性剥削妇女和女童现象严重，肇事者被起诉和定罪的比率很低，委员会对此表示关切。委员会感到遗憾的是，关于跨国和国内贩运和性剥削的数据有限，为这种侵犯行为的受害者提供支持的措施不足。委员会关切地注意到，贫困加剧，使妇女和女童更加易于遭受贩卖和性剥削，而且阻止和防止妇女和女童遭受贩运和性剥削的经济措施没有到位。</w:t>
      </w:r>
    </w:p>
    <w:p w:rsidR="004420EC" w:rsidRPr="00F01312" w:rsidRDefault="004420EC" w:rsidP="004420EC">
      <w:pPr>
        <w:pStyle w:val="SingleTxt"/>
        <w:rPr>
          <w:rFonts w:ascii="SimHei" w:eastAsia="SimHei" w:hint="eastAsia"/>
        </w:rPr>
      </w:pPr>
      <w:r>
        <w:rPr>
          <w:rFonts w:hint="eastAsia"/>
        </w:rPr>
        <w:t>24.</w:t>
      </w:r>
      <w:r>
        <w:rPr>
          <w:rFonts w:hint="eastAsia"/>
        </w:rPr>
        <w:tab/>
      </w:r>
      <w:r w:rsidRPr="00F01312">
        <w:rPr>
          <w:rFonts w:ascii="SimHei" w:eastAsia="SimHei" w:hint="eastAsia"/>
        </w:rPr>
        <w:t>委员会建议缔约国：</w:t>
      </w:r>
    </w:p>
    <w:p w:rsidR="004420EC" w:rsidRPr="00F01312" w:rsidRDefault="004420EC" w:rsidP="004420EC">
      <w:pPr>
        <w:pStyle w:val="SingleTxt"/>
        <w:rPr>
          <w:rFonts w:ascii="SimHei" w:eastAsia="SimHei" w:hint="eastAsia"/>
        </w:rPr>
      </w:pPr>
      <w:r w:rsidRPr="00F01312">
        <w:rPr>
          <w:rFonts w:ascii="SimHei" w:eastAsia="SimHei" w:hint="eastAsia"/>
        </w:rPr>
        <w:tab/>
        <w:t>(a)</w:t>
      </w:r>
      <w:r w:rsidRPr="00F01312">
        <w:rPr>
          <w:rFonts w:ascii="SimHei" w:eastAsia="SimHei" w:hint="eastAsia"/>
        </w:rPr>
        <w:tab/>
        <w:t>通过提高认识、起诉和惩罚犯罪者、为受害者建立具体支持和康复方案等途径，强化措施，以预防和有效应对跨国和国内贩运和性剥削事件；</w:t>
      </w:r>
    </w:p>
    <w:p w:rsidR="004420EC" w:rsidRPr="00F01312" w:rsidRDefault="004420EC" w:rsidP="004420EC">
      <w:pPr>
        <w:pStyle w:val="SingleTxt"/>
        <w:rPr>
          <w:rFonts w:ascii="SimHei" w:eastAsia="SimHei" w:hint="eastAsia"/>
        </w:rPr>
      </w:pPr>
      <w:r w:rsidRPr="00F01312">
        <w:rPr>
          <w:rFonts w:ascii="SimHei" w:eastAsia="SimHei" w:hint="eastAsia"/>
        </w:rPr>
        <w:tab/>
        <w:t>(b)</w:t>
      </w:r>
      <w:r w:rsidRPr="00F01312">
        <w:rPr>
          <w:rFonts w:ascii="SimHei" w:eastAsia="SimHei" w:hint="eastAsia"/>
        </w:rPr>
        <w:tab/>
        <w:t>系统收集和分析按性别分类的关于贩运人口和性剥削的数据和信息，包括关于卖淫的数据和信息；</w:t>
      </w:r>
    </w:p>
    <w:p w:rsidR="004420EC" w:rsidRPr="00F01312" w:rsidRDefault="004420EC" w:rsidP="004420EC">
      <w:pPr>
        <w:pStyle w:val="SingleTxt"/>
        <w:rPr>
          <w:rFonts w:ascii="SimHei" w:eastAsia="SimHei" w:hint="eastAsia"/>
        </w:rPr>
      </w:pPr>
      <w:r w:rsidRPr="00F01312">
        <w:rPr>
          <w:rFonts w:ascii="SimHei" w:eastAsia="SimHei" w:hint="eastAsia"/>
        </w:rPr>
        <w:tab/>
        <w:t>(c)</w:t>
      </w:r>
      <w:r w:rsidRPr="00F01312">
        <w:rPr>
          <w:rFonts w:ascii="SimHei" w:eastAsia="SimHei" w:hint="eastAsia"/>
        </w:rPr>
        <w:tab/>
        <w:t>强化措施，应对使妇女和女童易受贩运及可能迫使她们卖淫的条件，例如贫穷和高失业率；</w:t>
      </w:r>
    </w:p>
    <w:p w:rsidR="004420EC" w:rsidRDefault="004420EC" w:rsidP="004420EC">
      <w:pPr>
        <w:pStyle w:val="SingleTxt"/>
        <w:rPr>
          <w:rFonts w:hint="eastAsia"/>
        </w:rPr>
      </w:pPr>
      <w:r w:rsidRPr="00F01312">
        <w:rPr>
          <w:rFonts w:ascii="SimHei" w:eastAsia="SimHei" w:hint="eastAsia"/>
        </w:rPr>
        <w:tab/>
        <w:t>(d)</w:t>
      </w:r>
      <w:r w:rsidRPr="00F01312">
        <w:rPr>
          <w:rFonts w:ascii="SimHei" w:eastAsia="SimHei" w:hint="eastAsia"/>
        </w:rPr>
        <w:tab/>
        <w:t>加强对贩运和性剥削受害者的支持服务，包括创造替代性就业机会，帮助希望脱离卖淫的妇女和女童重返社会。</w:t>
      </w:r>
    </w:p>
    <w:p w:rsidR="004420EC" w:rsidRPr="00E168B3" w:rsidRDefault="004420EC" w:rsidP="004420EC">
      <w:pPr>
        <w:pStyle w:val="SingleTxt"/>
        <w:rPr>
          <w:rFonts w:ascii="SimHei" w:eastAsia="SimHei" w:hint="eastAsia"/>
        </w:rPr>
      </w:pPr>
      <w:r w:rsidRPr="00E168B3">
        <w:rPr>
          <w:rFonts w:ascii="SimHei" w:eastAsia="SimHei" w:hint="eastAsia"/>
        </w:rPr>
        <w:t>教育</w:t>
      </w:r>
    </w:p>
    <w:p w:rsidR="004420EC" w:rsidRDefault="004420EC" w:rsidP="004420EC">
      <w:pPr>
        <w:pStyle w:val="SingleTxt"/>
        <w:rPr>
          <w:rFonts w:hint="eastAsia"/>
        </w:rPr>
      </w:pPr>
      <w:r>
        <w:rPr>
          <w:rFonts w:hint="eastAsia"/>
        </w:rPr>
        <w:t>25.</w:t>
      </w:r>
      <w:r>
        <w:rPr>
          <w:rFonts w:hint="eastAsia"/>
        </w:rPr>
        <w:tab/>
        <w:t>缔约国在女童教育领域取得成就，与男生相比，女童识字率高、成绩好，委员会对此表示欢迎。委员会赞赏缔约国普及小学和初中教育。委员会还赞赏地注意到缔约国于2006年批准联合国教育、科学及文化组织(教科文组织)1960年《反对教育歧视公约》。然而委员会关切地注意到，女童和年轻妇女在获得高质量教育方面仍然存在结构性障碍和其他障碍，包括早孕、少女当母亲及社会态度，造成中学女生辍学率较高。委员会还关切地注意到，尽管有全国学校安全政策，但据报道，学校暴力行为很多，影响学生在学率和社区生活。委员会还关切地注意到，妇女和女童在技术学科和传统上男性占主导的学科的人数很少。</w:t>
      </w:r>
    </w:p>
    <w:p w:rsidR="004420EC" w:rsidRPr="00F01312" w:rsidRDefault="004420EC" w:rsidP="004420EC">
      <w:pPr>
        <w:pStyle w:val="SingleTxt"/>
        <w:rPr>
          <w:rFonts w:ascii="SimHei" w:eastAsia="SimHei" w:hint="eastAsia"/>
        </w:rPr>
      </w:pPr>
      <w:r>
        <w:rPr>
          <w:rFonts w:hint="eastAsia"/>
        </w:rPr>
        <w:t>26.</w:t>
      </w:r>
      <w:r>
        <w:rPr>
          <w:rFonts w:hint="eastAsia"/>
        </w:rPr>
        <w:tab/>
      </w:r>
      <w:r w:rsidRPr="00F01312">
        <w:rPr>
          <w:rFonts w:ascii="SimHei" w:eastAsia="SimHei" w:hint="eastAsia"/>
        </w:rPr>
        <w:t>委员会建议缔约国</w:t>
      </w:r>
      <w:r w:rsidR="008C19BD" w:rsidRPr="00F01312">
        <w:rPr>
          <w:rFonts w:ascii="SimHei" w:eastAsia="SimHei" w:hint="eastAsia"/>
        </w:rPr>
        <w:t>：</w:t>
      </w:r>
    </w:p>
    <w:p w:rsidR="004420EC" w:rsidRPr="00F01312" w:rsidRDefault="004420EC" w:rsidP="004420EC">
      <w:pPr>
        <w:pStyle w:val="SingleTxt"/>
        <w:rPr>
          <w:rFonts w:ascii="SimHei" w:eastAsia="SimHei" w:hint="eastAsia"/>
        </w:rPr>
      </w:pPr>
      <w:r w:rsidRPr="00F01312">
        <w:rPr>
          <w:rFonts w:ascii="SimHei" w:eastAsia="SimHei" w:hint="eastAsia"/>
        </w:rPr>
        <w:tab/>
        <w:t>(a)</w:t>
      </w:r>
      <w:r w:rsidRPr="00F01312">
        <w:rPr>
          <w:rFonts w:ascii="SimHei" w:eastAsia="SimHei" w:hint="eastAsia"/>
        </w:rPr>
        <w:tab/>
        <w:t>制定让怀孕少女和年轻母亲回到学校的全面政策和行动计划，包括提供支持服务，如为人父母的技巧辅导和适当的性健康和生殖健康服务；</w:t>
      </w:r>
    </w:p>
    <w:p w:rsidR="004420EC" w:rsidRPr="00F01312" w:rsidRDefault="004420EC" w:rsidP="004420EC">
      <w:pPr>
        <w:pStyle w:val="SingleTxt"/>
        <w:rPr>
          <w:rFonts w:ascii="SimHei" w:eastAsia="SimHei" w:hint="eastAsia"/>
        </w:rPr>
      </w:pPr>
      <w:r w:rsidRPr="00F01312">
        <w:rPr>
          <w:rFonts w:ascii="SimHei" w:eastAsia="SimHei" w:hint="eastAsia"/>
        </w:rPr>
        <w:tab/>
        <w:t>(b)</w:t>
      </w:r>
      <w:r w:rsidRPr="00F01312">
        <w:rPr>
          <w:rFonts w:ascii="SimHei" w:eastAsia="SimHei" w:hint="eastAsia"/>
        </w:rPr>
        <w:tab/>
        <w:t>确保为全国学校安全政策的实施拨出适当预算，提议《教育法》修正案，加强学校安全和安保；</w:t>
      </w:r>
    </w:p>
    <w:p w:rsidR="004420EC" w:rsidRPr="00F01312" w:rsidRDefault="004420EC" w:rsidP="004420EC">
      <w:pPr>
        <w:pStyle w:val="SingleTxt"/>
        <w:rPr>
          <w:rFonts w:ascii="SimHei" w:eastAsia="SimHei" w:hint="eastAsia"/>
        </w:rPr>
      </w:pPr>
      <w:r w:rsidRPr="00F01312">
        <w:rPr>
          <w:rFonts w:ascii="SimHei" w:eastAsia="SimHei" w:hint="eastAsia"/>
        </w:rPr>
        <w:tab/>
        <w:t>(c)</w:t>
      </w:r>
      <w:r w:rsidRPr="00F01312">
        <w:rPr>
          <w:rFonts w:ascii="SimHei" w:eastAsia="SimHei" w:hint="eastAsia"/>
        </w:rPr>
        <w:tab/>
        <w:t>加强努力，使妇女的学术和职业选择多样化，采取进一步措施，鼓励妇女选择非传统的教育和职业，包括提供公共奖学金和补助金。</w:t>
      </w:r>
    </w:p>
    <w:p w:rsidR="004420EC" w:rsidRPr="00E168B3" w:rsidRDefault="004420EC" w:rsidP="004420EC">
      <w:pPr>
        <w:pStyle w:val="SingleTxt"/>
        <w:rPr>
          <w:rFonts w:ascii="SimHei" w:eastAsia="SimHei" w:hint="eastAsia"/>
        </w:rPr>
      </w:pPr>
      <w:r w:rsidRPr="00E168B3">
        <w:rPr>
          <w:rFonts w:ascii="SimHei" w:eastAsia="SimHei" w:hint="eastAsia"/>
        </w:rPr>
        <w:t>就业</w:t>
      </w:r>
    </w:p>
    <w:p w:rsidR="004420EC" w:rsidRDefault="004420EC" w:rsidP="004420EC">
      <w:pPr>
        <w:pStyle w:val="SingleTxt"/>
        <w:rPr>
          <w:rFonts w:hint="eastAsia"/>
        </w:rPr>
      </w:pPr>
      <w:r>
        <w:rPr>
          <w:rFonts w:hint="eastAsia"/>
        </w:rPr>
        <w:t>27.</w:t>
      </w:r>
      <w:r>
        <w:rPr>
          <w:rFonts w:hint="eastAsia"/>
        </w:rPr>
        <w:tab/>
        <w:t>尽管国内妇女取得很高的教育成就，委员会仍关切地注意到，据报道，妇女就业人数少，失业率高于男子，妇女集中在劳动力市场的低薪层次，就业机会的性别差距很大，农村妇女受到影响尤其严重，劳动力市场有横向竖向的性别隔离。委员会虽然注意到就业(男女同工同酬)法的存在，但感到关注的是，有报告表明，妇女与男子同工不同酬。委员会注意到缔约国承诺批准国际劳工组织(劳工组织)关于家庭佣工体面工作的第189号公约(2011)，但关切地注意到家庭佣工易受伤害的情况，其中许多人没有足够的社会福利，在工作场所易受性骚扰。委员会关切地注意到这方面缺乏禁止工作场所性骚扰的立法。</w:t>
      </w:r>
    </w:p>
    <w:p w:rsidR="004420EC" w:rsidRPr="00F01312" w:rsidRDefault="004420EC" w:rsidP="004420EC">
      <w:pPr>
        <w:pStyle w:val="SingleTxt"/>
        <w:rPr>
          <w:rFonts w:ascii="SimHei" w:eastAsia="SimHei" w:hint="eastAsia"/>
        </w:rPr>
      </w:pPr>
      <w:r>
        <w:rPr>
          <w:rFonts w:hint="eastAsia"/>
        </w:rPr>
        <w:t>28.</w:t>
      </w:r>
      <w:r>
        <w:rPr>
          <w:rFonts w:hint="eastAsia"/>
        </w:rPr>
        <w:tab/>
      </w:r>
      <w:r w:rsidRPr="00F01312">
        <w:rPr>
          <w:rFonts w:ascii="SimHei" w:eastAsia="SimHei" w:hint="eastAsia"/>
        </w:rPr>
        <w:t>委员会建议缔约国</w:t>
      </w:r>
      <w:r w:rsidR="008C19BD" w:rsidRPr="00F01312">
        <w:rPr>
          <w:rFonts w:ascii="SimHei" w:eastAsia="SimHei" w:hint="eastAsia"/>
        </w:rPr>
        <w:t>：</w:t>
      </w:r>
    </w:p>
    <w:p w:rsidR="004420EC" w:rsidRPr="00F01312" w:rsidRDefault="004420EC" w:rsidP="004420EC">
      <w:pPr>
        <w:pStyle w:val="SingleTxt"/>
        <w:rPr>
          <w:rFonts w:ascii="SimHei" w:eastAsia="SimHei" w:hint="eastAsia"/>
        </w:rPr>
      </w:pPr>
      <w:r w:rsidRPr="00F01312">
        <w:rPr>
          <w:rFonts w:ascii="SimHei" w:eastAsia="SimHei" w:hint="eastAsia"/>
        </w:rPr>
        <w:tab/>
        <w:t>(a)</w:t>
      </w:r>
      <w:r w:rsidRPr="00F01312">
        <w:rPr>
          <w:rFonts w:ascii="SimHei" w:eastAsia="SimHei" w:hint="eastAsia"/>
        </w:rPr>
        <w:tab/>
        <w:t>系统收集按部门和性别开列的劳动力市场数据，对妇女获得的较高教育水平与妇女在工作场所的处境不相称的情况进行分析并拟定有效对策；</w:t>
      </w:r>
    </w:p>
    <w:p w:rsidR="004420EC" w:rsidRPr="00F01312" w:rsidRDefault="004420EC" w:rsidP="004420EC">
      <w:pPr>
        <w:pStyle w:val="SingleTxt"/>
        <w:rPr>
          <w:rFonts w:ascii="SimHei" w:eastAsia="SimHei" w:hint="eastAsia"/>
        </w:rPr>
      </w:pPr>
      <w:r w:rsidRPr="00F01312">
        <w:rPr>
          <w:rFonts w:ascii="SimHei" w:eastAsia="SimHei" w:hint="eastAsia"/>
        </w:rPr>
        <w:tab/>
        <w:t>(b)</w:t>
      </w:r>
      <w:r w:rsidRPr="00F01312">
        <w:rPr>
          <w:rFonts w:ascii="SimHei" w:eastAsia="SimHei" w:hint="eastAsia"/>
        </w:rPr>
        <w:tab/>
        <w:t>制定有时限目标和指标的政策以消除职业隔离现象，并通过加强技术和职业培训等途径，实现劳动市场上男女实质平等，在传统上男性为主的领域也是如此；全面增加妇女就业，让妇女有更多机会获得低利率小额信贷，用于自营职业和开展创收活动；</w:t>
      </w:r>
    </w:p>
    <w:p w:rsidR="004420EC" w:rsidRPr="00F01312" w:rsidRDefault="004420EC" w:rsidP="004420EC">
      <w:pPr>
        <w:pStyle w:val="SingleTxt"/>
        <w:rPr>
          <w:rFonts w:ascii="SimHei" w:eastAsia="SimHei" w:hint="eastAsia"/>
        </w:rPr>
      </w:pPr>
      <w:r w:rsidRPr="00F01312">
        <w:rPr>
          <w:rFonts w:ascii="SimHei" w:eastAsia="SimHei" w:hint="eastAsia"/>
        </w:rPr>
        <w:tab/>
        <w:t>(c)</w:t>
      </w:r>
      <w:r w:rsidRPr="00F01312">
        <w:rPr>
          <w:rFonts w:ascii="SimHei" w:eastAsia="SimHei" w:hint="eastAsia"/>
        </w:rPr>
        <w:tab/>
        <w:t>改善《(男女同工同酬)就业法》的执行和实施，消除男女实际上的薪酬差距；</w:t>
      </w:r>
    </w:p>
    <w:p w:rsidR="004420EC" w:rsidRPr="00F01312" w:rsidRDefault="004420EC" w:rsidP="004420EC">
      <w:pPr>
        <w:pStyle w:val="SingleTxt"/>
        <w:rPr>
          <w:rFonts w:ascii="SimHei" w:eastAsia="SimHei" w:hint="eastAsia"/>
        </w:rPr>
      </w:pPr>
      <w:r w:rsidRPr="00F01312">
        <w:rPr>
          <w:rFonts w:ascii="SimHei" w:eastAsia="SimHei" w:hint="eastAsia"/>
        </w:rPr>
        <w:tab/>
        <w:t>(d)</w:t>
      </w:r>
      <w:r w:rsidRPr="00F01312">
        <w:rPr>
          <w:rFonts w:ascii="SimHei" w:eastAsia="SimHei" w:hint="eastAsia"/>
        </w:rPr>
        <w:tab/>
        <w:t>加强社会保护，采用法律措施，处理工作场所的性骚扰问题，尤其是保护在要求社会福利权利方面遇到问题并且特别容易受到性骚扰的家佣女工；</w:t>
      </w:r>
    </w:p>
    <w:p w:rsidR="004420EC" w:rsidRPr="00F01312" w:rsidRDefault="004420EC" w:rsidP="004420EC">
      <w:pPr>
        <w:pStyle w:val="SingleTxt"/>
        <w:rPr>
          <w:rFonts w:ascii="SimHei" w:eastAsia="SimHei" w:hint="eastAsia"/>
        </w:rPr>
      </w:pPr>
      <w:r w:rsidRPr="00F01312">
        <w:rPr>
          <w:rFonts w:ascii="SimHei" w:eastAsia="SimHei" w:hint="eastAsia"/>
        </w:rPr>
        <w:tab/>
        <w:t>(e)</w:t>
      </w:r>
      <w:r w:rsidRPr="00F01312">
        <w:rPr>
          <w:rFonts w:ascii="SimHei" w:eastAsia="SimHei" w:hint="eastAsia"/>
        </w:rPr>
        <w:tab/>
        <w:t>批准劳工组织关于家庭工人体面工作的第189号公约(2011)。</w:t>
      </w:r>
    </w:p>
    <w:p w:rsidR="004420EC" w:rsidRPr="00E168B3" w:rsidRDefault="004420EC" w:rsidP="004420EC">
      <w:pPr>
        <w:pStyle w:val="SingleTxt"/>
        <w:rPr>
          <w:rFonts w:ascii="SimHei" w:eastAsia="SimHei" w:hint="eastAsia"/>
        </w:rPr>
      </w:pPr>
      <w:r w:rsidRPr="00E168B3">
        <w:rPr>
          <w:rFonts w:ascii="SimHei" w:eastAsia="SimHei" w:hint="eastAsia"/>
        </w:rPr>
        <w:t>保健</w:t>
      </w:r>
    </w:p>
    <w:p w:rsidR="004420EC" w:rsidRDefault="004420EC" w:rsidP="004420EC">
      <w:pPr>
        <w:pStyle w:val="SingleTxt"/>
        <w:rPr>
          <w:rFonts w:hint="eastAsia"/>
        </w:rPr>
      </w:pPr>
      <w:r>
        <w:rPr>
          <w:rFonts w:hint="eastAsia"/>
        </w:rPr>
        <w:t>29.</w:t>
      </w:r>
      <w:r>
        <w:rPr>
          <w:rFonts w:hint="eastAsia"/>
        </w:rPr>
        <w:tab/>
        <w:t>缔约国最近采取加强妇女获得医疗保健机会的政策措施，包括推出“国家发展计划：牙买加2030年愿景(2009年)”、家庭安全孕产战略框架(2007-2011年)和计划生育方案战略框架(2006-2010年)，委员会对此表示欢迎。然而，委员会对缺少妇女获得初级和二级医疗保健服务机会的数据的情况表示关切。委员会还关切地注意到，在降低产妇死亡率方面进展缓慢，在获得性保健和生殖保健及计划生育服务方面机会不足，据称造成很多少女怀孕和意外怀孕。委员会还关切地注意到，堕胎在缔约国是非法的，在强奸、乱伦和母亲生命和健康受威胁的情况下也是如此，堕胎是要受严重惩罚的刑事罪，同时缺乏关于不安全人工流产与高婴儿死亡率和产妇死亡率之间联系的数据。委员会还注意到艾滋病毒感染者女性比率日益增加的趋势，感染艾滋病毒的年轻妇女人数多得不成比例。</w:t>
      </w:r>
    </w:p>
    <w:p w:rsidR="004420EC" w:rsidRPr="00F01312" w:rsidRDefault="004420EC" w:rsidP="004420EC">
      <w:pPr>
        <w:pStyle w:val="SingleTxt"/>
        <w:rPr>
          <w:rFonts w:ascii="SimHei" w:eastAsia="SimHei" w:hint="eastAsia"/>
        </w:rPr>
      </w:pPr>
      <w:r>
        <w:rPr>
          <w:rFonts w:hint="eastAsia"/>
        </w:rPr>
        <w:t>30.</w:t>
      </w:r>
      <w:r>
        <w:rPr>
          <w:rFonts w:hint="eastAsia"/>
        </w:rPr>
        <w:tab/>
      </w:r>
      <w:r w:rsidRPr="00F01312">
        <w:rPr>
          <w:rFonts w:ascii="SimHei" w:eastAsia="SimHei" w:hint="eastAsia"/>
        </w:rPr>
        <w:t>依照公约第12条和关于妇女与保健的一般性建议第24号(1999)，委员会呼吁缔约国：</w:t>
      </w:r>
    </w:p>
    <w:p w:rsidR="004420EC" w:rsidRPr="00F01312" w:rsidRDefault="004420EC" w:rsidP="004420EC">
      <w:pPr>
        <w:pStyle w:val="SingleTxt"/>
        <w:rPr>
          <w:rFonts w:ascii="SimHei" w:eastAsia="SimHei" w:hint="eastAsia"/>
        </w:rPr>
      </w:pPr>
      <w:r w:rsidRPr="00F01312">
        <w:rPr>
          <w:rFonts w:ascii="SimHei" w:eastAsia="SimHei" w:hint="eastAsia"/>
        </w:rPr>
        <w:tab/>
        <w:t>(a)</w:t>
      </w:r>
      <w:r w:rsidRPr="00F01312">
        <w:rPr>
          <w:rFonts w:ascii="SimHei" w:eastAsia="SimHei" w:hint="eastAsia"/>
        </w:rPr>
        <w:tab/>
        <w:t>加强监测妇女获得医疗保健，包括获得初级和二级医疗保健服务机会的情况，并收集这方面数据；</w:t>
      </w:r>
    </w:p>
    <w:p w:rsidR="004420EC" w:rsidRPr="00F01312" w:rsidRDefault="004420EC" w:rsidP="004420EC">
      <w:pPr>
        <w:pStyle w:val="SingleTxt"/>
        <w:rPr>
          <w:rFonts w:ascii="SimHei" w:eastAsia="SimHei" w:hint="eastAsia"/>
        </w:rPr>
      </w:pPr>
      <w:r w:rsidRPr="00F01312">
        <w:rPr>
          <w:rFonts w:ascii="SimHei" w:eastAsia="SimHei" w:hint="eastAsia"/>
        </w:rPr>
        <w:tab/>
        <w:t>(b)</w:t>
      </w:r>
      <w:r w:rsidRPr="00F01312">
        <w:rPr>
          <w:rFonts w:ascii="SimHei" w:eastAsia="SimHei" w:hint="eastAsia"/>
        </w:rPr>
        <w:tab/>
        <w:t>通过确保免费充足提供避孕用具等途径，让妇女和女孩有更多机会获得性保健和生殖保健服务，并提高这些服务的质量；</w:t>
      </w:r>
    </w:p>
    <w:p w:rsidR="004420EC" w:rsidRPr="00F01312" w:rsidRDefault="004420EC" w:rsidP="004420EC">
      <w:pPr>
        <w:pStyle w:val="SingleTxt"/>
        <w:rPr>
          <w:rFonts w:ascii="SimHei" w:eastAsia="SimHei" w:hint="eastAsia"/>
        </w:rPr>
      </w:pPr>
      <w:r w:rsidRPr="00F01312">
        <w:rPr>
          <w:rFonts w:ascii="SimHei" w:eastAsia="SimHei" w:hint="eastAsia"/>
        </w:rPr>
        <w:tab/>
        <w:t>(c)</w:t>
      </w:r>
      <w:r w:rsidRPr="00F01312">
        <w:rPr>
          <w:rFonts w:ascii="SimHei" w:eastAsia="SimHei" w:hint="eastAsia"/>
        </w:rPr>
        <w:tab/>
        <w:t>尤其是为了防止青少年怀孕和意外怀孕以及通过性传染的病，包括艾滋病毒/艾滋病，促进关于性与生殖保健和权利的教育，特别是开展大规模提高认识运动，并在各级学校整合适合各年龄组的性与生殖保健和权利的教育；</w:t>
      </w:r>
    </w:p>
    <w:p w:rsidR="004420EC" w:rsidRDefault="004420EC" w:rsidP="004420EC">
      <w:pPr>
        <w:pStyle w:val="SingleTxt"/>
        <w:rPr>
          <w:rFonts w:hint="eastAsia"/>
        </w:rPr>
      </w:pPr>
      <w:r w:rsidRPr="00F01312">
        <w:rPr>
          <w:rFonts w:ascii="SimHei" w:eastAsia="SimHei" w:hint="eastAsia"/>
        </w:rPr>
        <w:tab/>
        <w:t xml:space="preserve">(d) </w:t>
      </w:r>
      <w:r w:rsidRPr="00F01312">
        <w:rPr>
          <w:rFonts w:ascii="SimHei" w:eastAsia="SimHei" w:hint="eastAsia"/>
        </w:rPr>
        <w:tab/>
        <w:t>依照委员会关于妇女与保健的一般性建议第24号(1999)，取消对堕胎妇女施加惩罚的规定，并使在强奸、乱伦和母亲生命和健康受威胁的情况下进行的堕胎合法化。</w:t>
      </w:r>
    </w:p>
    <w:p w:rsidR="004420EC" w:rsidRPr="00E168B3" w:rsidRDefault="004420EC" w:rsidP="004420EC">
      <w:pPr>
        <w:pStyle w:val="SingleTxt"/>
        <w:rPr>
          <w:rFonts w:ascii="SimHei" w:eastAsia="SimHei" w:hint="eastAsia"/>
        </w:rPr>
      </w:pPr>
      <w:r w:rsidRPr="00E168B3">
        <w:rPr>
          <w:rFonts w:ascii="SimHei" w:eastAsia="SimHei" w:hint="eastAsia"/>
        </w:rPr>
        <w:t>农村妇女</w:t>
      </w:r>
    </w:p>
    <w:p w:rsidR="004420EC" w:rsidRDefault="004420EC" w:rsidP="004420EC">
      <w:pPr>
        <w:pStyle w:val="SingleTxt"/>
        <w:rPr>
          <w:rFonts w:hint="eastAsia"/>
        </w:rPr>
      </w:pPr>
      <w:r>
        <w:rPr>
          <w:rFonts w:hint="eastAsia"/>
        </w:rPr>
        <w:t>31.</w:t>
      </w:r>
      <w:r>
        <w:rPr>
          <w:rFonts w:hint="eastAsia"/>
        </w:rPr>
        <w:tab/>
        <w:t>缔约国努力采取各种农村扶贫举措，如通过保健和教育推动进展的方案，为弱势家庭提供赠款，资助儿童、残疾人和老人的保健和教育，并推出牙买加应急就业方案，为弱势群体提供就业机会和技能培训。委员会对此表示欢迎。然而委员会关切地注意到，农村妇女受贫穷、失业和基于性别暴力的影响多得不成比例。所有年龄段的农村妇女，包括残疾妇女，处境倍加不利，某些地方的卫生和社会服务、技能发展和培训机会以及司法和法律援助服务有限。妇女参与决策的比例很低。委员会还关切地注意到农村妇女特别易受自然灾害和气候变化的影响。</w:t>
      </w:r>
    </w:p>
    <w:p w:rsidR="004420EC" w:rsidRPr="00F01312" w:rsidRDefault="004420EC" w:rsidP="004420EC">
      <w:pPr>
        <w:pStyle w:val="SingleTxt"/>
        <w:rPr>
          <w:rFonts w:ascii="SimHei" w:eastAsia="SimHei" w:hint="eastAsia"/>
        </w:rPr>
      </w:pPr>
      <w:r>
        <w:rPr>
          <w:rFonts w:hint="eastAsia"/>
        </w:rPr>
        <w:t>32.</w:t>
      </w:r>
      <w:r>
        <w:rPr>
          <w:rFonts w:hint="eastAsia"/>
        </w:rPr>
        <w:tab/>
      </w:r>
      <w:r w:rsidRPr="00F01312">
        <w:rPr>
          <w:rFonts w:ascii="SimHei" w:eastAsia="SimHei" w:hint="eastAsia"/>
        </w:rPr>
        <w:t>委员会建议缔约国：</w:t>
      </w:r>
    </w:p>
    <w:p w:rsidR="004420EC" w:rsidRPr="00F01312" w:rsidRDefault="004420EC" w:rsidP="004420EC">
      <w:pPr>
        <w:pStyle w:val="SingleTxt"/>
        <w:rPr>
          <w:rFonts w:ascii="SimHei" w:eastAsia="SimHei" w:hint="eastAsia"/>
        </w:rPr>
      </w:pPr>
      <w:r w:rsidRPr="00F01312">
        <w:rPr>
          <w:rFonts w:ascii="SimHei" w:eastAsia="SimHei" w:hint="eastAsia"/>
        </w:rPr>
        <w:tab/>
        <w:t>(a)</w:t>
      </w:r>
      <w:r w:rsidRPr="00F01312">
        <w:rPr>
          <w:rFonts w:ascii="SimHei" w:eastAsia="SimHei" w:hint="eastAsia"/>
        </w:rPr>
        <w:tab/>
        <w:t>加强旨在解决农村妇女，特别妇女户主贫穷和失业问题的各项方案，并确保农村妇女更容易获得医疗保健和社会服务及司法系统援助，开办专门为协助因老年和残疾遭受多重歧视的妇女的方案，包括扩大社会安全网；</w:t>
      </w:r>
    </w:p>
    <w:p w:rsidR="004420EC" w:rsidRDefault="004420EC" w:rsidP="004420EC">
      <w:pPr>
        <w:pStyle w:val="SingleTxt"/>
        <w:rPr>
          <w:rFonts w:hint="eastAsia"/>
        </w:rPr>
      </w:pPr>
      <w:r w:rsidRPr="00F01312">
        <w:rPr>
          <w:rFonts w:ascii="SimHei" w:eastAsia="SimHei" w:hint="eastAsia"/>
        </w:rPr>
        <w:tab/>
        <w:t>(b)</w:t>
      </w:r>
      <w:r w:rsidRPr="00F01312">
        <w:rPr>
          <w:rFonts w:ascii="SimHei" w:eastAsia="SimHei" w:hint="eastAsia"/>
        </w:rPr>
        <w:tab/>
        <w:t>确保关于备灾、应对自然灾害和气候变化以及其他突发事件影响的政策和方案的拟订和实施，均经过全面性别分析，并把妇女，特别是农村妇女关注的问题，纳入所有政策和方案的主流。</w:t>
      </w:r>
    </w:p>
    <w:p w:rsidR="004420EC" w:rsidRPr="00E168B3" w:rsidRDefault="004420EC" w:rsidP="004420EC">
      <w:pPr>
        <w:pStyle w:val="SingleTxt"/>
        <w:rPr>
          <w:rFonts w:ascii="SimHei" w:eastAsia="SimHei" w:hint="eastAsia"/>
        </w:rPr>
      </w:pPr>
      <w:r w:rsidRPr="00E168B3">
        <w:rPr>
          <w:rFonts w:ascii="SimHei" w:eastAsia="SimHei" w:hint="eastAsia"/>
        </w:rPr>
        <w:t>弱势妇女群体</w:t>
      </w:r>
    </w:p>
    <w:p w:rsidR="004420EC" w:rsidRDefault="004420EC" w:rsidP="004420EC">
      <w:pPr>
        <w:pStyle w:val="SingleTxt"/>
        <w:rPr>
          <w:rFonts w:hint="eastAsia"/>
        </w:rPr>
      </w:pPr>
      <w:r>
        <w:rPr>
          <w:rFonts w:hint="eastAsia"/>
        </w:rPr>
        <w:t>33.</w:t>
      </w:r>
      <w:r>
        <w:rPr>
          <w:rFonts w:hint="eastAsia"/>
        </w:rPr>
        <w:tab/>
        <w:t>缔约国最近为难民妇女和女童采取了各种举措，其中包括：(a) 在2009年通过了国家难民政策，加强先前的确定难民地位的临时框架；(b) 在2007年采取了强制性儿童登记举措，和床头登记程序，以纪录国内所有婴儿的出生；(c) 颁布</w:t>
      </w:r>
      <w:r w:rsidR="008C19BD">
        <w:rPr>
          <w:rFonts w:hint="eastAsia"/>
        </w:rPr>
        <w:t>(</w:t>
      </w:r>
      <w:r>
        <w:rPr>
          <w:rFonts w:hint="eastAsia"/>
        </w:rPr>
        <w:t>防止、制止和惩治</w:t>
      </w:r>
      <w:r w:rsidR="008C19BD">
        <w:rPr>
          <w:rFonts w:hint="eastAsia"/>
        </w:rPr>
        <w:t>)</w:t>
      </w:r>
      <w:r>
        <w:rPr>
          <w:rFonts w:hint="eastAsia"/>
        </w:rPr>
        <w:t>贩卖人口法(2007年)，以保护妇女和儿童。委员会对此表示欢迎。不过，委员会关注的是，对移民和难民的大批涌入的情况缺乏战略或应急规划，为难民特别是海地难民提供的服务不足，在2010年地震后暂停强迫海地移徙人口返回，但缺乏防止强迫遣返的保护措施。委员会还关切的是，缔约国未加入国际上保护难民和无国籍人的公约。</w:t>
      </w:r>
    </w:p>
    <w:p w:rsidR="004420EC" w:rsidRPr="00F01312" w:rsidRDefault="004420EC" w:rsidP="004420EC">
      <w:pPr>
        <w:pStyle w:val="SingleTxt"/>
        <w:rPr>
          <w:rFonts w:ascii="SimHei" w:eastAsia="SimHei" w:hint="eastAsia"/>
        </w:rPr>
      </w:pPr>
      <w:r>
        <w:rPr>
          <w:rFonts w:hint="eastAsia"/>
        </w:rPr>
        <w:t>34.</w:t>
      </w:r>
      <w:r>
        <w:rPr>
          <w:rFonts w:hint="eastAsia"/>
        </w:rPr>
        <w:tab/>
      </w:r>
      <w:r w:rsidRPr="00F01312">
        <w:rPr>
          <w:rFonts w:ascii="SimHei" w:eastAsia="SimHei" w:hint="eastAsia"/>
        </w:rPr>
        <w:t>委员会敦促缔约国制定注意性别平等问题的国家战略或应急计划，应对移民和难民大批涌入，确保根据有关不歧视和性别平等的国际义务，向难民提供足够的服务和证件，停止强迫遣返，特别是停止遣返海地移徙者。委员会建议缔约国考虑加入1954年《关于无国籍人地位的公约》和1961年《减少无国籍状态公约》。</w:t>
      </w:r>
    </w:p>
    <w:p w:rsidR="004420EC" w:rsidRDefault="004420EC" w:rsidP="004420EC">
      <w:pPr>
        <w:pStyle w:val="SingleTxt"/>
        <w:rPr>
          <w:rFonts w:hint="eastAsia"/>
        </w:rPr>
      </w:pPr>
      <w:r>
        <w:rPr>
          <w:rFonts w:hint="eastAsia"/>
        </w:rPr>
        <w:t>35.</w:t>
      </w:r>
      <w:r>
        <w:rPr>
          <w:rFonts w:hint="eastAsia"/>
        </w:rPr>
        <w:tab/>
        <w:t>缔约国2007年批准了《残疾人权利公约》，签署了公约任择议定书，委员会对此表示欢迎，但关注残疾妇女和女童的情况，包括她们获得教育、就业、卫生服务以及性保健和生殖保健服务的机会以及防止暴力和虐待的情况。委员会还关注缺乏残疾妇女和女童数据的问题，这限制了拟定和实施政策和方案以促进其在社会上获得平等机会。</w:t>
      </w:r>
    </w:p>
    <w:p w:rsidR="004420EC" w:rsidRPr="00F01312" w:rsidRDefault="004420EC" w:rsidP="004420EC">
      <w:pPr>
        <w:pStyle w:val="SingleTxt"/>
        <w:rPr>
          <w:rFonts w:ascii="SimHei" w:eastAsia="SimHei" w:hint="eastAsia"/>
        </w:rPr>
      </w:pPr>
      <w:r>
        <w:rPr>
          <w:rFonts w:hint="eastAsia"/>
        </w:rPr>
        <w:t>36.</w:t>
      </w:r>
      <w:r>
        <w:rPr>
          <w:rFonts w:hint="eastAsia"/>
        </w:rPr>
        <w:tab/>
      </w:r>
      <w:r w:rsidRPr="00F01312">
        <w:rPr>
          <w:rFonts w:ascii="SimHei" w:eastAsia="SimHei" w:hint="eastAsia"/>
        </w:rPr>
        <w:t>委员会建议缔约国</w:t>
      </w:r>
      <w:r w:rsidR="008C19BD" w:rsidRPr="00F01312">
        <w:rPr>
          <w:rFonts w:ascii="SimHei" w:eastAsia="SimHei" w:hint="eastAsia"/>
        </w:rPr>
        <w:t>：</w:t>
      </w:r>
    </w:p>
    <w:p w:rsidR="004420EC" w:rsidRPr="00F01312" w:rsidRDefault="004420EC" w:rsidP="004420EC">
      <w:pPr>
        <w:pStyle w:val="SingleTxt"/>
        <w:rPr>
          <w:rFonts w:ascii="SimHei" w:eastAsia="SimHei" w:hint="eastAsia"/>
        </w:rPr>
      </w:pPr>
      <w:r w:rsidRPr="00F01312">
        <w:rPr>
          <w:rFonts w:ascii="SimHei" w:eastAsia="SimHei" w:hint="eastAsia"/>
        </w:rPr>
        <w:tab/>
        <w:t>(a)</w:t>
      </w:r>
      <w:r w:rsidRPr="00F01312">
        <w:rPr>
          <w:rFonts w:ascii="SimHei" w:eastAsia="SimHei" w:hint="eastAsia"/>
        </w:rPr>
        <w:tab/>
        <w:t>系统收集关于残疾妇女和女童的数据，利用数据制定适当的政策和方案，以帮助妇女和女童有平等机会获得教育、技能培训、就业和服务，包括心理、性保健和生殖保健服务；</w:t>
      </w:r>
    </w:p>
    <w:p w:rsidR="004420EC" w:rsidRPr="00F01312" w:rsidRDefault="004420EC" w:rsidP="004420EC">
      <w:pPr>
        <w:pStyle w:val="SingleTxt"/>
        <w:rPr>
          <w:rFonts w:ascii="SimHei" w:eastAsia="SimHei" w:hint="eastAsia"/>
        </w:rPr>
      </w:pPr>
      <w:r w:rsidRPr="00F01312">
        <w:rPr>
          <w:rFonts w:ascii="SimHei" w:eastAsia="SimHei" w:hint="eastAsia"/>
        </w:rPr>
        <w:tab/>
        <w:t>(b)</w:t>
      </w:r>
      <w:r w:rsidRPr="00F01312">
        <w:rPr>
          <w:rFonts w:ascii="SimHei" w:eastAsia="SimHei" w:hint="eastAsia"/>
        </w:rPr>
        <w:tab/>
        <w:t>加强对从事残疾妇女和女童工作的专业人员的培训，防止虐待，提高认识，消除对残疾妇女的多重歧视；</w:t>
      </w:r>
    </w:p>
    <w:p w:rsidR="004420EC" w:rsidRDefault="004420EC" w:rsidP="004420EC">
      <w:pPr>
        <w:pStyle w:val="SingleTxt"/>
        <w:rPr>
          <w:rFonts w:hint="eastAsia"/>
        </w:rPr>
      </w:pPr>
      <w:r w:rsidRPr="00F01312">
        <w:rPr>
          <w:rFonts w:ascii="SimHei" w:eastAsia="SimHei" w:hint="eastAsia"/>
        </w:rPr>
        <w:tab/>
        <w:t>(c)</w:t>
      </w:r>
      <w:r w:rsidRPr="00F01312">
        <w:rPr>
          <w:rFonts w:ascii="SimHei" w:eastAsia="SimHei" w:hint="eastAsia"/>
        </w:rPr>
        <w:tab/>
        <w:t>批准残疾人权利公约任择议定书。</w:t>
      </w:r>
    </w:p>
    <w:p w:rsidR="004420EC" w:rsidRPr="00E168B3" w:rsidRDefault="004420EC" w:rsidP="004420EC">
      <w:pPr>
        <w:pStyle w:val="SingleTxt"/>
        <w:rPr>
          <w:rFonts w:ascii="SimHei" w:eastAsia="SimHei" w:hint="eastAsia"/>
        </w:rPr>
      </w:pPr>
      <w:r w:rsidRPr="00E168B3">
        <w:rPr>
          <w:rFonts w:ascii="SimHei" w:eastAsia="SimHei" w:hint="eastAsia"/>
        </w:rPr>
        <w:t>婚姻和家庭关系</w:t>
      </w:r>
    </w:p>
    <w:p w:rsidR="004420EC" w:rsidRDefault="004420EC" w:rsidP="004420EC">
      <w:pPr>
        <w:pStyle w:val="SingleTxt"/>
        <w:rPr>
          <w:rFonts w:hint="eastAsia"/>
        </w:rPr>
      </w:pPr>
      <w:r>
        <w:rPr>
          <w:rFonts w:hint="eastAsia"/>
        </w:rPr>
        <w:t>37.</w:t>
      </w:r>
      <w:r>
        <w:rPr>
          <w:rFonts w:hint="eastAsia"/>
        </w:rPr>
        <w:tab/>
        <w:t>委员会关切地注意到，许多人对妇女在家庭的地位有传统的刻板观念。委员会还关切地指出，虽然父母双方均负有照顾子女的法律责任，但由于文化因素、在有关子女抚养的法律和行政领域有不足之处以及缺乏男性参与，母亲</w:t>
      </w:r>
      <w:r w:rsidR="008C19BD">
        <w:rPr>
          <w:rFonts w:hint="eastAsia"/>
        </w:rPr>
        <w:t>(</w:t>
      </w:r>
      <w:r>
        <w:rPr>
          <w:rFonts w:hint="eastAsia"/>
        </w:rPr>
        <w:t>尤其是单身母亲</w:t>
      </w:r>
      <w:r w:rsidR="008C19BD">
        <w:rPr>
          <w:rFonts w:hint="eastAsia"/>
        </w:rPr>
        <w:t>)</w:t>
      </w:r>
      <w:r>
        <w:rPr>
          <w:rFonts w:hint="eastAsia"/>
        </w:rPr>
        <w:t>在照顾孩子方面承担不成比例的责任。在这方面，委员会关切地注意到有大量女性为户主的家庭</w:t>
      </w:r>
      <w:r w:rsidR="008C19BD">
        <w:rPr>
          <w:rFonts w:hint="eastAsia"/>
        </w:rPr>
        <w:t>(</w:t>
      </w:r>
      <w:r>
        <w:rPr>
          <w:rFonts w:hint="eastAsia"/>
        </w:rPr>
        <w:t>40</w:t>
      </w:r>
      <w:r w:rsidR="008C19BD">
        <w:rPr>
          <w:rFonts w:hint="eastAsia"/>
        </w:rPr>
        <w:t>%)</w:t>
      </w:r>
      <w:r>
        <w:rPr>
          <w:rFonts w:hint="eastAsia"/>
        </w:rPr>
        <w:t>。委员会还关切地注意到，缔约国复杂的离婚法律程序规定，双方必须至少已结婚两年、事实分居一年，然后由法院而不是由有关双方决定，婚姻已破裂到不可挽回的地步而准予离婚，而且只可在6个月后离婚。委员会关注的是，这些复杂繁琐的程序对妇女是有害的，特别是在其受到虐待的情况下以及在妇女可能没有男人那样多样资源的情况下。</w:t>
      </w:r>
    </w:p>
    <w:p w:rsidR="004420EC" w:rsidRPr="00F01312" w:rsidRDefault="00FC4434" w:rsidP="004420EC">
      <w:pPr>
        <w:pStyle w:val="SingleTxt"/>
        <w:rPr>
          <w:rFonts w:ascii="SimHei" w:eastAsia="SimHei" w:hint="eastAsia"/>
        </w:rPr>
      </w:pPr>
      <w:r>
        <w:br w:type="page"/>
      </w:r>
      <w:r w:rsidR="004420EC">
        <w:rPr>
          <w:rFonts w:hint="eastAsia"/>
        </w:rPr>
        <w:t>38.</w:t>
      </w:r>
      <w:r w:rsidR="004420EC">
        <w:rPr>
          <w:rFonts w:hint="eastAsia"/>
        </w:rPr>
        <w:tab/>
      </w:r>
      <w:r w:rsidR="004420EC" w:rsidRPr="00F01312">
        <w:rPr>
          <w:rFonts w:ascii="SimHei" w:eastAsia="SimHei" w:hint="eastAsia"/>
        </w:rPr>
        <w:t>委员会回顾公约第16条以及关于婚姻和家庭关系平等的一般性建议第21号</w:t>
      </w:r>
      <w:r w:rsidR="008C19BD" w:rsidRPr="00F01312">
        <w:rPr>
          <w:rFonts w:ascii="SimHei" w:eastAsia="SimHei" w:hint="eastAsia"/>
        </w:rPr>
        <w:t>(</w:t>
      </w:r>
      <w:r w:rsidR="004420EC" w:rsidRPr="00F01312">
        <w:rPr>
          <w:rFonts w:ascii="SimHei" w:eastAsia="SimHei" w:hint="eastAsia"/>
        </w:rPr>
        <w:t>1994年</w:t>
      </w:r>
      <w:r w:rsidR="008C19BD" w:rsidRPr="00F01312">
        <w:rPr>
          <w:rFonts w:ascii="SimHei" w:eastAsia="SimHei" w:hint="eastAsia"/>
        </w:rPr>
        <w:t>)</w:t>
      </w:r>
      <w:r w:rsidR="004420EC" w:rsidRPr="00F01312">
        <w:rPr>
          <w:rFonts w:ascii="SimHei" w:eastAsia="SimHei" w:hint="eastAsia"/>
        </w:rPr>
        <w:t>，并建议缔约国：</w:t>
      </w:r>
    </w:p>
    <w:p w:rsidR="004420EC" w:rsidRPr="00F01312" w:rsidRDefault="00E168B3" w:rsidP="004420EC">
      <w:pPr>
        <w:pStyle w:val="SingleTxt"/>
        <w:rPr>
          <w:rFonts w:ascii="SimHei" w:eastAsia="SimHei" w:hint="eastAsia"/>
        </w:rPr>
      </w:pPr>
      <w:r w:rsidRPr="00F01312">
        <w:rPr>
          <w:rFonts w:ascii="SimHei" w:eastAsia="SimHei"/>
        </w:rPr>
        <w:tab/>
      </w:r>
      <w:r w:rsidR="004420EC" w:rsidRPr="00F01312">
        <w:rPr>
          <w:rFonts w:ascii="SimHei" w:eastAsia="SimHei" w:hint="eastAsia"/>
        </w:rPr>
        <w:t>(a)</w:t>
      </w:r>
      <w:r w:rsidR="004420EC" w:rsidRPr="00F01312">
        <w:rPr>
          <w:rFonts w:ascii="SimHei" w:eastAsia="SimHei" w:hint="eastAsia"/>
        </w:rPr>
        <w:tab/>
        <w:t>改变在家庭生活中歧视妇女的法律规定和行政方式；在习惯法婚姻中加强对妇女的保护和支持；通过提高认识活动，加强努力消除关于男女各自在家庭所起作用的定型观念；</w:t>
      </w:r>
    </w:p>
    <w:p w:rsidR="004420EC" w:rsidRPr="00F01312" w:rsidRDefault="00E168B3" w:rsidP="004420EC">
      <w:pPr>
        <w:pStyle w:val="SingleTxt"/>
        <w:rPr>
          <w:rFonts w:ascii="SimHei" w:eastAsia="SimHei" w:hint="eastAsia"/>
        </w:rPr>
      </w:pPr>
      <w:r w:rsidRPr="00F01312">
        <w:rPr>
          <w:rFonts w:ascii="SimHei" w:eastAsia="SimHei"/>
        </w:rPr>
        <w:tab/>
      </w:r>
      <w:r w:rsidR="004420EC" w:rsidRPr="00F01312">
        <w:rPr>
          <w:rFonts w:ascii="SimHei" w:eastAsia="SimHei" w:hint="eastAsia"/>
        </w:rPr>
        <w:t>(b)</w:t>
      </w:r>
      <w:r w:rsidR="004420EC" w:rsidRPr="00F01312">
        <w:rPr>
          <w:rFonts w:ascii="SimHei" w:eastAsia="SimHei" w:hint="eastAsia"/>
        </w:rPr>
        <w:tab/>
        <w:t>加强教育家长，以促进父母双方对照顾子女的共同责任；</w:t>
      </w:r>
    </w:p>
    <w:p w:rsidR="004420EC" w:rsidRPr="00F01312" w:rsidRDefault="00E168B3" w:rsidP="004420EC">
      <w:pPr>
        <w:pStyle w:val="SingleTxt"/>
        <w:rPr>
          <w:rFonts w:ascii="SimHei" w:eastAsia="SimHei" w:hint="eastAsia"/>
        </w:rPr>
      </w:pPr>
      <w:r w:rsidRPr="00F01312">
        <w:rPr>
          <w:rFonts w:ascii="SimHei" w:eastAsia="SimHei"/>
        </w:rPr>
        <w:tab/>
      </w:r>
      <w:r w:rsidR="004420EC" w:rsidRPr="00F01312">
        <w:rPr>
          <w:rFonts w:ascii="SimHei" w:eastAsia="SimHei" w:hint="eastAsia"/>
        </w:rPr>
        <w:t>(c)</w:t>
      </w:r>
      <w:r w:rsidR="004420EC" w:rsidRPr="00F01312">
        <w:rPr>
          <w:rFonts w:ascii="SimHei" w:eastAsia="SimHei" w:hint="eastAsia"/>
        </w:rPr>
        <w:tab/>
        <w:t>检讨有关儿童照养的法律和程序，并紧急处理各项问题，以确保为单身母亲的子女提供适当和及时的照顾；</w:t>
      </w:r>
    </w:p>
    <w:p w:rsidR="004420EC" w:rsidRDefault="00E168B3" w:rsidP="004420EC">
      <w:pPr>
        <w:pStyle w:val="SingleTxt"/>
        <w:rPr>
          <w:rFonts w:hint="eastAsia"/>
        </w:rPr>
      </w:pPr>
      <w:r w:rsidRPr="00F01312">
        <w:rPr>
          <w:rFonts w:ascii="SimHei" w:eastAsia="SimHei"/>
        </w:rPr>
        <w:tab/>
      </w:r>
      <w:r w:rsidR="004420EC" w:rsidRPr="00F01312">
        <w:rPr>
          <w:rFonts w:ascii="SimHei" w:eastAsia="SimHei" w:hint="eastAsia"/>
        </w:rPr>
        <w:t>(d)</w:t>
      </w:r>
      <w:r w:rsidR="004420EC" w:rsidRPr="00F01312">
        <w:rPr>
          <w:rFonts w:ascii="SimHei" w:eastAsia="SimHei" w:hint="eastAsia"/>
        </w:rPr>
        <w:tab/>
        <w:t>审查有关离婚的法律和程序，以期简化流程，并确保妇女不会因为限制性的法律程序而处于不利或有害的情况。</w:t>
      </w:r>
    </w:p>
    <w:p w:rsidR="004420EC" w:rsidRPr="00E168B3" w:rsidRDefault="004420EC" w:rsidP="004420EC">
      <w:pPr>
        <w:pStyle w:val="SingleTxt"/>
        <w:rPr>
          <w:rFonts w:ascii="SimHei" w:eastAsia="SimHei" w:hint="eastAsia"/>
        </w:rPr>
      </w:pPr>
      <w:r w:rsidRPr="00E168B3">
        <w:rPr>
          <w:rFonts w:ascii="SimHei" w:eastAsia="SimHei" w:hint="eastAsia"/>
        </w:rPr>
        <w:t>公约任择议定书</w:t>
      </w:r>
    </w:p>
    <w:p w:rsidR="004420EC" w:rsidRDefault="004420EC" w:rsidP="004420EC">
      <w:pPr>
        <w:pStyle w:val="SingleTxt"/>
        <w:rPr>
          <w:rFonts w:hint="eastAsia"/>
        </w:rPr>
      </w:pPr>
      <w:r>
        <w:rPr>
          <w:rFonts w:hint="eastAsia"/>
        </w:rPr>
        <w:t>39.</w:t>
      </w:r>
      <w:r>
        <w:rPr>
          <w:rFonts w:hint="eastAsia"/>
        </w:rPr>
        <w:tab/>
      </w:r>
      <w:r w:rsidRPr="00F01312">
        <w:rPr>
          <w:rFonts w:ascii="SimHei" w:eastAsia="SimHei" w:hint="eastAsia"/>
          <w:spacing w:val="-4"/>
        </w:rPr>
        <w:t>委员会鼓励缔约国尽快批准公约任择议定书，以促进充分享有公约所保证权利</w:t>
      </w:r>
      <w:r w:rsidRPr="00F01312">
        <w:rPr>
          <w:rFonts w:ascii="SimHei" w:eastAsia="SimHei" w:hint="eastAsia"/>
        </w:rPr>
        <w:t>。</w:t>
      </w:r>
    </w:p>
    <w:p w:rsidR="004420EC" w:rsidRPr="00E168B3" w:rsidRDefault="004420EC" w:rsidP="004420EC">
      <w:pPr>
        <w:pStyle w:val="SingleTxt"/>
        <w:rPr>
          <w:rFonts w:ascii="SimHei" w:eastAsia="SimHei" w:hint="eastAsia"/>
        </w:rPr>
      </w:pPr>
      <w:r w:rsidRPr="00E168B3">
        <w:rPr>
          <w:rFonts w:ascii="SimHei" w:eastAsia="SimHei" w:hint="eastAsia"/>
        </w:rPr>
        <w:t>北京宣言和行动纲领</w:t>
      </w:r>
    </w:p>
    <w:p w:rsidR="004420EC" w:rsidRDefault="004420EC" w:rsidP="004420EC">
      <w:pPr>
        <w:pStyle w:val="SingleTxt"/>
        <w:rPr>
          <w:rFonts w:hint="eastAsia"/>
        </w:rPr>
      </w:pPr>
      <w:r>
        <w:rPr>
          <w:rFonts w:hint="eastAsia"/>
        </w:rPr>
        <w:t>40.</w:t>
      </w:r>
      <w:r>
        <w:rPr>
          <w:rFonts w:hint="eastAsia"/>
        </w:rPr>
        <w:tab/>
      </w:r>
      <w:r w:rsidRPr="00F01312">
        <w:rPr>
          <w:rFonts w:ascii="SimHei" w:eastAsia="SimHei" w:hint="eastAsia"/>
        </w:rPr>
        <w:t>委员会敦促缔约国在执行公约规定的义务时，充分利用加强公约各项规定的北京宣言和行动纲要，并要求缔约国将有关资料列入其下一次定期报告。</w:t>
      </w:r>
    </w:p>
    <w:p w:rsidR="004420EC" w:rsidRPr="00E168B3" w:rsidRDefault="004420EC" w:rsidP="004420EC">
      <w:pPr>
        <w:pStyle w:val="SingleTxt"/>
        <w:rPr>
          <w:rFonts w:ascii="SimHei" w:eastAsia="SimHei" w:hint="eastAsia"/>
        </w:rPr>
      </w:pPr>
      <w:r w:rsidRPr="00E168B3">
        <w:rPr>
          <w:rFonts w:ascii="SimHei" w:eastAsia="SimHei" w:hint="eastAsia"/>
        </w:rPr>
        <w:t>传播</w:t>
      </w:r>
    </w:p>
    <w:p w:rsidR="004420EC" w:rsidRDefault="004420EC" w:rsidP="004420EC">
      <w:pPr>
        <w:pStyle w:val="SingleTxt"/>
        <w:rPr>
          <w:rFonts w:hint="eastAsia"/>
        </w:rPr>
      </w:pPr>
      <w:r>
        <w:rPr>
          <w:rFonts w:hint="eastAsia"/>
        </w:rPr>
        <w:t>41.</w:t>
      </w:r>
      <w:r>
        <w:rPr>
          <w:rFonts w:hint="eastAsia"/>
        </w:rPr>
        <w:tab/>
      </w:r>
      <w:r w:rsidRPr="00F01312">
        <w:rPr>
          <w:rFonts w:ascii="SimHei" w:eastAsia="SimHei" w:hint="eastAsia"/>
        </w:rPr>
        <w:t>委员会要求在牙买加广泛传播本结论性意见，包括传播给政府官员、从政人员、议员、妇女和人权组织，使其更加了解，为确保妇女在法律上和事实上的平等而已经采取的措施和在这方面需要采取的进一步措施。委员会建议将信息的传播扩大到地方社区一级。鼓励缔约国组织一系列会议，讨论在执行本意见中所取得的进展。委员会要求缔约国广泛传播，特别是向妇女和人权组织传播委员会的一般建议、北京宣言和行动纲要和题为“2000年妇女：二十一世纪两性平等、发展与和平”的大会第二十三届特别会议的成果。</w:t>
      </w:r>
    </w:p>
    <w:p w:rsidR="004420EC" w:rsidRPr="00E168B3" w:rsidRDefault="004420EC" w:rsidP="004420EC">
      <w:pPr>
        <w:pStyle w:val="SingleTxt"/>
        <w:rPr>
          <w:rFonts w:ascii="SimHei" w:eastAsia="SimHei" w:hint="eastAsia"/>
        </w:rPr>
      </w:pPr>
      <w:r w:rsidRPr="00E168B3">
        <w:rPr>
          <w:rFonts w:ascii="SimHei" w:eastAsia="SimHei" w:hint="eastAsia"/>
        </w:rPr>
        <w:t>其他条约的批准</w:t>
      </w:r>
    </w:p>
    <w:p w:rsidR="004420EC" w:rsidRDefault="004420EC" w:rsidP="004420EC">
      <w:pPr>
        <w:pStyle w:val="SingleTxt"/>
        <w:rPr>
          <w:rFonts w:hint="eastAsia"/>
        </w:rPr>
      </w:pPr>
      <w:r>
        <w:rPr>
          <w:rFonts w:hint="eastAsia"/>
        </w:rPr>
        <w:t>42.</w:t>
      </w:r>
      <w:r>
        <w:rPr>
          <w:rFonts w:hint="eastAsia"/>
        </w:rPr>
        <w:tab/>
      </w:r>
      <w:r w:rsidRPr="00F01312">
        <w:rPr>
          <w:rFonts w:ascii="SimHei" w:eastAsia="SimHei" w:hint="eastAsia"/>
        </w:rPr>
        <w:t>委员会指出，若牙买加加入九项主要国际人权文书，</w:t>
      </w:r>
      <w:r w:rsidR="00840F01" w:rsidRPr="00F01312">
        <w:rPr>
          <w:rStyle w:val="FootnoteReference"/>
          <w:rFonts w:ascii="SimHei" w:eastAsia="SimHei"/>
        </w:rPr>
        <w:footnoteReference w:id="1"/>
      </w:r>
      <w:r w:rsidR="00840F01" w:rsidRPr="00F01312">
        <w:rPr>
          <w:rFonts w:ascii="SimHei" w:eastAsia="SimHei"/>
        </w:rPr>
        <w:t xml:space="preserve"> </w:t>
      </w:r>
      <w:r w:rsidRPr="00F01312">
        <w:rPr>
          <w:rFonts w:ascii="SimHei" w:eastAsia="SimHei" w:hint="eastAsia"/>
        </w:rPr>
        <w:t>将使妇女在生活的各个方面享受更多人权和基本自由。因此，委员会鼓励牙买加政府考虑批准其尚未成为缔约国的各项条约，即“禁止酷刑和其他残忍、不人道或有辱人格的待遇或处罚公约”和“保护所有人免遭强迫失踪国际公约”。</w:t>
      </w:r>
    </w:p>
    <w:p w:rsidR="004420EC" w:rsidRPr="00E168B3" w:rsidRDefault="004420EC" w:rsidP="004420EC">
      <w:pPr>
        <w:pStyle w:val="SingleTxt"/>
        <w:rPr>
          <w:rFonts w:ascii="SimHei" w:eastAsia="SimHei" w:hint="eastAsia"/>
        </w:rPr>
      </w:pPr>
      <w:r w:rsidRPr="00E168B3">
        <w:rPr>
          <w:rFonts w:ascii="SimHei" w:eastAsia="SimHei" w:hint="eastAsia"/>
        </w:rPr>
        <w:t>结论性意见的后续行动</w:t>
      </w:r>
    </w:p>
    <w:p w:rsidR="004420EC" w:rsidRDefault="004420EC" w:rsidP="004420EC">
      <w:pPr>
        <w:pStyle w:val="SingleTxt"/>
        <w:rPr>
          <w:rFonts w:hint="eastAsia"/>
        </w:rPr>
      </w:pPr>
      <w:r>
        <w:rPr>
          <w:rFonts w:hint="eastAsia"/>
        </w:rPr>
        <w:t>43.</w:t>
      </w:r>
      <w:r>
        <w:rPr>
          <w:rFonts w:hint="eastAsia"/>
        </w:rPr>
        <w:tab/>
      </w:r>
      <w:r w:rsidRPr="00F01312">
        <w:rPr>
          <w:rFonts w:ascii="SimHei" w:eastAsia="SimHei" w:hint="eastAsia"/>
        </w:rPr>
        <w:t>委员会要求缔约国在两年内就为实施上面第23段</w:t>
      </w:r>
      <w:r w:rsidR="008C19BD" w:rsidRPr="00F01312">
        <w:rPr>
          <w:rFonts w:ascii="SimHei" w:eastAsia="SimHei" w:hint="eastAsia"/>
        </w:rPr>
        <w:t>(</w:t>
      </w:r>
      <w:r w:rsidRPr="00F01312">
        <w:rPr>
          <w:rFonts w:ascii="SimHei" w:eastAsia="SimHei" w:hint="eastAsia"/>
        </w:rPr>
        <w:t>b</w:t>
      </w:r>
      <w:r w:rsidR="008C19BD" w:rsidRPr="00F01312">
        <w:rPr>
          <w:rFonts w:ascii="SimHei" w:eastAsia="SimHei" w:hint="eastAsia"/>
        </w:rPr>
        <w:t>)</w:t>
      </w:r>
      <w:r w:rsidRPr="00F01312">
        <w:rPr>
          <w:rFonts w:ascii="SimHei" w:eastAsia="SimHei" w:hint="eastAsia"/>
        </w:rPr>
        <w:t>至</w:t>
      </w:r>
      <w:r w:rsidR="008C19BD" w:rsidRPr="00F01312">
        <w:rPr>
          <w:rFonts w:ascii="SimHei" w:eastAsia="SimHei" w:hint="eastAsia"/>
        </w:rPr>
        <w:t>(</w:t>
      </w:r>
      <w:r w:rsidRPr="00F01312">
        <w:rPr>
          <w:rFonts w:ascii="SimHei" w:eastAsia="SimHei" w:hint="eastAsia"/>
        </w:rPr>
        <w:t>g</w:t>
      </w:r>
      <w:r w:rsidR="008C19BD" w:rsidRPr="00F01312">
        <w:rPr>
          <w:rFonts w:ascii="SimHei" w:eastAsia="SimHei" w:hint="eastAsia"/>
        </w:rPr>
        <w:t>)</w:t>
      </w:r>
      <w:r w:rsidRPr="00F01312">
        <w:rPr>
          <w:rFonts w:ascii="SimHei" w:eastAsia="SimHei" w:hint="eastAsia"/>
        </w:rPr>
        <w:t>项和第39段</w:t>
      </w:r>
      <w:r w:rsidR="008C19BD" w:rsidRPr="00F01312">
        <w:rPr>
          <w:rFonts w:ascii="SimHei" w:eastAsia="SimHei" w:hint="eastAsia"/>
        </w:rPr>
        <w:t>(</w:t>
      </w:r>
      <w:r w:rsidRPr="00F01312">
        <w:rPr>
          <w:rFonts w:ascii="SimHei" w:eastAsia="SimHei" w:hint="eastAsia"/>
        </w:rPr>
        <w:t>c</w:t>
      </w:r>
      <w:r w:rsidR="008C19BD" w:rsidRPr="00F01312">
        <w:rPr>
          <w:rFonts w:ascii="SimHei" w:eastAsia="SimHei" w:hint="eastAsia"/>
        </w:rPr>
        <w:t>)</w:t>
      </w:r>
      <w:r w:rsidRPr="00F01312">
        <w:rPr>
          <w:rFonts w:ascii="SimHei" w:eastAsia="SimHei" w:hint="eastAsia"/>
        </w:rPr>
        <w:t>和</w:t>
      </w:r>
      <w:r w:rsidR="008C19BD" w:rsidRPr="00F01312">
        <w:rPr>
          <w:rFonts w:ascii="SimHei" w:eastAsia="SimHei" w:hint="eastAsia"/>
        </w:rPr>
        <w:t>(</w:t>
      </w:r>
      <w:r w:rsidRPr="00F01312">
        <w:rPr>
          <w:rFonts w:ascii="SimHei" w:eastAsia="SimHei" w:hint="eastAsia"/>
        </w:rPr>
        <w:t>d</w:t>
      </w:r>
      <w:r w:rsidR="008C19BD" w:rsidRPr="00F01312">
        <w:rPr>
          <w:rFonts w:ascii="SimHei" w:eastAsia="SimHei" w:hint="eastAsia"/>
        </w:rPr>
        <w:t>)</w:t>
      </w:r>
      <w:r w:rsidRPr="00F01312">
        <w:rPr>
          <w:rFonts w:ascii="SimHei" w:eastAsia="SimHei" w:hint="eastAsia"/>
        </w:rPr>
        <w:t>项所载建议采取的措施提出书面资料。</w:t>
      </w:r>
    </w:p>
    <w:p w:rsidR="004420EC" w:rsidRPr="00E168B3" w:rsidRDefault="004420EC" w:rsidP="004420EC">
      <w:pPr>
        <w:pStyle w:val="SingleTxt"/>
        <w:rPr>
          <w:rFonts w:ascii="SimHei" w:eastAsia="SimHei" w:hint="eastAsia"/>
        </w:rPr>
      </w:pPr>
      <w:r w:rsidRPr="00E168B3">
        <w:rPr>
          <w:rFonts w:ascii="SimHei" w:eastAsia="SimHei" w:hint="eastAsia"/>
        </w:rPr>
        <w:t>技术援助</w:t>
      </w:r>
    </w:p>
    <w:p w:rsidR="004420EC" w:rsidRDefault="004420EC" w:rsidP="004420EC">
      <w:pPr>
        <w:pStyle w:val="SingleTxt"/>
        <w:rPr>
          <w:rFonts w:hint="eastAsia"/>
        </w:rPr>
      </w:pPr>
      <w:r>
        <w:rPr>
          <w:rFonts w:hint="eastAsia"/>
        </w:rPr>
        <w:t>44.</w:t>
      </w:r>
      <w:r>
        <w:rPr>
          <w:rFonts w:hint="eastAsia"/>
        </w:rPr>
        <w:tab/>
      </w:r>
      <w:r w:rsidRPr="00F01312">
        <w:rPr>
          <w:rFonts w:ascii="SimHei" w:eastAsia="SimHei" w:hint="eastAsia"/>
        </w:rPr>
        <w:t>委员会鼓励缔约国考虑寻求合作和技术援助，包括寻求国际合作和技术援助，以制定和执行一项旨在实施上述建议和整个公约的全面计划。委员会还呼吁缔约国进一步加强与联合国系统各专门机构和方案的合作，包括与联合国促进两性平等和增强妇女权能署</w:t>
      </w:r>
      <w:r w:rsidR="008C19BD" w:rsidRPr="00F01312">
        <w:rPr>
          <w:rFonts w:ascii="SimHei" w:eastAsia="SimHei" w:hint="eastAsia"/>
        </w:rPr>
        <w:t>(</w:t>
      </w:r>
      <w:r w:rsidRPr="00F01312">
        <w:rPr>
          <w:rFonts w:ascii="SimHei" w:eastAsia="SimHei" w:hint="eastAsia"/>
        </w:rPr>
        <w:t>妇女署</w:t>
      </w:r>
      <w:r w:rsidR="008C19BD" w:rsidRPr="00F01312">
        <w:rPr>
          <w:rFonts w:ascii="SimHei" w:eastAsia="SimHei" w:hint="eastAsia"/>
        </w:rPr>
        <w:t>)</w:t>
      </w:r>
      <w:r w:rsidRPr="00F01312">
        <w:rPr>
          <w:rFonts w:ascii="SimHei" w:eastAsia="SimHei" w:hint="eastAsia"/>
        </w:rPr>
        <w:t>、联合国统计司、联合联合国发展计划署、联合国儿童基金、联合国人口基金、世界卫生组织、联合国难民事务高级专员办公室和联合国人权事务高级专员办公室的合作。</w:t>
      </w:r>
    </w:p>
    <w:p w:rsidR="004420EC" w:rsidRPr="00E168B3" w:rsidRDefault="004420EC" w:rsidP="004420EC">
      <w:pPr>
        <w:pStyle w:val="SingleTxt"/>
        <w:rPr>
          <w:rFonts w:ascii="SimHei" w:eastAsia="SimHei" w:hint="eastAsia"/>
        </w:rPr>
      </w:pPr>
      <w:r w:rsidRPr="00E168B3">
        <w:rPr>
          <w:rFonts w:ascii="SimHei" w:eastAsia="SimHei" w:hint="eastAsia"/>
        </w:rPr>
        <w:t>编制下一个报告</w:t>
      </w:r>
    </w:p>
    <w:p w:rsidR="004420EC" w:rsidRDefault="004420EC" w:rsidP="004420EC">
      <w:pPr>
        <w:pStyle w:val="SingleTxt"/>
        <w:rPr>
          <w:rFonts w:hint="eastAsia"/>
        </w:rPr>
      </w:pPr>
      <w:r>
        <w:rPr>
          <w:rFonts w:hint="eastAsia"/>
        </w:rPr>
        <w:t>45.</w:t>
      </w:r>
      <w:r>
        <w:rPr>
          <w:rFonts w:hint="eastAsia"/>
        </w:rPr>
        <w:tab/>
      </w:r>
      <w:r w:rsidRPr="00F01312">
        <w:rPr>
          <w:rFonts w:ascii="SimHei" w:eastAsia="SimHei" w:hint="eastAsia"/>
        </w:rPr>
        <w:t>委员会要求缔约国确保所有政府部委和公共机构广泛参与其下一个定期报告的编制，同时咨询各妇女组织和人权组织。</w:t>
      </w:r>
    </w:p>
    <w:p w:rsidR="004420EC" w:rsidRDefault="004420EC" w:rsidP="004420EC">
      <w:pPr>
        <w:pStyle w:val="SingleTxt"/>
        <w:rPr>
          <w:rFonts w:hint="eastAsia"/>
        </w:rPr>
      </w:pPr>
      <w:r>
        <w:rPr>
          <w:rFonts w:hint="eastAsia"/>
        </w:rPr>
        <w:t>46.</w:t>
      </w:r>
      <w:r>
        <w:rPr>
          <w:rFonts w:hint="eastAsia"/>
        </w:rPr>
        <w:tab/>
      </w:r>
      <w:r w:rsidRPr="00F01312">
        <w:rPr>
          <w:rFonts w:ascii="SimHei" w:eastAsia="SimHei" w:hint="eastAsia"/>
        </w:rPr>
        <w:t>委员会要求缔约国在其根据公约第18条提出的下一个定期报告对本结论性意见中所关注的问题作出回答。委员会请缔约国在2016年7月提交下一个定期报告。</w:t>
      </w:r>
    </w:p>
    <w:p w:rsidR="00EA31C3" w:rsidRDefault="004420EC" w:rsidP="004420EC">
      <w:pPr>
        <w:pStyle w:val="SingleTxt"/>
        <w:rPr>
          <w:rFonts w:hint="eastAsia"/>
        </w:rPr>
      </w:pPr>
      <w:r>
        <w:rPr>
          <w:rFonts w:hint="eastAsia"/>
        </w:rPr>
        <w:t>47.</w:t>
      </w:r>
      <w:r>
        <w:rPr>
          <w:rFonts w:hint="eastAsia"/>
        </w:rPr>
        <w:tab/>
      </w:r>
      <w:r w:rsidRPr="00F01312">
        <w:rPr>
          <w:rFonts w:ascii="SimHei" w:eastAsia="SimHei" w:hint="eastAsia"/>
        </w:rPr>
        <w:t>委员会请缔约国遵守关于根据国际人权条约提交报告的统一准则，包括2006年6月人权条约机构委员会间第五次会议批准的关于共同核心文件和具体条约文件的准则</w:t>
      </w:r>
      <w:r w:rsidR="008C19BD" w:rsidRPr="00F01312">
        <w:rPr>
          <w:rFonts w:ascii="SimHei" w:eastAsia="SimHei" w:hint="eastAsia"/>
        </w:rPr>
        <w:t>(</w:t>
      </w:r>
      <w:r w:rsidRPr="00F01312">
        <w:rPr>
          <w:rFonts w:ascii="SimHei" w:eastAsia="SimHei" w:hint="eastAsia"/>
        </w:rPr>
        <w:t>HRI/GEN/2/Rev.6，第一章</w:t>
      </w:r>
      <w:r w:rsidR="008C19BD" w:rsidRPr="00F01312">
        <w:rPr>
          <w:rFonts w:ascii="SimHei" w:eastAsia="SimHei" w:hint="eastAsia"/>
        </w:rPr>
        <w:t>)</w:t>
      </w:r>
      <w:r w:rsidRPr="00F01312">
        <w:rPr>
          <w:rFonts w:ascii="SimHei" w:eastAsia="SimHei" w:hint="eastAsia"/>
        </w:rPr>
        <w:t>。委员会在其2008年1月第四十届会议通过的与条约具体有关的报告准则</w:t>
      </w:r>
      <w:r w:rsidR="008C19BD" w:rsidRPr="00F01312">
        <w:rPr>
          <w:rFonts w:ascii="SimHei" w:eastAsia="SimHei" w:hint="eastAsia"/>
        </w:rPr>
        <w:t>(</w:t>
      </w:r>
      <w:r w:rsidRPr="00F01312">
        <w:rPr>
          <w:rFonts w:ascii="SimHei" w:eastAsia="SimHei" w:hint="eastAsia"/>
        </w:rPr>
        <w:t>A/63/38，第一部分，附件一</w:t>
      </w:r>
      <w:r w:rsidR="008C19BD" w:rsidRPr="00F01312">
        <w:rPr>
          <w:rFonts w:ascii="SimHei" w:eastAsia="SimHei" w:hint="eastAsia"/>
        </w:rPr>
        <w:t>)</w:t>
      </w:r>
      <w:r w:rsidRPr="00F01312">
        <w:rPr>
          <w:rFonts w:ascii="SimHei" w:eastAsia="SimHei" w:hint="eastAsia"/>
        </w:rPr>
        <w:t>，必须结合关于共同核心文件的统一准则一起适用。这两项准则一起构成关于根据消除对妇女一切形式歧视公约规定提出报告的统一准则。具体条约文件应限制在40页，而共同核心文件不应超过80页。</w:t>
      </w:r>
    </w:p>
    <w:p w:rsidR="009005ED" w:rsidRPr="004420EC" w:rsidRDefault="004420EC" w:rsidP="004420EC">
      <w:pPr>
        <w:pStyle w:val="SingleTxt"/>
        <w:spacing w:after="0" w:line="240" w:lineRule="auto"/>
        <w:rPr>
          <w:rFonts w:hint="eastAsia"/>
          <w:sz w:val="20"/>
        </w:rPr>
      </w:pPr>
      <w:r>
        <w:rPr>
          <w:rFonts w:hint="eastAsia"/>
          <w:noProof/>
          <w:sz w:val="20"/>
        </w:rPr>
        <w:pict>
          <v:line id="_x0000_s1027" style="position:absolute;left:0;text-align:left;z-index:2;mso-position-horizontal:center" from="0,30pt" to="1in,30pt" strokeweight=".25pt"/>
        </w:pict>
      </w:r>
    </w:p>
    <w:p w:rsidR="009005ED" w:rsidRPr="009005ED" w:rsidRDefault="009005ED" w:rsidP="004B05BD">
      <w:pPr>
        <w:pStyle w:val="SingleTxt"/>
        <w:rPr>
          <w:rFonts w:hint="eastAsia"/>
        </w:rPr>
      </w:pPr>
    </w:p>
    <w:sectPr w:rsidR="009005ED" w:rsidRPr="009005ED" w:rsidSect="004B05BD">
      <w:type w:val="continuous"/>
      <w:pgSz w:w="12240" w:h="15840" w:code="1"/>
      <w:pgMar w:top="1742" w:right="1195" w:bottom="1898" w:left="1195" w:header="576" w:footer="1030" w:gutter="0"/>
      <w:cols w:space="425"/>
      <w:noEndnote/>
      <w:docGrid w:linePitch="312"/>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13-04-17T13:50:00Z" w:initials="Start">
    <w:p w:rsidR="00FC4434" w:rsidRDefault="00FC4434">
      <w:pPr>
        <w:pStyle w:val="CommentText"/>
      </w:pPr>
      <w:r>
        <w:fldChar w:fldCharType="begin"/>
      </w:r>
      <w:r>
        <w:rPr>
          <w:rStyle w:val="CommentReference"/>
        </w:rPr>
        <w:instrText xml:space="preserve"> </w:instrText>
      </w:r>
      <w:r>
        <w:instrText>PAGE</w:instrText>
      </w:r>
      <w:r>
        <w:rPr>
          <w:rFonts w:hint="eastAsia"/>
        </w:rPr>
        <w:instrText xml:space="preserve"> \# "'页: '#'</w:instrText>
      </w:r>
      <w:r>
        <w:rPr>
          <w:rFonts w:hint="eastAsia"/>
        </w:rPr>
        <w:br/>
        <w:instrText>'"</w:instrText>
      </w:r>
      <w:r>
        <w:rPr>
          <w:rStyle w:val="CommentReference"/>
        </w:rPr>
        <w:instrText xml:space="preserve"> </w:instrText>
      </w:r>
      <w:r>
        <w:fldChar w:fldCharType="separate"/>
      </w:r>
      <w:r>
        <w:rPr>
          <w:rFonts w:hint="eastAsia"/>
          <w:noProof/>
        </w:rPr>
        <w:t xml:space="preserve">页: </w:t>
      </w:r>
      <w:r>
        <w:rPr>
          <w:noProof/>
        </w:rPr>
        <w:t>1</w:t>
      </w:r>
      <w:r>
        <w:rPr>
          <w:rFonts w:hint="eastAsia"/>
          <w:noProof/>
        </w:rPr>
        <w:br/>
      </w:r>
      <w:r>
        <w:fldChar w:fldCharType="end"/>
      </w:r>
      <w:r>
        <w:rPr>
          <w:rStyle w:val="CommentReference"/>
        </w:rPr>
        <w:annotationRef/>
      </w:r>
      <w:r>
        <w:t>&lt;&lt;ODS JOB NO&gt;&gt;N1245553C&lt;&lt;ODS JOB NO&gt;&gt;</w:t>
      </w:r>
    </w:p>
    <w:p w:rsidR="00FC4434" w:rsidRDefault="00FC4434">
      <w:pPr>
        <w:pStyle w:val="CommentText"/>
      </w:pPr>
      <w:r>
        <w:t>&lt;&lt;ODS DOC SYMBOL1&gt;&gt;CEDAW/C/JAM/CO/6-7&lt;&lt;ODS DOC SYMBOL1&gt;&gt;</w:t>
      </w:r>
    </w:p>
    <w:p w:rsidR="00FC4434" w:rsidRDefault="00FC4434">
      <w:pPr>
        <w:pStyle w:val="CommentText"/>
      </w:pPr>
      <w: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327B" w:rsidRDefault="0098327B">
      <w:r>
        <w:separator/>
      </w:r>
    </w:p>
  </w:endnote>
  <w:endnote w:type="continuationSeparator" w:id="0">
    <w:p w:rsidR="0098327B" w:rsidRDefault="009832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KaiTi_GB2312">
    <w:panose1 w:val="02010609060101010101"/>
    <w:charset w:val="86"/>
    <w:family w:val="modern"/>
    <w:pitch w:val="fixed"/>
    <w:sig w:usb0="00000001" w:usb1="080E0000" w:usb2="00000010" w:usb3="00000000" w:csb0="00040000"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FC4434" w:rsidTr="004B05BD">
      <w:tblPrEx>
        <w:tblCellMar>
          <w:top w:w="0" w:type="dxa"/>
          <w:bottom w:w="0" w:type="dxa"/>
        </w:tblCellMar>
      </w:tblPrEx>
      <w:tc>
        <w:tcPr>
          <w:tcW w:w="5033" w:type="dxa"/>
          <w:shd w:val="clear" w:color="auto" w:fill="auto"/>
        </w:tcPr>
        <w:p w:rsidR="00FC4434" w:rsidRPr="004B05BD" w:rsidRDefault="00FC4434" w:rsidP="004B05BD">
          <w:pPr>
            <w:pStyle w:val="Footer"/>
            <w:jc w:val="right"/>
            <w:rPr>
              <w:b w:val="0"/>
              <w:w w:val="103"/>
              <w:sz w:val="14"/>
            </w:rPr>
          </w:pPr>
          <w:fldSimple w:instr=" DOCVARIABLE &quot;FooterJN&quot; \* MERGEFORMAT ">
            <w:r>
              <w:rPr>
                <w:b w:val="0"/>
                <w:w w:val="103"/>
                <w:sz w:val="14"/>
              </w:rPr>
              <w:t>12-45553 (C)</w:t>
            </w:r>
          </w:fldSimple>
        </w:p>
      </w:tc>
      <w:tc>
        <w:tcPr>
          <w:tcW w:w="5033" w:type="dxa"/>
          <w:shd w:val="clear" w:color="auto" w:fill="auto"/>
        </w:tcPr>
        <w:p w:rsidR="00FC4434" w:rsidRPr="004B05BD" w:rsidRDefault="00FC4434" w:rsidP="004B05BD">
          <w:pPr>
            <w:pStyle w:val="Footer"/>
            <w:jc w:val="left"/>
            <w:rPr>
              <w:w w:val="103"/>
            </w:rPr>
          </w:pPr>
          <w:r>
            <w:rPr>
              <w:w w:val="103"/>
            </w:rPr>
            <w:fldChar w:fldCharType="begin"/>
          </w:r>
          <w:r>
            <w:rPr>
              <w:w w:val="103"/>
            </w:rPr>
            <w:instrText xml:space="preserve"> PAGE  \* MERGEFORMAT </w:instrText>
          </w:r>
          <w:r>
            <w:rPr>
              <w:w w:val="103"/>
            </w:rPr>
            <w:fldChar w:fldCharType="separate"/>
          </w:r>
          <w:r w:rsidR="00322384">
            <w:rPr>
              <w:w w:val="103"/>
            </w:rPr>
            <w:t>10</w:t>
          </w:r>
          <w:r>
            <w:rPr>
              <w:w w:val="103"/>
            </w:rPr>
            <w:fldChar w:fldCharType="end"/>
          </w:r>
        </w:p>
      </w:tc>
    </w:tr>
  </w:tbl>
  <w:p w:rsidR="00FC4434" w:rsidRPr="004B05BD" w:rsidRDefault="00FC4434" w:rsidP="004B05B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FC4434" w:rsidTr="004B05BD">
      <w:tblPrEx>
        <w:tblCellMar>
          <w:top w:w="0" w:type="dxa"/>
          <w:bottom w:w="0" w:type="dxa"/>
        </w:tblCellMar>
      </w:tblPrEx>
      <w:tc>
        <w:tcPr>
          <w:tcW w:w="5033" w:type="dxa"/>
          <w:shd w:val="clear" w:color="auto" w:fill="auto"/>
        </w:tcPr>
        <w:p w:rsidR="00FC4434" w:rsidRPr="004B05BD" w:rsidRDefault="00FC4434" w:rsidP="004B05BD">
          <w:pPr>
            <w:pStyle w:val="Footer"/>
            <w:jc w:val="right"/>
          </w:pPr>
          <w:fldSimple w:instr=" PAGE  \* MERGEFORMAT ">
            <w:r w:rsidR="00322384">
              <w:t>11</w:t>
            </w:r>
          </w:fldSimple>
        </w:p>
      </w:tc>
      <w:tc>
        <w:tcPr>
          <w:tcW w:w="5033" w:type="dxa"/>
          <w:shd w:val="clear" w:color="auto" w:fill="auto"/>
        </w:tcPr>
        <w:p w:rsidR="00FC4434" w:rsidRPr="004B05BD" w:rsidRDefault="00FC4434" w:rsidP="004B05BD">
          <w:pPr>
            <w:pStyle w:val="Footer"/>
            <w:jc w:val="left"/>
            <w:rPr>
              <w:b w:val="0"/>
              <w:w w:val="103"/>
              <w:sz w:val="14"/>
            </w:rPr>
          </w:pPr>
          <w:fldSimple w:instr=" DOCVARIABLE &quot;FooterJN&quot; \* MERGEFORMAT ">
            <w:r>
              <w:rPr>
                <w:b w:val="0"/>
                <w:w w:val="103"/>
                <w:sz w:val="14"/>
              </w:rPr>
              <w:t>12-45553 (C)</w:t>
            </w:r>
          </w:fldSimple>
        </w:p>
      </w:tc>
    </w:tr>
  </w:tbl>
  <w:p w:rsidR="00FC4434" w:rsidRPr="004B05BD" w:rsidRDefault="00FC4434" w:rsidP="004B05B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5033"/>
      <w:gridCol w:w="3686"/>
    </w:tblGrid>
    <w:tr w:rsidR="00FC4434" w:rsidTr="004B05BD">
      <w:tblPrEx>
        <w:tblCellMar>
          <w:top w:w="0" w:type="dxa"/>
          <w:bottom w:w="0" w:type="dxa"/>
        </w:tblCellMar>
      </w:tblPrEx>
      <w:tc>
        <w:tcPr>
          <w:tcW w:w="5033" w:type="dxa"/>
        </w:tcPr>
        <w:p w:rsidR="00FC4434" w:rsidRDefault="00FC4434" w:rsidP="004B05BD">
          <w:pPr>
            <w:pStyle w:val="Footer"/>
            <w:rPr>
              <w:b w:val="0"/>
              <w:sz w:val="21"/>
            </w:rPr>
          </w:pPr>
          <w:r w:rsidRPr="00970792">
            <w:rPr>
              <w:b w:val="0"/>
              <w:sz w:val="21"/>
            </w:rPr>
            <w:t>12-45553 X (C)</w:t>
          </w:r>
          <w:r>
            <w:rPr>
              <w:b w:val="0"/>
              <w:sz w:val="21"/>
            </w:rPr>
            <w:t xml:space="preserve">    170413    230413</w:t>
          </w:r>
        </w:p>
        <w:p w:rsidR="00FC4434" w:rsidRPr="004B05BD" w:rsidRDefault="00FC4434" w:rsidP="004B05BD">
          <w:pPr>
            <w:spacing w:before="80" w:line="210" w:lineRule="exact"/>
            <w:rPr>
              <w:rFonts w:ascii="Barcode 3 of 9 by request" w:hAnsi="Barcode 3 of 9 by request"/>
              <w:sz w:val="24"/>
            </w:rPr>
          </w:pPr>
          <w:r>
            <w:rPr>
              <w:rFonts w:ascii="Barcode 3 of 9 by request" w:hAnsi="Barcode 3 of 9 by request" w:hint="eastAsia"/>
              <w:sz w:val="24"/>
            </w:rPr>
            <w:t>*1345553C*</w:t>
          </w:r>
        </w:p>
      </w:tc>
      <w:tc>
        <w:tcPr>
          <w:tcW w:w="3686" w:type="dxa"/>
        </w:tcPr>
        <w:p w:rsidR="00FC4434" w:rsidRDefault="00FC4434" w:rsidP="004B05BD">
          <w:pPr>
            <w:pStyle w:val="Footer"/>
            <w:jc w:val="right"/>
            <w:rPr>
              <w:b w:val="0"/>
              <w:sz w:val="21"/>
            </w:rPr>
          </w:pPr>
          <w:r w:rsidRPr="004B05BD">
            <w:rPr>
              <w:b w:val="0"/>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tc>
    </w:tr>
  </w:tbl>
  <w:p w:rsidR="00FC4434" w:rsidRPr="004B05BD" w:rsidRDefault="00FC4434" w:rsidP="004B05BD">
    <w:pPr>
      <w:pStyle w:val="Footer"/>
      <w:spacing w:line="56" w:lineRule="auto"/>
      <w:jc w:val="left"/>
      <w:rPr>
        <w:b w:val="0"/>
        <w:sz w:val="2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327B" w:rsidRPr="00840F01" w:rsidRDefault="0098327B" w:rsidP="00840F01">
      <w:pPr>
        <w:pStyle w:val="Footer"/>
        <w:spacing w:after="80"/>
        <w:ind w:left="792"/>
        <w:rPr>
          <w:sz w:val="16"/>
        </w:rPr>
      </w:pPr>
      <w:r w:rsidRPr="00840F01">
        <w:rPr>
          <w:sz w:val="16"/>
        </w:rPr>
        <w:t>__________________</w:t>
      </w:r>
    </w:p>
  </w:footnote>
  <w:footnote w:type="continuationSeparator" w:id="0">
    <w:p w:rsidR="0098327B" w:rsidRPr="00840F01" w:rsidRDefault="0098327B" w:rsidP="00840F01">
      <w:pPr>
        <w:pStyle w:val="Footer"/>
        <w:spacing w:after="80"/>
        <w:ind w:left="792"/>
        <w:rPr>
          <w:sz w:val="16"/>
        </w:rPr>
      </w:pPr>
      <w:r w:rsidRPr="00840F01">
        <w:rPr>
          <w:sz w:val="16"/>
        </w:rPr>
        <w:t>__________________</w:t>
      </w:r>
    </w:p>
  </w:footnote>
  <w:footnote w:id="1">
    <w:p w:rsidR="00FC4434" w:rsidRPr="00840F01" w:rsidRDefault="00FC4434" w:rsidP="00840F01">
      <w:pPr>
        <w:pStyle w:val="Foot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pPr>
      <w:r>
        <w:tab/>
      </w:r>
      <w:r>
        <w:rPr>
          <w:rStyle w:val="FootnoteReference"/>
        </w:rPr>
        <w:footnoteRef/>
      </w:r>
      <w:r>
        <w:tab/>
      </w:r>
      <w:r w:rsidRPr="00840F01">
        <w:rPr>
          <w:rFonts w:hint="eastAsia"/>
        </w:rPr>
        <w:t>《经济、社会、文化权利国际公约》；《公民及政治权利国际公约》；《消除一切形式种族歧视国际公约》；《消除对妇女一切形式歧视公约》；《禁止酷刑和其他残忍、不人道或有辱人格的待遇或处罚公约》；《儿童权利公约》；《保护所有移徙工人及其家庭成员权利国际公约》；《保护所有人免遭强迫失踪国际公约》</w:t>
      </w:r>
      <w:r>
        <w:rPr>
          <w:rFonts w:hint="eastAsia"/>
        </w:rPr>
        <w:t>；</w:t>
      </w:r>
      <w:r w:rsidRPr="00840F01">
        <w:rPr>
          <w:rFonts w:hint="eastAsia"/>
        </w:rPr>
        <w:t>《残疾人权利公约》。</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2" w:space="0" w:color="000000"/>
      </w:tblBorders>
      <w:tblLayout w:type="fixed"/>
      <w:tblCellMar>
        <w:left w:w="0" w:type="dxa"/>
        <w:right w:w="0" w:type="dxa"/>
      </w:tblCellMar>
      <w:tblLook w:val="0000"/>
    </w:tblPr>
    <w:tblGrid>
      <w:gridCol w:w="4838"/>
      <w:gridCol w:w="5033"/>
    </w:tblGrid>
    <w:tr w:rsidR="00FC4434" w:rsidTr="004B05BD">
      <w:tblPrEx>
        <w:tblCellMar>
          <w:top w:w="0" w:type="dxa"/>
          <w:bottom w:w="0" w:type="dxa"/>
        </w:tblCellMar>
      </w:tblPrEx>
      <w:trPr>
        <w:trHeight w:hRule="exact" w:val="864"/>
      </w:trPr>
      <w:tc>
        <w:tcPr>
          <w:tcW w:w="4838" w:type="dxa"/>
          <w:shd w:val="clear" w:color="auto" w:fill="auto"/>
          <w:vAlign w:val="bottom"/>
        </w:tcPr>
        <w:p w:rsidR="00FC4434" w:rsidRPr="004B05BD" w:rsidRDefault="00FC4434" w:rsidP="004B05BD">
          <w:pPr>
            <w:pStyle w:val="Header"/>
            <w:spacing w:after="80"/>
            <w:jc w:val="left"/>
            <w:rPr>
              <w:b/>
              <w:sz w:val="17"/>
            </w:rPr>
          </w:pPr>
          <w:fldSimple w:instr=" DOCVARIABLE &quot;sss1&quot; \* MERGEFORMAT ">
            <w:r>
              <w:rPr>
                <w:b/>
                <w:sz w:val="17"/>
              </w:rPr>
              <w:t>CEDAW/C/JAM/CO/6-7</w:t>
            </w:r>
          </w:fldSimple>
        </w:p>
      </w:tc>
      <w:tc>
        <w:tcPr>
          <w:tcW w:w="5033" w:type="dxa"/>
          <w:shd w:val="clear" w:color="auto" w:fill="auto"/>
          <w:vAlign w:val="bottom"/>
        </w:tcPr>
        <w:p w:rsidR="00FC4434" w:rsidRDefault="00FC4434" w:rsidP="004B05BD">
          <w:pPr>
            <w:pStyle w:val="Header"/>
          </w:pPr>
        </w:p>
      </w:tc>
    </w:tr>
  </w:tbl>
  <w:p w:rsidR="00FC4434" w:rsidRPr="004B05BD" w:rsidRDefault="00FC4434" w:rsidP="004B05B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2" w:space="0" w:color="000000"/>
      </w:tblBorders>
      <w:tblLayout w:type="fixed"/>
      <w:tblCellMar>
        <w:left w:w="0" w:type="dxa"/>
        <w:right w:w="0" w:type="dxa"/>
      </w:tblCellMar>
      <w:tblLook w:val="0000"/>
    </w:tblPr>
    <w:tblGrid>
      <w:gridCol w:w="4838"/>
      <w:gridCol w:w="5033"/>
    </w:tblGrid>
    <w:tr w:rsidR="00FC4434" w:rsidTr="004B05BD">
      <w:tblPrEx>
        <w:tblCellMar>
          <w:top w:w="0" w:type="dxa"/>
          <w:bottom w:w="0" w:type="dxa"/>
        </w:tblCellMar>
      </w:tblPrEx>
      <w:trPr>
        <w:trHeight w:hRule="exact" w:val="864"/>
      </w:trPr>
      <w:tc>
        <w:tcPr>
          <w:tcW w:w="4838" w:type="dxa"/>
          <w:shd w:val="clear" w:color="auto" w:fill="auto"/>
          <w:vAlign w:val="bottom"/>
        </w:tcPr>
        <w:p w:rsidR="00FC4434" w:rsidRDefault="00FC4434" w:rsidP="004B05BD">
          <w:pPr>
            <w:pStyle w:val="Header"/>
          </w:pPr>
        </w:p>
      </w:tc>
      <w:tc>
        <w:tcPr>
          <w:tcW w:w="5033" w:type="dxa"/>
          <w:shd w:val="clear" w:color="auto" w:fill="auto"/>
          <w:vAlign w:val="bottom"/>
        </w:tcPr>
        <w:p w:rsidR="00FC4434" w:rsidRPr="004B05BD" w:rsidRDefault="00FC4434" w:rsidP="004B05BD">
          <w:pPr>
            <w:pStyle w:val="Header"/>
            <w:spacing w:after="80"/>
            <w:jc w:val="right"/>
            <w:rPr>
              <w:b/>
              <w:sz w:val="17"/>
            </w:rPr>
          </w:pPr>
          <w:fldSimple w:instr=" DOCVARIABLE &quot;sss1&quot; \* MERGEFORMAT ">
            <w:r>
              <w:rPr>
                <w:b/>
                <w:sz w:val="17"/>
              </w:rPr>
              <w:t>CEDAW/C/JAM/CO/6-7</w:t>
            </w:r>
          </w:fldSimple>
        </w:p>
      </w:tc>
    </w:tr>
  </w:tbl>
  <w:p w:rsidR="00FC4434" w:rsidRPr="004B05BD" w:rsidRDefault="00FC4434" w:rsidP="004B05B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19" w:type="dxa"/>
      <w:tblLayout w:type="fixed"/>
      <w:tblCellMar>
        <w:left w:w="0" w:type="dxa"/>
        <w:right w:w="0" w:type="dxa"/>
      </w:tblCellMar>
      <w:tblLook w:val="0000"/>
    </w:tblPr>
    <w:tblGrid>
      <w:gridCol w:w="1267"/>
      <w:gridCol w:w="1872"/>
      <w:gridCol w:w="245"/>
      <w:gridCol w:w="3110"/>
      <w:gridCol w:w="245"/>
      <w:gridCol w:w="3168"/>
      <w:gridCol w:w="12"/>
    </w:tblGrid>
    <w:tr w:rsidR="00FC4434" w:rsidTr="004B05BD">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FC4434" w:rsidRDefault="00FC4434" w:rsidP="004B05BD">
          <w:pPr>
            <w:pStyle w:val="Header"/>
            <w:spacing w:after="120"/>
          </w:pPr>
        </w:p>
      </w:tc>
      <w:tc>
        <w:tcPr>
          <w:tcW w:w="1872" w:type="dxa"/>
          <w:tcBorders>
            <w:bottom w:val="single" w:sz="4" w:space="0" w:color="auto"/>
          </w:tcBorders>
          <w:shd w:val="clear" w:color="auto" w:fill="auto"/>
          <w:vAlign w:val="bottom"/>
        </w:tcPr>
        <w:p w:rsidR="00FC4434" w:rsidRPr="004B05BD" w:rsidRDefault="00FC4434" w:rsidP="004B05BD">
          <w:pPr>
            <w:pStyle w:val="HCh"/>
            <w:spacing w:after="80"/>
            <w:rPr>
              <w:rFonts w:eastAsia="SimSun"/>
              <w:spacing w:val="40"/>
              <w:w w:val="96"/>
            </w:rPr>
          </w:pPr>
          <w:r>
            <w:rPr>
              <w:rFonts w:eastAsia="SimSun" w:hint="eastAsia"/>
              <w:spacing w:val="40"/>
              <w:w w:val="96"/>
            </w:rPr>
            <w:t>联合国</w:t>
          </w:r>
        </w:p>
      </w:tc>
      <w:tc>
        <w:tcPr>
          <w:tcW w:w="245" w:type="dxa"/>
          <w:tcBorders>
            <w:bottom w:val="single" w:sz="4" w:space="0" w:color="auto"/>
          </w:tcBorders>
          <w:shd w:val="clear" w:color="auto" w:fill="auto"/>
          <w:vAlign w:val="bottom"/>
        </w:tcPr>
        <w:p w:rsidR="00FC4434" w:rsidRDefault="00FC4434" w:rsidP="004B05BD">
          <w:pPr>
            <w:pStyle w:val="Header"/>
            <w:spacing w:after="120"/>
          </w:pPr>
        </w:p>
      </w:tc>
      <w:tc>
        <w:tcPr>
          <w:tcW w:w="6523" w:type="dxa"/>
          <w:gridSpan w:val="3"/>
          <w:tcBorders>
            <w:bottom w:val="single" w:sz="4" w:space="0" w:color="auto"/>
          </w:tcBorders>
          <w:shd w:val="clear" w:color="auto" w:fill="auto"/>
          <w:vAlign w:val="bottom"/>
        </w:tcPr>
        <w:p w:rsidR="00FC4434" w:rsidRPr="004B05BD" w:rsidRDefault="00FC4434" w:rsidP="004B05BD">
          <w:pPr>
            <w:spacing w:after="80" w:line="240" w:lineRule="auto"/>
            <w:jc w:val="right"/>
            <w:rPr>
              <w:rFonts w:ascii="Times New Roman"/>
              <w:position w:val="-4"/>
            </w:rPr>
          </w:pPr>
          <w:r>
            <w:rPr>
              <w:rFonts w:ascii="Times New Roman"/>
              <w:position w:val="-4"/>
              <w:sz w:val="40"/>
            </w:rPr>
            <w:t>CEDAW</w:t>
          </w:r>
          <w:r>
            <w:rPr>
              <w:rFonts w:ascii="Times New Roman"/>
              <w:position w:val="-4"/>
            </w:rPr>
            <w:t>/C/JAM/CO/6-7</w:t>
          </w:r>
        </w:p>
      </w:tc>
    </w:tr>
    <w:tr w:rsidR="00FC4434" w:rsidRPr="004B05BD" w:rsidTr="004B05BD">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FC4434" w:rsidRDefault="00FC4434" w:rsidP="004B05BD">
          <w:pPr>
            <w:pStyle w:val="Header"/>
            <w:spacing w:before="109"/>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7.25pt">
                <v:imagedata r:id="rId1" o:title="_unlogo"/>
              </v:shape>
            </w:pict>
          </w:r>
        </w:p>
        <w:p w:rsidR="00FC4434" w:rsidRPr="004B05BD" w:rsidRDefault="00FC4434" w:rsidP="004B05BD">
          <w:pPr>
            <w:pStyle w:val="Header"/>
            <w:spacing w:before="109"/>
            <w:ind w:left="-72"/>
          </w:pPr>
        </w:p>
      </w:tc>
      <w:tc>
        <w:tcPr>
          <w:tcW w:w="5227" w:type="dxa"/>
          <w:gridSpan w:val="3"/>
          <w:tcBorders>
            <w:top w:val="single" w:sz="4" w:space="0" w:color="auto"/>
            <w:bottom w:val="single" w:sz="12" w:space="0" w:color="auto"/>
          </w:tcBorders>
          <w:shd w:val="clear" w:color="auto" w:fill="auto"/>
        </w:tcPr>
        <w:p w:rsidR="00FC4434" w:rsidRPr="004B05BD" w:rsidRDefault="00FC4434" w:rsidP="004B05BD">
          <w:pPr>
            <w:pStyle w:val="XLarge"/>
            <w:spacing w:before="109" w:after="140" w:line="400" w:lineRule="exact"/>
            <w:rPr>
              <w:sz w:val="34"/>
            </w:rPr>
          </w:pPr>
          <w:r>
            <w:rPr>
              <w:rFonts w:hint="eastAsia"/>
              <w:sz w:val="34"/>
            </w:rPr>
            <w:t>消除对妇女一切形式歧视公约</w:t>
          </w:r>
        </w:p>
      </w:tc>
      <w:tc>
        <w:tcPr>
          <w:tcW w:w="245" w:type="dxa"/>
          <w:tcBorders>
            <w:top w:val="single" w:sz="4" w:space="0" w:color="auto"/>
            <w:bottom w:val="single" w:sz="12" w:space="0" w:color="auto"/>
          </w:tcBorders>
          <w:shd w:val="clear" w:color="auto" w:fill="auto"/>
        </w:tcPr>
        <w:p w:rsidR="00FC4434" w:rsidRPr="004B05BD" w:rsidRDefault="00FC4434" w:rsidP="004B05BD">
          <w:pPr>
            <w:pStyle w:val="Header"/>
            <w:spacing w:before="109"/>
          </w:pPr>
        </w:p>
      </w:tc>
      <w:tc>
        <w:tcPr>
          <w:tcW w:w="3180" w:type="dxa"/>
          <w:gridSpan w:val="2"/>
          <w:tcBorders>
            <w:top w:val="single" w:sz="4" w:space="0" w:color="auto"/>
            <w:bottom w:val="single" w:sz="12" w:space="0" w:color="auto"/>
          </w:tcBorders>
          <w:shd w:val="clear" w:color="auto" w:fill="auto"/>
        </w:tcPr>
        <w:p w:rsidR="00FC4434" w:rsidRDefault="00FC4434" w:rsidP="004B05BD">
          <w:pPr>
            <w:spacing w:before="240" w:line="240" w:lineRule="exact"/>
            <w:rPr>
              <w:rFonts w:ascii="Times New Roman"/>
            </w:rPr>
          </w:pPr>
          <w:r>
            <w:rPr>
              <w:rFonts w:ascii="Times New Roman"/>
            </w:rPr>
            <w:t>Distr.: General</w:t>
          </w:r>
        </w:p>
        <w:p w:rsidR="00FC4434" w:rsidRDefault="00FC4434" w:rsidP="004B05BD">
          <w:pPr>
            <w:spacing w:line="240" w:lineRule="exact"/>
            <w:rPr>
              <w:rFonts w:ascii="Times New Roman"/>
            </w:rPr>
          </w:pPr>
          <w:r>
            <w:rPr>
              <w:rFonts w:ascii="Times New Roman"/>
            </w:rPr>
            <w:t>6 August 2012</w:t>
          </w:r>
        </w:p>
        <w:p w:rsidR="00FC4434" w:rsidRDefault="00FC4434" w:rsidP="004B05BD">
          <w:pPr>
            <w:spacing w:line="240" w:lineRule="exact"/>
            <w:rPr>
              <w:rFonts w:ascii="Times New Roman"/>
            </w:rPr>
          </w:pPr>
          <w:r>
            <w:rPr>
              <w:rFonts w:ascii="Times New Roman"/>
            </w:rPr>
            <w:t>Chinese</w:t>
          </w:r>
        </w:p>
        <w:p w:rsidR="00FC4434" w:rsidRPr="004B05BD" w:rsidRDefault="00FC4434" w:rsidP="004B05BD">
          <w:pPr>
            <w:spacing w:line="240" w:lineRule="exact"/>
            <w:rPr>
              <w:rFonts w:ascii="Times New Roman"/>
            </w:rPr>
          </w:pPr>
          <w:r>
            <w:rPr>
              <w:rFonts w:ascii="Times New Roman"/>
            </w:rPr>
            <w:t>Original: English</w:t>
          </w:r>
        </w:p>
      </w:tc>
    </w:tr>
  </w:tbl>
  <w:p w:rsidR="00FC4434" w:rsidRPr="004B05BD" w:rsidRDefault="00FC4434" w:rsidP="004B05BD">
    <w:pPr>
      <w:pStyle w:val="Header"/>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3074"/>
  </w:hdrShapeDefaults>
  <w:footnotePr>
    <w:footnote w:id="-1"/>
    <w:footnote w:id="0"/>
  </w:footnotePr>
  <w:endnotePr>
    <w:endnote w:id="-1"/>
    <w:endnote w:id="0"/>
  </w:endnotePr>
  <w:compat>
    <w:spaceForUL/>
    <w:balanceSingleByteDoubleByteWidth/>
    <w:doNotExpandShiftReturn/>
    <w:printColBlack/>
    <w:adjustLineHeightInTable/>
    <w:layoutRawTableWidth/>
    <w:doNotBreakWrappedTables/>
    <w:doNotSnapToGridInCell/>
    <w:selectFldWithFirstOrLastChar/>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245553*"/>
    <w:docVar w:name="CreationDt" w:val="17/04/2013 13:22:48"/>
    <w:docVar w:name="DocCategory" w:val="Doc"/>
    <w:docVar w:name="DocType" w:val="Final"/>
    <w:docVar w:name="FooterJN" w:val="12-45553 (C)"/>
    <w:docVar w:name="Jobn" w:val="12-45553 (C)"/>
    <w:docVar w:name="jobnDT" w:val="13-45553 (C)   170413"/>
    <w:docVar w:name="jobnDTDT" w:val="13-45553 (C)   170413   170413"/>
    <w:docVar w:name="JobNo" w:val="1245553C"/>
    <w:docVar w:name="OandT" w:val="Zhouaiyun"/>
    <w:docVar w:name="sss1" w:val="CEDAW/C/JAM/CO/6-7"/>
    <w:docVar w:name="sss2" w:val="-"/>
    <w:docVar w:name="Symbol1" w:val="CEDAW/C/JAM/CO/6-7"/>
    <w:docVar w:name="Symbol2" w:val="-"/>
  </w:docVars>
  <w:rsids>
    <w:rsidRoot w:val="00772D26"/>
    <w:rsid w:val="0000347C"/>
    <w:rsid w:val="000125BC"/>
    <w:rsid w:val="0001645E"/>
    <w:rsid w:val="00021A2B"/>
    <w:rsid w:val="00036AA2"/>
    <w:rsid w:val="00037B39"/>
    <w:rsid w:val="00044CA4"/>
    <w:rsid w:val="00044EE9"/>
    <w:rsid w:val="00045EFE"/>
    <w:rsid w:val="0007337D"/>
    <w:rsid w:val="000758DF"/>
    <w:rsid w:val="00076EB8"/>
    <w:rsid w:val="00077AEE"/>
    <w:rsid w:val="00082CCB"/>
    <w:rsid w:val="0008344A"/>
    <w:rsid w:val="00083CAB"/>
    <w:rsid w:val="0008562E"/>
    <w:rsid w:val="00095C67"/>
    <w:rsid w:val="000A31F9"/>
    <w:rsid w:val="000C1786"/>
    <w:rsid w:val="000C4DDE"/>
    <w:rsid w:val="000E240F"/>
    <w:rsid w:val="000E49A4"/>
    <w:rsid w:val="000F1058"/>
    <w:rsid w:val="000F55DC"/>
    <w:rsid w:val="00101C4E"/>
    <w:rsid w:val="001113F8"/>
    <w:rsid w:val="001212F9"/>
    <w:rsid w:val="00121328"/>
    <w:rsid w:val="0012708E"/>
    <w:rsid w:val="001329F7"/>
    <w:rsid w:val="00141322"/>
    <w:rsid w:val="0015066B"/>
    <w:rsid w:val="00150D3A"/>
    <w:rsid w:val="00153D29"/>
    <w:rsid w:val="00161E69"/>
    <w:rsid w:val="00161F54"/>
    <w:rsid w:val="00170FBE"/>
    <w:rsid w:val="00174233"/>
    <w:rsid w:val="0017506F"/>
    <w:rsid w:val="001B2814"/>
    <w:rsid w:val="001B4F95"/>
    <w:rsid w:val="001C3F7F"/>
    <w:rsid w:val="001C5166"/>
    <w:rsid w:val="001D0354"/>
    <w:rsid w:val="001D3F72"/>
    <w:rsid w:val="001E20EC"/>
    <w:rsid w:val="001E4442"/>
    <w:rsid w:val="001E5A51"/>
    <w:rsid w:val="001F03A7"/>
    <w:rsid w:val="001F2F76"/>
    <w:rsid w:val="00203760"/>
    <w:rsid w:val="00207135"/>
    <w:rsid w:val="002145EA"/>
    <w:rsid w:val="00231575"/>
    <w:rsid w:val="00236713"/>
    <w:rsid w:val="00241DB7"/>
    <w:rsid w:val="00247382"/>
    <w:rsid w:val="00252E35"/>
    <w:rsid w:val="00254858"/>
    <w:rsid w:val="00257053"/>
    <w:rsid w:val="00263B7B"/>
    <w:rsid w:val="00266257"/>
    <w:rsid w:val="00271BE6"/>
    <w:rsid w:val="0027454D"/>
    <w:rsid w:val="00277AAE"/>
    <w:rsid w:val="00280671"/>
    <w:rsid w:val="002814F9"/>
    <w:rsid w:val="00282D17"/>
    <w:rsid w:val="002A4AEF"/>
    <w:rsid w:val="002B305F"/>
    <w:rsid w:val="002B564F"/>
    <w:rsid w:val="002B5F5D"/>
    <w:rsid w:val="002B62ED"/>
    <w:rsid w:val="002C2254"/>
    <w:rsid w:val="002C3BC9"/>
    <w:rsid w:val="002C54DB"/>
    <w:rsid w:val="002D039F"/>
    <w:rsid w:val="002D0694"/>
    <w:rsid w:val="002D0B62"/>
    <w:rsid w:val="002D4ACE"/>
    <w:rsid w:val="002D5503"/>
    <w:rsid w:val="002D7373"/>
    <w:rsid w:val="002E66D5"/>
    <w:rsid w:val="002F41E2"/>
    <w:rsid w:val="00320C99"/>
    <w:rsid w:val="00322384"/>
    <w:rsid w:val="003274A9"/>
    <w:rsid w:val="00331221"/>
    <w:rsid w:val="00346223"/>
    <w:rsid w:val="00363610"/>
    <w:rsid w:val="003649EE"/>
    <w:rsid w:val="00371BC6"/>
    <w:rsid w:val="00373A15"/>
    <w:rsid w:val="00383ACA"/>
    <w:rsid w:val="00384CB1"/>
    <w:rsid w:val="00394A02"/>
    <w:rsid w:val="003966E8"/>
    <w:rsid w:val="003C7B20"/>
    <w:rsid w:val="003D075F"/>
    <w:rsid w:val="003E4565"/>
    <w:rsid w:val="003E748F"/>
    <w:rsid w:val="003E7612"/>
    <w:rsid w:val="00414423"/>
    <w:rsid w:val="00414A29"/>
    <w:rsid w:val="00426E10"/>
    <w:rsid w:val="00433853"/>
    <w:rsid w:val="004411AD"/>
    <w:rsid w:val="004420EC"/>
    <w:rsid w:val="004424EF"/>
    <w:rsid w:val="00453BB0"/>
    <w:rsid w:val="00460162"/>
    <w:rsid w:val="004620A8"/>
    <w:rsid w:val="00466BB5"/>
    <w:rsid w:val="004700CF"/>
    <w:rsid w:val="00487444"/>
    <w:rsid w:val="00493C9C"/>
    <w:rsid w:val="004A06D1"/>
    <w:rsid w:val="004A11FC"/>
    <w:rsid w:val="004B05BD"/>
    <w:rsid w:val="004B2C67"/>
    <w:rsid w:val="004C0224"/>
    <w:rsid w:val="004C053E"/>
    <w:rsid w:val="004C3255"/>
    <w:rsid w:val="004D07E1"/>
    <w:rsid w:val="004D1C19"/>
    <w:rsid w:val="004D398C"/>
    <w:rsid w:val="004E739A"/>
    <w:rsid w:val="004F29B8"/>
    <w:rsid w:val="004F5E26"/>
    <w:rsid w:val="0050281F"/>
    <w:rsid w:val="0050413E"/>
    <w:rsid w:val="00515657"/>
    <w:rsid w:val="00521275"/>
    <w:rsid w:val="0052216F"/>
    <w:rsid w:val="005232CA"/>
    <w:rsid w:val="00523636"/>
    <w:rsid w:val="005335B9"/>
    <w:rsid w:val="005349FF"/>
    <w:rsid w:val="00536CCE"/>
    <w:rsid w:val="00552CE5"/>
    <w:rsid w:val="005541E4"/>
    <w:rsid w:val="00562FE7"/>
    <w:rsid w:val="0057094A"/>
    <w:rsid w:val="00570BD4"/>
    <w:rsid w:val="0057450D"/>
    <w:rsid w:val="0058302A"/>
    <w:rsid w:val="005A175A"/>
    <w:rsid w:val="005B7338"/>
    <w:rsid w:val="005C02AB"/>
    <w:rsid w:val="005C5FC3"/>
    <w:rsid w:val="005D0F04"/>
    <w:rsid w:val="005D2354"/>
    <w:rsid w:val="005F12F0"/>
    <w:rsid w:val="005F1AAD"/>
    <w:rsid w:val="005F3273"/>
    <w:rsid w:val="005F34A3"/>
    <w:rsid w:val="00610CF2"/>
    <w:rsid w:val="006328DE"/>
    <w:rsid w:val="006353DE"/>
    <w:rsid w:val="006479F1"/>
    <w:rsid w:val="00650BEE"/>
    <w:rsid w:val="006520FA"/>
    <w:rsid w:val="0065377D"/>
    <w:rsid w:val="00666F57"/>
    <w:rsid w:val="006740A7"/>
    <w:rsid w:val="006767D5"/>
    <w:rsid w:val="00691524"/>
    <w:rsid w:val="006926DF"/>
    <w:rsid w:val="006A654B"/>
    <w:rsid w:val="006C4BB3"/>
    <w:rsid w:val="006D60D8"/>
    <w:rsid w:val="006E2924"/>
    <w:rsid w:val="006E6C73"/>
    <w:rsid w:val="006E7A26"/>
    <w:rsid w:val="006F04EF"/>
    <w:rsid w:val="006F2B3D"/>
    <w:rsid w:val="007052CC"/>
    <w:rsid w:val="007319E0"/>
    <w:rsid w:val="007345AA"/>
    <w:rsid w:val="00737B00"/>
    <w:rsid w:val="0075155C"/>
    <w:rsid w:val="00753A05"/>
    <w:rsid w:val="00757193"/>
    <w:rsid w:val="00761190"/>
    <w:rsid w:val="00772D26"/>
    <w:rsid w:val="00776537"/>
    <w:rsid w:val="00783A25"/>
    <w:rsid w:val="007877F4"/>
    <w:rsid w:val="007C74B9"/>
    <w:rsid w:val="007E1B5E"/>
    <w:rsid w:val="007E6253"/>
    <w:rsid w:val="007F2278"/>
    <w:rsid w:val="00803014"/>
    <w:rsid w:val="00805783"/>
    <w:rsid w:val="00806F57"/>
    <w:rsid w:val="00806F90"/>
    <w:rsid w:val="008246FC"/>
    <w:rsid w:val="00824C19"/>
    <w:rsid w:val="00826250"/>
    <w:rsid w:val="0083056F"/>
    <w:rsid w:val="008378D1"/>
    <w:rsid w:val="00840F01"/>
    <w:rsid w:val="00846462"/>
    <w:rsid w:val="00860742"/>
    <w:rsid w:val="0086691F"/>
    <w:rsid w:val="00883DB0"/>
    <w:rsid w:val="00884C8F"/>
    <w:rsid w:val="00896D38"/>
    <w:rsid w:val="008A0216"/>
    <w:rsid w:val="008C19BD"/>
    <w:rsid w:val="008C3296"/>
    <w:rsid w:val="008C3413"/>
    <w:rsid w:val="008E2D03"/>
    <w:rsid w:val="008E7BDF"/>
    <w:rsid w:val="008F2BB5"/>
    <w:rsid w:val="008F425D"/>
    <w:rsid w:val="008F5472"/>
    <w:rsid w:val="008F5D0F"/>
    <w:rsid w:val="009005ED"/>
    <w:rsid w:val="009122E0"/>
    <w:rsid w:val="00913351"/>
    <w:rsid w:val="00941F40"/>
    <w:rsid w:val="0096193C"/>
    <w:rsid w:val="00970792"/>
    <w:rsid w:val="009769E1"/>
    <w:rsid w:val="00977E0D"/>
    <w:rsid w:val="00982D5C"/>
    <w:rsid w:val="0098327B"/>
    <w:rsid w:val="00986132"/>
    <w:rsid w:val="00986C04"/>
    <w:rsid w:val="009A11E3"/>
    <w:rsid w:val="009A2F76"/>
    <w:rsid w:val="009D2AC2"/>
    <w:rsid w:val="009E1774"/>
    <w:rsid w:val="009E2668"/>
    <w:rsid w:val="009E40A3"/>
    <w:rsid w:val="009E5C8C"/>
    <w:rsid w:val="009F10B1"/>
    <w:rsid w:val="009F47E3"/>
    <w:rsid w:val="009F6938"/>
    <w:rsid w:val="00A0537D"/>
    <w:rsid w:val="00A069AD"/>
    <w:rsid w:val="00A17A85"/>
    <w:rsid w:val="00A20856"/>
    <w:rsid w:val="00A24399"/>
    <w:rsid w:val="00A24CA5"/>
    <w:rsid w:val="00A33D6D"/>
    <w:rsid w:val="00A37345"/>
    <w:rsid w:val="00A40AAE"/>
    <w:rsid w:val="00A40EA9"/>
    <w:rsid w:val="00A41DAA"/>
    <w:rsid w:val="00A4532A"/>
    <w:rsid w:val="00A5206D"/>
    <w:rsid w:val="00A72E47"/>
    <w:rsid w:val="00A90956"/>
    <w:rsid w:val="00A95404"/>
    <w:rsid w:val="00A968C5"/>
    <w:rsid w:val="00AA3C28"/>
    <w:rsid w:val="00AA759D"/>
    <w:rsid w:val="00AB2786"/>
    <w:rsid w:val="00AD4308"/>
    <w:rsid w:val="00AF2A33"/>
    <w:rsid w:val="00B03EFA"/>
    <w:rsid w:val="00B309DD"/>
    <w:rsid w:val="00B36621"/>
    <w:rsid w:val="00B36D64"/>
    <w:rsid w:val="00B41B48"/>
    <w:rsid w:val="00B55E1D"/>
    <w:rsid w:val="00B56194"/>
    <w:rsid w:val="00B60F41"/>
    <w:rsid w:val="00B61A34"/>
    <w:rsid w:val="00B64E8E"/>
    <w:rsid w:val="00B65E8B"/>
    <w:rsid w:val="00B8025A"/>
    <w:rsid w:val="00B827B1"/>
    <w:rsid w:val="00B8668F"/>
    <w:rsid w:val="00BB23A4"/>
    <w:rsid w:val="00BC2276"/>
    <w:rsid w:val="00BD1BFF"/>
    <w:rsid w:val="00BD2150"/>
    <w:rsid w:val="00BE1CC3"/>
    <w:rsid w:val="00BE365A"/>
    <w:rsid w:val="00BE47C4"/>
    <w:rsid w:val="00C052A2"/>
    <w:rsid w:val="00C06A4A"/>
    <w:rsid w:val="00C1391A"/>
    <w:rsid w:val="00C14CE6"/>
    <w:rsid w:val="00C15218"/>
    <w:rsid w:val="00C22BB2"/>
    <w:rsid w:val="00C2725D"/>
    <w:rsid w:val="00C31E79"/>
    <w:rsid w:val="00C403C9"/>
    <w:rsid w:val="00C42033"/>
    <w:rsid w:val="00C464DD"/>
    <w:rsid w:val="00C52423"/>
    <w:rsid w:val="00C60D8E"/>
    <w:rsid w:val="00C62EF9"/>
    <w:rsid w:val="00C672B6"/>
    <w:rsid w:val="00C76854"/>
    <w:rsid w:val="00C900C5"/>
    <w:rsid w:val="00C92AE0"/>
    <w:rsid w:val="00C943B4"/>
    <w:rsid w:val="00CA450F"/>
    <w:rsid w:val="00CB2B1E"/>
    <w:rsid w:val="00CC3E8B"/>
    <w:rsid w:val="00CC4E84"/>
    <w:rsid w:val="00CD5641"/>
    <w:rsid w:val="00CE64AC"/>
    <w:rsid w:val="00CF49BA"/>
    <w:rsid w:val="00CF7718"/>
    <w:rsid w:val="00D0567E"/>
    <w:rsid w:val="00D177F1"/>
    <w:rsid w:val="00D323B5"/>
    <w:rsid w:val="00D42ACC"/>
    <w:rsid w:val="00D50207"/>
    <w:rsid w:val="00D51DC5"/>
    <w:rsid w:val="00D669D6"/>
    <w:rsid w:val="00D676D7"/>
    <w:rsid w:val="00D71517"/>
    <w:rsid w:val="00D7168D"/>
    <w:rsid w:val="00D874E1"/>
    <w:rsid w:val="00D9586D"/>
    <w:rsid w:val="00D9749C"/>
    <w:rsid w:val="00DA51B2"/>
    <w:rsid w:val="00DA6965"/>
    <w:rsid w:val="00DB0932"/>
    <w:rsid w:val="00DC2506"/>
    <w:rsid w:val="00DC49FA"/>
    <w:rsid w:val="00DD3D6B"/>
    <w:rsid w:val="00DD4467"/>
    <w:rsid w:val="00DD61C8"/>
    <w:rsid w:val="00DD772B"/>
    <w:rsid w:val="00DF742A"/>
    <w:rsid w:val="00E041F4"/>
    <w:rsid w:val="00E050BA"/>
    <w:rsid w:val="00E168B3"/>
    <w:rsid w:val="00E25442"/>
    <w:rsid w:val="00E25A1F"/>
    <w:rsid w:val="00E35B72"/>
    <w:rsid w:val="00E37EEB"/>
    <w:rsid w:val="00E710FB"/>
    <w:rsid w:val="00E74F7F"/>
    <w:rsid w:val="00E806D9"/>
    <w:rsid w:val="00E82CA2"/>
    <w:rsid w:val="00E94E5A"/>
    <w:rsid w:val="00E95594"/>
    <w:rsid w:val="00EA31C3"/>
    <w:rsid w:val="00EA3C7F"/>
    <w:rsid w:val="00EB33AC"/>
    <w:rsid w:val="00EC0BFF"/>
    <w:rsid w:val="00EC669D"/>
    <w:rsid w:val="00EC6F21"/>
    <w:rsid w:val="00EE0913"/>
    <w:rsid w:val="00F01312"/>
    <w:rsid w:val="00F01440"/>
    <w:rsid w:val="00F020E7"/>
    <w:rsid w:val="00F03676"/>
    <w:rsid w:val="00F04C64"/>
    <w:rsid w:val="00F13305"/>
    <w:rsid w:val="00F27DF8"/>
    <w:rsid w:val="00F40463"/>
    <w:rsid w:val="00F50336"/>
    <w:rsid w:val="00F55E5B"/>
    <w:rsid w:val="00F569BC"/>
    <w:rsid w:val="00F62E3F"/>
    <w:rsid w:val="00F67F90"/>
    <w:rsid w:val="00F77B3E"/>
    <w:rsid w:val="00F833CB"/>
    <w:rsid w:val="00F87754"/>
    <w:rsid w:val="00F90A4B"/>
    <w:rsid w:val="00F90C56"/>
    <w:rsid w:val="00FC1CE4"/>
    <w:rsid w:val="00FC4434"/>
    <w:rsid w:val="00FD594E"/>
    <w:rsid w:val="00FD75B9"/>
    <w:rsid w:val="00FE5FE8"/>
    <w:rsid w:val="00FF674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5A51"/>
    <w:pPr>
      <w:spacing w:line="320" w:lineRule="exact"/>
      <w:jc w:val="both"/>
    </w:pPr>
    <w:rPr>
      <w:rFonts w:ascii="SimSun"/>
      <w:kern w:val="14"/>
      <w:sz w:val="21"/>
      <w:lang w:eastAsia="zh-CN"/>
    </w:rPr>
  </w:style>
  <w:style w:type="character" w:default="1" w:styleId="DefaultParagraphFont">
    <w:name w:val="Default Paragraph Font"/>
    <w:semiHidden/>
    <w:rsid w:val="001E5A5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1E5A51"/>
  </w:style>
  <w:style w:type="paragraph" w:customStyle="1" w:styleId="H1">
    <w:name w:val="_ H_1"/>
    <w:basedOn w:val="Normal"/>
    <w:next w:val="SingleTxt"/>
    <w:rsid w:val="00986132"/>
    <w:pPr>
      <w:keepNext/>
      <w:keepLines/>
      <w:suppressAutoHyphens/>
      <w:outlineLvl w:val="0"/>
    </w:pPr>
    <w:rPr>
      <w:rFonts w:ascii="SimHei" w:eastAsia="SimHei"/>
      <w:sz w:val="24"/>
    </w:rPr>
  </w:style>
  <w:style w:type="paragraph" w:customStyle="1" w:styleId="HCh">
    <w:name w:val="_ H _Ch"/>
    <w:basedOn w:val="H1"/>
    <w:next w:val="SingleTxt"/>
    <w:rsid w:val="001E5A51"/>
    <w:pPr>
      <w:tabs>
        <w:tab w:val="left" w:pos="57"/>
      </w:tabs>
      <w:spacing w:line="400" w:lineRule="exact"/>
    </w:pPr>
    <w:rPr>
      <w:sz w:val="28"/>
    </w:rPr>
  </w:style>
  <w:style w:type="paragraph" w:customStyle="1" w:styleId="HM">
    <w:name w:val="_ H __M"/>
    <w:basedOn w:val="HCh"/>
    <w:next w:val="Normal"/>
    <w:rsid w:val="001E5A51"/>
    <w:rPr>
      <w:sz w:val="34"/>
    </w:rPr>
  </w:style>
  <w:style w:type="paragraph" w:customStyle="1" w:styleId="H23">
    <w:name w:val="_ H_2/3"/>
    <w:basedOn w:val="Normal"/>
    <w:next w:val="SingleTxt"/>
    <w:rsid w:val="00986132"/>
    <w:pPr>
      <w:outlineLvl w:val="1"/>
    </w:pPr>
    <w:rPr>
      <w:rFonts w:ascii="SimHei" w:eastAsia="SimHei"/>
      <w:spacing w:val="2"/>
    </w:rPr>
  </w:style>
  <w:style w:type="paragraph" w:customStyle="1" w:styleId="H4">
    <w:name w:val="_ H_4"/>
    <w:basedOn w:val="Normal"/>
    <w:next w:val="Normal"/>
    <w:rsid w:val="00986132"/>
    <w:pPr>
      <w:keepNext/>
      <w:keepLines/>
      <w:tabs>
        <w:tab w:val="left" w:pos="431"/>
      </w:tabs>
      <w:suppressAutoHyphens/>
      <w:outlineLvl w:val="3"/>
    </w:pPr>
    <w:rPr>
      <w:rFonts w:ascii="KaiTi_GB2312" w:eastAsia="KaiTi_GB2312"/>
      <w:noProof/>
      <w:spacing w:val="3"/>
      <w:w w:val="103"/>
    </w:rPr>
  </w:style>
  <w:style w:type="paragraph" w:customStyle="1" w:styleId="H56">
    <w:name w:val="_ H_5/6"/>
    <w:basedOn w:val="Normal"/>
    <w:next w:val="Normal"/>
    <w:rsid w:val="001E5A51"/>
    <w:pPr>
      <w:keepNext/>
      <w:keepLines/>
      <w:tabs>
        <w:tab w:val="right" w:pos="360"/>
      </w:tabs>
      <w:suppressAutoHyphens/>
      <w:outlineLvl w:val="4"/>
    </w:pPr>
    <w:rPr>
      <w:noProof/>
      <w:spacing w:val="4"/>
      <w:w w:val="103"/>
    </w:rPr>
  </w:style>
  <w:style w:type="paragraph" w:customStyle="1" w:styleId="DualTxt">
    <w:name w:val="__Dual Txt"/>
    <w:basedOn w:val="Normal"/>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Normal"/>
    <w:next w:val="Normal"/>
    <w:rsid w:val="00986132"/>
    <w:pPr>
      <w:keepNext/>
      <w:keepLines/>
      <w:tabs>
        <w:tab w:val="right" w:leader="dot" w:pos="360"/>
      </w:tabs>
      <w:suppressAutoHyphens/>
      <w:spacing w:line="500" w:lineRule="exact"/>
      <w:ind w:left="1264" w:right="1264"/>
      <w:outlineLvl w:val="0"/>
    </w:pPr>
    <w:rPr>
      <w:rFonts w:ascii="SimHei" w:eastAsia="SimHei"/>
      <w:noProof/>
      <w:spacing w:val="-4"/>
      <w:w w:val="98"/>
      <w:sz w:val="40"/>
    </w:rPr>
  </w:style>
  <w:style w:type="paragraph" w:customStyle="1" w:styleId="SL">
    <w:name w:val="__S_L"/>
    <w:basedOn w:val="SM"/>
    <w:next w:val="Normal"/>
    <w:rsid w:val="001E5A51"/>
    <w:pPr>
      <w:spacing w:line="640" w:lineRule="exact"/>
    </w:pPr>
    <w:rPr>
      <w:spacing w:val="-8"/>
      <w:w w:val="96"/>
      <w:sz w:val="57"/>
    </w:rPr>
  </w:style>
  <w:style w:type="paragraph" w:customStyle="1" w:styleId="SS">
    <w:name w:val="__S_S"/>
    <w:basedOn w:val="HCh"/>
    <w:next w:val="Normal"/>
    <w:rsid w:val="001E5A51"/>
    <w:pPr>
      <w:ind w:left="1264" w:right="1264"/>
    </w:pPr>
  </w:style>
  <w:style w:type="paragraph" w:customStyle="1" w:styleId="SingleTxt">
    <w:name w:val="__Single Txt"/>
    <w:basedOn w:val="Normal"/>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Normal"/>
    <w:next w:val="Normal"/>
    <w:rsid w:val="001E5A51"/>
    <w:pPr>
      <w:tabs>
        <w:tab w:val="right" w:pos="9965"/>
      </w:tabs>
      <w:spacing w:line="210" w:lineRule="exact"/>
    </w:pPr>
    <w:rPr>
      <w:noProof/>
      <w:spacing w:val="5"/>
      <w:w w:val="104"/>
      <w:sz w:val="17"/>
    </w:rPr>
  </w:style>
  <w:style w:type="paragraph" w:customStyle="1" w:styleId="SmallX">
    <w:name w:val="SmallX"/>
    <w:basedOn w:val="Small"/>
    <w:next w:val="Normal"/>
    <w:rsid w:val="001E5A51"/>
    <w:pPr>
      <w:spacing w:line="180" w:lineRule="exact"/>
      <w:jc w:val="right"/>
    </w:pPr>
    <w:rPr>
      <w:spacing w:val="6"/>
      <w:w w:val="106"/>
      <w:sz w:val="14"/>
    </w:rPr>
  </w:style>
  <w:style w:type="paragraph" w:customStyle="1" w:styleId="XLarge">
    <w:name w:val="XLarge"/>
    <w:basedOn w:val="HM"/>
    <w:rsid w:val="001E5A51"/>
    <w:pPr>
      <w:tabs>
        <w:tab w:val="right" w:leader="dot" w:pos="360"/>
      </w:tabs>
      <w:spacing w:line="390" w:lineRule="exact"/>
    </w:pPr>
    <w:rPr>
      <w:sz w:val="40"/>
    </w:rPr>
  </w:style>
  <w:style w:type="character" w:styleId="FootnoteReference">
    <w:name w:val="footnote reference"/>
    <w:basedOn w:val="DefaultParagraphFont"/>
    <w:semiHidden/>
    <w:rsid w:val="00803014"/>
    <w:rPr>
      <w:color w:val="auto"/>
      <w:spacing w:val="0"/>
      <w:w w:val="150"/>
      <w:position w:val="0"/>
      <w:vertAlign w:val="superscript"/>
    </w:rPr>
  </w:style>
  <w:style w:type="character" w:styleId="EndnoteReference">
    <w:name w:val="endnote reference"/>
    <w:basedOn w:val="FootnoteReference"/>
    <w:semiHidden/>
    <w:rsid w:val="001E5A51"/>
  </w:style>
  <w:style w:type="paragraph" w:styleId="FootnoteText">
    <w:name w:val="footnote text"/>
    <w:basedOn w:val="Normal"/>
    <w:semiHidden/>
    <w:rsid w:val="001E5A51"/>
    <w:pPr>
      <w:tabs>
        <w:tab w:val="right" w:pos="418"/>
      </w:tabs>
      <w:spacing w:after="120" w:line="240" w:lineRule="exact"/>
      <w:ind w:left="170" w:hanging="170"/>
    </w:pPr>
    <w:rPr>
      <w:noProof/>
      <w:sz w:val="18"/>
    </w:rPr>
  </w:style>
  <w:style w:type="paragraph" w:styleId="EndnoteText">
    <w:name w:val="endnote text"/>
    <w:basedOn w:val="FootnoteText"/>
    <w:semiHidden/>
    <w:rsid w:val="001E5A51"/>
  </w:style>
  <w:style w:type="paragraph" w:styleId="CommentText">
    <w:name w:val="annotation text"/>
    <w:basedOn w:val="Normal"/>
    <w:semiHidden/>
    <w:rsid w:val="001E5A51"/>
  </w:style>
  <w:style w:type="paragraph" w:styleId="CommentSubject">
    <w:name w:val="annotation subject"/>
    <w:basedOn w:val="CommentText"/>
    <w:next w:val="CommentText"/>
    <w:semiHidden/>
    <w:rsid w:val="001E5A51"/>
    <w:rPr>
      <w:b/>
      <w:bCs/>
    </w:rPr>
  </w:style>
  <w:style w:type="character" w:styleId="CommentReference">
    <w:name w:val="annotation reference"/>
    <w:basedOn w:val="DefaultParagraphFont"/>
    <w:semiHidden/>
    <w:rsid w:val="001E5A51"/>
    <w:rPr>
      <w:sz w:val="21"/>
      <w:szCs w:val="21"/>
    </w:rPr>
  </w:style>
  <w:style w:type="paragraph" w:styleId="BalloonText">
    <w:name w:val="Balloon Text"/>
    <w:basedOn w:val="Normal"/>
    <w:semiHidden/>
    <w:rsid w:val="001E5A51"/>
    <w:rPr>
      <w:sz w:val="18"/>
      <w:szCs w:val="18"/>
    </w:rPr>
  </w:style>
  <w:style w:type="paragraph" w:customStyle="1" w:styleId="1211022234">
    <w:name w:val="样式 尾注文本 + 左侧:  1.21 厘米 悬挂缩进: 1.02 厘米 右侧:  2.23 厘米 段后: 4 磅"/>
    <w:basedOn w:val="EndnoteText"/>
    <w:rsid w:val="001E5A51"/>
    <w:pPr>
      <w:ind w:left="1264" w:right="1264" w:hanging="578"/>
    </w:pPr>
    <w:rPr>
      <w:rFonts w:cs="SimSun"/>
    </w:rPr>
  </w:style>
  <w:style w:type="paragraph" w:customStyle="1" w:styleId="12110222341">
    <w:name w:val="样式 尾注文本 + 左侧:  1.21 厘米 悬挂缩进: 1.02 厘米 右侧:  2.23 厘米 段后: 4 磅1"/>
    <w:basedOn w:val="EndnoteText"/>
    <w:rsid w:val="001E5A51"/>
    <w:pPr>
      <w:ind w:left="1264" w:right="1264" w:hanging="578"/>
    </w:pPr>
    <w:rPr>
      <w:rFonts w:cs="SimSun"/>
    </w:rPr>
  </w:style>
  <w:style w:type="paragraph" w:styleId="Header">
    <w:name w:val="header"/>
    <w:rsid w:val="001E5A51"/>
    <w:pPr>
      <w:tabs>
        <w:tab w:val="center" w:pos="4320"/>
        <w:tab w:val="right" w:pos="8640"/>
      </w:tabs>
      <w:jc w:val="both"/>
    </w:pPr>
    <w:rPr>
      <w:noProof/>
      <w:sz w:val="18"/>
      <w:lang w:eastAsia="zh-CN"/>
    </w:rPr>
  </w:style>
  <w:style w:type="paragraph" w:styleId="Footer">
    <w:name w:val="footer"/>
    <w:rsid w:val="001E5A51"/>
    <w:pPr>
      <w:tabs>
        <w:tab w:val="center" w:pos="4320"/>
        <w:tab w:val="right" w:pos="8640"/>
      </w:tabs>
      <w:jc w:val="both"/>
    </w:pPr>
    <w:rPr>
      <w:b/>
      <w:noProof/>
      <w:sz w:val="18"/>
      <w:szCs w:val="18"/>
      <w:lang w:eastAsia="zh-CN"/>
    </w:rPr>
  </w:style>
</w:styles>
</file>

<file path=word/webSettings.xml><?xml version="1.0" encoding="utf-8"?>
<w:webSettings xmlns:r="http://schemas.openxmlformats.org/officeDocument/2006/relationships" xmlns:w="http://schemas.openxmlformats.org/wordprocessingml/2006/main">
  <w:encoding w:val="gb2312"/>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omments" Target="comments.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1</Pages>
  <Words>4286</Words>
  <Characters>5273</Characters>
  <Application>Microsoft Office Outlook</Application>
  <DocSecurity>4</DocSecurity>
  <Lines>329</Lines>
  <Paragraphs>329</Paragraphs>
  <ScaleCrop>false</ScaleCrop>
  <Company>United Nations</Company>
  <LinksUpToDate>false</LinksUpToDate>
  <CharactersWithSpaces>9230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Ctpu</dc:title>
  <dc:subject/>
  <dc:creator>CTPU ZAY</dc:creator>
  <cp:keywords/>
  <dc:description/>
  <cp:lastModifiedBy>United Nations</cp:lastModifiedBy>
  <cp:revision>15</cp:revision>
  <cp:lastPrinted>2013-04-17T12:50:00Z</cp:lastPrinted>
  <dcterms:created xsi:type="dcterms:W3CDTF">2013-04-17T12:50:00Z</dcterms:created>
  <dcterms:modified xsi:type="dcterms:W3CDTF">2013-04-17T14:39:00Z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CEDAW/C/JAM/CO/6-7</vt:lpwstr>
  </property>
  <property fmtid="{D5CDD505-2E9C-101B-9397-08002B2CF9AE}" pid="3" name="Symbol2">
    <vt:lpwstr/>
  </property>
  <property fmtid="{D5CDD505-2E9C-101B-9397-08002B2CF9AE}" pid="4" name="Translator">
    <vt:lpwstr/>
  </property>
  <property fmtid="{D5CDD505-2E9C-101B-9397-08002B2CF9AE}" pid="5" name="JobNo">
    <vt:lpwstr>1245553C</vt:lpwstr>
  </property>
  <property fmtid="{D5CDD505-2E9C-101B-9397-08002B2CF9AE}" pid="6" name="Comment">
    <vt:lpwstr/>
  </property>
  <property fmtid="{D5CDD505-2E9C-101B-9397-08002B2CF9AE}" pid="7" name="DraftPages">
    <vt:lpwstr> </vt:lpwstr>
  </property>
  <property fmtid="{D5CDD505-2E9C-101B-9397-08002B2CF9AE}" pid="8" name="Operator">
    <vt:lpwstr>Zhouaiyun</vt:lpwstr>
  </property>
</Properties>
</file>