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rsidRPr="004560AF" w14:paraId="512BBF19" w14:textId="77777777" w:rsidTr="00A47902">
        <w:trPr>
          <w:trHeight w:hRule="exact" w:val="851"/>
        </w:trPr>
        <w:tc>
          <w:tcPr>
            <w:tcW w:w="1280" w:type="dxa"/>
            <w:tcBorders>
              <w:bottom w:val="single" w:sz="4" w:space="0" w:color="auto"/>
            </w:tcBorders>
          </w:tcPr>
          <w:p w14:paraId="1ED792AA" w14:textId="77777777" w:rsidR="002D5AAC" w:rsidRPr="00492111" w:rsidRDefault="002D5AAC" w:rsidP="00BF087B">
            <w:pPr>
              <w:rPr>
                <w:noProof/>
                <w:lang w:val="es-ES_tradnl"/>
              </w:rPr>
            </w:pPr>
            <w:bookmarkStart w:id="0" w:name="_GoBack"/>
            <w:bookmarkEnd w:id="0"/>
          </w:p>
        </w:tc>
        <w:tc>
          <w:tcPr>
            <w:tcW w:w="2273" w:type="dxa"/>
            <w:tcBorders>
              <w:bottom w:val="single" w:sz="4" w:space="0" w:color="auto"/>
            </w:tcBorders>
            <w:vAlign w:val="bottom"/>
          </w:tcPr>
          <w:p w14:paraId="4F2240C0" w14:textId="77777777" w:rsidR="002D5AAC" w:rsidRPr="00492111" w:rsidRDefault="00BD33EE" w:rsidP="00BF087B">
            <w:pPr>
              <w:spacing w:after="80" w:line="300" w:lineRule="exact"/>
              <w:rPr>
                <w:noProof/>
                <w:sz w:val="28"/>
                <w:lang w:val="es-ES_tradnl"/>
              </w:rPr>
            </w:pPr>
            <w:r w:rsidRPr="00492111">
              <w:rPr>
                <w:noProof/>
                <w:sz w:val="28"/>
                <w:lang w:val="es-ES_tradnl"/>
              </w:rPr>
              <w:t>Naciones Unidas</w:t>
            </w:r>
          </w:p>
        </w:tc>
        <w:tc>
          <w:tcPr>
            <w:tcW w:w="6086" w:type="dxa"/>
            <w:gridSpan w:val="2"/>
            <w:tcBorders>
              <w:bottom w:val="single" w:sz="4" w:space="0" w:color="auto"/>
            </w:tcBorders>
            <w:vAlign w:val="bottom"/>
          </w:tcPr>
          <w:p w14:paraId="701ADA0B" w14:textId="2E966A07" w:rsidR="002D5AAC" w:rsidRPr="0022045F" w:rsidRDefault="003276BC" w:rsidP="003276BC">
            <w:pPr>
              <w:jc w:val="right"/>
              <w:rPr>
                <w:noProof/>
                <w:lang w:val="en-GB"/>
              </w:rPr>
            </w:pPr>
            <w:r w:rsidRPr="0022045F">
              <w:rPr>
                <w:noProof/>
                <w:sz w:val="40"/>
                <w:lang w:val="en-GB"/>
              </w:rPr>
              <w:t>CERD</w:t>
            </w:r>
            <w:r w:rsidRPr="0022045F">
              <w:rPr>
                <w:noProof/>
                <w:lang w:val="en-GB"/>
              </w:rPr>
              <w:t>/C/HND/CO/6-8</w:t>
            </w:r>
          </w:p>
        </w:tc>
      </w:tr>
      <w:tr w:rsidR="002D5AAC" w:rsidRPr="00492111" w14:paraId="06BCB498" w14:textId="77777777" w:rsidTr="00A47902">
        <w:trPr>
          <w:trHeight w:hRule="exact" w:val="2835"/>
        </w:trPr>
        <w:tc>
          <w:tcPr>
            <w:tcW w:w="1280" w:type="dxa"/>
            <w:tcBorders>
              <w:top w:val="single" w:sz="4" w:space="0" w:color="auto"/>
              <w:bottom w:val="single" w:sz="12" w:space="0" w:color="auto"/>
            </w:tcBorders>
          </w:tcPr>
          <w:p w14:paraId="164EF987" w14:textId="77777777" w:rsidR="002D5AAC" w:rsidRPr="00492111" w:rsidRDefault="000B40C9" w:rsidP="00BF087B">
            <w:pPr>
              <w:spacing w:before="120"/>
              <w:jc w:val="center"/>
              <w:rPr>
                <w:noProof/>
                <w:lang w:val="es-ES_tradnl"/>
              </w:rPr>
            </w:pPr>
            <w:r w:rsidRPr="00492111">
              <w:rPr>
                <w:noProof/>
                <w:lang w:eastAsia="zh-CN"/>
              </w:rPr>
              <w:drawing>
                <wp:inline distT="0" distB="0" distL="0" distR="0" wp14:anchorId="43AB84D9" wp14:editId="261463C2">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EC7628B" w14:textId="5B6E50A1" w:rsidR="002D5AAC" w:rsidRPr="00492111" w:rsidRDefault="00160FF7" w:rsidP="00411A63">
            <w:pPr>
              <w:spacing w:before="120" w:line="380" w:lineRule="exact"/>
              <w:rPr>
                <w:b/>
                <w:noProof/>
                <w:sz w:val="34"/>
                <w:szCs w:val="34"/>
                <w:lang w:val="es-ES_tradnl"/>
              </w:rPr>
            </w:pPr>
            <w:r w:rsidRPr="00492111">
              <w:rPr>
                <w:b/>
                <w:noProof/>
                <w:sz w:val="34"/>
                <w:szCs w:val="34"/>
                <w:lang w:val="es-ES_tradnl"/>
              </w:rPr>
              <w:t>Convención Internacional sobre</w:t>
            </w:r>
            <w:r w:rsidRPr="00492111">
              <w:rPr>
                <w:b/>
                <w:noProof/>
                <w:sz w:val="34"/>
                <w:szCs w:val="34"/>
                <w:lang w:val="es-ES_tradnl"/>
              </w:rPr>
              <w:br/>
              <w:t xml:space="preserve">la Eliminación de </w:t>
            </w:r>
            <w:r w:rsidR="00D91F53">
              <w:rPr>
                <w:b/>
                <w:noProof/>
                <w:sz w:val="34"/>
                <w:szCs w:val="34"/>
                <w:lang w:val="es-ES_tradnl"/>
              </w:rPr>
              <w:t>T</w:t>
            </w:r>
            <w:r w:rsidRPr="00492111">
              <w:rPr>
                <w:b/>
                <w:noProof/>
                <w:sz w:val="34"/>
                <w:szCs w:val="34"/>
                <w:lang w:val="es-ES_tradnl"/>
              </w:rPr>
              <w:t>odas las Formas</w:t>
            </w:r>
            <w:r w:rsidRPr="00492111">
              <w:rPr>
                <w:b/>
                <w:noProof/>
                <w:sz w:val="34"/>
                <w:szCs w:val="34"/>
                <w:lang w:val="es-ES_tradnl"/>
              </w:rPr>
              <w:br/>
              <w:t>de Discriminación Racial</w:t>
            </w:r>
          </w:p>
        </w:tc>
        <w:tc>
          <w:tcPr>
            <w:tcW w:w="2819" w:type="dxa"/>
            <w:tcBorders>
              <w:top w:val="single" w:sz="4" w:space="0" w:color="auto"/>
              <w:bottom w:val="single" w:sz="12" w:space="0" w:color="auto"/>
            </w:tcBorders>
          </w:tcPr>
          <w:p w14:paraId="721C58AB" w14:textId="6081BC7A" w:rsidR="002D5AAC" w:rsidRPr="00492111" w:rsidRDefault="003276BC" w:rsidP="000A6DA7">
            <w:pPr>
              <w:spacing w:before="240" w:line="240" w:lineRule="exact"/>
              <w:rPr>
                <w:noProof/>
                <w:lang w:val="es-ES_tradnl"/>
              </w:rPr>
            </w:pPr>
            <w:r w:rsidRPr="00492111">
              <w:rPr>
                <w:noProof/>
                <w:lang w:val="es-ES_tradnl"/>
              </w:rPr>
              <w:t xml:space="preserve">Distr. </w:t>
            </w:r>
            <w:r w:rsidR="00955D3F">
              <w:rPr>
                <w:noProof/>
                <w:lang w:val="es-ES_tradnl"/>
              </w:rPr>
              <w:t>general</w:t>
            </w:r>
          </w:p>
          <w:p w14:paraId="448280CC" w14:textId="19999E41" w:rsidR="003276BC" w:rsidRPr="00492111" w:rsidRDefault="00485BB6" w:rsidP="008A1484">
            <w:pPr>
              <w:spacing w:line="240" w:lineRule="exact"/>
              <w:rPr>
                <w:noProof/>
                <w:lang w:val="es-ES_tradnl"/>
              </w:rPr>
            </w:pPr>
            <w:r>
              <w:rPr>
                <w:noProof/>
                <w:lang w:val="es-ES_tradnl"/>
              </w:rPr>
              <w:t>14</w:t>
            </w:r>
            <w:r w:rsidR="00597AB4">
              <w:rPr>
                <w:noProof/>
                <w:lang w:val="es-ES_tradnl"/>
              </w:rPr>
              <w:t xml:space="preserve"> </w:t>
            </w:r>
            <w:r w:rsidR="003276BC" w:rsidRPr="00492111">
              <w:rPr>
                <w:noProof/>
                <w:lang w:val="es-ES_tradnl"/>
              </w:rPr>
              <w:t xml:space="preserve">de </w:t>
            </w:r>
            <w:r w:rsidR="00FB2624">
              <w:rPr>
                <w:noProof/>
                <w:lang w:val="es-ES_tradnl"/>
              </w:rPr>
              <w:t xml:space="preserve">enero </w:t>
            </w:r>
            <w:r w:rsidR="003276BC" w:rsidRPr="00492111">
              <w:rPr>
                <w:noProof/>
                <w:lang w:val="es-ES_tradnl"/>
              </w:rPr>
              <w:t>de 201</w:t>
            </w:r>
            <w:r w:rsidR="00FB2624">
              <w:rPr>
                <w:noProof/>
                <w:lang w:val="es-ES_tradnl"/>
              </w:rPr>
              <w:t>9</w:t>
            </w:r>
          </w:p>
          <w:p w14:paraId="5D93E282" w14:textId="77777777" w:rsidR="003276BC" w:rsidRPr="00492111" w:rsidRDefault="003276BC" w:rsidP="003276BC">
            <w:pPr>
              <w:spacing w:line="240" w:lineRule="exact"/>
              <w:rPr>
                <w:noProof/>
                <w:lang w:val="es-ES_tradnl"/>
              </w:rPr>
            </w:pPr>
          </w:p>
          <w:p w14:paraId="0D656B3F" w14:textId="77777777" w:rsidR="003276BC" w:rsidRPr="00492111" w:rsidRDefault="003276BC" w:rsidP="003276BC">
            <w:pPr>
              <w:spacing w:line="240" w:lineRule="exact"/>
              <w:rPr>
                <w:noProof/>
                <w:lang w:val="es-ES_tradnl"/>
              </w:rPr>
            </w:pPr>
            <w:r w:rsidRPr="00492111">
              <w:rPr>
                <w:noProof/>
                <w:lang w:val="es-ES_tradnl"/>
              </w:rPr>
              <w:t>Original: español</w:t>
            </w:r>
          </w:p>
          <w:p w14:paraId="782035CB" w14:textId="77777777" w:rsidR="00A47902" w:rsidRPr="00492111" w:rsidRDefault="00A47902" w:rsidP="00411A63">
            <w:pPr>
              <w:spacing w:line="240" w:lineRule="exact"/>
              <w:rPr>
                <w:noProof/>
                <w:lang w:val="es-ES_tradnl"/>
              </w:rPr>
            </w:pPr>
          </w:p>
        </w:tc>
      </w:tr>
    </w:tbl>
    <w:p w14:paraId="1068EAD6" w14:textId="77777777" w:rsidR="00A47902" w:rsidRPr="00492111" w:rsidRDefault="00A47902" w:rsidP="00A47902">
      <w:pPr>
        <w:spacing w:before="120"/>
        <w:rPr>
          <w:b/>
          <w:noProof/>
          <w:sz w:val="24"/>
          <w:lang w:val="es-ES_tradnl"/>
        </w:rPr>
      </w:pPr>
      <w:r w:rsidRPr="00492111">
        <w:rPr>
          <w:b/>
          <w:noProof/>
          <w:sz w:val="24"/>
          <w:lang w:val="es-ES_tradnl"/>
        </w:rPr>
        <w:t>Comité para la Eliminación de la Discriminación Racial</w:t>
      </w:r>
    </w:p>
    <w:p w14:paraId="71AF2EA2" w14:textId="0FDEE6F8" w:rsidR="00A47902" w:rsidRPr="00492111" w:rsidRDefault="00A47902" w:rsidP="008B1D14">
      <w:pPr>
        <w:pStyle w:val="HChG"/>
        <w:rPr>
          <w:noProof/>
          <w:lang w:val="es-ES_tradnl"/>
        </w:rPr>
      </w:pPr>
      <w:r w:rsidRPr="00492111">
        <w:rPr>
          <w:noProof/>
          <w:lang w:val="es-ES_tradnl"/>
        </w:rPr>
        <w:tab/>
      </w:r>
      <w:r w:rsidRPr="00492111">
        <w:rPr>
          <w:noProof/>
          <w:lang w:val="es-ES_tradnl"/>
        </w:rPr>
        <w:tab/>
        <w:t>Observaciones finales sobre los informes p</w:t>
      </w:r>
      <w:r w:rsidR="00822BF2">
        <w:rPr>
          <w:noProof/>
          <w:lang w:val="es-ES_tradnl"/>
        </w:rPr>
        <w:t>eriódicos sexto</w:t>
      </w:r>
      <w:r w:rsidR="008B1D14">
        <w:rPr>
          <w:noProof/>
          <w:lang w:val="es-ES_tradnl"/>
        </w:rPr>
        <w:t> </w:t>
      </w:r>
      <w:r w:rsidR="00822BF2">
        <w:rPr>
          <w:noProof/>
          <w:lang w:val="es-ES_tradnl"/>
        </w:rPr>
        <w:t>a</w:t>
      </w:r>
      <w:r w:rsidR="008B1D14">
        <w:rPr>
          <w:noProof/>
          <w:lang w:val="es-ES_tradnl"/>
        </w:rPr>
        <w:t> </w:t>
      </w:r>
      <w:r w:rsidR="00822BF2">
        <w:rPr>
          <w:noProof/>
          <w:lang w:val="es-ES_tradnl"/>
        </w:rPr>
        <w:t>octavo combinados de</w:t>
      </w:r>
      <w:r w:rsidRPr="00492111">
        <w:rPr>
          <w:noProof/>
          <w:lang w:val="es-ES_tradnl"/>
        </w:rPr>
        <w:t xml:space="preserve"> Honduras</w:t>
      </w:r>
      <w:r w:rsidR="00225AC7" w:rsidRPr="00C12637">
        <w:rPr>
          <w:rStyle w:val="Refdenotaalpie"/>
          <w:b w:val="0"/>
          <w:noProof/>
          <w:sz w:val="20"/>
          <w:vertAlign w:val="baseline"/>
          <w:lang w:val="es-ES_tradnl"/>
        </w:rPr>
        <w:footnoteReference w:customMarkFollows="1" w:id="1"/>
        <w:t>*</w:t>
      </w:r>
    </w:p>
    <w:p w14:paraId="6A2ECD9F" w14:textId="7B2FE6D2" w:rsidR="00A47902" w:rsidRPr="00492111" w:rsidRDefault="008A0A14" w:rsidP="00C12637">
      <w:pPr>
        <w:pStyle w:val="SingleTxtG"/>
        <w:rPr>
          <w:noProof/>
          <w:lang w:val="es-ES_tradnl"/>
        </w:rPr>
      </w:pPr>
      <w:r>
        <w:rPr>
          <w:noProof/>
          <w:lang w:val="es-ES_tradnl"/>
        </w:rPr>
        <w:t>1.</w:t>
      </w:r>
      <w:r>
        <w:rPr>
          <w:noProof/>
          <w:lang w:val="es-ES_tradnl"/>
        </w:rPr>
        <w:tab/>
      </w:r>
      <w:r w:rsidR="00A47902" w:rsidRPr="00492111">
        <w:rPr>
          <w:noProof/>
          <w:lang w:val="es-ES_tradnl"/>
        </w:rPr>
        <w:t xml:space="preserve">El Comité </w:t>
      </w:r>
      <w:r w:rsidR="00A47902" w:rsidRPr="00492111">
        <w:rPr>
          <w:noProof/>
          <w:spacing w:val="3"/>
          <w:lang w:val="es-ES_tradnl"/>
        </w:rPr>
        <w:t>e</w:t>
      </w:r>
      <w:r w:rsidR="00A47902" w:rsidRPr="00492111">
        <w:rPr>
          <w:noProof/>
          <w:spacing w:val="-1"/>
          <w:lang w:val="es-ES_tradnl"/>
        </w:rPr>
        <w:t>x</w:t>
      </w:r>
      <w:r w:rsidR="00A47902" w:rsidRPr="00492111">
        <w:rPr>
          <w:noProof/>
          <w:spacing w:val="3"/>
          <w:lang w:val="es-ES_tradnl"/>
        </w:rPr>
        <w:t>a</w:t>
      </w:r>
      <w:r w:rsidR="00A47902" w:rsidRPr="00492111">
        <w:rPr>
          <w:noProof/>
          <w:spacing w:val="-1"/>
          <w:lang w:val="es-ES_tradnl"/>
        </w:rPr>
        <w:t>m</w:t>
      </w:r>
      <w:r w:rsidR="00A47902" w:rsidRPr="00492111">
        <w:rPr>
          <w:noProof/>
          <w:lang w:val="es-ES_tradnl"/>
        </w:rPr>
        <w:t>i</w:t>
      </w:r>
      <w:r w:rsidR="00A47902" w:rsidRPr="00492111">
        <w:rPr>
          <w:noProof/>
          <w:spacing w:val="-1"/>
          <w:lang w:val="es-ES_tradnl"/>
        </w:rPr>
        <w:t>n</w:t>
      </w:r>
      <w:r w:rsidR="00A47902" w:rsidRPr="00492111">
        <w:rPr>
          <w:noProof/>
          <w:lang w:val="es-ES_tradnl"/>
        </w:rPr>
        <w:t>ó</w:t>
      </w:r>
      <w:r w:rsidR="00A47902" w:rsidRPr="00492111">
        <w:rPr>
          <w:noProof/>
          <w:spacing w:val="5"/>
          <w:lang w:val="es-ES_tradnl"/>
        </w:rPr>
        <w:t xml:space="preserve"> </w:t>
      </w:r>
      <w:r w:rsidR="00A47902" w:rsidRPr="00492111">
        <w:rPr>
          <w:noProof/>
          <w:lang w:val="es-ES_tradnl"/>
        </w:rPr>
        <w:t>l</w:t>
      </w:r>
      <w:r w:rsidR="00A47902" w:rsidRPr="00492111">
        <w:rPr>
          <w:noProof/>
          <w:spacing w:val="3"/>
          <w:lang w:val="es-ES_tradnl"/>
        </w:rPr>
        <w:t>o</w:t>
      </w:r>
      <w:r w:rsidR="00A47902" w:rsidRPr="00492111">
        <w:rPr>
          <w:noProof/>
          <w:lang w:val="es-ES_tradnl"/>
        </w:rPr>
        <w:t>s</w:t>
      </w:r>
      <w:r w:rsidR="00A47902" w:rsidRPr="00492111">
        <w:rPr>
          <w:noProof/>
          <w:spacing w:val="7"/>
          <w:lang w:val="es-ES_tradnl"/>
        </w:rPr>
        <w:t xml:space="preserve"> </w:t>
      </w:r>
      <w:r w:rsidR="00A47902" w:rsidRPr="00492111">
        <w:rPr>
          <w:noProof/>
          <w:spacing w:val="2"/>
          <w:lang w:val="es-ES_tradnl"/>
        </w:rPr>
        <w:t>i</w:t>
      </w:r>
      <w:r w:rsidR="00A47902" w:rsidRPr="00492111">
        <w:rPr>
          <w:noProof/>
          <w:spacing w:val="-1"/>
          <w:lang w:val="es-ES_tradnl"/>
        </w:rPr>
        <w:t>n</w:t>
      </w:r>
      <w:r w:rsidR="00A47902" w:rsidRPr="00492111">
        <w:rPr>
          <w:noProof/>
          <w:spacing w:val="-2"/>
          <w:lang w:val="es-ES_tradnl"/>
        </w:rPr>
        <w:t>f</w:t>
      </w:r>
      <w:r w:rsidR="00A47902" w:rsidRPr="00492111">
        <w:rPr>
          <w:noProof/>
          <w:spacing w:val="1"/>
          <w:lang w:val="es-ES_tradnl"/>
        </w:rPr>
        <w:t>o</w:t>
      </w:r>
      <w:r w:rsidR="00A47902" w:rsidRPr="00492111">
        <w:rPr>
          <w:noProof/>
          <w:spacing w:val="3"/>
          <w:lang w:val="es-ES_tradnl"/>
        </w:rPr>
        <w:t>r</w:t>
      </w:r>
      <w:r w:rsidR="00A47902" w:rsidRPr="00492111">
        <w:rPr>
          <w:noProof/>
          <w:spacing w:val="-1"/>
          <w:lang w:val="es-ES_tradnl"/>
        </w:rPr>
        <w:t>m</w:t>
      </w:r>
      <w:r w:rsidR="00A47902" w:rsidRPr="00492111">
        <w:rPr>
          <w:noProof/>
          <w:lang w:val="es-ES_tradnl"/>
        </w:rPr>
        <w:t>es</w:t>
      </w:r>
      <w:r w:rsidR="00A47902" w:rsidRPr="00492111">
        <w:rPr>
          <w:noProof/>
          <w:spacing w:val="5"/>
          <w:lang w:val="es-ES_tradnl"/>
        </w:rPr>
        <w:t xml:space="preserve"> </w:t>
      </w:r>
      <w:r w:rsidR="00A47902" w:rsidRPr="00492111">
        <w:rPr>
          <w:noProof/>
          <w:spacing w:val="1"/>
          <w:lang w:val="es-ES_tradnl"/>
        </w:rPr>
        <w:t>p</w:t>
      </w:r>
      <w:r w:rsidR="00A47902" w:rsidRPr="00492111">
        <w:rPr>
          <w:noProof/>
          <w:lang w:val="es-ES_tradnl"/>
        </w:rPr>
        <w:t>e</w:t>
      </w:r>
      <w:r w:rsidR="00A47902" w:rsidRPr="00492111">
        <w:rPr>
          <w:noProof/>
          <w:spacing w:val="1"/>
          <w:lang w:val="es-ES_tradnl"/>
        </w:rPr>
        <w:t>r</w:t>
      </w:r>
      <w:r w:rsidR="00A47902" w:rsidRPr="00492111">
        <w:rPr>
          <w:noProof/>
          <w:lang w:val="es-ES_tradnl"/>
        </w:rPr>
        <w:t>i</w:t>
      </w:r>
      <w:r w:rsidR="00A47902" w:rsidRPr="00492111">
        <w:rPr>
          <w:noProof/>
          <w:spacing w:val="1"/>
          <w:lang w:val="es-ES_tradnl"/>
        </w:rPr>
        <w:t>ód</w:t>
      </w:r>
      <w:r w:rsidR="00A47902" w:rsidRPr="00492111">
        <w:rPr>
          <w:noProof/>
          <w:lang w:val="es-ES_tradnl"/>
        </w:rPr>
        <w:t>ic</w:t>
      </w:r>
      <w:r w:rsidR="00A47902" w:rsidRPr="00492111">
        <w:rPr>
          <w:noProof/>
          <w:spacing w:val="1"/>
          <w:lang w:val="es-ES_tradnl"/>
        </w:rPr>
        <w:t>o</w:t>
      </w:r>
      <w:r w:rsidR="00A47902" w:rsidRPr="00492111">
        <w:rPr>
          <w:noProof/>
          <w:lang w:val="es-ES_tradnl"/>
        </w:rPr>
        <w:t>s</w:t>
      </w:r>
      <w:r w:rsidR="009D47F5">
        <w:rPr>
          <w:noProof/>
          <w:spacing w:val="1"/>
          <w:lang w:val="es-ES_tradnl"/>
        </w:rPr>
        <w:t xml:space="preserve"> </w:t>
      </w:r>
      <w:r w:rsidR="00470CDE">
        <w:rPr>
          <w:noProof/>
          <w:spacing w:val="1"/>
          <w:lang w:val="es-ES_tradnl"/>
        </w:rPr>
        <w:t xml:space="preserve">sexto </w:t>
      </w:r>
      <w:r w:rsidR="009D47F5">
        <w:rPr>
          <w:noProof/>
          <w:spacing w:val="1"/>
          <w:lang w:val="es-ES_tradnl"/>
        </w:rPr>
        <w:t>a</w:t>
      </w:r>
      <w:r w:rsidR="00A47902" w:rsidRPr="00492111">
        <w:rPr>
          <w:noProof/>
          <w:spacing w:val="1"/>
          <w:lang w:val="es-ES_tradnl"/>
        </w:rPr>
        <w:t xml:space="preserve"> </w:t>
      </w:r>
      <w:r w:rsidR="00470CDE">
        <w:rPr>
          <w:noProof/>
          <w:spacing w:val="1"/>
          <w:lang w:val="es-ES_tradnl"/>
        </w:rPr>
        <w:t xml:space="preserve">octavo </w:t>
      </w:r>
      <w:r w:rsidR="00A47902" w:rsidRPr="00492111">
        <w:rPr>
          <w:noProof/>
          <w:lang w:val="es-ES_tradnl"/>
        </w:rPr>
        <w:t>c</w:t>
      </w:r>
      <w:r w:rsidR="00A47902" w:rsidRPr="00492111">
        <w:rPr>
          <w:noProof/>
          <w:spacing w:val="-1"/>
          <w:lang w:val="es-ES_tradnl"/>
        </w:rPr>
        <w:t>o</w:t>
      </w:r>
      <w:r w:rsidR="00A47902" w:rsidRPr="00492111">
        <w:rPr>
          <w:noProof/>
          <w:spacing w:val="-4"/>
          <w:lang w:val="es-ES_tradnl"/>
        </w:rPr>
        <w:t>m</w:t>
      </w:r>
      <w:r w:rsidR="00A47902" w:rsidRPr="00492111">
        <w:rPr>
          <w:noProof/>
          <w:spacing w:val="3"/>
          <w:lang w:val="es-ES_tradnl"/>
        </w:rPr>
        <w:t>b</w:t>
      </w:r>
      <w:r w:rsidR="00A47902" w:rsidRPr="00492111">
        <w:rPr>
          <w:noProof/>
          <w:lang w:val="es-ES_tradnl"/>
        </w:rPr>
        <w:t>i</w:t>
      </w:r>
      <w:r w:rsidR="00A47902" w:rsidRPr="00492111">
        <w:rPr>
          <w:noProof/>
          <w:spacing w:val="-1"/>
          <w:lang w:val="es-ES_tradnl"/>
        </w:rPr>
        <w:t>n</w:t>
      </w:r>
      <w:r w:rsidR="00A47902" w:rsidRPr="00492111">
        <w:rPr>
          <w:noProof/>
          <w:lang w:val="es-ES_tradnl"/>
        </w:rPr>
        <w:t>a</w:t>
      </w:r>
      <w:r w:rsidR="00A47902" w:rsidRPr="00492111">
        <w:rPr>
          <w:noProof/>
          <w:spacing w:val="1"/>
          <w:lang w:val="es-ES_tradnl"/>
        </w:rPr>
        <w:t>do</w:t>
      </w:r>
      <w:r w:rsidR="00A47902" w:rsidRPr="00492111">
        <w:rPr>
          <w:noProof/>
          <w:lang w:val="es-ES_tradnl"/>
        </w:rPr>
        <w:t xml:space="preserve">s </w:t>
      </w:r>
      <w:r w:rsidR="00A47902" w:rsidRPr="00492111">
        <w:rPr>
          <w:noProof/>
          <w:spacing w:val="1"/>
          <w:lang w:val="es-ES_tradnl"/>
        </w:rPr>
        <w:t>d</w:t>
      </w:r>
      <w:r w:rsidR="00A47902" w:rsidRPr="00492111">
        <w:rPr>
          <w:noProof/>
          <w:lang w:val="es-ES_tradnl"/>
        </w:rPr>
        <w:t>e</w:t>
      </w:r>
      <w:r w:rsidR="00A47902" w:rsidRPr="00492111">
        <w:rPr>
          <w:noProof/>
          <w:spacing w:val="-1"/>
          <w:lang w:val="es-ES_tradnl"/>
        </w:rPr>
        <w:t xml:space="preserve"> Honduras</w:t>
      </w:r>
      <w:r w:rsidR="00A47902" w:rsidRPr="00492111">
        <w:rPr>
          <w:noProof/>
          <w:lang w:val="es-ES_tradnl"/>
        </w:rPr>
        <w:t xml:space="preserve">, </w:t>
      </w:r>
      <w:r w:rsidR="00A47902" w:rsidRPr="00492111">
        <w:rPr>
          <w:noProof/>
          <w:spacing w:val="1"/>
          <w:lang w:val="es-ES_tradnl"/>
        </w:rPr>
        <w:t>pr</w:t>
      </w:r>
      <w:r w:rsidR="00A47902" w:rsidRPr="00492111">
        <w:rPr>
          <w:noProof/>
          <w:lang w:val="es-ES_tradnl"/>
        </w:rPr>
        <w:t>ese</w:t>
      </w:r>
      <w:r w:rsidR="00A47902" w:rsidRPr="00492111">
        <w:rPr>
          <w:noProof/>
          <w:spacing w:val="-1"/>
          <w:lang w:val="es-ES_tradnl"/>
        </w:rPr>
        <w:t>n</w:t>
      </w:r>
      <w:r w:rsidR="00A47902" w:rsidRPr="00492111">
        <w:rPr>
          <w:noProof/>
          <w:lang w:val="es-ES_tradnl"/>
        </w:rPr>
        <w:t>ta</w:t>
      </w:r>
      <w:r w:rsidR="00A47902" w:rsidRPr="00492111">
        <w:rPr>
          <w:noProof/>
          <w:spacing w:val="1"/>
          <w:lang w:val="es-ES_tradnl"/>
        </w:rPr>
        <w:t>do</w:t>
      </w:r>
      <w:r w:rsidR="00A47902" w:rsidRPr="00492111">
        <w:rPr>
          <w:noProof/>
          <w:lang w:val="es-ES_tradnl"/>
        </w:rPr>
        <w:t>s</w:t>
      </w:r>
      <w:r w:rsidR="00A47902" w:rsidRPr="00492111">
        <w:rPr>
          <w:noProof/>
          <w:spacing w:val="-5"/>
          <w:lang w:val="es-ES_tradnl"/>
        </w:rPr>
        <w:t xml:space="preserve"> </w:t>
      </w:r>
      <w:r w:rsidR="00A47902" w:rsidRPr="00492111">
        <w:rPr>
          <w:noProof/>
          <w:lang w:val="es-ES_tradnl"/>
        </w:rPr>
        <w:t>en</w:t>
      </w:r>
      <w:r w:rsidR="00A47902" w:rsidRPr="00492111">
        <w:rPr>
          <w:noProof/>
          <w:spacing w:val="5"/>
          <w:lang w:val="es-ES_tradnl"/>
        </w:rPr>
        <w:t xml:space="preserve"> </w:t>
      </w:r>
      <w:r w:rsidR="00A47902" w:rsidRPr="00492111">
        <w:rPr>
          <w:noProof/>
          <w:spacing w:val="-1"/>
          <w:lang w:val="es-ES_tradnl"/>
        </w:rPr>
        <w:t>u</w:t>
      </w:r>
      <w:r w:rsidR="00A47902" w:rsidRPr="00492111">
        <w:rPr>
          <w:noProof/>
          <w:lang w:val="es-ES_tradnl"/>
        </w:rPr>
        <w:t>n</w:t>
      </w:r>
      <w:r w:rsidR="00A47902" w:rsidRPr="00492111">
        <w:rPr>
          <w:noProof/>
          <w:spacing w:val="4"/>
          <w:lang w:val="es-ES_tradnl"/>
        </w:rPr>
        <w:t xml:space="preserve"> </w:t>
      </w:r>
      <w:r w:rsidR="00A47902" w:rsidRPr="00492111">
        <w:rPr>
          <w:noProof/>
          <w:spacing w:val="-1"/>
          <w:lang w:val="es-ES_tradnl"/>
        </w:rPr>
        <w:t>ú</w:t>
      </w:r>
      <w:r w:rsidR="00A47902" w:rsidRPr="00492111">
        <w:rPr>
          <w:noProof/>
          <w:spacing w:val="1"/>
          <w:lang w:val="es-ES_tradnl"/>
        </w:rPr>
        <w:t>n</w:t>
      </w:r>
      <w:r w:rsidR="00A47902" w:rsidRPr="00492111">
        <w:rPr>
          <w:noProof/>
          <w:lang w:val="es-ES_tradnl"/>
        </w:rPr>
        <w:t>ico</w:t>
      </w:r>
      <w:r w:rsidR="00A47902" w:rsidRPr="00492111">
        <w:rPr>
          <w:noProof/>
          <w:spacing w:val="2"/>
          <w:lang w:val="es-ES_tradnl"/>
        </w:rPr>
        <w:t xml:space="preserve"> </w:t>
      </w:r>
      <w:r w:rsidR="00A47902" w:rsidRPr="00492111">
        <w:rPr>
          <w:noProof/>
          <w:spacing w:val="1"/>
          <w:lang w:val="es-ES_tradnl"/>
        </w:rPr>
        <w:t>do</w:t>
      </w:r>
      <w:r w:rsidR="00A47902" w:rsidRPr="00492111">
        <w:rPr>
          <w:noProof/>
          <w:lang w:val="es-ES_tradnl"/>
        </w:rPr>
        <w:t>c</w:t>
      </w:r>
      <w:r w:rsidR="00A47902" w:rsidRPr="00492111">
        <w:rPr>
          <w:noProof/>
          <w:spacing w:val="-1"/>
          <w:lang w:val="es-ES_tradnl"/>
        </w:rPr>
        <w:t>um</w:t>
      </w:r>
      <w:r w:rsidR="00A47902" w:rsidRPr="00492111">
        <w:rPr>
          <w:noProof/>
          <w:lang w:val="es-ES_tradnl"/>
        </w:rPr>
        <w:t>e</w:t>
      </w:r>
      <w:r w:rsidR="00A47902" w:rsidRPr="00492111">
        <w:rPr>
          <w:noProof/>
          <w:spacing w:val="1"/>
          <w:lang w:val="es-ES_tradnl"/>
        </w:rPr>
        <w:t>n</w:t>
      </w:r>
      <w:r w:rsidR="00A47902" w:rsidRPr="00492111">
        <w:rPr>
          <w:noProof/>
          <w:lang w:val="es-ES_tradnl"/>
        </w:rPr>
        <w:t>to</w:t>
      </w:r>
      <w:r w:rsidR="00A47902" w:rsidRPr="00492111">
        <w:rPr>
          <w:noProof/>
          <w:spacing w:val="-3"/>
          <w:lang w:val="es-ES_tradnl"/>
        </w:rPr>
        <w:t xml:space="preserve"> </w:t>
      </w:r>
      <w:r w:rsidR="00A47902" w:rsidRPr="00492111">
        <w:rPr>
          <w:noProof/>
          <w:spacing w:val="1"/>
          <w:lang w:val="es-ES_tradnl"/>
        </w:rPr>
        <w:t>(</w:t>
      </w:r>
      <w:r w:rsidR="00A47902" w:rsidRPr="00492111">
        <w:rPr>
          <w:noProof/>
          <w:spacing w:val="-1"/>
          <w:lang w:val="es-ES_tradnl"/>
        </w:rPr>
        <w:t>C</w:t>
      </w:r>
      <w:r w:rsidR="00A47902" w:rsidRPr="00492111">
        <w:rPr>
          <w:noProof/>
          <w:lang w:val="es-ES_tradnl"/>
        </w:rPr>
        <w:t>E</w:t>
      </w:r>
      <w:r w:rsidR="00A47902" w:rsidRPr="00492111">
        <w:rPr>
          <w:noProof/>
          <w:spacing w:val="-1"/>
          <w:lang w:val="es-ES_tradnl"/>
        </w:rPr>
        <w:t>R</w:t>
      </w:r>
      <w:r w:rsidR="00A47902" w:rsidRPr="00492111">
        <w:rPr>
          <w:noProof/>
          <w:lang w:val="es-ES_tradnl"/>
        </w:rPr>
        <w:t>D</w:t>
      </w:r>
      <w:r w:rsidR="00A47902" w:rsidRPr="00492111">
        <w:rPr>
          <w:noProof/>
          <w:spacing w:val="2"/>
          <w:lang w:val="es-ES_tradnl"/>
        </w:rPr>
        <w:t>/</w:t>
      </w:r>
      <w:r w:rsidR="00313102">
        <w:rPr>
          <w:noProof/>
          <w:spacing w:val="2"/>
          <w:lang w:val="es-ES_tradnl"/>
        </w:rPr>
        <w:t>C/HND/6-8</w:t>
      </w:r>
      <w:r w:rsidR="00A47902" w:rsidRPr="00492111">
        <w:rPr>
          <w:noProof/>
          <w:spacing w:val="1"/>
          <w:lang w:val="es-ES_tradnl"/>
        </w:rPr>
        <w:t>)</w:t>
      </w:r>
      <w:r w:rsidR="00A47902" w:rsidRPr="00492111">
        <w:rPr>
          <w:noProof/>
          <w:lang w:val="es-ES_tradnl"/>
        </w:rPr>
        <w:t>,</w:t>
      </w:r>
      <w:r w:rsidR="00A47902" w:rsidRPr="00492111">
        <w:rPr>
          <w:noProof/>
          <w:spacing w:val="-14"/>
          <w:lang w:val="es-ES_tradnl"/>
        </w:rPr>
        <w:t xml:space="preserve"> </w:t>
      </w:r>
      <w:r w:rsidR="00A47902" w:rsidRPr="00492111">
        <w:rPr>
          <w:noProof/>
          <w:lang w:val="es-ES_tradnl"/>
        </w:rPr>
        <w:t>en</w:t>
      </w:r>
      <w:r w:rsidR="00A47902" w:rsidRPr="00492111">
        <w:rPr>
          <w:noProof/>
          <w:spacing w:val="2"/>
          <w:lang w:val="es-ES_tradnl"/>
        </w:rPr>
        <w:t xml:space="preserve"> s</w:t>
      </w:r>
      <w:r w:rsidR="00A47902" w:rsidRPr="00492111">
        <w:rPr>
          <w:noProof/>
          <w:spacing w:val="-1"/>
          <w:lang w:val="es-ES_tradnl"/>
        </w:rPr>
        <w:t>u</w:t>
      </w:r>
      <w:r w:rsidR="00A47902" w:rsidRPr="00492111">
        <w:rPr>
          <w:noProof/>
          <w:lang w:val="es-ES_tradnl"/>
        </w:rPr>
        <w:t>s</w:t>
      </w:r>
      <w:r w:rsidR="00A47902" w:rsidRPr="00492111">
        <w:rPr>
          <w:noProof/>
          <w:spacing w:val="1"/>
          <w:lang w:val="es-ES_tradnl"/>
        </w:rPr>
        <w:t xml:space="preserve"> </w:t>
      </w:r>
      <w:r w:rsidR="00A47902" w:rsidRPr="00492111">
        <w:rPr>
          <w:noProof/>
          <w:spacing w:val="-1"/>
          <w:lang w:val="es-ES_tradnl"/>
        </w:rPr>
        <w:t>s</w:t>
      </w:r>
      <w:r w:rsidR="00A47902" w:rsidRPr="00492111">
        <w:rPr>
          <w:noProof/>
          <w:spacing w:val="3"/>
          <w:lang w:val="es-ES_tradnl"/>
        </w:rPr>
        <w:t>e</w:t>
      </w:r>
      <w:r w:rsidR="00A47902" w:rsidRPr="00492111">
        <w:rPr>
          <w:noProof/>
          <w:spacing w:val="-1"/>
          <w:lang w:val="es-ES_tradnl"/>
        </w:rPr>
        <w:t>s</w:t>
      </w:r>
      <w:r w:rsidR="00A47902" w:rsidRPr="00492111">
        <w:rPr>
          <w:noProof/>
          <w:lang w:val="es-ES_tradnl"/>
        </w:rPr>
        <w:t>i</w:t>
      </w:r>
      <w:r w:rsidR="00A47902" w:rsidRPr="00492111">
        <w:rPr>
          <w:noProof/>
          <w:spacing w:val="1"/>
          <w:lang w:val="es-ES_tradnl"/>
        </w:rPr>
        <w:t>o</w:t>
      </w:r>
      <w:r w:rsidR="00A47902" w:rsidRPr="00492111">
        <w:rPr>
          <w:noProof/>
          <w:spacing w:val="-1"/>
          <w:lang w:val="es-ES_tradnl"/>
        </w:rPr>
        <w:t>n</w:t>
      </w:r>
      <w:r w:rsidR="00A47902" w:rsidRPr="00492111">
        <w:rPr>
          <w:noProof/>
          <w:spacing w:val="3"/>
          <w:lang w:val="es-ES_tradnl"/>
        </w:rPr>
        <w:t>e</w:t>
      </w:r>
      <w:r w:rsidR="00A47902" w:rsidRPr="00492111">
        <w:rPr>
          <w:noProof/>
          <w:lang w:val="es-ES_tradnl"/>
        </w:rPr>
        <w:t>s</w:t>
      </w:r>
      <w:r w:rsidR="00A47902" w:rsidRPr="00492111">
        <w:rPr>
          <w:noProof/>
          <w:spacing w:val="-1"/>
          <w:lang w:val="es-ES_tradnl"/>
        </w:rPr>
        <w:t xml:space="preserve"> </w:t>
      </w:r>
      <w:r w:rsidR="0009116A" w:rsidRPr="00492111">
        <w:rPr>
          <w:noProof/>
          <w:spacing w:val="1"/>
          <w:lang w:val="es-ES_tradnl"/>
        </w:rPr>
        <w:t>2685</w:t>
      </w:r>
      <w:r w:rsidR="00A47902" w:rsidRPr="00492111">
        <w:rPr>
          <w:noProof/>
          <w:lang w:val="es-ES_tradnl"/>
        </w:rPr>
        <w:t>ª y</w:t>
      </w:r>
      <w:r w:rsidR="00A47902" w:rsidRPr="00492111">
        <w:rPr>
          <w:noProof/>
          <w:spacing w:val="-4"/>
          <w:lang w:val="es-ES_tradnl"/>
        </w:rPr>
        <w:t xml:space="preserve"> </w:t>
      </w:r>
      <w:r w:rsidR="0009116A" w:rsidRPr="00492111">
        <w:rPr>
          <w:noProof/>
          <w:spacing w:val="-4"/>
          <w:lang w:val="es-ES_tradnl"/>
        </w:rPr>
        <w:t>2686</w:t>
      </w:r>
      <w:r w:rsidR="00A47902" w:rsidRPr="00492111">
        <w:rPr>
          <w:noProof/>
          <w:lang w:val="es-ES_tradnl"/>
        </w:rPr>
        <w:t>ª,</w:t>
      </w:r>
      <w:r w:rsidR="00A47902" w:rsidRPr="00492111">
        <w:rPr>
          <w:noProof/>
          <w:spacing w:val="12"/>
          <w:lang w:val="es-ES_tradnl"/>
        </w:rPr>
        <w:t xml:space="preserve"> </w:t>
      </w:r>
      <w:r w:rsidR="00A47902" w:rsidRPr="00492111">
        <w:rPr>
          <w:noProof/>
          <w:spacing w:val="-2"/>
          <w:lang w:val="es-ES_tradnl"/>
        </w:rPr>
        <w:t>c</w:t>
      </w:r>
      <w:r w:rsidR="00A47902" w:rsidRPr="00492111">
        <w:rPr>
          <w:noProof/>
          <w:lang w:val="es-ES_tradnl"/>
        </w:rPr>
        <w:t>ele</w:t>
      </w:r>
      <w:r w:rsidR="00A47902" w:rsidRPr="00492111">
        <w:rPr>
          <w:noProof/>
          <w:spacing w:val="2"/>
          <w:lang w:val="es-ES_tradnl"/>
        </w:rPr>
        <w:t>b</w:t>
      </w:r>
      <w:r w:rsidR="00A47902" w:rsidRPr="00492111">
        <w:rPr>
          <w:noProof/>
          <w:spacing w:val="1"/>
          <w:lang w:val="es-ES_tradnl"/>
        </w:rPr>
        <w:t>r</w:t>
      </w:r>
      <w:r w:rsidR="00A47902" w:rsidRPr="00492111">
        <w:rPr>
          <w:noProof/>
          <w:lang w:val="es-ES_tradnl"/>
        </w:rPr>
        <w:t>a</w:t>
      </w:r>
      <w:r w:rsidR="00A47902" w:rsidRPr="00492111">
        <w:rPr>
          <w:noProof/>
          <w:spacing w:val="1"/>
          <w:lang w:val="es-ES_tradnl"/>
        </w:rPr>
        <w:t>d</w:t>
      </w:r>
      <w:r w:rsidR="00A47902" w:rsidRPr="00492111">
        <w:rPr>
          <w:noProof/>
          <w:lang w:val="es-ES_tradnl"/>
        </w:rPr>
        <w:t>as</w:t>
      </w:r>
      <w:r w:rsidR="00A47902" w:rsidRPr="00492111">
        <w:rPr>
          <w:noProof/>
          <w:spacing w:val="9"/>
          <w:lang w:val="es-ES_tradnl"/>
        </w:rPr>
        <w:t xml:space="preserve"> </w:t>
      </w:r>
      <w:r w:rsidR="00A47902" w:rsidRPr="00492111">
        <w:rPr>
          <w:noProof/>
          <w:lang w:val="es-ES_tradnl"/>
        </w:rPr>
        <w:t>l</w:t>
      </w:r>
      <w:r w:rsidR="00A47902" w:rsidRPr="00492111">
        <w:rPr>
          <w:noProof/>
          <w:spacing w:val="1"/>
          <w:lang w:val="es-ES_tradnl"/>
        </w:rPr>
        <w:t>o</w:t>
      </w:r>
      <w:r w:rsidR="00A47902" w:rsidRPr="00492111">
        <w:rPr>
          <w:noProof/>
          <w:lang w:val="es-ES_tradnl"/>
        </w:rPr>
        <w:t>s</w:t>
      </w:r>
      <w:r w:rsidR="00A47902" w:rsidRPr="00492111">
        <w:rPr>
          <w:noProof/>
          <w:spacing w:val="14"/>
          <w:lang w:val="es-ES_tradnl"/>
        </w:rPr>
        <w:t xml:space="preserve"> </w:t>
      </w:r>
      <w:r w:rsidR="00A47902" w:rsidRPr="00492111">
        <w:rPr>
          <w:noProof/>
          <w:spacing w:val="1"/>
          <w:lang w:val="es-ES_tradnl"/>
        </w:rPr>
        <w:t>d</w:t>
      </w:r>
      <w:r w:rsidR="00A47902" w:rsidRPr="00492111">
        <w:rPr>
          <w:noProof/>
          <w:lang w:val="es-ES_tradnl"/>
        </w:rPr>
        <w:t>ías</w:t>
      </w:r>
      <w:r w:rsidR="00A47902" w:rsidRPr="00492111">
        <w:rPr>
          <w:noProof/>
          <w:spacing w:val="14"/>
          <w:lang w:val="es-ES_tradnl"/>
        </w:rPr>
        <w:t xml:space="preserve"> </w:t>
      </w:r>
      <w:r w:rsidR="0009116A" w:rsidRPr="00492111">
        <w:rPr>
          <w:noProof/>
          <w:spacing w:val="19"/>
          <w:lang w:val="es-ES_tradnl"/>
        </w:rPr>
        <w:t>28</w:t>
      </w:r>
      <w:r w:rsidR="00A47902" w:rsidRPr="00492111">
        <w:rPr>
          <w:noProof/>
          <w:spacing w:val="19"/>
          <w:lang w:val="es-ES_tradnl"/>
        </w:rPr>
        <w:t xml:space="preserve"> </w:t>
      </w:r>
      <w:r w:rsidR="0009116A" w:rsidRPr="00492111">
        <w:rPr>
          <w:noProof/>
          <w:spacing w:val="19"/>
          <w:lang w:val="es-ES_tradnl"/>
        </w:rPr>
        <w:t xml:space="preserve">y 29 de noviembre de </w:t>
      </w:r>
      <w:r w:rsidR="00A47902" w:rsidRPr="00492111">
        <w:rPr>
          <w:noProof/>
          <w:lang w:val="es-ES_tradnl"/>
        </w:rPr>
        <w:t>2018.</w:t>
      </w:r>
      <w:r w:rsidR="00A47902" w:rsidRPr="00492111">
        <w:rPr>
          <w:noProof/>
          <w:spacing w:val="12"/>
          <w:lang w:val="es-ES_tradnl"/>
        </w:rPr>
        <w:t xml:space="preserve"> </w:t>
      </w:r>
      <w:r w:rsidR="00A47902" w:rsidRPr="00492111">
        <w:rPr>
          <w:noProof/>
          <w:lang w:val="es-ES_tradnl"/>
        </w:rPr>
        <w:t>En</w:t>
      </w:r>
      <w:r w:rsidR="00A47902" w:rsidRPr="00492111">
        <w:rPr>
          <w:noProof/>
          <w:spacing w:val="14"/>
          <w:lang w:val="es-ES_tradnl"/>
        </w:rPr>
        <w:t xml:space="preserve"> </w:t>
      </w:r>
      <w:r w:rsidR="00A47902" w:rsidRPr="00492111">
        <w:rPr>
          <w:noProof/>
          <w:spacing w:val="2"/>
          <w:lang w:val="es-ES_tradnl"/>
        </w:rPr>
        <w:t>s</w:t>
      </w:r>
      <w:r w:rsidR="00A47902" w:rsidRPr="00492111">
        <w:rPr>
          <w:noProof/>
          <w:spacing w:val="-1"/>
          <w:lang w:val="es-ES_tradnl"/>
        </w:rPr>
        <w:t>u</w:t>
      </w:r>
      <w:r w:rsidR="00A47902" w:rsidRPr="00492111">
        <w:rPr>
          <w:noProof/>
          <w:spacing w:val="24"/>
          <w:lang w:val="es-ES_tradnl"/>
        </w:rPr>
        <w:t xml:space="preserve"> </w:t>
      </w:r>
      <w:r w:rsidR="00C902F8">
        <w:rPr>
          <w:noProof/>
          <w:lang w:val="es-ES_tradnl"/>
        </w:rPr>
        <w:t>2700</w:t>
      </w:r>
      <w:r w:rsidR="00A47902" w:rsidRPr="00492111">
        <w:rPr>
          <w:noProof/>
          <w:lang w:val="es-ES_tradnl"/>
        </w:rPr>
        <w:t>ª</w:t>
      </w:r>
      <w:r w:rsidR="00874541">
        <w:rPr>
          <w:noProof/>
          <w:lang w:val="es-ES_tradnl"/>
        </w:rPr>
        <w:t xml:space="preserve"> sesión</w:t>
      </w:r>
      <w:r w:rsidR="00A47902" w:rsidRPr="00492111">
        <w:rPr>
          <w:noProof/>
          <w:lang w:val="es-ES_tradnl"/>
        </w:rPr>
        <w:t>,</w:t>
      </w:r>
      <w:r w:rsidR="00A47902" w:rsidRPr="00492111">
        <w:rPr>
          <w:noProof/>
          <w:spacing w:val="4"/>
          <w:lang w:val="es-ES_tradnl"/>
        </w:rPr>
        <w:t xml:space="preserve"> </w:t>
      </w:r>
      <w:r w:rsidR="00A47902" w:rsidRPr="00492111">
        <w:rPr>
          <w:noProof/>
          <w:lang w:val="es-ES_tradnl"/>
        </w:rPr>
        <w:t>c</w:t>
      </w:r>
      <w:r w:rsidR="00A47902" w:rsidRPr="00492111">
        <w:rPr>
          <w:noProof/>
          <w:spacing w:val="1"/>
          <w:lang w:val="es-ES_tradnl"/>
        </w:rPr>
        <w:t>e</w:t>
      </w:r>
      <w:r w:rsidR="00A47902" w:rsidRPr="00492111">
        <w:rPr>
          <w:noProof/>
          <w:lang w:val="es-ES_tradnl"/>
        </w:rPr>
        <w:t>le</w:t>
      </w:r>
      <w:r w:rsidR="00A47902" w:rsidRPr="00492111">
        <w:rPr>
          <w:noProof/>
          <w:spacing w:val="1"/>
          <w:lang w:val="es-ES_tradnl"/>
        </w:rPr>
        <w:t>br</w:t>
      </w:r>
      <w:r w:rsidR="00A47902" w:rsidRPr="00492111">
        <w:rPr>
          <w:noProof/>
          <w:lang w:val="es-ES_tradnl"/>
        </w:rPr>
        <w:t>a</w:t>
      </w:r>
      <w:r w:rsidR="00A47902" w:rsidRPr="00492111">
        <w:rPr>
          <w:noProof/>
          <w:spacing w:val="1"/>
          <w:lang w:val="es-ES_tradnl"/>
        </w:rPr>
        <w:t>d</w:t>
      </w:r>
      <w:r w:rsidR="00A47902" w:rsidRPr="00492111">
        <w:rPr>
          <w:noProof/>
          <w:lang w:val="es-ES_tradnl"/>
        </w:rPr>
        <w:t xml:space="preserve">a </w:t>
      </w:r>
      <w:r w:rsidR="00596D36">
        <w:rPr>
          <w:noProof/>
          <w:lang w:val="es-ES_tradnl"/>
        </w:rPr>
        <w:t>e</w:t>
      </w:r>
      <w:r w:rsidR="00A47902" w:rsidRPr="00492111">
        <w:rPr>
          <w:noProof/>
          <w:spacing w:val="2"/>
          <w:lang w:val="es-ES_tradnl"/>
        </w:rPr>
        <w:t>l</w:t>
      </w:r>
      <w:r w:rsidR="00A47902" w:rsidRPr="00492111">
        <w:rPr>
          <w:noProof/>
          <w:spacing w:val="5"/>
          <w:lang w:val="es-ES_tradnl"/>
        </w:rPr>
        <w:t xml:space="preserve"> </w:t>
      </w:r>
      <w:r w:rsidR="00596D36">
        <w:rPr>
          <w:noProof/>
          <w:spacing w:val="5"/>
          <w:lang w:val="es-ES_tradnl"/>
        </w:rPr>
        <w:t>10</w:t>
      </w:r>
      <w:r w:rsidR="00596D36" w:rsidRPr="00492111">
        <w:rPr>
          <w:noProof/>
          <w:spacing w:val="10"/>
          <w:lang w:val="es-ES_tradnl"/>
        </w:rPr>
        <w:t xml:space="preserve"> </w:t>
      </w:r>
      <w:r w:rsidR="00A47902" w:rsidRPr="00492111">
        <w:rPr>
          <w:noProof/>
          <w:spacing w:val="1"/>
          <w:lang w:val="es-ES_tradnl"/>
        </w:rPr>
        <w:t>d</w:t>
      </w:r>
      <w:r w:rsidR="00A47902" w:rsidRPr="00492111">
        <w:rPr>
          <w:noProof/>
          <w:lang w:val="es-ES_tradnl"/>
        </w:rPr>
        <w:t>e</w:t>
      </w:r>
      <w:r w:rsidR="00A47902" w:rsidRPr="00492111">
        <w:rPr>
          <w:noProof/>
          <w:spacing w:val="7"/>
          <w:lang w:val="es-ES_tradnl"/>
        </w:rPr>
        <w:t xml:space="preserve"> </w:t>
      </w:r>
      <w:r w:rsidR="00CD45D5" w:rsidRPr="00492111">
        <w:rPr>
          <w:noProof/>
          <w:spacing w:val="7"/>
          <w:lang w:val="es-ES_tradnl"/>
        </w:rPr>
        <w:t>diciembre</w:t>
      </w:r>
      <w:r w:rsidR="00A47902" w:rsidRPr="00492111">
        <w:rPr>
          <w:noProof/>
          <w:spacing w:val="6"/>
          <w:lang w:val="es-ES_tradnl"/>
        </w:rPr>
        <w:t xml:space="preserve"> </w:t>
      </w:r>
      <w:r w:rsidR="00A47902" w:rsidRPr="00492111">
        <w:rPr>
          <w:noProof/>
          <w:spacing w:val="1"/>
          <w:lang w:val="es-ES_tradnl"/>
        </w:rPr>
        <w:t>d</w:t>
      </w:r>
      <w:r w:rsidR="00A47902" w:rsidRPr="00492111">
        <w:rPr>
          <w:noProof/>
          <w:lang w:val="es-ES_tradnl"/>
        </w:rPr>
        <w:t>e</w:t>
      </w:r>
      <w:r w:rsidR="00A47902" w:rsidRPr="00492111">
        <w:rPr>
          <w:noProof/>
          <w:spacing w:val="9"/>
          <w:lang w:val="es-ES_tradnl"/>
        </w:rPr>
        <w:t xml:space="preserve"> 2018</w:t>
      </w:r>
      <w:r w:rsidR="00A47902" w:rsidRPr="00492111">
        <w:rPr>
          <w:noProof/>
          <w:lang w:val="es-ES_tradnl"/>
        </w:rPr>
        <w:t>,</w:t>
      </w:r>
      <w:r w:rsidR="00A47902" w:rsidRPr="00492111">
        <w:rPr>
          <w:noProof/>
          <w:spacing w:val="4"/>
          <w:lang w:val="es-ES_tradnl"/>
        </w:rPr>
        <w:t xml:space="preserve"> </w:t>
      </w:r>
      <w:r w:rsidR="00A47902" w:rsidRPr="00492111">
        <w:rPr>
          <w:noProof/>
          <w:lang w:val="es-ES_tradnl"/>
        </w:rPr>
        <w:t>a</w:t>
      </w:r>
      <w:r w:rsidR="00A47902" w:rsidRPr="00492111">
        <w:rPr>
          <w:noProof/>
          <w:spacing w:val="-1"/>
          <w:lang w:val="es-ES_tradnl"/>
        </w:rPr>
        <w:t>p</w:t>
      </w:r>
      <w:r w:rsidR="00A47902" w:rsidRPr="00492111">
        <w:rPr>
          <w:noProof/>
          <w:spacing w:val="1"/>
          <w:lang w:val="es-ES_tradnl"/>
        </w:rPr>
        <w:t>ro</w:t>
      </w:r>
      <w:r w:rsidR="00A47902" w:rsidRPr="00492111">
        <w:rPr>
          <w:noProof/>
          <w:spacing w:val="-1"/>
          <w:lang w:val="es-ES_tradnl"/>
        </w:rPr>
        <w:t>b</w:t>
      </w:r>
      <w:r w:rsidR="00A47902" w:rsidRPr="00492111">
        <w:rPr>
          <w:noProof/>
          <w:lang w:val="es-ES_tradnl"/>
        </w:rPr>
        <w:t>ó</w:t>
      </w:r>
      <w:r w:rsidR="00A47902" w:rsidRPr="00492111">
        <w:rPr>
          <w:noProof/>
          <w:spacing w:val="4"/>
          <w:lang w:val="es-ES_tradnl"/>
        </w:rPr>
        <w:t xml:space="preserve"> </w:t>
      </w:r>
      <w:r w:rsidR="00A47902" w:rsidRPr="00492111">
        <w:rPr>
          <w:noProof/>
          <w:lang w:val="es-ES_tradnl"/>
        </w:rPr>
        <w:t>las</w:t>
      </w:r>
      <w:r w:rsidR="00A47902" w:rsidRPr="00492111">
        <w:rPr>
          <w:noProof/>
          <w:spacing w:val="5"/>
          <w:lang w:val="es-ES_tradnl"/>
        </w:rPr>
        <w:t xml:space="preserve"> </w:t>
      </w:r>
      <w:r w:rsidR="00A47902" w:rsidRPr="00492111">
        <w:rPr>
          <w:noProof/>
          <w:spacing w:val="-1"/>
          <w:lang w:val="es-ES_tradnl"/>
        </w:rPr>
        <w:t>s</w:t>
      </w:r>
      <w:r w:rsidR="00A47902" w:rsidRPr="00492111">
        <w:rPr>
          <w:noProof/>
          <w:spacing w:val="2"/>
          <w:lang w:val="es-ES_tradnl"/>
        </w:rPr>
        <w:t>i</w:t>
      </w:r>
      <w:r w:rsidR="00A47902" w:rsidRPr="00492111">
        <w:rPr>
          <w:noProof/>
          <w:spacing w:val="1"/>
          <w:lang w:val="es-ES_tradnl"/>
        </w:rPr>
        <w:t>g</w:t>
      </w:r>
      <w:r w:rsidR="00A47902" w:rsidRPr="00492111">
        <w:rPr>
          <w:noProof/>
          <w:spacing w:val="-1"/>
          <w:lang w:val="es-ES_tradnl"/>
        </w:rPr>
        <w:t>u</w:t>
      </w:r>
      <w:r w:rsidR="00A47902" w:rsidRPr="00492111">
        <w:rPr>
          <w:noProof/>
          <w:lang w:val="es-ES_tradnl"/>
        </w:rPr>
        <w:t>i</w:t>
      </w:r>
      <w:r w:rsidR="00A47902" w:rsidRPr="00492111">
        <w:rPr>
          <w:noProof/>
          <w:spacing w:val="2"/>
          <w:lang w:val="es-ES_tradnl"/>
        </w:rPr>
        <w:t>e</w:t>
      </w:r>
      <w:r w:rsidR="00A47902" w:rsidRPr="00492111">
        <w:rPr>
          <w:noProof/>
          <w:spacing w:val="-1"/>
          <w:lang w:val="es-ES_tradnl"/>
        </w:rPr>
        <w:t>n</w:t>
      </w:r>
      <w:r w:rsidR="00A47902" w:rsidRPr="00492111">
        <w:rPr>
          <w:noProof/>
          <w:spacing w:val="2"/>
          <w:lang w:val="es-ES_tradnl"/>
        </w:rPr>
        <w:t>t</w:t>
      </w:r>
      <w:r w:rsidR="00A47902" w:rsidRPr="00492111">
        <w:rPr>
          <w:noProof/>
          <w:lang w:val="es-ES_tradnl"/>
        </w:rPr>
        <w:t xml:space="preserve">es </w:t>
      </w:r>
      <w:r w:rsidR="00A47902" w:rsidRPr="00492111">
        <w:rPr>
          <w:noProof/>
          <w:spacing w:val="1"/>
          <w:lang w:val="es-ES_tradnl"/>
        </w:rPr>
        <w:t>ob</w:t>
      </w:r>
      <w:r w:rsidR="00A47902" w:rsidRPr="00492111">
        <w:rPr>
          <w:noProof/>
          <w:spacing w:val="-1"/>
          <w:lang w:val="es-ES_tradnl"/>
        </w:rPr>
        <w:t>s</w:t>
      </w:r>
      <w:r w:rsidR="00A47902" w:rsidRPr="00492111">
        <w:rPr>
          <w:noProof/>
          <w:lang w:val="es-ES_tradnl"/>
        </w:rPr>
        <w:t>e</w:t>
      </w:r>
      <w:r w:rsidR="00A47902" w:rsidRPr="00492111">
        <w:rPr>
          <w:noProof/>
          <w:spacing w:val="1"/>
          <w:lang w:val="es-ES_tradnl"/>
        </w:rPr>
        <w:t>r</w:t>
      </w:r>
      <w:r w:rsidR="00A47902" w:rsidRPr="00492111">
        <w:rPr>
          <w:noProof/>
          <w:spacing w:val="-1"/>
          <w:lang w:val="es-ES_tradnl"/>
        </w:rPr>
        <w:t>v</w:t>
      </w:r>
      <w:r w:rsidR="00A47902" w:rsidRPr="00492111">
        <w:rPr>
          <w:noProof/>
          <w:lang w:val="es-ES_tradnl"/>
        </w:rPr>
        <w:t>a</w:t>
      </w:r>
      <w:r w:rsidR="00A47902" w:rsidRPr="00492111">
        <w:rPr>
          <w:noProof/>
          <w:spacing w:val="1"/>
          <w:lang w:val="es-ES_tradnl"/>
        </w:rPr>
        <w:t>c</w:t>
      </w:r>
      <w:r w:rsidR="00A47902" w:rsidRPr="00492111">
        <w:rPr>
          <w:noProof/>
          <w:lang w:val="es-ES_tradnl"/>
        </w:rPr>
        <w:t>i</w:t>
      </w:r>
      <w:r w:rsidR="00A47902" w:rsidRPr="00492111">
        <w:rPr>
          <w:noProof/>
          <w:spacing w:val="1"/>
          <w:lang w:val="es-ES_tradnl"/>
        </w:rPr>
        <w:t>o</w:t>
      </w:r>
      <w:r w:rsidR="00A47902" w:rsidRPr="00492111">
        <w:rPr>
          <w:noProof/>
          <w:spacing w:val="-1"/>
          <w:lang w:val="es-ES_tradnl"/>
        </w:rPr>
        <w:t>n</w:t>
      </w:r>
      <w:r w:rsidR="00A47902" w:rsidRPr="00492111">
        <w:rPr>
          <w:noProof/>
          <w:lang w:val="es-ES_tradnl"/>
        </w:rPr>
        <w:t>es</w:t>
      </w:r>
      <w:r w:rsidR="00A47902" w:rsidRPr="00492111">
        <w:rPr>
          <w:noProof/>
          <w:spacing w:val="-9"/>
          <w:lang w:val="es-ES_tradnl"/>
        </w:rPr>
        <w:t xml:space="preserve"> </w:t>
      </w:r>
      <w:r w:rsidR="00A47902" w:rsidRPr="00492111">
        <w:rPr>
          <w:noProof/>
          <w:spacing w:val="-2"/>
          <w:lang w:val="es-ES_tradnl"/>
        </w:rPr>
        <w:t>f</w:t>
      </w:r>
      <w:r w:rsidR="00A47902" w:rsidRPr="00492111">
        <w:rPr>
          <w:noProof/>
          <w:lang w:val="es-ES_tradnl"/>
        </w:rPr>
        <w:t>i</w:t>
      </w:r>
      <w:r w:rsidR="00A47902" w:rsidRPr="00492111">
        <w:rPr>
          <w:noProof/>
          <w:spacing w:val="-1"/>
          <w:lang w:val="es-ES_tradnl"/>
        </w:rPr>
        <w:t>n</w:t>
      </w:r>
      <w:r w:rsidR="00A47902" w:rsidRPr="00492111">
        <w:rPr>
          <w:noProof/>
          <w:spacing w:val="3"/>
          <w:lang w:val="es-ES_tradnl"/>
        </w:rPr>
        <w:t>a</w:t>
      </w:r>
      <w:r w:rsidR="00A47902" w:rsidRPr="00492111">
        <w:rPr>
          <w:noProof/>
          <w:lang w:val="es-ES_tradnl"/>
        </w:rPr>
        <w:t>les.</w:t>
      </w:r>
    </w:p>
    <w:p w14:paraId="20934D7E" w14:textId="52ED9B52" w:rsidR="00A47902" w:rsidRPr="00492111" w:rsidRDefault="003456F1" w:rsidP="008A1484">
      <w:pPr>
        <w:pStyle w:val="H1G"/>
        <w:rPr>
          <w:noProof/>
          <w:lang w:val="es-ES_tradnl"/>
        </w:rPr>
      </w:pPr>
      <w:r>
        <w:rPr>
          <w:noProof/>
          <w:lang w:val="es-ES_tradnl"/>
        </w:rPr>
        <w:tab/>
        <w:t>A.</w:t>
      </w:r>
      <w:r>
        <w:rPr>
          <w:noProof/>
          <w:lang w:val="es-ES_tradnl"/>
        </w:rPr>
        <w:tab/>
        <w:t>Introducción</w:t>
      </w:r>
    </w:p>
    <w:p w14:paraId="4E10907F" w14:textId="24B648F6" w:rsidR="00A47902" w:rsidRPr="0070579E" w:rsidRDefault="008A0A14" w:rsidP="00C12637">
      <w:pPr>
        <w:pStyle w:val="SingleTxtG"/>
        <w:rPr>
          <w:noProof/>
          <w:lang w:val="es-ES_tradnl"/>
        </w:rPr>
      </w:pPr>
      <w:r>
        <w:rPr>
          <w:noProof/>
          <w:lang w:val="es-ES_tradnl"/>
        </w:rPr>
        <w:t>2.</w:t>
      </w:r>
      <w:r>
        <w:rPr>
          <w:noProof/>
          <w:lang w:val="es-ES_tradnl"/>
        </w:rPr>
        <w:tab/>
      </w:r>
      <w:r w:rsidR="00A47902" w:rsidRPr="00492111">
        <w:rPr>
          <w:noProof/>
          <w:lang w:val="es-ES_tradnl"/>
        </w:rPr>
        <w:t xml:space="preserve">El Comité agradece la presentación de los informes periódicos </w:t>
      </w:r>
      <w:r w:rsidR="00884C0C">
        <w:rPr>
          <w:noProof/>
          <w:lang w:val="es-ES_tradnl"/>
        </w:rPr>
        <w:t xml:space="preserve">sexto a octavo combinados </w:t>
      </w:r>
      <w:r w:rsidR="00A47902" w:rsidRPr="00492111">
        <w:rPr>
          <w:noProof/>
          <w:lang w:val="es-ES_tradnl"/>
        </w:rPr>
        <w:t xml:space="preserve">del Estado parte en un solo documento. El Comité manifiesta su satisfacción </w:t>
      </w:r>
      <w:r w:rsidR="00A47902" w:rsidRPr="0070579E">
        <w:rPr>
          <w:noProof/>
          <w:lang w:val="es-ES_tradnl"/>
        </w:rPr>
        <w:t xml:space="preserve">con el diálogo abierto y constructivo que mantuvo con la delegación del Estado parte y agradece la información adicional proporcionada después del diálogo. </w:t>
      </w:r>
    </w:p>
    <w:p w14:paraId="6C843B0A" w14:textId="0019C50F" w:rsidR="00A47902" w:rsidRPr="00492111" w:rsidRDefault="00A47902" w:rsidP="008A1484">
      <w:pPr>
        <w:pStyle w:val="H1G"/>
        <w:rPr>
          <w:noProof/>
          <w:lang w:val="es-ES_tradnl"/>
        </w:rPr>
      </w:pPr>
      <w:r w:rsidRPr="00492111">
        <w:rPr>
          <w:noProof/>
          <w:lang w:val="es-ES_tradnl"/>
        </w:rPr>
        <w:tab/>
        <w:t>B.</w:t>
      </w:r>
      <w:r w:rsidRPr="00492111">
        <w:rPr>
          <w:noProof/>
          <w:lang w:val="es-ES_tradnl"/>
        </w:rPr>
        <w:tab/>
        <w:t xml:space="preserve">Aspectos </w:t>
      </w:r>
      <w:r w:rsidR="001848E9">
        <w:rPr>
          <w:noProof/>
          <w:lang w:val="es-ES_tradnl"/>
        </w:rPr>
        <w:t>p</w:t>
      </w:r>
      <w:r w:rsidRPr="00492111">
        <w:rPr>
          <w:noProof/>
          <w:lang w:val="es-ES_tradnl"/>
        </w:rPr>
        <w:t xml:space="preserve">ositivos </w:t>
      </w:r>
    </w:p>
    <w:p w14:paraId="4F9E7099" w14:textId="76951C4B" w:rsidR="009D47F5" w:rsidRDefault="008A0A14" w:rsidP="00C12637">
      <w:pPr>
        <w:pStyle w:val="SingleTxtG"/>
        <w:rPr>
          <w:noProof/>
          <w:lang w:val="es-ES_tradnl"/>
        </w:rPr>
      </w:pPr>
      <w:r>
        <w:t>3.</w:t>
      </w:r>
      <w:r>
        <w:tab/>
      </w:r>
      <w:r w:rsidR="009D47F5">
        <w:t>El Comité celebra la adhesión del Estado parte al Protocolo Facultativo del Pacto Internacional de Derechos Económicos, Sociales y Culturales, el 16 de enero de 2018.</w:t>
      </w:r>
    </w:p>
    <w:p w14:paraId="27D9E5D8" w14:textId="61A51898" w:rsidR="00A47902" w:rsidRPr="00492111" w:rsidRDefault="008A0A14" w:rsidP="00C12637">
      <w:pPr>
        <w:pStyle w:val="SingleTxtG"/>
        <w:rPr>
          <w:noProof/>
          <w:lang w:val="es-ES_tradnl"/>
        </w:rPr>
      </w:pPr>
      <w:r>
        <w:rPr>
          <w:noProof/>
          <w:lang w:val="es-ES_tradnl"/>
        </w:rPr>
        <w:t>4.</w:t>
      </w:r>
      <w:r>
        <w:rPr>
          <w:noProof/>
          <w:lang w:val="es-ES_tradnl"/>
        </w:rPr>
        <w:tab/>
      </w:r>
      <w:r w:rsidR="00A47902" w:rsidRPr="00492111">
        <w:rPr>
          <w:noProof/>
          <w:lang w:val="es-ES_tradnl"/>
        </w:rPr>
        <w:t xml:space="preserve">El Comité acoge con satisfacción las medidas legislativas e institucionales adoptadas por el Estado parte durante el período examinado, en particular: </w:t>
      </w:r>
    </w:p>
    <w:p w14:paraId="6D536901" w14:textId="46A42E88" w:rsidR="00573C35" w:rsidRPr="003456F1" w:rsidRDefault="008A0A14" w:rsidP="008B1D14">
      <w:pPr>
        <w:pStyle w:val="SingleTxtG"/>
      </w:pPr>
      <w:r>
        <w:tab/>
        <w:t>a)</w:t>
      </w:r>
      <w:r>
        <w:tab/>
      </w:r>
      <w:r w:rsidR="00573C35" w:rsidRPr="003456F1">
        <w:t xml:space="preserve">La </w:t>
      </w:r>
      <w:r w:rsidR="009D47F5" w:rsidRPr="003456F1">
        <w:t xml:space="preserve">adopción, en abril de 2015, de la </w:t>
      </w:r>
      <w:r w:rsidR="00573C35" w:rsidRPr="003456F1">
        <w:t>Ley de Protección para las y los Defensores de Derechos Humanos, Periodistas, Comunicadores Sociales y Operadores de Justicia;</w:t>
      </w:r>
    </w:p>
    <w:p w14:paraId="33F04DE4" w14:textId="5A94E7EB" w:rsidR="00573C35" w:rsidRPr="003456F1" w:rsidRDefault="008A0A14" w:rsidP="00C12637">
      <w:pPr>
        <w:pStyle w:val="SingleTxtG"/>
      </w:pPr>
      <w:r>
        <w:tab/>
        <w:t>b)</w:t>
      </w:r>
      <w:r>
        <w:tab/>
      </w:r>
      <w:r w:rsidR="00573C35" w:rsidRPr="003456F1">
        <w:t>La creación</w:t>
      </w:r>
      <w:r w:rsidR="0022045F" w:rsidRPr="003456F1">
        <w:t>, en 201</w:t>
      </w:r>
      <w:r w:rsidR="0070579E" w:rsidRPr="003456F1">
        <w:t>5</w:t>
      </w:r>
      <w:r w:rsidR="0022045F" w:rsidRPr="003456F1">
        <w:t>,</w:t>
      </w:r>
      <w:r w:rsidR="00573C35" w:rsidRPr="003456F1">
        <w:t xml:space="preserve"> del Consejo Nacional de Protección para las y los D</w:t>
      </w:r>
      <w:r w:rsidR="00BE4C1E">
        <w:t>efensores de Derechos Humanos;</w:t>
      </w:r>
    </w:p>
    <w:p w14:paraId="24E8E77E" w14:textId="719DE8EB" w:rsidR="00573C35" w:rsidRPr="003456F1" w:rsidRDefault="008A0A14" w:rsidP="00C12637">
      <w:pPr>
        <w:pStyle w:val="SingleTxtG"/>
      </w:pPr>
      <w:r>
        <w:tab/>
        <w:t>c)</w:t>
      </w:r>
      <w:r>
        <w:tab/>
      </w:r>
      <w:r w:rsidR="00573C35" w:rsidRPr="003456F1">
        <w:t xml:space="preserve">La </w:t>
      </w:r>
      <w:r w:rsidR="00740F0E" w:rsidRPr="003456F1">
        <w:t xml:space="preserve">aprobación de la </w:t>
      </w:r>
      <w:r w:rsidR="00573C35" w:rsidRPr="003456F1">
        <w:t xml:space="preserve">Política Pública contra el Racismo y la Discriminación Racial para el Desarrollo Integral de los Pueblos </w:t>
      </w:r>
      <w:r w:rsidR="001C783F" w:rsidRPr="003456F1">
        <w:t>Indígenas</w:t>
      </w:r>
      <w:r w:rsidR="00573C35" w:rsidRPr="003456F1">
        <w:t xml:space="preserve"> y Afrohondureños 2016-2022; </w:t>
      </w:r>
    </w:p>
    <w:p w14:paraId="16058114" w14:textId="1F831AFA" w:rsidR="00942F78" w:rsidRDefault="008A0A14" w:rsidP="00C12637">
      <w:pPr>
        <w:pStyle w:val="SingleTxtG"/>
        <w:rPr>
          <w:noProof/>
          <w:lang w:val="es-ES_tradnl"/>
        </w:rPr>
      </w:pPr>
      <w:r>
        <w:tab/>
        <w:t>d)</w:t>
      </w:r>
      <w:r>
        <w:tab/>
      </w:r>
      <w:r w:rsidR="00942F78" w:rsidRPr="003456F1">
        <w:t xml:space="preserve">La </w:t>
      </w:r>
      <w:r w:rsidR="00AA7F7D" w:rsidRPr="003456F1">
        <w:t xml:space="preserve">creación de la </w:t>
      </w:r>
      <w:r w:rsidR="00942F78" w:rsidRPr="003456F1">
        <w:t>Secretaría de Derechos Humanos</w:t>
      </w:r>
      <w:r w:rsidR="00740F0E" w:rsidRPr="003456F1">
        <w:t>,</w:t>
      </w:r>
      <w:r w:rsidR="00AA7F7D" w:rsidRPr="003456F1">
        <w:t xml:space="preserve"> que inició su</w:t>
      </w:r>
      <w:r w:rsidR="00231AB9">
        <w:t xml:space="preserve"> </w:t>
      </w:r>
      <w:r w:rsidR="00AA7F7D" w:rsidRPr="003456F1">
        <w:t xml:space="preserve">funcionamiento </w:t>
      </w:r>
      <w:r w:rsidR="009D47F5" w:rsidRPr="003456F1">
        <w:t>en</w:t>
      </w:r>
      <w:r w:rsidR="00AA7F7D" w:rsidRPr="003456F1">
        <w:t xml:space="preserve"> enero de</w:t>
      </w:r>
      <w:r w:rsidR="009D47F5" w:rsidRPr="003456F1">
        <w:t xml:space="preserve"> 2018.</w:t>
      </w:r>
    </w:p>
    <w:p w14:paraId="6C35877F" w14:textId="02B5B6A9" w:rsidR="00A47902" w:rsidRPr="004C4845" w:rsidRDefault="008A0A14" w:rsidP="00C12637">
      <w:pPr>
        <w:pStyle w:val="SingleTxtG"/>
        <w:rPr>
          <w:noProof/>
          <w:lang w:val="es-ES_tradnl"/>
        </w:rPr>
      </w:pPr>
      <w:r>
        <w:t>5.</w:t>
      </w:r>
      <w:r>
        <w:tab/>
      </w:r>
      <w:r w:rsidR="009D47F5">
        <w:t>El Comité acoge con satisfacción que el Estado parte mantenga una invitación abierta y permanente a los titulares de mandatos de procedimientos especiales del Consejo de Derechos Humanos para que visiten el país. En ese sent</w:t>
      </w:r>
      <w:r w:rsidR="0022045F">
        <w:t xml:space="preserve">ido, el Comité saluda que el Estado parte ha recibido un número importante de visitas </w:t>
      </w:r>
      <w:r w:rsidR="009D47F5">
        <w:t>de</w:t>
      </w:r>
      <w:r w:rsidR="0022045F">
        <w:t xml:space="preserve"> titulares de mandatos, en particular celebra la visita de</w:t>
      </w:r>
      <w:r w:rsidR="009D47F5">
        <w:t xml:space="preserve"> la Relatora Especial sobre los derechos de los pueblos indí</w:t>
      </w:r>
      <w:r w:rsidR="007006AC">
        <w:t xml:space="preserve">genas en noviembre de 2015 y </w:t>
      </w:r>
      <w:r w:rsidR="00CE2A64">
        <w:t xml:space="preserve">alienta </w:t>
      </w:r>
      <w:r w:rsidR="009D47F5">
        <w:t xml:space="preserve">al Estado parte a asegurarse de que todas las </w:t>
      </w:r>
      <w:r w:rsidR="009D47F5">
        <w:lastRenderedPageBreak/>
        <w:t>recomendaciones que se encuentran en su informe (A/HRC/33/42/Add.2) sean debidamente aplicadas.</w:t>
      </w:r>
    </w:p>
    <w:p w14:paraId="5C9C0BEB" w14:textId="77777777" w:rsidR="00A47902" w:rsidRPr="00492111" w:rsidRDefault="00A47902" w:rsidP="008A1484">
      <w:pPr>
        <w:pStyle w:val="H1G"/>
        <w:rPr>
          <w:noProof/>
          <w:lang w:val="es-ES_tradnl"/>
        </w:rPr>
      </w:pPr>
      <w:r w:rsidRPr="00492111">
        <w:rPr>
          <w:noProof/>
          <w:lang w:val="es-ES_tradnl"/>
        </w:rPr>
        <w:tab/>
        <w:t>C.</w:t>
      </w:r>
      <w:r w:rsidRPr="00492111">
        <w:rPr>
          <w:noProof/>
          <w:lang w:val="es-ES_tradnl"/>
        </w:rPr>
        <w:tab/>
        <w:t>Motivos de preocupación y recomendaciones</w:t>
      </w:r>
    </w:p>
    <w:p w14:paraId="69822F14" w14:textId="77777777" w:rsidR="003106C8" w:rsidRPr="00492111" w:rsidRDefault="00A47902">
      <w:pPr>
        <w:pStyle w:val="H23G"/>
        <w:rPr>
          <w:noProof/>
          <w:lang w:val="es-ES_tradnl"/>
        </w:rPr>
      </w:pPr>
      <w:r w:rsidRPr="00492111">
        <w:rPr>
          <w:noProof/>
          <w:lang w:val="es-ES_tradnl"/>
        </w:rPr>
        <w:tab/>
      </w:r>
      <w:r w:rsidRPr="00492111">
        <w:rPr>
          <w:noProof/>
          <w:lang w:val="es-ES_tradnl"/>
        </w:rPr>
        <w:tab/>
      </w:r>
      <w:r w:rsidR="00246DCE" w:rsidRPr="00492111">
        <w:rPr>
          <w:noProof/>
          <w:lang w:val="es-ES_tradnl"/>
        </w:rPr>
        <w:t>Aplicación</w:t>
      </w:r>
      <w:r w:rsidR="003106C8" w:rsidRPr="00492111">
        <w:rPr>
          <w:noProof/>
          <w:lang w:val="es-ES_tradnl"/>
        </w:rPr>
        <w:t xml:space="preserve"> de la Convención </w:t>
      </w:r>
    </w:p>
    <w:p w14:paraId="42550402" w14:textId="102D2865" w:rsidR="00246DCE" w:rsidRPr="00492111" w:rsidRDefault="008A0A14" w:rsidP="00C12637">
      <w:pPr>
        <w:pStyle w:val="SingleTxtG"/>
        <w:rPr>
          <w:b/>
          <w:noProof/>
          <w:lang w:val="es-ES_tradnl"/>
        </w:rPr>
      </w:pPr>
      <w:r>
        <w:rPr>
          <w:noProof/>
          <w:lang w:val="es-ES_tradnl"/>
        </w:rPr>
        <w:t>6.</w:t>
      </w:r>
      <w:r>
        <w:rPr>
          <w:noProof/>
          <w:lang w:val="es-ES_tradnl"/>
        </w:rPr>
        <w:tab/>
      </w:r>
      <w:r w:rsidR="00740F0E">
        <w:rPr>
          <w:noProof/>
          <w:lang w:val="es-ES_tradnl"/>
        </w:rPr>
        <w:t>Si bien el Comité</w:t>
      </w:r>
      <w:r w:rsidR="00246DCE" w:rsidRPr="00492111">
        <w:rPr>
          <w:noProof/>
          <w:lang w:val="es-ES_tradnl"/>
        </w:rPr>
        <w:t xml:space="preserve"> toma nota</w:t>
      </w:r>
      <w:r w:rsidR="006D0F9B">
        <w:rPr>
          <w:noProof/>
          <w:lang w:val="es-ES_tradnl"/>
        </w:rPr>
        <w:t xml:space="preserve"> </w:t>
      </w:r>
      <w:r w:rsidR="004D0324">
        <w:rPr>
          <w:noProof/>
          <w:lang w:val="es-ES_tradnl"/>
        </w:rPr>
        <w:t xml:space="preserve">de </w:t>
      </w:r>
      <w:r w:rsidR="006D0F9B">
        <w:rPr>
          <w:noProof/>
          <w:lang w:val="es-ES_tradnl"/>
        </w:rPr>
        <w:t>que la Convenci</w:t>
      </w:r>
      <w:r w:rsidR="00C902F8">
        <w:rPr>
          <w:noProof/>
          <w:lang w:val="es-ES_tradnl"/>
        </w:rPr>
        <w:t>ó</w:t>
      </w:r>
      <w:r w:rsidR="006D0F9B">
        <w:rPr>
          <w:noProof/>
          <w:lang w:val="es-ES_tradnl"/>
        </w:rPr>
        <w:t xml:space="preserve">n tiene fuerza de ley en el Estado parte, así como </w:t>
      </w:r>
      <w:r w:rsidR="00246DCE" w:rsidRPr="00492111">
        <w:rPr>
          <w:noProof/>
          <w:lang w:val="es-ES_tradnl"/>
        </w:rPr>
        <w:t>de las informaciones proporcionadas por la delegación en relación a que la Convención ha sido invocada en algunos juicios por parte de la Fiscalía de Etnias y Patrimonio Cultural, lamenta que no se haya proporcionado información concreta y ejemplos específicos de su aplicación por parte de los tribunales</w:t>
      </w:r>
      <w:r w:rsidR="001569AE">
        <w:rPr>
          <w:noProof/>
          <w:lang w:val="es-ES_tradnl"/>
        </w:rPr>
        <w:t xml:space="preserve"> (arts. 1 y 6)</w:t>
      </w:r>
      <w:r w:rsidR="00246DCE" w:rsidRPr="00492111">
        <w:rPr>
          <w:noProof/>
          <w:lang w:val="es-ES_tradnl"/>
        </w:rPr>
        <w:t xml:space="preserve">. </w:t>
      </w:r>
    </w:p>
    <w:p w14:paraId="5287903A" w14:textId="153B05E5" w:rsidR="00246DCE" w:rsidRPr="00492111" w:rsidRDefault="008A0A14" w:rsidP="00C12637">
      <w:pPr>
        <w:pStyle w:val="SingleTxtG"/>
        <w:rPr>
          <w:b/>
          <w:noProof/>
          <w:lang w:val="es-ES_tradnl"/>
        </w:rPr>
      </w:pPr>
      <w:r w:rsidRPr="00C12637">
        <w:rPr>
          <w:noProof/>
          <w:lang w:val="es-ES_tradnl"/>
        </w:rPr>
        <w:t>7.</w:t>
      </w:r>
      <w:r w:rsidRPr="00C12637">
        <w:rPr>
          <w:noProof/>
          <w:lang w:val="es-ES_tradnl"/>
        </w:rPr>
        <w:tab/>
      </w:r>
      <w:r w:rsidR="00246DCE" w:rsidRPr="00492111">
        <w:rPr>
          <w:b/>
          <w:noProof/>
          <w:lang w:val="es-ES_tradnl"/>
        </w:rPr>
        <w:t xml:space="preserve">El Comité recomienda al Estado parte que adopte medidas apropiadas, </w:t>
      </w:r>
      <w:r w:rsidR="0070579E" w:rsidRPr="0070579E">
        <w:rPr>
          <w:b/>
          <w:noProof/>
          <w:lang w:val="es-ES_tradnl"/>
        </w:rPr>
        <w:t>inclus</w:t>
      </w:r>
      <w:r w:rsidR="00740F0E" w:rsidRPr="0070579E">
        <w:rPr>
          <w:b/>
          <w:noProof/>
          <w:lang w:val="es-ES_tradnl"/>
        </w:rPr>
        <w:t>o</w:t>
      </w:r>
      <w:r w:rsidR="00246DCE" w:rsidRPr="0070579E">
        <w:rPr>
          <w:b/>
          <w:noProof/>
          <w:lang w:val="es-ES_tradnl"/>
        </w:rPr>
        <w:t xml:space="preserve"> mediante la capacitación</w:t>
      </w:r>
      <w:r w:rsidR="00246DCE" w:rsidRPr="00492111">
        <w:rPr>
          <w:b/>
          <w:noProof/>
          <w:lang w:val="es-ES_tradnl"/>
        </w:rPr>
        <w:t xml:space="preserve">, para garantizar que los jueces, los fiscales y los abogados conozcan las disposiciones de la Convención, a fin de que puedan aplicarlas en los casos pertinentes. El Comité pide al Estado parte que en su próximo informe periódico incluya ejemplos concretos de la aplicación de la Convención por los tribunales nacionales. </w:t>
      </w:r>
    </w:p>
    <w:p w14:paraId="7F40199F" w14:textId="63A0A0D7" w:rsidR="00542AD4" w:rsidRDefault="008A0A14" w:rsidP="00C12637">
      <w:pPr>
        <w:pStyle w:val="H23G"/>
        <w:rPr>
          <w:noProof/>
          <w:spacing w:val="-2"/>
          <w:lang w:val="es-ES_tradnl"/>
        </w:rPr>
      </w:pPr>
      <w:r>
        <w:rPr>
          <w:noProof/>
          <w:lang w:val="es-ES_tradnl"/>
        </w:rPr>
        <w:tab/>
      </w:r>
      <w:r>
        <w:rPr>
          <w:noProof/>
          <w:lang w:val="es-ES_tradnl"/>
        </w:rPr>
        <w:tab/>
      </w:r>
      <w:r w:rsidR="00431E36">
        <w:rPr>
          <w:noProof/>
          <w:lang w:val="es-ES_tradnl"/>
        </w:rPr>
        <w:t>Recopilación de datos</w:t>
      </w:r>
    </w:p>
    <w:p w14:paraId="419B47F9" w14:textId="0481D9AA" w:rsidR="001569AE" w:rsidRPr="00FC51A6" w:rsidRDefault="008A0A14" w:rsidP="00C12637">
      <w:pPr>
        <w:pStyle w:val="SingleTxtG"/>
        <w:rPr>
          <w:b/>
          <w:noProof/>
          <w:spacing w:val="-2"/>
          <w:lang w:val="es-ES_tradnl"/>
        </w:rPr>
      </w:pPr>
      <w:r>
        <w:rPr>
          <w:noProof/>
          <w:spacing w:val="-2"/>
          <w:lang w:val="es-ES_tradnl"/>
        </w:rPr>
        <w:t>8.</w:t>
      </w:r>
      <w:r>
        <w:rPr>
          <w:noProof/>
          <w:spacing w:val="-2"/>
          <w:lang w:val="es-ES_tradnl"/>
        </w:rPr>
        <w:tab/>
      </w:r>
      <w:r w:rsidR="001569AE" w:rsidRPr="00492111">
        <w:rPr>
          <w:noProof/>
          <w:spacing w:val="-2"/>
          <w:lang w:val="es-ES_tradnl"/>
        </w:rPr>
        <w:t xml:space="preserve">Si bien el Comité toma nota de los esfuerzos realizados por el Estado parte para recopilar </w:t>
      </w:r>
      <w:r w:rsidR="006D0F9B">
        <w:rPr>
          <w:noProof/>
          <w:spacing w:val="-2"/>
          <w:lang w:val="es-ES_tradnl"/>
        </w:rPr>
        <w:t>e</w:t>
      </w:r>
      <w:r w:rsidR="001569AE" w:rsidRPr="00492111">
        <w:rPr>
          <w:noProof/>
          <w:spacing w:val="-2"/>
          <w:lang w:val="es-ES_tradnl"/>
        </w:rPr>
        <w:t>stadístic</w:t>
      </w:r>
      <w:r w:rsidR="006D0F9B">
        <w:rPr>
          <w:noProof/>
          <w:spacing w:val="-2"/>
          <w:lang w:val="es-ES_tradnl"/>
        </w:rPr>
        <w:t>a</w:t>
      </w:r>
      <w:r w:rsidR="001569AE" w:rsidRPr="00492111">
        <w:rPr>
          <w:noProof/>
          <w:spacing w:val="-2"/>
          <w:lang w:val="es-ES_tradnl"/>
        </w:rPr>
        <w:t>s, lamenta que no se haya proporcionado información comple</w:t>
      </w:r>
      <w:r w:rsidR="001569AE" w:rsidRPr="00542AD4">
        <w:rPr>
          <w:noProof/>
          <w:spacing w:val="-2"/>
          <w:lang w:val="es-ES_tradnl"/>
        </w:rPr>
        <w:t>ta sobre</w:t>
      </w:r>
      <w:r w:rsidR="001569AE" w:rsidRPr="00492111">
        <w:rPr>
          <w:noProof/>
          <w:spacing w:val="-2"/>
          <w:lang w:val="es-ES_tradnl"/>
        </w:rPr>
        <w:t xml:space="preserve"> las condiciones de vida y la situación socioeconómica de las personas pertenecientes a pueblos indígenas</w:t>
      </w:r>
      <w:r w:rsidR="006D0F9B">
        <w:rPr>
          <w:noProof/>
          <w:spacing w:val="-2"/>
          <w:lang w:val="es-ES_tradnl"/>
        </w:rPr>
        <w:t>, incluidos los</w:t>
      </w:r>
      <w:r w:rsidR="001569AE" w:rsidRPr="00492111">
        <w:rPr>
          <w:noProof/>
          <w:spacing w:val="-2"/>
          <w:lang w:val="es-ES_tradnl"/>
        </w:rPr>
        <w:t xml:space="preserve"> afrohondureños</w:t>
      </w:r>
      <w:r w:rsidR="001569AE">
        <w:rPr>
          <w:noProof/>
          <w:spacing w:val="-2"/>
          <w:lang w:val="es-ES_tradnl"/>
        </w:rPr>
        <w:t xml:space="preserve"> (art. 2, párr.</w:t>
      </w:r>
      <w:r w:rsidR="006C2009">
        <w:rPr>
          <w:noProof/>
          <w:spacing w:val="-2"/>
          <w:lang w:val="es-ES_tradnl"/>
        </w:rPr>
        <w:t xml:space="preserve"> </w:t>
      </w:r>
      <w:r w:rsidR="001569AE">
        <w:rPr>
          <w:noProof/>
          <w:spacing w:val="-2"/>
          <w:lang w:val="es-ES_tradnl"/>
        </w:rPr>
        <w:t>1)</w:t>
      </w:r>
      <w:r w:rsidR="001569AE" w:rsidRPr="00492111">
        <w:rPr>
          <w:noProof/>
          <w:spacing w:val="-2"/>
          <w:lang w:val="es-ES_tradnl"/>
        </w:rPr>
        <w:t xml:space="preserve">. </w:t>
      </w:r>
    </w:p>
    <w:p w14:paraId="7D24E69B" w14:textId="385467D6" w:rsidR="001569AE" w:rsidRPr="00492111" w:rsidRDefault="008A0A14" w:rsidP="00C12637">
      <w:pPr>
        <w:pStyle w:val="SingleTxtG"/>
        <w:rPr>
          <w:b/>
          <w:noProof/>
          <w:spacing w:val="-2"/>
          <w:lang w:val="es-ES_tradnl"/>
        </w:rPr>
      </w:pPr>
      <w:r w:rsidRPr="00C12637">
        <w:rPr>
          <w:noProof/>
          <w:spacing w:val="-2"/>
          <w:lang w:val="es-ES_tradnl"/>
        </w:rPr>
        <w:t>9.</w:t>
      </w:r>
      <w:r w:rsidRPr="00C12637">
        <w:rPr>
          <w:noProof/>
          <w:spacing w:val="-2"/>
          <w:lang w:val="es-ES_tradnl"/>
        </w:rPr>
        <w:tab/>
      </w:r>
      <w:r w:rsidR="001569AE" w:rsidRPr="00492111">
        <w:rPr>
          <w:b/>
          <w:noProof/>
          <w:spacing w:val="-2"/>
          <w:lang w:val="es-ES_tradnl"/>
        </w:rPr>
        <w:t xml:space="preserve">El Comité recomienda al Estado parte </w:t>
      </w:r>
      <w:r w:rsidR="00094A9E">
        <w:rPr>
          <w:b/>
          <w:noProof/>
          <w:spacing w:val="-2"/>
          <w:lang w:val="es-ES_tradnl"/>
        </w:rPr>
        <w:t>que contin</w:t>
      </w:r>
      <w:r w:rsidR="00271EA2">
        <w:rPr>
          <w:b/>
          <w:noProof/>
          <w:spacing w:val="-2"/>
          <w:lang w:val="es-ES_tradnl"/>
        </w:rPr>
        <w:t>ú</w:t>
      </w:r>
      <w:r w:rsidR="00094A9E">
        <w:rPr>
          <w:b/>
          <w:noProof/>
          <w:spacing w:val="-2"/>
          <w:lang w:val="es-ES_tradnl"/>
        </w:rPr>
        <w:t>e</w:t>
      </w:r>
      <w:r w:rsidR="001569AE" w:rsidRPr="00492111">
        <w:rPr>
          <w:b/>
          <w:noProof/>
          <w:spacing w:val="-2"/>
          <w:lang w:val="es-ES_tradnl"/>
        </w:rPr>
        <w:t xml:space="preserve"> sus esfuerzos por recopilar </w:t>
      </w:r>
      <w:r w:rsidR="006D0F9B" w:rsidRPr="00492111">
        <w:rPr>
          <w:b/>
          <w:noProof/>
          <w:spacing w:val="-2"/>
          <w:lang w:val="es-ES_tradnl"/>
        </w:rPr>
        <w:t>estadístic</w:t>
      </w:r>
      <w:r w:rsidR="006D0F9B">
        <w:rPr>
          <w:b/>
          <w:noProof/>
          <w:spacing w:val="-2"/>
          <w:lang w:val="es-ES_tradnl"/>
        </w:rPr>
        <w:t>a</w:t>
      </w:r>
      <w:r w:rsidR="006D0F9B" w:rsidRPr="00492111">
        <w:rPr>
          <w:b/>
          <w:noProof/>
          <w:spacing w:val="-2"/>
          <w:lang w:val="es-ES_tradnl"/>
        </w:rPr>
        <w:t xml:space="preserve">s </w:t>
      </w:r>
      <w:r w:rsidR="001569AE" w:rsidRPr="00492111">
        <w:rPr>
          <w:b/>
          <w:noProof/>
          <w:spacing w:val="-2"/>
          <w:lang w:val="es-ES_tradnl"/>
        </w:rPr>
        <w:t xml:space="preserve">fiables, </w:t>
      </w:r>
      <w:r w:rsidR="006D0F9B" w:rsidRPr="00492111">
        <w:rPr>
          <w:b/>
          <w:noProof/>
          <w:spacing w:val="-2"/>
          <w:lang w:val="es-ES_tradnl"/>
        </w:rPr>
        <w:t>actualizad</w:t>
      </w:r>
      <w:r w:rsidR="006D0F9B">
        <w:rPr>
          <w:b/>
          <w:noProof/>
          <w:spacing w:val="-2"/>
          <w:lang w:val="es-ES_tradnl"/>
        </w:rPr>
        <w:t>a</w:t>
      </w:r>
      <w:r w:rsidR="006D0F9B" w:rsidRPr="00492111">
        <w:rPr>
          <w:b/>
          <w:noProof/>
          <w:spacing w:val="-2"/>
          <w:lang w:val="es-ES_tradnl"/>
        </w:rPr>
        <w:t xml:space="preserve">s </w:t>
      </w:r>
      <w:r w:rsidR="001569AE" w:rsidRPr="00492111">
        <w:rPr>
          <w:b/>
          <w:noProof/>
          <w:spacing w:val="-2"/>
          <w:lang w:val="es-ES_tradnl"/>
        </w:rPr>
        <w:t xml:space="preserve">y </w:t>
      </w:r>
      <w:r w:rsidR="006D0F9B" w:rsidRPr="00492111">
        <w:rPr>
          <w:b/>
          <w:noProof/>
          <w:spacing w:val="-2"/>
          <w:lang w:val="es-ES_tradnl"/>
        </w:rPr>
        <w:t>complet</w:t>
      </w:r>
      <w:r w:rsidR="006D0F9B">
        <w:rPr>
          <w:b/>
          <w:noProof/>
          <w:spacing w:val="-2"/>
          <w:lang w:val="es-ES_tradnl"/>
        </w:rPr>
        <w:t>a</w:t>
      </w:r>
      <w:r w:rsidR="006D0F9B" w:rsidRPr="00492111">
        <w:rPr>
          <w:b/>
          <w:noProof/>
          <w:spacing w:val="-2"/>
          <w:lang w:val="es-ES_tradnl"/>
        </w:rPr>
        <w:t xml:space="preserve">s </w:t>
      </w:r>
      <w:r w:rsidR="001569AE" w:rsidRPr="00492111">
        <w:rPr>
          <w:b/>
          <w:noProof/>
          <w:spacing w:val="-2"/>
          <w:lang w:val="es-ES_tradnl"/>
        </w:rPr>
        <w:t xml:space="preserve">sobre la composición demográfica y situación socioeconómica, desglosados por origen étnico, género, edad, departamentos, zonas urbanas y rurales, incluyendo las más remotas. Asimismo, le insta a continuar sus esfuerzos en la elaboración de indicadores de derechos humanos y socioeconómicos que le permitan evaluar y llevar a cabo los ajustes necesarios en relación a la sostenibilidad, alcance e impacto de las políticas públicas adoptadas a favor de los sectores de la población sujetos a discriminación racial y para evaluar la aplicación de la Convención en relación </w:t>
      </w:r>
      <w:r w:rsidR="00271EA2">
        <w:rPr>
          <w:b/>
          <w:noProof/>
          <w:spacing w:val="-2"/>
          <w:lang w:val="es-ES_tradnl"/>
        </w:rPr>
        <w:t>con</w:t>
      </w:r>
      <w:r w:rsidR="001569AE" w:rsidRPr="00492111">
        <w:rPr>
          <w:b/>
          <w:noProof/>
          <w:spacing w:val="-2"/>
          <w:lang w:val="es-ES_tradnl"/>
        </w:rPr>
        <w:t xml:space="preserve"> los grupos que componen la sociedad.</w:t>
      </w:r>
    </w:p>
    <w:p w14:paraId="20824298" w14:textId="0C0FFB5B" w:rsidR="00FC51A6" w:rsidRDefault="001569AE" w:rsidP="008B1D14">
      <w:pPr>
        <w:pStyle w:val="H23G"/>
        <w:rPr>
          <w:noProof/>
          <w:lang w:val="es-ES_tradnl"/>
        </w:rPr>
      </w:pPr>
      <w:r>
        <w:rPr>
          <w:noProof/>
          <w:lang w:val="es-ES_tradnl"/>
        </w:rPr>
        <w:tab/>
      </w:r>
      <w:r>
        <w:rPr>
          <w:noProof/>
          <w:lang w:val="es-ES_tradnl"/>
        </w:rPr>
        <w:tab/>
      </w:r>
      <w:r w:rsidR="00AD0027">
        <w:rPr>
          <w:noProof/>
          <w:lang w:val="es-ES_tradnl"/>
        </w:rPr>
        <w:t>Medidas legislativas</w:t>
      </w:r>
      <w:r w:rsidR="00FC51A6">
        <w:rPr>
          <w:noProof/>
          <w:lang w:val="es-ES_tradnl"/>
        </w:rPr>
        <w:t xml:space="preserve"> </w:t>
      </w:r>
    </w:p>
    <w:p w14:paraId="42DD7BF3" w14:textId="64E02F4E" w:rsidR="002B02BB" w:rsidRPr="002B02BB" w:rsidRDefault="008A0A14" w:rsidP="00C12637">
      <w:pPr>
        <w:pStyle w:val="SingleTxtG"/>
        <w:rPr>
          <w:b/>
          <w:noProof/>
          <w:lang w:val="es-ES_tradnl"/>
        </w:rPr>
      </w:pPr>
      <w:r>
        <w:rPr>
          <w:noProof/>
          <w:lang w:val="es-ES_tradnl"/>
        </w:rPr>
        <w:t>10.</w:t>
      </w:r>
      <w:r>
        <w:rPr>
          <w:noProof/>
          <w:lang w:val="es-ES_tradnl"/>
        </w:rPr>
        <w:tab/>
      </w:r>
      <w:r w:rsidR="00FC51A6">
        <w:rPr>
          <w:noProof/>
          <w:lang w:val="es-ES_tradnl"/>
        </w:rPr>
        <w:t>El Comité toma nota de los cambios realizados al Código Penal</w:t>
      </w:r>
      <w:r w:rsidR="0030744B">
        <w:rPr>
          <w:noProof/>
          <w:lang w:val="es-ES_tradnl"/>
        </w:rPr>
        <w:t>;</w:t>
      </w:r>
      <w:r w:rsidR="00FC51A6">
        <w:rPr>
          <w:noProof/>
          <w:lang w:val="es-ES_tradnl"/>
        </w:rPr>
        <w:t xml:space="preserve"> sin embargo</w:t>
      </w:r>
      <w:r w:rsidR="00E669D6">
        <w:rPr>
          <w:noProof/>
          <w:lang w:val="es-ES_tradnl"/>
        </w:rPr>
        <w:t>,</w:t>
      </w:r>
      <w:r w:rsidR="00FC51A6">
        <w:rPr>
          <w:noProof/>
          <w:lang w:val="es-ES_tradnl"/>
        </w:rPr>
        <w:t xml:space="preserve"> contin</w:t>
      </w:r>
      <w:r w:rsidR="00F94736">
        <w:rPr>
          <w:noProof/>
          <w:lang w:val="es-ES_tradnl"/>
        </w:rPr>
        <w:t>ú</w:t>
      </w:r>
      <w:r w:rsidR="00FC51A6">
        <w:rPr>
          <w:noProof/>
          <w:lang w:val="es-ES_tradnl"/>
        </w:rPr>
        <w:t>a preocupado</w:t>
      </w:r>
      <w:r w:rsidR="00AD0027">
        <w:rPr>
          <w:noProof/>
          <w:lang w:val="es-ES_tradnl"/>
        </w:rPr>
        <w:t xml:space="preserve"> por</w:t>
      </w:r>
      <w:r w:rsidR="00FC51A6">
        <w:rPr>
          <w:noProof/>
          <w:lang w:val="es-ES_tradnl"/>
        </w:rPr>
        <w:t xml:space="preserve"> que </w:t>
      </w:r>
      <w:r w:rsidR="001341F1">
        <w:rPr>
          <w:noProof/>
          <w:lang w:val="es-ES_tradnl"/>
        </w:rPr>
        <w:t xml:space="preserve">las disposiciones legales </w:t>
      </w:r>
      <w:r w:rsidR="001D4E02">
        <w:rPr>
          <w:noProof/>
          <w:lang w:val="es-ES_tradnl"/>
        </w:rPr>
        <w:t>relativas a la discriminación</w:t>
      </w:r>
      <w:r w:rsidR="00AD0027">
        <w:rPr>
          <w:noProof/>
          <w:lang w:val="es-ES_tradnl"/>
        </w:rPr>
        <w:t xml:space="preserve"> racial </w:t>
      </w:r>
      <w:r w:rsidR="001341F1">
        <w:rPr>
          <w:noProof/>
          <w:lang w:val="es-ES_tradnl"/>
        </w:rPr>
        <w:t xml:space="preserve">no contengan todos los elementos </w:t>
      </w:r>
      <w:r w:rsidR="00AD0027">
        <w:rPr>
          <w:noProof/>
          <w:lang w:val="es-ES_tradnl"/>
        </w:rPr>
        <w:t>previstos en los artículos 1 y 4 de la Convenció</w:t>
      </w:r>
      <w:r w:rsidR="00FC51A6">
        <w:rPr>
          <w:noProof/>
          <w:lang w:val="es-ES_tradnl"/>
        </w:rPr>
        <w:t>n</w:t>
      </w:r>
      <w:r w:rsidR="001569AE">
        <w:rPr>
          <w:noProof/>
          <w:lang w:val="es-ES_tradnl"/>
        </w:rPr>
        <w:t xml:space="preserve"> (arts. 1 y </w:t>
      </w:r>
      <w:r w:rsidR="006D0F9B">
        <w:rPr>
          <w:noProof/>
          <w:lang w:val="es-ES_tradnl"/>
        </w:rPr>
        <w:t>4</w:t>
      </w:r>
      <w:r w:rsidR="001569AE">
        <w:rPr>
          <w:noProof/>
          <w:lang w:val="es-ES_tradnl"/>
        </w:rPr>
        <w:t>)</w:t>
      </w:r>
      <w:r w:rsidR="002B02BB">
        <w:rPr>
          <w:noProof/>
          <w:lang w:val="es-ES_tradnl"/>
        </w:rPr>
        <w:t xml:space="preserve">. </w:t>
      </w:r>
    </w:p>
    <w:p w14:paraId="04CB0869" w14:textId="260C38CE" w:rsidR="00AD0027" w:rsidRPr="00AD0027" w:rsidRDefault="008A0A14" w:rsidP="00C12637">
      <w:pPr>
        <w:pStyle w:val="SingleTxtG"/>
        <w:rPr>
          <w:b/>
          <w:noProof/>
          <w:lang w:val="es-ES_tradnl"/>
        </w:rPr>
      </w:pPr>
      <w:r w:rsidRPr="00C12637">
        <w:rPr>
          <w:noProof/>
          <w:lang w:val="es-ES_tradnl"/>
        </w:rPr>
        <w:t>11.</w:t>
      </w:r>
      <w:r w:rsidRPr="00C12637">
        <w:rPr>
          <w:noProof/>
          <w:lang w:val="es-ES_tradnl"/>
        </w:rPr>
        <w:tab/>
      </w:r>
      <w:r w:rsidR="002B02BB" w:rsidRPr="00AD0027">
        <w:rPr>
          <w:b/>
          <w:noProof/>
          <w:lang w:val="es-ES_tradnl"/>
        </w:rPr>
        <w:t xml:space="preserve">El Comité recomienda al Estado parte </w:t>
      </w:r>
      <w:r w:rsidR="00AD0027" w:rsidRPr="00AD0027">
        <w:rPr>
          <w:b/>
          <w:noProof/>
          <w:lang w:val="es-ES_tradnl"/>
        </w:rPr>
        <w:t xml:space="preserve">que lleve a cabo una </w:t>
      </w:r>
      <w:r w:rsidR="00094A9E">
        <w:rPr>
          <w:b/>
          <w:noProof/>
          <w:lang w:val="es-ES_tradnl"/>
        </w:rPr>
        <w:t>revisión</w:t>
      </w:r>
      <w:r w:rsidR="00AD0027" w:rsidRPr="00AD0027">
        <w:rPr>
          <w:b/>
          <w:noProof/>
          <w:lang w:val="es-ES_tradnl"/>
        </w:rPr>
        <w:t xml:space="preserve"> de la legisl</w:t>
      </w:r>
      <w:r w:rsidR="005D6366">
        <w:rPr>
          <w:b/>
          <w:noProof/>
          <w:lang w:val="es-ES_tradnl"/>
        </w:rPr>
        <w:t>ación y asegure que la definició</w:t>
      </w:r>
      <w:r w:rsidR="00AD0027" w:rsidRPr="00AD0027">
        <w:rPr>
          <w:b/>
          <w:noProof/>
          <w:lang w:val="es-ES_tradnl"/>
        </w:rPr>
        <w:t>n y prohibici</w:t>
      </w:r>
      <w:r w:rsidR="005D6366">
        <w:rPr>
          <w:b/>
          <w:noProof/>
          <w:lang w:val="es-ES_tradnl"/>
        </w:rPr>
        <w:t>ó</w:t>
      </w:r>
      <w:r w:rsidR="00AD0027" w:rsidRPr="00AD0027">
        <w:rPr>
          <w:b/>
          <w:noProof/>
          <w:lang w:val="es-ES_tradnl"/>
        </w:rPr>
        <w:t>n de discriminaci</w:t>
      </w:r>
      <w:r w:rsidR="005D6366">
        <w:rPr>
          <w:b/>
          <w:noProof/>
          <w:lang w:val="es-ES_tradnl"/>
        </w:rPr>
        <w:t>ó</w:t>
      </w:r>
      <w:r w:rsidR="00AD0027" w:rsidRPr="00AD0027">
        <w:rPr>
          <w:b/>
          <w:noProof/>
          <w:lang w:val="es-ES_tradnl"/>
        </w:rPr>
        <w:t>n racial contenga todos los elementos del art</w:t>
      </w:r>
      <w:r w:rsidR="00F94736">
        <w:rPr>
          <w:b/>
          <w:noProof/>
          <w:lang w:val="es-ES_tradnl"/>
        </w:rPr>
        <w:t>ículo</w:t>
      </w:r>
      <w:r w:rsidR="00AD0027" w:rsidRPr="00AD0027">
        <w:rPr>
          <w:b/>
          <w:noProof/>
          <w:lang w:val="es-ES_tradnl"/>
        </w:rPr>
        <w:t xml:space="preserve"> 1 de la Convenci</w:t>
      </w:r>
      <w:r w:rsidR="005D6366">
        <w:rPr>
          <w:b/>
          <w:noProof/>
          <w:lang w:val="es-ES_tradnl"/>
        </w:rPr>
        <w:t>ó</w:t>
      </w:r>
      <w:r w:rsidR="00AD0027" w:rsidRPr="00AD0027">
        <w:rPr>
          <w:b/>
          <w:noProof/>
          <w:lang w:val="es-ES_tradnl"/>
        </w:rPr>
        <w:t>n</w:t>
      </w:r>
      <w:r w:rsidR="00094A9E">
        <w:rPr>
          <w:b/>
          <w:noProof/>
          <w:lang w:val="es-ES_tradnl"/>
        </w:rPr>
        <w:t xml:space="preserve"> </w:t>
      </w:r>
      <w:r w:rsidR="00094A9E">
        <w:rPr>
          <w:b/>
        </w:rPr>
        <w:t>y que contemple los actos de discriminación directa e indirecta en todas las esferas del derecho y de la vida pública</w:t>
      </w:r>
      <w:r w:rsidR="00AD0027" w:rsidRPr="00AD0027">
        <w:rPr>
          <w:b/>
          <w:noProof/>
          <w:lang w:val="es-ES_tradnl"/>
        </w:rPr>
        <w:t xml:space="preserve">. Asimismo, le recomienda </w:t>
      </w:r>
      <w:r w:rsidR="001D4E02">
        <w:rPr>
          <w:b/>
          <w:noProof/>
          <w:lang w:val="es-ES_tradnl"/>
        </w:rPr>
        <w:t xml:space="preserve">que se asegure </w:t>
      </w:r>
      <w:r w:rsidR="001A2CB4">
        <w:rPr>
          <w:b/>
          <w:noProof/>
          <w:lang w:val="es-ES_tradnl"/>
        </w:rPr>
        <w:t xml:space="preserve">de </w:t>
      </w:r>
      <w:r w:rsidR="001D4E02">
        <w:rPr>
          <w:b/>
          <w:noProof/>
          <w:lang w:val="es-ES_tradnl"/>
        </w:rPr>
        <w:t>que la legislació</w:t>
      </w:r>
      <w:r w:rsidR="00AD0027" w:rsidRPr="00AD0027">
        <w:rPr>
          <w:b/>
          <w:noProof/>
          <w:lang w:val="es-ES_tradnl"/>
        </w:rPr>
        <w:t>n penal esté en plena conformidad con el artículo 4 de la Convención.</w:t>
      </w:r>
      <w:r w:rsidR="00094A9E">
        <w:rPr>
          <w:b/>
          <w:noProof/>
          <w:lang w:val="es-ES_tradnl"/>
        </w:rPr>
        <w:t xml:space="preserve"> El Comité remite al Estado parte a </w:t>
      </w:r>
      <w:r w:rsidR="00094A9E">
        <w:rPr>
          <w:b/>
        </w:rPr>
        <w:t xml:space="preserve">sus </w:t>
      </w:r>
      <w:r w:rsidR="000D3515">
        <w:rPr>
          <w:b/>
        </w:rPr>
        <w:t>r</w:t>
      </w:r>
      <w:r w:rsidR="00094A9E">
        <w:rPr>
          <w:b/>
        </w:rPr>
        <w:t xml:space="preserve">ecomendaciones generales </w:t>
      </w:r>
      <w:r w:rsidR="000D3515">
        <w:rPr>
          <w:b/>
        </w:rPr>
        <w:t>núm</w:t>
      </w:r>
      <w:r w:rsidR="002365F3">
        <w:rPr>
          <w:b/>
        </w:rPr>
        <w:t>.</w:t>
      </w:r>
      <w:r w:rsidR="00D57208">
        <w:rPr>
          <w:b/>
        </w:rPr>
        <w:t xml:space="preserve"> </w:t>
      </w:r>
      <w:r w:rsidR="00094A9E">
        <w:rPr>
          <w:b/>
        </w:rPr>
        <w:t xml:space="preserve">14 (1993) </w:t>
      </w:r>
      <w:r w:rsidR="00DC2E6E">
        <w:rPr>
          <w:b/>
        </w:rPr>
        <w:t xml:space="preserve">sobre el </w:t>
      </w:r>
      <w:r w:rsidR="00094A9E">
        <w:rPr>
          <w:b/>
        </w:rPr>
        <w:t>artículo 1, párrafo 1 de la Convención</w:t>
      </w:r>
      <w:r w:rsidR="002365F3">
        <w:rPr>
          <w:b/>
        </w:rPr>
        <w:t>, y núm. 29 (2002) sobre la discriminación basada en la ascendencia</w:t>
      </w:r>
      <w:r w:rsidR="00094A9E">
        <w:rPr>
          <w:b/>
        </w:rPr>
        <w:t>.</w:t>
      </w:r>
    </w:p>
    <w:p w14:paraId="552D75F0" w14:textId="0AF61624" w:rsidR="008C3A79" w:rsidRPr="00492111" w:rsidRDefault="008C3A79" w:rsidP="008A1484">
      <w:pPr>
        <w:pStyle w:val="H23G"/>
        <w:rPr>
          <w:noProof/>
          <w:lang w:val="es-ES_tradnl"/>
        </w:rPr>
      </w:pPr>
      <w:r w:rsidRPr="00492111">
        <w:rPr>
          <w:noProof/>
          <w:lang w:val="es-ES_tradnl"/>
        </w:rPr>
        <w:tab/>
      </w:r>
      <w:r w:rsidRPr="00492111">
        <w:rPr>
          <w:noProof/>
          <w:lang w:val="es-ES_tradnl"/>
        </w:rPr>
        <w:tab/>
        <w:t xml:space="preserve">Comisionado Nacional de Derechos Humanos </w:t>
      </w:r>
    </w:p>
    <w:p w14:paraId="4C125639" w14:textId="038872A8" w:rsidR="008C3A79" w:rsidRPr="00492111" w:rsidRDefault="008A0A14" w:rsidP="00C12637">
      <w:pPr>
        <w:pStyle w:val="SingleTxtG"/>
        <w:rPr>
          <w:b/>
          <w:noProof/>
          <w:lang w:val="es-ES_tradnl"/>
        </w:rPr>
      </w:pPr>
      <w:r>
        <w:rPr>
          <w:noProof/>
          <w:lang w:val="es-ES_tradnl"/>
        </w:rPr>
        <w:t>12.</w:t>
      </w:r>
      <w:r>
        <w:rPr>
          <w:noProof/>
          <w:lang w:val="es-ES_tradnl"/>
        </w:rPr>
        <w:tab/>
      </w:r>
      <w:r w:rsidR="008C3A79" w:rsidRPr="00492111">
        <w:rPr>
          <w:noProof/>
          <w:lang w:val="es-ES_tradnl"/>
        </w:rPr>
        <w:t xml:space="preserve">Aun cuando el Comité nota los esfuerzos realizados para fortalecer la independencia y aumentar </w:t>
      </w:r>
      <w:r w:rsidR="0085156E" w:rsidRPr="00492111">
        <w:rPr>
          <w:noProof/>
          <w:lang w:val="es-ES_tradnl"/>
        </w:rPr>
        <w:t xml:space="preserve">el presupuesto del Comisionado </w:t>
      </w:r>
      <w:r w:rsidR="008C3A79" w:rsidRPr="00492111">
        <w:rPr>
          <w:noProof/>
          <w:lang w:val="es-ES_tradnl"/>
        </w:rPr>
        <w:t>Nacional de Derechos Humanos</w:t>
      </w:r>
      <w:r w:rsidR="0085156E" w:rsidRPr="00492111">
        <w:rPr>
          <w:noProof/>
          <w:lang w:val="es-ES_tradnl"/>
        </w:rPr>
        <w:t>,</w:t>
      </w:r>
      <w:r w:rsidR="00DC065F" w:rsidRPr="00492111">
        <w:rPr>
          <w:noProof/>
          <w:lang w:val="es-ES_tradnl"/>
        </w:rPr>
        <w:t xml:space="preserve"> le preocupa que</w:t>
      </w:r>
      <w:r w:rsidR="002968CC">
        <w:rPr>
          <w:noProof/>
          <w:lang w:val="es-ES_tradnl"/>
        </w:rPr>
        <w:t xml:space="preserve"> entre otros, el procedimi</w:t>
      </w:r>
      <w:r w:rsidR="00631C17">
        <w:rPr>
          <w:noProof/>
          <w:lang w:val="es-ES_tradnl"/>
        </w:rPr>
        <w:t>e</w:t>
      </w:r>
      <w:r w:rsidR="002968CC">
        <w:rPr>
          <w:noProof/>
          <w:lang w:val="es-ES_tradnl"/>
        </w:rPr>
        <w:t>nto de selección y nombramiento del Comisionado</w:t>
      </w:r>
      <w:r w:rsidR="00D14106">
        <w:rPr>
          <w:noProof/>
          <w:lang w:val="es-ES_tradnl"/>
        </w:rPr>
        <w:t xml:space="preserve"> aún </w:t>
      </w:r>
      <w:r w:rsidR="002968CC">
        <w:rPr>
          <w:noProof/>
          <w:lang w:val="es-ES_tradnl"/>
        </w:rPr>
        <w:t>no sea suficientemente amplio</w:t>
      </w:r>
      <w:r w:rsidR="00D14106">
        <w:rPr>
          <w:noProof/>
          <w:lang w:val="es-ES_tradnl"/>
        </w:rPr>
        <w:t>,</w:t>
      </w:r>
      <w:r w:rsidR="002968CC">
        <w:rPr>
          <w:noProof/>
          <w:lang w:val="es-ES_tradnl"/>
        </w:rPr>
        <w:t xml:space="preserve"> </w:t>
      </w:r>
      <w:r w:rsidR="00D14106">
        <w:rPr>
          <w:noProof/>
          <w:lang w:val="es-ES_tradnl"/>
        </w:rPr>
        <w:t xml:space="preserve">transparente </w:t>
      </w:r>
      <w:r w:rsidR="002968CC">
        <w:rPr>
          <w:noProof/>
          <w:lang w:val="es-ES_tradnl"/>
        </w:rPr>
        <w:t xml:space="preserve">y participativo y que los recursos asignados aún </w:t>
      </w:r>
      <w:r w:rsidR="00D14106">
        <w:rPr>
          <w:noProof/>
          <w:lang w:val="es-ES_tradnl"/>
        </w:rPr>
        <w:t>sean inadecuados</w:t>
      </w:r>
      <w:r w:rsidR="00477B5C">
        <w:rPr>
          <w:noProof/>
          <w:lang w:val="es-ES_tradnl"/>
        </w:rPr>
        <w:t xml:space="preserve"> para</w:t>
      </w:r>
      <w:r w:rsidR="002968CC">
        <w:rPr>
          <w:noProof/>
          <w:lang w:val="es-ES_tradnl"/>
        </w:rPr>
        <w:t xml:space="preserve"> llevar a cabo plenamente su mandato </w:t>
      </w:r>
      <w:r w:rsidR="001569AE">
        <w:rPr>
          <w:noProof/>
          <w:lang w:val="es-ES_tradnl"/>
        </w:rPr>
        <w:t>(art.</w:t>
      </w:r>
      <w:r w:rsidR="003456F1">
        <w:rPr>
          <w:noProof/>
          <w:lang w:val="es-ES_tradnl"/>
        </w:rPr>
        <w:t> </w:t>
      </w:r>
      <w:r w:rsidR="001569AE">
        <w:rPr>
          <w:noProof/>
          <w:lang w:val="es-ES_tradnl"/>
        </w:rPr>
        <w:t>2)</w:t>
      </w:r>
      <w:r w:rsidR="00DC065F" w:rsidRPr="00492111">
        <w:rPr>
          <w:noProof/>
          <w:lang w:val="es-ES_tradnl"/>
        </w:rPr>
        <w:t xml:space="preserve">. </w:t>
      </w:r>
    </w:p>
    <w:p w14:paraId="32DC37E6" w14:textId="5F14F2B7" w:rsidR="003106C8" w:rsidRPr="00492111" w:rsidRDefault="008A0A14" w:rsidP="00C12637">
      <w:pPr>
        <w:pStyle w:val="SingleTxtG"/>
        <w:rPr>
          <w:b/>
          <w:noProof/>
          <w:lang w:val="es-ES_tradnl"/>
        </w:rPr>
      </w:pPr>
      <w:r w:rsidRPr="00C12637">
        <w:rPr>
          <w:noProof/>
          <w:lang w:val="es-ES_tradnl"/>
        </w:rPr>
        <w:lastRenderedPageBreak/>
        <w:t>13.</w:t>
      </w:r>
      <w:r w:rsidRPr="00C12637">
        <w:rPr>
          <w:noProof/>
          <w:lang w:val="es-ES_tradnl"/>
        </w:rPr>
        <w:tab/>
      </w:r>
      <w:r w:rsidR="00DC065F" w:rsidRPr="00492111">
        <w:rPr>
          <w:b/>
          <w:noProof/>
          <w:lang w:val="es-ES_tradnl"/>
        </w:rPr>
        <w:t>El Comité insta al Estado parte</w:t>
      </w:r>
      <w:r w:rsidR="00010F38" w:rsidRPr="00492111">
        <w:rPr>
          <w:b/>
          <w:noProof/>
          <w:lang w:val="es-ES_tradnl"/>
        </w:rPr>
        <w:t xml:space="preserve"> a </w:t>
      </w:r>
      <w:r w:rsidR="00CA1FB5">
        <w:rPr>
          <w:b/>
          <w:noProof/>
          <w:lang w:val="es-ES_tradnl"/>
        </w:rPr>
        <w:t>intensificar sus esfuerzos</w:t>
      </w:r>
      <w:r w:rsidR="00010F38" w:rsidRPr="00492111">
        <w:rPr>
          <w:b/>
          <w:noProof/>
          <w:lang w:val="es-ES_tradnl"/>
        </w:rPr>
        <w:t xml:space="preserve"> para asegurar que el Comisionado Nacional de Derechos Humanos cumpla plenamente con los </w:t>
      </w:r>
      <w:r w:rsidR="00010F38" w:rsidRPr="00492111">
        <w:rPr>
          <w:b/>
          <w:noProof/>
          <w:spacing w:val="-1"/>
          <w:lang w:val="es-ES_tradnl"/>
        </w:rPr>
        <w:t>principios relativos al estatuto de las instituciones nacionales de promoción y protección de los derechos humanos (Principios de París)</w:t>
      </w:r>
      <w:r w:rsidR="00CA1FB5">
        <w:rPr>
          <w:b/>
          <w:noProof/>
          <w:spacing w:val="-1"/>
          <w:lang w:val="es-ES_tradnl"/>
        </w:rPr>
        <w:t xml:space="preserve"> y </w:t>
      </w:r>
      <w:r w:rsidR="00CA1FB5" w:rsidRPr="00262E52">
        <w:rPr>
          <w:b/>
          <w:bCs/>
        </w:rPr>
        <w:t xml:space="preserve">atienda </w:t>
      </w:r>
      <w:r w:rsidR="00D14106">
        <w:rPr>
          <w:b/>
          <w:bCs/>
        </w:rPr>
        <w:t xml:space="preserve">debidamente a </w:t>
      </w:r>
      <w:r w:rsidR="00CA1FB5" w:rsidRPr="00262E52">
        <w:rPr>
          <w:b/>
          <w:bCs/>
        </w:rPr>
        <w:t>las recomendaciones del Subcomité de Acreditación de la Alianza Global de Instituciones Nacionales de Derechos Humanos.</w:t>
      </w:r>
    </w:p>
    <w:p w14:paraId="45592EDF" w14:textId="0BA8AD1F" w:rsidR="003106C8" w:rsidRPr="00492111" w:rsidRDefault="003456F1" w:rsidP="008A1484">
      <w:pPr>
        <w:pStyle w:val="H23G"/>
        <w:rPr>
          <w:noProof/>
          <w:lang w:val="es-ES_tradnl"/>
        </w:rPr>
      </w:pPr>
      <w:r>
        <w:rPr>
          <w:noProof/>
          <w:lang w:val="es-ES_tradnl"/>
        </w:rPr>
        <w:tab/>
      </w:r>
      <w:r>
        <w:rPr>
          <w:noProof/>
          <w:lang w:val="es-ES_tradnl"/>
        </w:rPr>
        <w:tab/>
      </w:r>
      <w:r w:rsidR="00343F65">
        <w:rPr>
          <w:noProof/>
          <w:lang w:val="es-ES_tradnl"/>
        </w:rPr>
        <w:t>Fortalecimiento institucional</w:t>
      </w:r>
      <w:r w:rsidR="003106C8" w:rsidRPr="00492111">
        <w:rPr>
          <w:noProof/>
          <w:lang w:val="es-ES_tradnl"/>
        </w:rPr>
        <w:t xml:space="preserve"> </w:t>
      </w:r>
    </w:p>
    <w:p w14:paraId="40703391" w14:textId="28FD8A09" w:rsidR="007E05FB" w:rsidRPr="007E05FB" w:rsidRDefault="008A0A14" w:rsidP="00C12637">
      <w:pPr>
        <w:pStyle w:val="SingleTxtG"/>
        <w:rPr>
          <w:b/>
          <w:noProof/>
          <w:lang w:val="es-ES_tradnl"/>
        </w:rPr>
      </w:pPr>
      <w:r>
        <w:rPr>
          <w:noProof/>
          <w:lang w:val="es-ES_tradnl"/>
        </w:rPr>
        <w:t>14.</w:t>
      </w:r>
      <w:r>
        <w:rPr>
          <w:noProof/>
          <w:lang w:val="es-ES_tradnl"/>
        </w:rPr>
        <w:tab/>
      </w:r>
      <w:r w:rsidR="00A21EE4">
        <w:rPr>
          <w:noProof/>
          <w:lang w:val="es-ES_tradnl"/>
        </w:rPr>
        <w:t xml:space="preserve">El Comité toma nota de la información proporcionada durante el diálogo </w:t>
      </w:r>
      <w:r w:rsidR="0083657C">
        <w:rPr>
          <w:noProof/>
          <w:lang w:val="es-ES_tradnl"/>
        </w:rPr>
        <w:t xml:space="preserve">sobre </w:t>
      </w:r>
      <w:r w:rsidR="007149DA">
        <w:rPr>
          <w:noProof/>
          <w:lang w:val="es-ES_tradnl"/>
        </w:rPr>
        <w:t xml:space="preserve">las acciones llevadas a cabo para </w:t>
      </w:r>
      <w:r w:rsidR="00A21EE4">
        <w:rPr>
          <w:noProof/>
          <w:lang w:val="es-ES_tradnl"/>
        </w:rPr>
        <w:t xml:space="preserve">la reactivación de la Comisión Nacional contra la Discriminación Racial, Racismo, Xenofobia y otras formas Conexas de Intolerancia. Sin embargo, </w:t>
      </w:r>
      <w:r w:rsidR="007E05FB">
        <w:rPr>
          <w:noProof/>
          <w:lang w:val="es-ES_tradnl"/>
        </w:rPr>
        <w:t>continúa preocupado por que</w:t>
      </w:r>
      <w:r w:rsidR="00AA7F7D">
        <w:rPr>
          <w:noProof/>
          <w:lang w:val="es-ES_tradnl"/>
        </w:rPr>
        <w:t xml:space="preserve"> </w:t>
      </w:r>
      <w:r w:rsidR="00F45031">
        <w:rPr>
          <w:noProof/>
          <w:lang w:val="es-ES_tradnl"/>
        </w:rPr>
        <w:t xml:space="preserve">la referida </w:t>
      </w:r>
      <w:r w:rsidR="004520E5">
        <w:rPr>
          <w:noProof/>
          <w:lang w:val="es-ES_tradnl"/>
        </w:rPr>
        <w:t>c</w:t>
      </w:r>
      <w:r w:rsidR="00F45031">
        <w:rPr>
          <w:noProof/>
          <w:lang w:val="es-ES_tradnl"/>
        </w:rPr>
        <w:t xml:space="preserve">omisión </w:t>
      </w:r>
      <w:r w:rsidR="00AA7F7D">
        <w:rPr>
          <w:noProof/>
          <w:lang w:val="es-ES_tradnl"/>
        </w:rPr>
        <w:t>a</w:t>
      </w:r>
      <w:r w:rsidR="004520E5">
        <w:rPr>
          <w:noProof/>
          <w:lang w:val="es-ES_tradnl"/>
        </w:rPr>
        <w:t>ú</w:t>
      </w:r>
      <w:r w:rsidR="00AA7F7D">
        <w:rPr>
          <w:noProof/>
          <w:lang w:val="es-ES_tradnl"/>
        </w:rPr>
        <w:t>n no se encuentra</w:t>
      </w:r>
      <w:r w:rsidR="00A21EE4">
        <w:rPr>
          <w:noProof/>
          <w:lang w:val="es-ES_tradnl"/>
        </w:rPr>
        <w:t xml:space="preserve"> en funcionamiento</w:t>
      </w:r>
      <w:r w:rsidR="007E05FB">
        <w:rPr>
          <w:noProof/>
          <w:lang w:val="es-ES_tradnl"/>
        </w:rPr>
        <w:t>. De igual</w:t>
      </w:r>
      <w:r w:rsidR="00477B5C">
        <w:rPr>
          <w:noProof/>
          <w:lang w:val="es-ES_tradnl"/>
        </w:rPr>
        <w:t xml:space="preserve"> forma</w:t>
      </w:r>
      <w:r w:rsidR="007E05FB">
        <w:rPr>
          <w:noProof/>
          <w:lang w:val="es-ES_tradnl"/>
        </w:rPr>
        <w:t xml:space="preserve">, lamenta que la Secretaría de los Pueblos Indígenas y Afrohondureños haya sido convertida en una </w:t>
      </w:r>
      <w:r w:rsidR="004560AF">
        <w:rPr>
          <w:noProof/>
          <w:lang w:val="es-ES_tradnl"/>
        </w:rPr>
        <w:t xml:space="preserve">Dirección </w:t>
      </w:r>
      <w:r w:rsidR="007E05FB">
        <w:rPr>
          <w:noProof/>
          <w:lang w:val="es-ES_tradnl"/>
        </w:rPr>
        <w:t xml:space="preserve">como parte de la Secretaría de Desarrollo e Inclusión Social, </w:t>
      </w:r>
      <w:r w:rsidR="00AA7F7D">
        <w:rPr>
          <w:noProof/>
          <w:lang w:val="es-ES_tradnl"/>
        </w:rPr>
        <w:t>lo cual limita</w:t>
      </w:r>
      <w:r w:rsidR="003D5538">
        <w:rPr>
          <w:noProof/>
          <w:lang w:val="es-ES_tradnl"/>
        </w:rPr>
        <w:t>ría</w:t>
      </w:r>
      <w:r w:rsidR="007E05FB">
        <w:rPr>
          <w:noProof/>
          <w:lang w:val="es-ES_tradnl"/>
        </w:rPr>
        <w:t xml:space="preserve"> su alcance y poder de decisión</w:t>
      </w:r>
      <w:r w:rsidR="001569AE">
        <w:rPr>
          <w:noProof/>
          <w:lang w:val="es-ES_tradnl"/>
        </w:rPr>
        <w:t xml:space="preserve"> (art</w:t>
      </w:r>
      <w:r w:rsidR="007E05FB">
        <w:rPr>
          <w:noProof/>
          <w:lang w:val="es-ES_tradnl"/>
        </w:rPr>
        <w:t>.</w:t>
      </w:r>
      <w:r w:rsidR="003456F1">
        <w:rPr>
          <w:noProof/>
          <w:lang w:val="es-ES_tradnl"/>
        </w:rPr>
        <w:t> </w:t>
      </w:r>
      <w:r w:rsidR="001569AE">
        <w:rPr>
          <w:noProof/>
          <w:lang w:val="es-ES_tradnl"/>
        </w:rPr>
        <w:t>2).</w:t>
      </w:r>
      <w:r w:rsidR="007E05FB">
        <w:rPr>
          <w:noProof/>
          <w:lang w:val="es-ES_tradnl"/>
        </w:rPr>
        <w:t xml:space="preserve"> </w:t>
      </w:r>
    </w:p>
    <w:p w14:paraId="424D8641" w14:textId="5B2FADD7" w:rsidR="00C922CF" w:rsidRPr="00C922CF" w:rsidRDefault="008A0A14" w:rsidP="00C12637">
      <w:pPr>
        <w:pStyle w:val="SingleTxtG"/>
        <w:rPr>
          <w:b/>
          <w:noProof/>
          <w:lang w:val="es-ES_tradnl"/>
        </w:rPr>
      </w:pPr>
      <w:r w:rsidRPr="00C12637">
        <w:rPr>
          <w:noProof/>
          <w:lang w:val="es-ES_tradnl"/>
        </w:rPr>
        <w:t>15.</w:t>
      </w:r>
      <w:r w:rsidRPr="00C12637">
        <w:rPr>
          <w:noProof/>
          <w:lang w:val="es-ES_tradnl"/>
        </w:rPr>
        <w:tab/>
      </w:r>
      <w:r w:rsidR="00F45031">
        <w:rPr>
          <w:b/>
          <w:noProof/>
          <w:lang w:val="es-ES_tradnl"/>
        </w:rPr>
        <w:t>Tomando en cuenta sus anteriores recomendaciones (CERD/C/HND/CO/1-5, párr</w:t>
      </w:r>
      <w:r w:rsidR="007C2C7A">
        <w:rPr>
          <w:b/>
          <w:noProof/>
          <w:lang w:val="es-ES_tradnl"/>
        </w:rPr>
        <w:t>s</w:t>
      </w:r>
      <w:r w:rsidR="00F45031">
        <w:rPr>
          <w:b/>
          <w:noProof/>
          <w:lang w:val="es-ES_tradnl"/>
        </w:rPr>
        <w:t>. 11 y 12), e</w:t>
      </w:r>
      <w:r w:rsidR="007E05FB" w:rsidRPr="00C922CF">
        <w:rPr>
          <w:b/>
          <w:noProof/>
          <w:lang w:val="es-ES_tradnl"/>
        </w:rPr>
        <w:t xml:space="preserve">l Comité recomienda al Estado parte </w:t>
      </w:r>
      <w:r w:rsidR="00AA7F7D">
        <w:rPr>
          <w:b/>
          <w:noProof/>
          <w:lang w:val="es-ES_tradnl"/>
        </w:rPr>
        <w:t xml:space="preserve">que redoble sus esfuerzos para </w:t>
      </w:r>
      <w:r w:rsidR="00343F65">
        <w:rPr>
          <w:b/>
          <w:noProof/>
          <w:lang w:val="es-ES_tradnl"/>
        </w:rPr>
        <w:t xml:space="preserve">la reactivación </w:t>
      </w:r>
      <w:r w:rsidR="00C922CF" w:rsidRPr="00C922CF">
        <w:rPr>
          <w:b/>
          <w:noProof/>
          <w:lang w:val="es-ES_tradnl"/>
        </w:rPr>
        <w:t xml:space="preserve">de la Comisión Nacional contra la Discriminación Racial, Racismo, Xenofobia y otras formas Conexas de Intolerancia, </w:t>
      </w:r>
      <w:r w:rsidR="00343F65">
        <w:rPr>
          <w:b/>
          <w:noProof/>
          <w:lang w:val="es-ES_tradnl"/>
        </w:rPr>
        <w:t xml:space="preserve">como institución </w:t>
      </w:r>
      <w:r w:rsidR="00343F65">
        <w:rPr>
          <w:b/>
        </w:rPr>
        <w:t xml:space="preserve">de lucha contra la discriminación racial, asegurando su plena autonomía, la </w:t>
      </w:r>
      <w:r w:rsidR="00343F65" w:rsidRPr="00C922CF">
        <w:rPr>
          <w:b/>
          <w:noProof/>
          <w:lang w:val="es-ES_tradnl"/>
        </w:rPr>
        <w:t>representaci</w:t>
      </w:r>
      <w:r w:rsidR="00343F65">
        <w:rPr>
          <w:b/>
          <w:noProof/>
          <w:lang w:val="es-ES_tradnl"/>
        </w:rPr>
        <w:t>ón amplia de los pueblos indí</w:t>
      </w:r>
      <w:r w:rsidR="00343F65" w:rsidRPr="00C922CF">
        <w:rPr>
          <w:b/>
          <w:noProof/>
          <w:lang w:val="es-ES_tradnl"/>
        </w:rPr>
        <w:t>genas y afrohondureños</w:t>
      </w:r>
      <w:r w:rsidR="000777EB">
        <w:rPr>
          <w:b/>
          <w:noProof/>
          <w:lang w:val="es-ES_tradnl"/>
        </w:rPr>
        <w:t>,</w:t>
      </w:r>
      <w:r w:rsidR="00343F65">
        <w:rPr>
          <w:b/>
        </w:rPr>
        <w:t xml:space="preserve"> y que cuente con los recursos humanos</w:t>
      </w:r>
      <w:r w:rsidR="00C922CF" w:rsidRPr="00C922CF">
        <w:rPr>
          <w:b/>
          <w:noProof/>
          <w:lang w:val="es-ES_tradnl"/>
        </w:rPr>
        <w:t>, técnicos y financieros adecuados</w:t>
      </w:r>
      <w:r w:rsidR="00343F65" w:rsidRPr="00343F65">
        <w:rPr>
          <w:b/>
          <w:noProof/>
          <w:lang w:val="es-ES_tradnl"/>
        </w:rPr>
        <w:t xml:space="preserve"> </w:t>
      </w:r>
      <w:r w:rsidR="00343F65">
        <w:rPr>
          <w:b/>
          <w:noProof/>
          <w:lang w:val="es-ES_tradnl"/>
        </w:rPr>
        <w:t xml:space="preserve">para garantizar su </w:t>
      </w:r>
      <w:r w:rsidR="00343F65" w:rsidRPr="00C922CF">
        <w:rPr>
          <w:b/>
          <w:noProof/>
          <w:lang w:val="es-ES_tradnl"/>
        </w:rPr>
        <w:t>pleno funcionamiento</w:t>
      </w:r>
      <w:r w:rsidR="00C922CF" w:rsidRPr="00C922CF">
        <w:rPr>
          <w:b/>
          <w:noProof/>
          <w:lang w:val="es-ES_tradnl"/>
        </w:rPr>
        <w:t xml:space="preserve">. El Comité </w:t>
      </w:r>
      <w:r w:rsidR="00AA7F7D" w:rsidRPr="00C922CF">
        <w:rPr>
          <w:b/>
          <w:noProof/>
          <w:lang w:val="es-ES_tradnl"/>
        </w:rPr>
        <w:t>alienta</w:t>
      </w:r>
      <w:r w:rsidR="00C922CF" w:rsidRPr="00C922CF">
        <w:rPr>
          <w:b/>
          <w:noProof/>
          <w:lang w:val="es-ES_tradnl"/>
        </w:rPr>
        <w:t xml:space="preserve"> al Estado parte a considerar elevar </w:t>
      </w:r>
      <w:r w:rsidR="00AA7F7D">
        <w:rPr>
          <w:b/>
          <w:noProof/>
          <w:lang w:val="es-ES_tradnl"/>
        </w:rPr>
        <w:t xml:space="preserve">nuevamente </w:t>
      </w:r>
      <w:r w:rsidR="00C922CF" w:rsidRPr="00C922CF">
        <w:rPr>
          <w:b/>
          <w:noProof/>
          <w:lang w:val="es-ES_tradnl"/>
        </w:rPr>
        <w:t>la Dirección de Pueblos Indígenas y Afrohondureñ</w:t>
      </w:r>
      <w:r w:rsidR="00C922CF">
        <w:rPr>
          <w:b/>
          <w:noProof/>
          <w:lang w:val="es-ES_tradnl"/>
        </w:rPr>
        <w:t>os a</w:t>
      </w:r>
      <w:r w:rsidR="000777EB">
        <w:rPr>
          <w:b/>
          <w:noProof/>
          <w:lang w:val="es-ES_tradnl"/>
        </w:rPr>
        <w:t>l rango de</w:t>
      </w:r>
      <w:r w:rsidR="00C922CF">
        <w:rPr>
          <w:b/>
          <w:noProof/>
          <w:lang w:val="es-ES_tradnl"/>
        </w:rPr>
        <w:t xml:space="preserve"> Secretarí</w:t>
      </w:r>
      <w:r w:rsidR="00C922CF" w:rsidRPr="00C922CF">
        <w:rPr>
          <w:b/>
          <w:noProof/>
          <w:lang w:val="es-ES_tradnl"/>
        </w:rPr>
        <w:t xml:space="preserve">a de Estado, asegurando que cuente con una amplia representatividad de los pueblos indígenas y afrohondureños. </w:t>
      </w:r>
    </w:p>
    <w:p w14:paraId="6D82511E" w14:textId="57386E1D" w:rsidR="004B228B" w:rsidRPr="00C922CF" w:rsidRDefault="003456F1" w:rsidP="008A1484">
      <w:pPr>
        <w:pStyle w:val="H23G"/>
        <w:rPr>
          <w:noProof/>
          <w:lang w:val="es-ES_tradnl"/>
        </w:rPr>
      </w:pPr>
      <w:r>
        <w:rPr>
          <w:noProof/>
          <w:lang w:val="es-ES_tradnl"/>
        </w:rPr>
        <w:tab/>
      </w:r>
      <w:r>
        <w:rPr>
          <w:noProof/>
          <w:lang w:val="es-ES_tradnl"/>
        </w:rPr>
        <w:tab/>
      </w:r>
      <w:r w:rsidR="004B228B" w:rsidRPr="00C922CF">
        <w:rPr>
          <w:noProof/>
          <w:lang w:val="es-ES_tradnl"/>
        </w:rPr>
        <w:t>Discriminación estructural</w:t>
      </w:r>
    </w:p>
    <w:p w14:paraId="69AF5305" w14:textId="51CC88CF" w:rsidR="005B0E79" w:rsidRPr="00492111" w:rsidRDefault="008A0A14" w:rsidP="00C12637">
      <w:pPr>
        <w:pStyle w:val="SingleTxtG"/>
        <w:rPr>
          <w:b/>
          <w:noProof/>
          <w:lang w:val="es-ES_tradnl"/>
        </w:rPr>
      </w:pPr>
      <w:r>
        <w:rPr>
          <w:noProof/>
          <w:lang w:val="es-ES_tradnl"/>
        </w:rPr>
        <w:t>16.</w:t>
      </w:r>
      <w:r>
        <w:rPr>
          <w:noProof/>
          <w:lang w:val="es-ES_tradnl"/>
        </w:rPr>
        <w:tab/>
      </w:r>
      <w:r w:rsidR="004B228B" w:rsidRPr="00492111">
        <w:rPr>
          <w:noProof/>
          <w:lang w:val="es-ES_tradnl"/>
        </w:rPr>
        <w:t xml:space="preserve">Preocupa al Comité </w:t>
      </w:r>
      <w:r w:rsidR="006F4D5D" w:rsidRPr="00492111">
        <w:rPr>
          <w:noProof/>
          <w:lang w:val="es-ES_tradnl"/>
        </w:rPr>
        <w:t>l</w:t>
      </w:r>
      <w:r w:rsidR="004B228B" w:rsidRPr="00492111">
        <w:rPr>
          <w:noProof/>
          <w:lang w:val="es-ES_tradnl"/>
        </w:rPr>
        <w:t>a persistente discriminación estructural que enfrentan los pueblos indígenas</w:t>
      </w:r>
      <w:r w:rsidR="00F91DDC" w:rsidRPr="00492111">
        <w:rPr>
          <w:noProof/>
          <w:lang w:val="es-ES_tradnl"/>
        </w:rPr>
        <w:t xml:space="preserve"> y afrohondureño</w:t>
      </w:r>
      <w:r w:rsidR="004B228B" w:rsidRPr="00492111">
        <w:rPr>
          <w:noProof/>
          <w:lang w:val="es-ES_tradnl"/>
        </w:rPr>
        <w:t>s</w:t>
      </w:r>
      <w:r w:rsidR="006F4D5D" w:rsidRPr="00492111">
        <w:rPr>
          <w:noProof/>
          <w:lang w:val="es-ES_tradnl"/>
        </w:rPr>
        <w:t xml:space="preserve"> en el Estado parte, lo cual se ve reflejado en la brecha de desigualdad en el ejercicio de sus derechos humanos, en relación al resto de la población. </w:t>
      </w:r>
      <w:r w:rsidR="000133A3" w:rsidRPr="00492111">
        <w:rPr>
          <w:noProof/>
          <w:lang w:val="es-ES_tradnl"/>
        </w:rPr>
        <w:t xml:space="preserve">Aun cuando el Comité toma nota de los datos proporcionados por la </w:t>
      </w:r>
      <w:r w:rsidR="0083657C">
        <w:rPr>
          <w:noProof/>
          <w:lang w:val="es-ES_tradnl"/>
        </w:rPr>
        <w:t>d</w:t>
      </w:r>
      <w:r w:rsidR="001C783F" w:rsidRPr="00492111">
        <w:rPr>
          <w:noProof/>
          <w:lang w:val="es-ES_tradnl"/>
        </w:rPr>
        <w:t>elegación</w:t>
      </w:r>
      <w:r w:rsidR="000133A3" w:rsidRPr="00492111">
        <w:rPr>
          <w:noProof/>
          <w:lang w:val="es-ES_tradnl"/>
        </w:rPr>
        <w:t xml:space="preserve"> en cuanto a los resultados de la implementación de la Plataforma Vida Mejor, le preocupan </w:t>
      </w:r>
      <w:r w:rsidR="006F4D5D" w:rsidRPr="00492111">
        <w:rPr>
          <w:noProof/>
          <w:lang w:val="es-ES_tradnl"/>
        </w:rPr>
        <w:t>los altos índices de pobreza y exclusión</w:t>
      </w:r>
      <w:r w:rsidR="005B0E79" w:rsidRPr="00492111">
        <w:rPr>
          <w:noProof/>
          <w:lang w:val="es-ES_tradnl"/>
        </w:rPr>
        <w:t xml:space="preserve"> social que</w:t>
      </w:r>
      <w:r w:rsidR="00343F65">
        <w:rPr>
          <w:noProof/>
          <w:lang w:val="es-ES_tradnl"/>
        </w:rPr>
        <w:t xml:space="preserve"> continúa</w:t>
      </w:r>
      <w:r w:rsidR="00463101">
        <w:rPr>
          <w:noProof/>
          <w:lang w:val="es-ES_tradnl"/>
        </w:rPr>
        <w:t>n</w:t>
      </w:r>
      <w:r w:rsidR="005B0E79" w:rsidRPr="00492111">
        <w:rPr>
          <w:noProof/>
          <w:lang w:val="es-ES_tradnl"/>
        </w:rPr>
        <w:t xml:space="preserve"> afecta</w:t>
      </w:r>
      <w:r w:rsidR="00343F65">
        <w:rPr>
          <w:noProof/>
          <w:lang w:val="es-ES_tradnl"/>
        </w:rPr>
        <w:t>ndo</w:t>
      </w:r>
      <w:r w:rsidR="005B0E79" w:rsidRPr="00492111">
        <w:rPr>
          <w:noProof/>
          <w:lang w:val="es-ES_tradnl"/>
        </w:rPr>
        <w:t xml:space="preserve"> a los pueblos indígenas y afrohondureños</w:t>
      </w:r>
      <w:r w:rsidR="0083657C">
        <w:rPr>
          <w:noProof/>
          <w:lang w:val="es-ES_tradnl"/>
        </w:rPr>
        <w:t xml:space="preserve">, particularmente aquellos que viven en zonas rurales y remotas </w:t>
      </w:r>
      <w:r w:rsidR="00AA75A5">
        <w:rPr>
          <w:noProof/>
          <w:lang w:val="es-ES_tradnl"/>
        </w:rPr>
        <w:t>(arts</w:t>
      </w:r>
      <w:r w:rsidR="00564CC4">
        <w:rPr>
          <w:noProof/>
          <w:lang w:val="es-ES_tradnl"/>
        </w:rPr>
        <w:t>.</w:t>
      </w:r>
      <w:r w:rsidR="00AA75A5">
        <w:rPr>
          <w:noProof/>
          <w:lang w:val="es-ES_tradnl"/>
        </w:rPr>
        <w:t xml:space="preserve"> 1, 2 y</w:t>
      </w:r>
      <w:r w:rsidR="003456F1">
        <w:rPr>
          <w:noProof/>
          <w:lang w:val="es-ES_tradnl"/>
        </w:rPr>
        <w:t> </w:t>
      </w:r>
      <w:r w:rsidR="00AA75A5">
        <w:rPr>
          <w:noProof/>
          <w:lang w:val="es-ES_tradnl"/>
        </w:rPr>
        <w:t>5)</w:t>
      </w:r>
      <w:r w:rsidR="00343F65">
        <w:rPr>
          <w:noProof/>
          <w:lang w:val="es-ES_tradnl"/>
        </w:rPr>
        <w:t xml:space="preserve">. </w:t>
      </w:r>
    </w:p>
    <w:p w14:paraId="245BF7B4" w14:textId="097A74E0" w:rsidR="00295BD0" w:rsidRPr="00492111" w:rsidRDefault="008A0A14" w:rsidP="00C12637">
      <w:pPr>
        <w:pStyle w:val="SingleTxtG"/>
        <w:rPr>
          <w:b/>
          <w:noProof/>
          <w:lang w:val="es-ES_tradnl"/>
        </w:rPr>
      </w:pPr>
      <w:r w:rsidRPr="00C12637">
        <w:rPr>
          <w:noProof/>
          <w:lang w:val="es-ES_tradnl"/>
        </w:rPr>
        <w:t>17.</w:t>
      </w:r>
      <w:r w:rsidRPr="00C12637">
        <w:rPr>
          <w:noProof/>
          <w:lang w:val="es-ES_tradnl"/>
        </w:rPr>
        <w:tab/>
      </w:r>
      <w:r w:rsidR="00263490">
        <w:rPr>
          <w:b/>
          <w:noProof/>
          <w:lang w:val="es-ES_tradnl"/>
        </w:rPr>
        <w:t xml:space="preserve">Con base en </w:t>
      </w:r>
      <w:r w:rsidR="00263490" w:rsidRPr="00492111">
        <w:rPr>
          <w:b/>
          <w:noProof/>
          <w:lang w:val="es-ES_tradnl"/>
        </w:rPr>
        <w:t>su</w:t>
      </w:r>
      <w:r w:rsidR="00263490">
        <w:rPr>
          <w:b/>
          <w:noProof/>
          <w:lang w:val="es-ES_tradnl"/>
        </w:rPr>
        <w:t>s</w:t>
      </w:r>
      <w:r w:rsidR="00263490" w:rsidRPr="00492111">
        <w:rPr>
          <w:b/>
          <w:noProof/>
          <w:lang w:val="es-ES_tradnl"/>
        </w:rPr>
        <w:t xml:space="preserve"> recomendaci</w:t>
      </w:r>
      <w:r w:rsidR="00263490">
        <w:rPr>
          <w:b/>
          <w:noProof/>
          <w:lang w:val="es-ES_tradnl"/>
        </w:rPr>
        <w:t xml:space="preserve">ones </w:t>
      </w:r>
      <w:r w:rsidR="00263490" w:rsidRPr="00492111">
        <w:rPr>
          <w:b/>
          <w:noProof/>
          <w:lang w:val="es-ES_tradnl"/>
        </w:rPr>
        <w:t>general</w:t>
      </w:r>
      <w:r w:rsidR="00263490">
        <w:rPr>
          <w:b/>
          <w:noProof/>
          <w:lang w:val="es-ES_tradnl"/>
        </w:rPr>
        <w:t>es</w:t>
      </w:r>
      <w:r w:rsidR="00263490" w:rsidRPr="00492111">
        <w:rPr>
          <w:b/>
          <w:noProof/>
          <w:lang w:val="es-ES_tradnl"/>
        </w:rPr>
        <w:t xml:space="preserve"> núm. 32 (2009) sobre el significado y alcance de las medidas especiales en la Convención</w:t>
      </w:r>
      <w:r w:rsidR="00564CC4">
        <w:rPr>
          <w:b/>
          <w:noProof/>
          <w:lang w:val="es-ES_tradnl"/>
        </w:rPr>
        <w:t>,</w:t>
      </w:r>
      <w:r w:rsidR="00263490">
        <w:rPr>
          <w:b/>
          <w:noProof/>
          <w:lang w:val="es-ES_tradnl"/>
        </w:rPr>
        <w:t xml:space="preserve"> y núm</w:t>
      </w:r>
      <w:r w:rsidR="00564CC4">
        <w:rPr>
          <w:b/>
          <w:noProof/>
          <w:lang w:val="es-ES_tradnl"/>
        </w:rPr>
        <w:t>.</w:t>
      </w:r>
      <w:r w:rsidR="00263490">
        <w:rPr>
          <w:b/>
          <w:noProof/>
          <w:lang w:val="es-ES_tradnl"/>
        </w:rPr>
        <w:t xml:space="preserve"> 34 (</w:t>
      </w:r>
      <w:r w:rsidR="007D050F">
        <w:rPr>
          <w:b/>
          <w:noProof/>
          <w:lang w:val="es-ES_tradnl"/>
        </w:rPr>
        <w:t>2011) sobre discriminación racial contra afrodescendientes, e</w:t>
      </w:r>
      <w:r w:rsidR="000A2BFC" w:rsidRPr="00492111">
        <w:rPr>
          <w:b/>
          <w:noProof/>
          <w:lang w:val="es-ES_tradnl"/>
        </w:rPr>
        <w:t xml:space="preserve">l Comité </w:t>
      </w:r>
      <w:r w:rsidR="005B0E79" w:rsidRPr="00492111">
        <w:rPr>
          <w:b/>
          <w:noProof/>
          <w:lang w:val="es-ES_tradnl"/>
        </w:rPr>
        <w:t>insta al Estado parte a</w:t>
      </w:r>
      <w:r w:rsidR="00295BD0" w:rsidRPr="00492111">
        <w:rPr>
          <w:b/>
          <w:noProof/>
          <w:lang w:val="es-ES_tradnl"/>
        </w:rPr>
        <w:t xml:space="preserve">: </w:t>
      </w:r>
    </w:p>
    <w:p w14:paraId="25A8B753" w14:textId="1F86FEF7" w:rsidR="00295BD0" w:rsidRPr="00C12637" w:rsidRDefault="008A0A14" w:rsidP="008B1D14">
      <w:pPr>
        <w:pStyle w:val="SingleTxtG"/>
        <w:rPr>
          <w:b/>
          <w:noProof/>
          <w:lang w:val="es-ES_tradnl"/>
        </w:rPr>
      </w:pPr>
      <w:r>
        <w:rPr>
          <w:noProof/>
          <w:lang w:val="es-ES_tradnl"/>
        </w:rPr>
        <w:tab/>
      </w:r>
      <w:r w:rsidRPr="00C12637">
        <w:rPr>
          <w:b/>
          <w:noProof/>
          <w:lang w:val="es-ES_tradnl"/>
        </w:rPr>
        <w:t>a)</w:t>
      </w:r>
      <w:r w:rsidRPr="00C12637">
        <w:rPr>
          <w:b/>
          <w:noProof/>
          <w:lang w:val="es-ES_tradnl"/>
        </w:rPr>
        <w:tab/>
      </w:r>
      <w:r w:rsidR="00ED21FF" w:rsidRPr="00C12637">
        <w:rPr>
          <w:b/>
          <w:noProof/>
          <w:lang w:val="es-ES_tradnl"/>
        </w:rPr>
        <w:t>Garantizar</w:t>
      </w:r>
      <w:r w:rsidR="000133A3" w:rsidRPr="00C12637">
        <w:rPr>
          <w:b/>
          <w:noProof/>
          <w:lang w:val="es-ES_tradnl"/>
        </w:rPr>
        <w:t xml:space="preserve"> la </w:t>
      </w:r>
      <w:r w:rsidR="00295BD0" w:rsidRPr="00C12637">
        <w:rPr>
          <w:b/>
          <w:noProof/>
          <w:lang w:val="es-ES_tradnl"/>
        </w:rPr>
        <w:t>implementación efectiva de la Política Pública contra el Racismo y la Discriminación Racial para el Desarrollo Integral de los Pueblos Indíge</w:t>
      </w:r>
      <w:r w:rsidR="00ED21FF" w:rsidRPr="00C12637">
        <w:rPr>
          <w:b/>
          <w:noProof/>
          <w:lang w:val="es-ES_tradnl"/>
        </w:rPr>
        <w:t>nas y Afrohondureños 2016-2022, entre otros, mediante</w:t>
      </w:r>
      <w:r w:rsidR="000133A3" w:rsidRPr="00C12637">
        <w:rPr>
          <w:b/>
          <w:noProof/>
          <w:lang w:val="es-ES_tradnl"/>
        </w:rPr>
        <w:t xml:space="preserve"> </w:t>
      </w:r>
      <w:r w:rsidR="00295BD0" w:rsidRPr="00C12637">
        <w:rPr>
          <w:b/>
          <w:noProof/>
          <w:lang w:val="es-ES_tradnl"/>
        </w:rPr>
        <w:t>la asignación adecuada de recursos humanos, técnicos y financieros, la creación de mecanismos efectivos de coordinación entre las diferentes autoridades</w:t>
      </w:r>
      <w:r w:rsidR="000133A3" w:rsidRPr="00C12637">
        <w:rPr>
          <w:b/>
          <w:noProof/>
          <w:lang w:val="es-ES_tradnl"/>
        </w:rPr>
        <w:t xml:space="preserve"> a nivel nacional y local encargadas</w:t>
      </w:r>
      <w:r w:rsidR="00477B5C" w:rsidRPr="00C12637">
        <w:rPr>
          <w:b/>
          <w:noProof/>
          <w:lang w:val="es-ES_tradnl"/>
        </w:rPr>
        <w:t xml:space="preserve"> de</w:t>
      </w:r>
      <w:r w:rsidR="000133A3" w:rsidRPr="00C12637">
        <w:rPr>
          <w:b/>
          <w:noProof/>
          <w:lang w:val="es-ES_tradnl"/>
        </w:rPr>
        <w:t xml:space="preserve"> su implementación y la participación plena de los pueblos indígenas y afrohondureños; </w:t>
      </w:r>
    </w:p>
    <w:p w14:paraId="0D504F82" w14:textId="7F5F14D8" w:rsidR="00FF059A" w:rsidRPr="00C12637" w:rsidRDefault="008A0A14" w:rsidP="00C12637">
      <w:pPr>
        <w:pStyle w:val="SingleTxtG"/>
        <w:rPr>
          <w:b/>
          <w:noProof/>
          <w:lang w:val="es-ES_tradnl"/>
        </w:rPr>
      </w:pPr>
      <w:r w:rsidRPr="00C12637">
        <w:rPr>
          <w:b/>
          <w:noProof/>
          <w:lang w:val="es-ES_tradnl"/>
        </w:rPr>
        <w:tab/>
        <w:t>b)</w:t>
      </w:r>
      <w:r w:rsidRPr="00C12637">
        <w:rPr>
          <w:b/>
          <w:noProof/>
          <w:lang w:val="es-ES_tradnl"/>
        </w:rPr>
        <w:tab/>
      </w:r>
      <w:r w:rsidR="0083657C" w:rsidRPr="00C12637">
        <w:rPr>
          <w:b/>
          <w:noProof/>
          <w:lang w:val="es-ES_tradnl"/>
        </w:rPr>
        <w:t>Asegur</w:t>
      </w:r>
      <w:r w:rsidR="001E2550" w:rsidRPr="00C12637">
        <w:rPr>
          <w:b/>
          <w:noProof/>
          <w:lang w:val="es-ES_tradnl"/>
        </w:rPr>
        <w:t>ar</w:t>
      </w:r>
      <w:r w:rsidR="0083657C" w:rsidRPr="00C12637">
        <w:rPr>
          <w:b/>
          <w:noProof/>
          <w:lang w:val="es-ES_tradnl"/>
        </w:rPr>
        <w:t xml:space="preserve"> que los programas sociales de lucha contra la pobreza sean implementados de manera efectiva tomando en </w:t>
      </w:r>
      <w:r w:rsidR="0083657C" w:rsidRPr="00C12637">
        <w:rPr>
          <w:b/>
        </w:rPr>
        <w:t>cuenta las brechas de desigualdad y las necesidades concretas</w:t>
      </w:r>
      <w:r w:rsidR="0083657C" w:rsidRPr="00C12637">
        <w:rPr>
          <w:b/>
          <w:noProof/>
          <w:lang w:val="es-ES_tradnl"/>
        </w:rPr>
        <w:t xml:space="preserve"> de los pueblos indígenas y afrohondureños a fin </w:t>
      </w:r>
      <w:r w:rsidR="00FF059A" w:rsidRPr="00C12637">
        <w:rPr>
          <w:b/>
          <w:noProof/>
          <w:lang w:val="es-ES_tradnl"/>
        </w:rPr>
        <w:t xml:space="preserve">de lograr resultados significativos en la disminución de la pobreza y </w:t>
      </w:r>
      <w:r w:rsidR="0083657C" w:rsidRPr="00C12637">
        <w:rPr>
          <w:b/>
          <w:noProof/>
          <w:lang w:val="es-ES_tradnl"/>
        </w:rPr>
        <w:t xml:space="preserve">de los </w:t>
      </w:r>
      <w:r w:rsidR="00FF059A" w:rsidRPr="00C12637">
        <w:rPr>
          <w:b/>
          <w:noProof/>
          <w:lang w:val="es-ES_tradnl"/>
        </w:rPr>
        <w:t>niveles de desigualdad que</w:t>
      </w:r>
      <w:r w:rsidR="0083657C" w:rsidRPr="00C12637">
        <w:rPr>
          <w:b/>
          <w:noProof/>
          <w:lang w:val="es-ES_tradnl"/>
        </w:rPr>
        <w:t xml:space="preserve"> les</w:t>
      </w:r>
      <w:r w:rsidR="00FF059A" w:rsidRPr="00C12637">
        <w:rPr>
          <w:b/>
          <w:noProof/>
          <w:lang w:val="es-ES_tradnl"/>
        </w:rPr>
        <w:t xml:space="preserve"> afecta</w:t>
      </w:r>
      <w:r w:rsidR="0083657C" w:rsidRPr="00C12637">
        <w:rPr>
          <w:b/>
          <w:noProof/>
          <w:lang w:val="es-ES_tradnl"/>
        </w:rPr>
        <w:t>n</w:t>
      </w:r>
      <w:r w:rsidR="00477B5C" w:rsidRPr="00C12637">
        <w:rPr>
          <w:b/>
          <w:noProof/>
          <w:lang w:val="es-ES_tradnl"/>
        </w:rPr>
        <w:t xml:space="preserve">, </w:t>
      </w:r>
      <w:r w:rsidR="00444F68" w:rsidRPr="00C12637">
        <w:rPr>
          <w:b/>
          <w:noProof/>
          <w:lang w:val="es-ES_tradnl"/>
        </w:rPr>
        <w:t>tomando en cuenta</w:t>
      </w:r>
      <w:r w:rsidR="00477B5C" w:rsidRPr="00C12637">
        <w:rPr>
          <w:b/>
          <w:noProof/>
          <w:lang w:val="es-ES_tradnl"/>
        </w:rPr>
        <w:t xml:space="preserve"> los Objetivos de Desarrollo Sostenible</w:t>
      </w:r>
      <w:r w:rsidR="00FF059A" w:rsidRPr="00C12637">
        <w:rPr>
          <w:b/>
        </w:rPr>
        <w:t>;</w:t>
      </w:r>
    </w:p>
    <w:p w14:paraId="75BE2C7D" w14:textId="23B15E5E" w:rsidR="000A2BFC" w:rsidRPr="00C12637" w:rsidRDefault="008A0A14" w:rsidP="00C12637">
      <w:pPr>
        <w:pStyle w:val="SingleTxtG"/>
        <w:rPr>
          <w:b/>
          <w:noProof/>
          <w:lang w:val="es-ES_tradnl"/>
        </w:rPr>
      </w:pPr>
      <w:r w:rsidRPr="008A1484">
        <w:rPr>
          <w:b/>
          <w:noProof/>
          <w:lang w:val="es-ES_tradnl"/>
        </w:rPr>
        <w:tab/>
        <w:t>c)</w:t>
      </w:r>
      <w:r w:rsidRPr="008A1484">
        <w:rPr>
          <w:b/>
          <w:noProof/>
          <w:lang w:val="es-ES_tradnl"/>
        </w:rPr>
        <w:tab/>
      </w:r>
      <w:r w:rsidR="000133A3" w:rsidRPr="00C12637">
        <w:rPr>
          <w:b/>
          <w:noProof/>
          <w:lang w:val="es-ES_tradnl"/>
        </w:rPr>
        <w:t>A</w:t>
      </w:r>
      <w:r w:rsidR="005B0E79" w:rsidRPr="00C12637">
        <w:rPr>
          <w:b/>
          <w:noProof/>
          <w:lang w:val="es-ES_tradnl"/>
        </w:rPr>
        <w:t>dopt</w:t>
      </w:r>
      <w:r w:rsidR="001E2550" w:rsidRPr="00C12637">
        <w:rPr>
          <w:b/>
          <w:noProof/>
          <w:lang w:val="es-ES_tradnl"/>
        </w:rPr>
        <w:t>ar</w:t>
      </w:r>
      <w:r w:rsidR="00ED21FF" w:rsidRPr="00C12637">
        <w:rPr>
          <w:b/>
          <w:noProof/>
          <w:lang w:val="es-ES_tradnl"/>
        </w:rPr>
        <w:t xml:space="preserve"> </w:t>
      </w:r>
      <w:r w:rsidR="005B0E79" w:rsidRPr="00C12637">
        <w:rPr>
          <w:b/>
          <w:noProof/>
          <w:lang w:val="es-ES_tradnl"/>
        </w:rPr>
        <w:t>medidas especiales</w:t>
      </w:r>
      <w:r w:rsidR="004F581B" w:rsidRPr="00C12637">
        <w:rPr>
          <w:b/>
          <w:noProof/>
          <w:lang w:val="es-ES_tradnl"/>
        </w:rPr>
        <w:t xml:space="preserve"> o de acción afirmativa</w:t>
      </w:r>
      <w:r w:rsidR="005B0E79" w:rsidRPr="00C12637">
        <w:rPr>
          <w:b/>
          <w:noProof/>
          <w:lang w:val="es-ES_tradnl"/>
        </w:rPr>
        <w:t xml:space="preserve"> para poner fin a la discriminación racial estructural que enfrentan los pueblos indígenas y afrohondureños</w:t>
      </w:r>
      <w:r w:rsidR="004F581B" w:rsidRPr="00C12637">
        <w:rPr>
          <w:b/>
          <w:noProof/>
          <w:lang w:val="es-ES_tradnl"/>
        </w:rPr>
        <w:t xml:space="preserve"> en el Estado parte</w:t>
      </w:r>
      <w:r w:rsidR="005C5373" w:rsidRPr="00C12637">
        <w:rPr>
          <w:b/>
          <w:noProof/>
          <w:lang w:val="es-ES_tradnl"/>
        </w:rPr>
        <w:t>.</w:t>
      </w:r>
    </w:p>
    <w:p w14:paraId="1AB3A509" w14:textId="0822786A" w:rsidR="003106C8" w:rsidRPr="00492111" w:rsidRDefault="00BE4C1E" w:rsidP="008A1484">
      <w:pPr>
        <w:pStyle w:val="H23G"/>
        <w:rPr>
          <w:noProof/>
          <w:lang w:val="es-ES_tradnl"/>
        </w:rPr>
      </w:pPr>
      <w:r>
        <w:rPr>
          <w:noProof/>
          <w:lang w:val="es-ES_tradnl"/>
        </w:rPr>
        <w:lastRenderedPageBreak/>
        <w:tab/>
      </w:r>
      <w:r>
        <w:rPr>
          <w:noProof/>
          <w:lang w:val="es-ES_tradnl"/>
        </w:rPr>
        <w:tab/>
        <w:t>Consulta previa</w:t>
      </w:r>
    </w:p>
    <w:p w14:paraId="5FBE8794" w14:textId="7BCE1EC5" w:rsidR="00F601D3" w:rsidRPr="00492111" w:rsidRDefault="008A0A14" w:rsidP="00C12637">
      <w:pPr>
        <w:pStyle w:val="SingleTxtG"/>
        <w:rPr>
          <w:noProof/>
          <w:lang w:val="es-ES_tradnl"/>
        </w:rPr>
      </w:pPr>
      <w:r>
        <w:rPr>
          <w:noProof/>
          <w:lang w:val="es-ES_tradnl"/>
        </w:rPr>
        <w:t>18.</w:t>
      </w:r>
      <w:r>
        <w:rPr>
          <w:noProof/>
          <w:lang w:val="es-ES_tradnl"/>
        </w:rPr>
        <w:tab/>
      </w:r>
      <w:r w:rsidR="00F601D3" w:rsidRPr="00492111">
        <w:rPr>
          <w:noProof/>
          <w:lang w:val="es-ES_tradnl"/>
        </w:rPr>
        <w:t xml:space="preserve">El Comité toma nota de la información proporcionada </w:t>
      </w:r>
      <w:r w:rsidR="006D3189">
        <w:rPr>
          <w:noProof/>
          <w:lang w:val="es-ES_tradnl"/>
        </w:rPr>
        <w:t xml:space="preserve">por la delegación </w:t>
      </w:r>
      <w:r w:rsidR="007E572B">
        <w:rPr>
          <w:noProof/>
          <w:lang w:val="es-ES_tradnl"/>
        </w:rPr>
        <w:t xml:space="preserve">de </w:t>
      </w:r>
      <w:r w:rsidR="006D3189">
        <w:rPr>
          <w:noProof/>
          <w:lang w:val="es-ES_tradnl"/>
        </w:rPr>
        <w:t>que, previo a la adopción d</w:t>
      </w:r>
      <w:r w:rsidR="00F601D3" w:rsidRPr="00492111">
        <w:rPr>
          <w:noProof/>
          <w:lang w:val="es-ES_tradnl"/>
        </w:rPr>
        <w:t>el p</w:t>
      </w:r>
      <w:r w:rsidR="00D62CAD" w:rsidRPr="00492111">
        <w:rPr>
          <w:noProof/>
          <w:lang w:val="es-ES_tradnl"/>
        </w:rPr>
        <w:t>royecto</w:t>
      </w:r>
      <w:r w:rsidR="00F601D3" w:rsidRPr="00492111">
        <w:rPr>
          <w:noProof/>
          <w:lang w:val="es-ES_tradnl"/>
        </w:rPr>
        <w:t xml:space="preserve"> de ley relativo a</w:t>
      </w:r>
      <w:r w:rsidR="001F6A42">
        <w:rPr>
          <w:noProof/>
          <w:lang w:val="es-ES_tradnl"/>
        </w:rPr>
        <w:t>l derecho de los pueblos indígenas y afrohondureños a</w:t>
      </w:r>
      <w:r w:rsidR="00F601D3" w:rsidRPr="00492111">
        <w:rPr>
          <w:noProof/>
          <w:lang w:val="es-ES_tradnl"/>
        </w:rPr>
        <w:t xml:space="preserve"> la </w:t>
      </w:r>
      <w:r w:rsidR="006D3189">
        <w:rPr>
          <w:noProof/>
          <w:lang w:val="es-ES_tradnl"/>
        </w:rPr>
        <w:t xml:space="preserve">consulta previa que </w:t>
      </w:r>
      <w:r w:rsidR="001F6A42">
        <w:rPr>
          <w:noProof/>
          <w:lang w:val="es-ES_tradnl"/>
        </w:rPr>
        <w:t>se encuentra en e</w:t>
      </w:r>
      <w:r w:rsidR="006D3189">
        <w:rPr>
          <w:noProof/>
          <w:lang w:val="es-ES_tradnl"/>
        </w:rPr>
        <w:t>l</w:t>
      </w:r>
      <w:r w:rsidR="00F601D3" w:rsidRPr="00492111">
        <w:rPr>
          <w:noProof/>
          <w:lang w:val="es-ES_tradnl"/>
        </w:rPr>
        <w:t xml:space="preserve"> Congreso</w:t>
      </w:r>
      <w:r w:rsidR="005C5373">
        <w:rPr>
          <w:noProof/>
          <w:lang w:val="es-ES_tradnl"/>
        </w:rPr>
        <w:t xml:space="preserve"> </w:t>
      </w:r>
      <w:r w:rsidR="003954EF">
        <w:rPr>
          <w:noProof/>
          <w:lang w:val="es-ES_tradnl"/>
        </w:rPr>
        <w:t>Nacional</w:t>
      </w:r>
      <w:r w:rsidR="001F6A42">
        <w:rPr>
          <w:noProof/>
          <w:lang w:val="es-ES_tradnl"/>
        </w:rPr>
        <w:t>,</w:t>
      </w:r>
      <w:r w:rsidR="003954EF">
        <w:rPr>
          <w:noProof/>
          <w:lang w:val="es-ES_tradnl"/>
        </w:rPr>
        <w:t xml:space="preserve"> </w:t>
      </w:r>
      <w:r w:rsidR="005C5373">
        <w:rPr>
          <w:noProof/>
          <w:lang w:val="es-ES_tradnl"/>
        </w:rPr>
        <w:t>se ampliará</w:t>
      </w:r>
      <w:r w:rsidR="00F601D3" w:rsidRPr="00492111">
        <w:rPr>
          <w:noProof/>
          <w:lang w:val="es-ES_tradnl"/>
        </w:rPr>
        <w:t xml:space="preserve"> </w:t>
      </w:r>
      <w:r w:rsidR="005C5373">
        <w:rPr>
          <w:noProof/>
          <w:lang w:val="es-ES_tradnl"/>
        </w:rPr>
        <w:t>el proceso de diálogo</w:t>
      </w:r>
      <w:r w:rsidR="003B035E">
        <w:rPr>
          <w:noProof/>
          <w:lang w:val="es-ES_tradnl"/>
        </w:rPr>
        <w:t>,</w:t>
      </w:r>
      <w:r w:rsidR="005C5373">
        <w:rPr>
          <w:noProof/>
          <w:lang w:val="es-ES_tradnl"/>
        </w:rPr>
        <w:t xml:space="preserve"> en atención</w:t>
      </w:r>
      <w:r w:rsidR="00F601D3" w:rsidRPr="00492111">
        <w:rPr>
          <w:noProof/>
          <w:lang w:val="es-ES_tradnl"/>
        </w:rPr>
        <w:t xml:space="preserve"> a las preocupaciones que han sido expresadas por algunos sectores. Sin embargo, </w:t>
      </w:r>
      <w:r w:rsidR="00E71D5A">
        <w:rPr>
          <w:noProof/>
          <w:lang w:val="es-ES_tradnl"/>
        </w:rPr>
        <w:t>preocupa a</w:t>
      </w:r>
      <w:r w:rsidR="005C5373">
        <w:rPr>
          <w:noProof/>
          <w:lang w:val="es-ES_tradnl"/>
        </w:rPr>
        <w:t>l Comité qu</w:t>
      </w:r>
      <w:r w:rsidR="006D3189">
        <w:rPr>
          <w:noProof/>
          <w:lang w:val="es-ES_tradnl"/>
        </w:rPr>
        <w:t xml:space="preserve">e más allá de la necesidad de </w:t>
      </w:r>
      <w:r w:rsidR="005C5373">
        <w:rPr>
          <w:noProof/>
          <w:lang w:val="es-ES_tradnl"/>
        </w:rPr>
        <w:t xml:space="preserve">llevar a cabo un proceso de consulta amplio y representativo con relación al proyecto de ley, </w:t>
      </w:r>
      <w:r w:rsidR="00E71D5A">
        <w:rPr>
          <w:noProof/>
          <w:lang w:val="es-ES_tradnl"/>
        </w:rPr>
        <w:t>existan</w:t>
      </w:r>
      <w:r w:rsidR="005C5373">
        <w:rPr>
          <w:noProof/>
          <w:lang w:val="es-ES_tradnl"/>
        </w:rPr>
        <w:t xml:space="preserve"> inquietudes sobre </w:t>
      </w:r>
      <w:r w:rsidR="0032000C" w:rsidRPr="00492111">
        <w:rPr>
          <w:noProof/>
          <w:lang w:val="es-ES_tradnl"/>
        </w:rPr>
        <w:t>algunas</w:t>
      </w:r>
      <w:r w:rsidR="00F601D3" w:rsidRPr="00492111">
        <w:rPr>
          <w:noProof/>
          <w:lang w:val="es-ES_tradnl"/>
        </w:rPr>
        <w:t xml:space="preserve"> deficiencias </w:t>
      </w:r>
      <w:r w:rsidR="005C5373">
        <w:rPr>
          <w:noProof/>
          <w:lang w:val="es-ES_tradnl"/>
        </w:rPr>
        <w:t>en relació</w:t>
      </w:r>
      <w:r w:rsidR="0032000C" w:rsidRPr="00492111">
        <w:rPr>
          <w:noProof/>
          <w:lang w:val="es-ES_tradnl"/>
        </w:rPr>
        <w:t>n al contenido</w:t>
      </w:r>
      <w:r w:rsidR="005C5373">
        <w:rPr>
          <w:noProof/>
          <w:lang w:val="es-ES_tradnl"/>
        </w:rPr>
        <w:t>,</w:t>
      </w:r>
      <w:r w:rsidR="0032000C" w:rsidRPr="00492111">
        <w:rPr>
          <w:noProof/>
          <w:lang w:val="es-ES_tradnl"/>
        </w:rPr>
        <w:t xml:space="preserve"> tales como la definición del ámbito de aplicación, </w:t>
      </w:r>
      <w:r w:rsidR="005C5373">
        <w:rPr>
          <w:noProof/>
          <w:lang w:val="es-ES_tradnl"/>
        </w:rPr>
        <w:t>los mecanismos previstos para su implementación</w:t>
      </w:r>
      <w:r w:rsidR="0032000C" w:rsidRPr="00492111">
        <w:rPr>
          <w:noProof/>
          <w:lang w:val="es-ES_tradnl"/>
        </w:rPr>
        <w:t>, las etapas del proceso de consulta y el concepto del consentimiento</w:t>
      </w:r>
      <w:r w:rsidR="003B035E">
        <w:rPr>
          <w:noProof/>
          <w:lang w:val="es-ES_tradnl"/>
        </w:rPr>
        <w:t>.</w:t>
      </w:r>
      <w:r w:rsidR="00231AB9">
        <w:rPr>
          <w:noProof/>
          <w:lang w:val="es-ES_tradnl"/>
        </w:rPr>
        <w:t xml:space="preserve"> Le preocupa también que el referido proyecto de ley no fue elaborado con base a un </w:t>
      </w:r>
      <w:r w:rsidR="00B94563">
        <w:rPr>
          <w:noProof/>
          <w:lang w:val="es-ES_tradnl"/>
        </w:rPr>
        <w:t xml:space="preserve">proceso </w:t>
      </w:r>
      <w:r w:rsidR="00336AA9">
        <w:rPr>
          <w:noProof/>
          <w:lang w:val="es-ES_tradnl"/>
        </w:rPr>
        <w:t>apropiad</w:t>
      </w:r>
      <w:r w:rsidR="00B94563">
        <w:rPr>
          <w:noProof/>
          <w:lang w:val="es-ES_tradnl"/>
        </w:rPr>
        <w:t xml:space="preserve">o de consulta y participación de los pueblos indígenas y afrohondureños. </w:t>
      </w:r>
      <w:r w:rsidR="00E71D5A">
        <w:rPr>
          <w:noProof/>
          <w:lang w:val="es-ES_tradnl"/>
        </w:rPr>
        <w:t>El Comité está, además,</w:t>
      </w:r>
      <w:r w:rsidR="00C618B3">
        <w:rPr>
          <w:noProof/>
          <w:lang w:val="es-ES_tradnl"/>
        </w:rPr>
        <w:t xml:space="preserve"> </w:t>
      </w:r>
      <w:r w:rsidR="003954EF">
        <w:rPr>
          <w:noProof/>
          <w:lang w:val="es-ES_tradnl"/>
        </w:rPr>
        <w:t xml:space="preserve">seriamente </w:t>
      </w:r>
      <w:r w:rsidR="00E71D5A">
        <w:rPr>
          <w:noProof/>
          <w:lang w:val="es-ES_tradnl"/>
        </w:rPr>
        <w:t>preocupado por</w:t>
      </w:r>
      <w:r w:rsidR="00C618B3">
        <w:rPr>
          <w:noProof/>
          <w:lang w:val="es-ES_tradnl"/>
        </w:rPr>
        <w:t xml:space="preserve"> que</w:t>
      </w:r>
      <w:r w:rsidR="003954EF">
        <w:rPr>
          <w:noProof/>
          <w:lang w:val="es-ES_tradnl"/>
        </w:rPr>
        <w:t xml:space="preserve"> los proyectos </w:t>
      </w:r>
      <w:r w:rsidR="005A1C23">
        <w:rPr>
          <w:noProof/>
          <w:lang w:val="es-ES_tradnl"/>
        </w:rPr>
        <w:t>de inversión</w:t>
      </w:r>
      <w:r w:rsidR="003954EF">
        <w:rPr>
          <w:noProof/>
          <w:lang w:val="es-ES_tradnl"/>
        </w:rPr>
        <w:t xml:space="preserve"> que se llevan a cabo en territorios de pueblos indígenas o afrohondureños </w:t>
      </w:r>
      <w:r w:rsidR="003B035E" w:rsidRPr="00492111">
        <w:rPr>
          <w:noProof/>
          <w:lang w:val="es-ES_tradnl"/>
        </w:rPr>
        <w:t>se realicen sin respetar</w:t>
      </w:r>
      <w:r w:rsidR="003954EF">
        <w:rPr>
          <w:noProof/>
          <w:lang w:val="es-ES_tradnl"/>
        </w:rPr>
        <w:t xml:space="preserve"> plenamente</w:t>
      </w:r>
      <w:r w:rsidR="003B035E" w:rsidRPr="00492111">
        <w:rPr>
          <w:noProof/>
          <w:lang w:val="es-ES_tradnl"/>
        </w:rPr>
        <w:t xml:space="preserve"> </w:t>
      </w:r>
      <w:r w:rsidR="003954EF">
        <w:rPr>
          <w:noProof/>
          <w:lang w:val="es-ES_tradnl"/>
        </w:rPr>
        <w:t>su</w:t>
      </w:r>
      <w:r w:rsidR="003B035E" w:rsidRPr="00492111">
        <w:rPr>
          <w:noProof/>
          <w:lang w:val="es-ES_tradnl"/>
        </w:rPr>
        <w:t xml:space="preserve"> derecho a ser consultados con miras a obtener su consentimiento libre, previo e informado</w:t>
      </w:r>
      <w:r w:rsidR="003B035E">
        <w:rPr>
          <w:noProof/>
          <w:lang w:val="es-ES_tradnl"/>
        </w:rPr>
        <w:t xml:space="preserve"> </w:t>
      </w:r>
      <w:r w:rsidR="00AA75A5">
        <w:rPr>
          <w:noProof/>
          <w:lang w:val="es-ES_tradnl"/>
        </w:rPr>
        <w:t>(arts. 2 y 5)</w:t>
      </w:r>
      <w:r w:rsidR="0032000C" w:rsidRPr="00492111">
        <w:rPr>
          <w:noProof/>
          <w:lang w:val="es-ES_tradnl"/>
        </w:rPr>
        <w:t xml:space="preserve">. </w:t>
      </w:r>
    </w:p>
    <w:p w14:paraId="15B76E9D" w14:textId="3DAC1611" w:rsidR="00C94B25" w:rsidRPr="00C94B25" w:rsidRDefault="008A0A14" w:rsidP="00C12637">
      <w:pPr>
        <w:pStyle w:val="SingleTxtG"/>
        <w:rPr>
          <w:noProof/>
          <w:lang w:val="es-ES_tradnl"/>
        </w:rPr>
      </w:pPr>
      <w:r w:rsidRPr="00C12637">
        <w:rPr>
          <w:noProof/>
          <w:lang w:val="es-ES_tradnl"/>
        </w:rPr>
        <w:t>19.</w:t>
      </w:r>
      <w:r w:rsidRPr="00C12637">
        <w:rPr>
          <w:noProof/>
          <w:lang w:val="es-ES_tradnl"/>
        </w:rPr>
        <w:tab/>
      </w:r>
      <w:r w:rsidR="003954EF">
        <w:rPr>
          <w:b/>
          <w:noProof/>
          <w:lang w:val="es-ES_tradnl"/>
        </w:rPr>
        <w:t>E</w:t>
      </w:r>
      <w:r w:rsidR="0032000C" w:rsidRPr="00492111">
        <w:rPr>
          <w:b/>
          <w:noProof/>
          <w:lang w:val="es-ES_tradnl"/>
        </w:rPr>
        <w:t xml:space="preserve">l Comité </w:t>
      </w:r>
      <w:r w:rsidR="00C94B25">
        <w:rPr>
          <w:b/>
          <w:noProof/>
          <w:lang w:val="es-ES_tradnl"/>
        </w:rPr>
        <w:t>insta</w:t>
      </w:r>
      <w:r w:rsidR="00E13A06" w:rsidRPr="00492111">
        <w:rPr>
          <w:b/>
          <w:noProof/>
          <w:lang w:val="es-ES_tradnl"/>
        </w:rPr>
        <w:t xml:space="preserve"> al Estado parte </w:t>
      </w:r>
      <w:r w:rsidR="00C94B25">
        <w:rPr>
          <w:b/>
          <w:noProof/>
          <w:lang w:val="es-ES_tradnl"/>
        </w:rPr>
        <w:t xml:space="preserve">a: </w:t>
      </w:r>
    </w:p>
    <w:p w14:paraId="071B6A65" w14:textId="0E9C9039" w:rsidR="00074C75" w:rsidRPr="00C12637" w:rsidRDefault="008A0A14" w:rsidP="00C12637">
      <w:pPr>
        <w:pStyle w:val="SingleTxtG"/>
        <w:rPr>
          <w:b/>
        </w:rPr>
      </w:pPr>
      <w:r w:rsidRPr="00C12637">
        <w:rPr>
          <w:b/>
        </w:rPr>
        <w:tab/>
        <w:t>a)</w:t>
      </w:r>
      <w:r w:rsidRPr="00C12637">
        <w:rPr>
          <w:b/>
        </w:rPr>
        <w:tab/>
      </w:r>
      <w:r w:rsidR="006951E0" w:rsidRPr="00C12637">
        <w:rPr>
          <w:b/>
        </w:rPr>
        <w:t>D</w:t>
      </w:r>
      <w:r w:rsidR="00074C75" w:rsidRPr="00C12637">
        <w:rPr>
          <w:b/>
        </w:rPr>
        <w:t>iseñ</w:t>
      </w:r>
      <w:r w:rsidR="006951E0" w:rsidRPr="00C12637">
        <w:rPr>
          <w:b/>
        </w:rPr>
        <w:t>ar</w:t>
      </w:r>
      <w:r w:rsidR="00074C75" w:rsidRPr="00C12637">
        <w:rPr>
          <w:b/>
        </w:rPr>
        <w:t xml:space="preserve"> y adopt</w:t>
      </w:r>
      <w:r w:rsidR="006951E0" w:rsidRPr="00C12637">
        <w:rPr>
          <w:b/>
        </w:rPr>
        <w:t xml:space="preserve">ar, en consulta con los pueblos indígenas y afrohondureños, </w:t>
      </w:r>
      <w:r w:rsidR="00074C75" w:rsidRPr="00C12637">
        <w:rPr>
          <w:b/>
        </w:rPr>
        <w:t>un procedimiento y metodología adecuados que permitan garantizar el derecho que tienen a ser consultados respecto de cualquier medida legislativa o administrativa susceptible de afectar sus derechos, con miras a obtener el consentimiento libre, previo e informado</w:t>
      </w:r>
      <w:r w:rsidR="006951E0" w:rsidRPr="00C12637">
        <w:rPr>
          <w:b/>
        </w:rPr>
        <w:t>, que además tome en cuenta las tradiciones y características culturales de cada pueblo</w:t>
      </w:r>
      <w:r w:rsidR="00074C75" w:rsidRPr="00C12637">
        <w:rPr>
          <w:b/>
        </w:rPr>
        <w:t xml:space="preserve">; </w:t>
      </w:r>
    </w:p>
    <w:p w14:paraId="5AFFAED3" w14:textId="0C6BAB72" w:rsidR="00C94B25" w:rsidRPr="00C12637" w:rsidRDefault="008A0A14" w:rsidP="00C12637">
      <w:pPr>
        <w:pStyle w:val="SingleTxtG"/>
        <w:rPr>
          <w:b/>
        </w:rPr>
      </w:pPr>
      <w:r w:rsidRPr="00C12637">
        <w:rPr>
          <w:b/>
        </w:rPr>
        <w:tab/>
        <w:t>b)</w:t>
      </w:r>
      <w:r w:rsidRPr="00C12637">
        <w:rPr>
          <w:b/>
        </w:rPr>
        <w:tab/>
      </w:r>
      <w:r w:rsidR="003954EF" w:rsidRPr="00C12637">
        <w:rPr>
          <w:b/>
        </w:rPr>
        <w:t>Previo a la discusión y adopción del proyecto de ley relativo a la consulta previa que se encuentra actualmente en el Congreso Nacional, llev</w:t>
      </w:r>
      <w:r w:rsidR="000057C4" w:rsidRPr="00C12637">
        <w:rPr>
          <w:b/>
        </w:rPr>
        <w:t>ar</w:t>
      </w:r>
      <w:r w:rsidR="00E13A06" w:rsidRPr="00C12637">
        <w:rPr>
          <w:b/>
        </w:rPr>
        <w:t xml:space="preserve"> a cabo una revisión exhaustiva</w:t>
      </w:r>
      <w:r w:rsidR="00C94B25" w:rsidRPr="00C12637">
        <w:rPr>
          <w:b/>
        </w:rPr>
        <w:t xml:space="preserve"> del contenido del referido proyecto de ley a la luz de los </w:t>
      </w:r>
      <w:r w:rsidR="007C4FEB" w:rsidRPr="00C12637">
        <w:rPr>
          <w:b/>
        </w:rPr>
        <w:t>estándares</w:t>
      </w:r>
      <w:r w:rsidR="00C94B25" w:rsidRPr="00C12637">
        <w:rPr>
          <w:b/>
        </w:rPr>
        <w:t xml:space="preserve"> internacionalmente reconocidos y garantizando la participació</w:t>
      </w:r>
      <w:r w:rsidR="00E13A06" w:rsidRPr="00C12637">
        <w:rPr>
          <w:b/>
        </w:rPr>
        <w:t xml:space="preserve">n activa, plena y transparente de </w:t>
      </w:r>
      <w:r w:rsidR="00C94B25" w:rsidRPr="00C12637">
        <w:rPr>
          <w:b/>
        </w:rPr>
        <w:t xml:space="preserve">todos </w:t>
      </w:r>
      <w:r w:rsidR="00E13A06" w:rsidRPr="00C12637">
        <w:rPr>
          <w:b/>
        </w:rPr>
        <w:t>los pueblos indígenas y afrohondureños</w:t>
      </w:r>
      <w:r w:rsidR="00C94B25" w:rsidRPr="00C12637">
        <w:rPr>
          <w:b/>
        </w:rPr>
        <w:t xml:space="preserve">; </w:t>
      </w:r>
    </w:p>
    <w:p w14:paraId="0AD40235" w14:textId="20E785EE" w:rsidR="001E566E" w:rsidRPr="00C12637" w:rsidRDefault="008A0A14" w:rsidP="00C12637">
      <w:pPr>
        <w:pStyle w:val="SingleTxtG"/>
        <w:rPr>
          <w:b/>
        </w:rPr>
      </w:pPr>
      <w:r w:rsidRPr="00C12637">
        <w:rPr>
          <w:b/>
        </w:rPr>
        <w:tab/>
        <w:t>c)</w:t>
      </w:r>
      <w:r w:rsidRPr="00C12637">
        <w:rPr>
          <w:b/>
        </w:rPr>
        <w:tab/>
      </w:r>
      <w:r w:rsidR="001F6A42" w:rsidRPr="00C12637">
        <w:rPr>
          <w:b/>
        </w:rPr>
        <w:t>Garanti</w:t>
      </w:r>
      <w:r w:rsidR="000057C4" w:rsidRPr="00C12637">
        <w:rPr>
          <w:b/>
        </w:rPr>
        <w:t>zar</w:t>
      </w:r>
      <w:r w:rsidR="001E566E" w:rsidRPr="00C12637">
        <w:rPr>
          <w:b/>
        </w:rPr>
        <w:t xml:space="preserve"> que </w:t>
      </w:r>
      <w:r w:rsidR="001F6A42" w:rsidRPr="00C12637">
        <w:rPr>
          <w:b/>
        </w:rPr>
        <w:t xml:space="preserve">se respete debidamente </w:t>
      </w:r>
      <w:r w:rsidR="001E566E" w:rsidRPr="00C12637">
        <w:rPr>
          <w:b/>
        </w:rPr>
        <w:t>el derecho que tienen los pueblos indígenas y afrohondureños a ser consultados con miras a obtener el consentimiento libre, previo e informado en cuanto a la realización de proyectos de desarrollo económico, energéticos, turísticos, de infraestructura y explotación de recursos naturales que puedan afectar sus territorios y recursos, asegurando que tales consultas se lleven a cabo de manera sistemática y transparente con la debida representación de los pueblos afectados;</w:t>
      </w:r>
    </w:p>
    <w:p w14:paraId="20F02D2F" w14:textId="1EFD7B11" w:rsidR="007349E7" w:rsidRPr="00C12637" w:rsidRDefault="008A0A14" w:rsidP="00C12637">
      <w:pPr>
        <w:pStyle w:val="SingleTxtG"/>
        <w:rPr>
          <w:b/>
        </w:rPr>
      </w:pPr>
      <w:r w:rsidRPr="00C12637">
        <w:rPr>
          <w:b/>
        </w:rPr>
        <w:tab/>
        <w:t>d)</w:t>
      </w:r>
      <w:r w:rsidRPr="00C12637">
        <w:rPr>
          <w:b/>
        </w:rPr>
        <w:tab/>
      </w:r>
      <w:r w:rsidR="00825F9B" w:rsidRPr="00C12637">
        <w:rPr>
          <w:b/>
        </w:rPr>
        <w:t>Sin perjuicio de la reglamentación que se proyecta, garanti</w:t>
      </w:r>
      <w:r w:rsidR="000057C4" w:rsidRPr="00C12637">
        <w:rPr>
          <w:b/>
        </w:rPr>
        <w:t>zar</w:t>
      </w:r>
      <w:r w:rsidR="00825F9B" w:rsidRPr="00C12637">
        <w:rPr>
          <w:b/>
        </w:rPr>
        <w:t xml:space="preserve"> el derecho a la consulta previa en los términos previstos en el Convenio </w:t>
      </w:r>
      <w:r w:rsidR="00263490" w:rsidRPr="00C12637">
        <w:rPr>
          <w:b/>
        </w:rPr>
        <w:t>sobre Pueblos Indígenas y Tribales,</w:t>
      </w:r>
      <w:r w:rsidRPr="00C12637">
        <w:rPr>
          <w:b/>
        </w:rPr>
        <w:t> </w:t>
      </w:r>
      <w:r w:rsidR="006931A4" w:rsidRPr="00C12637">
        <w:rPr>
          <w:b/>
        </w:rPr>
        <w:t>1</w:t>
      </w:r>
      <w:r w:rsidR="00263490" w:rsidRPr="00C12637">
        <w:rPr>
          <w:b/>
        </w:rPr>
        <w:t xml:space="preserve">989 (núm. </w:t>
      </w:r>
      <w:r w:rsidR="00825F9B" w:rsidRPr="00C12637">
        <w:rPr>
          <w:b/>
        </w:rPr>
        <w:t>169</w:t>
      </w:r>
      <w:r w:rsidR="00263490" w:rsidRPr="00C12637">
        <w:rPr>
          <w:b/>
        </w:rPr>
        <w:t>)</w:t>
      </w:r>
      <w:r w:rsidR="00825F9B" w:rsidRPr="00C12637">
        <w:rPr>
          <w:b/>
        </w:rPr>
        <w:t xml:space="preserve"> de la O</w:t>
      </w:r>
      <w:r w:rsidR="00263490" w:rsidRPr="00C12637">
        <w:rPr>
          <w:b/>
        </w:rPr>
        <w:t>rganización Internacional del Trabajo</w:t>
      </w:r>
      <w:r w:rsidR="0024423B" w:rsidRPr="00C12637">
        <w:rPr>
          <w:b/>
        </w:rPr>
        <w:t xml:space="preserve"> (OIT)</w:t>
      </w:r>
      <w:r w:rsidR="00825F9B" w:rsidRPr="00C12637">
        <w:rPr>
          <w:b/>
        </w:rPr>
        <w:t>, así como otros estándares internacionalmente reconocidos</w:t>
      </w:r>
      <w:r w:rsidR="00263490" w:rsidRPr="00C12637">
        <w:rPr>
          <w:b/>
        </w:rPr>
        <w:t>;</w:t>
      </w:r>
    </w:p>
    <w:p w14:paraId="373FFFAA" w14:textId="484F4584" w:rsidR="00C618B3" w:rsidRPr="00C12637" w:rsidRDefault="008A0A14" w:rsidP="00C12637">
      <w:pPr>
        <w:pStyle w:val="SingleTxtG"/>
        <w:rPr>
          <w:b/>
        </w:rPr>
      </w:pPr>
      <w:r w:rsidRPr="00C12637">
        <w:rPr>
          <w:b/>
        </w:rPr>
        <w:tab/>
        <w:t>e)</w:t>
      </w:r>
      <w:r w:rsidRPr="00C12637">
        <w:rPr>
          <w:b/>
        </w:rPr>
        <w:tab/>
      </w:r>
      <w:r w:rsidR="003954EF" w:rsidRPr="00C12637">
        <w:rPr>
          <w:b/>
        </w:rPr>
        <w:t>Ten</w:t>
      </w:r>
      <w:r w:rsidR="000057C4" w:rsidRPr="00C12637">
        <w:rPr>
          <w:b/>
        </w:rPr>
        <w:t>er</w:t>
      </w:r>
      <w:r w:rsidR="0091502A" w:rsidRPr="00C12637">
        <w:rPr>
          <w:b/>
        </w:rPr>
        <w:t xml:space="preserve"> </w:t>
      </w:r>
      <w:r w:rsidR="00294A50" w:rsidRPr="00C12637">
        <w:rPr>
          <w:b/>
        </w:rPr>
        <w:t>debida</w:t>
      </w:r>
      <w:r w:rsidR="0091502A" w:rsidRPr="00C12637">
        <w:rPr>
          <w:b/>
        </w:rPr>
        <w:t>mente en</w:t>
      </w:r>
      <w:r w:rsidR="00294A50" w:rsidRPr="00C12637">
        <w:rPr>
          <w:b/>
        </w:rPr>
        <w:t xml:space="preserve"> consideración </w:t>
      </w:r>
      <w:r w:rsidR="002B516C" w:rsidRPr="00C12637">
        <w:rPr>
          <w:b/>
        </w:rPr>
        <w:t xml:space="preserve">las recomendaciones realizadas por la Relatora Especial sobre los derechos de los pueblos indígenas </w:t>
      </w:r>
      <w:r w:rsidR="0091502A" w:rsidRPr="00C12637">
        <w:rPr>
          <w:b/>
        </w:rPr>
        <w:t xml:space="preserve">en lo relativo </w:t>
      </w:r>
      <w:r w:rsidR="002E5717" w:rsidRPr="00C12637">
        <w:rPr>
          <w:b/>
        </w:rPr>
        <w:t xml:space="preserve">a </w:t>
      </w:r>
      <w:r w:rsidR="0091502A" w:rsidRPr="00C12637">
        <w:rPr>
          <w:b/>
        </w:rPr>
        <w:t xml:space="preserve">la </w:t>
      </w:r>
      <w:r w:rsidR="00294A50" w:rsidRPr="00C12637">
        <w:rPr>
          <w:b/>
        </w:rPr>
        <w:t>consulta previa</w:t>
      </w:r>
      <w:r w:rsidR="002B516C" w:rsidRPr="00C12637">
        <w:rPr>
          <w:b/>
        </w:rPr>
        <w:t xml:space="preserve">. </w:t>
      </w:r>
    </w:p>
    <w:p w14:paraId="15B01238" w14:textId="5998BC2D" w:rsidR="00C618B3" w:rsidRPr="00492111" w:rsidRDefault="003456F1" w:rsidP="008A1484">
      <w:pPr>
        <w:pStyle w:val="H23G"/>
        <w:rPr>
          <w:noProof/>
          <w:lang w:val="es-ES_tradnl"/>
        </w:rPr>
      </w:pPr>
      <w:r>
        <w:rPr>
          <w:noProof/>
          <w:lang w:val="es-ES_tradnl"/>
        </w:rPr>
        <w:tab/>
      </w:r>
      <w:r>
        <w:rPr>
          <w:noProof/>
          <w:lang w:val="es-ES_tradnl"/>
        </w:rPr>
        <w:tab/>
      </w:r>
      <w:r w:rsidR="00C618B3" w:rsidRPr="00492111">
        <w:rPr>
          <w:noProof/>
          <w:lang w:val="es-ES_tradnl"/>
        </w:rPr>
        <w:t xml:space="preserve">Tierras, territorios y recursos </w:t>
      </w:r>
      <w:r w:rsidR="00477B5C">
        <w:rPr>
          <w:noProof/>
          <w:lang w:val="es-ES_tradnl"/>
        </w:rPr>
        <w:t>naturales</w:t>
      </w:r>
    </w:p>
    <w:p w14:paraId="1EB79B3A" w14:textId="75773849" w:rsidR="00C618B3" w:rsidRPr="00492111" w:rsidRDefault="008A0A14" w:rsidP="00C12637">
      <w:pPr>
        <w:pStyle w:val="SingleTxtG"/>
        <w:rPr>
          <w:b/>
          <w:noProof/>
          <w:lang w:val="es-ES_tradnl"/>
        </w:rPr>
      </w:pPr>
      <w:r>
        <w:rPr>
          <w:noProof/>
          <w:lang w:val="es-ES_tradnl"/>
        </w:rPr>
        <w:t>20.</w:t>
      </w:r>
      <w:r>
        <w:rPr>
          <w:noProof/>
          <w:lang w:val="es-ES_tradnl"/>
        </w:rPr>
        <w:tab/>
      </w:r>
      <w:r w:rsidR="00C618B3">
        <w:rPr>
          <w:noProof/>
          <w:lang w:val="es-ES_tradnl"/>
        </w:rPr>
        <w:t xml:space="preserve">Aun cuando el Comité toma nota de los esfuerzos realizados para titular tierras en favor de los pueblos indígenas y afrohondureños, le </w:t>
      </w:r>
      <w:r w:rsidR="00C618B3" w:rsidRPr="00492111">
        <w:rPr>
          <w:noProof/>
          <w:lang w:val="es-ES_tradnl"/>
        </w:rPr>
        <w:t xml:space="preserve">preocupa la falta de mecanismos efectivos de protección de </w:t>
      </w:r>
      <w:r w:rsidR="00BB2FDF">
        <w:rPr>
          <w:noProof/>
          <w:lang w:val="es-ES_tradnl"/>
        </w:rPr>
        <w:t xml:space="preserve">los </w:t>
      </w:r>
      <w:r w:rsidR="00C618B3" w:rsidRPr="00492111">
        <w:rPr>
          <w:noProof/>
          <w:lang w:val="es-ES_tradnl"/>
        </w:rPr>
        <w:t xml:space="preserve">derechos </w:t>
      </w:r>
      <w:r w:rsidR="00BB2FDF">
        <w:rPr>
          <w:noProof/>
          <w:lang w:val="es-ES_tradnl"/>
        </w:rPr>
        <w:t>que</w:t>
      </w:r>
      <w:r w:rsidR="001F6A42">
        <w:rPr>
          <w:noProof/>
          <w:lang w:val="es-ES_tradnl"/>
        </w:rPr>
        <w:t xml:space="preserve"> </w:t>
      </w:r>
      <w:r w:rsidR="00240FA2">
        <w:rPr>
          <w:noProof/>
          <w:lang w:val="es-ES_tradnl"/>
        </w:rPr>
        <w:t>e</w:t>
      </w:r>
      <w:r w:rsidR="001F6A42">
        <w:rPr>
          <w:noProof/>
          <w:lang w:val="es-ES_tradnl"/>
        </w:rPr>
        <w:t>stos</w:t>
      </w:r>
      <w:r w:rsidR="00BB2FDF">
        <w:rPr>
          <w:noProof/>
          <w:lang w:val="es-ES_tradnl"/>
        </w:rPr>
        <w:t xml:space="preserve"> tienen </w:t>
      </w:r>
      <w:r w:rsidR="00C618B3" w:rsidRPr="00492111">
        <w:rPr>
          <w:noProof/>
          <w:lang w:val="es-ES_tradnl"/>
        </w:rPr>
        <w:t xml:space="preserve">sobre sus </w:t>
      </w:r>
      <w:r w:rsidR="00C618B3">
        <w:rPr>
          <w:noProof/>
          <w:lang w:val="es-ES_tradnl"/>
        </w:rPr>
        <w:t>tierras, territorios y recursos. Preocupa</w:t>
      </w:r>
      <w:r w:rsidR="001F6A42">
        <w:rPr>
          <w:noProof/>
          <w:lang w:val="es-ES_tradnl"/>
        </w:rPr>
        <w:t>n</w:t>
      </w:r>
      <w:r w:rsidR="00C618B3">
        <w:rPr>
          <w:noProof/>
          <w:lang w:val="es-ES_tradnl"/>
        </w:rPr>
        <w:t xml:space="preserve"> al Comité los graves conflictos sociales </w:t>
      </w:r>
      <w:r w:rsidR="00BB2FDF">
        <w:rPr>
          <w:noProof/>
          <w:lang w:val="es-ES_tradnl"/>
        </w:rPr>
        <w:t>que se generan en</w:t>
      </w:r>
      <w:r w:rsidR="00776F52">
        <w:rPr>
          <w:noProof/>
          <w:lang w:val="es-ES_tradnl"/>
        </w:rPr>
        <w:t xml:space="preserve"> </w:t>
      </w:r>
      <w:r w:rsidR="00BB2FDF">
        <w:rPr>
          <w:noProof/>
          <w:lang w:val="es-ES_tradnl"/>
        </w:rPr>
        <w:t>torno a la posesión y utilización de tierras y territorios</w:t>
      </w:r>
      <w:r w:rsidR="00C618B3">
        <w:rPr>
          <w:noProof/>
          <w:lang w:val="es-ES_tradnl"/>
        </w:rPr>
        <w:t xml:space="preserve"> entre pueblos indígenas </w:t>
      </w:r>
      <w:r w:rsidR="00BB2FDF">
        <w:rPr>
          <w:noProof/>
          <w:lang w:val="es-ES_tradnl"/>
        </w:rPr>
        <w:t>o</w:t>
      </w:r>
      <w:r w:rsidR="00C618B3">
        <w:rPr>
          <w:noProof/>
          <w:lang w:val="es-ES_tradnl"/>
        </w:rPr>
        <w:t xml:space="preserve"> afrohondureños</w:t>
      </w:r>
      <w:r w:rsidR="00BB2FDF">
        <w:rPr>
          <w:noProof/>
          <w:lang w:val="es-ES_tradnl"/>
        </w:rPr>
        <w:t xml:space="preserve"> </w:t>
      </w:r>
      <w:r w:rsidR="00C618B3">
        <w:rPr>
          <w:noProof/>
          <w:lang w:val="es-ES_tradnl"/>
        </w:rPr>
        <w:t xml:space="preserve">y terceros ocupantes o interesados en la explotación de los recursos naturales que se encuentran en </w:t>
      </w:r>
      <w:r w:rsidR="001F6A42">
        <w:rPr>
          <w:noProof/>
          <w:lang w:val="es-ES_tradnl"/>
        </w:rPr>
        <w:t xml:space="preserve">tales </w:t>
      </w:r>
      <w:r w:rsidR="003456F1">
        <w:rPr>
          <w:noProof/>
          <w:lang w:val="es-ES_tradnl"/>
        </w:rPr>
        <w:t>territorios (arts. </w:t>
      </w:r>
      <w:r w:rsidR="00C618B3">
        <w:rPr>
          <w:noProof/>
          <w:lang w:val="es-ES_tradnl"/>
        </w:rPr>
        <w:t xml:space="preserve">2 y 5). </w:t>
      </w:r>
    </w:p>
    <w:p w14:paraId="04CAD258" w14:textId="33795572" w:rsidR="00C618B3" w:rsidRPr="00492111" w:rsidRDefault="008A0A14" w:rsidP="00C12637">
      <w:pPr>
        <w:pStyle w:val="SingleTxtG"/>
        <w:rPr>
          <w:b/>
          <w:noProof/>
          <w:lang w:val="es-ES_tradnl"/>
        </w:rPr>
      </w:pPr>
      <w:r w:rsidRPr="00C12637">
        <w:rPr>
          <w:noProof/>
          <w:lang w:val="es-ES_tradnl"/>
        </w:rPr>
        <w:t>21.</w:t>
      </w:r>
      <w:r w:rsidRPr="00C12637">
        <w:rPr>
          <w:noProof/>
          <w:lang w:val="es-ES_tradnl"/>
        </w:rPr>
        <w:tab/>
      </w:r>
      <w:r w:rsidR="00C618B3" w:rsidRPr="00492111">
        <w:rPr>
          <w:b/>
          <w:noProof/>
          <w:lang w:val="es-ES_tradnl"/>
        </w:rPr>
        <w:t>El Comité recomienda al Estado parte</w:t>
      </w:r>
      <w:r w:rsidR="00C618B3">
        <w:rPr>
          <w:b/>
          <w:noProof/>
          <w:lang w:val="es-ES_tradnl"/>
        </w:rPr>
        <w:t xml:space="preserve"> que</w:t>
      </w:r>
      <w:r w:rsidR="00C618B3" w:rsidRPr="00492111">
        <w:rPr>
          <w:b/>
          <w:noProof/>
          <w:lang w:val="es-ES_tradnl"/>
        </w:rPr>
        <w:t xml:space="preserve">: </w:t>
      </w:r>
    </w:p>
    <w:p w14:paraId="73F43E60" w14:textId="3AD6951E" w:rsidR="00C618B3" w:rsidRPr="00C12637" w:rsidRDefault="008A0A14" w:rsidP="00C12637">
      <w:pPr>
        <w:pStyle w:val="SingleTxtG"/>
        <w:rPr>
          <w:b/>
          <w:noProof/>
          <w:lang w:val="es-ES_tradnl"/>
        </w:rPr>
      </w:pPr>
      <w:r w:rsidRPr="00C12637">
        <w:rPr>
          <w:b/>
          <w:noProof/>
          <w:lang w:val="es-ES_tradnl"/>
        </w:rPr>
        <w:tab/>
        <w:t>a)</w:t>
      </w:r>
      <w:r w:rsidRPr="00C12637">
        <w:rPr>
          <w:b/>
          <w:noProof/>
          <w:lang w:val="es-ES_tradnl"/>
        </w:rPr>
        <w:tab/>
      </w:r>
      <w:r w:rsidR="00C618B3" w:rsidRPr="00C12637">
        <w:rPr>
          <w:b/>
          <w:noProof/>
          <w:lang w:val="es-ES_tradnl"/>
        </w:rPr>
        <w:t>Establezca un mecanismo adecuado y eficaz</w:t>
      </w:r>
      <w:r w:rsidR="005A1C23" w:rsidRPr="00C12637">
        <w:rPr>
          <w:b/>
          <w:noProof/>
          <w:lang w:val="es-ES_tradnl"/>
        </w:rPr>
        <w:t xml:space="preserve">, en coordinación con las autoridades judiciales, agrarias y otras instituciones relevantes, </w:t>
      </w:r>
      <w:r w:rsidR="00C618B3" w:rsidRPr="00C12637">
        <w:rPr>
          <w:b/>
          <w:noProof/>
          <w:lang w:val="es-ES_tradnl"/>
        </w:rPr>
        <w:t xml:space="preserve">que permita la </w:t>
      </w:r>
      <w:r w:rsidR="00C618B3" w:rsidRPr="00C12637">
        <w:rPr>
          <w:b/>
          <w:noProof/>
          <w:lang w:val="es-ES_tradnl"/>
        </w:rPr>
        <w:lastRenderedPageBreak/>
        <w:t xml:space="preserve">reclamación y restitución de tierras y territorios ancestrales, asegurando que cuente con los recursos humanos, técnicos y financieros adecuados; </w:t>
      </w:r>
    </w:p>
    <w:p w14:paraId="3DE37535" w14:textId="69DF577D" w:rsidR="007349E7" w:rsidRPr="00C12637" w:rsidRDefault="008A0A14" w:rsidP="00C12637">
      <w:pPr>
        <w:pStyle w:val="SingleTxtG"/>
        <w:rPr>
          <w:b/>
          <w:noProof/>
          <w:lang w:val="es-ES_tradnl"/>
        </w:rPr>
      </w:pPr>
      <w:r w:rsidRPr="00C12637">
        <w:rPr>
          <w:b/>
          <w:noProof/>
          <w:lang w:val="es-ES_tradnl"/>
        </w:rPr>
        <w:tab/>
        <w:t>b)</w:t>
      </w:r>
      <w:r w:rsidRPr="00C12637">
        <w:rPr>
          <w:b/>
          <w:noProof/>
          <w:lang w:val="es-ES_tradnl"/>
        </w:rPr>
        <w:tab/>
      </w:r>
      <w:r w:rsidR="00C618B3" w:rsidRPr="00C12637">
        <w:rPr>
          <w:b/>
          <w:noProof/>
          <w:lang w:val="es-ES_tradnl"/>
        </w:rPr>
        <w:t xml:space="preserve">Garantice la protección de los derechos que tienen los pueblos indígenas a poseer, utilizar, desarrollar y controlar con plena seguridad sus tierras, territorios y recursos, incluso mediante un proceso adecuado de saneamiento territorial, el reconocimiento legal y la protección jurídica necesarios de conformidad con los estándares internacionales; </w:t>
      </w:r>
    </w:p>
    <w:p w14:paraId="2250E0AC" w14:textId="15F3D1AD" w:rsidR="00C618B3" w:rsidRPr="00C12637" w:rsidRDefault="008A0A14" w:rsidP="00C12637">
      <w:pPr>
        <w:pStyle w:val="SingleTxtG"/>
        <w:rPr>
          <w:b/>
          <w:noProof/>
          <w:lang w:val="es-ES_tradnl"/>
        </w:rPr>
      </w:pPr>
      <w:r w:rsidRPr="00C12637">
        <w:rPr>
          <w:b/>
          <w:noProof/>
          <w:lang w:val="es-ES_tradnl"/>
        </w:rPr>
        <w:tab/>
        <w:t>c)</w:t>
      </w:r>
      <w:r w:rsidRPr="00C12637">
        <w:rPr>
          <w:b/>
          <w:noProof/>
          <w:lang w:val="es-ES_tradnl"/>
        </w:rPr>
        <w:tab/>
      </w:r>
      <w:r w:rsidR="005A1C23" w:rsidRPr="00C12637">
        <w:rPr>
          <w:b/>
          <w:noProof/>
          <w:lang w:val="es-ES_tradnl"/>
        </w:rPr>
        <w:t>Intensif</w:t>
      </w:r>
      <w:r w:rsidR="004560AF" w:rsidRPr="00C12637">
        <w:rPr>
          <w:b/>
          <w:noProof/>
          <w:lang w:val="es-ES_tradnl"/>
        </w:rPr>
        <w:t>i</w:t>
      </w:r>
      <w:r w:rsidR="005A1C23" w:rsidRPr="00C12637">
        <w:rPr>
          <w:b/>
          <w:noProof/>
          <w:lang w:val="es-ES_tradnl"/>
        </w:rPr>
        <w:t xml:space="preserve">que sus </w:t>
      </w:r>
      <w:r w:rsidR="00C618B3" w:rsidRPr="00C12637">
        <w:rPr>
          <w:b/>
          <w:noProof/>
          <w:lang w:val="es-ES_tradnl"/>
        </w:rPr>
        <w:t xml:space="preserve">esfuerzos para dar efectivo cumplimiento a las sentencias de la Corte Interamericana de Derechos Humanos en los casos </w:t>
      </w:r>
      <w:r w:rsidR="00C618B3" w:rsidRPr="00C12637">
        <w:rPr>
          <w:b/>
          <w:i/>
          <w:iCs/>
          <w:noProof/>
          <w:lang w:val="es-ES_tradnl"/>
        </w:rPr>
        <w:t>Comunidad Garífuna Punta Piedra</w:t>
      </w:r>
      <w:r w:rsidR="00C618B3" w:rsidRPr="00C12637">
        <w:rPr>
          <w:b/>
          <w:noProof/>
          <w:lang w:val="es-ES_tradnl"/>
        </w:rPr>
        <w:t xml:space="preserve"> y </w:t>
      </w:r>
      <w:r w:rsidR="00C618B3" w:rsidRPr="00C12637">
        <w:rPr>
          <w:b/>
          <w:i/>
          <w:iCs/>
          <w:noProof/>
          <w:lang w:val="es-ES_tradnl"/>
        </w:rPr>
        <w:t>Comunidad Garífuna de Triunfo de la Cruz</w:t>
      </w:r>
      <w:r w:rsidR="00C618B3" w:rsidRPr="00C12637">
        <w:rPr>
          <w:b/>
          <w:noProof/>
          <w:lang w:val="es-ES_tradnl"/>
        </w:rPr>
        <w:t>.</w:t>
      </w:r>
    </w:p>
    <w:p w14:paraId="01AF6C93" w14:textId="645CF97D" w:rsidR="00F96969" w:rsidRPr="00492111" w:rsidRDefault="003456F1" w:rsidP="008A1484">
      <w:pPr>
        <w:pStyle w:val="H23G"/>
        <w:rPr>
          <w:noProof/>
          <w:lang w:val="es-ES_tradnl"/>
        </w:rPr>
      </w:pPr>
      <w:r>
        <w:rPr>
          <w:noProof/>
          <w:lang w:val="es-ES_tradnl"/>
        </w:rPr>
        <w:tab/>
      </w:r>
      <w:r>
        <w:rPr>
          <w:noProof/>
          <w:lang w:val="es-ES_tradnl"/>
        </w:rPr>
        <w:tab/>
      </w:r>
      <w:r w:rsidR="0070378F" w:rsidRPr="00492111">
        <w:rPr>
          <w:noProof/>
          <w:lang w:val="es-ES_tradnl"/>
        </w:rPr>
        <w:t>D</w:t>
      </w:r>
      <w:r w:rsidR="00F96969" w:rsidRPr="00492111">
        <w:rPr>
          <w:noProof/>
          <w:lang w:val="es-ES_tradnl"/>
        </w:rPr>
        <w:t xml:space="preserve">esarrollo de proyectos económicos </w:t>
      </w:r>
    </w:p>
    <w:p w14:paraId="5237B5D3" w14:textId="5BBC3CF1" w:rsidR="007019A0" w:rsidRPr="00492111" w:rsidRDefault="00010EC1" w:rsidP="00C12637">
      <w:pPr>
        <w:pStyle w:val="SingleTxtG"/>
        <w:rPr>
          <w:b/>
          <w:noProof/>
          <w:lang w:val="es-ES_tradnl"/>
        </w:rPr>
      </w:pPr>
      <w:r>
        <w:rPr>
          <w:noProof/>
          <w:lang w:val="es-ES_tradnl"/>
        </w:rPr>
        <w:t>22.</w:t>
      </w:r>
      <w:r>
        <w:rPr>
          <w:noProof/>
          <w:lang w:val="es-ES_tradnl"/>
        </w:rPr>
        <w:tab/>
      </w:r>
      <w:r w:rsidR="004A1445" w:rsidRPr="00492111">
        <w:rPr>
          <w:noProof/>
          <w:lang w:val="es-ES_tradnl"/>
        </w:rPr>
        <w:t>Preocup</w:t>
      </w:r>
      <w:r w:rsidR="005B1E30" w:rsidRPr="00492111">
        <w:rPr>
          <w:noProof/>
          <w:lang w:val="es-ES_tradnl"/>
        </w:rPr>
        <w:t xml:space="preserve">a seriamente al Comité el </w:t>
      </w:r>
      <w:r w:rsidR="00291550" w:rsidRPr="00492111">
        <w:rPr>
          <w:noProof/>
          <w:lang w:val="es-ES_tradnl"/>
        </w:rPr>
        <w:t>impacto que tiene el desarrollo de proyectos energéticos, extractivos, turí</w:t>
      </w:r>
      <w:r w:rsidR="005B1E30" w:rsidRPr="00492111">
        <w:rPr>
          <w:noProof/>
          <w:lang w:val="es-ES_tradnl"/>
        </w:rPr>
        <w:t>sticos, agroindustriales y de infraestructura</w:t>
      </w:r>
      <w:r w:rsidR="00291550" w:rsidRPr="00492111">
        <w:rPr>
          <w:noProof/>
          <w:lang w:val="es-ES_tradnl"/>
        </w:rPr>
        <w:t xml:space="preserve"> sobre los territorios y recursos de los pueblos indígenas y afrohondureños, así como en sus formas tradicionales de vida y subsistencia. </w:t>
      </w:r>
    </w:p>
    <w:p w14:paraId="32466D93" w14:textId="626E7A11" w:rsidR="007019A0" w:rsidRPr="00492111" w:rsidRDefault="00010EC1" w:rsidP="00C12637">
      <w:pPr>
        <w:pStyle w:val="SingleTxtG"/>
        <w:rPr>
          <w:b/>
          <w:noProof/>
          <w:lang w:val="es-ES_tradnl"/>
        </w:rPr>
      </w:pPr>
      <w:r w:rsidRPr="00C12637">
        <w:rPr>
          <w:noProof/>
          <w:lang w:val="es-ES_tradnl"/>
        </w:rPr>
        <w:t>23.</w:t>
      </w:r>
      <w:r w:rsidRPr="00C12637">
        <w:rPr>
          <w:noProof/>
          <w:lang w:val="es-ES_tradnl"/>
        </w:rPr>
        <w:tab/>
      </w:r>
      <w:r w:rsidR="007019A0" w:rsidRPr="00492111">
        <w:rPr>
          <w:b/>
          <w:noProof/>
          <w:lang w:val="es-ES_tradnl"/>
        </w:rPr>
        <w:t>Tomando</w:t>
      </w:r>
      <w:r w:rsidR="007019A0" w:rsidRPr="00492111">
        <w:rPr>
          <w:b/>
          <w:bCs/>
          <w:noProof/>
          <w:lang w:val="es-ES_tradnl"/>
        </w:rPr>
        <w:t xml:space="preserve"> en cuenta que la protección de los derechos humanos y la eliminación de la discriminación racial son </w:t>
      </w:r>
      <w:r w:rsidR="007019A0" w:rsidRPr="00492111">
        <w:rPr>
          <w:b/>
          <w:noProof/>
          <w:lang w:val="es-ES_tradnl"/>
        </w:rPr>
        <w:t>parte</w:t>
      </w:r>
      <w:r w:rsidR="007019A0" w:rsidRPr="00492111">
        <w:rPr>
          <w:b/>
          <w:bCs/>
          <w:noProof/>
          <w:lang w:val="es-ES_tradnl"/>
        </w:rPr>
        <w:t xml:space="preserve"> esencial de un desarrollo económico sostenible y recordando el papel que desempeñan tanto el Estado parte como el sector privado en ese sentido, </w:t>
      </w:r>
      <w:r w:rsidR="007019A0" w:rsidRPr="00492111">
        <w:rPr>
          <w:b/>
          <w:noProof/>
          <w:lang w:val="es-ES_tradnl"/>
        </w:rPr>
        <w:t>e</w:t>
      </w:r>
      <w:r w:rsidR="00625760" w:rsidRPr="00492111">
        <w:rPr>
          <w:b/>
          <w:noProof/>
          <w:lang w:val="es-ES_tradnl"/>
        </w:rPr>
        <w:t>l Comité insta al Estado parte a</w:t>
      </w:r>
      <w:r w:rsidR="007019A0" w:rsidRPr="00492111">
        <w:rPr>
          <w:b/>
          <w:noProof/>
          <w:lang w:val="es-ES_tradnl"/>
        </w:rPr>
        <w:t xml:space="preserve">: </w:t>
      </w:r>
    </w:p>
    <w:p w14:paraId="210B6D0E" w14:textId="7E6A3DF6" w:rsidR="00291550" w:rsidRPr="00C12637" w:rsidRDefault="00010EC1" w:rsidP="00C12637">
      <w:pPr>
        <w:pStyle w:val="SingleTxtG"/>
        <w:rPr>
          <w:b/>
          <w:noProof/>
          <w:lang w:val="es-ES_tradnl"/>
        </w:rPr>
      </w:pPr>
      <w:r w:rsidRPr="00C12637">
        <w:rPr>
          <w:b/>
          <w:noProof/>
          <w:lang w:val="es-ES_tradnl"/>
        </w:rPr>
        <w:tab/>
        <w:t>a)</w:t>
      </w:r>
      <w:r w:rsidRPr="00C12637">
        <w:rPr>
          <w:b/>
          <w:noProof/>
          <w:lang w:val="es-ES_tradnl"/>
        </w:rPr>
        <w:tab/>
      </w:r>
      <w:r w:rsidR="005A1C23" w:rsidRPr="00C12637">
        <w:rPr>
          <w:b/>
          <w:noProof/>
          <w:lang w:val="es-ES_tradnl"/>
        </w:rPr>
        <w:t>Asegurar que</w:t>
      </w:r>
      <w:r w:rsidR="00B11DED" w:rsidRPr="00C12637">
        <w:rPr>
          <w:b/>
          <w:noProof/>
          <w:lang w:val="es-ES_tradnl"/>
        </w:rPr>
        <w:t>,</w:t>
      </w:r>
      <w:r w:rsidR="00231AB9" w:rsidRPr="00C12637">
        <w:rPr>
          <w:b/>
          <w:noProof/>
          <w:lang w:val="es-ES_tradnl"/>
        </w:rPr>
        <w:t xml:space="preserve"> como parte del proceso de consulta previa, entidades independientes e imparciales</w:t>
      </w:r>
      <w:r w:rsidR="005A1C23" w:rsidRPr="00C12637">
        <w:rPr>
          <w:b/>
          <w:noProof/>
          <w:lang w:val="es-ES_tradnl"/>
        </w:rPr>
        <w:t xml:space="preserve"> realicen </w:t>
      </w:r>
      <w:r w:rsidR="0045304F" w:rsidRPr="00C12637">
        <w:rPr>
          <w:b/>
          <w:noProof/>
          <w:lang w:val="es-ES_tradnl"/>
        </w:rPr>
        <w:t xml:space="preserve">estudios </w:t>
      </w:r>
      <w:r w:rsidR="005A1C23" w:rsidRPr="00C12637">
        <w:rPr>
          <w:b/>
          <w:noProof/>
          <w:lang w:val="es-ES_tradnl"/>
        </w:rPr>
        <w:t>sobre el</w:t>
      </w:r>
      <w:r w:rsidR="007019A0" w:rsidRPr="00C12637">
        <w:rPr>
          <w:b/>
          <w:noProof/>
          <w:lang w:val="es-ES_tradnl"/>
        </w:rPr>
        <w:t xml:space="preserve"> impacto social</w:t>
      </w:r>
      <w:r w:rsidR="005A1C23" w:rsidRPr="00C12637">
        <w:rPr>
          <w:b/>
          <w:noProof/>
          <w:lang w:val="es-ES_tradnl"/>
        </w:rPr>
        <w:t>,</w:t>
      </w:r>
      <w:r w:rsidR="007019A0" w:rsidRPr="00C12637">
        <w:rPr>
          <w:b/>
          <w:noProof/>
          <w:lang w:val="es-ES_tradnl"/>
        </w:rPr>
        <w:t xml:space="preserve"> ambiental </w:t>
      </w:r>
      <w:r w:rsidR="005A1C23" w:rsidRPr="00C12637">
        <w:rPr>
          <w:b/>
          <w:noProof/>
          <w:lang w:val="es-ES_tradnl"/>
        </w:rPr>
        <w:t xml:space="preserve">y cultural </w:t>
      </w:r>
      <w:r w:rsidR="007019A0" w:rsidRPr="00C12637">
        <w:rPr>
          <w:b/>
          <w:noProof/>
          <w:lang w:val="es-ES_tradnl"/>
        </w:rPr>
        <w:t xml:space="preserve">que puedan tener los proyectos de </w:t>
      </w:r>
      <w:r w:rsidR="005A1C23" w:rsidRPr="00C12637">
        <w:rPr>
          <w:b/>
          <w:noProof/>
          <w:lang w:val="es-ES_tradnl"/>
        </w:rPr>
        <w:t xml:space="preserve">desarrollo económico y de </w:t>
      </w:r>
      <w:r w:rsidR="007019A0" w:rsidRPr="00C12637">
        <w:rPr>
          <w:b/>
          <w:noProof/>
          <w:lang w:val="es-ES_tradnl"/>
        </w:rPr>
        <w:t>explotación de recursos naturales</w:t>
      </w:r>
      <w:r w:rsidR="0045304F" w:rsidRPr="00C12637">
        <w:rPr>
          <w:b/>
          <w:noProof/>
          <w:lang w:val="es-ES_tradnl"/>
        </w:rPr>
        <w:t xml:space="preserve"> en</w:t>
      </w:r>
      <w:r w:rsidR="007019A0" w:rsidRPr="00C12637">
        <w:rPr>
          <w:b/>
          <w:noProof/>
          <w:lang w:val="es-ES_tradnl"/>
        </w:rPr>
        <w:t xml:space="preserve"> territorios de pueblos indígenas y afrohondureños</w:t>
      </w:r>
      <w:r w:rsidR="0045304F" w:rsidRPr="00C12637">
        <w:rPr>
          <w:b/>
          <w:noProof/>
          <w:lang w:val="es-ES_tradnl"/>
        </w:rPr>
        <w:t xml:space="preserve">, </w:t>
      </w:r>
      <w:r w:rsidR="0016504D" w:rsidRPr="00C12637">
        <w:rPr>
          <w:b/>
          <w:noProof/>
          <w:lang w:val="es-ES_tradnl"/>
        </w:rPr>
        <w:t xml:space="preserve">asegurando </w:t>
      </w:r>
      <w:r w:rsidR="001F6A42" w:rsidRPr="00C12637">
        <w:rPr>
          <w:b/>
          <w:noProof/>
          <w:lang w:val="es-ES_tradnl"/>
        </w:rPr>
        <w:t>la</w:t>
      </w:r>
      <w:r w:rsidR="0016504D" w:rsidRPr="00C12637">
        <w:rPr>
          <w:b/>
          <w:noProof/>
          <w:lang w:val="es-ES_tradnl"/>
        </w:rPr>
        <w:t xml:space="preserve"> debida participación </w:t>
      </w:r>
      <w:r w:rsidR="001F6A42" w:rsidRPr="00C12637">
        <w:rPr>
          <w:b/>
          <w:noProof/>
          <w:lang w:val="es-ES_tradnl"/>
        </w:rPr>
        <w:t xml:space="preserve">de pueblos indígenas y afrohondureños a fin </w:t>
      </w:r>
      <w:r w:rsidR="0045304F" w:rsidRPr="00C12637">
        <w:rPr>
          <w:b/>
          <w:noProof/>
          <w:lang w:val="es-ES_tradnl"/>
        </w:rPr>
        <w:t>de proteger sus formas tradicionales de vida y de subsistencia</w:t>
      </w:r>
      <w:r w:rsidR="007019A0" w:rsidRPr="00C12637">
        <w:rPr>
          <w:b/>
          <w:noProof/>
          <w:lang w:val="es-ES_tradnl"/>
        </w:rPr>
        <w:t xml:space="preserve">; </w:t>
      </w:r>
    </w:p>
    <w:p w14:paraId="63E94ABD" w14:textId="1A918D62" w:rsidR="008C5449" w:rsidRPr="00C12637" w:rsidRDefault="00010EC1" w:rsidP="00C12637">
      <w:pPr>
        <w:pStyle w:val="SingleTxtG"/>
        <w:rPr>
          <w:b/>
          <w:noProof/>
          <w:lang w:val="es-ES_tradnl"/>
        </w:rPr>
      </w:pPr>
      <w:r w:rsidRPr="00C12637">
        <w:rPr>
          <w:b/>
          <w:noProof/>
          <w:lang w:val="es-ES_tradnl"/>
        </w:rPr>
        <w:tab/>
        <w:t>b)</w:t>
      </w:r>
      <w:r w:rsidRPr="00C12637">
        <w:rPr>
          <w:b/>
          <w:noProof/>
          <w:lang w:val="es-ES_tradnl"/>
        </w:rPr>
        <w:tab/>
      </w:r>
      <w:r w:rsidR="005A1C23" w:rsidRPr="00C12637">
        <w:rPr>
          <w:b/>
          <w:noProof/>
          <w:lang w:val="es-ES_tradnl"/>
        </w:rPr>
        <w:t xml:space="preserve">Definir, en consulta con los pueblos indígenas y afrohondureños cuyos territorios y recursos </w:t>
      </w:r>
      <w:r w:rsidR="0016504D" w:rsidRPr="00C12637">
        <w:rPr>
          <w:b/>
          <w:noProof/>
          <w:lang w:val="es-ES_tradnl"/>
        </w:rPr>
        <w:t xml:space="preserve">son </w:t>
      </w:r>
      <w:r w:rsidR="005A1C23" w:rsidRPr="00C12637">
        <w:rPr>
          <w:b/>
          <w:noProof/>
          <w:lang w:val="es-ES_tradnl"/>
        </w:rPr>
        <w:t xml:space="preserve">afectados, medidas de mitigación, compensasión </w:t>
      </w:r>
      <w:r w:rsidR="008C5449" w:rsidRPr="00C12637">
        <w:rPr>
          <w:b/>
          <w:noProof/>
          <w:lang w:val="es-ES_tradnl"/>
        </w:rPr>
        <w:t xml:space="preserve">por daños o pérdidas sufridas y </w:t>
      </w:r>
      <w:r w:rsidR="005A1C23" w:rsidRPr="00C12637">
        <w:rPr>
          <w:b/>
          <w:noProof/>
          <w:lang w:val="es-ES_tradnl"/>
        </w:rPr>
        <w:t>de</w:t>
      </w:r>
      <w:r w:rsidR="008C5449" w:rsidRPr="00C12637">
        <w:rPr>
          <w:b/>
          <w:noProof/>
          <w:lang w:val="es-ES_tradnl"/>
        </w:rPr>
        <w:t xml:space="preserve"> participación en los beneficios </w:t>
      </w:r>
      <w:r w:rsidR="008E7362" w:rsidRPr="00C12637">
        <w:rPr>
          <w:b/>
          <w:noProof/>
          <w:lang w:val="es-ES_tradnl"/>
        </w:rPr>
        <w:t>obtenidos de dichas actividades.</w:t>
      </w:r>
    </w:p>
    <w:p w14:paraId="79D578B6" w14:textId="15977103" w:rsidR="008E7362" w:rsidRPr="00492111" w:rsidRDefault="003456F1" w:rsidP="008A1484">
      <w:pPr>
        <w:pStyle w:val="H23G"/>
        <w:rPr>
          <w:noProof/>
          <w:lang w:val="es-ES_tradnl"/>
        </w:rPr>
      </w:pPr>
      <w:r>
        <w:rPr>
          <w:noProof/>
          <w:lang w:val="es-ES_tradnl"/>
        </w:rPr>
        <w:tab/>
      </w:r>
      <w:r>
        <w:rPr>
          <w:noProof/>
          <w:lang w:val="es-ES_tradnl"/>
        </w:rPr>
        <w:tab/>
      </w:r>
      <w:r w:rsidR="008E7362" w:rsidRPr="00492111">
        <w:rPr>
          <w:noProof/>
          <w:lang w:val="es-ES_tradnl"/>
        </w:rPr>
        <w:t xml:space="preserve">Defensores de derechos humanos </w:t>
      </w:r>
    </w:p>
    <w:p w14:paraId="709BFBCE" w14:textId="2D375A1B" w:rsidR="0045304F" w:rsidRPr="00DC1682" w:rsidRDefault="00010EC1" w:rsidP="00C12637">
      <w:pPr>
        <w:pStyle w:val="SingleTxtG"/>
        <w:rPr>
          <w:b/>
          <w:noProof/>
          <w:lang w:val="es-ES_tradnl"/>
        </w:rPr>
      </w:pPr>
      <w:r>
        <w:rPr>
          <w:noProof/>
          <w:lang w:val="es-ES_tradnl"/>
        </w:rPr>
        <w:t>24.</w:t>
      </w:r>
      <w:r>
        <w:rPr>
          <w:noProof/>
          <w:lang w:val="es-ES_tradnl"/>
        </w:rPr>
        <w:tab/>
      </w:r>
      <w:r w:rsidR="001C783F" w:rsidRPr="00492111">
        <w:rPr>
          <w:noProof/>
          <w:lang w:val="es-ES_tradnl"/>
        </w:rPr>
        <w:t>Aun cuando el Comité reconoce los esfuerzos realizados por el Estado parte para fortalecer el marco legislativo e institucional que brinda protección a los</w:t>
      </w:r>
      <w:r w:rsidR="00221F12" w:rsidRPr="00492111">
        <w:rPr>
          <w:noProof/>
          <w:lang w:val="es-ES_tradnl"/>
        </w:rPr>
        <w:t xml:space="preserve"> defensores de derechos humanos, le preocupa</w:t>
      </w:r>
      <w:r w:rsidR="00492111">
        <w:rPr>
          <w:noProof/>
          <w:lang w:val="es-ES_tradnl"/>
        </w:rPr>
        <w:t>n</w:t>
      </w:r>
      <w:r w:rsidR="00221F12" w:rsidRPr="00492111">
        <w:rPr>
          <w:noProof/>
          <w:lang w:val="es-ES_tradnl"/>
        </w:rPr>
        <w:t xml:space="preserve"> seriamente los altos índices de violencia contra defensores de derechos humanos, incluyendo líderes de pueblos indígenas y afrohondureños</w:t>
      </w:r>
      <w:r w:rsidR="00492111">
        <w:rPr>
          <w:noProof/>
          <w:lang w:val="es-ES_tradnl"/>
        </w:rPr>
        <w:t>.</w:t>
      </w:r>
      <w:r w:rsidR="00DC1682">
        <w:rPr>
          <w:noProof/>
          <w:lang w:val="es-ES_tradnl"/>
        </w:rPr>
        <w:t xml:space="preserve"> </w:t>
      </w:r>
      <w:r w:rsidR="005E6B6D">
        <w:rPr>
          <w:noProof/>
          <w:lang w:val="es-ES_tradnl"/>
        </w:rPr>
        <w:t xml:space="preserve">Si bien el </w:t>
      </w:r>
      <w:r w:rsidR="00DC1682">
        <w:rPr>
          <w:noProof/>
          <w:lang w:val="es-ES_tradnl"/>
        </w:rPr>
        <w:t xml:space="preserve">Comité </w:t>
      </w:r>
      <w:r w:rsidR="005E6B6D">
        <w:rPr>
          <w:noProof/>
          <w:lang w:val="es-ES_tradnl"/>
        </w:rPr>
        <w:t>reconoce que se ha emitido una</w:t>
      </w:r>
      <w:r w:rsidR="00DC1682">
        <w:rPr>
          <w:noProof/>
          <w:lang w:val="es-ES_tradnl"/>
        </w:rPr>
        <w:t xml:space="preserve"> sentencia condenatoria contra siete personas por el asesinato de la lideresa ind</w:t>
      </w:r>
      <w:r w:rsidR="005E6B6D">
        <w:rPr>
          <w:noProof/>
          <w:lang w:val="es-ES_tradnl"/>
        </w:rPr>
        <w:t>í</w:t>
      </w:r>
      <w:r w:rsidR="00DC1682">
        <w:rPr>
          <w:noProof/>
          <w:lang w:val="es-ES_tradnl"/>
        </w:rPr>
        <w:t xml:space="preserve">gena lenca Berta Cáceres, le preocupan las dificultades </w:t>
      </w:r>
      <w:r w:rsidR="00A83D39">
        <w:rPr>
          <w:noProof/>
          <w:lang w:val="es-ES_tradnl"/>
        </w:rPr>
        <w:t xml:space="preserve">en el acceso a la justicia </w:t>
      </w:r>
      <w:r w:rsidR="00DC1682">
        <w:rPr>
          <w:noProof/>
          <w:lang w:val="es-ES_tradnl"/>
        </w:rPr>
        <w:t xml:space="preserve">que </w:t>
      </w:r>
      <w:r w:rsidR="005E6B6D">
        <w:rPr>
          <w:noProof/>
          <w:lang w:val="es-ES_tradnl"/>
        </w:rPr>
        <w:t xml:space="preserve">continúan enfrentando </w:t>
      </w:r>
      <w:r w:rsidR="00DC1682">
        <w:rPr>
          <w:noProof/>
          <w:lang w:val="es-ES_tradnl"/>
        </w:rPr>
        <w:t>los defensores de derechos humanos víctimas de ataques</w:t>
      </w:r>
      <w:r w:rsidR="005E6B6D">
        <w:rPr>
          <w:noProof/>
          <w:lang w:val="es-ES_tradnl"/>
        </w:rPr>
        <w:t>, así como la persistencia de</w:t>
      </w:r>
      <w:r w:rsidR="007861A9">
        <w:rPr>
          <w:noProof/>
          <w:lang w:val="es-ES_tradnl"/>
        </w:rPr>
        <w:t xml:space="preserve"> altos niv</w:t>
      </w:r>
      <w:r w:rsidR="005E6B6D">
        <w:rPr>
          <w:noProof/>
          <w:lang w:val="es-ES_tradnl"/>
        </w:rPr>
        <w:t>eles de impunidad por las viola</w:t>
      </w:r>
      <w:r w:rsidR="007861A9">
        <w:rPr>
          <w:noProof/>
          <w:lang w:val="es-ES_tradnl"/>
        </w:rPr>
        <w:t>ciones a sus derechos.</w:t>
      </w:r>
      <w:r w:rsidR="00492111">
        <w:rPr>
          <w:noProof/>
          <w:lang w:val="es-ES_tradnl"/>
        </w:rPr>
        <w:t xml:space="preserve"> Además,</w:t>
      </w:r>
      <w:r w:rsidR="00DC1682">
        <w:rPr>
          <w:noProof/>
          <w:lang w:val="es-ES_tradnl"/>
        </w:rPr>
        <w:t xml:space="preserve"> preocupa</w:t>
      </w:r>
      <w:r w:rsidR="005E6B6D">
        <w:rPr>
          <w:noProof/>
          <w:lang w:val="es-ES_tradnl"/>
        </w:rPr>
        <w:t xml:space="preserve"> al Comité</w:t>
      </w:r>
      <w:r w:rsidR="00DC1682">
        <w:rPr>
          <w:noProof/>
          <w:lang w:val="es-ES_tradnl"/>
        </w:rPr>
        <w:t xml:space="preserve"> que las medidas adoptadas para brindarles protección no sean lo suficientemente efectivas, en part</w:t>
      </w:r>
      <w:r w:rsidR="005E6B6D">
        <w:rPr>
          <w:noProof/>
          <w:lang w:val="es-ES_tradnl"/>
        </w:rPr>
        <w:t>e debido a la falta de asignació</w:t>
      </w:r>
      <w:r w:rsidR="00DC1682">
        <w:rPr>
          <w:noProof/>
          <w:lang w:val="es-ES_tradnl"/>
        </w:rPr>
        <w:t>n de recursos suficientes para su implementación</w:t>
      </w:r>
      <w:r w:rsidR="00AA75A5">
        <w:rPr>
          <w:noProof/>
          <w:lang w:val="es-ES_tradnl"/>
        </w:rPr>
        <w:t xml:space="preserve"> (arts. </w:t>
      </w:r>
      <w:r w:rsidR="00744425">
        <w:rPr>
          <w:noProof/>
          <w:lang w:val="es-ES_tradnl"/>
        </w:rPr>
        <w:t>2, 5 y 6)</w:t>
      </w:r>
      <w:r w:rsidR="00DC1682">
        <w:rPr>
          <w:noProof/>
          <w:lang w:val="es-ES_tradnl"/>
        </w:rPr>
        <w:t xml:space="preserve">. </w:t>
      </w:r>
    </w:p>
    <w:p w14:paraId="320290FB" w14:textId="32B19AD7" w:rsidR="00DC1682" w:rsidRDefault="00010EC1" w:rsidP="00C12637">
      <w:pPr>
        <w:pStyle w:val="SingleTxtG"/>
        <w:rPr>
          <w:b/>
          <w:noProof/>
          <w:lang w:val="es-ES_tradnl"/>
        </w:rPr>
      </w:pPr>
      <w:r w:rsidRPr="00C12637">
        <w:rPr>
          <w:noProof/>
          <w:lang w:val="es-ES_tradnl"/>
        </w:rPr>
        <w:t>25.</w:t>
      </w:r>
      <w:r w:rsidRPr="00C12637">
        <w:rPr>
          <w:noProof/>
          <w:lang w:val="es-ES_tradnl"/>
        </w:rPr>
        <w:tab/>
      </w:r>
      <w:r w:rsidR="00DC1682">
        <w:rPr>
          <w:b/>
          <w:noProof/>
          <w:lang w:val="es-ES_tradnl"/>
        </w:rPr>
        <w:t xml:space="preserve">El Comité recomienda al Estado parte que: </w:t>
      </w:r>
    </w:p>
    <w:p w14:paraId="1A70E2A8" w14:textId="6B23C0C6" w:rsidR="00DC1682" w:rsidRPr="00C12637" w:rsidRDefault="00010EC1" w:rsidP="00C12637">
      <w:pPr>
        <w:pStyle w:val="SingleTxtG"/>
        <w:rPr>
          <w:b/>
          <w:noProof/>
          <w:lang w:val="es-ES_tradnl"/>
        </w:rPr>
      </w:pPr>
      <w:r w:rsidRPr="00C12637">
        <w:rPr>
          <w:b/>
          <w:noProof/>
          <w:lang w:val="es-ES_tradnl"/>
        </w:rPr>
        <w:tab/>
        <w:t>a)</w:t>
      </w:r>
      <w:r w:rsidRPr="00C12637">
        <w:rPr>
          <w:b/>
          <w:noProof/>
          <w:lang w:val="es-ES_tradnl"/>
        </w:rPr>
        <w:tab/>
      </w:r>
      <w:r w:rsidR="00DC1682" w:rsidRPr="00C12637">
        <w:rPr>
          <w:b/>
          <w:noProof/>
          <w:lang w:val="es-ES_tradnl"/>
        </w:rPr>
        <w:t xml:space="preserve">Adopte medidas efectivas y oportunas para prevenir actos de violencia contra defensores de derechos humanos, incluyendo líderes de pueblos indígenas y afrohondureños y para proteger su vida e integridad personal; </w:t>
      </w:r>
    </w:p>
    <w:p w14:paraId="7B74A449" w14:textId="29DCF4F2" w:rsidR="007861A9" w:rsidRPr="00C12637" w:rsidRDefault="00010EC1" w:rsidP="00C12637">
      <w:pPr>
        <w:pStyle w:val="SingleTxtG"/>
        <w:rPr>
          <w:b/>
          <w:noProof/>
          <w:lang w:val="es-ES_tradnl"/>
        </w:rPr>
      </w:pPr>
      <w:r w:rsidRPr="00C12637">
        <w:rPr>
          <w:b/>
          <w:noProof/>
          <w:lang w:val="es-ES_tradnl"/>
        </w:rPr>
        <w:tab/>
        <w:t>b)</w:t>
      </w:r>
      <w:r w:rsidRPr="00C12637">
        <w:rPr>
          <w:b/>
          <w:noProof/>
          <w:lang w:val="es-ES_tradnl"/>
        </w:rPr>
        <w:tab/>
      </w:r>
      <w:r w:rsidR="007861A9" w:rsidRPr="00C12637">
        <w:rPr>
          <w:b/>
          <w:noProof/>
          <w:lang w:val="es-ES_tradnl"/>
        </w:rPr>
        <w:t>Garantice que todas las denuncias de atentados contra la vida</w:t>
      </w:r>
      <w:r w:rsidR="00074C75" w:rsidRPr="00C12637">
        <w:rPr>
          <w:b/>
          <w:noProof/>
          <w:lang w:val="es-ES_tradnl"/>
        </w:rPr>
        <w:t xml:space="preserve"> y </w:t>
      </w:r>
      <w:r w:rsidR="003A40D5" w:rsidRPr="00C12637">
        <w:rPr>
          <w:b/>
          <w:noProof/>
          <w:lang w:val="es-ES_tradnl"/>
        </w:rPr>
        <w:t xml:space="preserve">de </w:t>
      </w:r>
      <w:r w:rsidR="007861A9" w:rsidRPr="00C12637">
        <w:rPr>
          <w:b/>
          <w:noProof/>
          <w:lang w:val="es-ES_tradnl"/>
        </w:rPr>
        <w:t>acto</w:t>
      </w:r>
      <w:r w:rsidR="00074C75" w:rsidRPr="00C12637">
        <w:rPr>
          <w:b/>
          <w:noProof/>
          <w:lang w:val="es-ES_tradnl"/>
        </w:rPr>
        <w:t>s</w:t>
      </w:r>
      <w:r w:rsidR="007861A9" w:rsidRPr="00C12637">
        <w:rPr>
          <w:b/>
          <w:noProof/>
          <w:lang w:val="es-ES_tradnl"/>
        </w:rPr>
        <w:t xml:space="preserve"> de violencia, amenazas, </w:t>
      </w:r>
      <w:r w:rsidR="005E6B6D" w:rsidRPr="00C12637">
        <w:rPr>
          <w:b/>
          <w:noProof/>
          <w:lang w:val="es-ES_tradnl"/>
        </w:rPr>
        <w:t>hostigamiento, acoso y difamació</w:t>
      </w:r>
      <w:r w:rsidR="007861A9" w:rsidRPr="00C12637">
        <w:rPr>
          <w:b/>
          <w:noProof/>
          <w:lang w:val="es-ES_tradnl"/>
        </w:rPr>
        <w:t>n cometido en contra de defensores</w:t>
      </w:r>
      <w:r w:rsidR="00074C75" w:rsidRPr="00C12637">
        <w:rPr>
          <w:b/>
          <w:noProof/>
          <w:lang w:val="es-ES_tradnl"/>
        </w:rPr>
        <w:t xml:space="preserve"> y defensoras</w:t>
      </w:r>
      <w:r w:rsidR="007861A9" w:rsidRPr="00C12637">
        <w:rPr>
          <w:b/>
          <w:noProof/>
          <w:lang w:val="es-ES_tradnl"/>
        </w:rPr>
        <w:t xml:space="preserve"> de derechos humanos</w:t>
      </w:r>
      <w:r w:rsidR="005E6B6D" w:rsidRPr="00C12637">
        <w:rPr>
          <w:b/>
          <w:noProof/>
          <w:lang w:val="es-ES_tradnl"/>
        </w:rPr>
        <w:t>, incluyendo líderes de pueblos indígenas y afrohondureños</w:t>
      </w:r>
      <w:r w:rsidR="007861A9" w:rsidRPr="00C12637">
        <w:rPr>
          <w:b/>
          <w:noProof/>
          <w:lang w:val="es-ES_tradnl"/>
        </w:rPr>
        <w:t xml:space="preserve"> sean investigad</w:t>
      </w:r>
      <w:r w:rsidR="005E6B6D" w:rsidRPr="00C12637">
        <w:rPr>
          <w:b/>
          <w:noProof/>
          <w:lang w:val="es-ES_tradnl"/>
        </w:rPr>
        <w:t>a</w:t>
      </w:r>
      <w:r w:rsidR="007861A9" w:rsidRPr="00C12637">
        <w:rPr>
          <w:b/>
          <w:noProof/>
          <w:lang w:val="es-ES_tradnl"/>
        </w:rPr>
        <w:t xml:space="preserve">s de manera exhaustiva, imparcial y efectiva, a fin </w:t>
      </w:r>
      <w:r w:rsidR="001E06FF" w:rsidRPr="00C12637">
        <w:rPr>
          <w:b/>
          <w:noProof/>
          <w:lang w:val="es-ES_tradnl"/>
        </w:rPr>
        <w:t xml:space="preserve">de </w:t>
      </w:r>
      <w:r w:rsidR="007861A9" w:rsidRPr="00C12637">
        <w:rPr>
          <w:b/>
          <w:noProof/>
          <w:lang w:val="es-ES_tradnl"/>
        </w:rPr>
        <w:t xml:space="preserve">que los responsables sean enjuiciados y debidamente </w:t>
      </w:r>
      <w:r w:rsidR="00074C75" w:rsidRPr="00C12637">
        <w:rPr>
          <w:b/>
          <w:noProof/>
          <w:lang w:val="es-ES_tradnl"/>
        </w:rPr>
        <w:t>sancionados</w:t>
      </w:r>
      <w:r w:rsidR="007861A9" w:rsidRPr="00C12637">
        <w:rPr>
          <w:b/>
          <w:noProof/>
          <w:lang w:val="es-ES_tradnl"/>
        </w:rPr>
        <w:t xml:space="preserve">; </w:t>
      </w:r>
    </w:p>
    <w:p w14:paraId="3E74E3C3" w14:textId="6BA26337" w:rsidR="00DC1682" w:rsidRPr="00C12637" w:rsidRDefault="00010EC1" w:rsidP="00C12637">
      <w:pPr>
        <w:pStyle w:val="SingleTxtG"/>
        <w:rPr>
          <w:b/>
          <w:noProof/>
          <w:lang w:val="es-ES_tradnl"/>
        </w:rPr>
      </w:pPr>
      <w:r w:rsidRPr="00C12637">
        <w:rPr>
          <w:b/>
          <w:noProof/>
          <w:lang w:val="es-ES_tradnl"/>
        </w:rPr>
        <w:tab/>
        <w:t>c)</w:t>
      </w:r>
      <w:r w:rsidRPr="00C12637">
        <w:rPr>
          <w:b/>
          <w:noProof/>
          <w:lang w:val="es-ES_tradnl"/>
        </w:rPr>
        <w:tab/>
      </w:r>
      <w:r w:rsidR="005E6B6D" w:rsidRPr="00C12637">
        <w:rPr>
          <w:b/>
          <w:noProof/>
          <w:lang w:val="es-ES_tradnl"/>
        </w:rPr>
        <w:t>Garantice la implementació</w:t>
      </w:r>
      <w:r w:rsidR="00DC1682" w:rsidRPr="00C12637">
        <w:rPr>
          <w:b/>
          <w:noProof/>
          <w:lang w:val="es-ES_tradnl"/>
        </w:rPr>
        <w:t xml:space="preserve">n efectiva de la Ley </w:t>
      </w:r>
      <w:r w:rsidR="005E6B6D" w:rsidRPr="00C12637">
        <w:rPr>
          <w:b/>
          <w:noProof/>
          <w:lang w:val="es-ES_tradnl"/>
        </w:rPr>
        <w:t xml:space="preserve">de Protección para las y los Defensores de Derechos Humanos, Periodistas, Comunicadores Sociales y Operadores de Justicia, </w:t>
      </w:r>
      <w:r w:rsidR="00DC1682" w:rsidRPr="00C12637">
        <w:rPr>
          <w:b/>
          <w:noProof/>
          <w:lang w:val="es-ES_tradnl"/>
        </w:rPr>
        <w:t>as</w:t>
      </w:r>
      <w:r w:rsidR="005E6B6D" w:rsidRPr="00C12637">
        <w:rPr>
          <w:b/>
          <w:noProof/>
          <w:lang w:val="es-ES_tradnl"/>
        </w:rPr>
        <w:t>í</w:t>
      </w:r>
      <w:r w:rsidR="00DC1682" w:rsidRPr="00C12637">
        <w:rPr>
          <w:b/>
          <w:noProof/>
          <w:lang w:val="es-ES_tradnl"/>
        </w:rPr>
        <w:t xml:space="preserve"> como el funcionamiento efe</w:t>
      </w:r>
      <w:r w:rsidR="005E6B6D" w:rsidRPr="00C12637">
        <w:rPr>
          <w:b/>
          <w:noProof/>
          <w:lang w:val="es-ES_tradnl"/>
        </w:rPr>
        <w:t xml:space="preserve">ctivo del </w:t>
      </w:r>
      <w:r w:rsidR="00360CA0" w:rsidRPr="00C12637">
        <w:rPr>
          <w:b/>
          <w:noProof/>
          <w:lang w:val="es-ES_tradnl"/>
        </w:rPr>
        <w:t>m</w:t>
      </w:r>
      <w:r w:rsidR="005E6B6D" w:rsidRPr="00C12637">
        <w:rPr>
          <w:b/>
          <w:noProof/>
          <w:lang w:val="es-ES_tradnl"/>
        </w:rPr>
        <w:t xml:space="preserve">ecanismo de </w:t>
      </w:r>
      <w:r w:rsidR="005E6B6D" w:rsidRPr="00C12637">
        <w:rPr>
          <w:b/>
          <w:noProof/>
          <w:lang w:val="es-ES_tradnl"/>
        </w:rPr>
        <w:lastRenderedPageBreak/>
        <w:t>protección y de la Fiscalí</w:t>
      </w:r>
      <w:r w:rsidR="00DC1682" w:rsidRPr="00C12637">
        <w:rPr>
          <w:b/>
          <w:noProof/>
          <w:lang w:val="es-ES_tradnl"/>
        </w:rPr>
        <w:t xml:space="preserve">a </w:t>
      </w:r>
      <w:r w:rsidR="007422FF" w:rsidRPr="00C12637">
        <w:rPr>
          <w:b/>
          <w:noProof/>
          <w:lang w:val="es-ES_tradnl"/>
        </w:rPr>
        <w:t xml:space="preserve">Especializada para </w:t>
      </w:r>
      <w:r w:rsidR="004560AF" w:rsidRPr="00C12637">
        <w:rPr>
          <w:b/>
          <w:noProof/>
          <w:lang w:val="es-ES_tradnl"/>
        </w:rPr>
        <w:t>la Protección de</w:t>
      </w:r>
      <w:r w:rsidR="001448A5" w:rsidRPr="00C12637">
        <w:rPr>
          <w:b/>
          <w:noProof/>
          <w:lang w:val="es-ES_tradnl"/>
        </w:rPr>
        <w:t xml:space="preserve"> Defensores de</w:t>
      </w:r>
      <w:r w:rsidR="004560AF" w:rsidRPr="00C12637">
        <w:rPr>
          <w:b/>
          <w:noProof/>
          <w:lang w:val="es-ES_tradnl"/>
        </w:rPr>
        <w:t xml:space="preserve"> Derechos Humanos, Periodistas, Comunicadores Sociales y Operadores de Justicia</w:t>
      </w:r>
      <w:r w:rsidR="00DC1682" w:rsidRPr="00C12637">
        <w:rPr>
          <w:b/>
          <w:noProof/>
          <w:lang w:val="es-ES_tradnl"/>
        </w:rPr>
        <w:t>, e</w:t>
      </w:r>
      <w:r w:rsidR="007422FF" w:rsidRPr="00C12637">
        <w:rPr>
          <w:b/>
          <w:noProof/>
          <w:lang w:val="es-ES_tradnl"/>
        </w:rPr>
        <w:t>ntre otros mediante la asignació</w:t>
      </w:r>
      <w:r w:rsidR="00DC1682" w:rsidRPr="00C12637">
        <w:rPr>
          <w:b/>
          <w:noProof/>
          <w:lang w:val="es-ES_tradnl"/>
        </w:rPr>
        <w:t xml:space="preserve">n de recursos </w:t>
      </w:r>
      <w:r w:rsidR="007422FF" w:rsidRPr="00C12637">
        <w:rPr>
          <w:b/>
          <w:noProof/>
          <w:lang w:val="es-ES_tradnl"/>
        </w:rPr>
        <w:t>adecuado</w:t>
      </w:r>
      <w:r w:rsidR="00DC1682" w:rsidRPr="00C12637">
        <w:rPr>
          <w:b/>
          <w:noProof/>
          <w:lang w:val="es-ES_tradnl"/>
        </w:rPr>
        <w:t>s</w:t>
      </w:r>
      <w:r w:rsidR="003A40D5" w:rsidRPr="00C12637">
        <w:rPr>
          <w:b/>
          <w:noProof/>
          <w:lang w:val="es-ES_tradnl"/>
        </w:rPr>
        <w:t xml:space="preserve"> y</w:t>
      </w:r>
      <w:r w:rsidR="0094292F" w:rsidRPr="00C12637">
        <w:rPr>
          <w:b/>
          <w:noProof/>
          <w:lang w:val="es-ES_tradnl"/>
        </w:rPr>
        <w:t xml:space="preserve"> </w:t>
      </w:r>
      <w:r w:rsidR="00DC1682" w:rsidRPr="00C12637">
        <w:rPr>
          <w:b/>
          <w:noProof/>
          <w:lang w:val="es-ES_tradnl"/>
        </w:rPr>
        <w:t>la revisi</w:t>
      </w:r>
      <w:r w:rsidR="007422FF" w:rsidRPr="00C12637">
        <w:rPr>
          <w:b/>
          <w:noProof/>
          <w:lang w:val="es-ES_tradnl"/>
        </w:rPr>
        <w:t>ó</w:t>
      </w:r>
      <w:r w:rsidR="00DC1682" w:rsidRPr="00C12637">
        <w:rPr>
          <w:b/>
          <w:noProof/>
          <w:lang w:val="es-ES_tradnl"/>
        </w:rPr>
        <w:t>n y mejoramiento de las actuales estrategias de protecci</w:t>
      </w:r>
      <w:r w:rsidR="007422FF" w:rsidRPr="00C12637">
        <w:rPr>
          <w:b/>
          <w:noProof/>
          <w:lang w:val="es-ES_tradnl"/>
        </w:rPr>
        <w:t>ó</w:t>
      </w:r>
      <w:r w:rsidR="00DC1682" w:rsidRPr="00C12637">
        <w:rPr>
          <w:b/>
          <w:noProof/>
          <w:lang w:val="es-ES_tradnl"/>
        </w:rPr>
        <w:t xml:space="preserve">n, tomando en cuenta las </w:t>
      </w:r>
      <w:r w:rsidR="00231AB9" w:rsidRPr="00C12637">
        <w:rPr>
          <w:b/>
          <w:noProof/>
          <w:lang w:val="es-ES_tradnl"/>
        </w:rPr>
        <w:t xml:space="preserve">necesidades, </w:t>
      </w:r>
      <w:r w:rsidR="00DC1682" w:rsidRPr="00C12637">
        <w:rPr>
          <w:b/>
          <w:noProof/>
          <w:lang w:val="es-ES_tradnl"/>
        </w:rPr>
        <w:t>diferencia</w:t>
      </w:r>
      <w:r w:rsidR="007422FF" w:rsidRPr="00C12637">
        <w:rPr>
          <w:b/>
          <w:noProof/>
          <w:lang w:val="es-ES_tradnl"/>
        </w:rPr>
        <w:t>s culturales, regionales</w:t>
      </w:r>
      <w:r w:rsidR="00231AB9" w:rsidRPr="00C12637">
        <w:rPr>
          <w:b/>
          <w:noProof/>
          <w:lang w:val="es-ES_tradnl"/>
        </w:rPr>
        <w:t xml:space="preserve"> y el carácter colectivo de los derechos</w:t>
      </w:r>
      <w:r w:rsidR="007422FF" w:rsidRPr="00C12637">
        <w:rPr>
          <w:b/>
          <w:noProof/>
          <w:lang w:val="es-ES_tradnl"/>
        </w:rPr>
        <w:t xml:space="preserve"> </w:t>
      </w:r>
      <w:r w:rsidR="00DC1682" w:rsidRPr="00C12637">
        <w:rPr>
          <w:b/>
          <w:noProof/>
          <w:lang w:val="es-ES_tradnl"/>
        </w:rPr>
        <w:t>de los pueblos ind</w:t>
      </w:r>
      <w:r w:rsidR="007422FF" w:rsidRPr="00C12637">
        <w:rPr>
          <w:b/>
          <w:noProof/>
          <w:lang w:val="es-ES_tradnl"/>
        </w:rPr>
        <w:t>í</w:t>
      </w:r>
      <w:r w:rsidR="00DC1682" w:rsidRPr="00C12637">
        <w:rPr>
          <w:b/>
          <w:noProof/>
          <w:lang w:val="es-ES_tradnl"/>
        </w:rPr>
        <w:t>genas y afrohondureños</w:t>
      </w:r>
      <w:r w:rsidR="003A40D5" w:rsidRPr="00C12637">
        <w:rPr>
          <w:b/>
          <w:noProof/>
          <w:lang w:val="es-ES_tradnl"/>
        </w:rPr>
        <w:t xml:space="preserve">, </w:t>
      </w:r>
      <w:r w:rsidR="0094292F" w:rsidRPr="00C12637">
        <w:rPr>
          <w:b/>
          <w:noProof/>
          <w:lang w:val="es-ES_tradnl"/>
        </w:rPr>
        <w:t>y velando por que las medidas de protección otorgadas sean debidamente consultadas con los beneficiarios</w:t>
      </w:r>
      <w:r w:rsidR="00DC1682" w:rsidRPr="00C12637">
        <w:rPr>
          <w:b/>
          <w:noProof/>
          <w:lang w:val="es-ES_tradnl"/>
        </w:rPr>
        <w:t xml:space="preserve">; </w:t>
      </w:r>
    </w:p>
    <w:p w14:paraId="2160872F" w14:textId="0A81CDB1" w:rsidR="00F41ED2" w:rsidRPr="00C12637" w:rsidRDefault="00010EC1" w:rsidP="00C12637">
      <w:pPr>
        <w:pStyle w:val="SingleTxtG"/>
        <w:rPr>
          <w:b/>
          <w:noProof/>
          <w:lang w:val="es-ES_tradnl"/>
        </w:rPr>
      </w:pPr>
      <w:r w:rsidRPr="00C12637">
        <w:rPr>
          <w:b/>
          <w:noProof/>
          <w:lang w:val="es-ES_tradnl"/>
        </w:rPr>
        <w:tab/>
        <w:t>d)</w:t>
      </w:r>
      <w:r w:rsidRPr="00C12637">
        <w:rPr>
          <w:b/>
          <w:noProof/>
          <w:lang w:val="es-ES_tradnl"/>
        </w:rPr>
        <w:tab/>
      </w:r>
      <w:r w:rsidR="00477B5C" w:rsidRPr="00C12637">
        <w:rPr>
          <w:b/>
          <w:noProof/>
          <w:lang w:val="es-ES_tradnl"/>
        </w:rPr>
        <w:t xml:space="preserve">Lleve a cabo </w:t>
      </w:r>
      <w:r w:rsidR="00DC1682" w:rsidRPr="00C12637">
        <w:rPr>
          <w:b/>
          <w:noProof/>
          <w:lang w:val="es-ES_tradnl"/>
        </w:rPr>
        <w:t>campañas</w:t>
      </w:r>
      <w:r w:rsidR="007422FF" w:rsidRPr="00C12637">
        <w:rPr>
          <w:b/>
          <w:noProof/>
          <w:lang w:val="es-ES_tradnl"/>
        </w:rPr>
        <w:t xml:space="preserve"> de información y sensibilizació</w:t>
      </w:r>
      <w:r w:rsidR="00DC1682" w:rsidRPr="00C12637">
        <w:rPr>
          <w:b/>
          <w:noProof/>
          <w:lang w:val="es-ES_tradnl"/>
        </w:rPr>
        <w:t xml:space="preserve">n sobre </w:t>
      </w:r>
      <w:r w:rsidR="00074C75" w:rsidRPr="00C12637">
        <w:rPr>
          <w:b/>
          <w:noProof/>
          <w:lang w:val="es-ES_tradnl"/>
        </w:rPr>
        <w:t>el</w:t>
      </w:r>
      <w:r w:rsidR="00DC1682" w:rsidRPr="00C12637">
        <w:rPr>
          <w:b/>
          <w:noProof/>
          <w:lang w:val="es-ES_tradnl"/>
        </w:rPr>
        <w:t xml:space="preserve"> trabajo fundamental que realizan los defensores de derechos humanos, a fin de propiciar un ambiente de tolerancia que les permita llevar a cabo su labor libre</w:t>
      </w:r>
      <w:r w:rsidR="007D050F" w:rsidRPr="00C12637">
        <w:rPr>
          <w:b/>
          <w:noProof/>
          <w:lang w:val="es-ES_tradnl"/>
        </w:rPr>
        <w:t>s</w:t>
      </w:r>
      <w:r w:rsidR="00DC1682" w:rsidRPr="00C12637">
        <w:rPr>
          <w:b/>
          <w:noProof/>
          <w:lang w:val="es-ES_tradnl"/>
        </w:rPr>
        <w:t xml:space="preserve"> </w:t>
      </w:r>
      <w:r w:rsidR="00477B5C" w:rsidRPr="00C12637">
        <w:rPr>
          <w:b/>
          <w:noProof/>
          <w:lang w:val="es-ES_tradnl"/>
        </w:rPr>
        <w:t xml:space="preserve">de </w:t>
      </w:r>
      <w:r w:rsidR="00DC1682" w:rsidRPr="00C12637">
        <w:rPr>
          <w:b/>
          <w:noProof/>
          <w:lang w:val="es-ES_tradnl"/>
        </w:rPr>
        <w:t>todo tipo de intimidaci</w:t>
      </w:r>
      <w:r w:rsidR="007422FF" w:rsidRPr="00C12637">
        <w:rPr>
          <w:b/>
          <w:noProof/>
          <w:lang w:val="es-ES_tradnl"/>
        </w:rPr>
        <w:t>ó</w:t>
      </w:r>
      <w:r w:rsidR="00DC1682" w:rsidRPr="00C12637">
        <w:rPr>
          <w:b/>
          <w:noProof/>
          <w:lang w:val="es-ES_tradnl"/>
        </w:rPr>
        <w:t xml:space="preserve">n, amenazas y represalias. </w:t>
      </w:r>
    </w:p>
    <w:p w14:paraId="41E4E306" w14:textId="72C7A19F" w:rsidR="000F13CD" w:rsidRDefault="003456F1" w:rsidP="008A1484">
      <w:pPr>
        <w:pStyle w:val="H23G"/>
        <w:rPr>
          <w:noProof/>
          <w:lang w:val="es-ES_tradnl"/>
        </w:rPr>
      </w:pPr>
      <w:r>
        <w:rPr>
          <w:noProof/>
          <w:lang w:val="es-ES_tradnl"/>
        </w:rPr>
        <w:tab/>
      </w:r>
      <w:r>
        <w:rPr>
          <w:noProof/>
          <w:lang w:val="es-ES_tradnl"/>
        </w:rPr>
        <w:tab/>
      </w:r>
      <w:r w:rsidR="006A3374">
        <w:rPr>
          <w:noProof/>
          <w:lang w:val="es-ES_tradnl"/>
        </w:rPr>
        <w:t xml:space="preserve">La Mosquitia </w:t>
      </w:r>
    </w:p>
    <w:p w14:paraId="553CD5E4" w14:textId="3DD6D69F" w:rsidR="00F41ED2" w:rsidRPr="00276A9C" w:rsidRDefault="00010EC1" w:rsidP="00C12637">
      <w:pPr>
        <w:pStyle w:val="SingleTxtG"/>
        <w:rPr>
          <w:b/>
          <w:noProof/>
          <w:lang w:val="es-ES_tradnl"/>
        </w:rPr>
      </w:pPr>
      <w:r>
        <w:rPr>
          <w:noProof/>
          <w:lang w:val="es-ES_tradnl"/>
        </w:rPr>
        <w:t>26.</w:t>
      </w:r>
      <w:r>
        <w:rPr>
          <w:noProof/>
          <w:lang w:val="es-ES_tradnl"/>
        </w:rPr>
        <w:tab/>
      </w:r>
      <w:r w:rsidR="00E637C5">
        <w:rPr>
          <w:noProof/>
          <w:lang w:val="es-ES_tradnl"/>
        </w:rPr>
        <w:t>Aun cuando el Comité toma nota de las acciones men</w:t>
      </w:r>
      <w:r w:rsidR="006A3374">
        <w:rPr>
          <w:noProof/>
          <w:lang w:val="es-ES_tradnl"/>
        </w:rPr>
        <w:t>cionadas por la delegaci</w:t>
      </w:r>
      <w:r w:rsidR="007422FF">
        <w:rPr>
          <w:noProof/>
          <w:lang w:val="es-ES_tradnl"/>
        </w:rPr>
        <w:t>ó</w:t>
      </w:r>
      <w:r w:rsidR="006A3374">
        <w:rPr>
          <w:noProof/>
          <w:lang w:val="es-ES_tradnl"/>
        </w:rPr>
        <w:t xml:space="preserve">n </w:t>
      </w:r>
      <w:r w:rsidR="00E637C5">
        <w:rPr>
          <w:noProof/>
          <w:lang w:val="es-ES_tradnl"/>
        </w:rPr>
        <w:t>para el desarro</w:t>
      </w:r>
      <w:r w:rsidR="007422FF">
        <w:rPr>
          <w:noProof/>
          <w:lang w:val="es-ES_tradnl"/>
        </w:rPr>
        <w:t>llo de la regió</w:t>
      </w:r>
      <w:r w:rsidR="00E637C5">
        <w:rPr>
          <w:noProof/>
          <w:lang w:val="es-ES_tradnl"/>
        </w:rPr>
        <w:t xml:space="preserve">n de La Mosquitia, le preocupa que tales medidas no den una </w:t>
      </w:r>
      <w:r w:rsidR="007422FF">
        <w:rPr>
          <w:noProof/>
          <w:lang w:val="es-ES_tradnl"/>
        </w:rPr>
        <w:t>respuesta integral a la situación de pobreza y exclusió</w:t>
      </w:r>
      <w:r w:rsidR="00E637C5">
        <w:rPr>
          <w:noProof/>
          <w:lang w:val="es-ES_tradnl"/>
        </w:rPr>
        <w:t xml:space="preserve">n </w:t>
      </w:r>
      <w:r w:rsidR="007422FF">
        <w:rPr>
          <w:noProof/>
          <w:lang w:val="es-ES_tradnl"/>
        </w:rPr>
        <w:t xml:space="preserve">social </w:t>
      </w:r>
      <w:r w:rsidR="00E637C5">
        <w:rPr>
          <w:noProof/>
          <w:lang w:val="es-ES_tradnl"/>
        </w:rPr>
        <w:t xml:space="preserve">en que se encuentra </w:t>
      </w:r>
      <w:r w:rsidR="006A3374">
        <w:rPr>
          <w:noProof/>
          <w:lang w:val="es-ES_tradnl"/>
        </w:rPr>
        <w:t>los pueblos indígenas que habitan esa regi</w:t>
      </w:r>
      <w:r w:rsidR="007422FF">
        <w:rPr>
          <w:noProof/>
          <w:lang w:val="es-ES_tradnl"/>
        </w:rPr>
        <w:t>ó</w:t>
      </w:r>
      <w:r w:rsidR="006A3374">
        <w:rPr>
          <w:noProof/>
          <w:lang w:val="es-ES_tradnl"/>
        </w:rPr>
        <w:t xml:space="preserve">n. </w:t>
      </w:r>
      <w:r w:rsidR="004E3FD5">
        <w:rPr>
          <w:noProof/>
          <w:lang w:val="es-ES_tradnl"/>
        </w:rPr>
        <w:t>El Comité reitera su precupación (CERD/C/HND/CO/1-5, párr. 19) en cuanto a la lamentable situaci</w:t>
      </w:r>
      <w:r w:rsidR="007422FF">
        <w:rPr>
          <w:noProof/>
          <w:lang w:val="es-ES_tradnl"/>
        </w:rPr>
        <w:t>ó</w:t>
      </w:r>
      <w:r w:rsidR="004E3FD5">
        <w:rPr>
          <w:noProof/>
          <w:lang w:val="es-ES_tradnl"/>
        </w:rPr>
        <w:t>n que enfrentan los buzos misquitos quienes contin</w:t>
      </w:r>
      <w:r w:rsidR="005D0C04">
        <w:rPr>
          <w:noProof/>
          <w:lang w:val="es-ES_tradnl"/>
        </w:rPr>
        <w:t>ú</w:t>
      </w:r>
      <w:r w:rsidR="004E3FD5">
        <w:rPr>
          <w:noProof/>
          <w:lang w:val="es-ES_tradnl"/>
        </w:rPr>
        <w:t xml:space="preserve">an siendo víctimas de condiciones de trabajo </w:t>
      </w:r>
      <w:r w:rsidR="007422FF">
        <w:rPr>
          <w:noProof/>
          <w:lang w:val="es-ES_tradnl"/>
        </w:rPr>
        <w:t>precarias y sin contar con las medidas de seguridad ocupacional adecuadas</w:t>
      </w:r>
      <w:r w:rsidR="005178E3">
        <w:rPr>
          <w:noProof/>
          <w:lang w:val="es-ES_tradnl"/>
        </w:rPr>
        <w:t>. A</w:t>
      </w:r>
      <w:r w:rsidR="007422FF">
        <w:rPr>
          <w:noProof/>
          <w:lang w:val="es-ES_tradnl"/>
        </w:rPr>
        <w:t xml:space="preserve">simismo le preocupa </w:t>
      </w:r>
      <w:r w:rsidR="00321DA3">
        <w:rPr>
          <w:noProof/>
          <w:lang w:val="es-ES_tradnl"/>
        </w:rPr>
        <w:t xml:space="preserve">la información sobre </w:t>
      </w:r>
      <w:r w:rsidR="004E3FD5">
        <w:rPr>
          <w:noProof/>
          <w:lang w:val="es-ES_tradnl"/>
        </w:rPr>
        <w:t>el creciente número de buzos que sufren accidentes por la práctica de la pesca submarina</w:t>
      </w:r>
      <w:r w:rsidR="00744425">
        <w:rPr>
          <w:noProof/>
          <w:lang w:val="es-ES_tradnl"/>
        </w:rPr>
        <w:t xml:space="preserve"> (arts. 2 y 5)</w:t>
      </w:r>
      <w:r w:rsidR="00E637C5">
        <w:rPr>
          <w:noProof/>
          <w:lang w:val="es-ES_tradnl"/>
        </w:rPr>
        <w:t xml:space="preserve">. </w:t>
      </w:r>
    </w:p>
    <w:p w14:paraId="189E6AD2" w14:textId="144C9178" w:rsidR="00321DA3" w:rsidRDefault="00010EC1" w:rsidP="00C12637">
      <w:pPr>
        <w:pStyle w:val="SingleTxtG"/>
        <w:rPr>
          <w:b/>
          <w:noProof/>
          <w:lang w:val="es-ES_tradnl"/>
        </w:rPr>
      </w:pPr>
      <w:r w:rsidRPr="00C12637">
        <w:rPr>
          <w:noProof/>
          <w:lang w:val="es-ES_tradnl"/>
        </w:rPr>
        <w:t>27.</w:t>
      </w:r>
      <w:r w:rsidRPr="00C12637">
        <w:rPr>
          <w:noProof/>
          <w:lang w:val="es-ES_tradnl"/>
        </w:rPr>
        <w:tab/>
      </w:r>
      <w:r w:rsidR="00276A9C" w:rsidRPr="001A2D54">
        <w:rPr>
          <w:b/>
          <w:noProof/>
          <w:lang w:val="es-ES_tradnl"/>
        </w:rPr>
        <w:t xml:space="preserve">El Comité insta al Estado parte </w:t>
      </w:r>
      <w:r w:rsidR="006A3374" w:rsidRPr="001A2D54">
        <w:rPr>
          <w:b/>
          <w:noProof/>
          <w:lang w:val="es-ES_tradnl"/>
        </w:rPr>
        <w:t>a</w:t>
      </w:r>
      <w:r w:rsidR="00321DA3">
        <w:rPr>
          <w:b/>
          <w:noProof/>
          <w:lang w:val="es-ES_tradnl"/>
        </w:rPr>
        <w:t>:</w:t>
      </w:r>
    </w:p>
    <w:p w14:paraId="524CE9A9" w14:textId="53896076" w:rsidR="00321DA3" w:rsidRPr="00C12637" w:rsidRDefault="00010EC1" w:rsidP="00C12637">
      <w:pPr>
        <w:pStyle w:val="SingleTxtG"/>
        <w:rPr>
          <w:b/>
          <w:noProof/>
          <w:lang w:val="es-ES_tradnl"/>
        </w:rPr>
      </w:pPr>
      <w:r w:rsidRPr="00C12637">
        <w:rPr>
          <w:b/>
          <w:noProof/>
          <w:lang w:val="es-ES_tradnl"/>
        </w:rPr>
        <w:tab/>
        <w:t>a)</w:t>
      </w:r>
      <w:r w:rsidRPr="00C12637">
        <w:rPr>
          <w:b/>
          <w:noProof/>
          <w:lang w:val="es-ES_tradnl"/>
        </w:rPr>
        <w:tab/>
      </w:r>
      <w:r w:rsidR="00321DA3" w:rsidRPr="00C12637">
        <w:rPr>
          <w:b/>
          <w:noProof/>
          <w:lang w:val="es-ES_tradnl"/>
        </w:rPr>
        <w:t>Adoptar</w:t>
      </w:r>
      <w:r w:rsidR="006A3374" w:rsidRPr="00C12637">
        <w:rPr>
          <w:b/>
          <w:noProof/>
          <w:lang w:val="es-ES_tradnl"/>
        </w:rPr>
        <w:t xml:space="preserve"> políticas públicas</w:t>
      </w:r>
      <w:r w:rsidR="0094292F" w:rsidRPr="00C12637">
        <w:rPr>
          <w:b/>
          <w:noProof/>
          <w:lang w:val="es-ES_tradnl"/>
        </w:rPr>
        <w:t xml:space="preserve"> cultu</w:t>
      </w:r>
      <w:r w:rsidR="00A169C7" w:rsidRPr="00C12637">
        <w:rPr>
          <w:b/>
          <w:noProof/>
          <w:lang w:val="es-ES_tradnl"/>
        </w:rPr>
        <w:t>r</w:t>
      </w:r>
      <w:r w:rsidR="0094292F" w:rsidRPr="00C12637">
        <w:rPr>
          <w:b/>
          <w:noProof/>
          <w:lang w:val="es-ES_tradnl"/>
        </w:rPr>
        <w:t>almente adecuadas</w:t>
      </w:r>
      <w:r w:rsidR="006A3374" w:rsidRPr="00C12637">
        <w:rPr>
          <w:b/>
          <w:noProof/>
          <w:lang w:val="es-ES_tradnl"/>
        </w:rPr>
        <w:t xml:space="preserve"> que de manera integral combatan la </w:t>
      </w:r>
      <w:r w:rsidR="004E3FD5" w:rsidRPr="00C12637">
        <w:rPr>
          <w:b/>
          <w:noProof/>
          <w:lang w:val="es-ES_tradnl"/>
        </w:rPr>
        <w:t xml:space="preserve">pobreza y </w:t>
      </w:r>
      <w:r w:rsidR="006A3374" w:rsidRPr="00C12637">
        <w:rPr>
          <w:b/>
          <w:noProof/>
          <w:lang w:val="es-ES_tradnl"/>
        </w:rPr>
        <w:t>exclusi</w:t>
      </w:r>
      <w:r w:rsidR="004E3FD5" w:rsidRPr="00C12637">
        <w:rPr>
          <w:b/>
          <w:noProof/>
          <w:lang w:val="es-ES_tradnl"/>
        </w:rPr>
        <w:t>ó</w:t>
      </w:r>
      <w:r w:rsidR="006A3374" w:rsidRPr="00C12637">
        <w:rPr>
          <w:b/>
          <w:noProof/>
          <w:lang w:val="es-ES_tradnl"/>
        </w:rPr>
        <w:t>n social en qu</w:t>
      </w:r>
      <w:r w:rsidR="00321DA3" w:rsidRPr="00C12637">
        <w:rPr>
          <w:b/>
          <w:noProof/>
          <w:lang w:val="es-ES_tradnl"/>
        </w:rPr>
        <w:t>e se encuentran los pueblos indí</w:t>
      </w:r>
      <w:r w:rsidR="006A3374" w:rsidRPr="00C12637">
        <w:rPr>
          <w:b/>
          <w:noProof/>
          <w:lang w:val="es-ES_tradnl"/>
        </w:rPr>
        <w:t xml:space="preserve">genas </w:t>
      </w:r>
      <w:r w:rsidR="00321DA3" w:rsidRPr="00C12637">
        <w:rPr>
          <w:b/>
          <w:noProof/>
          <w:lang w:val="es-ES_tradnl"/>
        </w:rPr>
        <w:t xml:space="preserve">y afrohondureños </w:t>
      </w:r>
      <w:r w:rsidR="006A3374" w:rsidRPr="00C12637">
        <w:rPr>
          <w:b/>
          <w:noProof/>
          <w:lang w:val="es-ES_tradnl"/>
        </w:rPr>
        <w:t>que habitan</w:t>
      </w:r>
      <w:r w:rsidR="004560AF" w:rsidRPr="00C12637">
        <w:rPr>
          <w:b/>
          <w:noProof/>
          <w:lang w:val="es-ES_tradnl"/>
        </w:rPr>
        <w:t xml:space="preserve"> en la región de</w:t>
      </w:r>
      <w:r w:rsidR="006A3374" w:rsidRPr="00C12637">
        <w:rPr>
          <w:b/>
          <w:noProof/>
          <w:lang w:val="es-ES_tradnl"/>
        </w:rPr>
        <w:t xml:space="preserve"> </w:t>
      </w:r>
      <w:r w:rsidR="00321DA3" w:rsidRPr="00C12637">
        <w:rPr>
          <w:b/>
          <w:noProof/>
          <w:lang w:val="es-ES_tradnl"/>
        </w:rPr>
        <w:t>L</w:t>
      </w:r>
      <w:r w:rsidR="004E3FD5" w:rsidRPr="00C12637">
        <w:rPr>
          <w:b/>
          <w:noProof/>
          <w:lang w:val="es-ES_tradnl"/>
        </w:rPr>
        <w:t>a Mosquitia</w:t>
      </w:r>
      <w:r w:rsidR="006A3374" w:rsidRPr="00C12637">
        <w:rPr>
          <w:b/>
          <w:noProof/>
          <w:lang w:val="es-ES_tradnl"/>
        </w:rPr>
        <w:t xml:space="preserve">, a fin de </w:t>
      </w:r>
      <w:r w:rsidR="00DF2069" w:rsidRPr="00C12637">
        <w:rPr>
          <w:b/>
          <w:noProof/>
          <w:lang w:val="es-ES_tradnl"/>
        </w:rPr>
        <w:t xml:space="preserve">asegurar </w:t>
      </w:r>
      <w:r w:rsidR="00321DA3" w:rsidRPr="00C12637">
        <w:rPr>
          <w:b/>
          <w:noProof/>
          <w:lang w:val="es-ES_tradnl"/>
        </w:rPr>
        <w:t>el pleno goce de sus derechos humanos, en particular sus derechos económicos, sociales y culturales;</w:t>
      </w:r>
    </w:p>
    <w:p w14:paraId="2C8BC726" w14:textId="5A9C8528" w:rsidR="00321DA3" w:rsidRPr="00C12637" w:rsidRDefault="00010EC1" w:rsidP="00C12637">
      <w:pPr>
        <w:pStyle w:val="SingleTxtG"/>
        <w:rPr>
          <w:b/>
          <w:noProof/>
          <w:lang w:val="es-ES_tradnl"/>
        </w:rPr>
      </w:pPr>
      <w:r w:rsidRPr="00C12637">
        <w:rPr>
          <w:b/>
          <w:noProof/>
          <w:lang w:val="es-ES_tradnl"/>
        </w:rPr>
        <w:tab/>
        <w:t>b)</w:t>
      </w:r>
      <w:r w:rsidRPr="00C12637">
        <w:rPr>
          <w:b/>
          <w:noProof/>
          <w:lang w:val="es-ES_tradnl"/>
        </w:rPr>
        <w:tab/>
      </w:r>
      <w:r w:rsidR="00321DA3" w:rsidRPr="00C12637">
        <w:rPr>
          <w:b/>
          <w:noProof/>
          <w:lang w:val="es-ES_tradnl"/>
        </w:rPr>
        <w:t>Adoptar las</w:t>
      </w:r>
      <w:r w:rsidR="00656E6B" w:rsidRPr="00C12637">
        <w:rPr>
          <w:b/>
          <w:noProof/>
          <w:lang w:val="es-ES_tradnl"/>
        </w:rPr>
        <w:t xml:space="preserve"> medidas necesarias para garantizar que los buzos misquitos cuenten tanto en la ley como en la práctica con condiciones de </w:t>
      </w:r>
      <w:r w:rsidR="001A2D54" w:rsidRPr="00C12637">
        <w:rPr>
          <w:b/>
          <w:noProof/>
          <w:lang w:val="es-ES_tradnl"/>
        </w:rPr>
        <w:t>trabajo justas y satisfactorias,</w:t>
      </w:r>
      <w:r w:rsidR="00656E6B" w:rsidRPr="00C12637">
        <w:rPr>
          <w:b/>
          <w:noProof/>
          <w:lang w:val="es-ES_tradnl"/>
        </w:rPr>
        <w:t xml:space="preserve"> que incluya</w:t>
      </w:r>
      <w:r w:rsidR="00A0614B" w:rsidRPr="00C12637">
        <w:rPr>
          <w:b/>
          <w:noProof/>
          <w:lang w:val="es-ES_tradnl"/>
        </w:rPr>
        <w:t>n</w:t>
      </w:r>
      <w:r w:rsidR="00321DA3" w:rsidRPr="00C12637">
        <w:rPr>
          <w:b/>
          <w:noProof/>
          <w:lang w:val="es-ES_tradnl"/>
        </w:rPr>
        <w:t xml:space="preserve"> entre otr</w:t>
      </w:r>
      <w:r w:rsidR="00A0614B" w:rsidRPr="00C12637">
        <w:rPr>
          <w:b/>
          <w:noProof/>
          <w:lang w:val="es-ES_tradnl"/>
        </w:rPr>
        <w:t>a</w:t>
      </w:r>
      <w:r w:rsidR="00321DA3" w:rsidRPr="00C12637">
        <w:rPr>
          <w:b/>
          <w:noProof/>
          <w:lang w:val="es-ES_tradnl"/>
        </w:rPr>
        <w:t>s</w:t>
      </w:r>
      <w:r w:rsidR="00656E6B" w:rsidRPr="00C12637">
        <w:rPr>
          <w:b/>
          <w:noProof/>
          <w:lang w:val="es-ES_tradnl"/>
        </w:rPr>
        <w:t xml:space="preserve"> una remuneraci</w:t>
      </w:r>
      <w:r w:rsidR="00321DA3" w:rsidRPr="00C12637">
        <w:rPr>
          <w:b/>
          <w:noProof/>
          <w:lang w:val="es-ES_tradnl"/>
        </w:rPr>
        <w:t>ó</w:t>
      </w:r>
      <w:r w:rsidR="00656E6B" w:rsidRPr="00C12637">
        <w:rPr>
          <w:b/>
          <w:noProof/>
          <w:lang w:val="es-ES_tradnl"/>
        </w:rPr>
        <w:t>n que les proporcione condiciones de vida dignas para ellos y sus familias</w:t>
      </w:r>
      <w:r w:rsidR="00415737" w:rsidRPr="00C12637">
        <w:rPr>
          <w:b/>
          <w:noProof/>
          <w:lang w:val="es-ES_tradnl"/>
        </w:rPr>
        <w:t>,</w:t>
      </w:r>
      <w:r w:rsidR="001A2D54" w:rsidRPr="00C12637">
        <w:rPr>
          <w:b/>
          <w:noProof/>
          <w:lang w:val="es-ES_tradnl"/>
        </w:rPr>
        <w:t xml:space="preserve"> y asimismo que teng</w:t>
      </w:r>
      <w:r w:rsidR="00321DA3" w:rsidRPr="00C12637">
        <w:rPr>
          <w:b/>
          <w:noProof/>
          <w:lang w:val="es-ES_tradnl"/>
        </w:rPr>
        <w:t xml:space="preserve">an acceso a la seguridad social; </w:t>
      </w:r>
    </w:p>
    <w:p w14:paraId="06DF612F" w14:textId="5850DB66" w:rsidR="00276A9C" w:rsidRPr="00C12637" w:rsidRDefault="00010EC1" w:rsidP="00C12637">
      <w:pPr>
        <w:pStyle w:val="SingleTxtG"/>
        <w:rPr>
          <w:b/>
          <w:noProof/>
          <w:lang w:val="es-ES_tradnl"/>
        </w:rPr>
      </w:pPr>
      <w:r w:rsidRPr="00C12637">
        <w:rPr>
          <w:b/>
          <w:noProof/>
          <w:lang w:val="es-ES_tradnl"/>
        </w:rPr>
        <w:tab/>
        <w:t>c)</w:t>
      </w:r>
      <w:r w:rsidRPr="00C12637">
        <w:rPr>
          <w:b/>
          <w:noProof/>
          <w:lang w:val="es-ES_tradnl"/>
        </w:rPr>
        <w:tab/>
      </w:r>
      <w:r w:rsidR="00321DA3" w:rsidRPr="00C12637">
        <w:rPr>
          <w:b/>
          <w:noProof/>
          <w:lang w:val="es-ES_tradnl"/>
        </w:rPr>
        <w:t>Intensificar sus esfuerzos para</w:t>
      </w:r>
      <w:r w:rsidR="001A2D54" w:rsidRPr="00C12637">
        <w:rPr>
          <w:b/>
          <w:noProof/>
          <w:lang w:val="es-ES_tradnl"/>
        </w:rPr>
        <w:t xml:space="preserve"> fortalecer el mecanismo de inspecci</w:t>
      </w:r>
      <w:r w:rsidR="00A169C7" w:rsidRPr="00C12637">
        <w:rPr>
          <w:b/>
          <w:noProof/>
          <w:lang w:val="es-ES_tradnl"/>
        </w:rPr>
        <w:t>ó</w:t>
      </w:r>
      <w:r w:rsidR="001A2D54" w:rsidRPr="00C12637">
        <w:rPr>
          <w:b/>
          <w:noProof/>
          <w:lang w:val="es-ES_tradnl"/>
        </w:rPr>
        <w:t>n laboral en esa regi</w:t>
      </w:r>
      <w:r w:rsidR="00A169C7" w:rsidRPr="00C12637">
        <w:rPr>
          <w:b/>
          <w:noProof/>
          <w:lang w:val="es-ES_tradnl"/>
        </w:rPr>
        <w:t>ó</w:t>
      </w:r>
      <w:r w:rsidR="001A2D54" w:rsidRPr="00C12637">
        <w:rPr>
          <w:b/>
          <w:noProof/>
          <w:lang w:val="es-ES_tradnl"/>
        </w:rPr>
        <w:t>n y para que establezca</w:t>
      </w:r>
      <w:r w:rsidR="00397D70" w:rsidRPr="00C12637">
        <w:rPr>
          <w:b/>
          <w:noProof/>
          <w:lang w:val="es-ES_tradnl"/>
        </w:rPr>
        <w:t>n</w:t>
      </w:r>
      <w:r w:rsidR="001A2D54" w:rsidRPr="00C12637">
        <w:rPr>
          <w:b/>
          <w:noProof/>
          <w:lang w:val="es-ES_tradnl"/>
        </w:rPr>
        <w:t xml:space="preserve"> mecanismos adecuados y eficaces para denunciar</w:t>
      </w:r>
      <w:r w:rsidR="0094292F" w:rsidRPr="00C12637">
        <w:rPr>
          <w:b/>
          <w:noProof/>
          <w:lang w:val="es-ES_tradnl"/>
        </w:rPr>
        <w:t>, investigar y sancionar</w:t>
      </w:r>
      <w:r w:rsidR="001A2D54" w:rsidRPr="00C12637">
        <w:rPr>
          <w:b/>
          <w:noProof/>
          <w:lang w:val="es-ES_tradnl"/>
        </w:rPr>
        <w:t xml:space="preserve"> los casos de abusos y explotaci</w:t>
      </w:r>
      <w:r w:rsidR="005A6112" w:rsidRPr="00C12637">
        <w:rPr>
          <w:b/>
          <w:noProof/>
          <w:lang w:val="es-ES_tradnl"/>
        </w:rPr>
        <w:t>ó</w:t>
      </w:r>
      <w:r w:rsidR="001A2D54" w:rsidRPr="00C12637">
        <w:rPr>
          <w:b/>
          <w:noProof/>
          <w:lang w:val="es-ES_tradnl"/>
        </w:rPr>
        <w:t xml:space="preserve">n </w:t>
      </w:r>
      <w:r w:rsidR="00A169C7" w:rsidRPr="00C12637">
        <w:rPr>
          <w:b/>
          <w:noProof/>
          <w:lang w:val="es-ES_tradnl"/>
        </w:rPr>
        <w:t xml:space="preserve">que sufren </w:t>
      </w:r>
      <w:r w:rsidR="001A2D54" w:rsidRPr="00C12637">
        <w:rPr>
          <w:b/>
          <w:noProof/>
          <w:lang w:val="es-ES_tradnl"/>
        </w:rPr>
        <w:t xml:space="preserve">los buzos misquitos. </w:t>
      </w:r>
    </w:p>
    <w:p w14:paraId="1A2DAC56" w14:textId="09D2A2A0" w:rsidR="00AF06F0" w:rsidRPr="00AF06F0" w:rsidRDefault="003456F1" w:rsidP="008A1484">
      <w:pPr>
        <w:pStyle w:val="H23G"/>
        <w:rPr>
          <w:noProof/>
          <w:lang w:val="es-ES_tradnl"/>
        </w:rPr>
      </w:pPr>
      <w:r>
        <w:rPr>
          <w:noProof/>
          <w:lang w:val="es-ES_tradnl"/>
        </w:rPr>
        <w:tab/>
      </w:r>
      <w:r>
        <w:rPr>
          <w:noProof/>
          <w:lang w:val="es-ES_tradnl"/>
        </w:rPr>
        <w:tab/>
      </w:r>
      <w:r w:rsidR="009606F9">
        <w:rPr>
          <w:noProof/>
          <w:lang w:val="es-ES_tradnl"/>
        </w:rPr>
        <w:t>Documentos de identidad</w:t>
      </w:r>
      <w:r w:rsidR="00AF06F0" w:rsidRPr="00AF06F0">
        <w:rPr>
          <w:noProof/>
          <w:lang w:val="es-ES_tradnl"/>
        </w:rPr>
        <w:t xml:space="preserve"> </w:t>
      </w:r>
    </w:p>
    <w:p w14:paraId="65392D9E" w14:textId="2F4C440B" w:rsidR="00AF06F0" w:rsidRPr="00AF06F0" w:rsidRDefault="00010EC1" w:rsidP="00C12637">
      <w:pPr>
        <w:pStyle w:val="SingleTxtG"/>
        <w:rPr>
          <w:noProof/>
          <w:lang w:val="es-ES_tradnl"/>
        </w:rPr>
      </w:pPr>
      <w:r>
        <w:rPr>
          <w:noProof/>
          <w:lang w:val="es-ES_tradnl"/>
        </w:rPr>
        <w:t>28.</w:t>
      </w:r>
      <w:r>
        <w:rPr>
          <w:noProof/>
          <w:lang w:val="es-ES_tradnl"/>
        </w:rPr>
        <w:tab/>
      </w:r>
      <w:r w:rsidR="000057C4">
        <w:rPr>
          <w:noProof/>
          <w:lang w:val="es-ES_tradnl"/>
        </w:rPr>
        <w:t>Si bien el Comité toma nota</w:t>
      </w:r>
      <w:r w:rsidR="00AF06F0" w:rsidRPr="00AF06F0">
        <w:rPr>
          <w:noProof/>
          <w:lang w:val="es-ES_tradnl"/>
        </w:rPr>
        <w:t xml:space="preserve"> de los esfuerzos realizados por el Estado parte, </w:t>
      </w:r>
      <w:r w:rsidR="000057C4">
        <w:rPr>
          <w:noProof/>
          <w:lang w:val="es-ES_tradnl"/>
        </w:rPr>
        <w:t>le preocupa</w:t>
      </w:r>
      <w:r w:rsidR="000057C4" w:rsidRPr="00AF06F0">
        <w:rPr>
          <w:noProof/>
          <w:lang w:val="es-ES_tradnl"/>
        </w:rPr>
        <w:t xml:space="preserve"> </w:t>
      </w:r>
      <w:r w:rsidR="00AF06F0" w:rsidRPr="00AF06F0">
        <w:rPr>
          <w:noProof/>
          <w:lang w:val="es-ES_tradnl"/>
        </w:rPr>
        <w:t>la información sobre los desafíos que enfrentan las personas que habitan en zonas remotas fronterizas</w:t>
      </w:r>
      <w:r w:rsidR="00231AB9">
        <w:rPr>
          <w:noProof/>
          <w:lang w:val="es-ES_tradnl"/>
        </w:rPr>
        <w:t xml:space="preserve"> conocidas como </w:t>
      </w:r>
      <w:r w:rsidR="006C4F13">
        <w:rPr>
          <w:noProof/>
          <w:lang w:val="es-ES_tradnl"/>
        </w:rPr>
        <w:t>“</w:t>
      </w:r>
      <w:r w:rsidR="00FE52DF">
        <w:rPr>
          <w:noProof/>
          <w:lang w:val="es-ES_tradnl"/>
        </w:rPr>
        <w:t>b</w:t>
      </w:r>
      <w:r w:rsidR="00231AB9">
        <w:rPr>
          <w:noProof/>
          <w:lang w:val="es-ES_tradnl"/>
        </w:rPr>
        <w:t>olsones</w:t>
      </w:r>
      <w:r w:rsidR="006C4F13">
        <w:rPr>
          <w:noProof/>
          <w:lang w:val="es-ES_tradnl"/>
        </w:rPr>
        <w:t>”</w:t>
      </w:r>
      <w:r w:rsidR="00231AB9">
        <w:rPr>
          <w:noProof/>
          <w:lang w:val="es-ES_tradnl"/>
        </w:rPr>
        <w:t xml:space="preserve">, </w:t>
      </w:r>
      <w:r w:rsidR="00AF06F0" w:rsidRPr="00AF06F0">
        <w:rPr>
          <w:noProof/>
          <w:lang w:val="es-ES_tradnl"/>
        </w:rPr>
        <w:t>para obtener documentos de identidad</w:t>
      </w:r>
      <w:r w:rsidR="00AF06F0">
        <w:rPr>
          <w:noProof/>
          <w:lang w:val="es-ES_tradnl"/>
        </w:rPr>
        <w:t xml:space="preserve"> (arts.</w:t>
      </w:r>
      <w:r>
        <w:rPr>
          <w:noProof/>
          <w:lang w:val="es-ES_tradnl"/>
        </w:rPr>
        <w:t> </w:t>
      </w:r>
      <w:r w:rsidR="00AF06F0">
        <w:rPr>
          <w:noProof/>
          <w:lang w:val="es-ES_tradnl"/>
        </w:rPr>
        <w:t xml:space="preserve">2 y </w:t>
      </w:r>
      <w:r w:rsidR="00AF06F0" w:rsidRPr="00AF06F0">
        <w:rPr>
          <w:noProof/>
          <w:lang w:val="es-ES_tradnl"/>
        </w:rPr>
        <w:t xml:space="preserve">5). </w:t>
      </w:r>
    </w:p>
    <w:p w14:paraId="5D97E016" w14:textId="1BDB1950" w:rsidR="00AF06F0" w:rsidRPr="00AF06F0" w:rsidRDefault="00010EC1" w:rsidP="00C12637">
      <w:pPr>
        <w:pStyle w:val="SingleTxtG"/>
        <w:rPr>
          <w:b/>
          <w:noProof/>
          <w:lang w:val="es-ES_tradnl"/>
        </w:rPr>
      </w:pPr>
      <w:r w:rsidRPr="00C12637">
        <w:rPr>
          <w:noProof/>
          <w:lang w:val="es-ES_tradnl"/>
        </w:rPr>
        <w:t>29.</w:t>
      </w:r>
      <w:r w:rsidRPr="00C12637">
        <w:rPr>
          <w:noProof/>
          <w:lang w:val="es-ES_tradnl"/>
        </w:rPr>
        <w:tab/>
      </w:r>
      <w:r w:rsidR="00AF06F0" w:rsidRPr="00AF06F0">
        <w:rPr>
          <w:b/>
          <w:noProof/>
          <w:lang w:val="es-ES_tradnl"/>
        </w:rPr>
        <w:t>El Comité recomienda al Estado parte que intensifique su labor para que todos sus ciudadanos que habitan en zonas remotas, particularmente en zonas fronterizas</w:t>
      </w:r>
      <w:r w:rsidR="00231AB9">
        <w:rPr>
          <w:b/>
          <w:noProof/>
          <w:lang w:val="es-ES_tradnl"/>
        </w:rPr>
        <w:t xml:space="preserve"> conocidas como </w:t>
      </w:r>
      <w:r w:rsidR="006C4F13">
        <w:rPr>
          <w:b/>
          <w:noProof/>
          <w:lang w:val="es-ES_tradnl"/>
        </w:rPr>
        <w:t>“</w:t>
      </w:r>
      <w:r w:rsidR="00FE52DF">
        <w:rPr>
          <w:b/>
          <w:noProof/>
          <w:lang w:val="es-ES_tradnl"/>
        </w:rPr>
        <w:t>b</w:t>
      </w:r>
      <w:r w:rsidR="00231AB9">
        <w:rPr>
          <w:b/>
          <w:noProof/>
          <w:lang w:val="es-ES_tradnl"/>
        </w:rPr>
        <w:t>olsones</w:t>
      </w:r>
      <w:r w:rsidR="006C4F13">
        <w:rPr>
          <w:b/>
          <w:noProof/>
          <w:lang w:val="es-ES_tradnl"/>
        </w:rPr>
        <w:t>”</w:t>
      </w:r>
      <w:r w:rsidR="00AF06F0" w:rsidRPr="00AF06F0">
        <w:rPr>
          <w:b/>
          <w:noProof/>
          <w:lang w:val="es-ES_tradnl"/>
        </w:rPr>
        <w:t>, tengan acceso a</w:t>
      </w:r>
      <w:r w:rsidR="00AF06F0" w:rsidRPr="00AF06F0">
        <w:rPr>
          <w:noProof/>
          <w:lang w:val="es-ES_tradnl"/>
        </w:rPr>
        <w:t xml:space="preserve"> </w:t>
      </w:r>
      <w:r w:rsidR="00AF06F0" w:rsidRPr="00AF06F0">
        <w:rPr>
          <w:b/>
          <w:noProof/>
          <w:lang w:val="es-ES_tradnl"/>
        </w:rPr>
        <w:t>documentos de identidad a fin de garantizarles el goce efectivo de sus derechos civiles, políticos, económicos, sociales y culturales.</w:t>
      </w:r>
    </w:p>
    <w:p w14:paraId="0CD9FA84" w14:textId="5BD67CB1" w:rsidR="00F96969" w:rsidRPr="00492111" w:rsidRDefault="00AF06F0" w:rsidP="00C12637">
      <w:pPr>
        <w:pStyle w:val="H23G"/>
        <w:rPr>
          <w:noProof/>
          <w:lang w:val="es-ES_tradnl"/>
        </w:rPr>
      </w:pPr>
      <w:r>
        <w:rPr>
          <w:noProof/>
          <w:lang w:val="es-ES_tradnl"/>
        </w:rPr>
        <w:tab/>
      </w:r>
      <w:r>
        <w:rPr>
          <w:noProof/>
          <w:lang w:val="es-ES_tradnl"/>
        </w:rPr>
        <w:tab/>
      </w:r>
      <w:r w:rsidR="00CB19EE">
        <w:rPr>
          <w:noProof/>
          <w:lang w:val="es-ES_tradnl"/>
        </w:rPr>
        <w:t>Derecho a la</w:t>
      </w:r>
      <w:r w:rsidR="00F96969" w:rsidRPr="00492111">
        <w:rPr>
          <w:noProof/>
          <w:lang w:val="es-ES_tradnl"/>
        </w:rPr>
        <w:t xml:space="preserve"> salud </w:t>
      </w:r>
    </w:p>
    <w:p w14:paraId="6E9F1424" w14:textId="23E2BFE3" w:rsidR="00F860D8" w:rsidRPr="00492111" w:rsidRDefault="00010EC1" w:rsidP="00C12637">
      <w:pPr>
        <w:pStyle w:val="SingleTxtG"/>
        <w:rPr>
          <w:b/>
          <w:noProof/>
          <w:lang w:val="es-ES_tradnl"/>
        </w:rPr>
      </w:pPr>
      <w:r>
        <w:rPr>
          <w:noProof/>
          <w:color w:val="000000"/>
          <w:lang w:val="es-ES_tradnl" w:eastAsia="en-GB"/>
        </w:rPr>
        <w:t>30.</w:t>
      </w:r>
      <w:r>
        <w:rPr>
          <w:noProof/>
          <w:color w:val="000000"/>
          <w:lang w:val="es-ES_tradnl" w:eastAsia="en-GB"/>
        </w:rPr>
        <w:tab/>
      </w:r>
      <w:r w:rsidR="00BC169E" w:rsidRPr="00492111">
        <w:rPr>
          <w:noProof/>
          <w:color w:val="000000"/>
          <w:lang w:val="es-ES_tradnl" w:eastAsia="en-GB"/>
        </w:rPr>
        <w:t>P</w:t>
      </w:r>
      <w:r w:rsidR="00162D04" w:rsidRPr="00492111">
        <w:rPr>
          <w:noProof/>
          <w:color w:val="000000"/>
          <w:lang w:val="es-ES_tradnl" w:eastAsia="en-GB"/>
        </w:rPr>
        <w:t>reocupan</w:t>
      </w:r>
      <w:r w:rsidR="00BC169E" w:rsidRPr="00492111">
        <w:rPr>
          <w:noProof/>
          <w:color w:val="000000"/>
          <w:lang w:val="es-ES_tradnl" w:eastAsia="en-GB"/>
        </w:rPr>
        <w:t xml:space="preserve"> al Comité</w:t>
      </w:r>
      <w:r w:rsidR="00162D04" w:rsidRPr="00492111">
        <w:rPr>
          <w:noProof/>
          <w:color w:val="000000"/>
          <w:lang w:val="es-ES_tradnl" w:eastAsia="en-GB"/>
        </w:rPr>
        <w:t xml:space="preserve"> </w:t>
      </w:r>
      <w:r w:rsidR="00F860D8" w:rsidRPr="00492111">
        <w:rPr>
          <w:noProof/>
          <w:lang w:val="es-ES_tradnl"/>
        </w:rPr>
        <w:t xml:space="preserve">la deficiente </w:t>
      </w:r>
      <w:r w:rsidR="00F860D8" w:rsidRPr="00492111">
        <w:rPr>
          <w:noProof/>
          <w:color w:val="000000"/>
          <w:lang w:val="es-ES_tradnl" w:eastAsia="en-GB"/>
        </w:rPr>
        <w:t>infraestructura</w:t>
      </w:r>
      <w:r w:rsidR="00F860D8" w:rsidRPr="00492111">
        <w:rPr>
          <w:noProof/>
          <w:lang w:val="es-ES_tradnl"/>
        </w:rPr>
        <w:t xml:space="preserve">, el desabastecimiento de medicamentos, la </w:t>
      </w:r>
      <w:r w:rsidR="001024A7" w:rsidRPr="00492111">
        <w:rPr>
          <w:noProof/>
          <w:lang w:val="es-ES_tradnl"/>
        </w:rPr>
        <w:t>inadecuada calidad y</w:t>
      </w:r>
      <w:r w:rsidR="00F860D8" w:rsidRPr="00492111">
        <w:rPr>
          <w:noProof/>
          <w:lang w:val="es-ES_tradnl"/>
        </w:rPr>
        <w:t xml:space="preserve"> disponibilidad de los servicios de atención de la salud en las zonas rurales y remotas donde habitan principalmen</w:t>
      </w:r>
      <w:r w:rsidR="00744425">
        <w:rPr>
          <w:noProof/>
          <w:lang w:val="es-ES_tradnl"/>
        </w:rPr>
        <w:t>te los pueblos indígenas (art.</w:t>
      </w:r>
      <w:r w:rsidR="001B329B">
        <w:rPr>
          <w:noProof/>
          <w:lang w:val="es-ES_tradnl"/>
        </w:rPr>
        <w:t> </w:t>
      </w:r>
      <w:r w:rsidR="00744425">
        <w:rPr>
          <w:noProof/>
          <w:lang w:val="es-ES_tradnl"/>
        </w:rPr>
        <w:t>5).</w:t>
      </w:r>
    </w:p>
    <w:p w14:paraId="5FC47C94" w14:textId="53CF8700" w:rsidR="00F860D8" w:rsidRPr="00492111" w:rsidRDefault="00010EC1" w:rsidP="00C12637">
      <w:pPr>
        <w:pStyle w:val="SingleTxtG"/>
        <w:rPr>
          <w:b/>
          <w:noProof/>
          <w:lang w:val="es-ES_tradnl"/>
        </w:rPr>
      </w:pPr>
      <w:r w:rsidRPr="00C12637">
        <w:rPr>
          <w:noProof/>
          <w:lang w:val="es-ES_tradnl"/>
        </w:rPr>
        <w:lastRenderedPageBreak/>
        <w:t>31.</w:t>
      </w:r>
      <w:r w:rsidRPr="00C12637">
        <w:rPr>
          <w:noProof/>
          <w:lang w:val="es-ES_tradnl"/>
        </w:rPr>
        <w:tab/>
      </w:r>
      <w:r w:rsidR="00F860D8" w:rsidRPr="00492111">
        <w:rPr>
          <w:b/>
          <w:noProof/>
          <w:lang w:val="es-ES_tradnl"/>
        </w:rPr>
        <w:t xml:space="preserve">El Comité recomienda al Estado parte que tome las medidas necesarias para </w:t>
      </w:r>
      <w:r w:rsidR="009606F9">
        <w:rPr>
          <w:b/>
          <w:noProof/>
          <w:lang w:val="es-ES_tradnl"/>
        </w:rPr>
        <w:t xml:space="preserve">lograr una cobertura universal </w:t>
      </w:r>
      <w:r w:rsidR="006E12A5">
        <w:rPr>
          <w:b/>
          <w:noProof/>
          <w:lang w:val="es-ES_tradnl"/>
        </w:rPr>
        <w:t xml:space="preserve">de acceso a la salud </w:t>
      </w:r>
      <w:r w:rsidR="009606F9">
        <w:rPr>
          <w:b/>
          <w:noProof/>
          <w:lang w:val="es-ES_tradnl"/>
        </w:rPr>
        <w:t xml:space="preserve">y </w:t>
      </w:r>
      <w:r w:rsidR="00F860D8" w:rsidRPr="00492111">
        <w:rPr>
          <w:b/>
          <w:noProof/>
          <w:lang w:val="es-ES_tradnl"/>
        </w:rPr>
        <w:t>asegurar la accesibilidad, disponibilidad y calidad de l</w:t>
      </w:r>
      <w:r w:rsidR="00A169C7">
        <w:rPr>
          <w:b/>
          <w:noProof/>
          <w:lang w:val="es-ES_tradnl"/>
        </w:rPr>
        <w:t xml:space="preserve">os servicios </w:t>
      </w:r>
      <w:r w:rsidR="007D050F">
        <w:rPr>
          <w:b/>
          <w:noProof/>
          <w:lang w:val="es-ES_tradnl"/>
        </w:rPr>
        <w:t xml:space="preserve">y prestaciones </w:t>
      </w:r>
      <w:r w:rsidR="00F860D8" w:rsidRPr="00492111">
        <w:rPr>
          <w:b/>
          <w:noProof/>
          <w:lang w:val="es-ES_tradnl"/>
        </w:rPr>
        <w:t>de salud</w:t>
      </w:r>
      <w:r w:rsidR="0072214C">
        <w:rPr>
          <w:b/>
          <w:noProof/>
          <w:lang w:val="es-ES_tradnl"/>
        </w:rPr>
        <w:t>,</w:t>
      </w:r>
      <w:r w:rsidR="007D050F">
        <w:rPr>
          <w:b/>
          <w:noProof/>
          <w:lang w:val="es-ES_tradnl"/>
        </w:rPr>
        <w:t xml:space="preserve"> incluyendo</w:t>
      </w:r>
      <w:r w:rsidR="00A169C7">
        <w:rPr>
          <w:b/>
          <w:noProof/>
          <w:lang w:val="es-ES_tradnl"/>
        </w:rPr>
        <w:t xml:space="preserve"> medicamentos esenciales, </w:t>
      </w:r>
      <w:r w:rsidR="00F860D8" w:rsidRPr="00492111">
        <w:rPr>
          <w:b/>
          <w:bCs/>
          <w:noProof/>
          <w:lang w:val="es-ES_tradnl"/>
        </w:rPr>
        <w:t xml:space="preserve">teniendo especial consideración de las necesidades, tradiciones y diferencias culturales de los pueblos indígenas. </w:t>
      </w:r>
    </w:p>
    <w:p w14:paraId="25DF439B" w14:textId="03FDFD2F" w:rsidR="006856BA" w:rsidRPr="00492111" w:rsidRDefault="00F96969" w:rsidP="00C12637">
      <w:pPr>
        <w:pStyle w:val="H23G"/>
        <w:rPr>
          <w:noProof/>
          <w:lang w:val="es-ES_tradnl"/>
        </w:rPr>
      </w:pPr>
      <w:r w:rsidRPr="00492111">
        <w:rPr>
          <w:noProof/>
          <w:lang w:val="es-ES_tradnl"/>
        </w:rPr>
        <w:tab/>
      </w:r>
      <w:r w:rsidRPr="00492111">
        <w:rPr>
          <w:noProof/>
          <w:lang w:val="es-ES_tradnl"/>
        </w:rPr>
        <w:tab/>
      </w:r>
      <w:r w:rsidR="00CB19EE">
        <w:rPr>
          <w:noProof/>
          <w:lang w:val="es-ES_tradnl"/>
        </w:rPr>
        <w:t>Derecho</w:t>
      </w:r>
      <w:r w:rsidRPr="00492111">
        <w:rPr>
          <w:noProof/>
          <w:lang w:val="es-ES_tradnl"/>
        </w:rPr>
        <w:t xml:space="preserve"> a la educación</w:t>
      </w:r>
    </w:p>
    <w:p w14:paraId="2E694855" w14:textId="41FC110C" w:rsidR="000313EB" w:rsidRPr="00492111" w:rsidRDefault="00010EC1" w:rsidP="00C12637">
      <w:pPr>
        <w:pStyle w:val="SingleTxtG"/>
        <w:rPr>
          <w:b/>
          <w:noProof/>
          <w:lang w:val="es-ES_tradnl"/>
        </w:rPr>
      </w:pPr>
      <w:r>
        <w:rPr>
          <w:noProof/>
          <w:color w:val="000000"/>
          <w:lang w:val="es-ES_tradnl" w:eastAsia="en-GB"/>
        </w:rPr>
        <w:t>32.</w:t>
      </w:r>
      <w:r>
        <w:rPr>
          <w:noProof/>
          <w:color w:val="000000"/>
          <w:lang w:val="es-ES_tradnl" w:eastAsia="en-GB"/>
        </w:rPr>
        <w:tab/>
      </w:r>
      <w:r w:rsidR="000313EB" w:rsidRPr="00492111">
        <w:rPr>
          <w:noProof/>
          <w:color w:val="000000"/>
          <w:lang w:val="es-ES_tradnl" w:eastAsia="en-GB"/>
        </w:rPr>
        <w:t xml:space="preserve">Preocupan </w:t>
      </w:r>
      <w:r w:rsidR="00020116" w:rsidRPr="00492111">
        <w:rPr>
          <w:noProof/>
          <w:color w:val="000000"/>
          <w:lang w:val="es-ES_tradnl" w:eastAsia="en-GB"/>
        </w:rPr>
        <w:t>al Comité las</w:t>
      </w:r>
      <w:r w:rsidR="00BC169E" w:rsidRPr="00492111">
        <w:rPr>
          <w:noProof/>
          <w:color w:val="000000"/>
          <w:lang w:val="es-ES_tradnl" w:eastAsia="en-GB"/>
        </w:rPr>
        <w:t xml:space="preserve"> persistente</w:t>
      </w:r>
      <w:r w:rsidR="00020116" w:rsidRPr="00492111">
        <w:rPr>
          <w:noProof/>
          <w:color w:val="000000"/>
          <w:lang w:val="es-ES_tradnl" w:eastAsia="en-GB"/>
        </w:rPr>
        <w:t>s</w:t>
      </w:r>
      <w:r w:rsidR="00BC169E" w:rsidRPr="00492111">
        <w:rPr>
          <w:noProof/>
          <w:color w:val="000000"/>
          <w:lang w:val="es-ES_tradnl" w:eastAsia="en-GB"/>
        </w:rPr>
        <w:t xml:space="preserve"> dificultades en cuanto al acceso a la educación </w:t>
      </w:r>
      <w:r w:rsidR="000313EB" w:rsidRPr="00492111">
        <w:rPr>
          <w:noProof/>
          <w:color w:val="000000"/>
          <w:lang w:val="es-ES_tradnl" w:eastAsia="en-GB"/>
        </w:rPr>
        <w:t xml:space="preserve">que enfrentan los pueblos indígenas y afrohondureños, en particular le preocupa: </w:t>
      </w:r>
    </w:p>
    <w:p w14:paraId="55D1D9BA" w14:textId="43881392" w:rsidR="00723094" w:rsidRPr="003456F1" w:rsidRDefault="00010EC1" w:rsidP="00C12637">
      <w:pPr>
        <w:pStyle w:val="SingleTxtG"/>
        <w:rPr>
          <w:noProof/>
          <w:lang w:val="es-ES_tradnl"/>
        </w:rPr>
      </w:pPr>
      <w:r>
        <w:rPr>
          <w:noProof/>
          <w:lang w:val="es-ES_tradnl" w:eastAsia="en-GB"/>
        </w:rPr>
        <w:tab/>
        <w:t>a)</w:t>
      </w:r>
      <w:r>
        <w:rPr>
          <w:noProof/>
          <w:lang w:val="es-ES_tradnl" w:eastAsia="en-GB"/>
        </w:rPr>
        <w:tab/>
      </w:r>
      <w:r w:rsidR="00723094" w:rsidRPr="003456F1">
        <w:rPr>
          <w:noProof/>
          <w:lang w:val="es-ES_tradnl" w:eastAsia="en-GB"/>
        </w:rPr>
        <w:t>El estado de deterioro y las deficiencias en cuanto a materiales, personal e infraestructura en las escuelas en las regiones donde habitan principalmente pueblos indígenas y afrohondureños;</w:t>
      </w:r>
    </w:p>
    <w:p w14:paraId="4981C0AC" w14:textId="6C624B6B" w:rsidR="00723094" w:rsidRPr="003456F1" w:rsidRDefault="00010EC1" w:rsidP="00C12637">
      <w:pPr>
        <w:pStyle w:val="SingleTxtG"/>
        <w:rPr>
          <w:noProof/>
          <w:lang w:val="es-ES_tradnl"/>
        </w:rPr>
      </w:pPr>
      <w:r>
        <w:rPr>
          <w:noProof/>
          <w:lang w:val="es-ES_tradnl" w:eastAsia="en-GB"/>
        </w:rPr>
        <w:tab/>
        <w:t>b)</w:t>
      </w:r>
      <w:r>
        <w:rPr>
          <w:noProof/>
          <w:lang w:val="es-ES_tradnl" w:eastAsia="en-GB"/>
        </w:rPr>
        <w:tab/>
      </w:r>
      <w:r w:rsidR="00723094" w:rsidRPr="003456F1">
        <w:rPr>
          <w:noProof/>
          <w:lang w:val="es-ES_tradnl" w:eastAsia="en-GB"/>
        </w:rPr>
        <w:t xml:space="preserve">La alta tasa de abandono escolar entre los niños, niñas y adolescentes indígenas y afrohondureños; </w:t>
      </w:r>
    </w:p>
    <w:p w14:paraId="1A1C287D" w14:textId="75F87FCB" w:rsidR="00723094" w:rsidRPr="003456F1" w:rsidRDefault="00010EC1" w:rsidP="00C12637">
      <w:pPr>
        <w:pStyle w:val="SingleTxtG"/>
        <w:rPr>
          <w:noProof/>
          <w:lang w:val="es-ES_tradnl"/>
        </w:rPr>
      </w:pPr>
      <w:r>
        <w:rPr>
          <w:noProof/>
          <w:lang w:val="es-ES_tradnl" w:eastAsia="en-GB"/>
        </w:rPr>
        <w:tab/>
        <w:t>c)</w:t>
      </w:r>
      <w:r>
        <w:rPr>
          <w:noProof/>
          <w:lang w:val="es-ES_tradnl" w:eastAsia="en-GB"/>
        </w:rPr>
        <w:tab/>
      </w:r>
      <w:r w:rsidR="005A6112" w:rsidRPr="003456F1">
        <w:rPr>
          <w:noProof/>
          <w:lang w:val="es-ES_tradnl" w:eastAsia="en-GB"/>
        </w:rPr>
        <w:t xml:space="preserve">Las deficiencias </w:t>
      </w:r>
      <w:r w:rsidR="00723094" w:rsidRPr="003456F1">
        <w:rPr>
          <w:noProof/>
          <w:lang w:val="es-ES_tradnl" w:eastAsia="en-GB"/>
        </w:rPr>
        <w:t xml:space="preserve">en </w:t>
      </w:r>
      <w:r w:rsidR="00020116" w:rsidRPr="003456F1">
        <w:rPr>
          <w:noProof/>
          <w:lang w:val="es-ES_tradnl" w:eastAsia="en-GB"/>
        </w:rPr>
        <w:t>la implementación</w:t>
      </w:r>
      <w:r w:rsidR="00723094" w:rsidRPr="003456F1">
        <w:rPr>
          <w:noProof/>
          <w:lang w:val="es-ES_tradnl" w:eastAsia="en-GB"/>
        </w:rPr>
        <w:t xml:space="preserve"> de la educación i</w:t>
      </w:r>
      <w:r w:rsidR="00020116" w:rsidRPr="003456F1">
        <w:rPr>
          <w:noProof/>
          <w:lang w:val="es-ES_tradnl" w:eastAsia="en-GB"/>
        </w:rPr>
        <w:t xml:space="preserve">ntercultural </w:t>
      </w:r>
      <w:r w:rsidR="00723094" w:rsidRPr="003456F1">
        <w:rPr>
          <w:noProof/>
          <w:lang w:val="es-ES_tradnl" w:eastAsia="en-GB"/>
        </w:rPr>
        <w:t>bilingüe</w:t>
      </w:r>
      <w:r w:rsidR="005A6112" w:rsidRPr="003456F1">
        <w:rPr>
          <w:noProof/>
          <w:lang w:val="es-ES_tradnl" w:eastAsia="en-GB"/>
        </w:rPr>
        <w:t>, particularmente en algunas regiones como La Mosquitia</w:t>
      </w:r>
      <w:r w:rsidR="00723094" w:rsidRPr="003456F1">
        <w:rPr>
          <w:noProof/>
          <w:lang w:val="es-ES_tradnl" w:eastAsia="en-GB"/>
        </w:rPr>
        <w:t>;</w:t>
      </w:r>
    </w:p>
    <w:p w14:paraId="55EC624B" w14:textId="509C3691" w:rsidR="00020116" w:rsidRPr="003456F1" w:rsidRDefault="00010EC1" w:rsidP="00C12637">
      <w:pPr>
        <w:pStyle w:val="SingleTxtG"/>
        <w:rPr>
          <w:noProof/>
          <w:lang w:val="es-ES_tradnl"/>
        </w:rPr>
      </w:pPr>
      <w:r>
        <w:rPr>
          <w:noProof/>
          <w:lang w:val="es-ES_tradnl" w:eastAsia="en-GB"/>
        </w:rPr>
        <w:tab/>
        <w:t>d)</w:t>
      </w:r>
      <w:r>
        <w:rPr>
          <w:noProof/>
          <w:lang w:val="es-ES_tradnl" w:eastAsia="en-GB"/>
        </w:rPr>
        <w:tab/>
      </w:r>
      <w:r w:rsidR="00723094" w:rsidRPr="003456F1">
        <w:rPr>
          <w:noProof/>
          <w:lang w:val="es-ES_tradnl" w:eastAsia="en-GB"/>
        </w:rPr>
        <w:t>La alta tasa de población indígena</w:t>
      </w:r>
      <w:r w:rsidR="002079E8" w:rsidRPr="003456F1">
        <w:rPr>
          <w:noProof/>
          <w:lang w:val="es-ES_tradnl" w:eastAsia="en-GB"/>
        </w:rPr>
        <w:t xml:space="preserve"> que no sabe leer ni escribir </w:t>
      </w:r>
      <w:r w:rsidR="00020116" w:rsidRPr="003456F1">
        <w:rPr>
          <w:noProof/>
          <w:lang w:val="es-ES_tradnl" w:eastAsia="en-GB"/>
        </w:rPr>
        <w:t>(art. 5)</w:t>
      </w:r>
      <w:r w:rsidR="00BC169E" w:rsidRPr="003456F1">
        <w:rPr>
          <w:noProof/>
          <w:lang w:val="es-ES_tradnl" w:eastAsia="en-GB"/>
        </w:rPr>
        <w:t>.</w:t>
      </w:r>
    </w:p>
    <w:p w14:paraId="1BCA84A8" w14:textId="5B7AE9C8" w:rsidR="00723094" w:rsidRPr="00492111" w:rsidRDefault="00010EC1" w:rsidP="00C12637">
      <w:pPr>
        <w:pStyle w:val="SingleTxtG"/>
        <w:rPr>
          <w:noProof/>
          <w:color w:val="000000"/>
          <w:lang w:val="es-ES_tradnl" w:eastAsia="en-GB"/>
        </w:rPr>
      </w:pPr>
      <w:r w:rsidRPr="00C12637">
        <w:rPr>
          <w:bCs/>
          <w:noProof/>
          <w:color w:val="000000"/>
          <w:lang w:val="es-ES_tradnl" w:eastAsia="en-US"/>
        </w:rPr>
        <w:t>33.</w:t>
      </w:r>
      <w:r w:rsidRPr="00C12637">
        <w:rPr>
          <w:bCs/>
          <w:noProof/>
          <w:color w:val="000000"/>
          <w:lang w:val="es-ES_tradnl" w:eastAsia="en-US"/>
        </w:rPr>
        <w:tab/>
      </w:r>
      <w:r w:rsidR="00020116" w:rsidRPr="00492111">
        <w:rPr>
          <w:b/>
          <w:bCs/>
          <w:noProof/>
          <w:color w:val="000000"/>
          <w:lang w:val="es-ES_tradnl" w:eastAsia="en-US"/>
        </w:rPr>
        <w:t>El Comité recomienda al Estado parte que</w:t>
      </w:r>
      <w:r w:rsidR="000E30AE" w:rsidRPr="00492111">
        <w:rPr>
          <w:b/>
          <w:bCs/>
          <w:noProof/>
          <w:color w:val="000000"/>
          <w:lang w:val="es-ES_tradnl" w:eastAsia="en-US"/>
        </w:rPr>
        <w:t xml:space="preserve"> adopte las medidas necesarias para garantizar </w:t>
      </w:r>
      <w:r w:rsidR="005A6112">
        <w:rPr>
          <w:b/>
          <w:bCs/>
          <w:noProof/>
          <w:color w:val="000000"/>
          <w:lang w:val="es-ES_tradnl" w:eastAsia="en-US"/>
        </w:rPr>
        <w:t>de manera efectiva el derecho a</w:t>
      </w:r>
      <w:r w:rsidR="000E30AE" w:rsidRPr="00492111">
        <w:rPr>
          <w:b/>
          <w:bCs/>
          <w:noProof/>
          <w:color w:val="000000"/>
          <w:lang w:val="es-ES_tradnl" w:eastAsia="en-US"/>
        </w:rPr>
        <w:t xml:space="preserve"> la educación </w:t>
      </w:r>
      <w:r w:rsidR="005A6112">
        <w:rPr>
          <w:b/>
          <w:bCs/>
          <w:noProof/>
          <w:color w:val="000000"/>
          <w:lang w:val="es-ES_tradnl" w:eastAsia="en-US"/>
        </w:rPr>
        <w:t>de las personas y en particular</w:t>
      </w:r>
      <w:r w:rsidR="000E30AE" w:rsidRPr="00492111">
        <w:rPr>
          <w:b/>
          <w:bCs/>
          <w:noProof/>
          <w:color w:val="000000"/>
          <w:lang w:val="es-ES_tradnl" w:eastAsia="en-US"/>
        </w:rPr>
        <w:t xml:space="preserve"> los niños</w:t>
      </w:r>
      <w:r w:rsidR="005A6112">
        <w:rPr>
          <w:b/>
          <w:bCs/>
          <w:noProof/>
          <w:color w:val="000000"/>
          <w:lang w:val="es-ES_tradnl" w:eastAsia="en-US"/>
        </w:rPr>
        <w:t>, niñas y adolescentes indígenas y afrohondureños. E</w:t>
      </w:r>
      <w:r w:rsidR="000E30AE" w:rsidRPr="00492111">
        <w:rPr>
          <w:b/>
          <w:bCs/>
          <w:noProof/>
          <w:color w:val="000000"/>
          <w:lang w:val="es-ES_tradnl" w:eastAsia="en-US"/>
        </w:rPr>
        <w:t>n particular</w:t>
      </w:r>
      <w:r w:rsidR="005A6112">
        <w:rPr>
          <w:b/>
          <w:bCs/>
          <w:noProof/>
          <w:color w:val="000000"/>
          <w:lang w:val="es-ES_tradnl" w:eastAsia="en-US"/>
        </w:rPr>
        <w:t>, el Comité insta al Estado parte a</w:t>
      </w:r>
      <w:r w:rsidR="00723094" w:rsidRPr="00492111">
        <w:rPr>
          <w:b/>
          <w:bCs/>
          <w:noProof/>
          <w:color w:val="000000"/>
          <w:lang w:val="es-ES_tradnl" w:eastAsia="en-US"/>
        </w:rPr>
        <w:t xml:space="preserve">: </w:t>
      </w:r>
    </w:p>
    <w:p w14:paraId="083C9DBF" w14:textId="0D5CF591" w:rsidR="002079E8" w:rsidRPr="00C12637" w:rsidRDefault="00010EC1" w:rsidP="00C12637">
      <w:pPr>
        <w:pStyle w:val="SingleTxtG"/>
        <w:rPr>
          <w:b/>
          <w:noProof/>
          <w:lang w:val="es-ES_tradnl" w:eastAsia="en-GB"/>
        </w:rPr>
      </w:pPr>
      <w:r w:rsidRPr="00C12637">
        <w:rPr>
          <w:b/>
          <w:noProof/>
          <w:lang w:val="es-ES_tradnl" w:eastAsia="en-US"/>
        </w:rPr>
        <w:tab/>
        <w:t>a)</w:t>
      </w:r>
      <w:r w:rsidRPr="00C12637">
        <w:rPr>
          <w:b/>
          <w:noProof/>
          <w:lang w:val="es-ES_tradnl" w:eastAsia="en-US"/>
        </w:rPr>
        <w:tab/>
      </w:r>
      <w:r w:rsidR="002079E8" w:rsidRPr="00C12637">
        <w:rPr>
          <w:b/>
          <w:noProof/>
          <w:lang w:val="es-ES_tradnl" w:eastAsia="en-US"/>
        </w:rPr>
        <w:t>Aument</w:t>
      </w:r>
      <w:r w:rsidR="005A6112" w:rsidRPr="00C12637">
        <w:rPr>
          <w:b/>
          <w:noProof/>
          <w:lang w:val="es-ES_tradnl" w:eastAsia="en-US"/>
        </w:rPr>
        <w:t>ar</w:t>
      </w:r>
      <w:r w:rsidR="002079E8" w:rsidRPr="00C12637">
        <w:rPr>
          <w:b/>
          <w:noProof/>
          <w:lang w:val="es-ES_tradnl" w:eastAsia="en-US"/>
        </w:rPr>
        <w:t xml:space="preserve"> el n</w:t>
      </w:r>
      <w:r w:rsidR="000E30AE" w:rsidRPr="00C12637">
        <w:rPr>
          <w:b/>
          <w:noProof/>
          <w:lang w:val="es-ES_tradnl" w:eastAsia="en-US"/>
        </w:rPr>
        <w:t>ú</w:t>
      </w:r>
      <w:r w:rsidR="002079E8" w:rsidRPr="00C12637">
        <w:rPr>
          <w:b/>
          <w:noProof/>
          <w:lang w:val="es-ES_tradnl" w:eastAsia="en-US"/>
        </w:rPr>
        <w:t xml:space="preserve">mero de escuelas </w:t>
      </w:r>
      <w:r w:rsidR="000E30AE" w:rsidRPr="00C12637">
        <w:rPr>
          <w:b/>
          <w:noProof/>
          <w:lang w:val="es-ES_tradnl" w:eastAsia="en-US"/>
        </w:rPr>
        <w:t xml:space="preserve">y la calidad e infraestructura de las mismas </w:t>
      </w:r>
      <w:r w:rsidR="002079E8" w:rsidRPr="00C12637">
        <w:rPr>
          <w:b/>
          <w:noProof/>
          <w:lang w:val="es-ES_tradnl" w:eastAsia="en-US"/>
        </w:rPr>
        <w:t xml:space="preserve">en las zonas rurales y remotas donde hay una mayor concentración de población indígena y </w:t>
      </w:r>
      <w:r w:rsidR="000E30AE" w:rsidRPr="00C12637">
        <w:rPr>
          <w:b/>
          <w:noProof/>
          <w:lang w:val="es-ES_tradnl" w:eastAsia="en-US"/>
        </w:rPr>
        <w:t>afrohondureña</w:t>
      </w:r>
      <w:r w:rsidR="002079E8" w:rsidRPr="00C12637">
        <w:rPr>
          <w:b/>
          <w:noProof/>
          <w:lang w:val="es-ES_tradnl" w:eastAsia="en-US"/>
        </w:rPr>
        <w:t xml:space="preserve">; </w:t>
      </w:r>
    </w:p>
    <w:p w14:paraId="7EA060AC" w14:textId="09A76CEF" w:rsidR="000E30AE" w:rsidRPr="00C12637" w:rsidRDefault="00010EC1" w:rsidP="00C12637">
      <w:pPr>
        <w:pStyle w:val="SingleTxtG"/>
        <w:rPr>
          <w:b/>
          <w:noProof/>
          <w:lang w:val="es-ES_tradnl" w:eastAsia="en-GB"/>
        </w:rPr>
      </w:pPr>
      <w:r w:rsidRPr="00C12637">
        <w:rPr>
          <w:b/>
          <w:noProof/>
          <w:lang w:val="es-ES_tradnl" w:eastAsia="en-US"/>
        </w:rPr>
        <w:tab/>
        <w:t>b)</w:t>
      </w:r>
      <w:r w:rsidRPr="00C12637">
        <w:rPr>
          <w:b/>
          <w:noProof/>
          <w:lang w:val="es-ES_tradnl" w:eastAsia="en-US"/>
        </w:rPr>
        <w:tab/>
      </w:r>
      <w:r w:rsidR="000E30AE" w:rsidRPr="00C12637">
        <w:rPr>
          <w:b/>
          <w:noProof/>
          <w:lang w:val="es-ES_tradnl" w:eastAsia="en-US"/>
        </w:rPr>
        <w:t>Tom</w:t>
      </w:r>
      <w:r w:rsidR="005A6112" w:rsidRPr="00C12637">
        <w:rPr>
          <w:b/>
          <w:noProof/>
          <w:lang w:val="es-ES_tradnl" w:eastAsia="en-US"/>
        </w:rPr>
        <w:t>ar</w:t>
      </w:r>
      <w:r w:rsidR="000E30AE" w:rsidRPr="00C12637">
        <w:rPr>
          <w:b/>
          <w:noProof/>
          <w:lang w:val="es-ES_tradnl" w:eastAsia="en-US"/>
        </w:rPr>
        <w:t xml:space="preserve"> las medidas necesarias para reducir los índices de </w:t>
      </w:r>
      <w:r w:rsidR="001C783F" w:rsidRPr="00C12637">
        <w:rPr>
          <w:b/>
          <w:noProof/>
          <w:lang w:val="es-ES_tradnl" w:eastAsia="en-US"/>
        </w:rPr>
        <w:t>deserción</w:t>
      </w:r>
      <w:r w:rsidR="00E91E49" w:rsidRPr="00C12637">
        <w:rPr>
          <w:b/>
          <w:noProof/>
          <w:lang w:val="es-ES_tradnl" w:eastAsia="en-US"/>
        </w:rPr>
        <w:t xml:space="preserve"> escolar entre los niños, niñas y adolescentes indígenas y afrohondureños;</w:t>
      </w:r>
    </w:p>
    <w:p w14:paraId="763E92F9" w14:textId="4A423F7A" w:rsidR="00E91E49" w:rsidRPr="00C12637" w:rsidRDefault="00010EC1" w:rsidP="00C12637">
      <w:pPr>
        <w:pStyle w:val="SingleTxtG"/>
        <w:rPr>
          <w:b/>
          <w:noProof/>
          <w:lang w:val="es-ES_tradnl" w:eastAsia="en-GB"/>
        </w:rPr>
      </w:pPr>
      <w:r w:rsidRPr="00C12637">
        <w:rPr>
          <w:b/>
          <w:noProof/>
          <w:lang w:val="es-ES_tradnl" w:eastAsia="en-US"/>
        </w:rPr>
        <w:tab/>
        <w:t>c)</w:t>
      </w:r>
      <w:r w:rsidRPr="00C12637">
        <w:rPr>
          <w:b/>
          <w:noProof/>
          <w:lang w:val="es-ES_tradnl" w:eastAsia="en-US"/>
        </w:rPr>
        <w:tab/>
      </w:r>
      <w:r w:rsidR="00B94563" w:rsidRPr="00C12637">
        <w:rPr>
          <w:b/>
          <w:noProof/>
          <w:lang w:val="es-ES_tradnl" w:eastAsia="en-US"/>
        </w:rPr>
        <w:t>Asegur</w:t>
      </w:r>
      <w:r w:rsidR="000057C4" w:rsidRPr="00C12637">
        <w:rPr>
          <w:b/>
          <w:noProof/>
          <w:lang w:val="es-ES_tradnl" w:eastAsia="en-US"/>
        </w:rPr>
        <w:t>ar</w:t>
      </w:r>
      <w:r w:rsidR="00B94563" w:rsidRPr="00C12637">
        <w:rPr>
          <w:b/>
          <w:noProof/>
          <w:lang w:val="es-ES_tradnl" w:eastAsia="en-US"/>
        </w:rPr>
        <w:t xml:space="preserve"> </w:t>
      </w:r>
      <w:r w:rsidR="00E91E49" w:rsidRPr="00C12637">
        <w:rPr>
          <w:b/>
          <w:noProof/>
          <w:lang w:val="es-ES_tradnl" w:eastAsia="en-US"/>
        </w:rPr>
        <w:t>la</w:t>
      </w:r>
      <w:r w:rsidR="00231AB9" w:rsidRPr="00C12637">
        <w:rPr>
          <w:b/>
          <w:noProof/>
          <w:lang w:val="es-ES_tradnl" w:eastAsia="en-US"/>
        </w:rPr>
        <w:t xml:space="preserve"> </w:t>
      </w:r>
      <w:r w:rsidR="00E91E49" w:rsidRPr="00C12637">
        <w:rPr>
          <w:b/>
          <w:noProof/>
          <w:lang w:val="es-ES_tradnl" w:eastAsia="en-US"/>
        </w:rPr>
        <w:t xml:space="preserve">implementación efectiva de la Ley Fundamental de la Educación Intercultural Bilingüe, </w:t>
      </w:r>
      <w:r w:rsidR="00B94563" w:rsidRPr="00C12637">
        <w:rPr>
          <w:b/>
          <w:noProof/>
          <w:lang w:val="es-ES_tradnl" w:eastAsia="en-US"/>
        </w:rPr>
        <w:t>garantizando que no conlleve la asimilación de los pueblos indígenas y afrohondureños</w:t>
      </w:r>
      <w:r w:rsidR="00694D67" w:rsidRPr="00C12637">
        <w:rPr>
          <w:b/>
          <w:noProof/>
          <w:lang w:val="es-ES_tradnl" w:eastAsia="en-US"/>
        </w:rPr>
        <w:t>,</w:t>
      </w:r>
      <w:r w:rsidR="00B94563" w:rsidRPr="00C12637">
        <w:rPr>
          <w:b/>
          <w:noProof/>
          <w:lang w:val="es-ES_tradnl" w:eastAsia="en-US"/>
        </w:rPr>
        <w:t xml:space="preserve"> </w:t>
      </w:r>
      <w:r w:rsidR="000057C4" w:rsidRPr="00C12637">
        <w:rPr>
          <w:b/>
          <w:noProof/>
          <w:lang w:val="es-ES_tradnl" w:eastAsia="en-US"/>
        </w:rPr>
        <w:t>entre otros,</w:t>
      </w:r>
      <w:r w:rsidR="00E91E49" w:rsidRPr="00C12637">
        <w:rPr>
          <w:b/>
          <w:noProof/>
          <w:lang w:val="es-ES_tradnl" w:eastAsia="en-US"/>
        </w:rPr>
        <w:t xml:space="preserve"> mediante la elaboración de planes educativos interculturales que </w:t>
      </w:r>
      <w:r w:rsidR="00E91E49" w:rsidRPr="00C12637">
        <w:rPr>
          <w:b/>
          <w:noProof/>
          <w:lang w:val="es-ES_tradnl" w:eastAsia="en-GB"/>
        </w:rPr>
        <w:t>cumplan con el objetivo de promoción y preservación de la identidad cultural de los pueblos indígenas y afrohondureños;</w:t>
      </w:r>
    </w:p>
    <w:p w14:paraId="216C4890" w14:textId="2969B208" w:rsidR="00F96969" w:rsidRPr="00C12637" w:rsidRDefault="00010EC1" w:rsidP="00C12637">
      <w:pPr>
        <w:pStyle w:val="SingleTxtG"/>
        <w:rPr>
          <w:b/>
          <w:noProof/>
          <w:lang w:val="es-ES_tradnl" w:eastAsia="en-GB"/>
        </w:rPr>
      </w:pPr>
      <w:r w:rsidRPr="00C12637">
        <w:rPr>
          <w:b/>
          <w:noProof/>
          <w:lang w:val="es-ES_tradnl" w:eastAsia="en-US"/>
        </w:rPr>
        <w:tab/>
        <w:t>d)</w:t>
      </w:r>
      <w:r w:rsidRPr="00C12637">
        <w:rPr>
          <w:b/>
          <w:noProof/>
          <w:lang w:val="es-ES_tradnl" w:eastAsia="en-US"/>
        </w:rPr>
        <w:tab/>
      </w:r>
      <w:r w:rsidR="002079E8" w:rsidRPr="00C12637">
        <w:rPr>
          <w:b/>
          <w:noProof/>
          <w:lang w:val="es-ES_tradnl" w:eastAsia="en-US"/>
        </w:rPr>
        <w:t>Increment</w:t>
      </w:r>
      <w:r w:rsidR="005A6112" w:rsidRPr="00C12637">
        <w:rPr>
          <w:b/>
          <w:noProof/>
          <w:lang w:val="es-ES_tradnl" w:eastAsia="en-US"/>
        </w:rPr>
        <w:t>ar</w:t>
      </w:r>
      <w:r w:rsidR="002079E8" w:rsidRPr="00C12637">
        <w:rPr>
          <w:b/>
          <w:noProof/>
          <w:lang w:val="es-ES_tradnl" w:eastAsia="en-US"/>
        </w:rPr>
        <w:t xml:space="preserve"> sus esfuerzos para erradicar el </w:t>
      </w:r>
      <w:r w:rsidR="002079E8" w:rsidRPr="00C12637">
        <w:rPr>
          <w:b/>
          <w:noProof/>
          <w:lang w:val="es-ES_tradnl"/>
        </w:rPr>
        <w:t xml:space="preserve">analfabetismo, incluso </w:t>
      </w:r>
      <w:r w:rsidR="00CD0E4F" w:rsidRPr="00C12637">
        <w:rPr>
          <w:b/>
          <w:noProof/>
          <w:lang w:val="es-ES_tradnl"/>
        </w:rPr>
        <w:t>llevando a cabo una evaluación de l</w:t>
      </w:r>
      <w:r w:rsidR="002079E8" w:rsidRPr="00C12637">
        <w:rPr>
          <w:b/>
          <w:noProof/>
          <w:lang w:val="es-ES_tradnl"/>
        </w:rPr>
        <w:t>a implementación del</w:t>
      </w:r>
      <w:r w:rsidR="002079E8" w:rsidRPr="00C12637">
        <w:rPr>
          <w:b/>
          <w:noProof/>
          <w:lang w:val="es-ES_tradnl" w:eastAsia="en-GB"/>
        </w:rPr>
        <w:t xml:space="preserve"> </w:t>
      </w:r>
      <w:r w:rsidR="00954C69" w:rsidRPr="00C12637">
        <w:rPr>
          <w:b/>
          <w:noProof/>
          <w:lang w:val="es-ES_tradnl" w:eastAsia="en-GB"/>
        </w:rPr>
        <w:t xml:space="preserve">Plan Nacional de Alfabetización Obligatoria, Atención </w:t>
      </w:r>
      <w:r w:rsidR="00C8440D" w:rsidRPr="00C12637">
        <w:rPr>
          <w:b/>
          <w:noProof/>
          <w:lang w:val="es-ES_tradnl" w:eastAsia="en-GB"/>
        </w:rPr>
        <w:t xml:space="preserve">del Rezago </w:t>
      </w:r>
      <w:r w:rsidR="00954C69" w:rsidRPr="00C12637">
        <w:rPr>
          <w:b/>
          <w:noProof/>
          <w:lang w:val="es-ES_tradnl" w:eastAsia="en-GB"/>
        </w:rPr>
        <w:t>Escolar y la Ed</w:t>
      </w:r>
      <w:r w:rsidR="005A6112" w:rsidRPr="00C12637">
        <w:rPr>
          <w:b/>
          <w:noProof/>
          <w:lang w:val="es-ES_tradnl" w:eastAsia="en-GB"/>
        </w:rPr>
        <w:t>ucación Popular Honduras 2014-201</w:t>
      </w:r>
      <w:r w:rsidR="00954C69" w:rsidRPr="00C12637">
        <w:rPr>
          <w:b/>
          <w:noProof/>
          <w:lang w:val="es-ES_tradnl" w:eastAsia="en-GB"/>
        </w:rPr>
        <w:t>7</w:t>
      </w:r>
      <w:r w:rsidR="00CD0E4F" w:rsidRPr="00C12637">
        <w:rPr>
          <w:b/>
          <w:noProof/>
          <w:lang w:val="es-ES_tradnl" w:eastAsia="en-GB"/>
        </w:rPr>
        <w:t>, a fin de redefinir nuevas metas, objetivos y estrat</w:t>
      </w:r>
      <w:r w:rsidR="00C85037" w:rsidRPr="00C12637">
        <w:rPr>
          <w:b/>
          <w:noProof/>
          <w:lang w:val="es-ES_tradnl" w:eastAsia="en-GB"/>
        </w:rPr>
        <w:t>e</w:t>
      </w:r>
      <w:r w:rsidR="00CD0E4F" w:rsidRPr="00C12637">
        <w:rPr>
          <w:b/>
          <w:noProof/>
          <w:lang w:val="es-ES_tradnl" w:eastAsia="en-GB"/>
        </w:rPr>
        <w:t xml:space="preserve">gias. </w:t>
      </w:r>
    </w:p>
    <w:p w14:paraId="52286F0A" w14:textId="77777777" w:rsidR="001B7056" w:rsidRPr="00492111" w:rsidRDefault="00F96969" w:rsidP="00C12637">
      <w:pPr>
        <w:pStyle w:val="H23G"/>
        <w:rPr>
          <w:noProof/>
          <w:lang w:val="es-ES_tradnl"/>
        </w:rPr>
      </w:pPr>
      <w:r w:rsidRPr="00492111">
        <w:rPr>
          <w:noProof/>
          <w:lang w:val="es-ES_tradnl"/>
        </w:rPr>
        <w:tab/>
      </w:r>
      <w:r w:rsidRPr="00492111">
        <w:rPr>
          <w:noProof/>
          <w:lang w:val="es-ES_tradnl"/>
        </w:rPr>
        <w:tab/>
      </w:r>
      <w:r w:rsidR="001B7056" w:rsidRPr="00492111">
        <w:rPr>
          <w:noProof/>
          <w:lang w:val="es-ES_tradnl"/>
        </w:rPr>
        <w:t xml:space="preserve">Participación política </w:t>
      </w:r>
    </w:p>
    <w:p w14:paraId="4E7BA369" w14:textId="67CE9B6F" w:rsidR="005702E8" w:rsidRPr="00492111" w:rsidRDefault="00010EC1" w:rsidP="00C12637">
      <w:pPr>
        <w:pStyle w:val="SingleTxtG"/>
        <w:rPr>
          <w:noProof/>
          <w:lang w:val="es-ES_tradnl"/>
        </w:rPr>
      </w:pPr>
      <w:r>
        <w:rPr>
          <w:noProof/>
          <w:lang w:val="es-ES_tradnl"/>
        </w:rPr>
        <w:t>34.</w:t>
      </w:r>
      <w:r>
        <w:rPr>
          <w:noProof/>
          <w:lang w:val="es-ES_tradnl"/>
        </w:rPr>
        <w:tab/>
      </w:r>
      <w:r w:rsidR="0017551D" w:rsidRPr="00492111">
        <w:rPr>
          <w:noProof/>
          <w:lang w:val="es-ES_tradnl"/>
        </w:rPr>
        <w:t xml:space="preserve">El Comité </w:t>
      </w:r>
      <w:r w:rsidR="00C9229C" w:rsidRPr="00492111">
        <w:rPr>
          <w:noProof/>
          <w:lang w:val="es-ES_tradnl"/>
        </w:rPr>
        <w:t>acoge con satisfacción la información sobre el incremento en el número de diputados pertenecientes a pueblos indígenas y afrohondureños, así como la presentación al Congreso de un proyecto de ley para definir el establecimiento de cuotas de participación política a favor de diversos grupos, incluidos los pueblos indígenas y afrohondureños. Sin embargo, a</w:t>
      </w:r>
      <w:r w:rsidR="00A169C7">
        <w:rPr>
          <w:noProof/>
          <w:lang w:val="es-ES_tradnl"/>
        </w:rPr>
        <w:t>ú</w:t>
      </w:r>
      <w:r w:rsidR="00C9229C" w:rsidRPr="00492111">
        <w:rPr>
          <w:noProof/>
          <w:lang w:val="es-ES_tradnl"/>
        </w:rPr>
        <w:t xml:space="preserve">n le preocupa la </w:t>
      </w:r>
      <w:r w:rsidR="007A0C45" w:rsidRPr="00492111">
        <w:rPr>
          <w:noProof/>
          <w:lang w:val="es-ES_tradnl"/>
        </w:rPr>
        <w:t xml:space="preserve">limitada representación de personas pertenecientes a pueblos indígenas y afrohondureños en </w:t>
      </w:r>
      <w:r w:rsidR="005702E8" w:rsidRPr="00492111">
        <w:rPr>
          <w:noProof/>
          <w:lang w:val="es-ES_tradnl"/>
        </w:rPr>
        <w:t>cargos de decisión en la administración pública</w:t>
      </w:r>
      <w:r w:rsidR="00744425">
        <w:rPr>
          <w:noProof/>
          <w:lang w:val="es-ES_tradnl"/>
        </w:rPr>
        <w:t xml:space="preserve"> (art. 5)</w:t>
      </w:r>
      <w:r w:rsidR="005702E8" w:rsidRPr="00492111">
        <w:rPr>
          <w:noProof/>
          <w:lang w:val="es-ES_tradnl"/>
        </w:rPr>
        <w:t xml:space="preserve">. </w:t>
      </w:r>
    </w:p>
    <w:p w14:paraId="4343F0ED" w14:textId="7C2DE0F7" w:rsidR="00FA2D51" w:rsidRPr="00492111" w:rsidRDefault="00010EC1" w:rsidP="00C12637">
      <w:pPr>
        <w:pStyle w:val="SingleTxtG"/>
        <w:rPr>
          <w:noProof/>
          <w:lang w:val="es-ES_tradnl"/>
        </w:rPr>
      </w:pPr>
      <w:r w:rsidRPr="00C12637">
        <w:rPr>
          <w:noProof/>
          <w:lang w:val="es-ES_tradnl"/>
        </w:rPr>
        <w:t>35.</w:t>
      </w:r>
      <w:r w:rsidRPr="00C12637">
        <w:rPr>
          <w:noProof/>
          <w:lang w:val="es-ES_tradnl"/>
        </w:rPr>
        <w:tab/>
      </w:r>
      <w:r w:rsidR="005702E8" w:rsidRPr="00492111">
        <w:rPr>
          <w:b/>
          <w:noProof/>
          <w:lang w:val="es-ES_tradnl"/>
        </w:rPr>
        <w:t>El Comité recomienda al Estado parte que</w:t>
      </w:r>
      <w:r w:rsidR="00096C0A" w:rsidRPr="00492111">
        <w:rPr>
          <w:b/>
          <w:noProof/>
          <w:lang w:val="es-ES_tradnl"/>
        </w:rPr>
        <w:t>,</w:t>
      </w:r>
      <w:r w:rsidR="00C26B9E" w:rsidRPr="00492111">
        <w:rPr>
          <w:b/>
          <w:noProof/>
          <w:lang w:val="es-ES_tradnl"/>
        </w:rPr>
        <w:t xml:space="preserve"> en consulta y con la participación activa de los pueblos indígenas y afrohondureños, proceda al proceso de adopción del proyecto de ley para definir las cuotas de participación política mencionada durante el diálogo</w:t>
      </w:r>
      <w:r w:rsidR="00096C0A" w:rsidRPr="00492111">
        <w:rPr>
          <w:b/>
          <w:noProof/>
          <w:lang w:val="es-ES_tradnl"/>
        </w:rPr>
        <w:t xml:space="preserve">. Asimismo, le recomienda que establezca mecanismos adecuados para garantizar su efectiva implementación </w:t>
      </w:r>
      <w:r w:rsidR="00C26B9E" w:rsidRPr="00492111">
        <w:rPr>
          <w:b/>
          <w:noProof/>
          <w:lang w:val="es-ES_tradnl"/>
        </w:rPr>
        <w:t xml:space="preserve">y </w:t>
      </w:r>
      <w:r w:rsidR="00237BE1" w:rsidRPr="00492111">
        <w:rPr>
          <w:b/>
          <w:bCs/>
          <w:noProof/>
          <w:color w:val="000000"/>
          <w:lang w:val="es-ES_tradnl" w:eastAsia="en-GB"/>
        </w:rPr>
        <w:t>asegurar la igualdad de oportunidades de participación de los miembros de pueblos indígenas y afrohondureños en todos los niveles</w:t>
      </w:r>
      <w:r w:rsidR="00477B5C">
        <w:rPr>
          <w:b/>
          <w:bCs/>
          <w:noProof/>
          <w:color w:val="000000"/>
          <w:lang w:val="es-ES_tradnl" w:eastAsia="en-GB"/>
        </w:rPr>
        <w:t xml:space="preserve"> y órganos</w:t>
      </w:r>
      <w:r w:rsidR="00237BE1" w:rsidRPr="00492111">
        <w:rPr>
          <w:b/>
          <w:bCs/>
          <w:noProof/>
          <w:color w:val="000000"/>
          <w:lang w:val="es-ES_tradnl" w:eastAsia="en-GB"/>
        </w:rPr>
        <w:t xml:space="preserve"> de la administración </w:t>
      </w:r>
      <w:r w:rsidR="00237BE1" w:rsidRPr="00492111">
        <w:rPr>
          <w:b/>
          <w:bCs/>
          <w:noProof/>
          <w:lang w:val="es-ES_tradnl" w:eastAsia="en-GB"/>
        </w:rPr>
        <w:t>pública</w:t>
      </w:r>
      <w:r w:rsidR="00C26B9E" w:rsidRPr="00492111">
        <w:rPr>
          <w:b/>
          <w:bCs/>
          <w:noProof/>
          <w:lang w:val="es-ES_tradnl" w:eastAsia="en-GB"/>
        </w:rPr>
        <w:t>, incluyendo los cargos de decisión</w:t>
      </w:r>
      <w:r w:rsidR="00237BE1" w:rsidRPr="00492111">
        <w:rPr>
          <w:b/>
          <w:bCs/>
          <w:noProof/>
          <w:lang w:val="es-ES_tradnl" w:eastAsia="en-GB"/>
        </w:rPr>
        <w:t xml:space="preserve">, tanto a nivel nacional como local, </w:t>
      </w:r>
      <w:r w:rsidR="00237BE1" w:rsidRPr="00492111">
        <w:rPr>
          <w:b/>
          <w:noProof/>
          <w:lang w:val="es-ES_tradnl"/>
        </w:rPr>
        <w:t>a fin de facilitar el diseño e implementación de políticas públicas que garanticen sus derechos</w:t>
      </w:r>
      <w:r w:rsidR="00237BE1" w:rsidRPr="00492111">
        <w:rPr>
          <w:b/>
          <w:bCs/>
          <w:noProof/>
          <w:lang w:val="es-ES_tradnl" w:eastAsia="en-GB"/>
        </w:rPr>
        <w:t xml:space="preserve">. El Comité también recomienda al Estado parte que promueva la sensibilización de los </w:t>
      </w:r>
      <w:r w:rsidR="00237BE1" w:rsidRPr="00492111">
        <w:rPr>
          <w:b/>
          <w:bCs/>
          <w:noProof/>
          <w:color w:val="000000"/>
          <w:lang w:val="es-ES_tradnl" w:eastAsia="en-GB"/>
        </w:rPr>
        <w:t>miembros de puebl</w:t>
      </w:r>
      <w:r w:rsidR="00C26B9E" w:rsidRPr="00492111">
        <w:rPr>
          <w:b/>
          <w:bCs/>
          <w:noProof/>
          <w:color w:val="000000"/>
          <w:lang w:val="es-ES_tradnl" w:eastAsia="en-GB"/>
        </w:rPr>
        <w:t xml:space="preserve">os indígenas y </w:t>
      </w:r>
      <w:r w:rsidR="00C26B9E" w:rsidRPr="00492111">
        <w:rPr>
          <w:b/>
          <w:bCs/>
          <w:noProof/>
          <w:color w:val="000000"/>
          <w:lang w:val="es-ES_tradnl" w:eastAsia="en-GB"/>
        </w:rPr>
        <w:lastRenderedPageBreak/>
        <w:t>afrohondureños</w:t>
      </w:r>
      <w:r w:rsidR="00237BE1" w:rsidRPr="00492111">
        <w:rPr>
          <w:b/>
          <w:bCs/>
          <w:noProof/>
          <w:color w:val="000000"/>
          <w:lang w:val="es-ES_tradnl" w:eastAsia="en-GB"/>
        </w:rPr>
        <w:t xml:space="preserve"> </w:t>
      </w:r>
      <w:r w:rsidR="00237BE1" w:rsidRPr="00492111">
        <w:rPr>
          <w:b/>
          <w:bCs/>
          <w:noProof/>
          <w:lang w:val="es-ES_tradnl" w:eastAsia="en-GB"/>
        </w:rPr>
        <w:t>respecto de la importancia de su participación activa en la vida pública y política.</w:t>
      </w:r>
      <w:r w:rsidR="00FA2D51" w:rsidRPr="00492111">
        <w:rPr>
          <w:noProof/>
          <w:lang w:val="es-ES_tradnl"/>
        </w:rPr>
        <w:t xml:space="preserve"> </w:t>
      </w:r>
    </w:p>
    <w:p w14:paraId="60C33ABC" w14:textId="7D1A34DE" w:rsidR="00F14BE2" w:rsidRPr="00492111" w:rsidRDefault="00257EE9" w:rsidP="008A1484">
      <w:pPr>
        <w:pStyle w:val="H23G"/>
        <w:rPr>
          <w:noProof/>
          <w:lang w:val="es-ES_tradnl"/>
        </w:rPr>
      </w:pPr>
      <w:r>
        <w:rPr>
          <w:noProof/>
          <w:lang w:val="es-ES_tradnl"/>
        </w:rPr>
        <w:tab/>
      </w:r>
      <w:r>
        <w:rPr>
          <w:noProof/>
          <w:lang w:val="es-ES_tradnl"/>
        </w:rPr>
        <w:tab/>
      </w:r>
      <w:r w:rsidR="005A6112">
        <w:rPr>
          <w:noProof/>
          <w:lang w:val="es-ES_tradnl"/>
        </w:rPr>
        <w:t>Mú</w:t>
      </w:r>
      <w:r w:rsidR="00F14BE2" w:rsidRPr="00492111">
        <w:rPr>
          <w:noProof/>
          <w:lang w:val="es-ES_tradnl"/>
        </w:rPr>
        <w:t xml:space="preserve">ltiples formas de discriminación </w:t>
      </w:r>
    </w:p>
    <w:p w14:paraId="353F3C89" w14:textId="071C564D" w:rsidR="00F14BE2" w:rsidRPr="00492111" w:rsidRDefault="00010EC1" w:rsidP="00C12637">
      <w:pPr>
        <w:pStyle w:val="SingleTxtG"/>
        <w:rPr>
          <w:b/>
          <w:noProof/>
          <w:lang w:val="es-ES_tradnl"/>
        </w:rPr>
      </w:pPr>
      <w:r>
        <w:rPr>
          <w:noProof/>
          <w:lang w:val="es-ES_tradnl"/>
        </w:rPr>
        <w:t>36.</w:t>
      </w:r>
      <w:r>
        <w:rPr>
          <w:noProof/>
          <w:lang w:val="es-ES_tradnl"/>
        </w:rPr>
        <w:tab/>
      </w:r>
      <w:r w:rsidR="005A6112">
        <w:rPr>
          <w:noProof/>
          <w:lang w:val="es-ES_tradnl"/>
        </w:rPr>
        <w:t>Preocup</w:t>
      </w:r>
      <w:r w:rsidR="00F14BE2" w:rsidRPr="00492111">
        <w:rPr>
          <w:noProof/>
          <w:lang w:val="es-ES_tradnl"/>
        </w:rPr>
        <w:t>a</w:t>
      </w:r>
      <w:r w:rsidR="005A6112">
        <w:rPr>
          <w:noProof/>
          <w:lang w:val="es-ES_tradnl"/>
        </w:rPr>
        <w:t>n</w:t>
      </w:r>
      <w:r w:rsidR="00F14BE2" w:rsidRPr="00492111">
        <w:rPr>
          <w:noProof/>
          <w:lang w:val="es-ES_tradnl"/>
        </w:rPr>
        <w:t xml:space="preserve"> al Comité las múltiples formas de discriminación racial que continúan e</w:t>
      </w:r>
      <w:r w:rsidR="00EA0D54">
        <w:rPr>
          <w:noProof/>
          <w:lang w:val="es-ES_tradnl"/>
        </w:rPr>
        <w:t>n</w:t>
      </w:r>
      <w:r w:rsidR="00F14BE2" w:rsidRPr="00492111">
        <w:rPr>
          <w:noProof/>
          <w:lang w:val="es-ES_tradnl"/>
        </w:rPr>
        <w:t xml:space="preserve">frentando </w:t>
      </w:r>
      <w:r w:rsidR="00A24AFF" w:rsidRPr="00492111">
        <w:rPr>
          <w:noProof/>
          <w:lang w:val="es-ES_tradnl"/>
        </w:rPr>
        <w:t xml:space="preserve">las mujeres indígenas y afrohondureñas en el Estado parte, que se refleja en los obstáculos que enfrentan para acceder al trabajo, </w:t>
      </w:r>
      <w:r w:rsidR="005A6112">
        <w:rPr>
          <w:noProof/>
          <w:lang w:val="es-ES_tradnl"/>
        </w:rPr>
        <w:t xml:space="preserve">la </w:t>
      </w:r>
      <w:r w:rsidR="00A24AFF" w:rsidRPr="00492111">
        <w:rPr>
          <w:noProof/>
          <w:lang w:val="es-ES_tradnl"/>
        </w:rPr>
        <w:t xml:space="preserve">educación, </w:t>
      </w:r>
      <w:r w:rsidR="005A6112">
        <w:rPr>
          <w:noProof/>
          <w:lang w:val="es-ES_tradnl"/>
        </w:rPr>
        <w:t xml:space="preserve">la </w:t>
      </w:r>
      <w:r w:rsidR="00A24AFF" w:rsidRPr="00492111">
        <w:rPr>
          <w:noProof/>
          <w:lang w:val="es-ES_tradnl"/>
        </w:rPr>
        <w:t xml:space="preserve">salud, </w:t>
      </w:r>
      <w:r w:rsidR="00C42D1B">
        <w:rPr>
          <w:noProof/>
          <w:lang w:val="es-ES_tradnl"/>
        </w:rPr>
        <w:t xml:space="preserve">y </w:t>
      </w:r>
      <w:r w:rsidR="00A24AFF" w:rsidRPr="00492111">
        <w:rPr>
          <w:noProof/>
          <w:lang w:val="es-ES_tradnl"/>
        </w:rPr>
        <w:t xml:space="preserve">en particular </w:t>
      </w:r>
      <w:r w:rsidR="005A6112">
        <w:rPr>
          <w:noProof/>
          <w:lang w:val="es-ES_tradnl"/>
        </w:rPr>
        <w:t xml:space="preserve">la </w:t>
      </w:r>
      <w:r w:rsidR="00A24AFF" w:rsidRPr="00492111">
        <w:rPr>
          <w:noProof/>
          <w:lang w:val="es-ES_tradnl"/>
        </w:rPr>
        <w:t>salud sexual y reproductiva</w:t>
      </w:r>
      <w:r w:rsidR="005A6112">
        <w:rPr>
          <w:noProof/>
          <w:lang w:val="es-ES_tradnl"/>
        </w:rPr>
        <w:t>. Asimismo, le preocupa la limitada</w:t>
      </w:r>
      <w:r w:rsidR="00A24AFF" w:rsidRPr="00492111">
        <w:rPr>
          <w:noProof/>
          <w:lang w:val="es-ES_tradnl"/>
        </w:rPr>
        <w:t xml:space="preserve"> participación política</w:t>
      </w:r>
      <w:r w:rsidR="005A6112">
        <w:rPr>
          <w:noProof/>
          <w:lang w:val="es-ES_tradnl"/>
        </w:rPr>
        <w:t xml:space="preserve"> de las mujeres indígenas y afrohondureñas. Le preocupa</w:t>
      </w:r>
      <w:r w:rsidR="00A24AFF" w:rsidRPr="00492111">
        <w:rPr>
          <w:noProof/>
          <w:lang w:val="es-ES_tradnl"/>
        </w:rPr>
        <w:t xml:space="preserve"> seriamente el al</w:t>
      </w:r>
      <w:r w:rsidR="005A6112">
        <w:rPr>
          <w:noProof/>
          <w:lang w:val="es-ES_tradnl"/>
        </w:rPr>
        <w:t>t</w:t>
      </w:r>
      <w:r w:rsidR="00A24AFF" w:rsidRPr="00492111">
        <w:rPr>
          <w:noProof/>
          <w:lang w:val="es-ES_tradnl"/>
        </w:rPr>
        <w:t xml:space="preserve">o índice de violencia contra la mujer </w:t>
      </w:r>
      <w:r w:rsidR="006E12A5">
        <w:rPr>
          <w:noProof/>
          <w:lang w:val="es-ES_tradnl"/>
        </w:rPr>
        <w:t xml:space="preserve">que también </w:t>
      </w:r>
      <w:r w:rsidR="00A24AFF" w:rsidRPr="00492111">
        <w:rPr>
          <w:noProof/>
          <w:lang w:val="es-ES_tradnl"/>
        </w:rPr>
        <w:t xml:space="preserve">afecta </w:t>
      </w:r>
      <w:r w:rsidR="006E12A5">
        <w:rPr>
          <w:noProof/>
          <w:lang w:val="es-ES_tradnl"/>
        </w:rPr>
        <w:t>extensamente</w:t>
      </w:r>
      <w:r w:rsidR="00A24AFF" w:rsidRPr="00492111">
        <w:rPr>
          <w:noProof/>
          <w:lang w:val="es-ES_tradnl"/>
        </w:rPr>
        <w:t xml:space="preserve"> las mujeres indígenas y afrohondureñas (art.</w:t>
      </w:r>
      <w:r>
        <w:rPr>
          <w:noProof/>
          <w:lang w:val="es-ES_tradnl"/>
        </w:rPr>
        <w:t> </w:t>
      </w:r>
      <w:r w:rsidR="00A24AFF" w:rsidRPr="00492111">
        <w:rPr>
          <w:noProof/>
          <w:lang w:val="es-ES_tradnl"/>
        </w:rPr>
        <w:t xml:space="preserve">5 y 6). </w:t>
      </w:r>
    </w:p>
    <w:p w14:paraId="09C4C05F" w14:textId="4FD04C41" w:rsidR="00A24AFF" w:rsidRPr="00492111" w:rsidRDefault="00010EC1" w:rsidP="00C12637">
      <w:pPr>
        <w:pStyle w:val="SingleTxtG"/>
        <w:rPr>
          <w:b/>
          <w:noProof/>
          <w:lang w:val="es-ES_tradnl"/>
        </w:rPr>
      </w:pPr>
      <w:r w:rsidRPr="00C12637">
        <w:rPr>
          <w:noProof/>
          <w:lang w:val="es-ES_tradnl"/>
        </w:rPr>
        <w:t>37.</w:t>
      </w:r>
      <w:r w:rsidRPr="00C12637">
        <w:rPr>
          <w:noProof/>
          <w:lang w:val="es-ES_tradnl"/>
        </w:rPr>
        <w:tab/>
      </w:r>
      <w:r w:rsidR="00A24AFF" w:rsidRPr="00492111">
        <w:rPr>
          <w:b/>
          <w:noProof/>
          <w:lang w:val="es-ES_tradnl"/>
        </w:rPr>
        <w:t xml:space="preserve">El Comité recomienda </w:t>
      </w:r>
      <w:r w:rsidR="006309C8" w:rsidRPr="00492111">
        <w:rPr>
          <w:b/>
          <w:noProof/>
          <w:lang w:val="es-ES_tradnl"/>
        </w:rPr>
        <w:t>al Estado parte que asegure que se incluya una perspecti</w:t>
      </w:r>
      <w:r w:rsidR="004B3A1F">
        <w:rPr>
          <w:b/>
          <w:noProof/>
          <w:lang w:val="es-ES_tradnl"/>
        </w:rPr>
        <w:t>va de género en la implementació</w:t>
      </w:r>
      <w:r w:rsidR="006309C8" w:rsidRPr="00492111">
        <w:rPr>
          <w:b/>
          <w:noProof/>
          <w:lang w:val="es-ES_tradnl"/>
        </w:rPr>
        <w:t>n de las políticas de</w:t>
      </w:r>
      <w:r w:rsidR="004B3A1F">
        <w:rPr>
          <w:b/>
          <w:noProof/>
          <w:lang w:val="es-ES_tradnl"/>
        </w:rPr>
        <w:t xml:space="preserve"> lucha contra la discriminación</w:t>
      </w:r>
      <w:r w:rsidR="006309C8" w:rsidRPr="00492111">
        <w:rPr>
          <w:b/>
          <w:noProof/>
          <w:lang w:val="es-ES_tradnl"/>
        </w:rPr>
        <w:t xml:space="preserve"> racial con el fin de eliminar la discriminación múltiple e intersectori</w:t>
      </w:r>
      <w:r w:rsidR="006914FE" w:rsidRPr="00492111">
        <w:rPr>
          <w:b/>
          <w:noProof/>
          <w:lang w:val="es-ES_tradnl"/>
        </w:rPr>
        <w:t>al que enfrentan las mujeres indígenas y afrohondureñas. Además, le recomienda que adopte medidas con un enfoque intercultural para garantizar a las mujeres</w:t>
      </w:r>
      <w:r w:rsidR="00BE4C1E">
        <w:rPr>
          <w:b/>
          <w:noProof/>
          <w:lang w:val="es-ES_tradnl"/>
        </w:rPr>
        <w:t xml:space="preserve"> indígenas y afrohondureñas: a)</w:t>
      </w:r>
      <w:r w:rsidR="00D57208">
        <w:rPr>
          <w:b/>
          <w:noProof/>
          <w:lang w:val="es-ES_tradnl"/>
        </w:rPr>
        <w:t xml:space="preserve"> </w:t>
      </w:r>
      <w:r w:rsidR="006914FE" w:rsidRPr="00492111">
        <w:rPr>
          <w:b/>
          <w:noProof/>
          <w:lang w:val="es-ES_tradnl"/>
        </w:rPr>
        <w:t xml:space="preserve">acceso a la educación, empleo, salud, </w:t>
      </w:r>
      <w:r w:rsidR="00BE4C1E">
        <w:rPr>
          <w:b/>
          <w:noProof/>
          <w:lang w:val="es-ES_tradnl"/>
        </w:rPr>
        <w:t>salud sexual y reproductiva; b) </w:t>
      </w:r>
      <w:r w:rsidR="006914FE" w:rsidRPr="00492111">
        <w:rPr>
          <w:b/>
          <w:noProof/>
          <w:lang w:val="es-ES_tradnl"/>
        </w:rPr>
        <w:t>participación en los proceso</w:t>
      </w:r>
      <w:r w:rsidR="004560AF">
        <w:rPr>
          <w:b/>
          <w:noProof/>
          <w:lang w:val="es-ES_tradnl"/>
        </w:rPr>
        <w:t>s</w:t>
      </w:r>
      <w:r w:rsidR="006914FE" w:rsidRPr="00492111">
        <w:rPr>
          <w:b/>
          <w:noProof/>
          <w:lang w:val="es-ES_tradnl"/>
        </w:rPr>
        <w:t xml:space="preserve"> de toma de decisiones y en particular en los proce</w:t>
      </w:r>
      <w:r w:rsidR="00BE4C1E">
        <w:rPr>
          <w:b/>
          <w:noProof/>
          <w:lang w:val="es-ES_tradnl"/>
        </w:rPr>
        <w:t>sos de consulta previa; c)</w:t>
      </w:r>
      <w:r w:rsidR="00D57208">
        <w:rPr>
          <w:b/>
          <w:noProof/>
          <w:lang w:val="es-ES_tradnl"/>
        </w:rPr>
        <w:t xml:space="preserve"> </w:t>
      </w:r>
      <w:r w:rsidR="006914FE" w:rsidRPr="00492111">
        <w:rPr>
          <w:b/>
          <w:noProof/>
          <w:lang w:val="es-ES_tradnl"/>
        </w:rPr>
        <w:t xml:space="preserve">acceso a la justicia y mecanismos adecuados de protección en casos de violencia de género. El Comité remite al Estado parte a su recomendación general núm. 25 (2000) sobre las dimensiones de la discriminación racial relacionadas con el género. </w:t>
      </w:r>
    </w:p>
    <w:p w14:paraId="0FA6707B" w14:textId="0D5346D4" w:rsidR="00C625F6" w:rsidRPr="00C12637" w:rsidRDefault="00257EE9" w:rsidP="008A1484">
      <w:pPr>
        <w:pStyle w:val="H23G"/>
      </w:pPr>
      <w:r w:rsidRPr="00C12637">
        <w:tab/>
      </w:r>
      <w:r w:rsidRPr="00C12637">
        <w:tab/>
      </w:r>
      <w:r w:rsidR="00F96969" w:rsidRPr="00C12637">
        <w:t>Acceso a la justicia</w:t>
      </w:r>
    </w:p>
    <w:p w14:paraId="3A42D8FE" w14:textId="756743A9" w:rsidR="008E7362" w:rsidRDefault="00010EC1" w:rsidP="00C12637">
      <w:pPr>
        <w:pStyle w:val="SingleTxtG"/>
        <w:rPr>
          <w:noProof/>
          <w:lang w:val="es-ES_tradnl"/>
        </w:rPr>
      </w:pPr>
      <w:r>
        <w:rPr>
          <w:noProof/>
          <w:lang w:val="es-ES_tradnl"/>
        </w:rPr>
        <w:t>38.</w:t>
      </w:r>
      <w:r>
        <w:rPr>
          <w:noProof/>
          <w:lang w:val="es-ES_tradnl"/>
        </w:rPr>
        <w:tab/>
      </w:r>
      <w:r w:rsidR="00C625F6">
        <w:rPr>
          <w:noProof/>
          <w:lang w:val="es-ES_tradnl"/>
        </w:rPr>
        <w:t>El Comité nota que, a pesar de los esfuerzos realizados por el Estado parte para fortalecer la Fiscalía</w:t>
      </w:r>
      <w:r w:rsidR="004560AF">
        <w:rPr>
          <w:noProof/>
          <w:lang w:val="es-ES_tradnl"/>
        </w:rPr>
        <w:t xml:space="preserve"> Especial</w:t>
      </w:r>
      <w:r w:rsidR="00C625F6">
        <w:rPr>
          <w:noProof/>
          <w:lang w:val="es-ES_tradnl"/>
        </w:rPr>
        <w:t xml:space="preserve"> de Etnias y Patrimonio Cult</w:t>
      </w:r>
      <w:r w:rsidR="00037890">
        <w:rPr>
          <w:noProof/>
          <w:lang w:val="es-ES_tradnl"/>
        </w:rPr>
        <w:t>ural,</w:t>
      </w:r>
      <w:r w:rsidR="005A6112">
        <w:rPr>
          <w:noProof/>
          <w:lang w:val="es-ES_tradnl"/>
        </w:rPr>
        <w:t xml:space="preserve"> los recursos asignados contin</w:t>
      </w:r>
      <w:r w:rsidR="00C42D1B">
        <w:rPr>
          <w:noProof/>
          <w:lang w:val="es-ES_tradnl"/>
        </w:rPr>
        <w:t>ú</w:t>
      </w:r>
      <w:r w:rsidR="005A6112">
        <w:rPr>
          <w:noProof/>
          <w:lang w:val="es-ES_tradnl"/>
        </w:rPr>
        <w:t>an siendo limitados. Asimismo, le preocupa que</w:t>
      </w:r>
      <w:r w:rsidR="00037890">
        <w:rPr>
          <w:noProof/>
          <w:lang w:val="es-ES_tradnl"/>
        </w:rPr>
        <w:t xml:space="preserve"> el acceso a la justic</w:t>
      </w:r>
      <w:r w:rsidR="005A6112">
        <w:rPr>
          <w:noProof/>
          <w:lang w:val="es-ES_tradnl"/>
        </w:rPr>
        <w:t>ia por parte de los pueblos indí</w:t>
      </w:r>
      <w:r w:rsidR="00037890">
        <w:rPr>
          <w:noProof/>
          <w:lang w:val="es-ES_tradnl"/>
        </w:rPr>
        <w:t>genas y afrohondureños contin</w:t>
      </w:r>
      <w:r w:rsidR="00EB6CC8">
        <w:rPr>
          <w:noProof/>
          <w:lang w:val="es-ES_tradnl"/>
        </w:rPr>
        <w:t>ú</w:t>
      </w:r>
      <w:r w:rsidR="00037890">
        <w:rPr>
          <w:noProof/>
          <w:lang w:val="es-ES_tradnl"/>
        </w:rPr>
        <w:t xml:space="preserve">a siendo un desafío, en parte debido al </w:t>
      </w:r>
      <w:r w:rsidR="005A6112">
        <w:rPr>
          <w:noProof/>
          <w:lang w:val="es-ES_tradnl"/>
        </w:rPr>
        <w:t>limitado conocimiento</w:t>
      </w:r>
      <w:r w:rsidR="00A32824">
        <w:rPr>
          <w:noProof/>
          <w:lang w:val="es-ES_tradnl"/>
        </w:rPr>
        <w:t xml:space="preserve"> que tienen </w:t>
      </w:r>
      <w:r w:rsidR="00037890">
        <w:rPr>
          <w:noProof/>
          <w:lang w:val="es-ES_tradnl"/>
        </w:rPr>
        <w:t>los funcionarios judic</w:t>
      </w:r>
      <w:r w:rsidR="005A6112">
        <w:rPr>
          <w:noProof/>
          <w:lang w:val="es-ES_tradnl"/>
        </w:rPr>
        <w:t xml:space="preserve">iales y abogados </w:t>
      </w:r>
      <w:r w:rsidR="00A32824">
        <w:rPr>
          <w:noProof/>
          <w:lang w:val="es-ES_tradnl"/>
        </w:rPr>
        <w:t>sobre</w:t>
      </w:r>
      <w:r w:rsidR="005A6112">
        <w:rPr>
          <w:noProof/>
          <w:lang w:val="es-ES_tradnl"/>
        </w:rPr>
        <w:t xml:space="preserve"> la Convenció</w:t>
      </w:r>
      <w:r w:rsidR="00037890">
        <w:rPr>
          <w:noProof/>
          <w:lang w:val="es-ES_tradnl"/>
        </w:rPr>
        <w:t xml:space="preserve">n y </w:t>
      </w:r>
      <w:r w:rsidR="00A32824">
        <w:rPr>
          <w:noProof/>
          <w:lang w:val="es-ES_tradnl"/>
        </w:rPr>
        <w:t>los derechos de los pueblos indí</w:t>
      </w:r>
      <w:r w:rsidR="00037890">
        <w:rPr>
          <w:noProof/>
          <w:lang w:val="es-ES_tradnl"/>
        </w:rPr>
        <w:t xml:space="preserve">genas y afrohondureños, </w:t>
      </w:r>
      <w:r w:rsidR="00A32824">
        <w:rPr>
          <w:noProof/>
          <w:lang w:val="es-ES_tradnl"/>
        </w:rPr>
        <w:t xml:space="preserve">a </w:t>
      </w:r>
      <w:r w:rsidR="00037890">
        <w:rPr>
          <w:noProof/>
          <w:lang w:val="es-ES_tradnl"/>
        </w:rPr>
        <w:t xml:space="preserve">la falta de independencia judicial y </w:t>
      </w:r>
      <w:r w:rsidR="00A32824">
        <w:rPr>
          <w:noProof/>
          <w:lang w:val="es-ES_tradnl"/>
        </w:rPr>
        <w:t>a l</w:t>
      </w:r>
      <w:r w:rsidR="00037890">
        <w:rPr>
          <w:noProof/>
          <w:lang w:val="es-ES_tradnl"/>
        </w:rPr>
        <w:t>a falta de capacidad para llevar a cabo investi</w:t>
      </w:r>
      <w:r w:rsidR="00A32824">
        <w:rPr>
          <w:noProof/>
          <w:lang w:val="es-ES_tradnl"/>
        </w:rPr>
        <w:t>gac</w:t>
      </w:r>
      <w:r w:rsidR="00037890">
        <w:rPr>
          <w:noProof/>
          <w:lang w:val="es-ES_tradnl"/>
        </w:rPr>
        <w:t>iones exhaustivas</w:t>
      </w:r>
      <w:r w:rsidR="00744425">
        <w:rPr>
          <w:noProof/>
          <w:lang w:val="es-ES_tradnl"/>
        </w:rPr>
        <w:t xml:space="preserve"> (art.</w:t>
      </w:r>
      <w:r w:rsidR="001B329B">
        <w:rPr>
          <w:noProof/>
          <w:lang w:val="es-ES_tradnl"/>
        </w:rPr>
        <w:t> </w:t>
      </w:r>
      <w:r w:rsidR="00744425">
        <w:rPr>
          <w:noProof/>
          <w:lang w:val="es-ES_tradnl"/>
        </w:rPr>
        <w:t>6)</w:t>
      </w:r>
      <w:r w:rsidR="00037890">
        <w:rPr>
          <w:noProof/>
          <w:lang w:val="es-ES_tradnl"/>
        </w:rPr>
        <w:t xml:space="preserve">. </w:t>
      </w:r>
    </w:p>
    <w:p w14:paraId="7651FBF9" w14:textId="00C5BE48" w:rsidR="00C11147" w:rsidRPr="00C11147" w:rsidRDefault="0002479C" w:rsidP="00C12637">
      <w:pPr>
        <w:pStyle w:val="SingleTxtG"/>
        <w:rPr>
          <w:b/>
          <w:noProof/>
          <w:lang w:val="es-ES_tradnl"/>
        </w:rPr>
      </w:pPr>
      <w:r w:rsidRPr="00C12637">
        <w:rPr>
          <w:noProof/>
          <w:lang w:val="es-ES_tradnl"/>
        </w:rPr>
        <w:t>39.</w:t>
      </w:r>
      <w:r w:rsidRPr="00C12637">
        <w:rPr>
          <w:noProof/>
          <w:lang w:val="es-ES_tradnl"/>
        </w:rPr>
        <w:tab/>
      </w:r>
      <w:r w:rsidR="00037890" w:rsidRPr="00C11147">
        <w:rPr>
          <w:b/>
          <w:noProof/>
          <w:lang w:val="es-ES_tradnl"/>
        </w:rPr>
        <w:t>El Comité</w:t>
      </w:r>
      <w:r w:rsidR="00C11147" w:rsidRPr="00C11147">
        <w:rPr>
          <w:b/>
          <w:noProof/>
          <w:lang w:val="es-ES_tradnl"/>
        </w:rPr>
        <w:t xml:space="preserve"> insta al Estado parte a:</w:t>
      </w:r>
    </w:p>
    <w:p w14:paraId="7651877C" w14:textId="439F1B36" w:rsidR="00037890" w:rsidRPr="00C12637" w:rsidRDefault="0002479C" w:rsidP="00C12637">
      <w:pPr>
        <w:pStyle w:val="SingleTxtG"/>
        <w:rPr>
          <w:b/>
        </w:rPr>
      </w:pPr>
      <w:r w:rsidRPr="00C12637">
        <w:rPr>
          <w:b/>
        </w:rPr>
        <w:tab/>
        <w:t>a)</w:t>
      </w:r>
      <w:r w:rsidRPr="00C12637">
        <w:rPr>
          <w:b/>
        </w:rPr>
        <w:tab/>
      </w:r>
      <w:r w:rsidR="00C11147" w:rsidRPr="00C12637">
        <w:rPr>
          <w:b/>
        </w:rPr>
        <w:t>R</w:t>
      </w:r>
      <w:r w:rsidR="00037890" w:rsidRPr="00C12637">
        <w:rPr>
          <w:b/>
        </w:rPr>
        <w:t xml:space="preserve">edoblar sus esfuerzos </w:t>
      </w:r>
      <w:r w:rsidR="00C11147" w:rsidRPr="00C12637">
        <w:rPr>
          <w:b/>
        </w:rPr>
        <w:t>para continuar fortaleciendo la Fiscal</w:t>
      </w:r>
      <w:r w:rsidR="00A32824" w:rsidRPr="00C12637">
        <w:rPr>
          <w:b/>
        </w:rPr>
        <w:t>í</w:t>
      </w:r>
      <w:r w:rsidR="00C11147" w:rsidRPr="00C12637">
        <w:rPr>
          <w:b/>
        </w:rPr>
        <w:t>a de Etnias y Patrimonio Cultural, mediante la asignaci</w:t>
      </w:r>
      <w:r w:rsidR="00A32824" w:rsidRPr="00C12637">
        <w:rPr>
          <w:b/>
        </w:rPr>
        <w:t>ó</w:t>
      </w:r>
      <w:r w:rsidR="00C11147" w:rsidRPr="00C12637">
        <w:rPr>
          <w:b/>
        </w:rPr>
        <w:t xml:space="preserve">n de recursos humanos, técnicos y </w:t>
      </w:r>
      <w:r w:rsidR="0070579E" w:rsidRPr="00C12637">
        <w:rPr>
          <w:b/>
        </w:rPr>
        <w:t>financiero</w:t>
      </w:r>
      <w:r w:rsidR="00C11147" w:rsidRPr="00C12637">
        <w:rPr>
          <w:b/>
        </w:rPr>
        <w:t xml:space="preserve">s necesarios </w:t>
      </w:r>
      <w:r w:rsidR="00A32824" w:rsidRPr="00C12637">
        <w:rPr>
          <w:b/>
        </w:rPr>
        <w:t xml:space="preserve">que garanticen su pleno funcionamiento y cobertura a nivel nacional </w:t>
      </w:r>
      <w:r w:rsidR="00C11147" w:rsidRPr="00C12637">
        <w:rPr>
          <w:b/>
        </w:rPr>
        <w:t xml:space="preserve">a fin de </w:t>
      </w:r>
      <w:r w:rsidR="00A32824" w:rsidRPr="00C12637">
        <w:rPr>
          <w:b/>
        </w:rPr>
        <w:t xml:space="preserve">facilitar </w:t>
      </w:r>
      <w:r w:rsidR="00C11147" w:rsidRPr="00C12637">
        <w:rPr>
          <w:b/>
        </w:rPr>
        <w:t xml:space="preserve">el acceso a la justicia por parte de miembros de pueblos indígenas y </w:t>
      </w:r>
      <w:r w:rsidR="00F23CBC" w:rsidRPr="00C12637">
        <w:rPr>
          <w:b/>
        </w:rPr>
        <w:t>afro hondureños</w:t>
      </w:r>
      <w:r w:rsidR="00C11147" w:rsidRPr="00C12637">
        <w:rPr>
          <w:b/>
        </w:rPr>
        <w:t xml:space="preserve">; </w:t>
      </w:r>
    </w:p>
    <w:p w14:paraId="3C07C13D" w14:textId="09E4B44C" w:rsidR="00C11147" w:rsidRPr="00C12637" w:rsidRDefault="0002479C" w:rsidP="00C12637">
      <w:pPr>
        <w:pStyle w:val="SingleTxtG"/>
        <w:rPr>
          <w:b/>
        </w:rPr>
      </w:pPr>
      <w:r w:rsidRPr="00C12637">
        <w:rPr>
          <w:b/>
        </w:rPr>
        <w:tab/>
        <w:t>b)</w:t>
      </w:r>
      <w:r w:rsidRPr="00C12637">
        <w:rPr>
          <w:b/>
        </w:rPr>
        <w:tab/>
      </w:r>
      <w:r w:rsidR="00C11147" w:rsidRPr="00C12637">
        <w:rPr>
          <w:b/>
        </w:rPr>
        <w:t xml:space="preserve">Adoptar las medidas necesarias para garantizar la independencia y seguridad del </w:t>
      </w:r>
      <w:r w:rsidR="008F3B50" w:rsidRPr="00C12637">
        <w:rPr>
          <w:b/>
        </w:rPr>
        <w:t>P</w:t>
      </w:r>
      <w:r w:rsidR="00C11147" w:rsidRPr="00C12637">
        <w:rPr>
          <w:b/>
        </w:rPr>
        <w:t xml:space="preserve">oder </w:t>
      </w:r>
      <w:r w:rsidR="008F3B50" w:rsidRPr="00C12637">
        <w:rPr>
          <w:b/>
        </w:rPr>
        <w:t>J</w:t>
      </w:r>
      <w:r w:rsidR="00C11147" w:rsidRPr="00C12637">
        <w:rPr>
          <w:b/>
        </w:rPr>
        <w:t xml:space="preserve">udicial como medio para salvaguardar el goce de los derechos humanos y la lucha contra la discriminación racial; </w:t>
      </w:r>
    </w:p>
    <w:p w14:paraId="6D13BCBD" w14:textId="632E05CC" w:rsidR="00C11147" w:rsidRPr="00C12637" w:rsidRDefault="0002479C" w:rsidP="00C12637">
      <w:pPr>
        <w:pStyle w:val="SingleTxtG"/>
        <w:rPr>
          <w:b/>
        </w:rPr>
      </w:pPr>
      <w:r w:rsidRPr="00C12637">
        <w:rPr>
          <w:b/>
        </w:rPr>
        <w:tab/>
        <w:t>c)</w:t>
      </w:r>
      <w:r w:rsidRPr="00C12637">
        <w:rPr>
          <w:b/>
        </w:rPr>
        <w:tab/>
      </w:r>
      <w:r w:rsidR="00C11147" w:rsidRPr="00C12637">
        <w:rPr>
          <w:b/>
        </w:rPr>
        <w:t>Impartir capacitación sistemática a funcionarios públicos, jueces, magistrados y funcionarios encargados de hacer cumplir la ley, a fin de asegurar la aplicación efectiva de la Convención y de las leyes relativas a la discriminación racial y de garantizar que, en el desempeño de sus funciones, estos respeten y defiendan todos los derechos humanos y tomen medidas para eliminar los actos y prácticas de discriminación racial;</w:t>
      </w:r>
    </w:p>
    <w:p w14:paraId="2F41096F" w14:textId="7DE9F67E" w:rsidR="00C11147" w:rsidRPr="00C12637" w:rsidRDefault="0002479C" w:rsidP="00C12637">
      <w:pPr>
        <w:pStyle w:val="SingleTxtG"/>
        <w:rPr>
          <w:b/>
        </w:rPr>
      </w:pPr>
      <w:r w:rsidRPr="00C12637">
        <w:rPr>
          <w:b/>
        </w:rPr>
        <w:tab/>
        <w:t>d)</w:t>
      </w:r>
      <w:r w:rsidRPr="00C12637">
        <w:rPr>
          <w:b/>
        </w:rPr>
        <w:tab/>
      </w:r>
      <w:r w:rsidR="00C11147" w:rsidRPr="00C12637">
        <w:rPr>
          <w:b/>
        </w:rPr>
        <w:t>Organizar campañas de sensibilización entre los titulares de derechos sobre las disposiciones de la Convención y el sistema jurídico de protección contra la discriminación racial.</w:t>
      </w:r>
    </w:p>
    <w:p w14:paraId="3D125192" w14:textId="2AD61B9D" w:rsidR="00F96969" w:rsidRDefault="00257EE9" w:rsidP="008A1484">
      <w:pPr>
        <w:pStyle w:val="H23G"/>
        <w:rPr>
          <w:noProof/>
          <w:lang w:val="es-ES_tradnl"/>
        </w:rPr>
      </w:pPr>
      <w:r>
        <w:rPr>
          <w:noProof/>
          <w:lang w:val="es-ES_tradnl"/>
        </w:rPr>
        <w:tab/>
      </w:r>
      <w:r>
        <w:rPr>
          <w:noProof/>
          <w:lang w:val="es-ES_tradnl"/>
        </w:rPr>
        <w:tab/>
      </w:r>
      <w:r w:rsidR="00F96969" w:rsidRPr="00DB1B27">
        <w:rPr>
          <w:noProof/>
          <w:lang w:val="es-ES_tradnl"/>
        </w:rPr>
        <w:t>Combate a los prejuicios raciales</w:t>
      </w:r>
      <w:r w:rsidR="00F96969" w:rsidRPr="00492111">
        <w:rPr>
          <w:noProof/>
          <w:lang w:val="es-ES_tradnl"/>
        </w:rPr>
        <w:t xml:space="preserve"> </w:t>
      </w:r>
    </w:p>
    <w:p w14:paraId="323DBD97" w14:textId="03529375" w:rsidR="00C11147" w:rsidRDefault="0002479C" w:rsidP="00C12637">
      <w:pPr>
        <w:pStyle w:val="SingleTxtG"/>
        <w:rPr>
          <w:noProof/>
          <w:lang w:val="es-ES_tradnl"/>
        </w:rPr>
      </w:pPr>
      <w:r>
        <w:rPr>
          <w:noProof/>
          <w:lang w:val="es-ES_tradnl"/>
        </w:rPr>
        <w:t>40.</w:t>
      </w:r>
      <w:r>
        <w:rPr>
          <w:noProof/>
          <w:lang w:val="es-ES_tradnl"/>
        </w:rPr>
        <w:tab/>
      </w:r>
      <w:r w:rsidR="00C11147">
        <w:rPr>
          <w:noProof/>
          <w:lang w:val="es-ES_tradnl"/>
        </w:rPr>
        <w:t>El Comité reitera su preocupaci</w:t>
      </w:r>
      <w:r w:rsidR="00A32824">
        <w:rPr>
          <w:noProof/>
          <w:lang w:val="es-ES_tradnl"/>
        </w:rPr>
        <w:t>ón con relació</w:t>
      </w:r>
      <w:r w:rsidR="00C11147">
        <w:rPr>
          <w:noProof/>
          <w:lang w:val="es-ES_tradnl"/>
        </w:rPr>
        <w:t>n a la persistencia de estereotipos y prejuicios ex</w:t>
      </w:r>
      <w:r w:rsidR="00B1538D">
        <w:rPr>
          <w:noProof/>
          <w:lang w:val="es-ES_tradnl"/>
        </w:rPr>
        <w:t>istentes en la socied</w:t>
      </w:r>
      <w:r w:rsidR="00A32824">
        <w:rPr>
          <w:noProof/>
          <w:lang w:val="es-ES_tradnl"/>
        </w:rPr>
        <w:t>ad en contra de los pueblos indí</w:t>
      </w:r>
      <w:r w:rsidR="00B1538D">
        <w:rPr>
          <w:noProof/>
          <w:lang w:val="es-ES_tradnl"/>
        </w:rPr>
        <w:t>genas y afrohondureños, lo cual contin</w:t>
      </w:r>
      <w:r w:rsidR="005D0C04">
        <w:rPr>
          <w:noProof/>
          <w:lang w:val="es-ES_tradnl"/>
        </w:rPr>
        <w:t>ú</w:t>
      </w:r>
      <w:r w:rsidR="00B1538D">
        <w:rPr>
          <w:noProof/>
          <w:lang w:val="es-ES_tradnl"/>
        </w:rPr>
        <w:t>a sien</w:t>
      </w:r>
      <w:r w:rsidR="00A32824">
        <w:rPr>
          <w:noProof/>
          <w:lang w:val="es-ES_tradnl"/>
        </w:rPr>
        <w:t>do un obstáculo para la contrucció</w:t>
      </w:r>
      <w:r w:rsidR="00B1538D">
        <w:rPr>
          <w:noProof/>
          <w:lang w:val="es-ES_tradnl"/>
        </w:rPr>
        <w:t>n de una sociedad multicultural</w:t>
      </w:r>
      <w:r w:rsidR="00257EE9">
        <w:rPr>
          <w:noProof/>
          <w:lang w:val="es-ES_tradnl"/>
        </w:rPr>
        <w:t xml:space="preserve"> (art. </w:t>
      </w:r>
      <w:r w:rsidR="00744425">
        <w:rPr>
          <w:noProof/>
          <w:lang w:val="es-ES_tradnl"/>
        </w:rPr>
        <w:t>7)</w:t>
      </w:r>
      <w:r w:rsidR="00B1538D">
        <w:rPr>
          <w:noProof/>
          <w:lang w:val="es-ES_tradnl"/>
        </w:rPr>
        <w:t xml:space="preserve">. </w:t>
      </w:r>
    </w:p>
    <w:p w14:paraId="48C02315" w14:textId="339D3229" w:rsidR="00B1538D" w:rsidRPr="00DB1B27" w:rsidRDefault="0002479C" w:rsidP="00C12637">
      <w:pPr>
        <w:pStyle w:val="SingleTxtG"/>
        <w:rPr>
          <w:b/>
          <w:noProof/>
          <w:lang w:val="es-ES_tradnl"/>
        </w:rPr>
      </w:pPr>
      <w:r w:rsidRPr="00C12637">
        <w:rPr>
          <w:noProof/>
          <w:lang w:val="es-ES_tradnl"/>
        </w:rPr>
        <w:lastRenderedPageBreak/>
        <w:t>41.</w:t>
      </w:r>
      <w:r w:rsidRPr="00C12637">
        <w:rPr>
          <w:noProof/>
          <w:lang w:val="es-ES_tradnl"/>
        </w:rPr>
        <w:tab/>
      </w:r>
      <w:r w:rsidR="00B1538D" w:rsidRPr="00DB1B27">
        <w:rPr>
          <w:b/>
          <w:noProof/>
          <w:lang w:val="es-ES_tradnl"/>
        </w:rPr>
        <w:t xml:space="preserve">El Comité insta al Estado parte a </w:t>
      </w:r>
      <w:r w:rsidR="004B3A1F">
        <w:rPr>
          <w:b/>
          <w:noProof/>
          <w:lang w:val="es-ES_tradnl"/>
        </w:rPr>
        <w:t>llev</w:t>
      </w:r>
      <w:r w:rsidR="000057C4">
        <w:rPr>
          <w:b/>
          <w:noProof/>
          <w:lang w:val="es-ES_tradnl"/>
        </w:rPr>
        <w:t>ar</w:t>
      </w:r>
      <w:r w:rsidR="004B3A1F">
        <w:rPr>
          <w:b/>
          <w:noProof/>
          <w:lang w:val="es-ES_tradnl"/>
        </w:rPr>
        <w:t xml:space="preserve"> a cabo</w:t>
      </w:r>
      <w:r w:rsidR="00B1538D" w:rsidRPr="00DB1B27">
        <w:rPr>
          <w:b/>
          <w:noProof/>
          <w:lang w:val="es-ES_tradnl"/>
        </w:rPr>
        <w:t xml:space="preserve"> campa</w:t>
      </w:r>
      <w:r w:rsidR="00A32824">
        <w:rPr>
          <w:b/>
          <w:noProof/>
          <w:lang w:val="es-ES_tradnl"/>
        </w:rPr>
        <w:t>ñas de sensibilizació</w:t>
      </w:r>
      <w:r w:rsidR="00B1538D" w:rsidRPr="00DB1B27">
        <w:rPr>
          <w:b/>
          <w:noProof/>
          <w:lang w:val="es-ES_tradnl"/>
        </w:rPr>
        <w:t>n</w:t>
      </w:r>
      <w:r w:rsidR="007D0C96" w:rsidRPr="00DB1B27">
        <w:rPr>
          <w:b/>
          <w:noProof/>
          <w:lang w:val="es-ES_tradnl"/>
        </w:rPr>
        <w:t xml:space="preserve"> y educaci</w:t>
      </w:r>
      <w:r w:rsidR="00A32824">
        <w:rPr>
          <w:b/>
          <w:noProof/>
          <w:lang w:val="es-ES_tradnl"/>
        </w:rPr>
        <w:t>ó</w:t>
      </w:r>
      <w:r w:rsidR="007D0C96" w:rsidRPr="00DB1B27">
        <w:rPr>
          <w:b/>
          <w:noProof/>
          <w:lang w:val="es-ES_tradnl"/>
        </w:rPr>
        <w:t>n hacia la sociedad en general sobre los efectos negativos de</w:t>
      </w:r>
      <w:r w:rsidR="00DB1B27" w:rsidRPr="00DB1B27">
        <w:rPr>
          <w:b/>
          <w:noProof/>
          <w:lang w:val="es-ES_tradnl"/>
        </w:rPr>
        <w:t xml:space="preserve"> la discriminaci</w:t>
      </w:r>
      <w:r w:rsidR="00A32824">
        <w:rPr>
          <w:b/>
          <w:noProof/>
          <w:lang w:val="es-ES_tradnl"/>
        </w:rPr>
        <w:t>ó</w:t>
      </w:r>
      <w:r w:rsidR="00DB1B27" w:rsidRPr="00DB1B27">
        <w:rPr>
          <w:b/>
          <w:noProof/>
          <w:lang w:val="es-ES_tradnl"/>
        </w:rPr>
        <w:t>n racial, a fin de combatir la propagaci</w:t>
      </w:r>
      <w:r w:rsidR="00A32824">
        <w:rPr>
          <w:b/>
          <w:noProof/>
          <w:lang w:val="es-ES_tradnl"/>
        </w:rPr>
        <w:t>ó</w:t>
      </w:r>
      <w:r w:rsidR="00DB1B27" w:rsidRPr="00DB1B27">
        <w:rPr>
          <w:b/>
          <w:noProof/>
          <w:lang w:val="es-ES_tradnl"/>
        </w:rPr>
        <w:t>n de estereotipos y prejuicios en contra de los pueblos indígenas y afrohondureños y para promover la tolerancia entre los diferentes grupos étnicos existentes. El Comité señala a la atención del Estado parte su recomendación general núm. 35 (2013) sobre la lucha contra el discurso de odio racista.</w:t>
      </w:r>
      <w:r w:rsidR="007D0C96" w:rsidRPr="00DB1B27">
        <w:rPr>
          <w:b/>
          <w:noProof/>
          <w:lang w:val="es-ES_tradnl"/>
        </w:rPr>
        <w:t xml:space="preserve"> </w:t>
      </w:r>
    </w:p>
    <w:p w14:paraId="044C4ECC" w14:textId="309A267D" w:rsidR="00A47902" w:rsidRPr="00492111" w:rsidRDefault="00A47902" w:rsidP="008A1484">
      <w:pPr>
        <w:pStyle w:val="H1G"/>
        <w:rPr>
          <w:noProof/>
          <w:lang w:val="es-ES_tradnl"/>
        </w:rPr>
      </w:pPr>
      <w:r w:rsidRPr="00492111">
        <w:rPr>
          <w:noProof/>
          <w:lang w:val="es-ES_tradnl"/>
        </w:rPr>
        <w:tab/>
        <w:t>D.</w:t>
      </w:r>
      <w:r w:rsidRPr="00492111">
        <w:rPr>
          <w:noProof/>
          <w:lang w:val="es-ES_tradnl"/>
        </w:rPr>
        <w:tab/>
        <w:t xml:space="preserve">Otras </w:t>
      </w:r>
      <w:r w:rsidR="00007B72">
        <w:rPr>
          <w:noProof/>
          <w:lang w:val="es-ES_tradnl"/>
        </w:rPr>
        <w:t>r</w:t>
      </w:r>
      <w:r w:rsidRPr="00492111">
        <w:rPr>
          <w:noProof/>
          <w:lang w:val="es-ES_tradnl"/>
        </w:rPr>
        <w:t>ecomendaciones</w:t>
      </w:r>
    </w:p>
    <w:p w14:paraId="7E7797D6" w14:textId="56BDCAC9" w:rsidR="00A47902" w:rsidRPr="00492111" w:rsidRDefault="00257EE9">
      <w:pPr>
        <w:pStyle w:val="H23G"/>
        <w:rPr>
          <w:noProof/>
          <w:lang w:val="es-ES_tradnl"/>
        </w:rPr>
      </w:pPr>
      <w:r>
        <w:rPr>
          <w:noProof/>
          <w:lang w:val="es-ES_tradnl"/>
        </w:rPr>
        <w:tab/>
      </w:r>
      <w:r>
        <w:rPr>
          <w:noProof/>
          <w:lang w:val="es-ES_tradnl"/>
        </w:rPr>
        <w:tab/>
      </w:r>
      <w:r w:rsidR="00A47902" w:rsidRPr="00492111">
        <w:rPr>
          <w:noProof/>
          <w:lang w:val="es-ES_tradnl"/>
        </w:rPr>
        <w:t>Ratificación de otros tratados</w:t>
      </w:r>
    </w:p>
    <w:p w14:paraId="4D08F8A0" w14:textId="24C349DA" w:rsidR="00A47902" w:rsidRPr="0095701B" w:rsidRDefault="0002479C" w:rsidP="00C12637">
      <w:pPr>
        <w:pStyle w:val="SingleTxtG"/>
        <w:rPr>
          <w:b/>
          <w:bCs/>
          <w:noProof/>
          <w:lang w:val="es-ES_tradnl"/>
        </w:rPr>
      </w:pPr>
      <w:r w:rsidRPr="00C12637">
        <w:rPr>
          <w:noProof/>
          <w:lang w:val="es-ES_tradnl"/>
        </w:rPr>
        <w:t>42.</w:t>
      </w:r>
      <w:r w:rsidRPr="00C12637">
        <w:rPr>
          <w:noProof/>
          <w:lang w:val="es-ES_tradnl"/>
        </w:rPr>
        <w:tab/>
      </w:r>
      <w:r w:rsidR="00A47902" w:rsidRPr="0095701B">
        <w:rPr>
          <w:b/>
          <w:noProof/>
          <w:lang w:val="es-ES_tradnl"/>
        </w:rPr>
        <w:t>Teniendo presente la indivisibilidad de todos los derechos humanos</w:t>
      </w:r>
      <w:r w:rsidR="00A47902" w:rsidRPr="0095701B">
        <w:rPr>
          <w:b/>
          <w:bCs/>
          <w:noProof/>
          <w:lang w:val="es-ES_tradnl"/>
        </w:rPr>
        <w:t xml:space="preserve">, el Comité alienta al Estado parte a ratificar </w:t>
      </w:r>
      <w:r w:rsidR="00A47902" w:rsidRPr="0095701B">
        <w:rPr>
          <w:b/>
          <w:noProof/>
          <w:lang w:val="es-ES_tradnl"/>
        </w:rPr>
        <w:t xml:space="preserve">el </w:t>
      </w:r>
      <w:r w:rsidR="00744425" w:rsidRPr="0095701B">
        <w:rPr>
          <w:b/>
          <w:noProof/>
          <w:lang w:val="es-ES_tradnl"/>
        </w:rPr>
        <w:t xml:space="preserve">Protocolo Facultativo de la Convención para la Eliminación de </w:t>
      </w:r>
      <w:r w:rsidR="00BC45E3">
        <w:rPr>
          <w:b/>
          <w:noProof/>
          <w:lang w:val="es-ES_tradnl"/>
        </w:rPr>
        <w:t>T</w:t>
      </w:r>
      <w:r w:rsidR="00744425" w:rsidRPr="0095701B">
        <w:rPr>
          <w:b/>
          <w:noProof/>
          <w:lang w:val="es-ES_tradnl"/>
        </w:rPr>
        <w:t xml:space="preserve">odas las Formas de Discriminación contra la Mujer; el </w:t>
      </w:r>
      <w:r w:rsidR="00A47902" w:rsidRPr="0095701B">
        <w:rPr>
          <w:b/>
          <w:noProof/>
          <w:lang w:val="es-ES_tradnl"/>
        </w:rPr>
        <w:t>Protocolo Facultativo de la Convención sobre los Derechos del Niño relativo a un procedimiento de comunicaciones</w:t>
      </w:r>
      <w:r w:rsidR="00A47902" w:rsidRPr="0095701B">
        <w:rPr>
          <w:b/>
          <w:bCs/>
          <w:noProof/>
          <w:lang w:val="es-ES_tradnl"/>
        </w:rPr>
        <w:t xml:space="preserve">; así como la Convención Interamericana contra el Racismo, la Discriminación Racial y Formas Conexas de Intolerancia de 2013, </w:t>
      </w:r>
      <w:r w:rsidR="00FC5D98">
        <w:rPr>
          <w:b/>
          <w:bCs/>
          <w:noProof/>
          <w:lang w:val="es-ES_tradnl"/>
        </w:rPr>
        <w:t xml:space="preserve">y </w:t>
      </w:r>
      <w:r w:rsidR="00A47902" w:rsidRPr="0095701B">
        <w:rPr>
          <w:b/>
          <w:bCs/>
          <w:noProof/>
          <w:lang w:val="es-ES_tradnl"/>
        </w:rPr>
        <w:t xml:space="preserve">la Convención Interamericana Contra Toda Forma de Discriminación e Intolerancia de 2013. </w:t>
      </w:r>
    </w:p>
    <w:p w14:paraId="1ED66AA0" w14:textId="72F4EBC3" w:rsidR="00823CF1" w:rsidRDefault="00257EE9" w:rsidP="00C12637">
      <w:pPr>
        <w:pStyle w:val="H23G"/>
        <w:rPr>
          <w:noProof/>
          <w:lang w:val="es-ES_tradnl"/>
        </w:rPr>
      </w:pPr>
      <w:r>
        <w:rPr>
          <w:noProof/>
          <w:lang w:val="es-ES_tradnl"/>
        </w:rPr>
        <w:tab/>
      </w:r>
      <w:r>
        <w:rPr>
          <w:noProof/>
          <w:lang w:val="es-ES_tradnl"/>
        </w:rPr>
        <w:tab/>
      </w:r>
      <w:r w:rsidR="00D80988" w:rsidRPr="00D80988">
        <w:rPr>
          <w:noProof/>
          <w:lang w:val="es-ES_tradnl"/>
        </w:rPr>
        <w:t>Declaración prevista en el artículo 14</w:t>
      </w:r>
      <w:r w:rsidR="00007B72">
        <w:rPr>
          <w:noProof/>
          <w:lang w:val="es-ES_tradnl"/>
        </w:rPr>
        <w:t xml:space="preserve"> de la Convención</w:t>
      </w:r>
    </w:p>
    <w:p w14:paraId="692E0413" w14:textId="040DB392" w:rsidR="00D80988" w:rsidRPr="00C12637" w:rsidRDefault="0002479C" w:rsidP="00C12637">
      <w:pPr>
        <w:pStyle w:val="SingleTxtG"/>
      </w:pPr>
      <w:r w:rsidRPr="00C12637">
        <w:rPr>
          <w:noProof/>
          <w:lang w:val="es-ES_tradnl"/>
        </w:rPr>
        <w:t>43.</w:t>
      </w:r>
      <w:r w:rsidRPr="00C12637">
        <w:rPr>
          <w:noProof/>
          <w:lang w:val="es-ES_tradnl"/>
        </w:rPr>
        <w:tab/>
      </w:r>
      <w:r w:rsidR="00D80988" w:rsidRPr="00D80988">
        <w:rPr>
          <w:b/>
          <w:noProof/>
          <w:lang w:val="es-ES_tradnl"/>
        </w:rPr>
        <w:t>El</w:t>
      </w:r>
      <w:r w:rsidR="00D80988" w:rsidRPr="00D80988">
        <w:rPr>
          <w:b/>
          <w:noProof/>
          <w:spacing w:val="3"/>
          <w:lang w:val="es-ES_tradnl"/>
        </w:rPr>
        <w:t xml:space="preserve"> </w:t>
      </w:r>
      <w:r w:rsidR="00D80988" w:rsidRPr="00D80988">
        <w:rPr>
          <w:b/>
          <w:noProof/>
          <w:spacing w:val="-1"/>
          <w:lang w:val="es-ES_tradnl"/>
        </w:rPr>
        <w:t>C</w:t>
      </w:r>
      <w:r w:rsidR="00D80988" w:rsidRPr="00D80988">
        <w:rPr>
          <w:b/>
          <w:noProof/>
          <w:spacing w:val="3"/>
          <w:lang w:val="es-ES_tradnl"/>
        </w:rPr>
        <w:t>o</w:t>
      </w:r>
      <w:r w:rsidR="00D80988" w:rsidRPr="00D80988">
        <w:rPr>
          <w:b/>
          <w:noProof/>
          <w:spacing w:val="-1"/>
          <w:lang w:val="es-ES_tradnl"/>
        </w:rPr>
        <w:t>m</w:t>
      </w:r>
      <w:r w:rsidR="00D80988" w:rsidRPr="00D80988">
        <w:rPr>
          <w:b/>
          <w:noProof/>
          <w:lang w:val="es-ES_tradnl"/>
        </w:rPr>
        <w:t>ité</w:t>
      </w:r>
      <w:r w:rsidR="00D80988" w:rsidRPr="00D80988">
        <w:rPr>
          <w:b/>
          <w:noProof/>
          <w:spacing w:val="-1"/>
          <w:lang w:val="es-ES_tradnl"/>
        </w:rPr>
        <w:t xml:space="preserve"> </w:t>
      </w:r>
      <w:r w:rsidR="00D80988" w:rsidRPr="00D80988">
        <w:rPr>
          <w:b/>
          <w:noProof/>
          <w:lang w:val="es-ES_tradnl"/>
        </w:rPr>
        <w:t>ali</w:t>
      </w:r>
      <w:r w:rsidR="00D80988" w:rsidRPr="00D80988">
        <w:rPr>
          <w:b/>
          <w:noProof/>
          <w:spacing w:val="3"/>
          <w:lang w:val="es-ES_tradnl"/>
        </w:rPr>
        <w:t>e</w:t>
      </w:r>
      <w:r w:rsidR="00D80988" w:rsidRPr="00D80988">
        <w:rPr>
          <w:b/>
          <w:noProof/>
          <w:spacing w:val="-1"/>
          <w:lang w:val="es-ES_tradnl"/>
        </w:rPr>
        <w:t>n</w:t>
      </w:r>
      <w:r w:rsidR="00D80988" w:rsidRPr="00D80988">
        <w:rPr>
          <w:b/>
          <w:noProof/>
          <w:lang w:val="es-ES_tradnl"/>
        </w:rPr>
        <w:t>ta</w:t>
      </w:r>
      <w:r w:rsidR="00D80988" w:rsidRPr="00D80988">
        <w:rPr>
          <w:b/>
          <w:noProof/>
          <w:spacing w:val="2"/>
          <w:lang w:val="es-ES_tradnl"/>
        </w:rPr>
        <w:t xml:space="preserve"> </w:t>
      </w:r>
      <w:r w:rsidR="00D80988" w:rsidRPr="00D80988">
        <w:rPr>
          <w:b/>
          <w:noProof/>
          <w:lang w:val="es-ES_tradnl"/>
        </w:rPr>
        <w:t>al</w:t>
      </w:r>
      <w:r w:rsidR="00D80988" w:rsidRPr="00D80988">
        <w:rPr>
          <w:b/>
          <w:noProof/>
          <w:spacing w:val="4"/>
          <w:lang w:val="es-ES_tradnl"/>
        </w:rPr>
        <w:t xml:space="preserve"> </w:t>
      </w:r>
      <w:r w:rsidR="00D80988" w:rsidRPr="00D80988">
        <w:rPr>
          <w:b/>
          <w:noProof/>
          <w:lang w:val="es-ES_tradnl"/>
        </w:rPr>
        <w:t>E</w:t>
      </w:r>
      <w:r w:rsidR="00D80988" w:rsidRPr="00D80988">
        <w:rPr>
          <w:b/>
          <w:noProof/>
          <w:spacing w:val="2"/>
          <w:lang w:val="es-ES_tradnl"/>
        </w:rPr>
        <w:t>s</w:t>
      </w:r>
      <w:r w:rsidR="00D80988" w:rsidRPr="00D80988">
        <w:rPr>
          <w:b/>
          <w:noProof/>
          <w:lang w:val="es-ES_tradnl"/>
        </w:rPr>
        <w:t>ta</w:t>
      </w:r>
      <w:r w:rsidR="00D80988" w:rsidRPr="00D80988">
        <w:rPr>
          <w:b/>
          <w:noProof/>
          <w:spacing w:val="1"/>
          <w:lang w:val="es-ES_tradnl"/>
        </w:rPr>
        <w:t>d</w:t>
      </w:r>
      <w:r w:rsidR="00D80988" w:rsidRPr="00D80988">
        <w:rPr>
          <w:b/>
          <w:noProof/>
          <w:lang w:val="es-ES_tradnl"/>
        </w:rPr>
        <w:t>o</w:t>
      </w:r>
      <w:r w:rsidR="00D80988" w:rsidRPr="00D80988">
        <w:rPr>
          <w:b/>
          <w:noProof/>
          <w:spacing w:val="1"/>
          <w:lang w:val="es-ES_tradnl"/>
        </w:rPr>
        <w:t xml:space="preserve"> p</w:t>
      </w:r>
      <w:r w:rsidR="00D80988" w:rsidRPr="00D80988">
        <w:rPr>
          <w:b/>
          <w:noProof/>
          <w:lang w:val="es-ES_tradnl"/>
        </w:rPr>
        <w:t>a</w:t>
      </w:r>
      <w:r w:rsidR="00D80988" w:rsidRPr="00D80988">
        <w:rPr>
          <w:b/>
          <w:noProof/>
          <w:spacing w:val="1"/>
          <w:lang w:val="es-ES_tradnl"/>
        </w:rPr>
        <w:t>r</w:t>
      </w:r>
      <w:r w:rsidR="00D80988" w:rsidRPr="00D80988">
        <w:rPr>
          <w:b/>
          <w:noProof/>
          <w:lang w:val="es-ES_tradnl"/>
        </w:rPr>
        <w:t>te</w:t>
      </w:r>
      <w:r w:rsidR="00D80988" w:rsidRPr="00D80988">
        <w:rPr>
          <w:b/>
          <w:noProof/>
          <w:spacing w:val="1"/>
          <w:lang w:val="es-ES_tradnl"/>
        </w:rPr>
        <w:t xml:space="preserve"> </w:t>
      </w:r>
      <w:r w:rsidR="00D80988" w:rsidRPr="00D80988">
        <w:rPr>
          <w:b/>
          <w:noProof/>
          <w:lang w:val="es-ES_tradnl"/>
        </w:rPr>
        <w:t>a</w:t>
      </w:r>
      <w:r w:rsidR="00D80988" w:rsidRPr="00D80988">
        <w:rPr>
          <w:b/>
          <w:noProof/>
          <w:spacing w:val="4"/>
          <w:lang w:val="es-ES_tradnl"/>
        </w:rPr>
        <w:t xml:space="preserve"> </w:t>
      </w:r>
      <w:r w:rsidR="00D80988" w:rsidRPr="00D80988">
        <w:rPr>
          <w:b/>
          <w:noProof/>
          <w:spacing w:val="1"/>
          <w:lang w:val="es-ES_tradnl"/>
        </w:rPr>
        <w:t>q</w:t>
      </w:r>
      <w:r w:rsidR="00D80988" w:rsidRPr="00D80988">
        <w:rPr>
          <w:b/>
          <w:noProof/>
          <w:spacing w:val="-1"/>
          <w:lang w:val="es-ES_tradnl"/>
        </w:rPr>
        <w:t>u</w:t>
      </w:r>
      <w:r w:rsidR="00D80988" w:rsidRPr="00D80988">
        <w:rPr>
          <w:b/>
          <w:noProof/>
          <w:lang w:val="es-ES_tradnl"/>
        </w:rPr>
        <w:t>e</w:t>
      </w:r>
      <w:r w:rsidR="00D80988" w:rsidRPr="00D80988">
        <w:rPr>
          <w:b/>
          <w:noProof/>
          <w:spacing w:val="5"/>
          <w:lang w:val="es-ES_tradnl"/>
        </w:rPr>
        <w:t xml:space="preserve"> </w:t>
      </w:r>
      <w:r w:rsidR="00D80988" w:rsidRPr="00D80988">
        <w:rPr>
          <w:b/>
          <w:noProof/>
          <w:spacing w:val="-1"/>
          <w:lang w:val="es-ES_tradnl"/>
        </w:rPr>
        <w:t>h</w:t>
      </w:r>
      <w:r w:rsidR="00D80988" w:rsidRPr="00D80988">
        <w:rPr>
          <w:b/>
          <w:noProof/>
          <w:spacing w:val="3"/>
          <w:lang w:val="es-ES_tradnl"/>
        </w:rPr>
        <w:t>a</w:t>
      </w:r>
      <w:r w:rsidR="00D80988" w:rsidRPr="00D80988">
        <w:rPr>
          <w:b/>
          <w:noProof/>
          <w:spacing w:val="-1"/>
          <w:lang w:val="es-ES_tradnl"/>
        </w:rPr>
        <w:t>g</w:t>
      </w:r>
      <w:r w:rsidR="00D80988" w:rsidRPr="00D80988">
        <w:rPr>
          <w:b/>
          <w:noProof/>
          <w:lang w:val="es-ES_tradnl"/>
        </w:rPr>
        <w:t>a</w:t>
      </w:r>
      <w:r w:rsidR="00D80988" w:rsidRPr="00D80988">
        <w:rPr>
          <w:b/>
          <w:noProof/>
          <w:spacing w:val="1"/>
          <w:lang w:val="es-ES_tradnl"/>
        </w:rPr>
        <w:t xml:space="preserve"> </w:t>
      </w:r>
      <w:r w:rsidR="00D80988" w:rsidRPr="00D80988">
        <w:rPr>
          <w:b/>
          <w:noProof/>
          <w:lang w:val="es-ES_tradnl"/>
        </w:rPr>
        <w:t>la</w:t>
      </w:r>
      <w:r w:rsidR="00D80988" w:rsidRPr="00D80988">
        <w:rPr>
          <w:b/>
          <w:noProof/>
          <w:spacing w:val="10"/>
          <w:lang w:val="es-ES_tradnl"/>
        </w:rPr>
        <w:t xml:space="preserve"> </w:t>
      </w:r>
      <w:r w:rsidR="00D80988" w:rsidRPr="00D80988">
        <w:rPr>
          <w:b/>
          <w:noProof/>
          <w:spacing w:val="1"/>
          <w:lang w:val="es-ES_tradnl"/>
        </w:rPr>
        <w:t>d</w:t>
      </w:r>
      <w:r w:rsidR="00D80988" w:rsidRPr="00D80988">
        <w:rPr>
          <w:b/>
          <w:noProof/>
          <w:lang w:val="es-ES_tradnl"/>
        </w:rPr>
        <w:t>e</w:t>
      </w:r>
      <w:r w:rsidR="00D80988" w:rsidRPr="00D80988">
        <w:rPr>
          <w:b/>
          <w:noProof/>
          <w:spacing w:val="1"/>
          <w:lang w:val="es-ES_tradnl"/>
        </w:rPr>
        <w:t>c</w:t>
      </w:r>
      <w:r w:rsidR="00D80988" w:rsidRPr="00D80988">
        <w:rPr>
          <w:b/>
          <w:noProof/>
          <w:lang w:val="es-ES_tradnl"/>
        </w:rPr>
        <w:t>la</w:t>
      </w:r>
      <w:r w:rsidR="00D80988" w:rsidRPr="00D80988">
        <w:rPr>
          <w:b/>
          <w:noProof/>
          <w:spacing w:val="1"/>
          <w:lang w:val="es-ES_tradnl"/>
        </w:rPr>
        <w:t>r</w:t>
      </w:r>
      <w:r w:rsidR="00D80988" w:rsidRPr="00D80988">
        <w:rPr>
          <w:b/>
          <w:noProof/>
          <w:lang w:val="es-ES_tradnl"/>
        </w:rPr>
        <w:t>a</w:t>
      </w:r>
      <w:r w:rsidR="00D80988" w:rsidRPr="00D80988">
        <w:rPr>
          <w:b/>
          <w:noProof/>
          <w:spacing w:val="1"/>
          <w:lang w:val="es-ES_tradnl"/>
        </w:rPr>
        <w:t>c</w:t>
      </w:r>
      <w:r w:rsidR="00D80988" w:rsidRPr="00D80988">
        <w:rPr>
          <w:b/>
          <w:noProof/>
          <w:lang w:val="es-ES_tradnl"/>
        </w:rPr>
        <w:t>i</w:t>
      </w:r>
      <w:r w:rsidR="00D80988" w:rsidRPr="00D80988">
        <w:rPr>
          <w:b/>
          <w:noProof/>
          <w:spacing w:val="1"/>
          <w:lang w:val="es-ES_tradnl"/>
        </w:rPr>
        <w:t>ó</w:t>
      </w:r>
      <w:r w:rsidR="00D80988" w:rsidRPr="00D80988">
        <w:rPr>
          <w:b/>
          <w:noProof/>
          <w:lang w:val="es-ES_tradnl"/>
        </w:rPr>
        <w:t>n</w:t>
      </w:r>
      <w:r w:rsidR="00D80988" w:rsidRPr="00D80988">
        <w:rPr>
          <w:b/>
          <w:noProof/>
          <w:spacing w:val="-3"/>
          <w:lang w:val="es-ES_tradnl"/>
        </w:rPr>
        <w:t xml:space="preserve"> </w:t>
      </w:r>
      <w:r w:rsidR="00D80988" w:rsidRPr="00D80988">
        <w:rPr>
          <w:b/>
          <w:noProof/>
          <w:spacing w:val="-2"/>
          <w:lang w:val="es-ES_tradnl"/>
        </w:rPr>
        <w:t>f</w:t>
      </w:r>
      <w:r w:rsidR="00D80988" w:rsidRPr="00D80988">
        <w:rPr>
          <w:b/>
          <w:noProof/>
          <w:lang w:val="es-ES_tradnl"/>
        </w:rPr>
        <w:t>a</w:t>
      </w:r>
      <w:r w:rsidR="00D80988" w:rsidRPr="00D80988">
        <w:rPr>
          <w:b/>
          <w:noProof/>
          <w:spacing w:val="3"/>
          <w:lang w:val="es-ES_tradnl"/>
        </w:rPr>
        <w:t>c</w:t>
      </w:r>
      <w:r w:rsidR="00D80988" w:rsidRPr="00D80988">
        <w:rPr>
          <w:b/>
          <w:noProof/>
          <w:spacing w:val="-1"/>
          <w:lang w:val="es-ES_tradnl"/>
        </w:rPr>
        <w:t>u</w:t>
      </w:r>
      <w:r w:rsidR="00D80988" w:rsidRPr="00D80988">
        <w:rPr>
          <w:b/>
          <w:noProof/>
          <w:lang w:val="es-ES_tradnl"/>
        </w:rPr>
        <w:t>ltat</w:t>
      </w:r>
      <w:r w:rsidR="00D80988" w:rsidRPr="00D80988">
        <w:rPr>
          <w:b/>
          <w:noProof/>
          <w:spacing w:val="2"/>
          <w:lang w:val="es-ES_tradnl"/>
        </w:rPr>
        <w:t>i</w:t>
      </w:r>
      <w:r w:rsidR="00D80988" w:rsidRPr="00D80988">
        <w:rPr>
          <w:b/>
          <w:noProof/>
          <w:spacing w:val="-1"/>
          <w:lang w:val="es-ES_tradnl"/>
        </w:rPr>
        <w:t>v</w:t>
      </w:r>
      <w:r w:rsidR="00D80988" w:rsidRPr="00D80988">
        <w:rPr>
          <w:b/>
          <w:noProof/>
          <w:lang w:val="es-ES_tradnl"/>
        </w:rPr>
        <w:t>a</w:t>
      </w:r>
      <w:r w:rsidR="00D80988" w:rsidRPr="00D80988">
        <w:rPr>
          <w:b/>
          <w:noProof/>
          <w:spacing w:val="-3"/>
          <w:lang w:val="es-ES_tradnl"/>
        </w:rPr>
        <w:t xml:space="preserve"> </w:t>
      </w:r>
      <w:r w:rsidR="00D80988" w:rsidRPr="00D80988">
        <w:rPr>
          <w:b/>
          <w:noProof/>
          <w:spacing w:val="1"/>
          <w:lang w:val="es-ES_tradnl"/>
        </w:rPr>
        <w:t>pr</w:t>
      </w:r>
      <w:r w:rsidR="00D80988" w:rsidRPr="00D80988">
        <w:rPr>
          <w:b/>
          <w:noProof/>
          <w:lang w:val="es-ES_tradnl"/>
        </w:rPr>
        <w:t>e</w:t>
      </w:r>
      <w:r w:rsidR="00D80988" w:rsidRPr="00D80988">
        <w:rPr>
          <w:b/>
          <w:noProof/>
          <w:spacing w:val="1"/>
          <w:lang w:val="es-ES_tradnl"/>
        </w:rPr>
        <w:t>v</w:t>
      </w:r>
      <w:r w:rsidR="00D80988" w:rsidRPr="00D80988">
        <w:rPr>
          <w:b/>
          <w:noProof/>
          <w:lang w:val="es-ES_tradnl"/>
        </w:rPr>
        <w:t>i</w:t>
      </w:r>
      <w:r w:rsidR="00D80988" w:rsidRPr="00D80988">
        <w:rPr>
          <w:b/>
          <w:noProof/>
          <w:spacing w:val="-1"/>
          <w:lang w:val="es-ES_tradnl"/>
        </w:rPr>
        <w:t>s</w:t>
      </w:r>
      <w:r w:rsidR="00D80988" w:rsidRPr="00D80988">
        <w:rPr>
          <w:b/>
          <w:noProof/>
          <w:lang w:val="es-ES_tradnl"/>
        </w:rPr>
        <w:t>ta</w:t>
      </w:r>
      <w:r w:rsidR="00D80988" w:rsidRPr="00D80988">
        <w:rPr>
          <w:b/>
          <w:noProof/>
          <w:spacing w:val="-1"/>
          <w:lang w:val="es-ES_tradnl"/>
        </w:rPr>
        <w:t xml:space="preserve"> </w:t>
      </w:r>
      <w:r w:rsidR="00D80988" w:rsidRPr="00D80988">
        <w:rPr>
          <w:b/>
          <w:noProof/>
          <w:spacing w:val="3"/>
          <w:lang w:val="es-ES_tradnl"/>
        </w:rPr>
        <w:t>e</w:t>
      </w:r>
      <w:r w:rsidR="00D80988" w:rsidRPr="00D80988">
        <w:rPr>
          <w:b/>
          <w:noProof/>
          <w:lang w:val="es-ES_tradnl"/>
        </w:rPr>
        <w:t>n</w:t>
      </w:r>
      <w:r w:rsidR="00D80988" w:rsidRPr="00D80988">
        <w:rPr>
          <w:b/>
          <w:noProof/>
          <w:spacing w:val="2"/>
          <w:lang w:val="es-ES_tradnl"/>
        </w:rPr>
        <w:t xml:space="preserve"> </w:t>
      </w:r>
      <w:r w:rsidR="00D80988" w:rsidRPr="00D80988">
        <w:rPr>
          <w:b/>
          <w:noProof/>
          <w:spacing w:val="3"/>
          <w:lang w:val="es-ES_tradnl"/>
        </w:rPr>
        <w:t>e</w:t>
      </w:r>
      <w:r w:rsidR="00D80988" w:rsidRPr="00D80988">
        <w:rPr>
          <w:b/>
          <w:noProof/>
          <w:lang w:val="es-ES_tradnl"/>
        </w:rPr>
        <w:t>l a</w:t>
      </w:r>
      <w:r w:rsidR="00D80988" w:rsidRPr="00D80988">
        <w:rPr>
          <w:b/>
          <w:noProof/>
          <w:spacing w:val="1"/>
          <w:lang w:val="es-ES_tradnl"/>
        </w:rPr>
        <w:t>r</w:t>
      </w:r>
      <w:r w:rsidR="00D80988" w:rsidRPr="00D80988">
        <w:rPr>
          <w:b/>
          <w:noProof/>
          <w:lang w:val="es-ES_tradnl"/>
        </w:rPr>
        <w:t>tíc</w:t>
      </w:r>
      <w:r w:rsidR="00D80988" w:rsidRPr="00D80988">
        <w:rPr>
          <w:b/>
          <w:noProof/>
          <w:spacing w:val="-1"/>
          <w:lang w:val="es-ES_tradnl"/>
        </w:rPr>
        <w:t>u</w:t>
      </w:r>
      <w:r w:rsidR="00D80988" w:rsidRPr="00D80988">
        <w:rPr>
          <w:b/>
          <w:noProof/>
          <w:lang w:val="es-ES_tradnl"/>
        </w:rPr>
        <w:t>lo</w:t>
      </w:r>
      <w:r w:rsidR="00D80988" w:rsidRPr="00D80988">
        <w:rPr>
          <w:b/>
          <w:noProof/>
          <w:spacing w:val="-4"/>
          <w:lang w:val="es-ES_tradnl"/>
        </w:rPr>
        <w:t xml:space="preserve"> </w:t>
      </w:r>
      <w:r w:rsidR="00D80988" w:rsidRPr="00D80988">
        <w:rPr>
          <w:b/>
          <w:noProof/>
          <w:spacing w:val="1"/>
          <w:lang w:val="es-ES_tradnl"/>
        </w:rPr>
        <w:t>1</w:t>
      </w:r>
      <w:r w:rsidR="00D80988" w:rsidRPr="00D80988">
        <w:rPr>
          <w:b/>
          <w:noProof/>
          <w:lang w:val="es-ES_tradnl"/>
        </w:rPr>
        <w:t>4</w:t>
      </w:r>
      <w:r w:rsidR="00D80988" w:rsidRPr="00D80988">
        <w:rPr>
          <w:b/>
          <w:noProof/>
          <w:spacing w:val="-1"/>
          <w:lang w:val="es-ES_tradnl"/>
        </w:rPr>
        <w:t xml:space="preserve"> </w:t>
      </w:r>
      <w:r w:rsidR="00D80988" w:rsidRPr="00D80988">
        <w:rPr>
          <w:b/>
          <w:noProof/>
          <w:spacing w:val="1"/>
          <w:lang w:val="es-ES_tradnl"/>
        </w:rPr>
        <w:t>d</w:t>
      </w:r>
      <w:r w:rsidR="00D80988" w:rsidRPr="00D80988">
        <w:rPr>
          <w:b/>
          <w:noProof/>
          <w:lang w:val="es-ES_tradnl"/>
        </w:rPr>
        <w:t>e</w:t>
      </w:r>
      <w:r w:rsidR="00D80988" w:rsidRPr="00D80988">
        <w:rPr>
          <w:b/>
          <w:noProof/>
          <w:spacing w:val="-1"/>
          <w:lang w:val="es-ES_tradnl"/>
        </w:rPr>
        <w:t xml:space="preserve"> </w:t>
      </w:r>
      <w:r w:rsidR="00D80988" w:rsidRPr="00D80988">
        <w:rPr>
          <w:b/>
          <w:noProof/>
          <w:lang w:val="es-ES_tradnl"/>
        </w:rPr>
        <w:t>la</w:t>
      </w:r>
      <w:r w:rsidR="00D80988" w:rsidRPr="00D80988">
        <w:rPr>
          <w:b/>
          <w:noProof/>
          <w:spacing w:val="-1"/>
          <w:lang w:val="es-ES_tradnl"/>
        </w:rPr>
        <w:t xml:space="preserve"> C</w:t>
      </w:r>
      <w:r w:rsidR="00D80988" w:rsidRPr="00D80988">
        <w:rPr>
          <w:b/>
          <w:noProof/>
          <w:spacing w:val="1"/>
          <w:lang w:val="es-ES_tradnl"/>
        </w:rPr>
        <w:t>o</w:t>
      </w:r>
      <w:r w:rsidR="00D80988" w:rsidRPr="00D80988">
        <w:rPr>
          <w:b/>
          <w:noProof/>
          <w:spacing w:val="-1"/>
          <w:lang w:val="es-ES_tradnl"/>
        </w:rPr>
        <w:t>nv</w:t>
      </w:r>
      <w:r w:rsidR="00D80988" w:rsidRPr="00D80988">
        <w:rPr>
          <w:b/>
          <w:noProof/>
          <w:lang w:val="es-ES_tradnl"/>
        </w:rPr>
        <w:t>e</w:t>
      </w:r>
      <w:r w:rsidR="00D80988" w:rsidRPr="00D80988">
        <w:rPr>
          <w:b/>
          <w:noProof/>
          <w:spacing w:val="-1"/>
          <w:lang w:val="es-ES_tradnl"/>
        </w:rPr>
        <w:t>n</w:t>
      </w:r>
      <w:r w:rsidR="00D80988" w:rsidRPr="00D80988">
        <w:rPr>
          <w:b/>
          <w:noProof/>
          <w:lang w:val="es-ES_tradnl"/>
        </w:rPr>
        <w:t>ci</w:t>
      </w:r>
      <w:r w:rsidR="00D80988" w:rsidRPr="00D80988">
        <w:rPr>
          <w:b/>
          <w:noProof/>
          <w:spacing w:val="4"/>
          <w:lang w:val="es-ES_tradnl"/>
        </w:rPr>
        <w:t>ó</w:t>
      </w:r>
      <w:r w:rsidR="00D80988" w:rsidRPr="00D80988">
        <w:rPr>
          <w:b/>
          <w:noProof/>
          <w:spacing w:val="-1"/>
          <w:lang w:val="es-ES_tradnl"/>
        </w:rPr>
        <w:t>n</w:t>
      </w:r>
      <w:r w:rsidR="00007B72">
        <w:rPr>
          <w:b/>
          <w:noProof/>
          <w:spacing w:val="-1"/>
          <w:lang w:val="es-ES_tradnl"/>
        </w:rPr>
        <w:t xml:space="preserve"> </w:t>
      </w:r>
      <w:r w:rsidR="00007B72" w:rsidRPr="0085493C">
        <w:rPr>
          <w:b/>
        </w:rPr>
        <w:t>a fin de reconocer la competencia del Comité para recibir y examinar comunicaciones individuales</w:t>
      </w:r>
      <w:r w:rsidR="00D80988" w:rsidRPr="00D80988">
        <w:rPr>
          <w:b/>
          <w:noProof/>
          <w:lang w:val="es-ES_tradnl"/>
        </w:rPr>
        <w:t>.</w:t>
      </w:r>
    </w:p>
    <w:p w14:paraId="255F404B" w14:textId="1B749250" w:rsidR="00D80988" w:rsidRPr="00D80988" w:rsidRDefault="00257EE9" w:rsidP="008A1484">
      <w:pPr>
        <w:pStyle w:val="H23G"/>
        <w:rPr>
          <w:noProof/>
          <w:lang w:val="es-ES_tradnl"/>
        </w:rPr>
      </w:pPr>
      <w:r>
        <w:rPr>
          <w:noProof/>
          <w:lang w:val="es-ES_tradnl"/>
        </w:rPr>
        <w:tab/>
      </w:r>
      <w:r>
        <w:rPr>
          <w:noProof/>
          <w:lang w:val="es-ES_tradnl"/>
        </w:rPr>
        <w:tab/>
      </w:r>
      <w:r w:rsidR="00D80988" w:rsidRPr="00D80988">
        <w:rPr>
          <w:noProof/>
          <w:lang w:val="es-ES_tradnl"/>
        </w:rPr>
        <w:t xml:space="preserve">Enmienda al artículo 8 de la Convención </w:t>
      </w:r>
    </w:p>
    <w:p w14:paraId="0B388F5D" w14:textId="01CFA39B" w:rsidR="00D80988" w:rsidRPr="00D80988" w:rsidRDefault="0002479C" w:rsidP="00C12637">
      <w:pPr>
        <w:pStyle w:val="SingleTxtG"/>
        <w:rPr>
          <w:b/>
          <w:bCs/>
          <w:noProof/>
          <w:lang w:val="es-ES_tradnl"/>
        </w:rPr>
      </w:pPr>
      <w:r w:rsidRPr="00C12637">
        <w:rPr>
          <w:bCs/>
          <w:noProof/>
          <w:lang w:val="es-ES_tradnl"/>
        </w:rPr>
        <w:t>44.</w:t>
      </w:r>
      <w:r w:rsidRPr="00C12637">
        <w:rPr>
          <w:bCs/>
          <w:noProof/>
          <w:lang w:val="es-ES_tradnl"/>
        </w:rPr>
        <w:tab/>
      </w:r>
      <w:r w:rsidR="00D80988" w:rsidRPr="00D80988">
        <w:rPr>
          <w:b/>
          <w:bCs/>
          <w:noProof/>
          <w:lang w:val="es-ES_tradnl"/>
        </w:rPr>
        <w:t>El Comité recomienda que el Estado parte ratifique la enmienda al artículo 8, párrafo 6</w:t>
      </w:r>
      <w:r w:rsidR="00055782">
        <w:rPr>
          <w:b/>
          <w:bCs/>
          <w:noProof/>
          <w:lang w:val="es-ES_tradnl"/>
        </w:rPr>
        <w:t>,</w:t>
      </w:r>
      <w:r w:rsidR="00D80988" w:rsidRPr="00D80988">
        <w:rPr>
          <w:b/>
          <w:bCs/>
          <w:noProof/>
          <w:lang w:val="es-ES_tradnl"/>
        </w:rPr>
        <w:t xml:space="preserve"> de la Convención, aprobada el 15 de enero de 1992 en la 14ª reunión de los Estados partes en la Convención y que hizo suya la Asamblea General en su resolución</w:t>
      </w:r>
      <w:r>
        <w:rPr>
          <w:b/>
          <w:bCs/>
          <w:noProof/>
          <w:lang w:val="es-ES_tradnl"/>
        </w:rPr>
        <w:t> </w:t>
      </w:r>
      <w:r w:rsidR="00D80988" w:rsidRPr="00D80988">
        <w:rPr>
          <w:b/>
          <w:bCs/>
          <w:noProof/>
          <w:lang w:val="es-ES_tradnl"/>
        </w:rPr>
        <w:t xml:space="preserve">47/111. </w:t>
      </w:r>
    </w:p>
    <w:p w14:paraId="6C36E179" w14:textId="15C411C1" w:rsidR="00A47902" w:rsidRPr="00D80988" w:rsidRDefault="0002479C" w:rsidP="008A1484">
      <w:pPr>
        <w:pStyle w:val="H23G"/>
        <w:rPr>
          <w:noProof/>
          <w:lang w:val="es-ES_tradnl"/>
        </w:rPr>
      </w:pPr>
      <w:r>
        <w:rPr>
          <w:noProof/>
          <w:lang w:val="es-ES_tradnl"/>
        </w:rPr>
        <w:tab/>
      </w:r>
      <w:r>
        <w:rPr>
          <w:noProof/>
          <w:lang w:val="es-ES_tradnl"/>
        </w:rPr>
        <w:tab/>
      </w:r>
      <w:r w:rsidR="00007B72">
        <w:rPr>
          <w:noProof/>
          <w:lang w:val="es-ES_tradnl"/>
        </w:rPr>
        <w:t xml:space="preserve">Seguimiento de la </w:t>
      </w:r>
      <w:r w:rsidR="00A47902" w:rsidRPr="00D80988">
        <w:rPr>
          <w:noProof/>
          <w:lang w:val="es-ES_tradnl"/>
        </w:rPr>
        <w:t xml:space="preserve">Declaración y </w:t>
      </w:r>
      <w:r w:rsidR="00007B72">
        <w:rPr>
          <w:noProof/>
          <w:lang w:val="es-ES_tradnl"/>
        </w:rPr>
        <w:t xml:space="preserve">el </w:t>
      </w:r>
      <w:r w:rsidR="00A47902" w:rsidRPr="00D80988">
        <w:rPr>
          <w:noProof/>
          <w:lang w:val="es-ES_tradnl"/>
        </w:rPr>
        <w:t>Programa de Acción de Durban</w:t>
      </w:r>
    </w:p>
    <w:p w14:paraId="1074C683" w14:textId="7B24E051" w:rsidR="00A47902" w:rsidRPr="00D80988" w:rsidRDefault="0002479C" w:rsidP="00C12637">
      <w:pPr>
        <w:pStyle w:val="SingleTxtG"/>
        <w:rPr>
          <w:b/>
          <w:bCs/>
          <w:noProof/>
          <w:lang w:val="es-ES_tradnl"/>
        </w:rPr>
      </w:pPr>
      <w:r w:rsidRPr="00C12637">
        <w:rPr>
          <w:bCs/>
          <w:noProof/>
          <w:lang w:val="es-ES_tradnl"/>
        </w:rPr>
        <w:t>45.</w:t>
      </w:r>
      <w:r w:rsidRPr="00C12637">
        <w:rPr>
          <w:bCs/>
          <w:noProof/>
          <w:lang w:val="es-ES_tradnl"/>
        </w:rPr>
        <w:tab/>
      </w:r>
      <w:r w:rsidR="00A47902" w:rsidRPr="00D80988">
        <w:rPr>
          <w:b/>
          <w:bCs/>
          <w:noProof/>
          <w:lang w:val="es-ES_tradnl"/>
        </w:rPr>
        <w:t xml:space="preserve">A la luz de su </w:t>
      </w:r>
      <w:r w:rsidR="00007B72">
        <w:rPr>
          <w:b/>
          <w:bCs/>
          <w:noProof/>
          <w:lang w:val="es-ES_tradnl"/>
        </w:rPr>
        <w:t>r</w:t>
      </w:r>
      <w:r w:rsidR="00A47902" w:rsidRPr="00D80988">
        <w:rPr>
          <w:b/>
          <w:bCs/>
          <w:noProof/>
          <w:lang w:val="es-ES_tradnl"/>
        </w:rPr>
        <w:t xml:space="preserve">ecomendación general </w:t>
      </w:r>
      <w:r w:rsidR="00007B72">
        <w:rPr>
          <w:b/>
          <w:bCs/>
          <w:noProof/>
          <w:lang w:val="es-ES_tradnl"/>
        </w:rPr>
        <w:t>núm.</w:t>
      </w:r>
      <w:r w:rsidR="00A47902" w:rsidRPr="00D80988">
        <w:rPr>
          <w:b/>
          <w:bCs/>
          <w:noProof/>
          <w:lang w:val="es-ES_tradnl"/>
        </w:rPr>
        <w:t xml:space="preserve"> 33 (2009) sobre el seguimiento de la </w:t>
      </w:r>
      <w:r w:rsidR="00A47902" w:rsidRPr="00D80988">
        <w:rPr>
          <w:b/>
          <w:noProof/>
          <w:lang w:val="es-ES_tradnl"/>
        </w:rPr>
        <w:t>Conferencia</w:t>
      </w:r>
      <w:r w:rsidR="00A47902" w:rsidRPr="00D80988">
        <w:rPr>
          <w:b/>
          <w:bCs/>
          <w:noProof/>
          <w:lang w:val="es-ES_tradnl"/>
        </w:rPr>
        <w:t xml:space="preserve"> de Examen de Durban, el Comité recomienda al Estado parte que, al </w:t>
      </w:r>
      <w:r w:rsidR="00A47902" w:rsidRPr="00D80988">
        <w:rPr>
          <w:b/>
          <w:noProof/>
          <w:lang w:val="es-ES_tradnl"/>
        </w:rPr>
        <w:t>incorporar</w:t>
      </w:r>
      <w:r w:rsidR="00A47902" w:rsidRPr="00D80988">
        <w:rPr>
          <w:b/>
          <w:bCs/>
          <w:noProof/>
          <w:lang w:val="es-ES_tradnl"/>
        </w:rPr>
        <w:t xml:space="preserve"> la Convención en su legislación nacional, tenga en cuenta la Declaración y el Programa de Acción de Durban, aprobados en septiembre de 2001 por la Conferencia Mundial contra </w:t>
      </w:r>
      <w:r w:rsidR="00A47902" w:rsidRPr="00D80988">
        <w:rPr>
          <w:b/>
          <w:noProof/>
          <w:lang w:val="es-ES_tradnl"/>
        </w:rPr>
        <w:t>el</w:t>
      </w:r>
      <w:r w:rsidR="00A47902" w:rsidRPr="00D80988">
        <w:rPr>
          <w:b/>
          <w:bCs/>
          <w:noProof/>
          <w:lang w:val="es-ES_tradnl"/>
        </w:rPr>
        <w:t xml:space="preserve"> Racismo, la Discriminación Racial, la Xenofobia y las Formas Conexas de </w:t>
      </w:r>
      <w:r w:rsidR="00A47902" w:rsidRPr="00D80988">
        <w:rPr>
          <w:b/>
          <w:noProof/>
          <w:lang w:val="es-ES_tradnl"/>
        </w:rPr>
        <w:t>Intolerancia</w:t>
      </w:r>
      <w:r w:rsidR="00A47902" w:rsidRPr="00D80988">
        <w:rPr>
          <w:b/>
          <w:bCs/>
          <w:noProof/>
          <w:lang w:val="es-ES_tradnl"/>
        </w:rPr>
        <w:t xml:space="preserve">, así como el </w:t>
      </w:r>
      <w:r w:rsidR="00A47902" w:rsidRPr="00D80988">
        <w:rPr>
          <w:b/>
          <w:noProof/>
          <w:lang w:val="es-ES_tradnl"/>
        </w:rPr>
        <w:t>documento</w:t>
      </w:r>
      <w:r w:rsidR="00A47902" w:rsidRPr="00D80988">
        <w:rPr>
          <w:b/>
          <w:bCs/>
          <w:noProof/>
          <w:lang w:val="es-ES_tradnl"/>
        </w:rPr>
        <w:t xml:space="preserve"> final de la Conferencia de Examen de Durban, celebrada en abril de 2009. El Comité pide al Estado parte que en su próximo informe periódico incluya información </w:t>
      </w:r>
      <w:r w:rsidR="00007B72" w:rsidRPr="0085493C">
        <w:rPr>
          <w:b/>
        </w:rPr>
        <w:t>específica sobre los planes de acción y demás medidas adoptadas para aplicar la Declaración y el Programa de Acción de Durban en el plano nacional</w:t>
      </w:r>
      <w:r w:rsidR="00A47902" w:rsidRPr="00D80988">
        <w:rPr>
          <w:b/>
          <w:bCs/>
          <w:noProof/>
          <w:lang w:val="es-ES_tradnl"/>
        </w:rPr>
        <w:t xml:space="preserve">. </w:t>
      </w:r>
    </w:p>
    <w:p w14:paraId="6AF04443" w14:textId="06E23D39" w:rsidR="00A47902" w:rsidRPr="00D80988" w:rsidRDefault="00257EE9" w:rsidP="008A1484">
      <w:pPr>
        <w:pStyle w:val="H23G"/>
        <w:rPr>
          <w:noProof/>
          <w:lang w:val="es-ES_tradnl"/>
        </w:rPr>
      </w:pPr>
      <w:r>
        <w:rPr>
          <w:noProof/>
          <w:lang w:val="es-ES_tradnl"/>
        </w:rPr>
        <w:tab/>
      </w:r>
      <w:r w:rsidR="0002479C">
        <w:rPr>
          <w:noProof/>
          <w:lang w:val="es-ES_tradnl"/>
        </w:rPr>
        <w:tab/>
      </w:r>
      <w:r w:rsidR="00A47902" w:rsidRPr="00D80988">
        <w:rPr>
          <w:noProof/>
          <w:lang w:val="es-ES_tradnl"/>
        </w:rPr>
        <w:t xml:space="preserve">Decenio Internacional </w:t>
      </w:r>
      <w:r w:rsidR="00007B72">
        <w:rPr>
          <w:noProof/>
          <w:lang w:val="es-ES_tradnl"/>
        </w:rPr>
        <w:t xml:space="preserve">de </w:t>
      </w:r>
      <w:r w:rsidR="00A47902" w:rsidRPr="00D80988">
        <w:rPr>
          <w:noProof/>
          <w:lang w:val="es-ES_tradnl"/>
        </w:rPr>
        <w:t xml:space="preserve">los Afrodescendientes </w:t>
      </w:r>
    </w:p>
    <w:p w14:paraId="1E77B2C8" w14:textId="59163728" w:rsidR="00A47902" w:rsidRPr="00D80988" w:rsidRDefault="0002479C" w:rsidP="00C12637">
      <w:pPr>
        <w:pStyle w:val="SingleTxtG"/>
        <w:rPr>
          <w:b/>
          <w:noProof/>
          <w:lang w:val="es-ES_tradnl"/>
        </w:rPr>
      </w:pPr>
      <w:r w:rsidRPr="00C12637">
        <w:rPr>
          <w:noProof/>
          <w:lang w:val="es-ES_tradnl"/>
        </w:rPr>
        <w:t>46.</w:t>
      </w:r>
      <w:r w:rsidRPr="00C12637">
        <w:rPr>
          <w:noProof/>
          <w:lang w:val="es-ES_tradnl"/>
        </w:rPr>
        <w:tab/>
      </w:r>
      <w:r w:rsidR="00A47902" w:rsidRPr="00D80988">
        <w:rPr>
          <w:b/>
          <w:noProof/>
          <w:lang w:val="es-ES_tradnl"/>
        </w:rPr>
        <w:t>A la luz de la resolución 68/237 de la Asamblea General proclamado el Decenio Internacional para los Afrodescendientes (2015-2024) y de la resolución 69/16 sobre el programa de actividades del Decenio, el Comité</w:t>
      </w:r>
      <w:r w:rsidR="007D050F">
        <w:rPr>
          <w:b/>
          <w:noProof/>
          <w:lang w:val="es-ES_tradnl"/>
        </w:rPr>
        <w:t xml:space="preserve"> celebra la adopción del </w:t>
      </w:r>
      <w:r w:rsidR="007D050F" w:rsidRPr="00C12637">
        <w:rPr>
          <w:b/>
        </w:rPr>
        <w:t>Plan de Acción y Agenda Decenio Internacional de los Afrodescendientes en Honduras</w:t>
      </w:r>
      <w:r w:rsidR="007D050F">
        <w:rPr>
          <w:b/>
        </w:rPr>
        <w:t xml:space="preserve"> y anima</w:t>
      </w:r>
      <w:r w:rsidR="00A47902" w:rsidRPr="007D050F">
        <w:rPr>
          <w:b/>
          <w:noProof/>
          <w:lang w:val="es-ES_tradnl"/>
        </w:rPr>
        <w:t xml:space="preserve"> </w:t>
      </w:r>
      <w:r w:rsidR="007D050F">
        <w:rPr>
          <w:b/>
          <w:noProof/>
          <w:lang w:val="es-ES_tradnl"/>
        </w:rPr>
        <w:t>a</w:t>
      </w:r>
      <w:r w:rsidR="00A47902" w:rsidRPr="00D80988">
        <w:rPr>
          <w:b/>
          <w:noProof/>
          <w:lang w:val="es-ES_tradnl"/>
        </w:rPr>
        <w:t xml:space="preserve">l Estado parte </w:t>
      </w:r>
      <w:r w:rsidR="007D050F">
        <w:rPr>
          <w:b/>
          <w:noProof/>
          <w:lang w:val="es-ES_tradnl"/>
        </w:rPr>
        <w:t>a adoptar medi</w:t>
      </w:r>
      <w:r w:rsidR="009426EA">
        <w:rPr>
          <w:b/>
          <w:noProof/>
          <w:lang w:val="es-ES_tradnl"/>
        </w:rPr>
        <w:t>d</w:t>
      </w:r>
      <w:r w:rsidR="007D050F">
        <w:rPr>
          <w:b/>
          <w:noProof/>
          <w:lang w:val="es-ES_tradnl"/>
        </w:rPr>
        <w:t>as</w:t>
      </w:r>
      <w:r w:rsidR="009426EA">
        <w:rPr>
          <w:b/>
          <w:noProof/>
          <w:lang w:val="es-ES_tradnl"/>
        </w:rPr>
        <w:t xml:space="preserve"> concretas</w:t>
      </w:r>
      <w:r w:rsidR="007D050F">
        <w:rPr>
          <w:b/>
          <w:noProof/>
          <w:lang w:val="es-ES_tradnl"/>
        </w:rPr>
        <w:t xml:space="preserve"> que aseguren su implementación efectiva</w:t>
      </w:r>
      <w:r w:rsidR="00A47902" w:rsidRPr="00D80988">
        <w:rPr>
          <w:b/>
          <w:noProof/>
          <w:lang w:val="es-ES_tradnl"/>
        </w:rPr>
        <w:t>. El Comité también solicita que en su próximo informe incluya información precisa sobre l</w:t>
      </w:r>
      <w:r w:rsidR="007D050F">
        <w:rPr>
          <w:b/>
          <w:noProof/>
          <w:lang w:val="es-ES_tradnl"/>
        </w:rPr>
        <w:t xml:space="preserve">os resultados concretos obtenidos </w:t>
      </w:r>
      <w:r w:rsidR="009426EA">
        <w:rPr>
          <w:b/>
          <w:noProof/>
          <w:lang w:val="es-ES_tradnl"/>
        </w:rPr>
        <w:t>a este respecto</w:t>
      </w:r>
      <w:r w:rsidR="00A47902" w:rsidRPr="00D80988">
        <w:rPr>
          <w:b/>
          <w:noProof/>
          <w:lang w:val="es-ES_tradnl"/>
        </w:rPr>
        <w:t xml:space="preserve">, </w:t>
      </w:r>
      <w:r w:rsidR="00D80A45">
        <w:rPr>
          <w:b/>
          <w:noProof/>
          <w:lang w:val="es-ES_tradnl"/>
        </w:rPr>
        <w:t>tendiendo en cuenta</w:t>
      </w:r>
      <w:r w:rsidR="00A47902" w:rsidRPr="00D80988">
        <w:rPr>
          <w:b/>
          <w:noProof/>
          <w:lang w:val="es-ES_tradnl"/>
        </w:rPr>
        <w:t xml:space="preserve"> su </w:t>
      </w:r>
      <w:r w:rsidR="00007B72">
        <w:rPr>
          <w:b/>
          <w:noProof/>
          <w:lang w:val="es-ES_tradnl"/>
        </w:rPr>
        <w:t>r</w:t>
      </w:r>
      <w:r w:rsidR="00A47902" w:rsidRPr="00D80988">
        <w:rPr>
          <w:b/>
          <w:noProof/>
          <w:lang w:val="es-ES_tradnl"/>
        </w:rPr>
        <w:t xml:space="preserve">ecomendación </w:t>
      </w:r>
      <w:r w:rsidR="00007B72">
        <w:rPr>
          <w:b/>
          <w:noProof/>
          <w:lang w:val="es-ES_tradnl"/>
        </w:rPr>
        <w:t>g</w:t>
      </w:r>
      <w:r w:rsidR="00A47902" w:rsidRPr="00D80988">
        <w:rPr>
          <w:b/>
          <w:noProof/>
          <w:lang w:val="es-ES_tradnl"/>
        </w:rPr>
        <w:t xml:space="preserve">eneral </w:t>
      </w:r>
      <w:r w:rsidR="00007B72">
        <w:rPr>
          <w:b/>
          <w:noProof/>
          <w:lang w:val="es-ES_tradnl"/>
        </w:rPr>
        <w:t xml:space="preserve">núm. </w:t>
      </w:r>
      <w:r w:rsidR="00A47902" w:rsidRPr="00D80988">
        <w:rPr>
          <w:b/>
          <w:noProof/>
          <w:lang w:val="es-ES_tradnl"/>
        </w:rPr>
        <w:t>34.</w:t>
      </w:r>
    </w:p>
    <w:p w14:paraId="7112609F" w14:textId="218538DD" w:rsidR="00A47902" w:rsidRPr="00D80988" w:rsidRDefault="00257EE9" w:rsidP="008A1484">
      <w:pPr>
        <w:pStyle w:val="H23G"/>
        <w:rPr>
          <w:noProof/>
          <w:lang w:val="es-ES_tradnl"/>
        </w:rPr>
      </w:pPr>
      <w:r>
        <w:rPr>
          <w:noProof/>
          <w:lang w:val="es-ES_tradnl"/>
        </w:rPr>
        <w:tab/>
      </w:r>
      <w:r>
        <w:rPr>
          <w:noProof/>
          <w:lang w:val="es-ES_tradnl"/>
        </w:rPr>
        <w:tab/>
      </w:r>
      <w:r w:rsidR="00A47902" w:rsidRPr="00D80988">
        <w:rPr>
          <w:noProof/>
          <w:lang w:val="es-ES_tradnl"/>
        </w:rPr>
        <w:t xml:space="preserve">Difusión de </w:t>
      </w:r>
      <w:r w:rsidR="006F32F9">
        <w:rPr>
          <w:noProof/>
          <w:lang w:val="es-ES_tradnl"/>
        </w:rPr>
        <w:t xml:space="preserve">la información </w:t>
      </w:r>
    </w:p>
    <w:p w14:paraId="691195EA" w14:textId="0EE33B86" w:rsidR="00A47902" w:rsidRPr="00D80988" w:rsidRDefault="0002479C" w:rsidP="00C12637">
      <w:pPr>
        <w:pStyle w:val="SingleTxtG"/>
        <w:rPr>
          <w:b/>
          <w:bCs/>
          <w:noProof/>
          <w:lang w:val="es-ES_tradnl"/>
        </w:rPr>
      </w:pPr>
      <w:r w:rsidRPr="00C12637">
        <w:rPr>
          <w:bCs/>
          <w:noProof/>
          <w:lang w:val="es-ES_tradnl"/>
        </w:rPr>
        <w:t>47.</w:t>
      </w:r>
      <w:r w:rsidRPr="00C12637">
        <w:rPr>
          <w:bCs/>
          <w:noProof/>
          <w:lang w:val="es-ES_tradnl"/>
        </w:rPr>
        <w:tab/>
      </w:r>
      <w:r w:rsidR="00A47902" w:rsidRPr="00D80988">
        <w:rPr>
          <w:b/>
          <w:bCs/>
          <w:noProof/>
          <w:lang w:val="es-ES_tradnl"/>
        </w:rPr>
        <w:t xml:space="preserve">El Comité recomienda que el </w:t>
      </w:r>
      <w:r w:rsidR="00A47902" w:rsidRPr="00D80988">
        <w:rPr>
          <w:b/>
          <w:noProof/>
          <w:lang w:val="es-ES_tradnl"/>
        </w:rPr>
        <w:t>Estado</w:t>
      </w:r>
      <w:r w:rsidR="00A47902" w:rsidRPr="00D80988">
        <w:rPr>
          <w:b/>
          <w:bCs/>
          <w:noProof/>
          <w:lang w:val="es-ES_tradnl"/>
        </w:rPr>
        <w:t xml:space="preserve"> parte ponga sus informes a disposición del </w:t>
      </w:r>
      <w:r w:rsidR="00A47902" w:rsidRPr="00D80988">
        <w:rPr>
          <w:b/>
          <w:noProof/>
          <w:lang w:val="es-ES_tradnl"/>
        </w:rPr>
        <w:t>público</w:t>
      </w:r>
      <w:r w:rsidR="00A47902" w:rsidRPr="00D80988">
        <w:rPr>
          <w:b/>
          <w:bCs/>
          <w:noProof/>
          <w:lang w:val="es-ES_tradnl"/>
        </w:rPr>
        <w:t xml:space="preserve"> </w:t>
      </w:r>
      <w:r w:rsidR="00A47902" w:rsidRPr="00D80988">
        <w:rPr>
          <w:b/>
          <w:noProof/>
          <w:lang w:val="es-ES_tradnl"/>
        </w:rPr>
        <w:t>desde</w:t>
      </w:r>
      <w:r w:rsidR="00A47902" w:rsidRPr="00D80988">
        <w:rPr>
          <w:b/>
          <w:bCs/>
          <w:noProof/>
          <w:lang w:val="es-ES_tradnl"/>
        </w:rPr>
        <w:t xml:space="preserve"> el momento mismo de su presentación y que difunda las prese</w:t>
      </w:r>
      <w:r w:rsidR="004B3A1F">
        <w:rPr>
          <w:b/>
          <w:bCs/>
          <w:noProof/>
          <w:lang w:val="es-ES_tradnl"/>
        </w:rPr>
        <w:t xml:space="preserve">ntes </w:t>
      </w:r>
      <w:r w:rsidR="004B3A1F">
        <w:rPr>
          <w:b/>
          <w:bCs/>
          <w:noProof/>
          <w:lang w:val="es-ES_tradnl"/>
        </w:rPr>
        <w:lastRenderedPageBreak/>
        <w:t xml:space="preserve">observaciones finales en el idioma </w:t>
      </w:r>
      <w:r w:rsidR="00A47902" w:rsidRPr="00D80988">
        <w:rPr>
          <w:b/>
          <w:bCs/>
          <w:noProof/>
          <w:lang w:val="es-ES_tradnl"/>
        </w:rPr>
        <w:t>oficial, así como en otras lenguas de uso común</w:t>
      </w:r>
      <w:r w:rsidR="004B3A1F">
        <w:rPr>
          <w:b/>
          <w:bCs/>
          <w:noProof/>
          <w:lang w:val="es-ES_tradnl"/>
        </w:rPr>
        <w:t xml:space="preserve"> en el Estado parte</w:t>
      </w:r>
      <w:r w:rsidR="00A47902" w:rsidRPr="00D80988">
        <w:rPr>
          <w:b/>
          <w:bCs/>
          <w:noProof/>
          <w:lang w:val="es-ES_tradnl"/>
        </w:rPr>
        <w:t>.</w:t>
      </w:r>
    </w:p>
    <w:p w14:paraId="62B13069" w14:textId="3E6F30DD" w:rsidR="00A47902" w:rsidRPr="00D80988" w:rsidRDefault="00257EE9" w:rsidP="008A1484">
      <w:pPr>
        <w:pStyle w:val="H23G"/>
        <w:rPr>
          <w:noProof/>
          <w:lang w:val="es-ES_tradnl"/>
        </w:rPr>
      </w:pPr>
      <w:r>
        <w:rPr>
          <w:noProof/>
          <w:lang w:val="es-ES_tradnl"/>
        </w:rPr>
        <w:tab/>
      </w:r>
      <w:r>
        <w:rPr>
          <w:noProof/>
          <w:lang w:val="es-ES_tradnl"/>
        </w:rPr>
        <w:tab/>
      </w:r>
      <w:r w:rsidR="00A47902" w:rsidRPr="00D80988">
        <w:rPr>
          <w:noProof/>
          <w:lang w:val="es-ES_tradnl"/>
        </w:rPr>
        <w:t>Consultas con la sociedad civil</w:t>
      </w:r>
    </w:p>
    <w:p w14:paraId="429B1665" w14:textId="085419B6" w:rsidR="00A47902" w:rsidRPr="00D80988" w:rsidRDefault="0002479C" w:rsidP="00C12637">
      <w:pPr>
        <w:pStyle w:val="SingleTxtG"/>
        <w:rPr>
          <w:b/>
          <w:bCs/>
          <w:noProof/>
          <w:lang w:val="es-ES_tradnl"/>
        </w:rPr>
      </w:pPr>
      <w:r w:rsidRPr="00C12637">
        <w:rPr>
          <w:bCs/>
          <w:noProof/>
          <w:lang w:val="es-ES_tradnl"/>
        </w:rPr>
        <w:t>48.</w:t>
      </w:r>
      <w:r w:rsidRPr="00C12637">
        <w:rPr>
          <w:bCs/>
          <w:noProof/>
          <w:lang w:val="es-ES_tradnl"/>
        </w:rPr>
        <w:tab/>
      </w:r>
      <w:r w:rsidR="00A47902" w:rsidRPr="00D80988">
        <w:rPr>
          <w:b/>
          <w:bCs/>
          <w:noProof/>
          <w:lang w:val="es-ES_tradnl"/>
        </w:rPr>
        <w:t xml:space="preserve">El Comité recomienda al Estado parte que celebre consultas y </w:t>
      </w:r>
      <w:r w:rsidR="00A47902" w:rsidRPr="00D80988">
        <w:rPr>
          <w:b/>
          <w:noProof/>
          <w:lang w:val="es-ES_tradnl"/>
        </w:rPr>
        <w:t>extienda</w:t>
      </w:r>
      <w:r w:rsidR="00A47902" w:rsidRPr="00D80988">
        <w:rPr>
          <w:b/>
          <w:bCs/>
          <w:noProof/>
          <w:lang w:val="es-ES_tradnl"/>
        </w:rPr>
        <w:t xml:space="preserve"> su diálogo con las </w:t>
      </w:r>
      <w:r w:rsidR="00A47902" w:rsidRPr="00D80988">
        <w:rPr>
          <w:b/>
          <w:noProof/>
          <w:lang w:val="es-ES_tradnl"/>
        </w:rPr>
        <w:t>organizaciones</w:t>
      </w:r>
      <w:r w:rsidR="00A47902" w:rsidRPr="00D80988">
        <w:rPr>
          <w:b/>
          <w:bCs/>
          <w:noProof/>
          <w:lang w:val="es-ES_tradnl"/>
        </w:rPr>
        <w:t xml:space="preserve"> de la sociedad civil dedicadas a la protección de los derechos humanos, en </w:t>
      </w:r>
      <w:r w:rsidR="00A47902" w:rsidRPr="00D80988">
        <w:rPr>
          <w:b/>
          <w:noProof/>
          <w:lang w:val="es-ES_tradnl"/>
        </w:rPr>
        <w:t>particular</w:t>
      </w:r>
      <w:r w:rsidR="00A47902" w:rsidRPr="00D80988">
        <w:rPr>
          <w:b/>
          <w:bCs/>
          <w:noProof/>
          <w:lang w:val="es-ES_tradnl"/>
        </w:rPr>
        <w:t xml:space="preserve"> a la lucha contra la discriminación racial, en relación con la preparación del próximo informe periódico y el seguimiento de las presentes observaciones finales.</w:t>
      </w:r>
    </w:p>
    <w:p w14:paraId="50DDD5ED" w14:textId="1812308D" w:rsidR="00A47902" w:rsidRPr="00D80988" w:rsidRDefault="00257EE9" w:rsidP="008A1484">
      <w:pPr>
        <w:pStyle w:val="H23G"/>
        <w:rPr>
          <w:bCs/>
          <w:noProof/>
          <w:lang w:val="es-ES_tradnl"/>
        </w:rPr>
      </w:pPr>
      <w:r>
        <w:rPr>
          <w:noProof/>
          <w:lang w:val="es-ES_tradnl"/>
        </w:rPr>
        <w:tab/>
      </w:r>
      <w:r>
        <w:rPr>
          <w:noProof/>
          <w:lang w:val="es-ES_tradnl"/>
        </w:rPr>
        <w:tab/>
      </w:r>
      <w:r w:rsidR="00A47902" w:rsidRPr="00D80988">
        <w:rPr>
          <w:noProof/>
          <w:lang w:val="es-ES_tradnl"/>
        </w:rPr>
        <w:t xml:space="preserve">Seguimiento de las </w:t>
      </w:r>
      <w:r w:rsidR="006F32F9">
        <w:rPr>
          <w:noProof/>
          <w:lang w:val="es-ES_tradnl"/>
        </w:rPr>
        <w:t xml:space="preserve">presentes </w:t>
      </w:r>
      <w:r w:rsidR="00A47902" w:rsidRPr="00D80988">
        <w:rPr>
          <w:noProof/>
          <w:lang w:val="es-ES_tradnl"/>
        </w:rPr>
        <w:t>observaciones finales</w:t>
      </w:r>
    </w:p>
    <w:p w14:paraId="6964D33D" w14:textId="215FF8A0" w:rsidR="00A47902" w:rsidRPr="00D80988" w:rsidRDefault="0002479C" w:rsidP="00C12637">
      <w:pPr>
        <w:pStyle w:val="SingleTxtG"/>
        <w:rPr>
          <w:b/>
          <w:bCs/>
          <w:noProof/>
          <w:lang w:val="es-ES_tradnl"/>
        </w:rPr>
      </w:pPr>
      <w:r w:rsidRPr="00C12637">
        <w:rPr>
          <w:bCs/>
          <w:noProof/>
          <w:lang w:val="es-ES_tradnl"/>
        </w:rPr>
        <w:t>49.</w:t>
      </w:r>
      <w:r w:rsidRPr="00C12637">
        <w:rPr>
          <w:bCs/>
          <w:noProof/>
          <w:lang w:val="es-ES_tradnl"/>
        </w:rPr>
        <w:tab/>
      </w:r>
      <w:r w:rsidR="00A47902" w:rsidRPr="00D80988">
        <w:rPr>
          <w:b/>
          <w:bCs/>
          <w:noProof/>
          <w:lang w:val="es-ES_tradnl"/>
        </w:rPr>
        <w:t>De conformidad con el artículo 9</w:t>
      </w:r>
      <w:r w:rsidR="00E27401">
        <w:rPr>
          <w:b/>
          <w:bCs/>
          <w:noProof/>
          <w:lang w:val="es-ES_tradnl"/>
        </w:rPr>
        <w:t>, párrafo</w:t>
      </w:r>
      <w:r w:rsidR="00A47902" w:rsidRPr="00D80988">
        <w:rPr>
          <w:b/>
          <w:bCs/>
          <w:noProof/>
          <w:lang w:val="es-ES_tradnl"/>
        </w:rPr>
        <w:t xml:space="preserve"> 1</w:t>
      </w:r>
      <w:r w:rsidR="00E27401">
        <w:rPr>
          <w:b/>
          <w:bCs/>
          <w:noProof/>
          <w:lang w:val="es-ES_tradnl"/>
        </w:rPr>
        <w:t>,</w:t>
      </w:r>
      <w:r w:rsidR="00A47902" w:rsidRPr="00D80988">
        <w:rPr>
          <w:b/>
          <w:bCs/>
          <w:noProof/>
          <w:lang w:val="es-ES_tradnl"/>
        </w:rPr>
        <w:t xml:space="preserve"> de la Convención y del artículo 65 de su reglamento enmendado, el </w:t>
      </w:r>
      <w:r w:rsidR="00A47902" w:rsidRPr="00D80988">
        <w:rPr>
          <w:b/>
          <w:noProof/>
          <w:lang w:val="es-ES_tradnl"/>
        </w:rPr>
        <w:t>Comité</w:t>
      </w:r>
      <w:r w:rsidR="00A47902" w:rsidRPr="00D80988">
        <w:rPr>
          <w:b/>
          <w:bCs/>
          <w:noProof/>
          <w:lang w:val="es-ES_tradnl"/>
        </w:rPr>
        <w:t xml:space="preserve"> pide al Estado parte que, en el plazo de un año a partir de la aprobación de las presentes </w:t>
      </w:r>
      <w:r w:rsidR="00A47902" w:rsidRPr="00D80988">
        <w:rPr>
          <w:b/>
          <w:noProof/>
          <w:lang w:val="es-ES_tradnl"/>
        </w:rPr>
        <w:t>observaciones</w:t>
      </w:r>
      <w:r w:rsidR="00A47902" w:rsidRPr="00D80988">
        <w:rPr>
          <w:b/>
          <w:bCs/>
          <w:noProof/>
          <w:lang w:val="es-ES_tradnl"/>
        </w:rPr>
        <w:t xml:space="preserve"> finales, le presente información sobre el curso dado a las recomendaciones que figuran en los párrafos </w:t>
      </w:r>
      <w:r w:rsidR="002473E9">
        <w:rPr>
          <w:b/>
          <w:bCs/>
          <w:noProof/>
          <w:lang w:val="es-ES_tradnl"/>
        </w:rPr>
        <w:t>19</w:t>
      </w:r>
      <w:r w:rsidR="00055782">
        <w:rPr>
          <w:b/>
          <w:bCs/>
          <w:noProof/>
          <w:lang w:val="es-ES_tradnl"/>
        </w:rPr>
        <w:t>, apartados</w:t>
      </w:r>
      <w:r w:rsidR="002473E9">
        <w:rPr>
          <w:b/>
          <w:bCs/>
          <w:noProof/>
          <w:lang w:val="es-ES_tradnl"/>
        </w:rPr>
        <w:t xml:space="preserve"> d)</w:t>
      </w:r>
      <w:r w:rsidR="00B7374B">
        <w:rPr>
          <w:b/>
          <w:bCs/>
          <w:noProof/>
          <w:lang w:val="es-ES_tradnl"/>
        </w:rPr>
        <w:t xml:space="preserve"> </w:t>
      </w:r>
      <w:r w:rsidR="00B209C6">
        <w:rPr>
          <w:b/>
          <w:bCs/>
          <w:noProof/>
          <w:lang w:val="es-ES_tradnl"/>
        </w:rPr>
        <w:t xml:space="preserve">y e) </w:t>
      </w:r>
      <w:r w:rsidR="00B7374B">
        <w:rPr>
          <w:b/>
          <w:bCs/>
          <w:noProof/>
          <w:lang w:val="es-ES_tradnl"/>
        </w:rPr>
        <w:t xml:space="preserve">(Consulta </w:t>
      </w:r>
      <w:r w:rsidR="00055782">
        <w:rPr>
          <w:b/>
          <w:bCs/>
          <w:noProof/>
          <w:lang w:val="es-ES_tradnl"/>
        </w:rPr>
        <w:t>p</w:t>
      </w:r>
      <w:r w:rsidR="00B7374B">
        <w:rPr>
          <w:b/>
          <w:bCs/>
          <w:noProof/>
          <w:lang w:val="es-ES_tradnl"/>
        </w:rPr>
        <w:t>revia)</w:t>
      </w:r>
      <w:r w:rsidR="00055782">
        <w:rPr>
          <w:b/>
          <w:bCs/>
          <w:noProof/>
          <w:lang w:val="es-ES_tradnl"/>
        </w:rPr>
        <w:t>;</w:t>
      </w:r>
      <w:r w:rsidR="002473E9" w:rsidRPr="00D80988">
        <w:rPr>
          <w:b/>
          <w:bCs/>
          <w:noProof/>
          <w:lang w:val="es-ES_tradnl"/>
        </w:rPr>
        <w:t xml:space="preserve"> </w:t>
      </w:r>
      <w:r w:rsidR="002473E9">
        <w:rPr>
          <w:b/>
          <w:bCs/>
          <w:noProof/>
          <w:lang w:val="es-ES_tradnl"/>
        </w:rPr>
        <w:t>21</w:t>
      </w:r>
      <w:r w:rsidR="00055782">
        <w:rPr>
          <w:b/>
          <w:bCs/>
          <w:noProof/>
          <w:lang w:val="es-ES_tradnl"/>
        </w:rPr>
        <w:t>, apartado</w:t>
      </w:r>
      <w:r w:rsidR="002473E9">
        <w:rPr>
          <w:b/>
          <w:bCs/>
          <w:noProof/>
          <w:lang w:val="es-ES_tradnl"/>
        </w:rPr>
        <w:t xml:space="preserve"> </w:t>
      </w:r>
      <w:r w:rsidR="00C12637">
        <w:rPr>
          <w:b/>
          <w:bCs/>
          <w:noProof/>
          <w:lang w:val="es-ES_tradnl"/>
        </w:rPr>
        <w:t>c) (</w:t>
      </w:r>
      <w:r w:rsidR="00B7374B">
        <w:rPr>
          <w:b/>
          <w:bCs/>
          <w:noProof/>
          <w:lang w:val="es-ES_tradnl"/>
        </w:rPr>
        <w:t>Tierras, territorios y recursos naturales)</w:t>
      </w:r>
      <w:r w:rsidR="00055782">
        <w:rPr>
          <w:b/>
          <w:bCs/>
          <w:noProof/>
          <w:lang w:val="es-ES_tradnl"/>
        </w:rPr>
        <w:t>,</w:t>
      </w:r>
      <w:r w:rsidR="002473E9" w:rsidRPr="00D80988">
        <w:rPr>
          <w:b/>
          <w:bCs/>
          <w:noProof/>
          <w:lang w:val="es-ES_tradnl"/>
        </w:rPr>
        <w:t xml:space="preserve"> </w:t>
      </w:r>
      <w:r w:rsidR="00A47902" w:rsidRPr="00D80988">
        <w:rPr>
          <w:b/>
          <w:bCs/>
          <w:noProof/>
          <w:lang w:val="es-ES_tradnl"/>
        </w:rPr>
        <w:t xml:space="preserve">y </w:t>
      </w:r>
      <w:r w:rsidR="002473E9">
        <w:rPr>
          <w:b/>
          <w:bCs/>
          <w:noProof/>
          <w:lang w:val="es-ES_tradnl"/>
        </w:rPr>
        <w:t>25</w:t>
      </w:r>
      <w:r w:rsidR="00055782">
        <w:rPr>
          <w:b/>
          <w:bCs/>
          <w:noProof/>
          <w:lang w:val="es-ES_tradnl"/>
        </w:rPr>
        <w:t>, apartados</w:t>
      </w:r>
      <w:r w:rsidR="002473E9">
        <w:rPr>
          <w:b/>
          <w:bCs/>
          <w:noProof/>
          <w:lang w:val="es-ES_tradnl"/>
        </w:rPr>
        <w:t xml:space="preserve"> a) y b)</w:t>
      </w:r>
      <w:r w:rsidR="00B7374B">
        <w:rPr>
          <w:b/>
          <w:bCs/>
          <w:noProof/>
          <w:lang w:val="es-ES_tradnl"/>
        </w:rPr>
        <w:t xml:space="preserve"> (Defensores de </w:t>
      </w:r>
      <w:r w:rsidR="00055782">
        <w:rPr>
          <w:b/>
          <w:bCs/>
          <w:noProof/>
          <w:lang w:val="es-ES_tradnl"/>
        </w:rPr>
        <w:t>d</w:t>
      </w:r>
      <w:r w:rsidR="00B7374B">
        <w:rPr>
          <w:b/>
          <w:bCs/>
          <w:noProof/>
          <w:lang w:val="es-ES_tradnl"/>
        </w:rPr>
        <w:t xml:space="preserve">erechos </w:t>
      </w:r>
      <w:r w:rsidR="00055782">
        <w:rPr>
          <w:b/>
          <w:bCs/>
          <w:noProof/>
          <w:lang w:val="es-ES_tradnl"/>
        </w:rPr>
        <w:t>h</w:t>
      </w:r>
      <w:r w:rsidR="00B7374B">
        <w:rPr>
          <w:b/>
          <w:bCs/>
          <w:noProof/>
          <w:lang w:val="es-ES_tradnl"/>
        </w:rPr>
        <w:t>umanos)</w:t>
      </w:r>
      <w:r w:rsidR="002473E9" w:rsidRPr="00D80988">
        <w:rPr>
          <w:b/>
          <w:bCs/>
          <w:noProof/>
          <w:lang w:val="es-ES_tradnl"/>
        </w:rPr>
        <w:t>.</w:t>
      </w:r>
    </w:p>
    <w:p w14:paraId="5C08CBD0" w14:textId="5679CB33" w:rsidR="00A47902" w:rsidRPr="00D80988" w:rsidRDefault="00257EE9" w:rsidP="008A1484">
      <w:pPr>
        <w:pStyle w:val="H23G"/>
        <w:rPr>
          <w:bCs/>
          <w:noProof/>
          <w:lang w:val="es-ES_tradnl"/>
        </w:rPr>
      </w:pPr>
      <w:r>
        <w:rPr>
          <w:noProof/>
          <w:lang w:val="es-ES_tradnl"/>
        </w:rPr>
        <w:tab/>
      </w:r>
      <w:r>
        <w:rPr>
          <w:noProof/>
          <w:lang w:val="es-ES_tradnl"/>
        </w:rPr>
        <w:tab/>
      </w:r>
      <w:r w:rsidR="00A47902" w:rsidRPr="00D80988">
        <w:rPr>
          <w:noProof/>
          <w:lang w:val="es-ES_tradnl"/>
        </w:rPr>
        <w:t>Párrafos de particular importancia</w:t>
      </w:r>
    </w:p>
    <w:p w14:paraId="587FBFAE" w14:textId="3D932DAE" w:rsidR="00A47902" w:rsidRPr="00D80988" w:rsidRDefault="0002479C" w:rsidP="00C12637">
      <w:pPr>
        <w:pStyle w:val="SingleTxtG"/>
        <w:rPr>
          <w:b/>
          <w:bCs/>
          <w:noProof/>
          <w:lang w:val="es-ES_tradnl"/>
        </w:rPr>
      </w:pPr>
      <w:r w:rsidRPr="00C12637">
        <w:rPr>
          <w:bCs/>
          <w:noProof/>
          <w:lang w:val="es-ES_tradnl"/>
        </w:rPr>
        <w:t>50.</w:t>
      </w:r>
      <w:r w:rsidRPr="00C12637">
        <w:rPr>
          <w:bCs/>
          <w:noProof/>
          <w:lang w:val="es-ES_tradnl"/>
        </w:rPr>
        <w:tab/>
      </w:r>
      <w:r w:rsidR="00A47902" w:rsidRPr="00D80988">
        <w:rPr>
          <w:b/>
          <w:bCs/>
          <w:noProof/>
          <w:lang w:val="es-ES_tradnl"/>
        </w:rPr>
        <w:t xml:space="preserve">El Comité desea asimismo señalar al Estado parte la particular </w:t>
      </w:r>
      <w:r w:rsidR="00A47902" w:rsidRPr="00D80988">
        <w:rPr>
          <w:b/>
          <w:noProof/>
          <w:lang w:val="es-ES_tradnl"/>
        </w:rPr>
        <w:t>importancia</w:t>
      </w:r>
      <w:r w:rsidR="00A47902" w:rsidRPr="00D80988">
        <w:rPr>
          <w:b/>
          <w:bCs/>
          <w:noProof/>
          <w:lang w:val="es-ES_tradnl"/>
        </w:rPr>
        <w:t xml:space="preserve"> de las </w:t>
      </w:r>
      <w:r w:rsidR="00A47902" w:rsidRPr="00D80988">
        <w:rPr>
          <w:b/>
          <w:noProof/>
          <w:lang w:val="es-ES_tradnl"/>
        </w:rPr>
        <w:t>recomendaciones</w:t>
      </w:r>
      <w:r w:rsidR="00A47902" w:rsidRPr="00D80988">
        <w:rPr>
          <w:b/>
          <w:bCs/>
          <w:noProof/>
          <w:lang w:val="es-ES_tradnl"/>
        </w:rPr>
        <w:t xml:space="preserve"> que </w:t>
      </w:r>
      <w:r w:rsidR="00A47902" w:rsidRPr="00D80988">
        <w:rPr>
          <w:b/>
          <w:noProof/>
          <w:lang w:val="es-ES_tradnl"/>
        </w:rPr>
        <w:t>figuran</w:t>
      </w:r>
      <w:r w:rsidR="00A47902" w:rsidRPr="00D80988">
        <w:rPr>
          <w:b/>
          <w:bCs/>
          <w:noProof/>
          <w:lang w:val="es-ES_tradnl"/>
        </w:rPr>
        <w:t xml:space="preserve"> </w:t>
      </w:r>
      <w:r w:rsidR="00A47902" w:rsidRPr="00D80988">
        <w:rPr>
          <w:b/>
          <w:noProof/>
          <w:lang w:val="es-ES_tradnl"/>
        </w:rPr>
        <w:t>en</w:t>
      </w:r>
      <w:r w:rsidR="00A47902" w:rsidRPr="00D80988">
        <w:rPr>
          <w:b/>
          <w:bCs/>
          <w:noProof/>
          <w:lang w:val="es-ES_tradnl"/>
        </w:rPr>
        <w:t xml:space="preserve"> los </w:t>
      </w:r>
      <w:r w:rsidR="00BE4C1E">
        <w:rPr>
          <w:b/>
          <w:bCs/>
          <w:noProof/>
          <w:lang w:val="es-ES_tradnl"/>
        </w:rPr>
        <w:t>párrafos</w:t>
      </w:r>
      <w:r w:rsidR="00A47902" w:rsidRPr="007E6C96">
        <w:rPr>
          <w:b/>
          <w:bCs/>
          <w:noProof/>
          <w:lang w:val="es-ES_tradnl"/>
        </w:rPr>
        <w:t xml:space="preserve"> </w:t>
      </w:r>
      <w:r w:rsidR="00B7374B">
        <w:rPr>
          <w:b/>
          <w:bCs/>
          <w:noProof/>
          <w:lang w:val="es-ES_tradnl"/>
        </w:rPr>
        <w:t>1</w:t>
      </w:r>
      <w:r w:rsidR="00BE2513">
        <w:rPr>
          <w:b/>
          <w:bCs/>
          <w:noProof/>
          <w:lang w:val="es-ES_tradnl"/>
        </w:rPr>
        <w:t>7</w:t>
      </w:r>
      <w:r w:rsidR="00B7374B">
        <w:rPr>
          <w:b/>
          <w:bCs/>
          <w:noProof/>
          <w:lang w:val="es-ES_tradnl"/>
        </w:rPr>
        <w:t xml:space="preserve"> (Discriminación estructural)</w:t>
      </w:r>
      <w:r w:rsidR="00B7374B" w:rsidRPr="007E6C96">
        <w:rPr>
          <w:b/>
          <w:bCs/>
          <w:noProof/>
          <w:lang w:val="es-ES_tradnl"/>
        </w:rPr>
        <w:t xml:space="preserve">, </w:t>
      </w:r>
      <w:r w:rsidR="00B7374B">
        <w:rPr>
          <w:b/>
          <w:bCs/>
          <w:noProof/>
          <w:lang w:val="es-ES_tradnl"/>
        </w:rPr>
        <w:t>3</w:t>
      </w:r>
      <w:r w:rsidR="00BE2513">
        <w:rPr>
          <w:b/>
          <w:bCs/>
          <w:noProof/>
          <w:lang w:val="es-ES_tradnl"/>
        </w:rPr>
        <w:t>3</w:t>
      </w:r>
      <w:r w:rsidR="00B7374B">
        <w:rPr>
          <w:b/>
          <w:bCs/>
          <w:noProof/>
          <w:lang w:val="es-ES_tradnl"/>
        </w:rPr>
        <w:t xml:space="preserve"> (Derecho a la educación)</w:t>
      </w:r>
      <w:r w:rsidR="00B7374B" w:rsidRPr="007E6C96">
        <w:rPr>
          <w:b/>
          <w:bCs/>
          <w:noProof/>
          <w:lang w:val="es-ES_tradnl"/>
        </w:rPr>
        <w:t xml:space="preserve">, </w:t>
      </w:r>
      <w:r w:rsidR="00B7374B">
        <w:rPr>
          <w:b/>
          <w:bCs/>
          <w:noProof/>
          <w:lang w:val="es-ES_tradnl"/>
        </w:rPr>
        <w:t>37 (Múltiples formas de discriminación)</w:t>
      </w:r>
      <w:r w:rsidR="00B7374B" w:rsidRPr="00D80988">
        <w:rPr>
          <w:b/>
          <w:bCs/>
          <w:noProof/>
          <w:lang w:val="es-ES_tradnl"/>
        </w:rPr>
        <w:t xml:space="preserve"> </w:t>
      </w:r>
      <w:r w:rsidR="00A47902" w:rsidRPr="00D80988">
        <w:rPr>
          <w:b/>
          <w:bCs/>
          <w:noProof/>
          <w:lang w:val="es-ES_tradnl"/>
        </w:rPr>
        <w:t>y</w:t>
      </w:r>
      <w:r w:rsidR="00B7374B">
        <w:rPr>
          <w:b/>
          <w:bCs/>
          <w:noProof/>
          <w:lang w:val="es-ES_tradnl"/>
        </w:rPr>
        <w:t xml:space="preserve"> 39 (Acceso a la justicia)</w:t>
      </w:r>
      <w:r w:rsidR="00286CF9">
        <w:rPr>
          <w:b/>
          <w:bCs/>
          <w:noProof/>
          <w:lang w:val="es-ES_tradnl"/>
        </w:rPr>
        <w:t>, y</w:t>
      </w:r>
      <w:r w:rsidR="00A47902" w:rsidRPr="00D80988">
        <w:rPr>
          <w:b/>
          <w:bCs/>
          <w:noProof/>
          <w:lang w:val="es-ES_tradnl"/>
        </w:rPr>
        <w:t xml:space="preserve"> pide al Estado parte que en su próximo informe periódico incluya información detallada sobre las medidas concretas que adopte para aplicarlas.</w:t>
      </w:r>
    </w:p>
    <w:p w14:paraId="37E95D3D" w14:textId="15159CD9" w:rsidR="00A47902" w:rsidRPr="00D80988" w:rsidRDefault="00257EE9" w:rsidP="008A1484">
      <w:pPr>
        <w:pStyle w:val="H23G"/>
        <w:rPr>
          <w:noProof/>
          <w:lang w:val="es-ES_tradnl"/>
        </w:rPr>
      </w:pPr>
      <w:r>
        <w:rPr>
          <w:noProof/>
          <w:lang w:val="es-ES_tradnl"/>
        </w:rPr>
        <w:tab/>
      </w:r>
      <w:r>
        <w:rPr>
          <w:noProof/>
          <w:lang w:val="es-ES_tradnl"/>
        </w:rPr>
        <w:tab/>
      </w:r>
      <w:r w:rsidR="00A47902" w:rsidRPr="00D80988">
        <w:rPr>
          <w:noProof/>
          <w:lang w:val="es-ES_tradnl"/>
        </w:rPr>
        <w:t>Preparación del próximo informe</w:t>
      </w:r>
      <w:r w:rsidR="006F32F9">
        <w:rPr>
          <w:noProof/>
          <w:lang w:val="es-ES_tradnl"/>
        </w:rPr>
        <w:t xml:space="preserve"> periódico</w:t>
      </w:r>
    </w:p>
    <w:p w14:paraId="73489C92" w14:textId="581A7E52" w:rsidR="00381C24" w:rsidRDefault="0002479C" w:rsidP="00C12637">
      <w:pPr>
        <w:pStyle w:val="SingleTxtG"/>
        <w:rPr>
          <w:noProof/>
          <w:u w:val="single"/>
          <w:lang w:val="es-ES_tradnl"/>
        </w:rPr>
      </w:pPr>
      <w:r w:rsidRPr="00C12637">
        <w:rPr>
          <w:noProof/>
          <w:lang w:val="es-ES_tradnl"/>
        </w:rPr>
        <w:t>51.</w:t>
      </w:r>
      <w:r w:rsidRPr="00C12637">
        <w:rPr>
          <w:noProof/>
          <w:lang w:val="es-ES_tradnl"/>
        </w:rPr>
        <w:tab/>
      </w:r>
      <w:r w:rsidR="00A47902" w:rsidRPr="00257EE9">
        <w:rPr>
          <w:b/>
          <w:noProof/>
          <w:lang w:val="es-ES_tradnl"/>
        </w:rPr>
        <w:t xml:space="preserve">El Comité recomienda al Estado parte que presente sus informes periódicos </w:t>
      </w:r>
      <w:r w:rsidR="00C9135E">
        <w:rPr>
          <w:b/>
          <w:noProof/>
          <w:lang w:val="es-ES_tradnl"/>
        </w:rPr>
        <w:t xml:space="preserve">noveno a undécimo </w:t>
      </w:r>
      <w:r w:rsidR="00110A88">
        <w:rPr>
          <w:b/>
          <w:noProof/>
          <w:lang w:val="es-ES_tradnl"/>
        </w:rPr>
        <w:t xml:space="preserve">combinados </w:t>
      </w:r>
      <w:r w:rsidR="00A47902" w:rsidRPr="00257EE9">
        <w:rPr>
          <w:b/>
          <w:noProof/>
          <w:lang w:val="es-ES_tradnl"/>
        </w:rPr>
        <w:t xml:space="preserve">en un solo documento a más tardar el </w:t>
      </w:r>
      <w:r w:rsidR="00C036D1">
        <w:rPr>
          <w:b/>
          <w:noProof/>
          <w:lang w:val="es-ES_tradnl"/>
        </w:rPr>
        <w:t>9 de noviembre</w:t>
      </w:r>
      <w:r w:rsidR="00A47902" w:rsidRPr="00257EE9">
        <w:rPr>
          <w:b/>
          <w:noProof/>
          <w:lang w:val="es-ES_tradnl"/>
        </w:rPr>
        <w:t xml:space="preserve"> de 202</w:t>
      </w:r>
      <w:r w:rsidR="00C036D1">
        <w:rPr>
          <w:b/>
          <w:noProof/>
          <w:lang w:val="es-ES_tradnl"/>
        </w:rPr>
        <w:t>3</w:t>
      </w:r>
      <w:r w:rsidR="00A47902" w:rsidRPr="00257EE9">
        <w:rPr>
          <w:b/>
          <w:noProof/>
          <w:lang w:val="es-ES_tradnl"/>
        </w:rPr>
        <w:t>, teniendo</w:t>
      </w:r>
      <w:r w:rsidR="00A47902" w:rsidRPr="00D80988">
        <w:rPr>
          <w:b/>
          <w:noProof/>
          <w:lang w:val="es-ES_tradnl"/>
        </w:rPr>
        <w:t xml:space="preserve"> en cuenta las directrices relativas al documento específicamente destinado al Comité, aprobadas por </w:t>
      </w:r>
      <w:r w:rsidR="00354F44">
        <w:rPr>
          <w:b/>
          <w:noProof/>
          <w:lang w:val="es-ES_tradnl"/>
        </w:rPr>
        <w:t>e</w:t>
      </w:r>
      <w:r w:rsidR="00A47902" w:rsidRPr="00D80988">
        <w:rPr>
          <w:b/>
          <w:noProof/>
          <w:lang w:val="es-ES_tradnl"/>
        </w:rPr>
        <w:t>ste en su</w:t>
      </w:r>
      <w:r w:rsidR="0085716D">
        <w:rPr>
          <w:b/>
          <w:noProof/>
          <w:lang w:val="es-ES_tradnl"/>
        </w:rPr>
        <w:t xml:space="preserve"> </w:t>
      </w:r>
      <w:r w:rsidR="00A47902" w:rsidRPr="00D80988">
        <w:rPr>
          <w:b/>
          <w:noProof/>
          <w:lang w:val="es-ES_tradnl"/>
        </w:rPr>
        <w:t xml:space="preserve">71º período de sesiones (CERD/C/2007/1), y que en dicho documento se aborden todas las cuestiones planteadas en las presentes observaciones finales. A la luz de la resolución 68/268 de la </w:t>
      </w:r>
      <w:r w:rsidR="00A47902" w:rsidRPr="00D80988">
        <w:rPr>
          <w:b/>
          <w:bCs/>
          <w:noProof/>
          <w:lang w:val="es-ES_tradnl"/>
        </w:rPr>
        <w:t>Asamblea</w:t>
      </w:r>
      <w:r w:rsidR="00A47902" w:rsidRPr="00D80988">
        <w:rPr>
          <w:b/>
          <w:noProof/>
          <w:lang w:val="es-ES_tradnl"/>
        </w:rPr>
        <w:t xml:space="preserve"> General, el Comité insta al Estad</w:t>
      </w:r>
      <w:r w:rsidR="00BE4C1E">
        <w:rPr>
          <w:b/>
          <w:noProof/>
          <w:lang w:val="es-ES_tradnl"/>
        </w:rPr>
        <w:t>o parte a respetar el límite de</w:t>
      </w:r>
      <w:r w:rsidR="00A47902" w:rsidRPr="00D80988">
        <w:rPr>
          <w:b/>
          <w:noProof/>
          <w:lang w:val="es-ES_tradnl"/>
        </w:rPr>
        <w:t xml:space="preserve"> 21.200 palabras para los informes periódicos.</w:t>
      </w:r>
    </w:p>
    <w:p w14:paraId="5C2B32F3" w14:textId="71BBD524" w:rsidR="0002479C" w:rsidRPr="00C12637" w:rsidRDefault="0002479C" w:rsidP="008A1484">
      <w:pPr>
        <w:pStyle w:val="SingleTxtG"/>
        <w:suppressAutoHyphens/>
        <w:spacing w:before="240" w:after="0"/>
        <w:jc w:val="center"/>
        <w:rPr>
          <w:noProof/>
          <w:u w:val="single"/>
          <w:lang w:val="es-ES_tradnl"/>
        </w:rPr>
      </w:pPr>
      <w:r>
        <w:rPr>
          <w:noProof/>
          <w:lang w:val="es-ES_tradnl"/>
        </w:rPr>
        <w:tab/>
      </w:r>
      <w:r w:rsidR="0085716D">
        <w:rPr>
          <w:noProof/>
          <w:u w:val="single"/>
          <w:lang w:val="es-ES_tradnl"/>
        </w:rPr>
        <w:tab/>
      </w:r>
      <w:r w:rsidR="0085716D">
        <w:rPr>
          <w:noProof/>
          <w:u w:val="single"/>
          <w:lang w:val="es-ES_tradnl"/>
        </w:rPr>
        <w:tab/>
      </w:r>
      <w:r w:rsidR="0085716D">
        <w:rPr>
          <w:noProof/>
          <w:u w:val="single"/>
          <w:lang w:val="es-ES_tradnl"/>
        </w:rPr>
        <w:tab/>
      </w:r>
    </w:p>
    <w:sectPr w:rsidR="0002479C" w:rsidRPr="00C12637" w:rsidSect="00BE4C1E">
      <w:headerReference w:type="even" r:id="rId9"/>
      <w:headerReference w:type="default" r:id="rId10"/>
      <w:footerReference w:type="even" r:id="rId11"/>
      <w:footerReference w:type="default" r:id="rId12"/>
      <w:footerReference w:type="first" r:id="rId13"/>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5CB5D" w14:textId="77777777" w:rsidR="00597DBB" w:rsidRDefault="00597DBB">
      <w:r>
        <w:separator/>
      </w:r>
    </w:p>
  </w:endnote>
  <w:endnote w:type="continuationSeparator" w:id="0">
    <w:p w14:paraId="3E0BD13A" w14:textId="77777777" w:rsidR="00597DBB" w:rsidRDefault="005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7B3C9" w14:textId="6A5BF738" w:rsidR="00BC077B" w:rsidRPr="003276BC" w:rsidRDefault="00BC077B" w:rsidP="003276BC">
    <w:pPr>
      <w:pStyle w:val="Piedepgina"/>
      <w:tabs>
        <w:tab w:val="right" w:pos="9638"/>
      </w:tabs>
    </w:pPr>
    <w:r w:rsidRPr="003276BC">
      <w:rPr>
        <w:b/>
        <w:sz w:val="18"/>
      </w:rPr>
      <w:fldChar w:fldCharType="begin"/>
    </w:r>
    <w:r w:rsidRPr="003276BC">
      <w:rPr>
        <w:b/>
        <w:sz w:val="18"/>
      </w:rPr>
      <w:instrText xml:space="preserve"> PAGE  \* MERGEFORMAT </w:instrText>
    </w:r>
    <w:r w:rsidRPr="003276BC">
      <w:rPr>
        <w:b/>
        <w:sz w:val="18"/>
      </w:rPr>
      <w:fldChar w:fldCharType="separate"/>
    </w:r>
    <w:r w:rsidR="00372287">
      <w:rPr>
        <w:b/>
        <w:noProof/>
        <w:sz w:val="18"/>
      </w:rPr>
      <w:t>10</w:t>
    </w:r>
    <w:r w:rsidRPr="003276B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D1EE2" w14:textId="654F1020" w:rsidR="00BC077B" w:rsidRPr="003276BC" w:rsidRDefault="00BC077B" w:rsidP="003276BC">
    <w:pPr>
      <w:pStyle w:val="Piedepgina"/>
      <w:tabs>
        <w:tab w:val="right" w:pos="9638"/>
      </w:tabs>
      <w:rPr>
        <w:b/>
        <w:sz w:val="18"/>
      </w:rPr>
    </w:pPr>
    <w:r>
      <w:tab/>
    </w:r>
    <w:r w:rsidRPr="003276BC">
      <w:rPr>
        <w:b/>
        <w:sz w:val="18"/>
      </w:rPr>
      <w:fldChar w:fldCharType="begin"/>
    </w:r>
    <w:r w:rsidRPr="003276BC">
      <w:rPr>
        <w:b/>
        <w:sz w:val="18"/>
      </w:rPr>
      <w:instrText xml:space="preserve"> PAGE  \* MERGEFORMAT </w:instrText>
    </w:r>
    <w:r w:rsidRPr="003276BC">
      <w:rPr>
        <w:b/>
        <w:sz w:val="18"/>
      </w:rPr>
      <w:fldChar w:fldCharType="separate"/>
    </w:r>
    <w:r w:rsidR="00372287">
      <w:rPr>
        <w:b/>
        <w:noProof/>
        <w:sz w:val="18"/>
      </w:rPr>
      <w:t>9</w:t>
    </w:r>
    <w:r w:rsidRPr="003276B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7B544" w14:textId="43103A29" w:rsidR="004A484E" w:rsidRPr="008B1D14" w:rsidRDefault="008B1D14" w:rsidP="008B1D14">
    <w:pPr>
      <w:pStyle w:val="Piedepgina"/>
      <w:spacing w:before="120" w:line="240" w:lineRule="auto"/>
      <w:rPr>
        <w:sz w:val="20"/>
      </w:rPr>
    </w:pPr>
    <w:r>
      <w:rPr>
        <w:sz w:val="20"/>
      </w:rPr>
      <w:t>GE.19-00519  (S)</w:t>
    </w:r>
    <w:r>
      <w:rPr>
        <w:sz w:val="20"/>
      </w:rPr>
      <w:br/>
    </w:r>
    <w:r w:rsidRPr="008B1D14">
      <w:rPr>
        <w:rFonts w:ascii="C39T30Lfz" w:hAnsi="C39T30Lfz"/>
        <w:sz w:val="56"/>
      </w:rPr>
      <w:t></w:t>
    </w:r>
    <w:r w:rsidRPr="008B1D14">
      <w:rPr>
        <w:rFonts w:ascii="C39T30Lfz" w:hAnsi="C39T30Lfz"/>
        <w:sz w:val="56"/>
      </w:rPr>
      <w:t></w:t>
    </w:r>
    <w:r w:rsidRPr="008B1D14">
      <w:rPr>
        <w:rFonts w:ascii="C39T30Lfz" w:hAnsi="C39T30Lfz"/>
        <w:sz w:val="56"/>
      </w:rPr>
      <w:t></w:t>
    </w:r>
    <w:r w:rsidRPr="008B1D14">
      <w:rPr>
        <w:rFonts w:ascii="C39T30Lfz" w:hAnsi="C39T30Lfz"/>
        <w:sz w:val="56"/>
      </w:rPr>
      <w:t></w:t>
    </w:r>
    <w:r w:rsidRPr="008B1D14">
      <w:rPr>
        <w:rFonts w:ascii="C39T30Lfz" w:hAnsi="C39T30Lfz"/>
        <w:sz w:val="56"/>
      </w:rPr>
      <w:t></w:t>
    </w:r>
    <w:r w:rsidRPr="008B1D14">
      <w:rPr>
        <w:rFonts w:ascii="C39T30Lfz" w:hAnsi="C39T30Lfz"/>
        <w:sz w:val="56"/>
      </w:rPr>
      <w:t></w:t>
    </w:r>
    <w:r w:rsidRPr="008B1D14">
      <w:rPr>
        <w:rFonts w:ascii="C39T30Lfz" w:hAnsi="C39T30Lfz"/>
        <w:sz w:val="56"/>
      </w:rPr>
      <w:t></w:t>
    </w:r>
    <w:r w:rsidRPr="008B1D14">
      <w:rPr>
        <w:rFonts w:ascii="C39T30Lfz" w:hAnsi="C39T30Lfz"/>
        <w:sz w:val="56"/>
      </w:rPr>
      <w:t></w:t>
    </w:r>
    <w:r w:rsidRPr="008B1D14">
      <w:rPr>
        <w:rFonts w:ascii="C39T30Lfz" w:hAnsi="C39T30Lfz"/>
        <w:sz w:val="56"/>
      </w:rPr>
      <w:t></w:t>
    </w:r>
    <w:r w:rsidRPr="008B1D14">
      <w:rPr>
        <w:rFonts w:ascii="C39T30Lfz" w:hAnsi="C39T30Lfz"/>
        <w:noProof/>
        <w:sz w:val="56"/>
        <w:lang w:eastAsia="zh-CN"/>
      </w:rPr>
      <w:drawing>
        <wp:anchor distT="0" distB="0" distL="114300" distR="114300" simplePos="0" relativeHeight="251660288" behindDoc="0" locked="1" layoutInCell="1" allowOverlap="1" wp14:anchorId="60940B7D" wp14:editId="2A899706">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14:anchorId="13C0D9E4" wp14:editId="6B938BEE">
          <wp:simplePos x="0" y="0"/>
          <wp:positionH relativeFrom="margin">
            <wp:posOffset>5489575</wp:posOffset>
          </wp:positionH>
          <wp:positionV relativeFrom="margin">
            <wp:posOffset>8891905</wp:posOffset>
          </wp:positionV>
          <wp:extent cx="638175" cy="638175"/>
          <wp:effectExtent l="0" t="0" r="9525" b="9525"/>
          <wp:wrapNone/>
          <wp:docPr id="1" name="Imagen 1" descr="https://undocs.org/m2/QRCode.ashx?DS=CERD/C/HND/CO/6-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HND/CO/6-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B506A" w14:textId="77777777" w:rsidR="00597DBB" w:rsidRPr="001075E9" w:rsidRDefault="00597DBB" w:rsidP="001075E9">
      <w:pPr>
        <w:tabs>
          <w:tab w:val="right" w:pos="2155"/>
        </w:tabs>
        <w:spacing w:after="80" w:line="240" w:lineRule="auto"/>
        <w:ind w:left="680"/>
        <w:rPr>
          <w:u w:val="single"/>
        </w:rPr>
      </w:pPr>
      <w:r>
        <w:rPr>
          <w:u w:val="single"/>
        </w:rPr>
        <w:tab/>
      </w:r>
    </w:p>
  </w:footnote>
  <w:footnote w:type="continuationSeparator" w:id="0">
    <w:p w14:paraId="02DC4C49" w14:textId="77777777" w:rsidR="00597DBB" w:rsidRDefault="00597DBB">
      <w:r>
        <w:continuationSeparator/>
      </w:r>
    </w:p>
  </w:footnote>
  <w:footnote w:id="1">
    <w:p w14:paraId="0F557707" w14:textId="3B03330D" w:rsidR="00225AC7" w:rsidRPr="00C12637" w:rsidRDefault="00225AC7" w:rsidP="008B1D14">
      <w:pPr>
        <w:pStyle w:val="Textonotapie"/>
        <w:rPr>
          <w:sz w:val="20"/>
        </w:rPr>
      </w:pPr>
      <w:r>
        <w:tab/>
      </w:r>
      <w:r w:rsidRPr="00C12637">
        <w:rPr>
          <w:rStyle w:val="Refdenotaalpie"/>
          <w:sz w:val="20"/>
          <w:vertAlign w:val="baseline"/>
        </w:rPr>
        <w:t>*</w:t>
      </w:r>
      <w:r w:rsidRPr="00C12637">
        <w:rPr>
          <w:rStyle w:val="Refdenotaalpie"/>
          <w:vertAlign w:val="baseline"/>
        </w:rPr>
        <w:tab/>
      </w:r>
      <w:r w:rsidRPr="001E6D08">
        <w:t>Aprobadas por el Comité en su 9</w:t>
      </w:r>
      <w:r>
        <w:t>7</w:t>
      </w:r>
      <w:r w:rsidR="008B1D14">
        <w:t>º</w:t>
      </w:r>
      <w:r>
        <w:t xml:space="preserve"> período de sesiones (</w:t>
      </w:r>
      <w:r w:rsidRPr="000C7F00">
        <w:t xml:space="preserve">26 </w:t>
      </w:r>
      <w:r>
        <w:t xml:space="preserve">de </w:t>
      </w:r>
      <w:r w:rsidRPr="000C7F00">
        <w:t xml:space="preserve">noviembre </w:t>
      </w:r>
      <w:r>
        <w:t>a</w:t>
      </w:r>
      <w:r w:rsidRPr="000C7F00">
        <w:t xml:space="preserve"> 14 </w:t>
      </w:r>
      <w:r>
        <w:t xml:space="preserve">de </w:t>
      </w:r>
      <w:r w:rsidRPr="000C7F00">
        <w:t>diciembre</w:t>
      </w:r>
      <w:r>
        <w:t xml:space="preserve"> de</w:t>
      </w:r>
      <w:r w:rsidRPr="000C7F00">
        <w:t xml:space="preserve">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7B1DB" w14:textId="6EE0B96A" w:rsidR="00BC077B" w:rsidRPr="003276BC" w:rsidRDefault="008568A4">
    <w:pPr>
      <w:pStyle w:val="Encabezado"/>
    </w:pPr>
    <w:r>
      <w:t>CERD/C/HND/CO/6-8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569AC" w14:textId="3E35FC23" w:rsidR="00BC077B" w:rsidRPr="003276BC" w:rsidRDefault="008568A4" w:rsidP="003276BC">
    <w:pPr>
      <w:pStyle w:val="Encabezado"/>
      <w:jc w:val="right"/>
    </w:pPr>
    <w:r>
      <w:t>CERD/C/HND/CO/6-8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10B33FE"/>
    <w:multiLevelType w:val="hybridMultilevel"/>
    <w:tmpl w:val="CEE22F9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7842A9"/>
    <w:multiLevelType w:val="hybridMultilevel"/>
    <w:tmpl w:val="263E839C"/>
    <w:lvl w:ilvl="0" w:tplc="E45A01CC">
      <w:start w:val="1"/>
      <w:numFmt w:val="decimal"/>
      <w:lvlText w:val="%1."/>
      <w:lvlJc w:val="left"/>
      <w:pPr>
        <w:ind w:left="1689" w:hanging="555"/>
      </w:pPr>
      <w:rPr>
        <w:rFonts w:ascii="Times New Roman" w:eastAsia="Times New Roman" w:hAnsi="Times New Roman" w:cs="Times New Roman"/>
        <w:b w:val="0"/>
        <w:i w:val="0"/>
      </w:rPr>
    </w:lvl>
    <w:lvl w:ilvl="1" w:tplc="82E65A8C">
      <w:start w:val="1"/>
      <w:numFmt w:val="lowerLetter"/>
      <w:lvlText w:val="%2)"/>
      <w:lvlJc w:val="left"/>
      <w:pPr>
        <w:ind w:left="2214" w:hanging="360"/>
      </w:pPr>
      <w:rPr>
        <w:b/>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39AA6D4A"/>
    <w:multiLevelType w:val="hybridMultilevel"/>
    <w:tmpl w:val="F794B466"/>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43CA55C6"/>
    <w:multiLevelType w:val="hybridMultilevel"/>
    <w:tmpl w:val="C8BEB458"/>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4B1479DB"/>
    <w:multiLevelType w:val="hybridMultilevel"/>
    <w:tmpl w:val="FFEE12A4"/>
    <w:lvl w:ilvl="0" w:tplc="E45A01CC">
      <w:start w:val="1"/>
      <w:numFmt w:val="decimal"/>
      <w:lvlText w:val="%1."/>
      <w:lvlJc w:val="left"/>
      <w:pPr>
        <w:ind w:left="1689" w:hanging="555"/>
      </w:pPr>
      <w:rPr>
        <w:rFonts w:ascii="Times New Roman" w:eastAsia="Times New Roman" w:hAnsi="Times New Roman" w:cs="Times New Roman"/>
        <w:b w:val="0"/>
        <w:i w:val="0"/>
      </w:rPr>
    </w:lvl>
    <w:lvl w:ilvl="1" w:tplc="6F963BC8">
      <w:start w:val="1"/>
      <w:numFmt w:val="lowerLetter"/>
      <w:lvlText w:val="%2)"/>
      <w:lvlJc w:val="left"/>
      <w:pPr>
        <w:ind w:left="2214" w:hanging="360"/>
      </w:pPr>
      <w:rPr>
        <w:b w:val="0"/>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5A04114F"/>
    <w:multiLevelType w:val="hybridMultilevel"/>
    <w:tmpl w:val="717C0714"/>
    <w:lvl w:ilvl="0" w:tplc="08090017">
      <w:start w:val="1"/>
      <w:numFmt w:val="lowerLetter"/>
      <w:lvlText w:val="%1)"/>
      <w:lvlJc w:val="left"/>
      <w:pPr>
        <w:ind w:left="1854" w:hanging="360"/>
      </w:p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0B5FE0"/>
    <w:multiLevelType w:val="hybridMultilevel"/>
    <w:tmpl w:val="4418AF40"/>
    <w:lvl w:ilvl="0" w:tplc="E45A01CC">
      <w:start w:val="1"/>
      <w:numFmt w:val="decimal"/>
      <w:lvlText w:val="%1."/>
      <w:lvlJc w:val="left"/>
      <w:pPr>
        <w:ind w:left="1689" w:hanging="555"/>
      </w:pPr>
      <w:rPr>
        <w:rFonts w:ascii="Times New Roman" w:eastAsia="Times New Roman" w:hAnsi="Times New Roman" w:cs="Times New Roman"/>
        <w:b w:val="0"/>
        <w:i w:val="0"/>
      </w:rPr>
    </w:lvl>
    <w:lvl w:ilvl="1" w:tplc="98E07116">
      <w:start w:val="1"/>
      <w:numFmt w:val="lowerLetter"/>
      <w:lvlText w:val="%2)"/>
      <w:lvlJc w:val="left"/>
      <w:pPr>
        <w:ind w:left="2214" w:hanging="360"/>
      </w:pPr>
      <w:rPr>
        <w:b w:val="0"/>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7F3C6268"/>
    <w:multiLevelType w:val="hybridMultilevel"/>
    <w:tmpl w:val="A0E02F20"/>
    <w:lvl w:ilvl="0" w:tplc="E45A01CC">
      <w:start w:val="1"/>
      <w:numFmt w:val="decimal"/>
      <w:lvlText w:val="%1."/>
      <w:lvlJc w:val="left"/>
      <w:pPr>
        <w:ind w:left="1689" w:hanging="555"/>
      </w:pPr>
      <w:rPr>
        <w:rFonts w:ascii="Times New Roman" w:eastAsia="Times New Roman" w:hAnsi="Times New Roman" w:cs="Times New Roman"/>
        <w:b w:val="0"/>
        <w:i w:val="0"/>
      </w:rPr>
    </w:lvl>
    <w:lvl w:ilvl="1" w:tplc="37C037D2">
      <w:start w:val="1"/>
      <w:numFmt w:val="lowerLetter"/>
      <w:lvlText w:val="%2)"/>
      <w:lvlJc w:val="left"/>
      <w:pPr>
        <w:ind w:left="2214" w:hanging="360"/>
      </w:pPr>
      <w:rPr>
        <w:b/>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9"/>
  </w:num>
  <w:num w:numId="2">
    <w:abstractNumId w:val="12"/>
  </w:num>
  <w:num w:numId="3">
    <w:abstractNumId w:val="22"/>
  </w:num>
  <w:num w:numId="4">
    <w:abstractNumId w:val="21"/>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23"/>
  </w:num>
  <w:num w:numId="18">
    <w:abstractNumId w:val="13"/>
  </w:num>
  <w:num w:numId="19">
    <w:abstractNumId w:val="16"/>
  </w:num>
  <w:num w:numId="20">
    <w:abstractNumId w:val="15"/>
  </w:num>
  <w:num w:numId="21">
    <w:abstractNumId w:val="17"/>
  </w:num>
  <w:num w:numId="22">
    <w:abstractNumId w:val="14"/>
  </w:num>
  <w:num w:numId="23">
    <w:abstractNumId w:val="20"/>
  </w:num>
  <w:num w:numId="2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BC"/>
    <w:rsid w:val="000057C4"/>
    <w:rsid w:val="00006BB9"/>
    <w:rsid w:val="00007B72"/>
    <w:rsid w:val="000107A1"/>
    <w:rsid w:val="00010EC1"/>
    <w:rsid w:val="00010F38"/>
    <w:rsid w:val="000133A3"/>
    <w:rsid w:val="00020116"/>
    <w:rsid w:val="0002339D"/>
    <w:rsid w:val="0002479C"/>
    <w:rsid w:val="000313EB"/>
    <w:rsid w:val="0003263F"/>
    <w:rsid w:val="00033FF1"/>
    <w:rsid w:val="00036733"/>
    <w:rsid w:val="00037890"/>
    <w:rsid w:val="00047698"/>
    <w:rsid w:val="00055782"/>
    <w:rsid w:val="00074C75"/>
    <w:rsid w:val="00076F7A"/>
    <w:rsid w:val="000777EB"/>
    <w:rsid w:val="000802D7"/>
    <w:rsid w:val="0009116A"/>
    <w:rsid w:val="00094A9E"/>
    <w:rsid w:val="00096C0A"/>
    <w:rsid w:val="000A091C"/>
    <w:rsid w:val="000A2BFC"/>
    <w:rsid w:val="000A6DA7"/>
    <w:rsid w:val="000B40C9"/>
    <w:rsid w:val="000B57E7"/>
    <w:rsid w:val="000B7E41"/>
    <w:rsid w:val="000D3515"/>
    <w:rsid w:val="000E30AE"/>
    <w:rsid w:val="000E312D"/>
    <w:rsid w:val="000F09DF"/>
    <w:rsid w:val="000F13CD"/>
    <w:rsid w:val="000F61B2"/>
    <w:rsid w:val="001024A7"/>
    <w:rsid w:val="001075E9"/>
    <w:rsid w:val="00110869"/>
    <w:rsid w:val="00110A88"/>
    <w:rsid w:val="00127356"/>
    <w:rsid w:val="001341F1"/>
    <w:rsid w:val="00142167"/>
    <w:rsid w:val="001448A5"/>
    <w:rsid w:val="00145F2F"/>
    <w:rsid w:val="001479CE"/>
    <w:rsid w:val="001569AE"/>
    <w:rsid w:val="00160FF7"/>
    <w:rsid w:val="00162D04"/>
    <w:rsid w:val="0016504D"/>
    <w:rsid w:val="001656B0"/>
    <w:rsid w:val="0017055D"/>
    <w:rsid w:val="00174949"/>
    <w:rsid w:val="0017551D"/>
    <w:rsid w:val="00180183"/>
    <w:rsid w:val="00180E90"/>
    <w:rsid w:val="001848E9"/>
    <w:rsid w:val="00196389"/>
    <w:rsid w:val="001A15C9"/>
    <w:rsid w:val="001A2CB4"/>
    <w:rsid w:val="001A2D54"/>
    <w:rsid w:val="001A6DB2"/>
    <w:rsid w:val="001B31AC"/>
    <w:rsid w:val="001B329B"/>
    <w:rsid w:val="001B358F"/>
    <w:rsid w:val="001B45BD"/>
    <w:rsid w:val="001B7056"/>
    <w:rsid w:val="001C5194"/>
    <w:rsid w:val="001C6CDB"/>
    <w:rsid w:val="001C783F"/>
    <w:rsid w:val="001C7A89"/>
    <w:rsid w:val="001D34FE"/>
    <w:rsid w:val="001D4E02"/>
    <w:rsid w:val="001E06FF"/>
    <w:rsid w:val="001E2550"/>
    <w:rsid w:val="001E566E"/>
    <w:rsid w:val="001F6A42"/>
    <w:rsid w:val="00201F1A"/>
    <w:rsid w:val="002079E8"/>
    <w:rsid w:val="0022045F"/>
    <w:rsid w:val="00221F12"/>
    <w:rsid w:val="00225AC7"/>
    <w:rsid w:val="00226340"/>
    <w:rsid w:val="00231AB9"/>
    <w:rsid w:val="002365F3"/>
    <w:rsid w:val="00237BE1"/>
    <w:rsid w:val="00240FA2"/>
    <w:rsid w:val="002433EC"/>
    <w:rsid w:val="0024423B"/>
    <w:rsid w:val="00246DCE"/>
    <w:rsid w:val="002473E9"/>
    <w:rsid w:val="0025226E"/>
    <w:rsid w:val="002567B2"/>
    <w:rsid w:val="00257EE9"/>
    <w:rsid w:val="00263490"/>
    <w:rsid w:val="00270D25"/>
    <w:rsid w:val="00271EA2"/>
    <w:rsid w:val="00274FC6"/>
    <w:rsid w:val="00276A9C"/>
    <w:rsid w:val="00284AB7"/>
    <w:rsid w:val="00285791"/>
    <w:rsid w:val="0028687D"/>
    <w:rsid w:val="00286CF9"/>
    <w:rsid w:val="00291550"/>
    <w:rsid w:val="00294722"/>
    <w:rsid w:val="00294A50"/>
    <w:rsid w:val="00295079"/>
    <w:rsid w:val="00295BD0"/>
    <w:rsid w:val="002968CC"/>
    <w:rsid w:val="002A2EFC"/>
    <w:rsid w:val="002B02BB"/>
    <w:rsid w:val="002B516C"/>
    <w:rsid w:val="002B7B7A"/>
    <w:rsid w:val="002C0765"/>
    <w:rsid w:val="002C0E18"/>
    <w:rsid w:val="002C2D84"/>
    <w:rsid w:val="002C33BB"/>
    <w:rsid w:val="002D5AAC"/>
    <w:rsid w:val="002D6E09"/>
    <w:rsid w:val="002E5717"/>
    <w:rsid w:val="002F3020"/>
    <w:rsid w:val="00301299"/>
    <w:rsid w:val="0030744B"/>
    <w:rsid w:val="003106C8"/>
    <w:rsid w:val="00313102"/>
    <w:rsid w:val="0032000C"/>
    <w:rsid w:val="00321DA3"/>
    <w:rsid w:val="00322004"/>
    <w:rsid w:val="003276BC"/>
    <w:rsid w:val="00336009"/>
    <w:rsid w:val="00336AA9"/>
    <w:rsid w:val="003402C2"/>
    <w:rsid w:val="00340AC9"/>
    <w:rsid w:val="00343F65"/>
    <w:rsid w:val="003456F1"/>
    <w:rsid w:val="00352CD9"/>
    <w:rsid w:val="00354F44"/>
    <w:rsid w:val="00360CA0"/>
    <w:rsid w:val="00372287"/>
    <w:rsid w:val="00381C24"/>
    <w:rsid w:val="00386D75"/>
    <w:rsid w:val="0039028A"/>
    <w:rsid w:val="003954EF"/>
    <w:rsid w:val="003958D0"/>
    <w:rsid w:val="00397D70"/>
    <w:rsid w:val="003A40D5"/>
    <w:rsid w:val="003B035E"/>
    <w:rsid w:val="003B346E"/>
    <w:rsid w:val="003B545D"/>
    <w:rsid w:val="003D5538"/>
    <w:rsid w:val="003E1C1C"/>
    <w:rsid w:val="003E2AC5"/>
    <w:rsid w:val="003F31EC"/>
    <w:rsid w:val="004031F0"/>
    <w:rsid w:val="00405EC4"/>
    <w:rsid w:val="00407594"/>
    <w:rsid w:val="00410455"/>
    <w:rsid w:val="00411A63"/>
    <w:rsid w:val="00415737"/>
    <w:rsid w:val="00431E36"/>
    <w:rsid w:val="00444F68"/>
    <w:rsid w:val="004520E5"/>
    <w:rsid w:val="0045304F"/>
    <w:rsid w:val="00454572"/>
    <w:rsid w:val="00454E07"/>
    <w:rsid w:val="004560AF"/>
    <w:rsid w:val="00463101"/>
    <w:rsid w:val="00470CDE"/>
    <w:rsid w:val="00471CB3"/>
    <w:rsid w:val="00477B5C"/>
    <w:rsid w:val="004821D3"/>
    <w:rsid w:val="0048397C"/>
    <w:rsid w:val="00485BB6"/>
    <w:rsid w:val="00492111"/>
    <w:rsid w:val="0049786F"/>
    <w:rsid w:val="004A0276"/>
    <w:rsid w:val="004A1445"/>
    <w:rsid w:val="004A4628"/>
    <w:rsid w:val="004A484E"/>
    <w:rsid w:val="004A676A"/>
    <w:rsid w:val="004B228B"/>
    <w:rsid w:val="004B3A1F"/>
    <w:rsid w:val="004B747E"/>
    <w:rsid w:val="004C4845"/>
    <w:rsid w:val="004D0324"/>
    <w:rsid w:val="004D2231"/>
    <w:rsid w:val="004E3FD5"/>
    <w:rsid w:val="004F581B"/>
    <w:rsid w:val="0050108D"/>
    <w:rsid w:val="005178E3"/>
    <w:rsid w:val="005356BF"/>
    <w:rsid w:val="00542AD4"/>
    <w:rsid w:val="00564CC4"/>
    <w:rsid w:val="005702E8"/>
    <w:rsid w:val="00572E19"/>
    <w:rsid w:val="00573C35"/>
    <w:rsid w:val="005844FB"/>
    <w:rsid w:val="0058509A"/>
    <w:rsid w:val="00596D36"/>
    <w:rsid w:val="00597AB4"/>
    <w:rsid w:val="00597DBB"/>
    <w:rsid w:val="005A1C23"/>
    <w:rsid w:val="005A322E"/>
    <w:rsid w:val="005A6112"/>
    <w:rsid w:val="005B0E79"/>
    <w:rsid w:val="005B1E30"/>
    <w:rsid w:val="005C04E9"/>
    <w:rsid w:val="005C14AF"/>
    <w:rsid w:val="005C2E89"/>
    <w:rsid w:val="005C5373"/>
    <w:rsid w:val="005D0C04"/>
    <w:rsid w:val="005D3761"/>
    <w:rsid w:val="005D42EC"/>
    <w:rsid w:val="005D6366"/>
    <w:rsid w:val="005D76BF"/>
    <w:rsid w:val="005E6B6D"/>
    <w:rsid w:val="005F0B42"/>
    <w:rsid w:val="005F1516"/>
    <w:rsid w:val="005F5C68"/>
    <w:rsid w:val="00605EBD"/>
    <w:rsid w:val="00624D17"/>
    <w:rsid w:val="00625760"/>
    <w:rsid w:val="006309C8"/>
    <w:rsid w:val="00631C17"/>
    <w:rsid w:val="00634841"/>
    <w:rsid w:val="00637276"/>
    <w:rsid w:val="00655A21"/>
    <w:rsid w:val="00656E6B"/>
    <w:rsid w:val="006600E0"/>
    <w:rsid w:val="00663E84"/>
    <w:rsid w:val="006725B3"/>
    <w:rsid w:val="006808A9"/>
    <w:rsid w:val="006856BA"/>
    <w:rsid w:val="00685AB5"/>
    <w:rsid w:val="006914FE"/>
    <w:rsid w:val="006931A4"/>
    <w:rsid w:val="00694D67"/>
    <w:rsid w:val="006951E0"/>
    <w:rsid w:val="006A3374"/>
    <w:rsid w:val="006B1D2B"/>
    <w:rsid w:val="006C2009"/>
    <w:rsid w:val="006C4F13"/>
    <w:rsid w:val="006D0F9B"/>
    <w:rsid w:val="006D3189"/>
    <w:rsid w:val="006E12A5"/>
    <w:rsid w:val="006F32F9"/>
    <w:rsid w:val="006F35EE"/>
    <w:rsid w:val="006F4D5D"/>
    <w:rsid w:val="007006AC"/>
    <w:rsid w:val="007019A0"/>
    <w:rsid w:val="007021FF"/>
    <w:rsid w:val="0070378F"/>
    <w:rsid w:val="007038CB"/>
    <w:rsid w:val="0070579E"/>
    <w:rsid w:val="007076CB"/>
    <w:rsid w:val="007149DA"/>
    <w:rsid w:val="0072214C"/>
    <w:rsid w:val="00723094"/>
    <w:rsid w:val="00727D88"/>
    <w:rsid w:val="00733DEB"/>
    <w:rsid w:val="007349E7"/>
    <w:rsid w:val="00740F0E"/>
    <w:rsid w:val="007422FF"/>
    <w:rsid w:val="00744425"/>
    <w:rsid w:val="00764ED2"/>
    <w:rsid w:val="00766375"/>
    <w:rsid w:val="00767409"/>
    <w:rsid w:val="00776F52"/>
    <w:rsid w:val="007861A9"/>
    <w:rsid w:val="007967DF"/>
    <w:rsid w:val="007A0C45"/>
    <w:rsid w:val="007A65A6"/>
    <w:rsid w:val="007C2C7A"/>
    <w:rsid w:val="007C4FEB"/>
    <w:rsid w:val="007C6137"/>
    <w:rsid w:val="007D050F"/>
    <w:rsid w:val="007D0C96"/>
    <w:rsid w:val="007D1F06"/>
    <w:rsid w:val="007E05FB"/>
    <w:rsid w:val="007E0BA8"/>
    <w:rsid w:val="007E572B"/>
    <w:rsid w:val="007E6C96"/>
    <w:rsid w:val="00814953"/>
    <w:rsid w:val="00822BF2"/>
    <w:rsid w:val="00823CF1"/>
    <w:rsid w:val="00825F9B"/>
    <w:rsid w:val="00834B71"/>
    <w:rsid w:val="0083657C"/>
    <w:rsid w:val="0085156E"/>
    <w:rsid w:val="008568A4"/>
    <w:rsid w:val="0085716D"/>
    <w:rsid w:val="0086445C"/>
    <w:rsid w:val="00865FAC"/>
    <w:rsid w:val="00870511"/>
    <w:rsid w:val="00872255"/>
    <w:rsid w:val="008728CD"/>
    <w:rsid w:val="00874541"/>
    <w:rsid w:val="00884C0C"/>
    <w:rsid w:val="008A08D7"/>
    <w:rsid w:val="008A0A14"/>
    <w:rsid w:val="008A13F9"/>
    <w:rsid w:val="008A1484"/>
    <w:rsid w:val="008A4D4C"/>
    <w:rsid w:val="008B1D14"/>
    <w:rsid w:val="008B73B2"/>
    <w:rsid w:val="008C0F65"/>
    <w:rsid w:val="008C3A79"/>
    <w:rsid w:val="008C5449"/>
    <w:rsid w:val="008D5B0A"/>
    <w:rsid w:val="008E3B6C"/>
    <w:rsid w:val="008E6BB6"/>
    <w:rsid w:val="008E7362"/>
    <w:rsid w:val="008F3B50"/>
    <w:rsid w:val="00906890"/>
    <w:rsid w:val="0091502A"/>
    <w:rsid w:val="00920DC2"/>
    <w:rsid w:val="009306A7"/>
    <w:rsid w:val="00931B11"/>
    <w:rsid w:val="009414B8"/>
    <w:rsid w:val="009426EA"/>
    <w:rsid w:val="0094292F"/>
    <w:rsid w:val="00942F78"/>
    <w:rsid w:val="0094582E"/>
    <w:rsid w:val="0094627B"/>
    <w:rsid w:val="00951972"/>
    <w:rsid w:val="00954C69"/>
    <w:rsid w:val="00954E65"/>
    <w:rsid w:val="00955D3F"/>
    <w:rsid w:val="0095701B"/>
    <w:rsid w:val="009606F9"/>
    <w:rsid w:val="0096453B"/>
    <w:rsid w:val="00970A0C"/>
    <w:rsid w:val="0097406C"/>
    <w:rsid w:val="00983BB8"/>
    <w:rsid w:val="009967F8"/>
    <w:rsid w:val="009A6D00"/>
    <w:rsid w:val="009A7386"/>
    <w:rsid w:val="009C57E1"/>
    <w:rsid w:val="009D1F2A"/>
    <w:rsid w:val="009D47F5"/>
    <w:rsid w:val="009E3919"/>
    <w:rsid w:val="009E707C"/>
    <w:rsid w:val="00A0614B"/>
    <w:rsid w:val="00A128A6"/>
    <w:rsid w:val="00A169C7"/>
    <w:rsid w:val="00A17DFD"/>
    <w:rsid w:val="00A21EE4"/>
    <w:rsid w:val="00A24AFF"/>
    <w:rsid w:val="00A30AA2"/>
    <w:rsid w:val="00A32824"/>
    <w:rsid w:val="00A4674B"/>
    <w:rsid w:val="00A47902"/>
    <w:rsid w:val="00A65B71"/>
    <w:rsid w:val="00A7274E"/>
    <w:rsid w:val="00A83D39"/>
    <w:rsid w:val="00A86B6D"/>
    <w:rsid w:val="00A87DAE"/>
    <w:rsid w:val="00A917B3"/>
    <w:rsid w:val="00AA75A5"/>
    <w:rsid w:val="00AA7F7D"/>
    <w:rsid w:val="00AB4B51"/>
    <w:rsid w:val="00AB64E4"/>
    <w:rsid w:val="00AB64FD"/>
    <w:rsid w:val="00AC677D"/>
    <w:rsid w:val="00AD0027"/>
    <w:rsid w:val="00AF06F0"/>
    <w:rsid w:val="00AF6428"/>
    <w:rsid w:val="00B10CC7"/>
    <w:rsid w:val="00B11DED"/>
    <w:rsid w:val="00B1538D"/>
    <w:rsid w:val="00B209C6"/>
    <w:rsid w:val="00B22B3B"/>
    <w:rsid w:val="00B25E94"/>
    <w:rsid w:val="00B275E2"/>
    <w:rsid w:val="00B62458"/>
    <w:rsid w:val="00B7374B"/>
    <w:rsid w:val="00B75D17"/>
    <w:rsid w:val="00B81238"/>
    <w:rsid w:val="00B85CF3"/>
    <w:rsid w:val="00B94563"/>
    <w:rsid w:val="00BA66DD"/>
    <w:rsid w:val="00BB2FDF"/>
    <w:rsid w:val="00BB36EA"/>
    <w:rsid w:val="00BB4B89"/>
    <w:rsid w:val="00BC077B"/>
    <w:rsid w:val="00BC169E"/>
    <w:rsid w:val="00BC45E3"/>
    <w:rsid w:val="00BD33EE"/>
    <w:rsid w:val="00BE2513"/>
    <w:rsid w:val="00BE4C1E"/>
    <w:rsid w:val="00BF087B"/>
    <w:rsid w:val="00BF3630"/>
    <w:rsid w:val="00C0360B"/>
    <w:rsid w:val="00C036D1"/>
    <w:rsid w:val="00C11147"/>
    <w:rsid w:val="00C12637"/>
    <w:rsid w:val="00C1662D"/>
    <w:rsid w:val="00C2172A"/>
    <w:rsid w:val="00C26B9E"/>
    <w:rsid w:val="00C42D1B"/>
    <w:rsid w:val="00C60F0C"/>
    <w:rsid w:val="00C618B3"/>
    <w:rsid w:val="00C625F6"/>
    <w:rsid w:val="00C63C2A"/>
    <w:rsid w:val="00C805C9"/>
    <w:rsid w:val="00C8440D"/>
    <w:rsid w:val="00C85037"/>
    <w:rsid w:val="00C902F8"/>
    <w:rsid w:val="00C9135E"/>
    <w:rsid w:val="00C9199A"/>
    <w:rsid w:val="00C9229C"/>
    <w:rsid w:val="00C922CF"/>
    <w:rsid w:val="00C94230"/>
    <w:rsid w:val="00C94B25"/>
    <w:rsid w:val="00C95907"/>
    <w:rsid w:val="00CA1679"/>
    <w:rsid w:val="00CA1FB5"/>
    <w:rsid w:val="00CB19EE"/>
    <w:rsid w:val="00CB259E"/>
    <w:rsid w:val="00CC763D"/>
    <w:rsid w:val="00CD0E4F"/>
    <w:rsid w:val="00CD45D5"/>
    <w:rsid w:val="00CE21E2"/>
    <w:rsid w:val="00CE28E4"/>
    <w:rsid w:val="00CE2A64"/>
    <w:rsid w:val="00D05347"/>
    <w:rsid w:val="00D14106"/>
    <w:rsid w:val="00D56D4A"/>
    <w:rsid w:val="00D57208"/>
    <w:rsid w:val="00D62CAD"/>
    <w:rsid w:val="00D7493A"/>
    <w:rsid w:val="00D80988"/>
    <w:rsid w:val="00D80A45"/>
    <w:rsid w:val="00D842B6"/>
    <w:rsid w:val="00D90138"/>
    <w:rsid w:val="00D91F53"/>
    <w:rsid w:val="00DA1ABC"/>
    <w:rsid w:val="00DB1B27"/>
    <w:rsid w:val="00DB558D"/>
    <w:rsid w:val="00DC065F"/>
    <w:rsid w:val="00DC1682"/>
    <w:rsid w:val="00DC2E6E"/>
    <w:rsid w:val="00DC36FD"/>
    <w:rsid w:val="00DC44EF"/>
    <w:rsid w:val="00DC5D9A"/>
    <w:rsid w:val="00DC7354"/>
    <w:rsid w:val="00DF2069"/>
    <w:rsid w:val="00DF4EA6"/>
    <w:rsid w:val="00E00740"/>
    <w:rsid w:val="00E13A06"/>
    <w:rsid w:val="00E2200A"/>
    <w:rsid w:val="00E25CF7"/>
    <w:rsid w:val="00E27401"/>
    <w:rsid w:val="00E30BB4"/>
    <w:rsid w:val="00E637C5"/>
    <w:rsid w:val="00E669D6"/>
    <w:rsid w:val="00E71D5A"/>
    <w:rsid w:val="00E73F76"/>
    <w:rsid w:val="00E91E49"/>
    <w:rsid w:val="00EA083E"/>
    <w:rsid w:val="00EA0D54"/>
    <w:rsid w:val="00EA31D8"/>
    <w:rsid w:val="00EA35A1"/>
    <w:rsid w:val="00EA5579"/>
    <w:rsid w:val="00EB6CC8"/>
    <w:rsid w:val="00EC01DC"/>
    <w:rsid w:val="00EC41A4"/>
    <w:rsid w:val="00ED21FF"/>
    <w:rsid w:val="00ED6BBF"/>
    <w:rsid w:val="00EF0B00"/>
    <w:rsid w:val="00EF1360"/>
    <w:rsid w:val="00EF3220"/>
    <w:rsid w:val="00EF7198"/>
    <w:rsid w:val="00F13085"/>
    <w:rsid w:val="00F14BE2"/>
    <w:rsid w:val="00F150B5"/>
    <w:rsid w:val="00F23CBC"/>
    <w:rsid w:val="00F23D8A"/>
    <w:rsid w:val="00F27ECC"/>
    <w:rsid w:val="00F34E0F"/>
    <w:rsid w:val="00F41883"/>
    <w:rsid w:val="00F41ED2"/>
    <w:rsid w:val="00F45031"/>
    <w:rsid w:val="00F56BB2"/>
    <w:rsid w:val="00F601D3"/>
    <w:rsid w:val="00F71782"/>
    <w:rsid w:val="00F73661"/>
    <w:rsid w:val="00F860D8"/>
    <w:rsid w:val="00F90ADA"/>
    <w:rsid w:val="00F91DDC"/>
    <w:rsid w:val="00F94155"/>
    <w:rsid w:val="00F94736"/>
    <w:rsid w:val="00F96969"/>
    <w:rsid w:val="00FA2D51"/>
    <w:rsid w:val="00FA5F81"/>
    <w:rsid w:val="00FB2624"/>
    <w:rsid w:val="00FB3EBD"/>
    <w:rsid w:val="00FC29C4"/>
    <w:rsid w:val="00FC51A6"/>
    <w:rsid w:val="00FC5D98"/>
    <w:rsid w:val="00FD2EF7"/>
    <w:rsid w:val="00FD4AD6"/>
    <w:rsid w:val="00FE4B73"/>
    <w:rsid w:val="00FE52DF"/>
    <w:rsid w:val="00FF059A"/>
    <w:rsid w:val="00FF1E5D"/>
    <w:rsid w:val="00FF7BF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5EBE6525"/>
  <w15:docId w15:val="{F61CC8DF-0925-4EC1-A30C-02202306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F3020"/>
    <w:pPr>
      <w:spacing w:line="240" w:lineRule="atLeast"/>
    </w:pPr>
    <w:rPr>
      <w:lang w:val="es-ES" w:eastAsia="es-ES"/>
    </w:rPr>
  </w:style>
  <w:style w:type="paragraph" w:styleId="Ttulo1">
    <w:name w:val="heading 1"/>
    <w:aliases w:val="Table_G"/>
    <w:basedOn w:val="SingleTxtG"/>
    <w:next w:val="SingleTxtG"/>
    <w:qFormat/>
    <w:rsid w:val="00D05347"/>
    <w:pPr>
      <w:keepNext/>
      <w:spacing w:after="0" w:line="240" w:lineRule="auto"/>
      <w:outlineLvl w:val="0"/>
    </w:pPr>
    <w:rPr>
      <w:rFonts w:cs="Arial"/>
      <w:bCs/>
      <w:szCs w:val="32"/>
    </w:rPr>
  </w:style>
  <w:style w:type="paragraph" w:styleId="Ttulo2">
    <w:name w:val="heading 2"/>
    <w:basedOn w:val="Normal"/>
    <w:next w:val="Normal"/>
    <w:semiHidden/>
    <w:qFormat/>
    <w:rsid w:val="00EA31D8"/>
    <w:pPr>
      <w:keepNext/>
      <w:outlineLvl w:val="1"/>
    </w:pPr>
    <w:rPr>
      <w:rFonts w:cs="Arial"/>
      <w:bCs/>
      <w:iCs/>
      <w:szCs w:val="28"/>
    </w:rPr>
  </w:style>
  <w:style w:type="paragraph" w:styleId="Ttulo3">
    <w:name w:val="heading 3"/>
    <w:basedOn w:val="Normal"/>
    <w:next w:val="Normal"/>
    <w:semiHidden/>
    <w:qFormat/>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qFormat/>
    <w:rsid w:val="00EA31D8"/>
    <w:pPr>
      <w:keepNext/>
      <w:spacing w:before="240" w:after="60"/>
      <w:outlineLvl w:val="3"/>
    </w:pPr>
    <w:rPr>
      <w:b/>
      <w:bCs/>
      <w:sz w:val="28"/>
      <w:szCs w:val="28"/>
    </w:rPr>
  </w:style>
  <w:style w:type="paragraph" w:styleId="Ttulo5">
    <w:name w:val="heading 5"/>
    <w:basedOn w:val="Normal"/>
    <w:next w:val="Normal"/>
    <w:semiHidden/>
    <w:qFormat/>
    <w:rsid w:val="00EA31D8"/>
    <w:pPr>
      <w:spacing w:before="240" w:after="60"/>
      <w:outlineLvl w:val="4"/>
    </w:pPr>
    <w:rPr>
      <w:b/>
      <w:bCs/>
      <w:i/>
      <w:iCs/>
      <w:sz w:val="26"/>
      <w:szCs w:val="26"/>
    </w:rPr>
  </w:style>
  <w:style w:type="paragraph" w:styleId="Ttulo6">
    <w:name w:val="heading 6"/>
    <w:basedOn w:val="Normal"/>
    <w:next w:val="Normal"/>
    <w:semiHidden/>
    <w:qFormat/>
    <w:rsid w:val="00EA31D8"/>
    <w:pPr>
      <w:spacing w:before="240" w:after="60"/>
      <w:outlineLvl w:val="5"/>
    </w:pPr>
    <w:rPr>
      <w:b/>
      <w:bCs/>
      <w:sz w:val="22"/>
      <w:szCs w:val="22"/>
    </w:rPr>
  </w:style>
  <w:style w:type="paragraph" w:styleId="Ttulo7">
    <w:name w:val="heading 7"/>
    <w:basedOn w:val="Normal"/>
    <w:next w:val="Normal"/>
    <w:semiHidden/>
    <w:qFormat/>
    <w:rsid w:val="00EA31D8"/>
    <w:pPr>
      <w:spacing w:before="240" w:after="60"/>
      <w:outlineLvl w:val="6"/>
    </w:pPr>
    <w:rPr>
      <w:sz w:val="24"/>
      <w:szCs w:val="24"/>
    </w:rPr>
  </w:style>
  <w:style w:type="paragraph" w:styleId="Ttulo8">
    <w:name w:val="heading 8"/>
    <w:basedOn w:val="Normal"/>
    <w:next w:val="Normal"/>
    <w:semiHidden/>
    <w:qFormat/>
    <w:rsid w:val="00EA31D8"/>
    <w:pPr>
      <w:spacing w:before="240" w:after="60"/>
      <w:outlineLvl w:val="7"/>
    </w:pPr>
    <w:rPr>
      <w:i/>
      <w:iCs/>
      <w:sz w:val="24"/>
      <w:szCs w:val="24"/>
    </w:rPr>
  </w:style>
  <w:style w:type="paragraph" w:styleId="Ttulo9">
    <w:name w:val="heading 9"/>
    <w:basedOn w:val="Normal"/>
    <w:next w:val="Normal"/>
    <w:semiHidden/>
    <w:qFormat/>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callout,Fago Fußnotenzeichen"/>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styleId="Textodeglobo">
    <w:name w:val="Balloon Text"/>
    <w:basedOn w:val="Normal"/>
    <w:link w:val="TextodegloboCar"/>
    <w:semiHidden/>
    <w:rsid w:val="002F3020"/>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2F3020"/>
    <w:rPr>
      <w:rFonts w:ascii="Tahoma" w:hAnsi="Tahoma" w:cs="Tahoma"/>
      <w:sz w:val="16"/>
      <w:szCs w:val="16"/>
      <w:lang w:val="es-ES" w:eastAsia="es-ES"/>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qFormat/>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8E6BB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qFormat/>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semiHidden/>
    <w:rsid w:val="008E6BB6"/>
    <w:rPr>
      <w:color w:val="auto"/>
      <w:u w:val="none"/>
    </w:rPr>
  </w:style>
  <w:style w:type="character" w:styleId="Hipervnculovisitado">
    <w:name w:val="FollowedHyperlink"/>
    <w:basedOn w:val="Fuentedeprrafopredeter"/>
    <w:semiHidden/>
    <w:rsid w:val="008E6BB6"/>
    <w:rPr>
      <w:color w:val="auto"/>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qFormat/>
    <w:rsid w:val="00EA31D8"/>
    <w:rPr>
      <w:b/>
      <w:sz w:val="18"/>
    </w:rPr>
  </w:style>
  <w:style w:type="character" w:styleId="Refdenotaalfinal">
    <w:name w:val="endnote reference"/>
    <w:aliases w:val="1_G"/>
    <w:basedOn w:val="Refdenotaalpie"/>
    <w:qFormat/>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qFormat/>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qFormat/>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qFormat/>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qFormat/>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customStyle="1" w:styleId="ParNoG">
    <w:name w:val="_ParNo_G"/>
    <w:basedOn w:val="SingleTxtG"/>
    <w:qFormat/>
    <w:rsid w:val="00340AC9"/>
    <w:pPr>
      <w:numPr>
        <w:numId w:val="16"/>
      </w:numPr>
      <w:suppressAutoHyphens/>
      <w:kinsoku w:val="0"/>
      <w:overflowPunct w:val="0"/>
      <w:autoSpaceDE w:val="0"/>
      <w:autoSpaceDN w:val="0"/>
      <w:adjustRightInd w:val="0"/>
      <w:snapToGrid w:val="0"/>
    </w:pPr>
    <w:rPr>
      <w:lang w:val="es-ES_tradnl" w:eastAsia="en-US"/>
    </w:rPr>
  </w:style>
  <w:style w:type="character" w:customStyle="1" w:styleId="TextonotapieCar">
    <w:name w:val="Texto nota pie Car"/>
    <w:aliases w:val="5_G Car"/>
    <w:basedOn w:val="Fuentedeprrafopredeter"/>
    <w:link w:val="Textonotapie"/>
    <w:rsid w:val="00A47902"/>
    <w:rPr>
      <w:sz w:val="18"/>
      <w:lang w:val="es-ES" w:eastAsia="es-ES"/>
    </w:rPr>
  </w:style>
  <w:style w:type="character" w:customStyle="1" w:styleId="SingleTxtGChar">
    <w:name w:val="_ Single Txt_G Char"/>
    <w:link w:val="SingleTxtG"/>
    <w:locked/>
    <w:rsid w:val="00A47902"/>
    <w:rPr>
      <w:lang w:val="es-ES" w:eastAsia="es-ES"/>
    </w:rPr>
  </w:style>
  <w:style w:type="paragraph" w:styleId="Prrafodelista">
    <w:name w:val="List Paragraph"/>
    <w:basedOn w:val="Normal"/>
    <w:uiPriority w:val="34"/>
    <w:semiHidden/>
    <w:qFormat/>
    <w:rsid w:val="00246DCE"/>
    <w:pPr>
      <w:ind w:left="720"/>
      <w:contextualSpacing/>
    </w:pPr>
  </w:style>
  <w:style w:type="character" w:styleId="Refdecomentario">
    <w:name w:val="annotation reference"/>
    <w:basedOn w:val="Fuentedeprrafopredeter"/>
    <w:semiHidden/>
    <w:unhideWhenUsed/>
    <w:rsid w:val="00411A63"/>
    <w:rPr>
      <w:sz w:val="16"/>
      <w:szCs w:val="16"/>
    </w:rPr>
  </w:style>
  <w:style w:type="paragraph" w:styleId="Textocomentario">
    <w:name w:val="annotation text"/>
    <w:basedOn w:val="Normal"/>
    <w:link w:val="TextocomentarioCar"/>
    <w:semiHidden/>
    <w:unhideWhenUsed/>
    <w:rsid w:val="00411A63"/>
    <w:pPr>
      <w:spacing w:line="240" w:lineRule="auto"/>
    </w:pPr>
  </w:style>
  <w:style w:type="character" w:customStyle="1" w:styleId="TextocomentarioCar">
    <w:name w:val="Texto comentario Car"/>
    <w:basedOn w:val="Fuentedeprrafopredeter"/>
    <w:link w:val="Textocomentario"/>
    <w:semiHidden/>
    <w:rsid w:val="00411A63"/>
    <w:rPr>
      <w:lang w:val="es-ES" w:eastAsia="es-ES"/>
    </w:rPr>
  </w:style>
  <w:style w:type="paragraph" w:styleId="Asuntodelcomentario">
    <w:name w:val="annotation subject"/>
    <w:basedOn w:val="Textocomentario"/>
    <w:next w:val="Textocomentario"/>
    <w:link w:val="AsuntodelcomentarioCar"/>
    <w:semiHidden/>
    <w:unhideWhenUsed/>
    <w:rsid w:val="00411A63"/>
    <w:rPr>
      <w:b/>
      <w:bCs/>
    </w:rPr>
  </w:style>
  <w:style w:type="character" w:customStyle="1" w:styleId="AsuntodelcomentarioCar">
    <w:name w:val="Asunto del comentario Car"/>
    <w:basedOn w:val="TextocomentarioCar"/>
    <w:link w:val="Asuntodelcomentario"/>
    <w:semiHidden/>
    <w:rsid w:val="00411A63"/>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ERD\CERD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A9ED8-324D-4AB4-B514-B44490018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CERD_S.dotm</Template>
  <TotalTime>1</TotalTime>
  <Pages>10</Pages>
  <Words>5214</Words>
  <Characters>28891</Characters>
  <Application>Microsoft Office Word</Application>
  <DocSecurity>0</DocSecurity>
  <Lines>489</Lines>
  <Paragraphs>150</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CERD/C/HND/CO/6-8</vt:lpstr>
      <vt:lpstr>CERD/C/HND/CO/R.6-8</vt:lpstr>
      <vt:lpstr>Naciones Unidas</vt:lpstr>
    </vt:vector>
  </TitlesOfParts>
  <Company>DCM</Company>
  <LinksUpToDate>false</LinksUpToDate>
  <CharactersWithSpaces>33955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CERD/C/HND/CO/6-8</dc:title>
  <dc:subject/>
  <dc:creator>JCK</dc:creator>
  <cp:keywords/>
  <dc:description/>
  <cp:lastModifiedBy>Juan Korol</cp:lastModifiedBy>
  <cp:revision>3</cp:revision>
  <cp:lastPrinted>2019-01-14T12:09:00Z</cp:lastPrinted>
  <dcterms:created xsi:type="dcterms:W3CDTF">2019-01-14T12:09:00Z</dcterms:created>
  <dcterms:modified xsi:type="dcterms:W3CDTF">2019-01-14T12:10:00Z</dcterms:modified>
</cp:coreProperties>
</file>