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042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0422A" w:rsidP="0050422A">
            <w:pPr>
              <w:jc w:val="right"/>
            </w:pPr>
            <w:r w:rsidRPr="0050422A">
              <w:rPr>
                <w:sz w:val="40"/>
              </w:rPr>
              <w:t>CRPD</w:t>
            </w:r>
            <w:r>
              <w:t>/C/MNG/QPR/2-3</w:t>
            </w:r>
          </w:p>
        </w:tc>
      </w:tr>
      <w:tr w:rsidR="002D5AAC" w:rsidRPr="0050422A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0422A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0422A" w:rsidRDefault="0050422A" w:rsidP="005042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October 2018</w:t>
            </w:r>
          </w:p>
          <w:p w:rsidR="0050422A" w:rsidRDefault="0050422A" w:rsidP="005042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0422A" w:rsidRPr="008934D2" w:rsidRDefault="0050422A" w:rsidP="005042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English </w:t>
            </w:r>
            <w:r>
              <w:rPr>
                <w:lang w:val="en-US"/>
              </w:rPr>
              <w:br/>
              <w:t>English, Russian and Spanish only</w:t>
            </w:r>
          </w:p>
        </w:tc>
      </w:tr>
    </w:tbl>
    <w:p w:rsidR="0050422A" w:rsidRPr="0050422A" w:rsidRDefault="0050422A" w:rsidP="0050422A">
      <w:pPr>
        <w:spacing w:before="120"/>
        <w:rPr>
          <w:b/>
          <w:sz w:val="24"/>
          <w:szCs w:val="24"/>
        </w:rPr>
      </w:pPr>
      <w:r w:rsidRPr="0050422A">
        <w:rPr>
          <w:b/>
          <w:sz w:val="24"/>
          <w:szCs w:val="24"/>
        </w:rPr>
        <w:t>Комитет по правам инвалидов</w:t>
      </w:r>
    </w:p>
    <w:p w:rsidR="0050422A" w:rsidRPr="001820EE" w:rsidRDefault="0050422A" w:rsidP="0050422A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Перечень вопросов, подготовленный до представления объединенных второго и третьего периодических докладов Монголии</w:t>
      </w:r>
      <w:r w:rsidRPr="0050422A">
        <w:rPr>
          <w:rStyle w:val="aa"/>
          <w:b w:val="0"/>
          <w:bCs/>
          <w:sz w:val="20"/>
          <w:vertAlign w:val="baseline"/>
          <w:lang w:val="ru-RU"/>
        </w:rPr>
        <w:footnoteReference w:customMarkFollows="1" w:id="1"/>
        <w:t>*</w:t>
      </w:r>
    </w:p>
    <w:p w:rsidR="0050422A" w:rsidRPr="001820EE" w:rsidRDefault="0050422A" w:rsidP="0050422A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A.</w:t>
      </w:r>
      <w:r>
        <w:rPr>
          <w:lang w:val="ru-RU"/>
        </w:rPr>
        <w:tab/>
        <w:t>Цель и общие обязательства (статьи 1–4)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Просьба описать меры, которые были приняты и которые намечены для принятия в целях: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обеспечения того, чтобы национальное законодательство, в частности законы, касающиеся образования, здравоохранения и вопросов семьи, и соответствующие стратегии были приведены в полн</w:t>
      </w:r>
      <w:r>
        <w:rPr>
          <w:lang w:val="ru-RU"/>
        </w:rPr>
        <w:t>ое соответствие с Конвенцией, в </w:t>
      </w:r>
      <w:r>
        <w:rPr>
          <w:lang w:val="ru-RU"/>
        </w:rPr>
        <w:t>частности с учетом взаимозависимости между ее положениями и правозащитной моделью инвалидности;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b)</w:t>
      </w:r>
      <w:r>
        <w:rPr>
          <w:lang w:val="ru-RU"/>
        </w:rPr>
        <w:tab/>
        <w:t xml:space="preserve">обеспечения полного и эффективного участия инвалидов в жизни общества наравне с другими;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c)</w:t>
      </w:r>
      <w:r>
        <w:rPr>
          <w:lang w:val="ru-RU"/>
        </w:rPr>
        <w:tab/>
        <w:t>обеспечения эффективного осуществления Закона 2016 года о правах инвалидов и принятой в 2017 году национальной программы по поощрению прав человека, участия и развитие инвалидов при наличии четких структур для координации политики, контрольных показателей, сроков и достаточных людских и финансовых ресурсов;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d)</w:t>
      </w:r>
      <w:r>
        <w:rPr>
          <w:lang w:val="ru-RU"/>
        </w:rPr>
        <w:tab/>
        <w:t>принятия всех необходимых мер для ликвидации существующих обычаев и практик, которые представляют собой дискриминацию в отношении инвалидов, в том числе в частном секторе;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e)</w:t>
      </w:r>
      <w:r>
        <w:rPr>
          <w:lang w:val="ru-RU"/>
        </w:rPr>
        <w:tab/>
        <w:t>поддержки и конструктивного вовлечения представительных организаций инвалидов в процессы осуществления Конвенции и контроля за ее осуществлением;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f)</w:t>
      </w:r>
      <w:r>
        <w:rPr>
          <w:lang w:val="ru-RU"/>
        </w:rPr>
        <w:tab/>
        <w:t>ратификации Факультативного протокола к Конвенции.</w:t>
      </w:r>
    </w:p>
    <w:p w:rsidR="0050422A" w:rsidRPr="001820EE" w:rsidRDefault="0050422A" w:rsidP="0050422A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B.</w:t>
      </w:r>
      <w:r>
        <w:rPr>
          <w:lang w:val="ru-RU"/>
        </w:rPr>
        <w:tab/>
        <w:t>Конкретные права (статьи 5–30)</w:t>
      </w:r>
    </w:p>
    <w:p w:rsidR="0050422A" w:rsidRPr="001820EE" w:rsidRDefault="0050422A" w:rsidP="0050422A">
      <w:pPr>
        <w:pStyle w:val="H23G"/>
        <w:rPr>
          <w:lang w:val="ru-RU"/>
        </w:rPr>
      </w:pPr>
      <w:bookmarkStart w:id="0" w:name="_Hlk521183589"/>
      <w:r>
        <w:rPr>
          <w:lang w:val="ru-RU"/>
        </w:rPr>
        <w:tab/>
      </w:r>
      <w:r>
        <w:rPr>
          <w:lang w:val="ru-RU"/>
        </w:rPr>
        <w:tab/>
        <w:t xml:space="preserve">Равенство и </w:t>
      </w:r>
      <w:proofErr w:type="spellStart"/>
      <w:r>
        <w:rPr>
          <w:lang w:val="ru-RU"/>
        </w:rPr>
        <w:t>недискриминация</w:t>
      </w:r>
      <w:proofErr w:type="spellEnd"/>
      <w:r>
        <w:rPr>
          <w:lang w:val="ru-RU"/>
        </w:rPr>
        <w:t xml:space="preserve"> (статья 5)</w:t>
      </w:r>
      <w:bookmarkEnd w:id="0"/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 xml:space="preserve">Просьба представить информацию о мерах, принятых в целях: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 xml:space="preserve">обеспечения того, чтобы антидискриминационные положения Конституции и других законов запрещали все формы дискриминации по признаку инвалидности, а также множественную и перекрестную дискриминацию, в </w:t>
      </w:r>
      <w:r>
        <w:rPr>
          <w:lang w:val="ru-RU"/>
        </w:rPr>
        <w:lastRenderedPageBreak/>
        <w:t xml:space="preserve">соответствии с принятым Комитетом замечанием общего порядка № 6 (2018) о равенстве и </w:t>
      </w:r>
      <w:proofErr w:type="spellStart"/>
      <w:r>
        <w:rPr>
          <w:lang w:val="ru-RU"/>
        </w:rPr>
        <w:t>недискриминации</w:t>
      </w:r>
      <w:proofErr w:type="spellEnd"/>
      <w:r>
        <w:rPr>
          <w:lang w:val="ru-RU"/>
        </w:rPr>
        <w:t xml:space="preserve">;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включения определения разумного приспособления, содержащегося в Законе 2016 года о правах инвалидов, в другие национальные законы, в частности законы, касающиеся образования и труда, и принятия руководящих принципов для полного и эффективного применения этого права;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обеспечения эффективного функционирования Совета по осуществлению прав инвалидов и последующего эффективного мониторинга осуществления Закона о правах инвалидов, обеспечивая при этом участие в этой работе организаций инвалидов;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 xml:space="preserve">создания механизмов, с помощью которых жертвы дискриминации, связанной с инвалидностью, могут получить возмещение, включая компенсацию;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e)</w:t>
      </w:r>
      <w:r>
        <w:rPr>
          <w:lang w:val="ru-RU"/>
        </w:rPr>
        <w:tab/>
        <w:t>организации для государственных и частных субъектов, включая сотрудников судебных органов, государственных служащих и представителей организаций инвалидов, подготовки по вопросам дискриминации по признаку инвалидности, положениям Закона о правах инвалидов и их обязанностям в отношении обеспечения разумного приспособления для инвалидов.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Женщины-инвалиды (статья 6)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Просьба представить информацию о мерах, принятых для обеспечения эффективного участия женщин-инвалидов и девочек-инвалидов и представляющих их организаций в процессах принятия решений, разработки, оценки и контроля за осуществлением законов, положений и стратегий, касающихся их семейной жизни, образования, здравоохранения и занятости, а также о мерах по борьбе с насилием в семье и сексуальным насилием.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Дети-инвалиды (статья 7)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Просьба представить информацию о мерах, принятых в целях: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обеспечения раннего реагирования и поддержки детей-инвалидов, увеличения охвата детей-инвалидов начальным школьным образованием и развития инклюзивного образования в раннем детстве, а также возможностей профессионально-технического обучения для молодых людей из числа инвалидов;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оказания помощи родителям-инвалидам и родителям детей-инвалидов;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c)</w:t>
      </w:r>
      <w:r>
        <w:rPr>
          <w:lang w:val="ru-RU"/>
        </w:rPr>
        <w:tab/>
        <w:t>предотвращения насилия и злоупотреблений в отношении детей-инвалидов, их безнадзорности, особенно в случае девочек и детей из сельских районов и кочевых общин, а также запрещения и предотвращения всех форм телесных наказаний;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>обеспечения эффективного осуществления статьи 28 Закона о правах инвалидов, касающейся конструктивного участия детей и молодых людей из числа инвалидов в принятии затрагивающих их решений и их права на выражение своих мнений.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Просветительно-воспитательная работа (статья 8)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Просьба представить информацию о мерах, принятых для укрепления информационно-просветительских кампаний, особенно в сельских районах, направленных на борьбу с остракизмом, стереотипами и предрассудками в отношении всех инвалидов, особенно лиц с психосоциальными и/или умственными расстройствами, во всех сферах жизни. Просьба сообщить о результатах этих кампаний в соответствии со статьей 7 (1) (3) Закона о правах инвалидов.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Доступность (статья 9)</w:t>
      </w:r>
    </w:p>
    <w:p w:rsidR="0050422A" w:rsidRPr="001820EE" w:rsidRDefault="0050422A" w:rsidP="0050422A">
      <w:pPr>
        <w:pStyle w:val="SingleTxtG"/>
        <w:keepNext/>
        <w:keepLines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 xml:space="preserve">Просьба представить информацию о мерах, принятых в целях: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a)</w:t>
      </w:r>
      <w:r>
        <w:rPr>
          <w:lang w:val="ru-RU"/>
        </w:rPr>
        <w:tab/>
        <w:t xml:space="preserve">расширения политики государства-участника в отношении обеспечения доступности с целью устранения препятствий для доступа к информационно-коммуникационным технологиям;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 xml:space="preserve">увеличения объема ресурсов, выделяемых на принятие мер, направленных на обеспечение доступа к общественному транспорту, зданиям и общественным местам, в соответствии с задачей 11.7 Целей в области устойчивого развития;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c)</w:t>
      </w:r>
      <w:r>
        <w:rPr>
          <w:lang w:val="ru-RU"/>
        </w:rPr>
        <w:tab/>
        <w:t xml:space="preserve">укрепления своих механизмов по контролю и обеспечению применения мер, касающихся доступности;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 xml:space="preserve">обеспечения соответствующих санкций за несоблюдение стандартов доступности, предусмотренных в законодательстве. 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Ситуации риска и чрезвычайные гуманитарные ситуации (статья 11)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 xml:space="preserve">Просьба указать, какие меры были приняты для принятия плана по уменьшению опасности бедствий и стратегий, четко предусматривающих обеспечение доступности и учет потребностей инвалидов во всех ситуациях риска и чрезвычайных гуманитарных ситуациях, в том числе в рамках учебных курсов для специалистов по реагированию на чрезвычайные ситуации и инвалидов, в соответствии с </w:t>
      </w:r>
      <w:proofErr w:type="spellStart"/>
      <w:r>
        <w:rPr>
          <w:lang w:val="ru-RU"/>
        </w:rPr>
        <w:t>Сендайской</w:t>
      </w:r>
      <w:proofErr w:type="spellEnd"/>
      <w:r>
        <w:rPr>
          <w:lang w:val="ru-RU"/>
        </w:rPr>
        <w:t xml:space="preserve"> рамочной программой по снижению риска бедствий на 2015–2030 годы. 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Равенство перед законом (статья 12)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Просьба представить информацию о мерах, принятых в целях: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>a)</w:t>
      </w:r>
      <w:r>
        <w:rPr>
          <w:lang w:val="ru-RU"/>
        </w:rPr>
        <w:tab/>
        <w:t>внесения поправок в Гражданский кодекс для устранения любых положений, предусматривающих лишение правоспособности инвалидов, обеспечения поддержки процесса принятия решений, учитывающего автономию инвалидов, их воли и предпочтений, а также гарантирования права давать и аннулировать осознанное согласие на лечение, иметь доступ к правосудию, права на вступление в брак, осуществление родительских прав, а также права на труд;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 xml:space="preserve">обеспечения того, чтобы все инвалиды могли пользоваться приемлемой по цене, индивидуальной и адаптированной юридической помощью, особенно в случае лиц с психосоциальными и/или умственными расстройствами, для осуществления ими своей правоспособности во всех сферах жизни;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 xml:space="preserve">организации посредством проведения конструктивных консультаций и осуществления сотрудничества с инвалидами и представляющими их организациями подготовки на национальном, региональном и местном уровнях всех субъектов, в том числе гражданских служащих, судей и социальных работников, по вопросам признания правоспособности инвалидов и механизмам </w:t>
      </w:r>
      <w:proofErr w:type="spellStart"/>
      <w:r>
        <w:rPr>
          <w:lang w:val="ru-RU"/>
        </w:rPr>
        <w:t>суппортивного</w:t>
      </w:r>
      <w:proofErr w:type="spellEnd"/>
      <w:r>
        <w:rPr>
          <w:lang w:val="ru-RU"/>
        </w:rPr>
        <w:t xml:space="preserve"> принятия решений.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 xml:space="preserve">Просьба представить информацию о количестве инвалидов, которые лишены правоспособности. 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Доступ к правосудию (статья 13)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 xml:space="preserve">Просьба представить информацию о мерах, принятых в целях: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 xml:space="preserve">осуществления принципа процессуального приспособления в соответствии со статьей 27 Закона о правах инвалидов, в том числе мер для обеспечения того, чтобы лица с нарушениями речи, физическими и/или умственными расстройствами, не подвергались </w:t>
      </w:r>
      <w:proofErr w:type="gramStart"/>
      <w:r>
        <w:rPr>
          <w:lang w:val="ru-RU"/>
        </w:rPr>
        <w:t>дискриминации</w:t>
      </w:r>
      <w:proofErr w:type="gramEnd"/>
      <w:r>
        <w:rPr>
          <w:lang w:val="ru-RU"/>
        </w:rPr>
        <w:t xml:space="preserve"> и чтобы сотрудники правоохранительных органов получали надлежащую подготовку в отношении этого принципа;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b)</w:t>
      </w:r>
      <w:r>
        <w:rPr>
          <w:lang w:val="ru-RU"/>
        </w:rPr>
        <w:tab/>
        <w:t>предоставления бесплатной или приемлемой по цене юридической помощи для обеспечения полного доступа к судебным ср</w:t>
      </w:r>
      <w:r>
        <w:rPr>
          <w:lang w:val="ru-RU"/>
        </w:rPr>
        <w:t>едствам правовой защиты, в </w:t>
      </w:r>
      <w:r>
        <w:rPr>
          <w:lang w:val="ru-RU"/>
        </w:rPr>
        <w:t xml:space="preserve">частности для инвалидов, которые по-прежнему являются </w:t>
      </w:r>
      <w:proofErr w:type="spellStart"/>
      <w:r>
        <w:rPr>
          <w:lang w:val="ru-RU"/>
        </w:rPr>
        <w:t>институционализированными</w:t>
      </w:r>
      <w:proofErr w:type="spellEnd"/>
      <w:r>
        <w:rPr>
          <w:lang w:val="ru-RU"/>
        </w:rPr>
        <w:t>.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Свобода и личная неприкосновенность (статья 14)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 xml:space="preserve">Просьба представить информацию о мерах, принятых в целях: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 xml:space="preserve">пересмотра процедур, используемых для обвинения в уголовном порядке инвалидов в тех случаях, когда они совершили преступления, в соответствии с общими гарантиями, установленными для всех лиц, обвиняемых в совершении преступлений в рамках системы уголовного правосудия;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обеспечения применения разумного приспособления в тюрьмах и центрах содержания под стражей, с тем чтобы не ухудшать условия содержания под стражей инвалидов, и обеспечения подготовки персонала пенитенциарных учреждений и центров содержания под стражей, в частности в сельских районах.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Свобода от эксплуатации, насилия и надругательства (статья 16)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Просьба представить информацию о мерах, принятых в целях: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 xml:space="preserve">обеспечения того, чтобы механизмы защиты, включая приюты и правовую защиту, были доступными для инвалидов, в частности женщин и девочек, которые подвергаются эксплуатации, насилию и надругательствам;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назначения независимого органа по мониторингу и защите инвалидов от эксплуатации, насилия и надругательств;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предоставления надлежащих конс</w:t>
      </w:r>
      <w:r>
        <w:rPr>
          <w:lang w:val="ru-RU"/>
        </w:rPr>
        <w:t>ультационных услуг инвалидам, в </w:t>
      </w:r>
      <w:r>
        <w:rPr>
          <w:lang w:val="ru-RU"/>
        </w:rPr>
        <w:t>частности лицам с психосоциальными и/или умственными расстройствами, которые подверглись насилию или надругательствам в специальных учреждениях.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Защита личной целостности (статья 17)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 xml:space="preserve">Просьба представить информацию о мерах, принятых для отмены правовых положений, разрешающих принудительную стерилизацию и/или принудительные аборты в случае женщин-инвалидов, в частности лиц с психосоциальными и/или умственными расстройствами, без их свободного и осознанного согласия. 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Самостоятельный образ жизни и вовлеченность в местное сообщество (статья</w:t>
      </w:r>
      <w:r>
        <w:rPr>
          <w:lang w:val="en-US"/>
        </w:rPr>
        <w:t> </w:t>
      </w:r>
      <w:r>
        <w:rPr>
          <w:lang w:val="ru-RU"/>
        </w:rPr>
        <w:t>19)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 xml:space="preserve">Просьба представить информацию о мерах, принятых для разработки плана по </w:t>
      </w:r>
      <w:proofErr w:type="spellStart"/>
      <w:r>
        <w:rPr>
          <w:lang w:val="ru-RU"/>
        </w:rPr>
        <w:t>деинституционализации</w:t>
      </w:r>
      <w:proofErr w:type="spellEnd"/>
      <w:r>
        <w:rPr>
          <w:lang w:val="ru-RU"/>
        </w:rPr>
        <w:t xml:space="preserve"> в рамках конструктивных консультаций с инвалидами, который предусматривает меры поддержки, включая персональную помощь инвалидам, независимо от того, имеют ли они семью или нет, и оказанию услуг по обеспечению автономного существования, как это предусмотрено в статье 32 Закона о правах инвалидов и в соответствии с принятым Комитетом замечанием общего порядка № 5 (2017) о самостоятельном образе жизни и вовлеченности в местное сообщество. 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Индивидуальная мобильность (статья 20)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 xml:space="preserve">Просьба представить информацию о мерах, принятых в целях предоставления инвалидам высококачественных </w:t>
      </w:r>
      <w:proofErr w:type="spellStart"/>
      <w:r>
        <w:rPr>
          <w:lang w:val="ru-RU"/>
        </w:rPr>
        <w:t>ассистивных</w:t>
      </w:r>
      <w:proofErr w:type="spellEnd"/>
      <w:r>
        <w:rPr>
          <w:lang w:val="ru-RU"/>
        </w:rPr>
        <w:t xml:space="preserve"> устройств, технологий и услуг, включая ремонт и изготовление, путем увеличения субсидий, а также предоставления инвалидам возможности делать свой собственный выбор в этом отношении. 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Свобода выражения мнения и убеждений и доступ к информации (статья 21)</w:t>
      </w:r>
    </w:p>
    <w:p w:rsidR="0050422A" w:rsidRPr="001820EE" w:rsidRDefault="0050422A" w:rsidP="0050422A">
      <w:pPr>
        <w:pStyle w:val="SingleTxtG"/>
        <w:keepNext/>
        <w:keepLines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>Просьба представить информацию о мерах, принятых в целях: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обеспечения того, чтобы все инвалиды, включая лиц с нарушениями слуха, зрения, психосоциальными и/или умственными расстройствами, могли иметь доступ к информации и коммуникации с использованием доступных способов, методов и форматов общения, своевременн</w:t>
      </w:r>
      <w:r>
        <w:rPr>
          <w:lang w:val="ru-RU"/>
        </w:rPr>
        <w:t>о и без дополнительной платы, и </w:t>
      </w:r>
      <w:r>
        <w:rPr>
          <w:lang w:val="ru-RU"/>
        </w:rPr>
        <w:t>представления информации о доле средств массовой информации, использующих эти форматы;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 xml:space="preserve">обеспечения осуществления статьи 12 Закона о правах инвалидов, которая признает жестовый язык в качестве официального языка, и содействия подготовке квалифицированных </w:t>
      </w:r>
      <w:proofErr w:type="spellStart"/>
      <w:r>
        <w:rPr>
          <w:lang w:val="ru-RU"/>
        </w:rPr>
        <w:t>сурдопереводчиков</w:t>
      </w:r>
      <w:proofErr w:type="spellEnd"/>
      <w:r>
        <w:rPr>
          <w:lang w:val="ru-RU"/>
        </w:rPr>
        <w:t xml:space="preserve"> и повсеместного использования жестового языка;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 xml:space="preserve">увеличения закупок и инвестиций в </w:t>
      </w:r>
      <w:proofErr w:type="spellStart"/>
      <w:r>
        <w:rPr>
          <w:lang w:val="ru-RU"/>
        </w:rPr>
        <w:t>ассистивные</w:t>
      </w:r>
      <w:proofErr w:type="spellEnd"/>
      <w:r>
        <w:rPr>
          <w:lang w:val="ru-RU"/>
        </w:rPr>
        <w:t xml:space="preserve"> технологии.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Уважение дома и семьи (статья 23)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  <w:t xml:space="preserve">Просьба представить информацию о прогрессе, достигнутом в отмене всех законов, в том числе положений Закона о семье, которые не позволяют инвалидам вступать в брак и осуществлять их родительские права, включая право на усыновление, и в предоставлении надлежащей помощи инвалидам в выполнении ими своих обязанностей по воспитанию детей. 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Образование (статья 24)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  <w:t xml:space="preserve">Просьба представить информацию о мерах, принятых в соответствии с принятым Комитетом замечанием общего порядка № 4 (2016) о праве на инклюзивное образование с целью принятия конкретных стратегий и программ, при выделении достаточных людских и финансовых ресурсов, для внедрения системы инклюзивного образования в целях увеличения числа детей-инвалидов, посещающих обычные дошкольные учреждения, начальные и средние школы, с предоставлением разумного приспособления в школах для детей-инвалидов, особенно в сельских районах. Просьба также указать, какого прогресса удалось добиться в обеспечении того, чтобы образование для детей-инвалидов являлось обязательной частью программы подготовки учителей, и в предоставлении возможностей для повышения квалификации в этом отношении.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  <w:t>Просьба сообщить о результатах осуществления Генерального плана в области образования на 2006–2015 годы и о том, каким образом он обеспечил учет образовательных потребностей детей-инвалидов. Просьба также объяснить методику и критерии оценки детей-инвалидов, которые приводят к отнесению их к категориям детей с «незначительными» или «серьезными» нарушениями.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Здоровье, </w:t>
      </w:r>
      <w:proofErr w:type="spellStart"/>
      <w:r>
        <w:rPr>
          <w:lang w:val="ru-RU"/>
        </w:rPr>
        <w:t>абилитация</w:t>
      </w:r>
      <w:proofErr w:type="spellEnd"/>
      <w:r>
        <w:rPr>
          <w:lang w:val="ru-RU"/>
        </w:rPr>
        <w:t xml:space="preserve"> и реабилитация (статьи 25 и 26)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 xml:space="preserve">Просьба представить информацию о мерах, принятых в целях: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 xml:space="preserve">обеспечения доступа инвалидов к комплексным и приемлемым по цене медицинским услугам, в частности услугам в области сексуального и репродуктивного здоровья, услугам по охране здоровья матери и ребенка, психосоциальным услугам и внутриобщинным комплексным реабилитационным услугам, включая инструменты поддержки принятия решений, в сельских и отдаленных районах;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организации подготовки по правам инвалидов для медико-санитарных работников, в частности с целью обеспечения того, чтобы все инвалиды, независимо от характера их инвалидности, имели право на свободное и осознанное согласие.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Труд и занятость (статья 27)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  <w:t xml:space="preserve">Просьба представить информацию о прогрессе в деле внесения поправок в законы о труде и продвижении по службе и о мерах, принятых в целях повышения профессионального потенциала инвалидов, а также о других стимулирующих </w:t>
      </w:r>
      <w:r>
        <w:rPr>
          <w:lang w:val="ru-RU"/>
        </w:rPr>
        <w:lastRenderedPageBreak/>
        <w:t>законодательных мерах, таких как эффективный контроль за системой квот и разработка новых стратегий в области занятости. Просьба указать, планирует ли государство-участник увеличить финансовые штрафы за несоблюдение квот и контролировать их применение.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Достаточный жизненный уровень и социальная защита (статья 28)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  <w:t xml:space="preserve">Просьба представить информацию о мерах, принятых в целях усиления социальной поддержки инвалидов с учетом минимальной заработной платы и минимального уровня жизни. Просьба включить информацию о прогрессе, достигнутом в деле пересмотра Закона о социальном обеспечении, а также в разработке и осуществлении программ компенсации за связанные с инвалидностью дополнительные расходы для инвалидов и их семей. 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Участие в политической и общественной жизни (статья 29)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  <w:t xml:space="preserve">Просьба представить информацию о прогрессе, достигнутом в деле отмены статьи 11 (5) Закона о выборах 2015 года, ограничивающей право инвалидов голосовать и выставлять свою кандидатуру на выборах по причине инвалидности, а также в разработке надлежащих правовых мер для обеспечения полного участия инвалидов, в частности лиц с психосоциальными и/или умственными расстройствами, в выборах и общественной жизни в качестве граждан, избирателей и кандидатов. Просьба также сообщить о мерах, которые государство-участник планирует принять для улучшения доступности избирательных участков для всех инвалидов. 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Участие в культурной жизни, проведении досуга и отдыха и занятии спортом (статья 30)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  <w:t xml:space="preserve">Просьба представить информацию о мерах, принятых для обеспечения того, чтобы информационные материалы и контент, связанные с культурой, были доступны для инвалидов, в том числе за счет использования информационно-коммуникационных технологий, и о мерах, принятых для осуществления </w:t>
      </w:r>
      <w:proofErr w:type="spellStart"/>
      <w:r>
        <w:rPr>
          <w:lang w:val="ru-RU"/>
        </w:rPr>
        <w:t>Марракешского</w:t>
      </w:r>
      <w:proofErr w:type="spellEnd"/>
      <w:r>
        <w:rPr>
          <w:lang w:val="ru-RU"/>
        </w:rPr>
        <w:t xml:space="preserve">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:rsidR="0050422A" w:rsidRPr="001820EE" w:rsidRDefault="0050422A" w:rsidP="0050422A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C.</w:t>
      </w:r>
      <w:r>
        <w:rPr>
          <w:lang w:val="ru-RU"/>
        </w:rPr>
        <w:tab/>
        <w:t>Конкретные обязательства (статьи 31–33)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Статистика и сбор данных (статья 31)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  <w:t>Просьба представить информацию о мерах, принятых для применения основанной на правах человека модели сбора данных и статистики с разбивкой по полу, возрасту, месту проживания и виду инвалидности/барьеров. Просьба также представить информацию о прогрессе, достигнутом Национальным статистическим комитетом и Министерством труда и социальной защиты в целях разработки всеобъемлющей базы данных об инвалидах. Кроме того, просьба разъяснить цели, для которых инвалиды регистрируются.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  <w:t xml:space="preserve">Просьба представить информацию о мерах, принятых для включения касающихся инвалидности вопросов и информации в доступных для инвалидов форматах в перепись населения 2020 года и провести соответствующую подготовку сотрудников Национального статистического комитета. 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Международное сотрудничество (статья 32)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  <w:t xml:space="preserve">Просьба проинформировать Комитет об усилиях, предпринятых для обеспечения того, чтобы стратегии в области развития и программы помощи другим странам учитывали интересы инвалидов. Просьба также представить Комитету информацию о том, в какой степени международное сотрудничество способствовало деятельности организаций инвалидов как на международном, так и на региональном уровнях. </w:t>
      </w:r>
    </w:p>
    <w:p w:rsidR="0050422A" w:rsidRPr="001820EE" w:rsidRDefault="0050422A" w:rsidP="0050422A">
      <w:pPr>
        <w:pStyle w:val="H23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Национальное осуществление и мониторинг (статья 33)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  <w:t xml:space="preserve">Просьба представить информацию о: 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мерах, принятых в целях приведения деятельности Национальной комиссии по правам человека в соответствие с принципами, касающимися статуса национальных учреждений, занимающихся поощрением и защитой прав человека (Парижские принц</w:t>
      </w:r>
      <w:bookmarkStart w:id="1" w:name="_GoBack"/>
      <w:bookmarkEnd w:id="1"/>
      <w:r>
        <w:rPr>
          <w:lang w:val="ru-RU"/>
        </w:rPr>
        <w:t>ипы), и обеспечения того, чтобы ей выделялись достаточные людские, финансовые и технические ресурсы для контроля за ходом осуществления Конвенции;</w:t>
      </w:r>
    </w:p>
    <w:p w:rsidR="0050422A" w:rsidRPr="001820EE" w:rsidRDefault="0050422A" w:rsidP="0050422A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мерах, принятых для обеспечения полного участия инвалидов, через представляющие их организации, в наблюдении за осуществлением Конвенции;</w:t>
      </w:r>
    </w:p>
    <w:p w:rsidR="0050422A" w:rsidRPr="0050422A" w:rsidRDefault="0050422A" w:rsidP="0050422A">
      <w:pPr>
        <w:pStyle w:val="SingleTxtGR"/>
        <w:rPr>
          <w:lang w:val="en-US"/>
        </w:rPr>
      </w:pPr>
      <w:r>
        <w:tab/>
        <w:t>c)</w:t>
      </w:r>
      <w:r>
        <w:tab/>
        <w:t>координационном механизме в структуре правительства для содействия эффективному осуществлению Конвенции.</w:t>
      </w:r>
    </w:p>
    <w:p w:rsidR="00381C24" w:rsidRPr="0050422A" w:rsidRDefault="0050422A" w:rsidP="0050422A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81C24" w:rsidRPr="0050422A" w:rsidSect="0050422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B8" w:rsidRPr="00A312BC" w:rsidRDefault="000566B8" w:rsidP="00A312BC"/>
  </w:endnote>
  <w:endnote w:type="continuationSeparator" w:id="0">
    <w:p w:rsidR="000566B8" w:rsidRPr="00A312BC" w:rsidRDefault="000566B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2A" w:rsidRPr="0050422A" w:rsidRDefault="0050422A">
    <w:pPr>
      <w:pStyle w:val="a8"/>
    </w:pPr>
    <w:r w:rsidRPr="0050422A">
      <w:rPr>
        <w:b/>
        <w:sz w:val="18"/>
      </w:rPr>
      <w:fldChar w:fldCharType="begin"/>
    </w:r>
    <w:r w:rsidRPr="0050422A">
      <w:rPr>
        <w:b/>
        <w:sz w:val="18"/>
      </w:rPr>
      <w:instrText xml:space="preserve"> PAGE  \* MERGEFORMAT </w:instrText>
    </w:r>
    <w:r w:rsidRPr="0050422A">
      <w:rPr>
        <w:b/>
        <w:sz w:val="18"/>
      </w:rPr>
      <w:fldChar w:fldCharType="separate"/>
    </w:r>
    <w:r w:rsidR="00281A6B">
      <w:rPr>
        <w:b/>
        <w:noProof/>
        <w:sz w:val="18"/>
      </w:rPr>
      <w:t>6</w:t>
    </w:r>
    <w:r w:rsidRPr="0050422A">
      <w:rPr>
        <w:b/>
        <w:sz w:val="18"/>
      </w:rPr>
      <w:fldChar w:fldCharType="end"/>
    </w:r>
    <w:r>
      <w:rPr>
        <w:b/>
        <w:sz w:val="18"/>
      </w:rPr>
      <w:tab/>
    </w:r>
    <w:r>
      <w:t>GE.18-17044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2A" w:rsidRPr="0050422A" w:rsidRDefault="0050422A" w:rsidP="0050422A">
    <w:pPr>
      <w:pStyle w:val="a8"/>
      <w:tabs>
        <w:tab w:val="clear" w:pos="9639"/>
        <w:tab w:val="right" w:pos="9638"/>
      </w:tabs>
      <w:rPr>
        <w:b/>
        <w:sz w:val="18"/>
      </w:rPr>
    </w:pPr>
    <w:r>
      <w:t>GE.18-17044</w:t>
    </w:r>
    <w:r>
      <w:tab/>
    </w:r>
    <w:r w:rsidRPr="0050422A">
      <w:rPr>
        <w:b/>
        <w:sz w:val="18"/>
      </w:rPr>
      <w:fldChar w:fldCharType="begin"/>
    </w:r>
    <w:r w:rsidRPr="0050422A">
      <w:rPr>
        <w:b/>
        <w:sz w:val="18"/>
      </w:rPr>
      <w:instrText xml:space="preserve"> PAGE  \* MERGEFORMAT </w:instrText>
    </w:r>
    <w:r w:rsidRPr="0050422A">
      <w:rPr>
        <w:b/>
        <w:sz w:val="18"/>
      </w:rPr>
      <w:fldChar w:fldCharType="separate"/>
    </w:r>
    <w:r w:rsidR="00281A6B">
      <w:rPr>
        <w:b/>
        <w:noProof/>
        <w:sz w:val="18"/>
      </w:rPr>
      <w:t>7</w:t>
    </w:r>
    <w:r w:rsidRPr="005042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0422A" w:rsidRDefault="0050422A" w:rsidP="0050422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17044  (</w:t>
    </w:r>
    <w:proofErr w:type="gramEnd"/>
    <w:r>
      <w:t>R)</w:t>
    </w:r>
    <w:r>
      <w:rPr>
        <w:lang w:val="en-US"/>
      </w:rPr>
      <w:t xml:space="preserve">  191018  191018</w:t>
    </w:r>
    <w:r>
      <w:br/>
    </w:r>
    <w:r w:rsidRPr="0050422A">
      <w:rPr>
        <w:rFonts w:ascii="C39T30Lfz" w:hAnsi="C39T30Lfz"/>
        <w:kern w:val="14"/>
        <w:sz w:val="56"/>
      </w:rPr>
      <w:t></w:t>
    </w:r>
    <w:r w:rsidRPr="0050422A">
      <w:rPr>
        <w:rFonts w:ascii="C39T30Lfz" w:hAnsi="C39T30Lfz"/>
        <w:kern w:val="14"/>
        <w:sz w:val="56"/>
      </w:rPr>
      <w:t></w:t>
    </w:r>
    <w:r w:rsidRPr="0050422A">
      <w:rPr>
        <w:rFonts w:ascii="C39T30Lfz" w:hAnsi="C39T30Lfz"/>
        <w:kern w:val="14"/>
        <w:sz w:val="56"/>
      </w:rPr>
      <w:t></w:t>
    </w:r>
    <w:r w:rsidRPr="0050422A">
      <w:rPr>
        <w:rFonts w:ascii="C39T30Lfz" w:hAnsi="C39T30Lfz"/>
        <w:kern w:val="14"/>
        <w:sz w:val="56"/>
      </w:rPr>
      <w:t></w:t>
    </w:r>
    <w:r w:rsidRPr="0050422A">
      <w:rPr>
        <w:rFonts w:ascii="C39T30Lfz" w:hAnsi="C39T30Lfz"/>
        <w:kern w:val="14"/>
        <w:sz w:val="56"/>
      </w:rPr>
      <w:t></w:t>
    </w:r>
    <w:r w:rsidRPr="0050422A">
      <w:rPr>
        <w:rFonts w:ascii="C39T30Lfz" w:hAnsi="C39T30Lfz"/>
        <w:kern w:val="14"/>
        <w:sz w:val="56"/>
      </w:rPr>
      <w:t></w:t>
    </w:r>
    <w:r w:rsidRPr="0050422A">
      <w:rPr>
        <w:rFonts w:ascii="C39T30Lfz" w:hAnsi="C39T30Lfz"/>
        <w:kern w:val="14"/>
        <w:sz w:val="56"/>
      </w:rPr>
      <w:t></w:t>
    </w:r>
    <w:r w:rsidRPr="0050422A">
      <w:rPr>
        <w:rFonts w:ascii="C39T30Lfz" w:hAnsi="C39T30Lfz"/>
        <w:kern w:val="14"/>
        <w:sz w:val="56"/>
      </w:rPr>
      <w:t></w:t>
    </w:r>
    <w:r w:rsidRPr="0050422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MNG/QPR/2-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MNG/QPR/2-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B8" w:rsidRPr="001075E9" w:rsidRDefault="000566B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566B8" w:rsidRDefault="000566B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0422A" w:rsidRPr="001820EE" w:rsidRDefault="0050422A" w:rsidP="0050422A">
      <w:pPr>
        <w:pStyle w:val="ad"/>
      </w:pPr>
      <w:r>
        <w:tab/>
      </w:r>
      <w:r w:rsidRPr="0050422A">
        <w:rPr>
          <w:sz w:val="20"/>
        </w:rPr>
        <w:t>*</w:t>
      </w:r>
      <w:r>
        <w:tab/>
        <w:t>Принят Комитетом на его двадцатой сессии (27 августа – 21 сентября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2A" w:rsidRPr="0050422A" w:rsidRDefault="0050422A">
    <w:pPr>
      <w:pStyle w:val="a5"/>
    </w:pPr>
    <w:fldSimple w:instr=" TITLE  \* MERGEFORMAT ">
      <w:r w:rsidR="00281A6B">
        <w:t>CRPD/C/MNG/QPR/2-3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2A" w:rsidRPr="0050422A" w:rsidRDefault="0050422A" w:rsidP="0050422A">
    <w:pPr>
      <w:pStyle w:val="a5"/>
      <w:jc w:val="right"/>
    </w:pPr>
    <w:fldSimple w:instr=" TITLE  \* MERGEFORMAT ">
      <w:r w:rsidR="00281A6B">
        <w:t>CRPD/C/MNG/QPR/2-3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B8"/>
    <w:rsid w:val="00026643"/>
    <w:rsid w:val="00033EE1"/>
    <w:rsid w:val="00042B72"/>
    <w:rsid w:val="000558BD"/>
    <w:rsid w:val="000566B8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1A6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0422A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C6628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30640"/>
    <w:rsid w:val="00C60F0C"/>
    <w:rsid w:val="00C805C9"/>
    <w:rsid w:val="00C92939"/>
    <w:rsid w:val="00CA1679"/>
    <w:rsid w:val="00CB151C"/>
    <w:rsid w:val="00CE5A1A"/>
    <w:rsid w:val="00CF55F6"/>
    <w:rsid w:val="00D25563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B341C0"/>
  <w15:docId w15:val="{0D6A3BAA-41CE-4191-804C-AB077B83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739FE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92F1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92F1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R,4_G,Footnote Ref,16 Point,Superscript 6 Point,ftref,Footnote Refernece,callout,Footnote Reference Superscript,Footnotes refss,Footnote Reference Number,BVI fnr,Fn Ref,Style 10,Footnote number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92F1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R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92F15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92F15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50422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SimSun" w:cs="Times New Roman"/>
      <w:b/>
      <w:sz w:val="28"/>
      <w:szCs w:val="20"/>
      <w:lang w:val="en-GB" w:eastAsia="zh-CN"/>
    </w:rPr>
  </w:style>
  <w:style w:type="paragraph" w:customStyle="1" w:styleId="H1G">
    <w:name w:val="_ H_1_G"/>
    <w:basedOn w:val="a"/>
    <w:next w:val="a"/>
    <w:rsid w:val="0050422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SimSun" w:cs="Times New Roman"/>
      <w:b/>
      <w:sz w:val="24"/>
      <w:szCs w:val="20"/>
      <w:lang w:val="en-GB" w:eastAsia="zh-CN"/>
    </w:rPr>
  </w:style>
  <w:style w:type="paragraph" w:customStyle="1" w:styleId="H23G">
    <w:name w:val="_ H_2/3_G"/>
    <w:basedOn w:val="a"/>
    <w:next w:val="a"/>
    <w:rsid w:val="0050422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SimSun" w:cs="Times New Roman"/>
      <w:b/>
      <w:szCs w:val="20"/>
      <w:lang w:val="en-GB" w:eastAsia="zh-CN"/>
    </w:rPr>
  </w:style>
  <w:style w:type="paragraph" w:customStyle="1" w:styleId="H4G">
    <w:name w:val="_ H_4_G"/>
    <w:basedOn w:val="a"/>
    <w:next w:val="a"/>
    <w:rsid w:val="0050422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SimSun" w:cs="Times New Roman"/>
      <w:i/>
      <w:szCs w:val="20"/>
      <w:lang w:val="en-GB" w:eastAsia="zh-CN"/>
    </w:rPr>
  </w:style>
  <w:style w:type="paragraph" w:customStyle="1" w:styleId="SingleTxtG">
    <w:name w:val="_ Single Txt_G"/>
    <w:basedOn w:val="a"/>
    <w:link w:val="SingleTxtGChar"/>
    <w:rsid w:val="0050422A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basedOn w:val="a0"/>
    <w:link w:val="SingleTxtG"/>
    <w:rsid w:val="0050422A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E269-3228-41BA-BB18-21427812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7</Pages>
  <Words>2266</Words>
  <Characters>15640</Characters>
  <Application>Microsoft Office Word</Application>
  <DocSecurity>0</DocSecurity>
  <Lines>300</Lines>
  <Paragraphs>116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CRPD/C/MNG/QPR/2-3</vt:lpstr>
      <vt:lpstr>A/</vt:lpstr>
      <vt:lpstr>A/</vt:lpstr>
    </vt:vector>
  </TitlesOfParts>
  <Company>DCM</Company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CRPD/C/MNG/QPR/2-3</dc:title>
  <dc:subject/>
  <dc:creator>Marina KOROTKOVA</dc:creator>
  <cp:keywords/>
  <cp:lastModifiedBy>Marina Korotkova</cp:lastModifiedBy>
  <cp:revision>3</cp:revision>
  <cp:lastPrinted>2018-10-19T07:06:00Z</cp:lastPrinted>
  <dcterms:created xsi:type="dcterms:W3CDTF">2018-10-19T07:06:00Z</dcterms:created>
  <dcterms:modified xsi:type="dcterms:W3CDTF">2018-10-19T07:07:00Z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