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254"/>
        <w:gridCol w:w="4111"/>
      </w:tblGrid>
      <w:tr w:rsidR="006B3E27" w:rsidRPr="00ED7442" w:rsidTr="0054149D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A54442" w:rsidRDefault="006B3E27" w:rsidP="0054149D">
            <w:pPr>
              <w:bidi w:val="0"/>
              <w:jc w:val="right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54149D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</w:t>
            </w:r>
            <w:r w:rsidR="003B54D0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517BC9">
              <w:rPr>
                <w:rFonts w:hint="cs"/>
                <w:sz w:val="40"/>
                <w:szCs w:val="40"/>
                <w:rtl/>
              </w:rPr>
              <w:t>المتحدة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B3E27" w:rsidRPr="00A54442" w:rsidRDefault="00CF52DD" w:rsidP="009527E8">
            <w:pPr>
              <w:bidi w:val="0"/>
              <w:spacing w:after="20"/>
              <w:jc w:val="left"/>
              <w:rPr>
                <w:szCs w:val="20"/>
              </w:rPr>
            </w:pPr>
            <w:r w:rsidRPr="00CF52DD">
              <w:rPr>
                <w:sz w:val="40"/>
                <w:szCs w:val="20"/>
              </w:rPr>
              <w:t>CRPD</w:t>
            </w:r>
            <w:r>
              <w:rPr>
                <w:szCs w:val="20"/>
              </w:rPr>
              <w:t>/C/MNE/CO/1</w:t>
            </w:r>
          </w:p>
        </w:tc>
      </w:tr>
      <w:tr w:rsidR="006B3E27" w:rsidRPr="00ED7442" w:rsidTr="0054149D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54149D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  <w:lang w:eastAsia="zh-CN"/>
              </w:rPr>
              <w:drawing>
                <wp:inline distT="0" distB="0" distL="0" distR="0" wp14:anchorId="22033B1A" wp14:editId="70FF181A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606EDF" w:rsidP="0054149D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</w:rPr>
              <w:t>اتفاق</w:t>
            </w:r>
            <w:r w:rsidR="007541BA">
              <w:rPr>
                <w:rFonts w:hint="cs"/>
                <w:b/>
                <w:bCs/>
                <w:sz w:val="56"/>
                <w:szCs w:val="56"/>
                <w:rtl/>
              </w:rPr>
              <w:t>ية</w:t>
            </w:r>
            <w:r w:rsidR="003B54D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>حقوق</w:t>
            </w:r>
            <w:r w:rsidR="003B54D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>الأشخاص</w:t>
            </w:r>
            <w:r w:rsidR="003B54D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>ذوي</w:t>
            </w:r>
            <w:r w:rsidR="003B54D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>الإعاقة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846BA1" w:rsidRDefault="00846BA1" w:rsidP="00846BA1">
            <w:pPr>
              <w:bidi w:val="0"/>
              <w:spacing w:before="240" w:line="240" w:lineRule="exact"/>
            </w:pPr>
            <w:r>
              <w:t>Distr.: General</w:t>
            </w:r>
          </w:p>
          <w:p w:rsidR="00846BA1" w:rsidRDefault="00846BA1" w:rsidP="00846BA1">
            <w:pPr>
              <w:bidi w:val="0"/>
            </w:pPr>
            <w:r>
              <w:t>22 September 2017</w:t>
            </w:r>
          </w:p>
          <w:p w:rsidR="00846BA1" w:rsidRDefault="00846BA1" w:rsidP="00846BA1">
            <w:pPr>
              <w:bidi w:val="0"/>
            </w:pPr>
            <w:r>
              <w:t>Arabic</w:t>
            </w:r>
          </w:p>
          <w:p w:rsidR="009527E8" w:rsidRPr="00A54442" w:rsidRDefault="00846BA1" w:rsidP="00846BA1">
            <w:pPr>
              <w:bidi w:val="0"/>
              <w:jc w:val="left"/>
              <w:rPr>
                <w:szCs w:val="20"/>
              </w:rPr>
            </w:pPr>
            <w:r>
              <w:t>Original: English</w:t>
            </w:r>
          </w:p>
        </w:tc>
      </w:tr>
    </w:tbl>
    <w:p w:rsidR="009527E8" w:rsidRPr="003B54D0" w:rsidRDefault="009527E8" w:rsidP="003B54D0">
      <w:pPr>
        <w:spacing w:before="120" w:after="120" w:line="380" w:lineRule="exact"/>
        <w:rPr>
          <w:b/>
          <w:bCs/>
          <w:sz w:val="30"/>
          <w:szCs w:val="36"/>
          <w:rtl/>
          <w:lang w:eastAsia="zh-TW"/>
        </w:rPr>
      </w:pPr>
      <w:r w:rsidRPr="003B54D0">
        <w:rPr>
          <w:b/>
          <w:bCs/>
          <w:sz w:val="26"/>
          <w:szCs w:val="36"/>
          <w:rtl/>
          <w:lang w:eastAsia="zh-TW"/>
        </w:rPr>
        <w:t>اللجنة</w:t>
      </w:r>
      <w:r w:rsidR="003B54D0">
        <w:rPr>
          <w:b/>
          <w:bCs/>
          <w:sz w:val="26"/>
          <w:szCs w:val="36"/>
          <w:rtl/>
          <w:lang w:eastAsia="zh-TW"/>
        </w:rPr>
        <w:t xml:space="preserve"> </w:t>
      </w:r>
      <w:r w:rsidRPr="003B54D0">
        <w:rPr>
          <w:b/>
          <w:bCs/>
          <w:sz w:val="26"/>
          <w:szCs w:val="36"/>
          <w:rtl/>
          <w:lang w:eastAsia="zh-TW"/>
        </w:rPr>
        <w:t>المعنية</w:t>
      </w:r>
      <w:r w:rsidR="003B54D0">
        <w:rPr>
          <w:b/>
          <w:bCs/>
          <w:sz w:val="26"/>
          <w:szCs w:val="36"/>
          <w:rtl/>
          <w:lang w:eastAsia="zh-TW"/>
        </w:rPr>
        <w:t xml:space="preserve"> </w:t>
      </w:r>
      <w:r w:rsidRPr="003B54D0">
        <w:rPr>
          <w:b/>
          <w:bCs/>
          <w:sz w:val="26"/>
          <w:szCs w:val="36"/>
          <w:rtl/>
          <w:lang w:eastAsia="zh-TW"/>
        </w:rPr>
        <w:t>بحقوق</w:t>
      </w:r>
      <w:r w:rsidR="003B54D0">
        <w:rPr>
          <w:b/>
          <w:bCs/>
          <w:sz w:val="26"/>
          <w:szCs w:val="36"/>
          <w:rtl/>
          <w:lang w:eastAsia="zh-TW"/>
        </w:rPr>
        <w:t xml:space="preserve"> </w:t>
      </w:r>
      <w:r w:rsidRPr="003B54D0">
        <w:rPr>
          <w:b/>
          <w:bCs/>
          <w:sz w:val="26"/>
          <w:szCs w:val="36"/>
          <w:rtl/>
          <w:lang w:eastAsia="zh-TW"/>
        </w:rPr>
        <w:t>الأشخاص</w:t>
      </w:r>
      <w:r w:rsidR="003B54D0">
        <w:rPr>
          <w:b/>
          <w:bCs/>
          <w:sz w:val="26"/>
          <w:szCs w:val="36"/>
          <w:rtl/>
          <w:lang w:eastAsia="zh-TW"/>
        </w:rPr>
        <w:t xml:space="preserve"> </w:t>
      </w:r>
      <w:r w:rsidRPr="003B54D0">
        <w:rPr>
          <w:b/>
          <w:bCs/>
          <w:sz w:val="26"/>
          <w:szCs w:val="36"/>
          <w:rtl/>
          <w:lang w:eastAsia="zh-TW"/>
        </w:rPr>
        <w:t>ذوي</w:t>
      </w:r>
      <w:r w:rsidR="003B54D0">
        <w:rPr>
          <w:b/>
          <w:bCs/>
          <w:sz w:val="26"/>
          <w:szCs w:val="36"/>
          <w:rtl/>
          <w:lang w:eastAsia="zh-TW"/>
        </w:rPr>
        <w:t xml:space="preserve"> </w:t>
      </w:r>
      <w:r w:rsidRPr="003B54D0">
        <w:rPr>
          <w:b/>
          <w:bCs/>
          <w:sz w:val="26"/>
          <w:szCs w:val="36"/>
          <w:rtl/>
          <w:lang w:eastAsia="zh-TW"/>
        </w:rPr>
        <w:t>الإعاقة</w:t>
      </w:r>
    </w:p>
    <w:p w:rsidR="009527E8" w:rsidRPr="009D4050" w:rsidRDefault="003B54D0" w:rsidP="003B54D0">
      <w:pPr>
        <w:pStyle w:val="HChGA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</w:r>
      <w:r w:rsidR="009527E8" w:rsidRPr="009D4050">
        <w:rPr>
          <w:rtl/>
          <w:lang w:eastAsia="zh-TW"/>
        </w:rPr>
        <w:t>الملاحظات</w:t>
      </w:r>
      <w:r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الختامية</w:t>
      </w:r>
      <w:r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التقرير</w:t>
      </w:r>
      <w:r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الأولي</w:t>
      </w:r>
      <w:r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للجبل</w:t>
      </w:r>
      <w:r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الأسود</w:t>
      </w:r>
      <w:r w:rsidR="009527E8" w:rsidRPr="003B54D0">
        <w:rPr>
          <w:b w:val="0"/>
          <w:bCs w:val="0"/>
          <w:sz w:val="12"/>
          <w:szCs w:val="30"/>
          <w:rtl/>
          <w:lang w:eastAsia="zh-TW"/>
        </w:rPr>
        <w:footnoteReference w:customMarkFollows="1" w:id="1"/>
        <w:t>*</w:t>
      </w:r>
    </w:p>
    <w:p w:rsidR="009527E8" w:rsidRPr="00F4035A" w:rsidRDefault="003B54D0" w:rsidP="003B54D0">
      <w:pPr>
        <w:pStyle w:val="HChGA"/>
        <w:rPr>
          <w:rtl/>
          <w:lang w:eastAsia="zh-TW"/>
        </w:rPr>
      </w:pPr>
      <w:r>
        <w:rPr>
          <w:rtl/>
          <w:lang w:eastAsia="zh-TW"/>
        </w:rPr>
        <w:tab/>
      </w:r>
      <w:r w:rsidR="009527E8" w:rsidRPr="00F4035A">
        <w:rPr>
          <w:rtl/>
          <w:lang w:eastAsia="zh-TW"/>
        </w:rPr>
        <w:t>أولا</w:t>
      </w:r>
      <w:r>
        <w:rPr>
          <w:rFonts w:hint="cs"/>
          <w:rtl/>
          <w:lang w:eastAsia="zh-TW"/>
        </w:rPr>
        <w:t>ً</w:t>
      </w:r>
      <w:r>
        <w:rPr>
          <w:rtl/>
          <w:lang w:eastAsia="zh-TW"/>
        </w:rPr>
        <w:t>-</w:t>
      </w:r>
      <w:r>
        <w:rPr>
          <w:rtl/>
          <w:lang w:eastAsia="zh-TW"/>
        </w:rPr>
        <w:tab/>
      </w:r>
      <w:r w:rsidR="009527E8" w:rsidRPr="00F4035A">
        <w:rPr>
          <w:rtl/>
          <w:lang w:eastAsia="zh-TW"/>
        </w:rPr>
        <w:t>مقدمة</w:t>
      </w:r>
      <w:r>
        <w:rPr>
          <w:rtl/>
          <w:lang w:eastAsia="zh-TW"/>
        </w:rPr>
        <w:t xml:space="preserve"> </w:t>
      </w:r>
    </w:p>
    <w:p w:rsidR="009527E8" w:rsidRPr="00122CA1" w:rsidRDefault="003B54D0" w:rsidP="003B54D0">
      <w:pPr>
        <w:pStyle w:val="SingleTxtGA"/>
        <w:rPr>
          <w:rtl/>
          <w:lang w:eastAsia="zh-TW"/>
        </w:rPr>
      </w:pPr>
      <w:r w:rsidRPr="003B54D0">
        <w:rPr>
          <w:spacing w:val="-8"/>
          <w:rtl/>
          <w:lang w:eastAsia="zh-TW"/>
        </w:rPr>
        <w:t>١-</w:t>
      </w:r>
      <w:r w:rsidRPr="003B54D0">
        <w:rPr>
          <w:spacing w:val="-8"/>
          <w:rtl/>
          <w:lang w:eastAsia="zh-TW"/>
        </w:rPr>
        <w:tab/>
      </w:r>
      <w:r w:rsidR="009527E8" w:rsidRPr="003B54D0">
        <w:rPr>
          <w:spacing w:val="-8"/>
          <w:rtl/>
          <w:lang w:eastAsia="zh-TW"/>
        </w:rPr>
        <w:t>نظرت</w:t>
      </w:r>
      <w:r w:rsidRPr="003B54D0">
        <w:rPr>
          <w:spacing w:val="-8"/>
          <w:rtl/>
          <w:lang w:eastAsia="zh-TW"/>
        </w:rPr>
        <w:t xml:space="preserve"> </w:t>
      </w:r>
      <w:r w:rsidR="009527E8" w:rsidRPr="003B54D0">
        <w:rPr>
          <w:spacing w:val="-8"/>
          <w:rtl/>
          <w:lang w:eastAsia="zh-TW"/>
        </w:rPr>
        <w:t>اللجنة</w:t>
      </w:r>
      <w:r w:rsidRPr="003B54D0">
        <w:rPr>
          <w:spacing w:val="-8"/>
          <w:rtl/>
          <w:lang w:eastAsia="zh-TW"/>
        </w:rPr>
        <w:t xml:space="preserve"> </w:t>
      </w:r>
      <w:r w:rsidR="009527E8" w:rsidRPr="003B54D0">
        <w:rPr>
          <w:spacing w:val="-8"/>
          <w:rtl/>
          <w:lang w:eastAsia="zh-TW"/>
        </w:rPr>
        <w:t>في</w:t>
      </w:r>
      <w:r w:rsidRPr="003B54D0">
        <w:rPr>
          <w:spacing w:val="-8"/>
          <w:rtl/>
          <w:lang w:eastAsia="zh-TW"/>
        </w:rPr>
        <w:t xml:space="preserve"> </w:t>
      </w:r>
      <w:r w:rsidR="009527E8" w:rsidRPr="003B54D0">
        <w:rPr>
          <w:spacing w:val="-8"/>
          <w:rtl/>
          <w:lang w:eastAsia="zh-TW"/>
        </w:rPr>
        <w:t>التقرير</w:t>
      </w:r>
      <w:r w:rsidRPr="003B54D0">
        <w:rPr>
          <w:spacing w:val="-8"/>
          <w:rtl/>
          <w:lang w:eastAsia="zh-TW"/>
        </w:rPr>
        <w:t xml:space="preserve"> </w:t>
      </w:r>
      <w:r w:rsidR="009527E8" w:rsidRPr="003B54D0">
        <w:rPr>
          <w:spacing w:val="-8"/>
          <w:rtl/>
          <w:lang w:eastAsia="zh-TW"/>
        </w:rPr>
        <w:t>الأولي</w:t>
      </w:r>
      <w:r w:rsidRPr="003B54D0">
        <w:rPr>
          <w:spacing w:val="-8"/>
          <w:rtl/>
          <w:lang w:eastAsia="zh-TW"/>
        </w:rPr>
        <w:t xml:space="preserve"> </w:t>
      </w:r>
      <w:r w:rsidR="009527E8" w:rsidRPr="003B54D0">
        <w:rPr>
          <w:spacing w:val="-8"/>
          <w:rtl/>
          <w:lang w:eastAsia="zh-TW"/>
        </w:rPr>
        <w:t>للجبل</w:t>
      </w:r>
      <w:r w:rsidRPr="003B54D0">
        <w:rPr>
          <w:spacing w:val="-8"/>
          <w:rtl/>
          <w:lang w:eastAsia="zh-TW"/>
        </w:rPr>
        <w:t xml:space="preserve"> </w:t>
      </w:r>
      <w:r w:rsidR="009527E8" w:rsidRPr="003B54D0">
        <w:rPr>
          <w:spacing w:val="-8"/>
          <w:rtl/>
          <w:lang w:eastAsia="zh-TW"/>
        </w:rPr>
        <w:t>الأسود</w:t>
      </w:r>
      <w:r w:rsidRPr="003B54D0">
        <w:rPr>
          <w:spacing w:val="-8"/>
          <w:rtl/>
          <w:lang w:eastAsia="zh-TW"/>
        </w:rPr>
        <w:t xml:space="preserve"> </w:t>
      </w:r>
      <w:r w:rsidR="009527E8" w:rsidRPr="003B54D0">
        <w:rPr>
          <w:spacing w:val="-8"/>
          <w:rtl/>
          <w:lang w:eastAsia="zh-TW"/>
        </w:rPr>
        <w:t>(</w:t>
      </w:r>
      <w:r w:rsidR="009527E8" w:rsidRPr="003B54D0">
        <w:rPr>
          <w:spacing w:val="-8"/>
          <w:lang w:eastAsia="zh-TW"/>
        </w:rPr>
        <w:t>CRPD/C/MNE/1</w:t>
      </w:r>
      <w:r w:rsidR="009527E8" w:rsidRPr="003B54D0">
        <w:rPr>
          <w:spacing w:val="-8"/>
          <w:rtl/>
          <w:lang w:eastAsia="zh-TW"/>
        </w:rPr>
        <w:t>)</w:t>
      </w:r>
      <w:r w:rsidRPr="003B54D0">
        <w:rPr>
          <w:spacing w:val="-8"/>
          <w:rtl/>
          <w:lang w:eastAsia="zh-TW"/>
        </w:rPr>
        <w:t xml:space="preserve"> </w:t>
      </w:r>
      <w:r w:rsidR="009527E8" w:rsidRPr="003B54D0">
        <w:rPr>
          <w:spacing w:val="-8"/>
          <w:rtl/>
          <w:lang w:eastAsia="zh-TW"/>
        </w:rPr>
        <w:t>في</w:t>
      </w:r>
      <w:r w:rsidRPr="003B54D0">
        <w:rPr>
          <w:spacing w:val="-8"/>
          <w:rtl/>
          <w:lang w:eastAsia="zh-TW"/>
        </w:rPr>
        <w:t xml:space="preserve"> </w:t>
      </w:r>
      <w:r w:rsidR="009527E8" w:rsidRPr="003B54D0">
        <w:rPr>
          <w:spacing w:val="-8"/>
          <w:rtl/>
          <w:lang w:eastAsia="zh-TW"/>
        </w:rPr>
        <w:t>جلستيها</w:t>
      </w:r>
      <w:r w:rsidRPr="003B54D0">
        <w:rPr>
          <w:spacing w:val="-8"/>
          <w:rtl/>
          <w:lang w:eastAsia="zh-TW"/>
        </w:rPr>
        <w:t xml:space="preserve"> </w:t>
      </w:r>
      <w:r w:rsidR="009527E8" w:rsidRPr="003B54D0">
        <w:rPr>
          <w:spacing w:val="-8"/>
          <w:rtl/>
          <w:lang w:eastAsia="zh-TW"/>
        </w:rPr>
        <w:t>340</w:t>
      </w:r>
      <w:r w:rsidRPr="003B54D0">
        <w:rPr>
          <w:spacing w:val="-8"/>
          <w:rtl/>
          <w:lang w:eastAsia="zh-TW"/>
        </w:rPr>
        <w:t xml:space="preserve"> </w:t>
      </w:r>
      <w:r w:rsidR="009527E8" w:rsidRPr="003B54D0">
        <w:rPr>
          <w:spacing w:val="-8"/>
          <w:rtl/>
          <w:lang w:eastAsia="zh-TW"/>
        </w:rPr>
        <w:t>و341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(انظر</w:t>
      </w:r>
      <w:r>
        <w:rPr>
          <w:rtl/>
          <w:lang w:eastAsia="zh-TW"/>
        </w:rPr>
        <w:t xml:space="preserve"> </w:t>
      </w:r>
      <w:r w:rsidR="009527E8">
        <w:rPr>
          <w:lang w:eastAsia="zh-TW"/>
        </w:rPr>
        <w:t>CRPD/C/SR.340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</w:t>
      </w:r>
      <w:r w:rsidR="009527E8">
        <w:rPr>
          <w:lang w:eastAsia="zh-TW"/>
        </w:rPr>
        <w:t>341</w:t>
      </w:r>
      <w:r w:rsidR="009527E8">
        <w:rPr>
          <w:rtl/>
          <w:lang w:eastAsia="zh-TW"/>
        </w:rPr>
        <w:t>)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المعقودتين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17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و18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آب/أغسطس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٢٠١٧.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واعتمدت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جلستها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353،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المعقودة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٢٨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آب/أغسطس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٢٠١٧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هذه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الملاحظات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الختامية.</w:t>
      </w:r>
      <w:r>
        <w:rPr>
          <w:rtl/>
          <w:lang w:eastAsia="zh-TW"/>
        </w:rPr>
        <w:t xml:space="preserve"> </w:t>
      </w:r>
    </w:p>
    <w:p w:rsidR="009527E8" w:rsidRPr="00EA047A" w:rsidRDefault="003B54D0" w:rsidP="00822917">
      <w:pPr>
        <w:pStyle w:val="SingleTxtGA"/>
        <w:rPr>
          <w:spacing w:val="-6"/>
          <w:rtl/>
          <w:lang w:eastAsia="zh-TW"/>
        </w:rPr>
      </w:pPr>
      <w:r w:rsidRPr="00EA047A">
        <w:rPr>
          <w:spacing w:val="-6"/>
          <w:rtl/>
          <w:lang w:eastAsia="zh-TW"/>
        </w:rPr>
        <w:t>٢-</w:t>
      </w:r>
      <w:r w:rsidRPr="00EA047A">
        <w:rPr>
          <w:spacing w:val="-6"/>
          <w:rtl/>
          <w:lang w:eastAsia="zh-TW"/>
        </w:rPr>
        <w:tab/>
      </w:r>
      <w:r w:rsidR="009527E8" w:rsidRPr="00EA047A">
        <w:rPr>
          <w:spacing w:val="-6"/>
          <w:rtl/>
          <w:lang w:eastAsia="zh-TW"/>
        </w:rPr>
        <w:t>وترحب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اللجنة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بالتقرير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الأولي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للجبل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الأسود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الذي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أُعد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وفقاً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للمبادئ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التوجيهية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التي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وضعتها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اللجنة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بشأن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تقديم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التقارير.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وتعرب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اللجنة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أيضاً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عن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تقديرها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للدولة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الطرف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على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ما</w:t>
      </w:r>
      <w:r w:rsidR="00822917" w:rsidRPr="00EA047A">
        <w:rPr>
          <w:rFonts w:hint="cs"/>
          <w:spacing w:val="-6"/>
          <w:rtl/>
          <w:lang w:eastAsia="zh-TW"/>
        </w:rPr>
        <w:t> </w:t>
      </w:r>
      <w:r w:rsidR="009527E8" w:rsidRPr="00EA047A">
        <w:rPr>
          <w:spacing w:val="-6"/>
          <w:rtl/>
          <w:lang w:eastAsia="zh-TW"/>
        </w:rPr>
        <w:t>قدمته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من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ردود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كتابية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(</w:t>
      </w:r>
      <w:r w:rsidR="009527E8" w:rsidRPr="00EA047A">
        <w:rPr>
          <w:spacing w:val="-6"/>
          <w:lang w:eastAsia="zh-TW"/>
        </w:rPr>
        <w:t>CRPD/C/MNE/Q/1/Add.1</w:t>
      </w:r>
      <w:r w:rsidR="009527E8" w:rsidRPr="00EA047A">
        <w:rPr>
          <w:spacing w:val="-6"/>
          <w:rtl/>
          <w:lang w:eastAsia="zh-TW"/>
        </w:rPr>
        <w:t>)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على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قائمة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المسائل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التي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أعدتها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اللجنة</w:t>
      </w:r>
      <w:r w:rsidRPr="00EA047A">
        <w:rPr>
          <w:spacing w:val="-6"/>
          <w:rtl/>
          <w:lang w:eastAsia="zh-TW"/>
        </w:rPr>
        <w:t xml:space="preserve"> </w:t>
      </w:r>
      <w:r w:rsidR="009527E8" w:rsidRPr="00EA047A">
        <w:rPr>
          <w:spacing w:val="-6"/>
          <w:rtl/>
          <w:lang w:eastAsia="zh-TW"/>
        </w:rPr>
        <w:t>(</w:t>
      </w:r>
      <w:r w:rsidR="009527E8" w:rsidRPr="00EA047A">
        <w:rPr>
          <w:spacing w:val="-6"/>
          <w:lang w:eastAsia="zh-TW"/>
        </w:rPr>
        <w:t>CRPD/C/MNE/Q/1</w:t>
      </w:r>
      <w:r w:rsidR="009527E8" w:rsidRPr="00EA047A">
        <w:rPr>
          <w:spacing w:val="-6"/>
          <w:rtl/>
          <w:lang w:eastAsia="zh-TW"/>
        </w:rPr>
        <w:t>).</w:t>
      </w:r>
    </w:p>
    <w:p w:rsidR="009527E8" w:rsidRPr="00122CA1" w:rsidRDefault="009527E8" w:rsidP="003B54D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</w:t>
      </w:r>
      <w:r w:rsidR="003B54D0">
        <w:rPr>
          <w:rtl/>
          <w:lang w:eastAsia="zh-TW"/>
        </w:rPr>
        <w:t>-</w:t>
      </w:r>
      <w:r w:rsidR="003B54D0">
        <w:rPr>
          <w:rtl/>
          <w:lang w:eastAsia="zh-TW"/>
        </w:rPr>
        <w:tab/>
      </w:r>
      <w:r>
        <w:rPr>
          <w:rtl/>
          <w:lang w:eastAsia="zh-TW"/>
        </w:rPr>
        <w:t>وتعرب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تقديرها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للحوار</w:t>
      </w:r>
      <w:r w:rsidR="003B54D0">
        <w:rPr>
          <w:rtl/>
          <w:lang w:eastAsia="zh-TW"/>
        </w:rPr>
        <w:t xml:space="preserve"> </w:t>
      </w:r>
      <w:r w:rsidRPr="00612F04">
        <w:rPr>
          <w:rtl/>
          <w:lang w:eastAsia="zh-TW"/>
        </w:rPr>
        <w:t>البنّاء</w:t>
      </w:r>
      <w:r w:rsidR="003B54D0">
        <w:rPr>
          <w:rtl/>
          <w:lang w:eastAsia="zh-TW"/>
        </w:rPr>
        <w:t xml:space="preserve"> </w:t>
      </w:r>
      <w:r w:rsidRPr="00612F04">
        <w:rPr>
          <w:rtl/>
          <w:lang w:eastAsia="zh-TW"/>
        </w:rPr>
        <w:t>الذي</w:t>
      </w:r>
      <w:r w:rsidR="003B54D0">
        <w:rPr>
          <w:rtl/>
          <w:lang w:eastAsia="zh-TW"/>
        </w:rPr>
        <w:t xml:space="preserve"> </w:t>
      </w:r>
      <w:r w:rsidRPr="00612F04">
        <w:rPr>
          <w:rtl/>
          <w:lang w:eastAsia="zh-TW"/>
        </w:rPr>
        <w:t>دار</w:t>
      </w:r>
      <w:r w:rsidR="003B54D0">
        <w:rPr>
          <w:rtl/>
          <w:lang w:eastAsia="zh-TW"/>
        </w:rPr>
        <w:t xml:space="preserve"> </w:t>
      </w:r>
      <w:r w:rsidRPr="00612F04">
        <w:rPr>
          <w:rtl/>
          <w:lang w:eastAsia="zh-TW"/>
        </w:rPr>
        <w:t>أثناء</w:t>
      </w:r>
      <w:r w:rsidR="003B54D0">
        <w:rPr>
          <w:rtl/>
          <w:lang w:eastAsia="zh-TW"/>
        </w:rPr>
        <w:t xml:space="preserve"> </w:t>
      </w:r>
      <w:r w:rsidRPr="00612F04">
        <w:rPr>
          <w:rtl/>
          <w:lang w:eastAsia="zh-TW"/>
        </w:rPr>
        <w:t>النظر</w:t>
      </w:r>
      <w:r w:rsidR="003B54D0">
        <w:rPr>
          <w:rtl/>
          <w:lang w:eastAsia="zh-TW"/>
        </w:rPr>
        <w:t xml:space="preserve"> </w:t>
      </w:r>
      <w:r w:rsidRPr="00612F04"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 w:rsidRPr="00612F04">
        <w:rPr>
          <w:rtl/>
          <w:lang w:eastAsia="zh-TW"/>
        </w:rPr>
        <w:t>التقرير</w:t>
      </w:r>
      <w:r>
        <w:rPr>
          <w:rtl/>
          <w:lang w:eastAsia="zh-TW"/>
        </w:rPr>
        <w:t>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وتثني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لإرسالها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وفداً</w:t>
      </w:r>
      <w:r w:rsidR="003B54D0">
        <w:rPr>
          <w:rtl/>
          <w:lang w:eastAsia="zh-TW"/>
        </w:rPr>
        <w:t xml:space="preserve"> </w:t>
      </w:r>
      <w:r w:rsidRPr="00612F04">
        <w:rPr>
          <w:rtl/>
          <w:lang w:eastAsia="zh-TW"/>
        </w:rPr>
        <w:t>رفيع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المستوى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يضم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ممثلين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مختلف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الوزارات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ومن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البعثة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الدائمة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للجبل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الأسود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لدى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مكتب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الأمم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المتحدة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والمنظمات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الدولية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الأخرى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جنيف.</w:t>
      </w:r>
    </w:p>
    <w:p w:rsidR="009527E8" w:rsidRPr="009D4050" w:rsidRDefault="003B54D0" w:rsidP="003B54D0">
      <w:pPr>
        <w:pStyle w:val="HChGA"/>
        <w:rPr>
          <w:rtl/>
          <w:lang w:eastAsia="zh-TW"/>
        </w:rPr>
      </w:pPr>
      <w:r>
        <w:rPr>
          <w:rtl/>
          <w:lang w:eastAsia="zh-TW"/>
        </w:rPr>
        <w:tab/>
      </w:r>
      <w:r w:rsidR="009527E8" w:rsidRPr="009D4050">
        <w:rPr>
          <w:rtl/>
          <w:lang w:eastAsia="zh-TW"/>
        </w:rPr>
        <w:t>ثانيا</w:t>
      </w:r>
      <w:r>
        <w:rPr>
          <w:rFonts w:hint="cs"/>
          <w:rtl/>
          <w:lang w:eastAsia="zh-TW"/>
        </w:rPr>
        <w:t>ً</w:t>
      </w:r>
      <w:r>
        <w:rPr>
          <w:rtl/>
          <w:lang w:eastAsia="zh-TW"/>
        </w:rPr>
        <w:t>-</w:t>
      </w:r>
      <w:r>
        <w:rPr>
          <w:rtl/>
          <w:lang w:eastAsia="zh-TW"/>
        </w:rPr>
        <w:tab/>
      </w:r>
      <w:r w:rsidR="009527E8" w:rsidRPr="009D4050">
        <w:rPr>
          <w:rtl/>
          <w:lang w:eastAsia="zh-TW"/>
        </w:rPr>
        <w:t>الجوانب</w:t>
      </w:r>
      <w:r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الإيجابية</w:t>
      </w:r>
    </w:p>
    <w:p w:rsidR="009527E8" w:rsidRPr="00122CA1" w:rsidRDefault="003B54D0" w:rsidP="003B54D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٤-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تثني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الطرف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لاعتمادها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يلي:</w:t>
      </w:r>
    </w:p>
    <w:p w:rsidR="009527E8" w:rsidRPr="00122CA1" w:rsidRDefault="003B54D0" w:rsidP="003B54D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قانون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حظر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التمييز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ضد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الإعاقة؛</w:t>
      </w:r>
    </w:p>
    <w:p w:rsidR="009527E8" w:rsidRPr="00122CA1" w:rsidRDefault="003B54D0" w:rsidP="003B54D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قانون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التخطيط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المكاني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والبناء؛</w:t>
      </w:r>
    </w:p>
    <w:p w:rsidR="009527E8" w:rsidRPr="00122CA1" w:rsidRDefault="003B54D0" w:rsidP="003B54D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قانون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إعادة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تأهيل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مهنياً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وتوظيفهم؛</w:t>
      </w:r>
    </w:p>
    <w:p w:rsidR="009527E8" w:rsidRPr="00122CA1" w:rsidRDefault="003B54D0" w:rsidP="003B54D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(د)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قانون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حامي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الإنسان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والحريات؛</w:t>
      </w:r>
    </w:p>
    <w:p w:rsidR="009527E8" w:rsidRPr="00122CA1" w:rsidRDefault="00F2222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(ه)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الاستراتيجية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المتعلقة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بإدماج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الجبل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الأسود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للفترة</w:t>
      </w:r>
      <w:r>
        <w:rPr>
          <w:rFonts w:hint="cs"/>
          <w:rtl/>
          <w:lang w:eastAsia="zh-TW"/>
        </w:rPr>
        <w:t> </w:t>
      </w:r>
      <w:r w:rsidR="009527E8">
        <w:rPr>
          <w:rtl/>
          <w:lang w:eastAsia="zh-TW"/>
        </w:rPr>
        <w:t>2016-2020؛</w:t>
      </w:r>
    </w:p>
    <w:p w:rsidR="009527E8" w:rsidRPr="00122CA1" w:rsidRDefault="00F22220" w:rsidP="008F7C42">
      <w:pPr>
        <w:pStyle w:val="SingleTxtGA"/>
        <w:rPr>
          <w:rtl/>
          <w:lang w:eastAsia="zh-TW"/>
        </w:rPr>
      </w:pPr>
      <w:r>
        <w:rPr>
          <w:rtl/>
          <w:lang w:eastAsia="zh-TW"/>
        </w:rPr>
        <w:lastRenderedPageBreak/>
        <w:tab/>
      </w:r>
      <w:r w:rsidR="009527E8">
        <w:rPr>
          <w:rtl/>
          <w:lang w:eastAsia="zh-TW"/>
        </w:rPr>
        <w:t>(و)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استراتيجية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الإدماج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الاجتماعي</w:t>
      </w:r>
      <w:r w:rsidR="003B54D0">
        <w:rPr>
          <w:rtl/>
          <w:lang w:eastAsia="zh-TW"/>
        </w:rPr>
        <w:t xml:space="preserve"> </w:t>
      </w:r>
      <w:proofErr w:type="spellStart"/>
      <w:r w:rsidR="009527E8">
        <w:rPr>
          <w:rtl/>
          <w:lang w:eastAsia="zh-TW"/>
        </w:rPr>
        <w:t>للروما</w:t>
      </w:r>
      <w:proofErr w:type="spellEnd"/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والمصريين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الجبل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الأسود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للفترة</w:t>
      </w:r>
      <w:r w:rsidR="008F7C42">
        <w:rPr>
          <w:rFonts w:hint="cs"/>
          <w:rtl/>
          <w:lang w:eastAsia="zh-TW"/>
        </w:rPr>
        <w:t> </w:t>
      </w:r>
      <w:r w:rsidR="009527E8">
        <w:rPr>
          <w:rtl/>
          <w:lang w:eastAsia="zh-TW"/>
        </w:rPr>
        <w:t>2016-2020؛</w:t>
      </w:r>
    </w:p>
    <w:p w:rsidR="009527E8" w:rsidRPr="00122CA1" w:rsidRDefault="00F2222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(ز)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الاستراتيجية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المتعلقة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بحماية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التمييز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وتعزيز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المساواة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للفترة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2017-2021؛</w:t>
      </w:r>
    </w:p>
    <w:p w:rsidR="009527E8" w:rsidRPr="00122CA1" w:rsidRDefault="00F2222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(ح)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الاستراتيجية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المتعلقة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بالحماية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العنف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العائلي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للفترة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2016-2020؛</w:t>
      </w:r>
    </w:p>
    <w:p w:rsidR="009527E8" w:rsidRPr="00122CA1" w:rsidRDefault="00F2222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(ط)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استراتيجية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التنمية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المستدامة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للفترة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2016-2020؛</w:t>
      </w:r>
    </w:p>
    <w:p w:rsidR="009527E8" w:rsidRPr="00F22220" w:rsidRDefault="00F22220" w:rsidP="00F22220">
      <w:pPr>
        <w:pStyle w:val="SingleTxtGA"/>
        <w:rPr>
          <w:spacing w:val="-2"/>
          <w:rtl/>
          <w:lang w:eastAsia="zh-TW"/>
        </w:rPr>
      </w:pPr>
      <w:r w:rsidRPr="00F22220">
        <w:rPr>
          <w:spacing w:val="-2"/>
          <w:rtl/>
          <w:lang w:eastAsia="zh-TW"/>
        </w:rPr>
        <w:tab/>
      </w:r>
      <w:r w:rsidR="009527E8" w:rsidRPr="00F22220">
        <w:rPr>
          <w:spacing w:val="-2"/>
          <w:rtl/>
          <w:lang w:eastAsia="zh-TW"/>
        </w:rPr>
        <w:t>(ي)</w:t>
      </w:r>
      <w:r w:rsidRPr="00F22220">
        <w:rPr>
          <w:spacing w:val="-2"/>
          <w:rtl/>
          <w:lang w:eastAsia="zh-TW"/>
        </w:rPr>
        <w:tab/>
      </w:r>
      <w:r w:rsidR="009527E8" w:rsidRPr="00F22220">
        <w:rPr>
          <w:spacing w:val="-2"/>
          <w:rtl/>
          <w:lang w:eastAsia="zh-TW"/>
        </w:rPr>
        <w:t>الاستراتيجية</w:t>
      </w:r>
      <w:r w:rsidR="003B54D0" w:rsidRPr="00F22220">
        <w:rPr>
          <w:spacing w:val="-2"/>
          <w:rtl/>
          <w:lang w:eastAsia="zh-TW"/>
        </w:rPr>
        <w:t xml:space="preserve"> </w:t>
      </w:r>
      <w:r w:rsidR="009527E8" w:rsidRPr="00F22220">
        <w:rPr>
          <w:spacing w:val="-2"/>
          <w:rtl/>
          <w:lang w:eastAsia="zh-TW"/>
        </w:rPr>
        <w:t>المتعلقة</w:t>
      </w:r>
      <w:r w:rsidR="003B54D0" w:rsidRPr="00F22220">
        <w:rPr>
          <w:spacing w:val="-2"/>
          <w:rtl/>
          <w:lang w:eastAsia="zh-TW"/>
        </w:rPr>
        <w:t xml:space="preserve"> </w:t>
      </w:r>
      <w:r w:rsidR="009527E8" w:rsidRPr="00F22220">
        <w:rPr>
          <w:spacing w:val="-2"/>
          <w:rtl/>
          <w:lang w:eastAsia="zh-TW"/>
        </w:rPr>
        <w:t>بتشجيع</w:t>
      </w:r>
      <w:r w:rsidR="003B54D0" w:rsidRPr="00F22220">
        <w:rPr>
          <w:spacing w:val="-2"/>
          <w:rtl/>
          <w:lang w:eastAsia="zh-TW"/>
        </w:rPr>
        <w:t xml:space="preserve"> </w:t>
      </w:r>
      <w:r w:rsidR="009527E8" w:rsidRPr="00F22220">
        <w:rPr>
          <w:spacing w:val="-2"/>
          <w:rtl/>
          <w:lang w:eastAsia="zh-TW"/>
        </w:rPr>
        <w:t>المرأة</w:t>
      </w:r>
      <w:r w:rsidR="003B54D0" w:rsidRPr="00F22220">
        <w:rPr>
          <w:spacing w:val="-2"/>
          <w:rtl/>
          <w:lang w:eastAsia="zh-TW"/>
        </w:rPr>
        <w:t xml:space="preserve"> </w:t>
      </w:r>
      <w:r w:rsidR="009527E8" w:rsidRPr="00F22220">
        <w:rPr>
          <w:spacing w:val="-2"/>
          <w:rtl/>
          <w:lang w:eastAsia="zh-TW"/>
        </w:rPr>
        <w:t>على</w:t>
      </w:r>
      <w:r w:rsidR="003B54D0" w:rsidRPr="00F22220">
        <w:rPr>
          <w:spacing w:val="-2"/>
          <w:rtl/>
          <w:lang w:eastAsia="zh-TW"/>
        </w:rPr>
        <w:t xml:space="preserve"> </w:t>
      </w:r>
      <w:r w:rsidR="009527E8" w:rsidRPr="00F22220">
        <w:rPr>
          <w:spacing w:val="-2"/>
          <w:rtl/>
          <w:lang w:eastAsia="zh-TW"/>
        </w:rPr>
        <w:t>تنظيم</w:t>
      </w:r>
      <w:r w:rsidR="003B54D0" w:rsidRPr="00F22220">
        <w:rPr>
          <w:spacing w:val="-2"/>
          <w:rtl/>
          <w:lang w:eastAsia="zh-TW"/>
        </w:rPr>
        <w:t xml:space="preserve"> </w:t>
      </w:r>
      <w:r w:rsidR="009527E8" w:rsidRPr="00F22220">
        <w:rPr>
          <w:spacing w:val="-2"/>
          <w:rtl/>
          <w:lang w:eastAsia="zh-TW"/>
        </w:rPr>
        <w:t>المشاريع</w:t>
      </w:r>
      <w:r w:rsidR="003B54D0" w:rsidRPr="00F22220">
        <w:rPr>
          <w:spacing w:val="-2"/>
          <w:rtl/>
          <w:lang w:eastAsia="zh-TW"/>
        </w:rPr>
        <w:t xml:space="preserve"> </w:t>
      </w:r>
      <w:r w:rsidR="009527E8" w:rsidRPr="00F22220">
        <w:rPr>
          <w:spacing w:val="-2"/>
          <w:rtl/>
          <w:lang w:eastAsia="zh-TW"/>
        </w:rPr>
        <w:t>للفترة</w:t>
      </w:r>
      <w:r w:rsidR="003B54D0" w:rsidRPr="00F22220">
        <w:rPr>
          <w:spacing w:val="-2"/>
          <w:rtl/>
          <w:lang w:eastAsia="zh-TW"/>
        </w:rPr>
        <w:t xml:space="preserve"> </w:t>
      </w:r>
      <w:r w:rsidR="009527E8" w:rsidRPr="00F22220">
        <w:rPr>
          <w:spacing w:val="-2"/>
          <w:rtl/>
          <w:lang w:eastAsia="zh-TW"/>
        </w:rPr>
        <w:t>2015-2020.</w:t>
      </w:r>
    </w:p>
    <w:p w:rsidR="009527E8" w:rsidRPr="0009120A" w:rsidRDefault="003B54D0" w:rsidP="003B54D0">
      <w:pPr>
        <w:pStyle w:val="SingleTxtGA"/>
        <w:rPr>
          <w:u w:val="single"/>
          <w:rtl/>
          <w:lang w:eastAsia="zh-TW"/>
        </w:rPr>
      </w:pPr>
      <w:r>
        <w:rPr>
          <w:rtl/>
          <w:lang w:eastAsia="zh-TW"/>
        </w:rPr>
        <w:t>٥-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وترحب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بالجهود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الرامية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مراجعة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التشريعات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الحالية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الجبل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الأسود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استناداً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التحليل</w:t>
      </w:r>
      <w:r>
        <w:rPr>
          <w:rtl/>
          <w:lang w:eastAsia="zh-TW"/>
        </w:rPr>
        <w:t xml:space="preserve"> </w:t>
      </w:r>
      <w:r w:rsidR="009527E8" w:rsidRPr="003A6FB9">
        <w:rPr>
          <w:rtl/>
          <w:lang w:eastAsia="zh-TW"/>
        </w:rPr>
        <w:t>الرسمي</w:t>
      </w:r>
      <w:r>
        <w:rPr>
          <w:rtl/>
          <w:lang w:eastAsia="zh-TW"/>
        </w:rPr>
        <w:t xml:space="preserve"> </w:t>
      </w:r>
      <w:r w:rsidR="009527E8" w:rsidRPr="003A6FB9">
        <w:rPr>
          <w:rtl/>
          <w:lang w:eastAsia="zh-TW"/>
        </w:rPr>
        <w:t>الذي</w:t>
      </w:r>
      <w:r>
        <w:rPr>
          <w:rtl/>
          <w:lang w:eastAsia="zh-TW"/>
        </w:rPr>
        <w:t xml:space="preserve"> </w:t>
      </w:r>
      <w:r w:rsidR="009527E8" w:rsidRPr="003A6FB9">
        <w:rPr>
          <w:rtl/>
          <w:lang w:eastAsia="zh-TW"/>
        </w:rPr>
        <w:t>تناول</w:t>
      </w:r>
      <w:r>
        <w:rPr>
          <w:rtl/>
          <w:lang w:eastAsia="zh-TW"/>
        </w:rPr>
        <w:t xml:space="preserve"> </w:t>
      </w:r>
      <w:r w:rsidR="009527E8" w:rsidRPr="003A6FB9">
        <w:rPr>
          <w:rtl/>
          <w:lang w:eastAsia="zh-TW"/>
        </w:rPr>
        <w:t>٦٠</w:t>
      </w:r>
      <w:r>
        <w:rPr>
          <w:rtl/>
          <w:lang w:eastAsia="zh-TW"/>
        </w:rPr>
        <w:t xml:space="preserve"> </w:t>
      </w:r>
      <w:r w:rsidR="009527E8" w:rsidRPr="003A6FB9">
        <w:rPr>
          <w:rtl/>
          <w:lang w:eastAsia="zh-TW"/>
        </w:rPr>
        <w:t>قانوناً</w:t>
      </w:r>
      <w:r>
        <w:rPr>
          <w:rtl/>
          <w:lang w:eastAsia="zh-TW"/>
        </w:rPr>
        <w:t xml:space="preserve"> </w:t>
      </w:r>
      <w:r w:rsidR="009527E8" w:rsidRPr="003A6FB9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 w:rsidRPr="003A6FB9">
        <w:rPr>
          <w:rtl/>
          <w:lang w:eastAsia="zh-TW"/>
        </w:rPr>
        <w:t>أيلول/سبتمبر</w:t>
      </w:r>
      <w:r>
        <w:rPr>
          <w:rtl/>
          <w:lang w:eastAsia="zh-TW"/>
        </w:rPr>
        <w:t xml:space="preserve"> </w:t>
      </w:r>
      <w:r w:rsidR="009527E8" w:rsidRPr="003A6FB9">
        <w:rPr>
          <w:rtl/>
          <w:lang w:eastAsia="zh-TW"/>
        </w:rPr>
        <w:t>٢٠١٦.</w:t>
      </w:r>
      <w:r>
        <w:rPr>
          <w:u w:val="single"/>
          <w:rtl/>
          <w:lang w:eastAsia="zh-TW"/>
        </w:rPr>
        <w:t xml:space="preserve"> </w:t>
      </w:r>
    </w:p>
    <w:p w:rsidR="009527E8" w:rsidRPr="009D4050" w:rsidRDefault="00F22220" w:rsidP="00F22220">
      <w:pPr>
        <w:pStyle w:val="HChGA"/>
        <w:rPr>
          <w:rtl/>
          <w:lang w:eastAsia="zh-TW"/>
        </w:rPr>
      </w:pPr>
      <w:r>
        <w:rPr>
          <w:rtl/>
          <w:lang w:eastAsia="zh-TW"/>
        </w:rPr>
        <w:tab/>
      </w:r>
      <w:r w:rsidR="009527E8" w:rsidRPr="009D4050">
        <w:rPr>
          <w:rtl/>
          <w:lang w:eastAsia="zh-TW"/>
        </w:rPr>
        <w:t>ثالثا</w:t>
      </w:r>
      <w:r>
        <w:rPr>
          <w:rFonts w:hint="cs"/>
          <w:rtl/>
          <w:lang w:eastAsia="zh-TW"/>
        </w:rPr>
        <w:t>ً</w:t>
      </w:r>
      <w:r w:rsidR="009527E8" w:rsidRPr="009D4050">
        <w:rPr>
          <w:rtl/>
          <w:lang w:eastAsia="zh-TW"/>
        </w:rPr>
        <w:t>-</w:t>
      </w:r>
      <w:r>
        <w:rPr>
          <w:rtl/>
          <w:lang w:eastAsia="zh-TW"/>
        </w:rPr>
        <w:tab/>
      </w:r>
      <w:r w:rsidR="009527E8" w:rsidRPr="009D4050">
        <w:rPr>
          <w:rtl/>
          <w:lang w:eastAsia="zh-TW"/>
        </w:rPr>
        <w:t>دواعي</w:t>
      </w:r>
      <w:r w:rsidR="003B54D0"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القلق</w:t>
      </w:r>
      <w:r w:rsidR="003B54D0"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الرئيسية</w:t>
      </w:r>
      <w:r w:rsidR="003B54D0"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والتوصيات</w:t>
      </w:r>
    </w:p>
    <w:p w:rsidR="009527E8" w:rsidRDefault="00F22220" w:rsidP="00F2222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="009527E8" w:rsidRPr="009D4050">
        <w:rPr>
          <w:rtl/>
          <w:lang w:eastAsia="zh-TW"/>
        </w:rPr>
        <w:t>ألف-</w:t>
      </w:r>
      <w:r>
        <w:rPr>
          <w:rtl/>
          <w:lang w:eastAsia="zh-TW"/>
        </w:rPr>
        <w:tab/>
      </w:r>
      <w:r w:rsidR="009527E8" w:rsidRPr="009D4050">
        <w:rPr>
          <w:rtl/>
          <w:lang w:eastAsia="zh-TW"/>
        </w:rPr>
        <w:t>المبادئ</w:t>
      </w:r>
      <w:r w:rsidR="003B54D0"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والالتزامات</w:t>
      </w:r>
      <w:r w:rsidR="003B54D0"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العامة</w:t>
      </w:r>
      <w:r w:rsidR="003B54D0"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(المواد</w:t>
      </w:r>
      <w:r w:rsidR="003B54D0"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1-4)</w:t>
      </w:r>
    </w:p>
    <w:p w:rsidR="009527E8" w:rsidRPr="008F7C42" w:rsidRDefault="009527E8" w:rsidP="00F22220">
      <w:pPr>
        <w:pStyle w:val="SingleTxtGA"/>
        <w:rPr>
          <w:spacing w:val="-2"/>
          <w:rtl/>
          <w:lang w:eastAsia="zh-TW"/>
        </w:rPr>
      </w:pPr>
      <w:r w:rsidRPr="008F7C42">
        <w:rPr>
          <w:spacing w:val="-2"/>
          <w:rtl/>
          <w:lang w:eastAsia="zh-TW"/>
        </w:rPr>
        <w:t>٦-</w:t>
      </w:r>
      <w:r w:rsidR="00F22220" w:rsidRPr="008F7C42">
        <w:rPr>
          <w:spacing w:val="-2"/>
          <w:rtl/>
          <w:lang w:eastAsia="zh-TW"/>
        </w:rPr>
        <w:tab/>
      </w:r>
      <w:r w:rsidRPr="008F7C42">
        <w:rPr>
          <w:spacing w:val="-2"/>
          <w:rtl/>
          <w:lang w:eastAsia="zh-TW"/>
        </w:rPr>
        <w:t>تشعر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اللجنة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بالقلق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لأن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ما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أحرز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من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تقدم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لايزال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غير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كاف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إلى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حد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كبير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في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مجال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جعل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التشريعات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الوطنية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تمتثل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امتثالاً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تاماً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لأحكام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الاتفاقية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والاستعاضة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عن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النموذج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الطبي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الحالي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للإعاقة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بنهج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قائم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على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حقوق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الإنسان.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وتعرب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اللجنة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عن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قلقها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أيضاً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لعدم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تخصيص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بنود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واضحة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ومحددة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في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الميزانيات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العامة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لتنفيذ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القوانين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والسياسات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والبرامج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الرامية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إلى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إعمال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حقوق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الأشخاص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ذوي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الإعاقة،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ولا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سيما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تنفيذ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الاستراتيجية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المتعلقة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بإدماج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الأشخاص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ذوي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الإعاقة.</w:t>
      </w:r>
    </w:p>
    <w:p w:rsidR="009527E8" w:rsidRPr="00F22220" w:rsidRDefault="009527E8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٧-</w:t>
      </w:r>
      <w:r w:rsidR="00F22220">
        <w:rPr>
          <w:rtl/>
          <w:lang w:eastAsia="zh-TW"/>
        </w:rPr>
        <w:tab/>
      </w:r>
      <w:r w:rsidRPr="00F22220">
        <w:rPr>
          <w:b/>
          <w:bCs/>
          <w:rtl/>
          <w:lang w:eastAsia="zh-TW"/>
        </w:rPr>
        <w:t>توصي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اللجنة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الدولة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الطرف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باعتماد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نهج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قائم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على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حقوق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الإنسان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بشأن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الإعاقة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في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كل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قوانينها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وسياساتها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وتدابيرها.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وتوصي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اللجنة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الدولة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الطرف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أيضاً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بتثقيف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صانعي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السياسات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والمهنيين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والجمهور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عامة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في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البلد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وإذكاء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وعيهم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بشأن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حقوق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الأشخاص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ذوي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الإعاقة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المكرسة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في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الاتفاقية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والبروتوكول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الاختياري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الملحق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بها.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وتوصي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اللجنة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الدولة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الطرف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كذلك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بما</w:t>
      </w:r>
      <w:r w:rsidR="003B54D0" w:rsidRPr="00F22220">
        <w:rPr>
          <w:b/>
          <w:bCs/>
          <w:rtl/>
          <w:lang w:eastAsia="zh-TW"/>
        </w:rPr>
        <w:t xml:space="preserve"> </w:t>
      </w:r>
      <w:r w:rsidRPr="00F22220">
        <w:rPr>
          <w:b/>
          <w:bCs/>
          <w:rtl/>
          <w:lang w:eastAsia="zh-TW"/>
        </w:rPr>
        <w:t>يلي:</w:t>
      </w:r>
      <w:r w:rsidR="003B54D0" w:rsidRPr="00F22220">
        <w:rPr>
          <w:b/>
          <w:bCs/>
          <w:rtl/>
          <w:lang w:eastAsia="zh-TW"/>
        </w:rPr>
        <w:t xml:space="preserve"> </w:t>
      </w:r>
    </w:p>
    <w:p w:rsidR="009527E8" w:rsidRPr="00FE5693" w:rsidRDefault="00F2222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>
        <w:rPr>
          <w:rFonts w:hint="cs"/>
          <w:rtl/>
          <w:lang w:eastAsia="zh-TW"/>
        </w:rPr>
        <w:t>(أ)</w:t>
      </w:r>
      <w:r>
        <w:rPr>
          <w:rFonts w:hint="cs"/>
          <w:rtl/>
          <w:lang w:eastAsia="zh-TW"/>
        </w:rPr>
        <w:tab/>
      </w:r>
      <w:r w:rsidR="009527E8" w:rsidRPr="00FE5693">
        <w:rPr>
          <w:b/>
          <w:bCs/>
          <w:rtl/>
          <w:lang w:eastAsia="zh-TW"/>
        </w:rPr>
        <w:t>مواصلة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جهودها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الرامية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إلى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إجراء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مراجعة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دورية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للتشريعات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القائمة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ومشاريع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التشريعات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في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إطار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مشاورات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منتظمة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ومتاحة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بشكل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كامل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مع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الأشخاص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ذوي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الإعاقة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والمنظمات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الممثلة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لهم،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وضمان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أن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تشكل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تقييمات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الأثر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في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مجال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حقوق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الأشخاص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ذوي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الإعاقة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جزءا</w:t>
      </w:r>
      <w:r w:rsidR="00724309">
        <w:rPr>
          <w:rFonts w:hint="cs"/>
          <w:b/>
          <w:bCs/>
          <w:rtl/>
          <w:lang w:eastAsia="zh-TW"/>
        </w:rPr>
        <w:t>ً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لا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يتجزأ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من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العملية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التشريعية؛</w:t>
      </w:r>
      <w:r w:rsidR="003B54D0" w:rsidRPr="00FE5693">
        <w:rPr>
          <w:b/>
          <w:bCs/>
          <w:rtl/>
          <w:lang w:eastAsia="zh-TW"/>
        </w:rPr>
        <w:t xml:space="preserve"> </w:t>
      </w:r>
    </w:p>
    <w:p w:rsidR="009527E8" w:rsidRPr="00FE5693" w:rsidRDefault="00F2222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>
        <w:rPr>
          <w:rFonts w:hint="cs"/>
          <w:rtl/>
          <w:lang w:eastAsia="zh-TW"/>
        </w:rPr>
        <w:t>(ب)</w:t>
      </w:r>
      <w:r>
        <w:rPr>
          <w:rFonts w:hint="cs"/>
          <w:rtl/>
          <w:lang w:eastAsia="zh-TW"/>
        </w:rPr>
        <w:tab/>
      </w:r>
      <w:r w:rsidR="009527E8" w:rsidRPr="00FE5693">
        <w:rPr>
          <w:b/>
          <w:bCs/>
          <w:rtl/>
          <w:lang w:eastAsia="zh-TW"/>
        </w:rPr>
        <w:t>تخصيص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موارد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في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الميزانية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محددة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وكافية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ومتسقة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ومستمرة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من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أجل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وضع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وتنفيذ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قوانين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وسياسات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واستراتيجيات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ذات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صلة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بتنفيذ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الاتفاقية،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بما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في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ذلك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الاستراتيجية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المتعلقة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بإدماج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الأشخاص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ذوي</w:t>
      </w:r>
      <w:r w:rsidR="003B54D0"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الإعاقة.</w:t>
      </w:r>
    </w:p>
    <w:p w:rsidR="009527E8" w:rsidRPr="008F7C42" w:rsidRDefault="009527E8" w:rsidP="0007666F">
      <w:pPr>
        <w:pStyle w:val="SingleTxtGA"/>
        <w:spacing w:after="100" w:line="376" w:lineRule="exact"/>
        <w:rPr>
          <w:spacing w:val="-2"/>
          <w:rtl/>
          <w:lang w:eastAsia="zh-TW"/>
        </w:rPr>
      </w:pPr>
      <w:r w:rsidRPr="008F7C42">
        <w:rPr>
          <w:spacing w:val="-2"/>
          <w:rtl/>
          <w:lang w:eastAsia="zh-TW"/>
        </w:rPr>
        <w:t>٨-</w:t>
      </w:r>
      <w:r w:rsidR="00F22220" w:rsidRPr="008F7C42">
        <w:rPr>
          <w:spacing w:val="-2"/>
          <w:rtl/>
          <w:lang w:eastAsia="zh-TW"/>
        </w:rPr>
        <w:tab/>
      </w:r>
      <w:r w:rsidRPr="008F7C42">
        <w:rPr>
          <w:spacing w:val="-2"/>
          <w:rtl/>
          <w:lang w:eastAsia="zh-TW"/>
        </w:rPr>
        <w:t>وتشعر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اللجنة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بالقلق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إزاء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عدم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تقديم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دعم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مالي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منتظم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ومستدام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إلى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منظمات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الأشخاص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ذوي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الإعاقة،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ولا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سيما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على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الصعيد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المحلي.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وتشعر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اللجنة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بالقلق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أيضا</w:t>
      </w:r>
      <w:r w:rsidR="00724309">
        <w:rPr>
          <w:rFonts w:hint="cs"/>
          <w:spacing w:val="-2"/>
          <w:rtl/>
          <w:lang w:eastAsia="zh-TW"/>
        </w:rPr>
        <w:t>ً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إزاء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عدم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وجود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آلية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منظمة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فعالة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وشفافة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للتشاور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بانتظام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مع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الأشخاص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ذوي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الإعاقة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والمنظمات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التي</w:t>
      </w:r>
      <w:r w:rsidR="003B54D0" w:rsidRPr="008F7C42">
        <w:rPr>
          <w:spacing w:val="-2"/>
          <w:rtl/>
          <w:lang w:eastAsia="zh-TW"/>
        </w:rPr>
        <w:t xml:space="preserve"> </w:t>
      </w:r>
      <w:r w:rsidRPr="008F7C42">
        <w:rPr>
          <w:spacing w:val="-2"/>
          <w:rtl/>
          <w:lang w:eastAsia="zh-TW"/>
        </w:rPr>
        <w:t>تمثلهم.</w:t>
      </w:r>
    </w:p>
    <w:p w:rsidR="009527E8" w:rsidRPr="00FE5693" w:rsidRDefault="009527E8" w:rsidP="0007666F">
      <w:pPr>
        <w:pStyle w:val="SingleTxtGA"/>
        <w:spacing w:after="100" w:line="376" w:lineRule="exact"/>
        <w:rPr>
          <w:b/>
          <w:bCs/>
          <w:rtl/>
          <w:lang w:eastAsia="zh-TW" w:bidi="ar-DZ"/>
        </w:rPr>
      </w:pPr>
      <w:r>
        <w:rPr>
          <w:rtl/>
          <w:lang w:eastAsia="zh-TW"/>
        </w:rPr>
        <w:lastRenderedPageBreak/>
        <w:t>٩-</w:t>
      </w:r>
      <w:r w:rsidR="00F22220">
        <w:rPr>
          <w:rtl/>
          <w:lang w:eastAsia="zh-TW"/>
        </w:rPr>
        <w:tab/>
      </w:r>
      <w:r w:rsidRPr="00FE5693">
        <w:rPr>
          <w:b/>
          <w:bCs/>
          <w:rtl/>
          <w:lang w:eastAsia="zh-TW"/>
        </w:rPr>
        <w:t>توصي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اللجنة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الدولة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الطرف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بتقديم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موارد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مالية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كافية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إلى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منظمات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الأشخاص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ذوي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الإعاقة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على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أساس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مستدام.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وتوصي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اللجنة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الدولة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الطرف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أيضا</w:t>
      </w:r>
      <w:r w:rsidR="00724309">
        <w:rPr>
          <w:rFonts w:hint="cs"/>
          <w:b/>
          <w:bCs/>
          <w:rtl/>
          <w:lang w:eastAsia="zh-TW"/>
        </w:rPr>
        <w:t>ً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بضمان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مشاركة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منظمات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الأشخاص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ذوي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الإعاقة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والتشاور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معها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بفعالية،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بما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فيها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المنظمات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التي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تمثل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النساء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ذوات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الإعاقة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والأطفال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ذوي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الإعاقة،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والأشخاص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ذوي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الإعاقة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السمعية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والصم،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والأشخاص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ذوي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الإعاقة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النفسية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الاجتماعية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و/أو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الفكرية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على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الصعيدين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الوطني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والمحلي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من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خلال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أطر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شفافة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في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سياق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سن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القوانين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ورسم</w:t>
      </w:r>
      <w:r w:rsidR="003B54D0" w:rsidRPr="00FE5693">
        <w:rPr>
          <w:b/>
          <w:bCs/>
          <w:rtl/>
          <w:lang w:eastAsia="zh-TW"/>
        </w:rPr>
        <w:t xml:space="preserve"> </w:t>
      </w:r>
      <w:r w:rsidRPr="00FE5693">
        <w:rPr>
          <w:b/>
          <w:bCs/>
          <w:rtl/>
          <w:lang w:eastAsia="zh-TW"/>
        </w:rPr>
        <w:t>السياسات.</w:t>
      </w:r>
      <w:r w:rsidR="003B54D0" w:rsidRPr="00FE5693">
        <w:rPr>
          <w:b/>
          <w:bCs/>
          <w:rtl/>
          <w:lang w:eastAsia="zh-TW"/>
        </w:rPr>
        <w:t xml:space="preserve"> </w:t>
      </w:r>
    </w:p>
    <w:p w:rsidR="009527E8" w:rsidRPr="009D4050" w:rsidRDefault="00F22220" w:rsidP="00F2222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="009527E8" w:rsidRPr="009D4050">
        <w:rPr>
          <w:rtl/>
          <w:lang w:eastAsia="zh-TW"/>
        </w:rPr>
        <w:t>باء-</w:t>
      </w:r>
      <w:r>
        <w:rPr>
          <w:rtl/>
          <w:lang w:eastAsia="zh-TW"/>
        </w:rPr>
        <w:tab/>
      </w:r>
      <w:r w:rsidR="009527E8" w:rsidRPr="009D4050">
        <w:rPr>
          <w:rtl/>
          <w:lang w:eastAsia="zh-TW"/>
        </w:rPr>
        <w:t>حقوق</w:t>
      </w:r>
      <w:r w:rsidR="003B54D0"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محددة</w:t>
      </w:r>
      <w:r w:rsidR="003B54D0"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(المواد</w:t>
      </w:r>
      <w:r w:rsidR="003B54D0">
        <w:rPr>
          <w:rtl/>
          <w:lang w:eastAsia="zh-TW"/>
        </w:rPr>
        <w:t xml:space="preserve"> </w:t>
      </w:r>
      <w:r w:rsidR="009527E8" w:rsidRPr="009D4050">
        <w:rPr>
          <w:rtl/>
          <w:lang w:eastAsia="zh-TW"/>
        </w:rPr>
        <w:t>5-30)</w:t>
      </w:r>
    </w:p>
    <w:p w:rsidR="009527E8" w:rsidRPr="00122CA1" w:rsidRDefault="00F22220" w:rsidP="00F2222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9D4050">
        <w:rPr>
          <w:rtl/>
        </w:rPr>
        <w:t>المساواة</w:t>
      </w:r>
      <w:r w:rsidR="003B54D0">
        <w:rPr>
          <w:rtl/>
        </w:rPr>
        <w:t xml:space="preserve"> </w:t>
      </w:r>
      <w:r w:rsidR="009527E8" w:rsidRPr="009D4050">
        <w:rPr>
          <w:rtl/>
        </w:rPr>
        <w:t>وعدم</w:t>
      </w:r>
      <w:r w:rsidR="003B54D0">
        <w:rPr>
          <w:rtl/>
        </w:rPr>
        <w:t xml:space="preserve"> </w:t>
      </w:r>
      <w:r w:rsidR="009527E8" w:rsidRPr="009D4050">
        <w:rPr>
          <w:rtl/>
        </w:rPr>
        <w:t>التمييز</w:t>
      </w:r>
      <w:r w:rsidR="003B54D0">
        <w:rPr>
          <w:rtl/>
        </w:rPr>
        <w:t xml:space="preserve"> </w:t>
      </w:r>
      <w:r w:rsidR="009527E8" w:rsidRPr="009D4050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9D4050">
        <w:rPr>
          <w:rtl/>
        </w:rPr>
        <w:t>5)</w:t>
      </w:r>
    </w:p>
    <w:p w:rsidR="009527E8" w:rsidRPr="00122CA1" w:rsidRDefault="009527E8" w:rsidP="0007666F">
      <w:pPr>
        <w:pStyle w:val="SingleTxtGA"/>
        <w:spacing w:after="100" w:line="376" w:lineRule="exact"/>
        <w:rPr>
          <w:rtl/>
          <w:lang w:eastAsia="zh-TW"/>
        </w:rPr>
      </w:pPr>
      <w:r>
        <w:rPr>
          <w:rtl/>
          <w:lang w:eastAsia="zh-TW"/>
        </w:rPr>
        <w:t>١٠-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تلاحظ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بعض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الأحكام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المناهضة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للتمييز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أساس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هي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نفسها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تمييزية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لأنها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تنطبق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حالات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التمييز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أساس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أنواع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معينة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دون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غيرها.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يلي:</w:t>
      </w:r>
    </w:p>
    <w:p w:rsidR="009527E8" w:rsidRPr="00122CA1" w:rsidRDefault="003B54D0" w:rsidP="0007666F">
      <w:pPr>
        <w:pStyle w:val="SingleTxtGA"/>
        <w:spacing w:after="100" w:line="376" w:lineRule="exact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العدد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القليل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جدا</w:t>
      </w:r>
      <w:r w:rsidR="00724309">
        <w:rPr>
          <w:rFonts w:hint="cs"/>
          <w:rtl/>
          <w:lang w:eastAsia="zh-TW"/>
        </w:rPr>
        <w:t>ً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الشكاوى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المقدمة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أساس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التمييز،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مما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قد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يشير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اطلاع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السكان،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ولا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سيما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ذوو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اطلاعا</w:t>
      </w:r>
      <w:r w:rsidR="00724309">
        <w:rPr>
          <w:rFonts w:hint="cs"/>
          <w:rtl/>
          <w:lang w:eastAsia="zh-TW"/>
        </w:rPr>
        <w:t>ً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كافياً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الحقوق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المنصوص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عليها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الاتفاقية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والتدابير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المتاحة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للتظلم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التمييز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فضلا</w:t>
      </w:r>
      <w:r w:rsidR="00724309">
        <w:rPr>
          <w:rFonts w:hint="cs"/>
          <w:rtl/>
          <w:lang w:eastAsia="zh-TW"/>
        </w:rPr>
        <w:t>ً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انعدام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الثقة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نظام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العدالة؛</w:t>
      </w:r>
    </w:p>
    <w:p w:rsidR="009527E8" w:rsidRPr="00122CA1" w:rsidRDefault="003B54D0" w:rsidP="0007666F">
      <w:pPr>
        <w:pStyle w:val="SingleTxtGA"/>
        <w:spacing w:after="100" w:line="376" w:lineRule="exact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انعدام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المساواة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توفير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حماية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فعالة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الذين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قد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يتعرضون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للتمييز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المتعدد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الجوانب،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مثل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الذين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ينتمون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مختلف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المجموعات</w:t>
      </w:r>
      <w:r>
        <w:rPr>
          <w:rtl/>
          <w:lang w:eastAsia="zh-TW"/>
        </w:rPr>
        <w:t xml:space="preserve"> </w:t>
      </w:r>
      <w:proofErr w:type="spellStart"/>
      <w:r w:rsidR="009527E8">
        <w:rPr>
          <w:rtl/>
          <w:lang w:eastAsia="zh-TW"/>
        </w:rPr>
        <w:t>الإثنية</w:t>
      </w:r>
      <w:proofErr w:type="spellEnd"/>
      <w:r w:rsidR="009527E8">
        <w:rPr>
          <w:rtl/>
          <w:lang w:eastAsia="zh-TW"/>
        </w:rPr>
        <w:t>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بمن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فيهم</w:t>
      </w:r>
      <w:r>
        <w:rPr>
          <w:rtl/>
          <w:lang w:eastAsia="zh-TW"/>
        </w:rPr>
        <w:t xml:space="preserve"> </w:t>
      </w:r>
      <w:proofErr w:type="spellStart"/>
      <w:r w:rsidR="009527E8">
        <w:rPr>
          <w:rtl/>
          <w:lang w:eastAsia="zh-TW"/>
        </w:rPr>
        <w:t>الروما</w:t>
      </w:r>
      <w:proofErr w:type="spellEnd"/>
      <w:r>
        <w:rPr>
          <w:rtl/>
          <w:lang w:eastAsia="zh-TW"/>
        </w:rPr>
        <w:t xml:space="preserve"> </w:t>
      </w:r>
      <w:proofErr w:type="spellStart"/>
      <w:r w:rsidR="009527E8" w:rsidRPr="008238F8">
        <w:rPr>
          <w:rtl/>
          <w:lang w:eastAsia="zh-TW"/>
        </w:rPr>
        <w:t>والأشكاليا</w:t>
      </w:r>
      <w:proofErr w:type="spellEnd"/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ومصريو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البلقان،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واللاجئون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وملتمسو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اللجوء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والمشردون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داخليا</w:t>
      </w:r>
      <w:r w:rsidR="008F7C42">
        <w:rPr>
          <w:rFonts w:hint="cs"/>
          <w:rtl/>
          <w:lang w:eastAsia="zh-TW"/>
        </w:rPr>
        <w:t>ً</w:t>
      </w:r>
      <w:r w:rsidR="009527E8">
        <w:rPr>
          <w:rtl/>
          <w:lang w:eastAsia="zh-TW"/>
        </w:rPr>
        <w:t>؛</w:t>
      </w:r>
    </w:p>
    <w:p w:rsidR="009527E8" w:rsidRPr="00122CA1" w:rsidRDefault="003B54D0" w:rsidP="0007666F">
      <w:pPr>
        <w:pStyle w:val="SingleTxtGA"/>
        <w:spacing w:after="100" w:line="376" w:lineRule="exact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استمرار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استخدام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تقييمات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لإتاحة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فرصة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الحصول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بعض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الإنسان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واستخدام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تعاريف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مختلفة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للإعاقة،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بما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ذلك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تعاريف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تتضمن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مصطلحات</w:t>
      </w:r>
      <w:r>
        <w:rPr>
          <w:rtl/>
          <w:lang w:eastAsia="zh-TW"/>
        </w:rPr>
        <w:t xml:space="preserve"> </w:t>
      </w:r>
      <w:proofErr w:type="spellStart"/>
      <w:r w:rsidR="009527E8">
        <w:rPr>
          <w:rtl/>
          <w:lang w:eastAsia="zh-TW"/>
        </w:rPr>
        <w:t>ازدرائية</w:t>
      </w:r>
      <w:proofErr w:type="spellEnd"/>
      <w:r w:rsidR="009527E8">
        <w:rPr>
          <w:rtl/>
          <w:lang w:eastAsia="zh-TW"/>
        </w:rPr>
        <w:t>؛</w:t>
      </w:r>
    </w:p>
    <w:p w:rsidR="009527E8" w:rsidRPr="00122CA1" w:rsidRDefault="00F22220" w:rsidP="0007666F">
      <w:pPr>
        <w:pStyle w:val="SingleTxtGA"/>
        <w:spacing w:after="100" w:line="376" w:lineRule="exact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(د)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تحديد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ترتيبات</w:t>
      </w:r>
      <w:r w:rsidR="003B54D0">
        <w:rPr>
          <w:rtl/>
          <w:lang w:eastAsia="zh-TW"/>
        </w:rPr>
        <w:t xml:space="preserve"> </w:t>
      </w:r>
      <w:proofErr w:type="spellStart"/>
      <w:r w:rsidR="009527E8">
        <w:rPr>
          <w:rtl/>
          <w:lang w:eastAsia="zh-TW"/>
        </w:rPr>
        <w:t>تيسيرية</w:t>
      </w:r>
      <w:proofErr w:type="spellEnd"/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معقولة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قانون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منع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التمييز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ضد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وفقاً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لأحكام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الاتفاقية.</w:t>
      </w:r>
    </w:p>
    <w:p w:rsidR="009527E8" w:rsidRPr="00FE5693" w:rsidRDefault="009527E8" w:rsidP="0007666F">
      <w:pPr>
        <w:pStyle w:val="SingleTxtGA"/>
        <w:spacing w:after="100" w:line="376" w:lineRule="exact"/>
        <w:rPr>
          <w:b/>
          <w:bCs/>
          <w:spacing w:val="-4"/>
          <w:rtl/>
          <w:lang w:eastAsia="zh-TW"/>
        </w:rPr>
      </w:pPr>
      <w:r w:rsidRPr="008F7C42">
        <w:rPr>
          <w:spacing w:val="-4"/>
          <w:rtl/>
          <w:lang w:eastAsia="zh-TW"/>
        </w:rPr>
        <w:t>١١-</w:t>
      </w:r>
      <w:r w:rsidR="00F22220" w:rsidRPr="008F7C42">
        <w:rPr>
          <w:spacing w:val="-4"/>
          <w:rtl/>
          <w:lang w:eastAsia="zh-TW"/>
        </w:rPr>
        <w:tab/>
      </w:r>
      <w:r w:rsidRPr="00FE5693">
        <w:rPr>
          <w:b/>
          <w:bCs/>
          <w:spacing w:val="-4"/>
          <w:rtl/>
          <w:lang w:eastAsia="zh-TW"/>
        </w:rPr>
        <w:t>توصي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اللجنة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الدولة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الطرف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بإجراء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التعديلات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التشريعية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اللازمة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لضمان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حماية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جميع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الأشخاص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ذوي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الإعاقة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حماية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كاملة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على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قدم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المساواة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مع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الآخرين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من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جميع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أشكال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التمييز،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بما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في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ذلك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التمييز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المتعدد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الجوانب،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وفقا</w:t>
      </w:r>
      <w:r w:rsidR="00724309">
        <w:rPr>
          <w:rFonts w:hint="cs"/>
          <w:b/>
          <w:bCs/>
          <w:spacing w:val="-4"/>
          <w:rtl/>
          <w:lang w:eastAsia="zh-TW"/>
        </w:rPr>
        <w:t>ً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لأحكام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الاتفاقية.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وتوصي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اللجنة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الدولة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الطرف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أيضاً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بما</w:t>
      </w:r>
      <w:r w:rsidR="003B54D0" w:rsidRPr="00FE5693">
        <w:rPr>
          <w:b/>
          <w:bCs/>
          <w:spacing w:val="-4"/>
          <w:rtl/>
          <w:lang w:eastAsia="zh-TW"/>
        </w:rPr>
        <w:t xml:space="preserve"> </w:t>
      </w:r>
      <w:r w:rsidRPr="00FE5693">
        <w:rPr>
          <w:b/>
          <w:bCs/>
          <w:spacing w:val="-4"/>
          <w:rtl/>
          <w:lang w:eastAsia="zh-TW"/>
        </w:rPr>
        <w:t>يلي:</w:t>
      </w:r>
    </w:p>
    <w:p w:rsidR="009527E8" w:rsidRPr="00FE5693" w:rsidRDefault="003B54D0" w:rsidP="0007666F">
      <w:pPr>
        <w:pStyle w:val="SingleTxtGA"/>
        <w:spacing w:after="100" w:line="376" w:lineRule="exact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 w:rsidRPr="00FE5693">
        <w:rPr>
          <w:b/>
          <w:bCs/>
          <w:rtl/>
          <w:lang w:eastAsia="zh-TW"/>
        </w:rPr>
        <w:t>اتخاذ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تدابير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لإذكاء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وعي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الأشخاص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ذوي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الإعاقة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أجل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تشجيعهم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على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الإبلاغ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عن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حالات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التمييز،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وضمان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حصولهم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على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معلومات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سهلة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المنال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عن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حقوقهم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المنصوص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عليها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في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الاتفاقية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وعن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التدابير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المتاحة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لتقديم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الشكاوى؛</w:t>
      </w:r>
    </w:p>
    <w:p w:rsidR="009527E8" w:rsidRPr="00FE5693" w:rsidRDefault="003B54D0" w:rsidP="0007666F">
      <w:pPr>
        <w:pStyle w:val="SingleTxtGA"/>
        <w:spacing w:after="100" w:line="376" w:lineRule="exact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0E3594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 w:rsidRPr="00FE5693">
        <w:rPr>
          <w:b/>
          <w:bCs/>
          <w:rtl/>
          <w:lang w:eastAsia="zh-TW"/>
        </w:rPr>
        <w:t>تدريب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المهنيين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المعنيين،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ولا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سيما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الموظفون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المكلفون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بإنفاذ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القانون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وأعضاء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الجهاز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القضائي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في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مجال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الاتفاقية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وطريقة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معالجة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الشكاوى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المتعلقة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بالتمييز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على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أساس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الإعاقة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معالجة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كافية؛</w:t>
      </w:r>
    </w:p>
    <w:p w:rsidR="009527E8" w:rsidRPr="00FE5693" w:rsidRDefault="003B54D0" w:rsidP="00716833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lastRenderedPageBreak/>
        <w:tab/>
      </w:r>
      <w:r w:rsidR="009527E8" w:rsidRPr="000E3594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 w:rsidRPr="00FE5693">
        <w:rPr>
          <w:b/>
          <w:bCs/>
          <w:rtl/>
          <w:lang w:eastAsia="zh-TW"/>
        </w:rPr>
        <w:t>تعزيز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جهودها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لمنع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التمييز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المتعدد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الجوانب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الذي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يتعرض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له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الأشخاص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ذوو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الإعاقة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الذين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ينتمون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إلى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مجموعة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الأقليات،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ولا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سيما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الأطفال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والتصدي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له،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وضمان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تمتعهم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بجميع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الحقوق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المنصوص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عليها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في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الاتفاقية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على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قدم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المساواة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مع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الآخرين؛</w:t>
      </w:r>
    </w:p>
    <w:p w:rsidR="009527E8" w:rsidRPr="00FE5693" w:rsidRDefault="003B54D0" w:rsidP="00FE5693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0E3594">
        <w:rPr>
          <w:rtl/>
          <w:lang w:eastAsia="zh-TW"/>
        </w:rPr>
        <w:t>(د)</w:t>
      </w:r>
      <w:r>
        <w:rPr>
          <w:rtl/>
          <w:lang w:eastAsia="zh-TW"/>
        </w:rPr>
        <w:tab/>
      </w:r>
      <w:r w:rsidR="009527E8" w:rsidRPr="00FE5693">
        <w:rPr>
          <w:b/>
          <w:bCs/>
          <w:rtl/>
          <w:lang w:eastAsia="zh-TW"/>
        </w:rPr>
        <w:t>ضمان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أن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تكون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أية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إجراءات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تقييم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متماشية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مع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أحكام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الاتفاقية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ولا</w:t>
      </w:r>
      <w:r w:rsidR="00FE5693">
        <w:rPr>
          <w:rFonts w:hint="cs"/>
          <w:b/>
          <w:bCs/>
          <w:rtl/>
          <w:lang w:eastAsia="zh-TW"/>
        </w:rPr>
        <w:t> </w:t>
      </w:r>
      <w:r w:rsidR="009527E8" w:rsidRPr="00FE5693">
        <w:rPr>
          <w:b/>
          <w:bCs/>
          <w:rtl/>
          <w:lang w:eastAsia="zh-TW"/>
        </w:rPr>
        <w:t>تؤدي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إلى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معاملة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تمييزية،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وإلغاء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استخدام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التعاريف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المتباينة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للإعاقة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والمصطلحات</w:t>
      </w:r>
      <w:r w:rsidRPr="00FE5693">
        <w:rPr>
          <w:b/>
          <w:bCs/>
          <w:rtl/>
          <w:lang w:eastAsia="zh-TW"/>
        </w:rPr>
        <w:t xml:space="preserve"> </w:t>
      </w:r>
      <w:proofErr w:type="spellStart"/>
      <w:r w:rsidR="009527E8" w:rsidRPr="00FE5693">
        <w:rPr>
          <w:b/>
          <w:bCs/>
          <w:rtl/>
          <w:lang w:eastAsia="zh-TW"/>
        </w:rPr>
        <w:t>الازدرائية</w:t>
      </w:r>
      <w:proofErr w:type="spellEnd"/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والاستعاضة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عن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ذلك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بتطبيق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نهج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للإعاقة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قائم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على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حقوق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الإنسان؛</w:t>
      </w:r>
    </w:p>
    <w:p w:rsidR="009527E8" w:rsidRPr="00FE5693" w:rsidRDefault="003B54D0" w:rsidP="00716833">
      <w:pPr>
        <w:pStyle w:val="SingleTxtGA"/>
        <w:spacing w:after="100"/>
        <w:rPr>
          <w:b/>
          <w:bCs/>
          <w:rtl/>
          <w:lang w:eastAsia="zh-TW"/>
        </w:rPr>
      </w:pPr>
      <w:r w:rsidRPr="00FE5693">
        <w:rPr>
          <w:rtl/>
          <w:lang w:eastAsia="zh-TW"/>
        </w:rPr>
        <w:tab/>
      </w:r>
      <w:r w:rsidR="001317BE" w:rsidRPr="00FE5693">
        <w:rPr>
          <w:rtl/>
          <w:lang w:eastAsia="zh-TW"/>
        </w:rPr>
        <w:t>(ه</w:t>
      </w:r>
      <w:r w:rsidR="009527E8" w:rsidRPr="00FE5693">
        <w:rPr>
          <w:rtl/>
          <w:lang w:eastAsia="zh-TW"/>
        </w:rPr>
        <w:t>)</w:t>
      </w:r>
      <w:r w:rsidRPr="00FE5693">
        <w:rPr>
          <w:rtl/>
          <w:lang w:eastAsia="zh-TW"/>
        </w:rPr>
        <w:tab/>
      </w:r>
      <w:r w:rsidR="009527E8" w:rsidRPr="00FE5693">
        <w:rPr>
          <w:b/>
          <w:bCs/>
          <w:rtl/>
          <w:lang w:eastAsia="zh-TW"/>
        </w:rPr>
        <w:t>اعتماد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وتطبيق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مفهوم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الترتيبات</w:t>
      </w:r>
      <w:r w:rsidRPr="00FE5693">
        <w:rPr>
          <w:b/>
          <w:bCs/>
          <w:rtl/>
          <w:lang w:eastAsia="zh-TW"/>
        </w:rPr>
        <w:t xml:space="preserve"> </w:t>
      </w:r>
      <w:proofErr w:type="spellStart"/>
      <w:r w:rsidR="009527E8" w:rsidRPr="00FE5693">
        <w:rPr>
          <w:b/>
          <w:bCs/>
          <w:rtl/>
          <w:lang w:eastAsia="zh-TW"/>
        </w:rPr>
        <w:t>التيسيرية</w:t>
      </w:r>
      <w:proofErr w:type="spellEnd"/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المعقولة،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مع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فرض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عقوبات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فعالة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لضمان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أن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يمثل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الحرمان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الترتيبات</w:t>
      </w:r>
      <w:r w:rsidRPr="00FE5693">
        <w:rPr>
          <w:b/>
          <w:bCs/>
          <w:rtl/>
          <w:lang w:eastAsia="zh-TW"/>
        </w:rPr>
        <w:t xml:space="preserve"> </w:t>
      </w:r>
      <w:proofErr w:type="spellStart"/>
      <w:r w:rsidR="009527E8" w:rsidRPr="00FE5693">
        <w:rPr>
          <w:b/>
          <w:bCs/>
          <w:rtl/>
          <w:lang w:eastAsia="zh-TW"/>
        </w:rPr>
        <w:t>التيسيرية</w:t>
      </w:r>
      <w:proofErr w:type="spellEnd"/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المعقولة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شكلاً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من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أشكال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التمييز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على</w:t>
      </w:r>
      <w:r w:rsidRPr="00FE5693">
        <w:rPr>
          <w:b/>
          <w:bCs/>
          <w:rtl/>
          <w:lang w:eastAsia="zh-TW"/>
        </w:rPr>
        <w:t xml:space="preserve"> </w:t>
      </w:r>
      <w:r w:rsidR="009527E8" w:rsidRPr="00FE5693">
        <w:rPr>
          <w:b/>
          <w:bCs/>
          <w:rtl/>
          <w:lang w:eastAsia="zh-TW"/>
        </w:rPr>
        <w:t>أساس</w:t>
      </w:r>
      <w:r w:rsidRPr="00FE5693">
        <w:rPr>
          <w:b/>
          <w:bCs/>
          <w:rtl/>
          <w:lang w:eastAsia="zh-TW"/>
        </w:rPr>
        <w:t xml:space="preserve"> </w:t>
      </w:r>
      <w:r w:rsidR="006B1ED6">
        <w:rPr>
          <w:b/>
          <w:bCs/>
          <w:rtl/>
          <w:lang w:eastAsia="zh-TW"/>
        </w:rPr>
        <w:t>الإعاقة</w:t>
      </w:r>
      <w:r w:rsidR="006B1ED6">
        <w:rPr>
          <w:rFonts w:hint="cs"/>
          <w:b/>
          <w:bCs/>
          <w:rtl/>
          <w:lang w:eastAsia="zh-TW"/>
        </w:rPr>
        <w:t>.</w:t>
      </w:r>
    </w:p>
    <w:p w:rsidR="009527E8" w:rsidRPr="00122CA1" w:rsidRDefault="00F22220" w:rsidP="00F2222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0E3594">
        <w:rPr>
          <w:rtl/>
        </w:rPr>
        <w:t>النساء</w:t>
      </w:r>
      <w:r w:rsidR="003B54D0">
        <w:rPr>
          <w:rtl/>
        </w:rPr>
        <w:t xml:space="preserve"> </w:t>
      </w:r>
      <w:r w:rsidR="009527E8" w:rsidRPr="000E3594">
        <w:rPr>
          <w:rtl/>
        </w:rPr>
        <w:t>ذوات</w:t>
      </w:r>
      <w:r w:rsidR="003B54D0">
        <w:rPr>
          <w:rtl/>
        </w:rPr>
        <w:t xml:space="preserve"> </w:t>
      </w:r>
      <w:r w:rsidR="009527E8" w:rsidRPr="000E3594">
        <w:rPr>
          <w:rtl/>
        </w:rPr>
        <w:t>الإعاقة</w:t>
      </w:r>
      <w:r w:rsidR="003B54D0">
        <w:rPr>
          <w:rtl/>
        </w:rPr>
        <w:t xml:space="preserve"> </w:t>
      </w:r>
      <w:r w:rsidR="009527E8" w:rsidRPr="000E3594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0E3594">
        <w:rPr>
          <w:rtl/>
        </w:rPr>
        <w:t>6)</w:t>
      </w:r>
    </w:p>
    <w:p w:rsidR="009527E8" w:rsidRPr="00122CA1" w:rsidRDefault="009527E8" w:rsidP="00716833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>١٢-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استمرار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حالات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التمييز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والعنف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ضد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النساء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والفتيات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مفاده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التدابير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اتخذتها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لمنع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هذه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الحالات،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وتوفير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سبل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الانتصاف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عند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وقوعها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كافية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حد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كبير.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أيضا</w:t>
      </w:r>
      <w:r w:rsidR="00724309">
        <w:rPr>
          <w:rFonts w:hint="cs"/>
          <w:rtl/>
          <w:lang w:eastAsia="zh-TW"/>
        </w:rPr>
        <w:t>ً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يلي:</w:t>
      </w:r>
    </w:p>
    <w:p w:rsidR="009527E8" w:rsidRPr="00122CA1" w:rsidRDefault="003B54D0" w:rsidP="00716833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وجود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بيانات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محددة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حالة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النساء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والفتيات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الإعاقة؛</w:t>
      </w:r>
    </w:p>
    <w:p w:rsidR="009527E8" w:rsidRPr="00122CA1" w:rsidRDefault="003B54D0" w:rsidP="00716833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كفاية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التدابير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المحددة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المتعلقة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بالنساء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والفتيات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حد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كبير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التشريعات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والسياسات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المتعلقة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بالمساواة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بين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الجنسين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والإعاقة،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وكذلك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وجود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تدابير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النساء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والفتيات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اللواتي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يتعرضن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للتمييز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المتعدد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الأشكال؛</w:t>
      </w:r>
      <w:r>
        <w:rPr>
          <w:rtl/>
          <w:lang w:eastAsia="zh-TW"/>
        </w:rPr>
        <w:t xml:space="preserve"> </w:t>
      </w:r>
    </w:p>
    <w:p w:rsidR="009527E8" w:rsidRPr="00122CA1" w:rsidRDefault="003B54D0" w:rsidP="00716833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 w:rsidRPr="0044134D">
        <w:rPr>
          <w:rtl/>
          <w:lang w:eastAsia="zh-TW"/>
        </w:rPr>
        <w:t>كثرة</w:t>
      </w:r>
      <w:r>
        <w:rPr>
          <w:rtl/>
          <w:lang w:eastAsia="zh-TW"/>
        </w:rPr>
        <w:t xml:space="preserve"> </w:t>
      </w:r>
      <w:r w:rsidR="009527E8" w:rsidRPr="0044134D">
        <w:rPr>
          <w:rtl/>
          <w:lang w:eastAsia="zh-TW"/>
        </w:rPr>
        <w:t>تعرض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النساء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والفتيات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للعنف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القائم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نوع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الجنس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والاستغلال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الجنسي،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وترددهن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الغالب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الإبلاغ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ذلك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استفادتهن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استفادة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كافية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تدابير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منع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العنف؛</w:t>
      </w:r>
    </w:p>
    <w:p w:rsidR="009527E8" w:rsidRPr="00122CA1" w:rsidRDefault="003B54D0" w:rsidP="00716833">
      <w:pPr>
        <w:pStyle w:val="SingleTxtGA"/>
        <w:spacing w:after="100"/>
        <w:rPr>
          <w:rtl/>
          <w:lang w:eastAsia="zh-TW" w:bidi="ar-DZ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(د)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وجود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معلومات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التمويل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الكافي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والشفاف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وتدابير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إيجابية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متصلة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بالعمالة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مصممة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خصيصا</w:t>
      </w:r>
      <w:r w:rsidR="00724309">
        <w:rPr>
          <w:rFonts w:hint="cs"/>
          <w:rtl/>
          <w:lang w:eastAsia="zh-TW"/>
        </w:rPr>
        <w:t>ً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لتلبية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احتياجات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النساء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الإعاقة.</w:t>
      </w:r>
      <w:r>
        <w:rPr>
          <w:rtl/>
          <w:lang w:eastAsia="zh-TW"/>
        </w:rPr>
        <w:t xml:space="preserve"> </w:t>
      </w:r>
    </w:p>
    <w:p w:rsidR="009527E8" w:rsidRPr="00AE1116" w:rsidRDefault="009527E8" w:rsidP="00716833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t>١٣-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تشير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تعليقها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رقم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3(2016)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بشأن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النساء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والفتيات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بالقيام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يلي،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ضوء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الغايات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5-1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و5-2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و5-5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أهداف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التنمية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المستدامة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وبمشاركة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فعالة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النساء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طريق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المنظمات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تمثلهن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مراحل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وضع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التدابير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وعمليات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صنع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القرار:</w:t>
      </w:r>
    </w:p>
    <w:p w:rsidR="009527E8" w:rsidRPr="00AE1116" w:rsidRDefault="003B54D0" w:rsidP="00716833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2D1CA1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تخصيص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الموارد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الكافية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لإجراء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البحوث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وجمع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بيانات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تتعلق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بالنساء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والفتيات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مصنفة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بحسب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السن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والمنطقة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الجغرافية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ونوع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والحالة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الأسرية،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ومكان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الإقامة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(المؤسسة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أو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الرعاية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المجتمعية)؛</w:t>
      </w:r>
      <w:r w:rsidRPr="00AE1116">
        <w:rPr>
          <w:b/>
          <w:bCs/>
          <w:rtl/>
          <w:lang w:eastAsia="zh-TW"/>
        </w:rPr>
        <w:t xml:space="preserve"> </w:t>
      </w:r>
    </w:p>
    <w:p w:rsidR="009527E8" w:rsidRPr="00AE1116" w:rsidRDefault="003B54D0" w:rsidP="00716833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2D1CA1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إدراج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منظور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التشريعات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والسياسات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والبرامج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الخاصة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بالمساواة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بين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الجنسين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فضلا</w:t>
      </w:r>
      <w:r w:rsidR="00724309">
        <w:rPr>
          <w:rFonts w:hint="cs"/>
          <w:b/>
          <w:bCs/>
          <w:rtl/>
          <w:lang w:eastAsia="zh-TW"/>
        </w:rPr>
        <w:t>ً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المنظور</w:t>
      </w:r>
      <w:r w:rsidRPr="00AE1116">
        <w:rPr>
          <w:b/>
          <w:bCs/>
          <w:rtl/>
          <w:lang w:eastAsia="zh-TW"/>
        </w:rPr>
        <w:t xml:space="preserve"> </w:t>
      </w:r>
      <w:proofErr w:type="spellStart"/>
      <w:r w:rsidR="009527E8" w:rsidRPr="00AE1116">
        <w:rPr>
          <w:b/>
          <w:bCs/>
          <w:rtl/>
          <w:lang w:eastAsia="zh-TW"/>
        </w:rPr>
        <w:t>الجنساني</w:t>
      </w:r>
      <w:proofErr w:type="spellEnd"/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تشريعات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وسياسات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ووضع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سياسات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متخصصة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للنساء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الإعاقة؛</w:t>
      </w:r>
    </w:p>
    <w:p w:rsidR="009527E8" w:rsidRPr="00AE1116" w:rsidRDefault="003B54D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lastRenderedPageBreak/>
        <w:tab/>
      </w:r>
      <w:r w:rsidR="009527E8" w:rsidRPr="002D1CA1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منع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ومكافحة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أشكال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التمييز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المتعددة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والمتداخلة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تواجهها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النساء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والفتيات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التركيز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بصفة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خاصة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إمكانية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اللجوء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إلى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العدالة،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والحماية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العنف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والاعتداء،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والتعليم،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والرعاية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الصحية،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والعمل؛</w:t>
      </w:r>
    </w:p>
    <w:p w:rsidR="009527E8" w:rsidRPr="00AE1116" w:rsidRDefault="00F22220" w:rsidP="002F5AC7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2D1CA1">
        <w:rPr>
          <w:rtl/>
          <w:lang w:eastAsia="zh-TW"/>
        </w:rPr>
        <w:t>(د)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إدراج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منظور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القوانين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والسياسات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والبرامج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المتعلقة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بالحماية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العنف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والاعتداء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والاستغلال،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واتخاذ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تدابير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توعية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ترمي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تشجيع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النساء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والفتيات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الإبلاغ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أشكال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المضايقة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والعنف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يتعرضن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لها،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وكفالة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حصولهن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معلومات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سهلة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المنال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وخدمات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الدعم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الكافية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للضحايا،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وبخاصة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الصعيد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المحلي،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ومعاقبة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مرتكبيها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النحو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المناسب.</w:t>
      </w:r>
    </w:p>
    <w:p w:rsidR="009527E8" w:rsidRPr="00122CA1" w:rsidRDefault="00F22220" w:rsidP="00F2222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9D4050">
        <w:rPr>
          <w:rtl/>
        </w:rPr>
        <w:t>الأطفال</w:t>
      </w:r>
      <w:r w:rsidR="003B54D0">
        <w:rPr>
          <w:rtl/>
        </w:rPr>
        <w:t xml:space="preserve"> </w:t>
      </w:r>
      <w:r w:rsidR="009527E8" w:rsidRPr="009D4050">
        <w:rPr>
          <w:rtl/>
        </w:rPr>
        <w:t>ذوو</w:t>
      </w:r>
      <w:r w:rsidR="003B54D0">
        <w:rPr>
          <w:rtl/>
        </w:rPr>
        <w:t xml:space="preserve"> </w:t>
      </w:r>
      <w:r w:rsidR="009527E8" w:rsidRPr="009D4050">
        <w:rPr>
          <w:rtl/>
        </w:rPr>
        <w:t>الإعاقة</w:t>
      </w:r>
      <w:r w:rsidR="003B54D0">
        <w:rPr>
          <w:rtl/>
        </w:rPr>
        <w:t xml:space="preserve"> </w:t>
      </w:r>
      <w:r w:rsidR="009527E8" w:rsidRPr="009D4050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9D4050">
        <w:rPr>
          <w:rtl/>
        </w:rPr>
        <w:t>7)</w:t>
      </w:r>
    </w:p>
    <w:p w:rsidR="009527E8" w:rsidRPr="00122CA1" w:rsidRDefault="009527E8" w:rsidP="002F5AC7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>١٤-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تلاحظ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الأطفال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مشمولين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بالقدر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الكافي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القرارات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تؤثر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حياتهم.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وتشير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يلي:</w:t>
      </w:r>
    </w:p>
    <w:p w:rsidR="009527E8" w:rsidRPr="00122CA1" w:rsidRDefault="003B54D0" w:rsidP="002F5AC7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انتشار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التمييز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ضد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الأطفال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واستبعادهم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اجتماعياً؛</w:t>
      </w:r>
      <w:r>
        <w:rPr>
          <w:rtl/>
          <w:lang w:eastAsia="zh-TW"/>
        </w:rPr>
        <w:t xml:space="preserve"> </w:t>
      </w:r>
    </w:p>
    <w:p w:rsidR="009527E8" w:rsidRPr="00122CA1" w:rsidRDefault="003B54D0" w:rsidP="002F5AC7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كفاية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البيانات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جمعت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حالة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الأطفال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الإعاقة؛</w:t>
      </w:r>
    </w:p>
    <w:p w:rsidR="009527E8" w:rsidRPr="00122CA1" w:rsidRDefault="003B54D0" w:rsidP="002F5AC7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إيداع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الأطفال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كثير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الأحيان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المؤسسات،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ومن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بينها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ما</w:t>
      </w:r>
      <w:r w:rsidR="00716833">
        <w:rPr>
          <w:rFonts w:hint="cs"/>
          <w:rtl/>
          <w:lang w:eastAsia="zh-TW"/>
        </w:rPr>
        <w:t> </w:t>
      </w:r>
      <w:r w:rsidR="009527E8">
        <w:rPr>
          <w:rtl/>
          <w:lang w:eastAsia="zh-TW"/>
        </w:rPr>
        <w:t>يسمى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بمراكز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الرعاية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النهارية،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الرغم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الحظر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المفروض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إيداع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الأطفال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دون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سن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الثالثة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المؤسسات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فضلاً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تقسيم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المؤسسات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أساس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نوع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الإعاقة؛</w:t>
      </w:r>
    </w:p>
    <w:p w:rsidR="009527E8" w:rsidRPr="00122CA1" w:rsidRDefault="003B54D0" w:rsidP="002F5AC7">
      <w:pPr>
        <w:pStyle w:val="SingleTxtGA"/>
        <w:spacing w:after="100"/>
        <w:rPr>
          <w:rtl/>
          <w:lang w:eastAsia="zh-TW" w:bidi="ar-DZ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(د)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كفاية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خدمات</w:t>
      </w:r>
      <w:r>
        <w:rPr>
          <w:rtl/>
          <w:lang w:eastAsia="zh-TW"/>
        </w:rPr>
        <w:t xml:space="preserve"> </w:t>
      </w:r>
      <w:r w:rsidR="009527E8" w:rsidRPr="00164E1D">
        <w:rPr>
          <w:rtl/>
          <w:lang w:eastAsia="zh-TW"/>
        </w:rPr>
        <w:t>التشخيص</w:t>
      </w:r>
      <w:r>
        <w:rPr>
          <w:rtl/>
          <w:lang w:eastAsia="zh-TW"/>
        </w:rPr>
        <w:t xml:space="preserve"> </w:t>
      </w:r>
      <w:r w:rsidR="009527E8" w:rsidRPr="00164E1D">
        <w:rPr>
          <w:rtl/>
          <w:lang w:eastAsia="zh-TW"/>
        </w:rPr>
        <w:t>والعلاج</w:t>
      </w:r>
      <w:r>
        <w:rPr>
          <w:rtl/>
          <w:lang w:eastAsia="zh-TW"/>
        </w:rPr>
        <w:t xml:space="preserve"> </w:t>
      </w:r>
      <w:r w:rsidR="009527E8" w:rsidRPr="00164E1D">
        <w:rPr>
          <w:rtl/>
          <w:lang w:eastAsia="zh-TW"/>
        </w:rPr>
        <w:t>المبكرة</w:t>
      </w:r>
      <w:r>
        <w:rPr>
          <w:rtl/>
          <w:lang w:eastAsia="zh-TW"/>
        </w:rPr>
        <w:t xml:space="preserve"> </w:t>
      </w:r>
      <w:r w:rsidR="009527E8" w:rsidRPr="00164E1D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="009527E8" w:rsidRPr="00164E1D">
        <w:rPr>
          <w:rtl/>
          <w:lang w:eastAsia="zh-TW"/>
        </w:rPr>
        <w:t>حد</w:t>
      </w:r>
      <w:r>
        <w:rPr>
          <w:rtl/>
          <w:lang w:eastAsia="zh-TW"/>
        </w:rPr>
        <w:t xml:space="preserve"> </w:t>
      </w:r>
      <w:r w:rsidR="009527E8" w:rsidRPr="00164E1D">
        <w:rPr>
          <w:rtl/>
          <w:lang w:eastAsia="zh-TW"/>
        </w:rPr>
        <w:t>كبير</w:t>
      </w:r>
      <w:r w:rsidR="009527E8">
        <w:rPr>
          <w:rtl/>
          <w:lang w:eastAsia="zh-TW"/>
        </w:rPr>
        <w:t>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ولا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سيما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الصعيد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المحلي،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والتي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غالباً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تقدم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باتباع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النموذج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الطبي؛</w:t>
      </w:r>
      <w:r>
        <w:rPr>
          <w:rtl/>
          <w:lang w:eastAsia="zh-TW"/>
        </w:rPr>
        <w:t xml:space="preserve"> </w:t>
      </w:r>
    </w:p>
    <w:p w:rsidR="009527E8" w:rsidRPr="00122CA1" w:rsidRDefault="00F22220" w:rsidP="002F5AC7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(ه)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كفاية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الدعم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المقدم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إلى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آباء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الأطفال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الإعاقة.</w:t>
      </w:r>
    </w:p>
    <w:p w:rsidR="009527E8" w:rsidRPr="00AE1116" w:rsidRDefault="009527E8" w:rsidP="002F5AC7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t>١٥-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بتكثيف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جهودها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الرامية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تخصيص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الموارد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اللازمة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للقضاء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التمييز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ضد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الأطفال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واستبعادهم،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التركيز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بشكل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الأطفال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المعرضين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للتمييز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المتعدد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الجوانب.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أيضاً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يلي:</w:t>
      </w:r>
    </w:p>
    <w:p w:rsidR="009527E8" w:rsidRPr="00AE1116" w:rsidRDefault="003B54D0" w:rsidP="002F5AC7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7118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وضع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سياسات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وبرامج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تكفل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حق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الأطفال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التعبير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آرائهم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بشأن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جميع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المسائل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تخصهم؛</w:t>
      </w:r>
    </w:p>
    <w:p w:rsidR="009527E8" w:rsidRPr="007C1786" w:rsidRDefault="003B54D0" w:rsidP="002F5AC7">
      <w:pPr>
        <w:pStyle w:val="SingleTxtGA"/>
        <w:spacing w:after="100"/>
        <w:rPr>
          <w:b/>
          <w:bCs/>
          <w:spacing w:val="-4"/>
          <w:rtl/>
          <w:lang w:eastAsia="zh-TW"/>
        </w:rPr>
      </w:pPr>
      <w:r w:rsidRPr="007C1786">
        <w:rPr>
          <w:spacing w:val="-4"/>
          <w:rtl/>
          <w:lang w:eastAsia="zh-TW"/>
        </w:rPr>
        <w:tab/>
      </w:r>
      <w:r w:rsidR="009527E8" w:rsidRPr="007C1786">
        <w:rPr>
          <w:spacing w:val="-4"/>
          <w:rtl/>
          <w:lang w:eastAsia="zh-TW"/>
        </w:rPr>
        <w:t>(ب)</w:t>
      </w:r>
      <w:r w:rsidRPr="007C1786">
        <w:rPr>
          <w:spacing w:val="-4"/>
          <w:rtl/>
          <w:lang w:eastAsia="zh-TW"/>
        </w:rPr>
        <w:tab/>
      </w:r>
      <w:r w:rsidR="009527E8" w:rsidRPr="007C1786">
        <w:rPr>
          <w:b/>
          <w:bCs/>
          <w:spacing w:val="-4"/>
          <w:rtl/>
          <w:lang w:eastAsia="zh-TW"/>
        </w:rPr>
        <w:t>اتخاذ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تدابير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عاجلة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ترمي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إلى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إلغاء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الرعاية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المؤسسية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للأطفال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وتخصيص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جميع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الموارد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اللازمة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من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أجل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ضمان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حصولهم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على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جميع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الخدمات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الضرورية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في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سياق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الرعاية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المجتمعية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عوضاً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عن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تقديمها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في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سياق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مراكز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الرعاية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النهارية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أو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غيرها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من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الأماكن</w:t>
      </w:r>
      <w:r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المنفصلة؛</w:t>
      </w:r>
    </w:p>
    <w:p w:rsidR="009527E8" w:rsidRPr="007C1786" w:rsidRDefault="00F22220" w:rsidP="002F5AC7">
      <w:pPr>
        <w:pStyle w:val="SingleTxtGA"/>
        <w:spacing w:after="100"/>
        <w:rPr>
          <w:b/>
          <w:bCs/>
          <w:spacing w:val="-4"/>
          <w:rtl/>
          <w:lang w:eastAsia="zh-TW"/>
        </w:rPr>
      </w:pPr>
      <w:r w:rsidRPr="007C1786">
        <w:rPr>
          <w:spacing w:val="-4"/>
          <w:rtl/>
          <w:lang w:eastAsia="zh-TW"/>
        </w:rPr>
        <w:tab/>
      </w:r>
      <w:r w:rsidR="009527E8" w:rsidRPr="007C1786">
        <w:rPr>
          <w:spacing w:val="-4"/>
          <w:rtl/>
          <w:lang w:eastAsia="zh-TW"/>
        </w:rPr>
        <w:t>(ج)</w:t>
      </w:r>
      <w:r w:rsidRPr="007C1786">
        <w:rPr>
          <w:spacing w:val="-4"/>
          <w:rtl/>
          <w:lang w:eastAsia="zh-TW"/>
        </w:rPr>
        <w:tab/>
      </w:r>
      <w:r w:rsidR="009527E8" w:rsidRPr="007C1786">
        <w:rPr>
          <w:b/>
          <w:bCs/>
          <w:spacing w:val="-4"/>
          <w:rtl/>
          <w:lang w:eastAsia="zh-TW"/>
        </w:rPr>
        <w:t>تزويد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جميع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الأطفال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ذوي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الإعاقة،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بصرف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النظر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عن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إعاقتهم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بما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يكفي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من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الخدمات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اللازمة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لعلاجهم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ونمائهم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في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مرحلة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الطفولة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المبكرة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بالتعاون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مع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المنظمات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الممثلة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لآباء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الأطفال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ذوي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الإعاقة،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وبصفة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خاصة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على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الصعيد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المحلي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بالامتثال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9527E8" w:rsidRPr="007C1786">
        <w:rPr>
          <w:b/>
          <w:bCs/>
          <w:spacing w:val="-4"/>
          <w:rtl/>
          <w:lang w:eastAsia="zh-TW"/>
        </w:rPr>
        <w:t>لأحكام</w:t>
      </w:r>
      <w:r w:rsidR="003B54D0" w:rsidRPr="007C1786">
        <w:rPr>
          <w:b/>
          <w:bCs/>
          <w:spacing w:val="-4"/>
          <w:rtl/>
          <w:lang w:eastAsia="zh-TW"/>
        </w:rPr>
        <w:t xml:space="preserve"> </w:t>
      </w:r>
      <w:r w:rsidR="0006529E">
        <w:rPr>
          <w:b/>
          <w:bCs/>
          <w:spacing w:val="-4"/>
          <w:rtl/>
          <w:lang w:eastAsia="zh-TW"/>
        </w:rPr>
        <w:t>الاتفاقية</w:t>
      </w:r>
      <w:r w:rsidR="0006529E">
        <w:rPr>
          <w:rFonts w:hint="cs"/>
          <w:b/>
          <w:bCs/>
          <w:spacing w:val="-4"/>
          <w:rtl/>
          <w:lang w:eastAsia="zh-TW"/>
        </w:rPr>
        <w:t>؛</w:t>
      </w:r>
    </w:p>
    <w:p w:rsidR="009527E8" w:rsidRPr="007C1786" w:rsidRDefault="00F22220" w:rsidP="002F5AC7">
      <w:pPr>
        <w:pStyle w:val="SingleTxtGA"/>
        <w:spacing w:after="100"/>
        <w:rPr>
          <w:b/>
          <w:bCs/>
          <w:rtl/>
          <w:lang w:eastAsia="zh-TW"/>
        </w:rPr>
      </w:pPr>
      <w:r w:rsidRPr="007C1786">
        <w:rPr>
          <w:rtl/>
          <w:lang w:eastAsia="zh-TW"/>
        </w:rPr>
        <w:tab/>
      </w:r>
      <w:r w:rsidR="009527E8" w:rsidRPr="007C1786">
        <w:rPr>
          <w:rtl/>
          <w:lang w:eastAsia="zh-TW"/>
        </w:rPr>
        <w:t>(د)</w:t>
      </w:r>
      <w:r w:rsidRPr="007C1786">
        <w:rPr>
          <w:rtl/>
          <w:lang w:eastAsia="zh-TW"/>
        </w:rPr>
        <w:tab/>
      </w:r>
      <w:r w:rsidR="009527E8" w:rsidRPr="007C1786">
        <w:rPr>
          <w:b/>
          <w:bCs/>
          <w:rtl/>
          <w:lang w:eastAsia="zh-TW"/>
        </w:rPr>
        <w:t>توفير</w:t>
      </w:r>
      <w:r w:rsidR="003B54D0" w:rsidRPr="007C1786">
        <w:rPr>
          <w:b/>
          <w:bCs/>
          <w:rtl/>
          <w:lang w:eastAsia="zh-TW"/>
        </w:rPr>
        <w:t xml:space="preserve"> </w:t>
      </w:r>
      <w:r w:rsidR="009527E8" w:rsidRPr="007C1786">
        <w:rPr>
          <w:b/>
          <w:bCs/>
          <w:rtl/>
          <w:lang w:eastAsia="zh-TW"/>
        </w:rPr>
        <w:t>خدمات</w:t>
      </w:r>
      <w:r w:rsidR="003B54D0" w:rsidRPr="007C1786">
        <w:rPr>
          <w:b/>
          <w:bCs/>
          <w:rtl/>
          <w:lang w:eastAsia="zh-TW"/>
        </w:rPr>
        <w:t xml:space="preserve"> </w:t>
      </w:r>
      <w:r w:rsidR="009527E8" w:rsidRPr="007C1786">
        <w:rPr>
          <w:b/>
          <w:bCs/>
          <w:rtl/>
          <w:lang w:eastAsia="zh-TW"/>
        </w:rPr>
        <w:t>دعم</w:t>
      </w:r>
      <w:r w:rsidR="003B54D0" w:rsidRPr="007C1786">
        <w:rPr>
          <w:b/>
          <w:bCs/>
          <w:rtl/>
          <w:lang w:eastAsia="zh-TW"/>
        </w:rPr>
        <w:t xml:space="preserve"> </w:t>
      </w:r>
      <w:r w:rsidR="009527E8" w:rsidRPr="007C1786">
        <w:rPr>
          <w:b/>
          <w:bCs/>
          <w:rtl/>
          <w:lang w:eastAsia="zh-TW"/>
        </w:rPr>
        <w:t>مجتمعي</w:t>
      </w:r>
      <w:r w:rsidR="003B54D0" w:rsidRPr="007C1786">
        <w:rPr>
          <w:b/>
          <w:bCs/>
          <w:rtl/>
          <w:lang w:eastAsia="zh-TW"/>
        </w:rPr>
        <w:t xml:space="preserve"> </w:t>
      </w:r>
      <w:r w:rsidR="009527E8" w:rsidRPr="007C1786">
        <w:rPr>
          <w:b/>
          <w:bCs/>
          <w:rtl/>
          <w:lang w:eastAsia="zh-TW"/>
        </w:rPr>
        <w:t>جيدة</w:t>
      </w:r>
      <w:r w:rsidR="003B54D0" w:rsidRPr="007C1786">
        <w:rPr>
          <w:b/>
          <w:bCs/>
          <w:rtl/>
          <w:lang w:eastAsia="zh-TW"/>
        </w:rPr>
        <w:t xml:space="preserve"> </w:t>
      </w:r>
      <w:r w:rsidR="009527E8" w:rsidRPr="007C1786">
        <w:rPr>
          <w:b/>
          <w:bCs/>
          <w:rtl/>
          <w:lang w:eastAsia="zh-TW"/>
        </w:rPr>
        <w:t>وفعالة</w:t>
      </w:r>
      <w:r w:rsidR="003B54D0" w:rsidRPr="007C1786">
        <w:rPr>
          <w:b/>
          <w:bCs/>
          <w:rtl/>
          <w:lang w:eastAsia="zh-TW"/>
        </w:rPr>
        <w:t xml:space="preserve"> </w:t>
      </w:r>
      <w:r w:rsidR="009527E8" w:rsidRPr="007C1786">
        <w:rPr>
          <w:b/>
          <w:bCs/>
          <w:rtl/>
          <w:lang w:eastAsia="zh-TW"/>
        </w:rPr>
        <w:t>للآباء</w:t>
      </w:r>
      <w:r w:rsidR="003B54D0" w:rsidRPr="007C1786">
        <w:rPr>
          <w:b/>
          <w:bCs/>
          <w:rtl/>
          <w:lang w:eastAsia="zh-TW"/>
        </w:rPr>
        <w:t xml:space="preserve"> </w:t>
      </w:r>
      <w:r w:rsidR="009527E8" w:rsidRPr="007C1786">
        <w:rPr>
          <w:b/>
          <w:bCs/>
          <w:rtl/>
          <w:lang w:eastAsia="zh-TW"/>
        </w:rPr>
        <w:t>الذين</w:t>
      </w:r>
      <w:r w:rsidR="003B54D0" w:rsidRPr="007C1786">
        <w:rPr>
          <w:b/>
          <w:bCs/>
          <w:rtl/>
          <w:lang w:eastAsia="zh-TW"/>
        </w:rPr>
        <w:t xml:space="preserve"> </w:t>
      </w:r>
      <w:r w:rsidR="009527E8" w:rsidRPr="007C1786">
        <w:rPr>
          <w:b/>
          <w:bCs/>
          <w:rtl/>
          <w:lang w:eastAsia="zh-TW"/>
        </w:rPr>
        <w:t>يرعون</w:t>
      </w:r>
      <w:r w:rsidR="003B54D0" w:rsidRPr="007C1786">
        <w:rPr>
          <w:b/>
          <w:bCs/>
          <w:rtl/>
          <w:lang w:eastAsia="zh-TW"/>
        </w:rPr>
        <w:t xml:space="preserve"> </w:t>
      </w:r>
      <w:r w:rsidR="009527E8" w:rsidRPr="007C1786">
        <w:rPr>
          <w:b/>
          <w:bCs/>
          <w:rtl/>
          <w:lang w:eastAsia="zh-TW"/>
        </w:rPr>
        <w:t>أطفالهم</w:t>
      </w:r>
      <w:r w:rsidR="003B54D0" w:rsidRPr="007C1786">
        <w:rPr>
          <w:b/>
          <w:bCs/>
          <w:rtl/>
          <w:lang w:eastAsia="zh-TW"/>
        </w:rPr>
        <w:t xml:space="preserve"> </w:t>
      </w:r>
      <w:r w:rsidR="009527E8" w:rsidRPr="007C1786">
        <w:rPr>
          <w:b/>
          <w:bCs/>
          <w:rtl/>
          <w:lang w:eastAsia="zh-TW"/>
        </w:rPr>
        <w:t>ذوي</w:t>
      </w:r>
      <w:r w:rsidR="003B54D0" w:rsidRPr="007C1786">
        <w:rPr>
          <w:b/>
          <w:bCs/>
          <w:rtl/>
          <w:lang w:eastAsia="zh-TW"/>
        </w:rPr>
        <w:t xml:space="preserve"> </w:t>
      </w:r>
      <w:r w:rsidR="009527E8" w:rsidRPr="007C1786">
        <w:rPr>
          <w:b/>
          <w:bCs/>
          <w:rtl/>
          <w:lang w:eastAsia="zh-TW"/>
        </w:rPr>
        <w:t>الإعاقة.</w:t>
      </w:r>
    </w:p>
    <w:p w:rsidR="009527E8" w:rsidRPr="00122CA1" w:rsidRDefault="00F22220" w:rsidP="00F22220">
      <w:pPr>
        <w:pStyle w:val="H23GA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9527E8" w:rsidRPr="009D4050">
        <w:rPr>
          <w:rtl/>
        </w:rPr>
        <w:t>إذكاء</w:t>
      </w:r>
      <w:r w:rsidR="003B54D0">
        <w:rPr>
          <w:rtl/>
        </w:rPr>
        <w:t xml:space="preserve"> </w:t>
      </w:r>
      <w:r w:rsidR="009527E8" w:rsidRPr="009D4050">
        <w:rPr>
          <w:rtl/>
        </w:rPr>
        <w:t>الوعي</w:t>
      </w:r>
      <w:r w:rsidR="003B54D0">
        <w:rPr>
          <w:rtl/>
        </w:rPr>
        <w:t xml:space="preserve"> </w:t>
      </w:r>
      <w:r w:rsidR="009527E8" w:rsidRPr="009D4050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9D4050">
        <w:rPr>
          <w:rtl/>
        </w:rPr>
        <w:t>8)</w:t>
      </w:r>
    </w:p>
    <w:p w:rsidR="009527E8" w:rsidRPr="00122CA1" w:rsidRDefault="009527E8" w:rsidP="002F5AC7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>١٦-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كفاية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البرامج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التدريبية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المتاحة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لموظفي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وسائط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الإعلام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العامة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والخاصة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مجال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اعتماد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نهج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قائم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حقوق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التعاطي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فضلا</w:t>
      </w:r>
      <w:r w:rsidR="00724309">
        <w:rPr>
          <w:rFonts w:hint="cs"/>
          <w:rtl/>
          <w:lang w:eastAsia="zh-TW"/>
        </w:rPr>
        <w:t>ً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توفير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التدريب</w:t>
      </w:r>
      <w:r w:rsidR="003B54D0">
        <w:rPr>
          <w:rtl/>
          <w:lang w:eastAsia="zh-TW"/>
        </w:rPr>
        <w:t xml:space="preserve"> </w:t>
      </w:r>
      <w:r w:rsidRPr="0049470E">
        <w:rPr>
          <w:rtl/>
          <w:lang w:eastAsia="zh-TW"/>
        </w:rPr>
        <w:t>لطلاب</w:t>
      </w:r>
      <w:r w:rsidR="003B54D0">
        <w:rPr>
          <w:rtl/>
          <w:lang w:eastAsia="zh-TW"/>
        </w:rPr>
        <w:t xml:space="preserve"> </w:t>
      </w:r>
      <w:r w:rsidRPr="0049470E">
        <w:rPr>
          <w:rtl/>
          <w:lang w:eastAsia="zh-TW"/>
        </w:rPr>
        <w:t>الهندسة</w:t>
      </w:r>
      <w:r w:rsidR="003B54D0">
        <w:rPr>
          <w:rtl/>
          <w:lang w:eastAsia="zh-TW"/>
        </w:rPr>
        <w:t xml:space="preserve"> </w:t>
      </w:r>
      <w:r w:rsidRPr="0049470E">
        <w:rPr>
          <w:rtl/>
          <w:lang w:eastAsia="zh-TW"/>
        </w:rPr>
        <w:t>المعمارية</w:t>
      </w:r>
      <w:r w:rsidR="003B54D0">
        <w:rPr>
          <w:rtl/>
          <w:lang w:eastAsia="zh-TW"/>
        </w:rPr>
        <w:t xml:space="preserve"> </w:t>
      </w:r>
      <w:r w:rsidRPr="0049470E">
        <w:rPr>
          <w:rtl/>
          <w:lang w:eastAsia="zh-TW"/>
        </w:rPr>
        <w:t>وهندسة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التصاميم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الخاصة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بإمكانية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الوصول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والتصميم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العام.</w:t>
      </w:r>
      <w:r w:rsidR="003B54D0">
        <w:rPr>
          <w:rtl/>
          <w:lang w:eastAsia="zh-TW"/>
        </w:rPr>
        <w:t xml:space="preserve"> </w:t>
      </w:r>
    </w:p>
    <w:p w:rsidR="009527E8" w:rsidRPr="00AE1116" w:rsidRDefault="009527E8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١٧-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بتخصيص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كل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يلزم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الموارد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البشرية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والتقنية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والمالية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أجل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يلي:</w:t>
      </w:r>
    </w:p>
    <w:p w:rsidR="009527E8" w:rsidRPr="007C1786" w:rsidRDefault="003B54D0" w:rsidP="00F22220">
      <w:pPr>
        <w:pStyle w:val="SingleTxtGA"/>
        <w:rPr>
          <w:b/>
          <w:bCs/>
          <w:spacing w:val="-2"/>
          <w:rtl/>
          <w:lang w:eastAsia="zh-TW"/>
        </w:rPr>
      </w:pPr>
      <w:r w:rsidRPr="007C1786">
        <w:rPr>
          <w:spacing w:val="-2"/>
          <w:rtl/>
          <w:lang w:eastAsia="zh-TW"/>
        </w:rPr>
        <w:tab/>
      </w:r>
      <w:r w:rsidR="009527E8" w:rsidRPr="007C1786">
        <w:rPr>
          <w:spacing w:val="-2"/>
          <w:rtl/>
          <w:lang w:eastAsia="zh-TW"/>
        </w:rPr>
        <w:t>(أ)</w:t>
      </w:r>
      <w:r w:rsidRPr="007C1786">
        <w:rPr>
          <w:spacing w:val="-2"/>
          <w:rtl/>
          <w:lang w:eastAsia="zh-TW"/>
        </w:rPr>
        <w:tab/>
      </w:r>
      <w:r w:rsidR="009527E8" w:rsidRPr="007C1786">
        <w:rPr>
          <w:b/>
          <w:bCs/>
          <w:spacing w:val="-2"/>
          <w:rtl/>
          <w:lang w:eastAsia="zh-TW"/>
        </w:rPr>
        <w:t>توفير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التدريب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في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مجال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الاتفاقية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لوسائط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الإعلام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العامة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والخاصة،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مع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التركيز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بوجه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خاص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على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اتباع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نهج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قائم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على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حقوق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الإنسان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في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التعاطي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مع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الإعاقة،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والتشجيع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على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نقل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صورة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إيجابية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عن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الأشخاص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ذوي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الإعاقة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وحقوقهم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ومساهماتهم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في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المجتمع،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بغية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القضاء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على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القوالب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النمطية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السلبية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وأشكال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التحيز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ضد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الأشخاص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ذوي</w:t>
      </w:r>
      <w:r w:rsidRPr="007C1786">
        <w:rPr>
          <w:b/>
          <w:bCs/>
          <w:spacing w:val="-2"/>
          <w:rtl/>
          <w:lang w:eastAsia="zh-TW"/>
        </w:rPr>
        <w:t xml:space="preserve"> </w:t>
      </w:r>
      <w:r w:rsidR="009527E8" w:rsidRPr="007C1786">
        <w:rPr>
          <w:b/>
          <w:bCs/>
          <w:spacing w:val="-2"/>
          <w:rtl/>
          <w:lang w:eastAsia="zh-TW"/>
        </w:rPr>
        <w:t>الإعاقة؛</w:t>
      </w:r>
    </w:p>
    <w:p w:rsidR="009527E8" w:rsidRPr="00AE1116" w:rsidRDefault="00F2222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7118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اتخاذ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خطوات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فعالة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أجل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تضمين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المناهج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الدراسية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لطلاب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الهندسة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المعمارية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والهندسة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الأخرى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عناصر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إلزامية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تتعلق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بحقوق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التركيز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بشكل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خاص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التصاميم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الخاصة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بإمكانية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الوصول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والتصميم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العام.</w:t>
      </w:r>
    </w:p>
    <w:p w:rsidR="009527E8" w:rsidRPr="00122CA1" w:rsidRDefault="00F22220" w:rsidP="00F2222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9D4050">
        <w:rPr>
          <w:rtl/>
        </w:rPr>
        <w:t>إمكانية</w:t>
      </w:r>
      <w:r w:rsidR="003B54D0">
        <w:rPr>
          <w:rtl/>
        </w:rPr>
        <w:t xml:space="preserve"> </w:t>
      </w:r>
      <w:r w:rsidR="009527E8" w:rsidRPr="009D4050">
        <w:rPr>
          <w:rtl/>
        </w:rPr>
        <w:t>الوصول</w:t>
      </w:r>
      <w:r w:rsidR="003B54D0">
        <w:rPr>
          <w:rtl/>
        </w:rPr>
        <w:t xml:space="preserve"> </w:t>
      </w:r>
      <w:r w:rsidR="009527E8" w:rsidRPr="009D4050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9D4050">
        <w:rPr>
          <w:rtl/>
        </w:rPr>
        <w:t>9)</w:t>
      </w:r>
    </w:p>
    <w:p w:rsidR="009527E8" w:rsidRPr="007C1786" w:rsidRDefault="009527E8" w:rsidP="00F22220">
      <w:pPr>
        <w:pStyle w:val="SingleTxtGA"/>
        <w:rPr>
          <w:spacing w:val="-2"/>
          <w:rtl/>
          <w:lang w:eastAsia="zh-TW"/>
        </w:rPr>
      </w:pPr>
      <w:r w:rsidRPr="007C1786">
        <w:rPr>
          <w:spacing w:val="-2"/>
          <w:rtl/>
          <w:lang w:eastAsia="zh-TW"/>
        </w:rPr>
        <w:t>١٨-</w:t>
      </w:r>
      <w:r w:rsidR="00F22220" w:rsidRPr="007C1786">
        <w:rPr>
          <w:spacing w:val="-2"/>
          <w:rtl/>
          <w:lang w:eastAsia="zh-TW"/>
        </w:rPr>
        <w:tab/>
      </w:r>
      <w:r w:rsidRPr="007C1786">
        <w:rPr>
          <w:spacing w:val="-2"/>
          <w:rtl/>
          <w:lang w:eastAsia="zh-TW"/>
        </w:rPr>
        <w:t>تشعر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اللجنة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بالقلق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إزاء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عدم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وجود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استراتيجية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شاملة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لإمكانية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الوصول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أو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تشريعات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منسقة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بشأنها.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وتلاحظ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اللجنة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بقلق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التقارير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التي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تفيد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أن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معظم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الخدمات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العامة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والمباني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والمعاملات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المصرفية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الإلكترونية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وخدمات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جهاز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الصرف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الآلي،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وخط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الاتصال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المباشر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"112"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للتحذير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في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حالات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الطوارئ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ووسائل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النقل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غير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متيسرة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للأشخاص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ذوي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الإعاقة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أو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غير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كافية</w:t>
      </w:r>
      <w:r w:rsidR="003B54D0" w:rsidRPr="007C1786">
        <w:rPr>
          <w:spacing w:val="-2"/>
          <w:rtl/>
          <w:lang w:eastAsia="zh-TW"/>
        </w:rPr>
        <w:t xml:space="preserve"> </w:t>
      </w:r>
      <w:r w:rsidRPr="007C1786">
        <w:rPr>
          <w:spacing w:val="-2"/>
          <w:rtl/>
          <w:lang w:eastAsia="zh-TW"/>
        </w:rPr>
        <w:t>لهم.</w:t>
      </w:r>
      <w:r w:rsidR="003B54D0" w:rsidRPr="007C1786">
        <w:rPr>
          <w:spacing w:val="-2"/>
          <w:rtl/>
          <w:lang w:eastAsia="zh-TW"/>
        </w:rPr>
        <w:t xml:space="preserve"> </w:t>
      </w:r>
    </w:p>
    <w:p w:rsidR="009527E8" w:rsidRPr="00AE1116" w:rsidRDefault="009527E8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١٩-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بالقيام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يلي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تمشيا</w:t>
      </w:r>
      <w:r w:rsidR="00724309">
        <w:rPr>
          <w:rFonts w:hint="cs"/>
          <w:b/>
          <w:bCs/>
          <w:rtl/>
          <w:lang w:eastAsia="zh-TW"/>
        </w:rPr>
        <w:t>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المادة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الاتفاقية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وتعليقها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رقم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2(2014)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بشأن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إمكانية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الوصول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والغايتين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11-2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و11-7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أهداف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التنمية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المستدامة:</w:t>
      </w:r>
    </w:p>
    <w:p w:rsidR="009527E8" w:rsidRPr="00AE1116" w:rsidRDefault="003B54D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E013FE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اعتماد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استراتيجية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شاملة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لإمكانية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الوصول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وتخصيص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الموارد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الكافية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لها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وخطة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عمل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آلية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رصد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فعالة،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ووضع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معايير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مرجعية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وأطر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زمنية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معقولة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لإزالة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الحواجز،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فرض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عقوبات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فعالة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وقابلة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للإنفاذ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حال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عدم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الامتثال؛</w:t>
      </w:r>
      <w:r w:rsidRPr="00AE1116">
        <w:rPr>
          <w:b/>
          <w:bCs/>
          <w:rtl/>
          <w:lang w:eastAsia="zh-TW"/>
        </w:rPr>
        <w:t xml:space="preserve"> </w:t>
      </w:r>
    </w:p>
    <w:p w:rsidR="009527E8" w:rsidRPr="00AE1116" w:rsidRDefault="00F2222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E013FE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اتخاذ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تدابير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سريعة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للغاية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لضمان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إمكانية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الوصول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خط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الاتصال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المباشر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"112"؛</w:t>
      </w:r>
    </w:p>
    <w:p w:rsidR="009527E8" w:rsidRPr="00AE1116" w:rsidRDefault="00F2222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E013FE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تعزيز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التصميم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العام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المباني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والخدمات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العامة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ووسائل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النقل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العام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التركيز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بوجه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خاص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حلول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قابلة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للتطبيق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مجال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تكنولوجيا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المعلومات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والاتصالات،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بالتشاور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والمنظمات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تمثلهم،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ذلك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الصعيد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المحلي.</w:t>
      </w:r>
      <w:r w:rsidR="003B54D0" w:rsidRPr="00AE1116">
        <w:rPr>
          <w:b/>
          <w:bCs/>
          <w:rtl/>
          <w:lang w:eastAsia="zh-TW"/>
        </w:rPr>
        <w:t xml:space="preserve"> </w:t>
      </w:r>
    </w:p>
    <w:p w:rsidR="009527E8" w:rsidRPr="00122CA1" w:rsidRDefault="00F22220" w:rsidP="00F22220">
      <w:pPr>
        <w:pStyle w:val="H23GA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9527E8" w:rsidRPr="009D4050">
        <w:rPr>
          <w:rtl/>
        </w:rPr>
        <w:t>الحق</w:t>
      </w:r>
      <w:r w:rsidR="003B54D0">
        <w:rPr>
          <w:rtl/>
        </w:rPr>
        <w:t xml:space="preserve"> </w:t>
      </w:r>
      <w:r w:rsidR="009527E8" w:rsidRPr="009D4050">
        <w:rPr>
          <w:rtl/>
        </w:rPr>
        <w:t>في</w:t>
      </w:r>
      <w:r w:rsidR="003B54D0">
        <w:rPr>
          <w:rtl/>
        </w:rPr>
        <w:t xml:space="preserve"> </w:t>
      </w:r>
      <w:r w:rsidR="009527E8" w:rsidRPr="009D4050">
        <w:rPr>
          <w:rtl/>
        </w:rPr>
        <w:t>الحياة</w:t>
      </w:r>
      <w:r w:rsidR="003B54D0">
        <w:rPr>
          <w:rtl/>
        </w:rPr>
        <w:t xml:space="preserve"> </w:t>
      </w:r>
      <w:r w:rsidR="009527E8" w:rsidRPr="009D4050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9D4050">
        <w:rPr>
          <w:rtl/>
        </w:rPr>
        <w:t>10)</w:t>
      </w:r>
    </w:p>
    <w:p w:rsidR="009527E8" w:rsidRPr="00122CA1" w:rsidRDefault="009527E8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٢٠-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التقارير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تشير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حالات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وفاة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بسبب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الاختناق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مستشفيات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الطب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النفسي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اتخاذ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تدابير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وقائية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محددة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الضمانات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اللازمة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منذ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حدوث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حالات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الوفاة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المبلغ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عنها.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وتلاحظ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المستشفيات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تفتقر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بروتوكولات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محددة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كيفية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التصرف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بعد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تلقي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ادعاءات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تتعلق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بحالات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الاعتداء،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وأن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إجراء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التشريح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الطبي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ليس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إلزامياً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بعد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وفاة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المودعين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المؤسسات.</w:t>
      </w:r>
    </w:p>
    <w:p w:rsidR="009527E8" w:rsidRPr="00AE1116" w:rsidRDefault="009527E8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٢١-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يلي:</w:t>
      </w:r>
    </w:p>
    <w:p w:rsidR="009527E8" w:rsidRPr="00AE1116" w:rsidRDefault="003B54D0" w:rsidP="00F22220">
      <w:pPr>
        <w:pStyle w:val="SingleTxtGA"/>
        <w:rPr>
          <w:b/>
          <w:bCs/>
          <w:lang w:val="fr-CH" w:eastAsia="zh-TW"/>
        </w:rPr>
      </w:pPr>
      <w:r>
        <w:rPr>
          <w:rtl/>
          <w:lang w:eastAsia="zh-TW"/>
        </w:rPr>
        <w:tab/>
      </w:r>
      <w:r w:rsidR="009527E8" w:rsidRPr="00562AA7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إنشاء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آليات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لتقديم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الشكاوى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يسهل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الوصول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إليها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دون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الكشف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هوية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أصحاب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الشكوى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جميع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المستشفيات،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وبخاصة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مستشفيات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وأقسام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الطب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النفسي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المؤسسات،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ووضع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بروتوكول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إلزامي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يطالب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جميع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المستشفيات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والمؤسسات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بأن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تتابع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المسائل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لدى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تلقي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ادعاءات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تتعلق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بحالات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الاعتداء؛</w:t>
      </w:r>
    </w:p>
    <w:p w:rsidR="009527E8" w:rsidRPr="00AE1116" w:rsidRDefault="003B54D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562AA7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جعل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تشريح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الجثة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إلزامياً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حالات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الوفاة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المستشفيات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والمؤسسات؛</w:t>
      </w:r>
    </w:p>
    <w:p w:rsidR="009527E8" w:rsidRPr="00AE1116" w:rsidRDefault="00F2222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562AA7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اعتماد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ضمانات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محددة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لتجنب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حوادث،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مثل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الاختناق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سياقات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المستشفيات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والمؤسسات.</w:t>
      </w:r>
    </w:p>
    <w:p w:rsidR="009527E8" w:rsidRPr="00912EDD" w:rsidRDefault="00F22220" w:rsidP="00F22220">
      <w:pPr>
        <w:pStyle w:val="H23GA"/>
        <w:rPr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912EDD">
        <w:rPr>
          <w:rtl/>
        </w:rPr>
        <w:t>حالات</w:t>
      </w:r>
      <w:r w:rsidR="003B54D0">
        <w:rPr>
          <w:rtl/>
        </w:rPr>
        <w:t xml:space="preserve"> </w:t>
      </w:r>
      <w:r w:rsidR="009527E8" w:rsidRPr="00912EDD">
        <w:rPr>
          <w:rtl/>
        </w:rPr>
        <w:t>الخطر</w:t>
      </w:r>
      <w:r w:rsidR="003B54D0">
        <w:rPr>
          <w:rtl/>
        </w:rPr>
        <w:t xml:space="preserve"> </w:t>
      </w:r>
      <w:r w:rsidR="009527E8" w:rsidRPr="00912EDD">
        <w:rPr>
          <w:rtl/>
        </w:rPr>
        <w:t>والطوارئ</w:t>
      </w:r>
      <w:r w:rsidR="003B54D0">
        <w:rPr>
          <w:rtl/>
        </w:rPr>
        <w:t xml:space="preserve"> </w:t>
      </w:r>
      <w:r w:rsidR="009527E8" w:rsidRPr="00912EDD">
        <w:rPr>
          <w:rtl/>
        </w:rPr>
        <w:t>الإنسانية</w:t>
      </w:r>
      <w:r w:rsidR="003B54D0">
        <w:rPr>
          <w:rtl/>
        </w:rPr>
        <w:t xml:space="preserve"> </w:t>
      </w:r>
      <w:r w:rsidR="009527E8" w:rsidRPr="00912EDD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912EDD">
        <w:rPr>
          <w:rtl/>
        </w:rPr>
        <w:t>11)</w:t>
      </w:r>
    </w:p>
    <w:p w:rsidR="009527E8" w:rsidRDefault="009527E8" w:rsidP="00F22220">
      <w:pPr>
        <w:pStyle w:val="SingleTxtGA"/>
        <w:rPr>
          <w:rtl/>
          <w:lang w:eastAsia="zh-TW" w:bidi="ar-DZ"/>
        </w:rPr>
      </w:pPr>
      <w:r>
        <w:rPr>
          <w:rtl/>
          <w:lang w:eastAsia="zh-TW"/>
        </w:rPr>
        <w:t>٢٢-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استراتيجية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شاملة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بروتوكولات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معايير،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نقص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التدريب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المنتظم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للمهنيين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الصلة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والتدريب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مجال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المباني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العامة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أجل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ضمان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تمكن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الحصول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المساعدة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حالات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الخطر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والطوارئ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الإنسانية.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أيضا</w:t>
      </w:r>
      <w:r w:rsidR="00724309">
        <w:rPr>
          <w:rFonts w:hint="cs"/>
          <w:rtl/>
          <w:lang w:eastAsia="zh-TW"/>
        </w:rPr>
        <w:t>ً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المساواة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الحصول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المعلومات،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مثل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توفير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كتيبات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إرشادية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سهلة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المنال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ومناسبة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للأشخاص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مبادئ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توجيهية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تتماشى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تعليق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العام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رقم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2.</w:t>
      </w:r>
      <w:r w:rsidR="003B54D0">
        <w:rPr>
          <w:rtl/>
          <w:lang w:eastAsia="zh-TW" w:bidi="ar-DZ"/>
        </w:rPr>
        <w:t xml:space="preserve"> </w:t>
      </w:r>
    </w:p>
    <w:p w:rsidR="009527E8" w:rsidRPr="00AE1116" w:rsidRDefault="009527E8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٢٣-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باعتماد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آلية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فعالة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وفقا</w:t>
      </w:r>
      <w:r w:rsidR="00724309">
        <w:rPr>
          <w:rFonts w:hint="cs"/>
          <w:b/>
          <w:bCs/>
          <w:rtl/>
          <w:lang w:eastAsia="zh-TW"/>
        </w:rPr>
        <w:t>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لإطار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سِنداي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للحد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مخاطر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الكوارث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للفترة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2015-2030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لكي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يكون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لديها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استراتيجية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طوارئ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متاحة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وشاملة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وبروتوكولات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خاصة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بحالات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الخطر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(بما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ذلك،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سبيل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المثال،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خطوط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الاتصال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المباشرة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وتطبيق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الإنذار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بالرسائل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النصية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وكتيبات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إرشادية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عامة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بلغة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الإشارة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ولغة</w:t>
      </w:r>
      <w:r w:rsidR="003B54D0" w:rsidRPr="00AE1116">
        <w:rPr>
          <w:b/>
          <w:bCs/>
          <w:rtl/>
          <w:lang w:eastAsia="zh-TW"/>
        </w:rPr>
        <w:t xml:space="preserve"> </w:t>
      </w:r>
      <w:proofErr w:type="spellStart"/>
      <w:r w:rsidRPr="00AE1116">
        <w:rPr>
          <w:b/>
          <w:bCs/>
          <w:rtl/>
          <w:lang w:eastAsia="zh-TW"/>
        </w:rPr>
        <w:t>برايل</w:t>
      </w:r>
      <w:proofErr w:type="spellEnd"/>
      <w:r w:rsidRPr="00AE1116">
        <w:rPr>
          <w:b/>
          <w:bCs/>
          <w:rtl/>
          <w:lang w:eastAsia="zh-TW"/>
        </w:rPr>
        <w:t>)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ومطالبة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الخدمات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العامة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بوضع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خطط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فردية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ومحلية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لإجلاء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إجلاء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آمناً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بالتشاور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معهم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خلال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المنظمات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تمثلهم،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ذلك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الصعيد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المحلي.</w:t>
      </w:r>
    </w:p>
    <w:p w:rsidR="009527E8" w:rsidRPr="007C1786" w:rsidRDefault="00F22220" w:rsidP="00F22220">
      <w:pPr>
        <w:pStyle w:val="H23GA"/>
        <w:rPr>
          <w:spacing w:val="-4"/>
          <w:rtl/>
        </w:rPr>
      </w:pPr>
      <w:r w:rsidRPr="007C1786">
        <w:rPr>
          <w:spacing w:val="-4"/>
          <w:rtl/>
        </w:rPr>
        <w:tab/>
      </w:r>
      <w:r w:rsidRPr="007C1786">
        <w:rPr>
          <w:spacing w:val="-4"/>
          <w:rtl/>
        </w:rPr>
        <w:tab/>
      </w:r>
      <w:r w:rsidR="009527E8" w:rsidRPr="007C1786">
        <w:rPr>
          <w:spacing w:val="-4"/>
          <w:rtl/>
        </w:rPr>
        <w:t>الاعتـراف</w:t>
      </w:r>
      <w:r w:rsidR="003B54D0" w:rsidRPr="007C1786">
        <w:rPr>
          <w:spacing w:val="-4"/>
          <w:rtl/>
        </w:rPr>
        <w:t xml:space="preserve"> </w:t>
      </w:r>
      <w:r w:rsidR="009527E8" w:rsidRPr="007C1786">
        <w:rPr>
          <w:spacing w:val="-4"/>
          <w:rtl/>
        </w:rPr>
        <w:t>بالأشخاص</w:t>
      </w:r>
      <w:r w:rsidR="003B54D0" w:rsidRPr="007C1786">
        <w:rPr>
          <w:spacing w:val="-4"/>
          <w:rtl/>
        </w:rPr>
        <w:t xml:space="preserve"> </w:t>
      </w:r>
      <w:r w:rsidR="009527E8" w:rsidRPr="007C1786">
        <w:rPr>
          <w:spacing w:val="-4"/>
          <w:rtl/>
        </w:rPr>
        <w:t>ذوي</w:t>
      </w:r>
      <w:r w:rsidR="003B54D0" w:rsidRPr="007C1786">
        <w:rPr>
          <w:spacing w:val="-4"/>
          <w:rtl/>
        </w:rPr>
        <w:t xml:space="preserve"> </w:t>
      </w:r>
      <w:r w:rsidR="009527E8" w:rsidRPr="007C1786">
        <w:rPr>
          <w:spacing w:val="-4"/>
          <w:rtl/>
        </w:rPr>
        <w:t>الإعاقة</w:t>
      </w:r>
      <w:r w:rsidR="003B54D0" w:rsidRPr="007C1786">
        <w:rPr>
          <w:spacing w:val="-4"/>
          <w:rtl/>
        </w:rPr>
        <w:t xml:space="preserve"> </w:t>
      </w:r>
      <w:r w:rsidR="009527E8" w:rsidRPr="007C1786">
        <w:rPr>
          <w:spacing w:val="-4"/>
          <w:rtl/>
        </w:rPr>
        <w:t>على</w:t>
      </w:r>
      <w:r w:rsidR="003B54D0" w:rsidRPr="007C1786">
        <w:rPr>
          <w:spacing w:val="-4"/>
          <w:rtl/>
        </w:rPr>
        <w:t xml:space="preserve"> </w:t>
      </w:r>
      <w:r w:rsidR="009527E8" w:rsidRPr="007C1786">
        <w:rPr>
          <w:spacing w:val="-4"/>
          <w:rtl/>
        </w:rPr>
        <w:t>قدم</w:t>
      </w:r>
      <w:r w:rsidR="003B54D0" w:rsidRPr="007C1786">
        <w:rPr>
          <w:spacing w:val="-4"/>
          <w:rtl/>
        </w:rPr>
        <w:t xml:space="preserve"> </w:t>
      </w:r>
      <w:r w:rsidR="009527E8" w:rsidRPr="007C1786">
        <w:rPr>
          <w:spacing w:val="-4"/>
          <w:rtl/>
        </w:rPr>
        <w:t>المساواة</w:t>
      </w:r>
      <w:r w:rsidR="003B54D0" w:rsidRPr="007C1786">
        <w:rPr>
          <w:spacing w:val="-4"/>
          <w:rtl/>
        </w:rPr>
        <w:t xml:space="preserve"> </w:t>
      </w:r>
      <w:r w:rsidR="009527E8" w:rsidRPr="007C1786">
        <w:rPr>
          <w:spacing w:val="-4"/>
          <w:rtl/>
        </w:rPr>
        <w:t>مع</w:t>
      </w:r>
      <w:r w:rsidR="003B54D0" w:rsidRPr="007C1786">
        <w:rPr>
          <w:spacing w:val="-4"/>
          <w:rtl/>
        </w:rPr>
        <w:t xml:space="preserve"> </w:t>
      </w:r>
      <w:r w:rsidR="009527E8" w:rsidRPr="007C1786">
        <w:rPr>
          <w:spacing w:val="-4"/>
          <w:rtl/>
        </w:rPr>
        <w:t>الآخرين</w:t>
      </w:r>
      <w:r w:rsidR="003B54D0" w:rsidRPr="007C1786">
        <w:rPr>
          <w:spacing w:val="-4"/>
          <w:rtl/>
        </w:rPr>
        <w:t xml:space="preserve"> </w:t>
      </w:r>
      <w:r w:rsidR="009527E8" w:rsidRPr="007C1786">
        <w:rPr>
          <w:spacing w:val="-4"/>
          <w:rtl/>
        </w:rPr>
        <w:t>أمام</w:t>
      </w:r>
      <w:r w:rsidR="003B54D0" w:rsidRPr="007C1786">
        <w:rPr>
          <w:spacing w:val="-4"/>
          <w:rtl/>
        </w:rPr>
        <w:t xml:space="preserve"> </w:t>
      </w:r>
      <w:r w:rsidR="009527E8" w:rsidRPr="007C1786">
        <w:rPr>
          <w:spacing w:val="-4"/>
          <w:rtl/>
        </w:rPr>
        <w:t>القانون</w:t>
      </w:r>
      <w:r w:rsidR="003B54D0" w:rsidRPr="007C1786">
        <w:rPr>
          <w:spacing w:val="-4"/>
          <w:rtl/>
        </w:rPr>
        <w:t xml:space="preserve"> </w:t>
      </w:r>
      <w:r w:rsidR="009527E8" w:rsidRPr="007C1786">
        <w:rPr>
          <w:spacing w:val="-4"/>
          <w:rtl/>
        </w:rPr>
        <w:t>(المادة</w:t>
      </w:r>
      <w:r w:rsidR="003B54D0" w:rsidRPr="007C1786">
        <w:rPr>
          <w:spacing w:val="-4"/>
          <w:rtl/>
        </w:rPr>
        <w:t xml:space="preserve"> </w:t>
      </w:r>
      <w:r w:rsidR="009527E8" w:rsidRPr="007C1786">
        <w:rPr>
          <w:spacing w:val="-4"/>
          <w:rtl/>
        </w:rPr>
        <w:t>12)</w:t>
      </w:r>
    </w:p>
    <w:p w:rsidR="009527E8" w:rsidRPr="00122CA1" w:rsidRDefault="009527E8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٢٤-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الحالة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الراهنة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لنظم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الوصاية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والوكالة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اتخاذ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القرارات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تقيد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ممارسة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مختلف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حقوق.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وتلاحظ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عدد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المجردين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أهليتهم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القانونية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الكاملة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يزال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مرتفعاً.</w:t>
      </w:r>
    </w:p>
    <w:p w:rsidR="009527E8" w:rsidRPr="00AE1116" w:rsidRDefault="009527E8" w:rsidP="006867E7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lastRenderedPageBreak/>
        <w:t>٢٥-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تحث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بالإشارة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تعليقها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رقم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1(2014)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المتعلِّق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بالاعتراف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قدم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المساواة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الآخرين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أمام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القانون،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بمواءمة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تشريعاتها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مواءمة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كاملة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الاتفاقية،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والاستعاضة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النظام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الحالي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للوصاية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والوكالة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اتخاذ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القرارات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بنظام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المساعدة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اتخاذ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القرار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الذي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يحترم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استقلالية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الشخص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وسلامته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وكرامته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وإرادته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وأفضلياته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احتراماً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كاملاً،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ووضع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سبل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انتصاف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شفافة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وفعالة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لصالح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الذين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أُسقطت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أهليتهم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القانونية.</w:t>
      </w:r>
    </w:p>
    <w:p w:rsidR="009527E8" w:rsidRPr="00912EDD" w:rsidRDefault="00F22220" w:rsidP="00F2222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912EDD">
        <w:rPr>
          <w:rtl/>
        </w:rPr>
        <w:t>إمكانية</w:t>
      </w:r>
      <w:r w:rsidR="003B54D0">
        <w:rPr>
          <w:rtl/>
        </w:rPr>
        <w:t xml:space="preserve"> </w:t>
      </w:r>
      <w:r w:rsidR="009527E8" w:rsidRPr="00912EDD">
        <w:rPr>
          <w:rtl/>
        </w:rPr>
        <w:t>اللجوء</w:t>
      </w:r>
      <w:r w:rsidR="003B54D0">
        <w:rPr>
          <w:rtl/>
        </w:rPr>
        <w:t xml:space="preserve"> </w:t>
      </w:r>
      <w:r w:rsidR="009527E8" w:rsidRPr="00912EDD">
        <w:rPr>
          <w:rtl/>
        </w:rPr>
        <w:t>إلى</w:t>
      </w:r>
      <w:r w:rsidR="003B54D0">
        <w:rPr>
          <w:rtl/>
        </w:rPr>
        <w:t xml:space="preserve"> </w:t>
      </w:r>
      <w:r w:rsidR="009527E8" w:rsidRPr="00912EDD">
        <w:rPr>
          <w:rtl/>
        </w:rPr>
        <w:t>القضاء</w:t>
      </w:r>
      <w:r w:rsidR="003B54D0">
        <w:rPr>
          <w:rtl/>
        </w:rPr>
        <w:t xml:space="preserve"> </w:t>
      </w:r>
      <w:r w:rsidR="009527E8" w:rsidRPr="00912EDD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912EDD">
        <w:rPr>
          <w:rtl/>
        </w:rPr>
        <w:t>13)</w:t>
      </w:r>
    </w:p>
    <w:p w:rsidR="009527E8" w:rsidRPr="00122CA1" w:rsidRDefault="009527E8" w:rsidP="006867E7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>٢٦-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استمرار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تعذر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وصول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الجسدية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معظم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مباني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المحاكم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البلد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7C1786"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يلي:</w:t>
      </w:r>
    </w:p>
    <w:p w:rsidR="009527E8" w:rsidRPr="00122CA1" w:rsidRDefault="003B54D0" w:rsidP="006867E7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إتاحة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التدريب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الكافي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العاملين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مجال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إقامة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العدل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بما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ذلك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تيسّر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إمكانية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الحصول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الإجراءات،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ولا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سيما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فيما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يتعلق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بإمكانية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الحصول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تكنولوجيات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مساعدة؛</w:t>
      </w:r>
    </w:p>
    <w:p w:rsidR="009527E8" w:rsidRPr="00122CA1" w:rsidRDefault="00F22220" w:rsidP="006867E7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كفاية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تيسّر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المساعدة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القانونية،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ومترجمين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شفويين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مؤهلين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ومسجلين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للغة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الإشارة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وخدمة</w:t>
      </w:r>
      <w:r w:rsidR="003B54D0">
        <w:rPr>
          <w:rtl/>
          <w:lang w:eastAsia="zh-TW"/>
        </w:rPr>
        <w:t xml:space="preserve"> </w:t>
      </w:r>
      <w:proofErr w:type="spellStart"/>
      <w:r w:rsidR="009527E8">
        <w:rPr>
          <w:rtl/>
          <w:lang w:eastAsia="zh-TW"/>
        </w:rPr>
        <w:t>برايل</w:t>
      </w:r>
      <w:proofErr w:type="spellEnd"/>
      <w:r w:rsidR="009527E8">
        <w:rPr>
          <w:rtl/>
          <w:lang w:eastAsia="zh-TW"/>
        </w:rPr>
        <w:t>،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فضلا</w:t>
      </w:r>
      <w:r w:rsidR="00724309">
        <w:rPr>
          <w:rFonts w:hint="cs"/>
          <w:rtl/>
          <w:lang w:eastAsia="zh-TW"/>
        </w:rPr>
        <w:t>ً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طرق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التواصل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البديلة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والتدابير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الأخرى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الرامية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إلى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تمكين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الذهنية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والنفسية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الوصول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إلى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الإجراءات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القضائية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والإدارية.</w:t>
      </w:r>
    </w:p>
    <w:p w:rsidR="009527E8" w:rsidRPr="00AE1116" w:rsidRDefault="009527E8" w:rsidP="006867E7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t>٢٧-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بإتاحة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إمكانية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اللجوء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القضاء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دون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عوائق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ودون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تمييز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بناء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حرية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الاختيار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والتفضيل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وإتاحة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تسهيلات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متصلة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وملائمة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للسن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الإجراءات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القانونية.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أيضاً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بتعزيز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جهودها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لضمان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ما</w:t>
      </w:r>
      <w:r w:rsidR="006867E7">
        <w:rPr>
          <w:rFonts w:hint="cs"/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يلي:</w:t>
      </w:r>
    </w:p>
    <w:p w:rsidR="009527E8" w:rsidRPr="006867E7" w:rsidRDefault="003B54D0" w:rsidP="006867E7">
      <w:pPr>
        <w:pStyle w:val="SingleTxtGA"/>
        <w:spacing w:after="100"/>
        <w:rPr>
          <w:b/>
          <w:bCs/>
          <w:spacing w:val="-2"/>
          <w:rtl/>
          <w:lang w:eastAsia="zh-TW"/>
        </w:rPr>
      </w:pPr>
      <w:r w:rsidRPr="006867E7">
        <w:rPr>
          <w:spacing w:val="-2"/>
          <w:rtl/>
          <w:lang w:eastAsia="zh-TW"/>
        </w:rPr>
        <w:tab/>
      </w:r>
      <w:r w:rsidR="009527E8" w:rsidRPr="006867E7">
        <w:rPr>
          <w:spacing w:val="-2"/>
          <w:rtl/>
          <w:lang w:eastAsia="zh-TW"/>
        </w:rPr>
        <w:t>(أ)</w:t>
      </w:r>
      <w:r w:rsidRPr="006867E7">
        <w:rPr>
          <w:spacing w:val="-2"/>
          <w:rtl/>
          <w:lang w:eastAsia="zh-TW"/>
        </w:rPr>
        <w:tab/>
      </w:r>
      <w:r w:rsidR="009527E8" w:rsidRPr="006867E7">
        <w:rPr>
          <w:b/>
          <w:bCs/>
          <w:spacing w:val="-2"/>
          <w:rtl/>
          <w:lang w:eastAsia="zh-TW"/>
        </w:rPr>
        <w:t>اتخاذ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تدابير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تتعلق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بإمكانية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الوصول،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مثل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طريقة</w:t>
      </w:r>
      <w:r w:rsidRPr="006867E7">
        <w:rPr>
          <w:b/>
          <w:bCs/>
          <w:spacing w:val="-2"/>
          <w:rtl/>
          <w:lang w:eastAsia="zh-TW"/>
        </w:rPr>
        <w:t xml:space="preserve"> </w:t>
      </w:r>
      <w:proofErr w:type="spellStart"/>
      <w:r w:rsidR="009527E8" w:rsidRPr="006867E7">
        <w:rPr>
          <w:b/>
          <w:bCs/>
          <w:spacing w:val="-2"/>
          <w:rtl/>
          <w:lang w:eastAsia="zh-TW"/>
        </w:rPr>
        <w:t>برايل</w:t>
      </w:r>
      <w:proofErr w:type="spellEnd"/>
      <w:r w:rsidR="009527E8" w:rsidRPr="006867E7">
        <w:rPr>
          <w:b/>
          <w:bCs/>
          <w:spacing w:val="-2"/>
          <w:rtl/>
          <w:lang w:eastAsia="zh-TW"/>
        </w:rPr>
        <w:t>،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وتوفير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الترجمة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الفورية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بلغة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الإشارة،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وطرائق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الاتصال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البديلة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والأشكال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السهلة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القراءة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(بنظام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lang w:eastAsia="zh-TW"/>
        </w:rPr>
        <w:t>Easy</w:t>
      </w:r>
      <w:r w:rsidRPr="006867E7">
        <w:rPr>
          <w:b/>
          <w:bCs/>
          <w:spacing w:val="-2"/>
          <w:lang w:eastAsia="zh-TW"/>
        </w:rPr>
        <w:t xml:space="preserve"> </w:t>
      </w:r>
      <w:r w:rsidR="009527E8" w:rsidRPr="006867E7">
        <w:rPr>
          <w:b/>
          <w:bCs/>
          <w:spacing w:val="-2"/>
          <w:lang w:eastAsia="zh-TW"/>
        </w:rPr>
        <w:t>Read</w:t>
      </w:r>
      <w:r w:rsidR="009527E8" w:rsidRPr="006867E7">
        <w:rPr>
          <w:b/>
          <w:bCs/>
          <w:spacing w:val="-2"/>
          <w:rtl/>
          <w:lang w:eastAsia="zh-TW"/>
        </w:rPr>
        <w:t>)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المتاحة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بطريقة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غير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تمييزية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في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جميع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مراحل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الإجراءات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القضائية</w:t>
      </w:r>
      <w:r w:rsidRPr="006867E7">
        <w:rPr>
          <w:b/>
          <w:bCs/>
          <w:spacing w:val="-2"/>
          <w:rtl/>
          <w:lang w:eastAsia="zh-TW"/>
        </w:rPr>
        <w:t xml:space="preserve"> </w:t>
      </w:r>
      <w:r w:rsidR="009527E8" w:rsidRPr="006867E7">
        <w:rPr>
          <w:b/>
          <w:bCs/>
          <w:spacing w:val="-2"/>
          <w:rtl/>
          <w:lang w:eastAsia="zh-TW"/>
        </w:rPr>
        <w:t>والإدارية؛</w:t>
      </w:r>
    </w:p>
    <w:p w:rsidR="009527E8" w:rsidRPr="00AE1116" w:rsidRDefault="00F22220" w:rsidP="006867E7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3B59DF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تدريب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الموظفين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القضائيين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وموظفي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إنفاذ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القانون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وكتاب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العدل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تدريباً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مناسباً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مجال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تطبيق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نهج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حقوق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الإنسان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إزاء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الإعاقة.</w:t>
      </w:r>
      <w:r w:rsidR="003B54D0" w:rsidRPr="00AE1116">
        <w:rPr>
          <w:b/>
          <w:bCs/>
          <w:rtl/>
          <w:lang w:eastAsia="zh-TW"/>
        </w:rPr>
        <w:t xml:space="preserve"> </w:t>
      </w:r>
    </w:p>
    <w:p w:rsidR="009527E8" w:rsidRPr="00912EDD" w:rsidRDefault="00F22220" w:rsidP="00F2222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912EDD">
        <w:rPr>
          <w:rtl/>
        </w:rPr>
        <w:t>حرية</w:t>
      </w:r>
      <w:r w:rsidR="003B54D0">
        <w:rPr>
          <w:rtl/>
        </w:rPr>
        <w:t xml:space="preserve"> </w:t>
      </w:r>
      <w:r w:rsidR="009527E8" w:rsidRPr="00912EDD">
        <w:rPr>
          <w:rtl/>
        </w:rPr>
        <w:t>الشخص</w:t>
      </w:r>
      <w:r w:rsidR="003B54D0">
        <w:rPr>
          <w:rtl/>
        </w:rPr>
        <w:t xml:space="preserve"> </w:t>
      </w:r>
      <w:r w:rsidR="009527E8" w:rsidRPr="00912EDD">
        <w:rPr>
          <w:rtl/>
        </w:rPr>
        <w:t>وأمنه</w:t>
      </w:r>
      <w:r w:rsidR="003B54D0">
        <w:rPr>
          <w:rtl/>
        </w:rPr>
        <w:t xml:space="preserve"> </w:t>
      </w:r>
      <w:r w:rsidR="009527E8" w:rsidRPr="00912EDD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912EDD">
        <w:rPr>
          <w:rtl/>
        </w:rPr>
        <w:t>14)</w:t>
      </w:r>
    </w:p>
    <w:p w:rsidR="009527E8" w:rsidRPr="006867E7" w:rsidRDefault="009527E8" w:rsidP="006867E7">
      <w:pPr>
        <w:pStyle w:val="SingleTxtGA"/>
        <w:spacing w:after="100"/>
        <w:rPr>
          <w:spacing w:val="-2"/>
          <w:rtl/>
          <w:lang w:eastAsia="zh-TW"/>
        </w:rPr>
      </w:pPr>
      <w:r w:rsidRPr="006867E7">
        <w:rPr>
          <w:spacing w:val="-2"/>
          <w:rtl/>
          <w:lang w:eastAsia="zh-TW"/>
        </w:rPr>
        <w:t>٢٨-</w:t>
      </w:r>
      <w:r w:rsidR="00F22220" w:rsidRPr="006867E7">
        <w:rPr>
          <w:spacing w:val="-2"/>
          <w:rtl/>
          <w:lang w:eastAsia="zh-TW"/>
        </w:rPr>
        <w:tab/>
      </w:r>
      <w:r w:rsidRPr="006867E7">
        <w:rPr>
          <w:spacing w:val="-2"/>
          <w:rtl/>
          <w:lang w:eastAsia="zh-TW"/>
        </w:rPr>
        <w:t>تلاحظ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اللجنة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بقلق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أن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النهج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الطبي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الحالي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إزاء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الإعاقة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يجيز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سلب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الأشخاص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ذوي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الإعاقة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حريتهم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على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أساس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الإعاقة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ويتيح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إدخال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الأطفال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والبالغين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ذوي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الإعاقة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الذهنية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و/أو</w:t>
      </w:r>
      <w:r w:rsidR="006867E7">
        <w:rPr>
          <w:rFonts w:hint="cs"/>
          <w:spacing w:val="-2"/>
          <w:rtl/>
          <w:lang w:eastAsia="zh-TW"/>
        </w:rPr>
        <w:t> </w:t>
      </w:r>
      <w:r w:rsidRPr="006867E7">
        <w:rPr>
          <w:spacing w:val="-2"/>
          <w:rtl/>
          <w:lang w:eastAsia="zh-TW"/>
        </w:rPr>
        <w:t>النفسية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المستشفيات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عن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غير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طواعية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وإيداعهم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قسراً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في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مؤسسات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الرعاية.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وتلاحظ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اللجنة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بقلق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أيضا</w:t>
      </w:r>
      <w:r w:rsidR="00724309" w:rsidRPr="006867E7">
        <w:rPr>
          <w:rFonts w:hint="cs"/>
          <w:spacing w:val="-2"/>
          <w:rtl/>
          <w:lang w:eastAsia="zh-TW"/>
        </w:rPr>
        <w:t>ً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أنه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عملا</w:t>
      </w:r>
      <w:r w:rsidR="00724309" w:rsidRPr="006867E7">
        <w:rPr>
          <w:rFonts w:hint="cs"/>
          <w:spacing w:val="-2"/>
          <w:rtl/>
          <w:lang w:eastAsia="zh-TW"/>
        </w:rPr>
        <w:t>ً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بالمادة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٣٣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من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قانون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حماية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وإعمال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حقوق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المصابين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بأمراض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عقلية،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يُلزم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أفراد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الشرطة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بسلب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حرية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الشخص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لمجرد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الاشتباه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في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أنه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مريض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عقلياً.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وتشعر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اللجنة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بالقلق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إزاء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عدم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وجود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معلومات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عن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أي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ضمانات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في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هذا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الصدد،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وإمكانية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الطعن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في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هذا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الحرمان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من</w:t>
      </w:r>
      <w:r w:rsidR="003B54D0" w:rsidRPr="006867E7">
        <w:rPr>
          <w:spacing w:val="-2"/>
          <w:rtl/>
          <w:lang w:eastAsia="zh-TW"/>
        </w:rPr>
        <w:t xml:space="preserve"> </w:t>
      </w:r>
      <w:r w:rsidRPr="006867E7">
        <w:rPr>
          <w:spacing w:val="-2"/>
          <w:rtl/>
          <w:lang w:eastAsia="zh-TW"/>
        </w:rPr>
        <w:t>الحرية.</w:t>
      </w:r>
    </w:p>
    <w:p w:rsidR="009527E8" w:rsidRPr="00AE1116" w:rsidRDefault="009527E8" w:rsidP="006867E7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t>٢٩-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تحث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إلغاء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القوانين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والبروتوكولات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تسمح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بأي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شكل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أشكال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سلب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الحرية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أساس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الفعلية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المتصورة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وتقديم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ضمانات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وسبل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انتصاف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فعالة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الذين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سلبت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حريتهم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بسبب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الإعاقة.</w:t>
      </w:r>
    </w:p>
    <w:p w:rsidR="009527E8" w:rsidRPr="00912EDD" w:rsidRDefault="00F22220" w:rsidP="00F22220">
      <w:pPr>
        <w:pStyle w:val="H23GA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9527E8" w:rsidRPr="00912EDD">
        <w:rPr>
          <w:rtl/>
        </w:rPr>
        <w:t>عدم</w:t>
      </w:r>
      <w:r w:rsidR="003B54D0">
        <w:rPr>
          <w:rtl/>
        </w:rPr>
        <w:t xml:space="preserve"> </w:t>
      </w:r>
      <w:r w:rsidR="009527E8" w:rsidRPr="00912EDD">
        <w:rPr>
          <w:rtl/>
        </w:rPr>
        <w:t>التعرض</w:t>
      </w:r>
      <w:r w:rsidR="003B54D0">
        <w:rPr>
          <w:rtl/>
        </w:rPr>
        <w:t xml:space="preserve"> </w:t>
      </w:r>
      <w:r w:rsidR="009527E8" w:rsidRPr="00912EDD">
        <w:rPr>
          <w:rtl/>
        </w:rPr>
        <w:t>للتعذيب</w:t>
      </w:r>
      <w:r w:rsidR="003B54D0">
        <w:rPr>
          <w:rtl/>
        </w:rPr>
        <w:t xml:space="preserve"> </w:t>
      </w:r>
      <w:r w:rsidR="009527E8" w:rsidRPr="00912EDD">
        <w:rPr>
          <w:rtl/>
        </w:rPr>
        <w:t>أو</w:t>
      </w:r>
      <w:r w:rsidR="003B54D0">
        <w:rPr>
          <w:rtl/>
        </w:rPr>
        <w:t xml:space="preserve"> </w:t>
      </w:r>
      <w:r w:rsidR="009527E8" w:rsidRPr="00912EDD">
        <w:rPr>
          <w:rtl/>
        </w:rPr>
        <w:t>المعاملة</w:t>
      </w:r>
      <w:r w:rsidR="003B54D0">
        <w:rPr>
          <w:rtl/>
        </w:rPr>
        <w:t xml:space="preserve"> </w:t>
      </w:r>
      <w:r w:rsidR="009527E8" w:rsidRPr="00912EDD">
        <w:rPr>
          <w:rtl/>
        </w:rPr>
        <w:t>أو</w:t>
      </w:r>
      <w:r w:rsidR="003B54D0">
        <w:rPr>
          <w:rtl/>
        </w:rPr>
        <w:t xml:space="preserve"> </w:t>
      </w:r>
      <w:r w:rsidR="009527E8" w:rsidRPr="00912EDD">
        <w:rPr>
          <w:rtl/>
        </w:rPr>
        <w:t>العقوبة</w:t>
      </w:r>
      <w:r w:rsidR="003B54D0">
        <w:rPr>
          <w:rtl/>
        </w:rPr>
        <w:t xml:space="preserve"> </w:t>
      </w:r>
      <w:r w:rsidR="009527E8" w:rsidRPr="00912EDD">
        <w:rPr>
          <w:rtl/>
        </w:rPr>
        <w:t>القاسية</w:t>
      </w:r>
      <w:r w:rsidR="003B54D0">
        <w:rPr>
          <w:rtl/>
        </w:rPr>
        <w:t xml:space="preserve"> </w:t>
      </w:r>
      <w:r w:rsidR="009527E8" w:rsidRPr="00912EDD">
        <w:rPr>
          <w:rtl/>
        </w:rPr>
        <w:t>أو</w:t>
      </w:r>
      <w:r w:rsidR="003B54D0">
        <w:rPr>
          <w:rtl/>
        </w:rPr>
        <w:t xml:space="preserve"> </w:t>
      </w:r>
      <w:r w:rsidR="009527E8" w:rsidRPr="00912EDD">
        <w:rPr>
          <w:rtl/>
        </w:rPr>
        <w:t>اللاإنسانية</w:t>
      </w:r>
      <w:r w:rsidR="003B54D0">
        <w:rPr>
          <w:rtl/>
        </w:rPr>
        <w:t xml:space="preserve"> </w:t>
      </w:r>
      <w:r w:rsidR="009527E8" w:rsidRPr="00912EDD">
        <w:rPr>
          <w:rtl/>
        </w:rPr>
        <w:t>أو</w:t>
      </w:r>
      <w:r w:rsidR="003B54D0">
        <w:rPr>
          <w:rtl/>
        </w:rPr>
        <w:t xml:space="preserve"> </w:t>
      </w:r>
      <w:r w:rsidR="009527E8" w:rsidRPr="00912EDD">
        <w:rPr>
          <w:rtl/>
        </w:rPr>
        <w:t>المهينة</w:t>
      </w:r>
      <w:r w:rsidR="003B54D0">
        <w:rPr>
          <w:rtl/>
        </w:rPr>
        <w:t xml:space="preserve"> </w:t>
      </w:r>
      <w:r w:rsidR="009527E8" w:rsidRPr="00912EDD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912EDD">
        <w:rPr>
          <w:rtl/>
        </w:rPr>
        <w:t>15)</w:t>
      </w:r>
    </w:p>
    <w:p w:rsidR="009527E8" w:rsidRPr="00122CA1" w:rsidRDefault="009527E8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٣٠-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تلاحظ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٤٣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قانون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حماية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وإعمال</w:t>
      </w:r>
      <w:r w:rsidR="003B54D0">
        <w:rPr>
          <w:rtl/>
          <w:lang w:eastAsia="zh-TW"/>
        </w:rPr>
        <w:t xml:space="preserve"> </w:t>
      </w:r>
      <w:r w:rsidRPr="00F555EB">
        <w:rPr>
          <w:rtl/>
          <w:lang w:eastAsia="zh-TW"/>
        </w:rPr>
        <w:t>حقوق</w:t>
      </w:r>
      <w:r w:rsidR="003B54D0">
        <w:rPr>
          <w:rtl/>
          <w:lang w:eastAsia="zh-TW"/>
        </w:rPr>
        <w:t xml:space="preserve"> </w:t>
      </w:r>
      <w:r w:rsidRPr="00F555EB">
        <w:rPr>
          <w:rtl/>
          <w:lang w:eastAsia="zh-TW"/>
        </w:rPr>
        <w:t>المصابين</w:t>
      </w:r>
      <w:r w:rsidR="003B54D0">
        <w:rPr>
          <w:rtl/>
          <w:lang w:eastAsia="zh-TW"/>
        </w:rPr>
        <w:t xml:space="preserve"> </w:t>
      </w:r>
      <w:r w:rsidRPr="00F555EB">
        <w:rPr>
          <w:rtl/>
          <w:lang w:eastAsia="zh-TW"/>
        </w:rPr>
        <w:t>بأمراض</w:t>
      </w:r>
      <w:r w:rsidR="003B54D0">
        <w:rPr>
          <w:rtl/>
          <w:lang w:eastAsia="zh-TW"/>
        </w:rPr>
        <w:t xml:space="preserve"> </w:t>
      </w:r>
      <w:r w:rsidRPr="00F555EB">
        <w:rPr>
          <w:rtl/>
          <w:lang w:eastAsia="zh-TW"/>
        </w:rPr>
        <w:t>عقلية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يجيز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استخدام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القوة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ضد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الذهنية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و/أو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النفسية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وتقييدهم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وعزلهم.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التقارير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استخدام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القوة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ضد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الذين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يرفضون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أخذ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الأدوية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مستشفيات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الطب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النفسي.</w:t>
      </w:r>
    </w:p>
    <w:p w:rsidR="009527E8" w:rsidRPr="00AE1116" w:rsidRDefault="009527E8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٣١-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بإجراء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التعديلات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التشريعية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اللازمة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واتخاذ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تدابير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فعالة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لحظر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ممارسة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الإيداع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غير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الطوعي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مؤسسات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الرعاية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العلاج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المستشفيات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العلاج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الطبي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القسري،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و/أو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العلاج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النفسي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القسري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تقييد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حركة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الشخص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جسدياً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بواسطة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عقاقير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مخدرة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التدابير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القسرية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والعزل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تصل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حد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التعذيب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المعاملة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العقوبة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القاسية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اللاإنسانية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المهينة،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وضمان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مقاضاة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الموظفين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حال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اللجوء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ممارسة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تلك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الممارسات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والعلاجات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والطرائق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ومعاقبتهم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النحو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المناسب.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هذا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الصدد،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أيضا</w:t>
      </w:r>
      <w:r w:rsidR="00724309">
        <w:rPr>
          <w:rFonts w:hint="cs"/>
          <w:b/>
          <w:bCs/>
          <w:rtl/>
          <w:lang w:eastAsia="zh-TW"/>
        </w:rPr>
        <w:t>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بتنفيذ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عمليات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تفتيش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مستقلة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ومنتظمة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ومفاجئة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تلك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المؤسسات.</w:t>
      </w:r>
    </w:p>
    <w:p w:rsidR="009527E8" w:rsidRPr="00912EDD" w:rsidRDefault="00F22220" w:rsidP="00F2222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912EDD">
        <w:rPr>
          <w:rtl/>
        </w:rPr>
        <w:t>عدم</w:t>
      </w:r>
      <w:r w:rsidR="003B54D0">
        <w:rPr>
          <w:rtl/>
        </w:rPr>
        <w:t xml:space="preserve"> </w:t>
      </w:r>
      <w:r w:rsidR="009527E8" w:rsidRPr="00912EDD">
        <w:rPr>
          <w:rtl/>
        </w:rPr>
        <w:t>التعرض</w:t>
      </w:r>
      <w:r w:rsidR="003B54D0">
        <w:rPr>
          <w:rtl/>
        </w:rPr>
        <w:t xml:space="preserve"> </w:t>
      </w:r>
      <w:r w:rsidR="009527E8" w:rsidRPr="00912EDD">
        <w:rPr>
          <w:rtl/>
        </w:rPr>
        <w:t>للاستغلال</w:t>
      </w:r>
      <w:r w:rsidR="003B54D0">
        <w:rPr>
          <w:rtl/>
        </w:rPr>
        <w:t xml:space="preserve"> </w:t>
      </w:r>
      <w:r w:rsidR="009527E8" w:rsidRPr="00912EDD">
        <w:rPr>
          <w:rtl/>
        </w:rPr>
        <w:t>والعنف</w:t>
      </w:r>
      <w:r w:rsidR="003B54D0">
        <w:rPr>
          <w:rtl/>
        </w:rPr>
        <w:t xml:space="preserve"> </w:t>
      </w:r>
      <w:r w:rsidR="009527E8" w:rsidRPr="00912EDD">
        <w:rPr>
          <w:rtl/>
        </w:rPr>
        <w:t>والاعتداء</w:t>
      </w:r>
      <w:r w:rsidR="003B54D0">
        <w:rPr>
          <w:rtl/>
        </w:rPr>
        <w:t xml:space="preserve"> </w:t>
      </w:r>
      <w:r w:rsidR="009527E8" w:rsidRPr="00912EDD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912EDD">
        <w:rPr>
          <w:rtl/>
        </w:rPr>
        <w:t>16)</w:t>
      </w:r>
    </w:p>
    <w:p w:rsidR="009527E8" w:rsidRPr="00122CA1" w:rsidRDefault="009527E8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٣٢-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تلاحظ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انتشار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العنف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ضد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ولا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سيما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النساء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والأطفال،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وعدم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تدابير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فعالة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لمنع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العنف،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العنف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الجنسي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جميع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الأماكن،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ورصد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منع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العنف.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وتلاحظ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يلي:</w:t>
      </w:r>
    </w:p>
    <w:p w:rsidR="009527E8" w:rsidRPr="00122CA1" w:rsidRDefault="003B54D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إتاحة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تدريب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كاف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للفئات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المهنية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الصلة،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مثل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الأخصائيين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الاجتماعيين،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والمدرسين،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والموظفين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الطبيين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وأفراد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الجهاز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القضائي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مجال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منع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العنف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ضد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الإعاقة؛</w:t>
      </w:r>
    </w:p>
    <w:p w:rsidR="009527E8" w:rsidRPr="00122CA1" w:rsidRDefault="00F2222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 w:rsidRPr="00643157"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 w:rsidR="009527E8" w:rsidRPr="00643157">
        <w:rPr>
          <w:rtl/>
          <w:lang w:eastAsia="zh-TW"/>
        </w:rPr>
        <w:t>قيام</w:t>
      </w:r>
      <w:r w:rsidR="003B54D0">
        <w:rPr>
          <w:rtl/>
          <w:lang w:eastAsia="zh-TW"/>
        </w:rPr>
        <w:t xml:space="preserve"> </w:t>
      </w:r>
      <w:r w:rsidR="009527E8" w:rsidRPr="00643157">
        <w:rPr>
          <w:rtl/>
          <w:lang w:eastAsia="zh-TW"/>
        </w:rPr>
        <w:t>الدولة</w:t>
      </w:r>
      <w:r w:rsidR="003B54D0">
        <w:rPr>
          <w:rtl/>
          <w:lang w:eastAsia="zh-TW"/>
        </w:rPr>
        <w:t xml:space="preserve"> </w:t>
      </w:r>
      <w:r w:rsidR="009527E8" w:rsidRPr="00643157">
        <w:rPr>
          <w:rtl/>
          <w:lang w:eastAsia="zh-TW"/>
        </w:rPr>
        <w:t>الطرف</w:t>
      </w:r>
      <w:r w:rsidR="003B54D0">
        <w:rPr>
          <w:rtl/>
          <w:lang w:eastAsia="zh-TW"/>
        </w:rPr>
        <w:t xml:space="preserve"> </w:t>
      </w:r>
      <w:r w:rsidR="009527E8" w:rsidRPr="00643157">
        <w:rPr>
          <w:rtl/>
          <w:lang w:eastAsia="zh-TW"/>
        </w:rPr>
        <w:t>بجمع</w:t>
      </w:r>
      <w:r w:rsidR="003B54D0">
        <w:rPr>
          <w:rtl/>
          <w:lang w:eastAsia="zh-TW"/>
        </w:rPr>
        <w:t xml:space="preserve"> </w:t>
      </w:r>
      <w:r w:rsidR="009527E8" w:rsidRPr="00643157">
        <w:rPr>
          <w:rtl/>
          <w:lang w:eastAsia="zh-TW"/>
        </w:rPr>
        <w:t>أي</w:t>
      </w:r>
      <w:r w:rsidR="003B54D0">
        <w:rPr>
          <w:rtl/>
          <w:lang w:eastAsia="zh-TW"/>
        </w:rPr>
        <w:t xml:space="preserve"> </w:t>
      </w:r>
      <w:r w:rsidR="009527E8" w:rsidRPr="00643157">
        <w:rPr>
          <w:rtl/>
          <w:lang w:eastAsia="zh-TW"/>
        </w:rPr>
        <w:t>بيانات</w:t>
      </w:r>
      <w:r w:rsidR="003B54D0">
        <w:rPr>
          <w:rtl/>
          <w:lang w:eastAsia="zh-TW"/>
        </w:rPr>
        <w:t xml:space="preserve"> </w:t>
      </w:r>
      <w:r w:rsidR="009527E8" w:rsidRPr="00643157">
        <w:rPr>
          <w:rtl/>
          <w:lang w:eastAsia="zh-TW"/>
        </w:rPr>
        <w:t>عن</w:t>
      </w:r>
      <w:r w:rsidR="003B54D0">
        <w:rPr>
          <w:rtl/>
          <w:lang w:eastAsia="zh-TW"/>
        </w:rPr>
        <w:t xml:space="preserve"> </w:t>
      </w:r>
      <w:r w:rsidR="009527E8" w:rsidRPr="00643157">
        <w:rPr>
          <w:rtl/>
          <w:lang w:eastAsia="zh-TW"/>
        </w:rPr>
        <w:t>العنف</w:t>
      </w:r>
      <w:r w:rsidR="003B54D0">
        <w:rPr>
          <w:rtl/>
          <w:lang w:eastAsia="zh-TW"/>
        </w:rPr>
        <w:t xml:space="preserve"> </w:t>
      </w:r>
      <w:r w:rsidR="009527E8" w:rsidRPr="00643157">
        <w:rPr>
          <w:rtl/>
          <w:lang w:eastAsia="zh-TW"/>
        </w:rPr>
        <w:t>ضد</w:t>
      </w:r>
      <w:r w:rsidR="003B54D0">
        <w:rPr>
          <w:rtl/>
          <w:lang w:eastAsia="zh-TW"/>
        </w:rPr>
        <w:t xml:space="preserve"> </w:t>
      </w:r>
      <w:r w:rsidR="009527E8" w:rsidRPr="00643157"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 w:rsidR="009527E8" w:rsidRPr="00643157"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 w:rsidR="009527E8" w:rsidRPr="00643157"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 w:rsidR="009527E8" w:rsidRPr="00643157">
        <w:rPr>
          <w:rtl/>
          <w:lang w:eastAsia="zh-TW"/>
        </w:rPr>
        <w:t>ونشرها</w:t>
      </w:r>
      <w:r w:rsidR="009527E8">
        <w:rPr>
          <w:rtl/>
          <w:lang w:eastAsia="zh-TW"/>
        </w:rPr>
        <w:t>.</w:t>
      </w:r>
      <w:r w:rsidR="003B54D0">
        <w:rPr>
          <w:rtl/>
          <w:lang w:eastAsia="zh-TW"/>
        </w:rPr>
        <w:t xml:space="preserve"> </w:t>
      </w:r>
    </w:p>
    <w:p w:rsidR="009527E8" w:rsidRPr="00AE1116" w:rsidRDefault="009527E8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٣٣-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بكفالة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إتاحة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عمليات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رصد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سهلة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المنال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وفعالة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ومستقلة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للمرافق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والبرامج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المصممة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لخدمة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وآليات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الشكاوى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عملاً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بالمادة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16(3)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الاتفاقية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لتمكين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السلطات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كشف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حالات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العنف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المرتكبة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ضد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والتحقيق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ومقاضاة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مرتكبيها.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أيضاً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يلي:</w:t>
      </w:r>
    </w:p>
    <w:p w:rsidR="009527E8" w:rsidRPr="00AE1116" w:rsidRDefault="003B54D0" w:rsidP="00F22220">
      <w:pPr>
        <w:pStyle w:val="SingleTxtGA"/>
        <w:rPr>
          <w:b/>
          <w:bCs/>
          <w:rtl/>
          <w:lang w:eastAsia="zh-TW" w:bidi="ar-DZ"/>
        </w:rPr>
      </w:pPr>
      <w:r>
        <w:rPr>
          <w:rtl/>
          <w:lang w:eastAsia="zh-TW"/>
        </w:rPr>
        <w:tab/>
      </w:r>
      <w:r w:rsidR="009527E8" w:rsidRPr="00BE6126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وضع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خدمات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سهلة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المنال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ومحاطة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بالتكتم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لصالح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الأشخاص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الذين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يتعرضون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للعنف،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سواء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داخل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المنزل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أو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خارجه،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مثل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أماكن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الإيواء،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وخدمات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دعم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الضحايا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وخطوط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الاتصال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المباشرة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وآليات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تقديم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الشكاوى،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بما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ذلك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الصعيد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المحلي،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وتضمينها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منظوراً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خاصاً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بالقضايا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الجنسانية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وحقوق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الطفل؛</w:t>
      </w:r>
      <w:r w:rsidRPr="00AE1116">
        <w:rPr>
          <w:b/>
          <w:bCs/>
          <w:rtl/>
          <w:lang w:eastAsia="zh-TW"/>
        </w:rPr>
        <w:t xml:space="preserve"> </w:t>
      </w:r>
    </w:p>
    <w:p w:rsidR="009527E8" w:rsidRPr="00AE1116" w:rsidRDefault="00F2222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BE6126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توفير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التدريب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المهنيين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الصلة،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ولا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سيما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أفراد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الشرطة،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والعاملون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مجال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العدالة،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وموظفو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السجن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والأخصائيون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الاجتماعيون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والمهنيون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الصحيون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ضمان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الحماية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والوقاية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حالات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الاستغلال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والعنف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والاعتداء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المرتكبة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lastRenderedPageBreak/>
        <w:t>ضد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الإعاقة.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وينبغي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يشمل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التدريب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تدابير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إبلاغ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فعالة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بهدف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التأكد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الذين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يتعرضون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للعنف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يؤخذون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مأخذ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الجد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وأن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التحقيقات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والملاحقات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القضائية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ومعاقبة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الجناة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تجري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نحو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فعال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لمنع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تكرر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هذه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الأفعال؛</w:t>
      </w:r>
    </w:p>
    <w:p w:rsidR="009527E8" w:rsidRPr="00AE1116" w:rsidRDefault="00F2222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BE6126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إجراء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البحوث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وإنشاء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نظام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لجمع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بيانات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وإحصاءات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تتعلق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بالعنف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ضد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ونشرها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تكون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مصنفة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حسب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العمر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والجنس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ونوع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العنف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وسياق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فعل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العنف.</w:t>
      </w:r>
    </w:p>
    <w:p w:rsidR="009527E8" w:rsidRPr="00912EDD" w:rsidRDefault="00F22220" w:rsidP="00F2222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912EDD">
        <w:rPr>
          <w:rtl/>
        </w:rPr>
        <w:t>حماية</w:t>
      </w:r>
      <w:r w:rsidR="003B54D0">
        <w:rPr>
          <w:rtl/>
        </w:rPr>
        <w:t xml:space="preserve"> </w:t>
      </w:r>
      <w:r w:rsidR="009527E8" w:rsidRPr="00912EDD">
        <w:rPr>
          <w:rtl/>
        </w:rPr>
        <w:t>السلامة</w:t>
      </w:r>
      <w:r w:rsidR="003B54D0">
        <w:rPr>
          <w:rtl/>
        </w:rPr>
        <w:t xml:space="preserve"> </w:t>
      </w:r>
      <w:r w:rsidR="009527E8" w:rsidRPr="00912EDD">
        <w:rPr>
          <w:rtl/>
        </w:rPr>
        <w:t>الشخصية</w:t>
      </w:r>
      <w:r w:rsidR="003B54D0">
        <w:rPr>
          <w:rtl/>
        </w:rPr>
        <w:t xml:space="preserve"> </w:t>
      </w:r>
      <w:r w:rsidR="009527E8" w:rsidRPr="00912EDD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912EDD">
        <w:rPr>
          <w:rtl/>
        </w:rPr>
        <w:t>17)</w:t>
      </w:r>
    </w:p>
    <w:p w:rsidR="009527E8" w:rsidRPr="00122CA1" w:rsidRDefault="009527E8" w:rsidP="009A7824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٣٤-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تلاحظ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٢٤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حماية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وإعمال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حقوق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المصابين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بأمراض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عقلية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تجيز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إجراء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بحوث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الطب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الأحيائي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ظروف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معينة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الذهنية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و/أو</w:t>
      </w:r>
      <w:r w:rsidR="009A7824">
        <w:rPr>
          <w:rFonts w:hint="cs"/>
          <w:rtl/>
          <w:lang w:eastAsia="zh-TW"/>
        </w:rPr>
        <w:t> </w:t>
      </w:r>
      <w:r>
        <w:rPr>
          <w:rtl/>
          <w:lang w:eastAsia="zh-TW"/>
        </w:rPr>
        <w:t>النفسية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دون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الحصول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موافقتهم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المسبقة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والمستنيرة</w:t>
      </w:r>
      <w:r w:rsidR="003B54D0">
        <w:rPr>
          <w:rtl/>
          <w:lang w:eastAsia="zh-TW"/>
        </w:rPr>
        <w:t xml:space="preserve"> </w:t>
      </w:r>
      <w:r w:rsidRPr="00A5642B">
        <w:rPr>
          <w:rtl/>
          <w:lang w:eastAsia="zh-TW"/>
        </w:rPr>
        <w:t>والمطلقة</w:t>
      </w:r>
      <w:r w:rsidR="003B54D0">
        <w:rPr>
          <w:rtl/>
          <w:lang w:eastAsia="zh-TW"/>
        </w:rPr>
        <w:t xml:space="preserve"> </w:t>
      </w:r>
      <w:r w:rsidRPr="00A5642B">
        <w:rPr>
          <w:rtl/>
          <w:lang w:eastAsia="zh-TW"/>
        </w:rPr>
        <w:t>طوعا</w:t>
      </w:r>
      <w:r w:rsidR="009A7824">
        <w:rPr>
          <w:rFonts w:hint="cs"/>
          <w:rtl/>
          <w:lang w:eastAsia="zh-TW"/>
        </w:rPr>
        <w:t>ً</w:t>
      </w:r>
      <w:r>
        <w:rPr>
          <w:rtl/>
          <w:lang w:eastAsia="zh-TW"/>
        </w:rPr>
        <w:t>.</w:t>
      </w:r>
    </w:p>
    <w:p w:rsidR="009527E8" w:rsidRPr="00AE1116" w:rsidRDefault="009527E8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٣٥-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تحث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التعجيل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بإجراء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التعديلات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القانونية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اللازمة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لضمان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عدم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إجراء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شكل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أشكال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البحوث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الطبية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غيرها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البحوث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العلمية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دون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الحصول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موافقتهم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المسبقة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والمستنيرة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والمطلقة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طوعا</w:t>
      </w:r>
      <w:r w:rsidR="00724309">
        <w:rPr>
          <w:rFonts w:hint="cs"/>
          <w:b/>
          <w:bCs/>
          <w:rtl/>
          <w:lang w:eastAsia="zh-TW"/>
        </w:rPr>
        <w:t>ً</w:t>
      </w:r>
      <w:r w:rsidRPr="00AE1116">
        <w:rPr>
          <w:b/>
          <w:bCs/>
          <w:rtl/>
          <w:lang w:eastAsia="zh-TW"/>
        </w:rPr>
        <w:t>.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وتذكر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بأنه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يمكن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منح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هذه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الموافقة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طريق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الوكالة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اتخاذ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القرارات.</w:t>
      </w:r>
      <w:r w:rsidR="003B54D0" w:rsidRPr="00AE1116">
        <w:rPr>
          <w:b/>
          <w:bCs/>
          <w:rtl/>
          <w:lang w:eastAsia="zh-TW"/>
        </w:rPr>
        <w:t xml:space="preserve"> </w:t>
      </w:r>
    </w:p>
    <w:p w:rsidR="009527E8" w:rsidRPr="00912EDD" w:rsidRDefault="00F22220" w:rsidP="00F2222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912EDD">
        <w:rPr>
          <w:rtl/>
        </w:rPr>
        <w:t>العيش</w:t>
      </w:r>
      <w:r w:rsidR="003B54D0">
        <w:rPr>
          <w:rtl/>
        </w:rPr>
        <w:t xml:space="preserve"> </w:t>
      </w:r>
      <w:r w:rsidR="009527E8" w:rsidRPr="00912EDD">
        <w:rPr>
          <w:rtl/>
        </w:rPr>
        <w:t>المستقل</w:t>
      </w:r>
      <w:r w:rsidR="003B54D0">
        <w:rPr>
          <w:rtl/>
        </w:rPr>
        <w:t xml:space="preserve"> </w:t>
      </w:r>
      <w:r w:rsidR="009527E8" w:rsidRPr="00912EDD">
        <w:rPr>
          <w:rtl/>
        </w:rPr>
        <w:t>والإدماج</w:t>
      </w:r>
      <w:r w:rsidR="003B54D0">
        <w:rPr>
          <w:rtl/>
        </w:rPr>
        <w:t xml:space="preserve"> </w:t>
      </w:r>
      <w:r w:rsidR="009527E8" w:rsidRPr="00912EDD">
        <w:rPr>
          <w:rtl/>
        </w:rPr>
        <w:t>في</w:t>
      </w:r>
      <w:r w:rsidR="003B54D0">
        <w:rPr>
          <w:rtl/>
        </w:rPr>
        <w:t xml:space="preserve"> </w:t>
      </w:r>
      <w:r w:rsidR="009527E8" w:rsidRPr="00912EDD">
        <w:rPr>
          <w:rtl/>
        </w:rPr>
        <w:t>المجتمع</w:t>
      </w:r>
      <w:r w:rsidR="003B54D0">
        <w:rPr>
          <w:rtl/>
        </w:rPr>
        <w:t xml:space="preserve"> </w:t>
      </w:r>
      <w:r w:rsidR="009527E8" w:rsidRPr="00912EDD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912EDD">
        <w:rPr>
          <w:rtl/>
        </w:rPr>
        <w:t>19)</w:t>
      </w:r>
    </w:p>
    <w:p w:rsidR="009527E8" w:rsidRPr="00122CA1" w:rsidRDefault="009527E8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٣٦-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استمرار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الرعاية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المؤسسية،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وعدم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استراتيجية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شاملة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لتوفير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الرعاية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خارج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المؤسسات.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أيضا</w:t>
      </w:r>
      <w:r w:rsidR="00724309">
        <w:rPr>
          <w:rFonts w:hint="cs"/>
          <w:rtl/>
          <w:lang w:eastAsia="zh-TW"/>
        </w:rPr>
        <w:t>ً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يلي:</w:t>
      </w:r>
    </w:p>
    <w:p w:rsidR="009527E8" w:rsidRPr="00122CA1" w:rsidRDefault="003B54D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ارتفاع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عدد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الذين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يودعون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المؤسسات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واستمرار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كفاية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الجهود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تبذلها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الطرف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لتطوير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خدمات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الدعم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الفردي؛</w:t>
      </w:r>
    </w:p>
    <w:p w:rsidR="009527E8" w:rsidRPr="00122CA1" w:rsidRDefault="003B54D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نقل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="009527E8" w:rsidRPr="00C80986">
        <w:rPr>
          <w:rtl/>
          <w:lang w:eastAsia="zh-TW"/>
        </w:rPr>
        <w:t>المودعين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المؤسسات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مؤسسات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أخرى</w:t>
      </w:r>
      <w:r>
        <w:rPr>
          <w:rtl/>
          <w:lang w:eastAsia="zh-TW"/>
        </w:rPr>
        <w:t xml:space="preserve"> </w:t>
      </w:r>
      <w:r w:rsidR="009527E8" w:rsidRPr="00A5642B">
        <w:rPr>
          <w:rtl/>
          <w:lang w:eastAsia="zh-TW"/>
        </w:rPr>
        <w:t>كشكل</w:t>
      </w:r>
      <w:r>
        <w:rPr>
          <w:rtl/>
          <w:lang w:eastAsia="zh-TW"/>
        </w:rPr>
        <w:t xml:space="preserve"> </w:t>
      </w:r>
      <w:r w:rsidR="009527E8" w:rsidRPr="00A5642B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="009527E8" w:rsidRPr="00A5642B">
        <w:rPr>
          <w:rtl/>
          <w:lang w:eastAsia="zh-TW"/>
        </w:rPr>
        <w:t>أشكال</w:t>
      </w:r>
      <w:r>
        <w:rPr>
          <w:rtl/>
          <w:lang w:eastAsia="zh-TW"/>
        </w:rPr>
        <w:t xml:space="preserve"> </w:t>
      </w:r>
      <w:r w:rsidR="009527E8" w:rsidRPr="00A5642B">
        <w:rPr>
          <w:rtl/>
          <w:lang w:eastAsia="zh-TW"/>
        </w:rPr>
        <w:t>الإجازة</w:t>
      </w:r>
      <w:r w:rsidR="009527E8">
        <w:rPr>
          <w:rtl/>
          <w:lang w:eastAsia="zh-TW"/>
        </w:rPr>
        <w:t>؛</w:t>
      </w:r>
      <w:r>
        <w:rPr>
          <w:rtl/>
          <w:lang w:eastAsia="zh-TW"/>
        </w:rPr>
        <w:t xml:space="preserve"> </w:t>
      </w:r>
    </w:p>
    <w:p w:rsidR="009527E8" w:rsidRPr="00122CA1" w:rsidRDefault="00F2222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تخصيص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الموارد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لتوفير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أماكن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أصغر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تعتبر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مؤسسات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بحكم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الواقع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وإن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كانت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لاتزال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معزولة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عوضاً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زيادة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تخصيص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الموارد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للرعاية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المجتمعية.</w:t>
      </w:r>
    </w:p>
    <w:p w:rsidR="009527E8" w:rsidRPr="00AE1116" w:rsidRDefault="009527E8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٣٧</w:t>
      </w:r>
      <w:r w:rsidRPr="00551677">
        <w:rPr>
          <w:rtl/>
          <w:lang w:eastAsia="zh-TW"/>
        </w:rPr>
        <w:t>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تحث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اعتماد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استراتيجية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شاملة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أهداف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واضحة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ومحددة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زمنيا</w:t>
      </w:r>
      <w:r w:rsidR="00724309">
        <w:rPr>
          <w:rFonts w:hint="cs"/>
          <w:b/>
          <w:bCs/>
          <w:rtl/>
          <w:lang w:eastAsia="zh-TW"/>
        </w:rPr>
        <w:t>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أجل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توفير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الرعاية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خارج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المؤسسات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وتخصيص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الموارد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الكافية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لتنفيذها.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يلي:</w:t>
      </w:r>
    </w:p>
    <w:p w:rsidR="009527E8" w:rsidRPr="00AE1116" w:rsidRDefault="003B54D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الالتزام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بعدم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بناء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مؤسسات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جديدة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أو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غيرها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أشكال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الأماكن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المعزولة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والقيام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عوضاً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ذلك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باستحداث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مجموعة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واسعة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الخدمات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المجتمعية،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بما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فيها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المستوى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المحلي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بحيث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تلبي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احتياجات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الأشخاص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وتحترم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استقلاليتهم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واختياراتهم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وكرامتهم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وخصوصيتهم،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وتشمل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الدعم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المقدم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النظراء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وغير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ذلك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بدائل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النموذج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الطبي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للصحة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العقلية؛</w:t>
      </w:r>
    </w:p>
    <w:p w:rsidR="009527E8" w:rsidRPr="00AE1116" w:rsidRDefault="003B54D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lastRenderedPageBreak/>
        <w:tab/>
      </w:r>
      <w:r w:rsidR="009527E8" w:rsidRPr="00F71BD9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وقف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العمل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بمفهوم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الإجازة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مؤسسة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مختلفة،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وضمان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يتمكن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الأشخاص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ذوو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قضاء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الإجازة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بيئة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الرعاية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المجتمعية؛</w:t>
      </w:r>
    </w:p>
    <w:p w:rsidR="009527E8" w:rsidRPr="00AE1116" w:rsidRDefault="00F2222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F71BD9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كفالة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مشاركة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والمنظمات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تمثلهم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مراحل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وضع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استراتيجيات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وخطط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بشأن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العيش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باستقلالية.</w:t>
      </w:r>
    </w:p>
    <w:p w:rsidR="009527E8" w:rsidRPr="00912EDD" w:rsidRDefault="00F22220" w:rsidP="00F2222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912EDD">
        <w:rPr>
          <w:rtl/>
        </w:rPr>
        <w:t>التنقل</w:t>
      </w:r>
      <w:r w:rsidR="003B54D0">
        <w:rPr>
          <w:rtl/>
        </w:rPr>
        <w:t xml:space="preserve"> </w:t>
      </w:r>
      <w:r w:rsidR="009527E8" w:rsidRPr="00912EDD">
        <w:rPr>
          <w:rtl/>
        </w:rPr>
        <w:t>الشخصي</w:t>
      </w:r>
      <w:r w:rsidR="003B54D0">
        <w:rPr>
          <w:rtl/>
        </w:rPr>
        <w:t xml:space="preserve"> </w:t>
      </w:r>
      <w:r w:rsidR="009527E8" w:rsidRPr="00912EDD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912EDD">
        <w:rPr>
          <w:rtl/>
        </w:rPr>
        <w:t>20)</w:t>
      </w:r>
    </w:p>
    <w:p w:rsidR="009527E8" w:rsidRPr="00122CA1" w:rsidRDefault="009527E8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٣٨-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توزيع</w:t>
      </w:r>
      <w:r w:rsidR="003B54D0">
        <w:rPr>
          <w:rtl/>
          <w:lang w:eastAsia="zh-TW"/>
        </w:rPr>
        <w:t xml:space="preserve"> </w:t>
      </w:r>
      <w:r w:rsidRPr="005B5BBB">
        <w:rPr>
          <w:rtl/>
          <w:lang w:eastAsia="zh-TW"/>
        </w:rPr>
        <w:t>الوسائل</w:t>
      </w:r>
      <w:r w:rsidR="003B54D0">
        <w:rPr>
          <w:rtl/>
          <w:lang w:eastAsia="zh-TW"/>
        </w:rPr>
        <w:t xml:space="preserve"> </w:t>
      </w:r>
      <w:r w:rsidRPr="005B5BBB">
        <w:rPr>
          <w:rtl/>
          <w:lang w:eastAsia="zh-TW"/>
        </w:rPr>
        <w:t>والأجهزة</w:t>
      </w:r>
      <w:r w:rsidR="003B54D0">
        <w:rPr>
          <w:rtl/>
          <w:lang w:eastAsia="zh-TW"/>
        </w:rPr>
        <w:t xml:space="preserve"> </w:t>
      </w:r>
      <w:r w:rsidRPr="005B5BBB">
        <w:rPr>
          <w:rtl/>
          <w:lang w:eastAsia="zh-TW"/>
        </w:rPr>
        <w:t>المساعدة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الانتقال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يكن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شاملا</w:t>
      </w:r>
      <w:r w:rsidR="00724309">
        <w:rPr>
          <w:rFonts w:hint="cs"/>
          <w:rtl/>
          <w:lang w:eastAsia="zh-TW"/>
        </w:rPr>
        <w:t>ً</w:t>
      </w:r>
      <w:r>
        <w:rPr>
          <w:rtl/>
          <w:lang w:eastAsia="zh-TW"/>
        </w:rPr>
        <w:t>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وتلاحظ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كفاية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التدابير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الرامية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ضمان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التنقل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الشخصي.</w:t>
      </w:r>
    </w:p>
    <w:p w:rsidR="009527E8" w:rsidRPr="006867E7" w:rsidRDefault="009527E8" w:rsidP="00F22220">
      <w:pPr>
        <w:pStyle w:val="SingleTxtGA"/>
        <w:rPr>
          <w:b/>
          <w:bCs/>
          <w:spacing w:val="-4"/>
          <w:rtl/>
          <w:lang w:eastAsia="zh-TW"/>
        </w:rPr>
      </w:pPr>
      <w:r w:rsidRPr="006867E7">
        <w:rPr>
          <w:spacing w:val="-4"/>
          <w:rtl/>
          <w:lang w:eastAsia="zh-TW"/>
        </w:rPr>
        <w:t>٣٩-</w:t>
      </w:r>
      <w:r w:rsidR="00F22220" w:rsidRPr="006867E7">
        <w:rPr>
          <w:spacing w:val="-4"/>
          <w:rtl/>
          <w:lang w:eastAsia="zh-TW"/>
        </w:rPr>
        <w:tab/>
      </w:r>
      <w:r w:rsidRPr="006867E7">
        <w:rPr>
          <w:b/>
          <w:bCs/>
          <w:spacing w:val="-4"/>
          <w:rtl/>
          <w:lang w:eastAsia="zh-TW"/>
        </w:rPr>
        <w:t>توصي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اللجنة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الدولة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الطرف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بتحسين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الشفافية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في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الحصول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على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الأجهزة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والتكنولوجيات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المساعدة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وكفالة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وضع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خطط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متاحة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وعادلة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لاسترداد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التكاليف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من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أجل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تفادي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أي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تكاليف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إضافية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و/أو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أعباء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إدارية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يمكن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أن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تقع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على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كاهل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الأشخاص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ذوي</w:t>
      </w:r>
      <w:r w:rsidR="003B54D0" w:rsidRPr="006867E7">
        <w:rPr>
          <w:b/>
          <w:bCs/>
          <w:spacing w:val="-4"/>
          <w:rtl/>
          <w:lang w:eastAsia="zh-TW"/>
        </w:rPr>
        <w:t xml:space="preserve"> </w:t>
      </w:r>
      <w:r w:rsidRPr="006867E7">
        <w:rPr>
          <w:b/>
          <w:bCs/>
          <w:spacing w:val="-4"/>
          <w:rtl/>
          <w:lang w:eastAsia="zh-TW"/>
        </w:rPr>
        <w:t>الإعاقة.</w:t>
      </w:r>
    </w:p>
    <w:p w:rsidR="009527E8" w:rsidRPr="00122CA1" w:rsidRDefault="00F22220" w:rsidP="00F2222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912EDD">
        <w:rPr>
          <w:rtl/>
        </w:rPr>
        <w:t>حرية</w:t>
      </w:r>
      <w:r w:rsidR="003B54D0">
        <w:rPr>
          <w:rtl/>
        </w:rPr>
        <w:t xml:space="preserve"> </w:t>
      </w:r>
      <w:r w:rsidR="009527E8" w:rsidRPr="00912EDD">
        <w:rPr>
          <w:rtl/>
        </w:rPr>
        <w:t>التعبير</w:t>
      </w:r>
      <w:r w:rsidR="003B54D0">
        <w:rPr>
          <w:rtl/>
        </w:rPr>
        <w:t xml:space="preserve"> </w:t>
      </w:r>
      <w:r w:rsidR="009527E8" w:rsidRPr="00912EDD">
        <w:rPr>
          <w:rtl/>
        </w:rPr>
        <w:t>والرأي</w:t>
      </w:r>
      <w:r w:rsidR="003B54D0">
        <w:rPr>
          <w:rtl/>
        </w:rPr>
        <w:t xml:space="preserve"> </w:t>
      </w:r>
      <w:r w:rsidR="009527E8" w:rsidRPr="00912EDD">
        <w:rPr>
          <w:rtl/>
        </w:rPr>
        <w:t>والحصول</w:t>
      </w:r>
      <w:r w:rsidR="003B54D0">
        <w:rPr>
          <w:rtl/>
        </w:rPr>
        <w:t xml:space="preserve"> </w:t>
      </w:r>
      <w:r w:rsidR="009527E8" w:rsidRPr="00912EDD">
        <w:rPr>
          <w:rtl/>
        </w:rPr>
        <w:t>على</w:t>
      </w:r>
      <w:r w:rsidR="003B54D0">
        <w:rPr>
          <w:rtl/>
        </w:rPr>
        <w:t xml:space="preserve"> </w:t>
      </w:r>
      <w:r w:rsidR="009527E8" w:rsidRPr="00912EDD">
        <w:rPr>
          <w:rtl/>
        </w:rPr>
        <w:t>المعلومات</w:t>
      </w:r>
      <w:r w:rsidR="003B54D0">
        <w:rPr>
          <w:rtl/>
        </w:rPr>
        <w:t xml:space="preserve"> </w:t>
      </w:r>
      <w:r w:rsidR="009527E8" w:rsidRPr="00912EDD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912EDD">
        <w:rPr>
          <w:rtl/>
        </w:rPr>
        <w:t>21)</w:t>
      </w:r>
    </w:p>
    <w:p w:rsidR="009527E8" w:rsidRPr="00122CA1" w:rsidRDefault="009527E8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٤٠-</w:t>
      </w:r>
      <w:r w:rsidR="00AE1116">
        <w:rPr>
          <w:rtl/>
          <w:lang w:eastAsia="zh-TW"/>
        </w:rPr>
        <w:tab/>
      </w:r>
      <w:r>
        <w:rPr>
          <w:rtl/>
          <w:lang w:eastAsia="zh-TW"/>
        </w:rPr>
        <w:t>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لعدم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توافر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يكفي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المعلومات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العامة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ووسائط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الإعلام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للأشخاص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 w:rsidRPr="005B5BBB">
        <w:rPr>
          <w:rtl/>
          <w:lang w:eastAsia="zh-TW"/>
        </w:rPr>
        <w:t>بأشكال</w:t>
      </w:r>
      <w:r w:rsidR="003B54D0">
        <w:rPr>
          <w:rtl/>
          <w:lang w:eastAsia="zh-TW"/>
        </w:rPr>
        <w:t xml:space="preserve"> </w:t>
      </w:r>
      <w:r w:rsidRPr="005B5BBB">
        <w:rPr>
          <w:rtl/>
          <w:lang w:eastAsia="zh-TW"/>
        </w:rPr>
        <w:t>سهلة</w:t>
      </w:r>
      <w:r w:rsidR="003B54D0">
        <w:rPr>
          <w:rtl/>
          <w:lang w:eastAsia="zh-TW"/>
        </w:rPr>
        <w:t xml:space="preserve"> </w:t>
      </w:r>
      <w:r w:rsidRPr="005B5BBB">
        <w:rPr>
          <w:rtl/>
          <w:lang w:eastAsia="zh-TW"/>
        </w:rPr>
        <w:t>المنال</w:t>
      </w:r>
      <w:r w:rsidR="003B54D0">
        <w:rPr>
          <w:rtl/>
          <w:lang w:eastAsia="zh-TW"/>
        </w:rPr>
        <w:t xml:space="preserve"> </w:t>
      </w:r>
      <w:r w:rsidRPr="005B5BBB">
        <w:rPr>
          <w:rtl/>
          <w:lang w:eastAsia="zh-TW"/>
        </w:rPr>
        <w:t>والاستعمال</w:t>
      </w:r>
      <w:r>
        <w:rPr>
          <w:rtl/>
          <w:lang w:eastAsia="zh-TW"/>
        </w:rPr>
        <w:t>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مثل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طريقة</w:t>
      </w:r>
      <w:r w:rsidR="003B54D0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برايل</w:t>
      </w:r>
      <w:proofErr w:type="spellEnd"/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للمكفوفين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والترجمة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لغة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الصم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والبكم،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ولغة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الإشارة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واستخدام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لغة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سهلة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ومبسطة،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وأساليب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الوصف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الصوتي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والشروح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النصية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والترجمة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وغيرها.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 w:bidi="ar-DZ"/>
        </w:rPr>
        <w:t>ب</w:t>
      </w:r>
      <w:r>
        <w:rPr>
          <w:rtl/>
          <w:lang w:eastAsia="zh-TW"/>
        </w:rPr>
        <w:t>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أيضا</w:t>
      </w:r>
      <w:r w:rsidR="00724309">
        <w:rPr>
          <w:rFonts w:hint="cs"/>
          <w:rtl/>
          <w:lang w:eastAsia="zh-TW"/>
        </w:rPr>
        <w:t>ً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يلي:</w:t>
      </w:r>
    </w:p>
    <w:p w:rsidR="009527E8" w:rsidRPr="00122CA1" w:rsidRDefault="003B54D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الاعتراف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بلغة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الإشارة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الجبل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الأسود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لغة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رسمية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كفاية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الجهود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تبذلها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الطرف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للقيام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نحو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فعال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بتعزيز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وتيسير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استخدام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لغة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الإشارة،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فضلا</w:t>
      </w:r>
      <w:r w:rsidR="00724309">
        <w:rPr>
          <w:rFonts w:hint="cs"/>
          <w:rtl/>
          <w:lang w:eastAsia="zh-TW"/>
        </w:rPr>
        <w:t>ً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استخدام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جميع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الأساليب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البديلة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الأخرى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وأشكال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الاتصال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المتاحة،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ولا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سيما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عندما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يتواصل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ذوو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مع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الجهات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الرسمية؛</w:t>
      </w:r>
    </w:p>
    <w:p w:rsidR="009527E8" w:rsidRPr="00122CA1" w:rsidRDefault="00AE1116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توافر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معلومات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الإجراءات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الواجبة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التطبيق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المعمول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بها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والموثوقة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أجل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الترجمة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إلى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لغة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الإشارة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 w:rsidR="009527E8" w:rsidRPr="00CD7D76">
        <w:rPr>
          <w:rtl/>
          <w:lang w:eastAsia="zh-TW"/>
        </w:rPr>
        <w:t>الإجراءات</w:t>
      </w:r>
      <w:r w:rsidR="003B54D0">
        <w:rPr>
          <w:rtl/>
          <w:lang w:eastAsia="zh-TW"/>
        </w:rPr>
        <w:t xml:space="preserve"> </w:t>
      </w:r>
      <w:r w:rsidR="009527E8" w:rsidRPr="00CD7D76">
        <w:rPr>
          <w:rtl/>
          <w:lang w:eastAsia="zh-TW"/>
        </w:rPr>
        <w:t>العامة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وفي</w:t>
      </w:r>
      <w:r w:rsidR="003B54D0">
        <w:rPr>
          <w:rtl/>
          <w:lang w:eastAsia="zh-TW"/>
        </w:rPr>
        <w:t xml:space="preserve"> </w:t>
      </w:r>
      <w:r w:rsidR="009527E8" w:rsidRPr="008E37C2">
        <w:rPr>
          <w:rtl/>
          <w:lang w:eastAsia="zh-TW"/>
        </w:rPr>
        <w:t>مناسبات</w:t>
      </w:r>
      <w:r w:rsidR="003B54D0">
        <w:rPr>
          <w:rtl/>
          <w:lang w:eastAsia="zh-TW"/>
        </w:rPr>
        <w:t xml:space="preserve"> </w:t>
      </w:r>
      <w:r w:rsidR="009527E8" w:rsidRPr="008E37C2">
        <w:rPr>
          <w:rtl/>
          <w:lang w:eastAsia="zh-TW"/>
        </w:rPr>
        <w:t>الحياة</w:t>
      </w:r>
      <w:r w:rsidR="003B54D0">
        <w:rPr>
          <w:rtl/>
          <w:lang w:eastAsia="zh-TW"/>
        </w:rPr>
        <w:t xml:space="preserve"> </w:t>
      </w:r>
      <w:r w:rsidR="009527E8" w:rsidRPr="008E37C2">
        <w:rPr>
          <w:rtl/>
          <w:lang w:eastAsia="zh-TW"/>
        </w:rPr>
        <w:t>العامة</w:t>
      </w:r>
      <w:r w:rsidR="009527E8">
        <w:rPr>
          <w:rtl/>
          <w:lang w:eastAsia="zh-TW"/>
        </w:rPr>
        <w:t>.</w:t>
      </w:r>
    </w:p>
    <w:p w:rsidR="009527E8" w:rsidRPr="00AE1116" w:rsidRDefault="009527E8" w:rsidP="00724309">
      <w:pPr>
        <w:pStyle w:val="SingleTxtGA"/>
        <w:rPr>
          <w:b/>
          <w:bCs/>
          <w:rtl/>
          <w:lang w:eastAsia="zh-TW" w:bidi="ar-DZ"/>
        </w:rPr>
      </w:pPr>
      <w:r>
        <w:rPr>
          <w:rtl/>
          <w:lang w:eastAsia="zh-TW"/>
        </w:rPr>
        <w:t>٤١-</w:t>
      </w:r>
      <w:r w:rsidR="00AE1116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بوضع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أشكال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اتصال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سهلة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المنال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واستخدامها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النحو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الوارد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أعلاه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يخص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وسائط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الإعلام،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وخدمات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الإعلام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العام،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وتخصيص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يكفي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التمويل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لتطويرها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وتعزيزها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واستخدامها،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وفقا</w:t>
      </w:r>
      <w:r w:rsidR="00724309">
        <w:rPr>
          <w:rFonts w:hint="cs"/>
          <w:b/>
          <w:bCs/>
          <w:rtl/>
          <w:lang w:eastAsia="zh-TW"/>
        </w:rPr>
        <w:t>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للمادتين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24(3)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و29(ب)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الاتفاقية،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وكذلك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التعليق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رقم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٢(2014)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بشأن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إمكانية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الوصول.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هذا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الصدد،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أيضاً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بإتاحة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الاعتراف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القانوني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الكامل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بلغة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الإشارة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لدى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مجتمع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الصم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الجبل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الأسود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وكذلك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بطريقة</w:t>
      </w:r>
      <w:r w:rsidR="003B54D0" w:rsidRPr="00AE1116">
        <w:rPr>
          <w:b/>
          <w:bCs/>
          <w:rtl/>
          <w:lang w:eastAsia="zh-TW"/>
        </w:rPr>
        <w:t xml:space="preserve"> </w:t>
      </w:r>
      <w:proofErr w:type="spellStart"/>
      <w:r w:rsidRPr="00AE1116">
        <w:rPr>
          <w:b/>
          <w:bCs/>
          <w:rtl/>
          <w:lang w:eastAsia="zh-TW"/>
        </w:rPr>
        <w:t>البراي</w:t>
      </w:r>
      <w:r w:rsidR="00FD6A8E">
        <w:rPr>
          <w:rFonts w:hint="cs"/>
          <w:b/>
          <w:bCs/>
          <w:rtl/>
          <w:lang w:eastAsia="zh-TW"/>
        </w:rPr>
        <w:t>ل</w:t>
      </w:r>
      <w:proofErr w:type="spellEnd"/>
      <w:r w:rsidRPr="00AE1116">
        <w:rPr>
          <w:b/>
          <w:bCs/>
          <w:rtl/>
          <w:lang w:eastAsia="zh-TW"/>
        </w:rPr>
        <w:t>.</w:t>
      </w:r>
      <w:r w:rsidR="003B54D0" w:rsidRPr="00AE1116">
        <w:rPr>
          <w:b/>
          <w:bCs/>
          <w:rtl/>
          <w:lang w:eastAsia="zh-TW"/>
        </w:rPr>
        <w:t xml:space="preserve"> </w:t>
      </w:r>
    </w:p>
    <w:p w:rsidR="009527E8" w:rsidRPr="00122CA1" w:rsidRDefault="00F22220" w:rsidP="00F2222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4B0A43">
        <w:rPr>
          <w:rtl/>
        </w:rPr>
        <w:t>احترام</w:t>
      </w:r>
      <w:r w:rsidR="003B54D0">
        <w:rPr>
          <w:rtl/>
        </w:rPr>
        <w:t xml:space="preserve"> </w:t>
      </w:r>
      <w:r w:rsidR="009527E8" w:rsidRPr="004B0A43">
        <w:rPr>
          <w:rtl/>
        </w:rPr>
        <w:t>البيت</w:t>
      </w:r>
      <w:r w:rsidR="003B54D0">
        <w:rPr>
          <w:rtl/>
        </w:rPr>
        <w:t xml:space="preserve"> </w:t>
      </w:r>
      <w:r w:rsidR="009527E8" w:rsidRPr="004B0A43">
        <w:rPr>
          <w:rtl/>
        </w:rPr>
        <w:t>والأسرة</w:t>
      </w:r>
      <w:r w:rsidR="003B54D0">
        <w:rPr>
          <w:rtl/>
        </w:rPr>
        <w:t xml:space="preserve"> </w:t>
      </w:r>
      <w:r w:rsidR="009527E8" w:rsidRPr="004B0A43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4B0A43">
        <w:rPr>
          <w:rtl/>
        </w:rPr>
        <w:t>23)</w:t>
      </w:r>
    </w:p>
    <w:p w:rsidR="009527E8" w:rsidRPr="00122CA1" w:rsidRDefault="009527E8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٤٢-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تلاحظ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ببالغ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يلي:</w:t>
      </w:r>
    </w:p>
    <w:p w:rsidR="009527E8" w:rsidRPr="00122CA1" w:rsidRDefault="003B54D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تشريعات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الجبل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الأسود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="001872D8">
        <w:rPr>
          <w:rtl/>
          <w:lang w:eastAsia="zh-TW"/>
        </w:rPr>
        <w:t>تق</w:t>
      </w:r>
      <w:r w:rsidR="009527E8">
        <w:rPr>
          <w:rtl/>
          <w:lang w:eastAsia="zh-TW"/>
        </w:rPr>
        <w:t>ي</w:t>
      </w:r>
      <w:r w:rsidR="001872D8">
        <w:rPr>
          <w:rFonts w:hint="cs"/>
          <w:rtl/>
          <w:lang w:eastAsia="zh-TW"/>
        </w:rPr>
        <w:t>ّ</w:t>
      </w:r>
      <w:r w:rsidR="009527E8">
        <w:rPr>
          <w:rtl/>
          <w:lang w:eastAsia="zh-TW"/>
        </w:rPr>
        <w:t>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حق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الخاضعين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لنظام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الوصاية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الزواج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وتحد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حقوقهم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الوالدية؛</w:t>
      </w:r>
    </w:p>
    <w:p w:rsidR="009527E8" w:rsidRPr="00122CA1" w:rsidRDefault="00F2222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lastRenderedPageBreak/>
        <w:tab/>
      </w:r>
      <w:r w:rsidR="009527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افتقار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الآباء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الإعاقة،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ولا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سيما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النساء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إلى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تدابير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كافية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للحصول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دعم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الدولة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لدى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ممارسة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المسؤولية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الأبوية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أطفالهم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واحتمال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انتزاع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أطفالهم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منهم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عندما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يربون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أطفالهم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بمفردهم.</w:t>
      </w:r>
      <w:r w:rsidR="003B54D0">
        <w:rPr>
          <w:rtl/>
          <w:lang w:eastAsia="zh-TW"/>
        </w:rPr>
        <w:t xml:space="preserve"> </w:t>
      </w:r>
    </w:p>
    <w:p w:rsidR="009527E8" w:rsidRPr="00AE1116" w:rsidRDefault="009527E8" w:rsidP="00B4135D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٤٣-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بمواءمة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تشريعاتها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الاتفاقية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وجه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السرعة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وضمان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تمكن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ممارسة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حقهم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الزواج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وحقوق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الوالدية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وحقهم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التبني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قدم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المساواة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الآخرين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وضمان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توفير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خدمات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الدعم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المجتمع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المحلي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للآباء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الإعاقة.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هذا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الصدد،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أيضا</w:t>
      </w:r>
      <w:r w:rsidR="00724309">
        <w:rPr>
          <w:rFonts w:hint="cs"/>
          <w:b/>
          <w:bCs/>
          <w:rtl/>
          <w:lang w:eastAsia="zh-TW"/>
        </w:rPr>
        <w:t>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باتخاذ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التدابير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اللازمة،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ذلك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التدابير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التشريعية،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لضمان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عدم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فقدان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النساء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تحت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ظرف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الظروف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حضانة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أطفالهن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و/أو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فرص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الاتصال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بهم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بسبب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إعاقتهن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أو</w:t>
      </w:r>
      <w:r w:rsidR="00B4135D">
        <w:rPr>
          <w:rFonts w:hint="cs"/>
          <w:b/>
          <w:bCs/>
          <w:rtl/>
          <w:lang w:eastAsia="zh-TW"/>
        </w:rPr>
        <w:t> </w:t>
      </w:r>
      <w:r w:rsidRPr="00AE1116">
        <w:rPr>
          <w:b/>
          <w:bCs/>
          <w:rtl/>
          <w:lang w:eastAsia="zh-TW"/>
        </w:rPr>
        <w:t>تربية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أطفالهن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بمفردهن،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وإذا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لزم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الأمر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توفير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دعم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المجتمعات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المحلية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لهؤلاء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الأمهات.</w:t>
      </w:r>
      <w:r w:rsidR="003B54D0" w:rsidRPr="00AE1116">
        <w:rPr>
          <w:b/>
          <w:bCs/>
          <w:lang w:eastAsia="zh-TW"/>
        </w:rPr>
        <w:t xml:space="preserve"> </w:t>
      </w:r>
    </w:p>
    <w:p w:rsidR="009527E8" w:rsidRPr="004B0A43" w:rsidRDefault="00F22220" w:rsidP="00F2222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4B0A43">
        <w:rPr>
          <w:rtl/>
        </w:rPr>
        <w:t>التعليم</w:t>
      </w:r>
      <w:r w:rsidR="003B54D0">
        <w:rPr>
          <w:rtl/>
        </w:rPr>
        <w:t xml:space="preserve"> </w:t>
      </w:r>
      <w:r w:rsidR="009527E8" w:rsidRPr="004B0A43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4B0A43">
        <w:rPr>
          <w:rtl/>
        </w:rPr>
        <w:t>24)</w:t>
      </w:r>
    </w:p>
    <w:p w:rsidR="009527E8" w:rsidRPr="00122CA1" w:rsidRDefault="009527E8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٤٤-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تشريعات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شاملة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تتعلق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بالتعليم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الجيد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والشامل.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أيضا</w:t>
      </w:r>
      <w:r w:rsidR="00724309">
        <w:rPr>
          <w:rFonts w:hint="cs"/>
          <w:rtl/>
          <w:lang w:eastAsia="zh-TW"/>
        </w:rPr>
        <w:t>ً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يلي:</w:t>
      </w:r>
    </w:p>
    <w:p w:rsidR="009527E8" w:rsidRPr="00122CA1" w:rsidRDefault="003B54D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الافتقار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بيانات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شاملة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وقابلة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للمقارنة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الأطفال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نظام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التعليم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العادي؛</w:t>
      </w:r>
    </w:p>
    <w:p w:rsidR="009527E8" w:rsidRPr="00122CA1" w:rsidRDefault="003B54D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انتشار</w:t>
      </w:r>
      <w:r>
        <w:rPr>
          <w:rtl/>
          <w:lang w:eastAsia="zh-TW"/>
        </w:rPr>
        <w:t xml:space="preserve"> </w:t>
      </w:r>
      <w:r w:rsidR="009527E8" w:rsidRPr="0023740B">
        <w:rPr>
          <w:rtl/>
          <w:lang w:eastAsia="zh-TW"/>
        </w:rPr>
        <w:t>نظام</w:t>
      </w:r>
      <w:r>
        <w:rPr>
          <w:rtl/>
          <w:lang w:eastAsia="zh-TW"/>
        </w:rPr>
        <w:t xml:space="preserve"> </w:t>
      </w:r>
      <w:r w:rsidR="009527E8" w:rsidRPr="0023740B">
        <w:rPr>
          <w:rtl/>
          <w:lang w:eastAsia="zh-TW"/>
        </w:rPr>
        <w:t>تقييم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</w:t>
      </w:r>
      <w:r w:rsidR="009527E8" w:rsidRPr="0023740B">
        <w:rPr>
          <w:rtl/>
          <w:lang w:eastAsia="zh-TW"/>
        </w:rPr>
        <w:t>لأطفال</w:t>
      </w:r>
      <w:r>
        <w:rPr>
          <w:rtl/>
          <w:lang w:eastAsia="zh-TW"/>
        </w:rPr>
        <w:t xml:space="preserve"> </w:t>
      </w:r>
      <w:r w:rsidR="009527E8" w:rsidRPr="0023740B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 w:rsidRPr="0023740B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لدى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التحاقهم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بالمدرسة،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وهو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نظام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يبدو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أنه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يتعارض</w:t>
      </w:r>
      <w:r>
        <w:rPr>
          <w:rtl/>
          <w:lang w:eastAsia="zh-TW"/>
        </w:rPr>
        <w:t xml:space="preserve"> </w:t>
      </w:r>
      <w:r w:rsidR="009527E8" w:rsidRPr="00DE36D1">
        <w:rPr>
          <w:rtl/>
          <w:lang w:eastAsia="zh-TW"/>
        </w:rPr>
        <w:t>مع</w:t>
      </w:r>
      <w:r>
        <w:rPr>
          <w:rtl/>
          <w:lang w:eastAsia="zh-TW"/>
        </w:rPr>
        <w:t xml:space="preserve"> </w:t>
      </w:r>
      <w:r w:rsidR="009527E8" w:rsidRPr="00DE36D1">
        <w:rPr>
          <w:rtl/>
          <w:lang w:eastAsia="zh-TW"/>
        </w:rPr>
        <w:t>نموذج</w:t>
      </w:r>
      <w:r>
        <w:rPr>
          <w:rtl/>
          <w:lang w:eastAsia="zh-TW"/>
        </w:rPr>
        <w:t xml:space="preserve"> </w:t>
      </w:r>
      <w:r w:rsidR="009527E8" w:rsidRPr="00DE36D1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 w:rsidRPr="00DE36D1">
        <w:rPr>
          <w:rtl/>
          <w:lang w:eastAsia="zh-TW"/>
        </w:rPr>
        <w:t>القائم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الإنسان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المكرس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الاتفاقية؛</w:t>
      </w:r>
      <w:r>
        <w:rPr>
          <w:rtl/>
          <w:lang w:eastAsia="zh-TW"/>
        </w:rPr>
        <w:t xml:space="preserve"> </w:t>
      </w:r>
    </w:p>
    <w:p w:rsidR="009527E8" w:rsidRPr="00122CA1" w:rsidRDefault="003B54D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وجود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معلومات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التدابير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الإيجابية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وغير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التمييزية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لالتحاق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الطلاب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بنظام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التعليم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العادي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والترتيبات</w:t>
      </w:r>
      <w:r>
        <w:rPr>
          <w:rtl/>
          <w:lang w:eastAsia="zh-TW"/>
        </w:rPr>
        <w:t xml:space="preserve"> </w:t>
      </w:r>
      <w:proofErr w:type="spellStart"/>
      <w:r w:rsidR="009527E8">
        <w:rPr>
          <w:rtl/>
          <w:lang w:eastAsia="zh-TW"/>
        </w:rPr>
        <w:t>التيسيرية</w:t>
      </w:r>
      <w:proofErr w:type="spellEnd"/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المعقولة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المتاحة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لهم؛</w:t>
      </w:r>
    </w:p>
    <w:p w:rsidR="009527E8" w:rsidRPr="00122CA1" w:rsidRDefault="00F2222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(د)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 w:rsidR="009527E8" w:rsidRPr="001F0BE2">
        <w:rPr>
          <w:rtl/>
          <w:lang w:eastAsia="zh-TW"/>
        </w:rPr>
        <w:t>كفاية</w:t>
      </w:r>
      <w:r w:rsidR="003B54D0">
        <w:rPr>
          <w:rtl/>
          <w:lang w:eastAsia="zh-TW"/>
        </w:rPr>
        <w:t xml:space="preserve"> </w:t>
      </w:r>
      <w:r w:rsidR="009527E8" w:rsidRPr="001F0BE2">
        <w:rPr>
          <w:rtl/>
          <w:lang w:eastAsia="zh-TW"/>
        </w:rPr>
        <w:t>إمكانية</w:t>
      </w:r>
      <w:r w:rsidR="003B54D0">
        <w:rPr>
          <w:rtl/>
          <w:lang w:eastAsia="zh-TW"/>
        </w:rPr>
        <w:t xml:space="preserve"> </w:t>
      </w:r>
      <w:r w:rsidR="009527E8" w:rsidRPr="001F0BE2">
        <w:rPr>
          <w:rtl/>
          <w:lang w:eastAsia="zh-TW"/>
        </w:rPr>
        <w:t>الحصول</w:t>
      </w:r>
      <w:r w:rsidR="003B54D0">
        <w:rPr>
          <w:rtl/>
          <w:lang w:eastAsia="zh-TW"/>
        </w:rPr>
        <w:t xml:space="preserve"> </w:t>
      </w:r>
      <w:r w:rsidR="009527E8" w:rsidRPr="001F0BE2"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 w:rsidR="009527E8" w:rsidRPr="001F0BE2">
        <w:rPr>
          <w:rtl/>
          <w:lang w:eastAsia="zh-TW"/>
        </w:rPr>
        <w:t>فرص</w:t>
      </w:r>
      <w:r w:rsidR="003B54D0">
        <w:rPr>
          <w:rtl/>
          <w:lang w:eastAsia="zh-TW"/>
        </w:rPr>
        <w:t xml:space="preserve"> </w:t>
      </w:r>
      <w:r w:rsidR="009527E8" w:rsidRPr="001F0BE2">
        <w:rPr>
          <w:rtl/>
          <w:lang w:eastAsia="zh-TW"/>
        </w:rPr>
        <w:t>التعليم</w:t>
      </w:r>
      <w:r w:rsidR="003B54D0">
        <w:rPr>
          <w:rtl/>
          <w:lang w:eastAsia="zh-TW"/>
        </w:rPr>
        <w:t xml:space="preserve"> </w:t>
      </w:r>
      <w:r w:rsidR="009527E8" w:rsidRPr="001F0BE2">
        <w:rPr>
          <w:rtl/>
          <w:lang w:eastAsia="zh-TW"/>
        </w:rPr>
        <w:t>العالي</w:t>
      </w:r>
      <w:r w:rsidR="003B54D0">
        <w:rPr>
          <w:rtl/>
          <w:lang w:eastAsia="zh-TW"/>
        </w:rPr>
        <w:t xml:space="preserve"> </w:t>
      </w:r>
      <w:r w:rsidR="009527E8" w:rsidRPr="00D827CF">
        <w:rPr>
          <w:rtl/>
          <w:lang w:eastAsia="zh-TW"/>
        </w:rPr>
        <w:t>إلى</w:t>
      </w:r>
      <w:r w:rsidR="003B54D0">
        <w:rPr>
          <w:rtl/>
          <w:lang w:eastAsia="zh-TW"/>
        </w:rPr>
        <w:t xml:space="preserve"> </w:t>
      </w:r>
      <w:r w:rsidR="009527E8" w:rsidRPr="00D827CF">
        <w:rPr>
          <w:rtl/>
          <w:lang w:eastAsia="zh-TW"/>
        </w:rPr>
        <w:t>حد</w:t>
      </w:r>
      <w:r w:rsidR="003B54D0">
        <w:rPr>
          <w:rtl/>
          <w:lang w:eastAsia="zh-TW"/>
        </w:rPr>
        <w:t xml:space="preserve"> </w:t>
      </w:r>
      <w:r w:rsidR="009527E8" w:rsidRPr="00D827CF">
        <w:rPr>
          <w:rtl/>
          <w:lang w:eastAsia="zh-TW"/>
        </w:rPr>
        <w:t>كبير</w:t>
      </w:r>
      <w:r w:rsidR="009527E8">
        <w:rPr>
          <w:rtl/>
          <w:lang w:eastAsia="zh-TW"/>
        </w:rPr>
        <w:t>.</w:t>
      </w:r>
    </w:p>
    <w:p w:rsidR="009527E8" w:rsidRPr="00AE1116" w:rsidRDefault="009527E8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٤٥-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تشير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تعليقها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رقم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4(2016)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بشأن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الحق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التعليم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الشامل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والهدف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4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أهداف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التنمية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المستدامة،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ولا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سيما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الغايتان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4-5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و4-8،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بزيادة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جهودها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سبيل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توفير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التعليم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الجامع،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وتوصيها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وجه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الخصوص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يلي:</w:t>
      </w:r>
    </w:p>
    <w:p w:rsidR="009527E8" w:rsidRPr="00B4135D" w:rsidRDefault="003B54D0" w:rsidP="00F22220">
      <w:pPr>
        <w:pStyle w:val="SingleTxtGA"/>
        <w:rPr>
          <w:b/>
          <w:bCs/>
          <w:spacing w:val="-4"/>
          <w:rtl/>
          <w:lang w:eastAsia="zh-TW"/>
        </w:rPr>
      </w:pPr>
      <w:r w:rsidRPr="00B4135D">
        <w:rPr>
          <w:spacing w:val="-4"/>
          <w:rtl/>
          <w:lang w:eastAsia="zh-TW"/>
        </w:rPr>
        <w:tab/>
      </w:r>
      <w:r w:rsidR="009527E8" w:rsidRPr="00B4135D">
        <w:rPr>
          <w:spacing w:val="-4"/>
          <w:rtl/>
          <w:lang w:eastAsia="zh-TW"/>
        </w:rPr>
        <w:t>(أ)</w:t>
      </w:r>
      <w:r w:rsidRPr="00B4135D">
        <w:rPr>
          <w:spacing w:val="-4"/>
          <w:rtl/>
          <w:lang w:eastAsia="zh-TW"/>
        </w:rPr>
        <w:tab/>
      </w:r>
      <w:r w:rsidR="009527E8" w:rsidRPr="00B4135D">
        <w:rPr>
          <w:b/>
          <w:bCs/>
          <w:spacing w:val="-4"/>
          <w:rtl/>
          <w:lang w:eastAsia="zh-TW"/>
        </w:rPr>
        <w:t>اعتماد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وتنفيذ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استراتيجية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متسقة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وخطة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عمل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مع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أطر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زمنية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واضحة،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ومؤشرات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ومعايير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مرجعية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للرصد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والتقييم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بشأن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التعليم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الجيد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والجامع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في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نظام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التعليم</w:t>
      </w:r>
      <w:r w:rsidRPr="00B4135D">
        <w:rPr>
          <w:b/>
          <w:bCs/>
          <w:spacing w:val="-4"/>
          <w:rtl/>
          <w:lang w:eastAsia="zh-TW"/>
        </w:rPr>
        <w:t xml:space="preserve"> </w:t>
      </w:r>
      <w:r w:rsidR="009527E8" w:rsidRPr="00B4135D">
        <w:rPr>
          <w:b/>
          <w:bCs/>
          <w:spacing w:val="-4"/>
          <w:rtl/>
          <w:lang w:eastAsia="zh-TW"/>
        </w:rPr>
        <w:t>العادي؛</w:t>
      </w:r>
    </w:p>
    <w:p w:rsidR="009527E8" w:rsidRPr="00AE1116" w:rsidRDefault="003B54D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DF0842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جمع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بيانات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الأطفال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المدارس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العادية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وتحسين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إمكانية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الوصول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إلى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مدارس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التعليم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العادي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والتعليم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الجامعي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تدريجياً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وضع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أهداف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محددة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زمنياً،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بما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ذلك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توفير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ترتيبات</w:t>
      </w:r>
      <w:r w:rsidRPr="00AE1116">
        <w:rPr>
          <w:b/>
          <w:bCs/>
          <w:rtl/>
          <w:lang w:eastAsia="zh-TW"/>
        </w:rPr>
        <w:t xml:space="preserve"> </w:t>
      </w:r>
      <w:proofErr w:type="spellStart"/>
      <w:r w:rsidR="009527E8" w:rsidRPr="00AE1116">
        <w:rPr>
          <w:b/>
          <w:bCs/>
          <w:rtl/>
          <w:lang w:eastAsia="zh-TW"/>
        </w:rPr>
        <w:t>تيسيرية</w:t>
      </w:r>
      <w:proofErr w:type="spellEnd"/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معقولة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ودعم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فردي،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وبيئات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val="ru-RU" w:eastAsia="zh-TW" w:bidi="ar-DZ"/>
        </w:rPr>
        <w:t>سهلة</w:t>
      </w:r>
      <w:r w:rsidRPr="00AE1116">
        <w:rPr>
          <w:b/>
          <w:bCs/>
          <w:rtl/>
          <w:lang w:val="ru-RU" w:eastAsia="zh-TW" w:bidi="ar-DZ"/>
        </w:rPr>
        <w:t xml:space="preserve"> </w:t>
      </w:r>
      <w:r w:rsidR="009527E8" w:rsidRPr="00AE1116">
        <w:rPr>
          <w:b/>
          <w:bCs/>
          <w:rtl/>
          <w:lang w:val="ru-RU" w:eastAsia="zh-TW" w:bidi="ar-DZ"/>
        </w:rPr>
        <w:t>المنال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ومواد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دراسية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متاحة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ومتكيفة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احتياجاتهم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ومناهج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دراسية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شاملة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للجميع؛</w:t>
      </w:r>
    </w:p>
    <w:p w:rsidR="009527E8" w:rsidRPr="00AE1116" w:rsidRDefault="003B54D0" w:rsidP="00F22220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DF0842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تنقيح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نظام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تقييم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الأطفال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لأغراض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تسجيلهم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المدرسة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وكفالة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التحاق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جميع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الأطفال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بالتعليم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الجامع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بدون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تمييز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تماشيا</w:t>
      </w:r>
      <w:r w:rsidR="00724309">
        <w:rPr>
          <w:rFonts w:hint="cs"/>
          <w:b/>
          <w:bCs/>
          <w:rtl/>
          <w:lang w:eastAsia="zh-TW"/>
        </w:rPr>
        <w:t>ً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التعليق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العام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رقم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٤؛</w:t>
      </w:r>
    </w:p>
    <w:p w:rsidR="009527E8" w:rsidRPr="00AE1116" w:rsidRDefault="00F22220" w:rsidP="00B4135D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lastRenderedPageBreak/>
        <w:tab/>
      </w:r>
      <w:r w:rsidR="009527E8" w:rsidRPr="002A6BB4">
        <w:rPr>
          <w:rtl/>
          <w:lang w:eastAsia="zh-TW"/>
        </w:rPr>
        <w:t>(د)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ضمان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إتاحة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التدريب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الإلزامي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قبل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الخدمة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وأثناء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الخدمة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المدرسين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وغيرهم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العاملين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مجال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التعليم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بشأن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التعليم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الجامع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الجيد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وتخصيص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الموارد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اللازمة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البشرية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والتقنية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والمالية.</w:t>
      </w:r>
    </w:p>
    <w:p w:rsidR="009527E8" w:rsidRPr="00122CA1" w:rsidRDefault="00F22220" w:rsidP="00F2222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4B0A43">
        <w:rPr>
          <w:rtl/>
        </w:rPr>
        <w:t>الصحة</w:t>
      </w:r>
      <w:r w:rsidR="003B54D0">
        <w:rPr>
          <w:rtl/>
        </w:rPr>
        <w:t xml:space="preserve"> </w:t>
      </w:r>
      <w:r w:rsidR="009527E8" w:rsidRPr="004B0A43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4B0A43">
        <w:rPr>
          <w:rtl/>
        </w:rPr>
        <w:t>25)</w:t>
      </w:r>
    </w:p>
    <w:p w:rsidR="009527E8" w:rsidRPr="00122CA1" w:rsidRDefault="009527E8" w:rsidP="00B4135D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>٤٦-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محدودية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وعدم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تكافؤ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فرص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حصول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الأطفال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الخدمات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الصحية،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</w:t>
      </w:r>
      <w:r w:rsidR="00846BA1">
        <w:rPr>
          <w:rtl/>
          <w:lang w:eastAsia="zh-TW"/>
        </w:rPr>
        <w:t>لا سيما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الذين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يودعون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المؤسسات.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أيضا</w:t>
      </w:r>
      <w:r w:rsidR="00724309">
        <w:rPr>
          <w:rFonts w:hint="cs"/>
          <w:rtl/>
          <w:lang w:eastAsia="zh-TW"/>
        </w:rPr>
        <w:t>ً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يلي:</w:t>
      </w:r>
    </w:p>
    <w:p w:rsidR="009527E8" w:rsidRPr="00122CA1" w:rsidRDefault="003B54D0" w:rsidP="00B4135D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تكافؤ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فرص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الحصول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خدمات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الصحة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الجنسية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والإنجابية،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ولا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سيما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الصعيد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المحلي،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وتحديداً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فيما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يخص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المرأة،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ويتجلى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ذلك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جملة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أمور،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منها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العدد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القليل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جدا</w:t>
      </w:r>
      <w:r w:rsidR="00724309">
        <w:rPr>
          <w:rFonts w:hint="cs"/>
          <w:rtl/>
          <w:lang w:eastAsia="zh-TW"/>
        </w:rPr>
        <w:t>ً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="009527E8" w:rsidRPr="002E697A">
        <w:rPr>
          <w:rtl/>
          <w:lang w:val="ru-RU" w:eastAsia="zh-TW" w:bidi="ar-DZ"/>
        </w:rPr>
        <w:t>كراسي</w:t>
      </w:r>
      <w:r>
        <w:rPr>
          <w:rtl/>
          <w:lang w:val="ru-RU" w:eastAsia="zh-TW" w:bidi="ar-DZ"/>
        </w:rPr>
        <w:t xml:space="preserve"> </w:t>
      </w:r>
      <w:r w:rsidR="009527E8">
        <w:rPr>
          <w:rtl/>
          <w:lang w:val="ru-RU" w:eastAsia="zh-TW" w:bidi="ar-DZ"/>
        </w:rPr>
        <w:t>ال</w:t>
      </w:r>
      <w:r w:rsidR="009527E8" w:rsidRPr="002E697A">
        <w:rPr>
          <w:rtl/>
          <w:lang w:val="ru-RU" w:eastAsia="zh-TW" w:bidi="ar-DZ"/>
        </w:rPr>
        <w:t>أمراض</w:t>
      </w:r>
      <w:r>
        <w:rPr>
          <w:rtl/>
          <w:lang w:eastAsia="zh-TW"/>
        </w:rPr>
        <w:t xml:space="preserve"> </w:t>
      </w:r>
      <w:r w:rsidR="009527E8" w:rsidRPr="002E697A">
        <w:rPr>
          <w:rtl/>
          <w:lang w:eastAsia="zh-TW"/>
        </w:rPr>
        <w:t>النسا</w:t>
      </w:r>
      <w:r w:rsidR="009527E8">
        <w:rPr>
          <w:rtl/>
          <w:lang w:eastAsia="zh-TW"/>
        </w:rPr>
        <w:t>ئية؛</w:t>
      </w:r>
    </w:p>
    <w:p w:rsidR="009527E8" w:rsidRPr="00122CA1" w:rsidRDefault="00F22220" w:rsidP="00B4135D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تقديم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التدريب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المناسب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إلى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الأخصائيين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الصحيين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مجال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الحقوق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الإنسانية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للأشخاص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الإعاقة.</w:t>
      </w:r>
    </w:p>
    <w:p w:rsidR="009527E8" w:rsidRPr="00122CA1" w:rsidRDefault="003B54D0" w:rsidP="00B4135D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وجود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معلومات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التدابير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المتخذة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لضمان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يتصرف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الأخصائيون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الصحيون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بناء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الموافقة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الحرة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والمستنيرة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للشخص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جميع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عمليات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صنع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القرار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فيما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يتعلق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بحق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الصحة؛</w:t>
      </w:r>
    </w:p>
    <w:p w:rsidR="009527E8" w:rsidRPr="00122CA1" w:rsidRDefault="00F22220" w:rsidP="00B4135D">
      <w:pPr>
        <w:pStyle w:val="SingleTxtGA"/>
        <w:spacing w:after="100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(د)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وجود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معلومات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عما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إذا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كان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تعقيم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 w:rsidR="009527E8" w:rsidRPr="00E036E2"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 w:rsidR="009527E8" w:rsidRPr="00E036E2">
        <w:rPr>
          <w:rtl/>
          <w:lang w:eastAsia="zh-TW"/>
        </w:rPr>
        <w:t>بدون</w:t>
      </w:r>
      <w:r w:rsidR="003B54D0">
        <w:rPr>
          <w:rtl/>
          <w:lang w:eastAsia="zh-TW"/>
        </w:rPr>
        <w:t xml:space="preserve"> </w:t>
      </w:r>
      <w:r w:rsidR="009527E8" w:rsidRPr="00E036E2">
        <w:rPr>
          <w:rtl/>
          <w:lang w:eastAsia="zh-TW"/>
        </w:rPr>
        <w:t>موافقتهم</w:t>
      </w:r>
      <w:r w:rsidR="003B54D0">
        <w:rPr>
          <w:rtl/>
          <w:lang w:eastAsia="zh-TW"/>
        </w:rPr>
        <w:t xml:space="preserve"> </w:t>
      </w:r>
      <w:r w:rsidR="009527E8" w:rsidRPr="00E036E2">
        <w:rPr>
          <w:rtl/>
          <w:lang w:eastAsia="zh-TW"/>
        </w:rPr>
        <w:t>محظوراً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تماما</w:t>
      </w:r>
      <w:r>
        <w:rPr>
          <w:rFonts w:hint="cs"/>
          <w:rtl/>
          <w:lang w:eastAsia="zh-TW"/>
        </w:rPr>
        <w:t>ً</w:t>
      </w:r>
      <w:r w:rsidR="009527E8">
        <w:rPr>
          <w:rtl/>
          <w:lang w:eastAsia="zh-TW"/>
        </w:rPr>
        <w:t>.</w:t>
      </w:r>
    </w:p>
    <w:p w:rsidR="009527E8" w:rsidRPr="00AE1116" w:rsidRDefault="009527E8" w:rsidP="00B4135D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t>٤٧-</w:t>
      </w:r>
      <w:r w:rsidR="00F22220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باعتماد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التدابير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التشريعية</w:t>
      </w:r>
      <w:r w:rsidR="003B54D0" w:rsidRPr="00AE1116">
        <w:rPr>
          <w:b/>
          <w:bCs/>
          <w:rtl/>
          <w:lang w:eastAsia="zh-TW"/>
        </w:rPr>
        <w:t xml:space="preserve"> </w:t>
      </w:r>
      <w:proofErr w:type="spellStart"/>
      <w:r w:rsidRPr="00AE1116">
        <w:rPr>
          <w:b/>
          <w:bCs/>
          <w:rtl/>
          <w:lang w:eastAsia="zh-TW"/>
        </w:rPr>
        <w:t>والسياساتية</w:t>
      </w:r>
      <w:proofErr w:type="spellEnd"/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اللازمة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وخطط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العمل،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وتخصيص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الموارد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الكافية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لتنفيذها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أجل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ضمان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يلي:</w:t>
      </w:r>
    </w:p>
    <w:p w:rsidR="009527E8" w:rsidRPr="00AE1116" w:rsidRDefault="003B54D0" w:rsidP="00B4135D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إتاحة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الإمكانية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لجميع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الأشخاص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للحصول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خدمات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الرعاية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الصحية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الجيدة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وقتها،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بما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ذلك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الصعيد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المحلي؛</w:t>
      </w:r>
    </w:p>
    <w:p w:rsidR="009527E8" w:rsidRPr="00AE1116" w:rsidRDefault="003B54D0" w:rsidP="00B4135D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2A6BB4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إتاحة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الخدمات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والمعلومات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المتعلقة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بالصحة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الجنسية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والإنجابية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بالكامل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للأشخاص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بوسائل،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منها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زيادة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عدد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كراسي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الأمراض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النسائية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المتاحة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وضمان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توفير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يكفي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المعلومات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أشكال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سهلة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المنال،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وأساليب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اتصال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بديلة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لجميع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النساء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والفتيات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فيما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يتعلق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بحقوقهن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الجنسية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والإنجابية؛</w:t>
      </w:r>
    </w:p>
    <w:p w:rsidR="009527E8" w:rsidRPr="00AE1116" w:rsidRDefault="003B54D0" w:rsidP="00B4135D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2A6BB4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حظر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التعقيم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القسري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حظراً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تاماً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جميع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الظروف؛</w:t>
      </w:r>
    </w:p>
    <w:p w:rsidR="009527E8" w:rsidRPr="00AE1116" w:rsidRDefault="003B54D0" w:rsidP="00B4135D">
      <w:pPr>
        <w:pStyle w:val="SingleTxtGA"/>
        <w:spacing w:after="100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2A6BB4">
        <w:rPr>
          <w:rtl/>
          <w:lang w:eastAsia="zh-TW"/>
        </w:rPr>
        <w:t>(د)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توفير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التدريب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للمهنيين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العاملين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الخدمات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الصحية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الرئيسية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بشأن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الحقوق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المكرسة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الاتفاقية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بحيث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يشمل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التدريب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مجال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الحق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إعطاء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الموافقة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الحرة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والمستنيرة،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ولا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سيما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فيما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يتعلق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بالترتيبات</w:t>
      </w:r>
      <w:r w:rsidRPr="00AE1116">
        <w:rPr>
          <w:b/>
          <w:bCs/>
          <w:rtl/>
          <w:lang w:eastAsia="zh-TW"/>
        </w:rPr>
        <w:t xml:space="preserve"> </w:t>
      </w:r>
      <w:proofErr w:type="spellStart"/>
      <w:r w:rsidR="009527E8" w:rsidRPr="00AE1116">
        <w:rPr>
          <w:b/>
          <w:bCs/>
          <w:rtl/>
          <w:lang w:eastAsia="zh-TW"/>
        </w:rPr>
        <w:t>التيسيرية</w:t>
      </w:r>
      <w:proofErr w:type="spellEnd"/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المعقولة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يشارك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الأشخاص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ذوو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والمنظمات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تمثلهم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أيضاً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تقديم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هذا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التدريب؛</w:t>
      </w:r>
      <w:r w:rsidRPr="00AE1116">
        <w:rPr>
          <w:b/>
          <w:bCs/>
          <w:rtl/>
          <w:lang w:eastAsia="zh-TW"/>
        </w:rPr>
        <w:t xml:space="preserve"> </w:t>
      </w:r>
    </w:p>
    <w:p w:rsidR="009527E8" w:rsidRPr="00B4135D" w:rsidRDefault="00F22220" w:rsidP="00B4135D">
      <w:pPr>
        <w:pStyle w:val="SingleTxtGA"/>
        <w:spacing w:after="100"/>
        <w:rPr>
          <w:b/>
          <w:bCs/>
          <w:spacing w:val="-2"/>
          <w:rtl/>
          <w:lang w:eastAsia="zh-TW"/>
        </w:rPr>
      </w:pPr>
      <w:r w:rsidRPr="00B4135D">
        <w:rPr>
          <w:spacing w:val="-2"/>
          <w:rtl/>
          <w:lang w:eastAsia="zh-TW"/>
        </w:rPr>
        <w:tab/>
      </w:r>
      <w:r w:rsidR="009527E8" w:rsidRPr="00B4135D">
        <w:rPr>
          <w:spacing w:val="-2"/>
          <w:rtl/>
          <w:lang w:eastAsia="zh-TW"/>
        </w:rPr>
        <w:t>(ه)</w:t>
      </w:r>
      <w:r w:rsidRPr="00B4135D">
        <w:rPr>
          <w:spacing w:val="-2"/>
          <w:rtl/>
          <w:lang w:eastAsia="zh-TW"/>
        </w:rPr>
        <w:tab/>
      </w:r>
      <w:r w:rsidR="009527E8" w:rsidRPr="00B4135D">
        <w:rPr>
          <w:b/>
          <w:bCs/>
          <w:spacing w:val="-2"/>
          <w:rtl/>
          <w:lang w:eastAsia="zh-TW"/>
        </w:rPr>
        <w:t>تقديم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جميع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أشكال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الرعاية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والخدمات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الصحية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إلى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الأشخاص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ذوي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الإعاقة،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بما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في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ذلك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جميع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أشكال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الرعاية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والخدمات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الصحية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العقلية،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على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أساس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الموافقة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الحرة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والمستنيرة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للشخص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المعني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وحظر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اشتراط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الحصول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على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موافقة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طرف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ثالث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حظراً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صريحاً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ومعاقبة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أي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تصرف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لا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يتماشى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مع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مبدأ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الحصول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على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الموافقة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الحرة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والمستنيرة</w:t>
      </w:r>
      <w:r w:rsidR="003B54D0" w:rsidRPr="00B4135D">
        <w:rPr>
          <w:b/>
          <w:bCs/>
          <w:spacing w:val="-2"/>
          <w:rtl/>
          <w:lang w:eastAsia="zh-TW"/>
        </w:rPr>
        <w:t xml:space="preserve"> </w:t>
      </w:r>
      <w:r w:rsidR="009527E8" w:rsidRPr="00B4135D">
        <w:rPr>
          <w:b/>
          <w:bCs/>
          <w:spacing w:val="-2"/>
          <w:rtl/>
          <w:lang w:eastAsia="zh-TW"/>
        </w:rPr>
        <w:t>للمريض.</w:t>
      </w:r>
    </w:p>
    <w:p w:rsidR="009527E8" w:rsidRPr="004B0A43" w:rsidRDefault="00F22220" w:rsidP="00F22220">
      <w:pPr>
        <w:pStyle w:val="H23GA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9527E8" w:rsidRPr="004B0A43">
        <w:rPr>
          <w:rtl/>
        </w:rPr>
        <w:t>العمل</w:t>
      </w:r>
      <w:r w:rsidR="003B54D0">
        <w:rPr>
          <w:rtl/>
        </w:rPr>
        <w:t xml:space="preserve"> </w:t>
      </w:r>
      <w:r w:rsidR="009527E8" w:rsidRPr="004B0A43">
        <w:rPr>
          <w:rtl/>
        </w:rPr>
        <w:t>والعمالة</w:t>
      </w:r>
      <w:r w:rsidR="003B54D0">
        <w:rPr>
          <w:rtl/>
        </w:rPr>
        <w:t xml:space="preserve"> </w:t>
      </w:r>
      <w:r w:rsidR="009527E8" w:rsidRPr="004B0A43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4B0A43">
        <w:rPr>
          <w:rtl/>
        </w:rPr>
        <w:t>27)</w:t>
      </w:r>
    </w:p>
    <w:p w:rsidR="009527E8" w:rsidRPr="00122CA1" w:rsidRDefault="009527E8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٤٨-</w:t>
      </w:r>
      <w:r w:rsidR="00F22220">
        <w:rPr>
          <w:rtl/>
          <w:lang w:eastAsia="zh-TW"/>
        </w:rPr>
        <w:tab/>
      </w:r>
      <w:r>
        <w:rPr>
          <w:rtl/>
          <w:lang w:eastAsia="zh-TW"/>
        </w:rPr>
        <w:t>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معلومات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الحماية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الفعالة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للموظفين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الفصل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الخدمة.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أيضا</w:t>
      </w:r>
      <w:r w:rsidR="00724309">
        <w:rPr>
          <w:rFonts w:hint="cs"/>
          <w:rtl/>
          <w:lang w:eastAsia="zh-TW"/>
        </w:rPr>
        <w:t>ً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يلي:</w:t>
      </w:r>
    </w:p>
    <w:p w:rsidR="009527E8" w:rsidRPr="00122CA1" w:rsidRDefault="003B54D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تأثر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ولا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سيما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النساء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تأثراً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شديداً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بالبطالة؛</w:t>
      </w:r>
    </w:p>
    <w:p w:rsidR="009527E8" w:rsidRPr="00122CA1" w:rsidRDefault="003B54D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وجود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معلومات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الإعانات،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أو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تدابير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ترمي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المساهمة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الصندوق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أجل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إعادة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التأهيل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المهني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وتشغيلهم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بخلاف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التزام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أرباب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العمل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الذين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يحترمون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الحصة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الدنيا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المتعلقة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بتوظيف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الإعاقة؛</w:t>
      </w:r>
    </w:p>
    <w:p w:rsidR="009527E8" w:rsidRPr="00122CA1" w:rsidRDefault="003B54D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توافر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ترتيبات</w:t>
      </w:r>
      <w:r>
        <w:rPr>
          <w:rtl/>
          <w:lang w:eastAsia="zh-TW"/>
        </w:rPr>
        <w:t xml:space="preserve"> </w:t>
      </w:r>
      <w:proofErr w:type="spellStart"/>
      <w:r w:rsidR="009527E8">
        <w:rPr>
          <w:rtl/>
          <w:lang w:eastAsia="zh-TW"/>
        </w:rPr>
        <w:t>تيسيرية</w:t>
      </w:r>
      <w:proofErr w:type="spellEnd"/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معقولة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أماكن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العمل؛</w:t>
      </w:r>
    </w:p>
    <w:p w:rsidR="009527E8" w:rsidRPr="00122CA1" w:rsidRDefault="003B54D0" w:rsidP="00724309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(د)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استخدام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النموذج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الطبي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تقييم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قدرة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الناس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="009527E8" w:rsidRPr="0050548E">
        <w:rPr>
          <w:rtl/>
          <w:lang w:eastAsia="zh-TW"/>
        </w:rPr>
        <w:t>العمل،</w:t>
      </w:r>
      <w:r>
        <w:rPr>
          <w:rtl/>
          <w:lang w:eastAsia="zh-TW"/>
        </w:rPr>
        <w:t xml:space="preserve"> </w:t>
      </w:r>
      <w:r w:rsidR="009527E8" w:rsidRPr="0050548E">
        <w:rPr>
          <w:rtl/>
          <w:lang w:eastAsia="zh-TW"/>
        </w:rPr>
        <w:t>وهو</w:t>
      </w:r>
      <w:r>
        <w:rPr>
          <w:rtl/>
          <w:lang w:eastAsia="zh-TW"/>
        </w:rPr>
        <w:t xml:space="preserve"> </w:t>
      </w:r>
      <w:r w:rsidR="009527E8" w:rsidRPr="0050548E">
        <w:rPr>
          <w:rtl/>
          <w:lang w:eastAsia="zh-TW"/>
        </w:rPr>
        <w:t>ما</w:t>
      </w:r>
      <w:r w:rsidR="00724309">
        <w:rPr>
          <w:rFonts w:hint="cs"/>
          <w:rtl/>
          <w:lang w:eastAsia="zh-TW"/>
        </w:rPr>
        <w:t> </w:t>
      </w:r>
      <w:r w:rsidR="009527E8" w:rsidRPr="0050548E">
        <w:rPr>
          <w:rtl/>
          <w:lang w:eastAsia="zh-TW"/>
        </w:rPr>
        <w:t>يتعارض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مع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أحكام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الاتفاقية؛</w:t>
      </w:r>
      <w:r>
        <w:rPr>
          <w:rtl/>
          <w:lang w:eastAsia="zh-TW"/>
        </w:rPr>
        <w:t xml:space="preserve"> </w:t>
      </w:r>
    </w:p>
    <w:p w:rsidR="009527E8" w:rsidRPr="00122CA1" w:rsidRDefault="00F22220" w:rsidP="00F2222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(ه)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كفاية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البيانات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الشاملة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المتاحة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حالة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العمل،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ولا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سيما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القطاع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الخاص.</w:t>
      </w:r>
    </w:p>
    <w:p w:rsidR="009527E8" w:rsidRPr="00AE1116" w:rsidRDefault="009527E8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٤٩-</w:t>
      </w:r>
      <w:r w:rsidR="00EA22F2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بتحليل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عقبات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تمنع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عمالة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وتذليلها،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والمضي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قدماً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تعزيز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فرص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العمل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سوق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عمل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مفتوحة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القطاعين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والخاص،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التركيز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بصفة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خاصة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النساء،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بالتشاور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الوثيق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والمنظمات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تمثلهم.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أيضاً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يلي:</w:t>
      </w:r>
    </w:p>
    <w:p w:rsidR="009527E8" w:rsidRPr="00AE1116" w:rsidRDefault="003B54D0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2A6BB4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اعتماد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تشريعات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تنص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فرض</w:t>
      </w:r>
      <w:r w:rsidRPr="00AE1116">
        <w:rPr>
          <w:b/>
          <w:bCs/>
          <w:rtl/>
          <w:lang w:eastAsia="zh-TW"/>
        </w:rPr>
        <w:t xml:space="preserve"> </w:t>
      </w:r>
      <w:proofErr w:type="spellStart"/>
      <w:r w:rsidR="009527E8" w:rsidRPr="00AE1116">
        <w:rPr>
          <w:b/>
          <w:bCs/>
          <w:rtl/>
          <w:lang w:eastAsia="zh-TW"/>
        </w:rPr>
        <w:t>جزاءات</w:t>
      </w:r>
      <w:proofErr w:type="spellEnd"/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فعالة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ضد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أرباب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العمل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الذين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لا</w:t>
      </w:r>
      <w:r w:rsidR="00D33481">
        <w:rPr>
          <w:rFonts w:hint="cs"/>
          <w:b/>
          <w:bCs/>
          <w:rtl/>
          <w:lang w:eastAsia="zh-TW"/>
        </w:rPr>
        <w:t> </w:t>
      </w:r>
      <w:r w:rsidR="009527E8" w:rsidRPr="00AE1116">
        <w:rPr>
          <w:b/>
          <w:bCs/>
          <w:rtl/>
          <w:lang w:eastAsia="zh-TW"/>
        </w:rPr>
        <w:t>يتيحون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ترتيبات</w:t>
      </w:r>
      <w:r w:rsidRPr="00AE1116">
        <w:rPr>
          <w:b/>
          <w:bCs/>
          <w:rtl/>
          <w:lang w:eastAsia="zh-TW"/>
        </w:rPr>
        <w:t xml:space="preserve"> </w:t>
      </w:r>
      <w:proofErr w:type="spellStart"/>
      <w:r w:rsidR="009527E8" w:rsidRPr="00AE1116">
        <w:rPr>
          <w:b/>
          <w:bCs/>
          <w:rtl/>
          <w:lang w:eastAsia="zh-TW"/>
        </w:rPr>
        <w:t>تيسيرية</w:t>
      </w:r>
      <w:proofErr w:type="spellEnd"/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معقولة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مكان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العمل؛</w:t>
      </w:r>
    </w:p>
    <w:p w:rsidR="009527E8" w:rsidRPr="00AE1116" w:rsidRDefault="003B54D0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2A6BB4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جمع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بيانات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إحصائية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مصنفة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معدل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العمالة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وحالة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الأشخاص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مصنفة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بحسب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نوع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الجنس،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والسن،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ونوع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العمل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والمرتبات؛</w:t>
      </w:r>
    </w:p>
    <w:p w:rsidR="009527E8" w:rsidRPr="00AE1116" w:rsidRDefault="00EA22F2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2A6BB4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إصلاح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إجراءات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التقييم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سياق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العمل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يتماشى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نموذج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القائم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حقوق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الإنسان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المنصوص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عليه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الاتفاقية.</w:t>
      </w:r>
    </w:p>
    <w:p w:rsidR="009527E8" w:rsidRPr="004B0A43" w:rsidRDefault="00EA22F2" w:rsidP="00EA22F2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4B0A43">
        <w:rPr>
          <w:rtl/>
        </w:rPr>
        <w:t>مستوى</w:t>
      </w:r>
      <w:r w:rsidR="003B54D0">
        <w:rPr>
          <w:rtl/>
        </w:rPr>
        <w:t xml:space="preserve"> </w:t>
      </w:r>
      <w:r w:rsidR="009527E8" w:rsidRPr="004B0A43">
        <w:rPr>
          <w:rtl/>
        </w:rPr>
        <w:t>المعيشة</w:t>
      </w:r>
      <w:r w:rsidR="003B54D0">
        <w:rPr>
          <w:rtl/>
        </w:rPr>
        <w:t xml:space="preserve"> </w:t>
      </w:r>
      <w:r w:rsidR="009527E8" w:rsidRPr="004B0A43">
        <w:rPr>
          <w:rtl/>
        </w:rPr>
        <w:t>اللائق</w:t>
      </w:r>
      <w:r w:rsidR="003B54D0">
        <w:rPr>
          <w:rtl/>
        </w:rPr>
        <w:t xml:space="preserve"> </w:t>
      </w:r>
      <w:r w:rsidR="009527E8" w:rsidRPr="004B0A43">
        <w:rPr>
          <w:rtl/>
        </w:rPr>
        <w:t>والحماية</w:t>
      </w:r>
      <w:r w:rsidR="003B54D0">
        <w:rPr>
          <w:rtl/>
        </w:rPr>
        <w:t xml:space="preserve"> </w:t>
      </w:r>
      <w:r w:rsidR="009527E8" w:rsidRPr="004B0A43">
        <w:rPr>
          <w:rtl/>
        </w:rPr>
        <w:t>الاجتماعية</w:t>
      </w:r>
      <w:r w:rsidR="003B54D0">
        <w:rPr>
          <w:rtl/>
        </w:rPr>
        <w:t xml:space="preserve"> </w:t>
      </w:r>
      <w:r w:rsidR="009527E8" w:rsidRPr="004B0A43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4B0A43">
        <w:rPr>
          <w:rtl/>
        </w:rPr>
        <w:t>28)</w:t>
      </w:r>
    </w:p>
    <w:p w:rsidR="009527E8" w:rsidRDefault="009527E8" w:rsidP="00EA22F2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٥٠-</w:t>
      </w:r>
      <w:r w:rsidR="00EA22F2">
        <w:rPr>
          <w:rtl/>
          <w:lang w:eastAsia="zh-TW"/>
        </w:rPr>
        <w:tab/>
      </w:r>
      <w:r>
        <w:rPr>
          <w:rtl/>
          <w:lang w:eastAsia="zh-TW"/>
        </w:rPr>
        <w:t>تلاحظ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ترصد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بانتظام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وشفافية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الزيادة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تكاليف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معيشة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يلي:</w:t>
      </w:r>
      <w:r w:rsidR="003B54D0">
        <w:rPr>
          <w:rtl/>
          <w:lang w:eastAsia="zh-TW"/>
        </w:rPr>
        <w:t xml:space="preserve"> </w:t>
      </w:r>
    </w:p>
    <w:p w:rsidR="009527E8" w:rsidRPr="00D33481" w:rsidRDefault="00EA22F2" w:rsidP="00EA22F2">
      <w:pPr>
        <w:pStyle w:val="SingleTxtGA"/>
        <w:rPr>
          <w:spacing w:val="-4"/>
          <w:rtl/>
          <w:lang w:eastAsia="zh-TW" w:bidi="ar-DZ"/>
        </w:rPr>
      </w:pPr>
      <w:r w:rsidRPr="00D33481">
        <w:rPr>
          <w:spacing w:val="-4"/>
          <w:rtl/>
          <w:lang w:eastAsia="zh-TW"/>
        </w:rPr>
        <w:tab/>
      </w:r>
      <w:r w:rsidR="009527E8" w:rsidRPr="00D33481">
        <w:rPr>
          <w:spacing w:val="-4"/>
          <w:rtl/>
          <w:lang w:eastAsia="zh-TW"/>
        </w:rPr>
        <w:t>(أ)</w:t>
      </w:r>
      <w:r w:rsidRPr="00D33481">
        <w:rPr>
          <w:spacing w:val="-4"/>
          <w:rtl/>
          <w:lang w:eastAsia="zh-TW"/>
        </w:rPr>
        <w:tab/>
      </w:r>
      <w:r w:rsidR="009527E8" w:rsidRPr="00D33481">
        <w:rPr>
          <w:spacing w:val="-4"/>
          <w:rtl/>
          <w:lang w:eastAsia="zh-TW"/>
        </w:rPr>
        <w:t>تعرض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النساء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ذوات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الإعاقة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بصفة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خاصة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للفقر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لأنهن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يتأثرن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بشدة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بالبطالة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ولأنهن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كثيراً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ما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يتقاسمن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أجورهن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و/أو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استحقاقاتهن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مع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أفراد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أسرهن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أو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ينفقن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كامل</w:t>
      </w:r>
      <w:r w:rsidR="003B54D0" w:rsidRPr="00D33481">
        <w:rPr>
          <w:spacing w:val="-4"/>
          <w:rtl/>
          <w:lang w:eastAsia="zh-TW"/>
        </w:rPr>
        <w:t xml:space="preserve"> </w:t>
      </w:r>
      <w:r w:rsidR="009527E8" w:rsidRPr="00D33481">
        <w:rPr>
          <w:spacing w:val="-4"/>
          <w:rtl/>
          <w:lang w:eastAsia="zh-TW"/>
        </w:rPr>
        <w:t>أجورهن</w:t>
      </w:r>
      <w:r w:rsidR="003B54D0" w:rsidRPr="00D33481">
        <w:rPr>
          <w:spacing w:val="-4"/>
          <w:rtl/>
          <w:lang w:eastAsia="zh-TW"/>
        </w:rPr>
        <w:t xml:space="preserve"> </w:t>
      </w:r>
      <w:r w:rsidR="00DB5749">
        <w:rPr>
          <w:spacing w:val="-4"/>
          <w:rtl/>
          <w:lang w:eastAsia="zh-TW"/>
        </w:rPr>
        <w:t>عليهم</w:t>
      </w:r>
      <w:r w:rsidR="00DB5749">
        <w:rPr>
          <w:rFonts w:hint="cs"/>
          <w:spacing w:val="-4"/>
          <w:rtl/>
          <w:lang w:eastAsia="zh-TW"/>
        </w:rPr>
        <w:t>؛</w:t>
      </w:r>
    </w:p>
    <w:p w:rsidR="009527E8" w:rsidRPr="00122CA1" w:rsidRDefault="003B54D0" w:rsidP="00EA22F2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تعرض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النساء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ذوات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بعض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الأحيان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للهجر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قبل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أزواجهن،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الأمر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الذي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قد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يزيد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احتمال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وقوعهن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براثن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الفقر؛</w:t>
      </w:r>
    </w:p>
    <w:p w:rsidR="009527E8" w:rsidRPr="00122CA1" w:rsidRDefault="00EA22F2" w:rsidP="00EA22F2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عدم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وجود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بيانات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متاحة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وشفافة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الصعيد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المحلي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بشأن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الأطفال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الذين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لا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يحصلون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حماية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اجتماعية.</w:t>
      </w:r>
    </w:p>
    <w:p w:rsidR="009527E8" w:rsidRPr="00AE1116" w:rsidRDefault="009527E8" w:rsidP="00D33481">
      <w:pPr>
        <w:pStyle w:val="SingleTxtGA"/>
        <w:keepNext/>
        <w:keepLines/>
        <w:rPr>
          <w:b/>
          <w:bCs/>
          <w:rtl/>
          <w:lang w:eastAsia="zh-TW"/>
        </w:rPr>
      </w:pPr>
      <w:r>
        <w:rPr>
          <w:rtl/>
          <w:lang w:eastAsia="zh-TW"/>
        </w:rPr>
        <w:lastRenderedPageBreak/>
        <w:t>٥١</w:t>
      </w:r>
      <w:r w:rsidRPr="000663D2">
        <w:rPr>
          <w:rtl/>
          <w:lang w:eastAsia="zh-TW"/>
        </w:rPr>
        <w:t>-</w:t>
      </w:r>
      <w:r w:rsidR="00EA22F2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يلي:</w:t>
      </w:r>
    </w:p>
    <w:p w:rsidR="009527E8" w:rsidRPr="00AE1116" w:rsidRDefault="003B54D0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0663D2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رصد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تكاليف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معيشة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الأشخاص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بانتظام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وتسوية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استحقاقات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العجز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تبعا</w:t>
      </w:r>
      <w:r w:rsidR="00724309">
        <w:rPr>
          <w:rFonts w:hint="cs"/>
          <w:b/>
          <w:bCs/>
          <w:rtl/>
          <w:lang w:eastAsia="zh-TW"/>
        </w:rPr>
        <w:t>ً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لذلك؛</w:t>
      </w:r>
    </w:p>
    <w:p w:rsidR="009527E8" w:rsidRPr="00AE1116" w:rsidRDefault="00EA22F2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العمل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تماشيا</w:t>
      </w:r>
      <w:r w:rsidR="00724309">
        <w:rPr>
          <w:rFonts w:hint="cs"/>
          <w:b/>
          <w:bCs/>
          <w:rtl/>
          <w:lang w:eastAsia="zh-TW"/>
        </w:rPr>
        <w:t>ً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الفقرة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٤١(د)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الملاحظات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الختامية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المعنية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بالقضاء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التمييز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ضد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المرأة‏‏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(</w:t>
      </w:r>
      <w:r w:rsidR="009527E8" w:rsidRPr="00AE1116">
        <w:rPr>
          <w:b/>
          <w:bCs/>
          <w:lang w:eastAsia="zh-TW"/>
        </w:rPr>
        <w:t>CEDAW/C/MNE/CO/2</w:t>
      </w:r>
      <w:r w:rsidR="009527E8" w:rsidRPr="00AE1116">
        <w:rPr>
          <w:b/>
          <w:bCs/>
          <w:rtl/>
          <w:lang w:eastAsia="zh-TW"/>
        </w:rPr>
        <w:t>)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إذكاء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الوعي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بأهمية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الاستقلال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الاقتصادي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للنساء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ووضع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الإجراءات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الملائمة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لتمكين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النساء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المطالبة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بمكاسبهن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و/أو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استحقاقاتهن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حالات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انتزاع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تلك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المكاسب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والاستحقاقات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منهن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قبل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أفراد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أسرهن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وضمان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نقل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الاستحقاقات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مباشرة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النساء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عوضاً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نقلها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أفراد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أسرهن؛</w:t>
      </w:r>
    </w:p>
    <w:p w:rsidR="009527E8" w:rsidRPr="00AE1116" w:rsidRDefault="003B54D0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0663D2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اتخاذ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جميع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التدابير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اللازمة،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بما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ذلك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التدابير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التشريعية،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لكفالة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إعمال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حق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النساء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اللواتي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يهجرهن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أزواجهن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الحصول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النفقة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على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النحو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الواجب،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ومنحهن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استحقاقات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اجتماعية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كافية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لو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كانت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هؤلاء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النساء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معدمات؛</w:t>
      </w:r>
    </w:p>
    <w:p w:rsidR="009527E8" w:rsidRPr="00D33481" w:rsidRDefault="00EA22F2" w:rsidP="00EA22F2">
      <w:pPr>
        <w:pStyle w:val="SingleTxtGA"/>
        <w:rPr>
          <w:b/>
          <w:bCs/>
          <w:spacing w:val="-7"/>
          <w:rtl/>
          <w:lang w:eastAsia="zh-TW"/>
        </w:rPr>
      </w:pPr>
      <w:r w:rsidRPr="00D33481">
        <w:rPr>
          <w:spacing w:val="-7"/>
          <w:rtl/>
          <w:lang w:eastAsia="zh-TW"/>
        </w:rPr>
        <w:tab/>
      </w:r>
      <w:r w:rsidR="009527E8" w:rsidRPr="00D33481">
        <w:rPr>
          <w:spacing w:val="-7"/>
          <w:rtl/>
          <w:lang w:eastAsia="zh-TW"/>
        </w:rPr>
        <w:t>(د)</w:t>
      </w:r>
      <w:r w:rsidRPr="00D33481">
        <w:rPr>
          <w:spacing w:val="-7"/>
          <w:rtl/>
          <w:lang w:eastAsia="zh-TW"/>
        </w:rPr>
        <w:tab/>
      </w:r>
      <w:r w:rsidR="009527E8" w:rsidRPr="00D33481">
        <w:rPr>
          <w:b/>
          <w:bCs/>
          <w:spacing w:val="-7"/>
          <w:rtl/>
          <w:lang w:eastAsia="zh-TW"/>
        </w:rPr>
        <w:t>جمع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بيانات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عن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جميع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الأطفال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ذوي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الإعاقة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على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الصعيد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المحلي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وكفالة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حصول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كل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طفل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على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استحقاقات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العجز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من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أجل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تحقيق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مستوى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معيشة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أعلى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من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مستوى</w:t>
      </w:r>
      <w:r w:rsidR="003B54D0" w:rsidRPr="00D33481">
        <w:rPr>
          <w:b/>
          <w:bCs/>
          <w:spacing w:val="-7"/>
          <w:rtl/>
          <w:lang w:eastAsia="zh-TW"/>
        </w:rPr>
        <w:t xml:space="preserve"> </w:t>
      </w:r>
      <w:r w:rsidR="009527E8" w:rsidRPr="00D33481">
        <w:rPr>
          <w:b/>
          <w:bCs/>
          <w:spacing w:val="-7"/>
          <w:rtl/>
          <w:lang w:eastAsia="zh-TW"/>
        </w:rPr>
        <w:t>الكفاف.</w:t>
      </w:r>
    </w:p>
    <w:p w:rsidR="009527E8" w:rsidRPr="004B0A43" w:rsidRDefault="00EA22F2" w:rsidP="00EA22F2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4B0A43">
        <w:rPr>
          <w:rtl/>
        </w:rPr>
        <w:t>المشاركة</w:t>
      </w:r>
      <w:r w:rsidR="003B54D0">
        <w:rPr>
          <w:rtl/>
        </w:rPr>
        <w:t xml:space="preserve"> </w:t>
      </w:r>
      <w:r w:rsidR="009527E8" w:rsidRPr="004B0A43">
        <w:rPr>
          <w:rtl/>
        </w:rPr>
        <w:t>في</w:t>
      </w:r>
      <w:r w:rsidR="003B54D0">
        <w:rPr>
          <w:rtl/>
        </w:rPr>
        <w:t xml:space="preserve"> </w:t>
      </w:r>
      <w:r w:rsidR="009527E8" w:rsidRPr="004B0A43">
        <w:rPr>
          <w:rtl/>
        </w:rPr>
        <w:t>الحياة</w:t>
      </w:r>
      <w:r w:rsidR="003B54D0">
        <w:rPr>
          <w:rtl/>
        </w:rPr>
        <w:t xml:space="preserve"> </w:t>
      </w:r>
      <w:r w:rsidR="009527E8" w:rsidRPr="004B0A43">
        <w:rPr>
          <w:rtl/>
        </w:rPr>
        <w:t>السياسية</w:t>
      </w:r>
      <w:r w:rsidR="003B54D0">
        <w:rPr>
          <w:rtl/>
        </w:rPr>
        <w:t xml:space="preserve"> </w:t>
      </w:r>
      <w:r w:rsidR="009527E8" w:rsidRPr="004B0A43">
        <w:rPr>
          <w:rtl/>
        </w:rPr>
        <w:t>والعامة</w:t>
      </w:r>
      <w:r w:rsidR="003B54D0">
        <w:rPr>
          <w:rtl/>
        </w:rPr>
        <w:t xml:space="preserve"> </w:t>
      </w:r>
      <w:r w:rsidR="009527E8" w:rsidRPr="004B0A43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4B0A43">
        <w:rPr>
          <w:rtl/>
        </w:rPr>
        <w:t>29)</w:t>
      </w:r>
    </w:p>
    <w:p w:rsidR="009527E8" w:rsidRPr="00FC625F" w:rsidRDefault="009527E8" w:rsidP="00724309">
      <w:pPr>
        <w:pStyle w:val="SingleTxtGA"/>
        <w:rPr>
          <w:spacing w:val="-2"/>
          <w:rtl/>
          <w:lang w:eastAsia="zh-TW"/>
        </w:rPr>
      </w:pPr>
      <w:r w:rsidRPr="00FC625F">
        <w:rPr>
          <w:spacing w:val="-2"/>
          <w:rtl/>
          <w:lang w:eastAsia="zh-TW"/>
        </w:rPr>
        <w:t>٥٢-</w:t>
      </w:r>
      <w:r w:rsidR="00EA22F2" w:rsidRPr="00FC625F">
        <w:rPr>
          <w:spacing w:val="-2"/>
          <w:rtl/>
          <w:lang w:eastAsia="zh-TW"/>
        </w:rPr>
        <w:tab/>
      </w:r>
      <w:r w:rsidRPr="00FC625F">
        <w:rPr>
          <w:spacing w:val="-2"/>
          <w:rtl/>
          <w:lang w:eastAsia="zh-TW"/>
        </w:rPr>
        <w:t>تشعر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اللجنة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بالقلق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إزاء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تزايد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استبعاد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الأشخاص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ذوي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الإعاقة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من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الحياة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العامة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بسبب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تنامي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عدد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الأشخاص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ذوي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الإعاقة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الذين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قيدت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أهليتهم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القانونية.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وتلاحظ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اللجنة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بقلق</w:t>
      </w:r>
      <w:r w:rsidR="003B54D0" w:rsidRPr="00FC625F">
        <w:rPr>
          <w:spacing w:val="-2"/>
          <w:rtl/>
          <w:lang w:eastAsia="zh-TW"/>
        </w:rPr>
        <w:t xml:space="preserve"> </w:t>
      </w:r>
      <w:r w:rsidRPr="00FC625F">
        <w:rPr>
          <w:spacing w:val="-2"/>
          <w:rtl/>
          <w:lang w:eastAsia="zh-TW"/>
        </w:rPr>
        <w:t>ما</w:t>
      </w:r>
      <w:r w:rsidR="00724309" w:rsidRPr="00FC625F">
        <w:rPr>
          <w:rFonts w:hint="cs"/>
          <w:spacing w:val="-2"/>
          <w:rtl/>
          <w:lang w:eastAsia="zh-TW"/>
        </w:rPr>
        <w:t> </w:t>
      </w:r>
      <w:r w:rsidRPr="00FC625F">
        <w:rPr>
          <w:spacing w:val="-2"/>
          <w:rtl/>
          <w:lang w:eastAsia="zh-TW"/>
        </w:rPr>
        <w:t>يلي:</w:t>
      </w:r>
    </w:p>
    <w:p w:rsidR="009527E8" w:rsidRPr="00122CA1" w:rsidRDefault="003B54D0" w:rsidP="00EA22F2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حرمان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الذين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قيدت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أهليتهم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القانونية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الحق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التصويت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والترشح</w:t>
      </w:r>
      <w:r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للانتخابات؛</w:t>
      </w:r>
    </w:p>
    <w:p w:rsidR="009527E8" w:rsidRPr="00122CA1" w:rsidRDefault="00EA22F2" w:rsidP="00EA22F2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="009527E8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>
        <w:rPr>
          <w:rtl/>
          <w:lang w:eastAsia="zh-TW"/>
        </w:rPr>
        <w:t>استمرار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وجود</w:t>
      </w:r>
      <w:r w:rsidR="003B54D0">
        <w:rPr>
          <w:rtl/>
          <w:lang w:eastAsia="zh-TW"/>
        </w:rPr>
        <w:t xml:space="preserve"> </w:t>
      </w:r>
      <w:r w:rsidR="009527E8" w:rsidRPr="00C11927">
        <w:rPr>
          <w:rtl/>
          <w:lang w:eastAsia="zh-TW"/>
        </w:rPr>
        <w:t>العديد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الحواجز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المادية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والمعلوماتية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عملية</w:t>
      </w:r>
      <w:r w:rsidR="003B54D0">
        <w:rPr>
          <w:rtl/>
          <w:lang w:eastAsia="zh-TW"/>
        </w:rPr>
        <w:t xml:space="preserve"> </w:t>
      </w:r>
      <w:r w:rsidR="009527E8">
        <w:rPr>
          <w:rtl/>
          <w:lang w:eastAsia="zh-TW"/>
        </w:rPr>
        <w:t>التصويت.</w:t>
      </w:r>
    </w:p>
    <w:p w:rsidR="009527E8" w:rsidRPr="00AE1116" w:rsidRDefault="009527E8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٥٣-</w:t>
      </w:r>
      <w:r w:rsidR="00EA22F2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بتعديل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قانون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الانتخابات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(قوانين)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والنظام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الداخلي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أجل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القيام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يلي:</w:t>
      </w:r>
    </w:p>
    <w:p w:rsidR="009527E8" w:rsidRPr="00FC625F" w:rsidRDefault="003B54D0" w:rsidP="00EA22F2">
      <w:pPr>
        <w:pStyle w:val="SingleTxtGA"/>
        <w:rPr>
          <w:b/>
          <w:bCs/>
          <w:spacing w:val="-4"/>
          <w:rtl/>
          <w:lang w:eastAsia="zh-TW"/>
        </w:rPr>
      </w:pPr>
      <w:r w:rsidRPr="00FC625F">
        <w:rPr>
          <w:spacing w:val="-4"/>
          <w:rtl/>
          <w:lang w:eastAsia="zh-TW"/>
        </w:rPr>
        <w:tab/>
      </w:r>
      <w:r w:rsidR="009527E8" w:rsidRPr="00FC625F">
        <w:rPr>
          <w:spacing w:val="-4"/>
          <w:rtl/>
          <w:lang w:eastAsia="zh-TW"/>
        </w:rPr>
        <w:t>(أ)</w:t>
      </w:r>
      <w:r w:rsidRPr="00FC625F">
        <w:rPr>
          <w:spacing w:val="-4"/>
          <w:rtl/>
          <w:lang w:eastAsia="zh-TW"/>
        </w:rPr>
        <w:tab/>
      </w:r>
      <w:r w:rsidR="009527E8" w:rsidRPr="00FC625F">
        <w:rPr>
          <w:b/>
          <w:bCs/>
          <w:spacing w:val="-4"/>
          <w:rtl/>
          <w:lang w:eastAsia="zh-TW"/>
        </w:rPr>
        <w:t>منح</w:t>
      </w:r>
      <w:r w:rsidRPr="00FC625F">
        <w:rPr>
          <w:b/>
          <w:bCs/>
          <w:spacing w:val="-4"/>
          <w:rtl/>
          <w:lang w:eastAsia="zh-TW"/>
        </w:rPr>
        <w:t xml:space="preserve"> </w:t>
      </w:r>
      <w:r w:rsidR="009527E8" w:rsidRPr="00FC625F">
        <w:rPr>
          <w:b/>
          <w:bCs/>
          <w:spacing w:val="-4"/>
          <w:rtl/>
          <w:lang w:eastAsia="zh-TW"/>
        </w:rPr>
        <w:t>جميع</w:t>
      </w:r>
      <w:r w:rsidRPr="00FC625F">
        <w:rPr>
          <w:b/>
          <w:bCs/>
          <w:spacing w:val="-4"/>
          <w:rtl/>
          <w:lang w:eastAsia="zh-TW"/>
        </w:rPr>
        <w:t xml:space="preserve"> </w:t>
      </w:r>
      <w:r w:rsidR="009527E8" w:rsidRPr="00FC625F">
        <w:rPr>
          <w:b/>
          <w:bCs/>
          <w:spacing w:val="-4"/>
          <w:rtl/>
          <w:lang w:eastAsia="zh-TW"/>
        </w:rPr>
        <w:t>الأشخاص</w:t>
      </w:r>
      <w:r w:rsidRPr="00FC625F">
        <w:rPr>
          <w:b/>
          <w:bCs/>
          <w:spacing w:val="-4"/>
          <w:rtl/>
          <w:lang w:eastAsia="zh-TW"/>
        </w:rPr>
        <w:t xml:space="preserve"> </w:t>
      </w:r>
      <w:r w:rsidR="009527E8" w:rsidRPr="00FC625F">
        <w:rPr>
          <w:b/>
          <w:bCs/>
          <w:spacing w:val="-4"/>
          <w:rtl/>
          <w:lang w:eastAsia="zh-TW"/>
        </w:rPr>
        <w:t>ذوي</w:t>
      </w:r>
      <w:r w:rsidRPr="00FC625F">
        <w:rPr>
          <w:b/>
          <w:bCs/>
          <w:spacing w:val="-4"/>
          <w:rtl/>
          <w:lang w:eastAsia="zh-TW"/>
        </w:rPr>
        <w:t xml:space="preserve"> </w:t>
      </w:r>
      <w:r w:rsidR="009527E8" w:rsidRPr="00FC625F">
        <w:rPr>
          <w:b/>
          <w:bCs/>
          <w:spacing w:val="-4"/>
          <w:rtl/>
          <w:lang w:eastAsia="zh-TW"/>
        </w:rPr>
        <w:t>الإعاقة</w:t>
      </w:r>
      <w:r w:rsidRPr="00FC625F">
        <w:rPr>
          <w:b/>
          <w:bCs/>
          <w:spacing w:val="-4"/>
          <w:rtl/>
          <w:lang w:eastAsia="zh-TW"/>
        </w:rPr>
        <w:t xml:space="preserve"> </w:t>
      </w:r>
      <w:r w:rsidR="009527E8" w:rsidRPr="00FC625F">
        <w:rPr>
          <w:b/>
          <w:bCs/>
          <w:spacing w:val="-4"/>
          <w:rtl/>
          <w:lang w:eastAsia="zh-TW"/>
        </w:rPr>
        <w:t>الحق</w:t>
      </w:r>
      <w:r w:rsidRPr="00FC625F">
        <w:rPr>
          <w:b/>
          <w:bCs/>
          <w:spacing w:val="-4"/>
          <w:rtl/>
          <w:lang w:eastAsia="zh-TW"/>
        </w:rPr>
        <w:t xml:space="preserve"> </w:t>
      </w:r>
      <w:r w:rsidR="009527E8" w:rsidRPr="00FC625F">
        <w:rPr>
          <w:b/>
          <w:bCs/>
          <w:spacing w:val="-4"/>
          <w:rtl/>
          <w:lang w:eastAsia="zh-TW"/>
        </w:rPr>
        <w:t>في</w:t>
      </w:r>
      <w:r w:rsidRPr="00FC625F">
        <w:rPr>
          <w:b/>
          <w:bCs/>
          <w:spacing w:val="-4"/>
          <w:rtl/>
          <w:lang w:eastAsia="zh-TW"/>
        </w:rPr>
        <w:t xml:space="preserve"> </w:t>
      </w:r>
      <w:r w:rsidR="009527E8" w:rsidRPr="00FC625F">
        <w:rPr>
          <w:b/>
          <w:bCs/>
          <w:spacing w:val="-4"/>
          <w:rtl/>
          <w:lang w:eastAsia="zh-TW"/>
        </w:rPr>
        <w:t>التصويت</w:t>
      </w:r>
      <w:r w:rsidRPr="00FC625F">
        <w:rPr>
          <w:b/>
          <w:bCs/>
          <w:spacing w:val="-4"/>
          <w:rtl/>
          <w:lang w:eastAsia="zh-TW"/>
        </w:rPr>
        <w:t xml:space="preserve"> </w:t>
      </w:r>
      <w:r w:rsidR="009527E8" w:rsidRPr="00FC625F">
        <w:rPr>
          <w:b/>
          <w:bCs/>
          <w:spacing w:val="-4"/>
          <w:rtl/>
          <w:lang w:eastAsia="zh-TW"/>
        </w:rPr>
        <w:t>والترشح</w:t>
      </w:r>
      <w:r w:rsidRPr="00FC625F">
        <w:rPr>
          <w:b/>
          <w:bCs/>
          <w:spacing w:val="-4"/>
          <w:rtl/>
          <w:lang w:eastAsia="zh-TW"/>
        </w:rPr>
        <w:t xml:space="preserve"> </w:t>
      </w:r>
      <w:r w:rsidR="009527E8" w:rsidRPr="00FC625F">
        <w:rPr>
          <w:b/>
          <w:bCs/>
          <w:spacing w:val="-4"/>
          <w:rtl/>
          <w:lang w:eastAsia="zh-TW"/>
        </w:rPr>
        <w:t>للانتخابات؛</w:t>
      </w:r>
    </w:p>
    <w:p w:rsidR="009527E8" w:rsidRPr="00AE1116" w:rsidRDefault="00EA22F2" w:rsidP="00724309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DD7B05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ضمان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وصولهم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المادي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دون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عوائق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أماكن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التصويت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وتأمين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آليات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لكفالة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سرية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الاقتراع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بصرف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النظر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شكل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وتوافر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مواد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ومعلومات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انتخابية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أخرى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أشكال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يسهل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الاطلاع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عليها،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تماشيا</w:t>
      </w:r>
      <w:r w:rsidR="00724309">
        <w:rPr>
          <w:rFonts w:hint="cs"/>
          <w:b/>
          <w:bCs/>
          <w:rtl/>
          <w:lang w:eastAsia="zh-TW"/>
        </w:rPr>
        <w:t>ً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مع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تعليق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العام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رقم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٢</w:t>
      </w:r>
      <w:r w:rsidR="00724309">
        <w:rPr>
          <w:rFonts w:hint="cs"/>
          <w:b/>
          <w:bCs/>
          <w:rtl/>
          <w:lang w:eastAsia="zh-TW"/>
        </w:rPr>
        <w:t>(</w:t>
      </w:r>
      <w:r w:rsidR="00724309" w:rsidRPr="00724309">
        <w:rPr>
          <w:b/>
          <w:bCs/>
          <w:rtl/>
          <w:lang w:eastAsia="zh-TW"/>
        </w:rPr>
        <w:t>2014</w:t>
      </w:r>
      <w:r w:rsidR="00724309">
        <w:rPr>
          <w:rFonts w:hint="cs"/>
          <w:b/>
          <w:bCs/>
          <w:rtl/>
          <w:lang w:eastAsia="zh-TW"/>
        </w:rPr>
        <w:t>)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بشأن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إمكانية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الوصول.</w:t>
      </w:r>
    </w:p>
    <w:p w:rsidR="009527E8" w:rsidRPr="004B0A43" w:rsidRDefault="00EA22F2" w:rsidP="00EA22F2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4B0A43">
        <w:rPr>
          <w:rtl/>
        </w:rPr>
        <w:t>المشاركة</w:t>
      </w:r>
      <w:r w:rsidR="003B54D0">
        <w:rPr>
          <w:rtl/>
        </w:rPr>
        <w:t xml:space="preserve"> </w:t>
      </w:r>
      <w:r w:rsidR="009527E8" w:rsidRPr="004B0A43">
        <w:rPr>
          <w:rtl/>
        </w:rPr>
        <w:t>في</w:t>
      </w:r>
      <w:r w:rsidR="003B54D0">
        <w:rPr>
          <w:rtl/>
        </w:rPr>
        <w:t xml:space="preserve"> </w:t>
      </w:r>
      <w:r w:rsidR="009527E8" w:rsidRPr="004B0A43">
        <w:rPr>
          <w:rtl/>
        </w:rPr>
        <w:t>الحياة</w:t>
      </w:r>
      <w:r w:rsidR="003B54D0">
        <w:rPr>
          <w:rtl/>
        </w:rPr>
        <w:t xml:space="preserve"> </w:t>
      </w:r>
      <w:r w:rsidR="009527E8" w:rsidRPr="004B0A43">
        <w:rPr>
          <w:rtl/>
        </w:rPr>
        <w:t>الثقافية</w:t>
      </w:r>
      <w:r w:rsidR="003B54D0">
        <w:rPr>
          <w:rtl/>
        </w:rPr>
        <w:t xml:space="preserve"> </w:t>
      </w:r>
      <w:r w:rsidR="009527E8" w:rsidRPr="004B0A43">
        <w:rPr>
          <w:rtl/>
        </w:rPr>
        <w:t>وأنشطة</w:t>
      </w:r>
      <w:r w:rsidR="003B54D0">
        <w:rPr>
          <w:rtl/>
        </w:rPr>
        <w:t xml:space="preserve"> </w:t>
      </w:r>
      <w:r w:rsidR="009527E8" w:rsidRPr="004B0A43">
        <w:rPr>
          <w:rtl/>
        </w:rPr>
        <w:t>الترفيه</w:t>
      </w:r>
      <w:r w:rsidR="003B54D0">
        <w:rPr>
          <w:rtl/>
        </w:rPr>
        <w:t xml:space="preserve"> </w:t>
      </w:r>
      <w:r w:rsidR="009527E8" w:rsidRPr="004B0A43">
        <w:rPr>
          <w:rtl/>
        </w:rPr>
        <w:t>والتسلية</w:t>
      </w:r>
      <w:r w:rsidR="003B54D0">
        <w:rPr>
          <w:rtl/>
        </w:rPr>
        <w:t xml:space="preserve"> </w:t>
      </w:r>
      <w:r w:rsidR="009527E8" w:rsidRPr="004B0A43">
        <w:rPr>
          <w:rtl/>
        </w:rPr>
        <w:t>والرياضة</w:t>
      </w:r>
      <w:r w:rsidR="003B54D0">
        <w:rPr>
          <w:rtl/>
        </w:rPr>
        <w:t xml:space="preserve"> </w:t>
      </w:r>
      <w:r w:rsidR="009527E8" w:rsidRPr="004B0A43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4B0A43">
        <w:rPr>
          <w:rtl/>
        </w:rPr>
        <w:t>30)</w:t>
      </w:r>
    </w:p>
    <w:p w:rsidR="009527E8" w:rsidRPr="00122CA1" w:rsidRDefault="009527E8" w:rsidP="00EA22F2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٥٤-</w:t>
      </w:r>
      <w:r w:rsidR="00EA22F2">
        <w:rPr>
          <w:rtl/>
          <w:lang w:eastAsia="zh-TW"/>
        </w:rPr>
        <w:tab/>
      </w:r>
      <w:r>
        <w:rPr>
          <w:rtl/>
          <w:lang w:eastAsia="zh-TW"/>
        </w:rPr>
        <w:t>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لأن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تصدق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بعد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معاهدة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مراكش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لتيسير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النفاذ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المصنفات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المنشورة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لفائدة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المكفوفين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معاقي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البصر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إعاقات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أخرى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قراءة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المطبوعات.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أيضا</w:t>
      </w:r>
      <w:r w:rsidR="00724309">
        <w:rPr>
          <w:rFonts w:hint="cs"/>
          <w:rtl/>
          <w:lang w:eastAsia="zh-TW"/>
        </w:rPr>
        <w:t>ً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لأن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مراكز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الرياضة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تشجع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بما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فيه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الكفاية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برامج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رياضية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عادية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شاملة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للجميع.</w:t>
      </w:r>
    </w:p>
    <w:p w:rsidR="009527E8" w:rsidRPr="00AE1116" w:rsidRDefault="009527E8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lastRenderedPageBreak/>
        <w:t>٥٥-</w:t>
      </w:r>
      <w:r w:rsidR="00EA22F2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تشجع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اتخاذ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التدابير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المناسبة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للتصديق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معاهدة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مراكش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وتنفيذها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أقرب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وقت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ممكن.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بتخصيص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الموارد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اللازمة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لزيادة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الوصول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الألعاب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الرياضية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الشاملة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الأعمار.</w:t>
      </w:r>
    </w:p>
    <w:p w:rsidR="009527E8" w:rsidRPr="004B0A43" w:rsidRDefault="00EA22F2" w:rsidP="00EA22F2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="009527E8" w:rsidRPr="004B0A43">
        <w:rPr>
          <w:rtl/>
          <w:lang w:eastAsia="zh-TW"/>
        </w:rPr>
        <w:t>جيم-</w:t>
      </w:r>
      <w:r>
        <w:rPr>
          <w:rtl/>
          <w:lang w:eastAsia="zh-TW"/>
        </w:rPr>
        <w:tab/>
      </w:r>
      <w:r w:rsidR="009527E8" w:rsidRPr="004B0A43">
        <w:rPr>
          <w:rtl/>
          <w:lang w:eastAsia="zh-TW"/>
        </w:rPr>
        <w:t>التزامات</w:t>
      </w:r>
      <w:r w:rsidR="003B54D0">
        <w:rPr>
          <w:rtl/>
          <w:lang w:eastAsia="zh-TW"/>
        </w:rPr>
        <w:t xml:space="preserve"> </w:t>
      </w:r>
      <w:r w:rsidR="009527E8" w:rsidRPr="004B0A43">
        <w:rPr>
          <w:rtl/>
          <w:lang w:eastAsia="zh-TW"/>
        </w:rPr>
        <w:t>محددة</w:t>
      </w:r>
      <w:r w:rsidR="003B54D0">
        <w:rPr>
          <w:rtl/>
          <w:lang w:eastAsia="zh-TW"/>
        </w:rPr>
        <w:t xml:space="preserve"> </w:t>
      </w:r>
      <w:r w:rsidR="009527E8" w:rsidRPr="004B0A43">
        <w:rPr>
          <w:rtl/>
          <w:lang w:eastAsia="zh-TW"/>
        </w:rPr>
        <w:t>(المواد</w:t>
      </w:r>
      <w:r w:rsidR="003B54D0">
        <w:rPr>
          <w:rtl/>
          <w:lang w:eastAsia="zh-TW"/>
        </w:rPr>
        <w:t xml:space="preserve"> </w:t>
      </w:r>
      <w:r w:rsidR="009527E8" w:rsidRPr="004B0A43">
        <w:rPr>
          <w:rtl/>
          <w:lang w:eastAsia="zh-TW"/>
        </w:rPr>
        <w:t>31-33)</w:t>
      </w:r>
    </w:p>
    <w:p w:rsidR="009527E8" w:rsidRPr="00122CA1" w:rsidRDefault="00EA22F2" w:rsidP="00EA22F2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4B0A43">
        <w:rPr>
          <w:rtl/>
        </w:rPr>
        <w:t>جمع</w:t>
      </w:r>
      <w:r w:rsidR="003B54D0">
        <w:rPr>
          <w:rtl/>
        </w:rPr>
        <w:t xml:space="preserve"> </w:t>
      </w:r>
      <w:r w:rsidR="009527E8" w:rsidRPr="004B0A43">
        <w:rPr>
          <w:rtl/>
        </w:rPr>
        <w:t>الإحصاءات</w:t>
      </w:r>
      <w:r w:rsidR="003B54D0">
        <w:rPr>
          <w:rtl/>
        </w:rPr>
        <w:t xml:space="preserve"> </w:t>
      </w:r>
      <w:r w:rsidR="009527E8" w:rsidRPr="004B0A43">
        <w:rPr>
          <w:rtl/>
        </w:rPr>
        <w:t>والبيانات</w:t>
      </w:r>
      <w:r w:rsidR="003B54D0">
        <w:rPr>
          <w:rtl/>
        </w:rPr>
        <w:t xml:space="preserve"> </w:t>
      </w:r>
      <w:r w:rsidR="009527E8" w:rsidRPr="004B0A43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4B0A43">
        <w:rPr>
          <w:rtl/>
        </w:rPr>
        <w:t>31)</w:t>
      </w:r>
    </w:p>
    <w:p w:rsidR="009527E8" w:rsidRPr="00FC625F" w:rsidRDefault="009527E8" w:rsidP="00EA22F2">
      <w:pPr>
        <w:pStyle w:val="SingleTxtGA"/>
        <w:rPr>
          <w:spacing w:val="-6"/>
          <w:rtl/>
          <w:lang w:eastAsia="zh-TW"/>
        </w:rPr>
      </w:pPr>
      <w:r w:rsidRPr="00FC625F">
        <w:rPr>
          <w:spacing w:val="-6"/>
          <w:rtl/>
          <w:lang w:eastAsia="zh-TW"/>
        </w:rPr>
        <w:t>٥٦-</w:t>
      </w:r>
      <w:r w:rsidR="00EA22F2" w:rsidRPr="00FC625F">
        <w:rPr>
          <w:spacing w:val="-6"/>
          <w:rtl/>
          <w:lang w:eastAsia="zh-TW"/>
        </w:rPr>
        <w:tab/>
      </w:r>
      <w:r w:rsidRPr="00FC625F">
        <w:rPr>
          <w:spacing w:val="-6"/>
          <w:rtl/>
          <w:lang w:eastAsia="zh-TW"/>
        </w:rPr>
        <w:t>تلاحظ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اللجنة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بقلق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أن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الدولة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الطرف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لا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تجمع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بانتظام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وبالقدر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الكافي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بيانات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مصنفة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عن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الأشخاص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ذوي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الإعاقة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في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جميع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القطاعات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وأن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عمليات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جمع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البيانات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موزعة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على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عدة</w:t>
      </w:r>
      <w:r w:rsidR="003B54D0" w:rsidRPr="00FC625F">
        <w:rPr>
          <w:spacing w:val="-6"/>
          <w:rtl/>
          <w:lang w:eastAsia="zh-TW"/>
        </w:rPr>
        <w:t xml:space="preserve"> </w:t>
      </w:r>
      <w:r w:rsidRPr="00FC625F">
        <w:rPr>
          <w:spacing w:val="-6"/>
          <w:rtl/>
          <w:lang w:eastAsia="zh-TW"/>
        </w:rPr>
        <w:t>مؤسسات.</w:t>
      </w:r>
      <w:r w:rsidR="003B54D0" w:rsidRPr="00FC625F">
        <w:rPr>
          <w:spacing w:val="-6"/>
          <w:rtl/>
          <w:lang w:eastAsia="zh-TW"/>
        </w:rPr>
        <w:t xml:space="preserve"> </w:t>
      </w:r>
    </w:p>
    <w:p w:rsidR="009527E8" w:rsidRPr="00AE1116" w:rsidRDefault="009527E8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٥٧-</w:t>
      </w:r>
      <w:r w:rsidR="00EA22F2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بإنشاء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نظام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موحد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وشامل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لجمع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بيانات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تتعلق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بحالة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وتحليلها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ونشرها،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مصنفة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بحسب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نوع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الجنس،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والسن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والأصل</w:t>
      </w:r>
      <w:r w:rsidR="003B54D0" w:rsidRPr="00AE1116">
        <w:rPr>
          <w:b/>
          <w:bCs/>
          <w:rtl/>
          <w:lang w:eastAsia="zh-TW"/>
        </w:rPr>
        <w:t xml:space="preserve"> </w:t>
      </w:r>
      <w:proofErr w:type="spellStart"/>
      <w:r w:rsidRPr="00AE1116">
        <w:rPr>
          <w:b/>
          <w:bCs/>
          <w:rtl/>
          <w:lang w:eastAsia="zh-TW"/>
        </w:rPr>
        <w:t>الإثني</w:t>
      </w:r>
      <w:proofErr w:type="spellEnd"/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ونوع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والوضع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الاجتماعي</w:t>
      </w:r>
      <w:r w:rsidR="00724309">
        <w:rPr>
          <w:rFonts w:hint="cs"/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-</w:t>
      </w:r>
      <w:r w:rsidR="00724309">
        <w:rPr>
          <w:rFonts w:hint="cs"/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الاقتصادي،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والعمالة،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ومكان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الإقامة،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فضلا</w:t>
      </w:r>
      <w:r w:rsidR="00724309">
        <w:rPr>
          <w:rFonts w:hint="cs"/>
          <w:b/>
          <w:bCs/>
          <w:rtl/>
          <w:lang w:eastAsia="zh-TW"/>
        </w:rPr>
        <w:t>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الحواجز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التي</w:t>
      </w:r>
      <w:r w:rsidR="003B54D0" w:rsidRPr="00AE1116">
        <w:rPr>
          <w:b/>
          <w:bCs/>
          <w:rtl/>
          <w:lang w:eastAsia="zh-TW"/>
        </w:rPr>
        <w:t xml:space="preserve"> </w:t>
      </w:r>
      <w:proofErr w:type="spellStart"/>
      <w:r w:rsidRPr="00AE1116">
        <w:rPr>
          <w:b/>
          <w:bCs/>
          <w:rtl/>
          <w:lang w:eastAsia="zh-TW"/>
        </w:rPr>
        <w:t>يواجهها</w:t>
      </w:r>
      <w:proofErr w:type="spellEnd"/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المجتمع.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أيضا</w:t>
      </w:r>
      <w:r w:rsidR="00724309">
        <w:rPr>
          <w:rFonts w:hint="cs"/>
          <w:b/>
          <w:bCs/>
          <w:rtl/>
          <w:lang w:eastAsia="zh-TW"/>
        </w:rPr>
        <w:t>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بالاعتماد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منهجية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E06780">
        <w:rPr>
          <w:b/>
          <w:bCs/>
          <w:rtl/>
          <w:lang w:eastAsia="zh-TW"/>
        </w:rPr>
        <w:t>وأسئلة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rStyle w:val="ar"/>
          <w:b/>
          <w:bCs/>
          <w:rtl/>
        </w:rPr>
        <w:t>فريق</w:t>
      </w:r>
      <w:r w:rsidR="003B54D0" w:rsidRPr="00AE1116">
        <w:rPr>
          <w:rStyle w:val="ar"/>
          <w:b/>
          <w:bCs/>
          <w:rtl/>
        </w:rPr>
        <w:t xml:space="preserve"> </w:t>
      </w:r>
      <w:r w:rsidRPr="00AE1116">
        <w:rPr>
          <w:rStyle w:val="ar"/>
          <w:b/>
          <w:bCs/>
          <w:rtl/>
        </w:rPr>
        <w:t>واشنطن</w:t>
      </w:r>
      <w:r w:rsidR="003B54D0" w:rsidRPr="00AE1116">
        <w:rPr>
          <w:rStyle w:val="ar"/>
          <w:b/>
          <w:bCs/>
          <w:rtl/>
        </w:rPr>
        <w:t xml:space="preserve"> </w:t>
      </w:r>
      <w:r w:rsidRPr="00AE1116">
        <w:rPr>
          <w:rStyle w:val="ar"/>
          <w:b/>
          <w:bCs/>
          <w:rtl/>
        </w:rPr>
        <w:t>المعني</w:t>
      </w:r>
      <w:r w:rsidR="003B54D0" w:rsidRPr="00AE1116">
        <w:rPr>
          <w:rStyle w:val="ar"/>
          <w:b/>
          <w:bCs/>
          <w:rtl/>
        </w:rPr>
        <w:t xml:space="preserve"> </w:t>
      </w:r>
      <w:r w:rsidRPr="00AE1116">
        <w:rPr>
          <w:rStyle w:val="ar"/>
          <w:b/>
          <w:bCs/>
          <w:rtl/>
        </w:rPr>
        <w:t>بقياس</w:t>
      </w:r>
      <w:r w:rsidR="003B54D0" w:rsidRPr="00AE1116">
        <w:rPr>
          <w:rStyle w:val="ar"/>
          <w:b/>
          <w:bCs/>
          <w:rtl/>
        </w:rPr>
        <w:t xml:space="preserve"> </w:t>
      </w:r>
      <w:r w:rsidRPr="00AE1116">
        <w:rPr>
          <w:rStyle w:val="ar"/>
          <w:b/>
          <w:bCs/>
          <w:rtl/>
        </w:rPr>
        <w:t>حالات</w:t>
      </w:r>
      <w:r w:rsidR="003B54D0" w:rsidRPr="00AE1116">
        <w:rPr>
          <w:rStyle w:val="ar"/>
          <w:b/>
          <w:bCs/>
          <w:rtl/>
        </w:rPr>
        <w:t xml:space="preserve"> </w:t>
      </w:r>
      <w:r w:rsidRPr="00AE1116">
        <w:rPr>
          <w:rStyle w:val="ar"/>
          <w:b/>
          <w:bCs/>
          <w:rtl/>
        </w:rPr>
        <w:t>الإعاقة</w:t>
      </w:r>
      <w:r w:rsidRPr="00AE1116">
        <w:rPr>
          <w:b/>
          <w:bCs/>
          <w:rtl/>
          <w:lang w:eastAsia="zh-TW"/>
        </w:rPr>
        <w:t>.</w:t>
      </w:r>
    </w:p>
    <w:p w:rsidR="009527E8" w:rsidRPr="00122CA1" w:rsidRDefault="00EA22F2" w:rsidP="00EA22F2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4B0A43">
        <w:rPr>
          <w:rtl/>
        </w:rPr>
        <w:t>التعاون</w:t>
      </w:r>
      <w:r w:rsidR="003B54D0">
        <w:rPr>
          <w:rtl/>
        </w:rPr>
        <w:t xml:space="preserve"> </w:t>
      </w:r>
      <w:r w:rsidR="009527E8" w:rsidRPr="004B0A43">
        <w:rPr>
          <w:rtl/>
        </w:rPr>
        <w:t>الدولي</w:t>
      </w:r>
      <w:r w:rsidR="003B54D0">
        <w:rPr>
          <w:rtl/>
        </w:rPr>
        <w:t xml:space="preserve"> </w:t>
      </w:r>
      <w:r w:rsidR="009527E8" w:rsidRPr="004B0A43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4B0A43">
        <w:rPr>
          <w:rtl/>
        </w:rPr>
        <w:t>32)</w:t>
      </w:r>
    </w:p>
    <w:p w:rsidR="009527E8" w:rsidRPr="00122CA1" w:rsidRDefault="009527E8" w:rsidP="00EA22F2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٥٨-</w:t>
      </w:r>
      <w:r w:rsidR="00EA22F2">
        <w:rPr>
          <w:rtl/>
          <w:lang w:eastAsia="zh-TW"/>
        </w:rPr>
        <w:tab/>
      </w:r>
      <w:r>
        <w:rPr>
          <w:rtl/>
          <w:lang w:eastAsia="zh-TW"/>
        </w:rPr>
        <w:t>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لأن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تشرك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بالقدر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الكافي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المنظمات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الممثلة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للأشخاص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الإعاقة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الجبل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الأسود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عند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التعامل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المنظمات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الحكومية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الدولية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والدول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الأطراف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الأخرى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مجال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التعاون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الدولي.</w:t>
      </w:r>
    </w:p>
    <w:p w:rsidR="009527E8" w:rsidRPr="00AE1116" w:rsidRDefault="009527E8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٥٩</w:t>
      </w:r>
      <w:r w:rsidRPr="008F15CD">
        <w:rPr>
          <w:rtl/>
          <w:lang w:eastAsia="zh-TW"/>
        </w:rPr>
        <w:t>-</w:t>
      </w:r>
      <w:r w:rsidR="00EA22F2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تدعو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إشراك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المنظمات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الممثلة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التعاون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وكفالة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إدراج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منظور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حقوق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وفقا</w:t>
      </w:r>
      <w:r w:rsidR="00724309">
        <w:rPr>
          <w:rFonts w:hint="cs"/>
          <w:b/>
          <w:bCs/>
          <w:rtl/>
          <w:lang w:eastAsia="zh-TW"/>
        </w:rPr>
        <w:t>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لأحكام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الاتفاقية،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جميع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الجهود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الرامية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تحقيق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أهداف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التنمية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المستدامة.</w:t>
      </w:r>
    </w:p>
    <w:p w:rsidR="009527E8" w:rsidRPr="008F15CD" w:rsidRDefault="00EA22F2" w:rsidP="00EA22F2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8F15CD">
        <w:rPr>
          <w:rtl/>
        </w:rPr>
        <w:t>التنفيذ</w:t>
      </w:r>
      <w:r w:rsidR="003B54D0">
        <w:rPr>
          <w:rtl/>
        </w:rPr>
        <w:t xml:space="preserve"> </w:t>
      </w:r>
      <w:r w:rsidR="009527E8" w:rsidRPr="008F15CD">
        <w:rPr>
          <w:rtl/>
        </w:rPr>
        <w:t>والرصد</w:t>
      </w:r>
      <w:r w:rsidR="003B54D0">
        <w:rPr>
          <w:rtl/>
        </w:rPr>
        <w:t xml:space="preserve"> </w:t>
      </w:r>
      <w:r w:rsidR="009527E8" w:rsidRPr="008F15CD">
        <w:rPr>
          <w:rtl/>
        </w:rPr>
        <w:t>على</w:t>
      </w:r>
      <w:r w:rsidR="003B54D0">
        <w:rPr>
          <w:rtl/>
        </w:rPr>
        <w:t xml:space="preserve"> </w:t>
      </w:r>
      <w:r w:rsidR="009527E8" w:rsidRPr="008F15CD">
        <w:rPr>
          <w:rtl/>
        </w:rPr>
        <w:t>الصعيد</w:t>
      </w:r>
      <w:r w:rsidR="003B54D0">
        <w:rPr>
          <w:rtl/>
        </w:rPr>
        <w:t xml:space="preserve"> </w:t>
      </w:r>
      <w:r w:rsidR="009527E8" w:rsidRPr="008F15CD">
        <w:rPr>
          <w:rtl/>
        </w:rPr>
        <w:t>الوطني</w:t>
      </w:r>
      <w:r w:rsidR="003B54D0">
        <w:rPr>
          <w:rtl/>
        </w:rPr>
        <w:t xml:space="preserve"> </w:t>
      </w:r>
      <w:r w:rsidR="009527E8" w:rsidRPr="008F15CD">
        <w:rPr>
          <w:rtl/>
        </w:rPr>
        <w:t>(المادة</w:t>
      </w:r>
      <w:r w:rsidR="003B54D0">
        <w:rPr>
          <w:rtl/>
        </w:rPr>
        <w:t xml:space="preserve"> </w:t>
      </w:r>
      <w:r w:rsidR="009527E8" w:rsidRPr="008F15CD">
        <w:rPr>
          <w:rtl/>
        </w:rPr>
        <w:t>33)</w:t>
      </w:r>
    </w:p>
    <w:p w:rsidR="009527E8" w:rsidRPr="00122CA1" w:rsidRDefault="009527E8" w:rsidP="00EA22F2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٦٠-</w:t>
      </w:r>
      <w:r w:rsidR="00EA22F2">
        <w:rPr>
          <w:rtl/>
          <w:lang w:eastAsia="zh-TW"/>
        </w:rPr>
        <w:tab/>
      </w:r>
      <w:r>
        <w:rPr>
          <w:rtl/>
          <w:lang w:eastAsia="zh-TW"/>
        </w:rPr>
        <w:t>تشعر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لعدم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آلية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تنسيق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محددة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صراحة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النحو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المبين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33(1)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الاتفاقية.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وتلاحظ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بقلق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أمين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المظالم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يقوم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بواجبات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آلية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مستقلة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النحو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المبين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3B54D0">
        <w:rPr>
          <w:rtl/>
          <w:lang w:eastAsia="zh-TW"/>
        </w:rPr>
        <w:t xml:space="preserve"> </w:t>
      </w:r>
      <w:r>
        <w:rPr>
          <w:rtl/>
          <w:lang w:eastAsia="zh-TW"/>
        </w:rPr>
        <w:t>٣٣(2).</w:t>
      </w:r>
    </w:p>
    <w:p w:rsidR="009527E8" w:rsidRPr="00AE1116" w:rsidRDefault="009527E8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٦١-</w:t>
      </w:r>
      <w:r w:rsidR="00EA22F2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مراعاة</w:t>
      </w:r>
      <w:r w:rsidR="005235D1">
        <w:rPr>
          <w:rFonts w:hint="cs"/>
          <w:b/>
          <w:bCs/>
          <w:rtl/>
          <w:lang w:eastAsia="zh-TW"/>
        </w:rPr>
        <w:t>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لمبادئ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التوجيهية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لعام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2016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المتعلقة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بأطر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الرصد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المستقلة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ومشاركتها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أعمال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بالقيام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يلي:</w:t>
      </w:r>
    </w:p>
    <w:p w:rsidR="009527E8" w:rsidRPr="00AE1116" w:rsidRDefault="00EA22F2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6202E6"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تعيين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هيئة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حكومية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لتولي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مهمة</w:t>
      </w:r>
      <w:r w:rsidR="003B54D0" w:rsidRPr="00AE1116">
        <w:rPr>
          <w:b/>
          <w:bCs/>
          <w:rtl/>
          <w:lang w:eastAsia="zh-TW"/>
        </w:rPr>
        <w:t xml:space="preserve"> </w:t>
      </w:r>
      <w:r w:rsidR="005235D1">
        <w:rPr>
          <w:b/>
          <w:bCs/>
          <w:rtl/>
          <w:lang w:eastAsia="zh-TW"/>
        </w:rPr>
        <w:t>منس</w:t>
      </w:r>
      <w:r w:rsidR="005235D1">
        <w:rPr>
          <w:rFonts w:hint="cs"/>
          <w:b/>
          <w:bCs/>
          <w:rtl/>
          <w:lang w:eastAsia="zh-TW"/>
        </w:rPr>
        <w:t>ّ</w:t>
      </w:r>
      <w:r w:rsidR="005235D1">
        <w:rPr>
          <w:b/>
          <w:bCs/>
          <w:rtl/>
          <w:lang w:eastAsia="zh-TW"/>
        </w:rPr>
        <w:t>ق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تنفيذ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الاتفاقية،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والنظر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تعيين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آلية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تنسيق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عملاً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بالفقرة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(1)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المادة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33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الاتفاقية؛</w:t>
      </w:r>
    </w:p>
    <w:p w:rsidR="009527E8" w:rsidRPr="00AE1116" w:rsidRDefault="003B54D0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6202E6"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إنشاء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آلية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مستقلة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وطنية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لرصد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تنفيذ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الاتفاقية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وضمان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امتثالها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للمبادئ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المتعلقة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بمركز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المؤسسات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الوطنية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لتعزيز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وحماية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حقوق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الإنسان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(مبادئ</w:t>
      </w:r>
      <w:r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باريس)؛</w:t>
      </w:r>
    </w:p>
    <w:p w:rsidR="009527E8" w:rsidRPr="00AE1116" w:rsidRDefault="00EA22F2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</w:r>
      <w:r w:rsidR="009527E8" w:rsidRPr="006202E6">
        <w:rPr>
          <w:rtl/>
          <w:lang w:eastAsia="zh-TW"/>
        </w:rPr>
        <w:t>(ج)</w:t>
      </w:r>
      <w:r>
        <w:rPr>
          <w:rtl/>
          <w:lang w:eastAsia="zh-TW"/>
        </w:rPr>
        <w:tab/>
      </w:r>
      <w:r w:rsidR="009527E8" w:rsidRPr="00AE1116">
        <w:rPr>
          <w:b/>
          <w:bCs/>
          <w:rtl/>
          <w:lang w:eastAsia="zh-TW"/>
        </w:rPr>
        <w:t>ضمان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مشاركة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والمنظمات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الممثلة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لهم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مشاركة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كاملة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عملية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الرصد،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بوسائل،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منها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توفير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التمويل</w:t>
      </w:r>
      <w:r w:rsidR="003B54D0" w:rsidRPr="00AE1116">
        <w:rPr>
          <w:b/>
          <w:bCs/>
          <w:rtl/>
          <w:lang w:eastAsia="zh-TW"/>
        </w:rPr>
        <w:t xml:space="preserve"> </w:t>
      </w:r>
      <w:r w:rsidR="009527E8" w:rsidRPr="00AE1116">
        <w:rPr>
          <w:b/>
          <w:bCs/>
          <w:rtl/>
          <w:lang w:eastAsia="zh-TW"/>
        </w:rPr>
        <w:t>اللازم.</w:t>
      </w:r>
    </w:p>
    <w:p w:rsidR="009527E8" w:rsidRPr="00441475" w:rsidRDefault="00EA22F2" w:rsidP="00EA22F2">
      <w:pPr>
        <w:pStyle w:val="HChGA"/>
        <w:rPr>
          <w:rtl/>
        </w:rPr>
      </w:pPr>
      <w:r w:rsidRPr="00441475">
        <w:rPr>
          <w:rtl/>
        </w:rPr>
        <w:lastRenderedPageBreak/>
        <w:tab/>
      </w:r>
      <w:r w:rsidR="009527E8" w:rsidRPr="00441475">
        <w:rPr>
          <w:rtl/>
        </w:rPr>
        <w:t>رابعا</w:t>
      </w:r>
      <w:r w:rsidRPr="00441475">
        <w:rPr>
          <w:rFonts w:hint="cs"/>
          <w:rtl/>
        </w:rPr>
        <w:t>ً</w:t>
      </w:r>
      <w:r w:rsidR="009527E8" w:rsidRPr="00441475">
        <w:rPr>
          <w:rtl/>
        </w:rPr>
        <w:t>-</w:t>
      </w:r>
      <w:r w:rsidRPr="00441475">
        <w:rPr>
          <w:rtl/>
        </w:rPr>
        <w:tab/>
      </w:r>
      <w:r w:rsidR="009527E8" w:rsidRPr="00441475">
        <w:rPr>
          <w:rtl/>
        </w:rPr>
        <w:t>المتابعة</w:t>
      </w:r>
    </w:p>
    <w:p w:rsidR="009527E8" w:rsidRPr="004B0A43" w:rsidRDefault="003B54D0" w:rsidP="00EA22F2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4B0A43">
        <w:rPr>
          <w:rtl/>
        </w:rPr>
        <w:t>نشر</w:t>
      </w:r>
      <w:r>
        <w:rPr>
          <w:rtl/>
        </w:rPr>
        <w:t xml:space="preserve"> </w:t>
      </w:r>
      <w:r w:rsidR="009527E8" w:rsidRPr="004B0A43">
        <w:rPr>
          <w:rtl/>
        </w:rPr>
        <w:t>المعلومات</w:t>
      </w:r>
    </w:p>
    <w:p w:rsidR="009527E8" w:rsidRPr="00AE1116" w:rsidRDefault="009527E8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٦٢-</w:t>
      </w:r>
      <w:r w:rsidR="00EA22F2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تطلب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تقدم،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غضون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12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شهراً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اعتماد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هذه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الملاحظات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الختامية،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ووفقاً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للمادة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35(2)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الاتفاقية،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معلومات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التدابير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المتخذة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لتنفيذ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توصيات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الواردة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الفقرتين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11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(المساواة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وعدم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التمييز)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والفقرة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19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(إمكانية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الوصول).</w:t>
      </w:r>
    </w:p>
    <w:p w:rsidR="009527E8" w:rsidRPr="00AE1116" w:rsidRDefault="009527E8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٦٣-</w:t>
      </w:r>
      <w:r w:rsidR="00EA22F2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وتطلب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تنفيذ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التوصيات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الواردة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هذه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الملاحظات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الختامية.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وتوصي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اللجنةُ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بأن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تحيل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هذه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الملاحظات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الختامية،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للنظر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واتخاذ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إجراءات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بشأنها،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أعضاء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الحكومة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والبرلمان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والمسؤولين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الوزارات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المختصة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والسلطات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المحلية،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ومنظمات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وأعضاء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المجموعات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المهنية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المعنية،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مثل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العاملين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التعليم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والمهن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الطبية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والقانونية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وكذلك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وسائط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الإعلام،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باستخدام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استراتيجيات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التواصل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الاجتماعي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الحديثة.</w:t>
      </w:r>
    </w:p>
    <w:p w:rsidR="009527E8" w:rsidRPr="00AE1116" w:rsidRDefault="009527E8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٦٤-</w:t>
      </w:r>
      <w:r w:rsidR="00EA22F2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وتشجع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بقوة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إشراك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منظمات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المجتمع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المدني،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ولا</w:t>
      </w:r>
      <w:r w:rsidR="006742F5" w:rsidRPr="00AE1116">
        <w:rPr>
          <w:rFonts w:hint="cs"/>
          <w:b/>
          <w:bCs/>
          <w:rtl/>
          <w:lang w:eastAsia="zh-TW"/>
        </w:rPr>
        <w:t> </w:t>
      </w:r>
      <w:r w:rsidRPr="00AE1116">
        <w:rPr>
          <w:b/>
          <w:bCs/>
          <w:rtl/>
          <w:lang w:eastAsia="zh-TW"/>
        </w:rPr>
        <w:t>سيما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منظمات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إعداد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تقريرها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الدوري.</w:t>
      </w:r>
    </w:p>
    <w:p w:rsidR="009527E8" w:rsidRPr="00AE1116" w:rsidRDefault="009527E8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٦٥-</w:t>
      </w:r>
      <w:r w:rsidR="00EA22F2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وتطلب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تنشر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هذه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الملاحظات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الختامية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نطاق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واسع،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يشمل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المنظمات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غير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الحكومية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ومنظمات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والأشخاص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ذوي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الإعاقة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أنفسهم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وأفراد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أسرهم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باللغات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الوطنية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ولغات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الأقليات،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ذلك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لغة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الإشارة،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وبأشكال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يسهل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الاطلاع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عليها،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ذلك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الأشكال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السهلة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القراءة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(بنظام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lang w:eastAsia="zh-TW"/>
        </w:rPr>
        <w:t>Easy</w:t>
      </w:r>
      <w:r w:rsidR="003B54D0" w:rsidRPr="00AE1116">
        <w:rPr>
          <w:b/>
          <w:bCs/>
          <w:lang w:eastAsia="zh-TW"/>
        </w:rPr>
        <w:t xml:space="preserve"> </w:t>
      </w:r>
      <w:r w:rsidRPr="00AE1116">
        <w:rPr>
          <w:b/>
          <w:bCs/>
          <w:lang w:eastAsia="zh-TW"/>
        </w:rPr>
        <w:t>Read</w:t>
      </w:r>
      <w:r w:rsidRPr="00AE1116">
        <w:rPr>
          <w:b/>
          <w:bCs/>
          <w:rtl/>
          <w:lang w:eastAsia="zh-TW"/>
        </w:rPr>
        <w:t>)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ونشرها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موقع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الحكومة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الشبكي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المتعلق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بحقوق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الإنسان.</w:t>
      </w:r>
      <w:r w:rsidR="003B54D0" w:rsidRPr="00AE1116">
        <w:rPr>
          <w:b/>
          <w:bCs/>
          <w:rtl/>
          <w:lang w:eastAsia="zh-TW"/>
        </w:rPr>
        <w:t xml:space="preserve"> </w:t>
      </w:r>
    </w:p>
    <w:p w:rsidR="009527E8" w:rsidRPr="00122CA1" w:rsidRDefault="00EA22F2" w:rsidP="00EA22F2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527E8" w:rsidRPr="004B0A43">
        <w:rPr>
          <w:rtl/>
        </w:rPr>
        <w:t>التقرير</w:t>
      </w:r>
      <w:r w:rsidR="003B54D0">
        <w:rPr>
          <w:rtl/>
        </w:rPr>
        <w:t xml:space="preserve"> </w:t>
      </w:r>
      <w:r w:rsidR="009527E8" w:rsidRPr="004B0A43">
        <w:rPr>
          <w:rtl/>
        </w:rPr>
        <w:t>الدوري</w:t>
      </w:r>
      <w:r w:rsidR="003B54D0">
        <w:rPr>
          <w:rtl/>
        </w:rPr>
        <w:t xml:space="preserve"> </w:t>
      </w:r>
      <w:r w:rsidR="009527E8" w:rsidRPr="004B0A43">
        <w:rPr>
          <w:rtl/>
        </w:rPr>
        <w:t>المقبل</w:t>
      </w:r>
    </w:p>
    <w:p w:rsidR="009527E8" w:rsidRPr="00AE1116" w:rsidRDefault="009527E8" w:rsidP="00EA22F2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٦٦-</w:t>
      </w:r>
      <w:r w:rsidR="00EA22F2">
        <w:rPr>
          <w:rtl/>
          <w:lang w:eastAsia="zh-TW"/>
        </w:rPr>
        <w:tab/>
      </w:r>
      <w:r w:rsidRPr="00AE1116">
        <w:rPr>
          <w:b/>
          <w:bCs/>
          <w:rtl/>
          <w:lang w:eastAsia="zh-TW"/>
        </w:rPr>
        <w:t>تطلب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تقدم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تقريرها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الجامع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للتقارير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الدورية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الثاني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والثالث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والرابع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بحلول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٢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كانون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الأول/ديسمبر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٢٠٢٣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وأن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تدرج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معلومات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تنفيذ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التوصيات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الواردة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هذه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الملاحظات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الختامية.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وتطلب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أيضاً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إلى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أن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تنظر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في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تقديم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التقارير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المذكورة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أعلاه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عملاً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بإجراء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المبسط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لتقديم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التقارير،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الذي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تعد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اللجنة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بموجبه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قائمة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مسائل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قبل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التاريخ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المحدد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لتقديم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تقرير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بسنة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واحدة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الأقل.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وتشكل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ردود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الدولة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الطرف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على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قائمة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المسائل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هذه</w:t>
      </w:r>
      <w:r w:rsidR="003B54D0" w:rsidRPr="00AE1116">
        <w:rPr>
          <w:b/>
          <w:bCs/>
          <w:rtl/>
          <w:lang w:eastAsia="zh-TW"/>
        </w:rPr>
        <w:t xml:space="preserve"> </w:t>
      </w:r>
      <w:r w:rsidRPr="00AE1116">
        <w:rPr>
          <w:b/>
          <w:bCs/>
          <w:rtl/>
          <w:lang w:eastAsia="zh-TW"/>
        </w:rPr>
        <w:t>تقريرها.</w:t>
      </w:r>
    </w:p>
    <w:p w:rsidR="006742F5" w:rsidRPr="006742F5" w:rsidRDefault="006742F5" w:rsidP="006742F5">
      <w:pPr>
        <w:spacing w:before="120"/>
        <w:jc w:val="center"/>
        <w:rPr>
          <w:u w:val="single"/>
          <w:rtl/>
          <w:lang w:eastAsia="zh-TW" w:bidi="ar-DZ"/>
        </w:rPr>
      </w:pP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</w:p>
    <w:sectPr w:rsidR="006742F5" w:rsidRPr="006742F5" w:rsidSect="00CF5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20" w:rsidRPr="002901D9" w:rsidRDefault="00F22220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F22220" w:rsidRDefault="00F22220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20" w:rsidRPr="009527E8" w:rsidRDefault="00F22220" w:rsidP="009527E8">
    <w:pPr>
      <w:pStyle w:val="Footer"/>
      <w:tabs>
        <w:tab w:val="right" w:pos="9598"/>
      </w:tabs>
      <w:rPr>
        <w:sz w:val="17"/>
      </w:rPr>
    </w:pPr>
    <w:r>
      <w:rPr>
        <w:sz w:val="17"/>
      </w:rPr>
      <w:t>GE.17-16718</w:t>
    </w:r>
    <w:r>
      <w:rPr>
        <w:sz w:val="17"/>
      </w:rPr>
      <w:tab/>
    </w:r>
    <w:r w:rsidRPr="009527E8">
      <w:rPr>
        <w:b/>
        <w:sz w:val="18"/>
      </w:rPr>
      <w:fldChar w:fldCharType="begin"/>
    </w:r>
    <w:r w:rsidRPr="009527E8">
      <w:rPr>
        <w:b/>
        <w:sz w:val="18"/>
      </w:rPr>
      <w:instrText xml:space="preserve"> PAGE  \* MERGEFORMAT </w:instrText>
    </w:r>
    <w:r w:rsidRPr="009527E8">
      <w:rPr>
        <w:b/>
        <w:sz w:val="18"/>
      </w:rPr>
      <w:fldChar w:fldCharType="separate"/>
    </w:r>
    <w:r w:rsidR="003C7D0B">
      <w:rPr>
        <w:b/>
        <w:noProof/>
        <w:sz w:val="18"/>
      </w:rPr>
      <w:t>16</w:t>
    </w:r>
    <w:r w:rsidRPr="009527E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20" w:rsidRPr="009527E8" w:rsidRDefault="00F22220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9527E8">
      <w:rPr>
        <w:b/>
        <w:sz w:val="18"/>
        <w:lang w:val="en-US"/>
      </w:rPr>
      <w:fldChar w:fldCharType="begin"/>
    </w:r>
    <w:r w:rsidRPr="009527E8">
      <w:rPr>
        <w:b/>
        <w:sz w:val="18"/>
        <w:lang w:val="en-US"/>
      </w:rPr>
      <w:instrText xml:space="preserve"> PAGE  \* MERGEFORMAT </w:instrText>
    </w:r>
    <w:r w:rsidRPr="009527E8">
      <w:rPr>
        <w:b/>
        <w:sz w:val="18"/>
        <w:lang w:val="en-US"/>
      </w:rPr>
      <w:fldChar w:fldCharType="separate"/>
    </w:r>
    <w:r w:rsidR="003C7D0B">
      <w:rPr>
        <w:b/>
        <w:noProof/>
        <w:sz w:val="18"/>
        <w:lang w:val="en-US"/>
      </w:rPr>
      <w:t>17</w:t>
    </w:r>
    <w:r w:rsidRPr="009527E8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GE.17-16718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20" w:rsidRDefault="00F22220" w:rsidP="006B1ED6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GE.17</w:t>
    </w:r>
    <w:r w:rsidR="006B1ED6">
      <w:rPr>
        <w:sz w:val="20"/>
        <w:szCs w:val="20"/>
      </w:rPr>
      <w:t>-</w:t>
    </w:r>
    <w:r>
      <w:rPr>
        <w:sz w:val="20"/>
        <w:szCs w:val="20"/>
      </w:rPr>
      <w:t>16718</w:t>
    </w:r>
    <w:r>
      <w:rPr>
        <w:noProof/>
        <w:lang w:val="en-US" w:eastAsia="zh-CN"/>
      </w:rPr>
      <w:drawing>
        <wp:anchor distT="0" distB="0" distL="114300" distR="114300" simplePos="0" relativeHeight="251665408" behindDoc="1" locked="1" layoutInCell="0" allowOverlap="1" wp14:anchorId="134A05B3" wp14:editId="19C95495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:rsidR="00F22220" w:rsidRPr="00CF52DD" w:rsidRDefault="00F22220" w:rsidP="00CF52DD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 w:eastAsia="zh-C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20" w:rsidRDefault="00F22220" w:rsidP="00AA395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F22220" w:rsidRDefault="00F22220" w:rsidP="00656392">
      <w:pPr>
        <w:spacing w:line="240" w:lineRule="auto"/>
      </w:pPr>
      <w:r>
        <w:continuationSeparator/>
      </w:r>
    </w:p>
  </w:footnote>
  <w:footnote w:id="1">
    <w:p w:rsidR="00F22220" w:rsidRPr="00F22220" w:rsidRDefault="00F22220" w:rsidP="00F22220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F22220">
        <w:rPr>
          <w:sz w:val="18"/>
          <w:szCs w:val="26"/>
          <w:rtl/>
          <w:lang w:eastAsia="zh-TW"/>
        </w:rPr>
        <w:t>*</w:t>
      </w:r>
      <w:r>
        <w:rPr>
          <w:sz w:val="18"/>
          <w:szCs w:val="26"/>
          <w:rtl/>
          <w:lang w:eastAsia="zh-TW"/>
        </w:rPr>
        <w:tab/>
      </w:r>
      <w:r w:rsidRPr="00F22220">
        <w:rPr>
          <w:sz w:val="18"/>
          <w:szCs w:val="26"/>
          <w:rtl/>
          <w:lang w:eastAsia="zh-TW"/>
        </w:rPr>
        <w:t xml:space="preserve">اعتمدتها اللجنة في دورتها الثامنة عشرة (31-14 آب/أغسطس 2017).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20" w:rsidRPr="009527E8" w:rsidRDefault="00F22220" w:rsidP="009527E8">
    <w:pPr>
      <w:pStyle w:val="Header"/>
      <w:jc w:val="right"/>
    </w:pPr>
    <w:r w:rsidRPr="009527E8">
      <w:t>CRPD/C/MNE/CO/1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20" w:rsidRPr="009527E8" w:rsidRDefault="00F22220" w:rsidP="009527E8">
    <w:pPr>
      <w:pStyle w:val="Header"/>
      <w:jc w:val="left"/>
    </w:pPr>
    <w:r w:rsidRPr="009527E8">
      <w:t>CRPD/C/MNE/CO/1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D6" w:rsidRDefault="006B1ED6" w:rsidP="006B1ED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8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9700C"/>
    <w:multiLevelType w:val="hybridMultilevel"/>
    <w:tmpl w:val="779860DE"/>
    <w:lvl w:ilvl="0" w:tplc="4896EF92">
      <w:start w:val="1"/>
      <w:numFmt w:val="arabicAlpha"/>
      <w:lvlText w:val="(%1)"/>
      <w:lvlJc w:val="left"/>
      <w:pPr>
        <w:ind w:left="18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0"/>
  </w:num>
  <w:num w:numId="15">
    <w:abstractNumId w:val="10"/>
  </w:num>
  <w:num w:numId="16">
    <w:abstractNumId w:val="11"/>
  </w:num>
  <w:num w:numId="17">
    <w:abstractNumId w:val="13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attachedTemplate r:id="rId1"/>
  <w:defaultTabStop w:val="56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109A"/>
    <w:rsid w:val="000076D5"/>
    <w:rsid w:val="00043663"/>
    <w:rsid w:val="000505CF"/>
    <w:rsid w:val="0006529E"/>
    <w:rsid w:val="0007666F"/>
    <w:rsid w:val="000D701C"/>
    <w:rsid w:val="000E2A71"/>
    <w:rsid w:val="00114439"/>
    <w:rsid w:val="001317BE"/>
    <w:rsid w:val="00160263"/>
    <w:rsid w:val="00181F96"/>
    <w:rsid w:val="001872D8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2F5AC7"/>
    <w:rsid w:val="003260FF"/>
    <w:rsid w:val="00343D95"/>
    <w:rsid w:val="00374341"/>
    <w:rsid w:val="00397E9D"/>
    <w:rsid w:val="003B54D0"/>
    <w:rsid w:val="003C7D0B"/>
    <w:rsid w:val="003D1062"/>
    <w:rsid w:val="00420D7B"/>
    <w:rsid w:val="00441475"/>
    <w:rsid w:val="00450B21"/>
    <w:rsid w:val="00453B63"/>
    <w:rsid w:val="00455780"/>
    <w:rsid w:val="00476CEF"/>
    <w:rsid w:val="004875FA"/>
    <w:rsid w:val="004B0A1C"/>
    <w:rsid w:val="004D298E"/>
    <w:rsid w:val="00517BC9"/>
    <w:rsid w:val="005235D1"/>
    <w:rsid w:val="0054149D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109A"/>
    <w:rsid w:val="0060473A"/>
    <w:rsid w:val="00606EDF"/>
    <w:rsid w:val="00615C7D"/>
    <w:rsid w:val="00656392"/>
    <w:rsid w:val="006742F5"/>
    <w:rsid w:val="006867E7"/>
    <w:rsid w:val="0068781D"/>
    <w:rsid w:val="006959B0"/>
    <w:rsid w:val="006B1ED6"/>
    <w:rsid w:val="006B3E27"/>
    <w:rsid w:val="006B6507"/>
    <w:rsid w:val="006C104C"/>
    <w:rsid w:val="00716833"/>
    <w:rsid w:val="00724309"/>
    <w:rsid w:val="00733704"/>
    <w:rsid w:val="007541BA"/>
    <w:rsid w:val="0078071A"/>
    <w:rsid w:val="007C1786"/>
    <w:rsid w:val="00822917"/>
    <w:rsid w:val="00846BA1"/>
    <w:rsid w:val="00852A9A"/>
    <w:rsid w:val="008F49E1"/>
    <w:rsid w:val="008F7C42"/>
    <w:rsid w:val="0090370F"/>
    <w:rsid w:val="009269D2"/>
    <w:rsid w:val="00942135"/>
    <w:rsid w:val="009521B0"/>
    <w:rsid w:val="009527E8"/>
    <w:rsid w:val="009A7824"/>
    <w:rsid w:val="009A7E9F"/>
    <w:rsid w:val="009E5018"/>
    <w:rsid w:val="00A12B37"/>
    <w:rsid w:val="00A50EC0"/>
    <w:rsid w:val="00A54442"/>
    <w:rsid w:val="00A76CF5"/>
    <w:rsid w:val="00AA3959"/>
    <w:rsid w:val="00AB6758"/>
    <w:rsid w:val="00AE1116"/>
    <w:rsid w:val="00B13763"/>
    <w:rsid w:val="00B4135D"/>
    <w:rsid w:val="00B477A4"/>
    <w:rsid w:val="00B54045"/>
    <w:rsid w:val="00BB40DB"/>
    <w:rsid w:val="00C438D7"/>
    <w:rsid w:val="00C53FE8"/>
    <w:rsid w:val="00C81B50"/>
    <w:rsid w:val="00CD1801"/>
    <w:rsid w:val="00CF52DD"/>
    <w:rsid w:val="00D10EF1"/>
    <w:rsid w:val="00D33481"/>
    <w:rsid w:val="00D42810"/>
    <w:rsid w:val="00D914A7"/>
    <w:rsid w:val="00DB5749"/>
    <w:rsid w:val="00DD13C3"/>
    <w:rsid w:val="00DD596E"/>
    <w:rsid w:val="00DD621E"/>
    <w:rsid w:val="00DF0575"/>
    <w:rsid w:val="00E06780"/>
    <w:rsid w:val="00E70E04"/>
    <w:rsid w:val="00EA047A"/>
    <w:rsid w:val="00EA22F2"/>
    <w:rsid w:val="00EC05A7"/>
    <w:rsid w:val="00EC4B6B"/>
    <w:rsid w:val="00ED7442"/>
    <w:rsid w:val="00EF1EE5"/>
    <w:rsid w:val="00F22220"/>
    <w:rsid w:val="00F763B4"/>
    <w:rsid w:val="00F900C3"/>
    <w:rsid w:val="00FC625F"/>
    <w:rsid w:val="00FD6A8E"/>
    <w:rsid w:val="00FE569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373D539E-2695-402D-A062-D6E40B07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22220"/>
    <w:pPr>
      <w:keepNext/>
      <w:keepLines/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,2_G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,2_G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476CEF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,6_G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,6_G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,Table_G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,7_G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basedOn w:val="DefaultParagraphFont"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9527E8"/>
    <w:pPr>
      <w:keepNext/>
      <w:keepLines/>
      <w:tabs>
        <w:tab w:val="right" w:pos="851"/>
      </w:tabs>
      <w:suppressAutoHyphens/>
      <w:bidi w:val="0"/>
      <w:spacing w:before="240" w:after="240" w:line="360" w:lineRule="exact"/>
      <w:ind w:left="1134" w:right="1134" w:hanging="1134"/>
      <w:jc w:val="left"/>
    </w:pPr>
    <w:rPr>
      <w:rFonts w:eastAsia="SimSun" w:hAnsiTheme="minorHAnsi" w:hint="cs"/>
      <w:b/>
      <w:sz w:val="34"/>
      <w:lang w:val="en-GB" w:eastAsia="zh-CN"/>
    </w:rPr>
  </w:style>
  <w:style w:type="paragraph" w:customStyle="1" w:styleId="HChG">
    <w:name w:val="_ H _Ch_G"/>
    <w:basedOn w:val="Normal"/>
    <w:next w:val="Normal"/>
    <w:rsid w:val="009527E8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 w:eastAsia="zh-CN"/>
    </w:rPr>
  </w:style>
  <w:style w:type="paragraph" w:customStyle="1" w:styleId="H1G">
    <w:name w:val="_ H_1_G"/>
    <w:basedOn w:val="Normal"/>
    <w:next w:val="Normal"/>
    <w:rsid w:val="009527E8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SimSun" w:hAnsiTheme="minorHAnsi" w:hint="cs"/>
      <w:b/>
      <w:sz w:val="24"/>
      <w:lang w:val="en-GB" w:eastAsia="zh-CN"/>
    </w:rPr>
  </w:style>
  <w:style w:type="paragraph" w:customStyle="1" w:styleId="H23G">
    <w:name w:val="_ H_2/3_G"/>
    <w:basedOn w:val="Normal"/>
    <w:next w:val="Normal"/>
    <w:rsid w:val="009527E8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 w:eastAsia="zh-CN"/>
    </w:rPr>
  </w:style>
  <w:style w:type="paragraph" w:customStyle="1" w:styleId="H4G">
    <w:name w:val="_ H_4_G"/>
    <w:basedOn w:val="Normal"/>
    <w:next w:val="Normal"/>
    <w:rsid w:val="009527E8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i/>
      <w:lang w:val="en-GB" w:eastAsia="zh-CN"/>
    </w:rPr>
  </w:style>
  <w:style w:type="paragraph" w:customStyle="1" w:styleId="H56G">
    <w:name w:val="_ H_5/6_G"/>
    <w:basedOn w:val="Normal"/>
    <w:next w:val="Normal"/>
    <w:rsid w:val="009527E8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lang w:val="en-GB" w:eastAsia="zh-CN"/>
    </w:rPr>
  </w:style>
  <w:style w:type="paragraph" w:customStyle="1" w:styleId="SingleTxtG">
    <w:name w:val="_ Single Txt_G"/>
    <w:basedOn w:val="Normal"/>
    <w:link w:val="SingleTxtGChar"/>
    <w:rsid w:val="009527E8"/>
    <w:pPr>
      <w:suppressAutoHyphens/>
      <w:bidi w:val="0"/>
      <w:spacing w:after="120"/>
      <w:ind w:left="1134" w:right="1134"/>
      <w:jc w:val="both"/>
    </w:pPr>
    <w:rPr>
      <w:rFonts w:eastAsia="SimSun" w:hAnsiTheme="minorHAnsi"/>
      <w:lang w:val="en-GB" w:eastAsia="zh-CN"/>
    </w:rPr>
  </w:style>
  <w:style w:type="paragraph" w:customStyle="1" w:styleId="SLG">
    <w:name w:val="__S_L_G"/>
    <w:basedOn w:val="Normal"/>
    <w:next w:val="Normal"/>
    <w:rsid w:val="009527E8"/>
    <w:pPr>
      <w:keepNext/>
      <w:keepLines/>
      <w:suppressAutoHyphens/>
      <w:bidi w:val="0"/>
      <w:spacing w:before="240" w:after="240" w:line="580" w:lineRule="exact"/>
      <w:ind w:left="1134" w:right="1134"/>
      <w:jc w:val="left"/>
    </w:pPr>
    <w:rPr>
      <w:rFonts w:eastAsia="SimSun" w:hAnsiTheme="minorHAnsi" w:hint="cs"/>
      <w:b/>
      <w:sz w:val="56"/>
      <w:lang w:val="en-GB" w:eastAsia="zh-CN"/>
    </w:rPr>
  </w:style>
  <w:style w:type="paragraph" w:customStyle="1" w:styleId="SMG">
    <w:name w:val="__S_M_G"/>
    <w:basedOn w:val="Normal"/>
    <w:next w:val="Normal"/>
    <w:rsid w:val="009527E8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SimSun" w:hAnsiTheme="minorHAnsi" w:hint="cs"/>
      <w:b/>
      <w:sz w:val="40"/>
      <w:lang w:val="en-GB" w:eastAsia="zh-CN"/>
    </w:rPr>
  </w:style>
  <w:style w:type="paragraph" w:customStyle="1" w:styleId="SSG">
    <w:name w:val="__S_S_G"/>
    <w:basedOn w:val="Normal"/>
    <w:next w:val="Normal"/>
    <w:rsid w:val="009527E8"/>
    <w:pPr>
      <w:keepNext/>
      <w:keepLines/>
      <w:suppressAutoHyphens/>
      <w:bidi w:val="0"/>
      <w:spacing w:before="240" w:after="240" w:line="300" w:lineRule="exact"/>
      <w:ind w:left="1134" w:right="1134"/>
      <w:jc w:val="left"/>
    </w:pPr>
    <w:rPr>
      <w:rFonts w:eastAsia="SimSun" w:hAnsiTheme="minorHAnsi" w:hint="cs"/>
      <w:b/>
      <w:sz w:val="28"/>
      <w:lang w:val="en-GB" w:eastAsia="zh-CN"/>
    </w:rPr>
  </w:style>
  <w:style w:type="paragraph" w:customStyle="1" w:styleId="XLargeG">
    <w:name w:val="__XLarge_G"/>
    <w:basedOn w:val="Normal"/>
    <w:next w:val="Normal"/>
    <w:rsid w:val="009527E8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SimSun" w:hAnsiTheme="minorHAnsi" w:hint="cs"/>
      <w:b/>
      <w:sz w:val="40"/>
      <w:lang w:val="en-GB" w:eastAsia="zh-CN"/>
    </w:rPr>
  </w:style>
  <w:style w:type="paragraph" w:customStyle="1" w:styleId="Bullet1G">
    <w:name w:val="_Bullet 1_G"/>
    <w:basedOn w:val="Normal"/>
    <w:rsid w:val="009527E8"/>
    <w:pPr>
      <w:numPr>
        <w:numId w:val="12"/>
      </w:numPr>
      <w:suppressAutoHyphens/>
      <w:bidi w:val="0"/>
      <w:spacing w:after="120"/>
      <w:ind w:right="1134"/>
      <w:jc w:val="both"/>
    </w:pPr>
    <w:rPr>
      <w:rFonts w:eastAsia="SimSun" w:hAnsiTheme="minorHAnsi" w:hint="cs"/>
      <w:lang w:val="en-GB" w:eastAsia="zh-CN"/>
    </w:rPr>
  </w:style>
  <w:style w:type="paragraph" w:customStyle="1" w:styleId="Bullet2G">
    <w:name w:val="_Bullet 2_G"/>
    <w:basedOn w:val="Normal"/>
    <w:rsid w:val="009527E8"/>
    <w:pPr>
      <w:numPr>
        <w:numId w:val="13"/>
      </w:numPr>
      <w:suppressAutoHyphens/>
      <w:bidi w:val="0"/>
      <w:spacing w:after="120"/>
      <w:ind w:right="1134"/>
      <w:jc w:val="both"/>
    </w:pPr>
    <w:rPr>
      <w:rFonts w:eastAsia="SimSun" w:hAnsiTheme="minorHAnsi" w:hint="cs"/>
      <w:lang w:val="en-GB" w:eastAsia="zh-CN"/>
    </w:rPr>
  </w:style>
  <w:style w:type="paragraph" w:customStyle="1" w:styleId="ParaNoG">
    <w:name w:val="_ParaNo._G"/>
    <w:basedOn w:val="SingleTxtG"/>
    <w:rsid w:val="009527E8"/>
    <w:pPr>
      <w:numPr>
        <w:numId w:val="14"/>
      </w:numPr>
      <w:tabs>
        <w:tab w:val="clear" w:pos="0"/>
        <w:tab w:val="num" w:pos="2495"/>
      </w:tabs>
      <w:ind w:left="2495" w:hanging="545"/>
    </w:pPr>
  </w:style>
  <w:style w:type="numbering" w:styleId="111111">
    <w:name w:val="Outline List 2"/>
    <w:basedOn w:val="NoList"/>
    <w:semiHidden/>
    <w:rsid w:val="009527E8"/>
    <w:pPr>
      <w:numPr>
        <w:numId w:val="16"/>
      </w:numPr>
    </w:pPr>
  </w:style>
  <w:style w:type="numbering" w:styleId="1ai">
    <w:name w:val="Outline List 1"/>
    <w:basedOn w:val="NoList"/>
    <w:semiHidden/>
    <w:rsid w:val="009527E8"/>
    <w:pPr>
      <w:numPr>
        <w:numId w:val="17"/>
      </w:numPr>
    </w:pPr>
  </w:style>
  <w:style w:type="character" w:customStyle="1" w:styleId="SingleTxtGChar">
    <w:name w:val="_ Single Txt_G Char"/>
    <w:basedOn w:val="DefaultParagraphFont"/>
    <w:link w:val="SingleTxtG"/>
    <w:rsid w:val="009527E8"/>
    <w:rPr>
      <w:rFonts w:ascii="Times New Roman" w:eastAsia="SimSun" w:cs="Traditional Arabic"/>
      <w:sz w:val="20"/>
      <w:szCs w:val="30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2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27E8"/>
    <w:rPr>
      <w:rFonts w:ascii="Courier New" w:hAnsi="Courier New" w:cs="Courier New"/>
      <w:sz w:val="20"/>
      <w:szCs w:val="20"/>
    </w:rPr>
  </w:style>
  <w:style w:type="character" w:customStyle="1" w:styleId="ar">
    <w:name w:val="ar"/>
    <w:basedOn w:val="DefaultParagraphFont"/>
    <w:rsid w:val="0095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6869-A99D-43AF-827E-3C3F1260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17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CRPD/C/MNE/CO/1</vt:lpstr>
    </vt:vector>
  </TitlesOfParts>
  <Company>DCM</Company>
  <LinksUpToDate>false</LinksUpToDate>
  <CharactersWithSpaces>35159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CRPD/C/MNE/CO/1</dc:title>
  <dc:subject>GE.1716718A</dc:subject>
  <dc:creator>bah/JF</dc:creator>
  <cp:keywords>ODS no.1727816</cp:keywords>
  <dc:description>Distr.: General
22 September 2017
Original: English</dc:description>
  <cp:lastModifiedBy>Admin</cp:lastModifiedBy>
  <cp:revision>2</cp:revision>
  <dcterms:created xsi:type="dcterms:W3CDTF">2017-10-25T10:34:00Z</dcterms:created>
  <dcterms:modified xsi:type="dcterms:W3CDTF">2017-10-25T10:34:00Z</dcterms:modified>
</cp:coreProperties>
</file>