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354E9" w:rsidRPr="00DB58B5" w14:paraId="0716FC73" w14:textId="77777777" w:rsidTr="008F3CA0">
        <w:trPr>
          <w:trHeight w:hRule="exact" w:val="851"/>
        </w:trPr>
        <w:tc>
          <w:tcPr>
            <w:tcW w:w="1276" w:type="dxa"/>
            <w:tcBorders>
              <w:bottom w:val="single" w:sz="4" w:space="0" w:color="auto"/>
            </w:tcBorders>
          </w:tcPr>
          <w:p w14:paraId="3AE16F56" w14:textId="77777777" w:rsidR="000354E9" w:rsidRPr="00DB58B5" w:rsidRDefault="000354E9" w:rsidP="00E33572"/>
        </w:tc>
        <w:tc>
          <w:tcPr>
            <w:tcW w:w="2268" w:type="dxa"/>
            <w:tcBorders>
              <w:bottom w:val="single" w:sz="4" w:space="0" w:color="auto"/>
            </w:tcBorders>
            <w:vAlign w:val="bottom"/>
          </w:tcPr>
          <w:p w14:paraId="7579025E" w14:textId="77777777" w:rsidR="000354E9" w:rsidRPr="00DB58B5" w:rsidRDefault="000354E9" w:rsidP="008F3CA0">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3E5CBEF8" w14:textId="3F4A15FE" w:rsidR="000354E9" w:rsidRPr="00DB58B5" w:rsidRDefault="00E33572" w:rsidP="00E33572">
            <w:pPr>
              <w:jc w:val="right"/>
            </w:pPr>
            <w:r w:rsidRPr="00E33572">
              <w:rPr>
                <w:sz w:val="40"/>
              </w:rPr>
              <w:t>CRC</w:t>
            </w:r>
            <w:r>
              <w:t>/C/CZE/CO/5-6</w:t>
            </w:r>
          </w:p>
        </w:tc>
      </w:tr>
      <w:tr w:rsidR="000354E9" w:rsidRPr="00DB58B5" w14:paraId="236B2567" w14:textId="77777777" w:rsidTr="008F3CA0">
        <w:trPr>
          <w:trHeight w:hRule="exact" w:val="2835"/>
        </w:trPr>
        <w:tc>
          <w:tcPr>
            <w:tcW w:w="1276" w:type="dxa"/>
            <w:tcBorders>
              <w:top w:val="single" w:sz="4" w:space="0" w:color="auto"/>
              <w:bottom w:val="single" w:sz="12" w:space="0" w:color="auto"/>
            </w:tcBorders>
          </w:tcPr>
          <w:p w14:paraId="17DF7EC7" w14:textId="77777777" w:rsidR="000354E9" w:rsidRPr="00DB58B5" w:rsidRDefault="000354E9" w:rsidP="008F3CA0">
            <w:pPr>
              <w:spacing w:before="120"/>
              <w:jc w:val="center"/>
            </w:pPr>
            <w:r>
              <w:rPr>
                <w:noProof/>
                <w:lang w:eastAsia="fr-CH"/>
              </w:rPr>
              <w:drawing>
                <wp:inline distT="0" distB="0" distL="0" distR="0" wp14:anchorId="025F28DB" wp14:editId="17AF1820">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40F5834" w14:textId="66C40096" w:rsidR="000354E9" w:rsidRPr="00740562" w:rsidRDefault="000354E9" w:rsidP="008F3CA0">
            <w:pPr>
              <w:spacing w:before="120" w:line="460" w:lineRule="exact"/>
              <w:rPr>
                <w:b/>
                <w:sz w:val="40"/>
                <w:szCs w:val="40"/>
              </w:rPr>
            </w:pPr>
            <w:r w:rsidRPr="00262665">
              <w:rPr>
                <w:b/>
                <w:sz w:val="40"/>
                <w:szCs w:val="40"/>
              </w:rPr>
              <w:t>Convention relative</w:t>
            </w:r>
            <w:r w:rsidR="00E33572">
              <w:rPr>
                <w:b/>
                <w:sz w:val="40"/>
                <w:szCs w:val="40"/>
              </w:rPr>
              <w:t xml:space="preserve"> </w:t>
            </w:r>
            <w:r w:rsidRPr="00262665">
              <w:rPr>
                <w:b/>
                <w:sz w:val="40"/>
                <w:szCs w:val="40"/>
              </w:rPr>
              <w:br/>
              <w:t>aux droits de l’enfant</w:t>
            </w:r>
          </w:p>
        </w:tc>
        <w:tc>
          <w:tcPr>
            <w:tcW w:w="2835" w:type="dxa"/>
            <w:tcBorders>
              <w:top w:val="single" w:sz="4" w:space="0" w:color="auto"/>
              <w:bottom w:val="single" w:sz="12" w:space="0" w:color="auto"/>
            </w:tcBorders>
          </w:tcPr>
          <w:p w14:paraId="159F93DA" w14:textId="77777777" w:rsidR="000354E9" w:rsidRDefault="00E33572" w:rsidP="008F3CA0">
            <w:pPr>
              <w:spacing w:before="240"/>
            </w:pPr>
            <w:r>
              <w:t>Distr. générale</w:t>
            </w:r>
          </w:p>
          <w:p w14:paraId="3250DC51" w14:textId="7DD3F17B" w:rsidR="00E33572" w:rsidRDefault="00E33572" w:rsidP="00E33572">
            <w:pPr>
              <w:spacing w:line="240" w:lineRule="exact"/>
            </w:pPr>
            <w:r>
              <w:t>22</w:t>
            </w:r>
            <w:r w:rsidR="00D50DB9">
              <w:t> </w:t>
            </w:r>
            <w:r>
              <w:t>octobre 2021</w:t>
            </w:r>
          </w:p>
          <w:p w14:paraId="6E8F9F29" w14:textId="77777777" w:rsidR="00E33572" w:rsidRDefault="00E33572" w:rsidP="00E33572">
            <w:pPr>
              <w:spacing w:line="240" w:lineRule="exact"/>
            </w:pPr>
            <w:r>
              <w:t>Français</w:t>
            </w:r>
          </w:p>
          <w:p w14:paraId="0BB7C0C6" w14:textId="197BF05B" w:rsidR="00E33572" w:rsidRPr="00DB58B5" w:rsidRDefault="00E33572" w:rsidP="00E33572">
            <w:pPr>
              <w:spacing w:line="240" w:lineRule="exact"/>
            </w:pPr>
            <w:r>
              <w:t>Original : anglais</w:t>
            </w:r>
          </w:p>
        </w:tc>
      </w:tr>
    </w:tbl>
    <w:p w14:paraId="6086A01B" w14:textId="77777777" w:rsidR="002D14A3" w:rsidRDefault="002D14A3" w:rsidP="002D14A3">
      <w:pPr>
        <w:spacing w:before="120"/>
        <w:rPr>
          <w:b/>
          <w:sz w:val="24"/>
          <w:szCs w:val="24"/>
        </w:rPr>
      </w:pPr>
      <w:r w:rsidRPr="00DA3BE9">
        <w:rPr>
          <w:b/>
          <w:sz w:val="24"/>
          <w:szCs w:val="24"/>
        </w:rPr>
        <w:t>Comité des droits de l’enfant</w:t>
      </w:r>
    </w:p>
    <w:p w14:paraId="43CDB1E1" w14:textId="5EC96BDE" w:rsidR="00E33572" w:rsidRPr="0035017C" w:rsidRDefault="00E33572" w:rsidP="00E33572">
      <w:pPr>
        <w:pStyle w:val="HChG"/>
        <w:rPr>
          <w:lang w:val="fr-FR"/>
        </w:rPr>
      </w:pPr>
      <w:r w:rsidRPr="0035017C">
        <w:rPr>
          <w:lang w:val="fr-FR"/>
        </w:rPr>
        <w:tab/>
      </w:r>
      <w:r w:rsidRPr="0035017C">
        <w:rPr>
          <w:lang w:val="fr-FR"/>
        </w:rPr>
        <w:tab/>
        <w:t>Observations finales concernant le rapport de la République tchèque valant cinquième et sixième rapports périodiques</w:t>
      </w:r>
      <w:r w:rsidRPr="00E33572">
        <w:rPr>
          <w:rStyle w:val="Appelnotedebasdep"/>
          <w:b w:val="0"/>
          <w:bCs/>
          <w:sz w:val="20"/>
          <w:vertAlign w:val="baseline"/>
        </w:rPr>
        <w:footnoteReference w:customMarkFollows="1" w:id="2"/>
        <w:t>*</w:t>
      </w:r>
    </w:p>
    <w:p w14:paraId="452DCB19" w14:textId="57447EC2" w:rsidR="00E33572" w:rsidRPr="0035017C" w:rsidRDefault="00E33572" w:rsidP="00E33572">
      <w:pPr>
        <w:pStyle w:val="HChG"/>
        <w:rPr>
          <w:rFonts w:eastAsia="Malgun Gothic"/>
          <w:lang w:val="fr-FR"/>
        </w:rPr>
      </w:pPr>
      <w:r w:rsidRPr="0035017C">
        <w:rPr>
          <w:lang w:val="fr-FR"/>
        </w:rPr>
        <w:tab/>
        <w:t>I.</w:t>
      </w:r>
      <w:r w:rsidRPr="0035017C">
        <w:rPr>
          <w:lang w:val="fr-FR"/>
        </w:rPr>
        <w:tab/>
        <w:t>Introduction</w:t>
      </w:r>
    </w:p>
    <w:p w14:paraId="08D54711" w14:textId="293BB92F" w:rsidR="00E33572" w:rsidRPr="0035017C" w:rsidRDefault="00E33572" w:rsidP="00E33572">
      <w:pPr>
        <w:pStyle w:val="SingleTxtG"/>
        <w:rPr>
          <w:rFonts w:eastAsia="Malgun Gothic"/>
          <w:lang w:val="fr-FR"/>
        </w:rPr>
      </w:pPr>
      <w:r w:rsidRPr="0035017C">
        <w:rPr>
          <w:lang w:val="fr-FR"/>
        </w:rPr>
        <w:t>1.</w:t>
      </w:r>
      <w:r w:rsidRPr="0035017C">
        <w:rPr>
          <w:lang w:val="fr-FR"/>
        </w:rPr>
        <w:tab/>
        <w:t>Le Comité a examiné le rapport de la République tchèque valant cinquième et sixième rapports périodiques</w:t>
      </w:r>
      <w:r w:rsidRPr="006645C5">
        <w:rPr>
          <w:rStyle w:val="Appelnotedebasdep"/>
        </w:rPr>
        <w:footnoteReference w:id="3"/>
      </w:r>
      <w:r w:rsidRPr="0035017C">
        <w:rPr>
          <w:lang w:val="fr-FR"/>
        </w:rPr>
        <w:t xml:space="preserve"> à ses 2536</w:t>
      </w:r>
      <w:r w:rsidRPr="00B138AA">
        <w:rPr>
          <w:vertAlign w:val="superscript"/>
          <w:lang w:val="fr-FR"/>
        </w:rPr>
        <w:t>e</w:t>
      </w:r>
      <w:r w:rsidRPr="0035017C">
        <w:rPr>
          <w:lang w:val="fr-FR"/>
        </w:rPr>
        <w:t xml:space="preserve"> et 2537</w:t>
      </w:r>
      <w:r w:rsidRPr="00B138AA">
        <w:rPr>
          <w:vertAlign w:val="superscript"/>
          <w:lang w:val="fr-FR"/>
        </w:rPr>
        <w:t>e</w:t>
      </w:r>
      <w:r w:rsidR="0067267E">
        <w:rPr>
          <w:lang w:val="fr-FR"/>
        </w:rPr>
        <w:t> </w:t>
      </w:r>
      <w:r w:rsidRPr="0035017C">
        <w:rPr>
          <w:lang w:val="fr-FR"/>
        </w:rPr>
        <w:t>séances</w:t>
      </w:r>
      <w:r w:rsidRPr="006645C5">
        <w:rPr>
          <w:rStyle w:val="Appelnotedebasdep"/>
        </w:rPr>
        <w:footnoteReference w:id="4"/>
      </w:r>
      <w:r w:rsidRPr="0035017C">
        <w:rPr>
          <w:lang w:val="fr-FR"/>
        </w:rPr>
        <w:t>, les 6 et 7</w:t>
      </w:r>
      <w:r w:rsidR="0067267E">
        <w:rPr>
          <w:lang w:val="fr-FR"/>
        </w:rPr>
        <w:t> </w:t>
      </w:r>
      <w:r w:rsidRPr="0035017C">
        <w:rPr>
          <w:lang w:val="fr-FR"/>
        </w:rPr>
        <w:t>septembre 2021, et a adopté les présentes observations finales à sa 2562</w:t>
      </w:r>
      <w:r w:rsidRPr="00B138AA">
        <w:rPr>
          <w:vertAlign w:val="superscript"/>
          <w:lang w:val="fr-FR"/>
        </w:rPr>
        <w:t>e</w:t>
      </w:r>
      <w:r w:rsidR="0067267E">
        <w:rPr>
          <w:lang w:val="fr-FR"/>
        </w:rPr>
        <w:t> </w:t>
      </w:r>
      <w:r w:rsidRPr="0035017C">
        <w:rPr>
          <w:lang w:val="fr-FR"/>
        </w:rPr>
        <w:t>séance, le 24</w:t>
      </w:r>
      <w:r w:rsidR="0067267E">
        <w:rPr>
          <w:lang w:val="fr-FR"/>
        </w:rPr>
        <w:t> </w:t>
      </w:r>
      <w:r w:rsidRPr="0035017C">
        <w:rPr>
          <w:lang w:val="fr-FR"/>
        </w:rPr>
        <w:t>septembre 2021.</w:t>
      </w:r>
    </w:p>
    <w:p w14:paraId="79140780" w14:textId="733BF62B" w:rsidR="00E33572" w:rsidRPr="0035017C" w:rsidRDefault="00E33572" w:rsidP="00E33572">
      <w:pPr>
        <w:pStyle w:val="SingleTxtG"/>
        <w:rPr>
          <w:rFonts w:eastAsia="Malgun Gothic"/>
          <w:lang w:val="fr-FR"/>
        </w:rPr>
      </w:pPr>
      <w:r w:rsidRPr="0035017C">
        <w:rPr>
          <w:lang w:val="fr-FR"/>
        </w:rPr>
        <w:t>2.</w:t>
      </w:r>
      <w:r w:rsidRPr="0035017C">
        <w:rPr>
          <w:lang w:val="fr-FR"/>
        </w:rPr>
        <w:tab/>
        <w:t>Le Comité accueille avec satisfaction le rapport de la République tchèque valant cinquième et sixième rapports périodiques, ainsi que les réponses écrites à la liste de points</w:t>
      </w:r>
      <w:r w:rsidRPr="006645C5">
        <w:rPr>
          <w:rStyle w:val="Appelnotedebasdep"/>
        </w:rPr>
        <w:footnoteReference w:id="5"/>
      </w:r>
      <w:r w:rsidRPr="0035017C">
        <w:rPr>
          <w:lang w:val="fr-FR"/>
        </w:rPr>
        <w:t>, qui lui ont permis de mieux appréhender la situation des droits de l</w:t>
      </w:r>
      <w:r>
        <w:rPr>
          <w:lang w:val="fr-FR"/>
        </w:rPr>
        <w:t>’</w:t>
      </w:r>
      <w:r w:rsidRPr="0035017C">
        <w:rPr>
          <w:lang w:val="fr-FR"/>
        </w:rPr>
        <w:t>enfant dans l</w:t>
      </w:r>
      <w:r>
        <w:rPr>
          <w:lang w:val="fr-FR"/>
        </w:rPr>
        <w:t>’</w:t>
      </w:r>
      <w:r w:rsidRPr="0035017C">
        <w:rPr>
          <w:lang w:val="fr-FR"/>
        </w:rPr>
        <w:t>État partie. Il se félicite du dialogue constructif qu</w:t>
      </w:r>
      <w:r>
        <w:rPr>
          <w:lang w:val="fr-FR"/>
        </w:rPr>
        <w:t>’</w:t>
      </w:r>
      <w:r w:rsidRPr="0035017C">
        <w:rPr>
          <w:lang w:val="fr-FR"/>
        </w:rPr>
        <w:t>il a eu avec la délégation multisectorielle de l</w:t>
      </w:r>
      <w:r>
        <w:rPr>
          <w:lang w:val="fr-FR"/>
        </w:rPr>
        <w:t>’</w:t>
      </w:r>
      <w:r w:rsidRPr="0035017C">
        <w:rPr>
          <w:lang w:val="fr-FR"/>
        </w:rPr>
        <w:t>État partie.</w:t>
      </w:r>
    </w:p>
    <w:p w14:paraId="1070BFC6" w14:textId="77777777" w:rsidR="00E33572" w:rsidRPr="0035017C" w:rsidRDefault="00E33572" w:rsidP="0067267E">
      <w:pPr>
        <w:pStyle w:val="HChG"/>
        <w:rPr>
          <w:rFonts w:eastAsia="Malgun Gothic"/>
          <w:lang w:val="fr-FR"/>
        </w:rPr>
      </w:pPr>
      <w:r w:rsidRPr="0035017C">
        <w:rPr>
          <w:lang w:val="fr-FR"/>
        </w:rPr>
        <w:tab/>
        <w:t>II.</w:t>
      </w:r>
      <w:r w:rsidRPr="0035017C">
        <w:rPr>
          <w:lang w:val="fr-FR"/>
        </w:rPr>
        <w:tab/>
        <w:t>Mesures de suivi adoptées et progrès réalisés par l</w:t>
      </w:r>
      <w:r>
        <w:rPr>
          <w:lang w:val="fr-FR"/>
        </w:rPr>
        <w:t>’</w:t>
      </w:r>
      <w:r w:rsidRPr="0035017C">
        <w:rPr>
          <w:lang w:val="fr-FR"/>
        </w:rPr>
        <w:t>État partie</w:t>
      </w:r>
    </w:p>
    <w:p w14:paraId="5079D596" w14:textId="0B9B9AD0" w:rsidR="00E33572" w:rsidRPr="0035017C" w:rsidRDefault="00E33572" w:rsidP="00E33572">
      <w:pPr>
        <w:pStyle w:val="SingleTxtG"/>
        <w:rPr>
          <w:rFonts w:eastAsia="Malgun Gothic"/>
          <w:lang w:val="fr-FR"/>
        </w:rPr>
      </w:pPr>
      <w:r w:rsidRPr="0035017C">
        <w:rPr>
          <w:lang w:val="fr-FR"/>
        </w:rPr>
        <w:t>3.</w:t>
      </w:r>
      <w:r w:rsidRPr="0035017C">
        <w:rPr>
          <w:lang w:val="fr-FR"/>
        </w:rPr>
        <w:tab/>
        <w:t>Le Comité note avec satisfaction que l</w:t>
      </w:r>
      <w:r>
        <w:rPr>
          <w:lang w:val="fr-FR"/>
        </w:rPr>
        <w:t>’</w:t>
      </w:r>
      <w:r w:rsidRPr="0035017C">
        <w:rPr>
          <w:lang w:val="fr-FR"/>
        </w:rPr>
        <w:t>État partie a ratifié le Protocole facultatif établissant une procédure de présentation de communications (</w:t>
      </w:r>
      <w:r>
        <w:rPr>
          <w:lang w:val="fr-FR"/>
        </w:rPr>
        <w:t xml:space="preserve">en </w:t>
      </w:r>
      <w:r w:rsidRPr="0035017C">
        <w:rPr>
          <w:lang w:val="fr-FR"/>
        </w:rPr>
        <w:t>2015), le Protocole facultatif concernant la vente d</w:t>
      </w:r>
      <w:r>
        <w:rPr>
          <w:lang w:val="fr-FR"/>
        </w:rPr>
        <w:t>’</w:t>
      </w:r>
      <w:r w:rsidRPr="0035017C">
        <w:rPr>
          <w:lang w:val="fr-FR"/>
        </w:rPr>
        <w:t>enfants, la prostitution des enfants et la pornographie mettant en scène des enfants (</w:t>
      </w:r>
      <w:r>
        <w:rPr>
          <w:lang w:val="fr-FR"/>
        </w:rPr>
        <w:t xml:space="preserve">en </w:t>
      </w:r>
      <w:r w:rsidRPr="0035017C">
        <w:rPr>
          <w:lang w:val="fr-FR"/>
        </w:rPr>
        <w:t>2013), le Protocole facultatif se rapportant à la Convention relative aux droits des personnes handicapées (</w:t>
      </w:r>
      <w:r>
        <w:rPr>
          <w:lang w:val="fr-FR"/>
        </w:rPr>
        <w:t xml:space="preserve">en </w:t>
      </w:r>
      <w:r w:rsidRPr="0035017C">
        <w:rPr>
          <w:lang w:val="fr-FR"/>
        </w:rPr>
        <w:t>2021), la Convention du Conseil de l</w:t>
      </w:r>
      <w:r>
        <w:rPr>
          <w:lang w:val="fr-FR"/>
        </w:rPr>
        <w:t>’</w:t>
      </w:r>
      <w:r w:rsidRPr="0035017C">
        <w:rPr>
          <w:lang w:val="fr-FR"/>
        </w:rPr>
        <w:t>Europe sur la lutte contre la traite des êtres humains (</w:t>
      </w:r>
      <w:r>
        <w:rPr>
          <w:lang w:val="fr-FR"/>
        </w:rPr>
        <w:t xml:space="preserve">en </w:t>
      </w:r>
      <w:r w:rsidRPr="0035017C">
        <w:rPr>
          <w:lang w:val="fr-FR"/>
        </w:rPr>
        <w:t>2017), la Convention du Conseil de l</w:t>
      </w:r>
      <w:r>
        <w:rPr>
          <w:lang w:val="fr-FR"/>
        </w:rPr>
        <w:t>’</w:t>
      </w:r>
      <w:r w:rsidRPr="0035017C">
        <w:rPr>
          <w:lang w:val="fr-FR"/>
        </w:rPr>
        <w:t>Europe sur la protection des enfants contre l</w:t>
      </w:r>
      <w:r>
        <w:rPr>
          <w:lang w:val="fr-FR"/>
        </w:rPr>
        <w:t>’</w:t>
      </w:r>
      <w:r w:rsidRPr="0035017C">
        <w:rPr>
          <w:lang w:val="fr-FR"/>
        </w:rPr>
        <w:t>exploitation et les abus sexuels (</w:t>
      </w:r>
      <w:r>
        <w:rPr>
          <w:lang w:val="fr-FR"/>
        </w:rPr>
        <w:t xml:space="preserve">en </w:t>
      </w:r>
      <w:r w:rsidRPr="0035017C">
        <w:rPr>
          <w:lang w:val="fr-FR"/>
        </w:rPr>
        <w:t>2016) et le Protocole additionnel à la Convention des Nations</w:t>
      </w:r>
      <w:r w:rsidR="00433C67">
        <w:rPr>
          <w:lang w:val="fr-FR"/>
        </w:rPr>
        <w:t> </w:t>
      </w:r>
      <w:r w:rsidRPr="0035017C">
        <w:rPr>
          <w:lang w:val="fr-FR"/>
        </w:rPr>
        <w:t>Unies contre la criminalité transnationale organisée visant à prévenir, réprimer et punir la traite des personnes, en particulier des femmes et des enfants (</w:t>
      </w:r>
      <w:r>
        <w:rPr>
          <w:lang w:val="fr-FR"/>
        </w:rPr>
        <w:t xml:space="preserve">en </w:t>
      </w:r>
      <w:r w:rsidRPr="0035017C">
        <w:rPr>
          <w:lang w:val="fr-FR"/>
        </w:rPr>
        <w:t>2014).</w:t>
      </w:r>
    </w:p>
    <w:p w14:paraId="6D03C058" w14:textId="52D57078" w:rsidR="00E33572" w:rsidRPr="0035017C" w:rsidRDefault="00E33572" w:rsidP="00E33572">
      <w:pPr>
        <w:pStyle w:val="SingleTxtG"/>
        <w:rPr>
          <w:rFonts w:eastAsia="Malgun Gothic"/>
          <w:lang w:val="fr-FR"/>
        </w:rPr>
      </w:pPr>
      <w:r w:rsidRPr="0035017C">
        <w:rPr>
          <w:lang w:val="fr-FR"/>
        </w:rPr>
        <w:t>4.</w:t>
      </w:r>
      <w:r w:rsidRPr="0035017C">
        <w:rPr>
          <w:lang w:val="fr-FR"/>
        </w:rPr>
        <w:tab/>
        <w:t xml:space="preserve">Le Comité se félicite également des modifications législatives </w:t>
      </w:r>
      <w:r>
        <w:rPr>
          <w:lang w:val="fr-FR"/>
        </w:rPr>
        <w:t>favorisant</w:t>
      </w:r>
      <w:r w:rsidRPr="0035017C">
        <w:rPr>
          <w:lang w:val="fr-FR"/>
        </w:rPr>
        <w:t xml:space="preserve"> l</w:t>
      </w:r>
      <w:r>
        <w:rPr>
          <w:lang w:val="fr-FR"/>
        </w:rPr>
        <w:t>’</w:t>
      </w:r>
      <w:r w:rsidRPr="0035017C">
        <w:rPr>
          <w:lang w:val="fr-FR"/>
        </w:rPr>
        <w:t>éducation inclusive, renforçant le droit de l</w:t>
      </w:r>
      <w:r>
        <w:rPr>
          <w:lang w:val="fr-FR"/>
        </w:rPr>
        <w:t>’</w:t>
      </w:r>
      <w:r w:rsidRPr="0035017C">
        <w:rPr>
          <w:lang w:val="fr-FR"/>
        </w:rPr>
        <w:t>enfant d</w:t>
      </w:r>
      <w:r>
        <w:rPr>
          <w:lang w:val="fr-FR"/>
        </w:rPr>
        <w:t>’</w:t>
      </w:r>
      <w:r w:rsidRPr="0035017C">
        <w:rPr>
          <w:lang w:val="fr-FR"/>
        </w:rPr>
        <w:t>être entendu et privilégiant la prise en charge en milieu familial par rapport au placement en institution, de l</w:t>
      </w:r>
      <w:r>
        <w:rPr>
          <w:lang w:val="fr-FR"/>
        </w:rPr>
        <w:t>’</w:t>
      </w:r>
      <w:r w:rsidRPr="0035017C">
        <w:rPr>
          <w:lang w:val="fr-FR"/>
        </w:rPr>
        <w:t>introduction de l</w:t>
      </w:r>
      <w:r>
        <w:rPr>
          <w:lang w:val="fr-FR"/>
        </w:rPr>
        <w:t>’</w:t>
      </w:r>
      <w:r w:rsidRPr="0035017C">
        <w:rPr>
          <w:lang w:val="fr-FR"/>
        </w:rPr>
        <w:t>enseignement préprimaire obligatoire et gratuit à partir de 5</w:t>
      </w:r>
      <w:r w:rsidR="0067267E">
        <w:rPr>
          <w:lang w:val="fr-FR"/>
        </w:rPr>
        <w:t> </w:t>
      </w:r>
      <w:r w:rsidRPr="0035017C">
        <w:rPr>
          <w:lang w:val="fr-FR"/>
        </w:rPr>
        <w:t>ans, de l</w:t>
      </w:r>
      <w:r>
        <w:rPr>
          <w:lang w:val="fr-FR"/>
        </w:rPr>
        <w:t>’</w:t>
      </w:r>
      <w:r w:rsidRPr="0035017C">
        <w:rPr>
          <w:lang w:val="fr-FR"/>
        </w:rPr>
        <w:t>adoption</w:t>
      </w:r>
      <w:r>
        <w:rPr>
          <w:lang w:val="fr-FR"/>
        </w:rPr>
        <w:t>,</w:t>
      </w:r>
      <w:r w:rsidRPr="0035017C">
        <w:rPr>
          <w:lang w:val="fr-FR"/>
        </w:rPr>
        <w:t xml:space="preserve"> en 2013</w:t>
      </w:r>
      <w:r>
        <w:rPr>
          <w:lang w:val="fr-FR"/>
        </w:rPr>
        <w:t>,</w:t>
      </w:r>
      <w:r w:rsidRPr="0035017C">
        <w:rPr>
          <w:lang w:val="fr-FR"/>
        </w:rPr>
        <w:t xml:space="preserve"> de la loi relative aux victimes de la criminalité, qui comprend des mesures particulières </w:t>
      </w:r>
      <w:r>
        <w:rPr>
          <w:lang w:val="fr-FR"/>
        </w:rPr>
        <w:t xml:space="preserve">de protection contre la </w:t>
      </w:r>
      <w:r w:rsidRPr="0035017C">
        <w:rPr>
          <w:lang w:val="fr-FR"/>
        </w:rPr>
        <w:t>victimisation secondaire</w:t>
      </w:r>
      <w:r>
        <w:rPr>
          <w:lang w:val="fr-FR"/>
        </w:rPr>
        <w:t xml:space="preserve"> des enfants</w:t>
      </w:r>
      <w:r w:rsidRPr="0035017C">
        <w:rPr>
          <w:lang w:val="fr-FR"/>
        </w:rPr>
        <w:t>, et des efforts entrepris pour lutter contre le harcèlement à l</w:t>
      </w:r>
      <w:r>
        <w:rPr>
          <w:lang w:val="fr-FR"/>
        </w:rPr>
        <w:t>’</w:t>
      </w:r>
      <w:r w:rsidRPr="0035017C">
        <w:rPr>
          <w:lang w:val="fr-FR"/>
        </w:rPr>
        <w:t>école et promouvoir l</w:t>
      </w:r>
      <w:r>
        <w:rPr>
          <w:lang w:val="fr-FR"/>
        </w:rPr>
        <w:t>’</w:t>
      </w:r>
      <w:r w:rsidRPr="0035017C">
        <w:rPr>
          <w:lang w:val="fr-FR"/>
        </w:rPr>
        <w:t>allaitement maternel.</w:t>
      </w:r>
    </w:p>
    <w:p w14:paraId="43F6DC8A" w14:textId="77777777" w:rsidR="00E33572" w:rsidRPr="0035017C" w:rsidRDefault="00E33572" w:rsidP="0067267E">
      <w:pPr>
        <w:pStyle w:val="HChG"/>
        <w:rPr>
          <w:rFonts w:eastAsia="Malgun Gothic"/>
          <w:lang w:val="fr-FR"/>
        </w:rPr>
      </w:pPr>
      <w:r w:rsidRPr="0035017C">
        <w:rPr>
          <w:lang w:val="fr-FR"/>
        </w:rPr>
        <w:lastRenderedPageBreak/>
        <w:tab/>
        <w:t>III.</w:t>
      </w:r>
      <w:r w:rsidRPr="0035017C">
        <w:rPr>
          <w:lang w:val="fr-FR"/>
        </w:rPr>
        <w:tab/>
        <w:t>Principaux sujets de préoccupation et recommandations</w:t>
      </w:r>
    </w:p>
    <w:p w14:paraId="70777B9D" w14:textId="398B9102" w:rsidR="00E33572" w:rsidRPr="0035017C" w:rsidRDefault="00E33572" w:rsidP="00E33572">
      <w:pPr>
        <w:pStyle w:val="SingleTxtG"/>
        <w:rPr>
          <w:rFonts w:eastAsia="Malgun Gothic"/>
          <w:lang w:val="fr-FR"/>
        </w:rPr>
      </w:pPr>
      <w:r w:rsidRPr="0035017C">
        <w:rPr>
          <w:lang w:val="fr-FR"/>
        </w:rPr>
        <w:t>5.</w:t>
      </w:r>
      <w:r w:rsidRPr="0035017C">
        <w:rPr>
          <w:lang w:val="fr-FR"/>
        </w:rPr>
        <w:tab/>
        <w:t>Le Comité rappelle à l</w:t>
      </w:r>
      <w:r>
        <w:rPr>
          <w:lang w:val="fr-FR"/>
        </w:rPr>
        <w:t>’</w:t>
      </w:r>
      <w:r w:rsidRPr="0035017C">
        <w:rPr>
          <w:lang w:val="fr-FR"/>
        </w:rPr>
        <w:t>État partie le caractère indivisible et interdépendant de tous les droits consacrés par la Convention et souligne l</w:t>
      </w:r>
      <w:r>
        <w:rPr>
          <w:lang w:val="fr-FR"/>
        </w:rPr>
        <w:t>’</w:t>
      </w:r>
      <w:r w:rsidRPr="0035017C">
        <w:rPr>
          <w:lang w:val="fr-FR"/>
        </w:rPr>
        <w:t>importance de toutes les recommandations figurant dans les présentes observations finales. Il appelle l</w:t>
      </w:r>
      <w:r>
        <w:rPr>
          <w:lang w:val="fr-FR"/>
        </w:rPr>
        <w:t>’</w:t>
      </w:r>
      <w:r w:rsidRPr="0035017C">
        <w:rPr>
          <w:lang w:val="fr-FR"/>
        </w:rPr>
        <w:t>attention de l</w:t>
      </w:r>
      <w:r>
        <w:rPr>
          <w:lang w:val="fr-FR"/>
        </w:rPr>
        <w:t>’</w:t>
      </w:r>
      <w:r w:rsidRPr="0035017C">
        <w:rPr>
          <w:lang w:val="fr-FR"/>
        </w:rPr>
        <w:t>État partie sur les recommandations concernant les domaines ci-après, dans lesquels il est urgent de prendre des mesures</w:t>
      </w:r>
      <w:r w:rsidR="0067267E">
        <w:rPr>
          <w:lang w:val="fr-FR"/>
        </w:rPr>
        <w:t> </w:t>
      </w:r>
      <w:r w:rsidRPr="0035017C">
        <w:rPr>
          <w:lang w:val="fr-FR"/>
        </w:rPr>
        <w:t>: l</w:t>
      </w:r>
      <w:r>
        <w:rPr>
          <w:lang w:val="fr-FR"/>
        </w:rPr>
        <w:t>’</w:t>
      </w:r>
      <w:r w:rsidRPr="0035017C">
        <w:rPr>
          <w:lang w:val="fr-FR"/>
        </w:rPr>
        <w:t>exploitation sexuelle et les abus sexuels (par.</w:t>
      </w:r>
      <w:r w:rsidR="0067267E">
        <w:rPr>
          <w:lang w:val="fr-FR"/>
        </w:rPr>
        <w:t> </w:t>
      </w:r>
      <w:r w:rsidRPr="0035017C">
        <w:rPr>
          <w:lang w:val="fr-FR"/>
        </w:rPr>
        <w:t>27), les enfants privés de milieu familial (par.</w:t>
      </w:r>
      <w:r w:rsidR="0067267E">
        <w:rPr>
          <w:lang w:val="fr-FR"/>
        </w:rPr>
        <w:t> </w:t>
      </w:r>
      <w:r w:rsidRPr="0035017C">
        <w:rPr>
          <w:lang w:val="fr-FR"/>
        </w:rPr>
        <w:t>31), les enfants handicapés (par.</w:t>
      </w:r>
      <w:r w:rsidR="0067267E">
        <w:rPr>
          <w:lang w:val="fr-FR"/>
        </w:rPr>
        <w:t> </w:t>
      </w:r>
      <w:r w:rsidRPr="0035017C">
        <w:rPr>
          <w:lang w:val="fr-FR"/>
        </w:rPr>
        <w:t>35), le niveau de vie (par.</w:t>
      </w:r>
      <w:r w:rsidR="0067267E">
        <w:rPr>
          <w:lang w:val="fr-FR"/>
        </w:rPr>
        <w:t> </w:t>
      </w:r>
      <w:r w:rsidRPr="0035017C">
        <w:rPr>
          <w:lang w:val="fr-FR"/>
        </w:rPr>
        <w:t>41), les enfants en situation de migration (par.</w:t>
      </w:r>
      <w:r w:rsidR="0067267E">
        <w:rPr>
          <w:lang w:val="fr-FR"/>
        </w:rPr>
        <w:t> </w:t>
      </w:r>
      <w:r w:rsidRPr="0035017C">
        <w:rPr>
          <w:lang w:val="fr-FR"/>
        </w:rPr>
        <w:t>44) et les enfants roms (par.</w:t>
      </w:r>
      <w:r w:rsidR="0067267E">
        <w:rPr>
          <w:lang w:val="fr-FR"/>
        </w:rPr>
        <w:t> </w:t>
      </w:r>
      <w:r w:rsidRPr="0035017C">
        <w:rPr>
          <w:lang w:val="fr-FR"/>
        </w:rPr>
        <w:t>46).</w:t>
      </w:r>
    </w:p>
    <w:p w14:paraId="32CE1BF0" w14:textId="7E1A5C2A" w:rsidR="00E33572" w:rsidRPr="0035017C" w:rsidRDefault="00E33572" w:rsidP="0067267E">
      <w:pPr>
        <w:pStyle w:val="H1G"/>
        <w:rPr>
          <w:lang w:val="fr-FR"/>
        </w:rPr>
      </w:pPr>
      <w:r w:rsidRPr="0035017C">
        <w:rPr>
          <w:lang w:val="fr-FR"/>
        </w:rPr>
        <w:tab/>
        <w:t>A.</w:t>
      </w:r>
      <w:r w:rsidRPr="0035017C">
        <w:rPr>
          <w:lang w:val="fr-FR"/>
        </w:rPr>
        <w:tab/>
        <w:t>Mesures d</w:t>
      </w:r>
      <w:r>
        <w:rPr>
          <w:lang w:val="fr-FR"/>
        </w:rPr>
        <w:t>’</w:t>
      </w:r>
      <w:r w:rsidRPr="0035017C">
        <w:rPr>
          <w:lang w:val="fr-FR"/>
        </w:rPr>
        <w:t>application générales (art.</w:t>
      </w:r>
      <w:r w:rsidR="0067267E">
        <w:rPr>
          <w:lang w:val="fr-FR"/>
        </w:rPr>
        <w:t> </w:t>
      </w:r>
      <w:r w:rsidRPr="0035017C">
        <w:rPr>
          <w:lang w:val="fr-FR"/>
        </w:rPr>
        <w:t>4, 42 et 44 (par.</w:t>
      </w:r>
      <w:r w:rsidR="0067267E">
        <w:rPr>
          <w:lang w:val="fr-FR"/>
        </w:rPr>
        <w:t> </w:t>
      </w:r>
      <w:r w:rsidRPr="0035017C">
        <w:rPr>
          <w:lang w:val="fr-FR"/>
        </w:rPr>
        <w:t>6))</w:t>
      </w:r>
    </w:p>
    <w:p w14:paraId="2812A13A" w14:textId="77777777" w:rsidR="00E33572" w:rsidRPr="0035017C" w:rsidRDefault="00E33572" w:rsidP="0067267E">
      <w:pPr>
        <w:pStyle w:val="H23G"/>
        <w:rPr>
          <w:lang w:val="fr-FR"/>
        </w:rPr>
      </w:pPr>
      <w:r w:rsidRPr="0035017C">
        <w:rPr>
          <w:lang w:val="fr-FR"/>
        </w:rPr>
        <w:tab/>
      </w:r>
      <w:r w:rsidRPr="0035017C">
        <w:rPr>
          <w:lang w:val="fr-FR"/>
        </w:rPr>
        <w:tab/>
        <w:t>Réserves</w:t>
      </w:r>
    </w:p>
    <w:p w14:paraId="6DBFFC25" w14:textId="595BC121" w:rsidR="00E33572" w:rsidRPr="0035017C" w:rsidRDefault="00E33572" w:rsidP="00E33572">
      <w:pPr>
        <w:pStyle w:val="SingleTxtG"/>
        <w:rPr>
          <w:b/>
          <w:lang w:val="fr-FR"/>
        </w:rPr>
      </w:pPr>
      <w:r w:rsidRPr="0035017C">
        <w:rPr>
          <w:lang w:val="fr-FR"/>
        </w:rPr>
        <w:t>6.</w:t>
      </w:r>
      <w:r w:rsidRPr="0035017C">
        <w:rPr>
          <w:lang w:val="fr-FR"/>
        </w:rPr>
        <w:tab/>
      </w:r>
      <w:r w:rsidRPr="009D29F7">
        <w:rPr>
          <w:b/>
        </w:rPr>
        <w:t>Le Comité recommande de nouveau</w:t>
      </w:r>
      <w:r w:rsidRPr="006645C5">
        <w:rPr>
          <w:rStyle w:val="Appelnotedebasdep"/>
        </w:rPr>
        <w:footnoteReference w:id="6"/>
      </w:r>
      <w:r w:rsidRPr="009D29F7">
        <w:rPr>
          <w:b/>
        </w:rPr>
        <w:t xml:space="preserve"> à l</w:t>
      </w:r>
      <w:r>
        <w:rPr>
          <w:b/>
        </w:rPr>
        <w:t>’</w:t>
      </w:r>
      <w:r w:rsidRPr="009D29F7">
        <w:rPr>
          <w:b/>
        </w:rPr>
        <w:t>État partie d</w:t>
      </w:r>
      <w:r>
        <w:rPr>
          <w:b/>
        </w:rPr>
        <w:t>’</w:t>
      </w:r>
      <w:r w:rsidRPr="009D29F7">
        <w:rPr>
          <w:b/>
        </w:rPr>
        <w:t>envisager de retirer sa réserve à l</w:t>
      </w:r>
      <w:r>
        <w:rPr>
          <w:b/>
        </w:rPr>
        <w:t>’</w:t>
      </w:r>
      <w:r w:rsidRPr="009D29F7">
        <w:rPr>
          <w:b/>
        </w:rPr>
        <w:t xml:space="preserve">article 7 (par. 1) de la Convention, tout en </w:t>
      </w:r>
      <w:r>
        <w:rPr>
          <w:b/>
        </w:rPr>
        <w:t xml:space="preserve">se félicitant de </w:t>
      </w:r>
      <w:r w:rsidRPr="009D29F7">
        <w:rPr>
          <w:b/>
        </w:rPr>
        <w:t>la volonté que celui</w:t>
      </w:r>
      <w:r>
        <w:rPr>
          <w:b/>
        </w:rPr>
        <w:noBreakHyphen/>
      </w:r>
      <w:r w:rsidRPr="009D29F7">
        <w:rPr>
          <w:b/>
        </w:rPr>
        <w:t>ci a exprimée en ce sens au cours du dialogue</w:t>
      </w:r>
      <w:r w:rsidRPr="0035017C">
        <w:rPr>
          <w:b/>
          <w:lang w:val="fr-FR"/>
        </w:rPr>
        <w:t>.</w:t>
      </w:r>
    </w:p>
    <w:p w14:paraId="7938FB9E" w14:textId="3B475C37" w:rsidR="00E33572" w:rsidRPr="0035017C" w:rsidRDefault="00E33572" w:rsidP="0067267E">
      <w:pPr>
        <w:pStyle w:val="H23G"/>
        <w:rPr>
          <w:lang w:val="fr-FR"/>
        </w:rPr>
      </w:pPr>
      <w:r w:rsidRPr="0035017C">
        <w:rPr>
          <w:lang w:val="fr-FR"/>
        </w:rPr>
        <w:tab/>
      </w:r>
      <w:r w:rsidRPr="0035017C">
        <w:rPr>
          <w:lang w:val="fr-FR"/>
        </w:rPr>
        <w:tab/>
        <w:t>Législation</w:t>
      </w:r>
    </w:p>
    <w:p w14:paraId="1A19D70F" w14:textId="77777777" w:rsidR="00E33572" w:rsidRPr="0035017C" w:rsidRDefault="00E33572" w:rsidP="00E33572">
      <w:pPr>
        <w:pStyle w:val="SingleTxtG"/>
        <w:rPr>
          <w:b/>
          <w:lang w:val="fr-FR"/>
        </w:rPr>
      </w:pPr>
      <w:r w:rsidRPr="0035017C">
        <w:rPr>
          <w:lang w:val="fr-FR"/>
        </w:rPr>
        <w:t>7.</w:t>
      </w:r>
      <w:r w:rsidRPr="0035017C">
        <w:rPr>
          <w:lang w:val="fr-FR"/>
        </w:rPr>
        <w:tab/>
      </w:r>
      <w:r w:rsidRPr="0035017C">
        <w:rPr>
          <w:b/>
          <w:lang w:val="fr-FR"/>
        </w:rPr>
        <w:t>Le Comité constate que l</w:t>
      </w:r>
      <w:r>
        <w:rPr>
          <w:b/>
          <w:lang w:val="fr-FR"/>
        </w:rPr>
        <w:t>’</w:t>
      </w:r>
      <w:r w:rsidRPr="0035017C">
        <w:rPr>
          <w:b/>
          <w:lang w:val="fr-FR"/>
        </w:rPr>
        <w:t>État partie a mené un travail législatif dans plusieurs domaines visés par la Convention et se félicite que l</w:t>
      </w:r>
      <w:r>
        <w:rPr>
          <w:b/>
          <w:lang w:val="fr-FR"/>
        </w:rPr>
        <w:t>’</w:t>
      </w:r>
      <w:r w:rsidRPr="0035017C">
        <w:rPr>
          <w:b/>
          <w:lang w:val="fr-FR"/>
        </w:rPr>
        <w:t>évaluation des incidences de la législation sur les droits de l</w:t>
      </w:r>
      <w:r>
        <w:rPr>
          <w:b/>
          <w:lang w:val="fr-FR"/>
        </w:rPr>
        <w:t>’</w:t>
      </w:r>
      <w:r w:rsidRPr="0035017C">
        <w:rPr>
          <w:b/>
          <w:lang w:val="fr-FR"/>
        </w:rPr>
        <w:t>enfant devienne obligatoire en 2022. Toutefois, il recommande de nouveau</w:t>
      </w:r>
      <w:r w:rsidRPr="006645C5">
        <w:rPr>
          <w:rStyle w:val="Appelnotedebasdep"/>
        </w:rPr>
        <w:footnoteReference w:id="7"/>
      </w:r>
      <w:r w:rsidRPr="0035017C">
        <w:rPr>
          <w:b/>
          <w:lang w:val="fr-FR"/>
        </w:rPr>
        <w:t xml:space="preserve"> à l</w:t>
      </w:r>
      <w:r>
        <w:rPr>
          <w:b/>
          <w:lang w:val="fr-FR"/>
        </w:rPr>
        <w:t>’</w:t>
      </w:r>
      <w:r w:rsidRPr="0035017C">
        <w:rPr>
          <w:b/>
          <w:lang w:val="fr-FR"/>
        </w:rPr>
        <w:t>État partie d</w:t>
      </w:r>
      <w:r>
        <w:rPr>
          <w:b/>
          <w:lang w:val="fr-FR"/>
        </w:rPr>
        <w:t>’</w:t>
      </w:r>
      <w:r w:rsidRPr="0035017C">
        <w:rPr>
          <w:b/>
          <w:lang w:val="fr-FR"/>
        </w:rPr>
        <w:t>entreprendre une révision complète de l</w:t>
      </w:r>
      <w:r>
        <w:rPr>
          <w:b/>
          <w:lang w:val="fr-FR"/>
        </w:rPr>
        <w:t>’</w:t>
      </w:r>
      <w:r w:rsidRPr="0035017C">
        <w:rPr>
          <w:b/>
          <w:lang w:val="fr-FR"/>
        </w:rPr>
        <w:t>ensemble de sa législation pour la mettre en conformité avec la Convention, d</w:t>
      </w:r>
      <w:r>
        <w:rPr>
          <w:b/>
          <w:lang w:val="fr-FR"/>
        </w:rPr>
        <w:t>’</w:t>
      </w:r>
      <w:r w:rsidRPr="0035017C">
        <w:rPr>
          <w:b/>
          <w:lang w:val="fr-FR"/>
        </w:rPr>
        <w:t>adopter une loi d</w:t>
      </w:r>
      <w:r>
        <w:rPr>
          <w:b/>
          <w:lang w:val="fr-FR"/>
        </w:rPr>
        <w:t>’</w:t>
      </w:r>
      <w:r w:rsidRPr="0035017C">
        <w:rPr>
          <w:b/>
          <w:lang w:val="fr-FR"/>
        </w:rPr>
        <w:t>ensemble relative aux droits de l</w:t>
      </w:r>
      <w:r>
        <w:rPr>
          <w:b/>
          <w:lang w:val="fr-FR"/>
        </w:rPr>
        <w:t>’</w:t>
      </w:r>
      <w:r w:rsidRPr="0035017C">
        <w:rPr>
          <w:b/>
          <w:lang w:val="fr-FR"/>
        </w:rPr>
        <w:t>enfant et de veiller à la pleine applicabilité de la Convention dans son système juridique national.</w:t>
      </w:r>
    </w:p>
    <w:p w14:paraId="6C5C1B43" w14:textId="3BA97403" w:rsidR="00E33572" w:rsidRPr="0035017C" w:rsidRDefault="00E33572" w:rsidP="0067267E">
      <w:pPr>
        <w:pStyle w:val="H23G"/>
        <w:rPr>
          <w:lang w:val="fr-FR"/>
        </w:rPr>
      </w:pPr>
      <w:r w:rsidRPr="0035017C">
        <w:rPr>
          <w:lang w:val="fr-FR"/>
        </w:rPr>
        <w:tab/>
      </w:r>
      <w:r w:rsidRPr="0035017C">
        <w:rPr>
          <w:lang w:val="fr-FR"/>
        </w:rPr>
        <w:tab/>
        <w:t>Politique et stratégie globales</w:t>
      </w:r>
    </w:p>
    <w:p w14:paraId="248EB7C0" w14:textId="77777777" w:rsidR="00E33572" w:rsidRPr="0035017C" w:rsidRDefault="00E33572" w:rsidP="00E33572">
      <w:pPr>
        <w:pStyle w:val="SingleTxtG"/>
        <w:rPr>
          <w:b/>
          <w:lang w:val="fr-FR"/>
        </w:rPr>
      </w:pPr>
      <w:r w:rsidRPr="0035017C">
        <w:rPr>
          <w:lang w:val="fr-FR"/>
        </w:rPr>
        <w:t>8.</w:t>
      </w:r>
      <w:r w:rsidRPr="0035017C">
        <w:rPr>
          <w:lang w:val="fr-FR"/>
        </w:rPr>
        <w:tab/>
      </w:r>
      <w:r>
        <w:rPr>
          <w:b/>
          <w:lang w:val="fr-FR"/>
        </w:rPr>
        <w:t>L</w:t>
      </w:r>
      <w:r w:rsidRPr="0035017C">
        <w:rPr>
          <w:b/>
          <w:lang w:val="fr-FR"/>
        </w:rPr>
        <w:t xml:space="preserve">e Comité </w:t>
      </w:r>
      <w:r>
        <w:rPr>
          <w:b/>
          <w:lang w:val="fr-FR"/>
        </w:rPr>
        <w:t>constate avec satisfaction qu’</w:t>
      </w:r>
      <w:r w:rsidRPr="0035017C">
        <w:rPr>
          <w:b/>
          <w:lang w:val="fr-FR"/>
        </w:rPr>
        <w:t>une stratégie nationale de protection des droits de l</w:t>
      </w:r>
      <w:r>
        <w:rPr>
          <w:b/>
          <w:lang w:val="fr-FR"/>
        </w:rPr>
        <w:t>’</w:t>
      </w:r>
      <w:r w:rsidRPr="0035017C">
        <w:rPr>
          <w:b/>
          <w:lang w:val="fr-FR"/>
        </w:rPr>
        <w:t>enfant pour la période 2021-2029</w:t>
      </w:r>
      <w:r>
        <w:rPr>
          <w:b/>
          <w:lang w:val="fr-FR"/>
        </w:rPr>
        <w:t xml:space="preserve"> a été adoptée et,</w:t>
      </w:r>
      <w:r w:rsidRPr="0035017C">
        <w:rPr>
          <w:b/>
          <w:lang w:val="fr-FR"/>
        </w:rPr>
        <w:t xml:space="preserve"> </w:t>
      </w:r>
      <w:r>
        <w:rPr>
          <w:b/>
          <w:lang w:val="fr-FR"/>
        </w:rPr>
        <w:t>afin que celle-ci soit</w:t>
      </w:r>
      <w:r w:rsidRPr="0035017C">
        <w:rPr>
          <w:b/>
          <w:lang w:val="fr-FR"/>
        </w:rPr>
        <w:t xml:space="preserve"> pleinement </w:t>
      </w:r>
      <w:r>
        <w:rPr>
          <w:b/>
          <w:lang w:val="fr-FR"/>
        </w:rPr>
        <w:t xml:space="preserve">appliquée, </w:t>
      </w:r>
      <w:r w:rsidRPr="0035017C">
        <w:rPr>
          <w:b/>
          <w:lang w:val="fr-FR"/>
        </w:rPr>
        <w:t>recommande à l</w:t>
      </w:r>
      <w:r>
        <w:rPr>
          <w:b/>
          <w:lang w:val="fr-FR"/>
        </w:rPr>
        <w:t>’</w:t>
      </w:r>
      <w:r w:rsidRPr="0035017C">
        <w:rPr>
          <w:b/>
          <w:lang w:val="fr-FR"/>
        </w:rPr>
        <w:t>État partie d</w:t>
      </w:r>
      <w:r>
        <w:rPr>
          <w:b/>
          <w:lang w:val="fr-FR"/>
        </w:rPr>
        <w:t xml:space="preserve">’établir </w:t>
      </w:r>
      <w:r w:rsidRPr="0035017C">
        <w:rPr>
          <w:b/>
          <w:lang w:val="fr-FR"/>
        </w:rPr>
        <w:t>une coopération efficace entre les ministères compétent</w:t>
      </w:r>
      <w:r>
        <w:rPr>
          <w:b/>
          <w:lang w:val="fr-FR"/>
        </w:rPr>
        <w:t>s</w:t>
      </w:r>
      <w:r w:rsidRPr="0035017C">
        <w:rPr>
          <w:b/>
          <w:lang w:val="fr-FR"/>
        </w:rPr>
        <w:t>.</w:t>
      </w:r>
    </w:p>
    <w:p w14:paraId="122C157F" w14:textId="77777777" w:rsidR="00E33572" w:rsidRPr="0035017C" w:rsidRDefault="00E33572" w:rsidP="0067267E">
      <w:pPr>
        <w:pStyle w:val="H23G"/>
        <w:rPr>
          <w:rFonts w:eastAsia="Malgun Gothic"/>
          <w:lang w:val="fr-FR"/>
        </w:rPr>
      </w:pPr>
      <w:r w:rsidRPr="0035017C">
        <w:rPr>
          <w:lang w:val="fr-FR"/>
        </w:rPr>
        <w:tab/>
      </w:r>
      <w:r w:rsidRPr="0035017C">
        <w:rPr>
          <w:lang w:val="fr-FR"/>
        </w:rPr>
        <w:tab/>
        <w:t>Coordination</w:t>
      </w:r>
    </w:p>
    <w:p w14:paraId="40416D52" w14:textId="63E3CFD3" w:rsidR="00E33572" w:rsidRPr="0035017C" w:rsidRDefault="00E33572" w:rsidP="00E33572">
      <w:pPr>
        <w:pStyle w:val="SingleTxtG"/>
        <w:rPr>
          <w:b/>
          <w:lang w:val="fr-FR"/>
        </w:rPr>
      </w:pPr>
      <w:r w:rsidRPr="0035017C">
        <w:rPr>
          <w:lang w:val="fr-FR"/>
        </w:rPr>
        <w:t>9.</w:t>
      </w:r>
      <w:r w:rsidRPr="0035017C">
        <w:rPr>
          <w:lang w:val="fr-FR"/>
        </w:rPr>
        <w:tab/>
      </w:r>
      <w:r>
        <w:rPr>
          <w:b/>
          <w:lang w:val="fr-FR"/>
        </w:rPr>
        <w:t>Le</w:t>
      </w:r>
      <w:r w:rsidRPr="0035017C">
        <w:rPr>
          <w:b/>
          <w:lang w:val="fr-FR"/>
        </w:rPr>
        <w:t xml:space="preserve"> Comité pren</w:t>
      </w:r>
      <w:r>
        <w:rPr>
          <w:b/>
          <w:lang w:val="fr-FR"/>
        </w:rPr>
        <w:t>d</w:t>
      </w:r>
      <w:r w:rsidRPr="0035017C">
        <w:rPr>
          <w:b/>
          <w:lang w:val="fr-FR"/>
        </w:rPr>
        <w:t xml:space="preserve"> note de la création du groupe de coordination chargé de conseiller le Ministère du travail et des affaires sociales sur l</w:t>
      </w:r>
      <w:r>
        <w:rPr>
          <w:b/>
          <w:lang w:val="fr-FR"/>
        </w:rPr>
        <w:t>’</w:t>
      </w:r>
      <w:r w:rsidRPr="0035017C">
        <w:rPr>
          <w:b/>
          <w:lang w:val="fr-FR"/>
        </w:rPr>
        <w:t xml:space="preserve">application de la Convention </w:t>
      </w:r>
      <w:r>
        <w:rPr>
          <w:b/>
          <w:lang w:val="fr-FR"/>
        </w:rPr>
        <w:t xml:space="preserve">et </w:t>
      </w:r>
      <w:r w:rsidRPr="0035017C">
        <w:rPr>
          <w:b/>
          <w:lang w:val="fr-FR"/>
        </w:rPr>
        <w:t>recommande à l</w:t>
      </w:r>
      <w:r>
        <w:rPr>
          <w:b/>
          <w:lang w:val="fr-FR"/>
        </w:rPr>
        <w:t>’</w:t>
      </w:r>
      <w:r w:rsidRPr="0035017C">
        <w:rPr>
          <w:b/>
          <w:lang w:val="fr-FR"/>
        </w:rPr>
        <w:t>État partie</w:t>
      </w:r>
      <w:r w:rsidR="0067267E">
        <w:rPr>
          <w:b/>
          <w:lang w:val="fr-FR"/>
        </w:rPr>
        <w:t> </w:t>
      </w:r>
      <w:r w:rsidRPr="0067267E">
        <w:rPr>
          <w:bCs/>
          <w:lang w:val="fr-FR"/>
        </w:rPr>
        <w:t>:</w:t>
      </w:r>
    </w:p>
    <w:p w14:paraId="290BC7DE" w14:textId="6CC7D12E" w:rsidR="00E33572" w:rsidRPr="0035017C" w:rsidRDefault="00E33572" w:rsidP="0067267E">
      <w:pPr>
        <w:pStyle w:val="SingleTxtG"/>
        <w:ind w:firstLine="567"/>
        <w:rPr>
          <w:rFonts w:eastAsia="Malgun Gothic"/>
          <w:b/>
          <w:lang w:val="fr-FR"/>
        </w:rPr>
      </w:pPr>
      <w:r w:rsidRPr="0035017C">
        <w:rPr>
          <w:lang w:val="fr-FR"/>
        </w:rPr>
        <w:t>a)</w:t>
      </w:r>
      <w:r w:rsidRPr="0035017C">
        <w:rPr>
          <w:lang w:val="fr-FR"/>
        </w:rPr>
        <w:tab/>
      </w:r>
      <w:r w:rsidRPr="0035017C">
        <w:rPr>
          <w:b/>
          <w:lang w:val="fr-FR"/>
        </w:rPr>
        <w:t xml:space="preserve">De renforcer </w:t>
      </w:r>
      <w:r>
        <w:rPr>
          <w:b/>
          <w:lang w:val="fr-FR"/>
        </w:rPr>
        <w:t>les attributions dudit</w:t>
      </w:r>
      <w:r w:rsidRPr="0035017C">
        <w:rPr>
          <w:b/>
          <w:lang w:val="fr-FR"/>
        </w:rPr>
        <w:t xml:space="preserve"> groupe </w:t>
      </w:r>
      <w:r>
        <w:rPr>
          <w:b/>
          <w:lang w:val="fr-FR"/>
        </w:rPr>
        <w:t xml:space="preserve">afin que celui-ci coordonne </w:t>
      </w:r>
      <w:r w:rsidRPr="0035017C">
        <w:rPr>
          <w:b/>
          <w:lang w:val="fr-FR"/>
        </w:rPr>
        <w:t>toutes les activités liées à l</w:t>
      </w:r>
      <w:r>
        <w:rPr>
          <w:b/>
          <w:lang w:val="fr-FR"/>
        </w:rPr>
        <w:t>’</w:t>
      </w:r>
      <w:r w:rsidRPr="0035017C">
        <w:rPr>
          <w:b/>
          <w:lang w:val="fr-FR"/>
        </w:rPr>
        <w:t>application de la Convention à différents niveaux</w:t>
      </w:r>
      <w:r w:rsidR="00433C67" w:rsidRPr="00433C67">
        <w:rPr>
          <w:bCs/>
          <w:lang w:val="fr-FR"/>
        </w:rPr>
        <w:t> ;</w:t>
      </w:r>
    </w:p>
    <w:p w14:paraId="43FF6AC3" w14:textId="48B0BBE2" w:rsidR="00E33572" w:rsidRPr="0035017C" w:rsidRDefault="00E33572" w:rsidP="0067267E">
      <w:pPr>
        <w:pStyle w:val="SingleTxtG"/>
        <w:ind w:firstLine="567"/>
        <w:rPr>
          <w:b/>
          <w:lang w:val="fr-FR"/>
        </w:rPr>
      </w:pPr>
      <w:r w:rsidRPr="0035017C">
        <w:rPr>
          <w:lang w:val="fr-FR"/>
        </w:rPr>
        <w:t>b)</w:t>
      </w:r>
      <w:r w:rsidRPr="0035017C">
        <w:rPr>
          <w:lang w:val="fr-FR"/>
        </w:rPr>
        <w:tab/>
      </w:r>
      <w:r w:rsidRPr="0035017C">
        <w:rPr>
          <w:b/>
          <w:lang w:val="fr-FR"/>
        </w:rPr>
        <w:t>D</w:t>
      </w:r>
      <w:r>
        <w:rPr>
          <w:b/>
          <w:lang w:val="fr-FR"/>
        </w:rPr>
        <w:t>’</w:t>
      </w:r>
      <w:r w:rsidRPr="0035017C">
        <w:rPr>
          <w:b/>
          <w:lang w:val="fr-FR"/>
        </w:rPr>
        <w:t>allouer les ressources humaines, techniques et financières nécessaires à son bon fonctionnement.</w:t>
      </w:r>
    </w:p>
    <w:p w14:paraId="38AF8FE2" w14:textId="77777777" w:rsidR="00E33572" w:rsidRPr="0035017C" w:rsidRDefault="00E33572" w:rsidP="0067267E">
      <w:pPr>
        <w:pStyle w:val="H23G"/>
        <w:rPr>
          <w:rFonts w:eastAsia="Malgun Gothic"/>
          <w:lang w:val="fr-FR"/>
        </w:rPr>
      </w:pPr>
      <w:r w:rsidRPr="0035017C">
        <w:rPr>
          <w:lang w:val="fr-FR"/>
        </w:rPr>
        <w:tab/>
      </w:r>
      <w:r w:rsidRPr="0035017C">
        <w:rPr>
          <w:lang w:val="fr-FR"/>
        </w:rPr>
        <w:tab/>
        <w:t>Allocation de ressources</w:t>
      </w:r>
    </w:p>
    <w:p w14:paraId="422FB129" w14:textId="25F9CE88" w:rsidR="00E33572" w:rsidRPr="0035017C" w:rsidRDefault="00E33572" w:rsidP="00E33572">
      <w:pPr>
        <w:pStyle w:val="SingleTxtG"/>
        <w:rPr>
          <w:rFonts w:eastAsia="Malgun Gothic"/>
          <w:b/>
          <w:lang w:val="fr-FR"/>
        </w:rPr>
      </w:pPr>
      <w:r w:rsidRPr="0035017C">
        <w:rPr>
          <w:lang w:val="fr-FR"/>
        </w:rPr>
        <w:t>10.</w:t>
      </w:r>
      <w:r w:rsidRPr="0035017C">
        <w:rPr>
          <w:lang w:val="fr-FR"/>
        </w:rPr>
        <w:tab/>
      </w:r>
      <w:r w:rsidRPr="0035017C">
        <w:rPr>
          <w:b/>
          <w:lang w:val="fr-FR"/>
        </w:rPr>
        <w:t xml:space="preserve">Le Comité renouvelle </w:t>
      </w:r>
      <w:r>
        <w:rPr>
          <w:b/>
          <w:lang w:val="fr-FR"/>
        </w:rPr>
        <w:t xml:space="preserve">ses </w:t>
      </w:r>
      <w:r w:rsidRPr="0035017C">
        <w:rPr>
          <w:b/>
          <w:lang w:val="fr-FR"/>
        </w:rPr>
        <w:t>recommandations</w:t>
      </w:r>
      <w:r w:rsidRPr="006645C5">
        <w:rPr>
          <w:rStyle w:val="Appelnotedebasdep"/>
        </w:rPr>
        <w:footnoteReference w:id="8"/>
      </w:r>
      <w:r w:rsidRPr="0035017C">
        <w:rPr>
          <w:b/>
          <w:lang w:val="fr-FR"/>
        </w:rPr>
        <w:t xml:space="preserve"> et, rappelant son observation générale n</w:t>
      </w:r>
      <w:r w:rsidRPr="00423753">
        <w:rPr>
          <w:b/>
          <w:vertAlign w:val="superscript"/>
          <w:lang w:val="fr-FR"/>
        </w:rPr>
        <w:t>o</w:t>
      </w:r>
      <w:r w:rsidR="00433C67">
        <w:rPr>
          <w:b/>
          <w:lang w:val="fr-FR"/>
        </w:rPr>
        <w:t> </w:t>
      </w:r>
      <w:r w:rsidRPr="0035017C">
        <w:rPr>
          <w:b/>
          <w:lang w:val="fr-FR"/>
        </w:rPr>
        <w:t>19 (2016) sur l</w:t>
      </w:r>
      <w:r>
        <w:rPr>
          <w:b/>
          <w:lang w:val="fr-FR"/>
        </w:rPr>
        <w:t>’</w:t>
      </w:r>
      <w:r w:rsidRPr="0035017C">
        <w:rPr>
          <w:b/>
          <w:lang w:val="fr-FR"/>
        </w:rPr>
        <w:t>élaboration des budgets publics aux fins de la réalisation des droits de l</w:t>
      </w:r>
      <w:r>
        <w:rPr>
          <w:b/>
          <w:lang w:val="fr-FR"/>
        </w:rPr>
        <w:t>’</w:t>
      </w:r>
      <w:r w:rsidRPr="0035017C">
        <w:rPr>
          <w:b/>
          <w:lang w:val="fr-FR"/>
        </w:rPr>
        <w:t>enfant, recommande à l</w:t>
      </w:r>
      <w:r>
        <w:rPr>
          <w:b/>
          <w:lang w:val="fr-FR"/>
        </w:rPr>
        <w:t>’</w:t>
      </w:r>
      <w:r w:rsidRPr="0035017C">
        <w:rPr>
          <w:b/>
          <w:lang w:val="fr-FR"/>
        </w:rPr>
        <w:t>État partie</w:t>
      </w:r>
      <w:r w:rsidR="00433C67" w:rsidRPr="00433C67">
        <w:rPr>
          <w:bCs/>
          <w:lang w:val="fr-FR"/>
        </w:rPr>
        <w:t> </w:t>
      </w:r>
      <w:r w:rsidRPr="00433C67">
        <w:rPr>
          <w:bCs/>
          <w:lang w:val="fr-FR"/>
        </w:rPr>
        <w:t>:</w:t>
      </w:r>
    </w:p>
    <w:p w14:paraId="3AAC467D" w14:textId="2A3C9F64" w:rsidR="00E33572" w:rsidRPr="0035017C" w:rsidRDefault="00E33572" w:rsidP="0067267E">
      <w:pPr>
        <w:pStyle w:val="SingleTxtG"/>
        <w:ind w:firstLine="567"/>
        <w:rPr>
          <w:b/>
          <w:lang w:val="fr-FR"/>
        </w:rPr>
      </w:pPr>
      <w:r w:rsidRPr="0035017C">
        <w:rPr>
          <w:lang w:val="fr-FR"/>
        </w:rPr>
        <w:t>a)</w:t>
      </w:r>
      <w:r w:rsidRPr="0035017C">
        <w:rPr>
          <w:lang w:val="fr-FR"/>
        </w:rPr>
        <w:tab/>
      </w:r>
      <w:r w:rsidRPr="0035017C">
        <w:rPr>
          <w:b/>
          <w:lang w:val="fr-FR"/>
        </w:rPr>
        <w:t>D</w:t>
      </w:r>
      <w:r>
        <w:rPr>
          <w:b/>
          <w:lang w:val="fr-FR"/>
        </w:rPr>
        <w:t>e consacrer un</w:t>
      </w:r>
      <w:r w:rsidR="009B4B1C">
        <w:rPr>
          <w:b/>
          <w:lang w:val="fr-FR"/>
        </w:rPr>
        <w:t>e</w:t>
      </w:r>
      <w:r>
        <w:rPr>
          <w:b/>
          <w:lang w:val="fr-FR"/>
        </w:rPr>
        <w:t xml:space="preserve"> part du budget national et des budgets régionaux et locaux à la réalisation des </w:t>
      </w:r>
      <w:r w:rsidRPr="0035017C">
        <w:rPr>
          <w:b/>
          <w:lang w:val="fr-FR"/>
        </w:rPr>
        <w:t>droits de l</w:t>
      </w:r>
      <w:r>
        <w:rPr>
          <w:b/>
          <w:lang w:val="fr-FR"/>
        </w:rPr>
        <w:t>’</w:t>
      </w:r>
      <w:r w:rsidRPr="0035017C">
        <w:rPr>
          <w:b/>
          <w:lang w:val="fr-FR"/>
        </w:rPr>
        <w:t xml:space="preserve">enfant, en accordant une attention particulière aux enfants défavorisés, notamment les enfants migrants et </w:t>
      </w:r>
      <w:r>
        <w:rPr>
          <w:b/>
          <w:lang w:val="fr-FR"/>
        </w:rPr>
        <w:t xml:space="preserve">les enfants </w:t>
      </w:r>
      <w:r w:rsidRPr="0035017C">
        <w:rPr>
          <w:b/>
          <w:lang w:val="fr-FR"/>
        </w:rPr>
        <w:t>roms, afin d</w:t>
      </w:r>
      <w:r>
        <w:rPr>
          <w:b/>
          <w:lang w:val="fr-FR"/>
        </w:rPr>
        <w:t>’</w:t>
      </w:r>
      <w:r w:rsidRPr="0035017C">
        <w:rPr>
          <w:b/>
          <w:lang w:val="fr-FR"/>
        </w:rPr>
        <w:t xml:space="preserve">éviter </w:t>
      </w:r>
      <w:r>
        <w:rPr>
          <w:b/>
          <w:lang w:val="fr-FR"/>
        </w:rPr>
        <w:t>que des familles soient séparées</w:t>
      </w:r>
      <w:r w:rsidR="00433C67" w:rsidRPr="00433C67">
        <w:rPr>
          <w:bCs/>
          <w:lang w:val="fr-FR"/>
        </w:rPr>
        <w:t> ;</w:t>
      </w:r>
    </w:p>
    <w:p w14:paraId="7E190605" w14:textId="638B0D71" w:rsidR="00E33572" w:rsidRPr="0035017C" w:rsidRDefault="00E33572" w:rsidP="0067267E">
      <w:pPr>
        <w:pStyle w:val="SingleTxtG"/>
        <w:ind w:firstLine="567"/>
        <w:rPr>
          <w:rFonts w:eastAsia="Malgun Gothic"/>
          <w:b/>
          <w:lang w:val="fr-FR"/>
        </w:rPr>
      </w:pPr>
      <w:r w:rsidRPr="0035017C">
        <w:rPr>
          <w:lang w:val="fr-FR"/>
        </w:rPr>
        <w:lastRenderedPageBreak/>
        <w:t>b)</w:t>
      </w:r>
      <w:r w:rsidRPr="0035017C">
        <w:rPr>
          <w:lang w:val="fr-FR"/>
        </w:rPr>
        <w:tab/>
      </w:r>
      <w:r w:rsidRPr="0035017C">
        <w:rPr>
          <w:b/>
          <w:lang w:val="fr-FR"/>
        </w:rPr>
        <w:t xml:space="preserve">De reprendre le processus de restructuration budgétaire </w:t>
      </w:r>
      <w:r>
        <w:rPr>
          <w:b/>
          <w:lang w:val="fr-FR"/>
        </w:rPr>
        <w:t>afin de garantir</w:t>
      </w:r>
      <w:r w:rsidRPr="0035017C">
        <w:rPr>
          <w:b/>
          <w:lang w:val="fr-FR"/>
        </w:rPr>
        <w:t xml:space="preserve"> la transparence des </w:t>
      </w:r>
      <w:r>
        <w:rPr>
          <w:b/>
          <w:lang w:val="fr-FR"/>
        </w:rPr>
        <w:t>allocations</w:t>
      </w:r>
      <w:r w:rsidRPr="0035017C">
        <w:rPr>
          <w:b/>
          <w:lang w:val="fr-FR"/>
        </w:rPr>
        <w:t xml:space="preserve"> budgétaires, </w:t>
      </w:r>
      <w:r>
        <w:rPr>
          <w:b/>
          <w:lang w:val="fr-FR"/>
        </w:rPr>
        <w:t xml:space="preserve">en ayant </w:t>
      </w:r>
      <w:r w:rsidRPr="0035017C">
        <w:rPr>
          <w:b/>
          <w:lang w:val="fr-FR"/>
        </w:rPr>
        <w:t xml:space="preserve">notamment </w:t>
      </w:r>
      <w:r>
        <w:rPr>
          <w:b/>
          <w:lang w:val="fr-FR"/>
        </w:rPr>
        <w:t xml:space="preserve">recours à des </w:t>
      </w:r>
      <w:r w:rsidRPr="0035017C">
        <w:rPr>
          <w:b/>
          <w:lang w:val="fr-FR"/>
        </w:rPr>
        <w:t xml:space="preserve">indicateurs </w:t>
      </w:r>
      <w:r>
        <w:rPr>
          <w:b/>
          <w:lang w:val="fr-FR"/>
        </w:rPr>
        <w:t xml:space="preserve">précis </w:t>
      </w:r>
      <w:r w:rsidRPr="0035017C">
        <w:rPr>
          <w:b/>
          <w:lang w:val="fr-FR"/>
        </w:rPr>
        <w:t xml:space="preserve">et </w:t>
      </w:r>
      <w:r>
        <w:rPr>
          <w:b/>
          <w:lang w:val="fr-FR"/>
        </w:rPr>
        <w:t xml:space="preserve">à </w:t>
      </w:r>
      <w:r w:rsidRPr="0035017C">
        <w:rPr>
          <w:b/>
          <w:lang w:val="fr-FR"/>
        </w:rPr>
        <w:t>de</w:t>
      </w:r>
      <w:r>
        <w:rPr>
          <w:b/>
          <w:lang w:val="fr-FR"/>
        </w:rPr>
        <w:t>s</w:t>
      </w:r>
      <w:r w:rsidRPr="0035017C">
        <w:rPr>
          <w:b/>
          <w:lang w:val="fr-FR"/>
        </w:rPr>
        <w:t xml:space="preserve"> mécanismes de suivi et de contrôle.</w:t>
      </w:r>
    </w:p>
    <w:p w14:paraId="2108DB24" w14:textId="77777777" w:rsidR="00E33572" w:rsidRPr="0035017C" w:rsidRDefault="00E33572" w:rsidP="0067267E">
      <w:pPr>
        <w:pStyle w:val="H23G"/>
        <w:rPr>
          <w:lang w:val="fr-FR"/>
        </w:rPr>
      </w:pPr>
      <w:r w:rsidRPr="0035017C">
        <w:rPr>
          <w:lang w:val="fr-FR"/>
        </w:rPr>
        <w:tab/>
      </w:r>
      <w:r w:rsidRPr="0035017C">
        <w:rPr>
          <w:lang w:val="fr-FR"/>
        </w:rPr>
        <w:tab/>
        <w:t>Collecte de données</w:t>
      </w:r>
    </w:p>
    <w:p w14:paraId="6BCBA827" w14:textId="446E84B4" w:rsidR="00E33572" w:rsidRPr="0035017C" w:rsidRDefault="00E33572" w:rsidP="00E33572">
      <w:pPr>
        <w:pStyle w:val="SingleTxtG"/>
        <w:rPr>
          <w:rFonts w:eastAsia="Malgun Gothic"/>
          <w:b/>
          <w:lang w:val="fr-FR"/>
        </w:rPr>
      </w:pPr>
      <w:r w:rsidRPr="00BC5F3E">
        <w:rPr>
          <w:lang w:val="fr-FR"/>
        </w:rPr>
        <w:t>11.</w:t>
      </w:r>
      <w:r w:rsidRPr="00BC5F3E">
        <w:rPr>
          <w:lang w:val="fr-FR"/>
        </w:rPr>
        <w:tab/>
      </w:r>
      <w:r w:rsidRPr="00BC5F3E">
        <w:rPr>
          <w:b/>
          <w:lang w:val="fr-FR"/>
        </w:rPr>
        <w:t xml:space="preserve">Le Comité prend note que le système d’information sur la protection de l’enfance, géré par le Ministère du travail et des affaires sociales, est sur le point d’être finalisé et, rappelant son </w:t>
      </w:r>
      <w:r w:rsidRPr="0035017C">
        <w:rPr>
          <w:b/>
          <w:lang w:val="fr-FR"/>
        </w:rPr>
        <w:t>observation générale n</w:t>
      </w:r>
      <w:r w:rsidRPr="00423753">
        <w:rPr>
          <w:b/>
          <w:vertAlign w:val="superscript"/>
          <w:lang w:val="fr-FR"/>
        </w:rPr>
        <w:t>o</w:t>
      </w:r>
      <w:r w:rsidR="00433C67">
        <w:rPr>
          <w:b/>
          <w:lang w:val="fr-FR"/>
        </w:rPr>
        <w:t> </w:t>
      </w:r>
      <w:r w:rsidRPr="0035017C">
        <w:rPr>
          <w:b/>
          <w:lang w:val="fr-FR"/>
        </w:rPr>
        <w:t>5 (2003) sur les mesures d</w:t>
      </w:r>
      <w:r>
        <w:rPr>
          <w:b/>
          <w:lang w:val="fr-FR"/>
        </w:rPr>
        <w:t>’</w:t>
      </w:r>
      <w:r w:rsidRPr="0035017C">
        <w:rPr>
          <w:b/>
          <w:lang w:val="fr-FR"/>
        </w:rPr>
        <w:t xml:space="preserve">application générales de la Convention et ses recommandations </w:t>
      </w:r>
      <w:r>
        <w:rPr>
          <w:b/>
          <w:lang w:val="fr-FR"/>
        </w:rPr>
        <w:t>précédent</w:t>
      </w:r>
      <w:r w:rsidRPr="0035017C">
        <w:rPr>
          <w:b/>
          <w:lang w:val="fr-FR"/>
        </w:rPr>
        <w:t>es</w:t>
      </w:r>
      <w:r w:rsidRPr="006645C5">
        <w:rPr>
          <w:rStyle w:val="Appelnotedebasdep"/>
        </w:rPr>
        <w:footnoteReference w:id="9"/>
      </w:r>
      <w:r w:rsidRPr="0035017C">
        <w:rPr>
          <w:b/>
          <w:lang w:val="fr-FR"/>
        </w:rPr>
        <w:t>, recommande à l</w:t>
      </w:r>
      <w:r>
        <w:rPr>
          <w:b/>
          <w:lang w:val="fr-FR"/>
        </w:rPr>
        <w:t>’</w:t>
      </w:r>
      <w:r w:rsidRPr="0035017C">
        <w:rPr>
          <w:b/>
          <w:lang w:val="fr-FR"/>
        </w:rPr>
        <w:t xml:space="preserve">État partie de </w:t>
      </w:r>
      <w:r>
        <w:rPr>
          <w:b/>
          <w:lang w:val="fr-FR"/>
        </w:rPr>
        <w:t>faire en sorte</w:t>
      </w:r>
      <w:r w:rsidRPr="0035017C">
        <w:rPr>
          <w:b/>
          <w:lang w:val="fr-FR"/>
        </w:rPr>
        <w:t xml:space="preserve"> que ce système</w:t>
      </w:r>
      <w:r w:rsidR="00433C67">
        <w:rPr>
          <w:b/>
          <w:lang w:val="fr-FR"/>
        </w:rPr>
        <w:t> </w:t>
      </w:r>
      <w:r w:rsidRPr="00433C67">
        <w:rPr>
          <w:bCs/>
          <w:lang w:val="fr-FR"/>
        </w:rPr>
        <w:t>:</w:t>
      </w:r>
    </w:p>
    <w:p w14:paraId="7EFEC338" w14:textId="684717A1" w:rsidR="00E33572" w:rsidRPr="0035017C" w:rsidRDefault="00E33572" w:rsidP="0067267E">
      <w:pPr>
        <w:pStyle w:val="SingleTxtG"/>
        <w:ind w:firstLine="567"/>
        <w:rPr>
          <w:rFonts w:eastAsia="Malgun Gothic"/>
          <w:b/>
          <w:lang w:val="fr-FR"/>
        </w:rPr>
      </w:pPr>
      <w:r w:rsidRPr="0035017C">
        <w:rPr>
          <w:lang w:val="fr-FR"/>
        </w:rPr>
        <w:t>a)</w:t>
      </w:r>
      <w:r w:rsidRPr="0035017C">
        <w:rPr>
          <w:lang w:val="fr-FR"/>
        </w:rPr>
        <w:tab/>
      </w:r>
      <w:r w:rsidRPr="0035017C">
        <w:rPr>
          <w:b/>
          <w:lang w:val="fr-FR"/>
        </w:rPr>
        <w:t>Couvre tous les domaines visés par la Convention et permet</w:t>
      </w:r>
      <w:r>
        <w:rPr>
          <w:b/>
          <w:lang w:val="fr-FR"/>
        </w:rPr>
        <w:t>te</w:t>
      </w:r>
      <w:r w:rsidRPr="0035017C">
        <w:rPr>
          <w:b/>
          <w:lang w:val="fr-FR"/>
        </w:rPr>
        <w:t xml:space="preserve"> la collecte et l</w:t>
      </w:r>
      <w:r>
        <w:rPr>
          <w:b/>
          <w:lang w:val="fr-FR"/>
        </w:rPr>
        <w:t>’</w:t>
      </w:r>
      <w:r w:rsidRPr="0035017C">
        <w:rPr>
          <w:b/>
          <w:lang w:val="fr-FR"/>
        </w:rPr>
        <w:t>analyse de données</w:t>
      </w:r>
      <w:r>
        <w:rPr>
          <w:b/>
          <w:lang w:val="fr-FR"/>
        </w:rPr>
        <w:t>,</w:t>
      </w:r>
      <w:r w:rsidRPr="0035017C">
        <w:rPr>
          <w:b/>
          <w:lang w:val="fr-FR"/>
        </w:rPr>
        <w:t xml:space="preserve"> ventilées par âge, sexe, </w:t>
      </w:r>
      <w:r>
        <w:rPr>
          <w:b/>
          <w:lang w:val="fr-FR"/>
        </w:rPr>
        <w:t xml:space="preserve">type de </w:t>
      </w:r>
      <w:r w:rsidRPr="0035017C">
        <w:rPr>
          <w:b/>
          <w:lang w:val="fr-FR"/>
        </w:rPr>
        <w:t>handicap, situation géographique, origine ethnique</w:t>
      </w:r>
      <w:r>
        <w:rPr>
          <w:b/>
          <w:lang w:val="fr-FR"/>
        </w:rPr>
        <w:t>,</w:t>
      </w:r>
      <w:r w:rsidRPr="0035017C">
        <w:rPr>
          <w:b/>
          <w:lang w:val="fr-FR"/>
        </w:rPr>
        <w:t xml:space="preserve"> </w:t>
      </w:r>
      <w:r>
        <w:rPr>
          <w:b/>
          <w:lang w:val="fr-FR"/>
        </w:rPr>
        <w:t xml:space="preserve">origine </w:t>
      </w:r>
      <w:r w:rsidRPr="0035017C">
        <w:rPr>
          <w:b/>
          <w:lang w:val="fr-FR"/>
        </w:rPr>
        <w:t>nationale et milieu socioéconomique</w:t>
      </w:r>
      <w:r>
        <w:rPr>
          <w:b/>
          <w:lang w:val="fr-FR"/>
        </w:rPr>
        <w:t>, de</w:t>
      </w:r>
      <w:r w:rsidRPr="0035017C">
        <w:rPr>
          <w:b/>
          <w:lang w:val="fr-FR"/>
        </w:rPr>
        <w:t xml:space="preserve"> tous les enfants, en particulier ceux qui sont vulnérables, y</w:t>
      </w:r>
      <w:r w:rsidR="00433C67">
        <w:rPr>
          <w:b/>
          <w:lang w:val="fr-FR"/>
        </w:rPr>
        <w:t> </w:t>
      </w:r>
      <w:r w:rsidRPr="0035017C">
        <w:rPr>
          <w:b/>
          <w:lang w:val="fr-FR"/>
        </w:rPr>
        <w:t>compris les enfants issus de familles défavorisées, les enfants victimes de violence, les enfants des zones rurales, les enfants appartenant à des groupes minoritaires, les enfants migrants et réfugiés, les enfants handicapés, les enfants placés, les enfants risquant d</w:t>
      </w:r>
      <w:r>
        <w:rPr>
          <w:b/>
          <w:lang w:val="fr-FR"/>
        </w:rPr>
        <w:t>’</w:t>
      </w:r>
      <w:r w:rsidRPr="0035017C">
        <w:rPr>
          <w:b/>
          <w:lang w:val="fr-FR"/>
        </w:rPr>
        <w:t>être séparés de leur famille et les enfants privés de liberté</w:t>
      </w:r>
      <w:r w:rsidR="00433C67" w:rsidRPr="00433C67">
        <w:rPr>
          <w:bCs/>
          <w:lang w:val="fr-FR"/>
        </w:rPr>
        <w:t> ;</w:t>
      </w:r>
    </w:p>
    <w:p w14:paraId="0E9440A5" w14:textId="177B3E3E" w:rsidR="00E33572" w:rsidRPr="0035017C" w:rsidRDefault="00E33572" w:rsidP="0067267E">
      <w:pPr>
        <w:pStyle w:val="SingleTxtG"/>
        <w:ind w:firstLine="567"/>
        <w:rPr>
          <w:rFonts w:eastAsia="Malgun Gothic"/>
          <w:b/>
          <w:lang w:val="fr-FR"/>
        </w:rPr>
      </w:pPr>
      <w:r w:rsidRPr="0035017C">
        <w:rPr>
          <w:lang w:val="fr-FR"/>
        </w:rPr>
        <w:t>b)</w:t>
      </w:r>
      <w:r w:rsidRPr="0035017C">
        <w:rPr>
          <w:lang w:val="fr-FR"/>
        </w:rPr>
        <w:tab/>
      </w:r>
      <w:r>
        <w:rPr>
          <w:b/>
          <w:lang w:val="fr-FR"/>
        </w:rPr>
        <w:t>Regroupe les</w:t>
      </w:r>
      <w:r w:rsidRPr="0035017C">
        <w:rPr>
          <w:b/>
          <w:lang w:val="fr-FR"/>
        </w:rPr>
        <w:t xml:space="preserve"> données</w:t>
      </w:r>
      <w:r>
        <w:rPr>
          <w:b/>
          <w:lang w:val="fr-FR"/>
        </w:rPr>
        <w:t xml:space="preserve"> issues</w:t>
      </w:r>
      <w:r w:rsidRPr="0035017C">
        <w:rPr>
          <w:b/>
          <w:lang w:val="fr-FR"/>
        </w:rPr>
        <w:t xml:space="preserve"> de tous les ministères et organismes </w:t>
      </w:r>
      <w:r>
        <w:rPr>
          <w:b/>
          <w:lang w:val="fr-FR"/>
        </w:rPr>
        <w:t xml:space="preserve">publics </w:t>
      </w:r>
      <w:r w:rsidRPr="0035017C">
        <w:rPr>
          <w:b/>
          <w:lang w:val="fr-FR"/>
        </w:rPr>
        <w:t xml:space="preserve">compétents, qui </w:t>
      </w:r>
      <w:r>
        <w:rPr>
          <w:b/>
          <w:lang w:val="fr-FR"/>
        </w:rPr>
        <w:t>devron</w:t>
      </w:r>
      <w:r w:rsidRPr="0035017C">
        <w:rPr>
          <w:b/>
          <w:lang w:val="fr-FR"/>
        </w:rPr>
        <w:t xml:space="preserve">t </w:t>
      </w:r>
      <w:r>
        <w:rPr>
          <w:b/>
          <w:lang w:val="fr-FR"/>
        </w:rPr>
        <w:t xml:space="preserve">donc appliquer la même méthode de communication des informations et utiliser la même </w:t>
      </w:r>
      <w:r w:rsidRPr="0035017C">
        <w:rPr>
          <w:b/>
          <w:lang w:val="fr-FR"/>
        </w:rPr>
        <w:t>terminologie.</w:t>
      </w:r>
    </w:p>
    <w:p w14:paraId="6880B2CF" w14:textId="0A62721A" w:rsidR="00E33572" w:rsidRPr="0035017C" w:rsidRDefault="00E33572" w:rsidP="0067267E">
      <w:pPr>
        <w:pStyle w:val="H23G"/>
        <w:rPr>
          <w:lang w:val="fr-FR"/>
        </w:rPr>
      </w:pPr>
      <w:r w:rsidRPr="0035017C">
        <w:rPr>
          <w:lang w:val="fr-FR"/>
        </w:rPr>
        <w:tab/>
      </w:r>
      <w:r w:rsidRPr="0035017C">
        <w:rPr>
          <w:lang w:val="fr-FR"/>
        </w:rPr>
        <w:tab/>
        <w:t>Mécanisme de suivi indépendant</w:t>
      </w:r>
    </w:p>
    <w:p w14:paraId="2C58AA3C" w14:textId="7DC01786" w:rsidR="00E33572" w:rsidRPr="0035017C" w:rsidRDefault="00E33572" w:rsidP="00E33572">
      <w:pPr>
        <w:pStyle w:val="SingleTxtG"/>
        <w:rPr>
          <w:b/>
          <w:lang w:val="fr-FR"/>
        </w:rPr>
      </w:pPr>
      <w:r w:rsidRPr="0035017C">
        <w:rPr>
          <w:lang w:val="fr-FR"/>
        </w:rPr>
        <w:t>12.</w:t>
      </w:r>
      <w:r w:rsidRPr="0035017C">
        <w:rPr>
          <w:lang w:val="fr-FR"/>
        </w:rPr>
        <w:tab/>
      </w:r>
      <w:r w:rsidRPr="0035017C">
        <w:rPr>
          <w:b/>
          <w:lang w:val="fr-FR"/>
        </w:rPr>
        <w:t>Le Comité prend note des explications de l</w:t>
      </w:r>
      <w:r>
        <w:rPr>
          <w:b/>
          <w:lang w:val="fr-FR"/>
        </w:rPr>
        <w:t>’</w:t>
      </w:r>
      <w:r w:rsidRPr="0035017C">
        <w:rPr>
          <w:b/>
          <w:lang w:val="fr-FR"/>
        </w:rPr>
        <w:t xml:space="preserve">État partie selon lesquelles le Bureau </w:t>
      </w:r>
      <w:r>
        <w:rPr>
          <w:b/>
          <w:lang w:val="fr-FR"/>
        </w:rPr>
        <w:t>de la Médiatrice</w:t>
      </w:r>
      <w:r w:rsidRPr="0035017C">
        <w:rPr>
          <w:b/>
          <w:lang w:val="fr-FR"/>
        </w:rPr>
        <w:t xml:space="preserve"> participe à la protection des droits de l</w:t>
      </w:r>
      <w:r>
        <w:rPr>
          <w:b/>
          <w:lang w:val="fr-FR"/>
        </w:rPr>
        <w:t>’</w:t>
      </w:r>
      <w:r w:rsidRPr="0035017C">
        <w:rPr>
          <w:b/>
          <w:lang w:val="fr-FR"/>
        </w:rPr>
        <w:t xml:space="preserve">enfant. </w:t>
      </w:r>
      <w:r>
        <w:rPr>
          <w:b/>
          <w:lang w:val="fr-FR"/>
        </w:rPr>
        <w:t>Il invite toutefois l’État partie</w:t>
      </w:r>
      <w:r w:rsidRPr="0035017C">
        <w:rPr>
          <w:b/>
          <w:lang w:val="fr-FR"/>
        </w:rPr>
        <w:t xml:space="preserve"> à poursuivre ses efforts visant à </w:t>
      </w:r>
      <w:r>
        <w:rPr>
          <w:b/>
          <w:lang w:val="fr-FR"/>
        </w:rPr>
        <w:t>nommer</w:t>
      </w:r>
      <w:r w:rsidRPr="0035017C">
        <w:rPr>
          <w:b/>
          <w:lang w:val="fr-FR"/>
        </w:rPr>
        <w:t xml:space="preserve"> un médiateur indépendant pour les enfants, qui aurait pour mandat de recevoir et d</w:t>
      </w:r>
      <w:r>
        <w:rPr>
          <w:b/>
          <w:lang w:val="fr-FR"/>
        </w:rPr>
        <w:t>’</w:t>
      </w:r>
      <w:r w:rsidRPr="0035017C">
        <w:rPr>
          <w:b/>
          <w:lang w:val="fr-FR"/>
        </w:rPr>
        <w:t xml:space="preserve">examiner les </w:t>
      </w:r>
      <w:r>
        <w:rPr>
          <w:b/>
          <w:lang w:val="fr-FR"/>
        </w:rPr>
        <w:t>plaintes pour</w:t>
      </w:r>
      <w:r w:rsidRPr="0035017C">
        <w:rPr>
          <w:b/>
          <w:lang w:val="fr-FR"/>
        </w:rPr>
        <w:t xml:space="preserve"> violation des droits de l</w:t>
      </w:r>
      <w:r>
        <w:rPr>
          <w:b/>
          <w:lang w:val="fr-FR"/>
        </w:rPr>
        <w:t>’</w:t>
      </w:r>
      <w:r w:rsidRPr="0035017C">
        <w:rPr>
          <w:b/>
          <w:lang w:val="fr-FR"/>
        </w:rPr>
        <w:t>enfant</w:t>
      </w:r>
      <w:r w:rsidRPr="008C63EA">
        <w:rPr>
          <w:b/>
          <w:lang w:val="fr-FR"/>
        </w:rPr>
        <w:t xml:space="preserve"> </w:t>
      </w:r>
      <w:r>
        <w:rPr>
          <w:b/>
          <w:lang w:val="fr-FR"/>
        </w:rPr>
        <w:t>émanant de particuliers</w:t>
      </w:r>
      <w:r w:rsidRPr="0035017C">
        <w:rPr>
          <w:b/>
          <w:lang w:val="fr-FR"/>
        </w:rPr>
        <w:t>.</w:t>
      </w:r>
    </w:p>
    <w:p w14:paraId="60877D03" w14:textId="77777777" w:rsidR="00E33572" w:rsidRPr="0035017C" w:rsidRDefault="00E33572" w:rsidP="0067267E">
      <w:pPr>
        <w:pStyle w:val="H23G"/>
        <w:rPr>
          <w:rFonts w:eastAsia="Malgun Gothic"/>
          <w:lang w:val="fr-FR"/>
        </w:rPr>
      </w:pPr>
      <w:r w:rsidRPr="0035017C">
        <w:rPr>
          <w:lang w:val="fr-FR"/>
        </w:rPr>
        <w:tab/>
      </w:r>
      <w:r w:rsidRPr="0035017C">
        <w:rPr>
          <w:lang w:val="fr-FR"/>
        </w:rPr>
        <w:tab/>
        <w:t>Diffusion, sensibilisation et formation</w:t>
      </w:r>
    </w:p>
    <w:p w14:paraId="48D3C54A" w14:textId="50B6B1D7" w:rsidR="00E33572" w:rsidRPr="0035017C" w:rsidRDefault="00E33572" w:rsidP="00E33572">
      <w:pPr>
        <w:pStyle w:val="SingleTxtG"/>
        <w:rPr>
          <w:b/>
          <w:lang w:val="fr-FR"/>
        </w:rPr>
      </w:pPr>
      <w:r w:rsidRPr="0035017C">
        <w:rPr>
          <w:lang w:val="fr-FR"/>
        </w:rPr>
        <w:t>13.</w:t>
      </w:r>
      <w:r w:rsidRPr="0035017C">
        <w:rPr>
          <w:lang w:val="fr-FR"/>
        </w:rPr>
        <w:tab/>
      </w:r>
      <w:r w:rsidRPr="0035017C">
        <w:rPr>
          <w:b/>
          <w:lang w:val="fr-FR"/>
        </w:rPr>
        <w:t xml:space="preserve">Tout en se félicitant </w:t>
      </w:r>
      <w:r>
        <w:rPr>
          <w:b/>
          <w:lang w:val="fr-FR"/>
        </w:rPr>
        <w:t>de la création</w:t>
      </w:r>
      <w:r w:rsidRPr="0035017C">
        <w:rPr>
          <w:b/>
          <w:lang w:val="fr-FR"/>
        </w:rPr>
        <w:t xml:space="preserve"> du portail d</w:t>
      </w:r>
      <w:r>
        <w:rPr>
          <w:b/>
          <w:lang w:val="fr-FR"/>
        </w:rPr>
        <w:t>’</w:t>
      </w:r>
      <w:r w:rsidRPr="0035017C">
        <w:rPr>
          <w:b/>
          <w:lang w:val="fr-FR"/>
        </w:rPr>
        <w:t>information sur les droits de l</w:t>
      </w:r>
      <w:r>
        <w:rPr>
          <w:b/>
          <w:lang w:val="fr-FR"/>
        </w:rPr>
        <w:t>’</w:t>
      </w:r>
      <w:r w:rsidRPr="0035017C">
        <w:rPr>
          <w:b/>
          <w:lang w:val="fr-FR"/>
        </w:rPr>
        <w:t>enfant, le Comité recommande à l</w:t>
      </w:r>
      <w:r>
        <w:rPr>
          <w:b/>
          <w:lang w:val="fr-FR"/>
        </w:rPr>
        <w:t>’</w:t>
      </w:r>
      <w:r w:rsidRPr="0035017C">
        <w:rPr>
          <w:b/>
          <w:lang w:val="fr-FR"/>
        </w:rPr>
        <w:t>État partie</w:t>
      </w:r>
      <w:r w:rsidR="00433C67">
        <w:rPr>
          <w:b/>
          <w:lang w:val="fr-FR"/>
        </w:rPr>
        <w:t> </w:t>
      </w:r>
      <w:r w:rsidRPr="00433C67">
        <w:rPr>
          <w:bCs/>
          <w:lang w:val="fr-FR"/>
        </w:rPr>
        <w:t>:</w:t>
      </w:r>
    </w:p>
    <w:p w14:paraId="7F44829E" w14:textId="45323546" w:rsidR="00E33572" w:rsidRPr="0035017C" w:rsidRDefault="00E33572" w:rsidP="0067267E">
      <w:pPr>
        <w:pStyle w:val="SingleTxtG"/>
        <w:ind w:firstLine="567"/>
        <w:rPr>
          <w:b/>
          <w:lang w:val="fr-FR"/>
        </w:rPr>
      </w:pPr>
      <w:r w:rsidRPr="0035017C">
        <w:rPr>
          <w:lang w:val="fr-FR"/>
        </w:rPr>
        <w:t>a)</w:t>
      </w:r>
      <w:r w:rsidRPr="0035017C">
        <w:rPr>
          <w:lang w:val="fr-FR"/>
        </w:rPr>
        <w:tab/>
      </w:r>
      <w:r w:rsidRPr="0035017C">
        <w:rPr>
          <w:b/>
          <w:lang w:val="fr-FR"/>
        </w:rPr>
        <w:t>D</w:t>
      </w:r>
      <w:r>
        <w:rPr>
          <w:b/>
          <w:lang w:val="fr-FR"/>
        </w:rPr>
        <w:t>’</w:t>
      </w:r>
      <w:r w:rsidRPr="0035017C">
        <w:rPr>
          <w:b/>
          <w:lang w:val="fr-FR"/>
        </w:rPr>
        <w:t>in</w:t>
      </w:r>
      <w:r>
        <w:rPr>
          <w:b/>
          <w:lang w:val="fr-FR"/>
        </w:rPr>
        <w:t>scrire</w:t>
      </w:r>
      <w:r w:rsidRPr="0035017C">
        <w:rPr>
          <w:b/>
          <w:lang w:val="fr-FR"/>
        </w:rPr>
        <w:t xml:space="preserve"> les droits de l</w:t>
      </w:r>
      <w:r>
        <w:rPr>
          <w:b/>
          <w:lang w:val="fr-FR"/>
        </w:rPr>
        <w:t>’</w:t>
      </w:r>
      <w:r w:rsidRPr="0035017C">
        <w:rPr>
          <w:b/>
          <w:lang w:val="fr-FR"/>
        </w:rPr>
        <w:t>enfant dans les programmes scolaires</w:t>
      </w:r>
      <w:r w:rsidR="00433C67" w:rsidRPr="00433C67">
        <w:rPr>
          <w:bCs/>
          <w:lang w:val="fr-FR"/>
        </w:rPr>
        <w:t> ;</w:t>
      </w:r>
    </w:p>
    <w:p w14:paraId="0253E655" w14:textId="68DBC18D" w:rsidR="00E33572" w:rsidRPr="0035017C" w:rsidRDefault="00E33572" w:rsidP="0067267E">
      <w:pPr>
        <w:pStyle w:val="SingleTxtG"/>
        <w:ind w:firstLine="567"/>
        <w:rPr>
          <w:b/>
          <w:lang w:val="fr-FR"/>
        </w:rPr>
      </w:pPr>
      <w:r w:rsidRPr="0035017C">
        <w:rPr>
          <w:lang w:val="fr-FR"/>
        </w:rPr>
        <w:t>b)</w:t>
      </w:r>
      <w:r w:rsidRPr="0035017C">
        <w:rPr>
          <w:lang w:val="fr-FR"/>
        </w:rPr>
        <w:tab/>
      </w:r>
      <w:r w:rsidRPr="0035017C">
        <w:rPr>
          <w:b/>
          <w:lang w:val="fr-FR"/>
        </w:rPr>
        <w:t xml:space="preserve">De </w:t>
      </w:r>
      <w:r>
        <w:rPr>
          <w:b/>
          <w:lang w:val="fr-FR"/>
        </w:rPr>
        <w:t>fournir une formation systématique et des programmes d’éducation individuels sur les droits de l’enfant et les procédures adaptées aux enfants</w:t>
      </w:r>
      <w:r w:rsidRPr="0035017C">
        <w:rPr>
          <w:b/>
          <w:lang w:val="fr-FR"/>
        </w:rPr>
        <w:t xml:space="preserve"> à tous les professionnels </w:t>
      </w:r>
      <w:r>
        <w:rPr>
          <w:b/>
          <w:lang w:val="fr-FR"/>
        </w:rPr>
        <w:t>de l’enfance</w:t>
      </w:r>
      <w:r w:rsidRPr="0035017C">
        <w:rPr>
          <w:b/>
          <w:lang w:val="fr-FR"/>
        </w:rPr>
        <w:t>, y</w:t>
      </w:r>
      <w:r w:rsidR="00433C67">
        <w:rPr>
          <w:b/>
          <w:lang w:val="fr-FR"/>
        </w:rPr>
        <w:t> </w:t>
      </w:r>
      <w:r w:rsidRPr="0035017C">
        <w:rPr>
          <w:b/>
          <w:lang w:val="fr-FR"/>
        </w:rPr>
        <w:t>compris, mais pas uniquement, les enseignants, les juges, les procureurs, les avocats et les policiers</w:t>
      </w:r>
      <w:r w:rsidR="00433C67" w:rsidRPr="00433C67">
        <w:rPr>
          <w:bCs/>
          <w:lang w:val="fr-FR"/>
        </w:rPr>
        <w:t> ;</w:t>
      </w:r>
    </w:p>
    <w:p w14:paraId="67B7F2F7" w14:textId="487A5323" w:rsidR="00E33572" w:rsidRPr="0035017C" w:rsidRDefault="00E33572" w:rsidP="0067267E">
      <w:pPr>
        <w:pStyle w:val="SingleTxtG"/>
        <w:ind w:firstLine="567"/>
        <w:rPr>
          <w:b/>
          <w:lang w:val="fr-FR"/>
        </w:rPr>
      </w:pPr>
      <w:r w:rsidRPr="0035017C">
        <w:rPr>
          <w:lang w:val="fr-FR"/>
        </w:rPr>
        <w:t>c)</w:t>
      </w:r>
      <w:r w:rsidRPr="0035017C">
        <w:rPr>
          <w:lang w:val="fr-FR"/>
        </w:rPr>
        <w:tab/>
      </w:r>
      <w:r w:rsidRPr="0035017C">
        <w:rPr>
          <w:b/>
          <w:lang w:val="fr-FR"/>
        </w:rPr>
        <w:t xml:space="preserve">De faire connaître le Protocole facultatif établissant une procédure de présentation de communications et de </w:t>
      </w:r>
      <w:r>
        <w:rPr>
          <w:b/>
          <w:lang w:val="fr-FR"/>
        </w:rPr>
        <w:t xml:space="preserve">former les </w:t>
      </w:r>
      <w:r w:rsidRPr="0035017C">
        <w:rPr>
          <w:b/>
          <w:lang w:val="fr-FR"/>
        </w:rPr>
        <w:t xml:space="preserve">personnes concernées, notamment </w:t>
      </w:r>
      <w:r>
        <w:rPr>
          <w:b/>
          <w:lang w:val="fr-FR"/>
        </w:rPr>
        <w:t>l</w:t>
      </w:r>
      <w:r w:rsidRPr="0035017C">
        <w:rPr>
          <w:b/>
          <w:lang w:val="fr-FR"/>
        </w:rPr>
        <w:t xml:space="preserve">es enfants et </w:t>
      </w:r>
      <w:r>
        <w:rPr>
          <w:b/>
          <w:lang w:val="fr-FR"/>
        </w:rPr>
        <w:t>l</w:t>
      </w:r>
      <w:r w:rsidRPr="0035017C">
        <w:rPr>
          <w:b/>
          <w:lang w:val="fr-FR"/>
        </w:rPr>
        <w:t xml:space="preserve">es défenseurs des droits </w:t>
      </w:r>
      <w:r>
        <w:rPr>
          <w:b/>
          <w:lang w:val="fr-FR"/>
        </w:rPr>
        <w:t>de l’enfant</w:t>
      </w:r>
      <w:r w:rsidRPr="0035017C">
        <w:rPr>
          <w:b/>
          <w:lang w:val="fr-FR"/>
        </w:rPr>
        <w:t xml:space="preserve">, </w:t>
      </w:r>
      <w:r>
        <w:rPr>
          <w:b/>
          <w:lang w:val="fr-FR"/>
        </w:rPr>
        <w:t>à ses dispositions, dans le cadre d’activités de renforcement des capacités</w:t>
      </w:r>
      <w:r w:rsidRPr="0035017C">
        <w:rPr>
          <w:b/>
          <w:lang w:val="fr-FR"/>
        </w:rPr>
        <w:t>.</w:t>
      </w:r>
    </w:p>
    <w:p w14:paraId="16F0CE65" w14:textId="77777777" w:rsidR="00E33572" w:rsidRPr="0035017C" w:rsidRDefault="00E33572" w:rsidP="0067267E">
      <w:pPr>
        <w:pStyle w:val="H23G"/>
        <w:rPr>
          <w:lang w:val="fr-FR"/>
        </w:rPr>
      </w:pPr>
      <w:r w:rsidRPr="0035017C">
        <w:rPr>
          <w:lang w:val="fr-FR"/>
        </w:rPr>
        <w:tab/>
      </w:r>
      <w:r w:rsidRPr="0035017C">
        <w:rPr>
          <w:lang w:val="fr-FR"/>
        </w:rPr>
        <w:tab/>
        <w:t>Coopération avec la société civile</w:t>
      </w:r>
    </w:p>
    <w:p w14:paraId="2F2AA8F2" w14:textId="2844AFE7" w:rsidR="00E33572" w:rsidRPr="0035017C" w:rsidRDefault="00E33572" w:rsidP="00E33572">
      <w:pPr>
        <w:pStyle w:val="SingleTxtG"/>
        <w:rPr>
          <w:rFonts w:eastAsia="Malgun Gothic"/>
          <w:b/>
          <w:lang w:val="fr-FR"/>
        </w:rPr>
      </w:pPr>
      <w:r w:rsidRPr="0035017C">
        <w:rPr>
          <w:lang w:val="fr-FR"/>
        </w:rPr>
        <w:t>14.</w:t>
      </w:r>
      <w:r w:rsidRPr="0035017C">
        <w:rPr>
          <w:lang w:val="fr-FR"/>
        </w:rPr>
        <w:tab/>
      </w:r>
      <w:r>
        <w:rPr>
          <w:b/>
          <w:lang w:val="fr-FR"/>
        </w:rPr>
        <w:t>Le Comité prend note du</w:t>
      </w:r>
      <w:r w:rsidRPr="0035017C">
        <w:rPr>
          <w:b/>
          <w:lang w:val="fr-FR"/>
        </w:rPr>
        <w:t xml:space="preserve"> rôle des organisations de la société civile </w:t>
      </w:r>
      <w:r>
        <w:rPr>
          <w:b/>
          <w:lang w:val="fr-FR"/>
        </w:rPr>
        <w:t xml:space="preserve">dans le secteur de l’enfance et </w:t>
      </w:r>
      <w:r w:rsidRPr="0035017C">
        <w:rPr>
          <w:b/>
          <w:lang w:val="fr-FR"/>
        </w:rPr>
        <w:t>recommande à l</w:t>
      </w:r>
      <w:r>
        <w:rPr>
          <w:b/>
          <w:lang w:val="fr-FR"/>
        </w:rPr>
        <w:t>’</w:t>
      </w:r>
      <w:r w:rsidRPr="0035017C">
        <w:rPr>
          <w:b/>
          <w:lang w:val="fr-FR"/>
        </w:rPr>
        <w:t>État partie</w:t>
      </w:r>
      <w:r w:rsidR="00433C67">
        <w:rPr>
          <w:b/>
          <w:lang w:val="fr-FR"/>
        </w:rPr>
        <w:t> </w:t>
      </w:r>
      <w:r w:rsidRPr="00433C67">
        <w:rPr>
          <w:bCs/>
          <w:lang w:val="fr-FR"/>
        </w:rPr>
        <w:t>:</w:t>
      </w:r>
    </w:p>
    <w:p w14:paraId="12A024DB" w14:textId="1E29EC6A" w:rsidR="00E33572" w:rsidRPr="0035017C" w:rsidRDefault="00E33572" w:rsidP="0067267E">
      <w:pPr>
        <w:pStyle w:val="SingleTxtG"/>
        <w:ind w:firstLine="567"/>
        <w:rPr>
          <w:rFonts w:eastAsia="Malgun Gothic"/>
          <w:b/>
          <w:lang w:val="fr-FR"/>
        </w:rPr>
      </w:pPr>
      <w:r w:rsidRPr="0035017C">
        <w:rPr>
          <w:lang w:val="fr-FR"/>
        </w:rPr>
        <w:t>a)</w:t>
      </w:r>
      <w:r w:rsidRPr="0035017C">
        <w:rPr>
          <w:lang w:val="fr-FR"/>
        </w:rPr>
        <w:tab/>
      </w:r>
      <w:r w:rsidRPr="0035017C">
        <w:rPr>
          <w:b/>
          <w:lang w:val="fr-FR"/>
        </w:rPr>
        <w:t xml:space="preserve">De renforcer sa coopération avec les acteurs de la société civile et de veiller à ce que le système </w:t>
      </w:r>
      <w:r>
        <w:rPr>
          <w:b/>
          <w:lang w:val="fr-FR"/>
        </w:rPr>
        <w:t>de subventionnement</w:t>
      </w:r>
      <w:r w:rsidRPr="0035017C">
        <w:rPr>
          <w:b/>
          <w:lang w:val="fr-FR"/>
        </w:rPr>
        <w:t xml:space="preserve"> soit transparent et accessible</w:t>
      </w:r>
      <w:r>
        <w:rPr>
          <w:b/>
          <w:lang w:val="fr-FR"/>
        </w:rPr>
        <w:t>,</w:t>
      </w:r>
      <w:r w:rsidRPr="0035017C">
        <w:rPr>
          <w:b/>
          <w:lang w:val="fr-FR"/>
        </w:rPr>
        <w:t xml:space="preserve"> et </w:t>
      </w:r>
      <w:r>
        <w:rPr>
          <w:b/>
          <w:lang w:val="fr-FR"/>
        </w:rPr>
        <w:t xml:space="preserve">porte sur un plus grand nombre de </w:t>
      </w:r>
      <w:r w:rsidRPr="0035017C">
        <w:rPr>
          <w:b/>
          <w:lang w:val="fr-FR"/>
        </w:rPr>
        <w:t>domaines relevant de la Convention</w:t>
      </w:r>
      <w:r w:rsidR="00433C67" w:rsidRPr="00433C67">
        <w:rPr>
          <w:bCs/>
          <w:lang w:val="fr-FR"/>
        </w:rPr>
        <w:t> ;</w:t>
      </w:r>
    </w:p>
    <w:p w14:paraId="24B2B057" w14:textId="495F5402" w:rsidR="00E33572" w:rsidRPr="0035017C" w:rsidRDefault="00E33572" w:rsidP="0067267E">
      <w:pPr>
        <w:pStyle w:val="SingleTxtG"/>
        <w:ind w:firstLine="567"/>
        <w:rPr>
          <w:rFonts w:eastAsia="Malgun Gothic"/>
          <w:b/>
          <w:lang w:val="fr-FR"/>
        </w:rPr>
      </w:pPr>
      <w:r w:rsidRPr="0035017C">
        <w:rPr>
          <w:lang w:val="fr-FR"/>
        </w:rPr>
        <w:t>b)</w:t>
      </w:r>
      <w:r w:rsidRPr="0035017C">
        <w:rPr>
          <w:lang w:val="fr-FR"/>
        </w:rPr>
        <w:tab/>
      </w:r>
      <w:r w:rsidRPr="0035017C">
        <w:rPr>
          <w:b/>
          <w:lang w:val="fr-FR"/>
        </w:rPr>
        <w:t>D</w:t>
      </w:r>
      <w:r>
        <w:rPr>
          <w:b/>
          <w:lang w:val="fr-FR"/>
        </w:rPr>
        <w:t>’</w:t>
      </w:r>
      <w:r w:rsidRPr="0035017C">
        <w:rPr>
          <w:b/>
          <w:lang w:val="fr-FR"/>
        </w:rPr>
        <w:t>associer systématiquement les acteurs de la société civile et les organisations œuvrant au service ou au contact d</w:t>
      </w:r>
      <w:r>
        <w:rPr>
          <w:b/>
          <w:lang w:val="fr-FR"/>
        </w:rPr>
        <w:t>’</w:t>
      </w:r>
      <w:r w:rsidRPr="0035017C">
        <w:rPr>
          <w:b/>
          <w:lang w:val="fr-FR"/>
        </w:rPr>
        <w:t>enfants à l</w:t>
      </w:r>
      <w:r>
        <w:rPr>
          <w:b/>
          <w:lang w:val="fr-FR"/>
        </w:rPr>
        <w:t>’</w:t>
      </w:r>
      <w:r w:rsidRPr="0035017C">
        <w:rPr>
          <w:b/>
          <w:lang w:val="fr-FR"/>
        </w:rPr>
        <w:t>élaboration, à l</w:t>
      </w:r>
      <w:r>
        <w:rPr>
          <w:b/>
          <w:lang w:val="fr-FR"/>
        </w:rPr>
        <w:t>’</w:t>
      </w:r>
      <w:r w:rsidRPr="0035017C">
        <w:rPr>
          <w:b/>
          <w:lang w:val="fr-FR"/>
        </w:rPr>
        <w:t xml:space="preserve">exécution, </w:t>
      </w:r>
      <w:r w:rsidRPr="0035017C">
        <w:rPr>
          <w:b/>
          <w:lang w:val="fr-FR"/>
        </w:rPr>
        <w:lastRenderedPageBreak/>
        <w:t>au suivi et à l</w:t>
      </w:r>
      <w:r>
        <w:rPr>
          <w:b/>
          <w:lang w:val="fr-FR"/>
        </w:rPr>
        <w:t>’</w:t>
      </w:r>
      <w:r w:rsidRPr="0035017C">
        <w:rPr>
          <w:b/>
          <w:lang w:val="fr-FR"/>
        </w:rPr>
        <w:t xml:space="preserve">évaluation des politiques, </w:t>
      </w:r>
      <w:r>
        <w:rPr>
          <w:b/>
          <w:lang w:val="fr-FR"/>
        </w:rPr>
        <w:t xml:space="preserve">des </w:t>
      </w:r>
      <w:r w:rsidRPr="0035017C">
        <w:rPr>
          <w:b/>
          <w:lang w:val="fr-FR"/>
        </w:rPr>
        <w:t xml:space="preserve">plans et </w:t>
      </w:r>
      <w:r>
        <w:rPr>
          <w:b/>
          <w:lang w:val="fr-FR"/>
        </w:rPr>
        <w:t xml:space="preserve">des </w:t>
      </w:r>
      <w:r w:rsidRPr="0035017C">
        <w:rPr>
          <w:b/>
          <w:lang w:val="fr-FR"/>
        </w:rPr>
        <w:t>programmes relatifs aux droits de l</w:t>
      </w:r>
      <w:r>
        <w:rPr>
          <w:b/>
          <w:lang w:val="fr-FR"/>
        </w:rPr>
        <w:t>’</w:t>
      </w:r>
      <w:r w:rsidRPr="0035017C">
        <w:rPr>
          <w:b/>
          <w:lang w:val="fr-FR"/>
        </w:rPr>
        <w:t>enfant, et à l</w:t>
      </w:r>
      <w:r>
        <w:rPr>
          <w:b/>
          <w:lang w:val="fr-FR"/>
        </w:rPr>
        <w:t>’</w:t>
      </w:r>
      <w:r w:rsidRPr="0035017C">
        <w:rPr>
          <w:b/>
          <w:lang w:val="fr-FR"/>
        </w:rPr>
        <w:t xml:space="preserve">établissement des rapports </w:t>
      </w:r>
      <w:r w:rsidRPr="00A340C7">
        <w:rPr>
          <w:b/>
          <w:lang w:val="fr-FR"/>
        </w:rPr>
        <w:t>périodiques prévu par</w:t>
      </w:r>
      <w:r w:rsidRPr="0035017C">
        <w:rPr>
          <w:b/>
          <w:lang w:val="fr-FR"/>
        </w:rPr>
        <w:t xml:space="preserve"> la Convention.</w:t>
      </w:r>
    </w:p>
    <w:p w14:paraId="7623B7B8" w14:textId="6A459BA7" w:rsidR="00E33572" w:rsidRPr="0035017C" w:rsidRDefault="00E33572" w:rsidP="0067267E">
      <w:pPr>
        <w:pStyle w:val="H23G"/>
        <w:rPr>
          <w:lang w:val="fr-FR"/>
        </w:rPr>
      </w:pPr>
      <w:r w:rsidRPr="0035017C">
        <w:rPr>
          <w:lang w:val="fr-FR"/>
        </w:rPr>
        <w:tab/>
      </w:r>
      <w:r w:rsidRPr="0035017C">
        <w:rPr>
          <w:lang w:val="fr-FR"/>
        </w:rPr>
        <w:tab/>
        <w:t>Coopération internationale</w:t>
      </w:r>
    </w:p>
    <w:p w14:paraId="534BFDF0" w14:textId="4C555C10" w:rsidR="00E33572" w:rsidRPr="0035017C" w:rsidRDefault="00E33572" w:rsidP="00E33572">
      <w:pPr>
        <w:pStyle w:val="SingleTxtG"/>
        <w:rPr>
          <w:lang w:val="fr-FR"/>
        </w:rPr>
      </w:pPr>
      <w:r w:rsidRPr="0035017C">
        <w:rPr>
          <w:lang w:val="fr-FR"/>
        </w:rPr>
        <w:t>15.</w:t>
      </w:r>
      <w:r w:rsidRPr="0035017C">
        <w:rPr>
          <w:lang w:val="fr-FR"/>
        </w:rPr>
        <w:tab/>
      </w:r>
      <w:r w:rsidRPr="0035017C">
        <w:rPr>
          <w:b/>
          <w:lang w:val="fr-FR"/>
        </w:rPr>
        <w:t>Rappelant la cible</w:t>
      </w:r>
      <w:r w:rsidR="00433C67">
        <w:rPr>
          <w:b/>
          <w:lang w:val="fr-FR"/>
        </w:rPr>
        <w:t> </w:t>
      </w:r>
      <w:r w:rsidRPr="0035017C">
        <w:rPr>
          <w:b/>
          <w:lang w:val="fr-FR"/>
        </w:rPr>
        <w:t xml:space="preserve">17.2 des objectifs de développement durable, le Comité </w:t>
      </w:r>
      <w:r>
        <w:rPr>
          <w:b/>
          <w:lang w:val="fr-FR"/>
        </w:rPr>
        <w:t>invite</w:t>
      </w:r>
      <w:r w:rsidRPr="0035017C">
        <w:rPr>
          <w:b/>
          <w:lang w:val="fr-FR"/>
        </w:rPr>
        <w:t xml:space="preserve"> l</w:t>
      </w:r>
      <w:r>
        <w:rPr>
          <w:b/>
          <w:lang w:val="fr-FR"/>
        </w:rPr>
        <w:t>’</w:t>
      </w:r>
      <w:r w:rsidRPr="0035017C">
        <w:rPr>
          <w:b/>
          <w:lang w:val="fr-FR"/>
        </w:rPr>
        <w:t>État partie à consacrer 0,7</w:t>
      </w:r>
      <w:r w:rsidR="00433C67">
        <w:rPr>
          <w:b/>
          <w:lang w:val="fr-FR"/>
        </w:rPr>
        <w:t> </w:t>
      </w:r>
      <w:r w:rsidRPr="0035017C">
        <w:rPr>
          <w:b/>
          <w:lang w:val="fr-FR"/>
        </w:rPr>
        <w:t>% de son revenu national brut à l</w:t>
      </w:r>
      <w:r>
        <w:rPr>
          <w:b/>
          <w:lang w:val="fr-FR"/>
        </w:rPr>
        <w:t>’</w:t>
      </w:r>
      <w:r w:rsidRPr="0035017C">
        <w:rPr>
          <w:b/>
          <w:lang w:val="fr-FR"/>
        </w:rPr>
        <w:t>aide publique au développement</w:t>
      </w:r>
      <w:r>
        <w:rPr>
          <w:b/>
          <w:lang w:val="fr-FR"/>
        </w:rPr>
        <w:t xml:space="preserve">, selon </w:t>
      </w:r>
      <w:r w:rsidRPr="0035017C">
        <w:rPr>
          <w:b/>
          <w:lang w:val="fr-FR"/>
        </w:rPr>
        <w:t>l</w:t>
      </w:r>
      <w:r>
        <w:rPr>
          <w:b/>
          <w:lang w:val="fr-FR"/>
        </w:rPr>
        <w:t>’</w:t>
      </w:r>
      <w:r w:rsidRPr="0035017C">
        <w:rPr>
          <w:b/>
          <w:lang w:val="fr-FR"/>
        </w:rPr>
        <w:t>objectif défini à l</w:t>
      </w:r>
      <w:r>
        <w:rPr>
          <w:b/>
          <w:lang w:val="fr-FR"/>
        </w:rPr>
        <w:t>’</w:t>
      </w:r>
      <w:r w:rsidRPr="0035017C">
        <w:rPr>
          <w:b/>
          <w:lang w:val="fr-FR"/>
        </w:rPr>
        <w:t>échelle internationale</w:t>
      </w:r>
      <w:r>
        <w:rPr>
          <w:b/>
          <w:lang w:val="fr-FR"/>
        </w:rPr>
        <w:t>,</w:t>
      </w:r>
      <w:r w:rsidRPr="0035017C">
        <w:rPr>
          <w:b/>
          <w:lang w:val="fr-FR"/>
        </w:rPr>
        <w:t xml:space="preserve"> et à </w:t>
      </w:r>
      <w:r>
        <w:rPr>
          <w:b/>
          <w:lang w:val="fr-FR"/>
        </w:rPr>
        <w:t>inscrire les</w:t>
      </w:r>
      <w:r w:rsidRPr="00351671">
        <w:rPr>
          <w:b/>
          <w:lang w:val="fr-FR"/>
        </w:rPr>
        <w:t xml:space="preserve"> </w:t>
      </w:r>
      <w:r w:rsidRPr="0035017C">
        <w:rPr>
          <w:b/>
          <w:lang w:val="fr-FR"/>
        </w:rPr>
        <w:t>droits de l</w:t>
      </w:r>
      <w:r>
        <w:rPr>
          <w:b/>
          <w:lang w:val="fr-FR"/>
        </w:rPr>
        <w:t>’</w:t>
      </w:r>
      <w:r w:rsidRPr="0035017C">
        <w:rPr>
          <w:b/>
          <w:lang w:val="fr-FR"/>
        </w:rPr>
        <w:t>enfant</w:t>
      </w:r>
      <w:r>
        <w:rPr>
          <w:b/>
          <w:lang w:val="fr-FR"/>
        </w:rPr>
        <w:t xml:space="preserve"> au rang des priorités</w:t>
      </w:r>
      <w:r w:rsidRPr="0035017C">
        <w:rPr>
          <w:b/>
          <w:lang w:val="fr-FR"/>
        </w:rPr>
        <w:t xml:space="preserve"> dans ses accords de coopération internationale</w:t>
      </w:r>
      <w:r>
        <w:rPr>
          <w:b/>
          <w:lang w:val="fr-FR"/>
        </w:rPr>
        <w:t>.</w:t>
      </w:r>
    </w:p>
    <w:p w14:paraId="2559AFD7" w14:textId="77777777" w:rsidR="00E33572" w:rsidRPr="0035017C" w:rsidRDefault="00E33572" w:rsidP="0067267E">
      <w:pPr>
        <w:pStyle w:val="H23G"/>
        <w:rPr>
          <w:rFonts w:eastAsia="Malgun Gothic"/>
          <w:lang w:val="fr-FR"/>
        </w:rPr>
      </w:pPr>
      <w:r w:rsidRPr="0035017C">
        <w:rPr>
          <w:lang w:val="fr-FR"/>
        </w:rPr>
        <w:tab/>
      </w:r>
      <w:r w:rsidRPr="0035017C">
        <w:rPr>
          <w:lang w:val="fr-FR"/>
        </w:rPr>
        <w:tab/>
        <w:t>Droits de l</w:t>
      </w:r>
      <w:r>
        <w:rPr>
          <w:lang w:val="fr-FR"/>
        </w:rPr>
        <w:t>’</w:t>
      </w:r>
      <w:r w:rsidRPr="0035017C">
        <w:rPr>
          <w:lang w:val="fr-FR"/>
        </w:rPr>
        <w:t>enfant et entreprises</w:t>
      </w:r>
    </w:p>
    <w:p w14:paraId="7CBB81CD" w14:textId="2A442348" w:rsidR="00E33572" w:rsidRPr="0035017C" w:rsidRDefault="00E33572" w:rsidP="00E33572">
      <w:pPr>
        <w:pStyle w:val="SingleTxtG"/>
        <w:rPr>
          <w:rFonts w:eastAsia="Malgun Gothic"/>
          <w:b/>
          <w:lang w:val="fr-FR"/>
        </w:rPr>
      </w:pPr>
      <w:r w:rsidRPr="0035017C">
        <w:rPr>
          <w:lang w:val="fr-FR"/>
        </w:rPr>
        <w:t>16.</w:t>
      </w:r>
      <w:r w:rsidRPr="0035017C">
        <w:rPr>
          <w:lang w:val="fr-FR"/>
        </w:rPr>
        <w:tab/>
      </w:r>
      <w:r>
        <w:rPr>
          <w:b/>
          <w:lang w:val="fr-FR"/>
        </w:rPr>
        <w:t>Le Comité prend</w:t>
      </w:r>
      <w:r w:rsidRPr="0035017C">
        <w:rPr>
          <w:b/>
          <w:lang w:val="fr-FR"/>
        </w:rPr>
        <w:t xml:space="preserve"> note de la contribution importante du secteur des voyages et du tourisme au produit intérieur brut </w:t>
      </w:r>
      <w:r>
        <w:rPr>
          <w:b/>
          <w:lang w:val="fr-FR"/>
        </w:rPr>
        <w:t>et</w:t>
      </w:r>
      <w:r w:rsidRPr="0035017C">
        <w:rPr>
          <w:b/>
          <w:lang w:val="fr-FR"/>
        </w:rPr>
        <w:t>, rappel</w:t>
      </w:r>
      <w:r>
        <w:rPr>
          <w:b/>
          <w:lang w:val="fr-FR"/>
        </w:rPr>
        <w:t>ant</w:t>
      </w:r>
      <w:r w:rsidRPr="0035017C">
        <w:rPr>
          <w:b/>
          <w:lang w:val="fr-FR"/>
        </w:rPr>
        <w:t xml:space="preserve"> son observation générale n</w:t>
      </w:r>
      <w:r w:rsidRPr="00423753">
        <w:rPr>
          <w:b/>
          <w:vertAlign w:val="superscript"/>
          <w:lang w:val="fr-FR"/>
        </w:rPr>
        <w:t>o</w:t>
      </w:r>
      <w:r w:rsidR="00433C67">
        <w:rPr>
          <w:b/>
          <w:lang w:val="fr-FR"/>
        </w:rPr>
        <w:t> </w:t>
      </w:r>
      <w:r w:rsidRPr="0035017C">
        <w:rPr>
          <w:b/>
          <w:lang w:val="fr-FR"/>
        </w:rPr>
        <w:t>16 (2013) sur les obligations des États concernant les incidences du secteur des entreprises sur les droits de l</w:t>
      </w:r>
      <w:r>
        <w:rPr>
          <w:b/>
          <w:lang w:val="fr-FR"/>
        </w:rPr>
        <w:t>’</w:t>
      </w:r>
      <w:r w:rsidRPr="0035017C">
        <w:rPr>
          <w:b/>
          <w:lang w:val="fr-FR"/>
        </w:rPr>
        <w:t>enfant</w:t>
      </w:r>
      <w:r>
        <w:rPr>
          <w:b/>
          <w:lang w:val="fr-FR"/>
        </w:rPr>
        <w:t xml:space="preserve">, </w:t>
      </w:r>
      <w:r w:rsidRPr="0035017C">
        <w:rPr>
          <w:b/>
          <w:lang w:val="fr-FR"/>
        </w:rPr>
        <w:t xml:space="preserve">recommande à </w:t>
      </w:r>
      <w:r>
        <w:rPr>
          <w:b/>
          <w:lang w:val="fr-FR"/>
        </w:rPr>
        <w:t>l’État partie</w:t>
      </w:r>
      <w:r w:rsidR="00433C67">
        <w:rPr>
          <w:b/>
          <w:lang w:val="fr-FR"/>
        </w:rPr>
        <w:t> </w:t>
      </w:r>
      <w:r w:rsidRPr="00433C67">
        <w:rPr>
          <w:bCs/>
          <w:lang w:val="fr-FR"/>
        </w:rPr>
        <w:t>:</w:t>
      </w:r>
    </w:p>
    <w:p w14:paraId="406F863D" w14:textId="2BC48268" w:rsidR="00E33572" w:rsidRPr="0035017C" w:rsidRDefault="00E33572" w:rsidP="0067267E">
      <w:pPr>
        <w:pStyle w:val="SingleTxtG"/>
        <w:ind w:firstLine="567"/>
        <w:rPr>
          <w:rFonts w:eastAsia="Malgun Gothic"/>
          <w:b/>
          <w:lang w:val="fr-FR"/>
        </w:rPr>
      </w:pPr>
      <w:r w:rsidRPr="0035017C">
        <w:rPr>
          <w:lang w:val="fr-FR"/>
        </w:rPr>
        <w:t>a)</w:t>
      </w:r>
      <w:r w:rsidRPr="0035017C">
        <w:rPr>
          <w:lang w:val="fr-FR"/>
        </w:rPr>
        <w:tab/>
      </w:r>
      <w:r w:rsidRPr="0035017C">
        <w:rPr>
          <w:b/>
          <w:lang w:val="fr-FR"/>
        </w:rPr>
        <w:t>D</w:t>
      </w:r>
      <w:r>
        <w:rPr>
          <w:b/>
          <w:lang w:val="fr-FR"/>
        </w:rPr>
        <w:t>’</w:t>
      </w:r>
      <w:r w:rsidRPr="0035017C">
        <w:rPr>
          <w:b/>
          <w:lang w:val="fr-FR"/>
        </w:rPr>
        <w:t>établir et d</w:t>
      </w:r>
      <w:r>
        <w:rPr>
          <w:b/>
          <w:lang w:val="fr-FR"/>
        </w:rPr>
        <w:t>’</w:t>
      </w:r>
      <w:r w:rsidRPr="0035017C">
        <w:rPr>
          <w:b/>
          <w:lang w:val="fr-FR"/>
        </w:rPr>
        <w:t xml:space="preserve">appliquer </w:t>
      </w:r>
      <w:r>
        <w:rPr>
          <w:b/>
          <w:lang w:val="fr-FR"/>
        </w:rPr>
        <w:t>d</w:t>
      </w:r>
      <w:r w:rsidRPr="0035017C">
        <w:rPr>
          <w:b/>
          <w:lang w:val="fr-FR"/>
        </w:rPr>
        <w:t xml:space="preserve">es dispositions réglementaires visant à garantir </w:t>
      </w:r>
      <w:r>
        <w:rPr>
          <w:b/>
          <w:lang w:val="fr-FR"/>
        </w:rPr>
        <w:t>que</w:t>
      </w:r>
      <w:r w:rsidRPr="0035017C">
        <w:rPr>
          <w:b/>
          <w:lang w:val="fr-FR"/>
        </w:rPr>
        <w:t xml:space="preserve"> les entreprises, y</w:t>
      </w:r>
      <w:r w:rsidR="00433C67">
        <w:rPr>
          <w:b/>
          <w:lang w:val="fr-FR"/>
        </w:rPr>
        <w:t> </w:t>
      </w:r>
      <w:r w:rsidRPr="0035017C">
        <w:rPr>
          <w:b/>
          <w:lang w:val="fr-FR"/>
        </w:rPr>
        <w:t>compris</w:t>
      </w:r>
      <w:r>
        <w:rPr>
          <w:b/>
          <w:lang w:val="fr-FR"/>
        </w:rPr>
        <w:t xml:space="preserve"> celles</w:t>
      </w:r>
      <w:r w:rsidRPr="0035017C">
        <w:rPr>
          <w:b/>
          <w:lang w:val="fr-FR"/>
        </w:rPr>
        <w:t xml:space="preserve"> du secteur du tourisme, </w:t>
      </w:r>
      <w:r>
        <w:rPr>
          <w:b/>
          <w:lang w:val="fr-FR"/>
        </w:rPr>
        <w:t>respectent les</w:t>
      </w:r>
      <w:r w:rsidRPr="0035017C">
        <w:rPr>
          <w:b/>
          <w:lang w:val="fr-FR"/>
        </w:rPr>
        <w:t xml:space="preserve"> normes internationales relatives aux droits de l</w:t>
      </w:r>
      <w:r>
        <w:rPr>
          <w:b/>
          <w:lang w:val="fr-FR"/>
        </w:rPr>
        <w:t>’</w:t>
      </w:r>
      <w:r w:rsidRPr="0035017C">
        <w:rPr>
          <w:b/>
          <w:lang w:val="fr-FR"/>
        </w:rPr>
        <w:t>homme et aux droits de l</w:t>
      </w:r>
      <w:r>
        <w:rPr>
          <w:b/>
          <w:lang w:val="fr-FR"/>
        </w:rPr>
        <w:t>’</w:t>
      </w:r>
      <w:r w:rsidRPr="0035017C">
        <w:rPr>
          <w:b/>
          <w:lang w:val="fr-FR"/>
        </w:rPr>
        <w:t>enfant, notamment en revoyant le plan d</w:t>
      </w:r>
      <w:r>
        <w:rPr>
          <w:b/>
          <w:lang w:val="fr-FR"/>
        </w:rPr>
        <w:t>’</w:t>
      </w:r>
      <w:r w:rsidRPr="0035017C">
        <w:rPr>
          <w:b/>
          <w:lang w:val="fr-FR"/>
        </w:rPr>
        <w:t>action national pour les entreprises et les droits de l</w:t>
      </w:r>
      <w:r>
        <w:rPr>
          <w:b/>
          <w:lang w:val="fr-FR"/>
        </w:rPr>
        <w:t>’</w:t>
      </w:r>
      <w:r w:rsidRPr="0035017C">
        <w:rPr>
          <w:b/>
          <w:lang w:val="fr-FR"/>
        </w:rPr>
        <w:t>homme ainsi que la législation pertinente</w:t>
      </w:r>
      <w:r w:rsidR="00433C67" w:rsidRPr="00433C67">
        <w:rPr>
          <w:bCs/>
          <w:lang w:val="fr-FR"/>
        </w:rPr>
        <w:t> ;</w:t>
      </w:r>
    </w:p>
    <w:p w14:paraId="117DBA3D" w14:textId="4E6B9C62" w:rsidR="00E33572" w:rsidRPr="0035017C" w:rsidRDefault="00E33572" w:rsidP="0067267E">
      <w:pPr>
        <w:pStyle w:val="SingleTxtG"/>
        <w:ind w:firstLine="567"/>
        <w:rPr>
          <w:rFonts w:eastAsia="Malgun Gothic"/>
          <w:b/>
          <w:lang w:val="fr-FR"/>
        </w:rPr>
      </w:pPr>
      <w:r w:rsidRPr="0035017C">
        <w:rPr>
          <w:lang w:val="fr-FR"/>
        </w:rPr>
        <w:t>b)</w:t>
      </w:r>
      <w:r w:rsidRPr="0035017C">
        <w:rPr>
          <w:lang w:val="fr-FR"/>
        </w:rPr>
        <w:tab/>
      </w:r>
      <w:r w:rsidRPr="0035017C">
        <w:rPr>
          <w:b/>
          <w:lang w:val="fr-FR"/>
        </w:rPr>
        <w:t>D</w:t>
      </w:r>
      <w:r>
        <w:rPr>
          <w:b/>
          <w:lang w:val="fr-FR"/>
        </w:rPr>
        <w:t>’</w:t>
      </w:r>
      <w:r w:rsidRPr="0035017C">
        <w:rPr>
          <w:b/>
          <w:lang w:val="fr-FR"/>
        </w:rPr>
        <w:t>assurer le contrôle effectif du respect de ces règles et, en cas d</w:t>
      </w:r>
      <w:r>
        <w:rPr>
          <w:b/>
          <w:lang w:val="fr-FR"/>
        </w:rPr>
        <w:t>’</w:t>
      </w:r>
      <w:r w:rsidRPr="0035017C">
        <w:rPr>
          <w:b/>
          <w:lang w:val="fr-FR"/>
        </w:rPr>
        <w:t xml:space="preserve">infraction, de prendre des sanctions appropriées et de </w:t>
      </w:r>
      <w:r>
        <w:rPr>
          <w:b/>
          <w:lang w:val="fr-FR"/>
        </w:rPr>
        <w:t>prévoir</w:t>
      </w:r>
      <w:r w:rsidRPr="0035017C">
        <w:rPr>
          <w:b/>
          <w:lang w:val="fr-FR"/>
        </w:rPr>
        <w:t xml:space="preserve"> des voies de recours</w:t>
      </w:r>
      <w:r w:rsidR="00433C67">
        <w:rPr>
          <w:b/>
          <w:lang w:val="fr-FR"/>
        </w:rPr>
        <w:t>.</w:t>
      </w:r>
    </w:p>
    <w:p w14:paraId="1F5E751A" w14:textId="7139C33C" w:rsidR="00E33572" w:rsidRPr="0035017C" w:rsidRDefault="00E33572" w:rsidP="00433C67">
      <w:pPr>
        <w:pStyle w:val="H1G"/>
        <w:rPr>
          <w:lang w:val="fr-FR"/>
        </w:rPr>
      </w:pPr>
      <w:r w:rsidRPr="0035017C">
        <w:rPr>
          <w:lang w:val="fr-FR"/>
        </w:rPr>
        <w:tab/>
        <w:t>B.</w:t>
      </w:r>
      <w:r w:rsidRPr="0035017C">
        <w:rPr>
          <w:lang w:val="fr-FR"/>
        </w:rPr>
        <w:tab/>
        <w:t>Définition de l</w:t>
      </w:r>
      <w:r>
        <w:rPr>
          <w:lang w:val="fr-FR"/>
        </w:rPr>
        <w:t>’</w:t>
      </w:r>
      <w:r w:rsidRPr="0035017C">
        <w:rPr>
          <w:lang w:val="fr-FR"/>
        </w:rPr>
        <w:t>enfant (art.</w:t>
      </w:r>
      <w:r w:rsidR="00433C67">
        <w:rPr>
          <w:lang w:val="fr-FR"/>
        </w:rPr>
        <w:t> </w:t>
      </w:r>
      <w:r w:rsidRPr="0035017C">
        <w:rPr>
          <w:lang w:val="fr-FR"/>
        </w:rPr>
        <w:t>1</w:t>
      </w:r>
      <w:r w:rsidRPr="00350ACA">
        <w:rPr>
          <w:vertAlign w:val="superscript"/>
          <w:lang w:val="fr-FR"/>
        </w:rPr>
        <w:t>er</w:t>
      </w:r>
      <w:r w:rsidRPr="0035017C">
        <w:rPr>
          <w:lang w:val="fr-FR"/>
        </w:rPr>
        <w:t>)</w:t>
      </w:r>
    </w:p>
    <w:p w14:paraId="05BF301B" w14:textId="693D2144" w:rsidR="00E33572" w:rsidRPr="0035017C" w:rsidRDefault="00E33572" w:rsidP="00E33572">
      <w:pPr>
        <w:pStyle w:val="SingleTxtG"/>
        <w:rPr>
          <w:b/>
          <w:lang w:val="fr-FR"/>
        </w:rPr>
      </w:pPr>
      <w:r w:rsidRPr="0035017C">
        <w:rPr>
          <w:lang w:val="fr-FR"/>
        </w:rPr>
        <w:t>17.</w:t>
      </w:r>
      <w:r w:rsidRPr="0035017C">
        <w:rPr>
          <w:lang w:val="fr-FR"/>
        </w:rPr>
        <w:tab/>
      </w:r>
      <w:r w:rsidRPr="0035017C">
        <w:rPr>
          <w:b/>
          <w:lang w:val="fr-FR"/>
        </w:rPr>
        <w:t>Le Comité recommande à l</w:t>
      </w:r>
      <w:r>
        <w:rPr>
          <w:b/>
          <w:lang w:val="fr-FR"/>
        </w:rPr>
        <w:t>’</w:t>
      </w:r>
      <w:r w:rsidRPr="0035017C">
        <w:rPr>
          <w:b/>
          <w:lang w:val="fr-FR"/>
        </w:rPr>
        <w:t>État partie de modifier sa législation afin de supprimer toutes les exceptions à l</w:t>
      </w:r>
      <w:r>
        <w:rPr>
          <w:b/>
          <w:lang w:val="fr-FR"/>
        </w:rPr>
        <w:t>’</w:t>
      </w:r>
      <w:r w:rsidRPr="0035017C">
        <w:rPr>
          <w:b/>
          <w:lang w:val="fr-FR"/>
        </w:rPr>
        <w:t>interdiction du mariage de</w:t>
      </w:r>
      <w:r>
        <w:rPr>
          <w:b/>
          <w:lang w:val="fr-FR"/>
        </w:rPr>
        <w:t>s</w:t>
      </w:r>
      <w:r w:rsidRPr="0035017C">
        <w:rPr>
          <w:b/>
          <w:lang w:val="fr-FR"/>
        </w:rPr>
        <w:t xml:space="preserve"> personnes de moins de 18</w:t>
      </w:r>
      <w:r w:rsidR="00433C67">
        <w:rPr>
          <w:b/>
          <w:lang w:val="fr-FR"/>
        </w:rPr>
        <w:t> </w:t>
      </w:r>
      <w:r w:rsidRPr="0035017C">
        <w:rPr>
          <w:b/>
          <w:lang w:val="fr-FR"/>
        </w:rPr>
        <w:t>ans et d</w:t>
      </w:r>
      <w:r>
        <w:rPr>
          <w:b/>
          <w:lang w:val="fr-FR"/>
        </w:rPr>
        <w:t>’</w:t>
      </w:r>
      <w:r w:rsidRPr="0035017C">
        <w:rPr>
          <w:b/>
          <w:lang w:val="fr-FR"/>
        </w:rPr>
        <w:t>interdire le mariage d</w:t>
      </w:r>
      <w:r>
        <w:rPr>
          <w:b/>
          <w:lang w:val="fr-FR"/>
        </w:rPr>
        <w:t>’</w:t>
      </w:r>
      <w:r w:rsidRPr="0035017C">
        <w:rPr>
          <w:b/>
          <w:lang w:val="fr-FR"/>
        </w:rPr>
        <w:t>enfants.</w:t>
      </w:r>
    </w:p>
    <w:p w14:paraId="12A51E21" w14:textId="4EE52A6F" w:rsidR="00E33572" w:rsidRPr="0035017C" w:rsidRDefault="00E33572" w:rsidP="00433C67">
      <w:pPr>
        <w:pStyle w:val="H1G"/>
        <w:rPr>
          <w:lang w:val="fr-FR"/>
        </w:rPr>
      </w:pPr>
      <w:r w:rsidRPr="0035017C">
        <w:rPr>
          <w:lang w:val="fr-FR"/>
        </w:rPr>
        <w:tab/>
        <w:t>C.</w:t>
      </w:r>
      <w:r w:rsidRPr="0035017C">
        <w:rPr>
          <w:lang w:val="fr-FR"/>
        </w:rPr>
        <w:tab/>
        <w:t>Principes généraux (art.</w:t>
      </w:r>
      <w:r w:rsidR="00433C67">
        <w:rPr>
          <w:lang w:val="fr-FR"/>
        </w:rPr>
        <w:t> </w:t>
      </w:r>
      <w:r w:rsidRPr="0035017C">
        <w:rPr>
          <w:lang w:val="fr-FR"/>
        </w:rPr>
        <w:t>2, 3, 6 et 12)</w:t>
      </w:r>
    </w:p>
    <w:p w14:paraId="638192CE" w14:textId="77777777" w:rsidR="00E33572" w:rsidRPr="0035017C" w:rsidRDefault="00E33572" w:rsidP="0067267E">
      <w:pPr>
        <w:pStyle w:val="H23G"/>
        <w:rPr>
          <w:lang w:val="fr-FR"/>
        </w:rPr>
      </w:pPr>
      <w:r w:rsidRPr="0035017C">
        <w:rPr>
          <w:lang w:val="fr-FR"/>
        </w:rPr>
        <w:tab/>
      </w:r>
      <w:r w:rsidRPr="0035017C">
        <w:rPr>
          <w:lang w:val="fr-FR"/>
        </w:rPr>
        <w:tab/>
        <w:t>Non-discrimination</w:t>
      </w:r>
    </w:p>
    <w:p w14:paraId="7CE9D93A" w14:textId="37526860" w:rsidR="00E33572" w:rsidRPr="0035017C" w:rsidRDefault="00E33572" w:rsidP="00E33572">
      <w:pPr>
        <w:pStyle w:val="SingleTxtG"/>
        <w:rPr>
          <w:b/>
          <w:lang w:val="fr-FR"/>
        </w:rPr>
      </w:pPr>
      <w:r w:rsidRPr="0035017C">
        <w:rPr>
          <w:lang w:val="fr-FR"/>
        </w:rPr>
        <w:t>18.</w:t>
      </w:r>
      <w:r w:rsidRPr="0035017C">
        <w:rPr>
          <w:lang w:val="fr-FR"/>
        </w:rPr>
        <w:tab/>
      </w:r>
      <w:r w:rsidRPr="0035017C">
        <w:rPr>
          <w:b/>
          <w:lang w:val="fr-FR"/>
        </w:rPr>
        <w:t>Rappelant la cible</w:t>
      </w:r>
      <w:r w:rsidR="00433C67">
        <w:rPr>
          <w:b/>
          <w:lang w:val="fr-FR"/>
        </w:rPr>
        <w:t> </w:t>
      </w:r>
      <w:r w:rsidRPr="0035017C">
        <w:rPr>
          <w:b/>
          <w:lang w:val="fr-FR"/>
        </w:rPr>
        <w:t xml:space="preserve">10.3 des objectifs de développement durable et ses recommandations </w:t>
      </w:r>
      <w:r>
        <w:rPr>
          <w:b/>
          <w:lang w:val="fr-FR"/>
        </w:rPr>
        <w:t>précédente</w:t>
      </w:r>
      <w:r w:rsidRPr="0035017C">
        <w:rPr>
          <w:b/>
          <w:lang w:val="fr-FR"/>
        </w:rPr>
        <w:t>s</w:t>
      </w:r>
      <w:r w:rsidRPr="006645C5">
        <w:rPr>
          <w:rStyle w:val="Appelnotedebasdep"/>
        </w:rPr>
        <w:footnoteReference w:id="10"/>
      </w:r>
      <w:r w:rsidRPr="0035017C">
        <w:rPr>
          <w:b/>
          <w:lang w:val="fr-FR"/>
        </w:rPr>
        <w:t>, le Comité recommande à l</w:t>
      </w:r>
      <w:r>
        <w:rPr>
          <w:b/>
          <w:lang w:val="fr-FR"/>
        </w:rPr>
        <w:t>’</w:t>
      </w:r>
      <w:r w:rsidRPr="0035017C">
        <w:rPr>
          <w:b/>
          <w:lang w:val="fr-FR"/>
        </w:rPr>
        <w:t>État partie</w:t>
      </w:r>
      <w:r w:rsidR="00433C67">
        <w:rPr>
          <w:b/>
          <w:lang w:val="fr-FR"/>
        </w:rPr>
        <w:t> </w:t>
      </w:r>
      <w:r w:rsidRPr="00433C67">
        <w:rPr>
          <w:bCs/>
          <w:lang w:val="fr-FR"/>
        </w:rPr>
        <w:t>:</w:t>
      </w:r>
    </w:p>
    <w:p w14:paraId="323F7198" w14:textId="23ECA3C4" w:rsidR="00E33572" w:rsidRPr="0035017C" w:rsidRDefault="00E33572" w:rsidP="0067267E">
      <w:pPr>
        <w:pStyle w:val="SingleTxtG"/>
        <w:ind w:firstLine="567"/>
        <w:rPr>
          <w:b/>
          <w:lang w:val="fr-FR"/>
        </w:rPr>
      </w:pPr>
      <w:r w:rsidRPr="0035017C">
        <w:rPr>
          <w:lang w:val="fr-FR"/>
        </w:rPr>
        <w:t>a)</w:t>
      </w:r>
      <w:r w:rsidRPr="0035017C">
        <w:rPr>
          <w:lang w:val="fr-FR"/>
        </w:rPr>
        <w:tab/>
      </w:r>
      <w:r w:rsidRPr="0035017C">
        <w:rPr>
          <w:b/>
          <w:lang w:val="fr-FR"/>
        </w:rPr>
        <w:t xml:space="preserve">De renforcer les mesures </w:t>
      </w:r>
      <w:r>
        <w:rPr>
          <w:b/>
          <w:lang w:val="fr-FR"/>
        </w:rPr>
        <w:t>visant à mettre fin à</w:t>
      </w:r>
      <w:r w:rsidRPr="0035017C">
        <w:rPr>
          <w:b/>
          <w:lang w:val="fr-FR"/>
        </w:rPr>
        <w:t xml:space="preserve"> la discrimination </w:t>
      </w:r>
      <w:r>
        <w:rPr>
          <w:b/>
          <w:lang w:val="fr-FR"/>
        </w:rPr>
        <w:t>subie par</w:t>
      </w:r>
      <w:r w:rsidRPr="0035017C">
        <w:rPr>
          <w:b/>
          <w:lang w:val="fr-FR"/>
        </w:rPr>
        <w:t xml:space="preserve"> les enfants roms dans tous les domaines de la vie</w:t>
      </w:r>
      <w:r w:rsidR="00433C67" w:rsidRPr="00433C67">
        <w:rPr>
          <w:bCs/>
          <w:lang w:val="fr-FR"/>
        </w:rPr>
        <w:t> ;</w:t>
      </w:r>
    </w:p>
    <w:p w14:paraId="46F5A0DF" w14:textId="65BB1E9B" w:rsidR="00E33572" w:rsidRPr="0035017C" w:rsidRDefault="00E33572" w:rsidP="0067267E">
      <w:pPr>
        <w:pStyle w:val="SingleTxtG"/>
        <w:ind w:firstLine="567"/>
        <w:rPr>
          <w:rFonts w:eastAsia="Calibri"/>
          <w:b/>
          <w:lang w:val="fr-FR"/>
        </w:rPr>
      </w:pPr>
      <w:r w:rsidRPr="0035017C">
        <w:rPr>
          <w:lang w:val="fr-FR"/>
        </w:rPr>
        <w:t>b)</w:t>
      </w:r>
      <w:r w:rsidRPr="0035017C">
        <w:rPr>
          <w:lang w:val="fr-FR"/>
        </w:rPr>
        <w:tab/>
      </w:r>
      <w:r w:rsidRPr="0035017C">
        <w:rPr>
          <w:b/>
          <w:lang w:val="fr-FR"/>
        </w:rPr>
        <w:t>D</w:t>
      </w:r>
      <w:r>
        <w:rPr>
          <w:b/>
          <w:lang w:val="fr-FR"/>
        </w:rPr>
        <w:t>’</w:t>
      </w:r>
      <w:r w:rsidRPr="0035017C">
        <w:rPr>
          <w:b/>
          <w:lang w:val="fr-FR"/>
        </w:rPr>
        <w:t xml:space="preserve">adopter un plan national </w:t>
      </w:r>
      <w:r>
        <w:rPr>
          <w:b/>
          <w:lang w:val="fr-FR"/>
        </w:rPr>
        <w:t>de lutte</w:t>
      </w:r>
      <w:r w:rsidRPr="0035017C">
        <w:rPr>
          <w:b/>
          <w:lang w:val="fr-FR"/>
        </w:rPr>
        <w:t xml:space="preserve"> contre le racisme et les crimes de</w:t>
      </w:r>
      <w:r w:rsidR="00433C67">
        <w:rPr>
          <w:b/>
          <w:lang w:val="fr-FR"/>
        </w:rPr>
        <w:t> </w:t>
      </w:r>
      <w:r w:rsidRPr="0035017C">
        <w:rPr>
          <w:b/>
          <w:lang w:val="fr-FR"/>
        </w:rPr>
        <w:t>haine</w:t>
      </w:r>
      <w:r w:rsidR="00433C67" w:rsidRPr="00433C67">
        <w:rPr>
          <w:bCs/>
          <w:lang w:val="fr-FR"/>
        </w:rPr>
        <w:t> ;</w:t>
      </w:r>
    </w:p>
    <w:p w14:paraId="58295DE2" w14:textId="2736C7F5" w:rsidR="00E33572" w:rsidRPr="0035017C" w:rsidRDefault="00E33572" w:rsidP="0067267E">
      <w:pPr>
        <w:pStyle w:val="SingleTxtG"/>
        <w:ind w:firstLine="567"/>
        <w:rPr>
          <w:b/>
          <w:lang w:val="fr-FR"/>
        </w:rPr>
      </w:pPr>
      <w:r w:rsidRPr="0035017C">
        <w:rPr>
          <w:lang w:val="fr-FR"/>
        </w:rPr>
        <w:t>c)</w:t>
      </w:r>
      <w:r w:rsidRPr="0035017C">
        <w:rPr>
          <w:lang w:val="fr-FR"/>
        </w:rPr>
        <w:tab/>
      </w:r>
      <w:r w:rsidRPr="0035017C">
        <w:rPr>
          <w:b/>
          <w:lang w:val="fr-FR"/>
        </w:rPr>
        <w:t>De veiller à ce que les enfants issus de familles économiquement défavorisées, les enfants des zones rurales, les enfants handicapés, les enfants bénéficiant d</w:t>
      </w:r>
      <w:r>
        <w:rPr>
          <w:b/>
          <w:lang w:val="fr-FR"/>
        </w:rPr>
        <w:t>’</w:t>
      </w:r>
      <w:r w:rsidRPr="0035017C">
        <w:rPr>
          <w:b/>
          <w:lang w:val="fr-FR"/>
        </w:rPr>
        <w:t>une protection de remplacement, les enfants migrants et les enfants appartenant à des groupes minoritaires aient accès à l</w:t>
      </w:r>
      <w:r>
        <w:rPr>
          <w:b/>
          <w:lang w:val="fr-FR"/>
        </w:rPr>
        <w:t>’</w:t>
      </w:r>
      <w:r w:rsidRPr="0035017C">
        <w:rPr>
          <w:b/>
          <w:lang w:val="fr-FR"/>
        </w:rPr>
        <w:t>éducation, aux soins de santé, aux services essentiels, au logement, aux prestations sociales et aux structures participatives</w:t>
      </w:r>
      <w:r w:rsidR="00433C67" w:rsidRPr="00433C67">
        <w:rPr>
          <w:bCs/>
          <w:lang w:val="fr-FR"/>
        </w:rPr>
        <w:t> ;</w:t>
      </w:r>
    </w:p>
    <w:p w14:paraId="46037CE5" w14:textId="7BA1DBFD" w:rsidR="00E33572" w:rsidRPr="0035017C" w:rsidRDefault="00E33572" w:rsidP="0067267E">
      <w:pPr>
        <w:pStyle w:val="SingleTxtG"/>
        <w:ind w:firstLine="567"/>
        <w:rPr>
          <w:b/>
          <w:lang w:val="fr-FR"/>
        </w:rPr>
      </w:pPr>
      <w:r w:rsidRPr="0035017C">
        <w:rPr>
          <w:lang w:val="fr-FR"/>
        </w:rPr>
        <w:t>d)</w:t>
      </w:r>
      <w:r w:rsidRPr="0035017C">
        <w:rPr>
          <w:lang w:val="fr-FR"/>
        </w:rPr>
        <w:tab/>
      </w:r>
      <w:r w:rsidRPr="0035017C">
        <w:rPr>
          <w:b/>
          <w:lang w:val="fr-FR"/>
        </w:rPr>
        <w:t xml:space="preserve">De faire en sorte que les enfants victimes de discrimination et les organisations qui les représentent disposent de moyens </w:t>
      </w:r>
      <w:r>
        <w:rPr>
          <w:b/>
          <w:lang w:val="fr-FR"/>
        </w:rPr>
        <w:t>de</w:t>
      </w:r>
      <w:r w:rsidRPr="0035017C">
        <w:rPr>
          <w:b/>
          <w:lang w:val="fr-FR"/>
        </w:rPr>
        <w:t xml:space="preserve"> demander justice, notamment en autorisant les actions de groupe.</w:t>
      </w:r>
    </w:p>
    <w:p w14:paraId="0EDB3636" w14:textId="77777777" w:rsidR="00E33572" w:rsidRPr="0035017C" w:rsidRDefault="00E33572" w:rsidP="0067267E">
      <w:pPr>
        <w:pStyle w:val="H23G"/>
        <w:rPr>
          <w:lang w:val="fr-FR"/>
        </w:rPr>
      </w:pPr>
      <w:r w:rsidRPr="0035017C">
        <w:rPr>
          <w:lang w:val="fr-FR"/>
        </w:rPr>
        <w:tab/>
      </w:r>
      <w:r w:rsidRPr="0035017C">
        <w:rPr>
          <w:lang w:val="fr-FR"/>
        </w:rPr>
        <w:tab/>
        <w:t>Intérêt supérieur de l</w:t>
      </w:r>
      <w:r>
        <w:rPr>
          <w:lang w:val="fr-FR"/>
        </w:rPr>
        <w:t>’</w:t>
      </w:r>
      <w:r w:rsidRPr="0035017C">
        <w:rPr>
          <w:lang w:val="fr-FR"/>
        </w:rPr>
        <w:t>enfant</w:t>
      </w:r>
    </w:p>
    <w:p w14:paraId="0ABB6101" w14:textId="46FD6CCB" w:rsidR="00E33572" w:rsidRPr="0035017C" w:rsidRDefault="00E33572" w:rsidP="00E33572">
      <w:pPr>
        <w:pStyle w:val="SingleTxtG"/>
        <w:rPr>
          <w:b/>
          <w:lang w:val="fr-FR"/>
        </w:rPr>
      </w:pPr>
      <w:r w:rsidRPr="0035017C">
        <w:rPr>
          <w:lang w:val="fr-FR"/>
        </w:rPr>
        <w:t>19.</w:t>
      </w:r>
      <w:r w:rsidRPr="0035017C">
        <w:rPr>
          <w:lang w:val="fr-FR"/>
        </w:rPr>
        <w:tab/>
      </w:r>
      <w:r>
        <w:rPr>
          <w:b/>
          <w:lang w:val="fr-FR"/>
        </w:rPr>
        <w:t>Le Comité prend note de l’emploi de</w:t>
      </w:r>
      <w:r w:rsidRPr="0035017C">
        <w:rPr>
          <w:b/>
          <w:lang w:val="fr-FR"/>
        </w:rPr>
        <w:t xml:space="preserve"> l</w:t>
      </w:r>
      <w:r>
        <w:rPr>
          <w:b/>
          <w:lang w:val="fr-FR"/>
        </w:rPr>
        <w:t>’</w:t>
      </w:r>
      <w:r w:rsidRPr="0035017C">
        <w:rPr>
          <w:b/>
          <w:lang w:val="fr-FR"/>
        </w:rPr>
        <w:t>expression « intérêt de l</w:t>
      </w:r>
      <w:r>
        <w:rPr>
          <w:b/>
          <w:lang w:val="fr-FR"/>
        </w:rPr>
        <w:t>’</w:t>
      </w:r>
      <w:r w:rsidRPr="0035017C">
        <w:rPr>
          <w:b/>
          <w:lang w:val="fr-FR"/>
        </w:rPr>
        <w:t>enfant » et</w:t>
      </w:r>
      <w:r>
        <w:rPr>
          <w:b/>
          <w:lang w:val="fr-FR"/>
        </w:rPr>
        <w:t>, renvoyant</w:t>
      </w:r>
      <w:r w:rsidRPr="0035017C">
        <w:rPr>
          <w:b/>
          <w:lang w:val="fr-FR"/>
        </w:rPr>
        <w:t xml:space="preserve"> </w:t>
      </w:r>
      <w:r>
        <w:rPr>
          <w:b/>
          <w:lang w:val="fr-FR"/>
        </w:rPr>
        <w:t>à son ob</w:t>
      </w:r>
      <w:r w:rsidRPr="0035017C">
        <w:rPr>
          <w:b/>
          <w:lang w:val="fr-FR"/>
        </w:rPr>
        <w:t>servation générale n</w:t>
      </w:r>
      <w:r w:rsidRPr="00423753">
        <w:rPr>
          <w:b/>
          <w:vertAlign w:val="superscript"/>
          <w:lang w:val="fr-FR"/>
        </w:rPr>
        <w:t>o</w:t>
      </w:r>
      <w:r w:rsidR="00433C67">
        <w:rPr>
          <w:b/>
          <w:lang w:val="fr-FR"/>
        </w:rPr>
        <w:t> </w:t>
      </w:r>
      <w:r w:rsidRPr="0035017C">
        <w:rPr>
          <w:b/>
          <w:lang w:val="fr-FR"/>
        </w:rPr>
        <w:t>14 (2013) sur le droit de l</w:t>
      </w:r>
      <w:r>
        <w:rPr>
          <w:b/>
          <w:lang w:val="fr-FR"/>
        </w:rPr>
        <w:t>’</w:t>
      </w:r>
      <w:r w:rsidRPr="0035017C">
        <w:rPr>
          <w:b/>
          <w:lang w:val="fr-FR"/>
        </w:rPr>
        <w:t xml:space="preserve">enfant à ce que son intérêt supérieur soit </w:t>
      </w:r>
      <w:r>
        <w:rPr>
          <w:b/>
          <w:lang w:val="fr-FR"/>
        </w:rPr>
        <w:t>une</w:t>
      </w:r>
      <w:r w:rsidRPr="0035017C">
        <w:rPr>
          <w:b/>
          <w:lang w:val="fr-FR"/>
        </w:rPr>
        <w:t xml:space="preserve"> considération primordiale, le Comité recommande de </w:t>
      </w:r>
      <w:r w:rsidRPr="0035017C">
        <w:rPr>
          <w:b/>
          <w:lang w:val="fr-FR"/>
        </w:rPr>
        <w:lastRenderedPageBreak/>
        <w:t>nouveau à l</w:t>
      </w:r>
      <w:r>
        <w:rPr>
          <w:b/>
          <w:lang w:val="fr-FR"/>
        </w:rPr>
        <w:t>’</w:t>
      </w:r>
      <w:r w:rsidRPr="0035017C">
        <w:rPr>
          <w:b/>
          <w:lang w:val="fr-FR"/>
        </w:rPr>
        <w:t>État partie d</w:t>
      </w:r>
      <w:r>
        <w:rPr>
          <w:b/>
          <w:lang w:val="fr-FR"/>
        </w:rPr>
        <w:t>’</w:t>
      </w:r>
      <w:r w:rsidRPr="0035017C">
        <w:rPr>
          <w:b/>
          <w:lang w:val="fr-FR"/>
        </w:rPr>
        <w:t>intégrer le droit de l</w:t>
      </w:r>
      <w:r>
        <w:rPr>
          <w:b/>
          <w:lang w:val="fr-FR"/>
        </w:rPr>
        <w:t>’</w:t>
      </w:r>
      <w:r w:rsidRPr="0035017C">
        <w:rPr>
          <w:b/>
          <w:lang w:val="fr-FR"/>
        </w:rPr>
        <w:t>enfant à ce que son intérêt supérieur soit une considération primordiale dans toutes les procédures et décisions ainsi que dans l</w:t>
      </w:r>
      <w:r>
        <w:rPr>
          <w:b/>
          <w:lang w:val="fr-FR"/>
        </w:rPr>
        <w:t>’</w:t>
      </w:r>
      <w:r w:rsidRPr="0035017C">
        <w:rPr>
          <w:b/>
          <w:lang w:val="fr-FR"/>
        </w:rPr>
        <w:t>ensemble des politiques, programmes et projets intéressant les enfants et ayant une incidence sur eux, et d</w:t>
      </w:r>
      <w:r>
        <w:rPr>
          <w:b/>
          <w:lang w:val="fr-FR"/>
        </w:rPr>
        <w:t>’</w:t>
      </w:r>
      <w:r w:rsidRPr="0035017C">
        <w:rPr>
          <w:b/>
          <w:lang w:val="fr-FR"/>
        </w:rPr>
        <w:t>interpréter et d</w:t>
      </w:r>
      <w:r>
        <w:rPr>
          <w:b/>
          <w:lang w:val="fr-FR"/>
        </w:rPr>
        <w:t>’</w:t>
      </w:r>
      <w:r w:rsidRPr="0035017C">
        <w:rPr>
          <w:b/>
          <w:lang w:val="fr-FR"/>
        </w:rPr>
        <w:t>appliquer ce droit avec constance.</w:t>
      </w:r>
      <w:r w:rsidRPr="0035017C">
        <w:rPr>
          <w:lang w:val="fr-FR"/>
        </w:rPr>
        <w:t xml:space="preserve"> </w:t>
      </w:r>
      <w:r w:rsidRPr="0035017C">
        <w:rPr>
          <w:b/>
          <w:lang w:val="fr-FR"/>
        </w:rPr>
        <w:t>Il</w:t>
      </w:r>
      <w:r w:rsidR="00433C67">
        <w:rPr>
          <w:b/>
          <w:lang w:val="fr-FR"/>
        </w:rPr>
        <w:t> </w:t>
      </w:r>
      <w:r w:rsidRPr="0035017C">
        <w:rPr>
          <w:b/>
          <w:lang w:val="fr-FR"/>
        </w:rPr>
        <w:t>recommande également à l</w:t>
      </w:r>
      <w:r>
        <w:rPr>
          <w:b/>
          <w:lang w:val="fr-FR"/>
        </w:rPr>
        <w:t>’</w:t>
      </w:r>
      <w:r w:rsidRPr="0035017C">
        <w:rPr>
          <w:b/>
          <w:lang w:val="fr-FR"/>
        </w:rPr>
        <w:t xml:space="preserve">État partie de définir des procédures et des critères </w:t>
      </w:r>
      <w:r>
        <w:rPr>
          <w:b/>
          <w:lang w:val="fr-FR"/>
        </w:rPr>
        <w:t xml:space="preserve">permettant d’évaluer et de déterminer l’intérêt supérieur de l’enfant dans tous les domaines visés par la Convention ainsi que de fournir systématiquement des formations et des orientations sur le sujet à tous les professionnels concernés, et d’accorder au principe de l’intérêt supérieur de l’enfant l’attention qui lui est due en tant que </w:t>
      </w:r>
      <w:r w:rsidRPr="0035017C">
        <w:rPr>
          <w:b/>
          <w:lang w:val="fr-FR"/>
        </w:rPr>
        <w:t>considération primordiale.</w:t>
      </w:r>
    </w:p>
    <w:p w14:paraId="51851D5B" w14:textId="77777777" w:rsidR="00E33572" w:rsidRPr="0035017C" w:rsidRDefault="00E33572" w:rsidP="0067267E">
      <w:pPr>
        <w:pStyle w:val="H23G"/>
        <w:rPr>
          <w:lang w:val="fr-FR"/>
        </w:rPr>
      </w:pPr>
      <w:r w:rsidRPr="0035017C">
        <w:rPr>
          <w:lang w:val="fr-FR"/>
        </w:rPr>
        <w:tab/>
      </w:r>
      <w:r w:rsidRPr="0035017C">
        <w:rPr>
          <w:lang w:val="fr-FR"/>
        </w:rPr>
        <w:tab/>
        <w:t>Respect de l</w:t>
      </w:r>
      <w:r>
        <w:rPr>
          <w:lang w:val="fr-FR"/>
        </w:rPr>
        <w:t>’</w:t>
      </w:r>
      <w:r w:rsidRPr="0035017C">
        <w:rPr>
          <w:lang w:val="fr-FR"/>
        </w:rPr>
        <w:t>opinion de l</w:t>
      </w:r>
      <w:r>
        <w:rPr>
          <w:lang w:val="fr-FR"/>
        </w:rPr>
        <w:t>’</w:t>
      </w:r>
      <w:r w:rsidRPr="0035017C">
        <w:rPr>
          <w:lang w:val="fr-FR"/>
        </w:rPr>
        <w:t>enfant</w:t>
      </w:r>
    </w:p>
    <w:p w14:paraId="7AC41C86" w14:textId="34EFFDA6" w:rsidR="00E33572" w:rsidRPr="0035017C" w:rsidRDefault="00E33572" w:rsidP="00E33572">
      <w:pPr>
        <w:pStyle w:val="SingleTxtG"/>
        <w:rPr>
          <w:lang w:val="fr-FR"/>
        </w:rPr>
      </w:pPr>
      <w:r w:rsidRPr="0035017C">
        <w:rPr>
          <w:lang w:val="fr-FR"/>
        </w:rPr>
        <w:t>20.</w:t>
      </w:r>
      <w:r w:rsidRPr="0035017C">
        <w:rPr>
          <w:lang w:val="fr-FR"/>
        </w:rPr>
        <w:tab/>
      </w:r>
      <w:r w:rsidRPr="0035017C">
        <w:rPr>
          <w:b/>
          <w:lang w:val="fr-FR"/>
        </w:rPr>
        <w:t xml:space="preserve">Tout en se félicitant des progrès accomplis en ce qui concerne le droit </w:t>
      </w:r>
      <w:r>
        <w:rPr>
          <w:b/>
          <w:lang w:val="fr-FR"/>
        </w:rPr>
        <w:t>de l’enfant</w:t>
      </w:r>
      <w:r w:rsidRPr="0035017C">
        <w:rPr>
          <w:b/>
          <w:lang w:val="fr-FR"/>
        </w:rPr>
        <w:t xml:space="preserve"> de consentir à diverses procédures, le Comité reste préoccupé par le fait que la perception des enfants en tant que sujets de droits ne soit pas bien ancré dans la société ou chez les professionnels.</w:t>
      </w:r>
      <w:r w:rsidRPr="0035017C">
        <w:rPr>
          <w:lang w:val="fr-FR"/>
        </w:rPr>
        <w:t xml:space="preserve"> </w:t>
      </w:r>
      <w:r w:rsidRPr="0035017C">
        <w:rPr>
          <w:b/>
          <w:lang w:val="fr-FR"/>
        </w:rPr>
        <w:t>Rappelant son observation générale n</w:t>
      </w:r>
      <w:r w:rsidRPr="00423753">
        <w:rPr>
          <w:b/>
          <w:vertAlign w:val="superscript"/>
          <w:lang w:val="fr-FR"/>
        </w:rPr>
        <w:t>o</w:t>
      </w:r>
      <w:r w:rsidR="00433C67">
        <w:rPr>
          <w:b/>
          <w:lang w:val="fr-FR"/>
        </w:rPr>
        <w:t> </w:t>
      </w:r>
      <w:r w:rsidRPr="0035017C">
        <w:rPr>
          <w:b/>
          <w:lang w:val="fr-FR"/>
        </w:rPr>
        <w:t>12 (2009) sur le droit de l</w:t>
      </w:r>
      <w:r>
        <w:rPr>
          <w:b/>
          <w:lang w:val="fr-FR"/>
        </w:rPr>
        <w:t>’</w:t>
      </w:r>
      <w:r w:rsidRPr="0035017C">
        <w:rPr>
          <w:b/>
          <w:lang w:val="fr-FR"/>
        </w:rPr>
        <w:t>enfant d</w:t>
      </w:r>
      <w:r>
        <w:rPr>
          <w:b/>
          <w:lang w:val="fr-FR"/>
        </w:rPr>
        <w:t>’</w:t>
      </w:r>
      <w:r w:rsidRPr="0035017C">
        <w:rPr>
          <w:b/>
          <w:lang w:val="fr-FR"/>
        </w:rPr>
        <w:t xml:space="preserve">être entendu et ses recommandations </w:t>
      </w:r>
      <w:r>
        <w:rPr>
          <w:b/>
          <w:lang w:val="fr-FR"/>
        </w:rPr>
        <w:t>précédentes</w:t>
      </w:r>
      <w:r w:rsidRPr="006645C5">
        <w:rPr>
          <w:rStyle w:val="Appelnotedebasdep"/>
        </w:rPr>
        <w:footnoteReference w:id="11"/>
      </w:r>
      <w:r w:rsidRPr="0035017C">
        <w:rPr>
          <w:b/>
          <w:lang w:val="fr-FR"/>
        </w:rPr>
        <w:t xml:space="preserve">, </w:t>
      </w:r>
      <w:r>
        <w:rPr>
          <w:b/>
          <w:lang w:val="fr-FR"/>
        </w:rPr>
        <w:t>il</w:t>
      </w:r>
      <w:r w:rsidRPr="0035017C">
        <w:rPr>
          <w:b/>
          <w:lang w:val="fr-FR"/>
        </w:rPr>
        <w:t xml:space="preserve"> recommande à l</w:t>
      </w:r>
      <w:r>
        <w:rPr>
          <w:b/>
          <w:lang w:val="fr-FR"/>
        </w:rPr>
        <w:t>’</w:t>
      </w:r>
      <w:r w:rsidRPr="0035017C">
        <w:rPr>
          <w:b/>
          <w:lang w:val="fr-FR"/>
        </w:rPr>
        <w:t>État partie</w:t>
      </w:r>
      <w:r w:rsidR="00433C67">
        <w:rPr>
          <w:b/>
          <w:lang w:val="fr-FR"/>
        </w:rPr>
        <w:t> </w:t>
      </w:r>
      <w:r w:rsidRPr="00433C67">
        <w:rPr>
          <w:bCs/>
          <w:lang w:val="fr-FR"/>
        </w:rPr>
        <w:t>:</w:t>
      </w:r>
    </w:p>
    <w:p w14:paraId="5087332B" w14:textId="126D9B6D" w:rsidR="00E33572" w:rsidRPr="0035017C" w:rsidRDefault="00E33572" w:rsidP="0067267E">
      <w:pPr>
        <w:pStyle w:val="SingleTxtG"/>
        <w:ind w:firstLine="567"/>
        <w:rPr>
          <w:b/>
          <w:lang w:val="fr-FR"/>
        </w:rPr>
      </w:pPr>
      <w:r w:rsidRPr="0035017C">
        <w:rPr>
          <w:lang w:val="fr-FR"/>
        </w:rPr>
        <w:t>a)</w:t>
      </w:r>
      <w:r w:rsidRPr="0035017C">
        <w:rPr>
          <w:lang w:val="fr-FR"/>
        </w:rPr>
        <w:tab/>
      </w:r>
      <w:r w:rsidRPr="0035017C">
        <w:rPr>
          <w:b/>
          <w:lang w:val="fr-FR"/>
        </w:rPr>
        <w:t>De supprimer toute limite d</w:t>
      </w:r>
      <w:r>
        <w:rPr>
          <w:b/>
          <w:lang w:val="fr-FR"/>
        </w:rPr>
        <w:t>’</w:t>
      </w:r>
      <w:r w:rsidRPr="0035017C">
        <w:rPr>
          <w:b/>
          <w:lang w:val="fr-FR"/>
        </w:rPr>
        <w:t>âge en ce qui concerne le droit de l</w:t>
      </w:r>
      <w:r>
        <w:rPr>
          <w:b/>
          <w:lang w:val="fr-FR"/>
        </w:rPr>
        <w:t>’</w:t>
      </w:r>
      <w:r w:rsidRPr="0035017C">
        <w:rPr>
          <w:b/>
          <w:lang w:val="fr-FR"/>
        </w:rPr>
        <w:t>enfant d</w:t>
      </w:r>
      <w:r>
        <w:rPr>
          <w:b/>
          <w:lang w:val="fr-FR"/>
        </w:rPr>
        <w:t>’</w:t>
      </w:r>
      <w:r w:rsidRPr="0035017C">
        <w:rPr>
          <w:b/>
          <w:lang w:val="fr-FR"/>
        </w:rPr>
        <w:t>exprimer son opinion et de veiller à ce que l</w:t>
      </w:r>
      <w:r>
        <w:rPr>
          <w:b/>
          <w:lang w:val="fr-FR"/>
        </w:rPr>
        <w:t>’</w:t>
      </w:r>
      <w:r w:rsidRPr="0035017C">
        <w:rPr>
          <w:b/>
          <w:lang w:val="fr-FR"/>
        </w:rPr>
        <w:t xml:space="preserve">opinion </w:t>
      </w:r>
      <w:r>
        <w:rPr>
          <w:b/>
          <w:lang w:val="fr-FR"/>
        </w:rPr>
        <w:t>de l’enfant</w:t>
      </w:r>
      <w:r w:rsidRPr="0035017C">
        <w:rPr>
          <w:b/>
          <w:lang w:val="fr-FR"/>
        </w:rPr>
        <w:t xml:space="preserve"> soit dûment prise en considération </w:t>
      </w:r>
      <w:r>
        <w:rPr>
          <w:b/>
          <w:lang w:val="fr-FR"/>
        </w:rPr>
        <w:t>po</w:t>
      </w:r>
      <w:r w:rsidRPr="0035017C">
        <w:rPr>
          <w:b/>
          <w:lang w:val="fr-FR"/>
        </w:rPr>
        <w:t xml:space="preserve">ur toutes les questions et procédures qui le concernent, notamment </w:t>
      </w:r>
      <w:r>
        <w:rPr>
          <w:b/>
          <w:lang w:val="fr-FR"/>
        </w:rPr>
        <w:t>dans le cadre</w:t>
      </w:r>
      <w:r w:rsidRPr="0035017C">
        <w:rPr>
          <w:b/>
          <w:lang w:val="fr-FR"/>
        </w:rPr>
        <w:t xml:space="preserve"> d</w:t>
      </w:r>
      <w:r>
        <w:rPr>
          <w:b/>
          <w:lang w:val="fr-FR"/>
        </w:rPr>
        <w:t>’</w:t>
      </w:r>
      <w:r w:rsidRPr="0035017C">
        <w:rPr>
          <w:b/>
          <w:lang w:val="fr-FR"/>
        </w:rPr>
        <w:t>auditions directes</w:t>
      </w:r>
      <w:r w:rsidR="00433C67" w:rsidRPr="00433C67">
        <w:rPr>
          <w:bCs/>
          <w:lang w:val="fr-FR"/>
        </w:rPr>
        <w:t> ;</w:t>
      </w:r>
    </w:p>
    <w:p w14:paraId="6DC2E770" w14:textId="4E8C0A43" w:rsidR="00E33572" w:rsidRPr="0035017C" w:rsidRDefault="00E33572" w:rsidP="0067267E">
      <w:pPr>
        <w:pStyle w:val="SingleTxtG"/>
        <w:ind w:firstLine="567"/>
        <w:rPr>
          <w:b/>
          <w:lang w:val="fr-FR"/>
        </w:rPr>
      </w:pPr>
      <w:r w:rsidRPr="0035017C">
        <w:rPr>
          <w:lang w:val="fr-FR"/>
        </w:rPr>
        <w:t>b)</w:t>
      </w:r>
      <w:r w:rsidRPr="0035017C">
        <w:rPr>
          <w:lang w:val="fr-FR"/>
        </w:rPr>
        <w:tab/>
      </w:r>
      <w:r w:rsidRPr="0035017C">
        <w:rPr>
          <w:b/>
          <w:lang w:val="fr-FR"/>
        </w:rPr>
        <w:t>De veiller à ce que les enfants soient obligatoirement représentés par un avocat dans les procédures judiciaires</w:t>
      </w:r>
      <w:r w:rsidR="00433C67" w:rsidRPr="00433C67">
        <w:rPr>
          <w:bCs/>
          <w:lang w:val="fr-FR"/>
        </w:rPr>
        <w:t> ;</w:t>
      </w:r>
    </w:p>
    <w:p w14:paraId="6935A653" w14:textId="6D727E3C" w:rsidR="00E33572" w:rsidRPr="0035017C" w:rsidRDefault="00E33572" w:rsidP="0067267E">
      <w:pPr>
        <w:pStyle w:val="SingleTxtG"/>
        <w:ind w:firstLine="567"/>
        <w:rPr>
          <w:b/>
          <w:lang w:val="fr-FR"/>
        </w:rPr>
      </w:pPr>
      <w:r w:rsidRPr="0035017C">
        <w:rPr>
          <w:lang w:val="fr-FR"/>
        </w:rPr>
        <w:t>c)</w:t>
      </w:r>
      <w:r w:rsidRPr="0035017C">
        <w:rPr>
          <w:lang w:val="fr-FR"/>
        </w:rPr>
        <w:tab/>
      </w:r>
      <w:r w:rsidRPr="0035017C">
        <w:rPr>
          <w:b/>
          <w:lang w:val="fr-FR"/>
        </w:rPr>
        <w:t>De reprendre l</w:t>
      </w:r>
      <w:r>
        <w:rPr>
          <w:b/>
          <w:lang w:val="fr-FR"/>
        </w:rPr>
        <w:t>’</w:t>
      </w:r>
      <w:r w:rsidRPr="0035017C">
        <w:rPr>
          <w:b/>
          <w:lang w:val="fr-FR"/>
        </w:rPr>
        <w:t>examen du projet de loi relatif à la promotion de la participation des jeunes</w:t>
      </w:r>
      <w:r w:rsidR="00433C67" w:rsidRPr="00433C67">
        <w:rPr>
          <w:bCs/>
          <w:lang w:val="fr-FR"/>
        </w:rPr>
        <w:t> ;</w:t>
      </w:r>
    </w:p>
    <w:p w14:paraId="4A3ABB0F" w14:textId="395B7997" w:rsidR="00E33572" w:rsidRPr="0035017C" w:rsidRDefault="00E33572" w:rsidP="0067267E">
      <w:pPr>
        <w:pStyle w:val="SingleTxtG"/>
        <w:ind w:firstLine="567"/>
        <w:rPr>
          <w:b/>
          <w:lang w:val="fr-FR"/>
        </w:rPr>
      </w:pPr>
      <w:r w:rsidRPr="0035017C">
        <w:rPr>
          <w:lang w:val="fr-FR"/>
        </w:rPr>
        <w:t>d)</w:t>
      </w:r>
      <w:r w:rsidRPr="0035017C">
        <w:rPr>
          <w:lang w:val="fr-FR"/>
        </w:rPr>
        <w:tab/>
      </w:r>
      <w:r w:rsidRPr="0035017C">
        <w:rPr>
          <w:b/>
          <w:lang w:val="fr-FR"/>
        </w:rPr>
        <w:t>D</w:t>
      </w:r>
      <w:r>
        <w:rPr>
          <w:b/>
          <w:lang w:val="fr-FR"/>
        </w:rPr>
        <w:t>’</w:t>
      </w:r>
      <w:r w:rsidRPr="0035017C">
        <w:rPr>
          <w:b/>
          <w:lang w:val="fr-FR"/>
        </w:rPr>
        <w:t>encourager, de promouvoir et de soutenir la participation des enfants aux parlements scolaires et au Parlement national des enfants et des jeunes sur l</w:t>
      </w:r>
      <w:r>
        <w:rPr>
          <w:b/>
          <w:lang w:val="fr-FR"/>
        </w:rPr>
        <w:t>’</w:t>
      </w:r>
      <w:r w:rsidRPr="0035017C">
        <w:rPr>
          <w:b/>
          <w:lang w:val="fr-FR"/>
        </w:rPr>
        <w:t>ensemble du territoire, en accordant une attention particulière aux enfants en situation de vulnérabilité, et de veiller à ce que l</w:t>
      </w:r>
      <w:r>
        <w:rPr>
          <w:b/>
          <w:lang w:val="fr-FR"/>
        </w:rPr>
        <w:t>’</w:t>
      </w:r>
      <w:r w:rsidRPr="0035017C">
        <w:rPr>
          <w:b/>
          <w:lang w:val="fr-FR"/>
        </w:rPr>
        <w:t xml:space="preserve">opinion des enfants </w:t>
      </w:r>
      <w:r>
        <w:rPr>
          <w:b/>
          <w:lang w:val="fr-FR"/>
        </w:rPr>
        <w:t xml:space="preserve">ainsi </w:t>
      </w:r>
      <w:r w:rsidRPr="0035017C">
        <w:rPr>
          <w:b/>
          <w:lang w:val="fr-FR"/>
        </w:rPr>
        <w:t xml:space="preserve">exprimée influe véritablement sur les discussions et les décisions politiques </w:t>
      </w:r>
      <w:r>
        <w:rPr>
          <w:b/>
          <w:lang w:val="fr-FR"/>
        </w:rPr>
        <w:t xml:space="preserve">les </w:t>
      </w:r>
      <w:r w:rsidRPr="0035017C">
        <w:rPr>
          <w:b/>
          <w:lang w:val="fr-FR"/>
        </w:rPr>
        <w:t>concernant.</w:t>
      </w:r>
      <w:bookmarkStart w:id="0" w:name="_ftnref6"/>
      <w:bookmarkEnd w:id="0"/>
    </w:p>
    <w:p w14:paraId="4A27006C" w14:textId="05CED0CA" w:rsidR="00E33572" w:rsidRPr="0035017C" w:rsidRDefault="00E33572" w:rsidP="00433C67">
      <w:pPr>
        <w:pStyle w:val="H1G"/>
        <w:rPr>
          <w:lang w:val="fr-FR"/>
        </w:rPr>
      </w:pPr>
      <w:r w:rsidRPr="0035017C">
        <w:rPr>
          <w:lang w:val="fr-FR"/>
        </w:rPr>
        <w:tab/>
        <w:t>D.</w:t>
      </w:r>
      <w:r w:rsidRPr="0035017C">
        <w:rPr>
          <w:lang w:val="fr-FR"/>
        </w:rPr>
        <w:tab/>
        <w:t>Libertés et droits civils (art.</w:t>
      </w:r>
      <w:r w:rsidR="00433C67">
        <w:rPr>
          <w:lang w:val="fr-FR"/>
        </w:rPr>
        <w:t> </w:t>
      </w:r>
      <w:r w:rsidRPr="0035017C">
        <w:rPr>
          <w:lang w:val="fr-FR"/>
        </w:rPr>
        <w:t>7, 8 et 13 à 17)</w:t>
      </w:r>
    </w:p>
    <w:p w14:paraId="5547FE22" w14:textId="77777777" w:rsidR="00E33572" w:rsidRPr="0035017C" w:rsidRDefault="00E33572" w:rsidP="0067267E">
      <w:pPr>
        <w:pStyle w:val="H23G"/>
        <w:rPr>
          <w:lang w:val="fr-FR"/>
        </w:rPr>
      </w:pPr>
      <w:r w:rsidRPr="0035017C">
        <w:rPr>
          <w:lang w:val="fr-FR"/>
        </w:rPr>
        <w:tab/>
      </w:r>
      <w:r w:rsidRPr="0035017C">
        <w:rPr>
          <w:lang w:val="fr-FR"/>
        </w:rPr>
        <w:tab/>
        <w:t>Nationalité</w:t>
      </w:r>
    </w:p>
    <w:p w14:paraId="45ED4275" w14:textId="6A2C7EBE" w:rsidR="00E33572" w:rsidRPr="0035017C" w:rsidRDefault="00E33572" w:rsidP="00E33572">
      <w:pPr>
        <w:pStyle w:val="SingleTxtG"/>
        <w:rPr>
          <w:rFonts w:eastAsia="Calibri"/>
          <w:b/>
          <w:lang w:val="fr-FR"/>
        </w:rPr>
      </w:pPr>
      <w:r w:rsidRPr="0035017C">
        <w:rPr>
          <w:lang w:val="fr-FR"/>
        </w:rPr>
        <w:t>21.</w:t>
      </w:r>
      <w:r w:rsidRPr="0035017C">
        <w:rPr>
          <w:lang w:val="fr-FR"/>
        </w:rPr>
        <w:tab/>
      </w:r>
      <w:r w:rsidRPr="0035017C">
        <w:rPr>
          <w:b/>
          <w:lang w:val="fr-FR"/>
        </w:rPr>
        <w:t>Le Comité recommande à l</w:t>
      </w:r>
      <w:r>
        <w:rPr>
          <w:b/>
          <w:lang w:val="fr-FR"/>
        </w:rPr>
        <w:t>’</w:t>
      </w:r>
      <w:r w:rsidRPr="0035017C">
        <w:rPr>
          <w:b/>
          <w:lang w:val="fr-FR"/>
        </w:rPr>
        <w:t>État partie de faciliter</w:t>
      </w:r>
      <w:r>
        <w:rPr>
          <w:b/>
          <w:lang w:val="fr-FR"/>
        </w:rPr>
        <w:t xml:space="preserve"> l’obtention de la nationalité tchèque pour </w:t>
      </w:r>
      <w:r w:rsidRPr="0035017C">
        <w:rPr>
          <w:b/>
          <w:lang w:val="fr-FR"/>
        </w:rPr>
        <w:t>les enfants qui seraient autrement apatrides, quels que soient la citoyenneté, le lieu de résidence et la situation matrimoniale de leurs parents, et d</w:t>
      </w:r>
      <w:r>
        <w:rPr>
          <w:b/>
          <w:lang w:val="fr-FR"/>
        </w:rPr>
        <w:t>’inciter</w:t>
      </w:r>
      <w:r w:rsidRPr="0035017C">
        <w:rPr>
          <w:b/>
          <w:lang w:val="fr-FR"/>
        </w:rPr>
        <w:t xml:space="preserve"> les parents d</w:t>
      </w:r>
      <w:r>
        <w:rPr>
          <w:b/>
          <w:lang w:val="fr-FR"/>
        </w:rPr>
        <w:t>’</w:t>
      </w:r>
      <w:r w:rsidRPr="0035017C">
        <w:rPr>
          <w:b/>
          <w:lang w:val="fr-FR"/>
        </w:rPr>
        <w:t>enfants apatrides à demander la citoyenneté</w:t>
      </w:r>
      <w:r>
        <w:rPr>
          <w:b/>
          <w:lang w:val="fr-FR"/>
        </w:rPr>
        <w:t xml:space="preserve"> tchèque</w:t>
      </w:r>
      <w:r w:rsidRPr="0035017C">
        <w:rPr>
          <w:b/>
          <w:lang w:val="fr-FR"/>
        </w:rPr>
        <w:t xml:space="preserve"> </w:t>
      </w:r>
      <w:r>
        <w:rPr>
          <w:b/>
          <w:lang w:val="fr-FR"/>
        </w:rPr>
        <w:t>au</w:t>
      </w:r>
      <w:r w:rsidRPr="0035017C">
        <w:rPr>
          <w:b/>
          <w:lang w:val="fr-FR"/>
        </w:rPr>
        <w:t xml:space="preserve"> nom</w:t>
      </w:r>
      <w:r>
        <w:rPr>
          <w:b/>
          <w:lang w:val="fr-FR"/>
        </w:rPr>
        <w:t xml:space="preserve"> de leurs enfants</w:t>
      </w:r>
      <w:r w:rsidRPr="0035017C">
        <w:rPr>
          <w:b/>
          <w:lang w:val="fr-FR"/>
        </w:rPr>
        <w:t>.</w:t>
      </w:r>
      <w:r w:rsidRPr="0035017C">
        <w:rPr>
          <w:lang w:val="fr-FR"/>
        </w:rPr>
        <w:t xml:space="preserve"> </w:t>
      </w:r>
      <w:r>
        <w:rPr>
          <w:b/>
          <w:lang w:val="fr-FR"/>
        </w:rPr>
        <w:t>Il</w:t>
      </w:r>
      <w:r w:rsidRPr="0035017C">
        <w:rPr>
          <w:b/>
          <w:lang w:val="fr-FR"/>
        </w:rPr>
        <w:t xml:space="preserve"> recommande également à l</w:t>
      </w:r>
      <w:r>
        <w:rPr>
          <w:b/>
          <w:lang w:val="fr-FR"/>
        </w:rPr>
        <w:t>’</w:t>
      </w:r>
      <w:r w:rsidRPr="0035017C">
        <w:rPr>
          <w:b/>
          <w:lang w:val="fr-FR"/>
        </w:rPr>
        <w:t>État partie d</w:t>
      </w:r>
      <w:r>
        <w:rPr>
          <w:b/>
          <w:lang w:val="fr-FR"/>
        </w:rPr>
        <w:t>’</w:t>
      </w:r>
      <w:r w:rsidRPr="0035017C">
        <w:rPr>
          <w:b/>
          <w:lang w:val="fr-FR"/>
        </w:rPr>
        <w:t>envisager de retirer ses déclarations concernant la Convention relative au statut des apatrides.</w:t>
      </w:r>
    </w:p>
    <w:p w14:paraId="3A1B4FC1" w14:textId="77777777" w:rsidR="00E33572" w:rsidRPr="0035017C" w:rsidRDefault="00E33572" w:rsidP="0067267E">
      <w:pPr>
        <w:pStyle w:val="H23G"/>
        <w:rPr>
          <w:rFonts w:eastAsia="Malgun Gothic"/>
          <w:lang w:val="fr-FR"/>
        </w:rPr>
      </w:pPr>
      <w:r w:rsidRPr="0035017C">
        <w:rPr>
          <w:lang w:val="fr-FR"/>
        </w:rPr>
        <w:tab/>
      </w:r>
      <w:r w:rsidRPr="0035017C">
        <w:rPr>
          <w:lang w:val="fr-FR"/>
        </w:rPr>
        <w:tab/>
        <w:t>Droit à l</w:t>
      </w:r>
      <w:r>
        <w:rPr>
          <w:lang w:val="fr-FR"/>
        </w:rPr>
        <w:t>’</w:t>
      </w:r>
      <w:r w:rsidRPr="0035017C">
        <w:rPr>
          <w:lang w:val="fr-FR"/>
        </w:rPr>
        <w:t>identité</w:t>
      </w:r>
    </w:p>
    <w:p w14:paraId="44CF835E" w14:textId="77777777" w:rsidR="00E33572" w:rsidRPr="0035017C" w:rsidRDefault="00E33572" w:rsidP="00E33572">
      <w:pPr>
        <w:pStyle w:val="SingleTxtG"/>
        <w:rPr>
          <w:b/>
          <w:lang w:val="fr-FR"/>
        </w:rPr>
      </w:pPr>
      <w:r w:rsidRPr="0035017C">
        <w:rPr>
          <w:lang w:val="fr-FR"/>
        </w:rPr>
        <w:t>22.</w:t>
      </w:r>
      <w:r w:rsidRPr="0035017C">
        <w:rPr>
          <w:lang w:val="fr-FR"/>
        </w:rPr>
        <w:tab/>
      </w:r>
      <w:r w:rsidRPr="0035017C">
        <w:rPr>
          <w:b/>
          <w:lang w:val="fr-FR"/>
        </w:rPr>
        <w:t>Le Comité engage l</w:t>
      </w:r>
      <w:r>
        <w:rPr>
          <w:b/>
          <w:lang w:val="fr-FR"/>
        </w:rPr>
        <w:t>’</w:t>
      </w:r>
      <w:r w:rsidRPr="0035017C">
        <w:rPr>
          <w:b/>
          <w:lang w:val="fr-FR"/>
        </w:rPr>
        <w:t>État partie à s</w:t>
      </w:r>
      <w:r>
        <w:rPr>
          <w:b/>
          <w:lang w:val="fr-FR"/>
        </w:rPr>
        <w:t>’</w:t>
      </w:r>
      <w:r w:rsidRPr="0035017C">
        <w:rPr>
          <w:b/>
          <w:lang w:val="fr-FR"/>
        </w:rPr>
        <w:t>attaquer aux causes de l</w:t>
      </w:r>
      <w:r>
        <w:rPr>
          <w:b/>
          <w:lang w:val="fr-FR"/>
        </w:rPr>
        <w:t>’</w:t>
      </w:r>
      <w:r w:rsidRPr="0035017C">
        <w:rPr>
          <w:b/>
          <w:lang w:val="fr-FR"/>
        </w:rPr>
        <w:t>abandon anonyme d</w:t>
      </w:r>
      <w:r>
        <w:rPr>
          <w:b/>
          <w:lang w:val="fr-FR"/>
        </w:rPr>
        <w:t>’</w:t>
      </w:r>
      <w:r w:rsidRPr="0035017C">
        <w:rPr>
          <w:b/>
          <w:lang w:val="fr-FR"/>
        </w:rPr>
        <w:t>enfants, à renforcer les mesures de soutien aux familles et à envisager d</w:t>
      </w:r>
      <w:r>
        <w:rPr>
          <w:b/>
          <w:lang w:val="fr-FR"/>
        </w:rPr>
        <w:t>’</w:t>
      </w:r>
      <w:r w:rsidRPr="0035017C">
        <w:rPr>
          <w:b/>
          <w:lang w:val="fr-FR"/>
        </w:rPr>
        <w:t>introduire, en dernier recours, la possibilité d</w:t>
      </w:r>
      <w:r>
        <w:rPr>
          <w:b/>
          <w:lang w:val="fr-FR"/>
        </w:rPr>
        <w:t>’</w:t>
      </w:r>
      <w:r w:rsidRPr="0035017C">
        <w:rPr>
          <w:b/>
          <w:lang w:val="fr-FR"/>
        </w:rPr>
        <w:t>accoucher confidentiellement à l</w:t>
      </w:r>
      <w:r>
        <w:rPr>
          <w:b/>
          <w:lang w:val="fr-FR"/>
        </w:rPr>
        <w:t>’</w:t>
      </w:r>
      <w:r w:rsidRPr="0035017C">
        <w:rPr>
          <w:b/>
          <w:lang w:val="fr-FR"/>
        </w:rPr>
        <w:t xml:space="preserve">hôpital, </w:t>
      </w:r>
      <w:r>
        <w:rPr>
          <w:b/>
          <w:lang w:val="fr-FR"/>
        </w:rPr>
        <w:t>pour</w:t>
      </w:r>
      <w:r w:rsidRPr="0035017C">
        <w:rPr>
          <w:b/>
          <w:lang w:val="fr-FR"/>
        </w:rPr>
        <w:t xml:space="preserve"> mettre fin à l</w:t>
      </w:r>
      <w:r>
        <w:rPr>
          <w:b/>
          <w:lang w:val="fr-FR"/>
        </w:rPr>
        <w:t>’</w:t>
      </w:r>
      <w:r w:rsidRPr="0035017C">
        <w:rPr>
          <w:b/>
          <w:lang w:val="fr-FR"/>
        </w:rPr>
        <w:t>abandon anonyme d</w:t>
      </w:r>
      <w:r>
        <w:rPr>
          <w:b/>
          <w:lang w:val="fr-FR"/>
        </w:rPr>
        <w:t>’</w:t>
      </w:r>
      <w:r w:rsidRPr="0035017C">
        <w:rPr>
          <w:b/>
          <w:lang w:val="fr-FR"/>
        </w:rPr>
        <w:t>enfants dans des « boîtes à bébé ».</w:t>
      </w:r>
    </w:p>
    <w:p w14:paraId="67EF8856" w14:textId="77777777" w:rsidR="00E33572" w:rsidRPr="0035017C" w:rsidRDefault="00E33572" w:rsidP="0067267E">
      <w:pPr>
        <w:pStyle w:val="H23G"/>
        <w:rPr>
          <w:lang w:val="fr-FR"/>
        </w:rPr>
      </w:pPr>
      <w:r w:rsidRPr="0035017C">
        <w:rPr>
          <w:lang w:val="fr-FR"/>
        </w:rPr>
        <w:tab/>
      </w:r>
      <w:r w:rsidRPr="0035017C">
        <w:rPr>
          <w:lang w:val="fr-FR"/>
        </w:rPr>
        <w:tab/>
        <w:t>Accès à l</w:t>
      </w:r>
      <w:r>
        <w:rPr>
          <w:lang w:val="fr-FR"/>
        </w:rPr>
        <w:t>’</w:t>
      </w:r>
      <w:r w:rsidRPr="0035017C">
        <w:rPr>
          <w:lang w:val="fr-FR"/>
        </w:rPr>
        <w:t>information</w:t>
      </w:r>
    </w:p>
    <w:p w14:paraId="6B4E2740" w14:textId="33AE01CC" w:rsidR="00E33572" w:rsidRPr="0035017C" w:rsidRDefault="00E33572" w:rsidP="00E33572">
      <w:pPr>
        <w:pStyle w:val="SingleTxtG"/>
        <w:rPr>
          <w:b/>
          <w:lang w:val="fr-FR"/>
        </w:rPr>
      </w:pPr>
      <w:r w:rsidRPr="0035017C">
        <w:rPr>
          <w:lang w:val="fr-FR"/>
        </w:rPr>
        <w:t>23.</w:t>
      </w:r>
      <w:r w:rsidRPr="0035017C">
        <w:rPr>
          <w:lang w:val="fr-FR"/>
        </w:rPr>
        <w:tab/>
      </w:r>
      <w:r w:rsidRPr="0035017C">
        <w:rPr>
          <w:b/>
          <w:lang w:val="fr-FR"/>
        </w:rPr>
        <w:t xml:space="preserve">À la lumière de son observation générale </w:t>
      </w:r>
      <w:r w:rsidR="00433C67">
        <w:rPr>
          <w:b/>
          <w:lang w:val="fr-FR"/>
        </w:rPr>
        <w:t>n</w:t>
      </w:r>
      <w:r w:rsidR="00433C67" w:rsidRPr="00293E78">
        <w:rPr>
          <w:b/>
          <w:vertAlign w:val="superscript"/>
          <w:lang w:val="fr-FR"/>
        </w:rPr>
        <w:t>o</w:t>
      </w:r>
      <w:r w:rsidR="00433C67">
        <w:rPr>
          <w:b/>
          <w:lang w:val="fr-FR"/>
        </w:rPr>
        <w:t> </w:t>
      </w:r>
      <w:r w:rsidRPr="0035017C">
        <w:rPr>
          <w:b/>
          <w:lang w:val="fr-FR"/>
        </w:rPr>
        <w:t>25 (2021) sur les droits de l</w:t>
      </w:r>
      <w:r>
        <w:rPr>
          <w:b/>
          <w:lang w:val="fr-FR"/>
        </w:rPr>
        <w:t>’</w:t>
      </w:r>
      <w:r w:rsidRPr="0035017C">
        <w:rPr>
          <w:b/>
          <w:lang w:val="fr-FR"/>
        </w:rPr>
        <w:t>enfant en relation avec l</w:t>
      </w:r>
      <w:r>
        <w:rPr>
          <w:b/>
          <w:lang w:val="fr-FR"/>
        </w:rPr>
        <w:t>’</w:t>
      </w:r>
      <w:r w:rsidRPr="0035017C">
        <w:rPr>
          <w:b/>
          <w:lang w:val="fr-FR"/>
        </w:rPr>
        <w:t>environnement numérique, le Comité recommande à l</w:t>
      </w:r>
      <w:r>
        <w:rPr>
          <w:b/>
          <w:lang w:val="fr-FR"/>
        </w:rPr>
        <w:t>’</w:t>
      </w:r>
      <w:r w:rsidRPr="0035017C">
        <w:rPr>
          <w:b/>
          <w:lang w:val="fr-FR"/>
        </w:rPr>
        <w:t>État partie de redoubler d</w:t>
      </w:r>
      <w:r>
        <w:rPr>
          <w:b/>
          <w:lang w:val="fr-FR"/>
        </w:rPr>
        <w:t>’</w:t>
      </w:r>
      <w:r w:rsidRPr="0035017C">
        <w:rPr>
          <w:b/>
          <w:lang w:val="fr-FR"/>
        </w:rPr>
        <w:t xml:space="preserve">efforts pour protéger les enfants contre les contenus médiatiques et </w:t>
      </w:r>
      <w:r w:rsidRPr="0035017C">
        <w:rPr>
          <w:b/>
          <w:lang w:val="fr-FR"/>
        </w:rPr>
        <w:lastRenderedPageBreak/>
        <w:t xml:space="preserve">numériques négatifs et préjudiciables, et de </w:t>
      </w:r>
      <w:r>
        <w:rPr>
          <w:b/>
          <w:lang w:val="fr-FR"/>
        </w:rPr>
        <w:t xml:space="preserve">lutter contre </w:t>
      </w:r>
      <w:r w:rsidRPr="0035017C">
        <w:rPr>
          <w:b/>
          <w:lang w:val="fr-FR"/>
        </w:rPr>
        <w:t>les campagnes de désinformation et d</w:t>
      </w:r>
      <w:r>
        <w:rPr>
          <w:b/>
          <w:lang w:val="fr-FR"/>
        </w:rPr>
        <w:t>’</w:t>
      </w:r>
      <w:r w:rsidRPr="0035017C">
        <w:rPr>
          <w:b/>
          <w:lang w:val="fr-FR"/>
        </w:rPr>
        <w:t>informations fallacieuses, notamment en ce qui concerne la vaccination contre la maladie à coronavirus (COVID-19).</w:t>
      </w:r>
    </w:p>
    <w:p w14:paraId="3044C48D" w14:textId="6BCD30F1" w:rsidR="00E33572" w:rsidRPr="0035017C" w:rsidRDefault="00E33572" w:rsidP="00293E78">
      <w:pPr>
        <w:pStyle w:val="H1G"/>
        <w:rPr>
          <w:lang w:val="fr-FR"/>
        </w:rPr>
      </w:pPr>
      <w:r w:rsidRPr="0035017C">
        <w:rPr>
          <w:lang w:val="fr-FR"/>
        </w:rPr>
        <w:tab/>
        <w:t>E.</w:t>
      </w:r>
      <w:r w:rsidRPr="0035017C">
        <w:rPr>
          <w:lang w:val="fr-FR"/>
        </w:rPr>
        <w:tab/>
        <w:t>Violence à l</w:t>
      </w:r>
      <w:r>
        <w:rPr>
          <w:lang w:val="fr-FR"/>
        </w:rPr>
        <w:t>’</w:t>
      </w:r>
      <w:r w:rsidRPr="0035017C">
        <w:rPr>
          <w:lang w:val="fr-FR"/>
        </w:rPr>
        <w:t>égard des enfants (art.</w:t>
      </w:r>
      <w:r w:rsidR="00293E78">
        <w:rPr>
          <w:lang w:val="fr-FR"/>
        </w:rPr>
        <w:t> </w:t>
      </w:r>
      <w:r w:rsidRPr="0035017C">
        <w:rPr>
          <w:lang w:val="fr-FR"/>
        </w:rPr>
        <w:t>19, 24 (par.</w:t>
      </w:r>
      <w:r w:rsidR="00293E78">
        <w:rPr>
          <w:lang w:val="fr-FR"/>
        </w:rPr>
        <w:t> </w:t>
      </w:r>
      <w:r w:rsidRPr="0035017C">
        <w:rPr>
          <w:lang w:val="fr-FR"/>
        </w:rPr>
        <w:t>3), 28 (par.</w:t>
      </w:r>
      <w:r w:rsidR="00293E78">
        <w:rPr>
          <w:lang w:val="fr-FR"/>
        </w:rPr>
        <w:t> </w:t>
      </w:r>
      <w:r w:rsidRPr="0035017C">
        <w:rPr>
          <w:lang w:val="fr-FR"/>
        </w:rPr>
        <w:t>2), 34, 37</w:t>
      </w:r>
      <w:r w:rsidR="00293E78">
        <w:rPr>
          <w:lang w:val="fr-FR"/>
        </w:rPr>
        <w:t> </w:t>
      </w:r>
      <w:r w:rsidRPr="0035017C">
        <w:rPr>
          <w:lang w:val="fr-FR"/>
        </w:rPr>
        <w:t>(al.</w:t>
      </w:r>
      <w:r w:rsidR="00293E78">
        <w:rPr>
          <w:lang w:val="fr-FR"/>
        </w:rPr>
        <w:t> </w:t>
      </w:r>
      <w:r w:rsidRPr="0035017C">
        <w:rPr>
          <w:lang w:val="fr-FR"/>
        </w:rPr>
        <w:t>a)) et 39)</w:t>
      </w:r>
    </w:p>
    <w:p w14:paraId="59352A44" w14:textId="77777777" w:rsidR="00E33572" w:rsidRPr="0035017C" w:rsidRDefault="00E33572" w:rsidP="0067267E">
      <w:pPr>
        <w:pStyle w:val="H23G"/>
        <w:rPr>
          <w:rFonts w:eastAsia="Malgun Gothic"/>
          <w:lang w:val="fr-FR"/>
        </w:rPr>
      </w:pPr>
      <w:r w:rsidRPr="0035017C">
        <w:rPr>
          <w:lang w:val="fr-FR"/>
        </w:rPr>
        <w:tab/>
      </w:r>
      <w:r w:rsidRPr="0035017C">
        <w:rPr>
          <w:lang w:val="fr-FR"/>
        </w:rPr>
        <w:tab/>
        <w:t>Châtiments corporels</w:t>
      </w:r>
    </w:p>
    <w:p w14:paraId="67A352C2" w14:textId="33EE987C" w:rsidR="00E33572" w:rsidRPr="0035017C" w:rsidRDefault="00E33572" w:rsidP="00E33572">
      <w:pPr>
        <w:pStyle w:val="SingleTxtG"/>
        <w:rPr>
          <w:b/>
          <w:lang w:val="fr-FR"/>
        </w:rPr>
      </w:pPr>
      <w:r w:rsidRPr="0035017C">
        <w:rPr>
          <w:lang w:val="fr-FR"/>
        </w:rPr>
        <w:t>24.</w:t>
      </w:r>
      <w:r w:rsidRPr="0035017C">
        <w:rPr>
          <w:lang w:val="fr-FR"/>
        </w:rPr>
        <w:tab/>
      </w:r>
      <w:r w:rsidRPr="0035017C">
        <w:rPr>
          <w:b/>
          <w:lang w:val="fr-FR"/>
        </w:rPr>
        <w:t>À la lumière de son observation générale n</w:t>
      </w:r>
      <w:r w:rsidRPr="00423753">
        <w:rPr>
          <w:b/>
          <w:vertAlign w:val="superscript"/>
          <w:lang w:val="fr-FR"/>
        </w:rPr>
        <w:t>o</w:t>
      </w:r>
      <w:r w:rsidR="00293E78">
        <w:rPr>
          <w:b/>
          <w:lang w:val="fr-FR"/>
        </w:rPr>
        <w:t> </w:t>
      </w:r>
      <w:r w:rsidRPr="0035017C">
        <w:rPr>
          <w:b/>
          <w:lang w:val="fr-FR"/>
        </w:rPr>
        <w:t>8 (2006) sur le droit de l</w:t>
      </w:r>
      <w:r>
        <w:rPr>
          <w:b/>
          <w:lang w:val="fr-FR"/>
        </w:rPr>
        <w:t>’</w:t>
      </w:r>
      <w:r w:rsidRPr="0035017C">
        <w:rPr>
          <w:b/>
          <w:lang w:val="fr-FR"/>
        </w:rPr>
        <w:t>enfant à une protection contre les châtiments corporels et les autres formes cruelles ou dégradantes de châtiments, le Comité recommande de nouveau à l</w:t>
      </w:r>
      <w:r>
        <w:rPr>
          <w:b/>
          <w:lang w:val="fr-FR"/>
        </w:rPr>
        <w:t>’</w:t>
      </w:r>
      <w:r w:rsidRPr="0035017C">
        <w:rPr>
          <w:b/>
          <w:lang w:val="fr-FR"/>
        </w:rPr>
        <w:t>État partie d</w:t>
      </w:r>
      <w:r>
        <w:rPr>
          <w:b/>
          <w:lang w:val="fr-FR"/>
        </w:rPr>
        <w:t>’</w:t>
      </w:r>
      <w:r w:rsidRPr="0035017C">
        <w:rPr>
          <w:b/>
          <w:lang w:val="fr-FR"/>
        </w:rPr>
        <w:t>inscrire explicitement dans la loi l</w:t>
      </w:r>
      <w:r>
        <w:rPr>
          <w:b/>
          <w:lang w:val="fr-FR"/>
        </w:rPr>
        <w:t>’</w:t>
      </w:r>
      <w:r w:rsidRPr="0035017C">
        <w:rPr>
          <w:b/>
          <w:lang w:val="fr-FR"/>
        </w:rPr>
        <w:t>interdiction des châtiments corporels, sous toutes ses formes et dans tous les contextes, et de promouvoir des formes d</w:t>
      </w:r>
      <w:r>
        <w:rPr>
          <w:b/>
          <w:lang w:val="fr-FR"/>
        </w:rPr>
        <w:t>’</w:t>
      </w:r>
      <w:r w:rsidRPr="0035017C">
        <w:rPr>
          <w:b/>
          <w:lang w:val="fr-FR"/>
        </w:rPr>
        <w:t>éducation et de discipline positives, non violentes et participatives.</w:t>
      </w:r>
    </w:p>
    <w:p w14:paraId="7FAAD76E" w14:textId="77777777" w:rsidR="00E33572" w:rsidRPr="0035017C" w:rsidRDefault="00E33572" w:rsidP="0067267E">
      <w:pPr>
        <w:pStyle w:val="H23G"/>
        <w:rPr>
          <w:lang w:val="fr-FR"/>
        </w:rPr>
      </w:pPr>
      <w:r w:rsidRPr="0035017C">
        <w:rPr>
          <w:lang w:val="fr-FR"/>
        </w:rPr>
        <w:tab/>
      </w:r>
      <w:r w:rsidRPr="0035017C">
        <w:rPr>
          <w:lang w:val="fr-FR"/>
        </w:rPr>
        <w:tab/>
        <w:t>Maltraitance et négligence</w:t>
      </w:r>
    </w:p>
    <w:p w14:paraId="581799EF" w14:textId="3A5B8849" w:rsidR="00E33572" w:rsidRPr="0035017C" w:rsidRDefault="00E33572" w:rsidP="00E33572">
      <w:pPr>
        <w:pStyle w:val="SingleTxtG"/>
        <w:rPr>
          <w:rFonts w:eastAsia="Malgun Gothic"/>
          <w:b/>
          <w:lang w:val="fr-FR"/>
        </w:rPr>
      </w:pPr>
      <w:r w:rsidRPr="0035017C">
        <w:rPr>
          <w:lang w:val="fr-FR"/>
        </w:rPr>
        <w:t>25.</w:t>
      </w:r>
      <w:r w:rsidRPr="0035017C">
        <w:rPr>
          <w:lang w:val="fr-FR"/>
        </w:rPr>
        <w:tab/>
      </w:r>
      <w:r w:rsidRPr="0035017C">
        <w:rPr>
          <w:b/>
          <w:lang w:val="fr-FR"/>
        </w:rPr>
        <w:t>Tout en se félicitant de l</w:t>
      </w:r>
      <w:r>
        <w:rPr>
          <w:b/>
          <w:lang w:val="fr-FR"/>
        </w:rPr>
        <w:t>’</w:t>
      </w:r>
      <w:r w:rsidRPr="0035017C">
        <w:rPr>
          <w:b/>
          <w:lang w:val="fr-FR"/>
        </w:rPr>
        <w:t>adoption du plan d</w:t>
      </w:r>
      <w:r>
        <w:rPr>
          <w:b/>
          <w:lang w:val="fr-FR"/>
        </w:rPr>
        <w:t>’</w:t>
      </w:r>
      <w:r w:rsidRPr="0035017C">
        <w:rPr>
          <w:b/>
          <w:lang w:val="fr-FR"/>
        </w:rPr>
        <w:t>action visant à prévenir la violence domestique</w:t>
      </w:r>
      <w:r>
        <w:rPr>
          <w:b/>
          <w:lang w:val="fr-FR"/>
        </w:rPr>
        <w:t xml:space="preserve"> </w:t>
      </w:r>
      <w:r w:rsidRPr="0035017C">
        <w:rPr>
          <w:b/>
          <w:lang w:val="fr-FR"/>
        </w:rPr>
        <w:t xml:space="preserve">(2019-2022), le Comité </w:t>
      </w:r>
      <w:r>
        <w:rPr>
          <w:b/>
          <w:lang w:val="fr-FR"/>
        </w:rPr>
        <w:t>constate</w:t>
      </w:r>
      <w:r w:rsidRPr="0035017C">
        <w:rPr>
          <w:b/>
          <w:lang w:val="fr-FR"/>
        </w:rPr>
        <w:t xml:space="preserve"> que les cas de maltraitance d</w:t>
      </w:r>
      <w:r>
        <w:rPr>
          <w:b/>
          <w:lang w:val="fr-FR"/>
        </w:rPr>
        <w:t>’</w:t>
      </w:r>
      <w:r w:rsidRPr="0035017C">
        <w:rPr>
          <w:b/>
          <w:lang w:val="fr-FR"/>
        </w:rPr>
        <w:t>enfants, en</w:t>
      </w:r>
      <w:r w:rsidR="00293E78">
        <w:rPr>
          <w:b/>
          <w:lang w:val="fr-FR"/>
        </w:rPr>
        <w:t> </w:t>
      </w:r>
      <w:r w:rsidRPr="0035017C">
        <w:rPr>
          <w:b/>
          <w:lang w:val="fr-FR"/>
        </w:rPr>
        <w:t>particulier au sein de la famille et de jeunes enfants</w:t>
      </w:r>
      <w:r>
        <w:rPr>
          <w:b/>
          <w:lang w:val="fr-FR"/>
        </w:rPr>
        <w:t>,</w:t>
      </w:r>
      <w:r w:rsidRPr="0035017C">
        <w:rPr>
          <w:b/>
          <w:lang w:val="fr-FR"/>
        </w:rPr>
        <w:t xml:space="preserve"> sont nombreux et que les méthodes d</w:t>
      </w:r>
      <w:r>
        <w:rPr>
          <w:b/>
          <w:lang w:val="fr-FR"/>
        </w:rPr>
        <w:t>’</w:t>
      </w:r>
      <w:r w:rsidRPr="0035017C">
        <w:rPr>
          <w:b/>
          <w:lang w:val="fr-FR"/>
        </w:rPr>
        <w:t>éducation répressives sont répandues.</w:t>
      </w:r>
      <w:r w:rsidRPr="0035017C">
        <w:rPr>
          <w:lang w:val="fr-FR"/>
        </w:rPr>
        <w:t xml:space="preserve"> </w:t>
      </w:r>
      <w:r w:rsidRPr="0035017C">
        <w:rPr>
          <w:b/>
          <w:lang w:val="fr-FR"/>
        </w:rPr>
        <w:t>Rappelant son observation générale n</w:t>
      </w:r>
      <w:r w:rsidRPr="00423753">
        <w:rPr>
          <w:b/>
          <w:vertAlign w:val="superscript"/>
          <w:lang w:val="fr-FR"/>
        </w:rPr>
        <w:t>o</w:t>
      </w:r>
      <w:r w:rsidR="00293E78">
        <w:rPr>
          <w:b/>
          <w:lang w:val="fr-FR"/>
        </w:rPr>
        <w:t> </w:t>
      </w:r>
      <w:r w:rsidRPr="0035017C">
        <w:rPr>
          <w:b/>
          <w:lang w:val="fr-FR"/>
        </w:rPr>
        <w:t>13 (2011) sur le droit de l</w:t>
      </w:r>
      <w:r>
        <w:rPr>
          <w:b/>
          <w:lang w:val="fr-FR"/>
        </w:rPr>
        <w:t>’</w:t>
      </w:r>
      <w:r w:rsidRPr="0035017C">
        <w:rPr>
          <w:b/>
          <w:lang w:val="fr-FR"/>
        </w:rPr>
        <w:t>enfant d</w:t>
      </w:r>
      <w:r>
        <w:rPr>
          <w:b/>
          <w:lang w:val="fr-FR"/>
        </w:rPr>
        <w:t>’</w:t>
      </w:r>
      <w:r w:rsidRPr="0035017C">
        <w:rPr>
          <w:b/>
          <w:lang w:val="fr-FR"/>
        </w:rPr>
        <w:t>être protégé contre toutes les formes de violence et</w:t>
      </w:r>
      <w:r>
        <w:rPr>
          <w:b/>
          <w:lang w:val="fr-FR"/>
        </w:rPr>
        <w:t xml:space="preserve"> </w:t>
      </w:r>
      <w:r w:rsidRPr="0035017C">
        <w:rPr>
          <w:b/>
          <w:lang w:val="fr-FR"/>
        </w:rPr>
        <w:t>la cible</w:t>
      </w:r>
      <w:r w:rsidR="004161F9">
        <w:rPr>
          <w:b/>
          <w:lang w:val="fr-FR"/>
        </w:rPr>
        <w:t> </w:t>
      </w:r>
      <w:r w:rsidRPr="0035017C">
        <w:rPr>
          <w:b/>
          <w:lang w:val="fr-FR"/>
        </w:rPr>
        <w:t xml:space="preserve">16.2 des objectifs de développement durable, </w:t>
      </w:r>
      <w:r>
        <w:rPr>
          <w:b/>
          <w:lang w:val="fr-FR"/>
        </w:rPr>
        <w:t xml:space="preserve">il </w:t>
      </w:r>
      <w:r w:rsidRPr="0035017C">
        <w:rPr>
          <w:b/>
          <w:lang w:val="fr-FR"/>
        </w:rPr>
        <w:t>recommande à l</w:t>
      </w:r>
      <w:r>
        <w:rPr>
          <w:b/>
          <w:lang w:val="fr-FR"/>
        </w:rPr>
        <w:t>’</w:t>
      </w:r>
      <w:r w:rsidRPr="0035017C">
        <w:rPr>
          <w:b/>
          <w:lang w:val="fr-FR"/>
        </w:rPr>
        <w:t>État partie</w:t>
      </w:r>
      <w:r w:rsidR="00293E78">
        <w:rPr>
          <w:b/>
          <w:lang w:val="fr-FR"/>
        </w:rPr>
        <w:t> </w:t>
      </w:r>
      <w:r w:rsidRPr="00293E78">
        <w:rPr>
          <w:bCs/>
          <w:lang w:val="fr-FR"/>
        </w:rPr>
        <w:t>:</w:t>
      </w:r>
    </w:p>
    <w:p w14:paraId="1C795326" w14:textId="3969598A" w:rsidR="00E33572" w:rsidRPr="0035017C" w:rsidRDefault="00E33572" w:rsidP="0067267E">
      <w:pPr>
        <w:pStyle w:val="SingleTxtG"/>
        <w:ind w:firstLine="567"/>
        <w:rPr>
          <w:b/>
          <w:lang w:val="fr-FR"/>
        </w:rPr>
      </w:pPr>
      <w:r w:rsidRPr="0035017C">
        <w:rPr>
          <w:lang w:val="fr-FR"/>
        </w:rPr>
        <w:t>a)</w:t>
      </w:r>
      <w:r w:rsidRPr="0035017C">
        <w:rPr>
          <w:lang w:val="fr-FR"/>
        </w:rPr>
        <w:tab/>
      </w:r>
      <w:r w:rsidRPr="0035017C">
        <w:rPr>
          <w:b/>
          <w:lang w:val="fr-FR"/>
        </w:rPr>
        <w:t>D</w:t>
      </w:r>
      <w:r>
        <w:rPr>
          <w:b/>
          <w:lang w:val="fr-FR"/>
        </w:rPr>
        <w:t>’</w:t>
      </w:r>
      <w:r w:rsidRPr="0035017C">
        <w:rPr>
          <w:b/>
          <w:lang w:val="fr-FR"/>
        </w:rPr>
        <w:t xml:space="preserve">élaborer une stratégie actualisée </w:t>
      </w:r>
      <w:r>
        <w:rPr>
          <w:b/>
          <w:lang w:val="fr-FR"/>
        </w:rPr>
        <w:t>de</w:t>
      </w:r>
      <w:r w:rsidRPr="0035017C">
        <w:rPr>
          <w:b/>
          <w:lang w:val="fr-FR"/>
        </w:rPr>
        <w:t xml:space="preserve"> prévention et </w:t>
      </w:r>
      <w:r>
        <w:rPr>
          <w:b/>
          <w:lang w:val="fr-FR"/>
        </w:rPr>
        <w:t>de</w:t>
      </w:r>
      <w:r w:rsidRPr="0035017C">
        <w:rPr>
          <w:b/>
          <w:lang w:val="fr-FR"/>
        </w:rPr>
        <w:t xml:space="preserve"> répression de toutes les formes de violence</w:t>
      </w:r>
      <w:r>
        <w:rPr>
          <w:b/>
          <w:lang w:val="fr-FR"/>
        </w:rPr>
        <w:t xml:space="preserve"> </w:t>
      </w:r>
      <w:r w:rsidRPr="0035017C">
        <w:rPr>
          <w:b/>
          <w:lang w:val="fr-FR"/>
        </w:rPr>
        <w:t>à l</w:t>
      </w:r>
      <w:r>
        <w:rPr>
          <w:b/>
          <w:lang w:val="fr-FR"/>
        </w:rPr>
        <w:t>’</w:t>
      </w:r>
      <w:r w:rsidRPr="0035017C">
        <w:rPr>
          <w:b/>
          <w:lang w:val="fr-FR"/>
        </w:rPr>
        <w:t>égard des enfants et de veiller à en assurer la mise en œuvre, le</w:t>
      </w:r>
      <w:r>
        <w:rPr>
          <w:b/>
          <w:lang w:val="fr-FR"/>
        </w:rPr>
        <w:t xml:space="preserve"> </w:t>
      </w:r>
      <w:r w:rsidRPr="0035017C">
        <w:rPr>
          <w:b/>
          <w:lang w:val="fr-FR"/>
        </w:rPr>
        <w:t>suivi et l</w:t>
      </w:r>
      <w:r>
        <w:rPr>
          <w:b/>
          <w:lang w:val="fr-FR"/>
        </w:rPr>
        <w:t>’</w:t>
      </w:r>
      <w:r w:rsidRPr="0035017C">
        <w:rPr>
          <w:b/>
          <w:lang w:val="fr-FR"/>
        </w:rPr>
        <w:t>évaluation effectifs</w:t>
      </w:r>
      <w:r w:rsidR="00433C67">
        <w:rPr>
          <w:b/>
          <w:lang w:val="fr-FR"/>
        </w:rPr>
        <w:t> </w:t>
      </w:r>
      <w:r w:rsidR="00433C67" w:rsidRPr="00293E78">
        <w:rPr>
          <w:bCs/>
          <w:lang w:val="fr-FR"/>
        </w:rPr>
        <w:t>;</w:t>
      </w:r>
    </w:p>
    <w:p w14:paraId="75778CCD" w14:textId="315793D2" w:rsidR="00E33572" w:rsidRPr="0035017C" w:rsidRDefault="00E33572" w:rsidP="0067267E">
      <w:pPr>
        <w:pStyle w:val="SingleTxtG"/>
        <w:ind w:firstLine="567"/>
        <w:rPr>
          <w:b/>
          <w:lang w:val="fr-FR"/>
        </w:rPr>
      </w:pPr>
      <w:r w:rsidRPr="0035017C">
        <w:rPr>
          <w:lang w:val="fr-FR"/>
        </w:rPr>
        <w:t>b)</w:t>
      </w:r>
      <w:r w:rsidRPr="0035017C">
        <w:rPr>
          <w:lang w:val="fr-FR"/>
        </w:rPr>
        <w:tab/>
      </w:r>
      <w:r w:rsidRPr="0035017C">
        <w:rPr>
          <w:b/>
          <w:lang w:val="fr-FR"/>
        </w:rPr>
        <w:t xml:space="preserve">De </w:t>
      </w:r>
      <w:r>
        <w:rPr>
          <w:b/>
          <w:lang w:val="fr-FR"/>
        </w:rPr>
        <w:t>réaliser</w:t>
      </w:r>
      <w:r w:rsidRPr="0035017C">
        <w:rPr>
          <w:b/>
          <w:lang w:val="fr-FR"/>
        </w:rPr>
        <w:t xml:space="preserve"> une étude approfondie </w:t>
      </w:r>
      <w:r>
        <w:rPr>
          <w:b/>
          <w:lang w:val="fr-FR"/>
        </w:rPr>
        <w:t xml:space="preserve">de </w:t>
      </w:r>
      <w:r w:rsidRPr="0035017C">
        <w:rPr>
          <w:b/>
          <w:lang w:val="fr-FR"/>
        </w:rPr>
        <w:t>l</w:t>
      </w:r>
      <w:r>
        <w:rPr>
          <w:b/>
          <w:lang w:val="fr-FR"/>
        </w:rPr>
        <w:t>’</w:t>
      </w:r>
      <w:r w:rsidRPr="0035017C">
        <w:rPr>
          <w:b/>
          <w:lang w:val="fr-FR"/>
        </w:rPr>
        <w:t xml:space="preserve">ampleur, </w:t>
      </w:r>
      <w:r>
        <w:rPr>
          <w:b/>
          <w:lang w:val="fr-FR"/>
        </w:rPr>
        <w:t>d</w:t>
      </w:r>
      <w:r w:rsidRPr="0035017C">
        <w:rPr>
          <w:b/>
          <w:lang w:val="fr-FR"/>
        </w:rPr>
        <w:t xml:space="preserve">es causes et </w:t>
      </w:r>
      <w:r>
        <w:rPr>
          <w:b/>
          <w:lang w:val="fr-FR"/>
        </w:rPr>
        <w:t xml:space="preserve">de </w:t>
      </w:r>
      <w:r w:rsidRPr="0035017C">
        <w:rPr>
          <w:b/>
          <w:lang w:val="fr-FR"/>
        </w:rPr>
        <w:t>la nature de la maltraitance et de la négligence à l</w:t>
      </w:r>
      <w:r>
        <w:rPr>
          <w:b/>
          <w:lang w:val="fr-FR"/>
        </w:rPr>
        <w:t>’</w:t>
      </w:r>
      <w:r w:rsidRPr="0035017C">
        <w:rPr>
          <w:b/>
          <w:lang w:val="fr-FR"/>
        </w:rPr>
        <w:t>égard d</w:t>
      </w:r>
      <w:r>
        <w:rPr>
          <w:b/>
          <w:lang w:val="fr-FR"/>
        </w:rPr>
        <w:t xml:space="preserve">es </w:t>
      </w:r>
      <w:r w:rsidRPr="0035017C">
        <w:rPr>
          <w:b/>
          <w:lang w:val="fr-FR"/>
        </w:rPr>
        <w:t>enfants,</w:t>
      </w:r>
      <w:r>
        <w:rPr>
          <w:b/>
          <w:lang w:val="fr-FR"/>
        </w:rPr>
        <w:t xml:space="preserve"> </w:t>
      </w:r>
      <w:r w:rsidRPr="0035017C">
        <w:rPr>
          <w:b/>
          <w:lang w:val="fr-FR"/>
        </w:rPr>
        <w:t xml:space="preserve">notamment </w:t>
      </w:r>
      <w:r>
        <w:rPr>
          <w:b/>
          <w:lang w:val="fr-FR"/>
        </w:rPr>
        <w:t xml:space="preserve">de </w:t>
      </w:r>
      <w:r w:rsidRPr="0035017C">
        <w:rPr>
          <w:b/>
          <w:lang w:val="fr-FR"/>
        </w:rPr>
        <w:t xml:space="preserve">la violence </w:t>
      </w:r>
      <w:r>
        <w:rPr>
          <w:b/>
          <w:lang w:val="fr-FR"/>
        </w:rPr>
        <w:t>domestique</w:t>
      </w:r>
      <w:r w:rsidRPr="0035017C">
        <w:rPr>
          <w:b/>
          <w:lang w:val="fr-FR"/>
        </w:rPr>
        <w:t>, et de veiller à la collecte régulière de données ventilées</w:t>
      </w:r>
      <w:r w:rsidR="00433C67">
        <w:rPr>
          <w:b/>
          <w:lang w:val="fr-FR"/>
        </w:rPr>
        <w:t> </w:t>
      </w:r>
      <w:r w:rsidR="00433C67" w:rsidRPr="00293E78">
        <w:rPr>
          <w:bCs/>
          <w:lang w:val="fr-FR"/>
        </w:rPr>
        <w:t>;</w:t>
      </w:r>
    </w:p>
    <w:p w14:paraId="066196ED" w14:textId="1EFD4B8B" w:rsidR="00E33572" w:rsidRPr="0035017C" w:rsidRDefault="00E33572" w:rsidP="0067267E">
      <w:pPr>
        <w:pStyle w:val="SingleTxtG"/>
        <w:ind w:firstLine="567"/>
        <w:rPr>
          <w:rFonts w:eastAsia="Calibri"/>
          <w:b/>
          <w:lang w:val="fr-FR"/>
        </w:rPr>
      </w:pPr>
      <w:r w:rsidRPr="0035017C">
        <w:rPr>
          <w:lang w:val="fr-FR"/>
        </w:rPr>
        <w:t>c)</w:t>
      </w:r>
      <w:r w:rsidRPr="0035017C">
        <w:rPr>
          <w:lang w:val="fr-FR"/>
        </w:rPr>
        <w:tab/>
      </w:r>
      <w:r w:rsidRPr="0035017C">
        <w:rPr>
          <w:b/>
          <w:lang w:val="fr-FR"/>
        </w:rPr>
        <w:t>D</w:t>
      </w:r>
      <w:r>
        <w:rPr>
          <w:b/>
          <w:lang w:val="fr-FR"/>
        </w:rPr>
        <w:t>’</w:t>
      </w:r>
      <w:r w:rsidRPr="0035017C">
        <w:rPr>
          <w:b/>
          <w:lang w:val="fr-FR"/>
        </w:rPr>
        <w:t>allouer suffisamment de ressources pour améliorer la détection des victimes et de mettre en œuvre des programmes à long terme en vue de s</w:t>
      </w:r>
      <w:r>
        <w:rPr>
          <w:b/>
          <w:lang w:val="fr-FR"/>
        </w:rPr>
        <w:t>’</w:t>
      </w:r>
      <w:r w:rsidRPr="0035017C">
        <w:rPr>
          <w:b/>
          <w:lang w:val="fr-FR"/>
        </w:rPr>
        <w:t>attaquer aux causes profondes de la violence et de la maltraitance</w:t>
      </w:r>
      <w:r w:rsidR="00433C67" w:rsidRPr="00293E78">
        <w:rPr>
          <w:bCs/>
          <w:lang w:val="fr-FR"/>
        </w:rPr>
        <w:t> ;</w:t>
      </w:r>
    </w:p>
    <w:p w14:paraId="68E7BEB6" w14:textId="7647E0BF" w:rsidR="00E33572" w:rsidRPr="0035017C" w:rsidRDefault="00E33572" w:rsidP="0067267E">
      <w:pPr>
        <w:pStyle w:val="SingleTxtG"/>
        <w:ind w:firstLine="567"/>
        <w:rPr>
          <w:b/>
          <w:lang w:val="fr-FR"/>
        </w:rPr>
      </w:pPr>
      <w:r w:rsidRPr="0035017C">
        <w:rPr>
          <w:lang w:val="fr-FR"/>
        </w:rPr>
        <w:t>d)</w:t>
      </w:r>
      <w:r w:rsidRPr="0035017C">
        <w:rPr>
          <w:lang w:val="fr-FR"/>
        </w:rPr>
        <w:tab/>
      </w:r>
      <w:r>
        <w:rPr>
          <w:b/>
          <w:lang w:val="fr-FR"/>
        </w:rPr>
        <w:t>D’accroître l’offre de</w:t>
      </w:r>
      <w:r w:rsidRPr="0035017C">
        <w:rPr>
          <w:b/>
          <w:lang w:val="fr-FR"/>
        </w:rPr>
        <w:t xml:space="preserve"> services d</w:t>
      </w:r>
      <w:r>
        <w:rPr>
          <w:b/>
          <w:lang w:val="fr-FR"/>
        </w:rPr>
        <w:t>’</w:t>
      </w:r>
      <w:r w:rsidRPr="0035017C">
        <w:rPr>
          <w:b/>
          <w:lang w:val="fr-FR"/>
        </w:rPr>
        <w:t xml:space="preserve">appui multidisciplinaires au niveau local et </w:t>
      </w:r>
      <w:r>
        <w:rPr>
          <w:b/>
          <w:lang w:val="fr-FR"/>
        </w:rPr>
        <w:t>de veiller à</w:t>
      </w:r>
      <w:r w:rsidRPr="0035017C">
        <w:rPr>
          <w:b/>
          <w:lang w:val="fr-FR"/>
        </w:rPr>
        <w:t xml:space="preserve"> la coopération et la coordination entre ces services</w:t>
      </w:r>
      <w:r>
        <w:rPr>
          <w:b/>
          <w:lang w:val="fr-FR"/>
        </w:rPr>
        <w:t xml:space="preserve"> </w:t>
      </w:r>
      <w:r w:rsidRPr="0035017C">
        <w:rPr>
          <w:b/>
          <w:lang w:val="fr-FR"/>
        </w:rPr>
        <w:t>afin de prévenir le placement en institution</w:t>
      </w:r>
      <w:r w:rsidR="00433C67" w:rsidRPr="00293E78">
        <w:rPr>
          <w:bCs/>
          <w:lang w:val="fr-FR"/>
        </w:rPr>
        <w:t> ;</w:t>
      </w:r>
    </w:p>
    <w:p w14:paraId="1D8C4A4D" w14:textId="3E85E3A4" w:rsidR="00E33572" w:rsidRPr="0035017C" w:rsidRDefault="00E33572" w:rsidP="0067267E">
      <w:pPr>
        <w:pStyle w:val="SingleTxtG"/>
        <w:ind w:firstLine="567"/>
        <w:rPr>
          <w:rFonts w:eastAsia="Calibri"/>
          <w:b/>
          <w:lang w:val="fr-FR"/>
        </w:rPr>
      </w:pPr>
      <w:r w:rsidRPr="0035017C">
        <w:rPr>
          <w:lang w:val="fr-FR"/>
        </w:rPr>
        <w:t>e)</w:t>
      </w:r>
      <w:r w:rsidRPr="0035017C">
        <w:rPr>
          <w:lang w:val="fr-FR"/>
        </w:rPr>
        <w:tab/>
      </w:r>
      <w:r w:rsidRPr="0035017C">
        <w:rPr>
          <w:b/>
          <w:lang w:val="fr-FR"/>
        </w:rPr>
        <w:t>De renforcer les programmes de sensibilisation et les programmes de proximité visant à prévenir et à combattre la violence domestique, la maltraitance et la négligence envers des enfants, notamment en y associant d</w:t>
      </w:r>
      <w:r>
        <w:rPr>
          <w:b/>
          <w:lang w:val="fr-FR"/>
        </w:rPr>
        <w:t>’</w:t>
      </w:r>
      <w:r w:rsidRPr="0035017C">
        <w:rPr>
          <w:b/>
          <w:lang w:val="fr-FR"/>
        </w:rPr>
        <w:t>anciennes victimes</w:t>
      </w:r>
      <w:r w:rsidR="00433C67" w:rsidRPr="00293E78">
        <w:rPr>
          <w:bCs/>
          <w:lang w:val="fr-FR"/>
        </w:rPr>
        <w:t> ;</w:t>
      </w:r>
    </w:p>
    <w:p w14:paraId="2A0B1AF4" w14:textId="317AE5EB" w:rsidR="00E33572" w:rsidRPr="0035017C" w:rsidRDefault="00E33572" w:rsidP="0067267E">
      <w:pPr>
        <w:pStyle w:val="SingleTxtG"/>
        <w:ind w:firstLine="567"/>
        <w:rPr>
          <w:b/>
          <w:lang w:val="fr-FR"/>
        </w:rPr>
      </w:pPr>
      <w:r w:rsidRPr="0035017C">
        <w:rPr>
          <w:lang w:val="fr-FR"/>
        </w:rPr>
        <w:t>f)</w:t>
      </w:r>
      <w:r w:rsidRPr="0035017C">
        <w:rPr>
          <w:lang w:val="fr-FR"/>
        </w:rPr>
        <w:tab/>
      </w:r>
      <w:r w:rsidRPr="0035017C">
        <w:rPr>
          <w:b/>
          <w:lang w:val="fr-FR"/>
        </w:rPr>
        <w:t>D</w:t>
      </w:r>
      <w:r>
        <w:rPr>
          <w:b/>
          <w:lang w:val="fr-FR"/>
        </w:rPr>
        <w:t>’</w:t>
      </w:r>
      <w:r w:rsidRPr="0035017C">
        <w:rPr>
          <w:b/>
          <w:lang w:val="fr-FR"/>
        </w:rPr>
        <w:t>envisager de ratifier la Convention du Conseil de l</w:t>
      </w:r>
      <w:r>
        <w:rPr>
          <w:b/>
          <w:lang w:val="fr-FR"/>
        </w:rPr>
        <w:t>’</w:t>
      </w:r>
      <w:r w:rsidRPr="0035017C">
        <w:rPr>
          <w:b/>
          <w:lang w:val="fr-FR"/>
        </w:rPr>
        <w:t>Europe sur la prévention et la lutte contre la violence à l</w:t>
      </w:r>
      <w:r>
        <w:rPr>
          <w:b/>
          <w:lang w:val="fr-FR"/>
        </w:rPr>
        <w:t>’</w:t>
      </w:r>
      <w:r w:rsidRPr="0035017C">
        <w:rPr>
          <w:b/>
          <w:lang w:val="fr-FR"/>
        </w:rPr>
        <w:t>égard des femmes et la violence domestique.</w:t>
      </w:r>
    </w:p>
    <w:p w14:paraId="0715D836" w14:textId="77777777" w:rsidR="00E33572" w:rsidRPr="0035017C" w:rsidRDefault="00E33572" w:rsidP="0067267E">
      <w:pPr>
        <w:pStyle w:val="H23G"/>
        <w:rPr>
          <w:lang w:val="fr-FR"/>
        </w:rPr>
      </w:pPr>
      <w:r w:rsidRPr="0035017C">
        <w:rPr>
          <w:lang w:val="fr-FR"/>
        </w:rPr>
        <w:tab/>
      </w:r>
      <w:r w:rsidRPr="0035017C">
        <w:rPr>
          <w:lang w:val="fr-FR"/>
        </w:rPr>
        <w:tab/>
        <w:t>Exploitation sexuelle et abus sexuels</w:t>
      </w:r>
    </w:p>
    <w:p w14:paraId="6C1453BA" w14:textId="5A2E8DBE" w:rsidR="00E33572" w:rsidRPr="0035017C" w:rsidRDefault="00E33572" w:rsidP="00E33572">
      <w:pPr>
        <w:pStyle w:val="SingleTxtG"/>
        <w:rPr>
          <w:lang w:val="fr-FR"/>
        </w:rPr>
      </w:pPr>
      <w:r w:rsidRPr="0035017C">
        <w:rPr>
          <w:lang w:val="fr-FR"/>
        </w:rPr>
        <w:t>26.</w:t>
      </w:r>
      <w:r w:rsidRPr="0035017C">
        <w:rPr>
          <w:lang w:val="fr-FR"/>
        </w:rPr>
        <w:tab/>
      </w:r>
      <w:r>
        <w:rPr>
          <w:lang w:val="fr-FR"/>
        </w:rPr>
        <w:t>Le Comité</w:t>
      </w:r>
      <w:r w:rsidRPr="0035017C">
        <w:rPr>
          <w:lang w:val="fr-FR"/>
        </w:rPr>
        <w:t xml:space="preserve"> </w:t>
      </w:r>
      <w:r>
        <w:rPr>
          <w:lang w:val="fr-FR"/>
        </w:rPr>
        <w:t xml:space="preserve">se </w:t>
      </w:r>
      <w:r w:rsidRPr="0035017C">
        <w:rPr>
          <w:lang w:val="fr-FR"/>
        </w:rPr>
        <w:t xml:space="preserve">félicite de la mise en place </w:t>
      </w:r>
      <w:r>
        <w:rPr>
          <w:lang w:val="fr-FR"/>
        </w:rPr>
        <w:t>d’un</w:t>
      </w:r>
      <w:r w:rsidRPr="0035017C">
        <w:rPr>
          <w:lang w:val="fr-FR"/>
        </w:rPr>
        <w:t xml:space="preserve"> portail de plaintes en ligne</w:t>
      </w:r>
      <w:r w:rsidRPr="006645C5">
        <w:rPr>
          <w:rStyle w:val="Appelnotedebasdep"/>
        </w:rPr>
        <w:footnoteReference w:id="12"/>
      </w:r>
      <w:r w:rsidRPr="0035017C">
        <w:rPr>
          <w:lang w:val="fr-FR"/>
        </w:rPr>
        <w:t xml:space="preserve">, </w:t>
      </w:r>
      <w:r>
        <w:rPr>
          <w:lang w:val="fr-FR"/>
        </w:rPr>
        <w:t xml:space="preserve">mais </w:t>
      </w:r>
      <w:r w:rsidRPr="0035017C">
        <w:rPr>
          <w:lang w:val="fr-FR"/>
        </w:rPr>
        <w:t>est vivement préoccupé par</w:t>
      </w:r>
      <w:r w:rsidR="00293E78">
        <w:rPr>
          <w:lang w:val="fr-FR"/>
        </w:rPr>
        <w:t> </w:t>
      </w:r>
      <w:r w:rsidRPr="0035017C">
        <w:rPr>
          <w:lang w:val="fr-FR"/>
        </w:rPr>
        <w:t>:</w:t>
      </w:r>
    </w:p>
    <w:p w14:paraId="62DCE4AE" w14:textId="4142FE64" w:rsidR="00E33572" w:rsidRPr="0035017C" w:rsidRDefault="00E33572" w:rsidP="0067267E">
      <w:pPr>
        <w:pStyle w:val="SingleTxtG"/>
        <w:ind w:firstLine="567"/>
        <w:rPr>
          <w:lang w:val="fr-FR"/>
        </w:rPr>
      </w:pPr>
      <w:r w:rsidRPr="0035017C">
        <w:rPr>
          <w:lang w:val="fr-FR"/>
        </w:rPr>
        <w:t>a)</w:t>
      </w:r>
      <w:r w:rsidRPr="0035017C">
        <w:rPr>
          <w:lang w:val="fr-FR"/>
        </w:rPr>
        <w:tab/>
        <w:t>L</w:t>
      </w:r>
      <w:r>
        <w:rPr>
          <w:lang w:val="fr-FR"/>
        </w:rPr>
        <w:t>e fait que les enfants victimes d’abus sexuels ne bénéficient pas d’une</w:t>
      </w:r>
      <w:r w:rsidR="001E3390">
        <w:rPr>
          <w:lang w:val="fr-FR"/>
        </w:rPr>
        <w:t xml:space="preserve"> </w:t>
      </w:r>
      <w:r w:rsidRPr="0035017C">
        <w:rPr>
          <w:lang w:val="fr-FR"/>
        </w:rPr>
        <w:t>prise en charge multisectorielle adaptée</w:t>
      </w:r>
      <w:r>
        <w:rPr>
          <w:lang w:val="fr-FR"/>
        </w:rPr>
        <w:t xml:space="preserve"> dans le cadre de nombreux entretiens et des enquêtes pénales (</w:t>
      </w:r>
      <w:r w:rsidRPr="0035017C">
        <w:rPr>
          <w:lang w:val="fr-FR"/>
        </w:rPr>
        <w:t>ce qui leur est préjudiciable</w:t>
      </w:r>
      <w:r>
        <w:rPr>
          <w:lang w:val="fr-FR"/>
        </w:rPr>
        <w:t>)</w:t>
      </w:r>
      <w:r w:rsidRPr="0035017C">
        <w:rPr>
          <w:lang w:val="fr-FR"/>
        </w:rPr>
        <w:t xml:space="preserve">, </w:t>
      </w:r>
      <w:r>
        <w:rPr>
          <w:lang w:val="fr-FR"/>
        </w:rPr>
        <w:t xml:space="preserve">ne font pas l’objet d’une </w:t>
      </w:r>
      <w:r w:rsidRPr="0035017C">
        <w:rPr>
          <w:lang w:val="fr-FR"/>
        </w:rPr>
        <w:t xml:space="preserve">évaluation médicale spécialisée et </w:t>
      </w:r>
      <w:r>
        <w:rPr>
          <w:lang w:val="fr-FR"/>
        </w:rPr>
        <w:t>n’ont pas</w:t>
      </w:r>
      <w:r w:rsidRPr="0035017C">
        <w:rPr>
          <w:lang w:val="fr-FR"/>
        </w:rPr>
        <w:t xml:space="preserve"> accès à une thérapie </w:t>
      </w:r>
      <w:r>
        <w:rPr>
          <w:lang w:val="fr-FR"/>
        </w:rPr>
        <w:t>post-</w:t>
      </w:r>
      <w:r w:rsidRPr="0035017C">
        <w:rPr>
          <w:lang w:val="fr-FR"/>
        </w:rPr>
        <w:t>traumatique adaptée</w:t>
      </w:r>
      <w:r>
        <w:rPr>
          <w:lang w:val="fr-FR"/>
        </w:rPr>
        <w:t xml:space="preserve"> à leurs besoins</w:t>
      </w:r>
      <w:r w:rsidR="00293E78">
        <w:rPr>
          <w:lang w:val="fr-FR"/>
        </w:rPr>
        <w:t> </w:t>
      </w:r>
      <w:r w:rsidR="00433C67">
        <w:rPr>
          <w:lang w:val="fr-FR"/>
        </w:rPr>
        <w:t>;</w:t>
      </w:r>
    </w:p>
    <w:p w14:paraId="4F3DC672" w14:textId="7EB3D00C" w:rsidR="00E33572" w:rsidRPr="0035017C" w:rsidRDefault="00E33572" w:rsidP="0067267E">
      <w:pPr>
        <w:pStyle w:val="SingleTxtG"/>
        <w:ind w:firstLine="567"/>
        <w:rPr>
          <w:lang w:val="fr-FR"/>
        </w:rPr>
      </w:pPr>
      <w:r w:rsidRPr="0035017C">
        <w:rPr>
          <w:lang w:val="fr-FR"/>
        </w:rPr>
        <w:t>b)</w:t>
      </w:r>
      <w:r w:rsidRPr="0035017C">
        <w:rPr>
          <w:lang w:val="fr-FR"/>
        </w:rPr>
        <w:tab/>
        <w:t>L</w:t>
      </w:r>
      <w:r>
        <w:rPr>
          <w:lang w:val="fr-FR"/>
        </w:rPr>
        <w:t>’</w:t>
      </w:r>
      <w:r w:rsidRPr="0035017C">
        <w:rPr>
          <w:lang w:val="fr-FR"/>
        </w:rPr>
        <w:t>abandon du plan national de lutte contre l</w:t>
      </w:r>
      <w:r>
        <w:rPr>
          <w:lang w:val="fr-FR"/>
        </w:rPr>
        <w:t>’</w:t>
      </w:r>
      <w:r w:rsidRPr="0035017C">
        <w:rPr>
          <w:lang w:val="fr-FR"/>
        </w:rPr>
        <w:t>exploitation sexuelle des enfants à des fins commerciales</w:t>
      </w:r>
      <w:r w:rsidR="00433C67">
        <w:rPr>
          <w:lang w:val="fr-FR"/>
        </w:rPr>
        <w:t> ;</w:t>
      </w:r>
    </w:p>
    <w:p w14:paraId="0FF2D816" w14:textId="42EAEE55" w:rsidR="00E33572" w:rsidRPr="0035017C" w:rsidRDefault="00E33572" w:rsidP="0067267E">
      <w:pPr>
        <w:pStyle w:val="SingleTxtG"/>
        <w:ind w:firstLine="567"/>
        <w:rPr>
          <w:lang w:val="fr-FR"/>
        </w:rPr>
      </w:pPr>
      <w:r w:rsidRPr="0035017C">
        <w:rPr>
          <w:lang w:val="fr-FR"/>
        </w:rPr>
        <w:lastRenderedPageBreak/>
        <w:t>c)</w:t>
      </w:r>
      <w:r w:rsidRPr="0035017C">
        <w:rPr>
          <w:lang w:val="fr-FR"/>
        </w:rPr>
        <w:tab/>
        <w:t>Le nombre croissant de filles et de garçons exploités à des fins de prostitution et de production et de distribution de contenus montrant des violences sexuelles sur des enfants parfois âgés d</w:t>
      </w:r>
      <w:r>
        <w:rPr>
          <w:lang w:val="fr-FR"/>
        </w:rPr>
        <w:t>’</w:t>
      </w:r>
      <w:r w:rsidRPr="0035017C">
        <w:rPr>
          <w:lang w:val="fr-FR"/>
        </w:rPr>
        <w:t>à peine 3</w:t>
      </w:r>
      <w:r w:rsidR="00293E78">
        <w:rPr>
          <w:lang w:val="fr-FR"/>
        </w:rPr>
        <w:t> </w:t>
      </w:r>
      <w:r w:rsidRPr="0035017C">
        <w:rPr>
          <w:lang w:val="fr-FR"/>
        </w:rPr>
        <w:t>ans</w:t>
      </w:r>
      <w:r w:rsidR="00433C67">
        <w:rPr>
          <w:lang w:val="fr-FR"/>
        </w:rPr>
        <w:t> ;</w:t>
      </w:r>
    </w:p>
    <w:p w14:paraId="72588135" w14:textId="11257FA0" w:rsidR="00E33572" w:rsidRPr="0035017C" w:rsidRDefault="00E33572" w:rsidP="0067267E">
      <w:pPr>
        <w:pStyle w:val="SingleTxtG"/>
        <w:ind w:firstLine="567"/>
        <w:rPr>
          <w:lang w:val="fr-FR"/>
        </w:rPr>
      </w:pPr>
      <w:r w:rsidRPr="0035017C">
        <w:rPr>
          <w:lang w:val="fr-FR"/>
        </w:rPr>
        <w:t>d)</w:t>
      </w:r>
      <w:r w:rsidRPr="0035017C">
        <w:rPr>
          <w:lang w:val="fr-FR"/>
        </w:rPr>
        <w:tab/>
        <w:t>Le développement de l</w:t>
      </w:r>
      <w:r>
        <w:rPr>
          <w:lang w:val="fr-FR"/>
        </w:rPr>
        <w:t>’</w:t>
      </w:r>
      <w:r w:rsidRPr="0035017C">
        <w:rPr>
          <w:lang w:val="fr-FR"/>
        </w:rPr>
        <w:t>échange de sextos entre enfants, y</w:t>
      </w:r>
      <w:r w:rsidR="00293E78">
        <w:rPr>
          <w:lang w:val="fr-FR"/>
        </w:rPr>
        <w:t> </w:t>
      </w:r>
      <w:r w:rsidRPr="0035017C">
        <w:rPr>
          <w:lang w:val="fr-FR"/>
        </w:rPr>
        <w:t>compris sous la contrainte, pratique qui peut</w:t>
      </w:r>
      <w:r>
        <w:rPr>
          <w:lang w:val="fr-FR"/>
        </w:rPr>
        <w:t xml:space="preserve"> exposer les enfants au chantage et à </w:t>
      </w:r>
      <w:r w:rsidRPr="0035017C">
        <w:rPr>
          <w:lang w:val="fr-FR"/>
        </w:rPr>
        <w:t>des effets délétères tels que l</w:t>
      </w:r>
      <w:r>
        <w:rPr>
          <w:lang w:val="fr-FR"/>
        </w:rPr>
        <w:t>’</w:t>
      </w:r>
      <w:r w:rsidRPr="0035017C">
        <w:rPr>
          <w:lang w:val="fr-FR"/>
        </w:rPr>
        <w:t xml:space="preserve">anxiété et </w:t>
      </w:r>
      <w:r>
        <w:rPr>
          <w:lang w:val="fr-FR"/>
        </w:rPr>
        <w:t>le suicide</w:t>
      </w:r>
      <w:r w:rsidR="00433C67">
        <w:rPr>
          <w:lang w:val="fr-FR"/>
        </w:rPr>
        <w:t> ;</w:t>
      </w:r>
    </w:p>
    <w:p w14:paraId="4861B774" w14:textId="4D567BBA" w:rsidR="00E33572" w:rsidRPr="0035017C" w:rsidRDefault="00E33572" w:rsidP="0067267E">
      <w:pPr>
        <w:pStyle w:val="SingleTxtG"/>
        <w:ind w:firstLine="567"/>
        <w:rPr>
          <w:lang w:val="fr-FR"/>
        </w:rPr>
      </w:pPr>
      <w:r w:rsidRPr="0035017C">
        <w:rPr>
          <w:lang w:val="fr-FR"/>
        </w:rPr>
        <w:t>e)</w:t>
      </w:r>
      <w:r w:rsidRPr="0035017C">
        <w:rPr>
          <w:lang w:val="fr-FR"/>
        </w:rPr>
        <w:tab/>
        <w:t>L</w:t>
      </w:r>
      <w:r>
        <w:rPr>
          <w:lang w:val="fr-FR"/>
        </w:rPr>
        <w:t>’</w:t>
      </w:r>
      <w:r w:rsidRPr="0035017C">
        <w:rPr>
          <w:lang w:val="fr-FR"/>
        </w:rPr>
        <w:t>absence de protection juridique des enfants de plus de 15</w:t>
      </w:r>
      <w:r w:rsidR="00293E78">
        <w:rPr>
          <w:lang w:val="fr-FR"/>
        </w:rPr>
        <w:t> </w:t>
      </w:r>
      <w:r w:rsidRPr="0035017C">
        <w:rPr>
          <w:lang w:val="fr-FR"/>
        </w:rPr>
        <w:t>ans contre l</w:t>
      </w:r>
      <w:r>
        <w:rPr>
          <w:lang w:val="fr-FR"/>
        </w:rPr>
        <w:t>’</w:t>
      </w:r>
      <w:r w:rsidRPr="0035017C">
        <w:rPr>
          <w:lang w:val="fr-FR"/>
        </w:rPr>
        <w:t>exploitation sexuelle et les abus sexuels</w:t>
      </w:r>
      <w:r w:rsidR="00433C67">
        <w:rPr>
          <w:lang w:val="fr-FR"/>
        </w:rPr>
        <w:t> ;</w:t>
      </w:r>
    </w:p>
    <w:p w14:paraId="67C7B7E0" w14:textId="49EC0E03" w:rsidR="00E33572" w:rsidRPr="0035017C" w:rsidRDefault="00E33572" w:rsidP="0067267E">
      <w:pPr>
        <w:pStyle w:val="SingleTxtG"/>
        <w:ind w:firstLine="567"/>
        <w:rPr>
          <w:lang w:val="fr-FR"/>
        </w:rPr>
      </w:pPr>
      <w:r w:rsidRPr="0035017C">
        <w:rPr>
          <w:lang w:val="fr-FR"/>
        </w:rPr>
        <w:t>f)</w:t>
      </w:r>
      <w:r w:rsidRPr="0035017C">
        <w:rPr>
          <w:lang w:val="fr-FR"/>
        </w:rPr>
        <w:tab/>
      </w:r>
      <w:r>
        <w:rPr>
          <w:lang w:val="fr-FR"/>
        </w:rPr>
        <w:t>Le</w:t>
      </w:r>
      <w:r w:rsidRPr="0035017C">
        <w:rPr>
          <w:lang w:val="fr-FR"/>
        </w:rPr>
        <w:t xml:space="preserve"> manque de données sur l</w:t>
      </w:r>
      <w:r>
        <w:rPr>
          <w:lang w:val="fr-FR"/>
        </w:rPr>
        <w:t>es actes d’</w:t>
      </w:r>
      <w:r w:rsidRPr="0035017C">
        <w:rPr>
          <w:lang w:val="fr-FR"/>
        </w:rPr>
        <w:t xml:space="preserve">exploitation </w:t>
      </w:r>
      <w:r>
        <w:rPr>
          <w:lang w:val="fr-FR"/>
        </w:rPr>
        <w:t xml:space="preserve">sexuelle </w:t>
      </w:r>
      <w:r w:rsidRPr="0035017C">
        <w:rPr>
          <w:lang w:val="fr-FR"/>
        </w:rPr>
        <w:t xml:space="preserve">et </w:t>
      </w:r>
      <w:r>
        <w:rPr>
          <w:lang w:val="fr-FR"/>
        </w:rPr>
        <w:t>d’</w:t>
      </w:r>
      <w:r w:rsidRPr="0035017C">
        <w:rPr>
          <w:lang w:val="fr-FR"/>
        </w:rPr>
        <w:t xml:space="preserve">abus sexuels </w:t>
      </w:r>
      <w:r>
        <w:rPr>
          <w:lang w:val="fr-FR"/>
        </w:rPr>
        <w:t>commis sur</w:t>
      </w:r>
      <w:r w:rsidRPr="0035017C">
        <w:rPr>
          <w:lang w:val="fr-FR"/>
        </w:rPr>
        <w:t xml:space="preserve"> des enfants, en particulier dans </w:t>
      </w:r>
      <w:r>
        <w:rPr>
          <w:lang w:val="fr-FR"/>
        </w:rPr>
        <w:t>le contexte</w:t>
      </w:r>
      <w:r w:rsidRPr="0035017C">
        <w:rPr>
          <w:lang w:val="fr-FR"/>
        </w:rPr>
        <w:t xml:space="preserve"> des voyages et du tourisme, </w:t>
      </w:r>
      <w:r>
        <w:rPr>
          <w:lang w:val="fr-FR"/>
        </w:rPr>
        <w:t>et la sous</w:t>
      </w:r>
      <w:r w:rsidR="00D27FFB">
        <w:rPr>
          <w:lang w:val="fr-FR"/>
        </w:rPr>
        <w:noBreakHyphen/>
      </w:r>
      <w:r>
        <w:rPr>
          <w:lang w:val="fr-FR"/>
        </w:rPr>
        <w:t xml:space="preserve">déclaration de ces actes, </w:t>
      </w:r>
      <w:r w:rsidRPr="0035017C">
        <w:rPr>
          <w:lang w:val="fr-FR"/>
        </w:rPr>
        <w:t xml:space="preserve">qui </w:t>
      </w:r>
      <w:r>
        <w:rPr>
          <w:lang w:val="fr-FR"/>
        </w:rPr>
        <w:t>empêchent d’établir leur nombre exact</w:t>
      </w:r>
      <w:r w:rsidR="00293E78">
        <w:rPr>
          <w:lang w:val="fr-FR"/>
        </w:rPr>
        <w:t> ;</w:t>
      </w:r>
    </w:p>
    <w:p w14:paraId="73E60B4D" w14:textId="5D215E26" w:rsidR="00E33572" w:rsidRPr="0035017C" w:rsidRDefault="00E33572" w:rsidP="0067267E">
      <w:pPr>
        <w:pStyle w:val="SingleTxtG"/>
        <w:ind w:firstLine="567"/>
        <w:rPr>
          <w:lang w:val="fr-FR"/>
        </w:rPr>
      </w:pPr>
      <w:r w:rsidRPr="0035017C">
        <w:rPr>
          <w:lang w:val="fr-FR"/>
        </w:rPr>
        <w:t>g)</w:t>
      </w:r>
      <w:r w:rsidRPr="0035017C">
        <w:rPr>
          <w:lang w:val="fr-FR"/>
        </w:rPr>
        <w:tab/>
        <w:t>Le faible nombre d</w:t>
      </w:r>
      <w:r>
        <w:rPr>
          <w:lang w:val="fr-FR"/>
        </w:rPr>
        <w:t>’</w:t>
      </w:r>
      <w:r w:rsidRPr="0035017C">
        <w:rPr>
          <w:lang w:val="fr-FR"/>
        </w:rPr>
        <w:t>interventions, d</w:t>
      </w:r>
      <w:r>
        <w:rPr>
          <w:lang w:val="fr-FR"/>
        </w:rPr>
        <w:t>’</w:t>
      </w:r>
      <w:r w:rsidRPr="0035017C">
        <w:rPr>
          <w:lang w:val="fr-FR"/>
        </w:rPr>
        <w:t>enquêtes, de poursuites et de condamnations dans les affaires d</w:t>
      </w:r>
      <w:r>
        <w:rPr>
          <w:lang w:val="fr-FR"/>
        </w:rPr>
        <w:t>’</w:t>
      </w:r>
      <w:r w:rsidRPr="0035017C">
        <w:rPr>
          <w:lang w:val="fr-FR"/>
        </w:rPr>
        <w:t>exploitation sexuelle et d</w:t>
      </w:r>
      <w:r>
        <w:rPr>
          <w:lang w:val="fr-FR"/>
        </w:rPr>
        <w:t>’</w:t>
      </w:r>
      <w:r w:rsidRPr="0035017C">
        <w:rPr>
          <w:lang w:val="fr-FR"/>
        </w:rPr>
        <w:t>abus sexuels visant des enfants</w:t>
      </w:r>
      <w:r w:rsidR="00433C67">
        <w:rPr>
          <w:lang w:val="fr-FR"/>
        </w:rPr>
        <w:t> ;</w:t>
      </w:r>
    </w:p>
    <w:p w14:paraId="5B4C7DA2" w14:textId="36EB5AA3" w:rsidR="00E33572" w:rsidRPr="0035017C" w:rsidRDefault="00E33572" w:rsidP="0067267E">
      <w:pPr>
        <w:pStyle w:val="SingleTxtG"/>
        <w:ind w:firstLine="567"/>
        <w:rPr>
          <w:lang w:val="fr-FR"/>
        </w:rPr>
      </w:pPr>
      <w:r w:rsidRPr="0035017C">
        <w:rPr>
          <w:lang w:val="fr-FR"/>
        </w:rPr>
        <w:t>h)</w:t>
      </w:r>
      <w:r w:rsidRPr="0035017C">
        <w:rPr>
          <w:lang w:val="fr-FR"/>
        </w:rPr>
        <w:tab/>
        <w:t xml:space="preserve">Le manque de services spécialisés pour les enfants victimes </w:t>
      </w:r>
      <w:r>
        <w:rPr>
          <w:lang w:val="fr-FR"/>
        </w:rPr>
        <w:t>d’</w:t>
      </w:r>
      <w:r w:rsidRPr="0035017C">
        <w:rPr>
          <w:lang w:val="fr-FR"/>
        </w:rPr>
        <w:t>abus</w:t>
      </w:r>
      <w:r>
        <w:rPr>
          <w:lang w:val="fr-FR"/>
        </w:rPr>
        <w:t xml:space="preserve"> sexuels</w:t>
      </w:r>
      <w:r w:rsidRPr="0035017C">
        <w:rPr>
          <w:lang w:val="fr-FR"/>
        </w:rPr>
        <w:t xml:space="preserve"> et l</w:t>
      </w:r>
      <w:r>
        <w:rPr>
          <w:lang w:val="fr-FR"/>
        </w:rPr>
        <w:t>’</w:t>
      </w:r>
      <w:r w:rsidRPr="0035017C">
        <w:rPr>
          <w:lang w:val="fr-FR"/>
        </w:rPr>
        <w:t>absence d</w:t>
      </w:r>
      <w:r>
        <w:rPr>
          <w:lang w:val="fr-FR"/>
        </w:rPr>
        <w:t>’</w:t>
      </w:r>
      <w:r w:rsidRPr="0035017C">
        <w:rPr>
          <w:lang w:val="fr-FR"/>
        </w:rPr>
        <w:t xml:space="preserve">informations adaptées aux enfants sur la manière </w:t>
      </w:r>
      <w:r>
        <w:rPr>
          <w:lang w:val="fr-FR"/>
        </w:rPr>
        <w:t>de</w:t>
      </w:r>
      <w:r w:rsidRPr="0035017C">
        <w:rPr>
          <w:lang w:val="fr-FR"/>
        </w:rPr>
        <w:t xml:space="preserve"> demander réparation.</w:t>
      </w:r>
    </w:p>
    <w:p w14:paraId="207CA903" w14:textId="5B2ABFF2" w:rsidR="00E33572" w:rsidRPr="0035017C" w:rsidRDefault="00E33572" w:rsidP="00E33572">
      <w:pPr>
        <w:pStyle w:val="SingleTxtG"/>
        <w:rPr>
          <w:b/>
          <w:lang w:val="fr-FR"/>
        </w:rPr>
      </w:pPr>
      <w:r w:rsidRPr="0035017C">
        <w:rPr>
          <w:lang w:val="fr-FR"/>
        </w:rPr>
        <w:t>27.</w:t>
      </w:r>
      <w:r w:rsidRPr="0035017C">
        <w:rPr>
          <w:lang w:val="fr-FR"/>
        </w:rPr>
        <w:tab/>
      </w:r>
      <w:r w:rsidRPr="0035017C">
        <w:rPr>
          <w:b/>
          <w:lang w:val="fr-FR"/>
        </w:rPr>
        <w:t>Le Comité prie instamment l</w:t>
      </w:r>
      <w:r>
        <w:rPr>
          <w:b/>
          <w:lang w:val="fr-FR"/>
        </w:rPr>
        <w:t>’</w:t>
      </w:r>
      <w:r w:rsidRPr="0035017C">
        <w:rPr>
          <w:b/>
          <w:lang w:val="fr-FR"/>
        </w:rPr>
        <w:t>État partie</w:t>
      </w:r>
      <w:r w:rsidR="00293E78">
        <w:rPr>
          <w:b/>
          <w:lang w:val="fr-FR"/>
        </w:rPr>
        <w:t> </w:t>
      </w:r>
      <w:r w:rsidRPr="00293E78">
        <w:rPr>
          <w:bCs/>
          <w:lang w:val="fr-FR"/>
        </w:rPr>
        <w:t>:</w:t>
      </w:r>
    </w:p>
    <w:p w14:paraId="696CA6EA" w14:textId="4BD9C65E" w:rsidR="00E33572" w:rsidRPr="0035017C" w:rsidRDefault="00E33572" w:rsidP="0067267E">
      <w:pPr>
        <w:pStyle w:val="SingleTxtG"/>
        <w:ind w:firstLine="567"/>
        <w:rPr>
          <w:b/>
          <w:lang w:val="fr-FR"/>
        </w:rPr>
      </w:pPr>
      <w:r w:rsidRPr="0035017C">
        <w:rPr>
          <w:lang w:val="fr-FR"/>
        </w:rPr>
        <w:t>a)</w:t>
      </w:r>
      <w:r w:rsidRPr="0035017C">
        <w:rPr>
          <w:lang w:val="fr-FR"/>
        </w:rPr>
        <w:tab/>
      </w:r>
      <w:r w:rsidRPr="0035017C">
        <w:rPr>
          <w:b/>
          <w:lang w:val="fr-FR"/>
        </w:rPr>
        <w:t>De rétablir le plan national de lutte contre l</w:t>
      </w:r>
      <w:r>
        <w:rPr>
          <w:b/>
          <w:lang w:val="fr-FR"/>
        </w:rPr>
        <w:t>’</w:t>
      </w:r>
      <w:r w:rsidRPr="0035017C">
        <w:rPr>
          <w:b/>
          <w:lang w:val="fr-FR"/>
        </w:rPr>
        <w:t xml:space="preserve">exploitation sexuelle des enfants et de </w:t>
      </w:r>
      <w:r>
        <w:rPr>
          <w:b/>
          <w:lang w:val="fr-FR"/>
        </w:rPr>
        <w:t>confier le contrôle de son application à</w:t>
      </w:r>
      <w:r w:rsidR="001E3390">
        <w:rPr>
          <w:b/>
          <w:lang w:val="fr-FR"/>
        </w:rPr>
        <w:t xml:space="preserve"> </w:t>
      </w:r>
      <w:r w:rsidRPr="0035017C">
        <w:rPr>
          <w:b/>
          <w:lang w:val="fr-FR"/>
        </w:rPr>
        <w:t xml:space="preserve">un organe de coordination doté de </w:t>
      </w:r>
      <w:r>
        <w:rPr>
          <w:b/>
          <w:lang w:val="fr-FR"/>
        </w:rPr>
        <w:t>pouvoirs et de</w:t>
      </w:r>
      <w:r w:rsidRPr="0035017C">
        <w:rPr>
          <w:b/>
          <w:lang w:val="fr-FR"/>
        </w:rPr>
        <w:t xml:space="preserve"> moyens suffisants</w:t>
      </w:r>
      <w:r w:rsidR="00433C67" w:rsidRPr="00293E78">
        <w:rPr>
          <w:bCs/>
          <w:lang w:val="fr-FR"/>
        </w:rPr>
        <w:t> ;</w:t>
      </w:r>
    </w:p>
    <w:p w14:paraId="084C3C26" w14:textId="1B434B8A" w:rsidR="00E33572" w:rsidRPr="0035017C" w:rsidRDefault="00E33572" w:rsidP="0067267E">
      <w:pPr>
        <w:pStyle w:val="SingleTxtG"/>
        <w:ind w:firstLine="567"/>
        <w:rPr>
          <w:b/>
          <w:lang w:val="fr-FR"/>
        </w:rPr>
      </w:pPr>
      <w:r w:rsidRPr="0035017C">
        <w:rPr>
          <w:lang w:val="fr-FR"/>
        </w:rPr>
        <w:t>b)</w:t>
      </w:r>
      <w:r w:rsidRPr="0035017C">
        <w:rPr>
          <w:lang w:val="fr-FR"/>
        </w:rPr>
        <w:tab/>
      </w:r>
      <w:r w:rsidRPr="0035017C">
        <w:rPr>
          <w:b/>
          <w:lang w:val="fr-FR"/>
        </w:rPr>
        <w:t xml:space="preserve">De prendre les mesures nécessaires pour sensibiliser davantage </w:t>
      </w:r>
      <w:r>
        <w:rPr>
          <w:b/>
          <w:lang w:val="fr-FR"/>
        </w:rPr>
        <w:t>la population</w:t>
      </w:r>
      <w:r w:rsidRPr="0035017C">
        <w:rPr>
          <w:b/>
          <w:lang w:val="fr-FR"/>
        </w:rPr>
        <w:t xml:space="preserve"> et les professionnels </w:t>
      </w:r>
      <w:r>
        <w:rPr>
          <w:b/>
          <w:lang w:val="fr-FR"/>
        </w:rPr>
        <w:t>de l’enfance</w:t>
      </w:r>
      <w:r w:rsidRPr="0035017C">
        <w:rPr>
          <w:b/>
          <w:lang w:val="fr-FR"/>
        </w:rPr>
        <w:t xml:space="preserve"> à l</w:t>
      </w:r>
      <w:r>
        <w:rPr>
          <w:b/>
          <w:lang w:val="fr-FR"/>
        </w:rPr>
        <w:t>’</w:t>
      </w:r>
      <w:r w:rsidRPr="0035017C">
        <w:rPr>
          <w:b/>
          <w:lang w:val="fr-FR"/>
        </w:rPr>
        <w:t>exploitation</w:t>
      </w:r>
      <w:r>
        <w:rPr>
          <w:b/>
          <w:lang w:val="fr-FR"/>
        </w:rPr>
        <w:t xml:space="preserve"> sexuelle</w:t>
      </w:r>
      <w:r w:rsidRPr="0035017C">
        <w:rPr>
          <w:b/>
          <w:lang w:val="fr-FR"/>
        </w:rPr>
        <w:t xml:space="preserve"> et aux abus sexuels </w:t>
      </w:r>
      <w:r>
        <w:rPr>
          <w:b/>
          <w:lang w:val="fr-FR"/>
        </w:rPr>
        <w:t xml:space="preserve">subis par les </w:t>
      </w:r>
      <w:r w:rsidRPr="0035017C">
        <w:rPr>
          <w:b/>
          <w:lang w:val="fr-FR"/>
        </w:rPr>
        <w:t>enfants et</w:t>
      </w:r>
      <w:r>
        <w:rPr>
          <w:b/>
          <w:lang w:val="fr-FR"/>
        </w:rPr>
        <w:t xml:space="preserve"> </w:t>
      </w:r>
      <w:r w:rsidRPr="0035017C">
        <w:rPr>
          <w:b/>
          <w:lang w:val="fr-FR"/>
        </w:rPr>
        <w:t>combattre toutes ces formes de violence, en particulier sur Internet et dans le secteur des voyages et du tourisme, notamment en renforçant l</w:t>
      </w:r>
      <w:r>
        <w:rPr>
          <w:b/>
          <w:lang w:val="fr-FR"/>
        </w:rPr>
        <w:t>es</w:t>
      </w:r>
      <w:r w:rsidRPr="0035017C">
        <w:rPr>
          <w:b/>
          <w:lang w:val="fr-FR"/>
        </w:rPr>
        <w:t xml:space="preserve"> capacité</w:t>
      </w:r>
      <w:r>
        <w:rPr>
          <w:b/>
          <w:lang w:val="fr-FR"/>
        </w:rPr>
        <w:t>s</w:t>
      </w:r>
      <w:r w:rsidRPr="0035017C">
        <w:rPr>
          <w:b/>
          <w:lang w:val="fr-FR"/>
        </w:rPr>
        <w:t xml:space="preserve"> des professionnels chargés de les détecter et d</w:t>
      </w:r>
      <w:r>
        <w:rPr>
          <w:b/>
          <w:lang w:val="fr-FR"/>
        </w:rPr>
        <w:t>’</w:t>
      </w:r>
      <w:r w:rsidRPr="0035017C">
        <w:rPr>
          <w:b/>
          <w:lang w:val="fr-FR"/>
        </w:rPr>
        <w:t>enquêter sur elles et en améliorant les outils logiciels employés à cette fin,</w:t>
      </w:r>
      <w:r>
        <w:rPr>
          <w:b/>
          <w:lang w:val="fr-FR"/>
        </w:rPr>
        <w:t xml:space="preserve"> </w:t>
      </w:r>
      <w:r w:rsidRPr="0035017C">
        <w:rPr>
          <w:b/>
          <w:lang w:val="fr-FR"/>
        </w:rPr>
        <w:t>en favorisant la formation des parents et des enseignants aux risques liés à l</w:t>
      </w:r>
      <w:r>
        <w:rPr>
          <w:b/>
          <w:lang w:val="fr-FR"/>
        </w:rPr>
        <w:t>’</w:t>
      </w:r>
      <w:r w:rsidRPr="0035017C">
        <w:rPr>
          <w:b/>
          <w:lang w:val="fr-FR"/>
        </w:rPr>
        <w:t>utilisation d</w:t>
      </w:r>
      <w:r>
        <w:rPr>
          <w:b/>
          <w:lang w:val="fr-FR"/>
        </w:rPr>
        <w:t>’</w:t>
      </w:r>
      <w:r w:rsidRPr="0035017C">
        <w:rPr>
          <w:b/>
          <w:lang w:val="fr-FR"/>
        </w:rPr>
        <w:t>Internet et à l</w:t>
      </w:r>
      <w:r>
        <w:rPr>
          <w:b/>
          <w:lang w:val="fr-FR"/>
        </w:rPr>
        <w:t>’</w:t>
      </w:r>
      <w:r w:rsidRPr="0035017C">
        <w:rPr>
          <w:b/>
          <w:lang w:val="fr-FR"/>
        </w:rPr>
        <w:t>envoi de sextos, en mettant en place et en promouvant des mécanismes accessibles, adaptés aux enfants et efficaces qui permettent de dénoncer toutes les formes d</w:t>
      </w:r>
      <w:r>
        <w:rPr>
          <w:b/>
          <w:lang w:val="fr-FR"/>
        </w:rPr>
        <w:t>’</w:t>
      </w:r>
      <w:r w:rsidRPr="0035017C">
        <w:rPr>
          <w:b/>
          <w:lang w:val="fr-FR"/>
        </w:rPr>
        <w:t>exploitation et d</w:t>
      </w:r>
      <w:r>
        <w:rPr>
          <w:b/>
          <w:lang w:val="fr-FR"/>
        </w:rPr>
        <w:t>’</w:t>
      </w:r>
      <w:r w:rsidRPr="0035017C">
        <w:rPr>
          <w:b/>
          <w:lang w:val="fr-FR"/>
        </w:rPr>
        <w:t>atteintes sexuelles en toute confidentialité, et en encourageant les enfants à recourir à de tels mécanismes</w:t>
      </w:r>
      <w:r w:rsidR="00433C67" w:rsidRPr="00293E78">
        <w:rPr>
          <w:bCs/>
          <w:lang w:val="fr-FR"/>
        </w:rPr>
        <w:t> ;</w:t>
      </w:r>
    </w:p>
    <w:p w14:paraId="6FAC28D0" w14:textId="7FE27761" w:rsidR="00E33572" w:rsidRPr="0035017C" w:rsidRDefault="00E33572" w:rsidP="0067267E">
      <w:pPr>
        <w:pStyle w:val="SingleTxtG"/>
        <w:ind w:firstLine="567"/>
        <w:rPr>
          <w:b/>
          <w:lang w:val="fr-FR"/>
        </w:rPr>
      </w:pPr>
      <w:r w:rsidRPr="0035017C">
        <w:rPr>
          <w:lang w:val="fr-FR"/>
        </w:rPr>
        <w:t>c)</w:t>
      </w:r>
      <w:r w:rsidRPr="0035017C">
        <w:rPr>
          <w:lang w:val="fr-FR"/>
        </w:rPr>
        <w:tab/>
      </w:r>
      <w:r w:rsidRPr="0035017C">
        <w:rPr>
          <w:b/>
          <w:lang w:val="fr-FR"/>
        </w:rPr>
        <w:t xml:space="preserve">De </w:t>
      </w:r>
      <w:r>
        <w:rPr>
          <w:b/>
          <w:lang w:val="fr-FR"/>
        </w:rPr>
        <w:t>faire en sorte que</w:t>
      </w:r>
      <w:r w:rsidRPr="0035017C">
        <w:rPr>
          <w:b/>
          <w:lang w:val="fr-FR"/>
        </w:rPr>
        <w:t xml:space="preserve"> l</w:t>
      </w:r>
      <w:r>
        <w:rPr>
          <w:b/>
          <w:lang w:val="fr-FR"/>
        </w:rPr>
        <w:t>’</w:t>
      </w:r>
      <w:r w:rsidRPr="0035017C">
        <w:rPr>
          <w:b/>
          <w:lang w:val="fr-FR"/>
        </w:rPr>
        <w:t xml:space="preserve">application des mesures susmentionnées </w:t>
      </w:r>
      <w:r>
        <w:rPr>
          <w:b/>
          <w:lang w:val="fr-FR"/>
        </w:rPr>
        <w:t>soit régulièrement contrôlé</w:t>
      </w:r>
      <w:r w:rsidR="00D27FFB">
        <w:rPr>
          <w:b/>
          <w:lang w:val="fr-FR"/>
        </w:rPr>
        <w:t>e</w:t>
      </w:r>
      <w:r>
        <w:rPr>
          <w:b/>
          <w:lang w:val="fr-FR"/>
        </w:rPr>
        <w:t xml:space="preserve"> </w:t>
      </w:r>
      <w:r w:rsidRPr="0035017C">
        <w:rPr>
          <w:b/>
          <w:lang w:val="fr-FR"/>
        </w:rPr>
        <w:t xml:space="preserve">et </w:t>
      </w:r>
      <w:r>
        <w:rPr>
          <w:b/>
          <w:lang w:val="fr-FR"/>
        </w:rPr>
        <w:t xml:space="preserve">que ses effets sur </w:t>
      </w:r>
      <w:r w:rsidRPr="0035017C">
        <w:rPr>
          <w:b/>
          <w:lang w:val="fr-FR"/>
        </w:rPr>
        <w:t>le nombre et le signalement de</w:t>
      </w:r>
      <w:r>
        <w:rPr>
          <w:b/>
          <w:lang w:val="fr-FR"/>
        </w:rPr>
        <w:t>s</w:t>
      </w:r>
      <w:r w:rsidRPr="0035017C">
        <w:rPr>
          <w:b/>
          <w:lang w:val="fr-FR"/>
        </w:rPr>
        <w:t xml:space="preserve"> cas d</w:t>
      </w:r>
      <w:r>
        <w:rPr>
          <w:b/>
          <w:lang w:val="fr-FR"/>
        </w:rPr>
        <w:t>’</w:t>
      </w:r>
      <w:r w:rsidRPr="0035017C">
        <w:rPr>
          <w:b/>
          <w:lang w:val="fr-FR"/>
        </w:rPr>
        <w:t>exploitation sexuelle et d</w:t>
      </w:r>
      <w:r>
        <w:rPr>
          <w:b/>
          <w:lang w:val="fr-FR"/>
        </w:rPr>
        <w:t>’</w:t>
      </w:r>
      <w:r w:rsidRPr="0035017C">
        <w:rPr>
          <w:b/>
          <w:lang w:val="fr-FR"/>
        </w:rPr>
        <w:t>abus sexuels ainsi que sur les enquêtes auxquels ils donnent lieu</w:t>
      </w:r>
      <w:r>
        <w:rPr>
          <w:b/>
          <w:lang w:val="fr-FR"/>
        </w:rPr>
        <w:t xml:space="preserve"> soient évalués</w:t>
      </w:r>
      <w:r w:rsidR="00433C67" w:rsidRPr="00293E78">
        <w:rPr>
          <w:bCs/>
          <w:lang w:val="fr-FR"/>
        </w:rPr>
        <w:t> ;</w:t>
      </w:r>
    </w:p>
    <w:p w14:paraId="3AA69771" w14:textId="03209113" w:rsidR="00E33572" w:rsidRPr="0035017C" w:rsidRDefault="00E33572" w:rsidP="0067267E">
      <w:pPr>
        <w:pStyle w:val="SingleTxtG"/>
        <w:ind w:firstLine="567"/>
        <w:rPr>
          <w:b/>
          <w:lang w:val="fr-FR"/>
        </w:rPr>
      </w:pPr>
      <w:r w:rsidRPr="0035017C">
        <w:rPr>
          <w:lang w:val="fr-FR"/>
        </w:rPr>
        <w:t>d)</w:t>
      </w:r>
      <w:r w:rsidRPr="0035017C">
        <w:rPr>
          <w:lang w:val="fr-FR"/>
        </w:rPr>
        <w:tab/>
      </w:r>
      <w:r w:rsidRPr="0035017C">
        <w:rPr>
          <w:b/>
          <w:lang w:val="fr-FR"/>
        </w:rPr>
        <w:t xml:space="preserve">De </w:t>
      </w:r>
      <w:r>
        <w:rPr>
          <w:b/>
          <w:lang w:val="fr-FR"/>
        </w:rPr>
        <w:t>modifier</w:t>
      </w:r>
      <w:r w:rsidRPr="0035017C">
        <w:rPr>
          <w:b/>
          <w:lang w:val="fr-FR"/>
        </w:rPr>
        <w:t xml:space="preserve"> les articles</w:t>
      </w:r>
      <w:r w:rsidR="00293E78">
        <w:rPr>
          <w:b/>
          <w:lang w:val="fr-FR"/>
        </w:rPr>
        <w:t> </w:t>
      </w:r>
      <w:r w:rsidRPr="0035017C">
        <w:rPr>
          <w:b/>
          <w:lang w:val="fr-FR"/>
        </w:rPr>
        <w:t>187 (par.</w:t>
      </w:r>
      <w:r w:rsidR="00293E78">
        <w:rPr>
          <w:b/>
          <w:lang w:val="fr-FR"/>
        </w:rPr>
        <w:t> </w:t>
      </w:r>
      <w:r w:rsidRPr="0035017C">
        <w:rPr>
          <w:b/>
          <w:lang w:val="fr-FR"/>
        </w:rPr>
        <w:t xml:space="preserve">1), 192, 193 et 202 du Code pénal de </w:t>
      </w:r>
      <w:r>
        <w:rPr>
          <w:b/>
          <w:lang w:val="fr-FR"/>
        </w:rPr>
        <w:t>sorte que</w:t>
      </w:r>
      <w:r w:rsidRPr="0035017C">
        <w:rPr>
          <w:b/>
          <w:lang w:val="fr-FR"/>
        </w:rPr>
        <w:t xml:space="preserve"> toutes les personnes de moins de 18</w:t>
      </w:r>
      <w:r w:rsidR="00293E78">
        <w:rPr>
          <w:b/>
          <w:lang w:val="fr-FR"/>
        </w:rPr>
        <w:t> </w:t>
      </w:r>
      <w:r w:rsidRPr="0035017C">
        <w:rPr>
          <w:b/>
          <w:lang w:val="fr-FR"/>
        </w:rPr>
        <w:t>ans so</w:t>
      </w:r>
      <w:r>
        <w:rPr>
          <w:b/>
          <w:lang w:val="fr-FR"/>
        </w:rPr>
        <w:t>ie</w:t>
      </w:r>
      <w:r w:rsidRPr="0035017C">
        <w:rPr>
          <w:b/>
          <w:lang w:val="fr-FR"/>
        </w:rPr>
        <w:t>nt protégées contre l</w:t>
      </w:r>
      <w:r>
        <w:rPr>
          <w:b/>
          <w:lang w:val="fr-FR"/>
        </w:rPr>
        <w:t>’</w:t>
      </w:r>
      <w:r w:rsidRPr="0035017C">
        <w:rPr>
          <w:b/>
          <w:lang w:val="fr-FR"/>
        </w:rPr>
        <w:t>exploitation sexuelle et les abus sexuels et ne p</w:t>
      </w:r>
      <w:r>
        <w:rPr>
          <w:b/>
          <w:lang w:val="fr-FR"/>
        </w:rPr>
        <w:t>uissent</w:t>
      </w:r>
      <w:r w:rsidRPr="0035017C">
        <w:rPr>
          <w:b/>
          <w:lang w:val="fr-FR"/>
        </w:rPr>
        <w:t xml:space="preserve"> </w:t>
      </w:r>
      <w:r>
        <w:rPr>
          <w:b/>
          <w:lang w:val="fr-FR"/>
        </w:rPr>
        <w:t xml:space="preserve">pas </w:t>
      </w:r>
      <w:r w:rsidRPr="0035017C">
        <w:rPr>
          <w:b/>
          <w:lang w:val="fr-FR"/>
        </w:rPr>
        <w:t>être tenues pénalement responsables de la diffusion d</w:t>
      </w:r>
      <w:r>
        <w:rPr>
          <w:b/>
          <w:lang w:val="fr-FR"/>
        </w:rPr>
        <w:t>’</w:t>
      </w:r>
      <w:r w:rsidRPr="0035017C">
        <w:rPr>
          <w:b/>
          <w:lang w:val="fr-FR"/>
        </w:rPr>
        <w:t>images à caractère sexuel qu</w:t>
      </w:r>
      <w:r>
        <w:rPr>
          <w:b/>
          <w:lang w:val="fr-FR"/>
        </w:rPr>
        <w:t>’</w:t>
      </w:r>
      <w:r w:rsidRPr="0035017C">
        <w:rPr>
          <w:b/>
          <w:lang w:val="fr-FR"/>
        </w:rPr>
        <w:t xml:space="preserve">elles </w:t>
      </w:r>
      <w:r>
        <w:rPr>
          <w:b/>
          <w:lang w:val="fr-FR"/>
        </w:rPr>
        <w:t>ont</w:t>
      </w:r>
      <w:r w:rsidRPr="0035017C">
        <w:rPr>
          <w:b/>
          <w:lang w:val="fr-FR"/>
        </w:rPr>
        <w:t xml:space="preserve"> elles-mêmes produites</w:t>
      </w:r>
      <w:r w:rsidR="00433C67" w:rsidRPr="00293E78">
        <w:rPr>
          <w:bCs/>
          <w:lang w:val="fr-FR"/>
        </w:rPr>
        <w:t> ;</w:t>
      </w:r>
    </w:p>
    <w:p w14:paraId="240CA8D6" w14:textId="78365ACA" w:rsidR="00E33572" w:rsidRPr="0035017C" w:rsidRDefault="00E33572" w:rsidP="0067267E">
      <w:pPr>
        <w:pStyle w:val="SingleTxtG"/>
        <w:ind w:firstLine="567"/>
        <w:rPr>
          <w:b/>
          <w:lang w:val="fr-FR"/>
        </w:rPr>
      </w:pPr>
      <w:r w:rsidRPr="0035017C">
        <w:rPr>
          <w:lang w:val="fr-FR"/>
        </w:rPr>
        <w:t>e)</w:t>
      </w:r>
      <w:r w:rsidRPr="0035017C">
        <w:rPr>
          <w:lang w:val="fr-FR"/>
        </w:rPr>
        <w:tab/>
      </w:r>
      <w:r w:rsidRPr="0035017C">
        <w:rPr>
          <w:b/>
          <w:lang w:val="fr-FR"/>
        </w:rPr>
        <w:t xml:space="preserve">De </w:t>
      </w:r>
      <w:r>
        <w:rPr>
          <w:b/>
          <w:lang w:val="fr-FR"/>
        </w:rPr>
        <w:t>faire en sorte</w:t>
      </w:r>
      <w:r w:rsidRPr="0035017C">
        <w:rPr>
          <w:b/>
          <w:lang w:val="fr-FR"/>
        </w:rPr>
        <w:t xml:space="preserve"> que les abus sexuels sur enfants, y</w:t>
      </w:r>
      <w:r w:rsidR="00293E78">
        <w:rPr>
          <w:b/>
          <w:lang w:val="fr-FR"/>
        </w:rPr>
        <w:t> </w:t>
      </w:r>
      <w:r w:rsidRPr="0035017C">
        <w:rPr>
          <w:b/>
          <w:lang w:val="fr-FR"/>
        </w:rPr>
        <w:t>compris ceux commis dans leur cercle de confiance, soient rapidement signalés et fassent l</w:t>
      </w:r>
      <w:r>
        <w:rPr>
          <w:b/>
          <w:lang w:val="fr-FR"/>
        </w:rPr>
        <w:t>’</w:t>
      </w:r>
      <w:r w:rsidRPr="0035017C">
        <w:rPr>
          <w:b/>
          <w:lang w:val="fr-FR"/>
        </w:rPr>
        <w:t>objet d</w:t>
      </w:r>
      <w:r>
        <w:rPr>
          <w:b/>
          <w:lang w:val="fr-FR"/>
        </w:rPr>
        <w:t>’</w:t>
      </w:r>
      <w:r w:rsidRPr="0035017C">
        <w:rPr>
          <w:b/>
          <w:lang w:val="fr-FR"/>
        </w:rPr>
        <w:t xml:space="preserve">enquêtes et de poursuites, </w:t>
      </w:r>
      <w:r>
        <w:rPr>
          <w:b/>
          <w:lang w:val="fr-FR"/>
        </w:rPr>
        <w:t>selon une démarche</w:t>
      </w:r>
      <w:r w:rsidRPr="0035017C">
        <w:rPr>
          <w:b/>
          <w:lang w:val="fr-FR"/>
        </w:rPr>
        <w:t xml:space="preserve"> multisectorielle </w:t>
      </w:r>
      <w:r>
        <w:rPr>
          <w:b/>
          <w:lang w:val="fr-FR"/>
        </w:rPr>
        <w:t xml:space="preserve">et </w:t>
      </w:r>
      <w:r w:rsidRPr="0035017C">
        <w:rPr>
          <w:b/>
          <w:lang w:val="fr-FR"/>
        </w:rPr>
        <w:t>adaptée</w:t>
      </w:r>
      <w:r>
        <w:rPr>
          <w:b/>
          <w:lang w:val="fr-FR"/>
        </w:rPr>
        <w:t xml:space="preserve"> aux enfants afin d’</w:t>
      </w:r>
      <w:r w:rsidRPr="0035017C">
        <w:rPr>
          <w:b/>
          <w:lang w:val="fr-FR"/>
        </w:rPr>
        <w:t xml:space="preserve"> éviter</w:t>
      </w:r>
      <w:r>
        <w:rPr>
          <w:b/>
          <w:lang w:val="fr-FR"/>
        </w:rPr>
        <w:t xml:space="preserve"> </w:t>
      </w:r>
      <w:r w:rsidRPr="0035017C">
        <w:rPr>
          <w:b/>
          <w:lang w:val="fr-FR"/>
        </w:rPr>
        <w:t>un</w:t>
      </w:r>
      <w:r>
        <w:rPr>
          <w:b/>
          <w:lang w:val="fr-FR"/>
        </w:rPr>
        <w:t>e réactivation du</w:t>
      </w:r>
      <w:r w:rsidRPr="0035017C">
        <w:rPr>
          <w:b/>
          <w:lang w:val="fr-FR"/>
        </w:rPr>
        <w:t xml:space="preserve"> traumatisme, que les victimes aient accès à des recours, à un traitement et à un soutien appropriés </w:t>
      </w:r>
      <w:r>
        <w:rPr>
          <w:b/>
          <w:lang w:val="fr-FR"/>
        </w:rPr>
        <w:t>et</w:t>
      </w:r>
      <w:r w:rsidRPr="0035017C">
        <w:rPr>
          <w:b/>
          <w:lang w:val="fr-FR"/>
        </w:rPr>
        <w:t xml:space="preserve"> que les auteurs </w:t>
      </w:r>
      <w:r>
        <w:rPr>
          <w:b/>
          <w:lang w:val="fr-FR"/>
        </w:rPr>
        <w:t>des faits</w:t>
      </w:r>
      <w:r w:rsidRPr="0035017C">
        <w:rPr>
          <w:b/>
          <w:lang w:val="fr-FR"/>
        </w:rPr>
        <w:t xml:space="preserve"> soient dûment sanctionnés et ne puissent pas avoir de contacts avec des enfants dans l</w:t>
      </w:r>
      <w:r>
        <w:rPr>
          <w:b/>
          <w:lang w:val="fr-FR"/>
        </w:rPr>
        <w:t>’</w:t>
      </w:r>
      <w:r w:rsidRPr="0035017C">
        <w:rPr>
          <w:b/>
          <w:lang w:val="fr-FR"/>
        </w:rPr>
        <w:t>exercice de leurs fonctions</w:t>
      </w:r>
      <w:r w:rsidR="00433C67" w:rsidRPr="00293E78">
        <w:rPr>
          <w:bCs/>
          <w:lang w:val="fr-FR"/>
        </w:rPr>
        <w:t> ;</w:t>
      </w:r>
    </w:p>
    <w:p w14:paraId="14B5EAF8" w14:textId="5845DCAF" w:rsidR="00E33572" w:rsidRPr="0035017C" w:rsidRDefault="00E33572" w:rsidP="0067267E">
      <w:pPr>
        <w:pStyle w:val="SingleTxtG"/>
        <w:ind w:firstLine="567"/>
        <w:rPr>
          <w:b/>
          <w:lang w:val="fr-FR"/>
        </w:rPr>
      </w:pPr>
      <w:r w:rsidRPr="0035017C">
        <w:rPr>
          <w:lang w:val="fr-FR"/>
        </w:rPr>
        <w:t>f)</w:t>
      </w:r>
      <w:r w:rsidRPr="0035017C">
        <w:rPr>
          <w:lang w:val="fr-FR"/>
        </w:rPr>
        <w:tab/>
      </w:r>
      <w:r w:rsidRPr="0035017C">
        <w:rPr>
          <w:b/>
          <w:lang w:val="fr-FR"/>
        </w:rPr>
        <w:t>De fournir des services spécialisés</w:t>
      </w:r>
      <w:r>
        <w:rPr>
          <w:b/>
          <w:lang w:val="fr-FR"/>
        </w:rPr>
        <w:t>,</w:t>
      </w:r>
      <w:r w:rsidRPr="0035017C">
        <w:rPr>
          <w:b/>
          <w:lang w:val="fr-FR"/>
        </w:rPr>
        <w:t xml:space="preserve"> notamment</w:t>
      </w:r>
      <w:r>
        <w:rPr>
          <w:b/>
          <w:lang w:val="fr-FR"/>
        </w:rPr>
        <w:t xml:space="preserve"> </w:t>
      </w:r>
      <w:r w:rsidRPr="0035017C">
        <w:rPr>
          <w:b/>
          <w:lang w:val="fr-FR"/>
        </w:rPr>
        <w:t>un soutien psychologique,</w:t>
      </w:r>
      <w:r>
        <w:rPr>
          <w:b/>
          <w:lang w:val="fr-FR"/>
        </w:rPr>
        <w:t xml:space="preserve"> </w:t>
      </w:r>
      <w:r w:rsidRPr="0035017C">
        <w:rPr>
          <w:b/>
          <w:lang w:val="fr-FR"/>
        </w:rPr>
        <w:t xml:space="preserve">aux enfants victimes </w:t>
      </w:r>
      <w:r>
        <w:rPr>
          <w:b/>
          <w:lang w:val="fr-FR"/>
        </w:rPr>
        <w:t>d’abus sexuels</w:t>
      </w:r>
      <w:r w:rsidRPr="0035017C">
        <w:rPr>
          <w:b/>
          <w:lang w:val="fr-FR"/>
        </w:rPr>
        <w:t xml:space="preserve"> afin d</w:t>
      </w:r>
      <w:r>
        <w:rPr>
          <w:b/>
          <w:lang w:val="fr-FR"/>
        </w:rPr>
        <w:t>’</w:t>
      </w:r>
      <w:r w:rsidRPr="0035017C">
        <w:rPr>
          <w:b/>
          <w:lang w:val="fr-FR"/>
        </w:rPr>
        <w:t>assurer leur</w:t>
      </w:r>
      <w:r>
        <w:rPr>
          <w:b/>
          <w:lang w:val="fr-FR"/>
        </w:rPr>
        <w:t xml:space="preserve"> </w:t>
      </w:r>
      <w:r w:rsidRPr="0035017C">
        <w:rPr>
          <w:b/>
          <w:lang w:val="fr-FR"/>
        </w:rPr>
        <w:t>rétablissement et leur réinsertion, de maintenir les crédits budgétaires alloués au soutien d</w:t>
      </w:r>
      <w:r>
        <w:rPr>
          <w:b/>
          <w:lang w:val="fr-FR"/>
        </w:rPr>
        <w:t>’</w:t>
      </w:r>
      <w:r w:rsidRPr="0035017C">
        <w:rPr>
          <w:b/>
          <w:lang w:val="fr-FR"/>
        </w:rPr>
        <w:t xml:space="preserve">organisations non gouvernementales qui proposent ces services et </w:t>
      </w:r>
      <w:r>
        <w:rPr>
          <w:b/>
          <w:lang w:val="fr-FR"/>
        </w:rPr>
        <w:t>de fournir des informations adaptées aux</w:t>
      </w:r>
      <w:r w:rsidRPr="0035017C">
        <w:rPr>
          <w:b/>
          <w:lang w:val="fr-FR"/>
        </w:rPr>
        <w:t xml:space="preserve"> enfants sur la manière </w:t>
      </w:r>
      <w:r>
        <w:rPr>
          <w:b/>
          <w:lang w:val="fr-FR"/>
        </w:rPr>
        <w:t>de</w:t>
      </w:r>
      <w:r w:rsidRPr="0035017C">
        <w:rPr>
          <w:b/>
          <w:lang w:val="fr-FR"/>
        </w:rPr>
        <w:t xml:space="preserve"> demander réparation</w:t>
      </w:r>
      <w:r w:rsidR="00433C67" w:rsidRPr="00293E78">
        <w:rPr>
          <w:bCs/>
          <w:lang w:val="fr-FR"/>
        </w:rPr>
        <w:t> ;</w:t>
      </w:r>
    </w:p>
    <w:p w14:paraId="2203DBAD" w14:textId="4EB930E6" w:rsidR="00E33572" w:rsidRPr="0035017C" w:rsidRDefault="00E33572" w:rsidP="0067267E">
      <w:pPr>
        <w:pStyle w:val="SingleTxtG"/>
        <w:ind w:firstLine="567"/>
        <w:rPr>
          <w:b/>
          <w:lang w:val="fr-FR"/>
        </w:rPr>
      </w:pPr>
      <w:r w:rsidRPr="0035017C">
        <w:rPr>
          <w:lang w:val="fr-FR"/>
        </w:rPr>
        <w:t>g)</w:t>
      </w:r>
      <w:r w:rsidRPr="0035017C">
        <w:rPr>
          <w:lang w:val="fr-FR"/>
        </w:rPr>
        <w:tab/>
      </w:r>
      <w:r w:rsidRPr="0035017C">
        <w:rPr>
          <w:b/>
          <w:lang w:val="fr-FR"/>
        </w:rPr>
        <w:t xml:space="preserve">De renforcer la capacité des professionnels </w:t>
      </w:r>
      <w:r>
        <w:rPr>
          <w:b/>
          <w:lang w:val="fr-FR"/>
        </w:rPr>
        <w:t>de l’enfance de repérer</w:t>
      </w:r>
      <w:r w:rsidRPr="0035017C">
        <w:rPr>
          <w:b/>
          <w:lang w:val="fr-FR"/>
        </w:rPr>
        <w:t xml:space="preserve"> et d</w:t>
      </w:r>
      <w:r>
        <w:rPr>
          <w:b/>
          <w:lang w:val="fr-FR"/>
        </w:rPr>
        <w:t>’</w:t>
      </w:r>
      <w:r w:rsidRPr="0035017C">
        <w:rPr>
          <w:b/>
          <w:lang w:val="fr-FR"/>
        </w:rPr>
        <w:t>orienter les</w:t>
      </w:r>
      <w:r>
        <w:rPr>
          <w:b/>
          <w:lang w:val="fr-FR"/>
        </w:rPr>
        <w:t xml:space="preserve"> enfants</w:t>
      </w:r>
      <w:r w:rsidRPr="0035017C">
        <w:rPr>
          <w:b/>
          <w:lang w:val="fr-FR"/>
        </w:rPr>
        <w:t xml:space="preserve"> victimes de </w:t>
      </w:r>
      <w:r>
        <w:rPr>
          <w:b/>
          <w:lang w:val="fr-FR"/>
        </w:rPr>
        <w:t>violence sexuelle</w:t>
      </w:r>
      <w:r w:rsidRPr="0035017C">
        <w:rPr>
          <w:b/>
          <w:lang w:val="fr-FR"/>
        </w:rPr>
        <w:t xml:space="preserve"> et de leur apporter l</w:t>
      </w:r>
      <w:r>
        <w:rPr>
          <w:b/>
          <w:lang w:val="fr-FR"/>
        </w:rPr>
        <w:t>’</w:t>
      </w:r>
      <w:r w:rsidRPr="0035017C">
        <w:rPr>
          <w:b/>
          <w:lang w:val="fr-FR"/>
        </w:rPr>
        <w:t xml:space="preserve">aide dont </w:t>
      </w:r>
      <w:r>
        <w:rPr>
          <w:b/>
          <w:lang w:val="fr-FR"/>
        </w:rPr>
        <w:t>ils</w:t>
      </w:r>
      <w:r w:rsidRPr="0035017C">
        <w:rPr>
          <w:b/>
          <w:lang w:val="fr-FR"/>
        </w:rPr>
        <w:t xml:space="preserve"> ont besoin</w:t>
      </w:r>
      <w:r w:rsidR="00433C67" w:rsidRPr="00293E78">
        <w:rPr>
          <w:bCs/>
          <w:lang w:val="fr-FR"/>
        </w:rPr>
        <w:t> ;</w:t>
      </w:r>
    </w:p>
    <w:p w14:paraId="090F3C71" w14:textId="43FF8A3F" w:rsidR="00E33572" w:rsidRPr="0035017C" w:rsidRDefault="00E33572" w:rsidP="0067267E">
      <w:pPr>
        <w:pStyle w:val="SingleTxtG"/>
        <w:ind w:firstLine="567"/>
        <w:rPr>
          <w:b/>
          <w:lang w:val="fr-FR"/>
        </w:rPr>
      </w:pPr>
      <w:r w:rsidRPr="0035017C">
        <w:rPr>
          <w:lang w:val="fr-FR"/>
        </w:rPr>
        <w:lastRenderedPageBreak/>
        <w:t>h)</w:t>
      </w:r>
      <w:r w:rsidRPr="0035017C">
        <w:rPr>
          <w:lang w:val="fr-FR"/>
        </w:rPr>
        <w:tab/>
      </w:r>
      <w:r w:rsidRPr="0035017C">
        <w:rPr>
          <w:b/>
          <w:lang w:val="fr-FR"/>
        </w:rPr>
        <w:t xml:space="preserve">De mener une enquête nationale sur la violence sexuelle et la violence au sein du couple, </w:t>
      </w:r>
      <w:r>
        <w:rPr>
          <w:b/>
          <w:lang w:val="fr-FR"/>
        </w:rPr>
        <w:t>y</w:t>
      </w:r>
      <w:r w:rsidR="00293E78">
        <w:rPr>
          <w:b/>
          <w:lang w:val="fr-FR"/>
        </w:rPr>
        <w:t> </w:t>
      </w:r>
      <w:r>
        <w:rPr>
          <w:b/>
          <w:lang w:val="fr-FR"/>
        </w:rPr>
        <w:t xml:space="preserve">compris parmi les </w:t>
      </w:r>
      <w:r w:rsidRPr="0035017C">
        <w:rPr>
          <w:b/>
          <w:lang w:val="fr-FR"/>
        </w:rPr>
        <w:t xml:space="preserve">enfants </w:t>
      </w:r>
      <w:r>
        <w:rPr>
          <w:b/>
          <w:lang w:val="fr-FR"/>
        </w:rPr>
        <w:t xml:space="preserve">et les </w:t>
      </w:r>
      <w:r w:rsidRPr="0035017C">
        <w:rPr>
          <w:b/>
          <w:lang w:val="fr-FR"/>
        </w:rPr>
        <w:t>adolescents</w:t>
      </w:r>
      <w:r w:rsidR="00433C67" w:rsidRPr="00293E78">
        <w:rPr>
          <w:bCs/>
          <w:lang w:val="fr-FR"/>
        </w:rPr>
        <w:t> ;</w:t>
      </w:r>
    </w:p>
    <w:p w14:paraId="288E5E32" w14:textId="05EFFE6F" w:rsidR="00E33572" w:rsidRPr="0035017C" w:rsidRDefault="00E33572" w:rsidP="0067267E">
      <w:pPr>
        <w:pStyle w:val="SingleTxtG"/>
        <w:ind w:firstLine="567"/>
        <w:rPr>
          <w:lang w:val="fr-FR"/>
        </w:rPr>
      </w:pPr>
      <w:r w:rsidRPr="0035017C">
        <w:rPr>
          <w:lang w:val="fr-FR"/>
        </w:rPr>
        <w:t>i)</w:t>
      </w:r>
      <w:r w:rsidRPr="0035017C">
        <w:rPr>
          <w:lang w:val="fr-FR"/>
        </w:rPr>
        <w:tab/>
      </w:r>
      <w:r w:rsidRPr="0035017C">
        <w:rPr>
          <w:b/>
          <w:lang w:val="fr-FR"/>
        </w:rPr>
        <w:t>De veiller à ce que des données sur l</w:t>
      </w:r>
      <w:r>
        <w:rPr>
          <w:b/>
          <w:lang w:val="fr-FR"/>
        </w:rPr>
        <w:t>’</w:t>
      </w:r>
      <w:r w:rsidRPr="0035017C">
        <w:rPr>
          <w:b/>
          <w:lang w:val="fr-FR"/>
        </w:rPr>
        <w:t xml:space="preserve">exploitation sexuelle et </w:t>
      </w:r>
      <w:r>
        <w:rPr>
          <w:b/>
          <w:lang w:val="fr-FR"/>
        </w:rPr>
        <w:t>les</w:t>
      </w:r>
      <w:r w:rsidRPr="0035017C">
        <w:rPr>
          <w:b/>
          <w:lang w:val="fr-FR"/>
        </w:rPr>
        <w:t xml:space="preserve"> abus sexuels concernant des enfants, notamment dans le </w:t>
      </w:r>
      <w:r>
        <w:rPr>
          <w:b/>
          <w:lang w:val="fr-FR"/>
        </w:rPr>
        <w:t>contexte</w:t>
      </w:r>
      <w:r w:rsidR="001E3390">
        <w:rPr>
          <w:b/>
          <w:lang w:val="fr-FR"/>
        </w:rPr>
        <w:t xml:space="preserve"> </w:t>
      </w:r>
      <w:r w:rsidRPr="0035017C">
        <w:rPr>
          <w:b/>
          <w:lang w:val="fr-FR"/>
        </w:rPr>
        <w:t>des voyages et du tourisme, soient recueillies et ventilées par âge, sexe, nationalité, origine ethnique de la victime et de l</w:t>
      </w:r>
      <w:r>
        <w:rPr>
          <w:b/>
          <w:lang w:val="fr-FR"/>
        </w:rPr>
        <w:t>’</w:t>
      </w:r>
      <w:r w:rsidRPr="0035017C">
        <w:rPr>
          <w:b/>
          <w:lang w:val="fr-FR"/>
        </w:rPr>
        <w:t>auteur des faits</w:t>
      </w:r>
      <w:r>
        <w:rPr>
          <w:b/>
          <w:lang w:val="fr-FR"/>
        </w:rPr>
        <w:t>,</w:t>
      </w:r>
      <w:r w:rsidRPr="0035017C">
        <w:rPr>
          <w:b/>
          <w:lang w:val="fr-FR"/>
        </w:rPr>
        <w:t xml:space="preserve"> et lien entre la victime et l</w:t>
      </w:r>
      <w:r>
        <w:rPr>
          <w:b/>
          <w:lang w:val="fr-FR"/>
        </w:rPr>
        <w:t>’</w:t>
      </w:r>
      <w:r w:rsidRPr="0035017C">
        <w:rPr>
          <w:b/>
          <w:lang w:val="fr-FR"/>
        </w:rPr>
        <w:t>agresseur.</w:t>
      </w:r>
    </w:p>
    <w:p w14:paraId="78C05EE8" w14:textId="77777777" w:rsidR="00E33572" w:rsidRPr="0035017C" w:rsidRDefault="00E33572" w:rsidP="0067267E">
      <w:pPr>
        <w:pStyle w:val="H23G"/>
        <w:rPr>
          <w:rFonts w:eastAsia="Malgun Gothic"/>
          <w:lang w:val="fr-FR"/>
        </w:rPr>
      </w:pPr>
      <w:r w:rsidRPr="0035017C">
        <w:rPr>
          <w:lang w:val="fr-FR"/>
        </w:rPr>
        <w:tab/>
      </w:r>
      <w:r w:rsidRPr="0035017C">
        <w:rPr>
          <w:lang w:val="fr-FR"/>
        </w:rPr>
        <w:tab/>
        <w:t>Pratiques préjudiciables</w:t>
      </w:r>
    </w:p>
    <w:p w14:paraId="0705D3B6" w14:textId="545A53BB" w:rsidR="00E33572" w:rsidRPr="0035017C" w:rsidRDefault="00E33572" w:rsidP="00E33572">
      <w:pPr>
        <w:pStyle w:val="SingleTxtG"/>
        <w:rPr>
          <w:rFonts w:eastAsia="Malgun Gothic"/>
          <w:b/>
          <w:lang w:val="fr-FR"/>
        </w:rPr>
      </w:pPr>
      <w:r w:rsidRPr="0035017C">
        <w:rPr>
          <w:lang w:val="fr-FR"/>
        </w:rPr>
        <w:t>28.</w:t>
      </w:r>
      <w:r w:rsidRPr="0035017C">
        <w:rPr>
          <w:lang w:val="fr-FR"/>
        </w:rPr>
        <w:tab/>
      </w:r>
      <w:r w:rsidRPr="0035017C">
        <w:rPr>
          <w:b/>
          <w:lang w:val="fr-FR"/>
        </w:rPr>
        <w:t xml:space="preserve">Rappelant la </w:t>
      </w:r>
      <w:r w:rsidRPr="008C105B">
        <w:rPr>
          <w:rStyle w:val="admitted"/>
          <w:b/>
          <w:bCs/>
          <w:lang w:val="fr-FR"/>
        </w:rPr>
        <w:t>recommandation générale n</w:t>
      </w:r>
      <w:r w:rsidRPr="008C105B">
        <w:rPr>
          <w:rStyle w:val="admitted"/>
          <w:b/>
          <w:bCs/>
          <w:vertAlign w:val="superscript"/>
          <w:lang w:val="fr-FR"/>
        </w:rPr>
        <w:t>o</w:t>
      </w:r>
      <w:r w:rsidR="00293E78">
        <w:rPr>
          <w:rStyle w:val="admitted"/>
          <w:b/>
          <w:bCs/>
          <w:lang w:val="fr-FR"/>
        </w:rPr>
        <w:t> </w:t>
      </w:r>
      <w:r w:rsidRPr="00D27FFB">
        <w:rPr>
          <w:rStyle w:val="Accentuation"/>
          <w:b/>
          <w:bCs/>
          <w:i w:val="0"/>
          <w:iCs w:val="0"/>
          <w:lang w:val="fr-FR"/>
        </w:rPr>
        <w:t>31</w:t>
      </w:r>
      <w:r w:rsidRPr="00D27FFB">
        <w:rPr>
          <w:rStyle w:val="admitted"/>
          <w:b/>
          <w:bCs/>
          <w:i/>
          <w:iCs/>
          <w:lang w:val="fr-FR"/>
        </w:rPr>
        <w:t xml:space="preserve"> </w:t>
      </w:r>
      <w:r w:rsidRPr="008C105B">
        <w:rPr>
          <w:rStyle w:val="admitted"/>
          <w:b/>
          <w:bCs/>
          <w:lang w:val="fr-FR"/>
        </w:rPr>
        <w:t>du Comité pour l</w:t>
      </w:r>
      <w:r>
        <w:rPr>
          <w:rStyle w:val="admitted"/>
          <w:b/>
          <w:bCs/>
          <w:lang w:val="fr-FR"/>
        </w:rPr>
        <w:t>’</w:t>
      </w:r>
      <w:r w:rsidRPr="008C105B">
        <w:rPr>
          <w:rStyle w:val="admitted"/>
          <w:b/>
          <w:bCs/>
          <w:lang w:val="fr-FR"/>
        </w:rPr>
        <w:t xml:space="preserve">élimination de la </w:t>
      </w:r>
      <w:r w:rsidRPr="00D27FFB">
        <w:rPr>
          <w:rStyle w:val="Accentuation"/>
          <w:b/>
          <w:bCs/>
          <w:i w:val="0"/>
          <w:iCs w:val="0"/>
          <w:lang w:val="fr-FR"/>
        </w:rPr>
        <w:t>discrimination</w:t>
      </w:r>
      <w:r w:rsidRPr="008C105B">
        <w:rPr>
          <w:rStyle w:val="admitted"/>
          <w:b/>
          <w:bCs/>
          <w:lang w:val="fr-FR"/>
        </w:rPr>
        <w:t xml:space="preserve"> à l</w:t>
      </w:r>
      <w:r>
        <w:rPr>
          <w:rStyle w:val="admitted"/>
          <w:b/>
          <w:bCs/>
          <w:lang w:val="fr-FR"/>
        </w:rPr>
        <w:t>’</w:t>
      </w:r>
      <w:r w:rsidRPr="008C105B">
        <w:rPr>
          <w:rStyle w:val="admitted"/>
          <w:b/>
          <w:bCs/>
          <w:lang w:val="fr-FR"/>
        </w:rPr>
        <w:t>égard des femmes et l</w:t>
      </w:r>
      <w:r>
        <w:rPr>
          <w:rStyle w:val="admitted"/>
          <w:b/>
          <w:bCs/>
          <w:lang w:val="fr-FR"/>
        </w:rPr>
        <w:t>’</w:t>
      </w:r>
      <w:r w:rsidRPr="008C105B">
        <w:rPr>
          <w:rStyle w:val="admitted"/>
          <w:b/>
          <w:bCs/>
          <w:lang w:val="fr-FR"/>
        </w:rPr>
        <w:t>observation générale n</w:t>
      </w:r>
      <w:r w:rsidRPr="008C105B">
        <w:rPr>
          <w:rStyle w:val="admitted"/>
          <w:b/>
          <w:bCs/>
          <w:vertAlign w:val="superscript"/>
          <w:lang w:val="fr-FR"/>
        </w:rPr>
        <w:t>o</w:t>
      </w:r>
      <w:r w:rsidR="00293E78">
        <w:rPr>
          <w:rStyle w:val="admitted"/>
          <w:b/>
          <w:bCs/>
          <w:lang w:val="fr-FR"/>
        </w:rPr>
        <w:t> </w:t>
      </w:r>
      <w:r w:rsidRPr="008C105B">
        <w:rPr>
          <w:rStyle w:val="admitted"/>
          <w:b/>
          <w:bCs/>
          <w:lang w:val="fr-FR"/>
        </w:rPr>
        <w:t>18 du Comité des droits de l</w:t>
      </w:r>
      <w:r>
        <w:rPr>
          <w:rStyle w:val="admitted"/>
          <w:b/>
          <w:bCs/>
          <w:lang w:val="fr-FR"/>
        </w:rPr>
        <w:t>’</w:t>
      </w:r>
      <w:r w:rsidRPr="008C105B">
        <w:rPr>
          <w:rStyle w:val="admitted"/>
          <w:b/>
          <w:bCs/>
          <w:lang w:val="fr-FR"/>
        </w:rPr>
        <w:t>enfant sur les pratiques préjudiciables, adoptées conjointement (2019),</w:t>
      </w:r>
      <w:r w:rsidRPr="008C105B">
        <w:rPr>
          <w:rStyle w:val="admitted"/>
        </w:rPr>
        <w:t xml:space="preserve"> </w:t>
      </w:r>
      <w:r>
        <w:rPr>
          <w:b/>
          <w:lang w:val="fr-FR"/>
        </w:rPr>
        <w:t>et</w:t>
      </w:r>
      <w:r w:rsidRPr="0035017C">
        <w:rPr>
          <w:b/>
          <w:lang w:val="fr-FR"/>
        </w:rPr>
        <w:t xml:space="preserve"> la cible</w:t>
      </w:r>
      <w:r w:rsidR="00293E78">
        <w:rPr>
          <w:b/>
          <w:lang w:val="fr-FR"/>
        </w:rPr>
        <w:t> </w:t>
      </w:r>
      <w:r w:rsidRPr="0035017C">
        <w:rPr>
          <w:b/>
          <w:lang w:val="fr-FR"/>
        </w:rPr>
        <w:t>5.3 des objectifs de développement durable, le Comité invite instamment l</w:t>
      </w:r>
      <w:r>
        <w:rPr>
          <w:b/>
          <w:lang w:val="fr-FR"/>
        </w:rPr>
        <w:t>’</w:t>
      </w:r>
      <w:r w:rsidRPr="0035017C">
        <w:rPr>
          <w:b/>
          <w:lang w:val="fr-FR"/>
        </w:rPr>
        <w:t>État partie</w:t>
      </w:r>
      <w:r w:rsidR="00293E78">
        <w:rPr>
          <w:b/>
          <w:lang w:val="fr-FR"/>
        </w:rPr>
        <w:t> </w:t>
      </w:r>
      <w:r w:rsidRPr="00293E78">
        <w:rPr>
          <w:bCs/>
          <w:lang w:val="fr-FR"/>
        </w:rPr>
        <w:t>:</w:t>
      </w:r>
    </w:p>
    <w:p w14:paraId="0597901D" w14:textId="2A3C17E2" w:rsidR="00E33572" w:rsidRPr="0035017C" w:rsidRDefault="00E33572" w:rsidP="0067267E">
      <w:pPr>
        <w:pStyle w:val="SingleTxtG"/>
        <w:ind w:firstLine="567"/>
        <w:rPr>
          <w:b/>
          <w:lang w:val="fr-FR"/>
        </w:rPr>
      </w:pPr>
      <w:r w:rsidRPr="0035017C">
        <w:rPr>
          <w:lang w:val="fr-FR"/>
        </w:rPr>
        <w:t>a)</w:t>
      </w:r>
      <w:r w:rsidRPr="0035017C">
        <w:rPr>
          <w:lang w:val="fr-FR"/>
        </w:rPr>
        <w:tab/>
      </w:r>
      <w:r w:rsidRPr="0035017C">
        <w:rPr>
          <w:b/>
          <w:lang w:val="fr-FR"/>
        </w:rPr>
        <w:t>À ériger expressément en infraction le mariage forcé et à sensibiliser aux effets néfastes du mariage d</w:t>
      </w:r>
      <w:r>
        <w:rPr>
          <w:b/>
          <w:lang w:val="fr-FR"/>
        </w:rPr>
        <w:t>’</w:t>
      </w:r>
      <w:r w:rsidRPr="0035017C">
        <w:rPr>
          <w:b/>
          <w:lang w:val="fr-FR"/>
        </w:rPr>
        <w:t>enfants sur la santé physique et mentale des filles, en ciblant en particulier la communauté rom, à encourager le signalement des mariages d</w:t>
      </w:r>
      <w:r>
        <w:rPr>
          <w:b/>
          <w:lang w:val="fr-FR"/>
        </w:rPr>
        <w:t>’</w:t>
      </w:r>
      <w:r w:rsidRPr="0035017C">
        <w:rPr>
          <w:b/>
          <w:lang w:val="fr-FR"/>
        </w:rPr>
        <w:t>enfants et à mettre en place des systèmes de protection pour les victimes qui portent plainte</w:t>
      </w:r>
      <w:r w:rsidR="00433C67" w:rsidRPr="00293E78">
        <w:rPr>
          <w:bCs/>
          <w:lang w:val="fr-FR"/>
        </w:rPr>
        <w:t> ;</w:t>
      </w:r>
    </w:p>
    <w:p w14:paraId="22805558" w14:textId="7046DBF7" w:rsidR="00E33572" w:rsidRPr="0035017C" w:rsidRDefault="00E33572" w:rsidP="0067267E">
      <w:pPr>
        <w:pStyle w:val="SingleTxtG"/>
        <w:ind w:firstLine="567"/>
        <w:rPr>
          <w:b/>
          <w:color w:val="000000"/>
          <w:lang w:val="fr-FR"/>
        </w:rPr>
      </w:pPr>
      <w:r w:rsidRPr="0035017C">
        <w:rPr>
          <w:lang w:val="fr-FR"/>
        </w:rPr>
        <w:t>b)</w:t>
      </w:r>
      <w:r w:rsidRPr="0035017C">
        <w:rPr>
          <w:lang w:val="fr-FR"/>
        </w:rPr>
        <w:tab/>
      </w:r>
      <w:r w:rsidRPr="0035017C">
        <w:rPr>
          <w:b/>
          <w:lang w:val="fr-FR"/>
        </w:rPr>
        <w:t>À faire en sorte qu</w:t>
      </w:r>
      <w:r>
        <w:rPr>
          <w:b/>
          <w:lang w:val="fr-FR"/>
        </w:rPr>
        <w:t>’</w:t>
      </w:r>
      <w:r w:rsidRPr="0035017C">
        <w:rPr>
          <w:b/>
          <w:lang w:val="fr-FR"/>
        </w:rPr>
        <w:t>aucun enfant, notamment s</w:t>
      </w:r>
      <w:r>
        <w:rPr>
          <w:b/>
          <w:lang w:val="fr-FR"/>
        </w:rPr>
        <w:t>’</w:t>
      </w:r>
      <w:r w:rsidRPr="0035017C">
        <w:rPr>
          <w:b/>
          <w:lang w:val="fr-FR"/>
        </w:rPr>
        <w:t>il est intersexe, ne fasse l</w:t>
      </w:r>
      <w:r>
        <w:rPr>
          <w:b/>
          <w:lang w:val="fr-FR"/>
        </w:rPr>
        <w:t>’</w:t>
      </w:r>
      <w:r w:rsidRPr="0035017C">
        <w:rPr>
          <w:b/>
          <w:lang w:val="fr-FR"/>
        </w:rPr>
        <w:t>objet de traitements médicaux ou d</w:t>
      </w:r>
      <w:r>
        <w:rPr>
          <w:b/>
          <w:lang w:val="fr-FR"/>
        </w:rPr>
        <w:t>’</w:t>
      </w:r>
      <w:r w:rsidRPr="0035017C">
        <w:rPr>
          <w:b/>
          <w:lang w:val="fr-FR"/>
        </w:rPr>
        <w:t>interventions chirurgicales qui ne sont pas nécessaires, conformément aux droits de l</w:t>
      </w:r>
      <w:r>
        <w:rPr>
          <w:b/>
          <w:lang w:val="fr-FR"/>
        </w:rPr>
        <w:t>’</w:t>
      </w:r>
      <w:r w:rsidRPr="0035017C">
        <w:rPr>
          <w:b/>
          <w:lang w:val="fr-FR"/>
        </w:rPr>
        <w:t>enfant à l</w:t>
      </w:r>
      <w:r>
        <w:rPr>
          <w:b/>
          <w:lang w:val="fr-FR"/>
        </w:rPr>
        <w:t>’</w:t>
      </w:r>
      <w:r w:rsidRPr="0035017C">
        <w:rPr>
          <w:b/>
          <w:lang w:val="fr-FR"/>
        </w:rPr>
        <w:t>intégrité physique, à l</w:t>
      </w:r>
      <w:r>
        <w:rPr>
          <w:b/>
          <w:lang w:val="fr-FR"/>
        </w:rPr>
        <w:t>’</w:t>
      </w:r>
      <w:r w:rsidRPr="0035017C">
        <w:rPr>
          <w:b/>
          <w:lang w:val="fr-FR"/>
        </w:rPr>
        <w:t xml:space="preserve">autonomie et à la libre disposition de soi, et à </w:t>
      </w:r>
      <w:r>
        <w:rPr>
          <w:b/>
          <w:lang w:val="fr-FR"/>
        </w:rPr>
        <w:t>offrir</w:t>
      </w:r>
      <w:r w:rsidRPr="0035017C">
        <w:rPr>
          <w:b/>
          <w:lang w:val="fr-FR"/>
        </w:rPr>
        <w:t xml:space="preserve"> aux enfants intersexes et à leur famille des services d</w:t>
      </w:r>
      <w:r>
        <w:rPr>
          <w:b/>
          <w:lang w:val="fr-FR"/>
        </w:rPr>
        <w:t>’</w:t>
      </w:r>
      <w:r w:rsidRPr="0035017C">
        <w:rPr>
          <w:b/>
          <w:lang w:val="fr-FR"/>
        </w:rPr>
        <w:t xml:space="preserve">assistance sociale, médicale et psychologique ainsi que des conseils, un soutien et des mesures de réparation </w:t>
      </w:r>
      <w:r>
        <w:rPr>
          <w:b/>
          <w:lang w:val="fr-FR"/>
        </w:rPr>
        <w:t>appropriées</w:t>
      </w:r>
      <w:r w:rsidR="00433C67" w:rsidRPr="00293E78">
        <w:rPr>
          <w:bCs/>
          <w:lang w:val="fr-FR"/>
        </w:rPr>
        <w:t> ;</w:t>
      </w:r>
    </w:p>
    <w:p w14:paraId="3056DC46" w14:textId="1585C6E1" w:rsidR="00E33572" w:rsidRPr="0035017C" w:rsidRDefault="00E33572" w:rsidP="0067267E">
      <w:pPr>
        <w:pStyle w:val="SingleTxtG"/>
        <w:ind w:firstLine="567"/>
        <w:rPr>
          <w:b/>
          <w:color w:val="000000"/>
          <w:lang w:val="fr-FR"/>
        </w:rPr>
      </w:pPr>
      <w:r w:rsidRPr="0035017C">
        <w:rPr>
          <w:lang w:val="fr-FR"/>
        </w:rPr>
        <w:t>c)</w:t>
      </w:r>
      <w:r w:rsidRPr="0035017C">
        <w:rPr>
          <w:lang w:val="fr-FR"/>
        </w:rPr>
        <w:tab/>
      </w:r>
      <w:r w:rsidRPr="0035017C">
        <w:rPr>
          <w:b/>
          <w:lang w:val="fr-FR"/>
        </w:rPr>
        <w:t>À adopter le projet de loi visant à indemniser les enfants victimes de stérilisation forcée.</w:t>
      </w:r>
    </w:p>
    <w:p w14:paraId="0F4D31F7" w14:textId="48A5B888" w:rsidR="00E33572" w:rsidRPr="0035017C" w:rsidRDefault="00E33572" w:rsidP="00293E78">
      <w:pPr>
        <w:pStyle w:val="H1G"/>
        <w:rPr>
          <w:szCs w:val="24"/>
          <w:lang w:val="fr-FR"/>
        </w:rPr>
      </w:pPr>
      <w:r w:rsidRPr="0035017C">
        <w:rPr>
          <w:lang w:val="fr-FR"/>
        </w:rPr>
        <w:tab/>
        <w:t>F.</w:t>
      </w:r>
      <w:r w:rsidRPr="0035017C">
        <w:rPr>
          <w:lang w:val="fr-FR"/>
        </w:rPr>
        <w:tab/>
        <w:t>Milieu familial et protection de remplacement (art.</w:t>
      </w:r>
      <w:r w:rsidR="00293E78">
        <w:rPr>
          <w:lang w:val="fr-FR"/>
        </w:rPr>
        <w:t> </w:t>
      </w:r>
      <w:r w:rsidRPr="0035017C">
        <w:rPr>
          <w:lang w:val="fr-FR"/>
        </w:rPr>
        <w:t>5, 9 à 11, 18 (par.</w:t>
      </w:r>
      <w:r w:rsidR="00293E78">
        <w:rPr>
          <w:lang w:val="fr-FR"/>
        </w:rPr>
        <w:t> </w:t>
      </w:r>
      <w:r w:rsidRPr="0035017C">
        <w:rPr>
          <w:lang w:val="fr-FR"/>
        </w:rPr>
        <w:t>1 et 2), 20, 21, 25 et 27 (par.</w:t>
      </w:r>
      <w:r w:rsidR="00293E78">
        <w:rPr>
          <w:lang w:val="fr-FR"/>
        </w:rPr>
        <w:t> </w:t>
      </w:r>
      <w:r w:rsidRPr="0035017C">
        <w:rPr>
          <w:lang w:val="fr-FR"/>
        </w:rPr>
        <w:t>4))</w:t>
      </w:r>
    </w:p>
    <w:p w14:paraId="1F827D9D" w14:textId="77777777" w:rsidR="00E33572" w:rsidRPr="0035017C" w:rsidRDefault="00E33572" w:rsidP="0067267E">
      <w:pPr>
        <w:pStyle w:val="H23G"/>
        <w:rPr>
          <w:lang w:val="fr-FR"/>
        </w:rPr>
      </w:pPr>
      <w:r w:rsidRPr="0035017C">
        <w:rPr>
          <w:lang w:val="fr-FR"/>
        </w:rPr>
        <w:tab/>
      </w:r>
      <w:r w:rsidRPr="0035017C">
        <w:rPr>
          <w:lang w:val="fr-FR"/>
        </w:rPr>
        <w:tab/>
        <w:t>Milieu familial</w:t>
      </w:r>
    </w:p>
    <w:p w14:paraId="6C19C24E" w14:textId="10840231" w:rsidR="00E33572" w:rsidRPr="0035017C" w:rsidRDefault="00E33572" w:rsidP="00E33572">
      <w:pPr>
        <w:pStyle w:val="SingleTxtG"/>
        <w:rPr>
          <w:b/>
          <w:lang w:val="fr-FR"/>
        </w:rPr>
      </w:pPr>
      <w:r w:rsidRPr="0035017C">
        <w:rPr>
          <w:lang w:val="fr-FR"/>
        </w:rPr>
        <w:t>29.</w:t>
      </w:r>
      <w:r w:rsidRPr="0035017C">
        <w:rPr>
          <w:lang w:val="fr-FR"/>
        </w:rPr>
        <w:tab/>
      </w:r>
      <w:r w:rsidRPr="0035017C">
        <w:rPr>
          <w:b/>
          <w:lang w:val="fr-FR"/>
        </w:rPr>
        <w:t>Tout en se félicitant des modifications législatives visant à prévenir la séparation des familles, du développement des services de prévention et des projets de parentalité positive ainsi que de l</w:t>
      </w:r>
      <w:r>
        <w:rPr>
          <w:b/>
          <w:lang w:val="fr-FR"/>
        </w:rPr>
        <w:t>’</w:t>
      </w:r>
      <w:r w:rsidRPr="0035017C">
        <w:rPr>
          <w:b/>
          <w:lang w:val="fr-FR"/>
        </w:rPr>
        <w:t>augmentation des allocations pour garde d</w:t>
      </w:r>
      <w:r>
        <w:rPr>
          <w:b/>
          <w:lang w:val="fr-FR"/>
        </w:rPr>
        <w:t>’</w:t>
      </w:r>
      <w:r w:rsidRPr="0035017C">
        <w:rPr>
          <w:b/>
          <w:lang w:val="fr-FR"/>
        </w:rPr>
        <w:t>enfants et du soutien aux parents isolés, le Comité recommande à l</w:t>
      </w:r>
      <w:r>
        <w:rPr>
          <w:b/>
          <w:lang w:val="fr-FR"/>
        </w:rPr>
        <w:t>’</w:t>
      </w:r>
      <w:r w:rsidRPr="0035017C">
        <w:rPr>
          <w:b/>
          <w:lang w:val="fr-FR"/>
        </w:rPr>
        <w:t>État partie</w:t>
      </w:r>
      <w:r w:rsidR="00293E78">
        <w:rPr>
          <w:b/>
          <w:lang w:val="fr-FR"/>
        </w:rPr>
        <w:t> </w:t>
      </w:r>
      <w:r w:rsidRPr="00293E78">
        <w:rPr>
          <w:bCs/>
          <w:lang w:val="fr-FR"/>
        </w:rPr>
        <w:t>:</w:t>
      </w:r>
    </w:p>
    <w:p w14:paraId="3340151C" w14:textId="4EEEE234" w:rsidR="00E33572" w:rsidRPr="0035017C" w:rsidRDefault="00E33572" w:rsidP="00433C67">
      <w:pPr>
        <w:pStyle w:val="SingleTxtG"/>
        <w:ind w:firstLine="567"/>
        <w:rPr>
          <w:b/>
          <w:lang w:val="fr-FR"/>
        </w:rPr>
      </w:pPr>
      <w:r w:rsidRPr="0035017C">
        <w:rPr>
          <w:lang w:val="fr-FR"/>
        </w:rPr>
        <w:t>a)</w:t>
      </w:r>
      <w:r w:rsidRPr="0035017C">
        <w:rPr>
          <w:lang w:val="fr-FR"/>
        </w:rPr>
        <w:tab/>
      </w:r>
      <w:r w:rsidRPr="0035017C">
        <w:rPr>
          <w:b/>
          <w:lang w:val="fr-FR"/>
        </w:rPr>
        <w:t>De renforcer</w:t>
      </w:r>
      <w:r>
        <w:rPr>
          <w:b/>
          <w:lang w:val="fr-FR"/>
        </w:rPr>
        <w:t xml:space="preserve"> les capacités des services de protection sociale et d’améliorer leur coordination</w:t>
      </w:r>
      <w:r w:rsidRPr="0035017C">
        <w:rPr>
          <w:b/>
          <w:lang w:val="fr-FR"/>
        </w:rPr>
        <w:t xml:space="preserve"> à tous les niveaux de l</w:t>
      </w:r>
      <w:r>
        <w:rPr>
          <w:b/>
          <w:lang w:val="fr-FR"/>
        </w:rPr>
        <w:t>’</w:t>
      </w:r>
      <w:r w:rsidRPr="0035017C">
        <w:rPr>
          <w:b/>
          <w:lang w:val="fr-FR"/>
        </w:rPr>
        <w:t>État</w:t>
      </w:r>
      <w:r w:rsidR="00433C67" w:rsidRPr="00293E78">
        <w:rPr>
          <w:bCs/>
          <w:lang w:val="fr-FR"/>
        </w:rPr>
        <w:t> ;</w:t>
      </w:r>
    </w:p>
    <w:p w14:paraId="3C76A6DE" w14:textId="3D68B331" w:rsidR="00E33572" w:rsidRPr="0035017C" w:rsidRDefault="00E33572" w:rsidP="00433C67">
      <w:pPr>
        <w:pStyle w:val="SingleTxtG"/>
        <w:ind w:firstLine="567"/>
        <w:rPr>
          <w:b/>
          <w:lang w:val="fr-FR"/>
        </w:rPr>
      </w:pPr>
      <w:r w:rsidRPr="0035017C">
        <w:rPr>
          <w:lang w:val="fr-FR"/>
        </w:rPr>
        <w:t>b)</w:t>
      </w:r>
      <w:r w:rsidRPr="0035017C">
        <w:rPr>
          <w:lang w:val="fr-FR"/>
        </w:rPr>
        <w:tab/>
      </w:r>
      <w:r w:rsidRPr="0035017C">
        <w:rPr>
          <w:b/>
          <w:lang w:val="fr-FR"/>
        </w:rPr>
        <w:t xml:space="preserve">De développer et de financer des services sociaux de proximité en vue de </w:t>
      </w:r>
      <w:r>
        <w:rPr>
          <w:b/>
          <w:lang w:val="fr-FR"/>
        </w:rPr>
        <w:t>repérer</w:t>
      </w:r>
      <w:r w:rsidRPr="0035017C">
        <w:rPr>
          <w:b/>
          <w:lang w:val="fr-FR"/>
        </w:rPr>
        <w:t xml:space="preserve"> et </w:t>
      </w:r>
      <w:r>
        <w:rPr>
          <w:b/>
          <w:lang w:val="fr-FR"/>
        </w:rPr>
        <w:t xml:space="preserve">de </w:t>
      </w:r>
      <w:r w:rsidRPr="0035017C">
        <w:rPr>
          <w:b/>
          <w:lang w:val="fr-FR"/>
        </w:rPr>
        <w:t>soutenir les familles particulièrement vulnérables du fait, notamment, de leur situation socioéconomique, les familles qui élèvent des enfants handicapés et les familles monoparentales, d</w:t>
      </w:r>
      <w:r>
        <w:rPr>
          <w:b/>
          <w:lang w:val="fr-FR"/>
        </w:rPr>
        <w:t>’</w:t>
      </w:r>
      <w:r w:rsidRPr="0035017C">
        <w:rPr>
          <w:b/>
          <w:lang w:val="fr-FR"/>
        </w:rPr>
        <w:t xml:space="preserve">apporter une aide rapide et ciblée, notamment des services </w:t>
      </w:r>
      <w:r>
        <w:rPr>
          <w:b/>
          <w:lang w:val="fr-FR"/>
        </w:rPr>
        <w:t>sur le</w:t>
      </w:r>
      <w:r w:rsidRPr="0035017C">
        <w:rPr>
          <w:b/>
          <w:lang w:val="fr-FR"/>
        </w:rPr>
        <w:t xml:space="preserve"> terrain, une prise en charge ambulatoire, des solutions de répit et des services d</w:t>
      </w:r>
      <w:r>
        <w:rPr>
          <w:b/>
          <w:lang w:val="fr-FR"/>
        </w:rPr>
        <w:t>’</w:t>
      </w:r>
      <w:r w:rsidRPr="0035017C">
        <w:rPr>
          <w:b/>
          <w:lang w:val="fr-FR"/>
        </w:rPr>
        <w:t>activation sociale</w:t>
      </w:r>
      <w:r>
        <w:rPr>
          <w:b/>
          <w:lang w:val="fr-FR"/>
        </w:rPr>
        <w:t>,</w:t>
      </w:r>
      <w:r w:rsidRPr="0035017C">
        <w:rPr>
          <w:b/>
          <w:lang w:val="fr-FR"/>
        </w:rPr>
        <w:t xml:space="preserve"> </w:t>
      </w:r>
      <w:r>
        <w:rPr>
          <w:b/>
          <w:lang w:val="fr-FR"/>
        </w:rPr>
        <w:t xml:space="preserve">pour </w:t>
      </w:r>
      <w:r w:rsidRPr="0035017C">
        <w:rPr>
          <w:b/>
          <w:lang w:val="fr-FR"/>
        </w:rPr>
        <w:t xml:space="preserve">empêcher </w:t>
      </w:r>
      <w:r>
        <w:rPr>
          <w:b/>
          <w:lang w:val="fr-FR"/>
        </w:rPr>
        <w:t>l’abandon</w:t>
      </w:r>
      <w:r w:rsidRPr="0035017C">
        <w:rPr>
          <w:b/>
          <w:lang w:val="fr-FR"/>
        </w:rPr>
        <w:t xml:space="preserve"> </w:t>
      </w:r>
      <w:r>
        <w:rPr>
          <w:b/>
          <w:lang w:val="fr-FR"/>
        </w:rPr>
        <w:t>d’</w:t>
      </w:r>
      <w:r w:rsidRPr="0035017C">
        <w:rPr>
          <w:b/>
          <w:lang w:val="fr-FR"/>
        </w:rPr>
        <w:t xml:space="preserve">enfants </w:t>
      </w:r>
      <w:r>
        <w:rPr>
          <w:b/>
          <w:lang w:val="fr-FR"/>
        </w:rPr>
        <w:t>et la</w:t>
      </w:r>
      <w:r w:rsidRPr="0035017C">
        <w:rPr>
          <w:b/>
          <w:lang w:val="fr-FR"/>
        </w:rPr>
        <w:t xml:space="preserve"> </w:t>
      </w:r>
      <w:r>
        <w:rPr>
          <w:b/>
          <w:lang w:val="fr-FR"/>
        </w:rPr>
        <w:t xml:space="preserve">séparation de </w:t>
      </w:r>
      <w:r w:rsidRPr="0035017C">
        <w:rPr>
          <w:b/>
          <w:lang w:val="fr-FR"/>
        </w:rPr>
        <w:t>familles, et faciliter le retour des enfants dans leur famille</w:t>
      </w:r>
      <w:r w:rsidR="00433C67" w:rsidRPr="00293E78">
        <w:rPr>
          <w:bCs/>
          <w:lang w:val="fr-FR"/>
        </w:rPr>
        <w:t> ;</w:t>
      </w:r>
    </w:p>
    <w:p w14:paraId="2EEC685E" w14:textId="000BA98A" w:rsidR="00E33572" w:rsidRPr="0035017C" w:rsidRDefault="00E33572" w:rsidP="00433C67">
      <w:pPr>
        <w:pStyle w:val="SingleTxtG"/>
        <w:ind w:firstLine="567"/>
        <w:rPr>
          <w:b/>
          <w:lang w:val="fr-FR"/>
        </w:rPr>
      </w:pPr>
      <w:r w:rsidRPr="0035017C">
        <w:rPr>
          <w:lang w:val="fr-FR"/>
        </w:rPr>
        <w:t>c)</w:t>
      </w:r>
      <w:r w:rsidRPr="0035017C">
        <w:rPr>
          <w:lang w:val="fr-FR"/>
        </w:rPr>
        <w:tab/>
      </w:r>
      <w:r w:rsidRPr="0035017C">
        <w:rPr>
          <w:b/>
          <w:lang w:val="fr-FR"/>
        </w:rPr>
        <w:t>De réviser le montant des allocations pour enfant à charge et de veiller à ce que les enfants bénéficient directement de ces allocations</w:t>
      </w:r>
      <w:r w:rsidR="00433C67" w:rsidRPr="00293E78">
        <w:rPr>
          <w:bCs/>
          <w:lang w:val="fr-FR"/>
        </w:rPr>
        <w:t> ;</w:t>
      </w:r>
    </w:p>
    <w:p w14:paraId="3E6CB032" w14:textId="23D12F5A" w:rsidR="00E33572" w:rsidRPr="0035017C" w:rsidRDefault="00E33572" w:rsidP="00433C67">
      <w:pPr>
        <w:pStyle w:val="SingleTxtG"/>
        <w:ind w:firstLine="567"/>
        <w:rPr>
          <w:b/>
          <w:lang w:val="fr-FR"/>
        </w:rPr>
      </w:pPr>
      <w:r w:rsidRPr="0035017C">
        <w:rPr>
          <w:lang w:val="fr-FR"/>
        </w:rPr>
        <w:t>d)</w:t>
      </w:r>
      <w:r w:rsidRPr="0035017C">
        <w:rPr>
          <w:lang w:val="fr-FR"/>
        </w:rPr>
        <w:tab/>
      </w:r>
      <w:r w:rsidRPr="0035017C">
        <w:rPr>
          <w:b/>
          <w:lang w:val="fr-FR"/>
        </w:rPr>
        <w:t>De financer suffisamment et à long terme les services sociaux, y</w:t>
      </w:r>
      <w:r w:rsidR="009A64A7">
        <w:rPr>
          <w:b/>
          <w:lang w:val="fr-FR"/>
        </w:rPr>
        <w:t> </w:t>
      </w:r>
      <w:r w:rsidRPr="0035017C">
        <w:rPr>
          <w:b/>
          <w:lang w:val="fr-FR"/>
        </w:rPr>
        <w:t>compris les services de prévention</w:t>
      </w:r>
      <w:r>
        <w:rPr>
          <w:b/>
          <w:lang w:val="fr-FR"/>
        </w:rPr>
        <w:t>,</w:t>
      </w:r>
      <w:r w:rsidRPr="0035017C">
        <w:rPr>
          <w:b/>
          <w:lang w:val="fr-FR"/>
        </w:rPr>
        <w:t xml:space="preserve"> et les organisations non gouvernementales qui apportent un soutien aux familles</w:t>
      </w:r>
      <w:r w:rsidR="00433C67">
        <w:rPr>
          <w:b/>
          <w:lang w:val="fr-FR"/>
        </w:rPr>
        <w:t> </w:t>
      </w:r>
      <w:r w:rsidR="00433C67" w:rsidRPr="00293E78">
        <w:rPr>
          <w:bCs/>
          <w:lang w:val="fr-FR"/>
        </w:rPr>
        <w:t>;</w:t>
      </w:r>
    </w:p>
    <w:p w14:paraId="6AB04408" w14:textId="22421410" w:rsidR="00E33572" w:rsidRPr="0035017C" w:rsidRDefault="00E33572" w:rsidP="00433C67">
      <w:pPr>
        <w:pStyle w:val="SingleTxtG"/>
        <w:ind w:firstLine="567"/>
        <w:rPr>
          <w:b/>
          <w:lang w:val="fr-FR"/>
        </w:rPr>
      </w:pPr>
      <w:r w:rsidRPr="0035017C">
        <w:rPr>
          <w:lang w:val="fr-FR"/>
        </w:rPr>
        <w:t>e)</w:t>
      </w:r>
      <w:r w:rsidRPr="0035017C">
        <w:rPr>
          <w:lang w:val="fr-FR"/>
        </w:rPr>
        <w:tab/>
      </w:r>
      <w:r w:rsidRPr="0035017C">
        <w:rPr>
          <w:b/>
          <w:lang w:val="fr-FR"/>
        </w:rPr>
        <w:t>De promouvoir activement le partage égal des responsabilités parentales et d</w:t>
      </w:r>
      <w:r>
        <w:rPr>
          <w:b/>
          <w:lang w:val="fr-FR"/>
        </w:rPr>
        <w:t>’</w:t>
      </w:r>
      <w:r w:rsidRPr="0035017C">
        <w:rPr>
          <w:b/>
          <w:lang w:val="fr-FR"/>
        </w:rPr>
        <w:t xml:space="preserve">encourager les pères à </w:t>
      </w:r>
      <w:r>
        <w:rPr>
          <w:b/>
          <w:lang w:val="fr-FR"/>
        </w:rPr>
        <w:t>s’occuper de leurs très jeunes enfants</w:t>
      </w:r>
      <w:r w:rsidRPr="0035017C">
        <w:rPr>
          <w:b/>
          <w:lang w:val="fr-FR"/>
        </w:rPr>
        <w:t xml:space="preserve"> et à prendre un congé parental.</w:t>
      </w:r>
    </w:p>
    <w:p w14:paraId="072EC6E5" w14:textId="5C087963" w:rsidR="00E33572" w:rsidRPr="0035017C" w:rsidRDefault="00E33572" w:rsidP="0067267E">
      <w:pPr>
        <w:pStyle w:val="H23G"/>
        <w:rPr>
          <w:lang w:val="fr-FR"/>
        </w:rPr>
      </w:pPr>
      <w:r w:rsidRPr="0035017C">
        <w:rPr>
          <w:lang w:val="fr-FR"/>
        </w:rPr>
        <w:lastRenderedPageBreak/>
        <w:tab/>
      </w:r>
      <w:r w:rsidRPr="0035017C">
        <w:rPr>
          <w:lang w:val="fr-FR"/>
        </w:rPr>
        <w:tab/>
        <w:t>Enfants privés de milieu familial</w:t>
      </w:r>
    </w:p>
    <w:p w14:paraId="2890E675" w14:textId="6D5A8C15" w:rsidR="00E33572" w:rsidRPr="0035017C" w:rsidRDefault="00E33572" w:rsidP="00E33572">
      <w:pPr>
        <w:pStyle w:val="SingleTxtG"/>
        <w:rPr>
          <w:lang w:val="fr-FR"/>
        </w:rPr>
      </w:pPr>
      <w:r w:rsidRPr="0035017C">
        <w:rPr>
          <w:lang w:val="fr-FR"/>
        </w:rPr>
        <w:t>30.</w:t>
      </w:r>
      <w:r w:rsidRPr="0035017C">
        <w:rPr>
          <w:lang w:val="fr-FR"/>
        </w:rPr>
        <w:tab/>
        <w:t>Le Comité se félicite des nouvelles dispositions législatives qui mettent fin au placement en institution d</w:t>
      </w:r>
      <w:r>
        <w:rPr>
          <w:lang w:val="fr-FR"/>
        </w:rPr>
        <w:t xml:space="preserve">es </w:t>
      </w:r>
      <w:r w:rsidRPr="0035017C">
        <w:rPr>
          <w:lang w:val="fr-FR"/>
        </w:rPr>
        <w:t>enfants de moins de 3</w:t>
      </w:r>
      <w:r w:rsidR="00293E78">
        <w:rPr>
          <w:lang w:val="fr-FR"/>
        </w:rPr>
        <w:t> </w:t>
      </w:r>
      <w:r w:rsidRPr="0035017C">
        <w:rPr>
          <w:lang w:val="fr-FR"/>
        </w:rPr>
        <w:t>ans, des modifications apportées à la loi sur la protection sociale et juridique des enfants et au Code civil qui renforcent le placement en famille d</w:t>
      </w:r>
      <w:r>
        <w:rPr>
          <w:lang w:val="fr-FR"/>
        </w:rPr>
        <w:t>’</w:t>
      </w:r>
      <w:r w:rsidRPr="0035017C">
        <w:rPr>
          <w:lang w:val="fr-FR"/>
        </w:rPr>
        <w:t xml:space="preserve">accueil, </w:t>
      </w:r>
      <w:r>
        <w:rPr>
          <w:lang w:val="fr-FR"/>
        </w:rPr>
        <w:t>disposent</w:t>
      </w:r>
      <w:r w:rsidRPr="0035017C">
        <w:rPr>
          <w:lang w:val="fr-FR"/>
        </w:rPr>
        <w:t xml:space="preserve"> que le placement en institution doit rester une solution de dernier recours, être limité dans le temps, résulter d</w:t>
      </w:r>
      <w:r>
        <w:rPr>
          <w:lang w:val="fr-FR"/>
        </w:rPr>
        <w:t>’</w:t>
      </w:r>
      <w:r w:rsidRPr="0035017C">
        <w:rPr>
          <w:lang w:val="fr-FR"/>
        </w:rPr>
        <w:t>une décision de justice et être réexaminé périodiquement par un tribunal, et</w:t>
      </w:r>
      <w:r>
        <w:rPr>
          <w:lang w:val="fr-FR"/>
        </w:rPr>
        <w:t xml:space="preserve"> prévoient </w:t>
      </w:r>
      <w:r w:rsidRPr="0035017C">
        <w:rPr>
          <w:lang w:val="fr-FR"/>
        </w:rPr>
        <w:t>un placement t</w:t>
      </w:r>
      <w:r>
        <w:rPr>
          <w:lang w:val="fr-FR"/>
        </w:rPr>
        <w:t>emporair</w:t>
      </w:r>
      <w:r w:rsidRPr="0035017C">
        <w:rPr>
          <w:lang w:val="fr-FR"/>
        </w:rPr>
        <w:t>e en famil</w:t>
      </w:r>
      <w:r w:rsidR="009A64A7">
        <w:rPr>
          <w:lang w:val="fr-FR"/>
        </w:rPr>
        <w:t>le</w:t>
      </w:r>
      <w:r w:rsidRPr="0035017C">
        <w:rPr>
          <w:lang w:val="fr-FR"/>
        </w:rPr>
        <w:t xml:space="preserve"> d</w:t>
      </w:r>
      <w:r>
        <w:rPr>
          <w:lang w:val="fr-FR"/>
        </w:rPr>
        <w:t>’</w:t>
      </w:r>
      <w:r w:rsidRPr="0035017C">
        <w:rPr>
          <w:lang w:val="fr-FR"/>
        </w:rPr>
        <w:t>accueil</w:t>
      </w:r>
      <w:r>
        <w:rPr>
          <w:lang w:val="fr-FR"/>
        </w:rPr>
        <w:t xml:space="preserve"> dans les situations d’urgence</w:t>
      </w:r>
      <w:r w:rsidRPr="0035017C">
        <w:rPr>
          <w:lang w:val="fr-FR"/>
        </w:rPr>
        <w:t xml:space="preserve">. </w:t>
      </w:r>
      <w:r>
        <w:rPr>
          <w:lang w:val="fr-FR"/>
        </w:rPr>
        <w:t>Le Comité</w:t>
      </w:r>
      <w:r w:rsidRPr="0035017C">
        <w:rPr>
          <w:lang w:val="fr-FR"/>
        </w:rPr>
        <w:t xml:space="preserve"> reste toutefois préoccupé par</w:t>
      </w:r>
      <w:r w:rsidR="00293E78">
        <w:rPr>
          <w:lang w:val="fr-FR"/>
        </w:rPr>
        <w:t> </w:t>
      </w:r>
      <w:r w:rsidRPr="0035017C">
        <w:rPr>
          <w:lang w:val="fr-FR"/>
        </w:rPr>
        <w:t>:</w:t>
      </w:r>
    </w:p>
    <w:p w14:paraId="59E5D0DF" w14:textId="245BBEAD" w:rsidR="00E33572" w:rsidRPr="0035017C" w:rsidRDefault="00E33572" w:rsidP="00433C67">
      <w:pPr>
        <w:pStyle w:val="SingleTxtG"/>
        <w:ind w:firstLine="567"/>
        <w:rPr>
          <w:lang w:val="fr-FR"/>
        </w:rPr>
      </w:pPr>
      <w:r w:rsidRPr="0035017C">
        <w:rPr>
          <w:lang w:val="fr-FR"/>
        </w:rPr>
        <w:t>a)</w:t>
      </w:r>
      <w:r w:rsidRPr="0035017C">
        <w:rPr>
          <w:lang w:val="fr-FR"/>
        </w:rPr>
        <w:tab/>
        <w:t>La fragmentation du système de prise en charge et de protection de l</w:t>
      </w:r>
      <w:r>
        <w:rPr>
          <w:lang w:val="fr-FR"/>
        </w:rPr>
        <w:t>’</w:t>
      </w:r>
      <w:r w:rsidRPr="0035017C">
        <w:rPr>
          <w:lang w:val="fr-FR"/>
        </w:rPr>
        <w:t>enfance, qui relève de trois ministères, et l</w:t>
      </w:r>
      <w:r>
        <w:rPr>
          <w:lang w:val="fr-FR"/>
        </w:rPr>
        <w:t>’</w:t>
      </w:r>
      <w:r w:rsidRPr="0035017C">
        <w:rPr>
          <w:lang w:val="fr-FR"/>
        </w:rPr>
        <w:t>absence d</w:t>
      </w:r>
      <w:r>
        <w:rPr>
          <w:lang w:val="fr-FR"/>
        </w:rPr>
        <w:t>’un</w:t>
      </w:r>
      <w:r w:rsidRPr="0035017C">
        <w:rPr>
          <w:lang w:val="fr-FR"/>
        </w:rPr>
        <w:t>e politique nationale de désinstitutionnalisation</w:t>
      </w:r>
      <w:r w:rsidR="00433C67">
        <w:rPr>
          <w:lang w:val="fr-FR"/>
        </w:rPr>
        <w:t> ;</w:t>
      </w:r>
    </w:p>
    <w:p w14:paraId="608AE7F5" w14:textId="6EAEB78E" w:rsidR="00E33572" w:rsidRPr="0035017C" w:rsidRDefault="00E33572" w:rsidP="00433C67">
      <w:pPr>
        <w:pStyle w:val="SingleTxtG"/>
        <w:ind w:firstLine="567"/>
        <w:rPr>
          <w:lang w:val="fr-FR"/>
        </w:rPr>
      </w:pPr>
      <w:r w:rsidRPr="0035017C">
        <w:rPr>
          <w:lang w:val="fr-FR"/>
        </w:rPr>
        <w:t>b)</w:t>
      </w:r>
      <w:r w:rsidRPr="0035017C">
        <w:rPr>
          <w:lang w:val="fr-FR"/>
        </w:rPr>
        <w:tab/>
        <w:t>Le retard pris dans l</w:t>
      </w:r>
      <w:r>
        <w:rPr>
          <w:lang w:val="fr-FR"/>
        </w:rPr>
        <w:t>’</w:t>
      </w:r>
      <w:r w:rsidRPr="0035017C">
        <w:rPr>
          <w:lang w:val="fr-FR"/>
        </w:rPr>
        <w:t>adoption du projet de loi sur l</w:t>
      </w:r>
      <w:r>
        <w:rPr>
          <w:lang w:val="fr-FR"/>
        </w:rPr>
        <w:t>’</w:t>
      </w:r>
      <w:r w:rsidRPr="0035017C">
        <w:rPr>
          <w:lang w:val="fr-FR"/>
        </w:rPr>
        <w:t>aide aux familles, la protection familiale de remplacement et le système de protection des droits de l</w:t>
      </w:r>
      <w:r>
        <w:rPr>
          <w:lang w:val="fr-FR"/>
        </w:rPr>
        <w:t>’</w:t>
      </w:r>
      <w:r w:rsidRPr="0035017C">
        <w:rPr>
          <w:lang w:val="fr-FR"/>
        </w:rPr>
        <w:t>enfant</w:t>
      </w:r>
      <w:r w:rsidR="00433C67">
        <w:rPr>
          <w:lang w:val="fr-FR"/>
        </w:rPr>
        <w:t> ;</w:t>
      </w:r>
    </w:p>
    <w:p w14:paraId="4BF17FE3" w14:textId="4280C011" w:rsidR="00E33572" w:rsidRPr="0035017C" w:rsidRDefault="00E33572" w:rsidP="00433C67">
      <w:pPr>
        <w:pStyle w:val="SingleTxtG"/>
        <w:ind w:firstLine="567"/>
        <w:rPr>
          <w:lang w:val="fr-FR"/>
        </w:rPr>
      </w:pPr>
      <w:r w:rsidRPr="0035017C">
        <w:rPr>
          <w:lang w:val="fr-FR"/>
        </w:rPr>
        <w:t>c)</w:t>
      </w:r>
      <w:r w:rsidRPr="0035017C">
        <w:rPr>
          <w:lang w:val="fr-FR"/>
        </w:rPr>
        <w:tab/>
      </w:r>
      <w:r>
        <w:rPr>
          <w:lang w:val="fr-FR"/>
        </w:rPr>
        <w:t xml:space="preserve">Le grand nombre </w:t>
      </w:r>
      <w:r w:rsidRPr="0035017C">
        <w:rPr>
          <w:lang w:val="fr-FR"/>
        </w:rPr>
        <w:t>d</w:t>
      </w:r>
      <w:r>
        <w:rPr>
          <w:lang w:val="fr-FR"/>
        </w:rPr>
        <w:t>’</w:t>
      </w:r>
      <w:r w:rsidRPr="0035017C">
        <w:rPr>
          <w:lang w:val="fr-FR"/>
        </w:rPr>
        <w:t>enfants de moins de 3</w:t>
      </w:r>
      <w:r w:rsidR="00293E78">
        <w:rPr>
          <w:lang w:val="fr-FR"/>
        </w:rPr>
        <w:t> </w:t>
      </w:r>
      <w:r w:rsidRPr="0035017C">
        <w:rPr>
          <w:lang w:val="fr-FR"/>
        </w:rPr>
        <w:t xml:space="preserve">ans </w:t>
      </w:r>
      <w:r>
        <w:rPr>
          <w:lang w:val="fr-FR"/>
        </w:rPr>
        <w:t>qui sont placés</w:t>
      </w:r>
      <w:r w:rsidRPr="0035017C">
        <w:rPr>
          <w:lang w:val="fr-FR"/>
        </w:rPr>
        <w:t xml:space="preserve"> en institution, y</w:t>
      </w:r>
      <w:r w:rsidR="00293E78">
        <w:rPr>
          <w:lang w:val="fr-FR"/>
        </w:rPr>
        <w:t> </w:t>
      </w:r>
      <w:r w:rsidRPr="0035017C">
        <w:rPr>
          <w:lang w:val="fr-FR"/>
        </w:rPr>
        <w:t>compris dans de grand</w:t>
      </w:r>
      <w:r>
        <w:rPr>
          <w:lang w:val="fr-FR"/>
        </w:rPr>
        <w:t>e</w:t>
      </w:r>
      <w:r w:rsidRPr="0035017C">
        <w:rPr>
          <w:lang w:val="fr-FR"/>
        </w:rPr>
        <w:t xml:space="preserve">s </w:t>
      </w:r>
      <w:r>
        <w:rPr>
          <w:lang w:val="fr-FR"/>
        </w:rPr>
        <w:t>structures</w:t>
      </w:r>
      <w:r w:rsidRPr="0035017C">
        <w:rPr>
          <w:lang w:val="fr-FR"/>
        </w:rPr>
        <w:t xml:space="preserve">, à la demande des parents et en raison de « problèmes de comportement », et, </w:t>
      </w:r>
      <w:r>
        <w:rPr>
          <w:lang w:val="fr-FR"/>
        </w:rPr>
        <w:t>dans le cas d</w:t>
      </w:r>
      <w:r w:rsidRPr="0035017C">
        <w:rPr>
          <w:lang w:val="fr-FR"/>
        </w:rPr>
        <w:t xml:space="preserve">es enfants handicapés et </w:t>
      </w:r>
      <w:r>
        <w:rPr>
          <w:lang w:val="fr-FR"/>
        </w:rPr>
        <w:t>d</w:t>
      </w:r>
      <w:r w:rsidRPr="0035017C">
        <w:rPr>
          <w:lang w:val="fr-FR"/>
        </w:rPr>
        <w:t xml:space="preserve">es enfants roms, </w:t>
      </w:r>
      <w:r>
        <w:rPr>
          <w:lang w:val="fr-FR"/>
        </w:rPr>
        <w:t>parce que les possibilités</w:t>
      </w:r>
      <w:r w:rsidRPr="0035017C">
        <w:rPr>
          <w:lang w:val="fr-FR"/>
        </w:rPr>
        <w:t xml:space="preserve"> </w:t>
      </w:r>
      <w:r>
        <w:rPr>
          <w:lang w:val="fr-FR"/>
        </w:rPr>
        <w:t>de</w:t>
      </w:r>
      <w:r w:rsidRPr="0035017C">
        <w:rPr>
          <w:lang w:val="fr-FR"/>
        </w:rPr>
        <w:t xml:space="preserve"> prise en charge en milieu familial font défaut</w:t>
      </w:r>
      <w:r w:rsidR="00433C67">
        <w:rPr>
          <w:lang w:val="fr-FR"/>
        </w:rPr>
        <w:t> ;</w:t>
      </w:r>
    </w:p>
    <w:p w14:paraId="0AC41829" w14:textId="3ECB2BAD" w:rsidR="00E33572" w:rsidRPr="0035017C" w:rsidRDefault="00E33572" w:rsidP="00433C67">
      <w:pPr>
        <w:pStyle w:val="SingleTxtG"/>
        <w:ind w:firstLine="567"/>
        <w:rPr>
          <w:lang w:val="fr-FR"/>
        </w:rPr>
      </w:pPr>
      <w:r w:rsidRPr="0035017C">
        <w:rPr>
          <w:lang w:val="fr-FR"/>
        </w:rPr>
        <w:t>d)</w:t>
      </w:r>
      <w:r w:rsidRPr="0035017C">
        <w:rPr>
          <w:lang w:val="fr-FR"/>
        </w:rPr>
        <w:tab/>
        <w:t xml:space="preserve">Le fait que </w:t>
      </w:r>
      <w:r>
        <w:rPr>
          <w:lang w:val="fr-FR"/>
        </w:rPr>
        <w:t xml:space="preserve">des facteurs </w:t>
      </w:r>
      <w:r w:rsidRPr="0035017C">
        <w:rPr>
          <w:lang w:val="fr-FR"/>
        </w:rPr>
        <w:t>socioéconomiqu</w:t>
      </w:r>
      <w:r>
        <w:rPr>
          <w:lang w:val="fr-FR"/>
        </w:rPr>
        <w:t>es</w:t>
      </w:r>
      <w:r w:rsidRPr="0035017C">
        <w:rPr>
          <w:lang w:val="fr-FR"/>
        </w:rPr>
        <w:t>, en particulier la pauvreté, le</w:t>
      </w:r>
      <w:r>
        <w:rPr>
          <w:lang w:val="fr-FR"/>
        </w:rPr>
        <w:t>s mauvaises conditions de</w:t>
      </w:r>
      <w:r w:rsidRPr="0035017C">
        <w:rPr>
          <w:lang w:val="fr-FR"/>
        </w:rPr>
        <w:t xml:space="preserve"> logement et la perte du logement, </w:t>
      </w:r>
      <w:r>
        <w:rPr>
          <w:lang w:val="fr-FR"/>
        </w:rPr>
        <w:t>servent à</w:t>
      </w:r>
      <w:r w:rsidRPr="0035017C">
        <w:rPr>
          <w:lang w:val="fr-FR"/>
        </w:rPr>
        <w:t xml:space="preserve"> justifier la séparation de</w:t>
      </w:r>
      <w:r>
        <w:rPr>
          <w:lang w:val="fr-FR"/>
        </w:rPr>
        <w:t xml:space="preserve"> </w:t>
      </w:r>
      <w:r w:rsidRPr="0035017C">
        <w:rPr>
          <w:lang w:val="fr-FR"/>
        </w:rPr>
        <w:t>familles</w:t>
      </w:r>
      <w:r w:rsidR="00433C67">
        <w:rPr>
          <w:lang w:val="fr-FR"/>
        </w:rPr>
        <w:t> ;</w:t>
      </w:r>
    </w:p>
    <w:p w14:paraId="1FDF9791" w14:textId="19D6AEC5" w:rsidR="00E33572" w:rsidRPr="0035017C" w:rsidRDefault="00E33572" w:rsidP="00433C67">
      <w:pPr>
        <w:pStyle w:val="SingleTxtG"/>
        <w:ind w:firstLine="567"/>
        <w:rPr>
          <w:lang w:val="fr-FR"/>
        </w:rPr>
      </w:pPr>
      <w:r w:rsidRPr="0035017C">
        <w:rPr>
          <w:lang w:val="fr-FR"/>
        </w:rPr>
        <w:t>e)</w:t>
      </w:r>
      <w:r w:rsidRPr="0035017C">
        <w:rPr>
          <w:lang w:val="fr-FR"/>
        </w:rPr>
        <w:tab/>
        <w:t xml:space="preserve">La durée prolongée des placements </w:t>
      </w:r>
      <w:r>
        <w:rPr>
          <w:lang w:val="fr-FR"/>
        </w:rPr>
        <w:t>dans des</w:t>
      </w:r>
      <w:r w:rsidRPr="0035017C">
        <w:rPr>
          <w:lang w:val="fr-FR"/>
        </w:rPr>
        <w:t xml:space="preserve"> institution</w:t>
      </w:r>
      <w:r>
        <w:rPr>
          <w:lang w:val="fr-FR"/>
        </w:rPr>
        <w:t>s</w:t>
      </w:r>
      <w:r w:rsidRPr="0035017C">
        <w:rPr>
          <w:lang w:val="fr-FR"/>
        </w:rPr>
        <w:t xml:space="preserve"> </w:t>
      </w:r>
      <w:r>
        <w:rPr>
          <w:lang w:val="fr-FR"/>
        </w:rPr>
        <w:t>et des</w:t>
      </w:r>
      <w:r w:rsidRPr="0035017C">
        <w:rPr>
          <w:lang w:val="fr-FR"/>
        </w:rPr>
        <w:t xml:space="preserve"> structures d</w:t>
      </w:r>
      <w:r>
        <w:rPr>
          <w:lang w:val="fr-FR"/>
        </w:rPr>
        <w:t>’</w:t>
      </w:r>
      <w:r w:rsidRPr="0035017C">
        <w:rPr>
          <w:lang w:val="fr-FR"/>
        </w:rPr>
        <w:t>aide d</w:t>
      </w:r>
      <w:r>
        <w:rPr>
          <w:lang w:val="fr-FR"/>
        </w:rPr>
        <w:t>’</w:t>
      </w:r>
      <w:r w:rsidRPr="0035017C">
        <w:rPr>
          <w:lang w:val="fr-FR"/>
        </w:rPr>
        <w:t>urgence, et le suivi insuffisant de ces placements</w:t>
      </w:r>
      <w:r w:rsidR="00433C67">
        <w:rPr>
          <w:lang w:val="fr-FR"/>
        </w:rPr>
        <w:t> ;</w:t>
      </w:r>
    </w:p>
    <w:p w14:paraId="5FC651C4" w14:textId="585E44FA" w:rsidR="00E33572" w:rsidRPr="0035017C" w:rsidRDefault="00E33572" w:rsidP="00433C67">
      <w:pPr>
        <w:pStyle w:val="SingleTxtG"/>
        <w:ind w:firstLine="567"/>
        <w:rPr>
          <w:lang w:val="fr-FR"/>
        </w:rPr>
      </w:pPr>
      <w:r w:rsidRPr="0035017C">
        <w:rPr>
          <w:lang w:val="fr-FR"/>
        </w:rPr>
        <w:t>f)</w:t>
      </w:r>
      <w:r w:rsidRPr="0035017C">
        <w:rPr>
          <w:lang w:val="fr-FR"/>
        </w:rPr>
        <w:tab/>
      </w:r>
      <w:r>
        <w:rPr>
          <w:lang w:val="fr-FR"/>
        </w:rPr>
        <w:t>Le manque de mesures visant à</w:t>
      </w:r>
      <w:r w:rsidRPr="0035017C">
        <w:rPr>
          <w:lang w:val="fr-FR"/>
        </w:rPr>
        <w:t xml:space="preserve"> garantir le droit des enfants placés de contacter leurs parents</w:t>
      </w:r>
      <w:r w:rsidR="00433C67">
        <w:rPr>
          <w:lang w:val="fr-FR"/>
        </w:rPr>
        <w:t> ;</w:t>
      </w:r>
    </w:p>
    <w:p w14:paraId="563BBFF7" w14:textId="2C05C7BD" w:rsidR="00E33572" w:rsidRPr="0035017C" w:rsidRDefault="00E33572" w:rsidP="00433C67">
      <w:pPr>
        <w:pStyle w:val="SingleTxtG"/>
        <w:ind w:firstLine="567"/>
        <w:rPr>
          <w:lang w:val="fr-FR"/>
        </w:rPr>
      </w:pPr>
      <w:r w:rsidRPr="0035017C">
        <w:rPr>
          <w:lang w:val="fr-FR"/>
        </w:rPr>
        <w:t>g)</w:t>
      </w:r>
      <w:r w:rsidRPr="0035017C">
        <w:rPr>
          <w:lang w:val="fr-FR"/>
        </w:rPr>
        <w:tab/>
      </w:r>
      <w:r>
        <w:rPr>
          <w:lang w:val="fr-FR"/>
        </w:rPr>
        <w:t>Le manque de</w:t>
      </w:r>
      <w:r w:rsidRPr="0035017C">
        <w:rPr>
          <w:lang w:val="fr-FR"/>
        </w:rPr>
        <w:t xml:space="preserve"> soutien aux enfants qui quittent des structures d</w:t>
      </w:r>
      <w:r>
        <w:rPr>
          <w:lang w:val="fr-FR"/>
        </w:rPr>
        <w:t>’</w:t>
      </w:r>
      <w:r w:rsidRPr="0035017C">
        <w:rPr>
          <w:lang w:val="fr-FR"/>
        </w:rPr>
        <w:t>accueil.</w:t>
      </w:r>
    </w:p>
    <w:p w14:paraId="4D4058EC" w14:textId="60BB5612" w:rsidR="00E33572" w:rsidRPr="0035017C" w:rsidRDefault="00E33572" w:rsidP="00E33572">
      <w:pPr>
        <w:pStyle w:val="SingleTxtG"/>
        <w:rPr>
          <w:rFonts w:eastAsia="Malgun Gothic"/>
          <w:b/>
          <w:lang w:val="fr-FR"/>
        </w:rPr>
      </w:pPr>
      <w:r w:rsidRPr="0035017C">
        <w:rPr>
          <w:lang w:val="fr-FR"/>
        </w:rPr>
        <w:t>31.</w:t>
      </w:r>
      <w:r w:rsidRPr="0035017C">
        <w:rPr>
          <w:lang w:val="fr-FR"/>
        </w:rPr>
        <w:tab/>
      </w:r>
      <w:r w:rsidRPr="0035017C">
        <w:rPr>
          <w:b/>
          <w:lang w:val="fr-FR"/>
        </w:rPr>
        <w:t>Rappelant les Lignes directrices relatives à la protection de remplacement pour les enfants</w:t>
      </w:r>
      <w:r w:rsidRPr="006645C5">
        <w:rPr>
          <w:rStyle w:val="Appelnotedebasdep"/>
        </w:rPr>
        <w:footnoteReference w:id="13"/>
      </w:r>
      <w:r w:rsidRPr="0035017C">
        <w:rPr>
          <w:b/>
          <w:lang w:val="fr-FR"/>
        </w:rPr>
        <w:t xml:space="preserve"> et ses recommandations </w:t>
      </w:r>
      <w:r>
        <w:rPr>
          <w:b/>
          <w:lang w:val="fr-FR"/>
        </w:rPr>
        <w:t>précédente</w:t>
      </w:r>
      <w:r w:rsidRPr="0035017C">
        <w:rPr>
          <w:b/>
          <w:lang w:val="fr-FR"/>
        </w:rPr>
        <w:t>s</w:t>
      </w:r>
      <w:r w:rsidRPr="006645C5">
        <w:rPr>
          <w:rStyle w:val="Appelnotedebasdep"/>
        </w:rPr>
        <w:footnoteReference w:id="14"/>
      </w:r>
      <w:r w:rsidRPr="0035017C">
        <w:rPr>
          <w:b/>
          <w:lang w:val="fr-FR"/>
        </w:rPr>
        <w:t>, le Comité recommande à l</w:t>
      </w:r>
      <w:r>
        <w:rPr>
          <w:b/>
          <w:lang w:val="fr-FR"/>
        </w:rPr>
        <w:t>’</w:t>
      </w:r>
      <w:r w:rsidRPr="0035017C">
        <w:rPr>
          <w:b/>
          <w:lang w:val="fr-FR"/>
        </w:rPr>
        <w:t>État partie</w:t>
      </w:r>
      <w:r w:rsidR="00293E78">
        <w:rPr>
          <w:b/>
          <w:lang w:val="fr-FR"/>
        </w:rPr>
        <w:t> </w:t>
      </w:r>
      <w:r w:rsidRPr="00293E78">
        <w:rPr>
          <w:bCs/>
          <w:lang w:val="fr-FR"/>
        </w:rPr>
        <w:t>:</w:t>
      </w:r>
    </w:p>
    <w:p w14:paraId="38A028AE" w14:textId="234153BE" w:rsidR="00E33572" w:rsidRPr="0035017C" w:rsidRDefault="00E33572" w:rsidP="00433C67">
      <w:pPr>
        <w:pStyle w:val="SingleTxtG"/>
        <w:ind w:firstLine="567"/>
        <w:rPr>
          <w:b/>
          <w:lang w:val="fr-FR"/>
        </w:rPr>
      </w:pPr>
      <w:r w:rsidRPr="0035017C">
        <w:rPr>
          <w:lang w:val="fr-FR"/>
        </w:rPr>
        <w:t>a)</w:t>
      </w:r>
      <w:r w:rsidRPr="0035017C">
        <w:rPr>
          <w:lang w:val="fr-FR"/>
        </w:rPr>
        <w:tab/>
      </w:r>
      <w:r w:rsidRPr="0035017C">
        <w:rPr>
          <w:b/>
          <w:lang w:val="fr-FR"/>
        </w:rPr>
        <w:t>D</w:t>
      </w:r>
      <w:r>
        <w:rPr>
          <w:b/>
          <w:lang w:val="fr-FR"/>
        </w:rPr>
        <w:t>e faire relever</w:t>
      </w:r>
      <w:r w:rsidRPr="0035017C">
        <w:rPr>
          <w:b/>
          <w:lang w:val="fr-FR"/>
        </w:rPr>
        <w:t xml:space="preserve"> le système de protection de l</w:t>
      </w:r>
      <w:r>
        <w:rPr>
          <w:b/>
          <w:lang w:val="fr-FR"/>
        </w:rPr>
        <w:t>’</w:t>
      </w:r>
      <w:r w:rsidRPr="0035017C">
        <w:rPr>
          <w:b/>
          <w:lang w:val="fr-FR"/>
        </w:rPr>
        <w:t xml:space="preserve">enfance </w:t>
      </w:r>
      <w:r>
        <w:rPr>
          <w:b/>
          <w:lang w:val="fr-FR"/>
        </w:rPr>
        <w:t>d’une</w:t>
      </w:r>
      <w:r w:rsidRPr="0035017C">
        <w:rPr>
          <w:b/>
          <w:lang w:val="fr-FR"/>
        </w:rPr>
        <w:t xml:space="preserve"> structure unique pour permettre </w:t>
      </w:r>
      <w:r>
        <w:rPr>
          <w:b/>
          <w:lang w:val="fr-FR"/>
        </w:rPr>
        <w:t>une</w:t>
      </w:r>
      <w:r w:rsidRPr="0035017C">
        <w:rPr>
          <w:b/>
          <w:lang w:val="fr-FR"/>
        </w:rPr>
        <w:t xml:space="preserve"> gestion efficace et une affectation des fonds publics qui privilégie </w:t>
      </w:r>
      <w:r>
        <w:rPr>
          <w:b/>
          <w:lang w:val="fr-FR"/>
        </w:rPr>
        <w:t>d</w:t>
      </w:r>
      <w:r w:rsidRPr="0035017C">
        <w:rPr>
          <w:b/>
          <w:lang w:val="fr-FR"/>
        </w:rPr>
        <w:t xml:space="preserve">es formes de soutien </w:t>
      </w:r>
      <w:r>
        <w:rPr>
          <w:b/>
          <w:lang w:val="fr-FR"/>
        </w:rPr>
        <w:t xml:space="preserve">hors institutions pour les </w:t>
      </w:r>
      <w:r w:rsidRPr="0035017C">
        <w:rPr>
          <w:b/>
          <w:lang w:val="fr-FR"/>
        </w:rPr>
        <w:t xml:space="preserve">enfants en situation de vulnérabilité, notamment </w:t>
      </w:r>
      <w:r>
        <w:rPr>
          <w:b/>
          <w:lang w:val="fr-FR"/>
        </w:rPr>
        <w:t>les</w:t>
      </w:r>
      <w:r w:rsidRPr="0035017C">
        <w:rPr>
          <w:b/>
          <w:lang w:val="fr-FR"/>
        </w:rPr>
        <w:t xml:space="preserve"> enfants handicapés</w:t>
      </w:r>
      <w:r>
        <w:rPr>
          <w:b/>
          <w:lang w:val="fr-FR"/>
        </w:rPr>
        <w:t>,</w:t>
      </w:r>
      <w:r w:rsidRPr="0035017C">
        <w:rPr>
          <w:b/>
          <w:lang w:val="fr-FR"/>
        </w:rPr>
        <w:t xml:space="preserve"> </w:t>
      </w:r>
      <w:r>
        <w:rPr>
          <w:b/>
          <w:lang w:val="fr-FR"/>
        </w:rPr>
        <w:t>et</w:t>
      </w:r>
      <w:r w:rsidRPr="0035017C">
        <w:rPr>
          <w:b/>
          <w:lang w:val="fr-FR"/>
        </w:rPr>
        <w:t xml:space="preserve"> leur famille</w:t>
      </w:r>
      <w:r w:rsidR="00433C67" w:rsidRPr="00293E78">
        <w:rPr>
          <w:bCs/>
          <w:lang w:val="fr-FR"/>
        </w:rPr>
        <w:t> ;</w:t>
      </w:r>
    </w:p>
    <w:p w14:paraId="734577F8" w14:textId="56C8425B" w:rsidR="00E33572" w:rsidRPr="0035017C" w:rsidRDefault="00E33572" w:rsidP="00433C67">
      <w:pPr>
        <w:pStyle w:val="SingleTxtG"/>
        <w:ind w:firstLine="567"/>
        <w:rPr>
          <w:rFonts w:eastAsia="Malgun Gothic"/>
          <w:b/>
          <w:lang w:val="fr-FR"/>
        </w:rPr>
      </w:pPr>
      <w:r w:rsidRPr="0035017C">
        <w:rPr>
          <w:lang w:val="fr-FR"/>
        </w:rPr>
        <w:t>b)</w:t>
      </w:r>
      <w:r w:rsidRPr="0035017C">
        <w:rPr>
          <w:lang w:val="fr-FR"/>
        </w:rPr>
        <w:tab/>
      </w:r>
      <w:r w:rsidRPr="0035017C">
        <w:rPr>
          <w:b/>
          <w:lang w:val="fr-FR"/>
        </w:rPr>
        <w:t>D</w:t>
      </w:r>
      <w:r>
        <w:rPr>
          <w:b/>
          <w:lang w:val="fr-FR"/>
        </w:rPr>
        <w:t>’</w:t>
      </w:r>
      <w:r w:rsidRPr="0035017C">
        <w:rPr>
          <w:b/>
          <w:lang w:val="fr-FR"/>
        </w:rPr>
        <w:t>élaborer et d</w:t>
      </w:r>
      <w:r>
        <w:rPr>
          <w:b/>
          <w:lang w:val="fr-FR"/>
        </w:rPr>
        <w:t>’</w:t>
      </w:r>
      <w:r w:rsidRPr="0035017C">
        <w:rPr>
          <w:b/>
          <w:lang w:val="fr-FR"/>
        </w:rPr>
        <w:t>adopter une politique et une stratégie nationales globales ainsi qu</w:t>
      </w:r>
      <w:r>
        <w:rPr>
          <w:b/>
          <w:lang w:val="fr-FR"/>
        </w:rPr>
        <w:t>’</w:t>
      </w:r>
      <w:r w:rsidRPr="0035017C">
        <w:rPr>
          <w:b/>
          <w:lang w:val="fr-FR"/>
        </w:rPr>
        <w:t>un plan d</w:t>
      </w:r>
      <w:r>
        <w:rPr>
          <w:b/>
          <w:lang w:val="fr-FR"/>
        </w:rPr>
        <w:t>’</w:t>
      </w:r>
      <w:r w:rsidRPr="0035017C">
        <w:rPr>
          <w:b/>
          <w:lang w:val="fr-FR"/>
        </w:rPr>
        <w:t>action assorti d</w:t>
      </w:r>
      <w:r>
        <w:rPr>
          <w:b/>
          <w:lang w:val="fr-FR"/>
        </w:rPr>
        <w:t>’</w:t>
      </w:r>
      <w:r w:rsidRPr="0035017C">
        <w:rPr>
          <w:b/>
          <w:lang w:val="fr-FR"/>
        </w:rPr>
        <w:t>un calendrier précis, afin d</w:t>
      </w:r>
      <w:r>
        <w:rPr>
          <w:b/>
          <w:lang w:val="fr-FR"/>
        </w:rPr>
        <w:t>’</w:t>
      </w:r>
      <w:r w:rsidRPr="0035017C">
        <w:rPr>
          <w:b/>
          <w:lang w:val="fr-FR"/>
        </w:rPr>
        <w:t xml:space="preserve">éliminer progressivement le placement en institution </w:t>
      </w:r>
      <w:r>
        <w:rPr>
          <w:b/>
          <w:lang w:val="fr-FR"/>
        </w:rPr>
        <w:t>au bénéfice de</w:t>
      </w:r>
      <w:r w:rsidRPr="0035017C">
        <w:rPr>
          <w:b/>
          <w:lang w:val="fr-FR"/>
        </w:rPr>
        <w:t xml:space="preserve"> solutions de prise en charge</w:t>
      </w:r>
      <w:r>
        <w:rPr>
          <w:b/>
          <w:lang w:val="fr-FR"/>
        </w:rPr>
        <w:t xml:space="preserve"> </w:t>
      </w:r>
      <w:r w:rsidRPr="0035017C">
        <w:rPr>
          <w:b/>
          <w:lang w:val="fr-FR"/>
        </w:rPr>
        <w:t>communaut</w:t>
      </w:r>
      <w:r>
        <w:rPr>
          <w:b/>
          <w:lang w:val="fr-FR"/>
        </w:rPr>
        <w:t>aire ou familiale</w:t>
      </w:r>
      <w:r w:rsidRPr="0035017C">
        <w:rPr>
          <w:b/>
          <w:lang w:val="fr-FR"/>
        </w:rPr>
        <w:t>, en accordant une attention particulière aux enfants handicapés, aux enfants roms et aux très jeunes enfants</w:t>
      </w:r>
      <w:r w:rsidR="00433C67" w:rsidRPr="00293E78">
        <w:rPr>
          <w:bCs/>
          <w:lang w:val="fr-FR"/>
        </w:rPr>
        <w:t> ;</w:t>
      </w:r>
    </w:p>
    <w:p w14:paraId="4B18605A" w14:textId="1DA4B64A" w:rsidR="00E33572" w:rsidRPr="0035017C" w:rsidRDefault="00E33572" w:rsidP="00433C67">
      <w:pPr>
        <w:pStyle w:val="SingleTxtG"/>
        <w:ind w:firstLine="567"/>
        <w:rPr>
          <w:rFonts w:eastAsia="Malgun Gothic"/>
          <w:b/>
          <w:lang w:val="fr-FR"/>
        </w:rPr>
      </w:pPr>
      <w:r w:rsidRPr="0035017C">
        <w:rPr>
          <w:lang w:val="fr-FR"/>
        </w:rPr>
        <w:t>c)</w:t>
      </w:r>
      <w:r w:rsidRPr="0035017C">
        <w:rPr>
          <w:lang w:val="fr-FR"/>
        </w:rPr>
        <w:tab/>
      </w:r>
      <w:r w:rsidRPr="0035017C">
        <w:rPr>
          <w:b/>
          <w:lang w:val="fr-FR"/>
        </w:rPr>
        <w:t>D</w:t>
      </w:r>
      <w:r>
        <w:rPr>
          <w:b/>
          <w:lang w:val="fr-FR"/>
        </w:rPr>
        <w:t>’</w:t>
      </w:r>
      <w:r w:rsidRPr="0035017C">
        <w:rPr>
          <w:b/>
          <w:lang w:val="fr-FR"/>
        </w:rPr>
        <w:t>accélérer l</w:t>
      </w:r>
      <w:r>
        <w:rPr>
          <w:b/>
          <w:lang w:val="fr-FR"/>
        </w:rPr>
        <w:t>’</w:t>
      </w:r>
      <w:r w:rsidRPr="0035017C">
        <w:rPr>
          <w:b/>
          <w:lang w:val="fr-FR"/>
        </w:rPr>
        <w:t>adoption du projet de loi sur l</w:t>
      </w:r>
      <w:r>
        <w:rPr>
          <w:b/>
          <w:lang w:val="fr-FR"/>
        </w:rPr>
        <w:t>’</w:t>
      </w:r>
      <w:r w:rsidRPr="0035017C">
        <w:rPr>
          <w:b/>
          <w:lang w:val="fr-FR"/>
        </w:rPr>
        <w:t>aide aux familles, la protection familiale de remplacement et le système de protection des droits de l</w:t>
      </w:r>
      <w:r>
        <w:rPr>
          <w:b/>
          <w:lang w:val="fr-FR"/>
        </w:rPr>
        <w:t>’</w:t>
      </w:r>
      <w:r w:rsidRPr="0035017C">
        <w:rPr>
          <w:b/>
          <w:lang w:val="fr-FR"/>
        </w:rPr>
        <w:t>enfant</w:t>
      </w:r>
      <w:r w:rsidR="00433C67" w:rsidRPr="00293E78">
        <w:rPr>
          <w:bCs/>
          <w:lang w:val="fr-FR"/>
        </w:rPr>
        <w:t> ;</w:t>
      </w:r>
    </w:p>
    <w:p w14:paraId="01352EE5" w14:textId="6F4E6532" w:rsidR="00E33572" w:rsidRPr="0035017C" w:rsidRDefault="00E33572" w:rsidP="00433C67">
      <w:pPr>
        <w:pStyle w:val="SingleTxtG"/>
        <w:ind w:firstLine="567"/>
        <w:rPr>
          <w:rFonts w:eastAsia="Malgun Gothic"/>
          <w:b/>
          <w:lang w:val="fr-FR"/>
        </w:rPr>
      </w:pPr>
      <w:r w:rsidRPr="0035017C">
        <w:rPr>
          <w:lang w:val="fr-FR"/>
        </w:rPr>
        <w:t>d)</w:t>
      </w:r>
      <w:r w:rsidRPr="0035017C">
        <w:rPr>
          <w:lang w:val="fr-FR"/>
        </w:rPr>
        <w:tab/>
      </w:r>
      <w:r w:rsidRPr="0035017C">
        <w:rPr>
          <w:b/>
          <w:lang w:val="fr-FR"/>
        </w:rPr>
        <w:t>De faire respecter les nouvelles dispositions législatives visant à mettre fin au placement en institution des enfants de moins de 3</w:t>
      </w:r>
      <w:r w:rsidR="00293E78">
        <w:rPr>
          <w:b/>
          <w:lang w:val="fr-FR"/>
        </w:rPr>
        <w:t> </w:t>
      </w:r>
      <w:r w:rsidRPr="0035017C">
        <w:rPr>
          <w:b/>
          <w:lang w:val="fr-FR"/>
        </w:rPr>
        <w:t xml:space="preserve">ans et de veiller à ce que ces enfants soient exclusivement pris en charge dans un </w:t>
      </w:r>
      <w:r>
        <w:rPr>
          <w:b/>
          <w:lang w:val="fr-FR"/>
        </w:rPr>
        <w:t>cadre</w:t>
      </w:r>
      <w:r w:rsidRPr="0035017C">
        <w:rPr>
          <w:b/>
          <w:lang w:val="fr-FR"/>
        </w:rPr>
        <w:t xml:space="preserve"> familial</w:t>
      </w:r>
      <w:r w:rsidR="00433C67" w:rsidRPr="00293E78">
        <w:rPr>
          <w:bCs/>
          <w:lang w:val="fr-FR"/>
        </w:rPr>
        <w:t> ;</w:t>
      </w:r>
    </w:p>
    <w:p w14:paraId="7054C4A1" w14:textId="1C3675BE" w:rsidR="00E33572" w:rsidRPr="0035017C" w:rsidRDefault="00E33572" w:rsidP="00433C67">
      <w:pPr>
        <w:pStyle w:val="SingleTxtG"/>
        <w:ind w:firstLine="567"/>
        <w:rPr>
          <w:rFonts w:eastAsia="Calibri"/>
          <w:b/>
          <w:lang w:val="fr-FR"/>
        </w:rPr>
      </w:pPr>
      <w:r w:rsidRPr="0035017C">
        <w:rPr>
          <w:lang w:val="fr-FR"/>
        </w:rPr>
        <w:t>e)</w:t>
      </w:r>
      <w:r w:rsidRPr="0035017C">
        <w:rPr>
          <w:lang w:val="fr-FR"/>
        </w:rPr>
        <w:tab/>
      </w:r>
      <w:r>
        <w:rPr>
          <w:b/>
          <w:lang w:val="fr-FR"/>
        </w:rPr>
        <w:t xml:space="preserve">De faire en sorte qu’un enfant ne soit séparé de sa famille qu’au regard de son intérêt supérieur </w:t>
      </w:r>
      <w:r w:rsidRPr="0035017C">
        <w:rPr>
          <w:b/>
          <w:lang w:val="fr-FR"/>
        </w:rPr>
        <w:t xml:space="preserve">et après une évaluation complète de </w:t>
      </w:r>
      <w:r>
        <w:rPr>
          <w:b/>
          <w:lang w:val="fr-FR"/>
        </w:rPr>
        <w:t>sa</w:t>
      </w:r>
      <w:r w:rsidRPr="0035017C">
        <w:rPr>
          <w:b/>
          <w:lang w:val="fr-FR"/>
        </w:rPr>
        <w:t xml:space="preserve"> situation, </w:t>
      </w:r>
      <w:r>
        <w:rPr>
          <w:b/>
          <w:lang w:val="fr-FR"/>
        </w:rPr>
        <w:t xml:space="preserve">et qu’une telle séparation n’ait jamais pour seule justification </w:t>
      </w:r>
      <w:r w:rsidRPr="0035017C">
        <w:rPr>
          <w:b/>
          <w:lang w:val="fr-FR"/>
        </w:rPr>
        <w:t xml:space="preserve">la pauvreté, </w:t>
      </w:r>
      <w:r w:rsidR="006D2B2D">
        <w:rPr>
          <w:b/>
          <w:lang w:val="fr-FR"/>
        </w:rPr>
        <w:t>l</w:t>
      </w:r>
      <w:r>
        <w:rPr>
          <w:b/>
          <w:lang w:val="fr-FR"/>
        </w:rPr>
        <w:t xml:space="preserve">es conditions de </w:t>
      </w:r>
      <w:r w:rsidRPr="0035017C">
        <w:rPr>
          <w:b/>
          <w:lang w:val="fr-FR"/>
        </w:rPr>
        <w:t>logement, le handicap ou l</w:t>
      </w:r>
      <w:r>
        <w:rPr>
          <w:b/>
          <w:lang w:val="fr-FR"/>
        </w:rPr>
        <w:t>’</w:t>
      </w:r>
      <w:r w:rsidRPr="0035017C">
        <w:rPr>
          <w:b/>
          <w:lang w:val="fr-FR"/>
        </w:rPr>
        <w:t>origine ethnique</w:t>
      </w:r>
      <w:r>
        <w:rPr>
          <w:b/>
          <w:lang w:val="fr-FR"/>
        </w:rPr>
        <w:t>,</w:t>
      </w:r>
      <w:r w:rsidRPr="0035017C">
        <w:rPr>
          <w:b/>
          <w:lang w:val="fr-FR"/>
        </w:rPr>
        <w:t xml:space="preserve"> et d</w:t>
      </w:r>
      <w:r>
        <w:rPr>
          <w:b/>
          <w:lang w:val="fr-FR"/>
        </w:rPr>
        <w:t>’</w:t>
      </w:r>
      <w:r w:rsidRPr="0035017C">
        <w:rPr>
          <w:b/>
          <w:lang w:val="fr-FR"/>
        </w:rPr>
        <w:t xml:space="preserve">abandonner la pratique </w:t>
      </w:r>
      <w:r>
        <w:rPr>
          <w:b/>
          <w:lang w:val="fr-FR"/>
        </w:rPr>
        <w:t>consistant à placer un enfant en raison de</w:t>
      </w:r>
      <w:r w:rsidRPr="0035017C">
        <w:rPr>
          <w:b/>
          <w:lang w:val="fr-FR"/>
        </w:rPr>
        <w:t xml:space="preserve"> « problèmes de comportement »</w:t>
      </w:r>
      <w:r w:rsidR="00293E78">
        <w:rPr>
          <w:b/>
          <w:lang w:val="fr-FR"/>
        </w:rPr>
        <w:t> </w:t>
      </w:r>
      <w:r w:rsidR="00433C67" w:rsidRPr="00293E78">
        <w:rPr>
          <w:bCs/>
          <w:lang w:val="fr-FR"/>
        </w:rPr>
        <w:t>;</w:t>
      </w:r>
    </w:p>
    <w:p w14:paraId="7F085297" w14:textId="43B44125" w:rsidR="00E33572" w:rsidRPr="0035017C" w:rsidRDefault="00E33572" w:rsidP="00433C67">
      <w:pPr>
        <w:pStyle w:val="SingleTxtG"/>
        <w:ind w:firstLine="567"/>
        <w:rPr>
          <w:rFonts w:eastAsia="Malgun Gothic"/>
          <w:b/>
          <w:lang w:val="fr-FR"/>
        </w:rPr>
      </w:pPr>
      <w:r w:rsidRPr="0035017C">
        <w:rPr>
          <w:lang w:val="fr-FR"/>
        </w:rPr>
        <w:lastRenderedPageBreak/>
        <w:t>f)</w:t>
      </w:r>
      <w:r w:rsidRPr="0035017C">
        <w:rPr>
          <w:lang w:val="fr-FR"/>
        </w:rPr>
        <w:tab/>
      </w:r>
      <w:r w:rsidRPr="0035017C">
        <w:rPr>
          <w:b/>
          <w:lang w:val="fr-FR"/>
        </w:rPr>
        <w:t xml:space="preserve">De promouvoir, </w:t>
      </w:r>
      <w:r>
        <w:rPr>
          <w:b/>
          <w:lang w:val="fr-FR"/>
        </w:rPr>
        <w:t>de financer</w:t>
      </w:r>
      <w:r w:rsidRPr="0035017C">
        <w:rPr>
          <w:b/>
          <w:lang w:val="fr-FR"/>
        </w:rPr>
        <w:t xml:space="preserve"> et de fa</w:t>
      </w:r>
      <w:r>
        <w:rPr>
          <w:b/>
          <w:lang w:val="fr-FR"/>
        </w:rPr>
        <w:t>ciliter</w:t>
      </w:r>
      <w:r w:rsidRPr="0035017C">
        <w:rPr>
          <w:b/>
          <w:lang w:val="fr-FR"/>
        </w:rPr>
        <w:t xml:space="preserve"> la prise en charge en milieu familial des enfants qui ne peuvent pas rester dans leur famille et, uniquement lorsque cela est nécessaire et utile, l</w:t>
      </w:r>
      <w:r>
        <w:rPr>
          <w:b/>
          <w:lang w:val="fr-FR"/>
        </w:rPr>
        <w:t xml:space="preserve">eur </w:t>
      </w:r>
      <w:r w:rsidRPr="0035017C">
        <w:rPr>
          <w:b/>
          <w:lang w:val="fr-FR"/>
        </w:rPr>
        <w:t xml:space="preserve">accueil </w:t>
      </w:r>
      <w:r>
        <w:rPr>
          <w:b/>
          <w:lang w:val="fr-FR"/>
        </w:rPr>
        <w:t>dans des</w:t>
      </w:r>
      <w:r w:rsidRPr="0035017C">
        <w:rPr>
          <w:b/>
          <w:lang w:val="fr-FR"/>
        </w:rPr>
        <w:t xml:space="preserve"> </w:t>
      </w:r>
      <w:r>
        <w:rPr>
          <w:b/>
          <w:lang w:val="fr-FR"/>
        </w:rPr>
        <w:t xml:space="preserve">petites structures </w:t>
      </w:r>
      <w:r w:rsidRPr="0035017C">
        <w:rPr>
          <w:b/>
          <w:lang w:val="fr-FR"/>
        </w:rPr>
        <w:t>d</w:t>
      </w:r>
      <w:r>
        <w:rPr>
          <w:b/>
          <w:lang w:val="fr-FR"/>
        </w:rPr>
        <w:t>’</w:t>
      </w:r>
      <w:r w:rsidRPr="0035017C">
        <w:rPr>
          <w:b/>
          <w:lang w:val="fr-FR"/>
        </w:rPr>
        <w:t>hébergement, en accordant une attention particulière aux enfants handicapés et aux enfants roms</w:t>
      </w:r>
      <w:r w:rsidR="00433C67">
        <w:rPr>
          <w:b/>
          <w:lang w:val="fr-FR"/>
        </w:rPr>
        <w:t> </w:t>
      </w:r>
      <w:r w:rsidR="00433C67" w:rsidRPr="00293E78">
        <w:rPr>
          <w:bCs/>
          <w:lang w:val="fr-FR"/>
        </w:rPr>
        <w:t>;</w:t>
      </w:r>
    </w:p>
    <w:p w14:paraId="7D556B34" w14:textId="043356B9" w:rsidR="00E33572" w:rsidRPr="0035017C" w:rsidRDefault="00E33572" w:rsidP="00433C67">
      <w:pPr>
        <w:pStyle w:val="SingleTxtG"/>
        <w:ind w:firstLine="567"/>
        <w:rPr>
          <w:rFonts w:eastAsia="Malgun Gothic"/>
          <w:b/>
          <w:lang w:val="fr-FR"/>
        </w:rPr>
      </w:pPr>
      <w:r w:rsidRPr="0035017C">
        <w:rPr>
          <w:lang w:val="fr-FR"/>
        </w:rPr>
        <w:t>g)</w:t>
      </w:r>
      <w:r w:rsidRPr="0035017C">
        <w:rPr>
          <w:lang w:val="fr-FR"/>
        </w:rPr>
        <w:tab/>
      </w:r>
      <w:r w:rsidRPr="0035017C">
        <w:rPr>
          <w:b/>
          <w:lang w:val="fr-FR"/>
        </w:rPr>
        <w:t>De renforcer encore les capacités de placement en famille d</w:t>
      </w:r>
      <w:r>
        <w:rPr>
          <w:b/>
          <w:lang w:val="fr-FR"/>
        </w:rPr>
        <w:t>’</w:t>
      </w:r>
      <w:r w:rsidRPr="0035017C">
        <w:rPr>
          <w:b/>
          <w:lang w:val="fr-FR"/>
        </w:rPr>
        <w:t>accueil, notamment en menant une campagne nationale de recrutement de parents d</w:t>
      </w:r>
      <w:r>
        <w:rPr>
          <w:b/>
          <w:lang w:val="fr-FR"/>
        </w:rPr>
        <w:t>’</w:t>
      </w:r>
      <w:r w:rsidRPr="0035017C">
        <w:rPr>
          <w:b/>
          <w:lang w:val="fr-FR"/>
        </w:rPr>
        <w:t>accueil et en formant ceux-ci de manière régulière et adéquate, avant et pendant le placement, en particulier en ce qui concerne l</w:t>
      </w:r>
      <w:r>
        <w:rPr>
          <w:b/>
          <w:lang w:val="fr-FR"/>
        </w:rPr>
        <w:t>’</w:t>
      </w:r>
      <w:r w:rsidRPr="0035017C">
        <w:rPr>
          <w:b/>
          <w:lang w:val="fr-FR"/>
        </w:rPr>
        <w:t xml:space="preserve">accueil des enfants </w:t>
      </w:r>
      <w:r>
        <w:rPr>
          <w:b/>
          <w:lang w:val="fr-FR"/>
        </w:rPr>
        <w:t>ayant</w:t>
      </w:r>
      <w:r w:rsidRPr="0035017C">
        <w:rPr>
          <w:b/>
          <w:lang w:val="fr-FR"/>
        </w:rPr>
        <w:t xml:space="preserve"> des besoins particuliers</w:t>
      </w:r>
      <w:r w:rsidR="00293E78">
        <w:rPr>
          <w:b/>
          <w:lang w:val="fr-FR"/>
        </w:rPr>
        <w:t> </w:t>
      </w:r>
      <w:r w:rsidR="00433C67" w:rsidRPr="00293E78">
        <w:rPr>
          <w:bCs/>
          <w:lang w:val="fr-FR"/>
        </w:rPr>
        <w:t>;</w:t>
      </w:r>
    </w:p>
    <w:p w14:paraId="50FEAFF0" w14:textId="54EEB2EF" w:rsidR="00E33572" w:rsidRPr="0035017C" w:rsidRDefault="00E33572" w:rsidP="00433C67">
      <w:pPr>
        <w:pStyle w:val="SingleTxtG"/>
        <w:ind w:firstLine="567"/>
        <w:rPr>
          <w:rFonts w:eastAsia="Calibri"/>
          <w:b/>
          <w:lang w:val="fr-FR"/>
        </w:rPr>
      </w:pPr>
      <w:r w:rsidRPr="0035017C">
        <w:rPr>
          <w:lang w:val="fr-FR"/>
        </w:rPr>
        <w:t>h)</w:t>
      </w:r>
      <w:r w:rsidRPr="0035017C">
        <w:rPr>
          <w:lang w:val="fr-FR"/>
        </w:rPr>
        <w:tab/>
      </w:r>
      <w:r w:rsidRPr="0035017C">
        <w:rPr>
          <w:b/>
          <w:lang w:val="fr-FR"/>
        </w:rPr>
        <w:t>De veiller à ce que le placement fasse l</w:t>
      </w:r>
      <w:r>
        <w:rPr>
          <w:b/>
          <w:lang w:val="fr-FR"/>
        </w:rPr>
        <w:t>’</w:t>
      </w:r>
      <w:r w:rsidRPr="0035017C">
        <w:rPr>
          <w:b/>
          <w:lang w:val="fr-FR"/>
        </w:rPr>
        <w:t>objet d</w:t>
      </w:r>
      <w:r>
        <w:rPr>
          <w:b/>
          <w:lang w:val="fr-FR"/>
        </w:rPr>
        <w:t>’</w:t>
      </w:r>
      <w:r w:rsidRPr="0035017C">
        <w:rPr>
          <w:b/>
          <w:lang w:val="fr-FR"/>
        </w:rPr>
        <w:t>une évaluation périodique et approfondie, et de surveiller la qualité de la prise en charge</w:t>
      </w:r>
      <w:r w:rsidR="00433C67" w:rsidRPr="001E3390">
        <w:rPr>
          <w:bCs/>
          <w:lang w:val="fr-FR"/>
        </w:rPr>
        <w:t> ;</w:t>
      </w:r>
    </w:p>
    <w:p w14:paraId="55B06261" w14:textId="0D9308D7" w:rsidR="00E33572" w:rsidRPr="0035017C" w:rsidRDefault="00E33572" w:rsidP="00433C67">
      <w:pPr>
        <w:pStyle w:val="SingleTxtG"/>
        <w:ind w:firstLine="567"/>
        <w:rPr>
          <w:rFonts w:eastAsia="Malgun Gothic"/>
          <w:b/>
          <w:lang w:val="fr-FR"/>
        </w:rPr>
      </w:pPr>
      <w:r w:rsidRPr="0035017C">
        <w:rPr>
          <w:lang w:val="fr-FR"/>
        </w:rPr>
        <w:t>i)</w:t>
      </w:r>
      <w:r w:rsidRPr="0035017C">
        <w:rPr>
          <w:lang w:val="fr-FR"/>
        </w:rPr>
        <w:tab/>
      </w:r>
      <w:r w:rsidRPr="0035017C">
        <w:rPr>
          <w:b/>
          <w:lang w:val="fr-FR"/>
        </w:rPr>
        <w:t>De donner à tous les enfants placés la possibilité de maintenir des contacts directs avec leurs parents</w:t>
      </w:r>
      <w:r w:rsidR="00433C67" w:rsidRPr="001E3390">
        <w:rPr>
          <w:bCs/>
          <w:lang w:val="fr-FR"/>
        </w:rPr>
        <w:t> ;</w:t>
      </w:r>
    </w:p>
    <w:p w14:paraId="6ABAF50F" w14:textId="645367FE" w:rsidR="00E33572" w:rsidRPr="0035017C" w:rsidRDefault="00E33572" w:rsidP="00433C67">
      <w:pPr>
        <w:pStyle w:val="SingleTxtG"/>
        <w:ind w:firstLine="567"/>
        <w:rPr>
          <w:rFonts w:eastAsia="Malgun Gothic"/>
          <w:b/>
          <w:lang w:val="fr-FR"/>
        </w:rPr>
      </w:pPr>
      <w:r w:rsidRPr="0035017C">
        <w:rPr>
          <w:lang w:val="fr-FR"/>
        </w:rPr>
        <w:t>j)</w:t>
      </w:r>
      <w:r w:rsidRPr="0035017C">
        <w:rPr>
          <w:lang w:val="fr-FR"/>
        </w:rPr>
        <w:tab/>
      </w:r>
      <w:r w:rsidRPr="0035017C">
        <w:rPr>
          <w:b/>
          <w:lang w:val="fr-FR"/>
        </w:rPr>
        <w:t>D</w:t>
      </w:r>
      <w:r>
        <w:rPr>
          <w:b/>
          <w:lang w:val="fr-FR"/>
        </w:rPr>
        <w:t>’</w:t>
      </w:r>
      <w:r w:rsidRPr="0035017C">
        <w:rPr>
          <w:b/>
          <w:lang w:val="fr-FR"/>
        </w:rPr>
        <w:t>apporter l</w:t>
      </w:r>
      <w:r>
        <w:rPr>
          <w:b/>
          <w:lang w:val="fr-FR"/>
        </w:rPr>
        <w:t>’</w:t>
      </w:r>
      <w:r w:rsidRPr="0035017C">
        <w:rPr>
          <w:b/>
          <w:lang w:val="fr-FR"/>
        </w:rPr>
        <w:t xml:space="preserve">appui nécessaire aux enfants qui quittent </w:t>
      </w:r>
      <w:r>
        <w:rPr>
          <w:b/>
          <w:lang w:val="fr-FR"/>
        </w:rPr>
        <w:t>d</w:t>
      </w:r>
      <w:r w:rsidRPr="0035017C">
        <w:rPr>
          <w:b/>
          <w:lang w:val="fr-FR"/>
        </w:rPr>
        <w:t>es structures d</w:t>
      </w:r>
      <w:r>
        <w:rPr>
          <w:b/>
          <w:lang w:val="fr-FR"/>
        </w:rPr>
        <w:t>’</w:t>
      </w:r>
      <w:r w:rsidRPr="0035017C">
        <w:rPr>
          <w:b/>
          <w:lang w:val="fr-FR"/>
        </w:rPr>
        <w:t xml:space="preserve">accueil et </w:t>
      </w:r>
      <w:r>
        <w:rPr>
          <w:b/>
          <w:lang w:val="fr-FR"/>
        </w:rPr>
        <w:t xml:space="preserve">de </w:t>
      </w:r>
      <w:r w:rsidRPr="0035017C">
        <w:rPr>
          <w:b/>
          <w:lang w:val="fr-FR"/>
        </w:rPr>
        <w:t xml:space="preserve">mettre </w:t>
      </w:r>
      <w:r>
        <w:rPr>
          <w:b/>
          <w:lang w:val="fr-FR"/>
        </w:rPr>
        <w:t>en place</w:t>
      </w:r>
      <w:r w:rsidRPr="0035017C">
        <w:rPr>
          <w:b/>
          <w:lang w:val="fr-FR"/>
        </w:rPr>
        <w:t xml:space="preserve"> des services de proximité afin de les aider à </w:t>
      </w:r>
      <w:r>
        <w:rPr>
          <w:b/>
          <w:lang w:val="fr-FR"/>
        </w:rPr>
        <w:t>devenir autonomes</w:t>
      </w:r>
      <w:r w:rsidRPr="0035017C">
        <w:rPr>
          <w:b/>
          <w:lang w:val="fr-FR"/>
        </w:rPr>
        <w:t>.</w:t>
      </w:r>
    </w:p>
    <w:p w14:paraId="215827C7" w14:textId="6EC96E10" w:rsidR="00E33572" w:rsidRPr="0035017C" w:rsidRDefault="00E33572" w:rsidP="0067267E">
      <w:pPr>
        <w:pStyle w:val="H23G"/>
        <w:rPr>
          <w:rFonts w:eastAsia="Malgun Gothic"/>
          <w:lang w:val="fr-FR"/>
        </w:rPr>
      </w:pPr>
      <w:r w:rsidRPr="0035017C">
        <w:rPr>
          <w:lang w:val="fr-FR"/>
        </w:rPr>
        <w:tab/>
      </w:r>
      <w:r w:rsidRPr="0035017C">
        <w:rPr>
          <w:lang w:val="fr-FR"/>
        </w:rPr>
        <w:tab/>
        <w:t>Adoption</w:t>
      </w:r>
    </w:p>
    <w:p w14:paraId="4DFAC347" w14:textId="2F4E24A4" w:rsidR="00E33572" w:rsidRPr="0035017C" w:rsidRDefault="00E33572" w:rsidP="00E33572">
      <w:pPr>
        <w:pStyle w:val="SingleTxtG"/>
        <w:rPr>
          <w:b/>
          <w:lang w:val="fr-FR"/>
        </w:rPr>
      </w:pPr>
      <w:r w:rsidRPr="0035017C">
        <w:rPr>
          <w:lang w:val="fr-FR"/>
        </w:rPr>
        <w:t>32.</w:t>
      </w:r>
      <w:r w:rsidRPr="0035017C">
        <w:rPr>
          <w:lang w:val="fr-FR"/>
        </w:rPr>
        <w:tab/>
      </w:r>
      <w:r w:rsidRPr="0035017C">
        <w:rPr>
          <w:b/>
          <w:lang w:val="fr-FR"/>
        </w:rPr>
        <w:t>Le Comité prend note des modifications législatives qui font de l</w:t>
      </w:r>
      <w:r>
        <w:rPr>
          <w:b/>
          <w:lang w:val="fr-FR"/>
        </w:rPr>
        <w:t>’</w:t>
      </w:r>
      <w:r w:rsidRPr="0035017C">
        <w:rPr>
          <w:b/>
          <w:lang w:val="fr-FR"/>
        </w:rPr>
        <w:t>adoption une forme de parentalité, prévoient que tout enfant de plus de 12</w:t>
      </w:r>
      <w:r w:rsidR="00293E78">
        <w:rPr>
          <w:b/>
          <w:lang w:val="fr-FR"/>
        </w:rPr>
        <w:t> </w:t>
      </w:r>
      <w:r w:rsidRPr="0035017C">
        <w:rPr>
          <w:b/>
          <w:lang w:val="fr-FR"/>
        </w:rPr>
        <w:t>ans doit donner son consentement à l</w:t>
      </w:r>
      <w:r>
        <w:rPr>
          <w:b/>
          <w:lang w:val="fr-FR"/>
        </w:rPr>
        <w:t>’</w:t>
      </w:r>
      <w:r w:rsidRPr="0035017C">
        <w:rPr>
          <w:b/>
          <w:lang w:val="fr-FR"/>
        </w:rPr>
        <w:t>adoption et obligent les parents adoptifs à informer l</w:t>
      </w:r>
      <w:r>
        <w:rPr>
          <w:b/>
          <w:lang w:val="fr-FR"/>
        </w:rPr>
        <w:t>’</w:t>
      </w:r>
      <w:r w:rsidRPr="0035017C">
        <w:rPr>
          <w:b/>
          <w:lang w:val="fr-FR"/>
        </w:rPr>
        <w:t>enfant, avant son entrée à l</w:t>
      </w:r>
      <w:r>
        <w:rPr>
          <w:b/>
          <w:lang w:val="fr-FR"/>
        </w:rPr>
        <w:t>’</w:t>
      </w:r>
      <w:r w:rsidRPr="0035017C">
        <w:rPr>
          <w:b/>
          <w:lang w:val="fr-FR"/>
        </w:rPr>
        <w:t>école, qu</w:t>
      </w:r>
      <w:r>
        <w:rPr>
          <w:b/>
          <w:lang w:val="fr-FR"/>
        </w:rPr>
        <w:t>’</w:t>
      </w:r>
      <w:r w:rsidRPr="0035017C">
        <w:rPr>
          <w:b/>
          <w:lang w:val="fr-FR"/>
        </w:rPr>
        <w:t>il a été adopté.</w:t>
      </w:r>
      <w:r w:rsidRPr="0035017C">
        <w:rPr>
          <w:lang w:val="fr-FR"/>
        </w:rPr>
        <w:t xml:space="preserve"> </w:t>
      </w:r>
      <w:r w:rsidRPr="0035017C">
        <w:rPr>
          <w:b/>
          <w:lang w:val="fr-FR"/>
        </w:rPr>
        <w:t>Le Comité recommande à l</w:t>
      </w:r>
      <w:r>
        <w:rPr>
          <w:b/>
          <w:lang w:val="fr-FR"/>
        </w:rPr>
        <w:t>’</w:t>
      </w:r>
      <w:r w:rsidRPr="0035017C">
        <w:rPr>
          <w:b/>
          <w:lang w:val="fr-FR"/>
        </w:rPr>
        <w:t>État partie</w:t>
      </w:r>
      <w:r w:rsidR="00293E78" w:rsidRPr="00293E78">
        <w:rPr>
          <w:bCs/>
          <w:lang w:val="fr-FR"/>
        </w:rPr>
        <w:t> </w:t>
      </w:r>
      <w:r w:rsidRPr="00293E78">
        <w:rPr>
          <w:bCs/>
          <w:lang w:val="fr-FR"/>
        </w:rPr>
        <w:t>:</w:t>
      </w:r>
    </w:p>
    <w:p w14:paraId="2822474C" w14:textId="63E086A9" w:rsidR="00E33572" w:rsidRPr="0035017C" w:rsidRDefault="00E33572" w:rsidP="00433C67">
      <w:pPr>
        <w:pStyle w:val="SingleTxtG"/>
        <w:ind w:firstLine="567"/>
        <w:rPr>
          <w:b/>
          <w:lang w:val="fr-FR"/>
        </w:rPr>
      </w:pPr>
      <w:r w:rsidRPr="0035017C">
        <w:rPr>
          <w:lang w:val="fr-FR"/>
        </w:rPr>
        <w:t>a)</w:t>
      </w:r>
      <w:r w:rsidRPr="0035017C">
        <w:rPr>
          <w:lang w:val="fr-FR"/>
        </w:rPr>
        <w:tab/>
      </w:r>
      <w:r w:rsidRPr="0035017C">
        <w:rPr>
          <w:b/>
          <w:lang w:val="fr-FR"/>
        </w:rPr>
        <w:t xml:space="preserve">De </w:t>
      </w:r>
      <w:r>
        <w:rPr>
          <w:b/>
          <w:lang w:val="fr-FR"/>
        </w:rPr>
        <w:t>faire en sorte</w:t>
      </w:r>
      <w:r w:rsidRPr="0035017C">
        <w:rPr>
          <w:b/>
          <w:lang w:val="fr-FR"/>
        </w:rPr>
        <w:t xml:space="preserve"> que l</w:t>
      </w:r>
      <w:r>
        <w:rPr>
          <w:b/>
          <w:lang w:val="fr-FR"/>
        </w:rPr>
        <w:t>’</w:t>
      </w:r>
      <w:r w:rsidRPr="0035017C">
        <w:rPr>
          <w:b/>
          <w:lang w:val="fr-FR"/>
        </w:rPr>
        <w:t>intérêt supérieur de l</w:t>
      </w:r>
      <w:r>
        <w:rPr>
          <w:b/>
          <w:lang w:val="fr-FR"/>
        </w:rPr>
        <w:t>’</w:t>
      </w:r>
      <w:r w:rsidRPr="0035017C">
        <w:rPr>
          <w:b/>
          <w:lang w:val="fr-FR"/>
        </w:rPr>
        <w:t>enfant soit la considération primordiale dans les procédures d</w:t>
      </w:r>
      <w:r>
        <w:rPr>
          <w:b/>
          <w:lang w:val="fr-FR"/>
        </w:rPr>
        <w:t>’</w:t>
      </w:r>
      <w:r w:rsidRPr="0035017C">
        <w:rPr>
          <w:b/>
          <w:lang w:val="fr-FR"/>
        </w:rPr>
        <w:t>adoption d</w:t>
      </w:r>
      <w:r>
        <w:rPr>
          <w:b/>
          <w:lang w:val="fr-FR"/>
        </w:rPr>
        <w:t>’</w:t>
      </w:r>
      <w:r w:rsidRPr="0035017C">
        <w:rPr>
          <w:b/>
          <w:lang w:val="fr-FR"/>
        </w:rPr>
        <w:t xml:space="preserve">enfants de tous âges et que </w:t>
      </w:r>
      <w:r>
        <w:rPr>
          <w:b/>
          <w:lang w:val="fr-FR"/>
        </w:rPr>
        <w:t xml:space="preserve">les </w:t>
      </w:r>
      <w:r w:rsidRPr="0035017C">
        <w:rPr>
          <w:b/>
          <w:lang w:val="fr-FR"/>
        </w:rPr>
        <w:t xml:space="preserve">enfants adoptés </w:t>
      </w:r>
      <w:r>
        <w:rPr>
          <w:b/>
          <w:lang w:val="fr-FR"/>
        </w:rPr>
        <w:t xml:space="preserve">puissent exercer leur droit </w:t>
      </w:r>
      <w:r w:rsidRPr="0035017C">
        <w:rPr>
          <w:b/>
          <w:lang w:val="fr-FR"/>
        </w:rPr>
        <w:t>de connaître leurs parents biologiques</w:t>
      </w:r>
      <w:r w:rsidR="00433C67" w:rsidRPr="002E7636">
        <w:rPr>
          <w:bCs/>
          <w:lang w:val="fr-FR"/>
        </w:rPr>
        <w:t> ;</w:t>
      </w:r>
    </w:p>
    <w:p w14:paraId="4615F38B" w14:textId="379AEE7E" w:rsidR="00E33572" w:rsidRPr="0035017C" w:rsidRDefault="00E33572" w:rsidP="00433C67">
      <w:pPr>
        <w:pStyle w:val="SingleTxtG"/>
        <w:ind w:firstLine="567"/>
        <w:rPr>
          <w:b/>
          <w:lang w:val="fr-FR"/>
        </w:rPr>
      </w:pPr>
      <w:r w:rsidRPr="0035017C">
        <w:rPr>
          <w:lang w:val="fr-FR"/>
        </w:rPr>
        <w:t>b)</w:t>
      </w:r>
      <w:r w:rsidRPr="0035017C">
        <w:rPr>
          <w:lang w:val="fr-FR"/>
        </w:rPr>
        <w:tab/>
      </w:r>
      <w:r w:rsidRPr="0035017C">
        <w:rPr>
          <w:b/>
          <w:lang w:val="fr-FR"/>
        </w:rPr>
        <w:t>D</w:t>
      </w:r>
      <w:r>
        <w:rPr>
          <w:b/>
          <w:lang w:val="fr-FR"/>
        </w:rPr>
        <w:t>’</w:t>
      </w:r>
      <w:r w:rsidRPr="0035017C">
        <w:rPr>
          <w:b/>
          <w:lang w:val="fr-FR"/>
        </w:rPr>
        <w:t>élaborer et d</w:t>
      </w:r>
      <w:r>
        <w:rPr>
          <w:b/>
          <w:lang w:val="fr-FR"/>
        </w:rPr>
        <w:t>’</w:t>
      </w:r>
      <w:r w:rsidRPr="0035017C">
        <w:rPr>
          <w:b/>
          <w:lang w:val="fr-FR"/>
        </w:rPr>
        <w:t>appliquer des lignes directrices</w:t>
      </w:r>
      <w:r>
        <w:rPr>
          <w:b/>
          <w:lang w:val="fr-FR"/>
        </w:rPr>
        <w:t xml:space="preserve"> pour l’évaluation cohérente et</w:t>
      </w:r>
      <w:r w:rsidRPr="0035017C">
        <w:rPr>
          <w:b/>
          <w:lang w:val="fr-FR"/>
        </w:rPr>
        <w:t xml:space="preserve"> objective </w:t>
      </w:r>
      <w:r>
        <w:rPr>
          <w:b/>
          <w:lang w:val="fr-FR"/>
        </w:rPr>
        <w:t>de l’adoptabilité d’un</w:t>
      </w:r>
      <w:r w:rsidRPr="0035017C">
        <w:rPr>
          <w:b/>
          <w:lang w:val="fr-FR"/>
        </w:rPr>
        <w:t xml:space="preserve"> enfant</w:t>
      </w:r>
      <w:r w:rsidR="00433C67" w:rsidRPr="002E7636">
        <w:rPr>
          <w:bCs/>
          <w:lang w:val="fr-FR"/>
        </w:rPr>
        <w:t> ;</w:t>
      </w:r>
    </w:p>
    <w:p w14:paraId="532CF988" w14:textId="48FAF658" w:rsidR="00E33572" w:rsidRPr="0035017C" w:rsidRDefault="00E33572" w:rsidP="00433C67">
      <w:pPr>
        <w:pStyle w:val="SingleTxtG"/>
        <w:ind w:firstLine="567"/>
        <w:rPr>
          <w:b/>
          <w:lang w:val="fr-FR"/>
        </w:rPr>
      </w:pPr>
      <w:r w:rsidRPr="0035017C">
        <w:rPr>
          <w:lang w:val="fr-FR"/>
        </w:rPr>
        <w:t>c)</w:t>
      </w:r>
      <w:r w:rsidRPr="0035017C">
        <w:rPr>
          <w:lang w:val="fr-FR"/>
        </w:rPr>
        <w:tab/>
      </w:r>
      <w:r w:rsidRPr="0035017C">
        <w:rPr>
          <w:b/>
          <w:lang w:val="fr-FR"/>
        </w:rPr>
        <w:t>De prendre les mesures nécessaires pour éviter les retards inutiles dans les procédures et de veiller à ce que les organismes d</w:t>
      </w:r>
      <w:r>
        <w:rPr>
          <w:b/>
          <w:lang w:val="fr-FR"/>
        </w:rPr>
        <w:t>’</w:t>
      </w:r>
      <w:r w:rsidRPr="0035017C">
        <w:rPr>
          <w:b/>
          <w:lang w:val="fr-FR"/>
        </w:rPr>
        <w:t>adoption fonctionnent de manière transparente, que leurs activités soient dûment réglementées et que les enfants en phase d</w:t>
      </w:r>
      <w:r>
        <w:rPr>
          <w:b/>
          <w:lang w:val="fr-FR"/>
        </w:rPr>
        <w:t>’</w:t>
      </w:r>
      <w:r w:rsidRPr="0035017C">
        <w:rPr>
          <w:b/>
          <w:lang w:val="fr-FR"/>
        </w:rPr>
        <w:t>adoption soient protégés contre les risques d</w:t>
      </w:r>
      <w:r>
        <w:rPr>
          <w:b/>
          <w:lang w:val="fr-FR"/>
        </w:rPr>
        <w:t>’</w:t>
      </w:r>
      <w:r w:rsidRPr="0035017C">
        <w:rPr>
          <w:b/>
          <w:lang w:val="fr-FR"/>
        </w:rPr>
        <w:t>accords privés, de traite et de mauvais traitements</w:t>
      </w:r>
      <w:r w:rsidR="00433C67" w:rsidRPr="002E7636">
        <w:rPr>
          <w:bCs/>
          <w:lang w:val="fr-FR"/>
        </w:rPr>
        <w:t> ;</w:t>
      </w:r>
    </w:p>
    <w:p w14:paraId="7F6DAEAB" w14:textId="5EC95AEB" w:rsidR="00E33572" w:rsidRPr="0035017C" w:rsidRDefault="00E33572" w:rsidP="00433C67">
      <w:pPr>
        <w:pStyle w:val="SingleTxtG"/>
        <w:ind w:firstLine="567"/>
        <w:rPr>
          <w:b/>
          <w:lang w:val="fr-FR"/>
        </w:rPr>
      </w:pPr>
      <w:r w:rsidRPr="0035017C">
        <w:rPr>
          <w:lang w:val="fr-FR"/>
        </w:rPr>
        <w:t>d)</w:t>
      </w:r>
      <w:r w:rsidRPr="0035017C">
        <w:rPr>
          <w:lang w:val="fr-FR"/>
        </w:rPr>
        <w:tab/>
      </w:r>
      <w:r w:rsidRPr="0035017C">
        <w:rPr>
          <w:b/>
          <w:lang w:val="fr-FR"/>
        </w:rPr>
        <w:t>De mettre en place un suivi et des services après l</w:t>
      </w:r>
      <w:r>
        <w:rPr>
          <w:b/>
          <w:lang w:val="fr-FR"/>
        </w:rPr>
        <w:t>’</w:t>
      </w:r>
      <w:r w:rsidRPr="0035017C">
        <w:rPr>
          <w:b/>
          <w:lang w:val="fr-FR"/>
        </w:rPr>
        <w:t>adoption.</w:t>
      </w:r>
    </w:p>
    <w:p w14:paraId="2DD2D547" w14:textId="77777777" w:rsidR="00E33572" w:rsidRPr="0035017C" w:rsidRDefault="00E33572" w:rsidP="0067267E">
      <w:pPr>
        <w:pStyle w:val="H23G"/>
        <w:rPr>
          <w:lang w:val="fr-FR"/>
        </w:rPr>
      </w:pPr>
      <w:r w:rsidRPr="0035017C">
        <w:rPr>
          <w:lang w:val="fr-FR"/>
        </w:rPr>
        <w:tab/>
      </w:r>
      <w:r w:rsidRPr="0035017C">
        <w:rPr>
          <w:lang w:val="fr-FR"/>
        </w:rPr>
        <w:tab/>
        <w:t>Enfants dont les parents sont incarcérés</w:t>
      </w:r>
    </w:p>
    <w:p w14:paraId="0C4CC1B7" w14:textId="5ABCBC35" w:rsidR="00E33572" w:rsidRPr="0035017C" w:rsidRDefault="00E33572" w:rsidP="00E33572">
      <w:pPr>
        <w:pStyle w:val="SingleTxtG"/>
        <w:rPr>
          <w:b/>
          <w:lang w:val="fr-FR"/>
        </w:rPr>
      </w:pPr>
      <w:r w:rsidRPr="0035017C">
        <w:rPr>
          <w:lang w:val="fr-FR"/>
        </w:rPr>
        <w:t>33.</w:t>
      </w:r>
      <w:r w:rsidRPr="0035017C">
        <w:rPr>
          <w:lang w:val="fr-FR"/>
        </w:rPr>
        <w:tab/>
      </w:r>
      <w:r w:rsidRPr="0035017C">
        <w:rPr>
          <w:b/>
          <w:lang w:val="fr-FR"/>
        </w:rPr>
        <w:t>Le Comité recommande à l</w:t>
      </w:r>
      <w:r>
        <w:rPr>
          <w:b/>
          <w:lang w:val="fr-FR"/>
        </w:rPr>
        <w:t>’</w:t>
      </w:r>
      <w:r w:rsidRPr="0035017C">
        <w:rPr>
          <w:b/>
          <w:lang w:val="fr-FR"/>
        </w:rPr>
        <w:t xml:space="preserve">État partie de protéger et de garantir le droit de visite des enfants dont les parents sont incarcérés, notamment en augmentant la fréquence et la durée des visites, en mettant à disposition des locaux adéquats et adaptés aux enfants et en </w:t>
      </w:r>
      <w:r>
        <w:rPr>
          <w:b/>
          <w:lang w:val="fr-FR"/>
        </w:rPr>
        <w:t>ne limitant plus le nombre de visites simultanées.</w:t>
      </w:r>
    </w:p>
    <w:p w14:paraId="77B03071" w14:textId="23F7144D" w:rsidR="00E33572" w:rsidRPr="0035017C" w:rsidRDefault="00E33572" w:rsidP="002E7636">
      <w:pPr>
        <w:pStyle w:val="H1G"/>
        <w:rPr>
          <w:szCs w:val="24"/>
          <w:lang w:val="fr-FR"/>
        </w:rPr>
      </w:pPr>
      <w:r w:rsidRPr="0035017C">
        <w:rPr>
          <w:lang w:val="fr-FR"/>
        </w:rPr>
        <w:tab/>
        <w:t>G.</w:t>
      </w:r>
      <w:r w:rsidRPr="0035017C">
        <w:rPr>
          <w:lang w:val="fr-FR"/>
        </w:rPr>
        <w:tab/>
        <w:t>Enfants handicapés (art.</w:t>
      </w:r>
      <w:r w:rsidR="002E7636">
        <w:rPr>
          <w:lang w:val="fr-FR"/>
        </w:rPr>
        <w:t> </w:t>
      </w:r>
      <w:r w:rsidRPr="0035017C">
        <w:rPr>
          <w:lang w:val="fr-FR"/>
        </w:rPr>
        <w:t>23)</w:t>
      </w:r>
    </w:p>
    <w:p w14:paraId="3D3F4A46" w14:textId="3DE7B54F" w:rsidR="00E33572" w:rsidRPr="0035017C" w:rsidRDefault="00E33572" w:rsidP="00E33572">
      <w:pPr>
        <w:pStyle w:val="SingleTxtG"/>
        <w:rPr>
          <w:lang w:val="fr-FR"/>
        </w:rPr>
      </w:pPr>
      <w:r w:rsidRPr="0035017C">
        <w:rPr>
          <w:lang w:val="fr-FR"/>
        </w:rPr>
        <w:t>34.</w:t>
      </w:r>
      <w:r w:rsidRPr="0035017C">
        <w:rPr>
          <w:lang w:val="fr-FR"/>
        </w:rPr>
        <w:tab/>
        <w:t>Le Comité prend note de la diminution sensible du nombre d</w:t>
      </w:r>
      <w:r>
        <w:rPr>
          <w:lang w:val="fr-FR"/>
        </w:rPr>
        <w:t>’</w:t>
      </w:r>
      <w:r w:rsidRPr="0035017C">
        <w:rPr>
          <w:lang w:val="fr-FR"/>
        </w:rPr>
        <w:t>enfants handicapés placés en institution et des efforts déployés pour favoriser l</w:t>
      </w:r>
      <w:r>
        <w:rPr>
          <w:lang w:val="fr-FR"/>
        </w:rPr>
        <w:t>’</w:t>
      </w:r>
      <w:r w:rsidRPr="0035017C">
        <w:rPr>
          <w:lang w:val="fr-FR"/>
        </w:rPr>
        <w:t>éducation inclusive. Il est toutefois préoccupé par</w:t>
      </w:r>
      <w:r w:rsidR="002E7636">
        <w:rPr>
          <w:lang w:val="fr-FR"/>
        </w:rPr>
        <w:t> </w:t>
      </w:r>
      <w:r w:rsidRPr="0035017C">
        <w:rPr>
          <w:lang w:val="fr-FR"/>
        </w:rPr>
        <w:t>:</w:t>
      </w:r>
    </w:p>
    <w:p w14:paraId="40113692" w14:textId="034742C8" w:rsidR="00E33572" w:rsidRPr="0035017C" w:rsidRDefault="00E33572" w:rsidP="00433C67">
      <w:pPr>
        <w:pStyle w:val="SingleTxtG"/>
        <w:ind w:firstLine="567"/>
        <w:rPr>
          <w:lang w:val="fr-FR"/>
        </w:rPr>
      </w:pPr>
      <w:r w:rsidRPr="0035017C">
        <w:rPr>
          <w:lang w:val="fr-FR"/>
        </w:rPr>
        <w:t>a)</w:t>
      </w:r>
      <w:r w:rsidRPr="0035017C">
        <w:rPr>
          <w:lang w:val="fr-FR"/>
        </w:rPr>
        <w:tab/>
        <w:t>L</w:t>
      </w:r>
      <w:r>
        <w:rPr>
          <w:lang w:val="fr-FR"/>
        </w:rPr>
        <w:t>’</w:t>
      </w:r>
      <w:r w:rsidRPr="0035017C">
        <w:rPr>
          <w:lang w:val="fr-FR"/>
        </w:rPr>
        <w:t>absence d</w:t>
      </w:r>
      <w:r>
        <w:rPr>
          <w:lang w:val="fr-FR"/>
        </w:rPr>
        <w:t>’une</w:t>
      </w:r>
      <w:r w:rsidRPr="0035017C">
        <w:rPr>
          <w:lang w:val="fr-FR"/>
        </w:rPr>
        <w:t xml:space="preserve"> définition d</w:t>
      </w:r>
      <w:r>
        <w:rPr>
          <w:lang w:val="fr-FR"/>
        </w:rPr>
        <w:t>e l’a</w:t>
      </w:r>
      <w:r w:rsidRPr="0035017C">
        <w:rPr>
          <w:lang w:val="fr-FR"/>
        </w:rPr>
        <w:t>ménagement raisonnable conforme à la Convention relative aux droits des personnes handicapées</w:t>
      </w:r>
      <w:r w:rsidR="00433C67">
        <w:rPr>
          <w:lang w:val="fr-FR"/>
        </w:rPr>
        <w:t> ;</w:t>
      </w:r>
    </w:p>
    <w:p w14:paraId="6F676264" w14:textId="3E67D9C4" w:rsidR="00E33572" w:rsidRPr="0035017C" w:rsidRDefault="00E33572" w:rsidP="00433C67">
      <w:pPr>
        <w:pStyle w:val="SingleTxtG"/>
        <w:ind w:firstLine="567"/>
        <w:rPr>
          <w:lang w:val="fr-FR"/>
        </w:rPr>
      </w:pPr>
      <w:r w:rsidRPr="0035017C">
        <w:rPr>
          <w:lang w:val="fr-FR"/>
        </w:rPr>
        <w:t>b)</w:t>
      </w:r>
      <w:r w:rsidRPr="0035017C">
        <w:rPr>
          <w:lang w:val="fr-FR"/>
        </w:rPr>
        <w:tab/>
        <w:t xml:space="preserve">La fragmentation de la prise en charge, </w:t>
      </w:r>
      <w:r>
        <w:rPr>
          <w:lang w:val="fr-FR"/>
        </w:rPr>
        <w:t>au détriment de son</w:t>
      </w:r>
      <w:r w:rsidRPr="0035017C">
        <w:rPr>
          <w:lang w:val="fr-FR"/>
        </w:rPr>
        <w:t xml:space="preserve"> efficacité</w:t>
      </w:r>
      <w:r w:rsidR="00433C67">
        <w:rPr>
          <w:lang w:val="fr-FR"/>
        </w:rPr>
        <w:t> ;</w:t>
      </w:r>
    </w:p>
    <w:p w14:paraId="6C3690FC" w14:textId="6DCA02E5" w:rsidR="00E33572" w:rsidRPr="0035017C" w:rsidRDefault="00E33572" w:rsidP="00433C67">
      <w:pPr>
        <w:pStyle w:val="SingleTxtG"/>
        <w:ind w:firstLine="567"/>
        <w:rPr>
          <w:lang w:val="fr-FR"/>
        </w:rPr>
      </w:pPr>
      <w:r w:rsidRPr="0035017C">
        <w:rPr>
          <w:lang w:val="fr-FR"/>
        </w:rPr>
        <w:t>c)</w:t>
      </w:r>
      <w:r w:rsidRPr="0035017C">
        <w:rPr>
          <w:lang w:val="fr-FR"/>
        </w:rPr>
        <w:tab/>
        <w:t>Le retard pris dans la mise en place de l</w:t>
      </w:r>
      <w:r>
        <w:rPr>
          <w:lang w:val="fr-FR"/>
        </w:rPr>
        <w:t>’</w:t>
      </w:r>
      <w:r w:rsidRPr="0035017C">
        <w:rPr>
          <w:lang w:val="fr-FR"/>
        </w:rPr>
        <w:t xml:space="preserve">« allocation pour </w:t>
      </w:r>
      <w:r>
        <w:rPr>
          <w:lang w:val="fr-FR"/>
        </w:rPr>
        <w:t>soins</w:t>
      </w:r>
      <w:r w:rsidRPr="0035017C">
        <w:rPr>
          <w:lang w:val="fr-FR"/>
        </w:rPr>
        <w:t> » et le fait qu</w:t>
      </w:r>
      <w:r>
        <w:rPr>
          <w:lang w:val="fr-FR"/>
        </w:rPr>
        <w:t>’</w:t>
      </w:r>
      <w:r w:rsidRPr="0035017C">
        <w:rPr>
          <w:lang w:val="fr-FR"/>
        </w:rPr>
        <w:t>elle ne soit pas versée pendant la première année de vie de l</w:t>
      </w:r>
      <w:r>
        <w:rPr>
          <w:lang w:val="fr-FR"/>
        </w:rPr>
        <w:t>’</w:t>
      </w:r>
      <w:r w:rsidRPr="0035017C">
        <w:rPr>
          <w:lang w:val="fr-FR"/>
        </w:rPr>
        <w:t>enfant, et les disparités régionales dans l</w:t>
      </w:r>
      <w:r>
        <w:rPr>
          <w:lang w:val="fr-FR"/>
        </w:rPr>
        <w:t>’</w:t>
      </w:r>
      <w:r w:rsidRPr="0035017C">
        <w:rPr>
          <w:lang w:val="fr-FR"/>
        </w:rPr>
        <w:t xml:space="preserve">offre de soins médicosociaux spécialisés, en particulier </w:t>
      </w:r>
      <w:r>
        <w:rPr>
          <w:lang w:val="fr-FR"/>
        </w:rPr>
        <w:t>pour</w:t>
      </w:r>
      <w:r w:rsidRPr="0035017C">
        <w:rPr>
          <w:lang w:val="fr-FR"/>
        </w:rPr>
        <w:t xml:space="preserve"> les enfants </w:t>
      </w:r>
      <w:r>
        <w:rPr>
          <w:lang w:val="fr-FR"/>
        </w:rPr>
        <w:t xml:space="preserve">ayant un handicap très grave, un handicap rare ou plusieurs formes de handicap, ce </w:t>
      </w:r>
      <w:r w:rsidRPr="0035017C">
        <w:rPr>
          <w:lang w:val="fr-FR"/>
        </w:rPr>
        <w:t xml:space="preserve">qui </w:t>
      </w:r>
      <w:r>
        <w:rPr>
          <w:lang w:val="fr-FR"/>
        </w:rPr>
        <w:lastRenderedPageBreak/>
        <w:t>concourt à l’hospitalisation des enfants et à leur placement dans des</w:t>
      </w:r>
      <w:r w:rsidRPr="0035017C">
        <w:rPr>
          <w:lang w:val="fr-FR"/>
        </w:rPr>
        <w:t xml:space="preserve"> institution</w:t>
      </w:r>
      <w:r>
        <w:rPr>
          <w:lang w:val="fr-FR"/>
        </w:rPr>
        <w:t>s,</w:t>
      </w:r>
      <w:r w:rsidRPr="0035017C">
        <w:rPr>
          <w:lang w:val="fr-FR"/>
        </w:rPr>
        <w:t xml:space="preserve"> parfois avec des adultes</w:t>
      </w:r>
      <w:r w:rsidR="00433C67">
        <w:rPr>
          <w:lang w:val="fr-FR"/>
        </w:rPr>
        <w:t> ;</w:t>
      </w:r>
    </w:p>
    <w:p w14:paraId="0464FABA" w14:textId="79DE0F96" w:rsidR="00E33572" w:rsidRPr="0035017C" w:rsidRDefault="00E33572" w:rsidP="00433C67">
      <w:pPr>
        <w:pStyle w:val="SingleTxtG"/>
        <w:ind w:firstLine="567"/>
        <w:rPr>
          <w:lang w:val="fr-FR"/>
        </w:rPr>
      </w:pPr>
      <w:r w:rsidRPr="0035017C">
        <w:rPr>
          <w:lang w:val="fr-FR"/>
        </w:rPr>
        <w:t>d)</w:t>
      </w:r>
      <w:r w:rsidRPr="0035017C">
        <w:rPr>
          <w:lang w:val="fr-FR"/>
        </w:rPr>
        <w:tab/>
        <w:t xml:space="preserve">La surreprésentation des enfants handicapés dans les institutions, en particulier dans </w:t>
      </w:r>
      <w:r>
        <w:rPr>
          <w:lang w:val="fr-FR"/>
        </w:rPr>
        <w:t>d</w:t>
      </w:r>
      <w:r w:rsidRPr="0035017C">
        <w:rPr>
          <w:lang w:val="fr-FR"/>
        </w:rPr>
        <w:t>es « foyers sociaux » qui accueillent à la fois des enfants et des adultes</w:t>
      </w:r>
      <w:r>
        <w:rPr>
          <w:lang w:val="fr-FR"/>
        </w:rPr>
        <w:t>,</w:t>
      </w:r>
      <w:r w:rsidRPr="0035017C">
        <w:rPr>
          <w:lang w:val="fr-FR"/>
        </w:rPr>
        <w:t xml:space="preserve"> </w:t>
      </w:r>
      <w:r>
        <w:rPr>
          <w:lang w:val="fr-FR"/>
        </w:rPr>
        <w:t xml:space="preserve">avec lesquels les parents ont conclu un contrat </w:t>
      </w:r>
      <w:r w:rsidRPr="0035017C">
        <w:rPr>
          <w:lang w:val="fr-FR"/>
        </w:rPr>
        <w:t>et qui échappent au contrôle du système de protection de l</w:t>
      </w:r>
      <w:r>
        <w:rPr>
          <w:lang w:val="fr-FR"/>
        </w:rPr>
        <w:t>’</w:t>
      </w:r>
      <w:r w:rsidRPr="0035017C">
        <w:rPr>
          <w:lang w:val="fr-FR"/>
        </w:rPr>
        <w:t>enfance</w:t>
      </w:r>
      <w:r w:rsidR="00433C67">
        <w:rPr>
          <w:lang w:val="fr-FR"/>
        </w:rPr>
        <w:t> ;</w:t>
      </w:r>
    </w:p>
    <w:p w14:paraId="30F369B1" w14:textId="3A93CBFE" w:rsidR="00E33572" w:rsidRPr="0035017C" w:rsidRDefault="00E33572" w:rsidP="00433C67">
      <w:pPr>
        <w:pStyle w:val="SingleTxtG"/>
        <w:ind w:firstLine="567"/>
        <w:rPr>
          <w:lang w:val="fr-FR"/>
        </w:rPr>
      </w:pPr>
      <w:r w:rsidRPr="0035017C">
        <w:rPr>
          <w:lang w:val="fr-FR"/>
        </w:rPr>
        <w:t>e)</w:t>
      </w:r>
      <w:r w:rsidRPr="0035017C">
        <w:rPr>
          <w:lang w:val="fr-FR"/>
        </w:rPr>
        <w:tab/>
        <w:t>L</w:t>
      </w:r>
      <w:r>
        <w:rPr>
          <w:lang w:val="fr-FR"/>
        </w:rPr>
        <w:t>’</w:t>
      </w:r>
      <w:r w:rsidRPr="0035017C">
        <w:rPr>
          <w:lang w:val="fr-FR"/>
        </w:rPr>
        <w:t>insuffisance des interventions précoces et efficaces auprès des enfants autistes et des enfants présentant des troubles du développement</w:t>
      </w:r>
      <w:r w:rsidR="00433C67">
        <w:rPr>
          <w:lang w:val="fr-FR"/>
        </w:rPr>
        <w:t> ;</w:t>
      </w:r>
    </w:p>
    <w:p w14:paraId="052A8704" w14:textId="5305987A" w:rsidR="00E33572" w:rsidRPr="0035017C" w:rsidRDefault="00E33572" w:rsidP="00433C67">
      <w:pPr>
        <w:pStyle w:val="SingleTxtG"/>
        <w:ind w:firstLine="567"/>
        <w:rPr>
          <w:lang w:val="fr-FR"/>
        </w:rPr>
      </w:pPr>
      <w:r w:rsidRPr="0035017C">
        <w:rPr>
          <w:lang w:val="fr-FR"/>
        </w:rPr>
        <w:t>f)</w:t>
      </w:r>
      <w:r w:rsidRPr="0035017C">
        <w:rPr>
          <w:lang w:val="fr-FR"/>
        </w:rPr>
        <w:tab/>
        <w:t>La discrimination très répandue à l</w:t>
      </w:r>
      <w:r>
        <w:rPr>
          <w:lang w:val="fr-FR"/>
        </w:rPr>
        <w:t>’</w:t>
      </w:r>
      <w:r w:rsidRPr="0035017C">
        <w:rPr>
          <w:lang w:val="fr-FR"/>
        </w:rPr>
        <w:t>égard des enfants handicapés, en particulier des enfants roms.</w:t>
      </w:r>
    </w:p>
    <w:p w14:paraId="4B8A6484" w14:textId="09AD8D89" w:rsidR="00E33572" w:rsidRPr="0035017C" w:rsidRDefault="00E33572" w:rsidP="00E33572">
      <w:pPr>
        <w:pStyle w:val="SingleTxtG"/>
        <w:rPr>
          <w:b/>
          <w:lang w:val="fr-FR"/>
        </w:rPr>
      </w:pPr>
      <w:r w:rsidRPr="0035017C">
        <w:rPr>
          <w:lang w:val="fr-FR"/>
        </w:rPr>
        <w:t>35.</w:t>
      </w:r>
      <w:r w:rsidRPr="0035017C">
        <w:rPr>
          <w:lang w:val="fr-FR"/>
        </w:rPr>
        <w:tab/>
      </w:r>
      <w:r w:rsidRPr="0035017C">
        <w:rPr>
          <w:b/>
          <w:lang w:val="fr-FR"/>
        </w:rPr>
        <w:t>Compte tenu de son observation générale n</w:t>
      </w:r>
      <w:r w:rsidRPr="00423753">
        <w:rPr>
          <w:b/>
          <w:vertAlign w:val="superscript"/>
          <w:lang w:val="fr-FR"/>
        </w:rPr>
        <w:t>o</w:t>
      </w:r>
      <w:r w:rsidR="002E7636">
        <w:rPr>
          <w:b/>
          <w:lang w:val="fr-FR"/>
        </w:rPr>
        <w:t> </w:t>
      </w:r>
      <w:r w:rsidRPr="0035017C">
        <w:rPr>
          <w:b/>
          <w:lang w:val="fr-FR"/>
        </w:rPr>
        <w:t>9 (</w:t>
      </w:r>
      <w:r w:rsidRPr="00A340C7">
        <w:rPr>
          <w:b/>
          <w:lang w:val="fr-FR"/>
        </w:rPr>
        <w:t xml:space="preserve">2006) sur les droits des enfants handicapés, le Comité demande instamment à l’État partie </w:t>
      </w:r>
      <w:r w:rsidR="00A340C7" w:rsidRPr="00A340C7">
        <w:rPr>
          <w:b/>
          <w:lang w:val="fr-FR"/>
        </w:rPr>
        <w:t>d’</w:t>
      </w:r>
      <w:r w:rsidRPr="00A340C7">
        <w:rPr>
          <w:b/>
          <w:lang w:val="fr-FR"/>
        </w:rPr>
        <w:t xml:space="preserve">adopter une approche du handicap fondée sur les droits de l’homme et </w:t>
      </w:r>
      <w:r w:rsidR="00A340C7" w:rsidRPr="00A340C7">
        <w:rPr>
          <w:b/>
          <w:lang w:val="fr-FR"/>
        </w:rPr>
        <w:t>d’</w:t>
      </w:r>
      <w:r w:rsidRPr="00A340C7">
        <w:rPr>
          <w:b/>
          <w:lang w:val="fr-FR"/>
        </w:rPr>
        <w:t>élaborer</w:t>
      </w:r>
      <w:r w:rsidRPr="0035017C">
        <w:rPr>
          <w:b/>
          <w:lang w:val="fr-FR"/>
        </w:rPr>
        <w:t xml:space="preserve"> une stratégie globale pour l</w:t>
      </w:r>
      <w:r>
        <w:rPr>
          <w:b/>
          <w:lang w:val="fr-FR"/>
        </w:rPr>
        <w:t>’</w:t>
      </w:r>
      <w:r w:rsidRPr="0035017C">
        <w:rPr>
          <w:b/>
          <w:lang w:val="fr-FR"/>
        </w:rPr>
        <w:t>inclusion des enfants handicapés. Il lui recommande également</w:t>
      </w:r>
      <w:r w:rsidR="002E7636">
        <w:rPr>
          <w:b/>
          <w:lang w:val="fr-FR"/>
        </w:rPr>
        <w:t> </w:t>
      </w:r>
      <w:r w:rsidRPr="002E7636">
        <w:rPr>
          <w:bCs/>
          <w:lang w:val="fr-FR"/>
        </w:rPr>
        <w:t>:</w:t>
      </w:r>
    </w:p>
    <w:p w14:paraId="173F0169" w14:textId="0AAECE4C" w:rsidR="00E33572" w:rsidRPr="0035017C" w:rsidRDefault="00E33572" w:rsidP="00433C67">
      <w:pPr>
        <w:pStyle w:val="SingleTxtG"/>
        <w:ind w:firstLine="567"/>
        <w:rPr>
          <w:b/>
          <w:lang w:val="fr-FR"/>
        </w:rPr>
      </w:pPr>
      <w:r w:rsidRPr="0035017C">
        <w:rPr>
          <w:lang w:val="fr-FR"/>
        </w:rPr>
        <w:t>a)</w:t>
      </w:r>
      <w:r w:rsidRPr="0035017C">
        <w:rPr>
          <w:lang w:val="fr-FR"/>
        </w:rPr>
        <w:tab/>
      </w:r>
      <w:r w:rsidRPr="0035017C">
        <w:rPr>
          <w:b/>
          <w:lang w:val="fr-FR"/>
        </w:rPr>
        <w:t>D</w:t>
      </w:r>
      <w:r>
        <w:rPr>
          <w:b/>
          <w:lang w:val="fr-FR"/>
        </w:rPr>
        <w:t>’aligner</w:t>
      </w:r>
      <w:r w:rsidRPr="0035017C">
        <w:rPr>
          <w:b/>
          <w:lang w:val="fr-FR"/>
        </w:rPr>
        <w:t xml:space="preserve"> la définition de l</w:t>
      </w:r>
      <w:r>
        <w:rPr>
          <w:b/>
          <w:lang w:val="fr-FR"/>
        </w:rPr>
        <w:t>’</w:t>
      </w:r>
      <w:r w:rsidRPr="0035017C">
        <w:rPr>
          <w:b/>
          <w:lang w:val="fr-FR"/>
        </w:rPr>
        <w:t xml:space="preserve">aménagement raisonnable </w:t>
      </w:r>
      <w:r>
        <w:rPr>
          <w:b/>
          <w:lang w:val="fr-FR"/>
        </w:rPr>
        <w:t>avec</w:t>
      </w:r>
      <w:r w:rsidRPr="0035017C">
        <w:rPr>
          <w:b/>
          <w:lang w:val="fr-FR"/>
        </w:rPr>
        <w:t xml:space="preserve"> celle figurant dans la Convention relative aux droits des personnes handicapées</w:t>
      </w:r>
      <w:r w:rsidR="00433C67" w:rsidRPr="002E7636">
        <w:rPr>
          <w:bCs/>
          <w:lang w:val="fr-FR"/>
        </w:rPr>
        <w:t> ;</w:t>
      </w:r>
    </w:p>
    <w:p w14:paraId="6725CA5F" w14:textId="2C4D971C" w:rsidR="00E33572" w:rsidRPr="0035017C" w:rsidRDefault="00E33572" w:rsidP="00433C67">
      <w:pPr>
        <w:pStyle w:val="SingleTxtG"/>
        <w:ind w:firstLine="567"/>
        <w:rPr>
          <w:b/>
          <w:lang w:val="fr-FR"/>
        </w:rPr>
      </w:pPr>
      <w:r w:rsidRPr="0035017C">
        <w:rPr>
          <w:lang w:val="fr-FR"/>
        </w:rPr>
        <w:t>b)</w:t>
      </w:r>
      <w:r w:rsidRPr="0035017C">
        <w:rPr>
          <w:lang w:val="fr-FR"/>
        </w:rPr>
        <w:tab/>
      </w:r>
      <w:r w:rsidRPr="0035017C">
        <w:rPr>
          <w:b/>
          <w:lang w:val="fr-FR"/>
        </w:rPr>
        <w:t>D</w:t>
      </w:r>
      <w:r>
        <w:rPr>
          <w:b/>
          <w:lang w:val="fr-FR"/>
        </w:rPr>
        <w:t>’</w:t>
      </w:r>
      <w:r w:rsidRPr="0035017C">
        <w:rPr>
          <w:b/>
          <w:lang w:val="fr-FR"/>
        </w:rPr>
        <w:t xml:space="preserve">améliorer la coordination et la complémentarité des </w:t>
      </w:r>
      <w:r>
        <w:rPr>
          <w:b/>
          <w:lang w:val="fr-FR"/>
        </w:rPr>
        <w:t>services d’action</w:t>
      </w:r>
      <w:r w:rsidRPr="0035017C">
        <w:rPr>
          <w:b/>
          <w:lang w:val="fr-FR"/>
        </w:rPr>
        <w:t xml:space="preserve"> sociale, </w:t>
      </w:r>
      <w:r>
        <w:rPr>
          <w:b/>
          <w:lang w:val="fr-FR"/>
        </w:rPr>
        <w:t>de soins de santé</w:t>
      </w:r>
      <w:r w:rsidRPr="0035017C">
        <w:rPr>
          <w:b/>
          <w:lang w:val="fr-FR"/>
        </w:rPr>
        <w:t xml:space="preserve"> et </w:t>
      </w:r>
      <w:r>
        <w:rPr>
          <w:b/>
          <w:lang w:val="fr-FR"/>
        </w:rPr>
        <w:t xml:space="preserve">de protection </w:t>
      </w:r>
      <w:r w:rsidRPr="0035017C">
        <w:rPr>
          <w:b/>
          <w:lang w:val="fr-FR"/>
        </w:rPr>
        <w:t>juridique qui s</w:t>
      </w:r>
      <w:r>
        <w:rPr>
          <w:b/>
          <w:lang w:val="fr-FR"/>
        </w:rPr>
        <w:t>’</w:t>
      </w:r>
      <w:r w:rsidRPr="0035017C">
        <w:rPr>
          <w:b/>
          <w:lang w:val="fr-FR"/>
        </w:rPr>
        <w:t>occupent d</w:t>
      </w:r>
      <w:r>
        <w:rPr>
          <w:b/>
          <w:lang w:val="fr-FR"/>
        </w:rPr>
        <w:t>’</w:t>
      </w:r>
      <w:r w:rsidRPr="0035017C">
        <w:rPr>
          <w:b/>
          <w:lang w:val="fr-FR"/>
        </w:rPr>
        <w:t>enfants handicapés, et de faire en sorte que le</w:t>
      </w:r>
      <w:r>
        <w:rPr>
          <w:b/>
          <w:lang w:val="fr-FR"/>
        </w:rPr>
        <w:t>ur</w:t>
      </w:r>
      <w:r w:rsidRPr="0035017C">
        <w:rPr>
          <w:b/>
          <w:lang w:val="fr-FR"/>
        </w:rPr>
        <w:t xml:space="preserve"> personnel soit suffisamment formé pour mettre en place des </w:t>
      </w:r>
      <w:r w:rsidRPr="007B731C">
        <w:rPr>
          <w:b/>
          <w:bCs/>
          <w:lang w:val="fr-FR"/>
        </w:rPr>
        <w:t>solutions</w:t>
      </w:r>
      <w:r w:rsidRPr="0035017C">
        <w:rPr>
          <w:b/>
          <w:lang w:val="fr-FR"/>
        </w:rPr>
        <w:t xml:space="preserve"> de prise en charge adaptées et orienter rapidement les enfants</w:t>
      </w:r>
      <w:r w:rsidR="00433C67" w:rsidRPr="002E7636">
        <w:rPr>
          <w:bCs/>
          <w:lang w:val="fr-FR"/>
        </w:rPr>
        <w:t> ;</w:t>
      </w:r>
    </w:p>
    <w:p w14:paraId="2FD18551" w14:textId="312B3E3F" w:rsidR="00E33572" w:rsidRPr="0035017C" w:rsidRDefault="00E33572" w:rsidP="00433C67">
      <w:pPr>
        <w:pStyle w:val="SingleTxtG"/>
        <w:ind w:firstLine="567"/>
        <w:rPr>
          <w:rFonts w:eastAsia="Malgun Gothic"/>
          <w:b/>
          <w:lang w:val="fr-FR"/>
        </w:rPr>
      </w:pPr>
      <w:r w:rsidRPr="0035017C">
        <w:rPr>
          <w:lang w:val="fr-FR"/>
        </w:rPr>
        <w:t>c)</w:t>
      </w:r>
      <w:r w:rsidRPr="0035017C">
        <w:rPr>
          <w:lang w:val="fr-FR"/>
        </w:rPr>
        <w:tab/>
      </w:r>
      <w:r w:rsidRPr="0035017C">
        <w:rPr>
          <w:b/>
          <w:lang w:val="fr-FR"/>
        </w:rPr>
        <w:t>De mettre fin à la pratique consistant à placer les enfants handicapés dans des « foyers sociaux » qui accueillent également des adultes</w:t>
      </w:r>
      <w:r w:rsidR="00433C67" w:rsidRPr="002E7636">
        <w:rPr>
          <w:bCs/>
          <w:lang w:val="fr-FR"/>
        </w:rPr>
        <w:t> ;</w:t>
      </w:r>
    </w:p>
    <w:p w14:paraId="13F42FFF" w14:textId="3B2218A0" w:rsidR="00E33572" w:rsidRPr="0035017C" w:rsidRDefault="00E33572" w:rsidP="00433C67">
      <w:pPr>
        <w:pStyle w:val="SingleTxtG"/>
        <w:ind w:firstLine="567"/>
        <w:rPr>
          <w:b/>
          <w:lang w:val="fr-FR"/>
        </w:rPr>
      </w:pPr>
      <w:r w:rsidRPr="0035017C">
        <w:rPr>
          <w:lang w:val="fr-FR"/>
        </w:rPr>
        <w:t>d)</w:t>
      </w:r>
      <w:r w:rsidRPr="0035017C">
        <w:rPr>
          <w:lang w:val="fr-FR"/>
        </w:rPr>
        <w:tab/>
      </w:r>
      <w:r w:rsidRPr="0035017C">
        <w:rPr>
          <w:b/>
          <w:lang w:val="fr-FR"/>
        </w:rPr>
        <w:t xml:space="preserve">De </w:t>
      </w:r>
      <w:r>
        <w:rPr>
          <w:b/>
          <w:lang w:val="fr-FR"/>
        </w:rPr>
        <w:t>renforcer le soutien aux</w:t>
      </w:r>
      <w:r w:rsidRPr="0035017C">
        <w:rPr>
          <w:b/>
          <w:lang w:val="fr-FR"/>
        </w:rPr>
        <w:t xml:space="preserve"> parents d</w:t>
      </w:r>
      <w:r>
        <w:rPr>
          <w:b/>
          <w:lang w:val="fr-FR"/>
        </w:rPr>
        <w:t>’</w:t>
      </w:r>
      <w:r w:rsidRPr="0035017C">
        <w:rPr>
          <w:b/>
          <w:lang w:val="fr-FR"/>
        </w:rPr>
        <w:t>enfants handicapés, y</w:t>
      </w:r>
      <w:r w:rsidR="002E7636">
        <w:rPr>
          <w:b/>
          <w:lang w:val="fr-FR"/>
        </w:rPr>
        <w:t> </w:t>
      </w:r>
      <w:r w:rsidRPr="0035017C">
        <w:rPr>
          <w:b/>
          <w:lang w:val="fr-FR"/>
        </w:rPr>
        <w:t xml:space="preserve">compris ceux </w:t>
      </w:r>
      <w:r>
        <w:rPr>
          <w:b/>
          <w:lang w:val="fr-FR"/>
        </w:rPr>
        <w:t>ayant un</w:t>
      </w:r>
      <w:r w:rsidRPr="0035017C">
        <w:rPr>
          <w:b/>
          <w:lang w:val="fr-FR"/>
        </w:rPr>
        <w:t xml:space="preserve"> handicap très</w:t>
      </w:r>
      <w:r>
        <w:rPr>
          <w:b/>
          <w:lang w:val="fr-FR"/>
        </w:rPr>
        <w:t xml:space="preserve"> grave</w:t>
      </w:r>
      <w:r w:rsidRPr="0035017C">
        <w:rPr>
          <w:b/>
          <w:lang w:val="fr-FR"/>
        </w:rPr>
        <w:t xml:space="preserve">, </w:t>
      </w:r>
      <w:r>
        <w:rPr>
          <w:b/>
          <w:lang w:val="fr-FR"/>
        </w:rPr>
        <w:t>u</w:t>
      </w:r>
      <w:r w:rsidR="007B731C">
        <w:rPr>
          <w:b/>
          <w:lang w:val="fr-FR"/>
        </w:rPr>
        <w:t>n</w:t>
      </w:r>
      <w:r>
        <w:rPr>
          <w:b/>
          <w:lang w:val="fr-FR"/>
        </w:rPr>
        <w:t xml:space="preserve"> handicap</w:t>
      </w:r>
      <w:r w:rsidRPr="0035017C">
        <w:rPr>
          <w:b/>
          <w:lang w:val="fr-FR"/>
        </w:rPr>
        <w:t xml:space="preserve"> rare</w:t>
      </w:r>
      <w:r>
        <w:rPr>
          <w:b/>
          <w:lang w:val="fr-FR"/>
        </w:rPr>
        <w:t xml:space="preserve"> ou plusieurs formes de handicap</w:t>
      </w:r>
      <w:r w:rsidRPr="0035017C">
        <w:rPr>
          <w:b/>
          <w:lang w:val="fr-FR"/>
        </w:rPr>
        <w:t xml:space="preserve">, afin de répondre à la demande dans les zones urbaines, rurales et reculées, de réduire les disparités régionales et de garantir le droit de ces enfants de grandir dans leur </w:t>
      </w:r>
      <w:r>
        <w:rPr>
          <w:b/>
          <w:lang w:val="fr-FR"/>
        </w:rPr>
        <w:t>famille</w:t>
      </w:r>
      <w:r w:rsidRPr="0035017C">
        <w:rPr>
          <w:b/>
          <w:lang w:val="fr-FR"/>
        </w:rPr>
        <w:t xml:space="preserve">, notamment en </w:t>
      </w:r>
      <w:r>
        <w:rPr>
          <w:b/>
          <w:lang w:val="fr-FR"/>
        </w:rPr>
        <w:t>augmentant l’offre de services de prise en charge précoce,</w:t>
      </w:r>
      <w:r w:rsidRPr="0035017C">
        <w:rPr>
          <w:b/>
          <w:lang w:val="fr-FR"/>
        </w:rPr>
        <w:t xml:space="preserve"> de soins infirmiers à domicile et</w:t>
      </w:r>
      <w:r>
        <w:rPr>
          <w:b/>
          <w:lang w:val="fr-FR"/>
        </w:rPr>
        <w:t xml:space="preserve"> d’aide d’urgence</w:t>
      </w:r>
      <w:r w:rsidRPr="0035017C">
        <w:rPr>
          <w:b/>
          <w:lang w:val="fr-FR"/>
        </w:rPr>
        <w:t>, en créant un réseau de services de soins ambulatoires et de proximité, en formant suffisamment de pédiatres, de pédopsychiatres, de pédopsychologues et d</w:t>
      </w:r>
      <w:r>
        <w:rPr>
          <w:b/>
          <w:lang w:val="fr-FR"/>
        </w:rPr>
        <w:t>’</w:t>
      </w:r>
      <w:r w:rsidRPr="0035017C">
        <w:rPr>
          <w:b/>
          <w:lang w:val="fr-FR"/>
        </w:rPr>
        <w:t xml:space="preserve">ergothérapeutes pour enfants, en apportant un soutien socioéconomique </w:t>
      </w:r>
      <w:r>
        <w:rPr>
          <w:b/>
          <w:lang w:val="fr-FR"/>
        </w:rPr>
        <w:t>suffisant</w:t>
      </w:r>
      <w:r w:rsidRPr="0035017C">
        <w:rPr>
          <w:b/>
          <w:lang w:val="fr-FR"/>
        </w:rPr>
        <w:t xml:space="preserve"> et rapide aux enfants handicapés, quels que soient leur âge et leur </w:t>
      </w:r>
      <w:r>
        <w:rPr>
          <w:b/>
          <w:lang w:val="fr-FR"/>
        </w:rPr>
        <w:t xml:space="preserve">type de </w:t>
      </w:r>
      <w:r w:rsidRPr="0035017C">
        <w:rPr>
          <w:b/>
          <w:lang w:val="fr-FR"/>
        </w:rPr>
        <w:t xml:space="preserve">handicap, et en faisant en sorte que les parents soient mieux informés </w:t>
      </w:r>
      <w:r>
        <w:rPr>
          <w:b/>
          <w:lang w:val="fr-FR"/>
        </w:rPr>
        <w:t>des</w:t>
      </w:r>
      <w:r w:rsidRPr="0035017C">
        <w:rPr>
          <w:b/>
          <w:lang w:val="fr-FR"/>
        </w:rPr>
        <w:t xml:space="preserve"> services disponibles</w:t>
      </w:r>
      <w:r w:rsidR="00433C67" w:rsidRPr="002E7636">
        <w:rPr>
          <w:bCs/>
          <w:lang w:val="fr-FR"/>
        </w:rPr>
        <w:t> ;</w:t>
      </w:r>
    </w:p>
    <w:p w14:paraId="19E20CA0" w14:textId="43FC0EA0" w:rsidR="00E33572" w:rsidRPr="0035017C" w:rsidRDefault="00E33572" w:rsidP="00433C67">
      <w:pPr>
        <w:pStyle w:val="SingleTxtG"/>
        <w:ind w:firstLine="567"/>
        <w:rPr>
          <w:b/>
          <w:lang w:val="fr-FR"/>
        </w:rPr>
      </w:pPr>
      <w:r w:rsidRPr="0035017C">
        <w:rPr>
          <w:lang w:val="fr-FR"/>
        </w:rPr>
        <w:t>e)</w:t>
      </w:r>
      <w:r w:rsidRPr="0035017C">
        <w:rPr>
          <w:lang w:val="fr-FR"/>
        </w:rPr>
        <w:tab/>
      </w:r>
      <w:r w:rsidRPr="0035017C">
        <w:rPr>
          <w:b/>
          <w:lang w:val="fr-FR"/>
        </w:rPr>
        <w:t>D</w:t>
      </w:r>
      <w:r>
        <w:rPr>
          <w:b/>
          <w:lang w:val="fr-FR"/>
        </w:rPr>
        <w:t>’</w:t>
      </w:r>
      <w:r w:rsidRPr="0035017C">
        <w:rPr>
          <w:b/>
          <w:lang w:val="fr-FR"/>
        </w:rPr>
        <w:t xml:space="preserve">assurer un dépistage et </w:t>
      </w:r>
      <w:r>
        <w:rPr>
          <w:b/>
          <w:lang w:val="fr-FR"/>
        </w:rPr>
        <w:t>une prise en charge</w:t>
      </w:r>
      <w:r w:rsidRPr="0035017C">
        <w:rPr>
          <w:b/>
          <w:lang w:val="fr-FR"/>
        </w:rPr>
        <w:t xml:space="preserve"> précoces et efficaces des enfants autistes et des enfants présentant des troubles du développement, de dispenser une formation adéquate aux professionnels et </w:t>
      </w:r>
      <w:r>
        <w:rPr>
          <w:b/>
          <w:lang w:val="fr-FR"/>
        </w:rPr>
        <w:t xml:space="preserve">de </w:t>
      </w:r>
      <w:r w:rsidRPr="0035017C">
        <w:rPr>
          <w:b/>
          <w:lang w:val="fr-FR"/>
        </w:rPr>
        <w:t>fournir aux parents un large éventail d</w:t>
      </w:r>
      <w:r>
        <w:rPr>
          <w:b/>
          <w:lang w:val="fr-FR"/>
        </w:rPr>
        <w:t>’</w:t>
      </w:r>
      <w:r w:rsidRPr="0035017C">
        <w:rPr>
          <w:b/>
          <w:lang w:val="fr-FR"/>
        </w:rPr>
        <w:t>informations et de services, dont des services d</w:t>
      </w:r>
      <w:r>
        <w:rPr>
          <w:b/>
          <w:lang w:val="fr-FR"/>
        </w:rPr>
        <w:t>’</w:t>
      </w:r>
      <w:r w:rsidRPr="0035017C">
        <w:rPr>
          <w:b/>
          <w:lang w:val="fr-FR"/>
        </w:rPr>
        <w:t xml:space="preserve">accompagnement, </w:t>
      </w:r>
      <w:r>
        <w:rPr>
          <w:b/>
          <w:lang w:val="fr-FR"/>
        </w:rPr>
        <w:t>concernant</w:t>
      </w:r>
      <w:r w:rsidRPr="0035017C">
        <w:rPr>
          <w:b/>
          <w:lang w:val="fr-FR"/>
        </w:rPr>
        <w:t xml:space="preserve"> l</w:t>
      </w:r>
      <w:r>
        <w:rPr>
          <w:b/>
          <w:lang w:val="fr-FR"/>
        </w:rPr>
        <w:t>’</w:t>
      </w:r>
      <w:r w:rsidRPr="0035017C">
        <w:rPr>
          <w:b/>
          <w:lang w:val="fr-FR"/>
        </w:rPr>
        <w:t xml:space="preserve">éducation des enfants handicapés, et de veiller à ce que ces enfants </w:t>
      </w:r>
      <w:r>
        <w:rPr>
          <w:b/>
          <w:lang w:val="fr-FR"/>
        </w:rPr>
        <w:t>bénéficient de</w:t>
      </w:r>
      <w:r w:rsidRPr="0035017C">
        <w:rPr>
          <w:b/>
          <w:lang w:val="fr-FR"/>
        </w:rPr>
        <w:t xml:space="preserve"> programmes de développement de la petite enfance fondés sur des données scientifiques et </w:t>
      </w:r>
      <w:r>
        <w:rPr>
          <w:b/>
          <w:lang w:val="fr-FR"/>
        </w:rPr>
        <w:t>de</w:t>
      </w:r>
      <w:r w:rsidRPr="0035017C">
        <w:rPr>
          <w:b/>
          <w:lang w:val="fr-FR"/>
        </w:rPr>
        <w:t xml:space="preserve"> l</w:t>
      </w:r>
      <w:r>
        <w:rPr>
          <w:b/>
          <w:lang w:val="fr-FR"/>
        </w:rPr>
        <w:t>’</w:t>
      </w:r>
      <w:r w:rsidRPr="0035017C">
        <w:rPr>
          <w:b/>
          <w:lang w:val="fr-FR"/>
        </w:rPr>
        <w:t>éducation inclusive</w:t>
      </w:r>
      <w:r w:rsidR="00433C67" w:rsidRPr="002E7636">
        <w:rPr>
          <w:bCs/>
          <w:lang w:val="fr-FR"/>
        </w:rPr>
        <w:t> ;</w:t>
      </w:r>
    </w:p>
    <w:p w14:paraId="100B1871" w14:textId="26178ED0" w:rsidR="00E33572" w:rsidRPr="0035017C" w:rsidRDefault="00E33572" w:rsidP="00433C67">
      <w:pPr>
        <w:pStyle w:val="SingleTxtG"/>
        <w:ind w:firstLine="567"/>
        <w:rPr>
          <w:b/>
          <w:lang w:val="fr-FR"/>
        </w:rPr>
      </w:pPr>
      <w:r w:rsidRPr="0035017C">
        <w:rPr>
          <w:lang w:val="fr-FR"/>
        </w:rPr>
        <w:t>f)</w:t>
      </w:r>
      <w:r w:rsidRPr="0035017C">
        <w:rPr>
          <w:lang w:val="fr-FR"/>
        </w:rPr>
        <w:tab/>
      </w:r>
      <w:r w:rsidRPr="0035017C">
        <w:rPr>
          <w:b/>
          <w:lang w:val="fr-FR"/>
        </w:rPr>
        <w:t>De mener des campagnes de sensibilisation pour lutter contre la stigmatisation et les préjugés dont sont victimes les enfants handicapés et de donner une image positive de ces enfants.</w:t>
      </w:r>
    </w:p>
    <w:p w14:paraId="14B55103" w14:textId="58116F51" w:rsidR="00E33572" w:rsidRPr="0035017C" w:rsidRDefault="00E33572" w:rsidP="002E7636">
      <w:pPr>
        <w:pStyle w:val="H1G"/>
        <w:rPr>
          <w:lang w:val="fr-FR"/>
        </w:rPr>
      </w:pPr>
      <w:r w:rsidRPr="0035017C">
        <w:rPr>
          <w:lang w:val="fr-FR"/>
        </w:rPr>
        <w:tab/>
        <w:t>H.</w:t>
      </w:r>
      <w:r w:rsidRPr="0035017C">
        <w:rPr>
          <w:lang w:val="fr-FR"/>
        </w:rPr>
        <w:tab/>
        <w:t>Santé de base et bien-être (art.</w:t>
      </w:r>
      <w:r w:rsidR="002E7636">
        <w:rPr>
          <w:lang w:val="fr-FR"/>
        </w:rPr>
        <w:t> </w:t>
      </w:r>
      <w:r w:rsidRPr="0035017C">
        <w:rPr>
          <w:lang w:val="fr-FR"/>
        </w:rPr>
        <w:t>6, 18 (par.</w:t>
      </w:r>
      <w:r w:rsidR="002E7636">
        <w:rPr>
          <w:lang w:val="fr-FR"/>
        </w:rPr>
        <w:t> </w:t>
      </w:r>
      <w:r w:rsidRPr="0035017C">
        <w:rPr>
          <w:lang w:val="fr-FR"/>
        </w:rPr>
        <w:t>3), 24, 26, 27 (par.</w:t>
      </w:r>
      <w:r w:rsidR="002E7636">
        <w:rPr>
          <w:lang w:val="fr-FR"/>
        </w:rPr>
        <w:t> </w:t>
      </w:r>
      <w:r w:rsidRPr="0035017C">
        <w:rPr>
          <w:lang w:val="fr-FR"/>
        </w:rPr>
        <w:t>1 à 3) et 33)</w:t>
      </w:r>
    </w:p>
    <w:p w14:paraId="0AF1AF25" w14:textId="77777777" w:rsidR="00E33572" w:rsidRPr="0035017C" w:rsidRDefault="00E33572" w:rsidP="0067267E">
      <w:pPr>
        <w:pStyle w:val="H23G"/>
        <w:rPr>
          <w:rFonts w:eastAsia="Malgun Gothic"/>
          <w:lang w:val="fr-FR"/>
        </w:rPr>
      </w:pPr>
      <w:r w:rsidRPr="0035017C">
        <w:rPr>
          <w:lang w:val="fr-FR"/>
        </w:rPr>
        <w:tab/>
      </w:r>
      <w:r w:rsidRPr="0035017C">
        <w:rPr>
          <w:lang w:val="fr-FR"/>
        </w:rPr>
        <w:tab/>
      </w:r>
      <w:r w:rsidRPr="0035017C">
        <w:rPr>
          <w:lang w:val="fr-FR"/>
        </w:rPr>
        <w:tab/>
        <w:t>Soins de santé et services de santé</w:t>
      </w:r>
    </w:p>
    <w:p w14:paraId="74D8C3C1" w14:textId="5A2D56C8" w:rsidR="00E33572" w:rsidRPr="0035017C" w:rsidRDefault="00E33572" w:rsidP="00E33572">
      <w:pPr>
        <w:pStyle w:val="SingleTxtG"/>
        <w:rPr>
          <w:b/>
          <w:lang w:val="fr-FR"/>
        </w:rPr>
      </w:pPr>
      <w:r w:rsidRPr="0035017C">
        <w:rPr>
          <w:lang w:val="fr-FR"/>
        </w:rPr>
        <w:t>36.</w:t>
      </w:r>
      <w:r w:rsidRPr="0035017C">
        <w:rPr>
          <w:lang w:val="fr-FR"/>
        </w:rPr>
        <w:tab/>
      </w:r>
      <w:r w:rsidRPr="0035017C">
        <w:rPr>
          <w:b/>
          <w:lang w:val="fr-FR"/>
        </w:rPr>
        <w:t>Tout en se félicitant des mesures prises pour lutter contre la pandémie de COVID-19 et de l</w:t>
      </w:r>
      <w:r>
        <w:rPr>
          <w:b/>
          <w:lang w:val="fr-FR"/>
        </w:rPr>
        <w:t>’</w:t>
      </w:r>
      <w:r w:rsidRPr="0035017C">
        <w:rPr>
          <w:b/>
          <w:lang w:val="fr-FR"/>
        </w:rPr>
        <w:t>interdiction de la vente, dans les établissements scolaires, d</w:t>
      </w:r>
      <w:r>
        <w:rPr>
          <w:b/>
          <w:lang w:val="fr-FR"/>
        </w:rPr>
        <w:t>’</w:t>
      </w:r>
      <w:r w:rsidRPr="0035017C">
        <w:rPr>
          <w:b/>
          <w:lang w:val="fr-FR"/>
        </w:rPr>
        <w:t>aliments mauvais pour la santé, le Comité rappelle son observation générale n</w:t>
      </w:r>
      <w:r w:rsidRPr="00423753">
        <w:rPr>
          <w:b/>
          <w:vertAlign w:val="superscript"/>
          <w:lang w:val="fr-FR"/>
        </w:rPr>
        <w:t>o</w:t>
      </w:r>
      <w:r w:rsidR="002E7636">
        <w:rPr>
          <w:b/>
          <w:lang w:val="fr-FR"/>
        </w:rPr>
        <w:t> </w:t>
      </w:r>
      <w:r w:rsidRPr="0035017C">
        <w:rPr>
          <w:b/>
          <w:lang w:val="fr-FR"/>
        </w:rPr>
        <w:t>15 (2013) sur le droit de l</w:t>
      </w:r>
      <w:r>
        <w:rPr>
          <w:b/>
          <w:lang w:val="fr-FR"/>
        </w:rPr>
        <w:t>’</w:t>
      </w:r>
      <w:r w:rsidRPr="0035017C">
        <w:rPr>
          <w:b/>
          <w:lang w:val="fr-FR"/>
        </w:rPr>
        <w:t>enfant de jouir du meilleur état de santé possible et la cible</w:t>
      </w:r>
      <w:r w:rsidR="002E7636">
        <w:rPr>
          <w:b/>
          <w:lang w:val="fr-FR"/>
        </w:rPr>
        <w:t> </w:t>
      </w:r>
      <w:r w:rsidRPr="0035017C">
        <w:rPr>
          <w:b/>
          <w:lang w:val="fr-FR"/>
        </w:rPr>
        <w:t>3.8 des objectifs de développement durable, et recommande à l</w:t>
      </w:r>
      <w:r>
        <w:rPr>
          <w:b/>
          <w:lang w:val="fr-FR"/>
        </w:rPr>
        <w:t>’</w:t>
      </w:r>
      <w:r w:rsidRPr="0035017C">
        <w:rPr>
          <w:b/>
          <w:lang w:val="fr-FR"/>
        </w:rPr>
        <w:t>État partie</w:t>
      </w:r>
      <w:r w:rsidR="002E7636">
        <w:rPr>
          <w:b/>
          <w:lang w:val="fr-FR"/>
        </w:rPr>
        <w:t> </w:t>
      </w:r>
      <w:r w:rsidRPr="002E7636">
        <w:rPr>
          <w:bCs/>
          <w:lang w:val="fr-FR"/>
        </w:rPr>
        <w:t>:</w:t>
      </w:r>
    </w:p>
    <w:p w14:paraId="3ADAAE7C" w14:textId="03DF7FCD" w:rsidR="00E33572" w:rsidRPr="0035017C" w:rsidRDefault="00E33572" w:rsidP="00433C67">
      <w:pPr>
        <w:pStyle w:val="SingleTxtG"/>
        <w:ind w:firstLine="567"/>
        <w:rPr>
          <w:b/>
          <w:lang w:val="fr-FR"/>
        </w:rPr>
      </w:pPr>
      <w:r w:rsidRPr="0035017C">
        <w:rPr>
          <w:lang w:val="fr-FR"/>
        </w:rPr>
        <w:lastRenderedPageBreak/>
        <w:t>a)</w:t>
      </w:r>
      <w:r w:rsidRPr="0035017C">
        <w:rPr>
          <w:lang w:val="fr-FR"/>
        </w:rPr>
        <w:tab/>
      </w:r>
      <w:r w:rsidRPr="0035017C">
        <w:rPr>
          <w:b/>
          <w:lang w:val="fr-FR"/>
        </w:rPr>
        <w:t>D</w:t>
      </w:r>
      <w:r>
        <w:rPr>
          <w:b/>
          <w:lang w:val="fr-FR"/>
        </w:rPr>
        <w:t>’</w:t>
      </w:r>
      <w:r w:rsidRPr="0035017C">
        <w:rPr>
          <w:b/>
          <w:lang w:val="fr-FR"/>
        </w:rPr>
        <w:t xml:space="preserve">évaluer la stratégie actuelle de protection de la santé des enfants </w:t>
      </w:r>
      <w:r>
        <w:rPr>
          <w:b/>
          <w:lang w:val="fr-FR"/>
        </w:rPr>
        <w:t xml:space="preserve">afin </w:t>
      </w:r>
      <w:r w:rsidRPr="0035017C">
        <w:rPr>
          <w:b/>
          <w:lang w:val="fr-FR"/>
        </w:rPr>
        <w:t>d</w:t>
      </w:r>
      <w:r>
        <w:rPr>
          <w:b/>
          <w:lang w:val="fr-FR"/>
        </w:rPr>
        <w:t>’</w:t>
      </w:r>
      <w:r w:rsidRPr="0035017C">
        <w:rPr>
          <w:b/>
          <w:lang w:val="fr-FR"/>
        </w:rPr>
        <w:t xml:space="preserve">élaborer, </w:t>
      </w:r>
      <w:r>
        <w:rPr>
          <w:b/>
          <w:lang w:val="fr-FR"/>
        </w:rPr>
        <w:t>avec leur participation</w:t>
      </w:r>
      <w:r w:rsidRPr="0035017C">
        <w:rPr>
          <w:b/>
          <w:lang w:val="fr-FR"/>
        </w:rPr>
        <w:t>, une nouvelle stratégie et un plan d</w:t>
      </w:r>
      <w:r>
        <w:rPr>
          <w:b/>
          <w:lang w:val="fr-FR"/>
        </w:rPr>
        <w:t>’</w:t>
      </w:r>
      <w:r w:rsidRPr="0035017C">
        <w:rPr>
          <w:b/>
          <w:lang w:val="fr-FR"/>
        </w:rPr>
        <w:t>action doté d</w:t>
      </w:r>
      <w:r>
        <w:rPr>
          <w:b/>
          <w:lang w:val="fr-FR"/>
        </w:rPr>
        <w:t>’</w:t>
      </w:r>
      <w:r w:rsidRPr="0035017C">
        <w:rPr>
          <w:b/>
          <w:lang w:val="fr-FR"/>
        </w:rPr>
        <w:t>un budget distinct et d</w:t>
      </w:r>
      <w:r>
        <w:rPr>
          <w:b/>
          <w:lang w:val="fr-FR"/>
        </w:rPr>
        <w:t>’</w:t>
      </w:r>
      <w:r w:rsidRPr="0035017C">
        <w:rPr>
          <w:b/>
          <w:lang w:val="fr-FR"/>
        </w:rPr>
        <w:t>un mécanisme de suivi</w:t>
      </w:r>
      <w:r w:rsidR="00433C67">
        <w:rPr>
          <w:b/>
          <w:lang w:val="fr-FR"/>
        </w:rPr>
        <w:t> </w:t>
      </w:r>
      <w:r w:rsidR="00433C67" w:rsidRPr="002E7636">
        <w:rPr>
          <w:bCs/>
          <w:lang w:val="fr-FR"/>
        </w:rPr>
        <w:t>;</w:t>
      </w:r>
    </w:p>
    <w:p w14:paraId="7264B01F" w14:textId="30367E77" w:rsidR="00E33572" w:rsidRPr="0035017C" w:rsidRDefault="00E33572" w:rsidP="00433C67">
      <w:pPr>
        <w:pStyle w:val="SingleTxtG"/>
        <w:ind w:firstLine="567"/>
        <w:rPr>
          <w:b/>
          <w:lang w:val="fr-FR"/>
        </w:rPr>
      </w:pPr>
      <w:r w:rsidRPr="0035017C">
        <w:rPr>
          <w:lang w:val="fr-FR"/>
        </w:rPr>
        <w:t>b)</w:t>
      </w:r>
      <w:r w:rsidRPr="0035017C">
        <w:rPr>
          <w:lang w:val="fr-FR"/>
        </w:rPr>
        <w:tab/>
      </w:r>
      <w:r w:rsidRPr="0035017C">
        <w:rPr>
          <w:b/>
          <w:lang w:val="fr-FR"/>
        </w:rPr>
        <w:t>D</w:t>
      </w:r>
      <w:r>
        <w:rPr>
          <w:b/>
          <w:lang w:val="fr-FR"/>
        </w:rPr>
        <w:t>’</w:t>
      </w:r>
      <w:r w:rsidRPr="0035017C">
        <w:rPr>
          <w:b/>
          <w:lang w:val="fr-FR"/>
        </w:rPr>
        <w:t>adopter une législation sur la fourniture de services de santé scolaire et d</w:t>
      </w:r>
      <w:r>
        <w:rPr>
          <w:b/>
          <w:lang w:val="fr-FR"/>
        </w:rPr>
        <w:t>’</w:t>
      </w:r>
      <w:r w:rsidRPr="0035017C">
        <w:rPr>
          <w:b/>
          <w:lang w:val="fr-FR"/>
        </w:rPr>
        <w:t>assurer la coordination de ces services</w:t>
      </w:r>
      <w:r w:rsidR="00433C67">
        <w:rPr>
          <w:b/>
          <w:lang w:val="fr-FR"/>
        </w:rPr>
        <w:t> </w:t>
      </w:r>
      <w:r w:rsidR="00433C67" w:rsidRPr="002E7636">
        <w:rPr>
          <w:bCs/>
          <w:lang w:val="fr-FR"/>
        </w:rPr>
        <w:t>;</w:t>
      </w:r>
    </w:p>
    <w:p w14:paraId="1BC596BE" w14:textId="479FF1BD" w:rsidR="00E33572" w:rsidRPr="0035017C" w:rsidRDefault="00E33572" w:rsidP="00433C67">
      <w:pPr>
        <w:pStyle w:val="SingleTxtG"/>
        <w:ind w:firstLine="567"/>
        <w:rPr>
          <w:b/>
          <w:lang w:val="fr-FR"/>
        </w:rPr>
      </w:pPr>
      <w:r w:rsidRPr="0035017C">
        <w:rPr>
          <w:lang w:val="fr-FR"/>
        </w:rPr>
        <w:t>c)</w:t>
      </w:r>
      <w:r w:rsidRPr="0035017C">
        <w:rPr>
          <w:lang w:val="fr-FR"/>
        </w:rPr>
        <w:tab/>
      </w:r>
      <w:r w:rsidRPr="0035017C">
        <w:rPr>
          <w:b/>
          <w:lang w:val="fr-FR"/>
        </w:rPr>
        <w:t xml:space="preserve">De </w:t>
      </w:r>
      <w:r>
        <w:rPr>
          <w:b/>
          <w:lang w:val="fr-FR"/>
        </w:rPr>
        <w:t>faire en sorte</w:t>
      </w:r>
      <w:r w:rsidRPr="0035017C">
        <w:rPr>
          <w:b/>
          <w:lang w:val="fr-FR"/>
        </w:rPr>
        <w:t xml:space="preserve"> que tous les enfants, quels que soient leur âge et leur nationalité, aient le droit d</w:t>
      </w:r>
      <w:r>
        <w:rPr>
          <w:b/>
          <w:lang w:val="fr-FR"/>
        </w:rPr>
        <w:t>’</w:t>
      </w:r>
      <w:r w:rsidRPr="0035017C">
        <w:rPr>
          <w:b/>
          <w:lang w:val="fr-FR"/>
        </w:rPr>
        <w:t xml:space="preserve">être accompagnés par leur parent ou </w:t>
      </w:r>
      <w:r>
        <w:rPr>
          <w:b/>
          <w:lang w:val="fr-FR"/>
        </w:rPr>
        <w:t>représentant</w:t>
      </w:r>
      <w:r w:rsidRPr="0035017C">
        <w:rPr>
          <w:b/>
          <w:lang w:val="fr-FR"/>
        </w:rPr>
        <w:t xml:space="preserve"> légal pendant une hospitalisation ou un acte médical, </w:t>
      </w:r>
      <w:r>
        <w:rPr>
          <w:b/>
          <w:lang w:val="fr-FR"/>
        </w:rPr>
        <w:t>y</w:t>
      </w:r>
      <w:r w:rsidR="002E7636">
        <w:rPr>
          <w:b/>
          <w:lang w:val="fr-FR"/>
        </w:rPr>
        <w:t> </w:t>
      </w:r>
      <w:r>
        <w:rPr>
          <w:b/>
          <w:lang w:val="fr-FR"/>
        </w:rPr>
        <w:t>compris</w:t>
      </w:r>
      <w:r w:rsidRPr="0035017C">
        <w:rPr>
          <w:b/>
          <w:lang w:val="fr-FR"/>
        </w:rPr>
        <w:t xml:space="preserve"> en révisant la législation, les politiques et les programmes</w:t>
      </w:r>
      <w:r w:rsidR="00433C67" w:rsidRPr="002E7636">
        <w:rPr>
          <w:bCs/>
          <w:lang w:val="fr-FR"/>
        </w:rPr>
        <w:t> ;</w:t>
      </w:r>
    </w:p>
    <w:p w14:paraId="0634A5B5" w14:textId="5E09B2E7" w:rsidR="00E33572" w:rsidRPr="0035017C" w:rsidRDefault="00E33572" w:rsidP="00433C67">
      <w:pPr>
        <w:pStyle w:val="SingleTxtG"/>
        <w:ind w:firstLine="567"/>
        <w:rPr>
          <w:b/>
          <w:lang w:val="fr-FR"/>
        </w:rPr>
      </w:pPr>
      <w:r w:rsidRPr="0035017C">
        <w:rPr>
          <w:lang w:val="fr-FR"/>
        </w:rPr>
        <w:t>d)</w:t>
      </w:r>
      <w:r w:rsidRPr="0035017C">
        <w:rPr>
          <w:lang w:val="fr-FR"/>
        </w:rPr>
        <w:tab/>
      </w:r>
      <w:r w:rsidRPr="0035017C">
        <w:rPr>
          <w:b/>
          <w:lang w:val="fr-FR"/>
        </w:rPr>
        <w:t>D</w:t>
      </w:r>
      <w:r>
        <w:rPr>
          <w:b/>
          <w:lang w:val="fr-FR"/>
        </w:rPr>
        <w:t>’</w:t>
      </w:r>
      <w:r w:rsidRPr="0035017C">
        <w:rPr>
          <w:b/>
          <w:lang w:val="fr-FR"/>
        </w:rPr>
        <w:t>adopter une liste de médicaments essentiels en pédiatrie et des formulations pédiatriques pour tous les médicaments essentiels</w:t>
      </w:r>
      <w:r w:rsidR="00433C67" w:rsidRPr="002E7636">
        <w:rPr>
          <w:bCs/>
          <w:lang w:val="fr-FR"/>
        </w:rPr>
        <w:t> ;</w:t>
      </w:r>
    </w:p>
    <w:p w14:paraId="2CC5CA73" w14:textId="3521408E" w:rsidR="00E33572" w:rsidRPr="0035017C" w:rsidRDefault="00E33572" w:rsidP="00433C67">
      <w:pPr>
        <w:pStyle w:val="SingleTxtG"/>
        <w:ind w:firstLine="567"/>
        <w:rPr>
          <w:b/>
          <w:lang w:val="fr-FR"/>
        </w:rPr>
      </w:pPr>
      <w:r w:rsidRPr="0035017C">
        <w:rPr>
          <w:lang w:val="fr-FR"/>
        </w:rPr>
        <w:t>e)</w:t>
      </w:r>
      <w:r w:rsidRPr="0035017C">
        <w:rPr>
          <w:lang w:val="fr-FR"/>
        </w:rPr>
        <w:tab/>
      </w:r>
      <w:r w:rsidRPr="0035017C">
        <w:rPr>
          <w:b/>
          <w:lang w:val="fr-FR"/>
        </w:rPr>
        <w:t>D</w:t>
      </w:r>
      <w:r>
        <w:rPr>
          <w:b/>
          <w:lang w:val="fr-FR"/>
        </w:rPr>
        <w:t>’</w:t>
      </w:r>
      <w:r w:rsidRPr="0035017C">
        <w:rPr>
          <w:b/>
          <w:lang w:val="fr-FR"/>
        </w:rPr>
        <w:t>intensifier la collecte de données ventilées sur les effectifs des établissements de soins de santé dans les zones urbaines et dans les zones rurales, les ordonnances de médicaments prescrits aux enfants et les interventions de santé.</w:t>
      </w:r>
    </w:p>
    <w:p w14:paraId="3AF4725F" w14:textId="57B64BFF" w:rsidR="00E33572" w:rsidRPr="0035017C" w:rsidRDefault="00E33572" w:rsidP="0067267E">
      <w:pPr>
        <w:pStyle w:val="H23G"/>
        <w:rPr>
          <w:lang w:val="fr-FR"/>
        </w:rPr>
      </w:pPr>
      <w:r w:rsidRPr="0035017C">
        <w:rPr>
          <w:lang w:val="fr-FR"/>
        </w:rPr>
        <w:tab/>
      </w:r>
      <w:r w:rsidRPr="0035017C">
        <w:rPr>
          <w:lang w:val="fr-FR"/>
        </w:rPr>
        <w:tab/>
        <w:t>Santé mentale</w:t>
      </w:r>
    </w:p>
    <w:p w14:paraId="4ED4831F" w14:textId="40CA437F" w:rsidR="00E33572" w:rsidRPr="0035017C" w:rsidRDefault="00E33572" w:rsidP="00E33572">
      <w:pPr>
        <w:pStyle w:val="SingleTxtG"/>
        <w:rPr>
          <w:b/>
          <w:lang w:val="fr-FR"/>
        </w:rPr>
      </w:pPr>
      <w:r w:rsidRPr="0035017C">
        <w:rPr>
          <w:lang w:val="fr-FR"/>
        </w:rPr>
        <w:t>37.</w:t>
      </w:r>
      <w:r w:rsidRPr="0035017C">
        <w:rPr>
          <w:lang w:val="fr-FR"/>
        </w:rPr>
        <w:tab/>
      </w:r>
      <w:r w:rsidRPr="0035017C">
        <w:rPr>
          <w:b/>
          <w:lang w:val="fr-FR"/>
        </w:rPr>
        <w:t>Tout en se félicitant de l</w:t>
      </w:r>
      <w:r>
        <w:rPr>
          <w:b/>
          <w:lang w:val="fr-FR"/>
        </w:rPr>
        <w:t>’</w:t>
      </w:r>
      <w:r w:rsidRPr="0035017C">
        <w:rPr>
          <w:b/>
          <w:lang w:val="fr-FR"/>
        </w:rPr>
        <w:t>adoption du plan d</w:t>
      </w:r>
      <w:r>
        <w:rPr>
          <w:b/>
          <w:lang w:val="fr-FR"/>
        </w:rPr>
        <w:t>’</w:t>
      </w:r>
      <w:r w:rsidRPr="0035017C">
        <w:rPr>
          <w:b/>
          <w:lang w:val="fr-FR"/>
        </w:rPr>
        <w:t>action national de prévention du suicide (2020-2030), le Comité constate que le suicide est la deuxième cause de mortalité chez les 15-24</w:t>
      </w:r>
      <w:r w:rsidR="002E7636">
        <w:rPr>
          <w:b/>
          <w:lang w:val="fr-FR"/>
        </w:rPr>
        <w:t> </w:t>
      </w:r>
      <w:r w:rsidRPr="0035017C">
        <w:rPr>
          <w:b/>
          <w:lang w:val="fr-FR"/>
        </w:rPr>
        <w:t>ans.</w:t>
      </w:r>
      <w:r w:rsidRPr="0035017C">
        <w:rPr>
          <w:lang w:val="fr-FR"/>
        </w:rPr>
        <w:t xml:space="preserve"> </w:t>
      </w:r>
      <w:r w:rsidRPr="0035017C">
        <w:rPr>
          <w:b/>
          <w:lang w:val="fr-FR"/>
        </w:rPr>
        <w:t>Rappelant la cible</w:t>
      </w:r>
      <w:r w:rsidR="002E7636">
        <w:rPr>
          <w:b/>
          <w:lang w:val="fr-FR"/>
        </w:rPr>
        <w:t> </w:t>
      </w:r>
      <w:r w:rsidRPr="0035017C">
        <w:rPr>
          <w:b/>
          <w:lang w:val="fr-FR"/>
        </w:rPr>
        <w:t>3.4 des objectifs de développement durable, il recommande à l</w:t>
      </w:r>
      <w:r>
        <w:rPr>
          <w:b/>
          <w:lang w:val="fr-FR"/>
        </w:rPr>
        <w:t>’</w:t>
      </w:r>
      <w:r w:rsidRPr="0035017C">
        <w:rPr>
          <w:b/>
          <w:lang w:val="fr-FR"/>
        </w:rPr>
        <w:t>État partie</w:t>
      </w:r>
      <w:r w:rsidR="002E7636">
        <w:rPr>
          <w:b/>
          <w:lang w:val="fr-FR"/>
        </w:rPr>
        <w:t> </w:t>
      </w:r>
      <w:r w:rsidRPr="002E7636">
        <w:rPr>
          <w:bCs/>
          <w:lang w:val="fr-FR"/>
        </w:rPr>
        <w:t>:</w:t>
      </w:r>
    </w:p>
    <w:p w14:paraId="49B72995" w14:textId="525C3036" w:rsidR="00E33572" w:rsidRPr="0035017C" w:rsidRDefault="00E33572" w:rsidP="00433C67">
      <w:pPr>
        <w:pStyle w:val="SingleTxtG"/>
        <w:ind w:firstLine="567"/>
        <w:rPr>
          <w:b/>
          <w:lang w:val="fr-FR"/>
        </w:rPr>
      </w:pPr>
      <w:r w:rsidRPr="0035017C">
        <w:rPr>
          <w:lang w:val="fr-FR"/>
        </w:rPr>
        <w:t>a)</w:t>
      </w:r>
      <w:r w:rsidRPr="0035017C">
        <w:rPr>
          <w:lang w:val="fr-FR"/>
        </w:rPr>
        <w:tab/>
      </w:r>
      <w:r w:rsidRPr="0035017C">
        <w:rPr>
          <w:b/>
          <w:lang w:val="fr-FR"/>
        </w:rPr>
        <w:t>De continuer de consacrer des ressources suffisantes à la prévention du suicide chez les enfants et de s</w:t>
      </w:r>
      <w:r>
        <w:rPr>
          <w:b/>
          <w:lang w:val="fr-FR"/>
        </w:rPr>
        <w:t>’</w:t>
      </w:r>
      <w:r w:rsidRPr="0035017C">
        <w:rPr>
          <w:b/>
          <w:lang w:val="fr-FR"/>
        </w:rPr>
        <w:t>attaquer à ses causes profondes</w:t>
      </w:r>
      <w:r w:rsidR="00433C67" w:rsidRPr="002E7636">
        <w:rPr>
          <w:bCs/>
          <w:lang w:val="fr-FR"/>
        </w:rPr>
        <w:t> ;</w:t>
      </w:r>
    </w:p>
    <w:p w14:paraId="12C3137F" w14:textId="18EF848E" w:rsidR="00E33572" w:rsidRPr="0035017C" w:rsidRDefault="00E33572" w:rsidP="00433C67">
      <w:pPr>
        <w:pStyle w:val="SingleTxtG"/>
        <w:ind w:firstLine="567"/>
        <w:rPr>
          <w:b/>
          <w:lang w:val="fr-FR"/>
        </w:rPr>
      </w:pPr>
      <w:r w:rsidRPr="0035017C">
        <w:rPr>
          <w:lang w:val="fr-FR"/>
        </w:rPr>
        <w:t>b)</w:t>
      </w:r>
      <w:r w:rsidRPr="0035017C">
        <w:rPr>
          <w:lang w:val="fr-FR"/>
        </w:rPr>
        <w:tab/>
      </w:r>
      <w:r w:rsidRPr="0035017C">
        <w:rPr>
          <w:b/>
          <w:lang w:val="fr-FR"/>
        </w:rPr>
        <w:t>De profiter de la réforme du système de soins de santé mentale et de l</w:t>
      </w:r>
      <w:r>
        <w:rPr>
          <w:b/>
          <w:lang w:val="fr-FR"/>
        </w:rPr>
        <w:t>’</w:t>
      </w:r>
      <w:r w:rsidRPr="0035017C">
        <w:rPr>
          <w:b/>
          <w:lang w:val="fr-FR"/>
        </w:rPr>
        <w:t>élaboration du plan d</w:t>
      </w:r>
      <w:r>
        <w:rPr>
          <w:b/>
          <w:lang w:val="fr-FR"/>
        </w:rPr>
        <w:t>’</w:t>
      </w:r>
      <w:r w:rsidRPr="0035017C">
        <w:rPr>
          <w:b/>
          <w:lang w:val="fr-FR"/>
        </w:rPr>
        <w:t>action en faveur de la santé mentale pour mettre en place des indicateurs mesurables et assortis de délais ainsi qu</w:t>
      </w:r>
      <w:r>
        <w:rPr>
          <w:b/>
          <w:lang w:val="fr-FR"/>
        </w:rPr>
        <w:t>’</w:t>
      </w:r>
      <w:r w:rsidRPr="0035017C">
        <w:rPr>
          <w:b/>
          <w:lang w:val="fr-FR"/>
        </w:rPr>
        <w:t>un mécanisme d</w:t>
      </w:r>
      <w:r>
        <w:rPr>
          <w:b/>
          <w:lang w:val="fr-FR"/>
        </w:rPr>
        <w:t>’</w:t>
      </w:r>
      <w:r w:rsidRPr="0035017C">
        <w:rPr>
          <w:b/>
          <w:lang w:val="fr-FR"/>
        </w:rPr>
        <w:t xml:space="preserve">évaluation et de suivi de la qualité des services destinés aux enfants, de garantir le respect des droits et de la dignité des enfants dans les hôpitaux psychiatriques, de développer les services de proximité, notamment pour permettre une prise en charge rapide et un accompagnement </w:t>
      </w:r>
      <w:r>
        <w:rPr>
          <w:b/>
          <w:lang w:val="fr-FR"/>
        </w:rPr>
        <w:t>constant</w:t>
      </w:r>
      <w:r w:rsidRPr="0035017C">
        <w:rPr>
          <w:b/>
          <w:lang w:val="fr-FR"/>
        </w:rPr>
        <w:t xml:space="preserve"> des enfants présentant de graves </w:t>
      </w:r>
      <w:r>
        <w:rPr>
          <w:b/>
          <w:lang w:val="fr-FR"/>
        </w:rPr>
        <w:t>problèmes</w:t>
      </w:r>
      <w:r w:rsidRPr="0035017C">
        <w:rPr>
          <w:b/>
          <w:lang w:val="fr-FR"/>
        </w:rPr>
        <w:t xml:space="preserve"> de santé mentale, d</w:t>
      </w:r>
      <w:r>
        <w:rPr>
          <w:b/>
          <w:lang w:val="fr-FR"/>
        </w:rPr>
        <w:t>’</w:t>
      </w:r>
      <w:r w:rsidRPr="0035017C">
        <w:rPr>
          <w:b/>
          <w:lang w:val="fr-FR"/>
        </w:rPr>
        <w:t>encourager les enfants à recourir aux services de santé mentale et de veiller à ce qu</w:t>
      </w:r>
      <w:r>
        <w:rPr>
          <w:b/>
          <w:lang w:val="fr-FR"/>
        </w:rPr>
        <w:t>’</w:t>
      </w:r>
      <w:r w:rsidRPr="0035017C">
        <w:rPr>
          <w:b/>
          <w:lang w:val="fr-FR"/>
        </w:rPr>
        <w:t>ils puissent le faire sans être stigmatisés</w:t>
      </w:r>
      <w:r w:rsidR="00433C67" w:rsidRPr="002E7636">
        <w:rPr>
          <w:bCs/>
          <w:lang w:val="fr-FR"/>
        </w:rPr>
        <w:t> ;</w:t>
      </w:r>
    </w:p>
    <w:p w14:paraId="60CFA4DC" w14:textId="6928A815" w:rsidR="00E33572" w:rsidRPr="0035017C" w:rsidRDefault="00E33572" w:rsidP="00433C67">
      <w:pPr>
        <w:pStyle w:val="SingleTxtG"/>
        <w:ind w:firstLine="567"/>
        <w:rPr>
          <w:b/>
          <w:lang w:val="fr-FR"/>
        </w:rPr>
      </w:pPr>
      <w:r w:rsidRPr="0035017C">
        <w:rPr>
          <w:lang w:val="fr-FR"/>
        </w:rPr>
        <w:t>c)</w:t>
      </w:r>
      <w:r w:rsidRPr="0035017C">
        <w:rPr>
          <w:lang w:val="fr-FR"/>
        </w:rPr>
        <w:tab/>
      </w:r>
      <w:r w:rsidRPr="0035017C">
        <w:rPr>
          <w:b/>
          <w:lang w:val="fr-FR"/>
        </w:rPr>
        <w:t>D</w:t>
      </w:r>
      <w:r>
        <w:rPr>
          <w:b/>
          <w:lang w:val="fr-FR"/>
        </w:rPr>
        <w:t>’</w:t>
      </w:r>
      <w:r w:rsidRPr="0035017C">
        <w:rPr>
          <w:b/>
          <w:lang w:val="fr-FR"/>
        </w:rPr>
        <w:t xml:space="preserve">élaborer des lignes directrices pour aider les enfants nécessitant des soins </w:t>
      </w:r>
      <w:r>
        <w:rPr>
          <w:b/>
          <w:lang w:val="fr-FR"/>
        </w:rPr>
        <w:t>constants</w:t>
      </w:r>
      <w:r w:rsidRPr="0035017C">
        <w:rPr>
          <w:b/>
          <w:lang w:val="fr-FR"/>
        </w:rPr>
        <w:t xml:space="preserve"> à passer aux services de santé mentale pour adultes</w:t>
      </w:r>
      <w:r w:rsidR="00433C67" w:rsidRPr="002E7636">
        <w:rPr>
          <w:bCs/>
          <w:lang w:val="fr-FR"/>
        </w:rPr>
        <w:t> ;</w:t>
      </w:r>
    </w:p>
    <w:p w14:paraId="18F46ED4" w14:textId="57C5175A" w:rsidR="00E33572" w:rsidRPr="0035017C" w:rsidRDefault="00E33572" w:rsidP="00433C67">
      <w:pPr>
        <w:pStyle w:val="SingleTxtG"/>
        <w:ind w:firstLine="567"/>
        <w:rPr>
          <w:b/>
          <w:lang w:val="fr-FR"/>
        </w:rPr>
      </w:pPr>
      <w:r w:rsidRPr="0035017C">
        <w:rPr>
          <w:lang w:val="fr-FR"/>
        </w:rPr>
        <w:t>d)</w:t>
      </w:r>
      <w:r w:rsidRPr="0035017C">
        <w:rPr>
          <w:lang w:val="fr-FR"/>
        </w:rPr>
        <w:tab/>
      </w:r>
      <w:r w:rsidRPr="0035017C">
        <w:rPr>
          <w:b/>
          <w:lang w:val="fr-FR"/>
        </w:rPr>
        <w:t>De rassembler et d</w:t>
      </w:r>
      <w:r>
        <w:rPr>
          <w:b/>
          <w:lang w:val="fr-FR"/>
        </w:rPr>
        <w:t>’</w:t>
      </w:r>
      <w:r w:rsidRPr="0035017C">
        <w:rPr>
          <w:b/>
          <w:lang w:val="fr-FR"/>
        </w:rPr>
        <w:t>analyser des données ventilées sur l</w:t>
      </w:r>
      <w:r>
        <w:rPr>
          <w:b/>
          <w:lang w:val="fr-FR"/>
        </w:rPr>
        <w:t>’</w:t>
      </w:r>
      <w:r w:rsidRPr="0035017C">
        <w:rPr>
          <w:b/>
          <w:lang w:val="fr-FR"/>
        </w:rPr>
        <w:t>offre de services de santé mentale pour enfants, notamment le nombre de pédopsychologues et de pédopsychiatres en exercice, le nombre d</w:t>
      </w:r>
      <w:r>
        <w:rPr>
          <w:b/>
          <w:lang w:val="fr-FR"/>
        </w:rPr>
        <w:t>’</w:t>
      </w:r>
      <w:r w:rsidRPr="0035017C">
        <w:rPr>
          <w:b/>
          <w:lang w:val="fr-FR"/>
        </w:rPr>
        <w:t xml:space="preserve">ordonnances </w:t>
      </w:r>
      <w:r>
        <w:rPr>
          <w:b/>
          <w:lang w:val="fr-FR"/>
        </w:rPr>
        <w:t>délivrées à des</w:t>
      </w:r>
      <w:r w:rsidRPr="0035017C">
        <w:rPr>
          <w:b/>
          <w:lang w:val="fr-FR"/>
        </w:rPr>
        <w:t xml:space="preserve"> enfants présentant des troubles psychosociaux et le nombre d</w:t>
      </w:r>
      <w:r>
        <w:rPr>
          <w:b/>
          <w:lang w:val="fr-FR"/>
        </w:rPr>
        <w:t>’</w:t>
      </w:r>
      <w:r w:rsidRPr="0035017C">
        <w:rPr>
          <w:b/>
          <w:lang w:val="fr-FR"/>
        </w:rPr>
        <w:t>enfants traités pour des troubles autistiques ou des troubles déficitaires de l</w:t>
      </w:r>
      <w:r>
        <w:rPr>
          <w:b/>
          <w:lang w:val="fr-FR"/>
        </w:rPr>
        <w:t>’</w:t>
      </w:r>
      <w:r w:rsidRPr="0035017C">
        <w:rPr>
          <w:b/>
          <w:lang w:val="fr-FR"/>
        </w:rPr>
        <w:t>attention avec ou sans hyperactivité.</w:t>
      </w:r>
    </w:p>
    <w:p w14:paraId="744C8BDC" w14:textId="77777777" w:rsidR="00E33572" w:rsidRPr="0035017C" w:rsidRDefault="00E33572" w:rsidP="0067267E">
      <w:pPr>
        <w:pStyle w:val="H23G"/>
        <w:rPr>
          <w:lang w:val="fr-FR"/>
        </w:rPr>
      </w:pPr>
      <w:r w:rsidRPr="0035017C">
        <w:rPr>
          <w:lang w:val="fr-FR"/>
        </w:rPr>
        <w:tab/>
      </w:r>
      <w:r w:rsidRPr="0035017C">
        <w:rPr>
          <w:lang w:val="fr-FR"/>
        </w:rPr>
        <w:tab/>
        <w:t>Santé des adolescents</w:t>
      </w:r>
    </w:p>
    <w:p w14:paraId="379E76C0" w14:textId="55C647A5" w:rsidR="00E33572" w:rsidRPr="0035017C" w:rsidRDefault="00E33572" w:rsidP="00E33572">
      <w:pPr>
        <w:pStyle w:val="SingleTxtG"/>
        <w:rPr>
          <w:rFonts w:eastAsia="Malgun Gothic"/>
          <w:b/>
          <w:lang w:val="fr-FR"/>
        </w:rPr>
      </w:pPr>
      <w:r w:rsidRPr="0035017C">
        <w:rPr>
          <w:lang w:val="fr-FR"/>
        </w:rPr>
        <w:t>38.</w:t>
      </w:r>
      <w:r w:rsidRPr="0035017C">
        <w:rPr>
          <w:lang w:val="fr-FR"/>
        </w:rPr>
        <w:tab/>
      </w:r>
      <w:r w:rsidRPr="0035017C">
        <w:rPr>
          <w:b/>
          <w:lang w:val="fr-FR"/>
        </w:rPr>
        <w:t>Le Comité se félicite que les filles de plus de 16</w:t>
      </w:r>
      <w:r w:rsidR="002E7636">
        <w:rPr>
          <w:b/>
          <w:lang w:val="fr-FR"/>
        </w:rPr>
        <w:t> </w:t>
      </w:r>
      <w:r w:rsidRPr="0035017C">
        <w:rPr>
          <w:b/>
          <w:lang w:val="fr-FR"/>
        </w:rPr>
        <w:t xml:space="preserve">ans aient le droit de subir une interruption volontaire de grossesse sans le consentement </w:t>
      </w:r>
      <w:r>
        <w:rPr>
          <w:b/>
          <w:lang w:val="fr-FR"/>
        </w:rPr>
        <w:t>de leur</w:t>
      </w:r>
      <w:r w:rsidRPr="0035017C">
        <w:rPr>
          <w:b/>
          <w:lang w:val="fr-FR"/>
        </w:rPr>
        <w:t xml:space="preserve"> </w:t>
      </w:r>
      <w:r>
        <w:rPr>
          <w:b/>
          <w:lang w:val="fr-FR"/>
        </w:rPr>
        <w:t>représentant</w:t>
      </w:r>
      <w:r w:rsidRPr="0035017C">
        <w:rPr>
          <w:b/>
          <w:lang w:val="fr-FR"/>
        </w:rPr>
        <w:t xml:space="preserve"> légal.</w:t>
      </w:r>
      <w:r w:rsidRPr="0035017C">
        <w:rPr>
          <w:lang w:val="fr-FR"/>
        </w:rPr>
        <w:t xml:space="preserve"> </w:t>
      </w:r>
      <w:r w:rsidRPr="0035017C">
        <w:rPr>
          <w:b/>
          <w:lang w:val="fr-FR"/>
        </w:rPr>
        <w:t>Il</w:t>
      </w:r>
      <w:r w:rsidR="009362D2">
        <w:rPr>
          <w:b/>
          <w:lang w:val="fr-FR"/>
        </w:rPr>
        <w:t> </w:t>
      </w:r>
      <w:r w:rsidRPr="0035017C">
        <w:rPr>
          <w:b/>
          <w:lang w:val="fr-FR"/>
        </w:rPr>
        <w:t>salue également les mesures prises pour protéger les enfants contre l</w:t>
      </w:r>
      <w:r>
        <w:rPr>
          <w:b/>
          <w:lang w:val="fr-FR"/>
        </w:rPr>
        <w:t>’</w:t>
      </w:r>
      <w:r w:rsidRPr="0035017C">
        <w:rPr>
          <w:b/>
          <w:lang w:val="fr-FR"/>
        </w:rPr>
        <w:t>usage de substances psychoactives, mais constate une augmentation de la consommation d</w:t>
      </w:r>
      <w:r>
        <w:rPr>
          <w:b/>
          <w:lang w:val="fr-FR"/>
        </w:rPr>
        <w:t>’</w:t>
      </w:r>
      <w:r w:rsidRPr="0035017C">
        <w:rPr>
          <w:b/>
          <w:lang w:val="fr-FR"/>
        </w:rPr>
        <w:t>alcool, de cigarettes et de marijuana chez les enfants et les adolescents.</w:t>
      </w:r>
      <w:r w:rsidRPr="0035017C">
        <w:rPr>
          <w:lang w:val="fr-FR"/>
        </w:rPr>
        <w:t xml:space="preserve"> </w:t>
      </w:r>
      <w:r w:rsidRPr="0035017C">
        <w:rPr>
          <w:b/>
          <w:lang w:val="fr-FR"/>
        </w:rPr>
        <w:t>Rappelant ses observations générales n</w:t>
      </w:r>
      <w:r w:rsidRPr="00423753">
        <w:rPr>
          <w:b/>
          <w:vertAlign w:val="superscript"/>
          <w:lang w:val="fr-FR"/>
        </w:rPr>
        <w:t>o</w:t>
      </w:r>
      <w:r w:rsidR="002E7636">
        <w:rPr>
          <w:b/>
          <w:lang w:val="fr-FR"/>
        </w:rPr>
        <w:t> </w:t>
      </w:r>
      <w:r w:rsidRPr="0035017C">
        <w:rPr>
          <w:b/>
          <w:lang w:val="fr-FR"/>
        </w:rPr>
        <w:t>4 (2003) sur la santé et le développement de l</w:t>
      </w:r>
      <w:r>
        <w:rPr>
          <w:b/>
          <w:lang w:val="fr-FR"/>
        </w:rPr>
        <w:t>’</w:t>
      </w:r>
      <w:r w:rsidRPr="0035017C">
        <w:rPr>
          <w:b/>
          <w:lang w:val="fr-FR"/>
        </w:rPr>
        <w:t>adolescent dans le contexte de la Convention et n</w:t>
      </w:r>
      <w:r w:rsidRPr="00423753">
        <w:rPr>
          <w:b/>
          <w:vertAlign w:val="superscript"/>
          <w:lang w:val="fr-FR"/>
        </w:rPr>
        <w:t>o</w:t>
      </w:r>
      <w:r w:rsidR="002E7636">
        <w:rPr>
          <w:b/>
          <w:lang w:val="fr-FR"/>
        </w:rPr>
        <w:t> </w:t>
      </w:r>
      <w:r w:rsidRPr="0035017C">
        <w:rPr>
          <w:b/>
          <w:lang w:val="fr-FR"/>
        </w:rPr>
        <w:t>20 (2016) sur la mise en œuvre des droits de l</w:t>
      </w:r>
      <w:r>
        <w:rPr>
          <w:b/>
          <w:lang w:val="fr-FR"/>
        </w:rPr>
        <w:t>’</w:t>
      </w:r>
      <w:r w:rsidRPr="0035017C">
        <w:rPr>
          <w:b/>
          <w:lang w:val="fr-FR"/>
        </w:rPr>
        <w:t>enfant pendant l</w:t>
      </w:r>
      <w:r>
        <w:rPr>
          <w:b/>
          <w:lang w:val="fr-FR"/>
        </w:rPr>
        <w:t>’</w:t>
      </w:r>
      <w:r w:rsidRPr="0035017C">
        <w:rPr>
          <w:b/>
          <w:lang w:val="fr-FR"/>
        </w:rPr>
        <w:t>adolescence ainsi que les cibles</w:t>
      </w:r>
      <w:r w:rsidR="002E7636">
        <w:rPr>
          <w:b/>
          <w:lang w:val="fr-FR"/>
        </w:rPr>
        <w:t> </w:t>
      </w:r>
      <w:r w:rsidRPr="0035017C">
        <w:rPr>
          <w:b/>
          <w:lang w:val="fr-FR"/>
        </w:rPr>
        <w:t>3.5 et 3.7 des objectifs de développement durable, il recommande à l</w:t>
      </w:r>
      <w:r>
        <w:rPr>
          <w:b/>
          <w:lang w:val="fr-FR"/>
        </w:rPr>
        <w:t>’</w:t>
      </w:r>
      <w:r w:rsidRPr="0035017C">
        <w:rPr>
          <w:b/>
          <w:lang w:val="fr-FR"/>
        </w:rPr>
        <w:t>État partie</w:t>
      </w:r>
      <w:r w:rsidR="002E7636">
        <w:rPr>
          <w:b/>
          <w:lang w:val="fr-FR"/>
        </w:rPr>
        <w:t> </w:t>
      </w:r>
      <w:r w:rsidRPr="002E7636">
        <w:rPr>
          <w:bCs/>
          <w:lang w:val="fr-FR"/>
        </w:rPr>
        <w:t>:</w:t>
      </w:r>
    </w:p>
    <w:p w14:paraId="553E7918" w14:textId="1DF9073C" w:rsidR="00E33572" w:rsidRPr="0035017C" w:rsidRDefault="00E33572" w:rsidP="00433C67">
      <w:pPr>
        <w:pStyle w:val="SingleTxtG"/>
        <w:ind w:firstLine="567"/>
        <w:rPr>
          <w:rFonts w:eastAsia="Malgun Gothic"/>
          <w:b/>
          <w:lang w:val="fr-FR"/>
        </w:rPr>
      </w:pPr>
      <w:r w:rsidRPr="0035017C">
        <w:rPr>
          <w:lang w:val="fr-FR"/>
        </w:rPr>
        <w:t>a)</w:t>
      </w:r>
      <w:r w:rsidRPr="0035017C">
        <w:rPr>
          <w:lang w:val="fr-FR"/>
        </w:rPr>
        <w:tab/>
      </w:r>
      <w:r w:rsidRPr="0035017C">
        <w:rPr>
          <w:b/>
          <w:lang w:val="fr-FR"/>
        </w:rPr>
        <w:t>De faire en sorte qu</w:t>
      </w:r>
      <w:r>
        <w:rPr>
          <w:b/>
          <w:lang w:val="fr-FR"/>
        </w:rPr>
        <w:t>’</w:t>
      </w:r>
      <w:r w:rsidRPr="0035017C">
        <w:rPr>
          <w:b/>
          <w:lang w:val="fr-FR"/>
        </w:rPr>
        <w:t>une éducation globale à la santé sexuelle et procréative des adolescents soit dispensée à l</w:t>
      </w:r>
      <w:r>
        <w:rPr>
          <w:b/>
          <w:lang w:val="fr-FR"/>
        </w:rPr>
        <w:t>’</w:t>
      </w:r>
      <w:r w:rsidRPr="0035017C">
        <w:rPr>
          <w:b/>
          <w:lang w:val="fr-FR"/>
        </w:rPr>
        <w:t>école, en mettant l</w:t>
      </w:r>
      <w:r>
        <w:rPr>
          <w:b/>
          <w:lang w:val="fr-FR"/>
        </w:rPr>
        <w:t>’</w:t>
      </w:r>
      <w:r w:rsidRPr="0035017C">
        <w:rPr>
          <w:b/>
          <w:lang w:val="fr-FR"/>
        </w:rPr>
        <w:t>accent sur la promotion des droits de l</w:t>
      </w:r>
      <w:r>
        <w:rPr>
          <w:b/>
          <w:lang w:val="fr-FR"/>
        </w:rPr>
        <w:t>’</w:t>
      </w:r>
      <w:r w:rsidRPr="0035017C">
        <w:rPr>
          <w:b/>
          <w:lang w:val="fr-FR"/>
        </w:rPr>
        <w:t>homme, l</w:t>
      </w:r>
      <w:r>
        <w:rPr>
          <w:b/>
          <w:lang w:val="fr-FR"/>
        </w:rPr>
        <w:t>’</w:t>
      </w:r>
      <w:r w:rsidRPr="0035017C">
        <w:rPr>
          <w:b/>
          <w:lang w:val="fr-FR"/>
        </w:rPr>
        <w:t>égalité des sexes, le respect et l</w:t>
      </w:r>
      <w:r>
        <w:rPr>
          <w:b/>
          <w:lang w:val="fr-FR"/>
        </w:rPr>
        <w:t>’</w:t>
      </w:r>
      <w:r w:rsidRPr="0035017C">
        <w:rPr>
          <w:b/>
          <w:lang w:val="fr-FR"/>
        </w:rPr>
        <w:t>utilisation des moyens de contraception, la prévention des grossesses précoces, les pratiques sexuelles à risque, la violence sexuelle et la violence au sein du couple</w:t>
      </w:r>
      <w:r w:rsidR="00433C67" w:rsidRPr="001E3390">
        <w:rPr>
          <w:bCs/>
          <w:lang w:val="fr-FR"/>
        </w:rPr>
        <w:t> ;</w:t>
      </w:r>
    </w:p>
    <w:p w14:paraId="58B86349" w14:textId="61EFC237" w:rsidR="00E33572" w:rsidRPr="0035017C" w:rsidRDefault="00E33572" w:rsidP="00433C67">
      <w:pPr>
        <w:pStyle w:val="SingleTxtG"/>
        <w:ind w:firstLine="567"/>
        <w:rPr>
          <w:b/>
          <w:lang w:val="fr-FR"/>
        </w:rPr>
      </w:pPr>
      <w:r w:rsidRPr="0035017C">
        <w:rPr>
          <w:lang w:val="fr-FR"/>
        </w:rPr>
        <w:lastRenderedPageBreak/>
        <w:t>b)</w:t>
      </w:r>
      <w:r w:rsidRPr="0035017C">
        <w:rPr>
          <w:lang w:val="fr-FR"/>
        </w:rPr>
        <w:tab/>
      </w:r>
      <w:r w:rsidRPr="0035017C">
        <w:rPr>
          <w:b/>
          <w:lang w:val="fr-FR"/>
        </w:rPr>
        <w:t>De veiller à ce qu</w:t>
      </w:r>
      <w:r>
        <w:rPr>
          <w:b/>
          <w:lang w:val="fr-FR"/>
        </w:rPr>
        <w:t>’</w:t>
      </w:r>
      <w:r w:rsidRPr="0035017C">
        <w:rPr>
          <w:b/>
          <w:lang w:val="fr-FR"/>
        </w:rPr>
        <w:t>en cas d</w:t>
      </w:r>
      <w:r>
        <w:rPr>
          <w:b/>
          <w:lang w:val="fr-FR"/>
        </w:rPr>
        <w:t>’</w:t>
      </w:r>
      <w:r w:rsidRPr="0035017C">
        <w:rPr>
          <w:b/>
          <w:lang w:val="fr-FR"/>
        </w:rPr>
        <w:t xml:space="preserve">interruption volontaire de grossesse, les </w:t>
      </w:r>
      <w:r>
        <w:rPr>
          <w:b/>
          <w:lang w:val="fr-FR"/>
        </w:rPr>
        <w:t>représentants</w:t>
      </w:r>
      <w:r w:rsidRPr="0035017C">
        <w:rPr>
          <w:b/>
          <w:lang w:val="fr-FR"/>
        </w:rPr>
        <w:t xml:space="preserve"> légaux ne soient avertis qu</w:t>
      </w:r>
      <w:r>
        <w:rPr>
          <w:b/>
          <w:lang w:val="fr-FR"/>
        </w:rPr>
        <w:t>’</w:t>
      </w:r>
      <w:r w:rsidRPr="0035017C">
        <w:rPr>
          <w:b/>
          <w:lang w:val="fr-FR"/>
        </w:rPr>
        <w:t xml:space="preserve">avec le consentement préalable et éclairé de la jeune fille concernée et </w:t>
      </w:r>
      <w:r>
        <w:rPr>
          <w:b/>
          <w:lang w:val="fr-FR"/>
        </w:rPr>
        <w:t>dans le</w:t>
      </w:r>
      <w:r w:rsidRPr="0035017C">
        <w:rPr>
          <w:b/>
          <w:lang w:val="fr-FR"/>
        </w:rPr>
        <w:t xml:space="preserve"> respect de s</w:t>
      </w:r>
      <w:r>
        <w:rPr>
          <w:b/>
          <w:lang w:val="fr-FR"/>
        </w:rPr>
        <w:t>on droit à l</w:t>
      </w:r>
      <w:r w:rsidRPr="0035017C">
        <w:rPr>
          <w:b/>
          <w:lang w:val="fr-FR"/>
        </w:rPr>
        <w:t>a vie privée</w:t>
      </w:r>
      <w:r w:rsidR="00433C67" w:rsidRPr="002E7636">
        <w:rPr>
          <w:bCs/>
          <w:lang w:val="fr-FR"/>
        </w:rPr>
        <w:t> ;</w:t>
      </w:r>
    </w:p>
    <w:p w14:paraId="34C5D1FE" w14:textId="45FA987D" w:rsidR="00E33572" w:rsidRPr="0035017C" w:rsidRDefault="00E33572" w:rsidP="00433C67">
      <w:pPr>
        <w:pStyle w:val="SingleTxtG"/>
        <w:ind w:firstLine="567"/>
        <w:rPr>
          <w:b/>
          <w:lang w:val="fr-FR"/>
        </w:rPr>
      </w:pPr>
      <w:r w:rsidRPr="0035017C">
        <w:rPr>
          <w:lang w:val="fr-FR"/>
        </w:rPr>
        <w:t>c)</w:t>
      </w:r>
      <w:r w:rsidRPr="0035017C">
        <w:rPr>
          <w:lang w:val="fr-FR"/>
        </w:rPr>
        <w:tab/>
      </w:r>
      <w:r w:rsidRPr="0035017C">
        <w:rPr>
          <w:b/>
          <w:lang w:val="fr-FR"/>
        </w:rPr>
        <w:t>De garantir l</w:t>
      </w:r>
      <w:r>
        <w:rPr>
          <w:b/>
          <w:lang w:val="fr-FR"/>
        </w:rPr>
        <w:t>’</w:t>
      </w:r>
      <w:r w:rsidRPr="0035017C">
        <w:rPr>
          <w:b/>
          <w:lang w:val="fr-FR"/>
        </w:rPr>
        <w:t>application effective de la loi sur la protection de la santé contre les effets nocifs des substances addictives, afin de protéger les enfants contre ces phénomènes, de mener des campagnes de sensibilisation à grande échelle et de dispenser une formation sur les compétences de la vie courante nécessaires à la prévention de la consommation de substances psychoactives, et de mettre en place des traitements de la dépendance aux substances psychoactives et des services de réduction des risques qui soient accessibles et adaptés aux jeunes ainsi que des services d</w:t>
      </w:r>
      <w:r>
        <w:rPr>
          <w:b/>
          <w:lang w:val="fr-FR"/>
        </w:rPr>
        <w:t>’</w:t>
      </w:r>
      <w:r w:rsidRPr="0035017C">
        <w:rPr>
          <w:b/>
          <w:lang w:val="fr-FR"/>
        </w:rPr>
        <w:t>aide à l</w:t>
      </w:r>
      <w:r>
        <w:rPr>
          <w:b/>
          <w:lang w:val="fr-FR"/>
        </w:rPr>
        <w:t>’</w:t>
      </w:r>
      <w:r w:rsidRPr="0035017C">
        <w:rPr>
          <w:b/>
          <w:lang w:val="fr-FR"/>
        </w:rPr>
        <w:t>arrêt du tabac</w:t>
      </w:r>
      <w:r w:rsidR="00433C67" w:rsidRPr="002E7636">
        <w:rPr>
          <w:bCs/>
          <w:lang w:val="fr-FR"/>
        </w:rPr>
        <w:t> ;</w:t>
      </w:r>
    </w:p>
    <w:p w14:paraId="2415DB63" w14:textId="239C06C0" w:rsidR="00E33572" w:rsidRPr="0035017C" w:rsidRDefault="00E33572" w:rsidP="00433C67">
      <w:pPr>
        <w:pStyle w:val="SingleTxtG"/>
        <w:ind w:firstLine="567"/>
        <w:rPr>
          <w:b/>
          <w:lang w:val="fr-FR"/>
        </w:rPr>
      </w:pPr>
      <w:r w:rsidRPr="0035017C">
        <w:rPr>
          <w:lang w:val="fr-FR"/>
        </w:rPr>
        <w:t>d)</w:t>
      </w:r>
      <w:r w:rsidRPr="0035017C">
        <w:rPr>
          <w:lang w:val="fr-FR"/>
        </w:rPr>
        <w:tab/>
      </w:r>
      <w:r w:rsidRPr="0035017C">
        <w:rPr>
          <w:b/>
          <w:lang w:val="fr-FR"/>
        </w:rPr>
        <w:t>D</w:t>
      </w:r>
      <w:r>
        <w:rPr>
          <w:b/>
          <w:lang w:val="fr-FR"/>
        </w:rPr>
        <w:t>’</w:t>
      </w:r>
      <w:r w:rsidRPr="0035017C">
        <w:rPr>
          <w:b/>
          <w:lang w:val="fr-FR"/>
        </w:rPr>
        <w:t>adopter une législation et de</w:t>
      </w:r>
      <w:r>
        <w:rPr>
          <w:b/>
          <w:lang w:val="fr-FR"/>
        </w:rPr>
        <w:t>s politiques</w:t>
      </w:r>
      <w:r w:rsidRPr="0035017C">
        <w:rPr>
          <w:b/>
          <w:lang w:val="fr-FR"/>
        </w:rPr>
        <w:t xml:space="preserve"> permettant aux enfants qui nécessitent des soins </w:t>
      </w:r>
      <w:r>
        <w:rPr>
          <w:b/>
          <w:lang w:val="fr-FR"/>
        </w:rPr>
        <w:t>constants</w:t>
      </w:r>
      <w:r w:rsidRPr="0035017C">
        <w:rPr>
          <w:b/>
          <w:lang w:val="fr-FR"/>
        </w:rPr>
        <w:t xml:space="preserve"> de passer des services de soins pédiatriques à une prise en charge pour adultes</w:t>
      </w:r>
      <w:r w:rsidR="00433C67">
        <w:rPr>
          <w:b/>
          <w:lang w:val="fr-FR"/>
        </w:rPr>
        <w:t> </w:t>
      </w:r>
      <w:r w:rsidR="00433C67" w:rsidRPr="002E7636">
        <w:rPr>
          <w:bCs/>
          <w:lang w:val="fr-FR"/>
        </w:rPr>
        <w:t>;</w:t>
      </w:r>
    </w:p>
    <w:p w14:paraId="758E1DD5" w14:textId="62C1F151" w:rsidR="00E33572" w:rsidRPr="0035017C" w:rsidRDefault="00E33572" w:rsidP="00433C67">
      <w:pPr>
        <w:pStyle w:val="SingleTxtG"/>
        <w:ind w:firstLine="567"/>
        <w:rPr>
          <w:b/>
          <w:lang w:val="fr-FR"/>
        </w:rPr>
      </w:pPr>
      <w:r w:rsidRPr="0035017C">
        <w:rPr>
          <w:lang w:val="fr-FR"/>
        </w:rPr>
        <w:t>e)</w:t>
      </w:r>
      <w:r w:rsidRPr="0035017C">
        <w:rPr>
          <w:lang w:val="fr-FR"/>
        </w:rPr>
        <w:tab/>
      </w:r>
      <w:r w:rsidRPr="0035017C">
        <w:rPr>
          <w:b/>
          <w:lang w:val="fr-FR"/>
        </w:rPr>
        <w:t>D</w:t>
      </w:r>
      <w:r>
        <w:rPr>
          <w:b/>
          <w:lang w:val="fr-FR"/>
        </w:rPr>
        <w:t>’</w:t>
      </w:r>
      <w:r w:rsidRPr="0035017C">
        <w:rPr>
          <w:b/>
          <w:lang w:val="fr-FR"/>
        </w:rPr>
        <w:t>évaluer les services fournis pour s</w:t>
      </w:r>
      <w:r>
        <w:rPr>
          <w:b/>
          <w:lang w:val="fr-FR"/>
        </w:rPr>
        <w:t>’</w:t>
      </w:r>
      <w:r w:rsidRPr="0035017C">
        <w:rPr>
          <w:b/>
          <w:lang w:val="fr-FR"/>
        </w:rPr>
        <w:t>assurer qu</w:t>
      </w:r>
      <w:r>
        <w:rPr>
          <w:b/>
          <w:lang w:val="fr-FR"/>
        </w:rPr>
        <w:t>’</w:t>
      </w:r>
      <w:r w:rsidRPr="0035017C">
        <w:rPr>
          <w:b/>
          <w:lang w:val="fr-FR"/>
        </w:rPr>
        <w:t xml:space="preserve">ils </w:t>
      </w:r>
      <w:r>
        <w:rPr>
          <w:b/>
          <w:lang w:val="fr-FR"/>
        </w:rPr>
        <w:t>respectent les</w:t>
      </w:r>
      <w:r w:rsidRPr="0035017C">
        <w:rPr>
          <w:b/>
          <w:lang w:val="fr-FR"/>
        </w:rPr>
        <w:t xml:space="preserve"> droits de l</w:t>
      </w:r>
      <w:r>
        <w:rPr>
          <w:b/>
          <w:lang w:val="fr-FR"/>
        </w:rPr>
        <w:t>’</w:t>
      </w:r>
      <w:r w:rsidRPr="0035017C">
        <w:rPr>
          <w:b/>
          <w:lang w:val="fr-FR"/>
        </w:rPr>
        <w:t xml:space="preserve">enfant et </w:t>
      </w:r>
      <w:r>
        <w:rPr>
          <w:b/>
          <w:lang w:val="fr-FR"/>
        </w:rPr>
        <w:t xml:space="preserve">sont conformes </w:t>
      </w:r>
      <w:r w:rsidRPr="0035017C">
        <w:rPr>
          <w:b/>
          <w:lang w:val="fr-FR"/>
        </w:rPr>
        <w:t>aux normes mondiales fixées par l</w:t>
      </w:r>
      <w:r>
        <w:rPr>
          <w:b/>
          <w:lang w:val="fr-FR"/>
        </w:rPr>
        <w:t>’</w:t>
      </w:r>
      <w:r w:rsidRPr="0035017C">
        <w:rPr>
          <w:b/>
          <w:lang w:val="fr-FR"/>
        </w:rPr>
        <w:t>Organisation mondiale de la Santé</w:t>
      </w:r>
      <w:r>
        <w:rPr>
          <w:b/>
          <w:lang w:val="fr-FR"/>
        </w:rPr>
        <w:t xml:space="preserve"> pour ce qui est de la</w:t>
      </w:r>
      <w:r w:rsidRPr="0035017C">
        <w:rPr>
          <w:b/>
          <w:lang w:val="fr-FR"/>
        </w:rPr>
        <w:t xml:space="preserve"> qualité des soins prodigués aux adolescents, en sollicitant l</w:t>
      </w:r>
      <w:r>
        <w:rPr>
          <w:b/>
          <w:lang w:val="fr-FR"/>
        </w:rPr>
        <w:t xml:space="preserve">’aide de cette </w:t>
      </w:r>
      <w:r w:rsidR="009362D2">
        <w:rPr>
          <w:b/>
          <w:lang w:val="fr-FR"/>
        </w:rPr>
        <w:t>o</w:t>
      </w:r>
      <w:r>
        <w:rPr>
          <w:b/>
          <w:lang w:val="fr-FR"/>
        </w:rPr>
        <w:t>rganisation</w:t>
      </w:r>
      <w:r w:rsidRPr="0035017C">
        <w:rPr>
          <w:b/>
          <w:lang w:val="fr-FR"/>
        </w:rPr>
        <w:t>.</w:t>
      </w:r>
    </w:p>
    <w:p w14:paraId="681B6F69" w14:textId="77777777" w:rsidR="00E33572" w:rsidRPr="0035017C" w:rsidRDefault="00E33572" w:rsidP="0067267E">
      <w:pPr>
        <w:pStyle w:val="H23G"/>
        <w:rPr>
          <w:lang w:val="fr-FR"/>
        </w:rPr>
      </w:pPr>
      <w:r w:rsidRPr="0035017C">
        <w:rPr>
          <w:lang w:val="fr-FR"/>
        </w:rPr>
        <w:tab/>
      </w:r>
      <w:r w:rsidRPr="0035017C">
        <w:rPr>
          <w:lang w:val="fr-FR"/>
        </w:rPr>
        <w:tab/>
        <w:t>Salubrité de l</w:t>
      </w:r>
      <w:r>
        <w:rPr>
          <w:lang w:val="fr-FR"/>
        </w:rPr>
        <w:t>’</w:t>
      </w:r>
      <w:r w:rsidRPr="0035017C">
        <w:rPr>
          <w:lang w:val="fr-FR"/>
        </w:rPr>
        <w:t>environnement</w:t>
      </w:r>
    </w:p>
    <w:p w14:paraId="7F8DF2DF" w14:textId="4BB8E392" w:rsidR="00E33572" w:rsidRPr="0035017C" w:rsidRDefault="00E33572" w:rsidP="00E33572">
      <w:pPr>
        <w:pStyle w:val="SingleTxtG"/>
        <w:rPr>
          <w:rFonts w:eastAsia="Malgun Gothic"/>
          <w:b/>
          <w:lang w:val="fr-FR"/>
        </w:rPr>
      </w:pPr>
      <w:r w:rsidRPr="0035017C">
        <w:rPr>
          <w:lang w:val="fr-FR"/>
        </w:rPr>
        <w:t>39.</w:t>
      </w:r>
      <w:r w:rsidRPr="0035017C">
        <w:rPr>
          <w:lang w:val="fr-FR"/>
        </w:rPr>
        <w:tab/>
      </w:r>
      <w:r w:rsidRPr="0035017C">
        <w:rPr>
          <w:b/>
          <w:lang w:val="fr-FR"/>
        </w:rPr>
        <w:t xml:space="preserve">Le Comité constate que la pollution atmosphérique est élevée, </w:t>
      </w:r>
      <w:r>
        <w:rPr>
          <w:b/>
          <w:lang w:val="fr-FR"/>
        </w:rPr>
        <w:t xml:space="preserve">notamment </w:t>
      </w:r>
      <w:r w:rsidRPr="0035017C">
        <w:rPr>
          <w:b/>
          <w:lang w:val="fr-FR"/>
        </w:rPr>
        <w:t>en raison</w:t>
      </w:r>
      <w:r>
        <w:rPr>
          <w:b/>
          <w:lang w:val="fr-FR"/>
        </w:rPr>
        <w:t xml:space="preserve"> de l’intensité</w:t>
      </w:r>
      <w:r w:rsidRPr="0035017C">
        <w:rPr>
          <w:b/>
          <w:lang w:val="fr-FR"/>
        </w:rPr>
        <w:t xml:space="preserve"> des émissions de carbone</w:t>
      </w:r>
      <w:r>
        <w:rPr>
          <w:b/>
          <w:lang w:val="fr-FR"/>
        </w:rPr>
        <w:t xml:space="preserve"> dues à l’activité économique</w:t>
      </w:r>
      <w:r w:rsidRPr="0035017C">
        <w:rPr>
          <w:b/>
          <w:lang w:val="fr-FR"/>
        </w:rPr>
        <w:t>. Toutefois, il rappelle les cibles</w:t>
      </w:r>
      <w:r w:rsidR="002E7636">
        <w:rPr>
          <w:b/>
          <w:lang w:val="fr-FR"/>
        </w:rPr>
        <w:t> </w:t>
      </w:r>
      <w:r w:rsidRPr="0035017C">
        <w:rPr>
          <w:b/>
          <w:lang w:val="fr-FR"/>
        </w:rPr>
        <w:t>3.9 et 13.3 des objectifs de développement durable et recommande à l</w:t>
      </w:r>
      <w:r>
        <w:rPr>
          <w:b/>
          <w:lang w:val="fr-FR"/>
        </w:rPr>
        <w:t>’</w:t>
      </w:r>
      <w:r w:rsidRPr="0035017C">
        <w:rPr>
          <w:b/>
          <w:lang w:val="fr-FR"/>
        </w:rPr>
        <w:t>État partie</w:t>
      </w:r>
      <w:r w:rsidR="002E7636">
        <w:rPr>
          <w:b/>
          <w:lang w:val="fr-FR"/>
        </w:rPr>
        <w:t> </w:t>
      </w:r>
      <w:r w:rsidR="002E7636">
        <w:rPr>
          <w:bCs/>
          <w:lang w:val="fr-FR"/>
        </w:rPr>
        <w:t>:</w:t>
      </w:r>
    </w:p>
    <w:p w14:paraId="03AB4C27" w14:textId="0EFF3255" w:rsidR="00E33572" w:rsidRPr="0035017C" w:rsidRDefault="00E33572" w:rsidP="00433C67">
      <w:pPr>
        <w:pStyle w:val="SingleTxtG"/>
        <w:ind w:firstLine="567"/>
        <w:rPr>
          <w:b/>
          <w:lang w:val="fr-FR"/>
        </w:rPr>
      </w:pPr>
      <w:r w:rsidRPr="0035017C">
        <w:rPr>
          <w:lang w:val="fr-FR"/>
        </w:rPr>
        <w:t>a)</w:t>
      </w:r>
      <w:r w:rsidRPr="0035017C">
        <w:rPr>
          <w:lang w:val="fr-FR"/>
        </w:rPr>
        <w:tab/>
      </w:r>
      <w:r w:rsidRPr="0035017C">
        <w:rPr>
          <w:b/>
          <w:lang w:val="fr-FR"/>
        </w:rPr>
        <w:t>D</w:t>
      </w:r>
      <w:r>
        <w:rPr>
          <w:b/>
          <w:lang w:val="fr-FR"/>
        </w:rPr>
        <w:t>’évaluer l</w:t>
      </w:r>
      <w:r w:rsidRPr="0035017C">
        <w:rPr>
          <w:b/>
          <w:lang w:val="fr-FR"/>
        </w:rPr>
        <w:t>es effets de la pollution atmosphérique sur la santé des enfants</w:t>
      </w:r>
      <w:r w:rsidR="00433C67" w:rsidRPr="002E7636">
        <w:rPr>
          <w:bCs/>
          <w:lang w:val="fr-FR"/>
        </w:rPr>
        <w:t> ;</w:t>
      </w:r>
    </w:p>
    <w:p w14:paraId="5D952073" w14:textId="17C578A5" w:rsidR="00E33572" w:rsidRPr="0035017C" w:rsidRDefault="00E33572" w:rsidP="00433C67">
      <w:pPr>
        <w:pStyle w:val="SingleTxtG"/>
        <w:ind w:firstLine="567"/>
        <w:rPr>
          <w:b/>
          <w:lang w:val="fr-FR"/>
        </w:rPr>
      </w:pPr>
      <w:r w:rsidRPr="0035017C">
        <w:rPr>
          <w:lang w:val="fr-FR"/>
        </w:rPr>
        <w:t>b)</w:t>
      </w:r>
      <w:r w:rsidRPr="0035017C">
        <w:rPr>
          <w:lang w:val="fr-FR"/>
        </w:rPr>
        <w:tab/>
      </w:r>
      <w:r w:rsidRPr="0035017C">
        <w:rPr>
          <w:b/>
          <w:lang w:val="fr-FR"/>
        </w:rPr>
        <w:t>D</w:t>
      </w:r>
      <w:r>
        <w:rPr>
          <w:b/>
          <w:lang w:val="fr-FR"/>
        </w:rPr>
        <w:t>’encadrer</w:t>
      </w:r>
      <w:r w:rsidRPr="0035017C">
        <w:rPr>
          <w:b/>
          <w:lang w:val="fr-FR"/>
        </w:rPr>
        <w:t xml:space="preserve"> les émissions de polluants atmosphériques</w:t>
      </w:r>
      <w:r>
        <w:rPr>
          <w:b/>
          <w:lang w:val="fr-FR"/>
        </w:rPr>
        <w:t xml:space="preserve"> en définissant des niveaux maximaux de concentration</w:t>
      </w:r>
      <w:r w:rsidRPr="0035017C">
        <w:rPr>
          <w:b/>
          <w:lang w:val="fr-FR"/>
        </w:rPr>
        <w:t>, de mettre en place des mécanismes de surveillance et de prendre des sanctions dissuasives en cas de violation avérée</w:t>
      </w:r>
      <w:r w:rsidR="00433C67">
        <w:rPr>
          <w:b/>
          <w:lang w:val="fr-FR"/>
        </w:rPr>
        <w:t> </w:t>
      </w:r>
      <w:r w:rsidR="00433C67" w:rsidRPr="002E7636">
        <w:rPr>
          <w:bCs/>
          <w:lang w:val="fr-FR"/>
        </w:rPr>
        <w:t>;</w:t>
      </w:r>
    </w:p>
    <w:p w14:paraId="3D0AC307" w14:textId="7DCFEFA5" w:rsidR="00E33572" w:rsidRPr="0035017C" w:rsidRDefault="00E33572" w:rsidP="00433C67">
      <w:pPr>
        <w:pStyle w:val="SingleTxtG"/>
        <w:ind w:firstLine="567"/>
        <w:rPr>
          <w:b/>
          <w:lang w:val="fr-FR"/>
        </w:rPr>
      </w:pPr>
      <w:r w:rsidRPr="0035017C">
        <w:rPr>
          <w:lang w:val="fr-FR"/>
        </w:rPr>
        <w:t>c)</w:t>
      </w:r>
      <w:r w:rsidRPr="0035017C">
        <w:rPr>
          <w:lang w:val="fr-FR"/>
        </w:rPr>
        <w:tab/>
      </w:r>
      <w:r w:rsidRPr="0035017C">
        <w:rPr>
          <w:b/>
          <w:lang w:val="fr-FR"/>
        </w:rPr>
        <w:t>De sensibiliser davantage les enfants à la salubrité de l</w:t>
      </w:r>
      <w:r>
        <w:rPr>
          <w:b/>
          <w:lang w:val="fr-FR"/>
        </w:rPr>
        <w:t>’</w:t>
      </w:r>
      <w:r w:rsidRPr="0035017C">
        <w:rPr>
          <w:b/>
          <w:lang w:val="fr-FR"/>
        </w:rPr>
        <w:t>environnement et aux changements climatiques.</w:t>
      </w:r>
    </w:p>
    <w:p w14:paraId="60E8C8EB" w14:textId="77777777" w:rsidR="00E33572" w:rsidRPr="0035017C" w:rsidRDefault="00E33572" w:rsidP="0067267E">
      <w:pPr>
        <w:pStyle w:val="H23G"/>
        <w:rPr>
          <w:rFonts w:eastAsia="Malgun Gothic"/>
          <w:lang w:val="fr-FR"/>
        </w:rPr>
      </w:pPr>
      <w:r w:rsidRPr="0035017C">
        <w:rPr>
          <w:lang w:val="fr-FR"/>
        </w:rPr>
        <w:tab/>
      </w:r>
      <w:r w:rsidRPr="0035017C">
        <w:rPr>
          <w:lang w:val="fr-FR"/>
        </w:rPr>
        <w:tab/>
        <w:t>Niveau de vie</w:t>
      </w:r>
    </w:p>
    <w:p w14:paraId="5D70D65B" w14:textId="78257A79" w:rsidR="00E33572" w:rsidRPr="002E7636" w:rsidRDefault="00E33572" w:rsidP="00E33572">
      <w:pPr>
        <w:pStyle w:val="SingleTxtG"/>
        <w:rPr>
          <w:spacing w:val="-1"/>
          <w:lang w:val="fr-FR"/>
        </w:rPr>
      </w:pPr>
      <w:r w:rsidRPr="002E7636">
        <w:rPr>
          <w:spacing w:val="-1"/>
          <w:lang w:val="fr-FR"/>
        </w:rPr>
        <w:t>40.</w:t>
      </w:r>
      <w:r w:rsidRPr="002E7636">
        <w:rPr>
          <w:spacing w:val="-1"/>
          <w:lang w:val="fr-FR"/>
        </w:rPr>
        <w:tab/>
        <w:t>Tout en notant que la part des dépenses publiques est élevée dans l’État partie et que des mesures ont été prises pour encadrer l’endettement et faire en sorte que les enfants ne soient plus redevables des dettes de leurs parents, le Comité constate avec préoccupation que</w:t>
      </w:r>
      <w:r w:rsidR="002E7636" w:rsidRPr="002E7636">
        <w:rPr>
          <w:spacing w:val="-1"/>
          <w:lang w:val="fr-FR"/>
        </w:rPr>
        <w:t> </w:t>
      </w:r>
      <w:r w:rsidRPr="002E7636">
        <w:rPr>
          <w:spacing w:val="-1"/>
          <w:lang w:val="fr-FR"/>
        </w:rPr>
        <w:t>:</w:t>
      </w:r>
    </w:p>
    <w:p w14:paraId="4CDC4BFB" w14:textId="5F7EAADE" w:rsidR="00E33572" w:rsidRPr="0035017C" w:rsidRDefault="00E33572" w:rsidP="00433C67">
      <w:pPr>
        <w:pStyle w:val="SingleTxtG"/>
        <w:ind w:firstLine="567"/>
        <w:rPr>
          <w:lang w:val="fr-FR"/>
        </w:rPr>
      </w:pPr>
      <w:r w:rsidRPr="0035017C">
        <w:rPr>
          <w:lang w:val="fr-FR"/>
        </w:rPr>
        <w:t>a)</w:t>
      </w:r>
      <w:r w:rsidRPr="0035017C">
        <w:rPr>
          <w:lang w:val="fr-FR"/>
        </w:rPr>
        <w:tab/>
        <w:t>Les besoins criants en logements sociaux ne sont toujours pas satisfaits</w:t>
      </w:r>
      <w:r>
        <w:rPr>
          <w:lang w:val="fr-FR"/>
        </w:rPr>
        <w:t xml:space="preserve"> et que</w:t>
      </w:r>
      <w:r w:rsidRPr="0035017C">
        <w:rPr>
          <w:lang w:val="fr-FR"/>
        </w:rPr>
        <w:t xml:space="preserve"> de nombreuses familles avec</w:t>
      </w:r>
      <w:r>
        <w:rPr>
          <w:lang w:val="fr-FR"/>
        </w:rPr>
        <w:t xml:space="preserve"> des</w:t>
      </w:r>
      <w:r w:rsidRPr="0035017C">
        <w:rPr>
          <w:lang w:val="fr-FR"/>
        </w:rPr>
        <w:t xml:space="preserve"> enfants </w:t>
      </w:r>
      <w:r>
        <w:rPr>
          <w:lang w:val="fr-FR"/>
        </w:rPr>
        <w:t>connaissent de graves difficultés de logement</w:t>
      </w:r>
      <w:r w:rsidR="00433C67">
        <w:rPr>
          <w:lang w:val="fr-FR"/>
        </w:rPr>
        <w:t> ;</w:t>
      </w:r>
    </w:p>
    <w:p w14:paraId="3A5BBDBE" w14:textId="1C72143A" w:rsidR="00E33572" w:rsidRPr="0035017C" w:rsidRDefault="00E33572" w:rsidP="00433C67">
      <w:pPr>
        <w:pStyle w:val="SingleTxtG"/>
        <w:ind w:firstLine="567"/>
        <w:rPr>
          <w:lang w:val="fr-FR"/>
        </w:rPr>
      </w:pPr>
      <w:r w:rsidRPr="0035017C">
        <w:rPr>
          <w:lang w:val="fr-FR"/>
        </w:rPr>
        <w:t>b)</w:t>
      </w:r>
      <w:r w:rsidRPr="0035017C">
        <w:rPr>
          <w:lang w:val="fr-FR"/>
        </w:rPr>
        <w:tab/>
        <w:t>Le projet de loi sur le logement social a été rejeté en 2015</w:t>
      </w:r>
      <w:r w:rsidR="00433C67">
        <w:rPr>
          <w:lang w:val="fr-FR"/>
        </w:rPr>
        <w:t> ;</w:t>
      </w:r>
    </w:p>
    <w:p w14:paraId="6C8AE887" w14:textId="196DF086" w:rsidR="00E33572" w:rsidRPr="0035017C" w:rsidRDefault="00E33572" w:rsidP="00433C67">
      <w:pPr>
        <w:pStyle w:val="SingleTxtG"/>
        <w:ind w:firstLine="567"/>
        <w:rPr>
          <w:lang w:val="fr-FR"/>
        </w:rPr>
      </w:pPr>
      <w:r w:rsidRPr="0035017C">
        <w:rPr>
          <w:lang w:val="fr-FR"/>
        </w:rPr>
        <w:t>c)</w:t>
      </w:r>
      <w:r w:rsidRPr="0035017C">
        <w:rPr>
          <w:lang w:val="fr-FR"/>
        </w:rPr>
        <w:tab/>
      </w:r>
      <w:r>
        <w:rPr>
          <w:lang w:val="fr-FR"/>
        </w:rPr>
        <w:t>La mise en place de</w:t>
      </w:r>
      <w:r w:rsidRPr="0035017C">
        <w:rPr>
          <w:lang w:val="fr-FR"/>
        </w:rPr>
        <w:t xml:space="preserve"> zones </w:t>
      </w:r>
      <w:r>
        <w:rPr>
          <w:lang w:val="fr-FR"/>
        </w:rPr>
        <w:t>non couvertes par l’aide au logement</w:t>
      </w:r>
      <w:r w:rsidRPr="0035017C">
        <w:rPr>
          <w:lang w:val="fr-FR"/>
        </w:rPr>
        <w:t xml:space="preserve"> a aggravé la </w:t>
      </w:r>
      <w:r>
        <w:rPr>
          <w:lang w:val="fr-FR"/>
        </w:rPr>
        <w:t>situation de</w:t>
      </w:r>
      <w:r w:rsidRPr="0035017C">
        <w:rPr>
          <w:lang w:val="fr-FR"/>
        </w:rPr>
        <w:t xml:space="preserve"> populations déjà vulnérables, notamment les familles roms avec </w:t>
      </w:r>
      <w:r>
        <w:rPr>
          <w:lang w:val="fr-FR"/>
        </w:rPr>
        <w:t xml:space="preserve">des </w:t>
      </w:r>
      <w:r w:rsidRPr="0035017C">
        <w:rPr>
          <w:lang w:val="fr-FR"/>
        </w:rPr>
        <w:t>enfants</w:t>
      </w:r>
      <w:r w:rsidR="00433C67">
        <w:rPr>
          <w:lang w:val="fr-FR"/>
        </w:rPr>
        <w:t> ;</w:t>
      </w:r>
    </w:p>
    <w:p w14:paraId="28078053" w14:textId="0A593C7C" w:rsidR="00E33572" w:rsidRPr="0035017C" w:rsidRDefault="00E33572" w:rsidP="00433C67">
      <w:pPr>
        <w:pStyle w:val="SingleTxtG"/>
        <w:ind w:firstLine="567"/>
        <w:rPr>
          <w:lang w:val="fr-FR"/>
        </w:rPr>
      </w:pPr>
      <w:r w:rsidRPr="0035017C">
        <w:rPr>
          <w:lang w:val="fr-FR"/>
        </w:rPr>
        <w:t>d)</w:t>
      </w:r>
      <w:r w:rsidRPr="0035017C">
        <w:rPr>
          <w:lang w:val="fr-FR"/>
        </w:rPr>
        <w:tab/>
        <w:t xml:space="preserve">Des </w:t>
      </w:r>
      <w:r>
        <w:rPr>
          <w:lang w:val="fr-FR"/>
        </w:rPr>
        <w:t xml:space="preserve">enfants </w:t>
      </w:r>
      <w:r w:rsidRPr="0035017C">
        <w:rPr>
          <w:lang w:val="fr-FR"/>
        </w:rPr>
        <w:t>contractent des dettes qu</w:t>
      </w:r>
      <w:r>
        <w:rPr>
          <w:lang w:val="fr-FR"/>
        </w:rPr>
        <w:t>’</w:t>
      </w:r>
      <w:r w:rsidRPr="0035017C">
        <w:rPr>
          <w:lang w:val="fr-FR"/>
        </w:rPr>
        <w:t>ils ont du mal à rembourser à l</w:t>
      </w:r>
      <w:r>
        <w:rPr>
          <w:lang w:val="fr-FR"/>
        </w:rPr>
        <w:t>’</w:t>
      </w:r>
      <w:r w:rsidRPr="0035017C">
        <w:rPr>
          <w:lang w:val="fr-FR"/>
        </w:rPr>
        <w:t>âge adulte.</w:t>
      </w:r>
    </w:p>
    <w:p w14:paraId="42D2BE9A" w14:textId="28EEE8B7" w:rsidR="00E33572" w:rsidRPr="0035017C" w:rsidRDefault="00E33572" w:rsidP="00E33572">
      <w:pPr>
        <w:pStyle w:val="SingleTxtG"/>
        <w:rPr>
          <w:b/>
          <w:lang w:val="fr-FR"/>
        </w:rPr>
      </w:pPr>
      <w:r w:rsidRPr="0035017C">
        <w:rPr>
          <w:lang w:val="fr-FR"/>
        </w:rPr>
        <w:t>41.</w:t>
      </w:r>
      <w:r w:rsidRPr="0035017C">
        <w:rPr>
          <w:lang w:val="fr-FR"/>
        </w:rPr>
        <w:tab/>
      </w:r>
      <w:r w:rsidRPr="0035017C">
        <w:rPr>
          <w:b/>
          <w:lang w:val="fr-FR"/>
        </w:rPr>
        <w:t>Rappelant la cible</w:t>
      </w:r>
      <w:r w:rsidR="002E7636">
        <w:rPr>
          <w:b/>
          <w:lang w:val="fr-FR"/>
        </w:rPr>
        <w:t> </w:t>
      </w:r>
      <w:r w:rsidRPr="0035017C">
        <w:rPr>
          <w:b/>
          <w:lang w:val="fr-FR"/>
        </w:rPr>
        <w:t>1.3 des objectifs de développement durable et ses recommandations</w:t>
      </w:r>
      <w:r w:rsidRPr="00FB204F">
        <w:rPr>
          <w:b/>
          <w:lang w:val="fr-FR"/>
        </w:rPr>
        <w:t xml:space="preserve"> </w:t>
      </w:r>
      <w:r w:rsidRPr="0035017C">
        <w:rPr>
          <w:b/>
          <w:lang w:val="fr-FR"/>
        </w:rPr>
        <w:t>précédentes</w:t>
      </w:r>
      <w:r w:rsidRPr="006645C5">
        <w:rPr>
          <w:rStyle w:val="Appelnotedebasdep"/>
        </w:rPr>
        <w:footnoteReference w:id="15"/>
      </w:r>
      <w:r w:rsidRPr="0035017C">
        <w:rPr>
          <w:b/>
          <w:lang w:val="fr-FR"/>
        </w:rPr>
        <w:t>, le Comité recommande à l</w:t>
      </w:r>
      <w:r>
        <w:rPr>
          <w:b/>
          <w:lang w:val="fr-FR"/>
        </w:rPr>
        <w:t>’</w:t>
      </w:r>
      <w:r w:rsidRPr="0035017C">
        <w:rPr>
          <w:b/>
          <w:lang w:val="fr-FR"/>
        </w:rPr>
        <w:t>État partie</w:t>
      </w:r>
      <w:r w:rsidR="002E7636">
        <w:rPr>
          <w:b/>
          <w:lang w:val="fr-FR"/>
        </w:rPr>
        <w:t> </w:t>
      </w:r>
      <w:r w:rsidRPr="002E7636">
        <w:rPr>
          <w:bCs/>
          <w:lang w:val="fr-FR"/>
        </w:rPr>
        <w:t>:</w:t>
      </w:r>
    </w:p>
    <w:p w14:paraId="29E6FA9B" w14:textId="2DAE63A5" w:rsidR="00E33572" w:rsidRPr="0035017C" w:rsidRDefault="00E33572" w:rsidP="00433C67">
      <w:pPr>
        <w:pStyle w:val="SingleTxtG"/>
        <w:ind w:firstLine="567"/>
        <w:rPr>
          <w:b/>
          <w:lang w:val="fr-FR"/>
        </w:rPr>
      </w:pPr>
      <w:r w:rsidRPr="0035017C">
        <w:rPr>
          <w:lang w:val="fr-FR"/>
        </w:rPr>
        <w:t>a)</w:t>
      </w:r>
      <w:r w:rsidRPr="0035017C">
        <w:rPr>
          <w:lang w:val="fr-FR"/>
        </w:rPr>
        <w:tab/>
      </w:r>
      <w:r w:rsidRPr="0035017C">
        <w:rPr>
          <w:b/>
          <w:lang w:val="fr-FR"/>
        </w:rPr>
        <w:t>De mettre en place un système de logement social doté de ressources suffisantes, de rassembler et d</w:t>
      </w:r>
      <w:r>
        <w:rPr>
          <w:b/>
          <w:lang w:val="fr-FR"/>
        </w:rPr>
        <w:t>’</w:t>
      </w:r>
      <w:r w:rsidRPr="0035017C">
        <w:rPr>
          <w:b/>
          <w:lang w:val="fr-FR"/>
        </w:rPr>
        <w:t>analyser systématiquement les données relatives aux familles qui ont besoin d</w:t>
      </w:r>
      <w:r>
        <w:rPr>
          <w:b/>
          <w:lang w:val="fr-FR"/>
        </w:rPr>
        <w:t>’</w:t>
      </w:r>
      <w:r w:rsidRPr="0035017C">
        <w:rPr>
          <w:b/>
          <w:lang w:val="fr-FR"/>
        </w:rPr>
        <w:t xml:space="preserve">un logement social et de </w:t>
      </w:r>
      <w:r>
        <w:rPr>
          <w:b/>
          <w:lang w:val="fr-FR"/>
        </w:rPr>
        <w:t xml:space="preserve">veiller à </w:t>
      </w:r>
      <w:r w:rsidRPr="0035017C">
        <w:rPr>
          <w:b/>
          <w:lang w:val="fr-FR"/>
        </w:rPr>
        <w:t xml:space="preserve">disposer du parc </w:t>
      </w:r>
      <w:r>
        <w:rPr>
          <w:b/>
          <w:lang w:val="fr-FR"/>
        </w:rPr>
        <w:t>de logements</w:t>
      </w:r>
      <w:r w:rsidRPr="0035017C">
        <w:rPr>
          <w:b/>
          <w:lang w:val="fr-FR"/>
        </w:rPr>
        <w:t xml:space="preserve"> nécessaire</w:t>
      </w:r>
      <w:r w:rsidR="00433C67">
        <w:rPr>
          <w:b/>
          <w:lang w:val="fr-FR"/>
        </w:rPr>
        <w:t> </w:t>
      </w:r>
      <w:r w:rsidR="00433C67" w:rsidRPr="002E7636">
        <w:rPr>
          <w:bCs/>
          <w:lang w:val="fr-FR"/>
        </w:rPr>
        <w:t>;</w:t>
      </w:r>
    </w:p>
    <w:p w14:paraId="1D28CBED" w14:textId="043BBCA1" w:rsidR="00E33572" w:rsidRPr="0035017C" w:rsidRDefault="00E33572" w:rsidP="00433C67">
      <w:pPr>
        <w:pStyle w:val="SingleTxtG"/>
        <w:ind w:firstLine="567"/>
        <w:rPr>
          <w:b/>
          <w:lang w:val="fr-FR"/>
        </w:rPr>
      </w:pPr>
      <w:r w:rsidRPr="0035017C">
        <w:rPr>
          <w:lang w:val="fr-FR"/>
        </w:rPr>
        <w:t>b)</w:t>
      </w:r>
      <w:r w:rsidRPr="0035017C">
        <w:rPr>
          <w:lang w:val="fr-FR"/>
        </w:rPr>
        <w:tab/>
      </w:r>
      <w:r w:rsidRPr="0035017C">
        <w:rPr>
          <w:b/>
          <w:lang w:val="fr-FR"/>
        </w:rPr>
        <w:t>D</w:t>
      </w:r>
      <w:r>
        <w:rPr>
          <w:b/>
          <w:lang w:val="fr-FR"/>
        </w:rPr>
        <w:t>’</w:t>
      </w:r>
      <w:r w:rsidRPr="0035017C">
        <w:rPr>
          <w:b/>
          <w:lang w:val="fr-FR"/>
        </w:rPr>
        <w:t>adopter rapidement le projet de loi sur le logement social</w:t>
      </w:r>
      <w:r w:rsidR="00433C67">
        <w:rPr>
          <w:b/>
          <w:lang w:val="fr-FR"/>
        </w:rPr>
        <w:t> </w:t>
      </w:r>
      <w:r w:rsidR="00433C67" w:rsidRPr="002E7636">
        <w:rPr>
          <w:bCs/>
          <w:lang w:val="fr-FR"/>
        </w:rPr>
        <w:t>;</w:t>
      </w:r>
    </w:p>
    <w:p w14:paraId="4123FEBE" w14:textId="3FE457D7" w:rsidR="00E33572" w:rsidRPr="0035017C" w:rsidRDefault="00E33572" w:rsidP="00433C67">
      <w:pPr>
        <w:pStyle w:val="SingleTxtG"/>
        <w:ind w:firstLine="567"/>
        <w:rPr>
          <w:b/>
          <w:lang w:val="fr-FR"/>
        </w:rPr>
      </w:pPr>
      <w:r w:rsidRPr="0035017C">
        <w:rPr>
          <w:lang w:val="fr-FR"/>
        </w:rPr>
        <w:t>c)</w:t>
      </w:r>
      <w:r w:rsidRPr="0035017C">
        <w:rPr>
          <w:lang w:val="fr-FR"/>
        </w:rPr>
        <w:tab/>
      </w:r>
      <w:r w:rsidRPr="0035017C">
        <w:rPr>
          <w:b/>
          <w:lang w:val="fr-FR"/>
        </w:rPr>
        <w:t xml:space="preserve">De mettre fin à la pratique des </w:t>
      </w:r>
      <w:r w:rsidRPr="00EF2AE2">
        <w:rPr>
          <w:b/>
          <w:lang w:val="fr-FR"/>
        </w:rPr>
        <w:t>zones non couvertes par l</w:t>
      </w:r>
      <w:r>
        <w:rPr>
          <w:b/>
          <w:lang w:val="fr-FR"/>
        </w:rPr>
        <w:t>’</w:t>
      </w:r>
      <w:r w:rsidRPr="00EF2AE2">
        <w:rPr>
          <w:b/>
          <w:lang w:val="fr-FR"/>
        </w:rPr>
        <w:t>aide au logement</w:t>
      </w:r>
      <w:r>
        <w:rPr>
          <w:b/>
          <w:lang w:val="fr-FR"/>
        </w:rPr>
        <w:t xml:space="preserve"> </w:t>
      </w:r>
      <w:r w:rsidRPr="0035017C">
        <w:rPr>
          <w:b/>
          <w:lang w:val="fr-FR"/>
        </w:rPr>
        <w:t xml:space="preserve">et de revoir le système de prestations sociales </w:t>
      </w:r>
      <w:r>
        <w:rPr>
          <w:b/>
          <w:lang w:val="fr-FR"/>
        </w:rPr>
        <w:t xml:space="preserve">de manière à </w:t>
      </w:r>
      <w:r w:rsidRPr="0035017C">
        <w:rPr>
          <w:b/>
          <w:lang w:val="fr-FR"/>
        </w:rPr>
        <w:t xml:space="preserve">soutenir les familles dans le </w:t>
      </w:r>
      <w:r w:rsidRPr="0035017C">
        <w:rPr>
          <w:b/>
          <w:lang w:val="fr-FR"/>
        </w:rPr>
        <w:lastRenderedPageBreak/>
        <w:t>besoin, quelle que soit leur origine ethnique, et d</w:t>
      </w:r>
      <w:r>
        <w:rPr>
          <w:b/>
          <w:lang w:val="fr-FR"/>
        </w:rPr>
        <w:t>’</w:t>
      </w:r>
      <w:r w:rsidRPr="0035017C">
        <w:rPr>
          <w:b/>
          <w:lang w:val="fr-FR"/>
        </w:rPr>
        <w:t xml:space="preserve">assurer </w:t>
      </w:r>
      <w:r>
        <w:rPr>
          <w:b/>
          <w:lang w:val="fr-FR"/>
        </w:rPr>
        <w:t>des</w:t>
      </w:r>
      <w:r w:rsidRPr="0035017C">
        <w:rPr>
          <w:b/>
          <w:lang w:val="fr-FR"/>
        </w:rPr>
        <w:t xml:space="preserve"> conditions de vie nécessaires au développement des enfants, conformément aux articles</w:t>
      </w:r>
      <w:r w:rsidR="002E7636">
        <w:rPr>
          <w:b/>
          <w:lang w:val="fr-FR"/>
        </w:rPr>
        <w:t> </w:t>
      </w:r>
      <w:r w:rsidRPr="0035017C">
        <w:rPr>
          <w:b/>
          <w:lang w:val="fr-FR"/>
        </w:rPr>
        <w:t>26 (par.</w:t>
      </w:r>
      <w:r w:rsidR="002E7636">
        <w:rPr>
          <w:b/>
          <w:lang w:val="fr-FR"/>
        </w:rPr>
        <w:t> </w:t>
      </w:r>
      <w:r w:rsidRPr="0035017C">
        <w:rPr>
          <w:b/>
          <w:lang w:val="fr-FR"/>
        </w:rPr>
        <w:t>2) et 27 (par.</w:t>
      </w:r>
      <w:r w:rsidR="002E7636">
        <w:rPr>
          <w:b/>
          <w:lang w:val="fr-FR"/>
        </w:rPr>
        <w:t> </w:t>
      </w:r>
      <w:r w:rsidRPr="0035017C">
        <w:rPr>
          <w:b/>
          <w:lang w:val="fr-FR"/>
        </w:rPr>
        <w:t>3) de la Convention</w:t>
      </w:r>
      <w:r w:rsidR="00433C67">
        <w:rPr>
          <w:b/>
          <w:lang w:val="fr-FR"/>
        </w:rPr>
        <w:t> </w:t>
      </w:r>
      <w:r w:rsidR="00433C67" w:rsidRPr="002E7636">
        <w:rPr>
          <w:bCs/>
          <w:lang w:val="fr-FR"/>
        </w:rPr>
        <w:t>;</w:t>
      </w:r>
    </w:p>
    <w:p w14:paraId="1CF088FB" w14:textId="5331EABB" w:rsidR="00E33572" w:rsidRPr="0035017C" w:rsidRDefault="00E33572" w:rsidP="00433C67">
      <w:pPr>
        <w:pStyle w:val="SingleTxtG"/>
        <w:ind w:firstLine="567"/>
        <w:rPr>
          <w:b/>
          <w:lang w:val="fr-FR"/>
        </w:rPr>
      </w:pPr>
      <w:r w:rsidRPr="0035017C">
        <w:rPr>
          <w:lang w:val="fr-FR"/>
        </w:rPr>
        <w:t>d)</w:t>
      </w:r>
      <w:r w:rsidRPr="0035017C">
        <w:rPr>
          <w:lang w:val="fr-FR"/>
        </w:rPr>
        <w:tab/>
      </w:r>
      <w:r w:rsidRPr="0035017C">
        <w:rPr>
          <w:b/>
          <w:lang w:val="fr-FR"/>
        </w:rPr>
        <w:t>D</w:t>
      </w:r>
      <w:r>
        <w:rPr>
          <w:b/>
          <w:lang w:val="fr-FR"/>
        </w:rPr>
        <w:t>’</w:t>
      </w:r>
      <w:r w:rsidRPr="0035017C">
        <w:rPr>
          <w:b/>
          <w:lang w:val="fr-FR"/>
        </w:rPr>
        <w:t>annuler les dettes d</w:t>
      </w:r>
      <w:r>
        <w:rPr>
          <w:b/>
          <w:lang w:val="fr-FR"/>
        </w:rPr>
        <w:t xml:space="preserve">es </w:t>
      </w:r>
      <w:r w:rsidRPr="0035017C">
        <w:rPr>
          <w:b/>
          <w:lang w:val="fr-FR"/>
        </w:rPr>
        <w:t>enfants et d</w:t>
      </w:r>
      <w:r>
        <w:rPr>
          <w:b/>
          <w:lang w:val="fr-FR"/>
        </w:rPr>
        <w:t>’</w:t>
      </w:r>
      <w:r w:rsidRPr="0035017C">
        <w:rPr>
          <w:b/>
          <w:lang w:val="fr-FR"/>
        </w:rPr>
        <w:t>interdire l</w:t>
      </w:r>
      <w:r>
        <w:rPr>
          <w:b/>
          <w:lang w:val="fr-FR"/>
        </w:rPr>
        <w:t>’</w:t>
      </w:r>
      <w:r w:rsidRPr="0035017C">
        <w:rPr>
          <w:b/>
          <w:lang w:val="fr-FR"/>
        </w:rPr>
        <w:t xml:space="preserve">enregistrement de dettes </w:t>
      </w:r>
      <w:r>
        <w:rPr>
          <w:b/>
          <w:lang w:val="fr-FR"/>
        </w:rPr>
        <w:t>à leur charge</w:t>
      </w:r>
      <w:r w:rsidRPr="0035017C">
        <w:rPr>
          <w:b/>
          <w:lang w:val="fr-FR"/>
        </w:rPr>
        <w:t>.</w:t>
      </w:r>
    </w:p>
    <w:p w14:paraId="52C3C360" w14:textId="5496388F" w:rsidR="00E33572" w:rsidRPr="0035017C" w:rsidRDefault="00E33572" w:rsidP="002E7636">
      <w:pPr>
        <w:pStyle w:val="H1G"/>
        <w:rPr>
          <w:rFonts w:eastAsia="Malgun Gothic"/>
          <w:lang w:val="fr-FR"/>
        </w:rPr>
      </w:pPr>
      <w:r w:rsidRPr="0035017C">
        <w:rPr>
          <w:lang w:val="fr-FR"/>
        </w:rPr>
        <w:tab/>
        <w:t>I.</w:t>
      </w:r>
      <w:r w:rsidRPr="0035017C">
        <w:rPr>
          <w:lang w:val="fr-FR"/>
        </w:rPr>
        <w:tab/>
        <w:t>Éducation, loisirs et activités culturelles (art.</w:t>
      </w:r>
      <w:r w:rsidR="002E7636">
        <w:rPr>
          <w:lang w:val="fr-FR"/>
        </w:rPr>
        <w:t> </w:t>
      </w:r>
      <w:r w:rsidRPr="0035017C">
        <w:rPr>
          <w:lang w:val="fr-FR"/>
        </w:rPr>
        <w:t>28 à 31)</w:t>
      </w:r>
    </w:p>
    <w:p w14:paraId="3B2B0A93" w14:textId="77777777" w:rsidR="00E33572" w:rsidRPr="0035017C" w:rsidRDefault="00E33572" w:rsidP="0067267E">
      <w:pPr>
        <w:pStyle w:val="H23G"/>
        <w:rPr>
          <w:lang w:val="fr-FR"/>
        </w:rPr>
      </w:pPr>
      <w:r w:rsidRPr="0035017C">
        <w:rPr>
          <w:lang w:val="fr-FR"/>
        </w:rPr>
        <w:tab/>
      </w:r>
      <w:r w:rsidRPr="0035017C">
        <w:rPr>
          <w:lang w:val="fr-FR"/>
        </w:rPr>
        <w:tab/>
        <w:t>Éducation</w:t>
      </w:r>
    </w:p>
    <w:p w14:paraId="7D4174ED" w14:textId="3F66D097" w:rsidR="00E33572" w:rsidRPr="0035017C" w:rsidRDefault="00E33572" w:rsidP="00E33572">
      <w:pPr>
        <w:pStyle w:val="SingleTxtG"/>
        <w:rPr>
          <w:b/>
          <w:lang w:val="fr-FR"/>
        </w:rPr>
      </w:pPr>
      <w:r w:rsidRPr="0035017C">
        <w:rPr>
          <w:lang w:val="fr-FR"/>
        </w:rPr>
        <w:t>42.</w:t>
      </w:r>
      <w:r w:rsidRPr="0035017C">
        <w:rPr>
          <w:lang w:val="fr-FR"/>
        </w:rPr>
        <w:tab/>
      </w:r>
      <w:r w:rsidRPr="0035017C">
        <w:rPr>
          <w:b/>
          <w:lang w:val="fr-FR"/>
        </w:rPr>
        <w:t>Le Comité se félicite des mesures prises pour promouvoir l</w:t>
      </w:r>
      <w:r>
        <w:rPr>
          <w:b/>
          <w:lang w:val="fr-FR"/>
        </w:rPr>
        <w:t>’</w:t>
      </w:r>
      <w:r w:rsidRPr="0035017C">
        <w:rPr>
          <w:b/>
          <w:lang w:val="fr-FR"/>
        </w:rPr>
        <w:t xml:space="preserve">éducation inclusive, notamment </w:t>
      </w:r>
      <w:r>
        <w:rPr>
          <w:b/>
          <w:lang w:val="fr-FR"/>
        </w:rPr>
        <w:t>d</w:t>
      </w:r>
      <w:r w:rsidRPr="0035017C">
        <w:rPr>
          <w:b/>
          <w:lang w:val="fr-FR"/>
        </w:rPr>
        <w:t>es plans d</w:t>
      </w:r>
      <w:r>
        <w:rPr>
          <w:b/>
          <w:lang w:val="fr-FR"/>
        </w:rPr>
        <w:t>’</w:t>
      </w:r>
      <w:r w:rsidRPr="0035017C">
        <w:rPr>
          <w:b/>
          <w:lang w:val="fr-FR"/>
        </w:rPr>
        <w:t xml:space="preserve">action en la matière et </w:t>
      </w:r>
      <w:r>
        <w:rPr>
          <w:b/>
          <w:lang w:val="fr-FR"/>
        </w:rPr>
        <w:t>du</w:t>
      </w:r>
      <w:r w:rsidRPr="0035017C">
        <w:rPr>
          <w:b/>
          <w:lang w:val="fr-FR"/>
        </w:rPr>
        <w:t xml:space="preserve"> décret </w:t>
      </w:r>
      <w:r w:rsidR="002E7636">
        <w:rPr>
          <w:b/>
          <w:lang w:val="fr-FR"/>
        </w:rPr>
        <w:t>n</w:t>
      </w:r>
      <w:r w:rsidR="002E7636" w:rsidRPr="002E7636">
        <w:rPr>
          <w:b/>
          <w:vertAlign w:val="superscript"/>
          <w:lang w:val="fr-FR"/>
        </w:rPr>
        <w:t>o</w:t>
      </w:r>
      <w:r w:rsidR="002E7636">
        <w:rPr>
          <w:b/>
          <w:lang w:val="fr-FR"/>
        </w:rPr>
        <w:t> </w:t>
      </w:r>
      <w:r w:rsidRPr="0035017C">
        <w:rPr>
          <w:b/>
          <w:lang w:val="fr-FR"/>
        </w:rPr>
        <w:t xml:space="preserve">27/2016, </w:t>
      </w:r>
      <w:r>
        <w:rPr>
          <w:b/>
          <w:lang w:val="fr-FR"/>
        </w:rPr>
        <w:t>ainsi que</w:t>
      </w:r>
      <w:r w:rsidRPr="0035017C">
        <w:rPr>
          <w:b/>
          <w:lang w:val="fr-FR"/>
        </w:rPr>
        <w:t xml:space="preserve"> de la diminution progressive du nombre d</w:t>
      </w:r>
      <w:r>
        <w:rPr>
          <w:b/>
          <w:lang w:val="fr-FR"/>
        </w:rPr>
        <w:t>’</w:t>
      </w:r>
      <w:r w:rsidRPr="0035017C">
        <w:rPr>
          <w:b/>
          <w:lang w:val="fr-FR"/>
        </w:rPr>
        <w:t>enfants handicapés et d</w:t>
      </w:r>
      <w:r>
        <w:rPr>
          <w:b/>
          <w:lang w:val="fr-FR"/>
        </w:rPr>
        <w:t>’</w:t>
      </w:r>
      <w:r w:rsidRPr="0035017C">
        <w:rPr>
          <w:b/>
          <w:lang w:val="fr-FR"/>
        </w:rPr>
        <w:t xml:space="preserve">enfants roms </w:t>
      </w:r>
      <w:r>
        <w:rPr>
          <w:b/>
          <w:lang w:val="fr-FR"/>
        </w:rPr>
        <w:t>dans des</w:t>
      </w:r>
      <w:r w:rsidRPr="0035017C">
        <w:rPr>
          <w:b/>
          <w:lang w:val="fr-FR"/>
        </w:rPr>
        <w:t xml:space="preserve"> établissements spécialisés.</w:t>
      </w:r>
      <w:r w:rsidRPr="0035017C">
        <w:rPr>
          <w:lang w:val="fr-FR"/>
        </w:rPr>
        <w:t xml:space="preserve"> </w:t>
      </w:r>
      <w:r w:rsidRPr="0035017C">
        <w:rPr>
          <w:b/>
          <w:lang w:val="fr-FR"/>
        </w:rPr>
        <w:t>Rappelant les cibles</w:t>
      </w:r>
      <w:r w:rsidR="002E7636">
        <w:rPr>
          <w:b/>
          <w:lang w:val="fr-FR"/>
        </w:rPr>
        <w:t> </w:t>
      </w:r>
      <w:r w:rsidRPr="0035017C">
        <w:rPr>
          <w:b/>
          <w:lang w:val="fr-FR"/>
        </w:rPr>
        <w:t>4.1, 4.2 et 4.5 des objectifs de développement durable, il recommande à l</w:t>
      </w:r>
      <w:r>
        <w:rPr>
          <w:b/>
          <w:lang w:val="fr-FR"/>
        </w:rPr>
        <w:t>’</w:t>
      </w:r>
      <w:r w:rsidRPr="0035017C">
        <w:rPr>
          <w:b/>
          <w:lang w:val="fr-FR"/>
        </w:rPr>
        <w:t>État partie</w:t>
      </w:r>
      <w:r w:rsidR="002E7636">
        <w:rPr>
          <w:b/>
          <w:lang w:val="fr-FR"/>
        </w:rPr>
        <w:t> </w:t>
      </w:r>
      <w:r w:rsidRPr="002E7636">
        <w:rPr>
          <w:bCs/>
          <w:lang w:val="fr-FR"/>
        </w:rPr>
        <w:t>:</w:t>
      </w:r>
    </w:p>
    <w:p w14:paraId="532FABE5" w14:textId="5F9D77C5" w:rsidR="00E33572" w:rsidRPr="0035017C" w:rsidRDefault="00E33572" w:rsidP="00433C67">
      <w:pPr>
        <w:pStyle w:val="SingleTxtG"/>
        <w:ind w:firstLine="567"/>
        <w:rPr>
          <w:b/>
          <w:lang w:val="fr-FR"/>
        </w:rPr>
      </w:pPr>
      <w:r w:rsidRPr="0035017C">
        <w:rPr>
          <w:lang w:val="fr-FR"/>
        </w:rPr>
        <w:t>a)</w:t>
      </w:r>
      <w:r w:rsidRPr="0035017C">
        <w:rPr>
          <w:b/>
          <w:lang w:val="fr-FR"/>
        </w:rPr>
        <w:tab/>
        <w:t>De revoir sa législation et ses pratiques, notamment les modifications apportées au décret n</w:t>
      </w:r>
      <w:r w:rsidR="002E7636" w:rsidRPr="002E7636">
        <w:rPr>
          <w:b/>
          <w:vertAlign w:val="superscript"/>
          <w:lang w:val="fr-FR"/>
        </w:rPr>
        <w:t>o</w:t>
      </w:r>
      <w:r w:rsidR="002E7636">
        <w:rPr>
          <w:b/>
          <w:lang w:val="fr-FR"/>
        </w:rPr>
        <w:t> </w:t>
      </w:r>
      <w:r w:rsidRPr="0035017C">
        <w:rPr>
          <w:b/>
          <w:lang w:val="fr-FR"/>
        </w:rPr>
        <w:t>27/2016, afin de garantir l</w:t>
      </w:r>
      <w:r>
        <w:rPr>
          <w:b/>
          <w:lang w:val="fr-FR"/>
        </w:rPr>
        <w:t>’</w:t>
      </w:r>
      <w:r w:rsidRPr="0035017C">
        <w:rPr>
          <w:b/>
          <w:lang w:val="fr-FR"/>
        </w:rPr>
        <w:t>intégration pleine et effective de tous les enfants, y</w:t>
      </w:r>
      <w:r w:rsidR="002E7636">
        <w:rPr>
          <w:b/>
          <w:lang w:val="fr-FR"/>
        </w:rPr>
        <w:t> </w:t>
      </w:r>
      <w:r w:rsidRPr="0035017C">
        <w:rPr>
          <w:b/>
          <w:lang w:val="fr-FR"/>
        </w:rPr>
        <w:t>compris des enfants roms, des enfants migrants et des enfants handicapés, dans tous les niveaux de l</w:t>
      </w:r>
      <w:r>
        <w:rPr>
          <w:b/>
          <w:lang w:val="fr-FR"/>
        </w:rPr>
        <w:t>’</w:t>
      </w:r>
      <w:r w:rsidRPr="0035017C">
        <w:rPr>
          <w:b/>
          <w:lang w:val="fr-FR"/>
        </w:rPr>
        <w:t>enseignement ordinaire, et d</w:t>
      </w:r>
      <w:r>
        <w:rPr>
          <w:b/>
          <w:lang w:val="fr-FR"/>
        </w:rPr>
        <w:t>’</w:t>
      </w:r>
      <w:r w:rsidRPr="0035017C">
        <w:rPr>
          <w:b/>
          <w:lang w:val="fr-FR"/>
        </w:rPr>
        <w:t>apporter un</w:t>
      </w:r>
      <w:r>
        <w:rPr>
          <w:b/>
          <w:lang w:val="fr-FR"/>
        </w:rPr>
        <w:t>e aide</w:t>
      </w:r>
      <w:r w:rsidRPr="0035017C">
        <w:rPr>
          <w:b/>
          <w:lang w:val="fr-FR"/>
        </w:rPr>
        <w:t xml:space="preserve"> financi</w:t>
      </w:r>
      <w:r>
        <w:rPr>
          <w:b/>
          <w:lang w:val="fr-FR"/>
        </w:rPr>
        <w:t>ère</w:t>
      </w:r>
      <w:r w:rsidRPr="0035017C">
        <w:rPr>
          <w:b/>
          <w:lang w:val="fr-FR"/>
        </w:rPr>
        <w:t xml:space="preserve"> suffisant</w:t>
      </w:r>
      <w:r>
        <w:rPr>
          <w:b/>
          <w:lang w:val="fr-FR"/>
        </w:rPr>
        <w:t>e</w:t>
      </w:r>
      <w:r w:rsidRPr="0035017C">
        <w:rPr>
          <w:b/>
          <w:lang w:val="fr-FR"/>
        </w:rPr>
        <w:t xml:space="preserve"> aux enfants </w:t>
      </w:r>
      <w:r>
        <w:rPr>
          <w:b/>
          <w:lang w:val="fr-FR"/>
        </w:rPr>
        <w:t xml:space="preserve">socialement ou économiquement </w:t>
      </w:r>
      <w:r w:rsidRPr="0035017C">
        <w:rPr>
          <w:b/>
          <w:lang w:val="fr-FR"/>
        </w:rPr>
        <w:t>défavorisés</w:t>
      </w:r>
      <w:r w:rsidR="00433C67">
        <w:rPr>
          <w:b/>
          <w:lang w:val="fr-FR"/>
        </w:rPr>
        <w:t> </w:t>
      </w:r>
      <w:r w:rsidR="00433C67" w:rsidRPr="002E7636">
        <w:rPr>
          <w:bCs/>
          <w:lang w:val="fr-FR"/>
        </w:rPr>
        <w:t>;</w:t>
      </w:r>
    </w:p>
    <w:p w14:paraId="66E25D82" w14:textId="3708A7AB" w:rsidR="00E33572" w:rsidRPr="0035017C" w:rsidRDefault="00E33572" w:rsidP="00433C67">
      <w:pPr>
        <w:pStyle w:val="SingleTxtG"/>
        <w:ind w:firstLine="567"/>
        <w:rPr>
          <w:b/>
          <w:lang w:val="fr-FR"/>
        </w:rPr>
      </w:pPr>
      <w:r w:rsidRPr="0035017C">
        <w:rPr>
          <w:lang w:val="fr-FR"/>
        </w:rPr>
        <w:t>b)</w:t>
      </w:r>
      <w:r w:rsidRPr="0035017C">
        <w:rPr>
          <w:b/>
          <w:lang w:val="fr-FR"/>
        </w:rPr>
        <w:tab/>
        <w:t>De réaffirmer son engagement en faveur de l</w:t>
      </w:r>
      <w:r>
        <w:rPr>
          <w:b/>
          <w:lang w:val="fr-FR"/>
        </w:rPr>
        <w:t>’</w:t>
      </w:r>
      <w:r w:rsidRPr="0035017C">
        <w:rPr>
          <w:b/>
          <w:lang w:val="fr-FR"/>
        </w:rPr>
        <w:t>éducation inclusive, notamment en employant un nombre suffisant d</w:t>
      </w:r>
      <w:r>
        <w:rPr>
          <w:b/>
          <w:lang w:val="fr-FR"/>
        </w:rPr>
        <w:t>’</w:t>
      </w:r>
      <w:r w:rsidRPr="0035017C">
        <w:rPr>
          <w:b/>
          <w:lang w:val="fr-FR"/>
        </w:rPr>
        <w:t xml:space="preserve">enseignants et </w:t>
      </w:r>
      <w:r>
        <w:rPr>
          <w:b/>
          <w:lang w:val="fr-FR"/>
        </w:rPr>
        <w:t>des aides enseignants</w:t>
      </w:r>
      <w:r w:rsidRPr="0035017C">
        <w:rPr>
          <w:b/>
          <w:lang w:val="fr-FR"/>
        </w:rPr>
        <w:t xml:space="preserve"> correctement rémunérés, en procédant à des aménagements raisonnables dans les établissements scolaires, en facilitant l</w:t>
      </w:r>
      <w:r>
        <w:rPr>
          <w:b/>
          <w:lang w:val="fr-FR"/>
        </w:rPr>
        <w:t>’</w:t>
      </w:r>
      <w:r w:rsidRPr="0035017C">
        <w:rPr>
          <w:b/>
          <w:lang w:val="fr-FR"/>
        </w:rPr>
        <w:t>accès aux centres de conseil et en apportant l</w:t>
      </w:r>
      <w:r>
        <w:rPr>
          <w:b/>
          <w:lang w:val="fr-FR"/>
        </w:rPr>
        <w:t>’</w:t>
      </w:r>
      <w:r w:rsidRPr="0035017C">
        <w:rPr>
          <w:b/>
          <w:lang w:val="fr-FR"/>
        </w:rPr>
        <w:t>appui nécessaire aux écoles</w:t>
      </w:r>
      <w:r w:rsidR="00433C67">
        <w:rPr>
          <w:b/>
          <w:lang w:val="fr-FR"/>
        </w:rPr>
        <w:t> </w:t>
      </w:r>
      <w:r w:rsidR="00433C67" w:rsidRPr="002E7636">
        <w:rPr>
          <w:bCs/>
          <w:lang w:val="fr-FR"/>
        </w:rPr>
        <w:t>;</w:t>
      </w:r>
    </w:p>
    <w:p w14:paraId="152A44F5" w14:textId="62152290" w:rsidR="00E33572" w:rsidRPr="0035017C" w:rsidRDefault="00E33572" w:rsidP="00433C67">
      <w:pPr>
        <w:pStyle w:val="SingleTxtG"/>
        <w:ind w:firstLine="567"/>
        <w:rPr>
          <w:b/>
          <w:lang w:val="fr-FR"/>
        </w:rPr>
      </w:pPr>
      <w:r w:rsidRPr="0035017C">
        <w:rPr>
          <w:lang w:val="fr-FR"/>
        </w:rPr>
        <w:t>c)</w:t>
      </w:r>
      <w:r w:rsidRPr="0035017C">
        <w:rPr>
          <w:lang w:val="fr-FR"/>
        </w:rPr>
        <w:tab/>
      </w:r>
      <w:r w:rsidRPr="0035017C">
        <w:rPr>
          <w:b/>
          <w:lang w:val="fr-FR"/>
        </w:rPr>
        <w:t>De rassembler et d</w:t>
      </w:r>
      <w:r>
        <w:rPr>
          <w:b/>
          <w:lang w:val="fr-FR"/>
        </w:rPr>
        <w:t>’</w:t>
      </w:r>
      <w:r w:rsidRPr="0035017C">
        <w:rPr>
          <w:b/>
          <w:lang w:val="fr-FR"/>
        </w:rPr>
        <w:t xml:space="preserve">analyser des données ventilées sur les enfants roms, les enfants handicapés et les enfants migrants </w:t>
      </w:r>
      <w:r>
        <w:rPr>
          <w:b/>
          <w:lang w:val="fr-FR"/>
        </w:rPr>
        <w:t>qui sont scolarisés</w:t>
      </w:r>
      <w:r w:rsidRPr="0035017C">
        <w:rPr>
          <w:b/>
          <w:lang w:val="fr-FR"/>
        </w:rPr>
        <w:t xml:space="preserve">, </w:t>
      </w:r>
      <w:r>
        <w:rPr>
          <w:b/>
          <w:lang w:val="fr-FR"/>
        </w:rPr>
        <w:t xml:space="preserve">qui </w:t>
      </w:r>
      <w:r w:rsidRPr="0035017C">
        <w:rPr>
          <w:b/>
          <w:lang w:val="fr-FR"/>
        </w:rPr>
        <w:t>suivent l</w:t>
      </w:r>
      <w:r>
        <w:rPr>
          <w:b/>
          <w:lang w:val="fr-FR"/>
        </w:rPr>
        <w:t>’</w:t>
      </w:r>
      <w:r w:rsidRPr="0035017C">
        <w:rPr>
          <w:b/>
          <w:lang w:val="fr-FR"/>
        </w:rPr>
        <w:t>enseignement jusqu</w:t>
      </w:r>
      <w:r>
        <w:rPr>
          <w:b/>
          <w:lang w:val="fr-FR"/>
        </w:rPr>
        <w:t>’</w:t>
      </w:r>
      <w:r w:rsidRPr="0035017C">
        <w:rPr>
          <w:b/>
          <w:lang w:val="fr-FR"/>
        </w:rPr>
        <w:t xml:space="preserve">en fin de cycle ou </w:t>
      </w:r>
      <w:r>
        <w:rPr>
          <w:b/>
          <w:lang w:val="fr-FR"/>
        </w:rPr>
        <w:t xml:space="preserve">qui </w:t>
      </w:r>
      <w:r w:rsidRPr="0035017C">
        <w:rPr>
          <w:b/>
          <w:lang w:val="fr-FR"/>
        </w:rPr>
        <w:t xml:space="preserve">abandonnent </w:t>
      </w:r>
      <w:r>
        <w:rPr>
          <w:b/>
          <w:lang w:val="fr-FR"/>
        </w:rPr>
        <w:t>l’école</w:t>
      </w:r>
      <w:r w:rsidRPr="0035017C">
        <w:rPr>
          <w:b/>
          <w:lang w:val="fr-FR"/>
        </w:rPr>
        <w:t>, afin d</w:t>
      </w:r>
      <w:r>
        <w:rPr>
          <w:b/>
          <w:lang w:val="fr-FR"/>
        </w:rPr>
        <w:t>’</w:t>
      </w:r>
      <w:r w:rsidRPr="0035017C">
        <w:rPr>
          <w:b/>
          <w:lang w:val="fr-FR"/>
        </w:rPr>
        <w:t>étayer ses politiques et programmes</w:t>
      </w:r>
      <w:r w:rsidR="00433C67" w:rsidRPr="002E7636">
        <w:rPr>
          <w:bCs/>
          <w:lang w:val="fr-FR"/>
        </w:rPr>
        <w:t> ;</w:t>
      </w:r>
    </w:p>
    <w:p w14:paraId="11A420BB" w14:textId="0D74F386" w:rsidR="00E33572" w:rsidRPr="0035017C" w:rsidRDefault="00E33572" w:rsidP="00433C67">
      <w:pPr>
        <w:pStyle w:val="SingleTxtG"/>
        <w:ind w:firstLine="567"/>
        <w:rPr>
          <w:b/>
          <w:lang w:val="fr-FR"/>
        </w:rPr>
      </w:pPr>
      <w:r w:rsidRPr="0035017C">
        <w:rPr>
          <w:lang w:val="fr-FR"/>
        </w:rPr>
        <w:t>d)</w:t>
      </w:r>
      <w:r w:rsidRPr="0035017C">
        <w:rPr>
          <w:lang w:val="fr-FR"/>
        </w:rPr>
        <w:tab/>
      </w:r>
      <w:r w:rsidRPr="0035017C">
        <w:rPr>
          <w:b/>
          <w:lang w:val="fr-FR"/>
        </w:rPr>
        <w:t>D</w:t>
      </w:r>
      <w:r>
        <w:rPr>
          <w:b/>
          <w:lang w:val="fr-FR"/>
        </w:rPr>
        <w:t>’</w:t>
      </w:r>
      <w:r w:rsidRPr="0035017C">
        <w:rPr>
          <w:b/>
          <w:lang w:val="fr-FR"/>
        </w:rPr>
        <w:t>établir et d</w:t>
      </w:r>
      <w:r>
        <w:rPr>
          <w:b/>
          <w:lang w:val="fr-FR"/>
        </w:rPr>
        <w:t>’</w:t>
      </w:r>
      <w:r w:rsidRPr="0035017C">
        <w:rPr>
          <w:b/>
          <w:lang w:val="fr-FR"/>
        </w:rPr>
        <w:t xml:space="preserve">appliquer un programme éducatif national normalisé, en accordant une attention particulière aux compétences numériques, de </w:t>
      </w:r>
      <w:r>
        <w:rPr>
          <w:b/>
          <w:lang w:val="fr-FR"/>
        </w:rPr>
        <w:t xml:space="preserve">nommer suffisamment </w:t>
      </w:r>
      <w:r w:rsidRPr="0035017C">
        <w:rPr>
          <w:b/>
          <w:lang w:val="fr-FR"/>
        </w:rPr>
        <w:t>d</w:t>
      </w:r>
      <w:r>
        <w:rPr>
          <w:b/>
          <w:lang w:val="fr-FR"/>
        </w:rPr>
        <w:t>’</w:t>
      </w:r>
      <w:r w:rsidRPr="0035017C">
        <w:rPr>
          <w:b/>
          <w:lang w:val="fr-FR"/>
        </w:rPr>
        <w:t xml:space="preserve">enseignants qualifiés et </w:t>
      </w:r>
      <w:r>
        <w:rPr>
          <w:b/>
          <w:lang w:val="fr-FR"/>
        </w:rPr>
        <w:t xml:space="preserve">de les rémunérer </w:t>
      </w:r>
      <w:r w:rsidRPr="0035017C">
        <w:rPr>
          <w:b/>
          <w:lang w:val="fr-FR"/>
        </w:rPr>
        <w:t xml:space="preserve">correctement, de renforcer la formation des enseignants dans le domaine </w:t>
      </w:r>
      <w:r>
        <w:rPr>
          <w:b/>
          <w:lang w:val="fr-FR"/>
        </w:rPr>
        <w:t xml:space="preserve">des technologies de l’information et de la communication </w:t>
      </w:r>
      <w:r w:rsidRPr="0035017C">
        <w:rPr>
          <w:b/>
          <w:lang w:val="fr-FR"/>
        </w:rPr>
        <w:t>et d</w:t>
      </w:r>
      <w:r>
        <w:rPr>
          <w:b/>
          <w:lang w:val="fr-FR"/>
        </w:rPr>
        <w:t>’</w:t>
      </w:r>
      <w:r w:rsidRPr="0035017C">
        <w:rPr>
          <w:b/>
          <w:lang w:val="fr-FR"/>
        </w:rPr>
        <w:t>améliorer l</w:t>
      </w:r>
      <w:r>
        <w:rPr>
          <w:b/>
          <w:lang w:val="fr-FR"/>
        </w:rPr>
        <w:t>’</w:t>
      </w:r>
      <w:r w:rsidRPr="0035017C">
        <w:rPr>
          <w:b/>
          <w:lang w:val="fr-FR"/>
        </w:rPr>
        <w:t>équipement numérique des écoles</w:t>
      </w:r>
      <w:r w:rsidR="00433C67" w:rsidRPr="002E7636">
        <w:rPr>
          <w:bCs/>
          <w:lang w:val="fr-FR"/>
        </w:rPr>
        <w:t> ;</w:t>
      </w:r>
    </w:p>
    <w:p w14:paraId="60886279" w14:textId="0B1B89BB" w:rsidR="00E33572" w:rsidRPr="0035017C" w:rsidRDefault="00E33572" w:rsidP="00433C67">
      <w:pPr>
        <w:pStyle w:val="SingleTxtG"/>
        <w:ind w:firstLine="567"/>
        <w:rPr>
          <w:b/>
          <w:lang w:val="fr-FR"/>
        </w:rPr>
      </w:pPr>
      <w:r w:rsidRPr="0035017C">
        <w:rPr>
          <w:lang w:val="fr-FR"/>
        </w:rPr>
        <w:t>e)</w:t>
      </w:r>
      <w:r w:rsidRPr="0035017C">
        <w:rPr>
          <w:lang w:val="fr-FR"/>
        </w:rPr>
        <w:tab/>
      </w:r>
      <w:r w:rsidRPr="0035017C">
        <w:rPr>
          <w:b/>
          <w:lang w:val="fr-FR"/>
        </w:rPr>
        <w:t>D</w:t>
      </w:r>
      <w:r>
        <w:rPr>
          <w:b/>
          <w:lang w:val="fr-FR"/>
        </w:rPr>
        <w:t>’</w:t>
      </w:r>
      <w:r w:rsidRPr="0035017C">
        <w:rPr>
          <w:b/>
          <w:lang w:val="fr-FR"/>
        </w:rPr>
        <w:t>allouer des fonds publics suffisants au développement de l</w:t>
      </w:r>
      <w:r>
        <w:rPr>
          <w:b/>
          <w:lang w:val="fr-FR"/>
        </w:rPr>
        <w:t>’</w:t>
      </w:r>
      <w:r w:rsidRPr="0035017C">
        <w:rPr>
          <w:b/>
          <w:lang w:val="fr-FR"/>
        </w:rPr>
        <w:t>enseignement préprimaire et à la création d</w:t>
      </w:r>
      <w:r>
        <w:rPr>
          <w:b/>
          <w:lang w:val="fr-FR"/>
        </w:rPr>
        <w:t>’</w:t>
      </w:r>
      <w:r w:rsidRPr="0035017C">
        <w:rPr>
          <w:b/>
          <w:lang w:val="fr-FR"/>
        </w:rPr>
        <w:t>un nombre suffisant de structures d</w:t>
      </w:r>
      <w:r>
        <w:rPr>
          <w:b/>
          <w:lang w:val="fr-FR"/>
        </w:rPr>
        <w:t>’</w:t>
      </w:r>
      <w:r w:rsidRPr="0035017C">
        <w:rPr>
          <w:b/>
          <w:lang w:val="fr-FR"/>
        </w:rPr>
        <w:t>accueil, en accordant une attention particulière aux enfants socialement et financièrement défavorisés</w:t>
      </w:r>
      <w:r w:rsidR="00433C67" w:rsidRPr="002E7636">
        <w:rPr>
          <w:bCs/>
          <w:lang w:val="fr-FR"/>
        </w:rPr>
        <w:t> ;</w:t>
      </w:r>
    </w:p>
    <w:p w14:paraId="6B36B32A" w14:textId="47217F54" w:rsidR="00E33572" w:rsidRPr="0035017C" w:rsidRDefault="00E33572" w:rsidP="00433C67">
      <w:pPr>
        <w:pStyle w:val="SingleTxtG"/>
        <w:ind w:firstLine="567"/>
        <w:rPr>
          <w:b/>
          <w:lang w:val="fr-FR"/>
        </w:rPr>
      </w:pPr>
      <w:r w:rsidRPr="0035017C">
        <w:rPr>
          <w:lang w:val="fr-FR"/>
        </w:rPr>
        <w:t>f)</w:t>
      </w:r>
      <w:r w:rsidRPr="0035017C">
        <w:rPr>
          <w:lang w:val="fr-FR"/>
        </w:rPr>
        <w:tab/>
      </w:r>
      <w:r w:rsidRPr="0035017C">
        <w:rPr>
          <w:b/>
          <w:lang w:val="fr-FR"/>
        </w:rPr>
        <w:t>De s</w:t>
      </w:r>
      <w:r>
        <w:rPr>
          <w:b/>
          <w:lang w:val="fr-FR"/>
        </w:rPr>
        <w:t>’</w:t>
      </w:r>
      <w:r w:rsidRPr="0035017C">
        <w:rPr>
          <w:b/>
          <w:lang w:val="fr-FR"/>
        </w:rPr>
        <w:t xml:space="preserve">attaquer aux inégalités </w:t>
      </w:r>
      <w:r>
        <w:rPr>
          <w:b/>
          <w:lang w:val="fr-FR"/>
        </w:rPr>
        <w:t xml:space="preserve">en matière d’enseignement à domicile, mises au jour pendant </w:t>
      </w:r>
      <w:r w:rsidRPr="0035017C">
        <w:rPr>
          <w:b/>
          <w:lang w:val="fr-FR"/>
        </w:rPr>
        <w:t xml:space="preserve">la </w:t>
      </w:r>
      <w:r>
        <w:rPr>
          <w:b/>
          <w:lang w:val="fr-FR"/>
        </w:rPr>
        <w:t>pandémie de</w:t>
      </w:r>
      <w:r w:rsidRPr="0035017C">
        <w:rPr>
          <w:b/>
          <w:lang w:val="fr-FR"/>
        </w:rPr>
        <w:t xml:space="preserve"> COVID-19, notamment en </w:t>
      </w:r>
      <w:r>
        <w:rPr>
          <w:b/>
          <w:lang w:val="fr-FR"/>
        </w:rPr>
        <w:t xml:space="preserve">garantissant la mise à disposition de matériels informatiques et un accès à Internet suffisant, </w:t>
      </w:r>
      <w:r w:rsidRPr="0035017C">
        <w:rPr>
          <w:b/>
          <w:lang w:val="fr-FR"/>
        </w:rPr>
        <w:t>en accordant une attention particulière aux enfants vivant dans les zones rurales et aux enfants handicapés.</w:t>
      </w:r>
    </w:p>
    <w:p w14:paraId="2C845216" w14:textId="2E32EE6A" w:rsidR="00E33572" w:rsidRPr="0035017C" w:rsidRDefault="00E33572" w:rsidP="002E7636">
      <w:pPr>
        <w:pStyle w:val="H1G"/>
        <w:rPr>
          <w:lang w:val="fr-FR"/>
        </w:rPr>
      </w:pPr>
      <w:r w:rsidRPr="0031170B">
        <w:rPr>
          <w:spacing w:val="-2"/>
          <w:lang w:val="fr-FR"/>
        </w:rPr>
        <w:tab/>
        <w:t>J.</w:t>
      </w:r>
      <w:r w:rsidRPr="0031170B">
        <w:rPr>
          <w:spacing w:val="-2"/>
          <w:lang w:val="fr-FR"/>
        </w:rPr>
        <w:tab/>
        <w:t>Mesures de protection spéciales (art.</w:t>
      </w:r>
      <w:r w:rsidR="005A1F47" w:rsidRPr="0031170B">
        <w:rPr>
          <w:spacing w:val="-2"/>
          <w:lang w:val="fr-FR"/>
        </w:rPr>
        <w:t> </w:t>
      </w:r>
      <w:r w:rsidRPr="0031170B">
        <w:rPr>
          <w:spacing w:val="-2"/>
          <w:lang w:val="fr-FR"/>
        </w:rPr>
        <w:t>22, 30, 32, 33, 35, 36, 37 (al.</w:t>
      </w:r>
      <w:r w:rsidR="0031170B" w:rsidRPr="0031170B">
        <w:rPr>
          <w:spacing w:val="-2"/>
          <w:lang w:val="fr-FR"/>
        </w:rPr>
        <w:t> </w:t>
      </w:r>
      <w:r w:rsidRPr="0031170B">
        <w:rPr>
          <w:spacing w:val="-2"/>
          <w:lang w:val="fr-FR"/>
        </w:rPr>
        <w:t>b) à d))</w:t>
      </w:r>
      <w:r w:rsidRPr="0035017C">
        <w:rPr>
          <w:lang w:val="fr-FR"/>
        </w:rPr>
        <w:t xml:space="preserve"> et 38 à 40)</w:t>
      </w:r>
    </w:p>
    <w:p w14:paraId="6B4DEB55" w14:textId="72F1132D" w:rsidR="00E33572" w:rsidRPr="0035017C" w:rsidRDefault="00E33572" w:rsidP="0067267E">
      <w:pPr>
        <w:pStyle w:val="H23G"/>
        <w:rPr>
          <w:lang w:val="fr-FR"/>
        </w:rPr>
      </w:pPr>
      <w:r w:rsidRPr="0035017C">
        <w:rPr>
          <w:lang w:val="fr-FR"/>
        </w:rPr>
        <w:tab/>
      </w:r>
      <w:r w:rsidRPr="0035017C">
        <w:rPr>
          <w:lang w:val="fr-FR"/>
        </w:rPr>
        <w:tab/>
        <w:t>Enfants en situation de migration</w:t>
      </w:r>
    </w:p>
    <w:p w14:paraId="274A17D0" w14:textId="18C57002" w:rsidR="00E33572" w:rsidRPr="0035017C" w:rsidRDefault="00E33572" w:rsidP="00E33572">
      <w:pPr>
        <w:pStyle w:val="SingleTxtG"/>
        <w:rPr>
          <w:lang w:val="fr-FR"/>
        </w:rPr>
      </w:pPr>
      <w:r w:rsidRPr="0035017C">
        <w:rPr>
          <w:lang w:val="fr-FR"/>
        </w:rPr>
        <w:t>43.</w:t>
      </w:r>
      <w:r w:rsidRPr="0035017C">
        <w:rPr>
          <w:lang w:val="fr-FR"/>
        </w:rPr>
        <w:tab/>
        <w:t>Tout en prenant note de l</w:t>
      </w:r>
      <w:r>
        <w:rPr>
          <w:lang w:val="fr-FR"/>
        </w:rPr>
        <w:t>’</w:t>
      </w:r>
      <w:r w:rsidRPr="0035017C">
        <w:rPr>
          <w:lang w:val="fr-FR"/>
        </w:rPr>
        <w:t>exécution du Programme national pour l</w:t>
      </w:r>
      <w:r>
        <w:rPr>
          <w:lang w:val="fr-FR"/>
        </w:rPr>
        <w:t>’</w:t>
      </w:r>
      <w:r w:rsidRPr="0035017C">
        <w:rPr>
          <w:lang w:val="fr-FR"/>
        </w:rPr>
        <w:t>intégration, le</w:t>
      </w:r>
      <w:r w:rsidR="005A1F47">
        <w:rPr>
          <w:lang w:val="fr-FR"/>
        </w:rPr>
        <w:t> </w:t>
      </w:r>
      <w:r w:rsidRPr="0035017C">
        <w:rPr>
          <w:lang w:val="fr-FR"/>
        </w:rPr>
        <w:t>Comité constate avec préoccupation que</w:t>
      </w:r>
      <w:r w:rsidR="005A1F47">
        <w:rPr>
          <w:lang w:val="fr-FR"/>
        </w:rPr>
        <w:t> </w:t>
      </w:r>
      <w:r w:rsidRPr="0035017C">
        <w:rPr>
          <w:lang w:val="fr-FR"/>
        </w:rPr>
        <w:t>:</w:t>
      </w:r>
    </w:p>
    <w:p w14:paraId="60804AD2" w14:textId="65C7BA82" w:rsidR="00E33572" w:rsidRPr="0035017C" w:rsidRDefault="00E33572" w:rsidP="00433C67">
      <w:pPr>
        <w:pStyle w:val="SingleTxtG"/>
        <w:ind w:firstLine="567"/>
        <w:rPr>
          <w:lang w:val="fr-FR"/>
        </w:rPr>
      </w:pPr>
      <w:r w:rsidRPr="0035017C">
        <w:rPr>
          <w:lang w:val="fr-FR"/>
        </w:rPr>
        <w:t>a)</w:t>
      </w:r>
      <w:r w:rsidRPr="0035017C">
        <w:rPr>
          <w:lang w:val="fr-FR"/>
        </w:rPr>
        <w:tab/>
        <w:t>Les droits et l</w:t>
      </w:r>
      <w:r>
        <w:rPr>
          <w:lang w:val="fr-FR"/>
        </w:rPr>
        <w:t>’</w:t>
      </w:r>
      <w:r w:rsidRPr="0035017C">
        <w:rPr>
          <w:lang w:val="fr-FR"/>
        </w:rPr>
        <w:t>intérêt supérieur de l</w:t>
      </w:r>
      <w:r>
        <w:rPr>
          <w:lang w:val="fr-FR"/>
        </w:rPr>
        <w:t>’</w:t>
      </w:r>
      <w:r w:rsidRPr="0035017C">
        <w:rPr>
          <w:lang w:val="fr-FR"/>
        </w:rPr>
        <w:t>enfant ne sont pas suffisamment pris en compte dans les procédures d</w:t>
      </w:r>
      <w:r>
        <w:rPr>
          <w:lang w:val="fr-FR"/>
        </w:rPr>
        <w:t>’</w:t>
      </w:r>
      <w:r w:rsidRPr="0035017C">
        <w:rPr>
          <w:lang w:val="fr-FR"/>
        </w:rPr>
        <w:t>immigration, faute de mécanisme permettant de déterminer cet intérêt supérieur</w:t>
      </w:r>
      <w:r w:rsidR="00433C67">
        <w:rPr>
          <w:lang w:val="fr-FR"/>
        </w:rPr>
        <w:t> ;</w:t>
      </w:r>
    </w:p>
    <w:p w14:paraId="34C34656" w14:textId="7B4EDA23" w:rsidR="00E33572" w:rsidRPr="0035017C" w:rsidRDefault="00E33572" w:rsidP="00433C67">
      <w:pPr>
        <w:pStyle w:val="SingleTxtG"/>
        <w:ind w:firstLine="567"/>
        <w:rPr>
          <w:lang w:val="fr-FR"/>
        </w:rPr>
      </w:pPr>
      <w:r w:rsidRPr="0035017C">
        <w:rPr>
          <w:lang w:val="fr-FR"/>
        </w:rPr>
        <w:lastRenderedPageBreak/>
        <w:t>b)</w:t>
      </w:r>
      <w:r w:rsidRPr="0035017C">
        <w:rPr>
          <w:lang w:val="fr-FR"/>
        </w:rPr>
        <w:tab/>
        <w:t>Des mesures de protection spéciales font défaut pour les enfants de plus de 15</w:t>
      </w:r>
      <w:r w:rsidR="005A1F47">
        <w:rPr>
          <w:lang w:val="fr-FR"/>
        </w:rPr>
        <w:t> </w:t>
      </w:r>
      <w:r w:rsidRPr="0035017C">
        <w:rPr>
          <w:lang w:val="fr-FR"/>
        </w:rPr>
        <w:t>ans</w:t>
      </w:r>
      <w:r w:rsidR="00433C67">
        <w:rPr>
          <w:lang w:val="fr-FR"/>
        </w:rPr>
        <w:t> ;</w:t>
      </w:r>
    </w:p>
    <w:p w14:paraId="426E283C" w14:textId="53D9F960" w:rsidR="00E33572" w:rsidRPr="0035017C" w:rsidRDefault="00E33572" w:rsidP="00433C67">
      <w:pPr>
        <w:pStyle w:val="SingleTxtG"/>
        <w:ind w:firstLine="567"/>
        <w:rPr>
          <w:lang w:val="fr-FR"/>
        </w:rPr>
      </w:pPr>
      <w:r w:rsidRPr="0035017C">
        <w:rPr>
          <w:lang w:val="fr-FR"/>
        </w:rPr>
        <w:t>c)</w:t>
      </w:r>
      <w:r w:rsidRPr="0035017C">
        <w:rPr>
          <w:lang w:val="fr-FR"/>
        </w:rPr>
        <w:tab/>
        <w:t>Des méthodes peu fiables sont utilisées pour déterminer l</w:t>
      </w:r>
      <w:r>
        <w:rPr>
          <w:lang w:val="fr-FR"/>
        </w:rPr>
        <w:t>’</w:t>
      </w:r>
      <w:r w:rsidRPr="0035017C">
        <w:rPr>
          <w:lang w:val="fr-FR"/>
        </w:rPr>
        <w:t>âge des enfants</w:t>
      </w:r>
      <w:r w:rsidR="00433C67">
        <w:rPr>
          <w:lang w:val="fr-FR"/>
        </w:rPr>
        <w:t> ;</w:t>
      </w:r>
    </w:p>
    <w:p w14:paraId="170A5B38" w14:textId="615B9AF5" w:rsidR="00E33572" w:rsidRPr="0031170B" w:rsidRDefault="00E33572" w:rsidP="00433C67">
      <w:pPr>
        <w:pStyle w:val="SingleTxtG"/>
        <w:ind w:firstLine="567"/>
        <w:rPr>
          <w:spacing w:val="-1"/>
          <w:lang w:val="fr-FR"/>
        </w:rPr>
      </w:pPr>
      <w:r w:rsidRPr="0031170B">
        <w:rPr>
          <w:spacing w:val="-1"/>
          <w:lang w:val="fr-FR"/>
        </w:rPr>
        <w:t>d)</w:t>
      </w:r>
      <w:r w:rsidRPr="0031170B">
        <w:rPr>
          <w:spacing w:val="-1"/>
          <w:lang w:val="fr-FR"/>
        </w:rPr>
        <w:tab/>
        <w:t>Des enfants migrants, notamment âgés de plus de 15</w:t>
      </w:r>
      <w:r w:rsidR="005A1F47" w:rsidRPr="0031170B">
        <w:rPr>
          <w:spacing w:val="-1"/>
          <w:lang w:val="fr-FR"/>
        </w:rPr>
        <w:t> </w:t>
      </w:r>
      <w:r w:rsidRPr="0031170B">
        <w:rPr>
          <w:spacing w:val="-1"/>
          <w:lang w:val="fr-FR"/>
        </w:rPr>
        <w:t>ans, sont placés en détention, en attendant les résultats des examens visant à déterminer leur âge, et des enfants de moins de 15</w:t>
      </w:r>
      <w:r w:rsidR="005A1F47" w:rsidRPr="0031170B">
        <w:rPr>
          <w:spacing w:val="-1"/>
          <w:lang w:val="fr-FR"/>
        </w:rPr>
        <w:t> </w:t>
      </w:r>
      <w:r w:rsidRPr="0031170B">
        <w:rPr>
          <w:spacing w:val="-1"/>
          <w:lang w:val="fr-FR"/>
        </w:rPr>
        <w:t>ans sont détenus avec leur famille, en attendant d’être transférés en application du Règlement Dublin</w:t>
      </w:r>
      <w:r w:rsidR="005A1F47" w:rsidRPr="0031170B">
        <w:rPr>
          <w:spacing w:val="-1"/>
          <w:lang w:val="fr-FR"/>
        </w:rPr>
        <w:t> </w:t>
      </w:r>
      <w:r w:rsidRPr="0031170B">
        <w:rPr>
          <w:spacing w:val="-1"/>
          <w:lang w:val="fr-FR"/>
        </w:rPr>
        <w:t>III, pour préserver l’unité familiale et l’intérêt supérieur de</w:t>
      </w:r>
      <w:r w:rsidR="0031170B">
        <w:rPr>
          <w:spacing w:val="-1"/>
          <w:lang w:val="fr-FR"/>
        </w:rPr>
        <w:t xml:space="preserve"> </w:t>
      </w:r>
      <w:r w:rsidRPr="0031170B">
        <w:rPr>
          <w:spacing w:val="-1"/>
          <w:lang w:val="fr-FR"/>
        </w:rPr>
        <w:t>l’enfant</w:t>
      </w:r>
      <w:r w:rsidR="00433C67" w:rsidRPr="0031170B">
        <w:rPr>
          <w:spacing w:val="-1"/>
          <w:lang w:val="fr-FR"/>
        </w:rPr>
        <w:t> ;</w:t>
      </w:r>
    </w:p>
    <w:p w14:paraId="035A2985" w14:textId="018AC99D" w:rsidR="00E33572" w:rsidRPr="0035017C" w:rsidRDefault="00E33572" w:rsidP="00433C67">
      <w:pPr>
        <w:pStyle w:val="SingleTxtG"/>
        <w:ind w:firstLine="567"/>
        <w:rPr>
          <w:lang w:val="fr-FR"/>
        </w:rPr>
      </w:pPr>
      <w:r w:rsidRPr="0035017C">
        <w:rPr>
          <w:lang w:val="fr-FR"/>
        </w:rPr>
        <w:t>e)</w:t>
      </w:r>
      <w:r w:rsidRPr="0035017C">
        <w:rPr>
          <w:lang w:val="fr-FR"/>
        </w:rPr>
        <w:tab/>
        <w:t>Les enfants migrants n</w:t>
      </w:r>
      <w:r>
        <w:rPr>
          <w:lang w:val="fr-FR"/>
        </w:rPr>
        <w:t>’</w:t>
      </w:r>
      <w:r w:rsidRPr="0035017C">
        <w:rPr>
          <w:lang w:val="fr-FR"/>
        </w:rPr>
        <w:t>ont pas accès au régime public d</w:t>
      </w:r>
      <w:r>
        <w:rPr>
          <w:lang w:val="fr-FR"/>
        </w:rPr>
        <w:t>’</w:t>
      </w:r>
      <w:r w:rsidRPr="0035017C">
        <w:rPr>
          <w:lang w:val="fr-FR"/>
        </w:rPr>
        <w:t>assurance maladie et les nouveau-nés et les enfants gravement malades, dont les parents ne sont ni résidents permanents ni demandeurs d</w:t>
      </w:r>
      <w:r>
        <w:rPr>
          <w:lang w:val="fr-FR"/>
        </w:rPr>
        <w:t>’</w:t>
      </w:r>
      <w:r w:rsidRPr="0035017C">
        <w:rPr>
          <w:lang w:val="fr-FR"/>
        </w:rPr>
        <w:t>asile, sont exclus des régimes d</w:t>
      </w:r>
      <w:r>
        <w:rPr>
          <w:lang w:val="fr-FR"/>
        </w:rPr>
        <w:t>’</w:t>
      </w:r>
      <w:r w:rsidRPr="0035017C">
        <w:rPr>
          <w:lang w:val="fr-FR"/>
        </w:rPr>
        <w:t>assurance privée, ce qui conduit les familles et les enfants migrants à s</w:t>
      </w:r>
      <w:r>
        <w:rPr>
          <w:lang w:val="fr-FR"/>
        </w:rPr>
        <w:t>’</w:t>
      </w:r>
      <w:r w:rsidRPr="0035017C">
        <w:rPr>
          <w:lang w:val="fr-FR"/>
        </w:rPr>
        <w:t>endetter lourdement</w:t>
      </w:r>
      <w:r w:rsidR="00433C67">
        <w:rPr>
          <w:lang w:val="fr-FR"/>
        </w:rPr>
        <w:t> ;</w:t>
      </w:r>
    </w:p>
    <w:p w14:paraId="34F7934E" w14:textId="446547E7" w:rsidR="00E33572" w:rsidRPr="0035017C" w:rsidRDefault="00E33572" w:rsidP="00433C67">
      <w:pPr>
        <w:pStyle w:val="SingleTxtG"/>
        <w:ind w:firstLine="567"/>
        <w:rPr>
          <w:lang w:val="fr-FR"/>
        </w:rPr>
      </w:pPr>
      <w:r w:rsidRPr="0035017C">
        <w:rPr>
          <w:lang w:val="fr-FR"/>
        </w:rPr>
        <w:t>f)</w:t>
      </w:r>
      <w:r w:rsidRPr="0035017C">
        <w:rPr>
          <w:lang w:val="fr-FR"/>
        </w:rPr>
        <w:tab/>
        <w:t>Les enfants migrants sans permis de séjour n</w:t>
      </w:r>
      <w:r>
        <w:rPr>
          <w:lang w:val="fr-FR"/>
        </w:rPr>
        <w:t>’</w:t>
      </w:r>
      <w:r w:rsidRPr="0035017C">
        <w:rPr>
          <w:lang w:val="fr-FR"/>
        </w:rPr>
        <w:t>ont pas suffisamment accès à l</w:t>
      </w:r>
      <w:r>
        <w:rPr>
          <w:lang w:val="fr-FR"/>
        </w:rPr>
        <w:t>’</w:t>
      </w:r>
      <w:r w:rsidRPr="0035017C">
        <w:rPr>
          <w:lang w:val="fr-FR"/>
        </w:rPr>
        <w:t>enseignement secondaire et postsecondaire</w:t>
      </w:r>
      <w:r w:rsidR="00433C67">
        <w:rPr>
          <w:lang w:val="fr-FR"/>
        </w:rPr>
        <w:t> ;</w:t>
      </w:r>
    </w:p>
    <w:p w14:paraId="18DAF5D3" w14:textId="7C8447C6" w:rsidR="00E33572" w:rsidRPr="0035017C" w:rsidRDefault="00E33572" w:rsidP="00433C67">
      <w:pPr>
        <w:pStyle w:val="SingleTxtG"/>
        <w:ind w:firstLine="567"/>
        <w:rPr>
          <w:lang w:val="fr-FR"/>
        </w:rPr>
      </w:pPr>
      <w:r w:rsidRPr="0035017C">
        <w:rPr>
          <w:lang w:val="fr-FR"/>
        </w:rPr>
        <w:t>g)</w:t>
      </w:r>
      <w:r w:rsidRPr="0035017C">
        <w:rPr>
          <w:lang w:val="fr-FR"/>
        </w:rPr>
        <w:tab/>
        <w:t>Les enfants migrants ne bénéficient pas d</w:t>
      </w:r>
      <w:r>
        <w:rPr>
          <w:lang w:val="fr-FR"/>
        </w:rPr>
        <w:t>’</w:t>
      </w:r>
      <w:r w:rsidRPr="0035017C">
        <w:rPr>
          <w:lang w:val="fr-FR"/>
        </w:rPr>
        <w:t>un soutien suffisant pour intégrer les écoles ordinaires</w:t>
      </w:r>
      <w:r w:rsidR="00433C67">
        <w:rPr>
          <w:lang w:val="fr-FR"/>
        </w:rPr>
        <w:t> ;</w:t>
      </w:r>
    </w:p>
    <w:p w14:paraId="23155501" w14:textId="53972ABA" w:rsidR="00E33572" w:rsidRPr="0035017C" w:rsidRDefault="00E33572" w:rsidP="00433C67">
      <w:pPr>
        <w:pStyle w:val="SingleTxtG"/>
        <w:ind w:firstLine="567"/>
        <w:rPr>
          <w:lang w:val="fr-FR"/>
        </w:rPr>
      </w:pPr>
      <w:r w:rsidRPr="0035017C">
        <w:rPr>
          <w:lang w:val="fr-FR"/>
        </w:rPr>
        <w:t>h)</w:t>
      </w:r>
      <w:r w:rsidRPr="0035017C">
        <w:rPr>
          <w:lang w:val="fr-FR"/>
        </w:rPr>
        <w:tab/>
        <w:t>Les demandeurs d</w:t>
      </w:r>
      <w:r>
        <w:rPr>
          <w:lang w:val="fr-FR"/>
        </w:rPr>
        <w:t>’</w:t>
      </w:r>
      <w:r w:rsidRPr="0035017C">
        <w:rPr>
          <w:lang w:val="fr-FR"/>
        </w:rPr>
        <w:t xml:space="preserve">asile et les réfugiés, </w:t>
      </w:r>
      <w:r>
        <w:rPr>
          <w:lang w:val="fr-FR"/>
        </w:rPr>
        <w:t>y</w:t>
      </w:r>
      <w:r w:rsidR="005A1F47">
        <w:rPr>
          <w:lang w:val="fr-FR"/>
        </w:rPr>
        <w:t> </w:t>
      </w:r>
      <w:r>
        <w:rPr>
          <w:lang w:val="fr-FR"/>
        </w:rPr>
        <w:t>compris</w:t>
      </w:r>
      <w:r w:rsidRPr="0035017C">
        <w:rPr>
          <w:lang w:val="fr-FR"/>
        </w:rPr>
        <w:t xml:space="preserve"> les enfants, sont visés par des discours de haine.</w:t>
      </w:r>
    </w:p>
    <w:p w14:paraId="046AC76E" w14:textId="0ADF8551" w:rsidR="00E33572" w:rsidRPr="0035017C" w:rsidRDefault="00E33572" w:rsidP="00E33572">
      <w:pPr>
        <w:pStyle w:val="SingleTxtG"/>
        <w:rPr>
          <w:rFonts w:eastAsia="Malgun Gothic"/>
          <w:b/>
          <w:lang w:val="fr-FR"/>
        </w:rPr>
      </w:pPr>
      <w:r w:rsidRPr="0035017C">
        <w:rPr>
          <w:lang w:val="fr-FR"/>
        </w:rPr>
        <w:t>44.</w:t>
      </w:r>
      <w:r w:rsidRPr="0035017C">
        <w:rPr>
          <w:lang w:val="fr-FR"/>
        </w:rPr>
        <w:tab/>
      </w:r>
      <w:r w:rsidRPr="0035017C">
        <w:rPr>
          <w:b/>
          <w:lang w:val="fr-FR"/>
        </w:rPr>
        <w:t>Rappelant les observations générale</w:t>
      </w:r>
      <w:r>
        <w:rPr>
          <w:b/>
          <w:lang w:val="fr-FR"/>
        </w:rPr>
        <w:t>s</w:t>
      </w:r>
      <w:r w:rsidRPr="0035017C">
        <w:rPr>
          <w:b/>
          <w:lang w:val="fr-FR"/>
        </w:rPr>
        <w:t xml:space="preserve"> conjointe</w:t>
      </w:r>
      <w:r>
        <w:rPr>
          <w:b/>
          <w:lang w:val="fr-FR"/>
        </w:rPr>
        <w:t>s</w:t>
      </w:r>
      <w:r w:rsidRPr="0035017C">
        <w:rPr>
          <w:b/>
          <w:lang w:val="fr-FR"/>
        </w:rPr>
        <w:t xml:space="preserve"> n</w:t>
      </w:r>
      <w:r w:rsidRPr="00423753">
        <w:rPr>
          <w:b/>
          <w:vertAlign w:val="superscript"/>
          <w:lang w:val="fr-FR"/>
        </w:rPr>
        <w:t>o</w:t>
      </w:r>
      <w:r w:rsidR="005A1F47" w:rsidRPr="005A1F47">
        <w:rPr>
          <w:b/>
          <w:vertAlign w:val="superscript"/>
          <w:lang w:val="fr-FR"/>
        </w:rPr>
        <w:t>s</w:t>
      </w:r>
      <w:r w:rsidR="005A1F47">
        <w:rPr>
          <w:b/>
          <w:lang w:val="fr-FR"/>
        </w:rPr>
        <w:t> </w:t>
      </w:r>
      <w:r w:rsidRPr="0035017C">
        <w:rPr>
          <w:b/>
          <w:lang w:val="fr-FR"/>
        </w:rPr>
        <w:t>3 et n</w:t>
      </w:r>
      <w:r w:rsidRPr="00423753">
        <w:rPr>
          <w:b/>
          <w:vertAlign w:val="superscript"/>
          <w:lang w:val="fr-FR"/>
        </w:rPr>
        <w:t>o</w:t>
      </w:r>
      <w:r w:rsidRPr="0035017C">
        <w:rPr>
          <w:b/>
          <w:lang w:val="fr-FR"/>
        </w:rPr>
        <w:t xml:space="preserve"> 4 du Comité pour la protection des droits de tous les travailleurs migrants et des membres de leur famille et ses propres observations générales n</w:t>
      </w:r>
      <w:r w:rsidRPr="00423753">
        <w:rPr>
          <w:b/>
          <w:vertAlign w:val="superscript"/>
          <w:lang w:val="fr-FR"/>
        </w:rPr>
        <w:t>o</w:t>
      </w:r>
      <w:r w:rsidR="005A1F47">
        <w:rPr>
          <w:b/>
          <w:lang w:val="fr-FR"/>
        </w:rPr>
        <w:t> </w:t>
      </w:r>
      <w:r w:rsidRPr="0035017C">
        <w:rPr>
          <w:b/>
          <w:lang w:val="fr-FR"/>
        </w:rPr>
        <w:t>22 et n</w:t>
      </w:r>
      <w:r w:rsidRPr="00423753">
        <w:rPr>
          <w:b/>
          <w:vertAlign w:val="superscript"/>
          <w:lang w:val="fr-FR"/>
        </w:rPr>
        <w:t>o</w:t>
      </w:r>
      <w:r w:rsidR="005A1F47">
        <w:rPr>
          <w:b/>
          <w:lang w:val="fr-FR"/>
        </w:rPr>
        <w:t> </w:t>
      </w:r>
      <w:r w:rsidRPr="0035017C">
        <w:rPr>
          <w:b/>
          <w:lang w:val="fr-FR"/>
        </w:rPr>
        <w:t>23 (2017) sur les obligations des États en matière de droits de l</w:t>
      </w:r>
      <w:r>
        <w:rPr>
          <w:b/>
          <w:lang w:val="fr-FR"/>
        </w:rPr>
        <w:t>’</w:t>
      </w:r>
      <w:r w:rsidRPr="0035017C">
        <w:rPr>
          <w:b/>
          <w:lang w:val="fr-FR"/>
        </w:rPr>
        <w:t>homme des enfants dans le contexte des migrations internationales dans les pays d</w:t>
      </w:r>
      <w:r>
        <w:rPr>
          <w:b/>
          <w:lang w:val="fr-FR"/>
        </w:rPr>
        <w:t>’</w:t>
      </w:r>
      <w:r w:rsidRPr="0035017C">
        <w:rPr>
          <w:b/>
          <w:lang w:val="fr-FR"/>
        </w:rPr>
        <w:t>origine, de transit, de destination et de retour, le Comité prie instamment l</w:t>
      </w:r>
      <w:r>
        <w:rPr>
          <w:b/>
          <w:lang w:val="fr-FR"/>
        </w:rPr>
        <w:t>’</w:t>
      </w:r>
      <w:r w:rsidRPr="0035017C">
        <w:rPr>
          <w:b/>
          <w:lang w:val="fr-FR"/>
        </w:rPr>
        <w:t>État partie</w:t>
      </w:r>
      <w:r w:rsidR="005A1F47">
        <w:rPr>
          <w:b/>
          <w:lang w:val="fr-FR"/>
        </w:rPr>
        <w:t> </w:t>
      </w:r>
      <w:r w:rsidRPr="005A1F47">
        <w:rPr>
          <w:bCs/>
          <w:lang w:val="fr-FR"/>
        </w:rPr>
        <w:t>:</w:t>
      </w:r>
    </w:p>
    <w:p w14:paraId="0F71860E" w14:textId="3C3B9242" w:rsidR="00E33572" w:rsidRPr="0035017C" w:rsidRDefault="00E33572" w:rsidP="00433C67">
      <w:pPr>
        <w:pStyle w:val="SingleTxtG"/>
        <w:ind w:firstLine="567"/>
        <w:rPr>
          <w:b/>
          <w:lang w:val="fr-FR"/>
        </w:rPr>
      </w:pPr>
      <w:r w:rsidRPr="0035017C">
        <w:rPr>
          <w:lang w:val="fr-FR"/>
        </w:rPr>
        <w:t>a)</w:t>
      </w:r>
      <w:r w:rsidRPr="0035017C">
        <w:rPr>
          <w:lang w:val="fr-FR"/>
        </w:rPr>
        <w:tab/>
      </w:r>
      <w:r w:rsidRPr="0035017C">
        <w:rPr>
          <w:b/>
          <w:lang w:val="fr-FR"/>
        </w:rPr>
        <w:t>De veiller à ce que l</w:t>
      </w:r>
      <w:r>
        <w:rPr>
          <w:b/>
          <w:lang w:val="fr-FR"/>
        </w:rPr>
        <w:t>’</w:t>
      </w:r>
      <w:r w:rsidRPr="0035017C">
        <w:rPr>
          <w:b/>
          <w:lang w:val="fr-FR"/>
        </w:rPr>
        <w:t>intérêt supérieur de l</w:t>
      </w:r>
      <w:r>
        <w:rPr>
          <w:b/>
          <w:lang w:val="fr-FR"/>
        </w:rPr>
        <w:t>’</w:t>
      </w:r>
      <w:r w:rsidRPr="0035017C">
        <w:rPr>
          <w:b/>
          <w:lang w:val="fr-FR"/>
        </w:rPr>
        <w:t>enfant soit une considération primordiale, que les enfants soient entendus dans les procédures liées à l</w:t>
      </w:r>
      <w:r>
        <w:rPr>
          <w:b/>
          <w:lang w:val="fr-FR"/>
        </w:rPr>
        <w:t>’</w:t>
      </w:r>
      <w:r w:rsidRPr="0035017C">
        <w:rPr>
          <w:b/>
          <w:lang w:val="fr-FR"/>
        </w:rPr>
        <w:t xml:space="preserve">asile et à la migration et que leur </w:t>
      </w:r>
      <w:r>
        <w:rPr>
          <w:b/>
          <w:lang w:val="fr-FR"/>
        </w:rPr>
        <w:t>opinion</w:t>
      </w:r>
      <w:r w:rsidRPr="0035017C">
        <w:rPr>
          <w:b/>
          <w:lang w:val="fr-FR"/>
        </w:rPr>
        <w:t xml:space="preserve"> soit dûment pris</w:t>
      </w:r>
      <w:r>
        <w:rPr>
          <w:b/>
          <w:lang w:val="fr-FR"/>
        </w:rPr>
        <w:t>e</w:t>
      </w:r>
      <w:r w:rsidRPr="0035017C">
        <w:rPr>
          <w:b/>
          <w:lang w:val="fr-FR"/>
        </w:rPr>
        <w:t xml:space="preserve"> en compte, de mettre en place, dans le cadre de ces procédures, un protocole de détermination de l</w:t>
      </w:r>
      <w:r>
        <w:rPr>
          <w:b/>
          <w:lang w:val="fr-FR"/>
        </w:rPr>
        <w:t>’</w:t>
      </w:r>
      <w:r w:rsidRPr="0035017C">
        <w:rPr>
          <w:b/>
          <w:lang w:val="fr-FR"/>
        </w:rPr>
        <w:t>intérêt supérieur de l</w:t>
      </w:r>
      <w:r>
        <w:rPr>
          <w:b/>
          <w:lang w:val="fr-FR"/>
        </w:rPr>
        <w:t>’</w:t>
      </w:r>
      <w:r w:rsidRPr="0035017C">
        <w:rPr>
          <w:b/>
          <w:lang w:val="fr-FR"/>
        </w:rPr>
        <w:t xml:space="preserve">enfant, et de renforcer la capacité des autorités </w:t>
      </w:r>
      <w:r>
        <w:rPr>
          <w:b/>
          <w:lang w:val="fr-FR"/>
        </w:rPr>
        <w:t>d’</w:t>
      </w:r>
      <w:r w:rsidRPr="0035017C">
        <w:rPr>
          <w:b/>
          <w:lang w:val="fr-FR"/>
        </w:rPr>
        <w:t>appliquer ce protocole</w:t>
      </w:r>
      <w:r w:rsidR="00433C67">
        <w:rPr>
          <w:b/>
          <w:lang w:val="fr-FR"/>
        </w:rPr>
        <w:t> </w:t>
      </w:r>
      <w:r w:rsidR="00433C67" w:rsidRPr="005A1F47">
        <w:rPr>
          <w:bCs/>
          <w:lang w:val="fr-FR"/>
        </w:rPr>
        <w:t>;</w:t>
      </w:r>
    </w:p>
    <w:p w14:paraId="11307851" w14:textId="5E8443D3" w:rsidR="00E33572" w:rsidRPr="0035017C" w:rsidRDefault="00E33572" w:rsidP="00433C67">
      <w:pPr>
        <w:pStyle w:val="SingleTxtG"/>
        <w:ind w:firstLine="567"/>
        <w:rPr>
          <w:b/>
          <w:lang w:val="fr-FR"/>
        </w:rPr>
      </w:pPr>
      <w:r w:rsidRPr="0035017C">
        <w:rPr>
          <w:lang w:val="fr-FR"/>
        </w:rPr>
        <w:t>b)</w:t>
      </w:r>
      <w:r w:rsidRPr="0035017C">
        <w:rPr>
          <w:lang w:val="fr-FR"/>
        </w:rPr>
        <w:tab/>
      </w:r>
      <w:r w:rsidRPr="0035017C">
        <w:rPr>
          <w:b/>
          <w:lang w:val="fr-FR"/>
        </w:rPr>
        <w:t>De faire en sorte qu</w:t>
      </w:r>
      <w:r>
        <w:rPr>
          <w:b/>
          <w:lang w:val="fr-FR"/>
        </w:rPr>
        <w:t>’</w:t>
      </w:r>
      <w:r w:rsidRPr="0035017C">
        <w:rPr>
          <w:b/>
          <w:lang w:val="fr-FR"/>
        </w:rPr>
        <w:t>en matière d</w:t>
      </w:r>
      <w:r>
        <w:rPr>
          <w:b/>
          <w:lang w:val="fr-FR"/>
        </w:rPr>
        <w:t>’</w:t>
      </w:r>
      <w:r w:rsidRPr="0035017C">
        <w:rPr>
          <w:b/>
          <w:lang w:val="fr-FR"/>
        </w:rPr>
        <w:t>asile et d</w:t>
      </w:r>
      <w:r>
        <w:rPr>
          <w:b/>
          <w:lang w:val="fr-FR"/>
        </w:rPr>
        <w:t>’</w:t>
      </w:r>
      <w:r w:rsidRPr="0035017C">
        <w:rPr>
          <w:b/>
          <w:lang w:val="fr-FR"/>
        </w:rPr>
        <w:t>immigration, toutes les personnes de moins de 18</w:t>
      </w:r>
      <w:r w:rsidR="005A1F47">
        <w:rPr>
          <w:b/>
          <w:lang w:val="fr-FR"/>
        </w:rPr>
        <w:t> </w:t>
      </w:r>
      <w:r w:rsidRPr="0035017C">
        <w:rPr>
          <w:b/>
          <w:lang w:val="fr-FR"/>
        </w:rPr>
        <w:t>ans soient traitées comme des enfants, reçoivent la protection spéciale requise et ne soient pas placées en détention</w:t>
      </w:r>
      <w:r w:rsidR="00433C67" w:rsidRPr="005A1F47">
        <w:rPr>
          <w:bCs/>
          <w:lang w:val="fr-FR"/>
        </w:rPr>
        <w:t> ;</w:t>
      </w:r>
    </w:p>
    <w:p w14:paraId="0B847BDE" w14:textId="198AD4BA" w:rsidR="00E33572" w:rsidRPr="0035017C" w:rsidRDefault="00E33572" w:rsidP="00433C67">
      <w:pPr>
        <w:pStyle w:val="SingleTxtG"/>
        <w:ind w:firstLine="567"/>
        <w:rPr>
          <w:b/>
          <w:lang w:val="fr-FR"/>
        </w:rPr>
      </w:pPr>
      <w:r w:rsidRPr="0035017C">
        <w:rPr>
          <w:lang w:val="fr-FR"/>
        </w:rPr>
        <w:t>c)</w:t>
      </w:r>
      <w:r w:rsidRPr="0035017C">
        <w:rPr>
          <w:lang w:val="fr-FR"/>
        </w:rPr>
        <w:tab/>
      </w:r>
      <w:r w:rsidRPr="0035017C">
        <w:rPr>
          <w:b/>
          <w:lang w:val="fr-FR"/>
        </w:rPr>
        <w:t>D</w:t>
      </w:r>
      <w:r>
        <w:rPr>
          <w:b/>
          <w:lang w:val="fr-FR"/>
        </w:rPr>
        <w:t>’</w:t>
      </w:r>
      <w:r w:rsidRPr="0035017C">
        <w:rPr>
          <w:b/>
          <w:lang w:val="fr-FR"/>
        </w:rPr>
        <w:t>élaborer un protocole standard de détermination de l</w:t>
      </w:r>
      <w:r>
        <w:rPr>
          <w:b/>
          <w:lang w:val="fr-FR"/>
        </w:rPr>
        <w:t>’</w:t>
      </w:r>
      <w:r w:rsidRPr="0035017C">
        <w:rPr>
          <w:b/>
          <w:lang w:val="fr-FR"/>
        </w:rPr>
        <w:t>âge qui soit pluridisciplinaire, fondé sur des données scientifiques, respectueu</w:t>
      </w:r>
      <w:r w:rsidR="0031170B">
        <w:rPr>
          <w:b/>
          <w:lang w:val="fr-FR"/>
        </w:rPr>
        <w:t>x</w:t>
      </w:r>
      <w:r w:rsidRPr="0035017C">
        <w:rPr>
          <w:b/>
          <w:lang w:val="fr-FR"/>
        </w:rPr>
        <w:t xml:space="preserve"> des droits de l</w:t>
      </w:r>
      <w:r>
        <w:rPr>
          <w:b/>
          <w:lang w:val="fr-FR"/>
        </w:rPr>
        <w:t>’</w:t>
      </w:r>
      <w:r w:rsidRPr="0035017C">
        <w:rPr>
          <w:b/>
          <w:lang w:val="fr-FR"/>
        </w:rPr>
        <w:t>enfant, qui ne soit utilisé qu</w:t>
      </w:r>
      <w:r>
        <w:rPr>
          <w:b/>
          <w:lang w:val="fr-FR"/>
        </w:rPr>
        <w:t>’</w:t>
      </w:r>
      <w:r w:rsidRPr="0035017C">
        <w:rPr>
          <w:b/>
          <w:lang w:val="fr-FR"/>
        </w:rPr>
        <w:t>en cas de doute sérieux quant à l</w:t>
      </w:r>
      <w:r>
        <w:rPr>
          <w:b/>
          <w:lang w:val="fr-FR"/>
        </w:rPr>
        <w:t>’</w:t>
      </w:r>
      <w:r w:rsidRPr="0035017C">
        <w:rPr>
          <w:b/>
          <w:lang w:val="fr-FR"/>
        </w:rPr>
        <w:t>âge déclaré par l</w:t>
      </w:r>
      <w:r>
        <w:rPr>
          <w:b/>
          <w:lang w:val="fr-FR"/>
        </w:rPr>
        <w:t>’</w:t>
      </w:r>
      <w:r w:rsidRPr="0035017C">
        <w:rPr>
          <w:b/>
          <w:lang w:val="fr-FR"/>
        </w:rPr>
        <w:t>intéressé et compte tenu des pièces justificatives ou autres disponibles, et de garantir l</w:t>
      </w:r>
      <w:r>
        <w:rPr>
          <w:b/>
          <w:lang w:val="fr-FR"/>
        </w:rPr>
        <w:t>’</w:t>
      </w:r>
      <w:r w:rsidRPr="0035017C">
        <w:rPr>
          <w:b/>
          <w:lang w:val="fr-FR"/>
        </w:rPr>
        <w:t>accès à des mécanismes de recours efficaces</w:t>
      </w:r>
      <w:r w:rsidR="00433C67">
        <w:rPr>
          <w:b/>
          <w:lang w:val="fr-FR"/>
        </w:rPr>
        <w:t> </w:t>
      </w:r>
      <w:r w:rsidR="00433C67" w:rsidRPr="005A1F47">
        <w:rPr>
          <w:bCs/>
          <w:lang w:val="fr-FR"/>
        </w:rPr>
        <w:t>;</w:t>
      </w:r>
    </w:p>
    <w:p w14:paraId="7490AF37" w14:textId="3B1FD317" w:rsidR="00E33572" w:rsidRPr="0035017C" w:rsidRDefault="00E33572" w:rsidP="00433C67">
      <w:pPr>
        <w:pStyle w:val="SingleTxtG"/>
        <w:ind w:firstLine="567"/>
        <w:rPr>
          <w:b/>
          <w:lang w:val="fr-FR"/>
        </w:rPr>
      </w:pPr>
      <w:r w:rsidRPr="0035017C">
        <w:rPr>
          <w:lang w:val="fr-FR"/>
        </w:rPr>
        <w:t>d)</w:t>
      </w:r>
      <w:r w:rsidRPr="0035017C">
        <w:rPr>
          <w:lang w:val="fr-FR"/>
        </w:rPr>
        <w:tab/>
      </w:r>
      <w:r w:rsidRPr="0035017C">
        <w:rPr>
          <w:b/>
          <w:lang w:val="fr-FR"/>
        </w:rPr>
        <w:t>D</w:t>
      </w:r>
      <w:r>
        <w:rPr>
          <w:b/>
          <w:lang w:val="fr-FR"/>
        </w:rPr>
        <w:t>’</w:t>
      </w:r>
      <w:r w:rsidRPr="0035017C">
        <w:rPr>
          <w:b/>
          <w:lang w:val="fr-FR"/>
        </w:rPr>
        <w:t>harmoniser la législation de sorte à interdire le placement d</w:t>
      </w:r>
      <w:r>
        <w:rPr>
          <w:b/>
          <w:lang w:val="fr-FR"/>
        </w:rPr>
        <w:t>’</w:t>
      </w:r>
      <w:r w:rsidRPr="0035017C">
        <w:rPr>
          <w:b/>
          <w:lang w:val="fr-FR"/>
        </w:rPr>
        <w:t>enfants en rétention administrative, qui n</w:t>
      </w:r>
      <w:r>
        <w:rPr>
          <w:b/>
          <w:lang w:val="fr-FR"/>
        </w:rPr>
        <w:t>’</w:t>
      </w:r>
      <w:r w:rsidRPr="0035017C">
        <w:rPr>
          <w:b/>
          <w:lang w:val="fr-FR"/>
        </w:rPr>
        <w:t>obéit jamais à leur intérêt supérieur, de proposer des solutions non privatives de liberté, y</w:t>
      </w:r>
      <w:r w:rsidR="005A1F47">
        <w:rPr>
          <w:b/>
          <w:lang w:val="fr-FR"/>
        </w:rPr>
        <w:t> </w:t>
      </w:r>
      <w:r w:rsidRPr="0035017C">
        <w:rPr>
          <w:b/>
          <w:lang w:val="fr-FR"/>
        </w:rPr>
        <w:t>compris le placement en famille d</w:t>
      </w:r>
      <w:r>
        <w:rPr>
          <w:b/>
          <w:lang w:val="fr-FR"/>
        </w:rPr>
        <w:t>’</w:t>
      </w:r>
      <w:r w:rsidRPr="0035017C">
        <w:rPr>
          <w:b/>
          <w:lang w:val="fr-FR"/>
        </w:rPr>
        <w:t>accueil, et de donner la priorité au transfert immédiat des enfants demandeurs d</w:t>
      </w:r>
      <w:r>
        <w:rPr>
          <w:b/>
          <w:lang w:val="fr-FR"/>
        </w:rPr>
        <w:t>’</w:t>
      </w:r>
      <w:r w:rsidRPr="0035017C">
        <w:rPr>
          <w:b/>
          <w:lang w:val="fr-FR"/>
        </w:rPr>
        <w:t>asile et de leur famille hors des centres de détention</w:t>
      </w:r>
      <w:r w:rsidR="00433C67" w:rsidRPr="005A1F47">
        <w:rPr>
          <w:bCs/>
          <w:lang w:val="fr-FR"/>
        </w:rPr>
        <w:t> ;</w:t>
      </w:r>
    </w:p>
    <w:p w14:paraId="6D9EBA54" w14:textId="336A7292" w:rsidR="00E33572" w:rsidRPr="0035017C" w:rsidRDefault="00E33572" w:rsidP="00433C67">
      <w:pPr>
        <w:pStyle w:val="SingleTxtG"/>
        <w:ind w:firstLine="567"/>
        <w:rPr>
          <w:b/>
          <w:lang w:val="fr-FR"/>
        </w:rPr>
      </w:pPr>
      <w:r w:rsidRPr="0035017C">
        <w:rPr>
          <w:lang w:val="fr-FR"/>
        </w:rPr>
        <w:t>e)</w:t>
      </w:r>
      <w:r w:rsidRPr="0035017C">
        <w:rPr>
          <w:lang w:val="fr-FR"/>
        </w:rPr>
        <w:tab/>
      </w:r>
      <w:r w:rsidRPr="0035017C">
        <w:rPr>
          <w:b/>
          <w:lang w:val="fr-FR"/>
        </w:rPr>
        <w:t>De redoubler d</w:t>
      </w:r>
      <w:r>
        <w:rPr>
          <w:b/>
          <w:lang w:val="fr-FR"/>
        </w:rPr>
        <w:t>’</w:t>
      </w:r>
      <w:r w:rsidRPr="0035017C">
        <w:rPr>
          <w:b/>
          <w:lang w:val="fr-FR"/>
        </w:rPr>
        <w:t>efforts pour que tous les enfants migrants aient accès aux soins de santé et au régime de l</w:t>
      </w:r>
      <w:r>
        <w:rPr>
          <w:b/>
          <w:lang w:val="fr-FR"/>
        </w:rPr>
        <w:t>’</w:t>
      </w:r>
      <w:r w:rsidRPr="0035017C">
        <w:rPr>
          <w:b/>
          <w:lang w:val="fr-FR"/>
        </w:rPr>
        <w:t>assurance maladie, quels que soient leur statut ou celui de leurs parents au regard de l</w:t>
      </w:r>
      <w:r>
        <w:rPr>
          <w:b/>
          <w:lang w:val="fr-FR"/>
        </w:rPr>
        <w:t>’</w:t>
      </w:r>
      <w:r w:rsidRPr="0035017C">
        <w:rPr>
          <w:b/>
          <w:lang w:val="fr-FR"/>
        </w:rPr>
        <w:t xml:space="preserve">asile, leur lieu de résidence </w:t>
      </w:r>
      <w:r>
        <w:rPr>
          <w:b/>
          <w:lang w:val="fr-FR"/>
        </w:rPr>
        <w:t>et</w:t>
      </w:r>
      <w:r w:rsidRPr="0035017C">
        <w:rPr>
          <w:b/>
          <w:lang w:val="fr-FR"/>
        </w:rPr>
        <w:t xml:space="preserve"> leur état de santé, et d</w:t>
      </w:r>
      <w:r>
        <w:rPr>
          <w:b/>
          <w:lang w:val="fr-FR"/>
        </w:rPr>
        <w:t>’</w:t>
      </w:r>
      <w:r w:rsidRPr="0035017C">
        <w:rPr>
          <w:b/>
          <w:lang w:val="fr-FR"/>
        </w:rPr>
        <w:t xml:space="preserve">adopter </w:t>
      </w:r>
      <w:r>
        <w:rPr>
          <w:b/>
          <w:lang w:val="fr-FR"/>
        </w:rPr>
        <w:t>un plan</w:t>
      </w:r>
      <w:r w:rsidRPr="0035017C">
        <w:rPr>
          <w:b/>
          <w:lang w:val="fr-FR"/>
        </w:rPr>
        <w:t xml:space="preserve"> d</w:t>
      </w:r>
      <w:r>
        <w:rPr>
          <w:b/>
          <w:lang w:val="fr-FR"/>
        </w:rPr>
        <w:t>’</w:t>
      </w:r>
      <w:r w:rsidRPr="0035017C">
        <w:rPr>
          <w:b/>
          <w:lang w:val="fr-FR"/>
        </w:rPr>
        <w:t xml:space="preserve">allégement des dettes </w:t>
      </w:r>
      <w:r>
        <w:rPr>
          <w:b/>
          <w:lang w:val="fr-FR"/>
        </w:rPr>
        <w:t xml:space="preserve">dans le domaine de </w:t>
      </w:r>
      <w:r w:rsidRPr="0035017C">
        <w:rPr>
          <w:b/>
          <w:lang w:val="fr-FR"/>
        </w:rPr>
        <w:t>la santé</w:t>
      </w:r>
      <w:r w:rsidR="00433C67" w:rsidRPr="005A1F47">
        <w:rPr>
          <w:bCs/>
          <w:lang w:val="fr-FR"/>
        </w:rPr>
        <w:t> ;</w:t>
      </w:r>
    </w:p>
    <w:p w14:paraId="7D5F1156" w14:textId="7E0FB16B" w:rsidR="00E33572" w:rsidRPr="0035017C" w:rsidRDefault="00E33572" w:rsidP="00433C67">
      <w:pPr>
        <w:pStyle w:val="SingleTxtG"/>
        <w:ind w:firstLine="567"/>
        <w:rPr>
          <w:b/>
          <w:lang w:val="fr-FR"/>
        </w:rPr>
      </w:pPr>
      <w:r w:rsidRPr="0035017C">
        <w:rPr>
          <w:lang w:val="fr-FR"/>
        </w:rPr>
        <w:t>f)</w:t>
      </w:r>
      <w:r w:rsidRPr="0035017C">
        <w:rPr>
          <w:lang w:val="fr-FR"/>
        </w:rPr>
        <w:tab/>
      </w:r>
      <w:r w:rsidRPr="0035017C">
        <w:rPr>
          <w:b/>
          <w:lang w:val="fr-FR"/>
        </w:rPr>
        <w:t>De garantir l</w:t>
      </w:r>
      <w:r>
        <w:rPr>
          <w:b/>
          <w:lang w:val="fr-FR"/>
        </w:rPr>
        <w:t>’</w:t>
      </w:r>
      <w:r w:rsidRPr="0035017C">
        <w:rPr>
          <w:b/>
          <w:lang w:val="fr-FR"/>
        </w:rPr>
        <w:t>accès de tous les enfants migrants, y</w:t>
      </w:r>
      <w:r w:rsidR="005A1F47">
        <w:rPr>
          <w:b/>
          <w:lang w:val="fr-FR"/>
        </w:rPr>
        <w:t> </w:t>
      </w:r>
      <w:r w:rsidRPr="0035017C">
        <w:rPr>
          <w:b/>
          <w:lang w:val="fr-FR"/>
        </w:rPr>
        <w:t>compris ceux qui ne disposent pas d</w:t>
      </w:r>
      <w:r>
        <w:rPr>
          <w:b/>
          <w:lang w:val="fr-FR"/>
        </w:rPr>
        <w:t>’</w:t>
      </w:r>
      <w:r w:rsidRPr="0035017C">
        <w:rPr>
          <w:b/>
          <w:lang w:val="fr-FR"/>
        </w:rPr>
        <w:t>un permis de séjour, à tous les niveaux d</w:t>
      </w:r>
      <w:r>
        <w:rPr>
          <w:b/>
          <w:lang w:val="fr-FR"/>
        </w:rPr>
        <w:t>’</w:t>
      </w:r>
      <w:r w:rsidRPr="0035017C">
        <w:rPr>
          <w:b/>
          <w:lang w:val="fr-FR"/>
        </w:rPr>
        <w:t>enseignement</w:t>
      </w:r>
      <w:r w:rsidR="00433C67" w:rsidRPr="0031170B">
        <w:rPr>
          <w:bCs/>
          <w:lang w:val="fr-FR"/>
        </w:rPr>
        <w:t> ;</w:t>
      </w:r>
    </w:p>
    <w:p w14:paraId="432914F1" w14:textId="45DDB8EA" w:rsidR="00E33572" w:rsidRPr="0035017C" w:rsidRDefault="00E33572" w:rsidP="00433C67">
      <w:pPr>
        <w:pStyle w:val="SingleTxtG"/>
        <w:ind w:firstLine="567"/>
        <w:rPr>
          <w:b/>
          <w:lang w:val="fr-FR"/>
        </w:rPr>
      </w:pPr>
      <w:r w:rsidRPr="0035017C">
        <w:rPr>
          <w:lang w:val="fr-FR"/>
        </w:rPr>
        <w:t>g)</w:t>
      </w:r>
      <w:r w:rsidRPr="0035017C">
        <w:rPr>
          <w:lang w:val="fr-FR"/>
        </w:rPr>
        <w:tab/>
      </w:r>
      <w:r w:rsidRPr="0035017C">
        <w:rPr>
          <w:b/>
          <w:lang w:val="fr-FR"/>
        </w:rPr>
        <w:t>De renforcer l</w:t>
      </w:r>
      <w:r>
        <w:rPr>
          <w:b/>
          <w:lang w:val="fr-FR"/>
        </w:rPr>
        <w:t>’</w:t>
      </w:r>
      <w:r w:rsidRPr="0035017C">
        <w:rPr>
          <w:b/>
          <w:lang w:val="fr-FR"/>
        </w:rPr>
        <w:t>apprentissage du tchèque par les enfants migrants, pour qu</w:t>
      </w:r>
      <w:r>
        <w:rPr>
          <w:b/>
          <w:lang w:val="fr-FR"/>
        </w:rPr>
        <w:t>’</w:t>
      </w:r>
      <w:r w:rsidRPr="0035017C">
        <w:rPr>
          <w:b/>
          <w:lang w:val="fr-FR"/>
        </w:rPr>
        <w:t xml:space="preserve">ils puissent intégrer rapidement les écoles ordinaires, notamment en affectant des ressources humaines, financières et techniques suffisantes et en adoptant le projet de règlement sur le soutien pédagogique systématique </w:t>
      </w:r>
      <w:r>
        <w:rPr>
          <w:b/>
          <w:lang w:val="fr-FR"/>
        </w:rPr>
        <w:t>en</w:t>
      </w:r>
      <w:r w:rsidRPr="0035017C">
        <w:rPr>
          <w:b/>
          <w:lang w:val="fr-FR"/>
        </w:rPr>
        <w:t xml:space="preserve"> tchèque </w:t>
      </w:r>
      <w:bookmarkStart w:id="1" w:name="_Hlk91764427"/>
      <w:r>
        <w:rPr>
          <w:b/>
          <w:lang w:val="fr-FR"/>
        </w:rPr>
        <w:t xml:space="preserve">en tant que </w:t>
      </w:r>
      <w:r w:rsidRPr="0035017C">
        <w:rPr>
          <w:b/>
          <w:lang w:val="fr-FR"/>
        </w:rPr>
        <w:t>deuxième langue</w:t>
      </w:r>
      <w:bookmarkEnd w:id="1"/>
      <w:r w:rsidR="00433C67" w:rsidRPr="0031170B">
        <w:rPr>
          <w:bCs/>
          <w:lang w:val="fr-FR"/>
        </w:rPr>
        <w:t> ;</w:t>
      </w:r>
    </w:p>
    <w:p w14:paraId="1A152F67" w14:textId="125495F4" w:rsidR="00E33572" w:rsidRPr="0035017C" w:rsidRDefault="00E33572" w:rsidP="00433C67">
      <w:pPr>
        <w:pStyle w:val="SingleTxtG"/>
        <w:ind w:firstLine="567"/>
        <w:rPr>
          <w:b/>
          <w:lang w:val="fr-FR"/>
        </w:rPr>
      </w:pPr>
      <w:r w:rsidRPr="0035017C">
        <w:rPr>
          <w:lang w:val="fr-FR"/>
        </w:rPr>
        <w:lastRenderedPageBreak/>
        <w:t>h)</w:t>
      </w:r>
      <w:r w:rsidRPr="0035017C">
        <w:rPr>
          <w:lang w:val="fr-FR"/>
        </w:rPr>
        <w:tab/>
      </w:r>
      <w:r w:rsidRPr="0035017C">
        <w:rPr>
          <w:b/>
          <w:lang w:val="fr-FR"/>
        </w:rPr>
        <w:t>De concevoir des campagnes de lutte contre les discours haineux à l</w:t>
      </w:r>
      <w:r>
        <w:rPr>
          <w:b/>
          <w:lang w:val="fr-FR"/>
        </w:rPr>
        <w:t>’égard</w:t>
      </w:r>
      <w:r w:rsidRPr="0035017C">
        <w:rPr>
          <w:b/>
          <w:lang w:val="fr-FR"/>
        </w:rPr>
        <w:t xml:space="preserve"> des migrants, des demandeurs d</w:t>
      </w:r>
      <w:r>
        <w:rPr>
          <w:b/>
          <w:lang w:val="fr-FR"/>
        </w:rPr>
        <w:t>’</w:t>
      </w:r>
      <w:r w:rsidRPr="0035017C">
        <w:rPr>
          <w:b/>
          <w:lang w:val="fr-FR"/>
        </w:rPr>
        <w:t>asile et des réfugiés, en particulier des enfants, d</w:t>
      </w:r>
      <w:r>
        <w:rPr>
          <w:b/>
          <w:lang w:val="fr-FR"/>
        </w:rPr>
        <w:t>’</w:t>
      </w:r>
      <w:r w:rsidRPr="0035017C">
        <w:rPr>
          <w:b/>
          <w:lang w:val="fr-FR"/>
        </w:rPr>
        <w:t>inclure des contenus pédagogiques contre la haine, les crimes de haine, le racisme et l</w:t>
      </w:r>
      <w:r>
        <w:rPr>
          <w:b/>
          <w:lang w:val="fr-FR"/>
        </w:rPr>
        <w:t>’</w:t>
      </w:r>
      <w:r w:rsidRPr="0035017C">
        <w:rPr>
          <w:b/>
          <w:lang w:val="fr-FR"/>
        </w:rPr>
        <w:t>intolérance dans les programmes scolaires, et d</w:t>
      </w:r>
      <w:r>
        <w:rPr>
          <w:b/>
          <w:lang w:val="fr-FR"/>
        </w:rPr>
        <w:t>’</w:t>
      </w:r>
      <w:r w:rsidRPr="0035017C">
        <w:rPr>
          <w:b/>
          <w:lang w:val="fr-FR"/>
        </w:rPr>
        <w:t>enquêter sur les actes de discrimination fondée sur l</w:t>
      </w:r>
      <w:r>
        <w:rPr>
          <w:b/>
          <w:lang w:val="fr-FR"/>
        </w:rPr>
        <w:t>’</w:t>
      </w:r>
      <w:r w:rsidRPr="0035017C">
        <w:rPr>
          <w:b/>
          <w:lang w:val="fr-FR"/>
        </w:rPr>
        <w:t>origine nationale ou ethnique</w:t>
      </w:r>
      <w:r>
        <w:rPr>
          <w:b/>
          <w:lang w:val="fr-FR"/>
        </w:rPr>
        <w:t xml:space="preserve"> et de</w:t>
      </w:r>
      <w:r w:rsidRPr="0035017C">
        <w:rPr>
          <w:b/>
          <w:lang w:val="fr-FR"/>
        </w:rPr>
        <w:t xml:space="preserve"> poursuivre</w:t>
      </w:r>
      <w:r>
        <w:rPr>
          <w:b/>
          <w:lang w:val="fr-FR"/>
        </w:rPr>
        <w:t xml:space="preserve"> et de punir</w:t>
      </w:r>
      <w:r w:rsidRPr="0035017C">
        <w:rPr>
          <w:b/>
          <w:lang w:val="fr-FR"/>
        </w:rPr>
        <w:t xml:space="preserve"> l</w:t>
      </w:r>
      <w:r>
        <w:rPr>
          <w:b/>
          <w:lang w:val="fr-FR"/>
        </w:rPr>
        <w:t>eur</w:t>
      </w:r>
      <w:r w:rsidRPr="0035017C">
        <w:rPr>
          <w:b/>
          <w:lang w:val="fr-FR"/>
        </w:rPr>
        <w:t>s auteurs.</w:t>
      </w:r>
    </w:p>
    <w:p w14:paraId="39C851B1" w14:textId="77777777" w:rsidR="00E33572" w:rsidRPr="0035017C" w:rsidRDefault="00E33572" w:rsidP="0067267E">
      <w:pPr>
        <w:pStyle w:val="H23G"/>
        <w:rPr>
          <w:lang w:val="fr-FR"/>
        </w:rPr>
      </w:pPr>
      <w:r w:rsidRPr="0035017C">
        <w:rPr>
          <w:lang w:val="fr-FR"/>
        </w:rPr>
        <w:tab/>
      </w:r>
      <w:r w:rsidRPr="0035017C">
        <w:rPr>
          <w:lang w:val="fr-FR"/>
        </w:rPr>
        <w:tab/>
        <w:t>Enfants roms</w:t>
      </w:r>
    </w:p>
    <w:p w14:paraId="54F2D3E2" w14:textId="52096929" w:rsidR="00E33572" w:rsidRPr="0035017C" w:rsidRDefault="00E33572" w:rsidP="00E33572">
      <w:pPr>
        <w:pStyle w:val="SingleTxtG"/>
        <w:rPr>
          <w:lang w:val="fr-FR"/>
        </w:rPr>
      </w:pPr>
      <w:r w:rsidRPr="0035017C">
        <w:rPr>
          <w:lang w:val="fr-FR"/>
        </w:rPr>
        <w:t>45.</w:t>
      </w:r>
      <w:r w:rsidRPr="0035017C">
        <w:rPr>
          <w:lang w:val="fr-FR"/>
        </w:rPr>
        <w:tab/>
        <w:t>Le Comité se félicite de l</w:t>
      </w:r>
      <w:r>
        <w:rPr>
          <w:lang w:val="fr-FR"/>
        </w:rPr>
        <w:t>’</w:t>
      </w:r>
      <w:r w:rsidRPr="0035017C">
        <w:rPr>
          <w:lang w:val="fr-FR"/>
        </w:rPr>
        <w:t xml:space="preserve">adoption de la </w:t>
      </w:r>
      <w:r>
        <w:rPr>
          <w:lang w:val="fr-FR"/>
        </w:rPr>
        <w:t>S</w:t>
      </w:r>
      <w:r w:rsidRPr="0035017C">
        <w:rPr>
          <w:lang w:val="fr-FR"/>
        </w:rPr>
        <w:t>tratégie pour l</w:t>
      </w:r>
      <w:r>
        <w:rPr>
          <w:lang w:val="fr-FR"/>
        </w:rPr>
        <w:t>’</w:t>
      </w:r>
      <w:r w:rsidRPr="0035017C">
        <w:rPr>
          <w:lang w:val="fr-FR"/>
        </w:rPr>
        <w:t>intégration des Roms (2021</w:t>
      </w:r>
      <w:r w:rsidR="005A1F47">
        <w:rPr>
          <w:lang w:val="fr-FR"/>
        </w:rPr>
        <w:noBreakHyphen/>
      </w:r>
      <w:r w:rsidRPr="0035017C">
        <w:rPr>
          <w:lang w:val="fr-FR"/>
        </w:rPr>
        <w:t xml:space="preserve">2030) et des mesures prises pour lutter contre la ségrégation </w:t>
      </w:r>
      <w:r>
        <w:rPr>
          <w:lang w:val="fr-FR"/>
        </w:rPr>
        <w:t>des</w:t>
      </w:r>
      <w:r w:rsidRPr="0035017C">
        <w:rPr>
          <w:lang w:val="fr-FR"/>
        </w:rPr>
        <w:t xml:space="preserve"> enfants roms dans l</w:t>
      </w:r>
      <w:r>
        <w:rPr>
          <w:lang w:val="fr-FR"/>
        </w:rPr>
        <w:t>’</w:t>
      </w:r>
      <w:r w:rsidRPr="0035017C">
        <w:rPr>
          <w:lang w:val="fr-FR"/>
        </w:rPr>
        <w:t>enseignement. Toutefois, il constate avec préoccupation que</w:t>
      </w:r>
      <w:r>
        <w:rPr>
          <w:lang w:val="fr-FR"/>
        </w:rPr>
        <w:t xml:space="preserve"> les Roms sont souvent victimes de</w:t>
      </w:r>
      <w:r w:rsidRPr="0035017C">
        <w:rPr>
          <w:lang w:val="fr-FR"/>
        </w:rPr>
        <w:t xml:space="preserve"> discrimination </w:t>
      </w:r>
      <w:r>
        <w:rPr>
          <w:lang w:val="fr-FR"/>
        </w:rPr>
        <w:t>et de</w:t>
      </w:r>
      <w:r w:rsidRPr="0035017C">
        <w:rPr>
          <w:lang w:val="fr-FR"/>
        </w:rPr>
        <w:t xml:space="preserve"> crimes haineux</w:t>
      </w:r>
      <w:r>
        <w:rPr>
          <w:lang w:val="fr-FR"/>
        </w:rPr>
        <w:t xml:space="preserve">, qui </w:t>
      </w:r>
      <w:r w:rsidRPr="0035017C">
        <w:rPr>
          <w:lang w:val="fr-FR"/>
        </w:rPr>
        <w:t>ont de graves répercussions sur le</w:t>
      </w:r>
      <w:r>
        <w:rPr>
          <w:lang w:val="fr-FR"/>
        </w:rPr>
        <w:t>ur</w:t>
      </w:r>
      <w:r w:rsidRPr="0035017C">
        <w:rPr>
          <w:lang w:val="fr-FR"/>
        </w:rPr>
        <w:t>s enfants</w:t>
      </w:r>
      <w:r>
        <w:rPr>
          <w:lang w:val="fr-FR"/>
        </w:rPr>
        <w:t>. On peut notamment mentionner</w:t>
      </w:r>
      <w:r w:rsidR="005A1F47">
        <w:rPr>
          <w:lang w:val="fr-FR"/>
        </w:rPr>
        <w:t> </w:t>
      </w:r>
      <w:r w:rsidRPr="0035017C">
        <w:rPr>
          <w:lang w:val="fr-FR"/>
        </w:rPr>
        <w:t>:</w:t>
      </w:r>
    </w:p>
    <w:p w14:paraId="02B7641D" w14:textId="521B2E70" w:rsidR="00E33572" w:rsidRPr="0035017C" w:rsidRDefault="00E33572" w:rsidP="00433C67">
      <w:pPr>
        <w:pStyle w:val="SingleTxtG"/>
        <w:ind w:firstLine="567"/>
        <w:rPr>
          <w:lang w:val="fr-FR"/>
        </w:rPr>
      </w:pPr>
      <w:r w:rsidRPr="0035017C">
        <w:rPr>
          <w:lang w:val="fr-FR"/>
        </w:rPr>
        <w:t>a)</w:t>
      </w:r>
      <w:r w:rsidRPr="0035017C">
        <w:rPr>
          <w:lang w:val="fr-FR"/>
        </w:rPr>
        <w:tab/>
        <w:t>L</w:t>
      </w:r>
      <w:r>
        <w:rPr>
          <w:lang w:val="fr-FR"/>
        </w:rPr>
        <w:t>a précarité d</w:t>
      </w:r>
      <w:r w:rsidRPr="0035017C">
        <w:rPr>
          <w:lang w:val="fr-FR"/>
        </w:rPr>
        <w:t>es conditions de vie, y</w:t>
      </w:r>
      <w:r w:rsidR="005A1F47">
        <w:rPr>
          <w:lang w:val="fr-FR"/>
        </w:rPr>
        <w:t> </w:t>
      </w:r>
      <w:r w:rsidRPr="0035017C">
        <w:rPr>
          <w:lang w:val="fr-FR"/>
        </w:rPr>
        <w:t>compris l</w:t>
      </w:r>
      <w:r>
        <w:rPr>
          <w:lang w:val="fr-FR"/>
        </w:rPr>
        <w:t>’</w:t>
      </w:r>
      <w:r w:rsidRPr="0035017C">
        <w:rPr>
          <w:lang w:val="fr-FR"/>
        </w:rPr>
        <w:t>insuffisance des soins de santé</w:t>
      </w:r>
      <w:r>
        <w:rPr>
          <w:lang w:val="fr-FR"/>
        </w:rPr>
        <w:t>, le manque de nourriture</w:t>
      </w:r>
      <w:r w:rsidRPr="0035017C">
        <w:rPr>
          <w:lang w:val="fr-FR"/>
        </w:rPr>
        <w:t xml:space="preserve"> et la ségrégation dans le domaine du logement</w:t>
      </w:r>
      <w:r w:rsidR="00433C67">
        <w:rPr>
          <w:lang w:val="fr-FR"/>
        </w:rPr>
        <w:t> ;</w:t>
      </w:r>
    </w:p>
    <w:p w14:paraId="50886C4C" w14:textId="77D16436" w:rsidR="00E33572" w:rsidRPr="0035017C" w:rsidRDefault="00E33572" w:rsidP="00433C67">
      <w:pPr>
        <w:pStyle w:val="SingleTxtG"/>
        <w:ind w:firstLine="567"/>
        <w:rPr>
          <w:lang w:val="fr-FR"/>
        </w:rPr>
      </w:pPr>
      <w:r w:rsidRPr="0035017C">
        <w:rPr>
          <w:lang w:val="fr-FR"/>
        </w:rPr>
        <w:t>b)</w:t>
      </w:r>
      <w:r w:rsidRPr="0035017C">
        <w:rPr>
          <w:lang w:val="fr-FR"/>
        </w:rPr>
        <w:tab/>
        <w:t xml:space="preserve">La surreprésentation des enfants roms dans les écoles à majorité rom et les écoles spéciales pour enfants handicapés, </w:t>
      </w:r>
      <w:r>
        <w:rPr>
          <w:lang w:val="fr-FR"/>
        </w:rPr>
        <w:t xml:space="preserve">et la forte proportion de filles roms qui abandonnent leurs études et s’exposent ainsi au risque de </w:t>
      </w:r>
      <w:r w:rsidRPr="0035017C">
        <w:rPr>
          <w:lang w:val="fr-FR"/>
        </w:rPr>
        <w:t xml:space="preserve">la traite, notamment à des fins de mariage, </w:t>
      </w:r>
      <w:r>
        <w:rPr>
          <w:lang w:val="fr-FR"/>
        </w:rPr>
        <w:t>de</w:t>
      </w:r>
      <w:r w:rsidRPr="0035017C">
        <w:rPr>
          <w:lang w:val="fr-FR"/>
        </w:rPr>
        <w:t xml:space="preserve"> l</w:t>
      </w:r>
      <w:r>
        <w:rPr>
          <w:lang w:val="fr-FR"/>
        </w:rPr>
        <w:t>’</w:t>
      </w:r>
      <w:r w:rsidRPr="0035017C">
        <w:rPr>
          <w:lang w:val="fr-FR"/>
        </w:rPr>
        <w:t xml:space="preserve">exploitation sexuelle et </w:t>
      </w:r>
      <w:r>
        <w:rPr>
          <w:lang w:val="fr-FR"/>
        </w:rPr>
        <w:t>des</w:t>
      </w:r>
      <w:r w:rsidRPr="0035017C">
        <w:rPr>
          <w:lang w:val="fr-FR"/>
        </w:rPr>
        <w:t xml:space="preserve"> abus sexuels</w:t>
      </w:r>
      <w:r w:rsidR="00433C67">
        <w:rPr>
          <w:lang w:val="fr-FR"/>
        </w:rPr>
        <w:t> ;</w:t>
      </w:r>
    </w:p>
    <w:p w14:paraId="1CAF8F8F" w14:textId="5A3040F6" w:rsidR="00E33572" w:rsidRPr="0035017C" w:rsidRDefault="00E33572" w:rsidP="00433C67">
      <w:pPr>
        <w:pStyle w:val="SingleTxtG"/>
        <w:ind w:firstLine="567"/>
        <w:rPr>
          <w:lang w:val="fr-FR"/>
        </w:rPr>
      </w:pPr>
      <w:r w:rsidRPr="0035017C">
        <w:rPr>
          <w:lang w:val="fr-FR"/>
        </w:rPr>
        <w:t>c)</w:t>
      </w:r>
      <w:r w:rsidRPr="0035017C">
        <w:rPr>
          <w:lang w:val="fr-FR"/>
        </w:rPr>
        <w:tab/>
        <w:t>L</w:t>
      </w:r>
      <w:r>
        <w:rPr>
          <w:lang w:val="fr-FR"/>
        </w:rPr>
        <w:t>a trop faible</w:t>
      </w:r>
      <w:r w:rsidRPr="0035017C">
        <w:rPr>
          <w:lang w:val="fr-FR"/>
        </w:rPr>
        <w:t xml:space="preserve"> </w:t>
      </w:r>
      <w:r>
        <w:rPr>
          <w:lang w:val="fr-FR"/>
        </w:rPr>
        <w:t>proportion d’</w:t>
      </w:r>
      <w:r w:rsidRPr="0035017C">
        <w:rPr>
          <w:lang w:val="fr-FR"/>
        </w:rPr>
        <w:t>enfants roms dans l</w:t>
      </w:r>
      <w:r>
        <w:rPr>
          <w:lang w:val="fr-FR"/>
        </w:rPr>
        <w:t>’</w:t>
      </w:r>
      <w:r w:rsidRPr="0035017C">
        <w:rPr>
          <w:lang w:val="fr-FR"/>
        </w:rPr>
        <w:t xml:space="preserve">enseignement préprimaire, ce </w:t>
      </w:r>
      <w:r>
        <w:rPr>
          <w:lang w:val="fr-FR"/>
        </w:rPr>
        <w:t xml:space="preserve">qui leur fait courir un risque plus élevé </w:t>
      </w:r>
      <w:r w:rsidRPr="0035017C">
        <w:rPr>
          <w:lang w:val="fr-FR"/>
        </w:rPr>
        <w:t>de ségrégation et d</w:t>
      </w:r>
      <w:r>
        <w:rPr>
          <w:lang w:val="fr-FR"/>
        </w:rPr>
        <w:t>’</w:t>
      </w:r>
      <w:r w:rsidRPr="0035017C">
        <w:rPr>
          <w:lang w:val="fr-FR"/>
        </w:rPr>
        <w:t>abandon scolaires</w:t>
      </w:r>
      <w:r w:rsidR="00433C67">
        <w:rPr>
          <w:lang w:val="fr-FR"/>
        </w:rPr>
        <w:t> ;</w:t>
      </w:r>
    </w:p>
    <w:p w14:paraId="1623134E" w14:textId="0FCBF743" w:rsidR="00E33572" w:rsidRPr="0035017C" w:rsidRDefault="00E33572" w:rsidP="00433C67">
      <w:pPr>
        <w:pStyle w:val="SingleTxtG"/>
        <w:ind w:firstLine="567"/>
        <w:rPr>
          <w:lang w:val="fr-FR"/>
        </w:rPr>
      </w:pPr>
      <w:r w:rsidRPr="0035017C">
        <w:rPr>
          <w:lang w:val="fr-FR"/>
        </w:rPr>
        <w:t>d)</w:t>
      </w:r>
      <w:r w:rsidRPr="0035017C">
        <w:rPr>
          <w:lang w:val="fr-FR"/>
        </w:rPr>
        <w:tab/>
        <w:t>La surreprésentation des enfants roms placés en institution et destinés à l</w:t>
      </w:r>
      <w:r>
        <w:rPr>
          <w:lang w:val="fr-FR"/>
        </w:rPr>
        <w:t>’</w:t>
      </w:r>
      <w:r w:rsidRPr="0035017C">
        <w:rPr>
          <w:lang w:val="fr-FR"/>
        </w:rPr>
        <w:t>adoption à l</w:t>
      </w:r>
      <w:r>
        <w:rPr>
          <w:lang w:val="fr-FR"/>
        </w:rPr>
        <w:t>’</w:t>
      </w:r>
      <w:r w:rsidRPr="0035017C">
        <w:rPr>
          <w:lang w:val="fr-FR"/>
        </w:rPr>
        <w:t>étranger</w:t>
      </w:r>
      <w:r w:rsidR="00433C67">
        <w:rPr>
          <w:lang w:val="fr-FR"/>
        </w:rPr>
        <w:t> ;</w:t>
      </w:r>
    </w:p>
    <w:p w14:paraId="5AA84D35" w14:textId="1ED973CC" w:rsidR="00E33572" w:rsidRPr="0035017C" w:rsidRDefault="00E33572" w:rsidP="00433C67">
      <w:pPr>
        <w:pStyle w:val="SingleTxtG"/>
        <w:ind w:firstLine="567"/>
        <w:rPr>
          <w:lang w:val="fr-FR"/>
        </w:rPr>
      </w:pPr>
      <w:r w:rsidRPr="0035017C">
        <w:rPr>
          <w:lang w:val="fr-FR"/>
        </w:rPr>
        <w:t>e)</w:t>
      </w:r>
      <w:r w:rsidRPr="0035017C">
        <w:rPr>
          <w:lang w:val="fr-FR"/>
        </w:rPr>
        <w:tab/>
      </w:r>
      <w:r>
        <w:rPr>
          <w:lang w:val="fr-FR"/>
        </w:rPr>
        <w:t>Le manque de</w:t>
      </w:r>
      <w:r w:rsidRPr="0035017C">
        <w:rPr>
          <w:lang w:val="fr-FR"/>
        </w:rPr>
        <w:t xml:space="preserve"> données </w:t>
      </w:r>
      <w:r>
        <w:rPr>
          <w:lang w:val="fr-FR"/>
        </w:rPr>
        <w:t>sur</w:t>
      </w:r>
      <w:r w:rsidRPr="0035017C">
        <w:rPr>
          <w:lang w:val="fr-FR"/>
        </w:rPr>
        <w:t xml:space="preserve"> la situation des enfants roms, qui empêche d</w:t>
      </w:r>
      <w:r>
        <w:rPr>
          <w:lang w:val="fr-FR"/>
        </w:rPr>
        <w:t>’</w:t>
      </w:r>
      <w:r w:rsidRPr="0035017C">
        <w:rPr>
          <w:lang w:val="fr-FR"/>
        </w:rPr>
        <w:t>en assurer le suivi et d</w:t>
      </w:r>
      <w:r>
        <w:rPr>
          <w:lang w:val="fr-FR"/>
        </w:rPr>
        <w:t>’</w:t>
      </w:r>
      <w:r w:rsidRPr="0035017C">
        <w:rPr>
          <w:lang w:val="fr-FR"/>
        </w:rPr>
        <w:t>élaborer des politiques efficaces pour l</w:t>
      </w:r>
      <w:r>
        <w:rPr>
          <w:lang w:val="fr-FR"/>
        </w:rPr>
        <w:t>’</w:t>
      </w:r>
      <w:r w:rsidRPr="0035017C">
        <w:rPr>
          <w:lang w:val="fr-FR"/>
        </w:rPr>
        <w:t>améliorer.</w:t>
      </w:r>
    </w:p>
    <w:p w14:paraId="05A6DB1A" w14:textId="7947FF4B" w:rsidR="00E33572" w:rsidRPr="0035017C" w:rsidRDefault="00E33572" w:rsidP="00E33572">
      <w:pPr>
        <w:pStyle w:val="SingleTxtG"/>
        <w:rPr>
          <w:b/>
          <w:lang w:val="fr-FR"/>
        </w:rPr>
      </w:pPr>
      <w:r w:rsidRPr="0035017C">
        <w:rPr>
          <w:lang w:val="fr-FR"/>
        </w:rPr>
        <w:t>46.</w:t>
      </w:r>
      <w:r w:rsidRPr="0035017C">
        <w:rPr>
          <w:lang w:val="fr-FR"/>
        </w:rPr>
        <w:tab/>
      </w:r>
      <w:r w:rsidRPr="0035017C">
        <w:rPr>
          <w:b/>
          <w:lang w:val="fr-FR"/>
        </w:rPr>
        <w:t>Le Comité prie instamment l</w:t>
      </w:r>
      <w:r>
        <w:rPr>
          <w:b/>
          <w:lang w:val="fr-FR"/>
        </w:rPr>
        <w:t>’</w:t>
      </w:r>
      <w:r w:rsidRPr="0035017C">
        <w:rPr>
          <w:b/>
          <w:lang w:val="fr-FR"/>
        </w:rPr>
        <w:t>État partie</w:t>
      </w:r>
      <w:r w:rsidR="005A1F47">
        <w:rPr>
          <w:b/>
          <w:lang w:val="fr-FR"/>
        </w:rPr>
        <w:t> </w:t>
      </w:r>
      <w:r w:rsidRPr="005A1F47">
        <w:rPr>
          <w:bCs/>
          <w:lang w:val="fr-FR"/>
        </w:rPr>
        <w:t>:</w:t>
      </w:r>
    </w:p>
    <w:p w14:paraId="6D3016AF" w14:textId="5DB7A7A1" w:rsidR="00E33572" w:rsidRPr="0035017C" w:rsidRDefault="00E33572" w:rsidP="00433C67">
      <w:pPr>
        <w:pStyle w:val="SingleTxtG"/>
        <w:ind w:firstLine="567"/>
        <w:rPr>
          <w:b/>
          <w:color w:val="000000"/>
          <w:lang w:val="fr-FR"/>
        </w:rPr>
      </w:pPr>
      <w:r w:rsidRPr="0035017C">
        <w:rPr>
          <w:lang w:val="fr-FR"/>
        </w:rPr>
        <w:t>a)</w:t>
      </w:r>
      <w:r w:rsidRPr="0035017C">
        <w:rPr>
          <w:lang w:val="fr-FR"/>
        </w:rPr>
        <w:tab/>
      </w:r>
      <w:r w:rsidRPr="0035017C">
        <w:rPr>
          <w:b/>
          <w:lang w:val="fr-FR"/>
        </w:rPr>
        <w:t>De prendre des mesures ciblées pour s</w:t>
      </w:r>
      <w:r>
        <w:rPr>
          <w:b/>
          <w:lang w:val="fr-FR"/>
        </w:rPr>
        <w:t>’</w:t>
      </w:r>
      <w:r w:rsidRPr="0035017C">
        <w:rPr>
          <w:b/>
          <w:lang w:val="fr-FR"/>
        </w:rPr>
        <w:t xml:space="preserve">attaquer aux causes de la pauvreté et améliorer les conditions de vie des familles roms, notamment des enfants, et de veiller à ce que ces familles aient accès </w:t>
      </w:r>
      <w:r>
        <w:rPr>
          <w:b/>
          <w:lang w:val="fr-FR"/>
        </w:rPr>
        <w:t>au régime public</w:t>
      </w:r>
      <w:r w:rsidRPr="0035017C">
        <w:rPr>
          <w:b/>
          <w:lang w:val="fr-FR"/>
        </w:rPr>
        <w:t xml:space="preserve"> </w:t>
      </w:r>
      <w:r>
        <w:rPr>
          <w:b/>
          <w:lang w:val="fr-FR"/>
        </w:rPr>
        <w:t>d’</w:t>
      </w:r>
      <w:r w:rsidRPr="0035017C">
        <w:rPr>
          <w:b/>
          <w:lang w:val="fr-FR"/>
        </w:rPr>
        <w:t>assurance maladie et à une aide au logement suffisante</w:t>
      </w:r>
      <w:r w:rsidR="00433C67" w:rsidRPr="005A1F47">
        <w:rPr>
          <w:bCs/>
          <w:lang w:val="fr-FR"/>
        </w:rPr>
        <w:t> ;</w:t>
      </w:r>
    </w:p>
    <w:p w14:paraId="68E33826" w14:textId="12C35FF9" w:rsidR="00E33572" w:rsidRPr="0035017C" w:rsidRDefault="00E33572" w:rsidP="00433C67">
      <w:pPr>
        <w:pStyle w:val="SingleTxtG"/>
        <w:ind w:firstLine="567"/>
        <w:rPr>
          <w:b/>
          <w:color w:val="000000"/>
          <w:lang w:val="fr-FR"/>
        </w:rPr>
      </w:pPr>
      <w:r w:rsidRPr="0035017C">
        <w:rPr>
          <w:lang w:val="fr-FR"/>
        </w:rPr>
        <w:t>b)</w:t>
      </w:r>
      <w:r w:rsidRPr="0035017C">
        <w:rPr>
          <w:lang w:val="fr-FR"/>
        </w:rPr>
        <w:tab/>
      </w:r>
      <w:r w:rsidRPr="0035017C">
        <w:rPr>
          <w:b/>
          <w:lang w:val="fr-FR"/>
        </w:rPr>
        <w:t xml:space="preserve">De veiller à ce que les enfants roms aient accès à </w:t>
      </w:r>
      <w:r>
        <w:rPr>
          <w:b/>
          <w:lang w:val="fr-FR"/>
        </w:rPr>
        <w:t>un enseignement</w:t>
      </w:r>
      <w:r w:rsidRPr="0035017C">
        <w:rPr>
          <w:b/>
          <w:lang w:val="fr-FR"/>
        </w:rPr>
        <w:t xml:space="preserve"> de qualité, y</w:t>
      </w:r>
      <w:r w:rsidR="005A1F47">
        <w:rPr>
          <w:b/>
          <w:lang w:val="fr-FR"/>
        </w:rPr>
        <w:t> </w:t>
      </w:r>
      <w:r w:rsidRPr="0035017C">
        <w:rPr>
          <w:b/>
          <w:lang w:val="fr-FR"/>
        </w:rPr>
        <w:t xml:space="preserve">compris </w:t>
      </w:r>
      <w:r>
        <w:rPr>
          <w:b/>
          <w:lang w:val="fr-FR"/>
        </w:rPr>
        <w:t>au niveau</w:t>
      </w:r>
      <w:r w:rsidRPr="0035017C">
        <w:rPr>
          <w:b/>
          <w:lang w:val="fr-FR"/>
        </w:rPr>
        <w:t xml:space="preserve"> préprimaire, et à ce qu</w:t>
      </w:r>
      <w:r>
        <w:rPr>
          <w:b/>
          <w:lang w:val="fr-FR"/>
        </w:rPr>
        <w:t>’</w:t>
      </w:r>
      <w:r w:rsidRPr="0035017C">
        <w:rPr>
          <w:b/>
          <w:lang w:val="fr-FR"/>
        </w:rPr>
        <w:t>ils poursuivent et achèvent leur scolarité, d</w:t>
      </w:r>
      <w:r>
        <w:rPr>
          <w:b/>
          <w:lang w:val="fr-FR"/>
        </w:rPr>
        <w:t>’</w:t>
      </w:r>
      <w:r w:rsidRPr="0035017C">
        <w:rPr>
          <w:b/>
          <w:lang w:val="fr-FR"/>
        </w:rPr>
        <w:t>élaborer un plan de déségrégation scolaire, d</w:t>
      </w:r>
      <w:r>
        <w:rPr>
          <w:b/>
          <w:lang w:val="fr-FR"/>
        </w:rPr>
        <w:t>e promouvoir</w:t>
      </w:r>
      <w:r w:rsidRPr="0035017C">
        <w:rPr>
          <w:b/>
          <w:lang w:val="fr-FR"/>
        </w:rPr>
        <w:t xml:space="preserve"> la diversité à l</w:t>
      </w:r>
      <w:r>
        <w:rPr>
          <w:b/>
          <w:lang w:val="fr-FR"/>
        </w:rPr>
        <w:t>’</w:t>
      </w:r>
      <w:r w:rsidRPr="0035017C">
        <w:rPr>
          <w:b/>
          <w:lang w:val="fr-FR"/>
        </w:rPr>
        <w:t>école, de réduire le nombre d</w:t>
      </w:r>
      <w:r>
        <w:rPr>
          <w:b/>
          <w:lang w:val="fr-FR"/>
        </w:rPr>
        <w:t>’</w:t>
      </w:r>
      <w:r w:rsidRPr="0035017C">
        <w:rPr>
          <w:b/>
          <w:lang w:val="fr-FR"/>
        </w:rPr>
        <w:t xml:space="preserve">enfants roms dans les établissements spécialisés et de mettre en place des garde-fous </w:t>
      </w:r>
      <w:r>
        <w:rPr>
          <w:b/>
          <w:lang w:val="fr-FR"/>
        </w:rPr>
        <w:t>afin qu’ils n’y</w:t>
      </w:r>
      <w:r w:rsidRPr="0035017C">
        <w:rPr>
          <w:b/>
          <w:lang w:val="fr-FR"/>
        </w:rPr>
        <w:t xml:space="preserve"> soient </w:t>
      </w:r>
      <w:r>
        <w:rPr>
          <w:b/>
          <w:lang w:val="fr-FR"/>
        </w:rPr>
        <w:t xml:space="preserve">pas </w:t>
      </w:r>
      <w:r w:rsidRPr="0035017C">
        <w:rPr>
          <w:b/>
          <w:lang w:val="fr-FR"/>
        </w:rPr>
        <w:t>placés à tort</w:t>
      </w:r>
      <w:r w:rsidR="00D50DB9">
        <w:rPr>
          <w:b/>
          <w:lang w:val="fr-FR"/>
        </w:rPr>
        <w:t> </w:t>
      </w:r>
      <w:r w:rsidR="00433C67" w:rsidRPr="00D50DB9">
        <w:rPr>
          <w:bCs/>
          <w:lang w:val="fr-FR"/>
        </w:rPr>
        <w:t>;</w:t>
      </w:r>
    </w:p>
    <w:p w14:paraId="6FEDFE51" w14:textId="0A6CF51E" w:rsidR="00E33572" w:rsidRPr="0035017C" w:rsidRDefault="00E33572" w:rsidP="00433C67">
      <w:pPr>
        <w:pStyle w:val="SingleTxtG"/>
        <w:ind w:firstLine="567"/>
        <w:rPr>
          <w:b/>
          <w:color w:val="000000"/>
          <w:lang w:val="fr-FR"/>
        </w:rPr>
      </w:pPr>
      <w:r w:rsidRPr="0035017C">
        <w:rPr>
          <w:lang w:val="fr-FR"/>
        </w:rPr>
        <w:t>c)</w:t>
      </w:r>
      <w:r w:rsidRPr="0035017C">
        <w:rPr>
          <w:lang w:val="fr-FR"/>
        </w:rPr>
        <w:tab/>
      </w:r>
      <w:r w:rsidRPr="0035017C">
        <w:rPr>
          <w:b/>
          <w:lang w:val="fr-FR"/>
        </w:rPr>
        <w:t>De re</w:t>
      </w:r>
      <w:r>
        <w:rPr>
          <w:b/>
          <w:lang w:val="fr-FR"/>
        </w:rPr>
        <w:t>censer</w:t>
      </w:r>
      <w:r w:rsidRPr="0035017C">
        <w:rPr>
          <w:b/>
          <w:lang w:val="fr-FR"/>
        </w:rPr>
        <w:t xml:space="preserve"> tous les </w:t>
      </w:r>
      <w:r>
        <w:rPr>
          <w:b/>
          <w:lang w:val="fr-FR"/>
        </w:rPr>
        <w:t xml:space="preserve">cas d’exploitation, de maltraitance et de crime haineux visant des </w:t>
      </w:r>
      <w:r w:rsidRPr="0035017C">
        <w:rPr>
          <w:b/>
          <w:lang w:val="fr-FR"/>
        </w:rPr>
        <w:t xml:space="preserve">enfants roms, </w:t>
      </w:r>
      <w:r>
        <w:rPr>
          <w:b/>
          <w:lang w:val="fr-FR"/>
        </w:rPr>
        <w:t xml:space="preserve">de les soumettre à des enquêtes et un traitement efficaces, </w:t>
      </w:r>
      <w:r w:rsidRPr="0035017C">
        <w:rPr>
          <w:b/>
          <w:lang w:val="fr-FR"/>
        </w:rPr>
        <w:t>d</w:t>
      </w:r>
      <w:r>
        <w:rPr>
          <w:b/>
          <w:lang w:val="fr-FR"/>
        </w:rPr>
        <w:t>’</w:t>
      </w:r>
      <w:r w:rsidRPr="0035017C">
        <w:rPr>
          <w:b/>
          <w:lang w:val="fr-FR"/>
        </w:rPr>
        <w:t>amener le</w:t>
      </w:r>
      <w:r>
        <w:rPr>
          <w:b/>
          <w:lang w:val="fr-FR"/>
        </w:rPr>
        <w:t>s</w:t>
      </w:r>
      <w:r w:rsidRPr="0035017C">
        <w:rPr>
          <w:b/>
          <w:lang w:val="fr-FR"/>
        </w:rPr>
        <w:t xml:space="preserve"> </w:t>
      </w:r>
      <w:r>
        <w:rPr>
          <w:b/>
          <w:lang w:val="fr-FR"/>
        </w:rPr>
        <w:t>responsables</w:t>
      </w:r>
      <w:r w:rsidRPr="0035017C">
        <w:rPr>
          <w:b/>
          <w:lang w:val="fr-FR"/>
        </w:rPr>
        <w:t xml:space="preserve"> à répondre de leurs actes et d</w:t>
      </w:r>
      <w:r>
        <w:rPr>
          <w:b/>
          <w:lang w:val="fr-FR"/>
        </w:rPr>
        <w:t>’</w:t>
      </w:r>
      <w:r w:rsidRPr="0035017C">
        <w:rPr>
          <w:b/>
          <w:lang w:val="fr-FR"/>
        </w:rPr>
        <w:t>intensifier les activités de sensibilisation visant à prévenir de telles violations</w:t>
      </w:r>
      <w:r w:rsidR="00433C67" w:rsidRPr="00D50DB9">
        <w:rPr>
          <w:bCs/>
          <w:lang w:val="fr-FR"/>
        </w:rPr>
        <w:t> ;</w:t>
      </w:r>
    </w:p>
    <w:p w14:paraId="18425493" w14:textId="113F726C" w:rsidR="00E33572" w:rsidRPr="0035017C" w:rsidRDefault="00E33572" w:rsidP="00433C67">
      <w:pPr>
        <w:pStyle w:val="SingleTxtG"/>
        <w:ind w:firstLine="567"/>
        <w:rPr>
          <w:b/>
          <w:color w:val="000000"/>
          <w:lang w:val="fr-FR"/>
        </w:rPr>
      </w:pPr>
      <w:r w:rsidRPr="0035017C">
        <w:rPr>
          <w:lang w:val="fr-FR"/>
        </w:rPr>
        <w:t>d)</w:t>
      </w:r>
      <w:r w:rsidRPr="0035017C">
        <w:rPr>
          <w:lang w:val="fr-FR"/>
        </w:rPr>
        <w:tab/>
      </w:r>
      <w:r w:rsidRPr="0035017C">
        <w:rPr>
          <w:b/>
          <w:lang w:val="fr-FR"/>
        </w:rPr>
        <w:t>De prendre toutes les mesures nécessaires pour réduire le nombre d</w:t>
      </w:r>
      <w:r>
        <w:rPr>
          <w:b/>
          <w:lang w:val="fr-FR"/>
        </w:rPr>
        <w:t>’</w:t>
      </w:r>
      <w:r w:rsidRPr="0035017C">
        <w:rPr>
          <w:b/>
          <w:lang w:val="fr-FR"/>
        </w:rPr>
        <w:t xml:space="preserve">enfants roms placés en institution, notamment en apportant un soutien aux familles et en proposant une prise en charge en milieu familial, et </w:t>
      </w:r>
      <w:r>
        <w:rPr>
          <w:b/>
          <w:lang w:val="fr-FR"/>
        </w:rPr>
        <w:t>de favoriser</w:t>
      </w:r>
      <w:r w:rsidRPr="0035017C">
        <w:rPr>
          <w:b/>
          <w:lang w:val="fr-FR"/>
        </w:rPr>
        <w:t xml:space="preserve"> l</w:t>
      </w:r>
      <w:r>
        <w:rPr>
          <w:b/>
          <w:lang w:val="fr-FR"/>
        </w:rPr>
        <w:t>’</w:t>
      </w:r>
      <w:r w:rsidRPr="0035017C">
        <w:rPr>
          <w:b/>
          <w:lang w:val="fr-FR"/>
        </w:rPr>
        <w:t>adoption nationale</w:t>
      </w:r>
      <w:r w:rsidR="00433C67" w:rsidRPr="006B63A9">
        <w:rPr>
          <w:bCs/>
          <w:lang w:val="fr-FR"/>
        </w:rPr>
        <w:t> ;</w:t>
      </w:r>
    </w:p>
    <w:p w14:paraId="43B35BA7" w14:textId="11043480" w:rsidR="00E33572" w:rsidRPr="0035017C" w:rsidRDefault="00E33572" w:rsidP="00433C67">
      <w:pPr>
        <w:pStyle w:val="SingleTxtG"/>
        <w:ind w:firstLine="567"/>
        <w:rPr>
          <w:b/>
          <w:color w:val="000000"/>
          <w:lang w:val="fr-FR"/>
        </w:rPr>
      </w:pPr>
      <w:r w:rsidRPr="0035017C">
        <w:rPr>
          <w:lang w:val="fr-FR"/>
        </w:rPr>
        <w:t>e)</w:t>
      </w:r>
      <w:r w:rsidRPr="0035017C">
        <w:rPr>
          <w:lang w:val="fr-FR"/>
        </w:rPr>
        <w:tab/>
      </w:r>
      <w:r w:rsidRPr="0035017C">
        <w:rPr>
          <w:b/>
          <w:lang w:val="fr-FR"/>
        </w:rPr>
        <w:t xml:space="preserve">De procéder </w:t>
      </w:r>
      <w:r>
        <w:rPr>
          <w:b/>
          <w:lang w:val="fr-FR"/>
        </w:rPr>
        <w:t xml:space="preserve">systématiquement </w:t>
      </w:r>
      <w:r w:rsidRPr="0035017C">
        <w:rPr>
          <w:b/>
          <w:lang w:val="fr-FR"/>
        </w:rPr>
        <w:t>à la collecte et à l</w:t>
      </w:r>
      <w:r>
        <w:rPr>
          <w:b/>
          <w:lang w:val="fr-FR"/>
        </w:rPr>
        <w:t>’</w:t>
      </w:r>
      <w:r w:rsidRPr="0035017C">
        <w:rPr>
          <w:b/>
          <w:lang w:val="fr-FR"/>
        </w:rPr>
        <w:t xml:space="preserve">analyse de données sur la situation des enfants roms dans tous les domaines visés par la Convention, dans le respect des principes de confidentialité, </w:t>
      </w:r>
      <w:r>
        <w:rPr>
          <w:b/>
          <w:lang w:val="fr-FR"/>
        </w:rPr>
        <w:t>de déclaration</w:t>
      </w:r>
      <w:r w:rsidRPr="0035017C">
        <w:rPr>
          <w:b/>
          <w:lang w:val="fr-FR"/>
        </w:rPr>
        <w:t xml:space="preserve"> volontaire et de consentement éclairé, afin d</w:t>
      </w:r>
      <w:r>
        <w:rPr>
          <w:b/>
          <w:lang w:val="fr-FR"/>
        </w:rPr>
        <w:t>’</w:t>
      </w:r>
      <w:r w:rsidRPr="0035017C">
        <w:rPr>
          <w:b/>
          <w:lang w:val="fr-FR"/>
        </w:rPr>
        <w:t>étayer ses politiques et programmes.</w:t>
      </w:r>
    </w:p>
    <w:p w14:paraId="52CFDDC0" w14:textId="695ED99B" w:rsidR="00E33572" w:rsidRPr="0035017C" w:rsidRDefault="00E33572" w:rsidP="0067267E">
      <w:pPr>
        <w:pStyle w:val="H23G"/>
        <w:rPr>
          <w:lang w:val="fr-FR"/>
        </w:rPr>
      </w:pPr>
      <w:r w:rsidRPr="0035017C">
        <w:rPr>
          <w:lang w:val="fr-FR"/>
        </w:rPr>
        <w:tab/>
      </w:r>
      <w:r w:rsidRPr="0035017C">
        <w:rPr>
          <w:lang w:val="fr-FR"/>
        </w:rPr>
        <w:tab/>
        <w:t>Vente, traite et enlèvement</w:t>
      </w:r>
    </w:p>
    <w:p w14:paraId="0B7ADE8D" w14:textId="3D3AD06C" w:rsidR="00E33572" w:rsidRPr="0035017C" w:rsidRDefault="00E33572" w:rsidP="00E33572">
      <w:pPr>
        <w:pStyle w:val="SingleTxtG"/>
        <w:rPr>
          <w:b/>
          <w:color w:val="000000"/>
          <w:lang w:val="fr-FR"/>
        </w:rPr>
      </w:pPr>
      <w:r w:rsidRPr="0035017C">
        <w:rPr>
          <w:lang w:val="fr-FR"/>
        </w:rPr>
        <w:t>47.</w:t>
      </w:r>
      <w:r w:rsidRPr="0035017C">
        <w:rPr>
          <w:lang w:val="fr-FR"/>
        </w:rPr>
        <w:tab/>
      </w:r>
      <w:r w:rsidRPr="0035017C">
        <w:rPr>
          <w:b/>
          <w:lang w:val="fr-FR"/>
        </w:rPr>
        <w:t>Le Comité prend acte de l</w:t>
      </w:r>
      <w:r>
        <w:rPr>
          <w:b/>
          <w:lang w:val="fr-FR"/>
        </w:rPr>
        <w:t>’</w:t>
      </w:r>
      <w:r w:rsidRPr="0035017C">
        <w:rPr>
          <w:b/>
          <w:lang w:val="fr-FR"/>
        </w:rPr>
        <w:t>adoption de la cinquième stratégie nationale de lutte contre la traite des êtres humains (2016-2019). Toutefois, il constate avec préoccupation que l</w:t>
      </w:r>
      <w:r>
        <w:rPr>
          <w:b/>
          <w:lang w:val="fr-FR"/>
        </w:rPr>
        <w:t>’</w:t>
      </w:r>
      <w:r w:rsidRPr="0035017C">
        <w:rPr>
          <w:b/>
          <w:lang w:val="fr-FR"/>
        </w:rPr>
        <w:t xml:space="preserve">État partie est </w:t>
      </w:r>
      <w:r>
        <w:rPr>
          <w:b/>
          <w:lang w:val="fr-FR"/>
        </w:rPr>
        <w:t>un</w:t>
      </w:r>
      <w:r w:rsidRPr="0035017C">
        <w:rPr>
          <w:b/>
          <w:lang w:val="fr-FR"/>
        </w:rPr>
        <w:t xml:space="preserve"> pays d</w:t>
      </w:r>
      <w:r>
        <w:rPr>
          <w:b/>
          <w:lang w:val="fr-FR"/>
        </w:rPr>
        <w:t>’</w:t>
      </w:r>
      <w:r w:rsidRPr="0035017C">
        <w:rPr>
          <w:b/>
          <w:lang w:val="fr-FR"/>
        </w:rPr>
        <w:t>origine, de transit ou de destination de</w:t>
      </w:r>
      <w:r>
        <w:rPr>
          <w:b/>
          <w:lang w:val="fr-FR"/>
        </w:rPr>
        <w:t>s victimes de</w:t>
      </w:r>
      <w:r w:rsidRPr="0035017C">
        <w:rPr>
          <w:b/>
          <w:lang w:val="fr-FR"/>
        </w:rPr>
        <w:t xml:space="preserve"> la traite, </w:t>
      </w:r>
      <w:r>
        <w:rPr>
          <w:b/>
          <w:lang w:val="fr-FR"/>
        </w:rPr>
        <w:t>dont font partie les</w:t>
      </w:r>
      <w:r w:rsidRPr="0035017C">
        <w:rPr>
          <w:b/>
          <w:lang w:val="fr-FR"/>
        </w:rPr>
        <w:t xml:space="preserve"> enfants socialement défavorisés, notamment les enfants roms </w:t>
      </w:r>
      <w:r w:rsidRPr="0035017C">
        <w:rPr>
          <w:b/>
          <w:lang w:val="fr-FR"/>
        </w:rPr>
        <w:lastRenderedPageBreak/>
        <w:t>et les enfants non accompagnés, dont de plus en plus de garçons, et qu</w:t>
      </w:r>
      <w:r>
        <w:rPr>
          <w:b/>
          <w:lang w:val="fr-FR"/>
        </w:rPr>
        <w:t>’</w:t>
      </w:r>
      <w:r w:rsidRPr="0035017C">
        <w:rPr>
          <w:b/>
          <w:lang w:val="fr-FR"/>
        </w:rPr>
        <w:t>entre 2012 et 2018,</w:t>
      </w:r>
      <w:r>
        <w:rPr>
          <w:b/>
          <w:lang w:val="fr-FR"/>
        </w:rPr>
        <w:t xml:space="preserve"> </w:t>
      </w:r>
      <w:r w:rsidRPr="0035017C">
        <w:rPr>
          <w:b/>
          <w:lang w:val="fr-FR"/>
        </w:rPr>
        <w:t>environ la moitié des victimes recensées de la traite à des fins d</w:t>
      </w:r>
      <w:r>
        <w:rPr>
          <w:b/>
          <w:lang w:val="fr-FR"/>
        </w:rPr>
        <w:t>’</w:t>
      </w:r>
      <w:r w:rsidRPr="0035017C">
        <w:rPr>
          <w:b/>
          <w:lang w:val="fr-FR"/>
        </w:rPr>
        <w:t>exploitation sexuelle, de mariage à l</w:t>
      </w:r>
      <w:r>
        <w:rPr>
          <w:b/>
          <w:lang w:val="fr-FR"/>
        </w:rPr>
        <w:t>’</w:t>
      </w:r>
      <w:r w:rsidRPr="0035017C">
        <w:rPr>
          <w:b/>
          <w:lang w:val="fr-FR"/>
        </w:rPr>
        <w:t xml:space="preserve">étranger, </w:t>
      </w:r>
      <w:r>
        <w:rPr>
          <w:b/>
          <w:lang w:val="fr-FR"/>
        </w:rPr>
        <w:t>de mendicité et de vol forcés é</w:t>
      </w:r>
      <w:r w:rsidRPr="0035017C">
        <w:rPr>
          <w:b/>
          <w:lang w:val="fr-FR"/>
        </w:rPr>
        <w:t>taient des enfants.</w:t>
      </w:r>
      <w:r w:rsidRPr="0035017C">
        <w:rPr>
          <w:lang w:val="fr-FR"/>
        </w:rPr>
        <w:t xml:space="preserve"> </w:t>
      </w:r>
      <w:r w:rsidRPr="0035017C">
        <w:rPr>
          <w:b/>
          <w:lang w:val="fr-FR"/>
        </w:rPr>
        <w:t>Rappelant la cible</w:t>
      </w:r>
      <w:r w:rsidR="00D50DB9">
        <w:rPr>
          <w:b/>
          <w:lang w:val="fr-FR"/>
        </w:rPr>
        <w:t> </w:t>
      </w:r>
      <w:r w:rsidRPr="0035017C">
        <w:rPr>
          <w:b/>
          <w:lang w:val="fr-FR"/>
        </w:rPr>
        <w:t>8.7 des objectifs de développement durable, le Comité recommande à l</w:t>
      </w:r>
      <w:r>
        <w:rPr>
          <w:b/>
          <w:lang w:val="fr-FR"/>
        </w:rPr>
        <w:t>’</w:t>
      </w:r>
      <w:r w:rsidRPr="0035017C">
        <w:rPr>
          <w:b/>
          <w:lang w:val="fr-FR"/>
        </w:rPr>
        <w:t>État partie</w:t>
      </w:r>
      <w:r w:rsidR="00D50DB9">
        <w:rPr>
          <w:b/>
          <w:lang w:val="fr-FR"/>
        </w:rPr>
        <w:t> </w:t>
      </w:r>
      <w:r w:rsidRPr="00D50DB9">
        <w:rPr>
          <w:bCs/>
          <w:lang w:val="fr-FR"/>
        </w:rPr>
        <w:t>:</w:t>
      </w:r>
    </w:p>
    <w:p w14:paraId="03B88BDC" w14:textId="67A01F90" w:rsidR="00E33572" w:rsidRPr="00262F9F" w:rsidRDefault="00E33572" w:rsidP="00433C67">
      <w:pPr>
        <w:pStyle w:val="SingleTxtG"/>
        <w:ind w:firstLine="567"/>
        <w:rPr>
          <w:b/>
          <w:lang w:val="fr-FR"/>
        </w:rPr>
      </w:pPr>
      <w:r w:rsidRPr="008C105B">
        <w:rPr>
          <w:lang w:val="fr-FR"/>
        </w:rPr>
        <w:t>a)</w:t>
      </w:r>
      <w:r w:rsidRPr="00262F9F">
        <w:rPr>
          <w:b/>
          <w:lang w:val="fr-FR"/>
        </w:rPr>
        <w:tab/>
        <w:t xml:space="preserve">De </w:t>
      </w:r>
      <w:r>
        <w:rPr>
          <w:b/>
          <w:lang w:val="fr-FR"/>
        </w:rPr>
        <w:t>garantir</w:t>
      </w:r>
      <w:r w:rsidRPr="00262F9F">
        <w:rPr>
          <w:b/>
          <w:lang w:val="fr-FR"/>
        </w:rPr>
        <w:t xml:space="preserve"> l</w:t>
      </w:r>
      <w:r>
        <w:rPr>
          <w:b/>
          <w:lang w:val="fr-FR"/>
        </w:rPr>
        <w:t>’</w:t>
      </w:r>
      <w:r w:rsidRPr="00262F9F">
        <w:rPr>
          <w:b/>
          <w:lang w:val="fr-FR"/>
        </w:rPr>
        <w:t>exécution, le suivi et l</w:t>
      </w:r>
      <w:r>
        <w:rPr>
          <w:b/>
          <w:lang w:val="fr-FR"/>
        </w:rPr>
        <w:t>’</w:t>
      </w:r>
      <w:r w:rsidRPr="00262F9F">
        <w:rPr>
          <w:b/>
          <w:lang w:val="fr-FR"/>
        </w:rPr>
        <w:t>évaluation de la stratégie nationale</w:t>
      </w:r>
      <w:r w:rsidR="00433C67">
        <w:rPr>
          <w:b/>
          <w:lang w:val="fr-FR"/>
        </w:rPr>
        <w:t> </w:t>
      </w:r>
      <w:r w:rsidR="00433C67" w:rsidRPr="00D50DB9">
        <w:rPr>
          <w:bCs/>
          <w:lang w:val="fr-FR"/>
        </w:rPr>
        <w:t>;</w:t>
      </w:r>
    </w:p>
    <w:p w14:paraId="59DA3915" w14:textId="4A15418C" w:rsidR="00E33572" w:rsidRPr="0035017C" w:rsidRDefault="00E33572" w:rsidP="00433C67">
      <w:pPr>
        <w:pStyle w:val="SingleTxtG"/>
        <w:ind w:firstLine="567"/>
        <w:rPr>
          <w:b/>
          <w:lang w:val="fr-FR"/>
        </w:rPr>
      </w:pPr>
      <w:r w:rsidRPr="0035017C">
        <w:rPr>
          <w:lang w:val="fr-FR"/>
        </w:rPr>
        <w:t>b)</w:t>
      </w:r>
      <w:r w:rsidRPr="0035017C">
        <w:rPr>
          <w:lang w:val="fr-FR"/>
        </w:rPr>
        <w:tab/>
      </w:r>
      <w:r w:rsidRPr="0035017C">
        <w:rPr>
          <w:b/>
          <w:lang w:val="fr-FR"/>
        </w:rPr>
        <w:t>D</w:t>
      </w:r>
      <w:r>
        <w:rPr>
          <w:b/>
          <w:lang w:val="fr-FR"/>
        </w:rPr>
        <w:t>’</w:t>
      </w:r>
      <w:r w:rsidRPr="0035017C">
        <w:rPr>
          <w:b/>
          <w:lang w:val="fr-FR"/>
        </w:rPr>
        <w:t>améliorer la collecte de données sur les enfants victimes de la traite, en les ventilant par sexe, âge, type d</w:t>
      </w:r>
      <w:r>
        <w:rPr>
          <w:b/>
          <w:lang w:val="fr-FR"/>
        </w:rPr>
        <w:t>’</w:t>
      </w:r>
      <w:r w:rsidRPr="0035017C">
        <w:rPr>
          <w:b/>
          <w:lang w:val="fr-FR"/>
        </w:rPr>
        <w:t>exploitation</w:t>
      </w:r>
      <w:r>
        <w:rPr>
          <w:b/>
          <w:lang w:val="fr-FR"/>
        </w:rPr>
        <w:t>,</w:t>
      </w:r>
      <w:r w:rsidRPr="0035017C">
        <w:rPr>
          <w:b/>
          <w:lang w:val="fr-FR"/>
        </w:rPr>
        <w:t xml:space="preserve"> pays d</w:t>
      </w:r>
      <w:r>
        <w:rPr>
          <w:b/>
          <w:lang w:val="fr-FR"/>
        </w:rPr>
        <w:t>’</w:t>
      </w:r>
      <w:r w:rsidRPr="0035017C">
        <w:rPr>
          <w:b/>
          <w:lang w:val="fr-FR"/>
        </w:rPr>
        <w:t xml:space="preserve">origine et </w:t>
      </w:r>
      <w:r>
        <w:rPr>
          <w:b/>
          <w:lang w:val="fr-FR"/>
        </w:rPr>
        <w:t xml:space="preserve">pays </w:t>
      </w:r>
      <w:r w:rsidRPr="0035017C">
        <w:rPr>
          <w:b/>
          <w:lang w:val="fr-FR"/>
        </w:rPr>
        <w:t>de destination</w:t>
      </w:r>
      <w:r w:rsidR="00433C67">
        <w:rPr>
          <w:b/>
          <w:lang w:val="fr-FR"/>
        </w:rPr>
        <w:t> </w:t>
      </w:r>
      <w:r w:rsidR="00433C67" w:rsidRPr="00D50DB9">
        <w:rPr>
          <w:bCs/>
          <w:lang w:val="fr-FR"/>
        </w:rPr>
        <w:t>;</w:t>
      </w:r>
    </w:p>
    <w:p w14:paraId="23CCC361" w14:textId="1B3F54AD" w:rsidR="00E33572" w:rsidRPr="0035017C" w:rsidRDefault="00E33572" w:rsidP="00433C67">
      <w:pPr>
        <w:pStyle w:val="SingleTxtG"/>
        <w:ind w:firstLine="567"/>
        <w:rPr>
          <w:b/>
          <w:lang w:val="fr-FR"/>
        </w:rPr>
      </w:pPr>
      <w:r w:rsidRPr="0035017C">
        <w:rPr>
          <w:lang w:val="fr-FR"/>
        </w:rPr>
        <w:t>c)</w:t>
      </w:r>
      <w:r w:rsidRPr="0035017C">
        <w:rPr>
          <w:lang w:val="fr-FR"/>
        </w:rPr>
        <w:tab/>
      </w:r>
      <w:r w:rsidRPr="0035017C">
        <w:rPr>
          <w:b/>
          <w:lang w:val="fr-FR"/>
        </w:rPr>
        <w:t>De mener des recherches sur l</w:t>
      </w:r>
      <w:r>
        <w:rPr>
          <w:b/>
          <w:lang w:val="fr-FR"/>
        </w:rPr>
        <w:t>a traite d</w:t>
      </w:r>
      <w:r w:rsidRPr="0035017C">
        <w:rPr>
          <w:b/>
          <w:lang w:val="fr-FR"/>
        </w:rPr>
        <w:t>es enfants, notamment à des fins d</w:t>
      </w:r>
      <w:r>
        <w:rPr>
          <w:b/>
          <w:lang w:val="fr-FR"/>
        </w:rPr>
        <w:t>’</w:t>
      </w:r>
      <w:r w:rsidRPr="0035017C">
        <w:rPr>
          <w:b/>
          <w:lang w:val="fr-FR"/>
        </w:rPr>
        <w:t xml:space="preserve">exploitation sexuelle, de mariage forcé, </w:t>
      </w:r>
      <w:r>
        <w:rPr>
          <w:b/>
          <w:lang w:val="fr-FR"/>
        </w:rPr>
        <w:t>de</w:t>
      </w:r>
      <w:r w:rsidRPr="0035017C">
        <w:rPr>
          <w:b/>
          <w:lang w:val="fr-FR"/>
        </w:rPr>
        <w:t xml:space="preserve"> mendicité </w:t>
      </w:r>
      <w:r>
        <w:rPr>
          <w:b/>
          <w:lang w:val="fr-FR"/>
        </w:rPr>
        <w:t>et de vols forcés</w:t>
      </w:r>
      <w:r w:rsidR="00433C67" w:rsidRPr="00D50DB9">
        <w:rPr>
          <w:bCs/>
          <w:lang w:val="fr-FR"/>
        </w:rPr>
        <w:t> ;</w:t>
      </w:r>
    </w:p>
    <w:p w14:paraId="01703789" w14:textId="2C80670F" w:rsidR="00E33572" w:rsidRPr="0035017C" w:rsidRDefault="00E33572" w:rsidP="00433C67">
      <w:pPr>
        <w:pStyle w:val="SingleTxtG"/>
        <w:ind w:firstLine="567"/>
        <w:rPr>
          <w:b/>
          <w:lang w:val="fr-FR"/>
        </w:rPr>
      </w:pPr>
      <w:r w:rsidRPr="0035017C">
        <w:rPr>
          <w:lang w:val="fr-FR"/>
        </w:rPr>
        <w:t>d)</w:t>
      </w:r>
      <w:r w:rsidRPr="0035017C">
        <w:rPr>
          <w:lang w:val="fr-FR"/>
        </w:rPr>
        <w:tab/>
      </w:r>
      <w:r w:rsidRPr="0035017C">
        <w:rPr>
          <w:b/>
          <w:lang w:val="fr-FR"/>
        </w:rPr>
        <w:t xml:space="preserve">De mettre en place une procédure </w:t>
      </w:r>
      <w:r>
        <w:rPr>
          <w:b/>
          <w:lang w:val="fr-FR"/>
        </w:rPr>
        <w:t>permettant de</w:t>
      </w:r>
      <w:r w:rsidRPr="0035017C">
        <w:rPr>
          <w:b/>
          <w:lang w:val="fr-FR"/>
        </w:rPr>
        <w:t xml:space="preserve"> repérer les victimes de la traite</w:t>
      </w:r>
      <w:r>
        <w:rPr>
          <w:b/>
          <w:lang w:val="fr-FR"/>
        </w:rPr>
        <w:t>, qui</w:t>
      </w:r>
      <w:r w:rsidRPr="0035017C">
        <w:rPr>
          <w:b/>
          <w:lang w:val="fr-FR"/>
        </w:rPr>
        <w:t xml:space="preserve"> </w:t>
      </w:r>
      <w:r>
        <w:rPr>
          <w:b/>
          <w:lang w:val="fr-FR"/>
        </w:rPr>
        <w:t>ne s’accompagne pas de</w:t>
      </w:r>
      <w:r w:rsidRPr="0035017C">
        <w:rPr>
          <w:b/>
          <w:lang w:val="fr-FR"/>
        </w:rPr>
        <w:t xml:space="preserve"> l</w:t>
      </w:r>
      <w:r>
        <w:rPr>
          <w:b/>
          <w:lang w:val="fr-FR"/>
        </w:rPr>
        <w:t>’</w:t>
      </w:r>
      <w:r w:rsidRPr="0035017C">
        <w:rPr>
          <w:b/>
          <w:lang w:val="fr-FR"/>
        </w:rPr>
        <w:t>ouverture d</w:t>
      </w:r>
      <w:r>
        <w:rPr>
          <w:b/>
          <w:lang w:val="fr-FR"/>
        </w:rPr>
        <w:t>’</w:t>
      </w:r>
      <w:r w:rsidRPr="0035017C">
        <w:rPr>
          <w:b/>
          <w:lang w:val="fr-FR"/>
        </w:rPr>
        <w:t>une procédure pénale</w:t>
      </w:r>
      <w:r>
        <w:rPr>
          <w:b/>
          <w:lang w:val="fr-FR"/>
        </w:rPr>
        <w:t>, ne soit pas subordonnée au consentement</w:t>
      </w:r>
      <w:r w:rsidRPr="0035017C">
        <w:rPr>
          <w:b/>
          <w:lang w:val="fr-FR"/>
        </w:rPr>
        <w:t xml:space="preserve"> de la victime de coopérer avec les autorités et tienne compte de l</w:t>
      </w:r>
      <w:r>
        <w:rPr>
          <w:b/>
          <w:lang w:val="fr-FR"/>
        </w:rPr>
        <w:t>’</w:t>
      </w:r>
      <w:r w:rsidRPr="0035017C">
        <w:rPr>
          <w:b/>
          <w:lang w:val="fr-FR"/>
        </w:rPr>
        <w:t>intérêt supérieur de l</w:t>
      </w:r>
      <w:r>
        <w:rPr>
          <w:b/>
          <w:lang w:val="fr-FR"/>
        </w:rPr>
        <w:t>’</w:t>
      </w:r>
      <w:r w:rsidRPr="0035017C">
        <w:rPr>
          <w:b/>
          <w:lang w:val="fr-FR"/>
        </w:rPr>
        <w:t>enfant et des circonstances et besoins particuliers des enfants victimes de la traite</w:t>
      </w:r>
      <w:r w:rsidR="00433C67">
        <w:rPr>
          <w:b/>
          <w:lang w:val="fr-FR"/>
        </w:rPr>
        <w:t> </w:t>
      </w:r>
      <w:r w:rsidR="00433C67" w:rsidRPr="00D50DB9">
        <w:rPr>
          <w:bCs/>
          <w:lang w:val="fr-FR"/>
        </w:rPr>
        <w:t>;</w:t>
      </w:r>
    </w:p>
    <w:p w14:paraId="490F2756" w14:textId="53B7CF4D" w:rsidR="00E33572" w:rsidRPr="0035017C" w:rsidRDefault="00E33572" w:rsidP="00433C67">
      <w:pPr>
        <w:pStyle w:val="SingleTxtG"/>
        <w:ind w:firstLine="567"/>
        <w:rPr>
          <w:b/>
          <w:lang w:val="fr-FR"/>
        </w:rPr>
      </w:pPr>
      <w:r w:rsidRPr="0035017C">
        <w:rPr>
          <w:lang w:val="fr-FR"/>
        </w:rPr>
        <w:t>e)</w:t>
      </w:r>
      <w:r w:rsidRPr="0035017C">
        <w:rPr>
          <w:lang w:val="fr-FR"/>
        </w:rPr>
        <w:tab/>
      </w:r>
      <w:r w:rsidRPr="0035017C">
        <w:rPr>
          <w:b/>
          <w:lang w:val="fr-FR"/>
        </w:rPr>
        <w:t>De renforcer la capacité des professionnels œuvrant au service ou au contact d</w:t>
      </w:r>
      <w:r>
        <w:rPr>
          <w:b/>
          <w:lang w:val="fr-FR"/>
        </w:rPr>
        <w:t>’</w:t>
      </w:r>
      <w:r w:rsidRPr="0035017C">
        <w:rPr>
          <w:b/>
          <w:lang w:val="fr-FR"/>
        </w:rPr>
        <w:t xml:space="preserve">enfants de repérer </w:t>
      </w:r>
      <w:r>
        <w:rPr>
          <w:b/>
          <w:lang w:val="fr-FR"/>
        </w:rPr>
        <w:t>l</w:t>
      </w:r>
      <w:r w:rsidRPr="0035017C">
        <w:rPr>
          <w:b/>
          <w:lang w:val="fr-FR"/>
        </w:rPr>
        <w:t>es victimes de la traite, en particulier parmi les enfants demandeurs d</w:t>
      </w:r>
      <w:r>
        <w:rPr>
          <w:b/>
          <w:lang w:val="fr-FR"/>
        </w:rPr>
        <w:t>’</w:t>
      </w:r>
      <w:r w:rsidRPr="0035017C">
        <w:rPr>
          <w:b/>
          <w:lang w:val="fr-FR"/>
        </w:rPr>
        <w:t>asile, les enfants non accompagnés et les enfants détenus en atten</w:t>
      </w:r>
      <w:r>
        <w:rPr>
          <w:b/>
          <w:lang w:val="fr-FR"/>
        </w:rPr>
        <w:t>te</w:t>
      </w:r>
      <w:r w:rsidRPr="0035017C">
        <w:rPr>
          <w:b/>
          <w:lang w:val="fr-FR"/>
        </w:rPr>
        <w:t xml:space="preserve"> </w:t>
      </w:r>
      <w:r>
        <w:rPr>
          <w:b/>
          <w:lang w:val="fr-FR"/>
        </w:rPr>
        <w:t>d’</w:t>
      </w:r>
      <w:r w:rsidRPr="0035017C">
        <w:rPr>
          <w:b/>
          <w:lang w:val="fr-FR"/>
        </w:rPr>
        <w:t xml:space="preserve">expulsion, et de </w:t>
      </w:r>
      <w:r>
        <w:rPr>
          <w:b/>
          <w:lang w:val="fr-FR"/>
        </w:rPr>
        <w:t>garantir l’</w:t>
      </w:r>
      <w:r w:rsidRPr="0035017C">
        <w:rPr>
          <w:b/>
          <w:lang w:val="fr-FR"/>
        </w:rPr>
        <w:t>accès</w:t>
      </w:r>
      <w:r>
        <w:rPr>
          <w:b/>
          <w:lang w:val="fr-FR"/>
        </w:rPr>
        <w:t xml:space="preserve"> des victimes de la traite</w:t>
      </w:r>
      <w:r w:rsidRPr="0035017C">
        <w:rPr>
          <w:b/>
          <w:lang w:val="fr-FR"/>
        </w:rPr>
        <w:t xml:space="preserve"> à </w:t>
      </w:r>
      <w:r>
        <w:rPr>
          <w:b/>
          <w:lang w:val="fr-FR"/>
        </w:rPr>
        <w:t>des mesures d’</w:t>
      </w:r>
      <w:r w:rsidRPr="0035017C">
        <w:rPr>
          <w:b/>
          <w:lang w:val="fr-FR"/>
        </w:rPr>
        <w:t xml:space="preserve">aide et </w:t>
      </w:r>
      <w:r>
        <w:rPr>
          <w:b/>
          <w:lang w:val="fr-FR"/>
        </w:rPr>
        <w:t>de</w:t>
      </w:r>
      <w:r w:rsidR="006B63A9">
        <w:rPr>
          <w:b/>
          <w:lang w:val="fr-FR"/>
        </w:rPr>
        <w:t> </w:t>
      </w:r>
      <w:r w:rsidRPr="0035017C">
        <w:rPr>
          <w:b/>
          <w:lang w:val="fr-FR"/>
        </w:rPr>
        <w:t>protection</w:t>
      </w:r>
      <w:r w:rsidR="00433C67" w:rsidRPr="00D50DB9">
        <w:rPr>
          <w:bCs/>
          <w:lang w:val="fr-FR"/>
        </w:rPr>
        <w:t> ;</w:t>
      </w:r>
    </w:p>
    <w:p w14:paraId="6564DA4B" w14:textId="75B58F00" w:rsidR="00E33572" w:rsidRPr="0035017C" w:rsidRDefault="00E33572" w:rsidP="00433C67">
      <w:pPr>
        <w:pStyle w:val="SingleTxtG"/>
        <w:ind w:firstLine="567"/>
        <w:rPr>
          <w:b/>
          <w:lang w:val="fr-FR"/>
        </w:rPr>
      </w:pPr>
      <w:r w:rsidRPr="0035017C">
        <w:rPr>
          <w:lang w:val="fr-FR"/>
        </w:rPr>
        <w:t>f)</w:t>
      </w:r>
      <w:r w:rsidRPr="0035017C">
        <w:rPr>
          <w:lang w:val="fr-FR"/>
        </w:rPr>
        <w:tab/>
      </w:r>
      <w:r w:rsidRPr="0035017C">
        <w:rPr>
          <w:b/>
          <w:lang w:val="fr-FR"/>
        </w:rPr>
        <w:t>De renforcer la fourniture de services spécialisés aux enfants victimes de la traite, en créant notamment des foyers d</w:t>
      </w:r>
      <w:r>
        <w:rPr>
          <w:b/>
          <w:lang w:val="fr-FR"/>
        </w:rPr>
        <w:t>’</w:t>
      </w:r>
      <w:r w:rsidRPr="0035017C">
        <w:rPr>
          <w:b/>
          <w:lang w:val="fr-FR"/>
        </w:rPr>
        <w:t xml:space="preserve">hébergement pour les femmes ayant plusieurs enfants, et de </w:t>
      </w:r>
      <w:r>
        <w:rPr>
          <w:b/>
          <w:lang w:val="fr-FR"/>
        </w:rPr>
        <w:t xml:space="preserve">garantir un </w:t>
      </w:r>
      <w:r w:rsidRPr="0035017C">
        <w:rPr>
          <w:b/>
          <w:lang w:val="fr-FR"/>
        </w:rPr>
        <w:t xml:space="preserve">accès effectif à </w:t>
      </w:r>
      <w:r>
        <w:rPr>
          <w:b/>
          <w:lang w:val="fr-FR"/>
        </w:rPr>
        <w:t>des mesures d’</w:t>
      </w:r>
      <w:r w:rsidRPr="0035017C">
        <w:rPr>
          <w:b/>
          <w:lang w:val="fr-FR"/>
        </w:rPr>
        <w:t xml:space="preserve">indemnisation et </w:t>
      </w:r>
      <w:r>
        <w:rPr>
          <w:b/>
          <w:lang w:val="fr-FR"/>
        </w:rPr>
        <w:t>d’</w:t>
      </w:r>
      <w:r w:rsidRPr="0035017C">
        <w:rPr>
          <w:b/>
          <w:lang w:val="fr-FR"/>
        </w:rPr>
        <w:t xml:space="preserve">aide financière, </w:t>
      </w:r>
      <w:r>
        <w:rPr>
          <w:b/>
          <w:lang w:val="fr-FR"/>
        </w:rPr>
        <w:t>indépendamment de la</w:t>
      </w:r>
      <w:r w:rsidRPr="0035017C">
        <w:rPr>
          <w:b/>
          <w:lang w:val="fr-FR"/>
        </w:rPr>
        <w:t xml:space="preserve"> nationalité ou </w:t>
      </w:r>
      <w:r>
        <w:rPr>
          <w:b/>
          <w:lang w:val="fr-FR"/>
        </w:rPr>
        <w:t xml:space="preserve">du </w:t>
      </w:r>
      <w:r w:rsidRPr="0035017C">
        <w:rPr>
          <w:b/>
          <w:lang w:val="fr-FR"/>
        </w:rPr>
        <w:t xml:space="preserve">statut </w:t>
      </w:r>
      <w:r>
        <w:rPr>
          <w:b/>
          <w:lang w:val="fr-FR"/>
        </w:rPr>
        <w:t xml:space="preserve">au regard </w:t>
      </w:r>
      <w:r w:rsidRPr="0035017C">
        <w:rPr>
          <w:b/>
          <w:lang w:val="fr-FR"/>
        </w:rPr>
        <w:t>de</w:t>
      </w:r>
      <w:r>
        <w:rPr>
          <w:b/>
          <w:lang w:val="fr-FR"/>
        </w:rPr>
        <w:t xml:space="preserve"> la</w:t>
      </w:r>
      <w:r w:rsidR="006B63A9">
        <w:rPr>
          <w:b/>
          <w:lang w:val="fr-FR"/>
        </w:rPr>
        <w:t> </w:t>
      </w:r>
      <w:r w:rsidRPr="0035017C">
        <w:rPr>
          <w:b/>
          <w:lang w:val="fr-FR"/>
        </w:rPr>
        <w:t>résiden</w:t>
      </w:r>
      <w:r>
        <w:rPr>
          <w:b/>
          <w:lang w:val="fr-FR"/>
        </w:rPr>
        <w:t>ce</w:t>
      </w:r>
      <w:r w:rsidR="00433C67">
        <w:rPr>
          <w:b/>
          <w:lang w:val="fr-FR"/>
        </w:rPr>
        <w:t> </w:t>
      </w:r>
      <w:r w:rsidR="00433C67" w:rsidRPr="00D50DB9">
        <w:rPr>
          <w:bCs/>
          <w:lang w:val="fr-FR"/>
        </w:rPr>
        <w:t>;</w:t>
      </w:r>
    </w:p>
    <w:p w14:paraId="6917628F" w14:textId="1FA5390A" w:rsidR="00E33572" w:rsidRPr="0035017C" w:rsidRDefault="00E33572" w:rsidP="00433C67">
      <w:pPr>
        <w:pStyle w:val="SingleTxtG"/>
        <w:ind w:firstLine="567"/>
        <w:rPr>
          <w:b/>
          <w:lang w:val="fr-FR"/>
        </w:rPr>
      </w:pPr>
      <w:r w:rsidRPr="0035017C">
        <w:rPr>
          <w:lang w:val="fr-FR"/>
        </w:rPr>
        <w:t>g)</w:t>
      </w:r>
      <w:r w:rsidRPr="0035017C">
        <w:rPr>
          <w:lang w:val="fr-FR"/>
        </w:rPr>
        <w:tab/>
      </w:r>
      <w:r w:rsidRPr="0035017C">
        <w:rPr>
          <w:b/>
          <w:lang w:val="fr-FR"/>
        </w:rPr>
        <w:t>D</w:t>
      </w:r>
      <w:r>
        <w:rPr>
          <w:b/>
          <w:lang w:val="fr-FR"/>
        </w:rPr>
        <w:t xml:space="preserve">e réaliser des enquêtes en bonne et due forme </w:t>
      </w:r>
      <w:r w:rsidRPr="0035017C">
        <w:rPr>
          <w:b/>
          <w:lang w:val="fr-FR"/>
        </w:rPr>
        <w:t>sur les cas de traite d</w:t>
      </w:r>
      <w:r>
        <w:rPr>
          <w:b/>
          <w:lang w:val="fr-FR"/>
        </w:rPr>
        <w:t>’</w:t>
      </w:r>
      <w:r w:rsidRPr="0035017C">
        <w:rPr>
          <w:b/>
          <w:lang w:val="fr-FR"/>
        </w:rPr>
        <w:t>enfants, d</w:t>
      </w:r>
      <w:r>
        <w:rPr>
          <w:b/>
          <w:lang w:val="fr-FR"/>
        </w:rPr>
        <w:t>’</w:t>
      </w:r>
      <w:r w:rsidRPr="0035017C">
        <w:rPr>
          <w:b/>
          <w:lang w:val="fr-FR"/>
        </w:rPr>
        <w:t>engager des poursuites et de veiller à ce que les auteurs soient dûment condamnés, comme le prévoit l</w:t>
      </w:r>
      <w:r>
        <w:rPr>
          <w:b/>
          <w:lang w:val="fr-FR"/>
        </w:rPr>
        <w:t>’</w:t>
      </w:r>
      <w:r w:rsidRPr="0035017C">
        <w:rPr>
          <w:b/>
          <w:lang w:val="fr-FR"/>
        </w:rPr>
        <w:t>article</w:t>
      </w:r>
      <w:r w:rsidR="00D50DB9">
        <w:rPr>
          <w:b/>
          <w:lang w:val="fr-FR"/>
        </w:rPr>
        <w:t> </w:t>
      </w:r>
      <w:r w:rsidRPr="0035017C">
        <w:rPr>
          <w:b/>
          <w:lang w:val="fr-FR"/>
        </w:rPr>
        <w:t>168 (par.</w:t>
      </w:r>
      <w:r w:rsidR="00D50DB9">
        <w:rPr>
          <w:b/>
          <w:lang w:val="fr-FR"/>
        </w:rPr>
        <w:t> </w:t>
      </w:r>
      <w:r w:rsidRPr="0035017C">
        <w:rPr>
          <w:b/>
          <w:lang w:val="fr-FR"/>
        </w:rPr>
        <w:t xml:space="preserve">1) du </w:t>
      </w:r>
      <w:r>
        <w:rPr>
          <w:b/>
          <w:lang w:val="fr-FR"/>
        </w:rPr>
        <w:t>C</w:t>
      </w:r>
      <w:r w:rsidRPr="0035017C">
        <w:rPr>
          <w:b/>
          <w:lang w:val="fr-FR"/>
        </w:rPr>
        <w:t>ode pénal</w:t>
      </w:r>
      <w:r w:rsidR="00433C67" w:rsidRPr="00D50DB9">
        <w:rPr>
          <w:bCs/>
          <w:lang w:val="fr-FR"/>
        </w:rPr>
        <w:t> ;</w:t>
      </w:r>
    </w:p>
    <w:p w14:paraId="412CF6B2" w14:textId="65CE0984" w:rsidR="00E33572" w:rsidRPr="0035017C" w:rsidRDefault="00E33572" w:rsidP="00433C67">
      <w:pPr>
        <w:pStyle w:val="SingleTxtG"/>
        <w:ind w:firstLine="567"/>
        <w:rPr>
          <w:b/>
          <w:lang w:val="fr-FR"/>
        </w:rPr>
      </w:pPr>
      <w:r w:rsidRPr="0035017C">
        <w:rPr>
          <w:lang w:val="fr-FR"/>
        </w:rPr>
        <w:t>h)</w:t>
      </w:r>
      <w:r w:rsidRPr="0035017C">
        <w:rPr>
          <w:lang w:val="fr-FR"/>
        </w:rPr>
        <w:tab/>
      </w:r>
      <w:r w:rsidRPr="0035017C">
        <w:rPr>
          <w:b/>
          <w:lang w:val="fr-FR"/>
        </w:rPr>
        <w:t>D</w:t>
      </w:r>
      <w:r>
        <w:rPr>
          <w:b/>
          <w:lang w:val="fr-FR"/>
        </w:rPr>
        <w:t>’</w:t>
      </w:r>
      <w:r w:rsidRPr="0035017C">
        <w:rPr>
          <w:b/>
          <w:lang w:val="fr-FR"/>
        </w:rPr>
        <w:t>intensifier les activités de sensibilisation et les mesures socioéconomiques à l</w:t>
      </w:r>
      <w:r>
        <w:rPr>
          <w:b/>
          <w:lang w:val="fr-FR"/>
        </w:rPr>
        <w:t>’</w:t>
      </w:r>
      <w:r w:rsidRPr="0035017C">
        <w:rPr>
          <w:b/>
          <w:lang w:val="fr-FR"/>
        </w:rPr>
        <w:t xml:space="preserve">intention des familles et des enfants en situation de vulnérabilité ainsi que les mesures visant à </w:t>
      </w:r>
      <w:r>
        <w:rPr>
          <w:b/>
          <w:lang w:val="fr-FR"/>
        </w:rPr>
        <w:t>frein</w:t>
      </w:r>
      <w:r w:rsidRPr="0035017C">
        <w:rPr>
          <w:b/>
          <w:lang w:val="fr-FR"/>
        </w:rPr>
        <w:t xml:space="preserve">er la demande </w:t>
      </w:r>
      <w:r>
        <w:rPr>
          <w:b/>
          <w:lang w:val="fr-FR"/>
        </w:rPr>
        <w:t>de</w:t>
      </w:r>
      <w:r w:rsidRPr="0035017C">
        <w:rPr>
          <w:b/>
          <w:lang w:val="fr-FR"/>
        </w:rPr>
        <w:t xml:space="preserve"> traite </w:t>
      </w:r>
      <w:r>
        <w:rPr>
          <w:b/>
          <w:lang w:val="fr-FR"/>
        </w:rPr>
        <w:t>d’</w:t>
      </w:r>
      <w:r w:rsidRPr="0035017C">
        <w:rPr>
          <w:b/>
          <w:lang w:val="fr-FR"/>
        </w:rPr>
        <w:t>enfants.</w:t>
      </w:r>
    </w:p>
    <w:p w14:paraId="7500CFF8" w14:textId="77777777" w:rsidR="00E33572" w:rsidRPr="0035017C" w:rsidRDefault="00E33572" w:rsidP="0067267E">
      <w:pPr>
        <w:pStyle w:val="H23G"/>
        <w:rPr>
          <w:lang w:val="fr-FR"/>
        </w:rPr>
      </w:pPr>
      <w:r w:rsidRPr="0035017C">
        <w:rPr>
          <w:lang w:val="fr-FR"/>
        </w:rPr>
        <w:tab/>
      </w:r>
      <w:r w:rsidRPr="0035017C">
        <w:rPr>
          <w:lang w:val="fr-FR"/>
        </w:rPr>
        <w:tab/>
        <w:t>Administration de la justice pour enfants</w:t>
      </w:r>
    </w:p>
    <w:p w14:paraId="3B375DF9" w14:textId="4A4275F3" w:rsidR="00E33572" w:rsidRPr="0035017C" w:rsidRDefault="00E33572" w:rsidP="00E33572">
      <w:pPr>
        <w:pStyle w:val="SingleTxtG"/>
        <w:rPr>
          <w:b/>
          <w:lang w:val="fr-FR"/>
        </w:rPr>
      </w:pPr>
      <w:r w:rsidRPr="0035017C">
        <w:rPr>
          <w:lang w:val="fr-FR"/>
        </w:rPr>
        <w:t>48.</w:t>
      </w:r>
      <w:r w:rsidRPr="0035017C">
        <w:rPr>
          <w:lang w:val="fr-FR"/>
        </w:rPr>
        <w:tab/>
      </w:r>
      <w:r w:rsidRPr="0035017C">
        <w:rPr>
          <w:b/>
          <w:lang w:val="fr-FR"/>
        </w:rPr>
        <w:t xml:space="preserve">Rappelant son observation </w:t>
      </w:r>
      <w:r w:rsidRPr="00040594">
        <w:rPr>
          <w:b/>
          <w:lang w:val="fr-FR"/>
        </w:rPr>
        <w:t>générale n</w:t>
      </w:r>
      <w:r w:rsidRPr="00040594">
        <w:rPr>
          <w:b/>
          <w:vertAlign w:val="superscript"/>
          <w:lang w:val="fr-FR"/>
        </w:rPr>
        <w:t>o</w:t>
      </w:r>
      <w:r w:rsidR="00D50DB9" w:rsidRPr="00040594">
        <w:rPr>
          <w:b/>
          <w:lang w:val="fr-FR"/>
        </w:rPr>
        <w:t> </w:t>
      </w:r>
      <w:r w:rsidRPr="00040594">
        <w:rPr>
          <w:b/>
          <w:lang w:val="fr-FR"/>
        </w:rPr>
        <w:t>24 (20</w:t>
      </w:r>
      <w:r w:rsidR="00040594" w:rsidRPr="00040594">
        <w:rPr>
          <w:b/>
          <w:lang w:val="fr-FR"/>
        </w:rPr>
        <w:t>19</w:t>
      </w:r>
      <w:r w:rsidRPr="00040594">
        <w:rPr>
          <w:b/>
          <w:lang w:val="fr-FR"/>
        </w:rPr>
        <w:t>) sur</w:t>
      </w:r>
      <w:r w:rsidRPr="0035017C">
        <w:rPr>
          <w:b/>
          <w:lang w:val="fr-FR"/>
        </w:rPr>
        <w:t xml:space="preserve"> les droits de l</w:t>
      </w:r>
      <w:r>
        <w:rPr>
          <w:b/>
          <w:lang w:val="fr-FR"/>
        </w:rPr>
        <w:t>’</w:t>
      </w:r>
      <w:r w:rsidRPr="0035017C">
        <w:rPr>
          <w:b/>
          <w:lang w:val="fr-FR"/>
        </w:rPr>
        <w:t xml:space="preserve">enfant dans le système de justice pour enfants et ses recommandations </w:t>
      </w:r>
      <w:r>
        <w:rPr>
          <w:b/>
          <w:lang w:val="fr-FR"/>
        </w:rPr>
        <w:t>précédente</w:t>
      </w:r>
      <w:r w:rsidRPr="0035017C">
        <w:rPr>
          <w:b/>
          <w:lang w:val="fr-FR"/>
        </w:rPr>
        <w:t>s</w:t>
      </w:r>
      <w:r w:rsidRPr="006645C5">
        <w:rPr>
          <w:rStyle w:val="Appelnotedebasdep"/>
        </w:rPr>
        <w:footnoteReference w:id="16"/>
      </w:r>
      <w:r w:rsidRPr="0035017C">
        <w:rPr>
          <w:b/>
          <w:lang w:val="fr-FR"/>
        </w:rPr>
        <w:t xml:space="preserve">, le Comité </w:t>
      </w:r>
      <w:r>
        <w:rPr>
          <w:b/>
          <w:lang w:val="fr-FR"/>
        </w:rPr>
        <w:t xml:space="preserve">prie instamment </w:t>
      </w:r>
      <w:r w:rsidRPr="0035017C">
        <w:rPr>
          <w:b/>
          <w:lang w:val="fr-FR"/>
        </w:rPr>
        <w:t>l</w:t>
      </w:r>
      <w:r>
        <w:rPr>
          <w:b/>
          <w:lang w:val="fr-FR"/>
        </w:rPr>
        <w:t>’</w:t>
      </w:r>
      <w:r w:rsidRPr="0035017C">
        <w:rPr>
          <w:b/>
          <w:lang w:val="fr-FR"/>
        </w:rPr>
        <w:t xml:space="preserve">État partie </w:t>
      </w:r>
      <w:r>
        <w:rPr>
          <w:b/>
          <w:lang w:val="fr-FR"/>
        </w:rPr>
        <w:t>de</w:t>
      </w:r>
      <w:r w:rsidRPr="0035017C">
        <w:rPr>
          <w:b/>
          <w:lang w:val="fr-FR"/>
        </w:rPr>
        <w:t xml:space="preserve"> mettre son système de justice pour mineurs en parfaite conformité avec la Convention et les autres normes applicables, et lui recommande en particulier</w:t>
      </w:r>
      <w:r w:rsidR="00D50DB9">
        <w:rPr>
          <w:b/>
          <w:lang w:val="fr-FR"/>
        </w:rPr>
        <w:t> </w:t>
      </w:r>
      <w:r w:rsidRPr="00D50DB9">
        <w:rPr>
          <w:bCs/>
          <w:lang w:val="fr-FR"/>
        </w:rPr>
        <w:t>:</w:t>
      </w:r>
    </w:p>
    <w:p w14:paraId="561CDD1E" w14:textId="0F4F2837" w:rsidR="00E33572" w:rsidRPr="0035017C" w:rsidRDefault="00E33572" w:rsidP="00433C67">
      <w:pPr>
        <w:pStyle w:val="SingleTxtG"/>
        <w:ind w:firstLine="567"/>
        <w:rPr>
          <w:b/>
          <w:lang w:val="fr-FR"/>
        </w:rPr>
      </w:pPr>
      <w:r w:rsidRPr="0035017C">
        <w:rPr>
          <w:lang w:val="fr-FR"/>
        </w:rPr>
        <w:t>a)</w:t>
      </w:r>
      <w:r w:rsidRPr="0035017C">
        <w:rPr>
          <w:lang w:val="fr-FR"/>
        </w:rPr>
        <w:tab/>
      </w:r>
      <w:r w:rsidRPr="0035017C">
        <w:rPr>
          <w:b/>
          <w:lang w:val="fr-FR"/>
        </w:rPr>
        <w:t>De renforcer la prévention de la criminalité chez les enfants, en accordant une attention particulière aux filles</w:t>
      </w:r>
      <w:r w:rsidR="00433C67">
        <w:rPr>
          <w:b/>
          <w:lang w:val="fr-FR"/>
        </w:rPr>
        <w:t> </w:t>
      </w:r>
      <w:r w:rsidR="00433C67" w:rsidRPr="00D50DB9">
        <w:rPr>
          <w:bCs/>
          <w:lang w:val="fr-FR"/>
        </w:rPr>
        <w:t>;</w:t>
      </w:r>
    </w:p>
    <w:p w14:paraId="2C5BA290" w14:textId="6AE9FA76" w:rsidR="00E33572" w:rsidRPr="0035017C" w:rsidRDefault="00E33572" w:rsidP="00433C67">
      <w:pPr>
        <w:pStyle w:val="SingleTxtG"/>
        <w:ind w:firstLine="567"/>
        <w:rPr>
          <w:b/>
          <w:lang w:val="fr-FR"/>
        </w:rPr>
      </w:pPr>
      <w:r w:rsidRPr="0035017C">
        <w:rPr>
          <w:lang w:val="fr-FR"/>
        </w:rPr>
        <w:t>b)</w:t>
      </w:r>
      <w:r w:rsidRPr="0035017C">
        <w:rPr>
          <w:lang w:val="fr-FR"/>
        </w:rPr>
        <w:tab/>
      </w:r>
      <w:r w:rsidRPr="0035017C">
        <w:rPr>
          <w:b/>
          <w:lang w:val="fr-FR"/>
        </w:rPr>
        <w:t>De veiller à ce que les enfants de moins de 15</w:t>
      </w:r>
      <w:r w:rsidR="00D50DB9">
        <w:rPr>
          <w:b/>
          <w:lang w:val="fr-FR"/>
        </w:rPr>
        <w:t> </w:t>
      </w:r>
      <w:r w:rsidRPr="0035017C">
        <w:rPr>
          <w:b/>
          <w:lang w:val="fr-FR"/>
        </w:rPr>
        <w:t>ans, âge minimum de la responsabilité pénale, ne soient pas traités comme des délinquants, bénéficient d</w:t>
      </w:r>
      <w:r>
        <w:rPr>
          <w:b/>
          <w:lang w:val="fr-FR"/>
        </w:rPr>
        <w:t>’</w:t>
      </w:r>
      <w:r w:rsidRPr="0035017C">
        <w:rPr>
          <w:b/>
          <w:lang w:val="fr-FR"/>
        </w:rPr>
        <w:t>une a</w:t>
      </w:r>
      <w:r>
        <w:rPr>
          <w:b/>
          <w:lang w:val="fr-FR"/>
        </w:rPr>
        <w:t>ide</w:t>
      </w:r>
      <w:r w:rsidRPr="0035017C">
        <w:rPr>
          <w:b/>
          <w:lang w:val="fr-FR"/>
        </w:rPr>
        <w:t xml:space="preserve"> juridique de qualité, gratuite et indépendante, aient accès à leur dossier</w:t>
      </w:r>
      <w:r>
        <w:rPr>
          <w:b/>
          <w:lang w:val="fr-FR"/>
        </w:rPr>
        <w:t xml:space="preserve"> et</w:t>
      </w:r>
      <w:r w:rsidRPr="0035017C">
        <w:rPr>
          <w:b/>
          <w:lang w:val="fr-FR"/>
        </w:rPr>
        <w:t xml:space="preserve"> aux éléments de preuve</w:t>
      </w:r>
      <w:r>
        <w:rPr>
          <w:b/>
          <w:lang w:val="fr-FR"/>
        </w:rPr>
        <w:t>,</w:t>
      </w:r>
      <w:r w:rsidRPr="0035017C">
        <w:rPr>
          <w:b/>
          <w:lang w:val="fr-FR"/>
        </w:rPr>
        <w:t xml:space="preserve"> aient le droit de faire appel et ne soient jamais placés dans des établissements fermés pour jeunes délinquants</w:t>
      </w:r>
      <w:r w:rsidR="00433C67">
        <w:rPr>
          <w:b/>
          <w:lang w:val="fr-FR"/>
        </w:rPr>
        <w:t> </w:t>
      </w:r>
      <w:r w:rsidR="00433C67" w:rsidRPr="00D50DB9">
        <w:rPr>
          <w:bCs/>
          <w:lang w:val="fr-FR"/>
        </w:rPr>
        <w:t>;</w:t>
      </w:r>
    </w:p>
    <w:p w14:paraId="52783FE9" w14:textId="5C9FC75C" w:rsidR="00E33572" w:rsidRPr="0035017C" w:rsidRDefault="00E33572" w:rsidP="00433C67">
      <w:pPr>
        <w:pStyle w:val="SingleTxtG"/>
        <w:ind w:firstLine="567"/>
        <w:rPr>
          <w:b/>
          <w:lang w:val="fr-FR"/>
        </w:rPr>
      </w:pPr>
      <w:r w:rsidRPr="0035017C">
        <w:rPr>
          <w:lang w:val="fr-FR"/>
        </w:rPr>
        <w:t>c)</w:t>
      </w:r>
      <w:r w:rsidRPr="0035017C">
        <w:rPr>
          <w:lang w:val="fr-FR"/>
        </w:rPr>
        <w:tab/>
      </w:r>
      <w:r w:rsidRPr="0035017C">
        <w:rPr>
          <w:b/>
          <w:lang w:val="fr-FR"/>
        </w:rPr>
        <w:t xml:space="preserve">De mettre en place et de promouvoir, des mesures non judiciaires telles que </w:t>
      </w:r>
      <w:r>
        <w:rPr>
          <w:b/>
          <w:lang w:val="fr-FR"/>
        </w:rPr>
        <w:t>des mesures de</w:t>
      </w:r>
      <w:r w:rsidRPr="0035017C">
        <w:rPr>
          <w:b/>
          <w:lang w:val="fr-FR"/>
        </w:rPr>
        <w:t xml:space="preserve"> déjudiciarisation, </w:t>
      </w:r>
      <w:r>
        <w:rPr>
          <w:b/>
          <w:lang w:val="fr-FR"/>
        </w:rPr>
        <w:t xml:space="preserve">de </w:t>
      </w:r>
      <w:r w:rsidRPr="0035017C">
        <w:rPr>
          <w:b/>
          <w:lang w:val="fr-FR"/>
        </w:rPr>
        <w:t xml:space="preserve">médiation </w:t>
      </w:r>
      <w:r>
        <w:rPr>
          <w:b/>
          <w:lang w:val="fr-FR"/>
        </w:rPr>
        <w:t>de conseil</w:t>
      </w:r>
      <w:r w:rsidRPr="0035017C">
        <w:rPr>
          <w:b/>
          <w:lang w:val="fr-FR"/>
        </w:rPr>
        <w:t>,</w:t>
      </w:r>
      <w:r>
        <w:rPr>
          <w:b/>
          <w:lang w:val="fr-FR"/>
        </w:rPr>
        <w:t xml:space="preserve"> </w:t>
      </w:r>
      <w:r w:rsidRPr="0035017C">
        <w:rPr>
          <w:b/>
          <w:lang w:val="fr-FR"/>
        </w:rPr>
        <w:t xml:space="preserve">pour tous les enfants en conflit avec la loi, </w:t>
      </w:r>
      <w:r>
        <w:rPr>
          <w:b/>
          <w:lang w:val="fr-FR"/>
        </w:rPr>
        <w:t xml:space="preserve">quel que soit leur âge, </w:t>
      </w:r>
      <w:r w:rsidRPr="0035017C">
        <w:rPr>
          <w:b/>
          <w:lang w:val="fr-FR"/>
        </w:rPr>
        <w:t xml:space="preserve">et </w:t>
      </w:r>
      <w:r>
        <w:rPr>
          <w:b/>
          <w:lang w:val="fr-FR"/>
        </w:rPr>
        <w:t>chaque fois que</w:t>
      </w:r>
      <w:r w:rsidRPr="0035017C">
        <w:rPr>
          <w:b/>
          <w:lang w:val="fr-FR"/>
        </w:rPr>
        <w:t xml:space="preserve"> cela est possible, </w:t>
      </w:r>
      <w:r>
        <w:rPr>
          <w:b/>
          <w:lang w:val="fr-FR"/>
        </w:rPr>
        <w:t>d’appliquer</w:t>
      </w:r>
      <w:r w:rsidRPr="0035017C">
        <w:rPr>
          <w:b/>
          <w:lang w:val="fr-FR"/>
        </w:rPr>
        <w:t xml:space="preserve"> </w:t>
      </w:r>
      <w:r>
        <w:rPr>
          <w:b/>
          <w:lang w:val="fr-FR"/>
        </w:rPr>
        <w:t>des</w:t>
      </w:r>
      <w:r w:rsidRPr="0035017C">
        <w:rPr>
          <w:b/>
          <w:lang w:val="fr-FR"/>
        </w:rPr>
        <w:t xml:space="preserve"> peines non privatives de liberté, comme la probation ou les travaux d</w:t>
      </w:r>
      <w:r>
        <w:rPr>
          <w:b/>
          <w:lang w:val="fr-FR"/>
        </w:rPr>
        <w:t>’</w:t>
      </w:r>
      <w:r w:rsidRPr="0035017C">
        <w:rPr>
          <w:b/>
          <w:lang w:val="fr-FR"/>
        </w:rPr>
        <w:t>intérêt général</w:t>
      </w:r>
      <w:r w:rsidR="00433C67" w:rsidRPr="00D50DB9">
        <w:rPr>
          <w:bCs/>
          <w:lang w:val="fr-FR"/>
        </w:rPr>
        <w:t> ;</w:t>
      </w:r>
    </w:p>
    <w:p w14:paraId="6A38A010" w14:textId="7FCF9754" w:rsidR="00E33572" w:rsidRPr="0035017C" w:rsidRDefault="00E33572" w:rsidP="00433C67">
      <w:pPr>
        <w:pStyle w:val="SingleTxtG"/>
        <w:ind w:firstLine="567"/>
        <w:rPr>
          <w:b/>
          <w:lang w:val="fr-FR"/>
        </w:rPr>
      </w:pPr>
      <w:r w:rsidRPr="0035017C">
        <w:rPr>
          <w:lang w:val="fr-FR"/>
        </w:rPr>
        <w:lastRenderedPageBreak/>
        <w:t>d)</w:t>
      </w:r>
      <w:r w:rsidRPr="0035017C">
        <w:rPr>
          <w:lang w:val="fr-FR"/>
        </w:rPr>
        <w:tab/>
      </w:r>
      <w:r w:rsidRPr="0035017C">
        <w:rPr>
          <w:b/>
          <w:lang w:val="fr-FR"/>
        </w:rPr>
        <w:t xml:space="preserve">De faire en sorte que la détention </w:t>
      </w:r>
      <w:r>
        <w:rPr>
          <w:b/>
          <w:lang w:val="fr-FR"/>
        </w:rPr>
        <w:t>constitue une</w:t>
      </w:r>
      <w:r w:rsidRPr="0035017C">
        <w:rPr>
          <w:b/>
          <w:lang w:val="fr-FR"/>
        </w:rPr>
        <w:t xml:space="preserve"> mesure de dernier recours</w:t>
      </w:r>
      <w:r>
        <w:rPr>
          <w:b/>
          <w:lang w:val="fr-FR"/>
        </w:rPr>
        <w:t>, appliquée</w:t>
      </w:r>
      <w:r w:rsidRPr="0035017C">
        <w:rPr>
          <w:b/>
          <w:lang w:val="fr-FR"/>
        </w:rPr>
        <w:t xml:space="preserve"> pour la période la plus courte possible et </w:t>
      </w:r>
      <w:r>
        <w:rPr>
          <w:b/>
          <w:lang w:val="fr-FR"/>
        </w:rPr>
        <w:t xml:space="preserve">soumise à </w:t>
      </w:r>
      <w:r w:rsidRPr="0035017C">
        <w:rPr>
          <w:b/>
          <w:lang w:val="fr-FR"/>
        </w:rPr>
        <w:t xml:space="preserve">un examen régulier </w:t>
      </w:r>
      <w:r>
        <w:rPr>
          <w:b/>
          <w:lang w:val="fr-FR"/>
        </w:rPr>
        <w:t>visant à sa cessation</w:t>
      </w:r>
      <w:r w:rsidRPr="0035017C">
        <w:rPr>
          <w:b/>
          <w:lang w:val="fr-FR"/>
        </w:rPr>
        <w:t>, notamment en révisant l</w:t>
      </w:r>
      <w:r>
        <w:rPr>
          <w:b/>
          <w:lang w:val="fr-FR"/>
        </w:rPr>
        <w:t>’</w:t>
      </w:r>
      <w:r w:rsidRPr="0035017C">
        <w:rPr>
          <w:b/>
          <w:lang w:val="fr-FR"/>
        </w:rPr>
        <w:t>article</w:t>
      </w:r>
      <w:r w:rsidR="00D50DB9">
        <w:rPr>
          <w:b/>
          <w:lang w:val="fr-FR"/>
        </w:rPr>
        <w:t> </w:t>
      </w:r>
      <w:r w:rsidRPr="0035017C">
        <w:rPr>
          <w:b/>
          <w:lang w:val="fr-FR"/>
        </w:rPr>
        <w:t xml:space="preserve">47 de la loi sur la justice </w:t>
      </w:r>
      <w:r>
        <w:rPr>
          <w:b/>
          <w:lang w:val="fr-FR"/>
        </w:rPr>
        <w:t>pour</w:t>
      </w:r>
      <w:r w:rsidRPr="0035017C">
        <w:rPr>
          <w:b/>
          <w:lang w:val="fr-FR"/>
        </w:rPr>
        <w:t xml:space="preserve"> mineurs</w:t>
      </w:r>
      <w:r w:rsidR="00433C67" w:rsidRPr="00D50DB9">
        <w:rPr>
          <w:bCs/>
          <w:lang w:val="fr-FR"/>
        </w:rPr>
        <w:t> ;</w:t>
      </w:r>
    </w:p>
    <w:p w14:paraId="19617E86" w14:textId="13ACEB7A" w:rsidR="00E33572" w:rsidRPr="0035017C" w:rsidRDefault="00E33572" w:rsidP="00433C67">
      <w:pPr>
        <w:pStyle w:val="SingleTxtG"/>
        <w:ind w:firstLine="567"/>
        <w:rPr>
          <w:b/>
          <w:lang w:val="fr-FR"/>
        </w:rPr>
      </w:pPr>
      <w:r w:rsidRPr="0035017C">
        <w:rPr>
          <w:lang w:val="fr-FR"/>
        </w:rPr>
        <w:t>e)</w:t>
      </w:r>
      <w:r w:rsidRPr="0035017C">
        <w:rPr>
          <w:lang w:val="fr-FR"/>
        </w:rPr>
        <w:tab/>
      </w:r>
      <w:r w:rsidRPr="0035017C">
        <w:rPr>
          <w:b/>
          <w:lang w:val="fr-FR"/>
        </w:rPr>
        <w:t xml:space="preserve">De veiller à ce que, lorsque le placement en détention est inévitable, les enfants en conflit avec la loi ne soient pas détenus avec des adultes ou </w:t>
      </w:r>
      <w:r>
        <w:rPr>
          <w:b/>
          <w:lang w:val="fr-FR"/>
        </w:rPr>
        <w:t xml:space="preserve">avec </w:t>
      </w:r>
      <w:r w:rsidRPr="0035017C">
        <w:rPr>
          <w:b/>
          <w:lang w:val="fr-FR"/>
        </w:rPr>
        <w:t>d</w:t>
      </w:r>
      <w:r>
        <w:rPr>
          <w:b/>
          <w:lang w:val="fr-FR"/>
        </w:rPr>
        <w:t>’</w:t>
      </w:r>
      <w:r w:rsidRPr="0035017C">
        <w:rPr>
          <w:b/>
          <w:lang w:val="fr-FR"/>
        </w:rPr>
        <w:t xml:space="preserve">autres enfants </w:t>
      </w:r>
      <w:r>
        <w:rPr>
          <w:b/>
          <w:lang w:val="fr-FR"/>
        </w:rPr>
        <w:t xml:space="preserve">dans des </w:t>
      </w:r>
      <w:r w:rsidRPr="0035017C">
        <w:rPr>
          <w:b/>
          <w:lang w:val="fr-FR"/>
        </w:rPr>
        <w:t>institution</w:t>
      </w:r>
      <w:r>
        <w:rPr>
          <w:b/>
          <w:lang w:val="fr-FR"/>
        </w:rPr>
        <w:t>s</w:t>
      </w:r>
      <w:r w:rsidRPr="0035017C">
        <w:rPr>
          <w:b/>
          <w:lang w:val="fr-FR"/>
        </w:rPr>
        <w:t>.</w:t>
      </w:r>
    </w:p>
    <w:p w14:paraId="4C3FA60F" w14:textId="127B8E2C" w:rsidR="00E33572" w:rsidRPr="0035017C" w:rsidRDefault="00E33572" w:rsidP="00D50DB9">
      <w:pPr>
        <w:pStyle w:val="H1G"/>
        <w:rPr>
          <w:szCs w:val="24"/>
          <w:lang w:val="fr-FR"/>
        </w:rPr>
      </w:pPr>
      <w:r w:rsidRPr="006B63A9">
        <w:rPr>
          <w:spacing w:val="-3"/>
          <w:lang w:val="fr-FR"/>
        </w:rPr>
        <w:tab/>
        <w:t>K.</w:t>
      </w:r>
      <w:r w:rsidRPr="006B63A9">
        <w:rPr>
          <w:spacing w:val="-3"/>
          <w:lang w:val="fr-FR"/>
        </w:rPr>
        <w:tab/>
        <w:t>Suite donnée aux précédentes observations finales et recommandations</w:t>
      </w:r>
      <w:r w:rsidRPr="0035017C">
        <w:rPr>
          <w:lang w:val="fr-FR"/>
        </w:rPr>
        <w:t xml:space="preserve"> </w:t>
      </w:r>
      <w:r w:rsidRPr="006B63A9">
        <w:rPr>
          <w:spacing w:val="2"/>
          <w:lang w:val="fr-FR"/>
        </w:rPr>
        <w:t>du</w:t>
      </w:r>
      <w:r w:rsidR="006B63A9" w:rsidRPr="006B63A9">
        <w:rPr>
          <w:spacing w:val="2"/>
          <w:lang w:val="fr-FR"/>
        </w:rPr>
        <w:t> </w:t>
      </w:r>
      <w:r w:rsidRPr="006B63A9">
        <w:rPr>
          <w:spacing w:val="2"/>
          <w:lang w:val="fr-FR"/>
        </w:rPr>
        <w:t>Comité portant sur l’application des Protocoles facultatifs à la</w:t>
      </w:r>
      <w:r w:rsidR="006B63A9" w:rsidRPr="006B63A9">
        <w:rPr>
          <w:spacing w:val="2"/>
          <w:lang w:val="fr-FR"/>
        </w:rPr>
        <w:t> </w:t>
      </w:r>
      <w:r w:rsidRPr="006B63A9">
        <w:rPr>
          <w:spacing w:val="2"/>
          <w:lang w:val="fr-FR"/>
        </w:rPr>
        <w:t>Convention</w:t>
      </w:r>
    </w:p>
    <w:p w14:paraId="40D25CF3" w14:textId="361E1E78" w:rsidR="00E33572" w:rsidRPr="0035017C" w:rsidRDefault="00E33572" w:rsidP="0067267E">
      <w:pPr>
        <w:pStyle w:val="H23G"/>
        <w:rPr>
          <w:lang w:val="fr-FR"/>
        </w:rPr>
      </w:pPr>
      <w:r w:rsidRPr="0035017C">
        <w:rPr>
          <w:lang w:val="fr-FR"/>
        </w:rPr>
        <w:tab/>
      </w:r>
      <w:r w:rsidRPr="0035017C">
        <w:rPr>
          <w:lang w:val="fr-FR"/>
        </w:rPr>
        <w:tab/>
        <w:t>Protocole facultatif concernant la vente d</w:t>
      </w:r>
      <w:r>
        <w:rPr>
          <w:lang w:val="fr-FR"/>
        </w:rPr>
        <w:t>’</w:t>
      </w:r>
      <w:r w:rsidRPr="0035017C">
        <w:rPr>
          <w:lang w:val="fr-FR"/>
        </w:rPr>
        <w:t>enfants, la prostitution des enfants et la</w:t>
      </w:r>
      <w:r w:rsidR="00D50DB9">
        <w:rPr>
          <w:lang w:val="fr-FR"/>
        </w:rPr>
        <w:t> </w:t>
      </w:r>
      <w:r w:rsidRPr="0035017C">
        <w:rPr>
          <w:lang w:val="fr-FR"/>
        </w:rPr>
        <w:t>pornographie mettant en scène des enfants</w:t>
      </w:r>
    </w:p>
    <w:p w14:paraId="6144A566" w14:textId="08684E96" w:rsidR="00E33572" w:rsidRPr="0035017C" w:rsidRDefault="00E33572" w:rsidP="00E33572">
      <w:pPr>
        <w:pStyle w:val="SingleTxtG"/>
        <w:rPr>
          <w:lang w:val="fr-FR"/>
        </w:rPr>
      </w:pPr>
      <w:r w:rsidRPr="0035017C">
        <w:rPr>
          <w:lang w:val="fr-FR"/>
        </w:rPr>
        <w:t>49.</w:t>
      </w:r>
      <w:r w:rsidRPr="0035017C">
        <w:rPr>
          <w:lang w:val="fr-FR"/>
        </w:rPr>
        <w:tab/>
      </w:r>
      <w:r w:rsidRPr="0035017C">
        <w:rPr>
          <w:b/>
          <w:lang w:val="fr-FR"/>
        </w:rPr>
        <w:t xml:space="preserve">Le Comité renouvelle les recommandations formulées dans ses observations finales </w:t>
      </w:r>
      <w:r>
        <w:rPr>
          <w:b/>
          <w:lang w:val="fr-FR"/>
        </w:rPr>
        <w:t>concernant</w:t>
      </w:r>
      <w:r w:rsidRPr="0035017C">
        <w:rPr>
          <w:b/>
          <w:lang w:val="fr-FR"/>
        </w:rPr>
        <w:t xml:space="preserve"> le rapport </w:t>
      </w:r>
      <w:r>
        <w:rPr>
          <w:b/>
          <w:lang w:val="fr-FR"/>
        </w:rPr>
        <w:t>soumis par</w:t>
      </w:r>
      <w:r w:rsidRPr="0035017C">
        <w:rPr>
          <w:b/>
          <w:lang w:val="fr-FR"/>
        </w:rPr>
        <w:t xml:space="preserve"> l</w:t>
      </w:r>
      <w:r>
        <w:rPr>
          <w:b/>
          <w:lang w:val="fr-FR"/>
        </w:rPr>
        <w:t>’</w:t>
      </w:r>
      <w:r w:rsidRPr="0035017C">
        <w:rPr>
          <w:b/>
          <w:lang w:val="fr-FR"/>
        </w:rPr>
        <w:t>État partie en application de l</w:t>
      </w:r>
      <w:r>
        <w:rPr>
          <w:b/>
          <w:lang w:val="fr-FR"/>
        </w:rPr>
        <w:t>’</w:t>
      </w:r>
      <w:r w:rsidRPr="0035017C">
        <w:rPr>
          <w:b/>
          <w:lang w:val="fr-FR"/>
        </w:rPr>
        <w:t>article</w:t>
      </w:r>
      <w:r w:rsidR="00D50DB9">
        <w:rPr>
          <w:b/>
          <w:lang w:val="fr-FR"/>
        </w:rPr>
        <w:t> </w:t>
      </w:r>
      <w:r w:rsidRPr="0035017C">
        <w:rPr>
          <w:b/>
          <w:lang w:val="fr-FR"/>
        </w:rPr>
        <w:t>12 (par.</w:t>
      </w:r>
      <w:r w:rsidR="00D50DB9">
        <w:rPr>
          <w:b/>
          <w:lang w:val="fr-FR"/>
        </w:rPr>
        <w:t> </w:t>
      </w:r>
      <w:r w:rsidRPr="0035017C">
        <w:rPr>
          <w:b/>
          <w:lang w:val="fr-FR"/>
        </w:rPr>
        <w:t>1) du Protocole facultatif</w:t>
      </w:r>
      <w:r w:rsidRPr="006645C5">
        <w:rPr>
          <w:rStyle w:val="Appelnotedebasdep"/>
        </w:rPr>
        <w:footnoteReference w:id="17"/>
      </w:r>
      <w:r w:rsidRPr="0035017C">
        <w:rPr>
          <w:b/>
          <w:lang w:val="fr-FR"/>
        </w:rPr>
        <w:t xml:space="preserve">, </w:t>
      </w:r>
      <w:r>
        <w:rPr>
          <w:b/>
          <w:lang w:val="fr-FR"/>
        </w:rPr>
        <w:t>compte tenu du</w:t>
      </w:r>
      <w:r w:rsidRPr="0035017C">
        <w:rPr>
          <w:b/>
          <w:lang w:val="fr-FR"/>
        </w:rPr>
        <w:t xml:space="preserve"> peu d</w:t>
      </w:r>
      <w:r>
        <w:rPr>
          <w:b/>
          <w:lang w:val="fr-FR"/>
        </w:rPr>
        <w:t>’</w:t>
      </w:r>
      <w:r w:rsidRPr="0035017C">
        <w:rPr>
          <w:b/>
          <w:lang w:val="fr-FR"/>
        </w:rPr>
        <w:t>informations disponibles sur la suite qui leur a été donnée</w:t>
      </w:r>
      <w:r>
        <w:rPr>
          <w:b/>
          <w:lang w:val="fr-FR"/>
        </w:rPr>
        <w:t>,</w:t>
      </w:r>
      <w:r w:rsidRPr="0035017C">
        <w:rPr>
          <w:b/>
          <w:lang w:val="fr-FR"/>
        </w:rPr>
        <w:t xml:space="preserve"> et </w:t>
      </w:r>
      <w:r>
        <w:rPr>
          <w:b/>
          <w:lang w:val="fr-FR"/>
        </w:rPr>
        <w:t xml:space="preserve">renvoie à </w:t>
      </w:r>
      <w:r w:rsidRPr="0035017C">
        <w:rPr>
          <w:b/>
          <w:lang w:val="fr-FR"/>
        </w:rPr>
        <w:t>ses lignes directrices concernant l</w:t>
      </w:r>
      <w:r>
        <w:rPr>
          <w:b/>
          <w:lang w:val="fr-FR"/>
        </w:rPr>
        <w:t>’</w:t>
      </w:r>
      <w:r w:rsidRPr="0035017C">
        <w:rPr>
          <w:b/>
          <w:lang w:val="fr-FR"/>
        </w:rPr>
        <w:t>application du Protocole facultatif.</w:t>
      </w:r>
    </w:p>
    <w:p w14:paraId="218A3311" w14:textId="77777777" w:rsidR="00E33572" w:rsidRPr="0035017C" w:rsidRDefault="00E33572" w:rsidP="0067267E">
      <w:pPr>
        <w:pStyle w:val="H23G"/>
        <w:rPr>
          <w:lang w:val="fr-FR"/>
        </w:rPr>
      </w:pPr>
      <w:r w:rsidRPr="0035017C">
        <w:rPr>
          <w:lang w:val="fr-FR"/>
        </w:rPr>
        <w:tab/>
      </w:r>
      <w:r w:rsidRPr="0035017C">
        <w:rPr>
          <w:lang w:val="fr-FR"/>
        </w:rPr>
        <w:tab/>
        <w:t>Protocole facultatif concernant l</w:t>
      </w:r>
      <w:r>
        <w:rPr>
          <w:lang w:val="fr-FR"/>
        </w:rPr>
        <w:t>’</w:t>
      </w:r>
      <w:r w:rsidRPr="0035017C">
        <w:rPr>
          <w:lang w:val="fr-FR"/>
        </w:rPr>
        <w:t>implication d</w:t>
      </w:r>
      <w:r>
        <w:rPr>
          <w:lang w:val="fr-FR"/>
        </w:rPr>
        <w:t>’</w:t>
      </w:r>
      <w:r w:rsidRPr="0035017C">
        <w:rPr>
          <w:lang w:val="fr-FR"/>
        </w:rPr>
        <w:t>enfants dans les conflits armés</w:t>
      </w:r>
    </w:p>
    <w:p w14:paraId="4DD5D410" w14:textId="04ACFB06" w:rsidR="00E33572" w:rsidRPr="0035017C" w:rsidRDefault="00E33572" w:rsidP="00E33572">
      <w:pPr>
        <w:pStyle w:val="SingleTxtG"/>
        <w:rPr>
          <w:b/>
          <w:lang w:val="fr-FR"/>
        </w:rPr>
      </w:pPr>
      <w:r w:rsidRPr="0035017C">
        <w:rPr>
          <w:lang w:val="fr-FR"/>
        </w:rPr>
        <w:t>50.</w:t>
      </w:r>
      <w:r w:rsidRPr="0035017C">
        <w:rPr>
          <w:lang w:val="fr-FR"/>
        </w:rPr>
        <w:tab/>
      </w:r>
      <w:r w:rsidRPr="0035017C">
        <w:rPr>
          <w:b/>
          <w:lang w:val="fr-FR"/>
        </w:rPr>
        <w:t xml:space="preserve">Le Comité renouvelle les recommandations formulées dans ses observations finales </w:t>
      </w:r>
      <w:r>
        <w:rPr>
          <w:b/>
          <w:lang w:val="fr-FR"/>
        </w:rPr>
        <w:t>concernant</w:t>
      </w:r>
      <w:r w:rsidRPr="0035017C">
        <w:rPr>
          <w:b/>
          <w:lang w:val="fr-FR"/>
        </w:rPr>
        <w:t xml:space="preserve"> le rapport </w:t>
      </w:r>
      <w:r>
        <w:rPr>
          <w:b/>
          <w:lang w:val="fr-FR"/>
        </w:rPr>
        <w:t>soumis par</w:t>
      </w:r>
      <w:r w:rsidRPr="0035017C">
        <w:rPr>
          <w:b/>
          <w:lang w:val="fr-FR"/>
        </w:rPr>
        <w:t xml:space="preserve"> l</w:t>
      </w:r>
      <w:r>
        <w:rPr>
          <w:b/>
          <w:lang w:val="fr-FR"/>
        </w:rPr>
        <w:t>’</w:t>
      </w:r>
      <w:r w:rsidRPr="0035017C">
        <w:rPr>
          <w:b/>
          <w:lang w:val="fr-FR"/>
        </w:rPr>
        <w:t>État partie en application de l</w:t>
      </w:r>
      <w:r>
        <w:rPr>
          <w:b/>
          <w:lang w:val="fr-FR"/>
        </w:rPr>
        <w:t>’</w:t>
      </w:r>
      <w:r w:rsidRPr="0035017C">
        <w:rPr>
          <w:b/>
          <w:lang w:val="fr-FR"/>
        </w:rPr>
        <w:t>article</w:t>
      </w:r>
      <w:r w:rsidR="006B63A9">
        <w:rPr>
          <w:b/>
          <w:lang w:val="fr-FR"/>
        </w:rPr>
        <w:t> </w:t>
      </w:r>
      <w:r w:rsidRPr="0035017C">
        <w:rPr>
          <w:b/>
          <w:lang w:val="fr-FR"/>
        </w:rPr>
        <w:t>8 du Protocole facultatif</w:t>
      </w:r>
      <w:r w:rsidRPr="006645C5">
        <w:rPr>
          <w:rStyle w:val="Appelnotedebasdep"/>
        </w:rPr>
        <w:footnoteReference w:id="18"/>
      </w:r>
      <w:r w:rsidRPr="0035017C">
        <w:rPr>
          <w:b/>
          <w:lang w:val="fr-FR"/>
        </w:rPr>
        <w:t xml:space="preserve">, en particulier celles </w:t>
      </w:r>
      <w:r>
        <w:rPr>
          <w:b/>
          <w:lang w:val="fr-FR"/>
        </w:rPr>
        <w:t>invitant</w:t>
      </w:r>
      <w:r w:rsidRPr="0035017C">
        <w:rPr>
          <w:b/>
          <w:lang w:val="fr-FR"/>
        </w:rPr>
        <w:t xml:space="preserve"> l</w:t>
      </w:r>
      <w:r>
        <w:rPr>
          <w:b/>
          <w:lang w:val="fr-FR"/>
        </w:rPr>
        <w:t>’</w:t>
      </w:r>
      <w:r w:rsidRPr="0035017C">
        <w:rPr>
          <w:b/>
          <w:lang w:val="fr-FR"/>
        </w:rPr>
        <w:t xml:space="preserve">État partie </w:t>
      </w:r>
      <w:r>
        <w:rPr>
          <w:b/>
          <w:lang w:val="fr-FR"/>
        </w:rPr>
        <w:t xml:space="preserve">à </w:t>
      </w:r>
      <w:r w:rsidRPr="0035017C">
        <w:rPr>
          <w:b/>
          <w:lang w:val="fr-FR"/>
        </w:rPr>
        <w:t>érig</w:t>
      </w:r>
      <w:r>
        <w:rPr>
          <w:b/>
          <w:lang w:val="fr-FR"/>
        </w:rPr>
        <w:t>er</w:t>
      </w:r>
      <w:r w:rsidRPr="0035017C">
        <w:rPr>
          <w:b/>
          <w:lang w:val="fr-FR"/>
        </w:rPr>
        <w:t xml:space="preserve"> expressément en infraction </w:t>
      </w:r>
      <w:r>
        <w:rPr>
          <w:b/>
          <w:lang w:val="fr-FR"/>
        </w:rPr>
        <w:t xml:space="preserve">l’implication d’enfants dans des hostilités </w:t>
      </w:r>
      <w:r w:rsidRPr="0035017C">
        <w:rPr>
          <w:b/>
          <w:lang w:val="fr-FR"/>
        </w:rPr>
        <w:t xml:space="preserve">et </w:t>
      </w:r>
      <w:r>
        <w:rPr>
          <w:b/>
          <w:lang w:val="fr-FR"/>
        </w:rPr>
        <w:t xml:space="preserve">à mettre fin au </w:t>
      </w:r>
      <w:r w:rsidRPr="0035017C">
        <w:rPr>
          <w:b/>
          <w:lang w:val="fr-FR"/>
        </w:rPr>
        <w:t>commerce des armes avec les pays dans lesquels des enfants participent directement aux hostilités.</w:t>
      </w:r>
    </w:p>
    <w:p w14:paraId="1F354F31" w14:textId="77777777" w:rsidR="00E33572" w:rsidRPr="00D50DB9" w:rsidRDefault="00E33572" w:rsidP="00D50DB9">
      <w:pPr>
        <w:pStyle w:val="H1G"/>
        <w:rPr>
          <w:rFonts w:eastAsia="SimSun"/>
          <w:spacing w:val="-2"/>
          <w:lang w:val="fr-FR"/>
        </w:rPr>
      </w:pPr>
      <w:r w:rsidRPr="00D50DB9">
        <w:rPr>
          <w:spacing w:val="-2"/>
          <w:lang w:val="fr-FR"/>
        </w:rPr>
        <w:tab/>
        <w:t>L.</w:t>
      </w:r>
      <w:r w:rsidRPr="00D50DB9">
        <w:rPr>
          <w:spacing w:val="-2"/>
          <w:lang w:val="fr-FR"/>
        </w:rPr>
        <w:tab/>
        <w:t>Ratification d’instruments internationaux relatifs aux droits de l’homme</w:t>
      </w:r>
    </w:p>
    <w:p w14:paraId="5B2BDB6C" w14:textId="77777777" w:rsidR="00E33572" w:rsidRPr="0035017C" w:rsidRDefault="00E33572" w:rsidP="00E33572">
      <w:pPr>
        <w:pStyle w:val="SingleTxtG"/>
        <w:rPr>
          <w:b/>
          <w:lang w:val="fr-FR"/>
        </w:rPr>
      </w:pPr>
      <w:r w:rsidRPr="0035017C">
        <w:rPr>
          <w:lang w:val="fr-FR"/>
        </w:rPr>
        <w:t>51.</w:t>
      </w:r>
      <w:r w:rsidRPr="0035017C">
        <w:rPr>
          <w:lang w:val="fr-FR"/>
        </w:rPr>
        <w:tab/>
      </w:r>
      <w:r w:rsidRPr="0035017C">
        <w:rPr>
          <w:b/>
          <w:lang w:val="fr-FR"/>
        </w:rPr>
        <w:t>Le Comité recommande à l</w:t>
      </w:r>
      <w:r>
        <w:rPr>
          <w:b/>
          <w:lang w:val="fr-FR"/>
        </w:rPr>
        <w:t>’</w:t>
      </w:r>
      <w:r w:rsidRPr="0035017C">
        <w:rPr>
          <w:b/>
          <w:lang w:val="fr-FR"/>
        </w:rPr>
        <w:t>État partie d</w:t>
      </w:r>
      <w:r>
        <w:rPr>
          <w:b/>
          <w:lang w:val="fr-FR"/>
        </w:rPr>
        <w:t>’</w:t>
      </w:r>
      <w:r w:rsidRPr="0035017C">
        <w:rPr>
          <w:b/>
          <w:lang w:val="fr-FR"/>
        </w:rPr>
        <w:t>envisager de ratifier la Convention internationale sur la protection des droits de tous les travailleurs migrants et des membres de leur famille, afin de renforcer encore le respect des droits de l</w:t>
      </w:r>
      <w:r>
        <w:rPr>
          <w:b/>
          <w:lang w:val="fr-FR"/>
        </w:rPr>
        <w:t>’</w:t>
      </w:r>
      <w:r w:rsidRPr="0035017C">
        <w:rPr>
          <w:b/>
          <w:lang w:val="fr-FR"/>
        </w:rPr>
        <w:t>enfant.</w:t>
      </w:r>
    </w:p>
    <w:p w14:paraId="3C8DA928" w14:textId="77777777" w:rsidR="00E33572" w:rsidRPr="0035017C" w:rsidRDefault="00E33572" w:rsidP="00D50DB9">
      <w:pPr>
        <w:pStyle w:val="H1G"/>
        <w:rPr>
          <w:rFonts w:eastAsia="SimSun"/>
          <w:lang w:val="fr-FR"/>
        </w:rPr>
      </w:pPr>
      <w:r w:rsidRPr="0035017C">
        <w:rPr>
          <w:lang w:val="fr-FR"/>
        </w:rPr>
        <w:tab/>
        <w:t>M.</w:t>
      </w:r>
      <w:r w:rsidRPr="0035017C">
        <w:rPr>
          <w:lang w:val="fr-FR"/>
        </w:rPr>
        <w:tab/>
        <w:t>Coopération avec les organismes régionaux</w:t>
      </w:r>
    </w:p>
    <w:p w14:paraId="219F4517" w14:textId="32D2095A" w:rsidR="00E33572" w:rsidRPr="0035017C" w:rsidRDefault="00E33572" w:rsidP="00E33572">
      <w:pPr>
        <w:pStyle w:val="SingleTxtG"/>
        <w:rPr>
          <w:b/>
          <w:lang w:val="fr-FR"/>
        </w:rPr>
      </w:pPr>
      <w:r w:rsidRPr="0035017C">
        <w:rPr>
          <w:lang w:val="fr-FR"/>
        </w:rPr>
        <w:t>52.</w:t>
      </w:r>
      <w:r w:rsidRPr="0035017C">
        <w:rPr>
          <w:lang w:val="fr-FR"/>
        </w:rPr>
        <w:tab/>
      </w:r>
      <w:r w:rsidRPr="0035017C">
        <w:rPr>
          <w:b/>
          <w:lang w:val="fr-FR"/>
        </w:rPr>
        <w:t>Le Comité recommande à l</w:t>
      </w:r>
      <w:r>
        <w:rPr>
          <w:b/>
          <w:lang w:val="fr-FR"/>
        </w:rPr>
        <w:t>’</w:t>
      </w:r>
      <w:r w:rsidRPr="0035017C">
        <w:rPr>
          <w:b/>
          <w:lang w:val="fr-FR"/>
        </w:rPr>
        <w:t>État partie de coopérer avec le Conseil de l</w:t>
      </w:r>
      <w:r>
        <w:rPr>
          <w:b/>
          <w:lang w:val="fr-FR"/>
        </w:rPr>
        <w:t>’</w:t>
      </w:r>
      <w:r w:rsidRPr="0035017C">
        <w:rPr>
          <w:b/>
          <w:lang w:val="fr-FR"/>
        </w:rPr>
        <w:t>Europe à l</w:t>
      </w:r>
      <w:r>
        <w:rPr>
          <w:b/>
          <w:lang w:val="fr-FR"/>
        </w:rPr>
        <w:t>’</w:t>
      </w:r>
      <w:r w:rsidRPr="0035017C">
        <w:rPr>
          <w:b/>
          <w:lang w:val="fr-FR"/>
        </w:rPr>
        <w:t>application de la Convention et des autres instruments relatifs aux droits de</w:t>
      </w:r>
      <w:r w:rsidR="00D50DB9">
        <w:rPr>
          <w:b/>
          <w:lang w:val="fr-FR"/>
        </w:rPr>
        <w:t> </w:t>
      </w:r>
      <w:r w:rsidRPr="0035017C">
        <w:rPr>
          <w:b/>
          <w:lang w:val="fr-FR"/>
        </w:rPr>
        <w:t>l</w:t>
      </w:r>
      <w:r>
        <w:rPr>
          <w:b/>
          <w:lang w:val="fr-FR"/>
        </w:rPr>
        <w:t>’</w:t>
      </w:r>
      <w:r w:rsidRPr="0035017C">
        <w:rPr>
          <w:b/>
          <w:lang w:val="fr-FR"/>
        </w:rPr>
        <w:t>homme.</w:t>
      </w:r>
    </w:p>
    <w:p w14:paraId="762A49DC" w14:textId="77777777" w:rsidR="00E33572" w:rsidRPr="0035017C" w:rsidRDefault="00E33572" w:rsidP="00D50DB9">
      <w:pPr>
        <w:pStyle w:val="HChG"/>
        <w:rPr>
          <w:lang w:val="fr-FR"/>
        </w:rPr>
      </w:pPr>
      <w:r w:rsidRPr="0035017C">
        <w:rPr>
          <w:lang w:val="fr-FR"/>
        </w:rPr>
        <w:tab/>
        <w:t>IV.</w:t>
      </w:r>
      <w:r w:rsidRPr="0035017C">
        <w:rPr>
          <w:lang w:val="fr-FR"/>
        </w:rPr>
        <w:tab/>
        <w:t>Mise en œuvre et soumission de rapports</w:t>
      </w:r>
    </w:p>
    <w:p w14:paraId="4F607A34" w14:textId="77777777" w:rsidR="00E33572" w:rsidRPr="0035017C" w:rsidRDefault="00E33572" w:rsidP="00D50DB9">
      <w:pPr>
        <w:pStyle w:val="H1G"/>
        <w:rPr>
          <w:lang w:val="fr-FR"/>
        </w:rPr>
      </w:pPr>
      <w:r w:rsidRPr="0035017C">
        <w:rPr>
          <w:lang w:val="fr-FR"/>
        </w:rPr>
        <w:tab/>
        <w:t>A.</w:t>
      </w:r>
      <w:r w:rsidRPr="0035017C">
        <w:rPr>
          <w:lang w:val="fr-FR"/>
        </w:rPr>
        <w:tab/>
        <w:t>Suivi et diffusion</w:t>
      </w:r>
    </w:p>
    <w:p w14:paraId="433CEB57" w14:textId="45F7AF5A" w:rsidR="00E33572" w:rsidRPr="0035017C" w:rsidRDefault="00E33572" w:rsidP="00E33572">
      <w:pPr>
        <w:pStyle w:val="SingleTxtG"/>
        <w:rPr>
          <w:b/>
          <w:lang w:val="fr-FR"/>
        </w:rPr>
      </w:pPr>
      <w:r w:rsidRPr="0035017C">
        <w:rPr>
          <w:lang w:val="fr-FR"/>
        </w:rPr>
        <w:t>53.</w:t>
      </w:r>
      <w:r w:rsidRPr="0035017C">
        <w:rPr>
          <w:lang w:val="fr-FR"/>
        </w:rPr>
        <w:tab/>
      </w:r>
      <w:r w:rsidRPr="0035017C">
        <w:rPr>
          <w:b/>
          <w:lang w:val="fr-FR"/>
        </w:rPr>
        <w:t>Le Comité recommande à l</w:t>
      </w:r>
      <w:r>
        <w:rPr>
          <w:b/>
          <w:lang w:val="fr-FR"/>
        </w:rPr>
        <w:t>’</w:t>
      </w:r>
      <w:r w:rsidRPr="0035017C">
        <w:rPr>
          <w:b/>
          <w:lang w:val="fr-FR"/>
        </w:rPr>
        <w:t>État partie de prendre toutes les mesures voulues pour que les recommandations figurant dans les présentes observations finales soient pleinement mises en œuvre.</w:t>
      </w:r>
      <w:r w:rsidRPr="0035017C">
        <w:rPr>
          <w:lang w:val="fr-FR"/>
        </w:rPr>
        <w:t xml:space="preserve"> </w:t>
      </w:r>
      <w:r w:rsidRPr="0035017C">
        <w:rPr>
          <w:b/>
          <w:lang w:val="fr-FR"/>
        </w:rPr>
        <w:t>Il recommande également que le rapport valant cinquième et sixième rapports périodiques, les réponses écrites de l</w:t>
      </w:r>
      <w:r>
        <w:rPr>
          <w:b/>
          <w:lang w:val="fr-FR"/>
        </w:rPr>
        <w:t>’</w:t>
      </w:r>
      <w:r w:rsidRPr="0035017C">
        <w:rPr>
          <w:b/>
          <w:lang w:val="fr-FR"/>
        </w:rPr>
        <w:t>État partie et les présentes observations finales soient largement diffusés dans les langues du pays.</w:t>
      </w:r>
    </w:p>
    <w:p w14:paraId="131D4944" w14:textId="180505E2" w:rsidR="00E33572" w:rsidRPr="0035017C" w:rsidRDefault="00E33572" w:rsidP="00D50DB9">
      <w:pPr>
        <w:pStyle w:val="H1G"/>
        <w:rPr>
          <w:rFonts w:eastAsia="Malgun Gothic"/>
          <w:lang w:val="fr-FR"/>
        </w:rPr>
      </w:pPr>
      <w:r w:rsidRPr="0035017C">
        <w:rPr>
          <w:lang w:val="fr-FR"/>
        </w:rPr>
        <w:lastRenderedPageBreak/>
        <w:tab/>
        <w:t>B.</w:t>
      </w:r>
      <w:r w:rsidRPr="0035017C">
        <w:rPr>
          <w:lang w:val="fr-FR"/>
        </w:rPr>
        <w:tab/>
        <w:t>Prochain rapport</w:t>
      </w:r>
    </w:p>
    <w:p w14:paraId="65907551" w14:textId="197875FC" w:rsidR="00E33572" w:rsidRPr="0035017C" w:rsidRDefault="00E33572" w:rsidP="00E33572">
      <w:pPr>
        <w:pStyle w:val="SingleTxtG"/>
        <w:rPr>
          <w:b/>
          <w:lang w:val="fr-FR"/>
        </w:rPr>
      </w:pPr>
      <w:r w:rsidRPr="0035017C">
        <w:rPr>
          <w:lang w:val="fr-FR"/>
        </w:rPr>
        <w:t>54.</w:t>
      </w:r>
      <w:r w:rsidRPr="0035017C">
        <w:rPr>
          <w:lang w:val="fr-FR"/>
        </w:rPr>
        <w:tab/>
      </w:r>
      <w:r w:rsidRPr="0035017C">
        <w:rPr>
          <w:b/>
          <w:lang w:val="fr-FR"/>
        </w:rPr>
        <w:t>Le Comité invite l</w:t>
      </w:r>
      <w:r>
        <w:rPr>
          <w:b/>
          <w:lang w:val="fr-FR"/>
        </w:rPr>
        <w:t>’</w:t>
      </w:r>
      <w:r w:rsidRPr="0035017C">
        <w:rPr>
          <w:b/>
          <w:lang w:val="fr-FR"/>
        </w:rPr>
        <w:t>État partie à soumettre son septième rapport périodique le</w:t>
      </w:r>
      <w:r w:rsidR="00D50DB9">
        <w:rPr>
          <w:b/>
          <w:lang w:val="fr-FR"/>
        </w:rPr>
        <w:t> </w:t>
      </w:r>
      <w:r w:rsidRPr="0035017C">
        <w:rPr>
          <w:b/>
          <w:lang w:val="fr-FR"/>
        </w:rPr>
        <w:t>30</w:t>
      </w:r>
      <w:r w:rsidR="00D50DB9">
        <w:rPr>
          <w:b/>
          <w:lang w:val="fr-FR"/>
        </w:rPr>
        <w:t> </w:t>
      </w:r>
      <w:r w:rsidRPr="0035017C">
        <w:rPr>
          <w:b/>
          <w:lang w:val="fr-FR"/>
        </w:rPr>
        <w:t>juin 2026 au plus tard et à y faire figurer des renseignements sur la suite donnée aux présentes observations finales.</w:t>
      </w:r>
      <w:r w:rsidRPr="0035017C">
        <w:rPr>
          <w:lang w:val="fr-FR"/>
        </w:rPr>
        <w:t xml:space="preserve"> </w:t>
      </w:r>
      <w:r w:rsidRPr="0035017C">
        <w:rPr>
          <w:b/>
          <w:lang w:val="fr-FR"/>
        </w:rPr>
        <w:t>Ce rapport devra être conforme aux directives spécifiques à l</w:t>
      </w:r>
      <w:r>
        <w:rPr>
          <w:b/>
          <w:lang w:val="fr-FR"/>
        </w:rPr>
        <w:t>’</w:t>
      </w:r>
      <w:r w:rsidRPr="0035017C">
        <w:rPr>
          <w:b/>
          <w:lang w:val="fr-FR"/>
        </w:rPr>
        <w:t>instrument adoptées le 31</w:t>
      </w:r>
      <w:r w:rsidR="00D50DB9">
        <w:rPr>
          <w:b/>
          <w:lang w:val="fr-FR"/>
        </w:rPr>
        <w:t> </w:t>
      </w:r>
      <w:r w:rsidRPr="0035017C">
        <w:rPr>
          <w:b/>
          <w:lang w:val="fr-FR"/>
        </w:rPr>
        <w:t>janvier 2014</w:t>
      </w:r>
      <w:r w:rsidRPr="006645C5">
        <w:rPr>
          <w:rStyle w:val="Appelnotedebasdep"/>
        </w:rPr>
        <w:footnoteReference w:id="19"/>
      </w:r>
      <w:r w:rsidRPr="0035017C">
        <w:rPr>
          <w:b/>
          <w:lang w:val="fr-FR"/>
        </w:rPr>
        <w:t xml:space="preserve"> et ne pas dépasser 21</w:t>
      </w:r>
      <w:r w:rsidR="00D50DB9">
        <w:rPr>
          <w:b/>
          <w:lang w:val="fr-FR"/>
        </w:rPr>
        <w:t> </w:t>
      </w:r>
      <w:r w:rsidRPr="0035017C">
        <w:rPr>
          <w:b/>
          <w:lang w:val="fr-FR"/>
        </w:rPr>
        <w:t>200</w:t>
      </w:r>
      <w:r w:rsidR="00D50DB9">
        <w:rPr>
          <w:b/>
          <w:lang w:val="fr-FR"/>
        </w:rPr>
        <w:t> </w:t>
      </w:r>
      <w:r w:rsidRPr="0035017C">
        <w:rPr>
          <w:b/>
          <w:lang w:val="fr-FR"/>
        </w:rPr>
        <w:t>mots</w:t>
      </w:r>
      <w:r w:rsidRPr="006645C5">
        <w:rPr>
          <w:rStyle w:val="Appelnotedebasdep"/>
        </w:rPr>
        <w:footnoteReference w:id="20"/>
      </w:r>
      <w:r w:rsidRPr="0035017C">
        <w:rPr>
          <w:lang w:val="fr-FR"/>
        </w:rPr>
        <w:t>.</w:t>
      </w:r>
      <w:r w:rsidRPr="0035017C">
        <w:rPr>
          <w:b/>
          <w:lang w:val="fr-FR"/>
        </w:rPr>
        <w:t xml:space="preserve"> Si l</w:t>
      </w:r>
      <w:r>
        <w:rPr>
          <w:b/>
          <w:lang w:val="fr-FR"/>
        </w:rPr>
        <w:t>’</w:t>
      </w:r>
      <w:r w:rsidRPr="0035017C">
        <w:rPr>
          <w:b/>
          <w:lang w:val="fr-FR"/>
        </w:rPr>
        <w:t>État partie soumet un rapport dont le nombre de mots excède la limite fixée, il sera invité à en réduire la longueur.</w:t>
      </w:r>
      <w:r w:rsidRPr="0035017C">
        <w:rPr>
          <w:lang w:val="fr-FR"/>
        </w:rPr>
        <w:t xml:space="preserve"> </w:t>
      </w:r>
      <w:r w:rsidRPr="0035017C">
        <w:rPr>
          <w:b/>
          <w:lang w:val="fr-FR"/>
        </w:rPr>
        <w:t>S</w:t>
      </w:r>
      <w:r>
        <w:rPr>
          <w:b/>
          <w:lang w:val="fr-FR"/>
        </w:rPr>
        <w:t>’</w:t>
      </w:r>
      <w:r w:rsidRPr="0035017C">
        <w:rPr>
          <w:b/>
          <w:lang w:val="fr-FR"/>
        </w:rPr>
        <w:t>il n</w:t>
      </w:r>
      <w:r>
        <w:rPr>
          <w:b/>
          <w:lang w:val="fr-FR"/>
        </w:rPr>
        <w:t>’</w:t>
      </w:r>
      <w:r w:rsidRPr="0035017C">
        <w:rPr>
          <w:b/>
          <w:lang w:val="fr-FR"/>
        </w:rPr>
        <w:t>est pas en mesure de remanier son rapport et de le soumettre à nouveau, la traduction de ce rapport aux fins d</w:t>
      </w:r>
      <w:r>
        <w:rPr>
          <w:b/>
          <w:lang w:val="fr-FR"/>
        </w:rPr>
        <w:t>’</w:t>
      </w:r>
      <w:r w:rsidRPr="0035017C">
        <w:rPr>
          <w:b/>
          <w:lang w:val="fr-FR"/>
        </w:rPr>
        <w:t>examen par le Comité ne pourra pas être garantie.</w:t>
      </w:r>
    </w:p>
    <w:p w14:paraId="760B2B70" w14:textId="4582F236" w:rsidR="007341B7" w:rsidRDefault="00E33572" w:rsidP="00E33572">
      <w:pPr>
        <w:pStyle w:val="SingleTxtG"/>
        <w:rPr>
          <w:b/>
          <w:lang w:val="fr-FR"/>
        </w:rPr>
      </w:pPr>
      <w:r w:rsidRPr="0035017C">
        <w:rPr>
          <w:lang w:val="fr-FR"/>
        </w:rPr>
        <w:t>55.</w:t>
      </w:r>
      <w:r w:rsidRPr="0035017C">
        <w:rPr>
          <w:lang w:val="fr-FR"/>
        </w:rPr>
        <w:tab/>
      </w:r>
      <w:r w:rsidRPr="0035017C">
        <w:rPr>
          <w:b/>
          <w:lang w:val="fr-FR"/>
        </w:rPr>
        <w:t>Le Comité invite en outre l</w:t>
      </w:r>
      <w:r>
        <w:rPr>
          <w:b/>
          <w:lang w:val="fr-FR"/>
        </w:rPr>
        <w:t>’</w:t>
      </w:r>
      <w:r w:rsidRPr="0035017C">
        <w:rPr>
          <w:b/>
          <w:lang w:val="fr-FR"/>
        </w:rPr>
        <w:t>État partie à soumettre un document de base actualisé qui ne dépasse pas 42</w:t>
      </w:r>
      <w:r w:rsidR="00D50DB9">
        <w:rPr>
          <w:b/>
          <w:lang w:val="fr-FR"/>
        </w:rPr>
        <w:t> </w:t>
      </w:r>
      <w:r w:rsidRPr="0035017C">
        <w:rPr>
          <w:b/>
          <w:lang w:val="fr-FR"/>
        </w:rPr>
        <w:t>400</w:t>
      </w:r>
      <w:r w:rsidR="00D50DB9">
        <w:rPr>
          <w:b/>
          <w:lang w:val="fr-FR"/>
        </w:rPr>
        <w:t> </w:t>
      </w:r>
      <w:r w:rsidRPr="0035017C">
        <w:rPr>
          <w:b/>
          <w:lang w:val="fr-FR"/>
        </w:rPr>
        <w:t>mots et soit conforme aux prescriptions applicables aux documents de base figurant dans les directives harmonisées concernant l</w:t>
      </w:r>
      <w:r>
        <w:rPr>
          <w:b/>
          <w:lang w:val="fr-FR"/>
        </w:rPr>
        <w:t>’</w:t>
      </w:r>
      <w:r w:rsidRPr="0035017C">
        <w:rPr>
          <w:b/>
          <w:lang w:val="fr-FR"/>
        </w:rPr>
        <w:t>établissement des rapports à présenter en vertu d</w:t>
      </w:r>
      <w:r>
        <w:rPr>
          <w:b/>
          <w:lang w:val="fr-FR"/>
        </w:rPr>
        <w:t>’</w:t>
      </w:r>
      <w:r w:rsidRPr="0035017C">
        <w:rPr>
          <w:b/>
          <w:lang w:val="fr-FR"/>
        </w:rPr>
        <w:t>instruments internationaux relatifs aux droits de l</w:t>
      </w:r>
      <w:r>
        <w:rPr>
          <w:b/>
          <w:lang w:val="fr-FR"/>
        </w:rPr>
        <w:t>’</w:t>
      </w:r>
      <w:r w:rsidRPr="0035017C">
        <w:rPr>
          <w:b/>
          <w:lang w:val="fr-FR"/>
        </w:rPr>
        <w:t>homme, englobant le document de base commun et les rapports pour chaque instrument</w:t>
      </w:r>
      <w:r w:rsidRPr="006645C5">
        <w:rPr>
          <w:rStyle w:val="Appelnotedebasdep"/>
        </w:rPr>
        <w:footnoteReference w:id="21"/>
      </w:r>
      <w:r w:rsidRPr="0035017C">
        <w:rPr>
          <w:b/>
          <w:lang w:val="fr-FR"/>
        </w:rPr>
        <w:t>, et au paragraphe</w:t>
      </w:r>
      <w:r w:rsidR="00D50DB9">
        <w:rPr>
          <w:b/>
          <w:lang w:val="fr-FR"/>
        </w:rPr>
        <w:t> </w:t>
      </w:r>
      <w:r w:rsidRPr="0035017C">
        <w:rPr>
          <w:b/>
          <w:lang w:val="fr-FR"/>
        </w:rPr>
        <w:t>16 de la résolution</w:t>
      </w:r>
      <w:r w:rsidR="00D50DB9">
        <w:rPr>
          <w:b/>
          <w:lang w:val="fr-FR"/>
        </w:rPr>
        <w:t> </w:t>
      </w:r>
      <w:r w:rsidRPr="0035017C">
        <w:rPr>
          <w:b/>
          <w:lang w:val="fr-FR"/>
        </w:rPr>
        <w:t>68/268 de l</w:t>
      </w:r>
      <w:r>
        <w:rPr>
          <w:b/>
          <w:lang w:val="fr-FR"/>
        </w:rPr>
        <w:t>’</w:t>
      </w:r>
      <w:r w:rsidRPr="0035017C">
        <w:rPr>
          <w:b/>
          <w:lang w:val="fr-FR"/>
        </w:rPr>
        <w:t>Assemblée générale.</w:t>
      </w:r>
    </w:p>
    <w:p w14:paraId="24774242" w14:textId="0E35A6A9" w:rsidR="0067267E" w:rsidRPr="0067267E" w:rsidRDefault="0067267E" w:rsidP="0067267E">
      <w:pPr>
        <w:pStyle w:val="SingleTxtG"/>
        <w:spacing w:before="240" w:after="0"/>
        <w:jc w:val="center"/>
        <w:rPr>
          <w:u w:val="single"/>
        </w:rPr>
      </w:pPr>
      <w:r>
        <w:rPr>
          <w:u w:val="single"/>
        </w:rPr>
        <w:tab/>
      </w:r>
      <w:r>
        <w:rPr>
          <w:u w:val="single"/>
        </w:rPr>
        <w:tab/>
      </w:r>
      <w:r>
        <w:rPr>
          <w:u w:val="single"/>
        </w:rPr>
        <w:tab/>
      </w:r>
    </w:p>
    <w:sectPr w:rsidR="0067267E" w:rsidRPr="0067267E" w:rsidSect="00E33572">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871AE8" w14:textId="77777777" w:rsidR="00D50DB9" w:rsidRDefault="00D50DB9" w:rsidP="00F95C08">
      <w:pPr>
        <w:spacing w:line="240" w:lineRule="auto"/>
      </w:pPr>
    </w:p>
  </w:endnote>
  <w:endnote w:type="continuationSeparator" w:id="0">
    <w:p w14:paraId="47A2F01A" w14:textId="77777777" w:rsidR="00D50DB9" w:rsidRPr="00AC3823" w:rsidRDefault="00D50DB9" w:rsidP="00AC3823">
      <w:pPr>
        <w:pStyle w:val="Pieddepage"/>
      </w:pPr>
    </w:p>
  </w:endnote>
  <w:endnote w:type="continuationNotice" w:id="1">
    <w:p w14:paraId="068BB65C" w14:textId="77777777" w:rsidR="00D50DB9" w:rsidRDefault="00D50DB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AD950B" w14:textId="04D4D37D" w:rsidR="00D50DB9" w:rsidRPr="00E33572" w:rsidRDefault="00D50DB9" w:rsidP="00E33572">
    <w:pPr>
      <w:pStyle w:val="Pieddepage"/>
      <w:tabs>
        <w:tab w:val="right" w:pos="9638"/>
      </w:tabs>
    </w:pPr>
    <w:r w:rsidRPr="00E33572">
      <w:rPr>
        <w:b/>
        <w:sz w:val="18"/>
      </w:rPr>
      <w:fldChar w:fldCharType="begin"/>
    </w:r>
    <w:r w:rsidRPr="00E33572">
      <w:rPr>
        <w:b/>
        <w:sz w:val="18"/>
      </w:rPr>
      <w:instrText xml:space="preserve"> PAGE  \* MERGEFORMAT </w:instrText>
    </w:r>
    <w:r w:rsidRPr="00E33572">
      <w:rPr>
        <w:b/>
        <w:sz w:val="18"/>
      </w:rPr>
      <w:fldChar w:fldCharType="separate"/>
    </w:r>
    <w:r w:rsidRPr="00E33572">
      <w:rPr>
        <w:b/>
        <w:noProof/>
        <w:sz w:val="18"/>
      </w:rPr>
      <w:t>2</w:t>
    </w:r>
    <w:r w:rsidRPr="00E33572">
      <w:rPr>
        <w:b/>
        <w:sz w:val="18"/>
      </w:rPr>
      <w:fldChar w:fldCharType="end"/>
    </w:r>
    <w:r>
      <w:rPr>
        <w:b/>
        <w:sz w:val="18"/>
      </w:rPr>
      <w:tab/>
    </w:r>
    <w:r>
      <w:t>GE.21-15333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5C84F7" w14:textId="7F362D18" w:rsidR="00D50DB9" w:rsidRPr="00E33572" w:rsidRDefault="00D50DB9" w:rsidP="00E33572">
    <w:pPr>
      <w:pStyle w:val="Pieddepage"/>
      <w:tabs>
        <w:tab w:val="right" w:pos="9638"/>
      </w:tabs>
      <w:rPr>
        <w:b/>
        <w:sz w:val="18"/>
      </w:rPr>
    </w:pPr>
    <w:r>
      <w:t>GE.21-15333</w:t>
    </w:r>
    <w:r>
      <w:tab/>
    </w:r>
    <w:r w:rsidRPr="00E33572">
      <w:rPr>
        <w:b/>
        <w:sz w:val="18"/>
      </w:rPr>
      <w:fldChar w:fldCharType="begin"/>
    </w:r>
    <w:r w:rsidRPr="00E33572">
      <w:rPr>
        <w:b/>
        <w:sz w:val="18"/>
      </w:rPr>
      <w:instrText xml:space="preserve"> PAGE  \* MERGEFORMAT </w:instrText>
    </w:r>
    <w:r w:rsidRPr="00E33572">
      <w:rPr>
        <w:b/>
        <w:sz w:val="18"/>
      </w:rPr>
      <w:fldChar w:fldCharType="separate"/>
    </w:r>
    <w:r w:rsidRPr="00E33572">
      <w:rPr>
        <w:b/>
        <w:noProof/>
        <w:sz w:val="18"/>
      </w:rPr>
      <w:t>3</w:t>
    </w:r>
    <w:r w:rsidRPr="00E3357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041E33" w14:textId="5C3E8D6A" w:rsidR="00D50DB9" w:rsidRPr="00E33572" w:rsidRDefault="00D50DB9" w:rsidP="00E33572">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4D86B4BA" wp14:editId="3D674E64">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21-15333  (F)</w:t>
    </w:r>
    <w:r>
      <w:rPr>
        <w:noProof/>
        <w:sz w:val="20"/>
      </w:rPr>
      <w:drawing>
        <wp:anchor distT="0" distB="0" distL="114300" distR="114300" simplePos="0" relativeHeight="251660288" behindDoc="0" locked="0" layoutInCell="1" allowOverlap="1" wp14:anchorId="57846ECB" wp14:editId="3BD9BB02">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301221    311221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3D50CE" w14:textId="77777777" w:rsidR="00D50DB9" w:rsidRPr="00AC3823" w:rsidRDefault="00D50DB9" w:rsidP="00AC3823">
      <w:pPr>
        <w:pStyle w:val="Pieddepage"/>
        <w:tabs>
          <w:tab w:val="right" w:pos="2155"/>
        </w:tabs>
        <w:spacing w:after="80" w:line="240" w:lineRule="atLeast"/>
        <w:ind w:left="680"/>
        <w:rPr>
          <w:u w:val="single"/>
        </w:rPr>
      </w:pPr>
      <w:r>
        <w:rPr>
          <w:u w:val="single"/>
        </w:rPr>
        <w:tab/>
      </w:r>
    </w:p>
  </w:footnote>
  <w:footnote w:type="continuationSeparator" w:id="0">
    <w:p w14:paraId="24C35B16" w14:textId="77777777" w:rsidR="00D50DB9" w:rsidRPr="00AC3823" w:rsidRDefault="00D50DB9" w:rsidP="00AC3823">
      <w:pPr>
        <w:pStyle w:val="Pieddepage"/>
        <w:tabs>
          <w:tab w:val="right" w:pos="2155"/>
        </w:tabs>
        <w:spacing w:after="80" w:line="240" w:lineRule="atLeast"/>
        <w:ind w:left="680"/>
        <w:rPr>
          <w:u w:val="single"/>
        </w:rPr>
      </w:pPr>
      <w:r>
        <w:rPr>
          <w:u w:val="single"/>
        </w:rPr>
        <w:tab/>
      </w:r>
    </w:p>
  </w:footnote>
  <w:footnote w:type="continuationNotice" w:id="1">
    <w:p w14:paraId="4CBE7EBD" w14:textId="77777777" w:rsidR="00D50DB9" w:rsidRPr="00AC3823" w:rsidRDefault="00D50DB9">
      <w:pPr>
        <w:spacing w:line="240" w:lineRule="auto"/>
        <w:rPr>
          <w:sz w:val="2"/>
          <w:szCs w:val="2"/>
        </w:rPr>
      </w:pPr>
    </w:p>
  </w:footnote>
  <w:footnote w:id="2">
    <w:p w14:paraId="703C01AE" w14:textId="3CD91BC3" w:rsidR="00D50DB9" w:rsidRPr="00E33572" w:rsidRDefault="00D50DB9">
      <w:pPr>
        <w:pStyle w:val="Notedebasdepage"/>
      </w:pPr>
      <w:r>
        <w:rPr>
          <w:rStyle w:val="Appelnotedebasdep"/>
        </w:rPr>
        <w:tab/>
      </w:r>
      <w:r w:rsidRPr="00E33572">
        <w:rPr>
          <w:rStyle w:val="Appelnotedebasdep"/>
          <w:sz w:val="20"/>
          <w:vertAlign w:val="baseline"/>
        </w:rPr>
        <w:t>*</w:t>
      </w:r>
      <w:r>
        <w:rPr>
          <w:rStyle w:val="Appelnotedebasdep"/>
          <w:sz w:val="20"/>
          <w:vertAlign w:val="baseline"/>
        </w:rPr>
        <w:tab/>
      </w:r>
      <w:r>
        <w:rPr>
          <w:lang w:val="fr-FR"/>
        </w:rPr>
        <w:t>Adoptées par le Comité à sa quatre-vingt-huitième session (6-24 septembre 2021).</w:t>
      </w:r>
    </w:p>
  </w:footnote>
  <w:footnote w:id="3">
    <w:p w14:paraId="135FFA6D" w14:textId="689A8450" w:rsidR="00D50DB9" w:rsidRPr="00586D9F" w:rsidRDefault="00D50DB9" w:rsidP="0067267E">
      <w:pPr>
        <w:pStyle w:val="Notedebasdepage"/>
        <w:rPr>
          <w:lang w:val="fr-FR"/>
        </w:rPr>
      </w:pPr>
      <w:r>
        <w:rPr>
          <w:lang w:val="fr-FR"/>
        </w:rPr>
        <w:tab/>
      </w:r>
      <w:r w:rsidRPr="006645C5">
        <w:rPr>
          <w:rStyle w:val="Appelnotedebasdep"/>
        </w:rPr>
        <w:footnoteRef/>
      </w:r>
      <w:r>
        <w:rPr>
          <w:lang w:val="fr-FR"/>
        </w:rPr>
        <w:tab/>
      </w:r>
      <w:hyperlink r:id="rId1" w:history="1">
        <w:r w:rsidRPr="0067267E">
          <w:rPr>
            <w:rStyle w:val="Lienhypertexte"/>
            <w:lang w:val="fr-FR"/>
          </w:rPr>
          <w:t>CRC/C/CZE/5-6</w:t>
        </w:r>
      </w:hyperlink>
      <w:r>
        <w:rPr>
          <w:lang w:val="fr-FR"/>
        </w:rPr>
        <w:t>.</w:t>
      </w:r>
    </w:p>
  </w:footnote>
  <w:footnote w:id="4">
    <w:p w14:paraId="6416D8E6" w14:textId="41227688" w:rsidR="00D50DB9" w:rsidRPr="00586D9F" w:rsidRDefault="00D50DB9" w:rsidP="0067267E">
      <w:pPr>
        <w:pStyle w:val="Notedebasdepage"/>
        <w:rPr>
          <w:lang w:val="fr-FR"/>
        </w:rPr>
      </w:pPr>
      <w:r>
        <w:rPr>
          <w:lang w:val="fr-FR"/>
        </w:rPr>
        <w:tab/>
      </w:r>
      <w:r w:rsidRPr="006645C5">
        <w:rPr>
          <w:rStyle w:val="Appelnotedebasdep"/>
        </w:rPr>
        <w:footnoteRef/>
      </w:r>
      <w:r>
        <w:rPr>
          <w:lang w:val="fr-FR"/>
        </w:rPr>
        <w:tab/>
        <w:t xml:space="preserve">Voir </w:t>
      </w:r>
      <w:hyperlink r:id="rId2" w:history="1">
        <w:r w:rsidRPr="0067267E">
          <w:rPr>
            <w:rStyle w:val="Lienhypertexte"/>
            <w:lang w:val="fr-FR"/>
          </w:rPr>
          <w:t>CRC/C/SR.2536</w:t>
        </w:r>
      </w:hyperlink>
      <w:r>
        <w:rPr>
          <w:lang w:val="fr-FR"/>
        </w:rPr>
        <w:t xml:space="preserve"> et </w:t>
      </w:r>
      <w:hyperlink r:id="rId3" w:history="1">
        <w:r w:rsidRPr="0067267E">
          <w:rPr>
            <w:rStyle w:val="Lienhypertexte"/>
            <w:lang w:val="fr-FR"/>
          </w:rPr>
          <w:t>CRC/C/SR.2537</w:t>
        </w:r>
      </w:hyperlink>
      <w:r>
        <w:rPr>
          <w:lang w:val="fr-FR"/>
        </w:rPr>
        <w:t>.</w:t>
      </w:r>
    </w:p>
  </w:footnote>
  <w:footnote w:id="5">
    <w:p w14:paraId="5B8BDD53" w14:textId="0E3D8716" w:rsidR="00D50DB9" w:rsidRPr="00586D9F" w:rsidRDefault="00D50DB9" w:rsidP="0067267E">
      <w:pPr>
        <w:pStyle w:val="Notedebasdepage"/>
        <w:rPr>
          <w:lang w:val="fr-FR"/>
        </w:rPr>
      </w:pPr>
      <w:r>
        <w:rPr>
          <w:lang w:val="fr-FR"/>
        </w:rPr>
        <w:tab/>
      </w:r>
      <w:r w:rsidRPr="006645C5">
        <w:rPr>
          <w:rStyle w:val="Appelnotedebasdep"/>
        </w:rPr>
        <w:footnoteRef/>
      </w:r>
      <w:r>
        <w:rPr>
          <w:lang w:val="fr-FR"/>
        </w:rPr>
        <w:tab/>
      </w:r>
      <w:hyperlink r:id="rId4" w:history="1">
        <w:r w:rsidRPr="0067267E">
          <w:rPr>
            <w:rStyle w:val="Lienhypertexte"/>
            <w:lang w:val="fr-FR"/>
          </w:rPr>
          <w:t>CRC/C/CZE/RQ/5-6</w:t>
        </w:r>
      </w:hyperlink>
      <w:r>
        <w:rPr>
          <w:lang w:val="fr-FR"/>
        </w:rPr>
        <w:t xml:space="preserve"> et </w:t>
      </w:r>
      <w:hyperlink r:id="rId5" w:history="1">
        <w:r w:rsidRPr="0067267E">
          <w:rPr>
            <w:rStyle w:val="Lienhypertexte"/>
            <w:lang w:val="fr-FR"/>
          </w:rPr>
          <w:t>CRC/C/CZE/RQ/5-6/Corr.1</w:t>
        </w:r>
      </w:hyperlink>
      <w:r>
        <w:rPr>
          <w:lang w:val="fr-FR"/>
        </w:rPr>
        <w:t>.</w:t>
      </w:r>
    </w:p>
  </w:footnote>
  <w:footnote w:id="6">
    <w:p w14:paraId="1FB696F7" w14:textId="5C091582" w:rsidR="00D50DB9" w:rsidRPr="00586D9F" w:rsidRDefault="00D50DB9" w:rsidP="00293E78">
      <w:pPr>
        <w:pStyle w:val="Notedebasdepage"/>
        <w:rPr>
          <w:lang w:val="fr-FR"/>
        </w:rPr>
      </w:pPr>
      <w:r>
        <w:rPr>
          <w:lang w:val="fr-FR"/>
        </w:rPr>
        <w:tab/>
      </w:r>
      <w:r w:rsidRPr="006645C5">
        <w:rPr>
          <w:rStyle w:val="Appelnotedebasdep"/>
        </w:rPr>
        <w:footnoteRef/>
      </w:r>
      <w:r>
        <w:rPr>
          <w:lang w:val="fr-FR"/>
        </w:rPr>
        <w:tab/>
      </w:r>
      <w:hyperlink r:id="rId6" w:history="1">
        <w:r w:rsidRPr="00433C67">
          <w:rPr>
            <w:rStyle w:val="Lienhypertexte"/>
            <w:lang w:val="fr-FR"/>
          </w:rPr>
          <w:t>CRC/C/CZE/CO/3-4</w:t>
        </w:r>
      </w:hyperlink>
      <w:r>
        <w:rPr>
          <w:lang w:val="fr-FR"/>
        </w:rPr>
        <w:t>, par. 9.</w:t>
      </w:r>
    </w:p>
  </w:footnote>
  <w:footnote w:id="7">
    <w:p w14:paraId="3ACA4517" w14:textId="7216013E" w:rsidR="00D50DB9" w:rsidRPr="00586D9F" w:rsidRDefault="00D50DB9" w:rsidP="00293E78">
      <w:pPr>
        <w:pStyle w:val="Notedebasdepage"/>
        <w:rPr>
          <w:lang w:val="fr-FR"/>
        </w:rPr>
      </w:pPr>
      <w:r w:rsidRPr="0061373A">
        <w:rPr>
          <w:lang w:val="fr-FR"/>
        </w:rPr>
        <w:tab/>
      </w:r>
      <w:r w:rsidRPr="006645C5">
        <w:rPr>
          <w:rStyle w:val="Appelnotedebasdep"/>
        </w:rPr>
        <w:footnoteRef/>
      </w:r>
      <w:r>
        <w:rPr>
          <w:lang w:val="fr-FR"/>
        </w:rPr>
        <w:tab/>
        <w:t>Ibid., par. 11.</w:t>
      </w:r>
    </w:p>
  </w:footnote>
  <w:footnote w:id="8">
    <w:p w14:paraId="7CC96881" w14:textId="1453E8C8" w:rsidR="00D50DB9" w:rsidRPr="00586D9F" w:rsidRDefault="00D50DB9" w:rsidP="00293E78">
      <w:pPr>
        <w:pStyle w:val="Notedebasdepage"/>
        <w:rPr>
          <w:lang w:val="fr-FR"/>
        </w:rPr>
      </w:pPr>
      <w:r w:rsidRPr="0061373A">
        <w:rPr>
          <w:lang w:val="fr-FR"/>
        </w:rPr>
        <w:tab/>
      </w:r>
      <w:r w:rsidRPr="006645C5">
        <w:rPr>
          <w:rStyle w:val="Appelnotedebasdep"/>
        </w:rPr>
        <w:footnoteRef/>
      </w:r>
      <w:r>
        <w:rPr>
          <w:lang w:val="fr-FR"/>
        </w:rPr>
        <w:tab/>
        <w:t>Ibid., par. 19.</w:t>
      </w:r>
    </w:p>
  </w:footnote>
  <w:footnote w:id="9">
    <w:p w14:paraId="55BB254F" w14:textId="2BE0CDD8" w:rsidR="00D50DB9" w:rsidRPr="00586D9F" w:rsidRDefault="00D50DB9" w:rsidP="00293E78">
      <w:pPr>
        <w:pStyle w:val="Notedebasdepage"/>
        <w:rPr>
          <w:lang w:val="fr-FR"/>
        </w:rPr>
      </w:pPr>
      <w:r w:rsidRPr="0061373A">
        <w:rPr>
          <w:lang w:val="fr-FR"/>
        </w:rPr>
        <w:tab/>
      </w:r>
      <w:r w:rsidRPr="006645C5">
        <w:rPr>
          <w:rStyle w:val="Appelnotedebasdep"/>
        </w:rPr>
        <w:footnoteRef/>
      </w:r>
      <w:r>
        <w:rPr>
          <w:lang w:val="fr-FR"/>
        </w:rPr>
        <w:tab/>
      </w:r>
      <w:hyperlink r:id="rId7" w:history="1">
        <w:r w:rsidRPr="00433C67">
          <w:rPr>
            <w:rStyle w:val="Lienhypertexte"/>
            <w:lang w:val="fr-FR"/>
          </w:rPr>
          <w:t>CRC/C/CZE/CO/3-4</w:t>
        </w:r>
      </w:hyperlink>
      <w:r>
        <w:rPr>
          <w:lang w:val="fr-FR"/>
        </w:rPr>
        <w:t>, par. 21.</w:t>
      </w:r>
    </w:p>
  </w:footnote>
  <w:footnote w:id="10">
    <w:p w14:paraId="079318B3" w14:textId="0543B8CB" w:rsidR="00D50DB9" w:rsidRPr="00586D9F" w:rsidRDefault="00D50DB9" w:rsidP="00293E78">
      <w:pPr>
        <w:pStyle w:val="Notedebasdepage"/>
        <w:rPr>
          <w:lang w:val="fr-FR"/>
        </w:rPr>
      </w:pPr>
      <w:r w:rsidRPr="0061373A">
        <w:rPr>
          <w:lang w:val="fr-FR"/>
        </w:rPr>
        <w:tab/>
      </w:r>
      <w:r w:rsidRPr="006645C5">
        <w:rPr>
          <w:rStyle w:val="Appelnotedebasdep"/>
        </w:rPr>
        <w:footnoteRef/>
      </w:r>
      <w:r>
        <w:rPr>
          <w:lang w:val="fr-FR"/>
        </w:rPr>
        <w:tab/>
      </w:r>
      <w:hyperlink r:id="rId8" w:history="1">
        <w:r w:rsidRPr="00433C67">
          <w:rPr>
            <w:rStyle w:val="Lienhypertexte"/>
            <w:lang w:val="fr-FR"/>
          </w:rPr>
          <w:t>CRC/C/CZE/CO/3-4</w:t>
        </w:r>
      </w:hyperlink>
      <w:r>
        <w:rPr>
          <w:lang w:val="fr-FR"/>
        </w:rPr>
        <w:t>, par. 31.</w:t>
      </w:r>
    </w:p>
  </w:footnote>
  <w:footnote w:id="11">
    <w:p w14:paraId="31274C11" w14:textId="10B2F04F" w:rsidR="00D50DB9" w:rsidRPr="00586D9F" w:rsidRDefault="00D50DB9" w:rsidP="00293E78">
      <w:pPr>
        <w:pStyle w:val="Notedebasdepage"/>
        <w:rPr>
          <w:lang w:val="fr-FR"/>
        </w:rPr>
      </w:pPr>
      <w:r>
        <w:rPr>
          <w:lang w:val="fr-FR"/>
        </w:rPr>
        <w:tab/>
      </w:r>
      <w:r w:rsidRPr="006645C5">
        <w:rPr>
          <w:rStyle w:val="Appelnotedebasdep"/>
        </w:rPr>
        <w:footnoteRef/>
      </w:r>
      <w:r>
        <w:rPr>
          <w:lang w:val="fr-FR"/>
        </w:rPr>
        <w:tab/>
      </w:r>
      <w:hyperlink r:id="rId9" w:history="1">
        <w:r w:rsidRPr="00433C67">
          <w:rPr>
            <w:rStyle w:val="Lienhypertexte"/>
            <w:lang w:val="fr-FR"/>
          </w:rPr>
          <w:t>CRC/C/CZE/CO/3-4</w:t>
        </w:r>
      </w:hyperlink>
      <w:r>
        <w:rPr>
          <w:lang w:val="fr-FR"/>
        </w:rPr>
        <w:t>, par. 36.</w:t>
      </w:r>
    </w:p>
  </w:footnote>
  <w:footnote w:id="12">
    <w:p w14:paraId="4B9DF520" w14:textId="67A049C8" w:rsidR="00D50DB9" w:rsidRPr="00586D9F" w:rsidRDefault="00D50DB9" w:rsidP="00293E78">
      <w:pPr>
        <w:pStyle w:val="Notedebasdepage"/>
        <w:rPr>
          <w:lang w:val="fr-FR"/>
        </w:rPr>
      </w:pPr>
      <w:r>
        <w:rPr>
          <w:lang w:val="fr-FR"/>
        </w:rPr>
        <w:tab/>
      </w:r>
      <w:r w:rsidRPr="006645C5">
        <w:rPr>
          <w:rStyle w:val="Appelnotedebasdep"/>
        </w:rPr>
        <w:footnoteRef/>
      </w:r>
      <w:r>
        <w:rPr>
          <w:lang w:val="fr-FR"/>
        </w:rPr>
        <w:tab/>
        <w:t>STOPonline.cz.</w:t>
      </w:r>
    </w:p>
  </w:footnote>
  <w:footnote w:id="13">
    <w:p w14:paraId="05D1BB5F" w14:textId="1637D4E2" w:rsidR="00D50DB9" w:rsidRPr="00586D9F" w:rsidRDefault="00D50DB9" w:rsidP="00293E78">
      <w:pPr>
        <w:pStyle w:val="Notedebasdepage"/>
        <w:rPr>
          <w:lang w:val="fr-FR"/>
        </w:rPr>
      </w:pPr>
      <w:r>
        <w:rPr>
          <w:lang w:val="fr-FR"/>
        </w:rPr>
        <w:tab/>
      </w:r>
      <w:r w:rsidRPr="006645C5">
        <w:rPr>
          <w:rStyle w:val="Appelnotedebasdep"/>
        </w:rPr>
        <w:footnoteRef/>
      </w:r>
      <w:r>
        <w:rPr>
          <w:lang w:val="fr-FR"/>
        </w:rPr>
        <w:tab/>
        <w:t>Résolution 64/142 de l’Assemblée générale, annexe.</w:t>
      </w:r>
    </w:p>
  </w:footnote>
  <w:footnote w:id="14">
    <w:p w14:paraId="5A0DF0D2" w14:textId="6C0559DC" w:rsidR="00D50DB9" w:rsidRPr="006645C5" w:rsidRDefault="00D50DB9" w:rsidP="00293E78">
      <w:pPr>
        <w:pStyle w:val="Notedebasdepage"/>
        <w:rPr>
          <w:lang w:val="en-US"/>
        </w:rPr>
      </w:pPr>
      <w:r>
        <w:rPr>
          <w:lang w:val="fr-FR"/>
        </w:rPr>
        <w:tab/>
      </w:r>
      <w:r w:rsidRPr="006645C5">
        <w:rPr>
          <w:rStyle w:val="Appelnotedebasdep"/>
        </w:rPr>
        <w:footnoteRef/>
      </w:r>
      <w:r w:rsidRPr="00586D9F">
        <w:rPr>
          <w:lang w:val="en-US"/>
        </w:rPr>
        <w:tab/>
      </w:r>
      <w:hyperlink r:id="rId10" w:history="1">
        <w:r w:rsidRPr="00BC5F3E">
          <w:rPr>
            <w:rStyle w:val="Lienhypertexte"/>
            <w:lang w:val="en-US"/>
          </w:rPr>
          <w:t>CRC/C/CZE/CO/3-4</w:t>
        </w:r>
      </w:hyperlink>
      <w:r w:rsidRPr="00586D9F">
        <w:rPr>
          <w:lang w:val="en-US"/>
        </w:rPr>
        <w:t>, par.</w:t>
      </w:r>
      <w:r>
        <w:rPr>
          <w:lang w:val="en-US"/>
        </w:rPr>
        <w:t> </w:t>
      </w:r>
      <w:r w:rsidRPr="00586D9F">
        <w:rPr>
          <w:lang w:val="en-US"/>
        </w:rPr>
        <w:t>46.</w:t>
      </w:r>
    </w:p>
  </w:footnote>
  <w:footnote w:id="15">
    <w:p w14:paraId="63DC82CD" w14:textId="44BF78F4" w:rsidR="00D50DB9" w:rsidRPr="006645C5" w:rsidRDefault="00D50DB9" w:rsidP="00293E78">
      <w:pPr>
        <w:pStyle w:val="Notedebasdepage"/>
        <w:rPr>
          <w:lang w:val="en-US"/>
        </w:rPr>
      </w:pPr>
      <w:r w:rsidRPr="00586D9F">
        <w:rPr>
          <w:lang w:val="en-US"/>
        </w:rPr>
        <w:tab/>
      </w:r>
      <w:r w:rsidRPr="006645C5">
        <w:rPr>
          <w:rStyle w:val="Appelnotedebasdep"/>
        </w:rPr>
        <w:footnoteRef/>
      </w:r>
      <w:r w:rsidRPr="00586D9F">
        <w:rPr>
          <w:lang w:val="en-US"/>
        </w:rPr>
        <w:tab/>
      </w:r>
      <w:hyperlink r:id="rId11" w:history="1">
        <w:r w:rsidRPr="00D50DB9">
          <w:rPr>
            <w:rStyle w:val="Lienhypertexte"/>
            <w:lang w:val="en-US"/>
          </w:rPr>
          <w:t>CRC/C/CZE/CO/3-4</w:t>
        </w:r>
      </w:hyperlink>
      <w:r>
        <w:rPr>
          <w:lang w:val="en-US"/>
        </w:rPr>
        <w:t>,</w:t>
      </w:r>
      <w:r w:rsidRPr="00586D9F">
        <w:rPr>
          <w:lang w:val="en-US"/>
        </w:rPr>
        <w:t>par.</w:t>
      </w:r>
      <w:r>
        <w:rPr>
          <w:lang w:val="en-US"/>
        </w:rPr>
        <w:t> </w:t>
      </w:r>
      <w:r w:rsidRPr="00586D9F">
        <w:rPr>
          <w:lang w:val="en-US"/>
        </w:rPr>
        <w:t>60.</w:t>
      </w:r>
    </w:p>
  </w:footnote>
  <w:footnote w:id="16">
    <w:p w14:paraId="1D92DC80" w14:textId="4BF3ECC8" w:rsidR="00D50DB9" w:rsidRPr="006645C5" w:rsidRDefault="00D50DB9" w:rsidP="00293E78">
      <w:pPr>
        <w:pStyle w:val="Notedebasdepage"/>
        <w:rPr>
          <w:lang w:val="en-US"/>
        </w:rPr>
      </w:pPr>
      <w:r w:rsidRPr="00586D9F">
        <w:rPr>
          <w:lang w:val="en-US"/>
        </w:rPr>
        <w:tab/>
      </w:r>
      <w:r w:rsidRPr="006645C5">
        <w:rPr>
          <w:rStyle w:val="Appelnotedebasdep"/>
        </w:rPr>
        <w:footnoteRef/>
      </w:r>
      <w:r w:rsidRPr="00586D9F">
        <w:rPr>
          <w:lang w:val="en-US"/>
        </w:rPr>
        <w:tab/>
      </w:r>
      <w:hyperlink r:id="rId12" w:history="1">
        <w:r w:rsidRPr="00D50DB9">
          <w:rPr>
            <w:rStyle w:val="Lienhypertexte"/>
            <w:lang w:val="en-US"/>
          </w:rPr>
          <w:t>CRC/C/CZE/CO/3-4</w:t>
        </w:r>
      </w:hyperlink>
      <w:r>
        <w:rPr>
          <w:lang w:val="en-US"/>
        </w:rPr>
        <w:t>,</w:t>
      </w:r>
      <w:r w:rsidRPr="00586D9F">
        <w:rPr>
          <w:lang w:val="en-US"/>
        </w:rPr>
        <w:t>par.</w:t>
      </w:r>
      <w:r>
        <w:rPr>
          <w:lang w:val="en-US"/>
        </w:rPr>
        <w:t> </w:t>
      </w:r>
      <w:r w:rsidRPr="00586D9F">
        <w:rPr>
          <w:lang w:val="en-US"/>
        </w:rPr>
        <w:t>70.</w:t>
      </w:r>
    </w:p>
  </w:footnote>
  <w:footnote w:id="17">
    <w:p w14:paraId="2621CECD" w14:textId="5C45159C" w:rsidR="00D50DB9" w:rsidRPr="006645C5" w:rsidRDefault="00D50DB9" w:rsidP="00293E78">
      <w:pPr>
        <w:pStyle w:val="Notedebasdepage"/>
        <w:rPr>
          <w:lang w:val="en-US"/>
        </w:rPr>
      </w:pPr>
      <w:r w:rsidRPr="00586D9F">
        <w:rPr>
          <w:lang w:val="en-US"/>
        </w:rPr>
        <w:tab/>
      </w:r>
      <w:r w:rsidRPr="006645C5">
        <w:rPr>
          <w:rStyle w:val="Appelnotedebasdep"/>
        </w:rPr>
        <w:footnoteRef/>
      </w:r>
      <w:r w:rsidRPr="00586D9F">
        <w:rPr>
          <w:lang w:val="en-US"/>
        </w:rPr>
        <w:tab/>
      </w:r>
      <w:hyperlink r:id="rId13" w:history="1">
        <w:r w:rsidRPr="00D50DB9">
          <w:rPr>
            <w:rStyle w:val="Lienhypertexte"/>
            <w:lang w:val="en-US"/>
          </w:rPr>
          <w:t>CRC/C/OPSC/CZE/CO/1</w:t>
        </w:r>
      </w:hyperlink>
      <w:r w:rsidRPr="00586D9F">
        <w:rPr>
          <w:lang w:val="en-US"/>
        </w:rPr>
        <w:t>.</w:t>
      </w:r>
    </w:p>
  </w:footnote>
  <w:footnote w:id="18">
    <w:p w14:paraId="7A076011" w14:textId="13C5C332" w:rsidR="00D50DB9" w:rsidRPr="006645C5" w:rsidRDefault="00D50DB9" w:rsidP="00293E78">
      <w:pPr>
        <w:pStyle w:val="Notedebasdepage"/>
        <w:rPr>
          <w:lang w:val="en-US"/>
        </w:rPr>
      </w:pPr>
      <w:r w:rsidRPr="00586D9F">
        <w:rPr>
          <w:lang w:val="en-US"/>
        </w:rPr>
        <w:tab/>
      </w:r>
      <w:r w:rsidRPr="006645C5">
        <w:rPr>
          <w:rStyle w:val="Appelnotedebasdep"/>
        </w:rPr>
        <w:footnoteRef/>
      </w:r>
      <w:r w:rsidRPr="00586D9F">
        <w:rPr>
          <w:lang w:val="en-US"/>
        </w:rPr>
        <w:tab/>
      </w:r>
      <w:hyperlink r:id="rId14" w:history="1">
        <w:r w:rsidRPr="00D50DB9">
          <w:rPr>
            <w:rStyle w:val="Lienhypertexte"/>
            <w:lang w:val="en-US"/>
          </w:rPr>
          <w:t>CRC/C/OPAC/CZE/CO/1</w:t>
        </w:r>
      </w:hyperlink>
      <w:r w:rsidRPr="00586D9F">
        <w:rPr>
          <w:lang w:val="en-US"/>
        </w:rPr>
        <w:t>.</w:t>
      </w:r>
    </w:p>
  </w:footnote>
  <w:footnote w:id="19">
    <w:p w14:paraId="07FD64F7" w14:textId="23E8324C" w:rsidR="00D50DB9" w:rsidRPr="00586D9F" w:rsidRDefault="00D50DB9" w:rsidP="00293E78">
      <w:pPr>
        <w:pStyle w:val="Notedebasdepage"/>
        <w:rPr>
          <w:lang w:val="fr-FR"/>
        </w:rPr>
      </w:pPr>
      <w:r w:rsidRPr="00586D9F">
        <w:rPr>
          <w:lang w:val="en-US"/>
        </w:rPr>
        <w:tab/>
      </w:r>
      <w:r w:rsidRPr="006645C5">
        <w:rPr>
          <w:rStyle w:val="Appelnotedebasdep"/>
        </w:rPr>
        <w:footnoteRef/>
      </w:r>
      <w:r>
        <w:rPr>
          <w:lang w:val="fr-FR"/>
        </w:rPr>
        <w:tab/>
      </w:r>
      <w:hyperlink r:id="rId15" w:history="1">
        <w:r w:rsidRPr="00D50DB9">
          <w:rPr>
            <w:rStyle w:val="Lienhypertexte"/>
            <w:lang w:val="fr-FR"/>
          </w:rPr>
          <w:t>CRC/C/58/Rev.3</w:t>
        </w:r>
      </w:hyperlink>
      <w:r w:rsidRPr="00FE5754">
        <w:rPr>
          <w:lang w:val="fr-FR"/>
        </w:rPr>
        <w:t>.</w:t>
      </w:r>
    </w:p>
  </w:footnote>
  <w:footnote w:id="20">
    <w:p w14:paraId="1F1703B7" w14:textId="5129497E" w:rsidR="00D50DB9" w:rsidRPr="00FE5754" w:rsidRDefault="00D50DB9" w:rsidP="00293E78">
      <w:pPr>
        <w:pStyle w:val="Notedebasdepage"/>
        <w:rPr>
          <w:lang w:val="fr-FR"/>
        </w:rPr>
      </w:pPr>
      <w:r>
        <w:rPr>
          <w:lang w:val="fr-FR"/>
        </w:rPr>
        <w:tab/>
      </w:r>
      <w:r w:rsidRPr="006645C5">
        <w:rPr>
          <w:rStyle w:val="Appelnotedebasdep"/>
        </w:rPr>
        <w:footnoteRef/>
      </w:r>
      <w:r w:rsidRPr="00FE5754">
        <w:rPr>
          <w:lang w:val="fr-FR"/>
        </w:rPr>
        <w:tab/>
      </w:r>
      <w:r>
        <w:rPr>
          <w:lang w:val="fr-FR"/>
        </w:rPr>
        <w:t>Résolution 68/268 de l’Assemblée générale, par. 16.</w:t>
      </w:r>
    </w:p>
  </w:footnote>
  <w:footnote w:id="21">
    <w:p w14:paraId="50F64EDC" w14:textId="53B62117" w:rsidR="00D50DB9" w:rsidRPr="00D50DB9" w:rsidRDefault="00D50DB9" w:rsidP="00293E78">
      <w:pPr>
        <w:pStyle w:val="Notedebasdepage"/>
        <w:rPr>
          <w:lang w:val="en-US"/>
        </w:rPr>
      </w:pPr>
      <w:r w:rsidRPr="00FE5754">
        <w:rPr>
          <w:lang w:val="fr-FR"/>
        </w:rPr>
        <w:tab/>
      </w:r>
      <w:r w:rsidRPr="006645C5">
        <w:rPr>
          <w:rStyle w:val="Appelnotedebasdep"/>
        </w:rPr>
        <w:footnoteRef/>
      </w:r>
      <w:r w:rsidRPr="00586D9F">
        <w:rPr>
          <w:lang w:val="en-US"/>
        </w:rPr>
        <w:tab/>
      </w:r>
      <w:hyperlink r:id="rId16" w:history="1">
        <w:r w:rsidRPr="00D50DB9">
          <w:rPr>
            <w:rStyle w:val="Lienhypertexte"/>
            <w:lang w:val="en-US"/>
          </w:rPr>
          <w:t>HRI/GEN/2/Rev.6</w:t>
        </w:r>
      </w:hyperlink>
      <w:r w:rsidRPr="00586D9F">
        <w:rPr>
          <w:lang w:val="en-US"/>
        </w:rPr>
        <w:t>, chap.</w:t>
      </w:r>
      <w:r>
        <w:rPr>
          <w:lang w:val="en-US"/>
        </w:rPr>
        <w:t> </w:t>
      </w:r>
      <w:r w:rsidRPr="00D50DB9">
        <w:rPr>
          <w:lang w:val="en-US"/>
        </w:rPr>
        <w: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5C881" w14:textId="4051D2F2" w:rsidR="00D50DB9" w:rsidRPr="00E33572" w:rsidRDefault="00455637">
    <w:pPr>
      <w:pStyle w:val="En-tte"/>
    </w:pPr>
    <w:r>
      <w:fldChar w:fldCharType="begin"/>
    </w:r>
    <w:r>
      <w:instrText xml:space="preserve"> TITLE  \* MERGEFORMAT </w:instrText>
    </w:r>
    <w:r>
      <w:fldChar w:fldCharType="separate"/>
    </w:r>
    <w:r w:rsidR="002D77AF">
      <w:t>CRC/C/CZE/CO/5-6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FB125" w14:textId="5E773330" w:rsidR="00D50DB9" w:rsidRPr="00E33572" w:rsidRDefault="00455637" w:rsidP="00E33572">
    <w:pPr>
      <w:pStyle w:val="En-tte"/>
      <w:jc w:val="right"/>
    </w:pPr>
    <w:r>
      <w:fldChar w:fldCharType="begin"/>
    </w:r>
    <w:r>
      <w:instrText xml:space="preserve"> TITLE  \* MERGEFORMAT </w:instrText>
    </w:r>
    <w:r>
      <w:fldChar w:fldCharType="separate"/>
    </w:r>
    <w:r w:rsidR="002D77AF">
      <w:t>CRC/C/CZE/CO/5-6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54887"/>
    <w:multiLevelType w:val="hybridMultilevel"/>
    <w:tmpl w:val="C366D8F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3ACF4EB2"/>
    <w:multiLevelType w:val="hybridMultilevel"/>
    <w:tmpl w:val="95E4D6E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68AD07B2"/>
    <w:multiLevelType w:val="hybridMultilevel"/>
    <w:tmpl w:val="564E745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300"/>
    <w:rsid w:val="00017F94"/>
    <w:rsid w:val="00023842"/>
    <w:rsid w:val="000334F9"/>
    <w:rsid w:val="000354E9"/>
    <w:rsid w:val="00040594"/>
    <w:rsid w:val="0007796D"/>
    <w:rsid w:val="000B7790"/>
    <w:rsid w:val="000C770D"/>
    <w:rsid w:val="00111F2F"/>
    <w:rsid w:val="0014365E"/>
    <w:rsid w:val="00147F2C"/>
    <w:rsid w:val="00176178"/>
    <w:rsid w:val="001E3390"/>
    <w:rsid w:val="001F525A"/>
    <w:rsid w:val="00223272"/>
    <w:rsid w:val="0024779E"/>
    <w:rsid w:val="00260A30"/>
    <w:rsid w:val="00293E78"/>
    <w:rsid w:val="002D14A3"/>
    <w:rsid w:val="002D77AF"/>
    <w:rsid w:val="002E7636"/>
    <w:rsid w:val="0031170B"/>
    <w:rsid w:val="00311E81"/>
    <w:rsid w:val="00340ED0"/>
    <w:rsid w:val="00411C8E"/>
    <w:rsid w:val="004161F9"/>
    <w:rsid w:val="00433C67"/>
    <w:rsid w:val="00446FE5"/>
    <w:rsid w:val="00452396"/>
    <w:rsid w:val="00485B35"/>
    <w:rsid w:val="004D7A2C"/>
    <w:rsid w:val="005505B7"/>
    <w:rsid w:val="00573BE5"/>
    <w:rsid w:val="005764F5"/>
    <w:rsid w:val="00586ED3"/>
    <w:rsid w:val="00596AA9"/>
    <w:rsid w:val="005A1F47"/>
    <w:rsid w:val="00622378"/>
    <w:rsid w:val="0067267E"/>
    <w:rsid w:val="006B63A9"/>
    <w:rsid w:val="006D2B2D"/>
    <w:rsid w:val="0071601D"/>
    <w:rsid w:val="007341B7"/>
    <w:rsid w:val="00760CBC"/>
    <w:rsid w:val="007A62E6"/>
    <w:rsid w:val="007B731C"/>
    <w:rsid w:val="007F61AD"/>
    <w:rsid w:val="0080684C"/>
    <w:rsid w:val="00840413"/>
    <w:rsid w:val="00855AB1"/>
    <w:rsid w:val="00871C75"/>
    <w:rsid w:val="008776DC"/>
    <w:rsid w:val="008C54BD"/>
    <w:rsid w:val="008F3CA0"/>
    <w:rsid w:val="009362D2"/>
    <w:rsid w:val="009705C8"/>
    <w:rsid w:val="009A64A7"/>
    <w:rsid w:val="009B4B1C"/>
    <w:rsid w:val="00A30353"/>
    <w:rsid w:val="00A340C7"/>
    <w:rsid w:val="00AC3823"/>
    <w:rsid w:val="00AE323C"/>
    <w:rsid w:val="00AF7DC3"/>
    <w:rsid w:val="00B00181"/>
    <w:rsid w:val="00B24A9B"/>
    <w:rsid w:val="00B765F7"/>
    <w:rsid w:val="00BA0CA9"/>
    <w:rsid w:val="00BC5F3E"/>
    <w:rsid w:val="00C02897"/>
    <w:rsid w:val="00D27FFB"/>
    <w:rsid w:val="00D3439C"/>
    <w:rsid w:val="00D50DB9"/>
    <w:rsid w:val="00DB1831"/>
    <w:rsid w:val="00DD3BFD"/>
    <w:rsid w:val="00DF6678"/>
    <w:rsid w:val="00E33572"/>
    <w:rsid w:val="00F36300"/>
    <w:rsid w:val="00F64E05"/>
    <w:rsid w:val="00F6558B"/>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EE01C8"/>
  <w15:docId w15:val="{8FAC363A-74F9-4768-9A9A-EA5585092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E81"/>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311E81"/>
    <w:pPr>
      <w:keepNext/>
      <w:keepLines/>
      <w:spacing w:after="0" w:line="240" w:lineRule="auto"/>
      <w:ind w:right="0"/>
      <w:jc w:val="left"/>
      <w:outlineLvl w:val="0"/>
    </w:pPr>
  </w:style>
  <w:style w:type="paragraph" w:styleId="Titre2">
    <w:name w:val="heading 2"/>
    <w:basedOn w:val="Normal"/>
    <w:next w:val="Normal"/>
    <w:link w:val="Titre2Car"/>
    <w:semiHidden/>
    <w:qFormat/>
    <w:rsid w:val="008C54BD"/>
    <w:pPr>
      <w:outlineLvl w:val="1"/>
    </w:pPr>
  </w:style>
  <w:style w:type="paragraph" w:styleId="Titre3">
    <w:name w:val="heading 3"/>
    <w:basedOn w:val="Normal"/>
    <w:next w:val="Normal"/>
    <w:link w:val="Titre3Car"/>
    <w:semiHidden/>
    <w:qFormat/>
    <w:rsid w:val="008C54BD"/>
    <w:pPr>
      <w:outlineLvl w:val="2"/>
    </w:pPr>
  </w:style>
  <w:style w:type="paragraph" w:styleId="Titre4">
    <w:name w:val="heading 4"/>
    <w:basedOn w:val="Normal"/>
    <w:next w:val="Normal"/>
    <w:link w:val="Titre4Car"/>
    <w:semiHidden/>
    <w:qFormat/>
    <w:rsid w:val="008C54BD"/>
    <w:pPr>
      <w:outlineLvl w:val="3"/>
    </w:pPr>
  </w:style>
  <w:style w:type="paragraph" w:styleId="Titre5">
    <w:name w:val="heading 5"/>
    <w:basedOn w:val="Normal"/>
    <w:next w:val="Normal"/>
    <w:link w:val="Titre5Car"/>
    <w:semiHidden/>
    <w:qFormat/>
    <w:rsid w:val="008C54BD"/>
    <w:pPr>
      <w:outlineLvl w:val="4"/>
    </w:pPr>
  </w:style>
  <w:style w:type="paragraph" w:styleId="Titre6">
    <w:name w:val="heading 6"/>
    <w:basedOn w:val="Normal"/>
    <w:next w:val="Normal"/>
    <w:link w:val="Titre6Car"/>
    <w:semiHidden/>
    <w:qFormat/>
    <w:rsid w:val="008C54BD"/>
    <w:pPr>
      <w:outlineLvl w:val="5"/>
    </w:pPr>
  </w:style>
  <w:style w:type="paragraph" w:styleId="Titre7">
    <w:name w:val="heading 7"/>
    <w:basedOn w:val="Normal"/>
    <w:next w:val="Normal"/>
    <w:link w:val="Titre7Car"/>
    <w:semiHidden/>
    <w:qFormat/>
    <w:rsid w:val="008C54BD"/>
    <w:pPr>
      <w:outlineLvl w:val="6"/>
    </w:pPr>
  </w:style>
  <w:style w:type="paragraph" w:styleId="Titre8">
    <w:name w:val="heading 8"/>
    <w:basedOn w:val="Normal"/>
    <w:next w:val="Normal"/>
    <w:link w:val="Titre8Car"/>
    <w:semiHidden/>
    <w:qFormat/>
    <w:rsid w:val="008C54BD"/>
    <w:pPr>
      <w:outlineLvl w:val="7"/>
    </w:pPr>
  </w:style>
  <w:style w:type="paragraph" w:styleId="Titre9">
    <w:name w:val="heading 9"/>
    <w:basedOn w:val="Normal"/>
    <w:next w:val="Normal"/>
    <w:link w:val="Titre9Car"/>
    <w:semiHidden/>
    <w:qFormat/>
    <w:rsid w:val="008C54B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311E81"/>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311E81"/>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311E81"/>
    <w:pPr>
      <w:spacing w:line="240" w:lineRule="auto"/>
    </w:pPr>
    <w:rPr>
      <w:sz w:val="16"/>
    </w:rPr>
  </w:style>
  <w:style w:type="character" w:customStyle="1" w:styleId="PieddepageCar">
    <w:name w:val="Pied de page Car"/>
    <w:aliases w:val="3_G Car"/>
    <w:basedOn w:val="Policepardfaut"/>
    <w:link w:val="Pieddepage"/>
    <w:rsid w:val="00311E81"/>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311E81"/>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311E81"/>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311E81"/>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311E81"/>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311E81"/>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311E81"/>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311E81"/>
    <w:pPr>
      <w:tabs>
        <w:tab w:val="left" w:pos="1701"/>
        <w:tab w:val="left" w:pos="2268"/>
        <w:tab w:val="left" w:pos="2835"/>
      </w:tabs>
      <w:spacing w:after="120"/>
      <w:ind w:left="1134" w:right="1134"/>
      <w:jc w:val="both"/>
    </w:pPr>
  </w:style>
  <w:style w:type="paragraph" w:customStyle="1" w:styleId="SLG">
    <w:name w:val="__S_L_G"/>
    <w:basedOn w:val="Normal"/>
    <w:next w:val="Normal"/>
    <w:rsid w:val="00311E81"/>
    <w:pPr>
      <w:keepNext/>
      <w:keepLines/>
      <w:spacing w:before="240" w:after="240" w:line="580" w:lineRule="exact"/>
      <w:ind w:left="1134" w:right="1134"/>
    </w:pPr>
    <w:rPr>
      <w:b/>
      <w:sz w:val="56"/>
    </w:rPr>
  </w:style>
  <w:style w:type="paragraph" w:customStyle="1" w:styleId="SMG">
    <w:name w:val="__S_M_G"/>
    <w:basedOn w:val="Normal"/>
    <w:next w:val="Normal"/>
    <w:rsid w:val="00311E81"/>
    <w:pPr>
      <w:keepNext/>
      <w:keepLines/>
      <w:spacing w:before="240" w:after="240" w:line="420" w:lineRule="exact"/>
      <w:ind w:left="1134" w:right="1134"/>
    </w:pPr>
    <w:rPr>
      <w:b/>
      <w:sz w:val="40"/>
    </w:rPr>
  </w:style>
  <w:style w:type="paragraph" w:customStyle="1" w:styleId="SSG">
    <w:name w:val="__S_S_G"/>
    <w:basedOn w:val="Normal"/>
    <w:next w:val="Normal"/>
    <w:rsid w:val="00311E81"/>
    <w:pPr>
      <w:keepNext/>
      <w:keepLines/>
      <w:spacing w:before="240" w:after="240" w:line="300" w:lineRule="exact"/>
      <w:ind w:left="1134" w:right="1134"/>
    </w:pPr>
    <w:rPr>
      <w:b/>
      <w:sz w:val="28"/>
    </w:rPr>
  </w:style>
  <w:style w:type="paragraph" w:customStyle="1" w:styleId="XLargeG">
    <w:name w:val="__XLarge_G"/>
    <w:basedOn w:val="Normal"/>
    <w:next w:val="Normal"/>
    <w:rsid w:val="00311E81"/>
    <w:pPr>
      <w:keepNext/>
      <w:keepLines/>
      <w:spacing w:before="240" w:after="240" w:line="420" w:lineRule="exact"/>
      <w:ind w:left="1134" w:right="1134"/>
    </w:pPr>
    <w:rPr>
      <w:b/>
      <w:sz w:val="40"/>
    </w:rPr>
  </w:style>
  <w:style w:type="paragraph" w:customStyle="1" w:styleId="Bullet1G">
    <w:name w:val="_Bullet 1_G"/>
    <w:basedOn w:val="Normal"/>
    <w:qFormat/>
    <w:rsid w:val="00311E81"/>
    <w:pPr>
      <w:numPr>
        <w:numId w:val="1"/>
      </w:numPr>
      <w:spacing w:after="120"/>
      <w:ind w:right="1134"/>
      <w:jc w:val="both"/>
    </w:pPr>
  </w:style>
  <w:style w:type="paragraph" w:customStyle="1" w:styleId="Bullet2G">
    <w:name w:val="_Bullet 2_G"/>
    <w:basedOn w:val="Normal"/>
    <w:qFormat/>
    <w:rsid w:val="00311E81"/>
    <w:pPr>
      <w:numPr>
        <w:numId w:val="2"/>
      </w:numPr>
      <w:spacing w:after="120"/>
      <w:ind w:right="1134"/>
      <w:jc w:val="both"/>
    </w:pPr>
  </w:style>
  <w:style w:type="paragraph" w:customStyle="1" w:styleId="ParNoG">
    <w:name w:val="_ParNo_G"/>
    <w:basedOn w:val="Normal"/>
    <w:qFormat/>
    <w:rsid w:val="00311E81"/>
    <w:pPr>
      <w:numPr>
        <w:numId w:val="3"/>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311E81"/>
    <w:rPr>
      <w:rFonts w:ascii="Times New Roman" w:hAnsi="Times New Roman"/>
      <w:sz w:val="18"/>
      <w:vertAlign w:val="superscript"/>
      <w:lang w:val="fr-CH"/>
    </w:rPr>
  </w:style>
  <w:style w:type="character" w:styleId="Appeldenotedefin">
    <w:name w:val="endnote reference"/>
    <w:aliases w:val="1_G"/>
    <w:basedOn w:val="Appelnotedebasdep"/>
    <w:qFormat/>
    <w:rsid w:val="00311E81"/>
    <w:rPr>
      <w:rFonts w:ascii="Times New Roman" w:hAnsi="Times New Roman"/>
      <w:sz w:val="18"/>
      <w:vertAlign w:val="superscript"/>
      <w:lang w:val="fr-CH"/>
    </w:rPr>
  </w:style>
  <w:style w:type="table" w:styleId="Grilledutableau">
    <w:name w:val="Table Grid"/>
    <w:basedOn w:val="TableauNormal"/>
    <w:rsid w:val="00311E81"/>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311E81"/>
    <w:rPr>
      <w:color w:val="0000FF"/>
      <w:u w:val="none"/>
    </w:rPr>
  </w:style>
  <w:style w:type="character" w:styleId="Lienhypertextesuivivisit">
    <w:name w:val="FollowedHyperlink"/>
    <w:basedOn w:val="Policepardfaut"/>
    <w:unhideWhenUsed/>
    <w:rsid w:val="00311E81"/>
    <w:rPr>
      <w:color w:val="0000FF"/>
      <w:u w:val="none"/>
    </w:rPr>
  </w:style>
  <w:style w:type="paragraph" w:styleId="Notedebasdepage">
    <w:name w:val="footnote text"/>
    <w:aliases w:val="5_G"/>
    <w:basedOn w:val="Normal"/>
    <w:link w:val="NotedebasdepageCar"/>
    <w:qFormat/>
    <w:rsid w:val="00311E81"/>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311E81"/>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311E81"/>
  </w:style>
  <w:style w:type="character" w:customStyle="1" w:styleId="NotedefinCar">
    <w:name w:val="Note de fin Car"/>
    <w:aliases w:val="2_G Car"/>
    <w:basedOn w:val="Policepardfaut"/>
    <w:link w:val="Notedefin"/>
    <w:rsid w:val="00311E81"/>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311E81"/>
    <w:rPr>
      <w:rFonts w:ascii="Times New Roman" w:hAnsi="Times New Roman"/>
      <w:b/>
      <w:sz w:val="18"/>
      <w:lang w:val="fr-CH"/>
    </w:rPr>
  </w:style>
  <w:style w:type="character" w:customStyle="1" w:styleId="Titre1Car">
    <w:name w:val="Titre 1 Car"/>
    <w:aliases w:val="Table_G Car"/>
    <w:basedOn w:val="Policepardfaut"/>
    <w:link w:val="Titre1"/>
    <w:rsid w:val="00311E81"/>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8C54B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8C54BD"/>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semiHidden/>
    <w:rsid w:val="008C54BD"/>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semiHidden/>
    <w:rsid w:val="008C54BD"/>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semiHidden/>
    <w:rsid w:val="008C54BD"/>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semiHidden/>
    <w:rsid w:val="008C54BD"/>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semiHidden/>
    <w:rsid w:val="008C54BD"/>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semiHidden/>
    <w:rsid w:val="008C54BD"/>
    <w:rPr>
      <w:rFonts w:ascii="Times New Roman" w:eastAsiaTheme="minorHAnsi" w:hAnsi="Times New Roman" w:cs="Times New Roman"/>
      <w:sz w:val="20"/>
      <w:szCs w:val="20"/>
      <w:lang w:eastAsia="en-US"/>
    </w:rPr>
  </w:style>
  <w:style w:type="paragraph" w:styleId="Textedebulles">
    <w:name w:val="Balloon Text"/>
    <w:basedOn w:val="Normal"/>
    <w:link w:val="TextedebullesCar"/>
    <w:uiPriority w:val="99"/>
    <w:semiHidden/>
    <w:unhideWhenUsed/>
    <w:rsid w:val="000354E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54E9"/>
    <w:rPr>
      <w:rFonts w:ascii="Tahoma" w:hAnsi="Tahoma" w:cs="Tahoma"/>
      <w:sz w:val="16"/>
      <w:szCs w:val="16"/>
      <w:lang w:eastAsia="en-US"/>
    </w:rPr>
  </w:style>
  <w:style w:type="character" w:customStyle="1" w:styleId="HChGChar">
    <w:name w:val="_ H _Ch_G Char"/>
    <w:link w:val="HChG"/>
    <w:locked/>
    <w:rsid w:val="007341B7"/>
    <w:rPr>
      <w:rFonts w:ascii="Times New Roman" w:eastAsiaTheme="minorHAnsi" w:hAnsi="Times New Roman" w:cs="Times New Roman"/>
      <w:b/>
      <w:sz w:val="28"/>
      <w:szCs w:val="20"/>
      <w:lang w:eastAsia="en-US"/>
    </w:rPr>
  </w:style>
  <w:style w:type="character" w:customStyle="1" w:styleId="H1GChar">
    <w:name w:val="_ H_1_G Char"/>
    <w:link w:val="H1G"/>
    <w:locked/>
    <w:rsid w:val="007341B7"/>
    <w:rPr>
      <w:rFonts w:ascii="Times New Roman" w:eastAsiaTheme="minorHAnsi" w:hAnsi="Times New Roman" w:cs="Times New Roman"/>
      <w:b/>
      <w:sz w:val="24"/>
      <w:szCs w:val="20"/>
      <w:lang w:eastAsia="en-US"/>
    </w:rPr>
  </w:style>
  <w:style w:type="character" w:customStyle="1" w:styleId="H23GChar">
    <w:name w:val="_ H_2/3_G Char"/>
    <w:link w:val="H23G"/>
    <w:locked/>
    <w:rsid w:val="007341B7"/>
    <w:rPr>
      <w:rFonts w:ascii="Times New Roman" w:eastAsiaTheme="minorHAnsi" w:hAnsi="Times New Roman" w:cs="Times New Roman"/>
      <w:b/>
      <w:sz w:val="20"/>
      <w:szCs w:val="20"/>
      <w:lang w:eastAsia="en-US"/>
    </w:rPr>
  </w:style>
  <w:style w:type="paragraph" w:styleId="Rvision">
    <w:name w:val="Revision"/>
    <w:hidden/>
    <w:uiPriority w:val="99"/>
    <w:semiHidden/>
    <w:rsid w:val="00E33572"/>
    <w:pPr>
      <w:spacing w:after="0" w:line="240" w:lineRule="auto"/>
    </w:pPr>
    <w:rPr>
      <w:rFonts w:ascii="Times New Roman" w:hAnsi="Times New Roman" w:cs="Times New Roman"/>
      <w:sz w:val="20"/>
      <w:szCs w:val="20"/>
      <w:lang w:val="en-GB" w:eastAsia="en-US"/>
    </w:rPr>
  </w:style>
  <w:style w:type="character" w:customStyle="1" w:styleId="admitted">
    <w:name w:val="admitted"/>
    <w:basedOn w:val="Policepardfaut"/>
    <w:rsid w:val="00E33572"/>
  </w:style>
  <w:style w:type="character" w:styleId="Accentuation">
    <w:name w:val="Emphasis"/>
    <w:basedOn w:val="Policepardfaut"/>
    <w:uiPriority w:val="20"/>
    <w:qFormat/>
    <w:rsid w:val="00E33572"/>
    <w:rPr>
      <w:i/>
      <w:iCs/>
    </w:rPr>
  </w:style>
  <w:style w:type="character" w:styleId="Mentionnonrsolue">
    <w:name w:val="Unresolved Mention"/>
    <w:basedOn w:val="Policepardfaut"/>
    <w:uiPriority w:val="99"/>
    <w:semiHidden/>
    <w:unhideWhenUsed/>
    <w:rsid w:val="006726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584576">
      <w:bodyDiv w:val="1"/>
      <w:marLeft w:val="0"/>
      <w:marRight w:val="0"/>
      <w:marTop w:val="0"/>
      <w:marBottom w:val="0"/>
      <w:divBdr>
        <w:top w:val="none" w:sz="0" w:space="0" w:color="auto"/>
        <w:left w:val="none" w:sz="0" w:space="0" w:color="auto"/>
        <w:bottom w:val="none" w:sz="0" w:space="0" w:color="auto"/>
        <w:right w:val="none" w:sz="0" w:space="0" w:color="auto"/>
      </w:divBdr>
    </w:div>
    <w:div w:id="202180929">
      <w:bodyDiv w:val="1"/>
      <w:marLeft w:val="0"/>
      <w:marRight w:val="0"/>
      <w:marTop w:val="0"/>
      <w:marBottom w:val="0"/>
      <w:divBdr>
        <w:top w:val="none" w:sz="0" w:space="0" w:color="auto"/>
        <w:left w:val="none" w:sz="0" w:space="0" w:color="auto"/>
        <w:bottom w:val="none" w:sz="0" w:space="0" w:color="auto"/>
        <w:right w:val="none" w:sz="0" w:space="0" w:color="auto"/>
      </w:divBdr>
    </w:div>
    <w:div w:id="254435309">
      <w:bodyDiv w:val="1"/>
      <w:marLeft w:val="0"/>
      <w:marRight w:val="0"/>
      <w:marTop w:val="0"/>
      <w:marBottom w:val="0"/>
      <w:divBdr>
        <w:top w:val="none" w:sz="0" w:space="0" w:color="auto"/>
        <w:left w:val="none" w:sz="0" w:space="0" w:color="auto"/>
        <w:bottom w:val="none" w:sz="0" w:space="0" w:color="auto"/>
        <w:right w:val="none" w:sz="0" w:space="0" w:color="auto"/>
      </w:divBdr>
    </w:div>
    <w:div w:id="1116026136">
      <w:bodyDiv w:val="1"/>
      <w:marLeft w:val="0"/>
      <w:marRight w:val="0"/>
      <w:marTop w:val="0"/>
      <w:marBottom w:val="0"/>
      <w:divBdr>
        <w:top w:val="none" w:sz="0" w:space="0" w:color="auto"/>
        <w:left w:val="none" w:sz="0" w:space="0" w:color="auto"/>
        <w:bottom w:val="none" w:sz="0" w:space="0" w:color="auto"/>
        <w:right w:val="none" w:sz="0" w:space="0" w:color="auto"/>
      </w:divBdr>
    </w:div>
    <w:div w:id="1402023926">
      <w:bodyDiv w:val="1"/>
      <w:marLeft w:val="0"/>
      <w:marRight w:val="0"/>
      <w:marTop w:val="0"/>
      <w:marBottom w:val="0"/>
      <w:divBdr>
        <w:top w:val="none" w:sz="0" w:space="0" w:color="auto"/>
        <w:left w:val="none" w:sz="0" w:space="0" w:color="auto"/>
        <w:bottom w:val="none" w:sz="0" w:space="0" w:color="auto"/>
        <w:right w:val="none" w:sz="0" w:space="0" w:color="auto"/>
      </w:divBdr>
    </w:div>
    <w:div w:id="1441026395">
      <w:bodyDiv w:val="1"/>
      <w:marLeft w:val="0"/>
      <w:marRight w:val="0"/>
      <w:marTop w:val="0"/>
      <w:marBottom w:val="0"/>
      <w:divBdr>
        <w:top w:val="none" w:sz="0" w:space="0" w:color="auto"/>
        <w:left w:val="none" w:sz="0" w:space="0" w:color="auto"/>
        <w:bottom w:val="none" w:sz="0" w:space="0" w:color="auto"/>
        <w:right w:val="none" w:sz="0" w:space="0" w:color="auto"/>
      </w:divBdr>
    </w:div>
    <w:div w:id="1533496565">
      <w:bodyDiv w:val="1"/>
      <w:marLeft w:val="0"/>
      <w:marRight w:val="0"/>
      <w:marTop w:val="0"/>
      <w:marBottom w:val="0"/>
      <w:divBdr>
        <w:top w:val="none" w:sz="0" w:space="0" w:color="auto"/>
        <w:left w:val="none" w:sz="0" w:space="0" w:color="auto"/>
        <w:bottom w:val="none" w:sz="0" w:space="0" w:color="auto"/>
        <w:right w:val="none" w:sz="0" w:space="0" w:color="auto"/>
      </w:divBdr>
    </w:div>
    <w:div w:id="202790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undocs.org/fr/CRC/C/CZE/CO/3-4" TargetMode="External"/><Relationship Id="rId13" Type="http://schemas.openxmlformats.org/officeDocument/2006/relationships/hyperlink" Target="https://undocs.org/fr/CRC/C/OPSC/CZE/CO/1" TargetMode="External"/><Relationship Id="rId3" Type="http://schemas.openxmlformats.org/officeDocument/2006/relationships/hyperlink" Target="https://undocs.org/en/CRC/C/SR.2537" TargetMode="External"/><Relationship Id="rId7" Type="http://schemas.openxmlformats.org/officeDocument/2006/relationships/hyperlink" Target="https://undocs.org/fr/CRC/C/CZE/CO/3-4" TargetMode="External"/><Relationship Id="rId12" Type="http://schemas.openxmlformats.org/officeDocument/2006/relationships/hyperlink" Target="https://undocs.org/fr/CRC/C/CZE/CO/3-4" TargetMode="External"/><Relationship Id="rId2" Type="http://schemas.openxmlformats.org/officeDocument/2006/relationships/hyperlink" Target="https://undocs.org/en/CRC/C/SR.2536" TargetMode="External"/><Relationship Id="rId16" Type="http://schemas.openxmlformats.org/officeDocument/2006/relationships/hyperlink" Target="https://undocs.org/fr/HRI/GEN/2/Rev.6" TargetMode="External"/><Relationship Id="rId1" Type="http://schemas.openxmlformats.org/officeDocument/2006/relationships/hyperlink" Target="https://undocs.org/fr/CRC/C/CZE/5-6" TargetMode="External"/><Relationship Id="rId6" Type="http://schemas.openxmlformats.org/officeDocument/2006/relationships/hyperlink" Target="https://undocs.org/fr/CRC/C/CZE/CO/3-4" TargetMode="External"/><Relationship Id="rId11" Type="http://schemas.openxmlformats.org/officeDocument/2006/relationships/hyperlink" Target="https://undocs.org/fr/CRC/C/CZE/CO/3-4" TargetMode="External"/><Relationship Id="rId5" Type="http://schemas.openxmlformats.org/officeDocument/2006/relationships/hyperlink" Target="https://undocs.org/en/CRC/C/CZE/RQ/5-6/Corr.1" TargetMode="External"/><Relationship Id="rId15" Type="http://schemas.openxmlformats.org/officeDocument/2006/relationships/hyperlink" Target="https://undocs.org/fr/CRC/C/58/Rev.3" TargetMode="External"/><Relationship Id="rId10" Type="http://schemas.openxmlformats.org/officeDocument/2006/relationships/hyperlink" Target="https://undocs.org/fr/CRC/C/CZE/CO/3-4" TargetMode="External"/><Relationship Id="rId4" Type="http://schemas.openxmlformats.org/officeDocument/2006/relationships/hyperlink" Target="https://undocs.org/fr/CRC/C/CZE/RQ/5-6" TargetMode="External"/><Relationship Id="rId9" Type="http://schemas.openxmlformats.org/officeDocument/2006/relationships/hyperlink" Target="https://undocs.org/fr/CRC/C/CZE/CO/3-4" TargetMode="External"/><Relationship Id="rId14" Type="http://schemas.openxmlformats.org/officeDocument/2006/relationships/hyperlink" Target="https://undocs.org/fr/CRC/C/OPAC/CZE/CO/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1</TotalTime>
  <Pages>19</Pages>
  <Words>9660</Words>
  <Characters>51539</Characters>
  <Application>Microsoft Office Word</Application>
  <DocSecurity>0</DocSecurity>
  <Lines>863</Lines>
  <Paragraphs>275</Paragraphs>
  <ScaleCrop>false</ScaleCrop>
  <HeadingPairs>
    <vt:vector size="2" baseType="variant">
      <vt:variant>
        <vt:lpstr>Titre</vt:lpstr>
      </vt:variant>
      <vt:variant>
        <vt:i4>1</vt:i4>
      </vt:variant>
    </vt:vector>
  </HeadingPairs>
  <TitlesOfParts>
    <vt:vector size="1" baseType="lpstr">
      <vt:lpstr>CRC/C/CZE/CO/5-6</vt:lpstr>
    </vt:vector>
  </TitlesOfParts>
  <Company>DCM</Company>
  <LinksUpToDate>false</LinksUpToDate>
  <CharactersWithSpaces>61011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CRC/C/CZE/CO/5-6</dc:title>
  <dc:subject/>
  <dc:creator>Marie DESCHAMPS</dc:creator>
  <cp:keywords/>
  <cp:lastModifiedBy>Marie Deschamps</cp:lastModifiedBy>
  <cp:revision>2</cp:revision>
  <cp:lastPrinted>2014-05-14T10:59:00Z</cp:lastPrinted>
  <dcterms:created xsi:type="dcterms:W3CDTF">2021-12-31T09:50:00Z</dcterms:created>
  <dcterms:modified xsi:type="dcterms:W3CDTF">2021-12-31T09:50:00Z</dcterms:modified>
</cp:coreProperties>
</file>