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61E29AB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67BE6D" w14:textId="77777777" w:rsidR="002D5AAC" w:rsidRDefault="002D5AAC" w:rsidP="004557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7013429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43AFD8F" w14:textId="0FD13A88" w:rsidR="002D5AAC" w:rsidRPr="00A30E1A" w:rsidRDefault="00A30E1A" w:rsidP="00A30E1A">
            <w:pPr>
              <w:jc w:val="right"/>
              <w:rPr>
                <w:lang w:val="en-US"/>
              </w:rPr>
            </w:pPr>
            <w:r w:rsidRPr="00455767">
              <w:rPr>
                <w:sz w:val="40"/>
              </w:rPr>
              <w:t>CERD</w:t>
            </w:r>
            <w:r>
              <w:t>/C/KAZ/CO/8-10</w:t>
            </w:r>
          </w:p>
        </w:tc>
      </w:tr>
      <w:tr w:rsidR="002D5AAC" w:rsidRPr="00630107" w14:paraId="0D2B7D90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317357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A89D4D" wp14:editId="1FA7584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22B1DD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B32F418" w14:textId="77777777" w:rsidR="002D5AAC" w:rsidRPr="00630107" w:rsidRDefault="00455767" w:rsidP="008D2AAD">
            <w:pPr>
              <w:spacing w:before="240"/>
              <w:rPr>
                <w:lang w:val="en-US"/>
              </w:rPr>
            </w:pPr>
            <w:r w:rsidRPr="00630107">
              <w:rPr>
                <w:lang w:val="en-US"/>
              </w:rPr>
              <w:t>Distr.: General</w:t>
            </w:r>
          </w:p>
          <w:p w14:paraId="0922A798" w14:textId="77777777" w:rsidR="00455767" w:rsidRPr="00630107" w:rsidRDefault="00455767" w:rsidP="00455767">
            <w:pPr>
              <w:spacing w:line="240" w:lineRule="exact"/>
              <w:rPr>
                <w:lang w:val="en-US"/>
              </w:rPr>
            </w:pPr>
            <w:r w:rsidRPr="00630107">
              <w:rPr>
                <w:lang w:val="en-US"/>
              </w:rPr>
              <w:t>4 July 2022</w:t>
            </w:r>
          </w:p>
          <w:p w14:paraId="361A89C7" w14:textId="77777777" w:rsidR="00455767" w:rsidRPr="00630107" w:rsidRDefault="00455767" w:rsidP="00455767">
            <w:pPr>
              <w:spacing w:line="240" w:lineRule="exact"/>
              <w:rPr>
                <w:lang w:val="en-US"/>
              </w:rPr>
            </w:pPr>
            <w:r w:rsidRPr="00630107">
              <w:rPr>
                <w:lang w:val="en-US"/>
              </w:rPr>
              <w:t>Russian</w:t>
            </w:r>
          </w:p>
          <w:p w14:paraId="100E3C49" w14:textId="18BBAF86" w:rsidR="00455767" w:rsidRPr="00630107" w:rsidRDefault="00455767" w:rsidP="00455767">
            <w:pPr>
              <w:spacing w:line="240" w:lineRule="exact"/>
              <w:rPr>
                <w:lang w:val="en-US"/>
              </w:rPr>
            </w:pPr>
            <w:r w:rsidRPr="00630107">
              <w:rPr>
                <w:lang w:val="en-US"/>
              </w:rPr>
              <w:t>Original: English</w:t>
            </w:r>
          </w:p>
        </w:tc>
      </w:tr>
    </w:tbl>
    <w:p w14:paraId="6189052A" w14:textId="77777777" w:rsidR="00455767" w:rsidRPr="00455767" w:rsidRDefault="00455767" w:rsidP="00455767">
      <w:pPr>
        <w:spacing w:before="120"/>
        <w:rPr>
          <w:b/>
          <w:sz w:val="24"/>
          <w:szCs w:val="24"/>
        </w:rPr>
      </w:pPr>
      <w:r w:rsidRPr="00455767">
        <w:rPr>
          <w:b/>
          <w:bCs/>
          <w:sz w:val="24"/>
          <w:szCs w:val="24"/>
        </w:rPr>
        <w:t>Комитет по ликвидации расовой дискриминации</w:t>
      </w:r>
    </w:p>
    <w:p w14:paraId="60981125" w14:textId="77777777" w:rsidR="00455767" w:rsidRPr="005457CA" w:rsidRDefault="00455767" w:rsidP="00455767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объединенным восьмому–десятому докладам Казахстана</w:t>
      </w:r>
      <w:r w:rsidRPr="0045576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4D6A011" w14:textId="31419498" w:rsidR="00455767" w:rsidRPr="005457CA" w:rsidRDefault="00455767" w:rsidP="00455767">
      <w:pPr>
        <w:pStyle w:val="SingleTxtG"/>
      </w:pPr>
      <w:r>
        <w:t>1.</w:t>
      </w:r>
      <w:r>
        <w:tab/>
        <w:t>Комитет рассмотрел объединенные восьмой–десятый периодические доклады Казахстана</w:t>
      </w:r>
      <w:r w:rsidRPr="00B21A8B">
        <w:rPr>
          <w:rStyle w:val="aa"/>
        </w:rPr>
        <w:footnoteReference w:id="2"/>
      </w:r>
      <w:r>
        <w:t>, направленные в одном документе и представленные государством-участником в ходе его четвертого выступления 2879-м и 2880-м заседаниях</w:t>
      </w:r>
      <w:r w:rsidRPr="00B21A8B">
        <w:rPr>
          <w:rStyle w:val="aa"/>
        </w:rPr>
        <w:footnoteReference w:id="3"/>
      </w:r>
      <w:r>
        <w:t xml:space="preserve"> Комитета, состоявшихся 21 и 22 апреля 2022 года. На своем 2885-м заседании, состоявшемся 26</w:t>
      </w:r>
      <w:r w:rsidR="00E079D5">
        <w:rPr>
          <w:lang w:val="en-US"/>
        </w:rPr>
        <w:t> </w:t>
      </w:r>
      <w:r>
        <w:t>апреля 2022 года, он принял настоящие заключительные замечания.</w:t>
      </w:r>
    </w:p>
    <w:p w14:paraId="78C78E07" w14:textId="77777777" w:rsidR="00455767" w:rsidRPr="005457CA" w:rsidRDefault="00455767" w:rsidP="00455767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Введение</w:t>
      </w:r>
    </w:p>
    <w:p w14:paraId="1AA0AB4A" w14:textId="77777777" w:rsidR="00455767" w:rsidRPr="005457CA" w:rsidRDefault="00455767" w:rsidP="00455767">
      <w:pPr>
        <w:pStyle w:val="SingleTxtG"/>
      </w:pPr>
      <w:r>
        <w:t>2.</w:t>
      </w:r>
      <w:r>
        <w:tab/>
        <w:t>Комитет приветствует представление объединенных восьмого–десятого периодических докладов государства-участника. Он также приветствует конструктивный диалог с делегацией государства-участника и благодарит делегацию за информацию, предоставленную в ходе рассмотрения доклада и после диалога.</w:t>
      </w:r>
    </w:p>
    <w:p w14:paraId="20D7FC64" w14:textId="77777777" w:rsidR="00455767" w:rsidRPr="005457CA" w:rsidRDefault="00455767" w:rsidP="00455767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Позитивные аспекты</w:t>
      </w:r>
    </w:p>
    <w:p w14:paraId="18FA5F3F" w14:textId="77777777" w:rsidR="00455767" w:rsidRPr="005457CA" w:rsidRDefault="00455767" w:rsidP="00455767">
      <w:pPr>
        <w:pStyle w:val="SingleTxtG"/>
      </w:pPr>
      <w:r>
        <w:t>3.</w:t>
      </w:r>
      <w:r>
        <w:tab/>
        <w:t>Комитет приветствует ратификацию государством-участником следующих международных договоров:</w:t>
      </w:r>
    </w:p>
    <w:p w14:paraId="5824C256" w14:textId="5B8586F9" w:rsidR="00455767" w:rsidRPr="005457CA" w:rsidRDefault="00455767" w:rsidP="00E079D5">
      <w:pPr>
        <w:pStyle w:val="SingleTxtG"/>
        <w:ind w:firstLine="567"/>
      </w:pPr>
      <w:r>
        <w:t>a)</w:t>
      </w:r>
      <w:r>
        <w:tab/>
        <w:t xml:space="preserve">второго Факультативного протокола к Международному пакту о гражданских и политических правах, направленного на отмену смертной казни, </w:t>
      </w:r>
      <w:r w:rsidR="00E079D5">
        <w:br/>
      </w:r>
      <w:r>
        <w:t>в 2022 году;</w:t>
      </w:r>
    </w:p>
    <w:p w14:paraId="15403DE7" w14:textId="77777777" w:rsidR="00455767" w:rsidRPr="005457CA" w:rsidRDefault="00455767" w:rsidP="00E079D5">
      <w:pPr>
        <w:pStyle w:val="SingleTxtG"/>
        <w:ind w:firstLine="567"/>
      </w:pPr>
      <w:r>
        <w:t>b)</w:t>
      </w:r>
      <w:r>
        <w:tab/>
        <w:t>Конвенции о правах инвалидов, в 2015 году.</w:t>
      </w:r>
    </w:p>
    <w:p w14:paraId="5C938688" w14:textId="77777777" w:rsidR="00455767" w:rsidRPr="005457CA" w:rsidRDefault="00455767" w:rsidP="00455767">
      <w:pPr>
        <w:pStyle w:val="SingleTxtG"/>
      </w:pPr>
      <w:r>
        <w:t>4.</w:t>
      </w:r>
      <w:r>
        <w:tab/>
        <w:t>Комитет также приветствует следующие законодательные, институциональные и политические меры, принятые государством-участником:</w:t>
      </w:r>
    </w:p>
    <w:p w14:paraId="229CF16A" w14:textId="77777777" w:rsidR="00455767" w:rsidRPr="005457CA" w:rsidRDefault="00455767" w:rsidP="00E079D5">
      <w:pPr>
        <w:pStyle w:val="SingleTxtG"/>
        <w:ind w:firstLine="567"/>
      </w:pPr>
      <w:r>
        <w:t>a)</w:t>
      </w:r>
      <w:r>
        <w:tab/>
        <w:t>создание в 2020 году Комитета по развитию межэтнических отношений при Министерстве информации и общественного развития Казахстана и Института прикладных этнополитических исследований;</w:t>
      </w:r>
    </w:p>
    <w:p w14:paraId="79E63975" w14:textId="77777777" w:rsidR="00455767" w:rsidRPr="005457CA" w:rsidRDefault="00455767" w:rsidP="00E079D5">
      <w:pPr>
        <w:pStyle w:val="SingleTxtG"/>
        <w:ind w:firstLine="567"/>
      </w:pPr>
      <w:r>
        <w:t>b)</w:t>
      </w:r>
      <w:r>
        <w:tab/>
        <w:t>внесение в 2019 году поправок в национальный Кодекс о браке (супружестве) и семье, предусматривающих всеобщую регистрацию рождения всех детей, независимо от правового статуса их родителей;</w:t>
      </w:r>
    </w:p>
    <w:p w14:paraId="1037486D" w14:textId="5F589B91" w:rsidR="00455767" w:rsidRPr="005457CA" w:rsidRDefault="00455767" w:rsidP="00E079D5">
      <w:pPr>
        <w:pStyle w:val="SingleTxtG"/>
        <w:ind w:firstLine="567"/>
      </w:pPr>
      <w:r>
        <w:t>c)</w:t>
      </w:r>
      <w:r>
        <w:tab/>
        <w:t>проведение кампании по идентификации и документированию, в</w:t>
      </w:r>
      <w:r w:rsidR="009B0939">
        <w:t> </w:t>
      </w:r>
      <w:r>
        <w:t>результате которой с 2020 года было выявлено более 8000 граждан, не имеющих документов;</w:t>
      </w:r>
    </w:p>
    <w:p w14:paraId="33E22815" w14:textId="77777777" w:rsidR="00455767" w:rsidRPr="005457CA" w:rsidRDefault="00455767" w:rsidP="00E079D5">
      <w:pPr>
        <w:pStyle w:val="SingleTxtG"/>
        <w:ind w:firstLine="567"/>
      </w:pPr>
      <w:r>
        <w:lastRenderedPageBreak/>
        <w:t>d)</w:t>
      </w:r>
      <w:r>
        <w:tab/>
        <w:t>репатриация с 2019 года 669 человек из зон конфликта в Афганистане, Ираке и Сирийской Арабской Республике, а также из Турции;</w:t>
      </w:r>
    </w:p>
    <w:p w14:paraId="06288719" w14:textId="77777777" w:rsidR="00455767" w:rsidRPr="005457CA" w:rsidRDefault="00455767" w:rsidP="00E079D5">
      <w:pPr>
        <w:pStyle w:val="SingleTxtG"/>
        <w:ind w:firstLine="567"/>
      </w:pPr>
      <w:r>
        <w:t>e)</w:t>
      </w:r>
      <w:r>
        <w:tab/>
        <w:t>принятие в 2018 году Закона «О Фонде компенсации потерпевшим», который позволяет жертвам преступлений, связанных с торговлей людьми, получать финансовую компенсацию.</w:t>
      </w:r>
    </w:p>
    <w:p w14:paraId="5BD378E9" w14:textId="77777777" w:rsidR="00455767" w:rsidRPr="005457CA" w:rsidRDefault="00455767" w:rsidP="00455767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Вопросы, вызывающие обеспокоенность, и рекомендации</w:t>
      </w:r>
    </w:p>
    <w:p w14:paraId="5AD270A3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Статистика</w:t>
      </w:r>
    </w:p>
    <w:p w14:paraId="56380FEE" w14:textId="77777777" w:rsidR="00455767" w:rsidRPr="005457CA" w:rsidRDefault="00455767" w:rsidP="00455767">
      <w:pPr>
        <w:pStyle w:val="SingleTxtG"/>
      </w:pPr>
      <w:r>
        <w:t>5.</w:t>
      </w:r>
      <w:r>
        <w:tab/>
        <w:t>Комитет выражает сожаление по поводу отсутствия всеобъемлющих статистических данных о социально-экономическом положении этнических групп, проживающих в государстве-участнике, в том числе лиц африканского происхождения (статьи 1–2).</w:t>
      </w:r>
    </w:p>
    <w:p w14:paraId="3FC7FAD2" w14:textId="77777777" w:rsidR="00455767" w:rsidRPr="005457CA" w:rsidRDefault="00455767" w:rsidP="00455767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Комитет рекомендует государству-участнику разработать механизм для регулярного сбора достоверных статистических данных о социально-экономическом положении этнических групп, проживающих в государстве-участнике, в том числе лиц африканского происхождения, в частности об образовании, занятости, здравоохранении и жилье.</w:t>
      </w:r>
      <w:r>
        <w:t xml:space="preserve"> </w:t>
      </w:r>
      <w:r>
        <w:rPr>
          <w:b/>
          <w:bCs/>
        </w:rPr>
        <w:t>Комитет также рекомендует регулярно публиковать такие статистические данные и включить их в следующий периодический доклад государства-участника.</w:t>
      </w:r>
    </w:p>
    <w:p w14:paraId="75EE3090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Антидискриминационное законодательство</w:t>
      </w:r>
    </w:p>
    <w:p w14:paraId="4DCA0231" w14:textId="77777777" w:rsidR="00455767" w:rsidRPr="005457CA" w:rsidRDefault="00455767" w:rsidP="00455767">
      <w:pPr>
        <w:pStyle w:val="SingleTxtG"/>
      </w:pPr>
      <w:r>
        <w:t>7.</w:t>
      </w:r>
      <w:r>
        <w:tab/>
        <w:t>Отмечая, что Конституция и ряд отраслевых законов содержат положения, запрещающие расовую дискриминацию, Комитет по-прежнему обеспокоен отсутствием всеобъемлющего антидискриминационного законодательства, включающего определение прямой и косвенной дискриминации и устанавливающего ответственность за акты расовой дискриминации во всех сферах жизни. Комитет также обеспокоен тем, что в Трудовой кодекс не были внесены поправки, прямо запрещающие дискриминацию по признаку цвета кожи (статьи 1–2).</w:t>
      </w:r>
    </w:p>
    <w:p w14:paraId="59C2F1A2" w14:textId="77777777" w:rsidR="00455767" w:rsidRPr="005457CA" w:rsidRDefault="00455767" w:rsidP="00455767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Ссылаясь на свою предыдущую рекомендацию</w:t>
      </w:r>
      <w:r w:rsidRPr="00B21A8B">
        <w:rPr>
          <w:rStyle w:val="aa"/>
        </w:rPr>
        <w:footnoteReference w:id="4"/>
      </w:r>
      <w:r>
        <w:rPr>
          <w:b/>
          <w:bCs/>
        </w:rPr>
        <w:t>, Комитет рекомендует государству-участнику принять всеобъемлющий закон о борьбе с дискриминацией, включающий определение прямой и косвенной дискриминации, в соответствии с пунктом 1 статьи 1 Конвенции.</w:t>
      </w:r>
      <w:r>
        <w:t xml:space="preserve"> </w:t>
      </w:r>
      <w:r>
        <w:rPr>
          <w:b/>
          <w:bCs/>
        </w:rPr>
        <w:t>Комитет также рекомендует внести поправки в Трудовой кодекс государства-участника с целью прямого запрета дискриминации по признаку цвета кожи.</w:t>
      </w:r>
    </w:p>
    <w:p w14:paraId="26BCB9E8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Роль Конвенции во внутреннем законодательстве</w:t>
      </w:r>
    </w:p>
    <w:p w14:paraId="3134BBE5" w14:textId="77777777" w:rsidR="00455767" w:rsidRPr="005457CA" w:rsidRDefault="00455767" w:rsidP="00455767">
      <w:pPr>
        <w:pStyle w:val="SingleTxtG"/>
      </w:pPr>
      <w:r>
        <w:t>9.</w:t>
      </w:r>
      <w:r>
        <w:tab/>
        <w:t xml:space="preserve">Принимая к сведению представленную государством-участником информацию о том, что Конвенция имеет прямое применение в его внутренней правовой системе, Комитет обеспокоен отсутствием информации о том, как государство-участник обеспечило применение положений Конвенции, требующих </w:t>
      </w:r>
      <w:proofErr w:type="spellStart"/>
      <w:r>
        <w:t>имплементационного</w:t>
      </w:r>
      <w:proofErr w:type="spellEnd"/>
      <w:r>
        <w:t xml:space="preserve"> законодательства (статья 2).</w:t>
      </w:r>
    </w:p>
    <w:p w14:paraId="4F190606" w14:textId="77777777" w:rsidR="00455767" w:rsidRPr="005457CA" w:rsidRDefault="00455767" w:rsidP="00455767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 xml:space="preserve">Комитет рекомендует государству-участнику пересмотреть свое национальное законодательство для обеспечения того, чтобы все положения Конвенции могли применяться национальными судами или </w:t>
      </w:r>
      <w:proofErr w:type="gramStart"/>
      <w:r>
        <w:rPr>
          <w:b/>
          <w:bCs/>
        </w:rPr>
        <w:t>на них</w:t>
      </w:r>
      <w:proofErr w:type="gramEnd"/>
      <w:r>
        <w:rPr>
          <w:b/>
          <w:bCs/>
        </w:rPr>
        <w:t xml:space="preserve"> можно было ссылаться.</w:t>
      </w:r>
      <w:r>
        <w:t xml:space="preserve"> </w:t>
      </w:r>
      <w:r>
        <w:rPr>
          <w:b/>
          <w:bCs/>
        </w:rPr>
        <w:t>Комитет также рекомендует государству-участнику обеспечить, чтобы законодатели, судьи, магистраты, адвокаты и другие соответствующие должностные лица проходили систематическую подготовку по положениям Конвенции.</w:t>
      </w:r>
    </w:p>
    <w:p w14:paraId="0E08F91D" w14:textId="77777777" w:rsidR="00455767" w:rsidRPr="005457CA" w:rsidRDefault="00455767" w:rsidP="00455767">
      <w:pPr>
        <w:pStyle w:val="H23G"/>
      </w:pPr>
      <w:r>
        <w:lastRenderedPageBreak/>
        <w:tab/>
      </w:r>
      <w:r>
        <w:tab/>
      </w:r>
      <w:r>
        <w:rPr>
          <w:bCs/>
        </w:rPr>
        <w:t>Перекрестные формы дискриминации</w:t>
      </w:r>
    </w:p>
    <w:p w14:paraId="0949745A" w14:textId="77777777" w:rsidR="00455767" w:rsidRPr="005457CA" w:rsidRDefault="00455767" w:rsidP="00455767">
      <w:pPr>
        <w:pStyle w:val="SingleTxtG"/>
      </w:pPr>
      <w:r>
        <w:t>11.</w:t>
      </w:r>
      <w:r>
        <w:tab/>
        <w:t>Комитет обеспокоен сообщениями о перекрестных формах дискриминации по признаку расы, цвета кожи, происхождения или национальной или этнической принадлежности, а также по другим признакам, таким как религия, пол, возраст, инвалидность и сексуальная ориентация (статьи 1–2 и 5).</w:t>
      </w:r>
    </w:p>
    <w:p w14:paraId="6201579E" w14:textId="77777777" w:rsidR="00455767" w:rsidRPr="005457CA" w:rsidRDefault="00455767" w:rsidP="00455767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Комитет рекомендует государству-участнику принять законодательные и политические меры для борьбы со всеми формами расовой дискриминации, как это установлено в статье 1 Конвенции, пересекающейся с дискриминацией по другим признакам, таким как религия, пол, возраст, инвалидность и сексуальная ориентация.</w:t>
      </w:r>
    </w:p>
    <w:p w14:paraId="688B27B4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Национальные правозащитные учреждения</w:t>
      </w:r>
    </w:p>
    <w:p w14:paraId="3D7F2664" w14:textId="377B5772" w:rsidR="00455767" w:rsidRPr="005457CA" w:rsidRDefault="00455767" w:rsidP="00455767">
      <w:pPr>
        <w:pStyle w:val="SingleTxtG"/>
      </w:pPr>
      <w:r>
        <w:t>13.</w:t>
      </w:r>
      <w:r>
        <w:tab/>
        <w:t>Приветствуя тот факт, что государство-участник укрепило роль Уполномоченного по правам человека (Омбудсмена), Комитет вместе с тем по</w:t>
      </w:r>
      <w:r w:rsidR="006259A0">
        <w:noBreakHyphen/>
      </w:r>
      <w:r>
        <w:t>прежнему обеспокоен сообщениями о том, что институт Уполномоченного не в полной мере соответствует принципам, касающимся статуса национальных учреждений, занимающихся поощрением и защитой прав человека (Парижским принципам), и что Уполномоченный не является полностью независимым. Комитет также обеспокоен тем, что деятельность Уполномоченного в сфере борьбы с расовой дискриминацией является недостаточной (статья 2).</w:t>
      </w:r>
    </w:p>
    <w:p w14:paraId="51F0A9C9" w14:textId="77777777" w:rsidR="00455767" w:rsidRPr="005457CA" w:rsidRDefault="00455767" w:rsidP="00455767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рекомендует государству-участнику укрепить независимость Уполномоченного по правам человека и обеспечить, чтобы он мог выполнять свой мандат в полном соответствии с Парижскими принципами.</w:t>
      </w:r>
      <w:r>
        <w:t xml:space="preserve"> </w:t>
      </w:r>
      <w:r>
        <w:rPr>
          <w:b/>
          <w:bCs/>
        </w:rPr>
        <w:t>Комитет также рекомендует государству-участнику принять меры для обеспечения того, чтобы Уполномоченный имел возможность эффективно анализировать и решать проблемы расовой дискриминации, включая системную расовую дискриминацию.</w:t>
      </w:r>
      <w:r>
        <w:t xml:space="preserve"> </w:t>
      </w:r>
      <w:r>
        <w:rPr>
          <w:b/>
          <w:bCs/>
        </w:rPr>
        <w:t>Комитет также рекомендует регулярно публиковать отчеты о деятельности Уполномоченного в сфере борьбы с расовой дискриминацией.</w:t>
      </w:r>
    </w:p>
    <w:p w14:paraId="18AE6D99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Свобода выражения мнений</w:t>
      </w:r>
    </w:p>
    <w:p w14:paraId="76AF376F" w14:textId="5BA64F37" w:rsidR="00455767" w:rsidRPr="005457CA" w:rsidRDefault="00455767" w:rsidP="00455767">
      <w:pPr>
        <w:pStyle w:val="SingleTxtG"/>
      </w:pPr>
      <w:r>
        <w:t>15.</w:t>
      </w:r>
      <w:r>
        <w:tab/>
        <w:t>Комитет обеспокоен тем, что слишком широкие положения статьи 174 Уголовного кодекса, в том числе о возбуждении социальной, национальной, родовой, расовой, сословной или религиозной розни, могут привести к ненужному или несоразмерному вмешательству в право на свободу выражения мнений, в том числе групп этнических меньшинств. Комитет также обеспокоен тем, что статья 13 Закона о СМИ может несоразмерно ущемить право на свободу выражения мнений СМИ (статьи</w:t>
      </w:r>
      <w:r w:rsidR="009B0939">
        <w:t> </w:t>
      </w:r>
      <w:r>
        <w:t>4–5).</w:t>
      </w:r>
    </w:p>
    <w:p w14:paraId="3AEE87A6" w14:textId="441515B8" w:rsidR="00455767" w:rsidRPr="005457CA" w:rsidRDefault="00455767" w:rsidP="00455767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рекомендует государству-участнику четко определить и пересмотреть уголовные преступления, предусмотренные статьей</w:t>
      </w:r>
      <w:r w:rsidR="009B0939">
        <w:rPr>
          <w:b/>
          <w:bCs/>
        </w:rPr>
        <w:t> </w:t>
      </w:r>
      <w:r>
        <w:rPr>
          <w:b/>
          <w:bCs/>
        </w:rPr>
        <w:t>174 Уголовного кодекса, и обеспечить, чтобы предусмотренные наказания не приводили к ненужному и несоразмерному вмешательству в право на свободу выражения мнений правозащитников, в частности представителей групп этнических меньшинств.</w:t>
      </w:r>
      <w:r>
        <w:t xml:space="preserve"> </w:t>
      </w:r>
      <w:r>
        <w:rPr>
          <w:b/>
          <w:bCs/>
        </w:rPr>
        <w:t>Комитет также рекомендует государству-участнику внести изменения в Закон о СМИ, чтобы его положения не приводили к чрезмерным ограничениям права на свободу выражения мнений СМИ.</w:t>
      </w:r>
    </w:p>
    <w:p w14:paraId="6BD6BB8D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Ненавистнические высказывания расистского толка</w:t>
      </w:r>
    </w:p>
    <w:p w14:paraId="27E5FEAB" w14:textId="77777777" w:rsidR="00455767" w:rsidRPr="005457CA" w:rsidRDefault="00455767" w:rsidP="00455767">
      <w:pPr>
        <w:pStyle w:val="SingleTxtG"/>
      </w:pPr>
      <w:r>
        <w:t>17.</w:t>
      </w:r>
      <w:r>
        <w:tab/>
        <w:t>Комитет обеспокоен ростом ненавистнических высказываний расистского толка в Интернете и социальных сетях в отношении групп этнических меньшинств, что способствует этническому насилию в государстве-участнике. Комитет также обеспокоен отсутствием статистики по инцидентам, связанным с ненавистническими высказываниями расистского толка (статья 4).</w:t>
      </w:r>
    </w:p>
    <w:p w14:paraId="3D67B612" w14:textId="77777777" w:rsidR="00455767" w:rsidRPr="005457CA" w:rsidRDefault="00455767" w:rsidP="00455767">
      <w:pPr>
        <w:pStyle w:val="SingleTxtG"/>
        <w:rPr>
          <w:b/>
        </w:rPr>
      </w:pPr>
      <w:r>
        <w:t>18.</w:t>
      </w:r>
      <w:r>
        <w:tab/>
      </w:r>
      <w:r>
        <w:rPr>
          <w:b/>
          <w:bCs/>
        </w:rPr>
        <w:t>Комитет напоминает о своей общей рекомендации № 35 (2013) о борьбе с ненавистническими высказываниями расистского толка и рекомендует государству-участнику:</w:t>
      </w:r>
    </w:p>
    <w:p w14:paraId="4EC0A31C" w14:textId="77777777" w:rsidR="00455767" w:rsidRPr="009B0939" w:rsidRDefault="00455767" w:rsidP="00E079D5">
      <w:pPr>
        <w:pStyle w:val="SingleTxtG"/>
        <w:ind w:firstLine="567"/>
        <w:rPr>
          <w:b/>
          <w:bCs/>
        </w:rPr>
      </w:pPr>
      <w:r w:rsidRPr="009B0939">
        <w:rPr>
          <w:b/>
          <w:bCs/>
        </w:rPr>
        <w:lastRenderedPageBreak/>
        <w:t>a)</w:t>
      </w:r>
      <w:r w:rsidRPr="009B0939">
        <w:rPr>
          <w:b/>
          <w:bCs/>
        </w:rPr>
        <w:tab/>
        <w:t>улучшить и усилить меры по мониторингу, борьбе и, в случае необходимости, расследованию и судебному преследованию случаев разжигания ненависти на почве расизма в Интернете и социальных сетях, обеспечивая при этом сбалансированность таких мер с учетом права на свободу выражения мнений, и работать с этой целью с поставщиками интернет-услуг;</w:t>
      </w:r>
    </w:p>
    <w:p w14:paraId="4F3E4974" w14:textId="77777777" w:rsidR="00455767" w:rsidRPr="009B0939" w:rsidRDefault="00455767" w:rsidP="00E079D5">
      <w:pPr>
        <w:pStyle w:val="SingleTxtG"/>
        <w:ind w:firstLine="567"/>
        <w:rPr>
          <w:b/>
          <w:bCs/>
        </w:rPr>
      </w:pPr>
      <w:r w:rsidRPr="009B0939">
        <w:rPr>
          <w:b/>
          <w:bCs/>
        </w:rPr>
        <w:t>b)</w:t>
      </w:r>
      <w:r w:rsidRPr="009B0939">
        <w:rPr>
          <w:b/>
          <w:bCs/>
        </w:rPr>
        <w:tab/>
        <w:t>ускорить запланированную разработку методических рекомендаций по борьбе с ненавистническими высказываниями расистского толка в публичных выступлениях;</w:t>
      </w:r>
    </w:p>
    <w:p w14:paraId="2394D0A4" w14:textId="77777777" w:rsidR="00455767" w:rsidRPr="005457CA" w:rsidRDefault="00455767" w:rsidP="00E079D5">
      <w:pPr>
        <w:pStyle w:val="SingleTxtG"/>
        <w:ind w:firstLine="567"/>
        <w:rPr>
          <w:b/>
          <w:bCs/>
        </w:rPr>
      </w:pPr>
      <w:r w:rsidRPr="009B0939">
        <w:rPr>
          <w:b/>
          <w:bCs/>
        </w:rPr>
        <w:t>c)</w:t>
      </w:r>
      <w:r w:rsidRPr="009B0939">
        <w:rPr>
          <w:b/>
          <w:bCs/>
        </w:rPr>
        <w:tab/>
        <w:t>собирать и анализировать статистические данные о ненавистнических высказываниях расистского толка и включить их в свой</w:t>
      </w:r>
      <w:r>
        <w:rPr>
          <w:b/>
          <w:bCs/>
        </w:rPr>
        <w:t xml:space="preserve"> следующий периодический доклад.</w:t>
      </w:r>
    </w:p>
    <w:p w14:paraId="1F14F3D4" w14:textId="784A2BBE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Законодательство о борьбе с подстрекательством к насилию и</w:t>
      </w:r>
      <w:r w:rsidR="003F3D52">
        <w:rPr>
          <w:bCs/>
        </w:rPr>
        <w:t> </w:t>
      </w:r>
      <w:r>
        <w:rPr>
          <w:bCs/>
        </w:rPr>
        <w:t>с</w:t>
      </w:r>
      <w:r w:rsidR="003F3D52">
        <w:rPr>
          <w:bCs/>
        </w:rPr>
        <w:t> </w:t>
      </w:r>
      <w:r>
        <w:rPr>
          <w:bCs/>
        </w:rPr>
        <w:t>экстремистскими организациями</w:t>
      </w:r>
    </w:p>
    <w:p w14:paraId="01DAD41A" w14:textId="77777777" w:rsidR="00455767" w:rsidRPr="005457CA" w:rsidRDefault="00455767" w:rsidP="00455767">
      <w:pPr>
        <w:pStyle w:val="SingleTxtG"/>
      </w:pPr>
      <w:r>
        <w:t>19.</w:t>
      </w:r>
      <w:r>
        <w:tab/>
        <w:t>Комитет вновь выражает свою обеспокоенность</w:t>
      </w:r>
      <w:r w:rsidRPr="00B21A8B">
        <w:rPr>
          <w:rStyle w:val="aa"/>
        </w:rPr>
        <w:footnoteReference w:id="5"/>
      </w:r>
      <w:r>
        <w:t xml:space="preserve"> тем, что Уголовный кодекс государства-участника не в полной мере соответствует требованиям пунктов а) и b) статьи 4 Конвенции (статья 4).</w:t>
      </w:r>
    </w:p>
    <w:p w14:paraId="430792E1" w14:textId="77777777" w:rsidR="00455767" w:rsidRPr="005457CA" w:rsidRDefault="00455767" w:rsidP="00455767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Комитет рекомендует государству-участнику в соответствии с пунктами а) и b) статьи 4 Конвенции пересмотреть свое законодательство, с тем чтобы:</w:t>
      </w:r>
    </w:p>
    <w:p w14:paraId="149AACBE" w14:textId="77777777" w:rsidR="00455767" w:rsidRPr="003F3D52" w:rsidRDefault="00455767" w:rsidP="00E079D5">
      <w:pPr>
        <w:pStyle w:val="SingleTxtG"/>
        <w:ind w:firstLine="567"/>
        <w:rPr>
          <w:b/>
          <w:bCs/>
        </w:rPr>
      </w:pPr>
      <w:r w:rsidRPr="003F3D52">
        <w:rPr>
          <w:b/>
          <w:bCs/>
        </w:rPr>
        <w:t>a)</w:t>
      </w:r>
      <w:r w:rsidRPr="003F3D52">
        <w:rPr>
          <w:b/>
          <w:bCs/>
        </w:rPr>
        <w:tab/>
        <w:t>запретить подстрекательство к насилию в отношении любой группы лиц по признаку расы, цвета кожи, родового, национального или этнического происхождения;</w:t>
      </w:r>
    </w:p>
    <w:p w14:paraId="0CE1A7D4" w14:textId="77777777" w:rsidR="00455767" w:rsidRPr="003F3D52" w:rsidRDefault="00455767" w:rsidP="00E079D5">
      <w:pPr>
        <w:pStyle w:val="SingleTxtG"/>
        <w:ind w:firstLine="567"/>
        <w:rPr>
          <w:b/>
          <w:bCs/>
        </w:rPr>
      </w:pPr>
      <w:r w:rsidRPr="003F3D52">
        <w:rPr>
          <w:b/>
          <w:bCs/>
        </w:rPr>
        <w:t>b)</w:t>
      </w:r>
      <w:r w:rsidRPr="003F3D52">
        <w:rPr>
          <w:b/>
          <w:bCs/>
        </w:rPr>
        <w:tab/>
        <w:t xml:space="preserve">объявить незаконными и запретить организации и </w:t>
      </w:r>
      <w:proofErr w:type="gramStart"/>
      <w:r w:rsidRPr="003F3D52">
        <w:rPr>
          <w:b/>
          <w:bCs/>
        </w:rPr>
        <w:t>любую пропаганду</w:t>
      </w:r>
      <w:proofErr w:type="gramEnd"/>
      <w:r w:rsidRPr="003F3D52">
        <w:rPr>
          <w:b/>
          <w:bCs/>
        </w:rPr>
        <w:t xml:space="preserve"> и другие виды деятельности, которые служат стимулом и подстрекают к расовой дискриминации;</w:t>
      </w:r>
    </w:p>
    <w:p w14:paraId="47F02956" w14:textId="77777777" w:rsidR="00455767" w:rsidRPr="005457CA" w:rsidRDefault="00455767" w:rsidP="00E079D5">
      <w:pPr>
        <w:pStyle w:val="SingleTxtG"/>
        <w:ind w:firstLine="567"/>
        <w:rPr>
          <w:b/>
          <w:bCs/>
        </w:rPr>
      </w:pPr>
      <w:r w:rsidRPr="003F3D52">
        <w:rPr>
          <w:b/>
          <w:bCs/>
        </w:rPr>
        <w:t>c)</w:t>
      </w:r>
      <w:r w:rsidRPr="003F3D52">
        <w:rPr>
          <w:b/>
          <w:bCs/>
        </w:rPr>
        <w:tab/>
        <w:t>за</w:t>
      </w:r>
      <w:r>
        <w:rPr>
          <w:b/>
          <w:bCs/>
        </w:rPr>
        <w:t>претить и карать участие в таких организациях или деятельности.</w:t>
      </w:r>
    </w:p>
    <w:p w14:paraId="636EA05B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Напряженность между этническими группами</w:t>
      </w:r>
    </w:p>
    <w:p w14:paraId="260AB447" w14:textId="77777777" w:rsidR="00455767" w:rsidRPr="005457CA" w:rsidRDefault="00455767" w:rsidP="00455767">
      <w:pPr>
        <w:pStyle w:val="SingleTxtG"/>
      </w:pPr>
      <w:r>
        <w:t>21.</w:t>
      </w:r>
      <w:r>
        <w:tab/>
        <w:t>Комитет обеспокоен сообщениями о существующей напряженности между этническими группами и неоднократными случаями межэтнического насилия в государстве-участнике. Комитет также обеспокоен отсутствием открытого обсуждения в государстве-участнике вопросов расовой дискриминации, преступлений на почве расовой ненависти, а также межэтнической напряженности и конфликтов. Комитет отмечает смещение акцента у Ассамблеи народа Казахстана с организации культурных мероприятий на выявление и разрешение межэтнической напряженности и конфликтов, но при этом обеспокоен тем, что Ассамблея недостаточно эффективно выполняет эти задачи (статьи 4 и 7).</w:t>
      </w:r>
    </w:p>
    <w:p w14:paraId="03B2CCE2" w14:textId="77777777" w:rsidR="00455767" w:rsidRPr="005457CA" w:rsidRDefault="00455767" w:rsidP="00455767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D6A9958" w14:textId="77777777" w:rsidR="00455767" w:rsidRPr="00586A84" w:rsidRDefault="00455767" w:rsidP="00E079D5">
      <w:pPr>
        <w:pStyle w:val="SingleTxtG"/>
        <w:ind w:firstLine="567"/>
        <w:rPr>
          <w:b/>
          <w:bCs/>
        </w:rPr>
      </w:pPr>
      <w:r w:rsidRPr="00586A84">
        <w:rPr>
          <w:b/>
          <w:bCs/>
        </w:rPr>
        <w:t>a)</w:t>
      </w:r>
      <w:r w:rsidRPr="00586A84">
        <w:rPr>
          <w:b/>
          <w:bCs/>
        </w:rPr>
        <w:tab/>
        <w:t>признать существование системной дискриминации в отношении групп этнических меньшинств и напряженности между этническими группами на своей территории, создать возможности для открытого диалога между различными этническими группами и разрешить публичные дискуссии по вопросам этнической напряженности и конфликтов;</w:t>
      </w:r>
    </w:p>
    <w:p w14:paraId="7D89BB5A" w14:textId="77777777" w:rsidR="00455767" w:rsidRPr="00586A84" w:rsidRDefault="00455767" w:rsidP="00E079D5">
      <w:pPr>
        <w:pStyle w:val="SingleTxtG"/>
        <w:ind w:firstLine="567"/>
        <w:rPr>
          <w:b/>
          <w:bCs/>
        </w:rPr>
      </w:pPr>
      <w:r w:rsidRPr="00586A84">
        <w:rPr>
          <w:b/>
          <w:bCs/>
        </w:rPr>
        <w:t>b)</w:t>
      </w:r>
      <w:r w:rsidRPr="00586A84">
        <w:rPr>
          <w:b/>
          <w:bCs/>
        </w:rPr>
        <w:tab/>
        <w:t xml:space="preserve">активизировать и усилить меры по продвижению межэтнического согласия и </w:t>
      </w:r>
      <w:proofErr w:type="gramStart"/>
      <w:r w:rsidRPr="00586A84">
        <w:rPr>
          <w:b/>
          <w:bCs/>
        </w:rPr>
        <w:t>терпимости</w:t>
      </w:r>
      <w:proofErr w:type="gramEnd"/>
      <w:r w:rsidRPr="00586A84">
        <w:rPr>
          <w:b/>
          <w:bCs/>
        </w:rPr>
        <w:t xml:space="preserve"> и преодолению предрассудков и негативных стереотипов, в том числе в школах и университетах и через средства массовой информации;</w:t>
      </w:r>
    </w:p>
    <w:p w14:paraId="27E56B9A" w14:textId="77777777" w:rsidR="00455767" w:rsidRPr="005457CA" w:rsidRDefault="00455767" w:rsidP="00E079D5">
      <w:pPr>
        <w:pStyle w:val="SingleTxtG"/>
        <w:ind w:firstLine="567"/>
        <w:rPr>
          <w:b/>
          <w:bCs/>
        </w:rPr>
      </w:pPr>
      <w:r w:rsidRPr="00586A84">
        <w:rPr>
          <w:b/>
          <w:bCs/>
        </w:rPr>
        <w:t>c)</w:t>
      </w:r>
      <w:r w:rsidRPr="00586A84">
        <w:rPr>
          <w:b/>
          <w:bCs/>
        </w:rPr>
        <w:tab/>
        <w:t>обеспечить подготовку сотрудников местных органов власти и правоохран</w:t>
      </w:r>
      <w:r>
        <w:rPr>
          <w:b/>
          <w:bCs/>
        </w:rPr>
        <w:t>ительных органов по вопросам выявления и разрешения этнической напряженности, которая может привести к насильственным конфликтам;</w:t>
      </w:r>
    </w:p>
    <w:p w14:paraId="275DA8D2" w14:textId="77777777" w:rsidR="00455767" w:rsidRPr="005457CA" w:rsidRDefault="00455767" w:rsidP="00E079D5">
      <w:pPr>
        <w:pStyle w:val="SingleTxtG"/>
        <w:ind w:firstLine="567"/>
        <w:rPr>
          <w:b/>
          <w:bCs/>
        </w:rPr>
      </w:pPr>
      <w:r w:rsidRPr="00403E1B">
        <w:rPr>
          <w:b/>
          <w:bCs/>
        </w:rPr>
        <w:lastRenderedPageBreak/>
        <w:t>d)</w:t>
      </w:r>
      <w:r w:rsidRPr="00403E1B">
        <w:rPr>
          <w:b/>
          <w:bCs/>
        </w:rPr>
        <w:tab/>
        <w:t>укрепить юридическую и политическую власть Ассамблеи народа Казахстана и</w:t>
      </w:r>
      <w:r>
        <w:rPr>
          <w:b/>
          <w:bCs/>
        </w:rPr>
        <w:t xml:space="preserve"> обеспечить ей возможность быть более эффективной в содействии мирному сосуществованию этнических групп в государстве-участнике и в предотвращении и устранении этнической напряженности и конфликтов, в том числе путем посредничества.</w:t>
      </w:r>
    </w:p>
    <w:p w14:paraId="4F224AC4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Дунганское меньшинство</w:t>
      </w:r>
    </w:p>
    <w:p w14:paraId="719B302B" w14:textId="6D900BBE" w:rsidR="00455767" w:rsidRPr="005457CA" w:rsidRDefault="00455767" w:rsidP="00455767">
      <w:pPr>
        <w:pStyle w:val="SingleTxtG"/>
      </w:pPr>
      <w:r>
        <w:t>23.</w:t>
      </w:r>
      <w:r>
        <w:tab/>
        <w:t>Комитет принимает к сведению сообщения о том, что насилие на этнической почве в отношении лиц, принадлежащих к дунганской</w:t>
      </w:r>
      <w:r w:rsidRPr="00FC4810">
        <w:t xml:space="preserve"> </w:t>
      </w:r>
      <w:r>
        <w:t>общине, которое имело место в феврале 2020 года в Кордайском районе, стало результатом давней этнической напряженности. Комитет обеспокоен тем, что такая напряженность и чувство страха сохраняются в дунганской</w:t>
      </w:r>
      <w:r w:rsidRPr="00FC4810">
        <w:t xml:space="preserve"> </w:t>
      </w:r>
      <w:r>
        <w:t>общине, несмотря на усилия государства-участника по их устранению. Комитет также обеспокоен сообщениями о том, что членам дунганской</w:t>
      </w:r>
      <w:r w:rsidRPr="00FC4810">
        <w:t xml:space="preserve"> </w:t>
      </w:r>
      <w:r>
        <w:t xml:space="preserve">общины не было обеспечено справедливое судебное разбирательство и что компенсация за ущерб, нанесенный имуществу дунган, была недостаточной </w:t>
      </w:r>
      <w:r w:rsidR="00ED251A">
        <w:br/>
      </w:r>
      <w:r>
        <w:t>(статьи 4–5).</w:t>
      </w:r>
    </w:p>
    <w:p w14:paraId="6993E232" w14:textId="77777777" w:rsidR="00455767" w:rsidRPr="005457CA" w:rsidRDefault="00455767" w:rsidP="00455767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9598CAD" w14:textId="0600013D" w:rsidR="00455767" w:rsidRPr="00AD2224" w:rsidRDefault="00455767" w:rsidP="00E079D5">
      <w:pPr>
        <w:pStyle w:val="SingleTxtG"/>
        <w:ind w:firstLine="567"/>
        <w:rPr>
          <w:b/>
          <w:bCs/>
        </w:rPr>
      </w:pPr>
      <w:r w:rsidRPr="00AD2224">
        <w:rPr>
          <w:b/>
          <w:bCs/>
        </w:rPr>
        <w:t>a)</w:t>
      </w:r>
      <w:r w:rsidRPr="00AD2224">
        <w:rPr>
          <w:b/>
          <w:bCs/>
        </w:rPr>
        <w:tab/>
        <w:t>усилить принимаемые меры для предотвращения случаев насилия на этнической почве в отношении лиц, принадлежащих к дунганской общине, в</w:t>
      </w:r>
      <w:r w:rsidR="00D76EEE">
        <w:rPr>
          <w:b/>
          <w:bCs/>
        </w:rPr>
        <w:t> </w:t>
      </w:r>
      <w:r w:rsidRPr="00AD2224">
        <w:rPr>
          <w:b/>
          <w:bCs/>
        </w:rPr>
        <w:t>том числе путем активизации деятельности по укреплению доверия и гармоничных отношений между дунганской и соседними общинами;</w:t>
      </w:r>
    </w:p>
    <w:p w14:paraId="2B76B3FF" w14:textId="77777777" w:rsidR="00455767" w:rsidRPr="00AD2224" w:rsidRDefault="00455767" w:rsidP="00E079D5">
      <w:pPr>
        <w:pStyle w:val="SingleTxtG"/>
        <w:ind w:firstLine="567"/>
        <w:rPr>
          <w:b/>
          <w:bCs/>
        </w:rPr>
      </w:pPr>
      <w:r w:rsidRPr="00AD2224">
        <w:rPr>
          <w:b/>
          <w:bCs/>
        </w:rPr>
        <w:t>b)</w:t>
      </w:r>
      <w:r w:rsidRPr="00AD2224">
        <w:rPr>
          <w:b/>
          <w:bCs/>
        </w:rPr>
        <w:tab/>
        <w:t>расследовать утверждения о том, что лицам из дунганской общины, в отношении которых проводились уголовные расследования и следственные действия в связи с насильственными событиями февраля 2020 года, не было обеспечено справедливое судебное разбирательство, и установить ответственность, в том числе в отношении возможных зачинщиков;</w:t>
      </w:r>
    </w:p>
    <w:p w14:paraId="03E40DBD" w14:textId="77777777" w:rsidR="00455767" w:rsidRPr="005457CA" w:rsidRDefault="00455767" w:rsidP="00E079D5">
      <w:pPr>
        <w:pStyle w:val="SingleTxtG"/>
        <w:ind w:firstLine="567"/>
        <w:rPr>
          <w:b/>
          <w:bCs/>
        </w:rPr>
      </w:pPr>
      <w:r w:rsidRPr="00AD2224">
        <w:rPr>
          <w:b/>
          <w:bCs/>
        </w:rPr>
        <w:t>c)</w:t>
      </w:r>
      <w:r w:rsidRPr="00AD2224">
        <w:rPr>
          <w:b/>
          <w:bCs/>
        </w:rPr>
        <w:tab/>
      </w:r>
      <w:r>
        <w:rPr>
          <w:b/>
          <w:bCs/>
        </w:rPr>
        <w:t>предоставить адекватную компенсацию дунганам, пострадавшим от насильственных событий в феврале 2020 года, в том числе за потерянные автомобили и скот, украденный во время этих событий.</w:t>
      </w:r>
    </w:p>
    <w:p w14:paraId="5EEFC5CE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Рома</w:t>
      </w:r>
    </w:p>
    <w:p w14:paraId="2F8447E1" w14:textId="77777777" w:rsidR="00455767" w:rsidRPr="005457CA" w:rsidRDefault="00455767" w:rsidP="00455767">
      <w:pPr>
        <w:pStyle w:val="SingleTxtG"/>
      </w:pPr>
      <w:r>
        <w:t>25.</w:t>
      </w:r>
      <w:r>
        <w:tab/>
      </w:r>
      <w:r w:rsidRPr="00FE6BA1">
        <w:t>Отмечая, что все граждане в государстве-участнике имеют одинаковые права по закону и что власти не получали жалоб на расовую дискриминацию в отношении рома, Комитет сожалеет об отсутствии информации об их социальном и экономическом положении, которая могла бы показать, имеет ли место дискриминация в отношении рома на практике (статья 5).</w:t>
      </w:r>
    </w:p>
    <w:p w14:paraId="00C646A1" w14:textId="77777777" w:rsidR="00455767" w:rsidRPr="005457CA" w:rsidRDefault="00455767" w:rsidP="00455767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В свете своей общей рекомендации № 27 (2000) о дискриминации в отношении рома Комитет рекомендует государству-участнику развивать и поощрять соответствующие условия для связи и диалога между общинами рома и центральными и местными органами власти с целью получения достоверной информации о любой дискриминации, с которой сталкиваются рома.</w:t>
      </w:r>
      <w:r>
        <w:t xml:space="preserve"> </w:t>
      </w:r>
      <w:r>
        <w:rPr>
          <w:b/>
          <w:bCs/>
        </w:rPr>
        <w:t>Комитет также рекомендует государству-участнику включить в свой следующий периодический доклад статистические данные об общинах рома, находящихся под его юрисдикцией, в том числе статистические данные об участии рома в политической жизни и об их положении в экономической, социальной и культурной областях, в том числе с точки зрения гендерной перспективы.</w:t>
      </w:r>
    </w:p>
    <w:p w14:paraId="51903154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Казахская идентичность</w:t>
      </w:r>
    </w:p>
    <w:p w14:paraId="23C14F1E" w14:textId="1F1000B2" w:rsidR="00455767" w:rsidRPr="005457CA" w:rsidRDefault="00455767" w:rsidP="00455767">
      <w:pPr>
        <w:pStyle w:val="SingleTxtG"/>
      </w:pPr>
      <w:r>
        <w:t>27.</w:t>
      </w:r>
      <w:r>
        <w:tab/>
        <w:t>Комитет обеспокоен сообщениями об официальном дискурсе, в том числе в школьных программах, в котором проводится различие между автохтонными этническими казахами и другими этническими группами, называемыми «гостями», и который приводит к чувству изоляции среди групп этнических меньшинств. Комитет также обеспокоен информацией о напряженности, вызванной политикой поощрения репатриации этнических казахов в определенные регионы страны (статьи 2 и 4</w:t>
      </w:r>
      <w:r w:rsidR="002E5730">
        <w:t>–</w:t>
      </w:r>
      <w:r>
        <w:t>5).</w:t>
      </w:r>
    </w:p>
    <w:p w14:paraId="4A04EA8B" w14:textId="77777777" w:rsidR="00455767" w:rsidRPr="005457CA" w:rsidRDefault="00455767" w:rsidP="00455767">
      <w:pPr>
        <w:pStyle w:val="SingleTxtG"/>
        <w:rPr>
          <w:b/>
          <w:bCs/>
        </w:rPr>
      </w:pPr>
      <w:r>
        <w:lastRenderedPageBreak/>
        <w:t>28.</w:t>
      </w:r>
      <w:r>
        <w:tab/>
      </w:r>
      <w:r>
        <w:rPr>
          <w:b/>
          <w:bCs/>
        </w:rPr>
        <w:t>Комитет рекомендует государству-участнику не поощрять официальный дискурс, который разделяет этнические группы и приводит к возникновению у них чувства отчуждения.</w:t>
      </w:r>
      <w:r>
        <w:t xml:space="preserve"> </w:t>
      </w:r>
      <w:r>
        <w:rPr>
          <w:b/>
          <w:bCs/>
        </w:rPr>
        <w:t>Комитет также рекомендует государству-участнику обеспечить недопущение дискриминации в результате осуществления его программ репатриации этнических казахов и эффективно устранять любую этническую напряженность, ожидаемую или возникающую в результате такой репатриации.</w:t>
      </w:r>
    </w:p>
    <w:p w14:paraId="39A6BCA0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Участие меньшинств в ведении политических и государственных дел</w:t>
      </w:r>
    </w:p>
    <w:p w14:paraId="4C9F0FB4" w14:textId="77777777" w:rsidR="00455767" w:rsidRPr="005457CA" w:rsidRDefault="00455767" w:rsidP="00455767">
      <w:pPr>
        <w:pStyle w:val="SingleTxtG"/>
      </w:pPr>
      <w:r>
        <w:t>29.</w:t>
      </w:r>
      <w:r>
        <w:tab/>
        <w:t>Комитет обеспокоен тем, что этнические меньшинства плохо интегрированы и не представлены пропорционально в государственных директивных органах и на государственной службе (статья 5).</w:t>
      </w:r>
    </w:p>
    <w:p w14:paraId="0D2A5478" w14:textId="77777777" w:rsidR="00455767" w:rsidRPr="005457CA" w:rsidRDefault="00455767" w:rsidP="00455767">
      <w:pPr>
        <w:pStyle w:val="SingleTxtG"/>
        <w:rPr>
          <w:b/>
        </w:rPr>
      </w:pPr>
      <w:r>
        <w:t>30.</w:t>
      </w:r>
      <w:r>
        <w:tab/>
      </w:r>
      <w:r w:rsidRPr="00EF1E1F">
        <w:rPr>
          <w:b/>
          <w:bCs/>
        </w:rPr>
        <w:t>Комитет рекомендует государству-участнику обеспечить справедливое и равное представительство этнических меньшинств, включая женщин из числа этнических меньшинств, в государственных директивных органах и на государственной службе, в том числе с помощью специальных мер и путем выявления и устранения барьеров, с которыми сталкиваются представители этнических меньшинств в этой связи.</w:t>
      </w:r>
      <w:r w:rsidRPr="00EF1E1F">
        <w:t xml:space="preserve"> </w:t>
      </w:r>
      <w:r w:rsidRPr="00EF1E1F">
        <w:rPr>
          <w:b/>
          <w:bCs/>
        </w:rPr>
        <w:t>Комитет также рекомендует государству-участнику повысить осведомленность этнических меньшинств о важности их участия в политической жизни и на государственной службе</w:t>
      </w:r>
      <w:r>
        <w:rPr>
          <w:b/>
          <w:bCs/>
        </w:rPr>
        <w:t>.</w:t>
      </w:r>
    </w:p>
    <w:p w14:paraId="2BF73E89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Образование</w:t>
      </w:r>
    </w:p>
    <w:p w14:paraId="4726D76D" w14:textId="10B1F10C" w:rsidR="00455767" w:rsidRPr="005457CA" w:rsidRDefault="00455767" w:rsidP="00455767">
      <w:pPr>
        <w:pStyle w:val="SingleTxtG"/>
      </w:pPr>
      <w:r>
        <w:t>31.</w:t>
      </w:r>
      <w:r>
        <w:tab/>
        <w:t>Комитет обеспокоен сообщениями о том, что дети, родители которых не имеют действительных регистрационных или иных документов, испытывают трудности с доступом к начальному и среднему образованию. Комитет также обеспокоен незначительным числом учащихся, представляющих этнические меньшинства, в</w:t>
      </w:r>
      <w:r w:rsidR="00AF3B84">
        <w:t> </w:t>
      </w:r>
      <w:r>
        <w:t xml:space="preserve">системе </w:t>
      </w:r>
      <w:proofErr w:type="spellStart"/>
      <w:r>
        <w:t>послешкольного</w:t>
      </w:r>
      <w:proofErr w:type="spellEnd"/>
      <w:r>
        <w:t xml:space="preserve"> образования (статья 5).</w:t>
      </w:r>
    </w:p>
    <w:p w14:paraId="38233947" w14:textId="0CDCF72D" w:rsidR="00455767" w:rsidRPr="005457CA" w:rsidRDefault="00455767" w:rsidP="00455767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>Комитет рекомендует государству-участнику обеспечить, чтобы все дети на его территории на практике пользовались правом на образование без какой</w:t>
      </w:r>
      <w:r w:rsidR="001A715E">
        <w:rPr>
          <w:b/>
          <w:bCs/>
        </w:rPr>
        <w:noBreakHyphen/>
      </w:r>
      <w:r>
        <w:rPr>
          <w:b/>
          <w:bCs/>
        </w:rPr>
        <w:t>либо дискриминации независимо от того, имеют ли их родители правовой статус в государстве-участнике.</w:t>
      </w:r>
      <w:r>
        <w:t xml:space="preserve"> </w:t>
      </w:r>
      <w:r>
        <w:rPr>
          <w:b/>
          <w:bCs/>
        </w:rPr>
        <w:t xml:space="preserve">Комитет также рекомендует государству-участнику принять меры по поддержке учащихся из числа этнических меньшинств в получении доступа к </w:t>
      </w:r>
      <w:proofErr w:type="spellStart"/>
      <w:r>
        <w:rPr>
          <w:b/>
          <w:bCs/>
        </w:rPr>
        <w:t>послешкольному</w:t>
      </w:r>
      <w:proofErr w:type="spellEnd"/>
      <w:r>
        <w:rPr>
          <w:b/>
          <w:bCs/>
        </w:rPr>
        <w:t xml:space="preserve"> образованию и периодически оценивать эффективность таких мер.</w:t>
      </w:r>
    </w:p>
    <w:p w14:paraId="3A5939FA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Языки меньшинств</w:t>
      </w:r>
    </w:p>
    <w:p w14:paraId="0C11F5DA" w14:textId="77777777" w:rsidR="00455767" w:rsidRPr="005457CA" w:rsidRDefault="00455767" w:rsidP="00455767">
      <w:pPr>
        <w:pStyle w:val="SingleTxtG"/>
      </w:pPr>
      <w:r>
        <w:t>33.</w:t>
      </w:r>
      <w:r>
        <w:tab/>
        <w:t xml:space="preserve">Отмечая подход государства-участника к поощрению </w:t>
      </w:r>
      <w:proofErr w:type="spellStart"/>
      <w:r>
        <w:t>трехъязычия</w:t>
      </w:r>
      <w:proofErr w:type="spellEnd"/>
      <w:r>
        <w:t xml:space="preserve"> (казахский, русский и английский языки), Комитет вместе с тем обеспокоен тем, что эта политика, возможно, приводит к маргинализации языков этнических меньшинств. Комитет также обеспокоен недостаточным количеством дошкольных учреждений и детских садов с обучением на языках этнических меньшинств (статья 5).</w:t>
      </w:r>
    </w:p>
    <w:p w14:paraId="2811715B" w14:textId="77777777" w:rsidR="00455767" w:rsidRPr="005457CA" w:rsidRDefault="00455767" w:rsidP="00936029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Комитет рекомендует государству-участнику обеспечить детям из числа этнических меньшинств достаточные возможности для изучения родного языка и получения образования на нем, в том числе в дошкольных учреждениях и детских садах, с предоставлением достаточного количества школ, профессионального персонала и учебников.</w:t>
      </w:r>
    </w:p>
    <w:p w14:paraId="40367CA3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Трудящиеся-мигранты</w:t>
      </w:r>
    </w:p>
    <w:p w14:paraId="0558451F" w14:textId="77777777" w:rsidR="00455767" w:rsidRPr="005457CA" w:rsidRDefault="00455767" w:rsidP="00936029">
      <w:pPr>
        <w:pStyle w:val="SingleTxtG"/>
      </w:pPr>
      <w:r>
        <w:t>35.</w:t>
      </w:r>
      <w:r>
        <w:tab/>
        <w:t>Комитет обеспокоен сообщениями о том, что трудящиеся-мигранты сталкиваются с жестоким обращением и подвергаются плохим и опасным условиям труда. Комитет также обеспокоен тем, что нелегальные и не имеющие документов мигранты, включая детей и беременных женщин, не имеют доступа к медицинскому обслуживанию, помимо неотложной помощи (статья 5).</w:t>
      </w:r>
    </w:p>
    <w:p w14:paraId="266069D0" w14:textId="65015A89" w:rsidR="00455767" w:rsidRPr="005457CA" w:rsidRDefault="00455767" w:rsidP="00F33E0E">
      <w:pPr>
        <w:pStyle w:val="SingleTxtG"/>
        <w:keepNext/>
        <w:keepLines/>
        <w:rPr>
          <w:b/>
          <w:bCs/>
        </w:rPr>
      </w:pPr>
      <w:r>
        <w:lastRenderedPageBreak/>
        <w:t>36.</w:t>
      </w:r>
      <w:r>
        <w:tab/>
      </w:r>
      <w:r>
        <w:rPr>
          <w:b/>
          <w:bCs/>
        </w:rPr>
        <w:t>Комитет рекомендует государству-участнику усилить меры по предупреждению и недопущению злоупотреблений и эксплуатации трудящихся-мигрантов, в том числе путем расширения трудовых инспекций.</w:t>
      </w:r>
      <w:r>
        <w:t xml:space="preserve"> </w:t>
      </w:r>
      <w:r>
        <w:rPr>
          <w:b/>
          <w:bCs/>
        </w:rPr>
        <w:t>Комитет также рекомендует государству-участнику обеспечить, чтобы все трудящиеся-мигранты независимо от их статуса, имели доступ к минимальным стандартам в отношении экономических, социальных и культурных прав, включая адекватное медицинское обслуживание.</w:t>
      </w:r>
    </w:p>
    <w:p w14:paraId="5BC82934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Торговля людьми</w:t>
      </w:r>
    </w:p>
    <w:p w14:paraId="28E18529" w14:textId="77777777" w:rsidR="00455767" w:rsidRPr="005457CA" w:rsidRDefault="00455767" w:rsidP="00455767">
      <w:pPr>
        <w:pStyle w:val="SingleTxtG"/>
      </w:pPr>
      <w:r>
        <w:t>37.</w:t>
      </w:r>
      <w:r>
        <w:tab/>
        <w:t>Комитет обеспокоен тем, что в государстве-участнике нет специального закона о борьбе с торговлей людьми. Комитет также обеспокоен тем, что, несмотря на усилия государства-участника по борьбе с торговлей людьми, число лиц, подвергающихся принудительному труду и сексуальной эксплуатации, продолжает расти. Комитет также обеспокоен сообщениями о соучастии некоторых сотрудников правоохранительных органов в торговле людьми (статья 5).</w:t>
      </w:r>
    </w:p>
    <w:p w14:paraId="6EBE447E" w14:textId="77777777" w:rsidR="00455767" w:rsidRPr="005457CA" w:rsidRDefault="00455767" w:rsidP="00455767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>Комитет рекомендует государству-участнику разработать и принять закон о предупреждении торговли людьми и борьбе с ней.</w:t>
      </w:r>
      <w:r>
        <w:t xml:space="preserve"> </w:t>
      </w:r>
      <w:r>
        <w:rPr>
          <w:b/>
          <w:bCs/>
        </w:rPr>
        <w:t>Комитет также рекомендует государству-участнику продолжать укреплять и эффективно применять действующее законодательство и меры по борьбе с рабством и практикой, сходной с рабством, в том числе путем обеспечения эффективного расследования и судебного преследования в связи с делами о торговле людьми, включая дела, возбужденные в отношении сотрудников правоохранительных органов.</w:t>
      </w:r>
    </w:p>
    <w:p w14:paraId="1456845F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Беженцы и просители убежища</w:t>
      </w:r>
    </w:p>
    <w:p w14:paraId="5620E7E2" w14:textId="77777777" w:rsidR="00455767" w:rsidRPr="005457CA" w:rsidRDefault="00455767" w:rsidP="00455767">
      <w:pPr>
        <w:pStyle w:val="SingleTxtG"/>
      </w:pPr>
      <w:r>
        <w:t>39.</w:t>
      </w:r>
      <w:r>
        <w:tab/>
        <w:t>Комитет обеспокоен:</w:t>
      </w:r>
    </w:p>
    <w:p w14:paraId="476CABDB" w14:textId="77777777" w:rsidR="00455767" w:rsidRPr="005457CA" w:rsidRDefault="00455767" w:rsidP="00E079D5">
      <w:pPr>
        <w:pStyle w:val="SingleTxtG"/>
        <w:ind w:firstLine="567"/>
      </w:pPr>
      <w:r>
        <w:t>a)</w:t>
      </w:r>
      <w:r>
        <w:tab/>
      </w:r>
      <w:r w:rsidRPr="00070BBA">
        <w:t>сообщениями о том, что ходатайства о предоставлении убежища определенным национальностям иногда отклоняются по соображениям политики и безопасности;</w:t>
      </w:r>
    </w:p>
    <w:p w14:paraId="2F09D9D6" w14:textId="77777777" w:rsidR="00455767" w:rsidRPr="005457CA" w:rsidRDefault="00455767" w:rsidP="00E079D5">
      <w:pPr>
        <w:pStyle w:val="SingleTxtG"/>
        <w:ind w:firstLine="567"/>
      </w:pPr>
      <w:r>
        <w:t>b)</w:t>
      </w:r>
      <w:r>
        <w:tab/>
        <w:t>отсутствием информации о практическом механизме передачи беженцев от пограничных властей компетентному государственному органу на территории государства-участника;</w:t>
      </w:r>
    </w:p>
    <w:p w14:paraId="27F6A216" w14:textId="77059A03" w:rsidR="00455767" w:rsidRPr="005457CA" w:rsidRDefault="00455767" w:rsidP="00E079D5">
      <w:pPr>
        <w:pStyle w:val="SingleTxtG"/>
        <w:ind w:firstLine="567"/>
      </w:pPr>
      <w:r>
        <w:t>c)</w:t>
      </w:r>
      <w:r>
        <w:tab/>
        <w:t>отсутствием положений о дополнительной защите лиц, которым не предоставлен статус беженца, но которые тем не менее не могут вернуться в страну происхождения по другим веским причинам, что лишает их возможности пользоваться рядом основных прав человека без дискриминации;</w:t>
      </w:r>
    </w:p>
    <w:p w14:paraId="3BB4FA70" w14:textId="77777777" w:rsidR="00455767" w:rsidRPr="005457CA" w:rsidRDefault="00455767" w:rsidP="00E079D5">
      <w:pPr>
        <w:pStyle w:val="SingleTxtG"/>
        <w:ind w:firstLine="567"/>
      </w:pPr>
      <w:r>
        <w:t>d)</w:t>
      </w:r>
      <w:r>
        <w:tab/>
        <w:t>тем, что беженцам предоставляется разрешение на временное проживание только на год, что приводит к трудностям в поиске работы в формальном секторе экономики и в получении ряда государственных пособий (статья 5).</w:t>
      </w:r>
    </w:p>
    <w:p w14:paraId="28F8695D" w14:textId="77777777" w:rsidR="00455767" w:rsidRPr="005457CA" w:rsidRDefault="00455767" w:rsidP="00455767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5CEEE3FC" w14:textId="2F179ECA" w:rsidR="00455767" w:rsidRPr="00CD35A8" w:rsidRDefault="00455767" w:rsidP="00E079D5">
      <w:pPr>
        <w:pStyle w:val="SingleTxtG"/>
        <w:ind w:firstLine="567"/>
        <w:rPr>
          <w:b/>
          <w:bCs/>
        </w:rPr>
      </w:pPr>
      <w:r w:rsidRPr="00CD35A8">
        <w:rPr>
          <w:b/>
          <w:bCs/>
        </w:rPr>
        <w:t>a)</w:t>
      </w:r>
      <w:r w:rsidRPr="00CD35A8">
        <w:rPr>
          <w:b/>
          <w:bCs/>
        </w:rPr>
        <w:tab/>
        <w:t>принять меры для обеспечения того, чтобы все ходатайства о предоставлении убежища, независимо от национальности и происхождения заявителя, рассматривались в соответствии с международным правом, в</w:t>
      </w:r>
      <w:r w:rsidR="008B2F89">
        <w:rPr>
          <w:b/>
          <w:bCs/>
        </w:rPr>
        <w:t> </w:t>
      </w:r>
      <w:r w:rsidRPr="00CD35A8">
        <w:rPr>
          <w:b/>
          <w:bCs/>
        </w:rPr>
        <w:t xml:space="preserve">частности с принципом </w:t>
      </w:r>
      <w:proofErr w:type="spellStart"/>
      <w:r w:rsidRPr="00CD35A8">
        <w:rPr>
          <w:b/>
          <w:bCs/>
        </w:rPr>
        <w:t>невысылки</w:t>
      </w:r>
      <w:proofErr w:type="spellEnd"/>
      <w:r w:rsidRPr="00CD35A8">
        <w:rPr>
          <w:b/>
          <w:bCs/>
        </w:rPr>
        <w:t>;</w:t>
      </w:r>
    </w:p>
    <w:p w14:paraId="53AD1429" w14:textId="77777777" w:rsidR="00455767" w:rsidRPr="00CD35A8" w:rsidRDefault="00455767" w:rsidP="00E079D5">
      <w:pPr>
        <w:pStyle w:val="SingleTxtG"/>
        <w:ind w:firstLine="567"/>
        <w:rPr>
          <w:b/>
          <w:bCs/>
        </w:rPr>
      </w:pPr>
      <w:r w:rsidRPr="00CD35A8">
        <w:rPr>
          <w:b/>
          <w:bCs/>
        </w:rPr>
        <w:t>b)</w:t>
      </w:r>
      <w:r w:rsidRPr="00CD35A8">
        <w:rPr>
          <w:b/>
          <w:bCs/>
        </w:rPr>
        <w:tab/>
        <w:t>установить процедуру направления в миграционную полицию и пограничную службу на всех пограничных пунктах в соответствии с предыдущей рекомендацией</w:t>
      </w:r>
      <w:r w:rsidRPr="001220F0">
        <w:rPr>
          <w:rStyle w:val="aa"/>
        </w:rPr>
        <w:footnoteReference w:id="6"/>
      </w:r>
      <w:r w:rsidRPr="001220F0">
        <w:t xml:space="preserve"> </w:t>
      </w:r>
      <w:r w:rsidRPr="00CD35A8">
        <w:rPr>
          <w:b/>
          <w:bCs/>
        </w:rPr>
        <w:t>Комитета и в соответствии с международными нормами и стандартами;</w:t>
      </w:r>
    </w:p>
    <w:p w14:paraId="31EB4C07" w14:textId="2BDBDE0E" w:rsidR="00455767" w:rsidRPr="00CD35A8" w:rsidRDefault="00455767" w:rsidP="00CD35A8">
      <w:pPr>
        <w:pStyle w:val="SingleTxtG"/>
        <w:keepNext/>
        <w:keepLines/>
        <w:ind w:firstLine="567"/>
        <w:rPr>
          <w:b/>
          <w:bCs/>
        </w:rPr>
      </w:pPr>
      <w:r w:rsidRPr="00CD35A8">
        <w:rPr>
          <w:b/>
          <w:bCs/>
        </w:rPr>
        <w:lastRenderedPageBreak/>
        <w:t>c)</w:t>
      </w:r>
      <w:r w:rsidRPr="00CD35A8">
        <w:rPr>
          <w:b/>
          <w:bCs/>
        </w:rPr>
        <w:tab/>
        <w:t>принять законодательство и практические меры для обеспечения того, чтобы просители убежища, чьи просьбы о предоставлении убежища не были удовлетворены, и все лица, которые формально не признаны беженцами, но которые тем не менее не могут вернуться в страну происхождения по другим веским причинам, имели возможность оставаться в государстве-участнике до тех пор, пока возвращение не станет для них безопасным, и могли осуществлять и пользоваться своими экономическими, социальными и культурными правами без дискриминации;</w:t>
      </w:r>
    </w:p>
    <w:p w14:paraId="2AD067EF" w14:textId="77777777" w:rsidR="00455767" w:rsidRPr="00CD35A8" w:rsidRDefault="00455767" w:rsidP="00E079D5">
      <w:pPr>
        <w:pStyle w:val="SingleTxtG"/>
        <w:ind w:firstLine="567"/>
        <w:rPr>
          <w:b/>
          <w:bCs/>
        </w:rPr>
      </w:pPr>
      <w:r w:rsidRPr="00CD35A8">
        <w:rPr>
          <w:b/>
          <w:bCs/>
        </w:rPr>
        <w:t>d)</w:t>
      </w:r>
      <w:r w:rsidRPr="00CD35A8">
        <w:rPr>
          <w:b/>
          <w:bCs/>
        </w:rPr>
        <w:tab/>
        <w:t>рассмотреть возможность предоставления статуса беженца как минимум на трехлетний период.</w:t>
      </w:r>
    </w:p>
    <w:p w14:paraId="183008EE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Лица без гражданства</w:t>
      </w:r>
    </w:p>
    <w:p w14:paraId="05D3426B" w14:textId="77777777" w:rsidR="00455767" w:rsidRPr="005457CA" w:rsidRDefault="00455767" w:rsidP="00455767">
      <w:pPr>
        <w:pStyle w:val="SingleTxtG"/>
      </w:pPr>
      <w:r>
        <w:t>41.</w:t>
      </w:r>
      <w:r>
        <w:tab/>
        <w:t xml:space="preserve">Комитет обеспокоен сообщениями о том, что лицам без гражданства, не имеющим документов, трудно доказать отсутствие гражданства, и что эти лица и их дети, следовательно, лишены возможности пользоваться рядом основных прав, в том числе в отношении занятости, образования и здравоохранения. Комитет также обеспокоен тем, что Закон о гражданстве содержит пробелы и положения, которые могут привести к </w:t>
      </w:r>
      <w:proofErr w:type="spellStart"/>
      <w:r>
        <w:t>безгражданству</w:t>
      </w:r>
      <w:proofErr w:type="spellEnd"/>
      <w:r>
        <w:t xml:space="preserve">, включая положения о лишении гражданства, введенные в 2017 году (статья 5). Комитет сожалеет, что государство-участник не ратифицировало Конвенцию 1954 года о статусе апатридов и Конвенцию 1961 года о сокращении </w:t>
      </w:r>
      <w:proofErr w:type="spellStart"/>
      <w:r>
        <w:t>безгражданства</w:t>
      </w:r>
      <w:proofErr w:type="spellEnd"/>
      <w:r>
        <w:t>.</w:t>
      </w:r>
      <w:bookmarkStart w:id="0" w:name="_Hlk50021803"/>
      <w:bookmarkEnd w:id="0"/>
    </w:p>
    <w:p w14:paraId="14A7BFF1" w14:textId="77777777" w:rsidR="00455767" w:rsidRPr="005457CA" w:rsidRDefault="00455767" w:rsidP="00455767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27B3574" w14:textId="77777777" w:rsidR="00455767" w:rsidRPr="00AB3244" w:rsidRDefault="00455767" w:rsidP="00E079D5">
      <w:pPr>
        <w:pStyle w:val="SingleTxtG"/>
        <w:ind w:firstLine="567"/>
        <w:rPr>
          <w:b/>
          <w:bCs/>
        </w:rPr>
      </w:pPr>
      <w:r w:rsidRPr="00AB3244">
        <w:rPr>
          <w:b/>
          <w:bCs/>
        </w:rPr>
        <w:t>a)</w:t>
      </w:r>
      <w:r w:rsidRPr="00AB3244">
        <w:rPr>
          <w:b/>
          <w:bCs/>
        </w:rPr>
        <w:tab/>
        <w:t xml:space="preserve">продолжать свои усилия по выявлению лиц с неопределенным гражданством и предоставлению им удостоверений личности, а также упростить процедуру определения </w:t>
      </w:r>
      <w:proofErr w:type="spellStart"/>
      <w:r w:rsidRPr="00AB3244">
        <w:rPr>
          <w:b/>
          <w:bCs/>
        </w:rPr>
        <w:t>безгражданства</w:t>
      </w:r>
      <w:proofErr w:type="spellEnd"/>
      <w:r w:rsidRPr="00AB3244">
        <w:rPr>
          <w:b/>
          <w:bCs/>
        </w:rPr>
        <w:t>;</w:t>
      </w:r>
    </w:p>
    <w:p w14:paraId="4BBE5FC2" w14:textId="77777777" w:rsidR="00455767" w:rsidRPr="00AB3244" w:rsidRDefault="00455767" w:rsidP="00E079D5">
      <w:pPr>
        <w:pStyle w:val="SingleTxtG"/>
        <w:ind w:firstLine="567"/>
        <w:rPr>
          <w:b/>
          <w:bCs/>
        </w:rPr>
      </w:pPr>
      <w:r w:rsidRPr="00AB3244">
        <w:rPr>
          <w:b/>
          <w:bCs/>
        </w:rPr>
        <w:t>b)</w:t>
      </w:r>
      <w:r w:rsidRPr="00AB3244">
        <w:rPr>
          <w:b/>
          <w:bCs/>
        </w:rPr>
        <w:tab/>
        <w:t xml:space="preserve">пересмотреть и изменить Закон о гражданстве, в том числе его положения о лишении гражданства, с тем чтобы его применение не приводило к </w:t>
      </w:r>
      <w:proofErr w:type="spellStart"/>
      <w:r w:rsidRPr="00AB3244">
        <w:rPr>
          <w:b/>
          <w:bCs/>
        </w:rPr>
        <w:t>безгражданству</w:t>
      </w:r>
      <w:proofErr w:type="spellEnd"/>
      <w:r w:rsidRPr="00AB3244">
        <w:rPr>
          <w:b/>
          <w:bCs/>
        </w:rPr>
        <w:t>;</w:t>
      </w:r>
    </w:p>
    <w:p w14:paraId="616C6D4B" w14:textId="77777777" w:rsidR="00455767" w:rsidRPr="00AB3244" w:rsidRDefault="00455767" w:rsidP="00E079D5">
      <w:pPr>
        <w:pStyle w:val="SingleTxtG"/>
        <w:ind w:firstLine="567"/>
        <w:rPr>
          <w:b/>
          <w:bCs/>
        </w:rPr>
      </w:pPr>
      <w:r w:rsidRPr="00AB3244">
        <w:rPr>
          <w:b/>
          <w:bCs/>
        </w:rPr>
        <w:t>c)</w:t>
      </w:r>
      <w:r w:rsidRPr="00AB3244">
        <w:rPr>
          <w:b/>
          <w:bCs/>
        </w:rPr>
        <w:tab/>
        <w:t xml:space="preserve">полностью реализовать свой национальный план действий в рамках Глобального плана действий по ликвидации </w:t>
      </w:r>
      <w:proofErr w:type="spellStart"/>
      <w:r w:rsidRPr="00AB3244">
        <w:rPr>
          <w:b/>
          <w:bCs/>
        </w:rPr>
        <w:t>безгражданства</w:t>
      </w:r>
      <w:proofErr w:type="spellEnd"/>
      <w:r w:rsidRPr="00AB3244">
        <w:rPr>
          <w:b/>
          <w:bCs/>
        </w:rPr>
        <w:t xml:space="preserve"> на 2014–2024 годы;</w:t>
      </w:r>
    </w:p>
    <w:p w14:paraId="17A9C298" w14:textId="77777777" w:rsidR="00455767" w:rsidRPr="005457CA" w:rsidRDefault="00455767" w:rsidP="00E079D5">
      <w:pPr>
        <w:pStyle w:val="SingleTxtG"/>
        <w:ind w:firstLine="567"/>
        <w:rPr>
          <w:b/>
          <w:bCs/>
        </w:rPr>
      </w:pPr>
      <w:r w:rsidRPr="00AB3244">
        <w:rPr>
          <w:b/>
          <w:bCs/>
        </w:rPr>
        <w:t>d)</w:t>
      </w:r>
      <w:r w:rsidRPr="00AB3244">
        <w:rPr>
          <w:b/>
          <w:bCs/>
        </w:rPr>
        <w:tab/>
        <w:t>ратиф</w:t>
      </w:r>
      <w:r>
        <w:rPr>
          <w:b/>
          <w:bCs/>
        </w:rPr>
        <w:t xml:space="preserve">ицировать Конвенцию 1954 года о статусе апатридов и Конвенцию 1961 года о сокращении </w:t>
      </w:r>
      <w:proofErr w:type="spellStart"/>
      <w:r>
        <w:rPr>
          <w:b/>
          <w:bCs/>
        </w:rPr>
        <w:t>безгражданства</w:t>
      </w:r>
      <w:proofErr w:type="spellEnd"/>
      <w:r>
        <w:rPr>
          <w:b/>
          <w:bCs/>
        </w:rPr>
        <w:t>.</w:t>
      </w:r>
    </w:p>
    <w:p w14:paraId="669B0DB8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Доступ к правосудию</w:t>
      </w:r>
    </w:p>
    <w:p w14:paraId="656A3724" w14:textId="77777777" w:rsidR="00455767" w:rsidRPr="005457CA" w:rsidRDefault="00455767" w:rsidP="00455767">
      <w:pPr>
        <w:pStyle w:val="SingleTxtG"/>
      </w:pPr>
      <w:r>
        <w:t>43.</w:t>
      </w:r>
      <w:r>
        <w:tab/>
      </w:r>
      <w:r w:rsidRPr="00025255">
        <w:t>Комитет обеспокоен тем, что малое количество жалоб и судебных решений в административных, гражданских и уголовных процессах по актам расовой дискриминации может свидетельствовать о недостаточной информированности жертв об их правах, об их боязни общественного осуждения или репрессий, об опасениях в связи со стоимостью и сложностью судопроизводства со стороны жертв, средства которых ограничены, либо об отсутствии доверия к органам полиции и правосудия. Комитет также обеспокоен тем, что переводы законов государства-участника, которые обычно составляются на русском языке, иногда содержат ошибки, что может негативно сказаться на доступности этих законов для лиц, не говорящих по-русски (статья 6).</w:t>
      </w:r>
    </w:p>
    <w:p w14:paraId="36D23E1D" w14:textId="088D420A" w:rsidR="00455767" w:rsidRPr="005457CA" w:rsidRDefault="00455767" w:rsidP="00455767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Комитет рекомендует государству-участнику провести информационно-просветительские мероприятия для обеспечения того, чтобы общественность, в</w:t>
      </w:r>
      <w:r w:rsidR="001A38E9">
        <w:rPr>
          <w:b/>
          <w:bCs/>
        </w:rPr>
        <w:t> </w:t>
      </w:r>
      <w:r>
        <w:rPr>
          <w:b/>
          <w:bCs/>
        </w:rPr>
        <w:t>частности представители этнических меньшинств, знали о том, что представляет собой расовая дискриминация, и о доступных средствах правовой защиты, включая бесплатную юридическую помощь.</w:t>
      </w:r>
      <w:r>
        <w:t xml:space="preserve"> </w:t>
      </w:r>
      <w:r>
        <w:rPr>
          <w:b/>
          <w:bCs/>
        </w:rPr>
        <w:t xml:space="preserve">Комитет также рекомендует </w:t>
      </w:r>
      <w:r w:rsidRPr="001B30FD">
        <w:rPr>
          <w:b/>
          <w:bCs/>
          <w:spacing w:val="-4"/>
        </w:rPr>
        <w:t xml:space="preserve">государству-участнику обеспечить подготовку сотрудников правоохранительных </w:t>
      </w:r>
      <w:r>
        <w:rPr>
          <w:b/>
          <w:bCs/>
        </w:rPr>
        <w:t>органов для эффективного рассмотрения и расследования всех жалоб на расовую дискриминацию, а также предотвращение любых репрессий в отношении лиц, сообщающих о расовой дискриминации, и наказание за такие репрессии.</w:t>
      </w:r>
      <w:r>
        <w:t xml:space="preserve"> </w:t>
      </w:r>
      <w:r>
        <w:rPr>
          <w:b/>
          <w:bCs/>
        </w:rPr>
        <w:t xml:space="preserve">Комитет далее рекомендует государству-участнику выделить </w:t>
      </w:r>
      <w:r>
        <w:rPr>
          <w:b/>
          <w:bCs/>
        </w:rPr>
        <w:lastRenderedPageBreak/>
        <w:t>достаточные ресурсы для обеспечения точных переводов его законов на основные языки, распространенные в государстве-участнике.</w:t>
      </w:r>
    </w:p>
    <w:p w14:paraId="3AA5B6CD" w14:textId="77777777" w:rsidR="00455767" w:rsidRPr="005457CA" w:rsidRDefault="00455767" w:rsidP="00455767">
      <w:pPr>
        <w:pStyle w:val="H1G"/>
      </w:pPr>
      <w:r>
        <w:rPr>
          <w:bCs/>
        </w:rPr>
        <w:tab/>
        <w:t>D.</w:t>
      </w:r>
      <w:r>
        <w:tab/>
      </w:r>
      <w:r>
        <w:tab/>
      </w:r>
      <w:r>
        <w:rPr>
          <w:bCs/>
        </w:rPr>
        <w:t>Другие рекомендации</w:t>
      </w:r>
    </w:p>
    <w:p w14:paraId="0262AF44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Ратификация других договоров</w:t>
      </w:r>
    </w:p>
    <w:p w14:paraId="1EEA808C" w14:textId="77777777" w:rsidR="00455767" w:rsidRPr="005457CA" w:rsidRDefault="00455767" w:rsidP="00455767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Учитывая неделимость всех прав человека, Комитет призывает государство-участник рассмотреть возможность ратификации тех международных договоров по правам человека, которые оно еще не ратифицировало, в частности договоров, положения которых непосредственно касаются общин, которые могут подвергаться расовой дискриминации, в том числе Международной конвенции о защите прав всех трудящихся-мигрантов и членов их семей.</w:t>
      </w:r>
    </w:p>
    <w:p w14:paraId="25524139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Поправка к статье 8 Конвенции</w:t>
      </w:r>
    </w:p>
    <w:p w14:paraId="5F9CE153" w14:textId="5699FBAD" w:rsidR="00455767" w:rsidRPr="005457CA" w:rsidRDefault="00455767" w:rsidP="00455767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Комитет рекомендует государству-участнику принять поправку к пункту</w:t>
      </w:r>
      <w:r w:rsidR="008D35A6">
        <w:rPr>
          <w:b/>
          <w:bCs/>
        </w:rPr>
        <w:t> </w:t>
      </w:r>
      <w:r>
        <w:rPr>
          <w:b/>
          <w:bCs/>
        </w:rPr>
        <w:t xml:space="preserve">6 статьи 8 Конвенции, принятую 15 января 1992 года на четырнадцатом совещании государств </w:t>
      </w:r>
      <w:r w:rsidR="004151E3">
        <w:rPr>
          <w:b/>
          <w:bCs/>
        </w:rPr>
        <w:t>—</w:t>
      </w:r>
      <w:r>
        <w:rPr>
          <w:b/>
          <w:bCs/>
        </w:rPr>
        <w:t xml:space="preserve"> участников Конвенции и одобренную Генеральной Ассамблеей в ее резолюции 47/111.</w:t>
      </w:r>
    </w:p>
    <w:p w14:paraId="207D2125" w14:textId="77777777" w:rsidR="00455767" w:rsidRPr="005457CA" w:rsidRDefault="00455767" w:rsidP="00455767">
      <w:pPr>
        <w:pStyle w:val="H23G"/>
      </w:pPr>
      <w:r>
        <w:tab/>
      </w:r>
      <w:r>
        <w:tab/>
      </w:r>
      <w:r>
        <w:tab/>
      </w:r>
      <w:r>
        <w:rPr>
          <w:bCs/>
        </w:rPr>
        <w:t xml:space="preserve">Последующие меры в связи с </w:t>
      </w:r>
      <w:proofErr w:type="spellStart"/>
      <w:r>
        <w:rPr>
          <w:bCs/>
        </w:rPr>
        <w:t>Дурбанской</w:t>
      </w:r>
      <w:proofErr w:type="spellEnd"/>
      <w:r>
        <w:rPr>
          <w:bCs/>
        </w:rPr>
        <w:t xml:space="preserve"> декларацией и Программой действий</w:t>
      </w:r>
    </w:p>
    <w:p w14:paraId="7B6D42CF" w14:textId="77777777" w:rsidR="00455767" w:rsidRPr="005457CA" w:rsidRDefault="00455767" w:rsidP="00455767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 xml:space="preserve">В свете своей общей рекомендации № 33 (2009) о последующих мерах в связи с Конференцией по обзору </w:t>
      </w:r>
      <w:proofErr w:type="spellStart"/>
      <w:r>
        <w:rPr>
          <w:b/>
          <w:bCs/>
        </w:rPr>
        <w:t>Дурбанского</w:t>
      </w:r>
      <w:proofErr w:type="spellEnd"/>
      <w:r>
        <w:rPr>
          <w:b/>
          <w:bCs/>
        </w:rPr>
        <w:t xml:space="preserve"> процесса Комитет рекомендует государству-участнику при осуществлении Конвенции в рамках своего национального правового режима предпринять шаги по выполнению </w:t>
      </w:r>
      <w:proofErr w:type="spellStart"/>
      <w:r>
        <w:rPr>
          <w:b/>
          <w:bCs/>
        </w:rPr>
        <w:t>Дурбанской</w:t>
      </w:r>
      <w:proofErr w:type="spellEnd"/>
      <w:r>
        <w:rPr>
          <w:b/>
          <w:bCs/>
        </w:rPr>
        <w:t xml:space="preserve"> декларации и Программы действий, принятых в сентябре 2001 года на Всемирной конференции по борьбе против расизма, расовой дискриминации, ксенофобии и связанной с ними нетерпимости, с учетом итогового документа Конференции по обзору </w:t>
      </w:r>
      <w:proofErr w:type="spellStart"/>
      <w:r>
        <w:rPr>
          <w:b/>
          <w:bCs/>
        </w:rPr>
        <w:t>Дурбанского</w:t>
      </w:r>
      <w:proofErr w:type="spellEnd"/>
      <w:r>
        <w:rPr>
          <w:b/>
          <w:bCs/>
        </w:rPr>
        <w:t xml:space="preserve"> процесса, состоявшейся в Женеве в апреле 2009 года.</w:t>
      </w:r>
      <w:r>
        <w:t xml:space="preserve"> </w:t>
      </w:r>
      <w:r>
        <w:rPr>
          <w:b/>
          <w:bCs/>
        </w:rPr>
        <w:t xml:space="preserve">Комитет просит государство-участник включить в свой следующий периодический доклад конкретную информацию о планах действий и других мерах, принятых в целях выполнения </w:t>
      </w:r>
      <w:proofErr w:type="spellStart"/>
      <w:r>
        <w:rPr>
          <w:b/>
          <w:bCs/>
        </w:rPr>
        <w:t>Дурбанской</w:t>
      </w:r>
      <w:proofErr w:type="spellEnd"/>
      <w:r>
        <w:rPr>
          <w:b/>
          <w:bCs/>
        </w:rPr>
        <w:t xml:space="preserve"> декларации и Программы действий на национальном уровне.</w:t>
      </w:r>
    </w:p>
    <w:p w14:paraId="29A8EC26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Международное десятилетие лиц африканского происхождения</w:t>
      </w:r>
    </w:p>
    <w:p w14:paraId="5078257A" w14:textId="77777777" w:rsidR="00455767" w:rsidRPr="005457CA" w:rsidRDefault="00455767" w:rsidP="00455767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В свете резолюции 68/237 Генеральной Ассамблеи, в которой Ассамблея провозгласила 2015–2024 годы Международным десятилетием лиц африканского происхождения, а также резолюции 69/16 Ассамблеи о программе мероприятий по проведению этого Десятилетия Комитет рекомендует государству-участнику разработать и осуществить приемлемую программу соответствующих мер и политику в сотрудничестве с африканскими организациями и народами.</w:t>
      </w:r>
      <w:r>
        <w:t xml:space="preserve"> </w:t>
      </w:r>
      <w:r>
        <w:rPr>
          <w:b/>
          <w:bCs/>
        </w:rPr>
        <w:t xml:space="preserve">Комитет просит государство-участник включить в его следующий доклад точные сведения о принятых </w:t>
      </w:r>
      <w:proofErr w:type="gramStart"/>
      <w:r>
        <w:rPr>
          <w:b/>
          <w:bCs/>
        </w:rPr>
        <w:t>им</w:t>
      </w:r>
      <w:proofErr w:type="gramEnd"/>
      <w:r>
        <w:rPr>
          <w:b/>
          <w:bCs/>
        </w:rPr>
        <w:t xml:space="preserve"> в связи с этим конкретных мерах с учетом общей рекомендации № 34 (2011) Комитета о расовой дискриминации в отношении лиц африканского происхождения.</w:t>
      </w:r>
    </w:p>
    <w:p w14:paraId="2C429196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Консультации с гражданским обществом</w:t>
      </w:r>
    </w:p>
    <w:p w14:paraId="10D80049" w14:textId="4C6E5FC5" w:rsidR="00455767" w:rsidRPr="005457CA" w:rsidRDefault="00455767" w:rsidP="00455767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рекомендует государству-участнику продолжать и активизировать диалог с организациями гражданского общества, занимающимися защитой прав человека, в частности с организациями, борющимися с расовой дискриминацией, включая организации, представляющие группы, наиболее подверженные расовой дискриминации, в</w:t>
      </w:r>
      <w:r w:rsidR="008D35A6">
        <w:rPr>
          <w:b/>
          <w:bCs/>
        </w:rPr>
        <w:t> </w:t>
      </w:r>
      <w:r>
        <w:rPr>
          <w:b/>
          <w:bCs/>
        </w:rPr>
        <w:t>рамках подготовки следующего периодического доклада и принятия последующих мер по настоящим заключительным замечаниям.</w:t>
      </w:r>
    </w:p>
    <w:p w14:paraId="498FAD5C" w14:textId="77777777" w:rsidR="00455767" w:rsidRPr="005457CA" w:rsidRDefault="00455767" w:rsidP="00455767">
      <w:pPr>
        <w:pStyle w:val="H23G"/>
      </w:pPr>
      <w:r>
        <w:lastRenderedPageBreak/>
        <w:tab/>
      </w:r>
      <w:r>
        <w:tab/>
      </w:r>
      <w:r>
        <w:rPr>
          <w:bCs/>
        </w:rPr>
        <w:t>Распространение информации</w:t>
      </w:r>
    </w:p>
    <w:p w14:paraId="27FA8F25" w14:textId="2474B54C" w:rsidR="00455767" w:rsidRPr="005457CA" w:rsidRDefault="00455767" w:rsidP="00455767">
      <w:pPr>
        <w:pStyle w:val="SingleTxtG"/>
        <w:rPr>
          <w:b/>
          <w:bCs/>
        </w:rPr>
      </w:pPr>
      <w:r>
        <w:t>50.</w:t>
      </w:r>
      <w:r>
        <w:tab/>
      </w:r>
      <w:r>
        <w:rPr>
          <w:b/>
          <w:bCs/>
        </w:rPr>
        <w:t>Комитет рекомендует, чтобы доклады государства-участника всегда имелись в наличии и были доступны общественности на момент их представления и чтобы заключительные замечания Комитета по этим докладам также предоставлялись всем государственным органам, занимающимся осуществлением Конвенции, включая муниципалитеты, и публиковались на веб</w:t>
      </w:r>
      <w:r w:rsidR="008D35A6">
        <w:rPr>
          <w:b/>
          <w:bCs/>
        </w:rPr>
        <w:noBreakHyphen/>
      </w:r>
      <w:r>
        <w:rPr>
          <w:b/>
          <w:bCs/>
        </w:rPr>
        <w:t>сайте Министерства иностранных дел на официальных языках, а при необходимости — и на других широко используемых языках.</w:t>
      </w:r>
    </w:p>
    <w:p w14:paraId="5252476C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Общий базовый документ</w:t>
      </w:r>
    </w:p>
    <w:p w14:paraId="398AD0ED" w14:textId="77777777" w:rsidR="00455767" w:rsidRPr="005457CA" w:rsidRDefault="00455767" w:rsidP="00455767">
      <w:pPr>
        <w:pStyle w:val="SingleTxtG"/>
        <w:rPr>
          <w:b/>
          <w:bCs/>
        </w:rPr>
      </w:pPr>
      <w:r>
        <w:t>51.</w:t>
      </w:r>
      <w:r>
        <w:tab/>
      </w:r>
      <w:r w:rsidRPr="00DE5A0F">
        <w:rPr>
          <w:b/>
          <w:bCs/>
        </w:rPr>
        <w:t xml:space="preserve">Комитет рекомендует государству-участнику обновить свой общий базовый документ, представленный 4 января 2019 года, опираясь на согласованные руководящие принципы представления докладов согласно международным договорам о правах человека, в частности на руководящие принципы подготовки общего базового документа, принятые на пятом </w:t>
      </w:r>
      <w:proofErr w:type="spellStart"/>
      <w:r w:rsidRPr="00DE5A0F">
        <w:rPr>
          <w:b/>
          <w:bCs/>
        </w:rPr>
        <w:t>межкомитетском</w:t>
      </w:r>
      <w:proofErr w:type="spellEnd"/>
      <w:r w:rsidRPr="00DE5A0F">
        <w:rPr>
          <w:b/>
          <w:bCs/>
        </w:rPr>
        <w:t xml:space="preserve"> совещании договорных органов по правам человека в июне 2006 года</w:t>
      </w:r>
      <w:r w:rsidRPr="00DE5A0F">
        <w:rPr>
          <w:rStyle w:val="aa"/>
        </w:rPr>
        <w:footnoteReference w:id="7"/>
      </w:r>
      <w:r w:rsidRPr="00DE5A0F">
        <w:rPr>
          <w:b/>
          <w:bCs/>
        </w:rPr>
        <w:t>. В свете резолюции 68/268 Генеральной Ассамблеи Комитет настоятельно призывает государство-участник соблюдать установленное для объема этого документа ограничение в 42</w:t>
      </w:r>
      <w:r>
        <w:rPr>
          <w:b/>
          <w:bCs/>
        </w:rPr>
        <w:t> </w:t>
      </w:r>
      <w:r w:rsidRPr="00DE5A0F">
        <w:rPr>
          <w:b/>
          <w:bCs/>
        </w:rPr>
        <w:t>400 слов</w:t>
      </w:r>
      <w:r>
        <w:rPr>
          <w:b/>
          <w:bCs/>
        </w:rPr>
        <w:t>.</w:t>
      </w:r>
    </w:p>
    <w:p w14:paraId="1D7DF402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Последующие меры по выполнению настоящих заключительных замечаний</w:t>
      </w:r>
    </w:p>
    <w:p w14:paraId="0406B763" w14:textId="77777777" w:rsidR="00455767" w:rsidRPr="005457CA" w:rsidRDefault="00455767" w:rsidP="00455767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>В соответствии с пунктом 1 статьи 9 Конвенции и правилом 65 своих правил процедуры Комитет просит государство-участник предоставить в течение одного года с момента принятия настоящих заключительных замечаний информацию об осуществлении им рекомендаций, содержащихся в пунктах 18 b) (ненавистнические высказывания расистского толка) и 32 (образование) выше.</w:t>
      </w:r>
    </w:p>
    <w:p w14:paraId="10B60F75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Пункты, имеющие особое значение</w:t>
      </w:r>
    </w:p>
    <w:p w14:paraId="337BC1B6" w14:textId="77777777" w:rsidR="00455767" w:rsidRPr="005457CA" w:rsidRDefault="00455767" w:rsidP="00455767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Комитет хотел бы обратить внимание государства-участника на особое значение рекомендаций, содержащихся в пунктах 16 (свобода выражения мнений), 22 (напряженность между этническими группами), 28 (казахская идентичность) и 42 (лица без гражданства) выше, и просит государство-участник представить в своем следующем периодическом докладе подробную информацию о конкретных мерах, принятых для выполнения этих рекомендаций.</w:t>
      </w:r>
    </w:p>
    <w:p w14:paraId="2DC34487" w14:textId="77777777" w:rsidR="00455767" w:rsidRPr="005457CA" w:rsidRDefault="00455767" w:rsidP="00455767">
      <w:pPr>
        <w:pStyle w:val="H23G"/>
      </w:pPr>
      <w:r>
        <w:tab/>
      </w:r>
      <w:r>
        <w:tab/>
      </w:r>
      <w:r>
        <w:rPr>
          <w:bCs/>
        </w:rPr>
        <w:t>Подготовка следующего периодического доклада</w:t>
      </w:r>
    </w:p>
    <w:p w14:paraId="3728A79D" w14:textId="5F9C5AB1" w:rsidR="00455767" w:rsidRPr="005457CA" w:rsidRDefault="00455767" w:rsidP="00455767">
      <w:pPr>
        <w:pStyle w:val="SingleTxtG"/>
        <w:rPr>
          <w:b/>
          <w:bCs/>
        </w:rPr>
      </w:pPr>
      <w:r>
        <w:t>54.</w:t>
      </w:r>
      <w:r>
        <w:tab/>
      </w:r>
      <w:r>
        <w:rPr>
          <w:b/>
          <w:bCs/>
        </w:rPr>
        <w:t>Комитет рекомендует государству-участнику представить свои объединенные одиннадцатый</w:t>
      </w:r>
      <w:r w:rsidR="008D35A6">
        <w:rPr>
          <w:b/>
          <w:bCs/>
        </w:rPr>
        <w:t>–</w:t>
      </w:r>
      <w:r>
        <w:rPr>
          <w:b/>
          <w:bCs/>
        </w:rPr>
        <w:t>четырнадцатый периодические доклады в едином документе к 25 сентября 2025 года, приняв во внимание руководящие принципы подготовки докладов об осуществлении Конвенции, принятые Комитетом в ходе его семьдесят первой сессии</w:t>
      </w:r>
      <w:r w:rsidRPr="00B21A8B">
        <w:rPr>
          <w:rStyle w:val="aa"/>
        </w:rPr>
        <w:footnoteReference w:id="8"/>
      </w:r>
      <w:r>
        <w:rPr>
          <w:b/>
          <w:bCs/>
        </w:rPr>
        <w:t>, и отразив в нем все вопросы, поднятые в настоящих заключительных замечаниях.</w:t>
      </w:r>
      <w:r>
        <w:t xml:space="preserve"> </w:t>
      </w:r>
      <w:r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 21 200 слов.</w:t>
      </w:r>
    </w:p>
    <w:p w14:paraId="2DB31132" w14:textId="77777777" w:rsidR="00455767" w:rsidRPr="005457CA" w:rsidRDefault="00455767" w:rsidP="00455767">
      <w:pPr>
        <w:spacing w:before="240"/>
        <w:jc w:val="center"/>
        <w:rPr>
          <w:u w:val="single"/>
        </w:rPr>
      </w:pPr>
      <w:r w:rsidRPr="005457CA">
        <w:rPr>
          <w:u w:val="single"/>
        </w:rPr>
        <w:tab/>
      </w:r>
      <w:r w:rsidRPr="005457CA">
        <w:rPr>
          <w:u w:val="single"/>
        </w:rPr>
        <w:tab/>
      </w:r>
      <w:r w:rsidRPr="005457CA">
        <w:rPr>
          <w:u w:val="single"/>
        </w:rPr>
        <w:tab/>
      </w:r>
    </w:p>
    <w:sectPr w:rsidR="00455767" w:rsidRPr="005457CA" w:rsidSect="00455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3F18" w14:textId="77777777" w:rsidR="009C3398" w:rsidRPr="00A312BC" w:rsidRDefault="009C3398" w:rsidP="00A312BC"/>
  </w:endnote>
  <w:endnote w:type="continuationSeparator" w:id="0">
    <w:p w14:paraId="051A0CE9" w14:textId="77777777" w:rsidR="009C3398" w:rsidRPr="00A312BC" w:rsidRDefault="009C339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BFF9" w14:textId="7D3E283E" w:rsidR="00455767" w:rsidRPr="00455767" w:rsidRDefault="00455767">
    <w:pPr>
      <w:pStyle w:val="a8"/>
    </w:pPr>
    <w:r w:rsidRPr="00455767">
      <w:rPr>
        <w:b/>
        <w:sz w:val="18"/>
      </w:rPr>
      <w:fldChar w:fldCharType="begin"/>
    </w:r>
    <w:r w:rsidRPr="00455767">
      <w:rPr>
        <w:b/>
        <w:sz w:val="18"/>
      </w:rPr>
      <w:instrText xml:space="preserve"> PAGE  \* MERGEFORMAT </w:instrText>
    </w:r>
    <w:r w:rsidRPr="00455767">
      <w:rPr>
        <w:b/>
        <w:sz w:val="18"/>
      </w:rPr>
      <w:fldChar w:fldCharType="separate"/>
    </w:r>
    <w:r w:rsidRPr="00455767">
      <w:rPr>
        <w:b/>
        <w:noProof/>
        <w:sz w:val="18"/>
      </w:rPr>
      <w:t>2</w:t>
    </w:r>
    <w:r w:rsidRPr="00455767">
      <w:rPr>
        <w:b/>
        <w:sz w:val="18"/>
      </w:rPr>
      <w:fldChar w:fldCharType="end"/>
    </w:r>
    <w:r>
      <w:rPr>
        <w:b/>
        <w:sz w:val="18"/>
      </w:rPr>
      <w:tab/>
    </w:r>
    <w:r>
      <w:t>GE.22-10547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110E" w14:textId="085D5730" w:rsidR="00455767" w:rsidRPr="00455767" w:rsidRDefault="00455767" w:rsidP="00455767">
    <w:pPr>
      <w:pStyle w:val="a8"/>
      <w:tabs>
        <w:tab w:val="clear" w:pos="9639"/>
        <w:tab w:val="right" w:pos="9638"/>
      </w:tabs>
      <w:rPr>
        <w:b/>
        <w:sz w:val="18"/>
      </w:rPr>
    </w:pPr>
    <w:r>
      <w:t>GE.22-10547</w:t>
    </w:r>
    <w:r>
      <w:tab/>
    </w:r>
    <w:r w:rsidRPr="00455767">
      <w:rPr>
        <w:b/>
        <w:sz w:val="18"/>
      </w:rPr>
      <w:fldChar w:fldCharType="begin"/>
    </w:r>
    <w:r w:rsidRPr="00455767">
      <w:rPr>
        <w:b/>
        <w:sz w:val="18"/>
      </w:rPr>
      <w:instrText xml:space="preserve"> PAGE  \* MERGEFORMAT </w:instrText>
    </w:r>
    <w:r w:rsidRPr="00455767">
      <w:rPr>
        <w:b/>
        <w:sz w:val="18"/>
      </w:rPr>
      <w:fldChar w:fldCharType="separate"/>
    </w:r>
    <w:r w:rsidRPr="00455767">
      <w:rPr>
        <w:b/>
        <w:noProof/>
        <w:sz w:val="18"/>
      </w:rPr>
      <w:t>3</w:t>
    </w:r>
    <w:r w:rsidRPr="004557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DC21" w14:textId="6C8187BF" w:rsidR="00042B72" w:rsidRPr="00455767" w:rsidRDefault="00455767" w:rsidP="0045576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534489" wp14:editId="4F63557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10547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0DEE2C" wp14:editId="41B4FB4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120722  130722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9CAB" w14:textId="77777777" w:rsidR="009C3398" w:rsidRPr="001075E9" w:rsidRDefault="009C339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37042E" w14:textId="77777777" w:rsidR="009C3398" w:rsidRDefault="009C339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A778DD" w14:textId="760F6C87" w:rsidR="00455767" w:rsidRPr="005457CA" w:rsidRDefault="00455767" w:rsidP="00455767">
      <w:pPr>
        <w:pStyle w:val="ad"/>
      </w:pPr>
      <w:r>
        <w:tab/>
      </w:r>
      <w:r w:rsidRPr="00455767">
        <w:rPr>
          <w:sz w:val="20"/>
        </w:rPr>
        <w:t>*</w:t>
      </w:r>
      <w:r>
        <w:tab/>
        <w:t xml:space="preserve">Приняты Комитетом на </w:t>
      </w:r>
      <w:r w:rsidR="00E079D5">
        <w:t xml:space="preserve">сто шестой </w:t>
      </w:r>
      <w:r>
        <w:t>сессии (11–29 апреля 2022 года).</w:t>
      </w:r>
    </w:p>
  </w:footnote>
  <w:footnote w:id="2">
    <w:p w14:paraId="38D49DFD" w14:textId="54BB83DD" w:rsidR="00455767" w:rsidRPr="005457CA" w:rsidRDefault="00455767" w:rsidP="00455767">
      <w:pPr>
        <w:pStyle w:val="ad"/>
        <w:rPr>
          <w:lang w:val="de-CH"/>
        </w:rPr>
      </w:pPr>
      <w:r>
        <w:tab/>
      </w:r>
      <w:r w:rsidRPr="00B21A8B">
        <w:rPr>
          <w:rStyle w:val="aa"/>
        </w:rPr>
        <w:footnoteRef/>
      </w:r>
      <w:r w:rsidRPr="005457CA">
        <w:rPr>
          <w:lang w:val="de-CH"/>
        </w:rPr>
        <w:tab/>
      </w:r>
      <w:hyperlink r:id="rId1" w:history="1">
        <w:r w:rsidR="00D21840" w:rsidRPr="00630107">
          <w:rPr>
            <w:rStyle w:val="af1"/>
            <w:lang w:val="fr-CH"/>
          </w:rPr>
          <w:t>CERD/C/KAZ/8-10.</w:t>
        </w:r>
      </w:hyperlink>
    </w:p>
  </w:footnote>
  <w:footnote w:id="3">
    <w:p w14:paraId="4FBDB55F" w14:textId="7A92A97F" w:rsidR="00455767" w:rsidRPr="005457CA" w:rsidRDefault="00455767" w:rsidP="00455767">
      <w:pPr>
        <w:pStyle w:val="ad"/>
        <w:rPr>
          <w:lang w:val="de-CH"/>
        </w:rPr>
      </w:pPr>
      <w:r w:rsidRPr="005457CA">
        <w:rPr>
          <w:lang w:val="de-CH"/>
        </w:rPr>
        <w:tab/>
      </w:r>
      <w:r w:rsidRPr="00B21A8B">
        <w:rPr>
          <w:rStyle w:val="aa"/>
        </w:rPr>
        <w:footnoteRef/>
      </w:r>
      <w:r w:rsidRPr="005457CA">
        <w:rPr>
          <w:lang w:val="de-CH"/>
        </w:rPr>
        <w:tab/>
      </w:r>
      <w:r>
        <w:t>См</w:t>
      </w:r>
      <w:r w:rsidRPr="005457CA">
        <w:rPr>
          <w:lang w:val="de-CH"/>
        </w:rPr>
        <w:t xml:space="preserve">. </w:t>
      </w:r>
      <w:hyperlink r:id="rId2" w:history="1">
        <w:r w:rsidR="00D21840" w:rsidRPr="00D21840">
          <w:rPr>
            <w:rStyle w:val="af1"/>
            <w:lang w:val="fr-CH"/>
          </w:rPr>
          <w:t>CERD/C/SR.2879</w:t>
        </w:r>
      </w:hyperlink>
      <w:r w:rsidR="00D21840" w:rsidRPr="00D21840">
        <w:rPr>
          <w:lang w:val="fr-CH"/>
        </w:rPr>
        <w:t xml:space="preserve"> </w:t>
      </w:r>
      <w:r w:rsidR="00D21840">
        <w:t>и</w:t>
      </w:r>
      <w:r w:rsidR="00D21840" w:rsidRPr="00D21840">
        <w:rPr>
          <w:lang w:val="fr-CH"/>
        </w:rPr>
        <w:t xml:space="preserve"> </w:t>
      </w:r>
      <w:hyperlink r:id="rId3" w:history="1">
        <w:r w:rsidR="00D21840" w:rsidRPr="00D21840">
          <w:rPr>
            <w:rStyle w:val="af1"/>
            <w:lang w:val="fr-CH"/>
          </w:rPr>
          <w:t>CERD/C/SR.2880.</w:t>
        </w:r>
      </w:hyperlink>
    </w:p>
  </w:footnote>
  <w:footnote w:id="4">
    <w:p w14:paraId="3BE3DBC6" w14:textId="4D251E84" w:rsidR="00455767" w:rsidRPr="00455767" w:rsidRDefault="00455767" w:rsidP="00455767">
      <w:pPr>
        <w:pStyle w:val="ad"/>
        <w:rPr>
          <w:lang w:val="en-US"/>
        </w:rPr>
      </w:pPr>
      <w:r w:rsidRPr="005457CA">
        <w:rPr>
          <w:lang w:val="de-CH"/>
        </w:rPr>
        <w:tab/>
      </w:r>
      <w:r w:rsidRPr="00B21A8B">
        <w:rPr>
          <w:rStyle w:val="aa"/>
        </w:rPr>
        <w:footnoteRef/>
      </w:r>
      <w:r w:rsidRPr="005457CA">
        <w:rPr>
          <w:lang w:val="en-US"/>
        </w:rPr>
        <w:tab/>
      </w:r>
      <w:hyperlink r:id="rId4" w:history="1">
        <w:r w:rsidRPr="00294969">
          <w:rPr>
            <w:rStyle w:val="af1"/>
            <w:lang w:val="en-US"/>
          </w:rPr>
          <w:t>CERD/C/KAZ/CO/6-7</w:t>
        </w:r>
      </w:hyperlink>
      <w:r w:rsidRPr="005457CA">
        <w:rPr>
          <w:lang w:val="en-US"/>
        </w:rPr>
        <w:t xml:space="preserve">, </w:t>
      </w:r>
      <w:r>
        <w:t>п</w:t>
      </w:r>
      <w:r w:rsidRPr="005457CA">
        <w:rPr>
          <w:lang w:val="en-US"/>
        </w:rPr>
        <w:t>. 6.</w:t>
      </w:r>
    </w:p>
  </w:footnote>
  <w:footnote w:id="5">
    <w:p w14:paraId="2F7301BD" w14:textId="77777777" w:rsidR="00455767" w:rsidRPr="005457CA" w:rsidRDefault="00455767" w:rsidP="00455767">
      <w:pPr>
        <w:pStyle w:val="ad"/>
      </w:pPr>
      <w:r w:rsidRPr="005457CA">
        <w:rPr>
          <w:lang w:val="en-US"/>
        </w:rPr>
        <w:tab/>
      </w:r>
      <w:r w:rsidRPr="00B21A8B">
        <w:rPr>
          <w:rStyle w:val="aa"/>
        </w:rPr>
        <w:footnoteRef/>
      </w:r>
      <w:r>
        <w:tab/>
        <w:t>Там же, п. 12.</w:t>
      </w:r>
    </w:p>
  </w:footnote>
  <w:footnote w:id="6">
    <w:p w14:paraId="6A167C16" w14:textId="77777777" w:rsidR="00455767" w:rsidRPr="005457CA" w:rsidRDefault="00455767" w:rsidP="00455767">
      <w:pPr>
        <w:pStyle w:val="ad"/>
      </w:pPr>
      <w:r>
        <w:tab/>
      </w:r>
      <w:r w:rsidRPr="00B21A8B">
        <w:rPr>
          <w:rStyle w:val="aa"/>
        </w:rPr>
        <w:footnoteRef/>
      </w:r>
      <w:r>
        <w:tab/>
        <w:t>Там же, п. 18.</w:t>
      </w:r>
    </w:p>
  </w:footnote>
  <w:footnote w:id="7">
    <w:p w14:paraId="7BA33C51" w14:textId="6DD4E788" w:rsidR="00455767" w:rsidRPr="00455767" w:rsidRDefault="00455767" w:rsidP="00455767">
      <w:pPr>
        <w:pStyle w:val="ad"/>
        <w:rPr>
          <w:lang w:val="en-US"/>
        </w:rPr>
      </w:pPr>
      <w:r w:rsidRPr="0000766A">
        <w:tab/>
      </w:r>
      <w:r w:rsidRPr="00B21A8B">
        <w:rPr>
          <w:rStyle w:val="aa"/>
        </w:rPr>
        <w:footnoteRef/>
      </w:r>
      <w:r w:rsidRPr="005457CA">
        <w:rPr>
          <w:lang w:val="en-US"/>
        </w:rPr>
        <w:tab/>
      </w:r>
      <w:hyperlink r:id="rId5" w:history="1">
        <w:r w:rsidRPr="00A30E1A">
          <w:rPr>
            <w:rStyle w:val="af1"/>
            <w:lang w:val="en-US"/>
          </w:rPr>
          <w:t>HRI/GEN/2/Rev.6</w:t>
        </w:r>
      </w:hyperlink>
      <w:r w:rsidRPr="005457CA">
        <w:rPr>
          <w:lang w:val="en-US"/>
        </w:rPr>
        <w:t xml:space="preserve">, </w:t>
      </w:r>
      <w:proofErr w:type="spellStart"/>
      <w:r>
        <w:t>гл</w:t>
      </w:r>
      <w:proofErr w:type="spellEnd"/>
      <w:r w:rsidRPr="005457CA">
        <w:rPr>
          <w:lang w:val="en-US"/>
        </w:rPr>
        <w:t>. I.</w:t>
      </w:r>
    </w:p>
  </w:footnote>
  <w:footnote w:id="8">
    <w:p w14:paraId="404DF7F2" w14:textId="04EAE469" w:rsidR="00455767" w:rsidRPr="0000766A" w:rsidRDefault="00455767" w:rsidP="00455767">
      <w:pPr>
        <w:pStyle w:val="ad"/>
      </w:pPr>
      <w:r w:rsidRPr="005457CA">
        <w:rPr>
          <w:lang w:val="en-US"/>
        </w:rPr>
        <w:tab/>
      </w:r>
      <w:r w:rsidRPr="00B21A8B">
        <w:rPr>
          <w:rStyle w:val="aa"/>
        </w:rPr>
        <w:footnoteRef/>
      </w:r>
      <w:r>
        <w:tab/>
      </w:r>
      <w:hyperlink r:id="rId6" w:history="1">
        <w:r w:rsidRPr="00A30E1A">
          <w:rPr>
            <w:rStyle w:val="af1"/>
          </w:rPr>
          <w:t>CERD/C/2007/1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D937" w14:textId="751465EA" w:rsidR="00455767" w:rsidRPr="00455767" w:rsidRDefault="003962B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D47FD3">
      <w:t>CERD/C/KAZ/CO/8-10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1320" w14:textId="73BC8DE9" w:rsidR="00455767" w:rsidRPr="00455767" w:rsidRDefault="003962B4" w:rsidP="0045576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47FD3">
      <w:t>CERD/C/KAZ/CO/8-10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3EAF" w14:textId="77777777" w:rsidR="00455767" w:rsidRDefault="00455767" w:rsidP="0045576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98"/>
    <w:rsid w:val="00033EE1"/>
    <w:rsid w:val="00042B72"/>
    <w:rsid w:val="000558BD"/>
    <w:rsid w:val="000647B4"/>
    <w:rsid w:val="000A2F75"/>
    <w:rsid w:val="000B57E7"/>
    <w:rsid w:val="000B6373"/>
    <w:rsid w:val="000F09DF"/>
    <w:rsid w:val="000F61B2"/>
    <w:rsid w:val="001075E9"/>
    <w:rsid w:val="001220F0"/>
    <w:rsid w:val="00180183"/>
    <w:rsid w:val="0018024D"/>
    <w:rsid w:val="0018649F"/>
    <w:rsid w:val="00196389"/>
    <w:rsid w:val="00197D3B"/>
    <w:rsid w:val="001A38E9"/>
    <w:rsid w:val="001A715E"/>
    <w:rsid w:val="001B30FD"/>
    <w:rsid w:val="001B3EF6"/>
    <w:rsid w:val="001C7A89"/>
    <w:rsid w:val="00294969"/>
    <w:rsid w:val="002A2EFC"/>
    <w:rsid w:val="002B74B1"/>
    <w:rsid w:val="002C0E18"/>
    <w:rsid w:val="002D5AAC"/>
    <w:rsid w:val="002E5067"/>
    <w:rsid w:val="002E5730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6859"/>
    <w:rsid w:val="003B00E5"/>
    <w:rsid w:val="003D11EA"/>
    <w:rsid w:val="003F3D52"/>
    <w:rsid w:val="00403E1B"/>
    <w:rsid w:val="004055E9"/>
    <w:rsid w:val="00407B78"/>
    <w:rsid w:val="004151E3"/>
    <w:rsid w:val="00424203"/>
    <w:rsid w:val="00452493"/>
    <w:rsid w:val="00453318"/>
    <w:rsid w:val="00454E07"/>
    <w:rsid w:val="00455767"/>
    <w:rsid w:val="00472C5C"/>
    <w:rsid w:val="004A1C15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86A84"/>
    <w:rsid w:val="005961C8"/>
    <w:rsid w:val="005D7914"/>
    <w:rsid w:val="005E2B41"/>
    <w:rsid w:val="005F0B42"/>
    <w:rsid w:val="006259A0"/>
    <w:rsid w:val="00627C61"/>
    <w:rsid w:val="00630107"/>
    <w:rsid w:val="006306AC"/>
    <w:rsid w:val="00641A8C"/>
    <w:rsid w:val="00667D76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736EE"/>
    <w:rsid w:val="007C46C9"/>
    <w:rsid w:val="007C49AB"/>
    <w:rsid w:val="007F4C2D"/>
    <w:rsid w:val="00825471"/>
    <w:rsid w:val="00825F8D"/>
    <w:rsid w:val="00834B71"/>
    <w:rsid w:val="0085167B"/>
    <w:rsid w:val="0086445C"/>
    <w:rsid w:val="00894693"/>
    <w:rsid w:val="008A08D7"/>
    <w:rsid w:val="008A3166"/>
    <w:rsid w:val="008B04DA"/>
    <w:rsid w:val="008B227E"/>
    <w:rsid w:val="008B2F89"/>
    <w:rsid w:val="008B360C"/>
    <w:rsid w:val="008B6822"/>
    <w:rsid w:val="008B6909"/>
    <w:rsid w:val="008D2AAD"/>
    <w:rsid w:val="008D35A6"/>
    <w:rsid w:val="0090054A"/>
    <w:rsid w:val="00906890"/>
    <w:rsid w:val="00911BE4"/>
    <w:rsid w:val="00936029"/>
    <w:rsid w:val="00951972"/>
    <w:rsid w:val="009608F3"/>
    <w:rsid w:val="009A24AC"/>
    <w:rsid w:val="009B0939"/>
    <w:rsid w:val="009C3398"/>
    <w:rsid w:val="009D5FCE"/>
    <w:rsid w:val="00A14DA8"/>
    <w:rsid w:val="00A30E1A"/>
    <w:rsid w:val="00A312BC"/>
    <w:rsid w:val="00A84021"/>
    <w:rsid w:val="00A84D35"/>
    <w:rsid w:val="00A917B3"/>
    <w:rsid w:val="00AB3244"/>
    <w:rsid w:val="00AB4B51"/>
    <w:rsid w:val="00AD2224"/>
    <w:rsid w:val="00AF3B84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106D6"/>
    <w:rsid w:val="00C60F0C"/>
    <w:rsid w:val="00C805C9"/>
    <w:rsid w:val="00C92939"/>
    <w:rsid w:val="00CA1679"/>
    <w:rsid w:val="00CB151C"/>
    <w:rsid w:val="00CD35A8"/>
    <w:rsid w:val="00CE5A1A"/>
    <w:rsid w:val="00CF55F6"/>
    <w:rsid w:val="00D21840"/>
    <w:rsid w:val="00D33D63"/>
    <w:rsid w:val="00D47FD3"/>
    <w:rsid w:val="00D76EEE"/>
    <w:rsid w:val="00D90028"/>
    <w:rsid w:val="00D90138"/>
    <w:rsid w:val="00DD78D1"/>
    <w:rsid w:val="00DE32CD"/>
    <w:rsid w:val="00DE374B"/>
    <w:rsid w:val="00DF71B9"/>
    <w:rsid w:val="00E079D5"/>
    <w:rsid w:val="00E32125"/>
    <w:rsid w:val="00E73F76"/>
    <w:rsid w:val="00EA2C9F"/>
    <w:rsid w:val="00EA420E"/>
    <w:rsid w:val="00ED0BDA"/>
    <w:rsid w:val="00ED251A"/>
    <w:rsid w:val="00EF1360"/>
    <w:rsid w:val="00EF3220"/>
    <w:rsid w:val="00F0540A"/>
    <w:rsid w:val="00F33E0E"/>
    <w:rsid w:val="00F41B03"/>
    <w:rsid w:val="00F43903"/>
    <w:rsid w:val="00F94155"/>
    <w:rsid w:val="00F9783F"/>
    <w:rsid w:val="00FA092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52256"/>
  <w15:docId w15:val="{82975CC8-8B49-4E5E-976A-70E36637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627C6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A30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n/CERD/C/SR.2880" TargetMode="External"/><Relationship Id="rId2" Type="http://schemas.openxmlformats.org/officeDocument/2006/relationships/hyperlink" Target="http://undocs.org/en/CERD/C/SR.2879" TargetMode="External"/><Relationship Id="rId1" Type="http://schemas.openxmlformats.org/officeDocument/2006/relationships/hyperlink" Target="http://undocs.org/en/CERD/C/KAZ/8-10" TargetMode="External"/><Relationship Id="rId6" Type="http://schemas.openxmlformats.org/officeDocument/2006/relationships/hyperlink" Target="http://undocs.org/ru/CERD/C/2007/1" TargetMode="External"/><Relationship Id="rId5" Type="http://schemas.openxmlformats.org/officeDocument/2006/relationships/hyperlink" Target="http://undocs.org/ru/HRI/GEN/2/Rev.6" TargetMode="External"/><Relationship Id="rId4" Type="http://schemas.openxmlformats.org/officeDocument/2006/relationships/hyperlink" Target="http://undocs.org/ru/CERD/C/KAZ/CO/6-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10</Pages>
  <Words>3598</Words>
  <Characters>25625</Characters>
  <Application>Microsoft Office Word</Application>
  <DocSecurity>0</DocSecurity>
  <Lines>474</Lines>
  <Paragraphs>146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CERD/C/KAZ/CO/8-10</vt:lpstr>
      <vt:lpstr>A/</vt:lpstr>
      <vt:lpstr>A/</vt:lpstr>
    </vt:vector>
  </TitlesOfParts>
  <Company>DCM</Company>
  <LinksUpToDate>false</LinksUpToDate>
  <CharactersWithSpaces>29077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CERD/C/KAZ/CO/8-10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2022-07-13T14:04:00Z</dcterms:created>
  <dcterms:modified xsi:type="dcterms:W3CDTF">2022-07-13T14:04:00Z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