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3246A2">
        <w:trPr>
          <w:trHeight w:hRule="exact" w:val="851"/>
        </w:trPr>
        <w:tc>
          <w:tcPr>
            <w:tcW w:w="1280" w:type="dxa"/>
            <w:tcBorders>
              <w:bottom w:val="single" w:sz="4" w:space="0" w:color="auto"/>
            </w:tcBorders>
          </w:tcPr>
          <w:p w:rsidR="003246A2" w:rsidRDefault="003246A2">
            <w:pPr>
              <w:rPr>
                <w:rFonts w:hint="eastAsia"/>
              </w:rPr>
            </w:pPr>
          </w:p>
        </w:tc>
        <w:tc>
          <w:tcPr>
            <w:tcW w:w="2273" w:type="dxa"/>
            <w:tcBorders>
              <w:bottom w:val="single" w:sz="4" w:space="0" w:color="auto"/>
            </w:tcBorders>
            <w:vAlign w:val="bottom"/>
          </w:tcPr>
          <w:p w:rsidR="003246A2" w:rsidRDefault="003246A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3246A2" w:rsidRDefault="003246A2">
            <w:pPr>
              <w:spacing w:line="240" w:lineRule="atLeast"/>
              <w:jc w:val="right"/>
              <w:rPr>
                <w:szCs w:val="21"/>
              </w:rPr>
            </w:pPr>
            <w:r>
              <w:rPr>
                <w:sz w:val="40"/>
                <w:szCs w:val="40"/>
              </w:rPr>
              <w:t>CAT</w:t>
            </w:r>
            <w:r>
              <w:rPr>
                <w:sz w:val="20"/>
              </w:rPr>
              <w:t>/</w:t>
            </w:r>
            <w:r>
              <w:rPr>
                <w:rFonts w:hint="eastAsia"/>
                <w:sz w:val="20"/>
              </w:rPr>
              <w:t>OP</w:t>
            </w:r>
            <w:r>
              <w:rPr>
                <w:sz w:val="20"/>
              </w:rPr>
              <w:t>/MEX/1/Add.2</w:t>
            </w:r>
          </w:p>
        </w:tc>
      </w:tr>
      <w:tr w:rsidR="003246A2">
        <w:trPr>
          <w:trHeight w:hRule="exact" w:val="2835"/>
        </w:trPr>
        <w:tc>
          <w:tcPr>
            <w:tcW w:w="1280" w:type="dxa"/>
            <w:tcBorders>
              <w:top w:val="single" w:sz="4" w:space="0" w:color="auto"/>
              <w:bottom w:val="single" w:sz="12" w:space="0" w:color="auto"/>
            </w:tcBorders>
          </w:tcPr>
          <w:p w:rsidR="003246A2" w:rsidRDefault="003246A2">
            <w:pPr>
              <w:spacing w:line="120" w:lineRule="atLeast"/>
              <w:rPr>
                <w:sz w:val="10"/>
                <w:szCs w:val="10"/>
              </w:rPr>
            </w:pPr>
          </w:p>
          <w:p w:rsidR="003246A2" w:rsidRDefault="003246A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3246A2" w:rsidRDefault="003246A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3246A2" w:rsidRDefault="003246A2">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或有辱人格的待遇或处罚公约</w:t>
            </w:r>
          </w:p>
          <w:p w:rsidR="003246A2" w:rsidRDefault="003246A2">
            <w:pPr>
              <w:spacing w:before="160" w:line="240" w:lineRule="exact"/>
              <w:rPr>
                <w:rFonts w:eastAsia="SimHei" w:hint="eastAsia"/>
                <w:sz w:val="32"/>
                <w:szCs w:val="32"/>
                <w:lang w:val="fr-CH"/>
              </w:rPr>
            </w:pPr>
            <w:r>
              <w:rPr>
                <w:rFonts w:eastAsia="SimHei" w:hint="eastAsia"/>
                <w:sz w:val="32"/>
                <w:szCs w:val="32"/>
                <w:lang w:val="fr-CH"/>
              </w:rPr>
              <w:t>任择议定书</w:t>
            </w:r>
          </w:p>
          <w:p w:rsidR="003246A2" w:rsidRDefault="003246A2">
            <w:pPr>
              <w:spacing w:before="360" w:line="420" w:lineRule="exact"/>
              <w:rPr>
                <w:rFonts w:hint="eastAsia"/>
                <w:b/>
                <w:sz w:val="40"/>
                <w:szCs w:val="40"/>
              </w:rPr>
            </w:pPr>
          </w:p>
        </w:tc>
        <w:tc>
          <w:tcPr>
            <w:tcW w:w="2819" w:type="dxa"/>
            <w:tcBorders>
              <w:top w:val="single" w:sz="4" w:space="0" w:color="auto"/>
              <w:bottom w:val="single" w:sz="12" w:space="0" w:color="auto"/>
            </w:tcBorders>
          </w:tcPr>
          <w:p w:rsidR="003246A2" w:rsidRDefault="003246A2">
            <w:pPr>
              <w:spacing w:before="240" w:line="240" w:lineRule="atLeast"/>
              <w:rPr>
                <w:sz w:val="20"/>
              </w:rPr>
            </w:pPr>
            <w:r>
              <w:rPr>
                <w:sz w:val="20"/>
              </w:rPr>
              <w:t>Distr.: General</w:t>
            </w:r>
          </w:p>
          <w:p w:rsidR="003246A2" w:rsidRDefault="003246A2">
            <w:pPr>
              <w:spacing w:line="240" w:lineRule="atLeast"/>
              <w:rPr>
                <w:rFonts w:hint="eastAsia"/>
                <w:sz w:val="20"/>
              </w:rPr>
            </w:pPr>
            <w:r>
              <w:rPr>
                <w:sz w:val="20"/>
              </w:rPr>
              <w:t>18 February 20</w:t>
            </w:r>
            <w:r>
              <w:rPr>
                <w:rFonts w:hint="eastAsia"/>
                <w:sz w:val="20"/>
              </w:rPr>
              <w:t>13</w:t>
            </w:r>
          </w:p>
          <w:p w:rsidR="003246A2" w:rsidRDefault="003246A2">
            <w:pPr>
              <w:spacing w:line="240" w:lineRule="atLeast"/>
              <w:rPr>
                <w:sz w:val="20"/>
              </w:rPr>
            </w:pPr>
            <w:r>
              <w:rPr>
                <w:sz w:val="20"/>
              </w:rPr>
              <w:t>Chinese</w:t>
            </w:r>
          </w:p>
          <w:p w:rsidR="003246A2" w:rsidRDefault="003246A2">
            <w:pPr>
              <w:spacing w:line="240" w:lineRule="atLeast"/>
              <w:rPr>
                <w:rFonts w:hint="eastAsia"/>
                <w:sz w:val="20"/>
              </w:rPr>
            </w:pPr>
            <w:r>
              <w:rPr>
                <w:sz w:val="20"/>
              </w:rPr>
              <w:t>Original: Spani</w:t>
            </w:r>
            <w:r>
              <w:rPr>
                <w:rFonts w:hint="eastAsia"/>
                <w:sz w:val="20"/>
              </w:rPr>
              <w:t>s</w:t>
            </w:r>
            <w:r>
              <w:rPr>
                <w:sz w:val="20"/>
              </w:rPr>
              <w:t>h</w:t>
            </w:r>
          </w:p>
        </w:tc>
      </w:tr>
    </w:tbl>
    <w:p w:rsidR="003246A2" w:rsidRDefault="003246A2">
      <w:pPr>
        <w:spacing w:before="120"/>
        <w:rPr>
          <w:rFonts w:ascii="Time New Roman" w:eastAsia="SimHei" w:hAnsi="Time New Roman" w:hint="eastAsia"/>
          <w:sz w:val="24"/>
          <w:szCs w:val="24"/>
        </w:rPr>
      </w:pPr>
      <w:r>
        <w:rPr>
          <w:rFonts w:eastAsia="SimHei" w:hint="eastAsia"/>
          <w:sz w:val="24"/>
          <w:szCs w:val="24"/>
        </w:rPr>
        <w:t>防止</w:t>
      </w:r>
      <w:r>
        <w:rPr>
          <w:rFonts w:ascii="Time New Roman" w:eastAsia="SimHei" w:hAnsi="Time New Roman" w:hint="eastAsia"/>
          <w:sz w:val="24"/>
          <w:szCs w:val="24"/>
        </w:rPr>
        <w:t>酷刑小组委员会</w:t>
      </w:r>
    </w:p>
    <w:p w:rsidR="003246A2" w:rsidRDefault="003246A2">
      <w:pPr>
        <w:pStyle w:val="HMGC"/>
        <w:rPr>
          <w:rFonts w:hint="eastAsia"/>
        </w:rPr>
      </w:pPr>
      <w:r>
        <w:rPr>
          <w:rFonts w:hint="eastAsia"/>
        </w:rPr>
        <w:tab/>
      </w:r>
      <w:r>
        <w:rPr>
          <w:rFonts w:hint="eastAsia"/>
        </w:rPr>
        <w:tab/>
      </w:r>
      <w:r>
        <w:rPr>
          <w:rFonts w:hint="eastAsia"/>
        </w:rPr>
        <w:t>防止</w:t>
      </w:r>
      <w:r>
        <w:t>酷刑和其他残忍、不人道或有辱人格待遇或处罚小组委员会查访墨西哥</w:t>
      </w:r>
      <w:r>
        <w:rPr>
          <w:rFonts w:hint="eastAsia"/>
        </w:rPr>
        <w:t>的报告</w:t>
      </w:r>
    </w:p>
    <w:p w:rsidR="003246A2" w:rsidRDefault="003246A2">
      <w:pPr>
        <w:pStyle w:val="H23GC"/>
        <w:rPr>
          <w:rFonts w:hint="eastAsia"/>
          <w:lang w:val="fr-CH"/>
        </w:rPr>
      </w:pPr>
      <w:r>
        <w:rPr>
          <w:rFonts w:hint="eastAsia"/>
          <w:lang w:val="fr-CH"/>
        </w:rPr>
        <w:tab/>
      </w:r>
      <w:r>
        <w:rPr>
          <w:rFonts w:hint="eastAsia"/>
          <w:lang w:val="fr-CH"/>
        </w:rPr>
        <w:tab/>
      </w:r>
      <w:r>
        <w:rPr>
          <w:rFonts w:hint="eastAsia"/>
          <w:lang w:val="fr-CH"/>
        </w:rPr>
        <w:t>增编</w:t>
      </w:r>
    </w:p>
    <w:p w:rsidR="003246A2" w:rsidRDefault="003246A2">
      <w:pPr>
        <w:pStyle w:val="HChGC"/>
        <w:rPr>
          <w:rStyle w:val="FootnoteReference"/>
        </w:rPr>
      </w:pPr>
      <w:r>
        <w:rPr>
          <w:rFonts w:hint="eastAsia"/>
          <w:lang w:val="fr-CH"/>
        </w:rPr>
        <w:tab/>
      </w:r>
      <w:r>
        <w:rPr>
          <w:rFonts w:hint="eastAsia"/>
          <w:lang w:val="fr-CH"/>
        </w:rPr>
        <w:tab/>
      </w:r>
      <w:r>
        <w:rPr>
          <w:rFonts w:hint="eastAsia"/>
        </w:rPr>
        <w:t>墨西哥</w:t>
      </w:r>
      <w:r>
        <w:t>对</w:t>
      </w:r>
      <w:r>
        <w:rPr>
          <w:rFonts w:hint="eastAsia"/>
        </w:rPr>
        <w:t>防止</w:t>
      </w:r>
      <w:r>
        <w:t>酷刑小组委员会在</w:t>
      </w:r>
      <w:r>
        <w:rPr>
          <w:rFonts w:hint="eastAsia"/>
        </w:rPr>
        <w:t>对墨西哥的</w:t>
      </w:r>
      <w:r>
        <w:t>第一次定期查访报告</w:t>
      </w:r>
      <w:r>
        <w:rPr>
          <w:rFonts w:hint="eastAsia"/>
        </w:rPr>
        <w:t>(</w:t>
      </w:r>
      <w:r>
        <w:t>CAT/OP/MEX/1</w:t>
      </w:r>
      <w:r>
        <w:rPr>
          <w:rFonts w:hint="eastAsia"/>
        </w:rPr>
        <w:t>)</w:t>
      </w:r>
      <w:r>
        <w:t>中所提建议和问题的</w:t>
      </w:r>
      <w:r>
        <w:rPr>
          <w:rFonts w:hint="eastAsia"/>
        </w:rPr>
        <w:t>第二次</w:t>
      </w:r>
      <w:r>
        <w:t>答复</w:t>
      </w:r>
      <w:r>
        <w:rPr>
          <w:rStyle w:val="FootnoteReference"/>
          <w:position w:val="6"/>
          <w:sz w:val="28"/>
          <w:szCs w:val="28"/>
          <w:vertAlign w:val="baseline"/>
        </w:rPr>
        <w:footnoteReference w:customMarkFollows="1" w:id="1"/>
        <w:t>*</w:t>
      </w:r>
      <w:r>
        <w:rPr>
          <w:rFonts w:hint="eastAsia"/>
          <w:position w:val="6"/>
          <w:szCs w:val="28"/>
        </w:rPr>
        <w:t xml:space="preserve"> </w:t>
      </w:r>
      <w:r>
        <w:rPr>
          <w:rStyle w:val="FootnoteReference"/>
          <w:position w:val="6"/>
          <w:sz w:val="28"/>
          <w:szCs w:val="28"/>
          <w:vertAlign w:val="baseline"/>
        </w:rPr>
        <w:footnoteReference w:customMarkFollows="1" w:id="2"/>
        <w:t>**</w:t>
      </w:r>
    </w:p>
    <w:p w:rsidR="003246A2" w:rsidRDefault="003246A2">
      <w:pPr>
        <w:spacing w:after="120"/>
      </w:pPr>
      <w:r>
        <w:br w:type="page"/>
      </w:r>
      <w:r>
        <w:rPr>
          <w:rFonts w:hint="eastAsia"/>
          <w:sz w:val="28"/>
          <w:szCs w:val="28"/>
        </w:rPr>
        <w:t>目录</w:t>
      </w:r>
    </w:p>
    <w:p w:rsidR="003246A2" w:rsidRDefault="003246A2">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fr-FR"/>
        </w:rPr>
      </w:pPr>
      <w:r>
        <w:rPr>
          <w:rFonts w:hint="eastAsia"/>
          <w:lang w:val="fr-FR"/>
        </w:rPr>
        <w:tab/>
      </w:r>
      <w:r>
        <w:rPr>
          <w:rFonts w:hint="eastAsia"/>
          <w:lang w:val="fr-FR"/>
        </w:rPr>
        <w:t>一</w:t>
      </w:r>
      <w:r>
        <w:rPr>
          <w:lang w:val="fr-FR"/>
        </w:rPr>
        <w:t>.</w:t>
      </w:r>
      <w:r>
        <w:rPr>
          <w:rFonts w:hint="eastAsia"/>
          <w:lang w:val="fr-FR"/>
        </w:rPr>
        <w:tab/>
      </w:r>
      <w:r>
        <w:rPr>
          <w:rFonts w:hint="eastAsia"/>
          <w:lang w:val="fr-FR"/>
        </w:rPr>
        <w:t>导言</w:t>
      </w:r>
      <w:r>
        <w:rPr>
          <w:rFonts w:hint="eastAsia"/>
          <w:lang w:val="fr-FR"/>
        </w:rPr>
        <w:tab/>
      </w:r>
      <w:r>
        <w:rPr>
          <w:rFonts w:hint="eastAsia"/>
          <w:lang w:val="fr-FR"/>
        </w:rPr>
        <w:tab/>
      </w:r>
      <w:r>
        <w:rPr>
          <w:rFonts w:hint="eastAsia"/>
          <w:lang w:val="fr-FR"/>
        </w:rPr>
        <w:tab/>
        <w:t>1-</w:t>
      </w:r>
      <w:r>
        <w:rPr>
          <w:lang w:val="fr-FR"/>
        </w:rPr>
        <w:t>28</w:t>
      </w:r>
      <w:r>
        <w:rPr>
          <w:rFonts w:hint="eastAsia"/>
          <w:lang w:val="fr-FR"/>
        </w:rPr>
        <w:tab/>
      </w:r>
      <w:r>
        <w:rPr>
          <w:lang w:val="fr-FR"/>
        </w:rPr>
        <w:t>4</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fr-FR"/>
        </w:rPr>
      </w:pPr>
      <w:r>
        <w:rPr>
          <w:lang w:val="fr-FR"/>
        </w:rPr>
        <w:tab/>
      </w:r>
      <w:r>
        <w:rPr>
          <w:rFonts w:hint="eastAsia"/>
          <w:lang w:val="fr-FR"/>
        </w:rPr>
        <w:t>二</w:t>
      </w:r>
      <w:r>
        <w:rPr>
          <w:lang w:val="fr-FR"/>
        </w:rPr>
        <w:t>.</w:t>
      </w:r>
      <w:r>
        <w:rPr>
          <w:lang w:val="fr-FR"/>
        </w:rPr>
        <w:tab/>
      </w:r>
      <w:r>
        <w:rPr>
          <w:rFonts w:hint="eastAsia"/>
          <w:lang w:val="fr-FR"/>
        </w:rPr>
        <w:t>在防范酷刑方面的立法进步或者法制进步</w:t>
      </w:r>
      <w:r>
        <w:rPr>
          <w:lang w:val="fr-FR"/>
        </w:rPr>
        <w:tab/>
      </w:r>
      <w:r>
        <w:rPr>
          <w:lang w:val="fr-FR"/>
        </w:rPr>
        <w:tab/>
        <w:t>29-128</w:t>
      </w:r>
      <w:r>
        <w:rPr>
          <w:lang w:val="fr-FR"/>
        </w:rPr>
        <w:tab/>
        <w:t>7</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rPr>
          <w:lang w:val="fr-FR"/>
        </w:rPr>
        <w:tab/>
      </w:r>
      <w:r>
        <w:rPr>
          <w:lang w:val="fr-FR"/>
        </w:rPr>
        <w:tab/>
      </w:r>
      <w:r>
        <w:t>A</w:t>
      </w:r>
      <w:r>
        <w:rPr>
          <w:lang w:val="fr-FR"/>
        </w:rPr>
        <w:t>.</w:t>
      </w:r>
      <w:r>
        <w:rPr>
          <w:lang w:val="fr-FR"/>
        </w:rPr>
        <w:tab/>
      </w:r>
      <w:r>
        <w:rPr>
          <w:rFonts w:hint="eastAsia"/>
        </w:rPr>
        <w:t>联邦立法情况</w:t>
      </w:r>
      <w:r>
        <w:tab/>
      </w:r>
      <w:r>
        <w:tab/>
        <w:t>29-71</w:t>
      </w:r>
      <w:r>
        <w:tab/>
        <w:t>7</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B.</w:t>
      </w:r>
      <w:r>
        <w:tab/>
      </w:r>
      <w:r>
        <w:rPr>
          <w:rFonts w:hint="eastAsia"/>
        </w:rPr>
        <w:t>各州立法情况</w:t>
      </w:r>
      <w:r>
        <w:tab/>
      </w:r>
      <w:r>
        <w:tab/>
        <w:t>72-118</w:t>
      </w:r>
      <w:r>
        <w:tab/>
        <w:t>31</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C.</w:t>
      </w:r>
      <w:r>
        <w:tab/>
      </w:r>
      <w:r>
        <w:rPr>
          <w:rFonts w:hint="eastAsia"/>
        </w:rPr>
        <w:t>联邦范围内重要的机构规章制度</w:t>
      </w:r>
      <w:r>
        <w:rPr>
          <w:rFonts w:hint="eastAsia"/>
        </w:rPr>
        <w:tab/>
      </w:r>
      <w:r>
        <w:rPr>
          <w:rFonts w:hint="eastAsia"/>
        </w:rPr>
        <w:tab/>
      </w:r>
      <w:r>
        <w:t>119</w:t>
      </w:r>
      <w:r>
        <w:rPr>
          <w:rFonts w:hint="eastAsia"/>
        </w:rPr>
        <w:t>-</w:t>
      </w:r>
      <w:r>
        <w:t>128</w:t>
      </w:r>
      <w:r>
        <w:rPr>
          <w:rFonts w:hint="eastAsia"/>
        </w:rPr>
        <w:tab/>
      </w:r>
      <w:r>
        <w:t>39</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三</w:t>
      </w:r>
      <w:r>
        <w:rPr>
          <w:rFonts w:hint="eastAsia"/>
        </w:rPr>
        <w:t>.</w:t>
      </w:r>
      <w:r>
        <w:rPr>
          <w:rFonts w:hint="eastAsia"/>
        </w:rPr>
        <w:tab/>
      </w:r>
      <w:r>
        <w:rPr>
          <w:rFonts w:hint="eastAsia"/>
          <w:lang w:val="fr-FR"/>
        </w:rPr>
        <w:t>就防范酷刑问题对公务员进行培训</w:t>
      </w:r>
      <w:r>
        <w:rPr>
          <w:lang w:val="fr-FR"/>
        </w:rPr>
        <w:tab/>
      </w:r>
      <w:r>
        <w:rPr>
          <w:lang w:val="fr-FR"/>
        </w:rPr>
        <w:tab/>
        <w:t>129-191</w:t>
      </w:r>
      <w:r>
        <w:rPr>
          <w:lang w:val="fr-FR"/>
        </w:rPr>
        <w:tab/>
        <w:t>41</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val="fr-FR"/>
        </w:rPr>
        <w:tab/>
      </w:r>
      <w:r>
        <w:rPr>
          <w:rFonts w:hint="eastAsia"/>
          <w:lang w:val="fr-FR"/>
        </w:rPr>
        <w:tab/>
      </w:r>
      <w:r>
        <w:t>A</w:t>
      </w:r>
      <w:r>
        <w:rPr>
          <w:rFonts w:hint="eastAsia"/>
          <w:lang w:val="fr-FR"/>
        </w:rPr>
        <w:t>.</w:t>
      </w:r>
      <w:r>
        <w:rPr>
          <w:rFonts w:hint="eastAsia"/>
          <w:lang w:val="fr-FR"/>
        </w:rPr>
        <w:tab/>
      </w:r>
      <w:r>
        <w:rPr>
          <w:rFonts w:hint="eastAsia"/>
        </w:rPr>
        <w:t>在联邦范围内做出的努力</w:t>
      </w:r>
      <w:r>
        <w:tab/>
      </w:r>
      <w:r>
        <w:tab/>
        <w:t>129-149</w:t>
      </w:r>
      <w:r>
        <w:tab/>
        <w:t>41</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rPr>
          <w:rFonts w:hint="eastAsia"/>
        </w:rPr>
        <w:tab/>
      </w:r>
      <w:r>
        <w:rPr>
          <w:rFonts w:hint="eastAsia"/>
        </w:rPr>
        <w:tab/>
      </w:r>
      <w:r>
        <w:t>B</w:t>
      </w:r>
      <w:r>
        <w:rPr>
          <w:rFonts w:hint="eastAsia"/>
        </w:rPr>
        <w:t>.</w:t>
      </w:r>
      <w:r>
        <w:rPr>
          <w:rFonts w:hint="eastAsia"/>
        </w:rPr>
        <w:tab/>
      </w:r>
      <w:r>
        <w:rPr>
          <w:rFonts w:hint="eastAsia"/>
        </w:rPr>
        <w:t>在联邦区做出的努力</w:t>
      </w:r>
      <w:r>
        <w:rPr>
          <w:rFonts w:hint="eastAsia"/>
        </w:rPr>
        <w:tab/>
      </w:r>
      <w:r>
        <w:rPr>
          <w:rFonts w:hint="eastAsia"/>
        </w:rPr>
        <w:tab/>
      </w:r>
      <w:r>
        <w:t>150</w:t>
      </w:r>
      <w:r>
        <w:rPr>
          <w:rFonts w:hint="eastAsia"/>
        </w:rPr>
        <w:t>-</w:t>
      </w:r>
      <w:r>
        <w:t>166</w:t>
      </w:r>
      <w:r>
        <w:rPr>
          <w:rFonts w:hint="eastAsia"/>
        </w:rPr>
        <w:tab/>
      </w:r>
      <w:r>
        <w:t>49</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在墨西哥州做出的努力</w:t>
      </w:r>
      <w:r>
        <w:tab/>
      </w:r>
      <w:r>
        <w:tab/>
        <w:t>167-175</w:t>
      </w:r>
      <w:r>
        <w:tab/>
        <w:t>53</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rPr>
          <w:rFonts w:hint="eastAsia"/>
        </w:rPr>
        <w:tab/>
      </w:r>
      <w:r>
        <w:rPr>
          <w:rFonts w:hint="eastAsia"/>
        </w:rPr>
        <w:tab/>
      </w:r>
      <w:r>
        <w:t>D</w:t>
      </w:r>
      <w:r>
        <w:rPr>
          <w:rFonts w:hint="eastAsia"/>
        </w:rPr>
        <w:t>.</w:t>
      </w:r>
      <w:r>
        <w:rPr>
          <w:rFonts w:hint="eastAsia"/>
        </w:rPr>
        <w:tab/>
      </w:r>
      <w:r>
        <w:rPr>
          <w:rFonts w:hint="eastAsia"/>
        </w:rPr>
        <w:t>在哈利斯科州做出的努力</w:t>
      </w:r>
      <w:r>
        <w:rPr>
          <w:rFonts w:hint="eastAsia"/>
        </w:rPr>
        <w:tab/>
      </w:r>
      <w:r>
        <w:rPr>
          <w:rFonts w:hint="eastAsia"/>
        </w:rPr>
        <w:tab/>
      </w:r>
      <w:r>
        <w:t>176</w:t>
      </w:r>
      <w:r>
        <w:rPr>
          <w:rFonts w:hint="eastAsia"/>
        </w:rPr>
        <w:t>-</w:t>
      </w:r>
      <w:r>
        <w:t>178</w:t>
      </w:r>
      <w:r>
        <w:rPr>
          <w:rFonts w:hint="eastAsia"/>
        </w:rPr>
        <w:tab/>
      </w:r>
      <w:r>
        <w:t>55</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rPr>
          <w:rFonts w:hint="eastAsia"/>
        </w:rPr>
        <w:tab/>
      </w:r>
      <w:r>
        <w:rPr>
          <w:rFonts w:hint="eastAsia"/>
        </w:rPr>
        <w:tab/>
      </w:r>
      <w:r>
        <w:t>E</w:t>
      </w:r>
      <w:r>
        <w:rPr>
          <w:rFonts w:hint="eastAsia"/>
        </w:rPr>
        <w:t>.</w:t>
      </w:r>
      <w:r>
        <w:rPr>
          <w:rFonts w:hint="eastAsia"/>
        </w:rPr>
        <w:tab/>
      </w:r>
      <w:r>
        <w:rPr>
          <w:rFonts w:hint="eastAsia"/>
        </w:rPr>
        <w:t>在瓦哈卡州做出的努力</w:t>
      </w:r>
      <w:r>
        <w:rPr>
          <w:rFonts w:hint="eastAsia"/>
        </w:rPr>
        <w:tab/>
      </w:r>
      <w:r>
        <w:rPr>
          <w:rFonts w:hint="eastAsia"/>
        </w:rPr>
        <w:tab/>
      </w:r>
      <w:r>
        <w:t>179</w:t>
      </w:r>
      <w:r>
        <w:rPr>
          <w:rFonts w:hint="eastAsia"/>
        </w:rPr>
        <w:t>-</w:t>
      </w:r>
      <w:r>
        <w:t>185</w:t>
      </w:r>
      <w:r>
        <w:rPr>
          <w:rFonts w:hint="eastAsia"/>
        </w:rPr>
        <w:tab/>
      </w:r>
      <w:r>
        <w:t>56</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F</w:t>
      </w:r>
      <w:r>
        <w:rPr>
          <w:rFonts w:hint="eastAsia"/>
        </w:rPr>
        <w:t>.</w:t>
      </w:r>
      <w:r>
        <w:rPr>
          <w:rFonts w:hint="eastAsia"/>
        </w:rPr>
        <w:tab/>
      </w:r>
      <w:r>
        <w:rPr>
          <w:rFonts w:hint="eastAsia"/>
        </w:rPr>
        <w:t>在新莱昂州做出的努力</w:t>
      </w:r>
      <w:r>
        <w:tab/>
      </w:r>
      <w:r>
        <w:tab/>
        <w:t>186-191</w:t>
      </w:r>
      <w:r>
        <w:tab/>
        <w:t>57</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四</w:t>
      </w:r>
      <w:r>
        <w:rPr>
          <w:rFonts w:hint="eastAsia"/>
        </w:rPr>
        <w:t>.</w:t>
      </w:r>
      <w:r>
        <w:rPr>
          <w:rFonts w:hint="eastAsia"/>
        </w:rPr>
        <w:tab/>
      </w:r>
      <w:r>
        <w:rPr>
          <w:rFonts w:hint="eastAsia"/>
          <w:lang w:val="fr-FR"/>
        </w:rPr>
        <w:t>根除酷刑方面的公共政策</w:t>
      </w:r>
      <w:r>
        <w:rPr>
          <w:lang w:val="fr-FR"/>
        </w:rPr>
        <w:tab/>
      </w:r>
      <w:r>
        <w:rPr>
          <w:lang w:val="fr-FR"/>
        </w:rPr>
        <w:tab/>
        <w:t>192-225</w:t>
      </w:r>
      <w:r>
        <w:rPr>
          <w:lang w:val="fr-FR"/>
        </w:rPr>
        <w:tab/>
        <w:t>58</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val="fr-FR"/>
        </w:rPr>
        <w:tab/>
      </w:r>
      <w:r>
        <w:rPr>
          <w:rFonts w:hint="eastAsia"/>
          <w:lang w:val="fr-FR"/>
        </w:rPr>
        <w:tab/>
      </w:r>
      <w:r>
        <w:t>A</w:t>
      </w:r>
      <w:r>
        <w:rPr>
          <w:rFonts w:hint="eastAsia"/>
          <w:lang w:val="fr-FR"/>
        </w:rPr>
        <w:t>.</w:t>
      </w:r>
      <w:r>
        <w:rPr>
          <w:rFonts w:hint="eastAsia"/>
          <w:lang w:val="fr-FR"/>
        </w:rPr>
        <w:tab/>
      </w:r>
      <w:r>
        <w:rPr>
          <w:rFonts w:hint="eastAsia"/>
        </w:rPr>
        <w:t>联邦范围内的重大公共政策</w:t>
      </w:r>
      <w:r>
        <w:tab/>
      </w:r>
      <w:r>
        <w:tab/>
        <w:t>192-202</w:t>
      </w:r>
      <w:r>
        <w:tab/>
        <w:t>58</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联邦区的重大公共政策</w:t>
      </w:r>
      <w:r>
        <w:tab/>
      </w:r>
      <w:r>
        <w:tab/>
        <w:t>203-224</w:t>
      </w:r>
      <w:r>
        <w:tab/>
        <w:t>60</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哈利斯科州的重大公共政策</w:t>
      </w:r>
      <w:r>
        <w:t>..</w:t>
      </w:r>
      <w:r>
        <w:tab/>
      </w:r>
      <w:r>
        <w:tab/>
        <w:t>225</w:t>
      </w:r>
      <w:r>
        <w:tab/>
        <w:t>63</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五</w:t>
      </w:r>
      <w:r>
        <w:rPr>
          <w:rFonts w:hint="eastAsia"/>
        </w:rPr>
        <w:t>.</w:t>
      </w:r>
      <w:r>
        <w:rPr>
          <w:rFonts w:hint="eastAsia"/>
        </w:rPr>
        <w:tab/>
      </w:r>
      <w:r>
        <w:rPr>
          <w:rFonts w:hint="eastAsia"/>
          <w:lang w:val="fr-FR"/>
        </w:rPr>
        <w:t>2011</w:t>
      </w:r>
      <w:r>
        <w:rPr>
          <w:rFonts w:hint="eastAsia"/>
          <w:lang w:val="fr-FR"/>
        </w:rPr>
        <w:t>年期间通过国家防范酷刑机制进行投诉的情况</w:t>
      </w:r>
      <w:r>
        <w:rPr>
          <w:lang w:val="fr-FR"/>
        </w:rPr>
        <w:tab/>
      </w:r>
      <w:r>
        <w:rPr>
          <w:lang w:val="fr-FR"/>
        </w:rPr>
        <w:tab/>
        <w:t>226-230</w:t>
      </w:r>
      <w:r>
        <w:rPr>
          <w:lang w:val="fr-FR"/>
        </w:rPr>
        <w:tab/>
        <w:t>64</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val="fr-FR"/>
        </w:rPr>
        <w:tab/>
      </w:r>
      <w:r>
        <w:rPr>
          <w:rFonts w:hint="eastAsia"/>
          <w:lang w:val="fr-FR"/>
        </w:rPr>
        <w:tab/>
      </w:r>
      <w:r>
        <w:t>A</w:t>
      </w:r>
      <w:r>
        <w:rPr>
          <w:rFonts w:hint="eastAsia"/>
          <w:lang w:val="fr-FR"/>
        </w:rPr>
        <w:t>.</w:t>
      </w:r>
      <w:r>
        <w:rPr>
          <w:rFonts w:hint="eastAsia"/>
          <w:lang w:val="fr-FR"/>
        </w:rPr>
        <w:tab/>
      </w:r>
      <w:r>
        <w:rPr>
          <w:rFonts w:hint="eastAsia"/>
        </w:rPr>
        <w:t>查访拘留场所</w:t>
      </w:r>
      <w:r>
        <w:tab/>
      </w:r>
      <w:r>
        <w:tab/>
        <w:t>226-228</w:t>
      </w:r>
      <w:r>
        <w:tab/>
        <w:t>64</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跟踪查访</w:t>
      </w:r>
      <w:r>
        <w:tab/>
      </w:r>
      <w:r>
        <w:tab/>
        <w:t>229-230</w:t>
      </w:r>
      <w:r>
        <w:tab/>
        <w:t>65</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六</w:t>
      </w:r>
      <w:r>
        <w:rPr>
          <w:rFonts w:hint="eastAsia"/>
        </w:rPr>
        <w:t>.</w:t>
      </w:r>
      <w:r>
        <w:rPr>
          <w:rFonts w:hint="eastAsia"/>
        </w:rPr>
        <w:tab/>
      </w:r>
      <w:r>
        <w:rPr>
          <w:rFonts w:hint="eastAsia"/>
          <w:lang w:val="fr-FR"/>
        </w:rPr>
        <w:t>为强化司法保护机制采取的行动</w:t>
      </w:r>
      <w:r>
        <w:rPr>
          <w:lang w:val="fr-FR"/>
        </w:rPr>
        <w:tab/>
      </w:r>
      <w:r>
        <w:rPr>
          <w:lang w:val="fr-FR"/>
        </w:rPr>
        <w:tab/>
        <w:t>231-253</w:t>
      </w:r>
      <w:r>
        <w:rPr>
          <w:lang w:val="fr-FR"/>
        </w:rPr>
        <w:tab/>
        <w:t>65</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val="fr-FR"/>
        </w:rPr>
        <w:tab/>
      </w:r>
      <w:r>
        <w:rPr>
          <w:rFonts w:hint="eastAsia"/>
          <w:lang w:val="fr-FR"/>
        </w:rPr>
        <w:tab/>
      </w:r>
      <w:r>
        <w:t>A</w:t>
      </w:r>
      <w:r>
        <w:rPr>
          <w:rFonts w:hint="eastAsia"/>
          <w:lang w:val="fr-FR"/>
        </w:rPr>
        <w:t>.</w:t>
      </w:r>
      <w:r>
        <w:rPr>
          <w:rFonts w:hint="eastAsia"/>
          <w:lang w:val="fr-FR"/>
        </w:rPr>
        <w:tab/>
      </w:r>
      <w:r>
        <w:rPr>
          <w:rFonts w:hint="eastAsia"/>
        </w:rPr>
        <w:t>联邦一级的相关信息</w:t>
      </w:r>
      <w:r>
        <w:tab/>
      </w:r>
      <w:r>
        <w:tab/>
        <w:t>231-239</w:t>
      </w:r>
      <w:r>
        <w:tab/>
        <w:t>65</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联邦司法委员会的相关信息</w:t>
      </w:r>
      <w:r>
        <w:tab/>
      </w:r>
      <w:r>
        <w:tab/>
        <w:t>240-253</w:t>
      </w:r>
      <w:r>
        <w:tab/>
        <w:t>69</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七</w:t>
      </w:r>
      <w:r>
        <w:rPr>
          <w:rFonts w:hint="eastAsia"/>
        </w:rPr>
        <w:t>.</w:t>
      </w:r>
      <w:r>
        <w:rPr>
          <w:rFonts w:hint="eastAsia"/>
        </w:rPr>
        <w:tab/>
      </w:r>
      <w:r>
        <w:rPr>
          <w:rFonts w:hint="eastAsia"/>
          <w:lang w:val="fr-FR"/>
        </w:rPr>
        <w:t>为改善拘留场所条件采取的行动</w:t>
      </w:r>
      <w:r>
        <w:rPr>
          <w:lang w:val="fr-FR"/>
        </w:rPr>
        <w:tab/>
      </w:r>
      <w:r>
        <w:rPr>
          <w:lang w:val="fr-FR"/>
        </w:rPr>
        <w:tab/>
        <w:t>254-320</w:t>
      </w:r>
      <w:r>
        <w:rPr>
          <w:lang w:val="fr-FR"/>
        </w:rPr>
        <w:tab/>
        <w:t>72</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val="fr-FR"/>
        </w:rPr>
        <w:tab/>
      </w:r>
      <w:r>
        <w:rPr>
          <w:rFonts w:hint="eastAsia"/>
          <w:lang w:val="fr-FR"/>
        </w:rPr>
        <w:tab/>
      </w:r>
      <w:r>
        <w:t>A</w:t>
      </w:r>
      <w:r>
        <w:rPr>
          <w:rFonts w:hint="eastAsia"/>
          <w:lang w:val="fr-FR"/>
        </w:rPr>
        <w:t>.</w:t>
      </w:r>
      <w:r>
        <w:rPr>
          <w:rFonts w:hint="eastAsia"/>
          <w:lang w:val="fr-FR"/>
        </w:rPr>
        <w:tab/>
      </w:r>
      <w:r>
        <w:rPr>
          <w:rFonts w:hint="eastAsia"/>
        </w:rPr>
        <w:t>联邦一级</w:t>
      </w:r>
      <w:r>
        <w:tab/>
      </w:r>
      <w:r>
        <w:tab/>
        <w:t>254-259</w:t>
      </w:r>
      <w:r>
        <w:tab/>
        <w:t>72</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新建监狱</w:t>
      </w:r>
      <w:r>
        <w:tab/>
      </w:r>
      <w:r>
        <w:tab/>
        <w:t>260-278</w:t>
      </w:r>
      <w:r>
        <w:tab/>
        <w:t>73</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改善拘留场所的条件</w:t>
      </w:r>
      <w:r>
        <w:tab/>
      </w:r>
      <w:r>
        <w:tab/>
        <w:t>279-320</w:t>
      </w:r>
      <w:r>
        <w:tab/>
        <w:t>75</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八</w:t>
      </w:r>
      <w:r>
        <w:rPr>
          <w:rFonts w:hint="eastAsia"/>
        </w:rPr>
        <w:t>.</w:t>
      </w:r>
      <w:r>
        <w:rPr>
          <w:rFonts w:hint="eastAsia"/>
        </w:rPr>
        <w:tab/>
      </w:r>
      <w:r>
        <w:rPr>
          <w:rFonts w:hint="eastAsia"/>
          <w:lang w:val="fr-FR"/>
        </w:rPr>
        <w:t>为在拘留场所增加经济和管理资源所实施的举措</w:t>
      </w:r>
      <w:r>
        <w:rPr>
          <w:lang w:val="fr-FR"/>
        </w:rPr>
        <w:tab/>
      </w:r>
      <w:r>
        <w:rPr>
          <w:lang w:val="fr-FR"/>
        </w:rPr>
        <w:tab/>
        <w:t>321-333</w:t>
      </w:r>
      <w:r>
        <w:rPr>
          <w:lang w:val="fr-FR"/>
        </w:rPr>
        <w:tab/>
        <w:t>82</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val="fr-FR"/>
        </w:rPr>
        <w:tab/>
      </w:r>
      <w:r>
        <w:rPr>
          <w:rFonts w:hint="eastAsia"/>
          <w:lang w:val="fr-FR"/>
        </w:rPr>
        <w:tab/>
      </w:r>
      <w:r>
        <w:t>A</w:t>
      </w:r>
      <w:r>
        <w:rPr>
          <w:rFonts w:hint="eastAsia"/>
          <w:lang w:val="fr-FR"/>
        </w:rPr>
        <w:t>.</w:t>
      </w:r>
      <w:r>
        <w:rPr>
          <w:rFonts w:hint="eastAsia"/>
          <w:lang w:val="fr-FR"/>
        </w:rPr>
        <w:tab/>
      </w:r>
      <w:r>
        <w:rPr>
          <w:rFonts w:hint="eastAsia"/>
        </w:rPr>
        <w:t>联邦区</w:t>
      </w:r>
      <w:r>
        <w:tab/>
      </w:r>
      <w:r>
        <w:tab/>
        <w:t>321-325</w:t>
      </w:r>
      <w:r>
        <w:tab/>
        <w:t>82</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墨西哥州</w:t>
      </w:r>
      <w:r>
        <w:tab/>
      </w:r>
      <w:r>
        <w:tab/>
        <w:t>326-329</w:t>
      </w:r>
      <w:r>
        <w:tab/>
        <w:t>83</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哈利斯科州</w:t>
      </w:r>
      <w:r>
        <w:tab/>
      </w:r>
      <w:r>
        <w:tab/>
        <w:t>330-333</w:t>
      </w:r>
      <w:r>
        <w:tab/>
        <w:t>84</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D</w:t>
      </w:r>
      <w:r>
        <w:rPr>
          <w:rFonts w:hint="eastAsia"/>
        </w:rPr>
        <w:t>.</w:t>
      </w:r>
      <w:r>
        <w:rPr>
          <w:rFonts w:hint="eastAsia"/>
        </w:rPr>
        <w:tab/>
      </w:r>
      <w:r>
        <w:rPr>
          <w:rFonts w:hint="eastAsia"/>
        </w:rPr>
        <w:t>瓦哈卡州</w:t>
      </w:r>
      <w:r>
        <w:t>.</w:t>
      </w:r>
      <w:r>
        <w:tab/>
      </w:r>
      <w:r>
        <w:tab/>
        <w:t>334</w:t>
      </w:r>
      <w:r>
        <w:tab/>
        <w:t>86</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rPr>
      </w:pPr>
      <w:r>
        <w:rPr>
          <w:rFonts w:hint="eastAsia"/>
        </w:rPr>
        <w:tab/>
      </w:r>
      <w:r>
        <w:rPr>
          <w:rFonts w:hint="eastAsia"/>
          <w:lang w:val="fr-FR"/>
        </w:rPr>
        <w:t>九</w:t>
      </w:r>
      <w:r>
        <w:rPr>
          <w:rFonts w:hint="eastAsia"/>
        </w:rPr>
        <w:t>.</w:t>
      </w:r>
      <w:r>
        <w:rPr>
          <w:rFonts w:hint="eastAsia"/>
        </w:rPr>
        <w:tab/>
      </w:r>
      <w:r>
        <w:rPr>
          <w:rFonts w:hint="eastAsia"/>
          <w:lang w:val="fr-FR"/>
        </w:rPr>
        <w:t>促进缔约国与国际人权保护机构之间开展合作</w:t>
      </w:r>
      <w:r>
        <w:rPr>
          <w:lang w:val="fr-FR"/>
        </w:rPr>
        <w:tab/>
      </w:r>
      <w:r>
        <w:rPr>
          <w:lang w:val="fr-FR"/>
        </w:rPr>
        <w:tab/>
        <w:t>335-347</w:t>
      </w:r>
      <w:r>
        <w:rPr>
          <w:lang w:val="fr-FR"/>
        </w:rPr>
        <w:tab/>
        <w:t>87</w:t>
      </w:r>
    </w:p>
    <w:p w:rsidR="003246A2" w:rsidRDefault="003246A2">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fr-FR"/>
        </w:rPr>
      </w:pPr>
      <w:r>
        <w:rPr>
          <w:rFonts w:hint="eastAsia"/>
          <w:lang w:val="fr-FR"/>
        </w:rPr>
        <w:tab/>
      </w:r>
      <w:r>
        <w:rPr>
          <w:rFonts w:hint="eastAsia"/>
          <w:lang w:val="fr-FR"/>
        </w:rPr>
        <w:t>十</w:t>
      </w:r>
      <w:r>
        <w:rPr>
          <w:rFonts w:hint="eastAsia"/>
          <w:lang w:val="fr-FR"/>
        </w:rPr>
        <w:t>.</w:t>
      </w:r>
      <w:r>
        <w:rPr>
          <w:rFonts w:hint="eastAsia"/>
          <w:lang w:val="fr-FR"/>
        </w:rPr>
        <w:tab/>
      </w:r>
      <w:r>
        <w:rPr>
          <w:rFonts w:hint="eastAsia"/>
          <w:lang w:val="fr-FR"/>
        </w:rPr>
        <w:t>墨西哥在预防酷刑问题上面临的挑战</w:t>
      </w:r>
      <w:r>
        <w:rPr>
          <w:lang w:val="fr-FR"/>
        </w:rPr>
        <w:tab/>
      </w:r>
      <w:r>
        <w:rPr>
          <w:lang w:val="fr-FR"/>
        </w:rPr>
        <w:tab/>
        <w:t>348-354</w:t>
      </w:r>
      <w:r>
        <w:rPr>
          <w:lang w:val="fr-FR"/>
        </w:rPr>
        <w:tab/>
        <w:t>88</w:t>
      </w:r>
    </w:p>
    <w:p w:rsidR="003246A2" w:rsidRDefault="003246A2">
      <w:pPr>
        <w:pStyle w:val="HChGC"/>
        <w:rPr>
          <w:rFonts w:hint="eastAsia"/>
          <w:lang w:val="en-GB"/>
        </w:rPr>
      </w:pPr>
      <w:r>
        <w:rPr>
          <w:lang w:val="fr-FR"/>
        </w:rPr>
        <w:br w:type="page"/>
      </w:r>
      <w:r>
        <w:rPr>
          <w:rFonts w:hint="eastAsia"/>
        </w:rPr>
        <w:tab/>
      </w:r>
      <w:r>
        <w:rPr>
          <w:rFonts w:hint="eastAsia"/>
          <w:lang w:val="en-GB"/>
        </w:rPr>
        <w:t>一</w:t>
      </w:r>
      <w:r>
        <w:rPr>
          <w:rFonts w:hint="eastAsia"/>
          <w:lang w:val="en-GB"/>
        </w:rPr>
        <w:t>.</w:t>
      </w:r>
      <w:r>
        <w:rPr>
          <w:rFonts w:hint="eastAsia"/>
          <w:lang w:val="en-GB"/>
        </w:rPr>
        <w:tab/>
      </w:r>
      <w:r>
        <w:rPr>
          <w:rFonts w:hint="eastAsia"/>
          <w:lang w:val="en-GB"/>
        </w:rPr>
        <w:t>导言</w:t>
      </w:r>
    </w:p>
    <w:p w:rsidR="003246A2" w:rsidRDefault="003246A2">
      <w:pPr>
        <w:pStyle w:val="SingleTxtGC"/>
        <w:rPr>
          <w:rFonts w:hint="eastAsia"/>
          <w:lang w:val="en-GB"/>
        </w:rPr>
      </w:pPr>
      <w:r>
        <w:rPr>
          <w:lang w:val="en-GB"/>
        </w:rPr>
        <w:t>1.</w:t>
      </w:r>
      <w:r>
        <w:rPr>
          <w:rFonts w:hint="eastAsia"/>
          <w:lang w:val="en-GB"/>
        </w:rPr>
        <w:t xml:space="preserve">  2005</w:t>
      </w:r>
      <w:r>
        <w:rPr>
          <w:rFonts w:hint="eastAsia"/>
          <w:lang w:val="en-GB"/>
        </w:rPr>
        <w:t>年</w:t>
      </w:r>
      <w:r>
        <w:rPr>
          <w:rFonts w:hint="eastAsia"/>
          <w:lang w:val="en-GB"/>
        </w:rPr>
        <w:t>4</w:t>
      </w:r>
      <w:r>
        <w:rPr>
          <w:rFonts w:hint="eastAsia"/>
          <w:lang w:val="en-GB"/>
        </w:rPr>
        <w:t>月</w:t>
      </w:r>
      <w:r>
        <w:rPr>
          <w:rFonts w:hint="eastAsia"/>
          <w:lang w:val="en-GB"/>
        </w:rPr>
        <w:t>11</w:t>
      </w:r>
      <w:r>
        <w:rPr>
          <w:rFonts w:hint="eastAsia"/>
          <w:lang w:val="en-GB"/>
        </w:rPr>
        <w:t>日，墨西哥政府批准了《联合国防止酷刑和其他残忍、不人道或有辱人格的待遇或处罚公约任择议定书》</w:t>
      </w:r>
      <w:r>
        <w:rPr>
          <w:rFonts w:hint="eastAsia"/>
          <w:lang w:val="en-GB"/>
        </w:rPr>
        <w:t>(</w:t>
      </w:r>
      <w:r>
        <w:rPr>
          <w:rFonts w:hint="eastAsia"/>
          <w:lang w:val="en-GB"/>
        </w:rPr>
        <w:t>《任择议定书》</w:t>
      </w:r>
      <w:r>
        <w:rPr>
          <w:rFonts w:hint="eastAsia"/>
          <w:lang w:val="en-GB"/>
        </w:rPr>
        <w:t>)</w:t>
      </w:r>
      <w:r>
        <w:rPr>
          <w:rFonts w:hint="eastAsia"/>
          <w:lang w:val="en-GB"/>
        </w:rPr>
        <w:t>，该任择议定书规定了一项由防止酷刑小组委员会</w:t>
      </w:r>
      <w:r>
        <w:rPr>
          <w:rFonts w:hint="eastAsia"/>
          <w:lang w:val="en-GB"/>
        </w:rPr>
        <w:t>(</w:t>
      </w:r>
      <w:r>
        <w:rPr>
          <w:rFonts w:hint="eastAsia"/>
          <w:lang w:val="en-GB"/>
        </w:rPr>
        <w:t>小组委员会</w:t>
      </w:r>
      <w:r>
        <w:rPr>
          <w:rFonts w:hint="eastAsia"/>
          <w:lang w:val="en-GB"/>
        </w:rPr>
        <w:t>)</w:t>
      </w:r>
      <w:r>
        <w:rPr>
          <w:rFonts w:hint="eastAsia"/>
          <w:lang w:val="en-GB"/>
        </w:rPr>
        <w:t>负责对拘留地点进行定期查访以及通过国家防范机制进行定期查访的制度，目的是防范酷刑和其他类似的虐待行为。</w:t>
      </w:r>
    </w:p>
    <w:p w:rsidR="003246A2" w:rsidRDefault="003246A2">
      <w:pPr>
        <w:pStyle w:val="SingleTxtGC"/>
        <w:rPr>
          <w:lang w:val="en-GB"/>
        </w:rPr>
      </w:pPr>
      <w:r>
        <w:rPr>
          <w:lang w:val="en-GB"/>
        </w:rPr>
        <w:t xml:space="preserve">2.  </w:t>
      </w:r>
      <w:r>
        <w:rPr>
          <w:rFonts w:hint="eastAsia"/>
          <w:lang w:val="en-GB"/>
        </w:rPr>
        <w:t>墨西哥政府认识到，小组委员会对于防范和根除以任何形式损害被拘留人员尊严的做法起到重要作用，并且愿意为改善国内拘留所条件而重视这项机制，因此同意小组委员会在</w:t>
      </w:r>
      <w:r>
        <w:rPr>
          <w:rFonts w:hint="eastAsia"/>
          <w:lang w:val="en-GB"/>
        </w:rPr>
        <w:t>2008</w:t>
      </w:r>
      <w:r>
        <w:rPr>
          <w:rFonts w:hint="eastAsia"/>
          <w:lang w:val="en-GB"/>
        </w:rPr>
        <w:t>年</w:t>
      </w:r>
      <w:r>
        <w:rPr>
          <w:rFonts w:hint="eastAsia"/>
          <w:lang w:val="en-GB"/>
        </w:rPr>
        <w:t>8</w:t>
      </w:r>
      <w:r>
        <w:rPr>
          <w:rFonts w:hint="eastAsia"/>
          <w:lang w:val="en-GB"/>
        </w:rPr>
        <w:t>月份进行一次查访。</w:t>
      </w:r>
    </w:p>
    <w:p w:rsidR="003246A2" w:rsidRDefault="003246A2">
      <w:pPr>
        <w:pStyle w:val="SingleTxtGC"/>
        <w:rPr>
          <w:rFonts w:hint="eastAsia"/>
          <w:lang w:val="en-GB"/>
        </w:rPr>
      </w:pPr>
      <w:r>
        <w:rPr>
          <w:lang w:val="en-GB"/>
        </w:rPr>
        <w:t xml:space="preserve">3.  </w:t>
      </w:r>
      <w:r>
        <w:rPr>
          <w:rFonts w:hint="eastAsia"/>
          <w:lang w:val="en-GB"/>
        </w:rPr>
        <w:t>在墨西哥执行任务期间，小组委员会总共查访了</w:t>
      </w:r>
      <w:r>
        <w:rPr>
          <w:rFonts w:hint="eastAsia"/>
          <w:lang w:val="en-GB"/>
        </w:rPr>
        <w:t>17</w:t>
      </w:r>
      <w:r>
        <w:rPr>
          <w:rFonts w:hint="eastAsia"/>
          <w:lang w:val="en-GB"/>
        </w:rPr>
        <w:t>处拘留场所：</w:t>
      </w:r>
      <w:r>
        <w:rPr>
          <w:rFonts w:hint="eastAsia"/>
          <w:lang w:val="en-GB"/>
        </w:rPr>
        <w:t>12</w:t>
      </w:r>
      <w:r>
        <w:rPr>
          <w:rFonts w:hint="eastAsia"/>
          <w:lang w:val="en-GB"/>
        </w:rPr>
        <w:t>处警察机关和司法机关的看守所、</w:t>
      </w:r>
      <w:r>
        <w:rPr>
          <w:rFonts w:hint="eastAsia"/>
          <w:lang w:val="en-GB"/>
        </w:rPr>
        <w:t>1</w:t>
      </w:r>
      <w:r>
        <w:rPr>
          <w:rFonts w:hint="eastAsia"/>
          <w:lang w:val="en-GB"/>
        </w:rPr>
        <w:t>处军事监狱、</w:t>
      </w:r>
      <w:r>
        <w:rPr>
          <w:rFonts w:hint="eastAsia"/>
          <w:lang w:val="en-GB"/>
        </w:rPr>
        <w:t>2</w:t>
      </w:r>
      <w:r>
        <w:rPr>
          <w:rFonts w:hint="eastAsia"/>
          <w:lang w:val="en-GB"/>
        </w:rPr>
        <w:t>处少年犯管教所和</w:t>
      </w:r>
      <w:r>
        <w:rPr>
          <w:rFonts w:hint="eastAsia"/>
          <w:lang w:val="en-GB"/>
        </w:rPr>
        <w:t>2</w:t>
      </w:r>
      <w:r>
        <w:rPr>
          <w:rFonts w:hint="eastAsia"/>
          <w:lang w:val="en-GB"/>
        </w:rPr>
        <w:t>家精神病院，分别位于联邦区、墨西哥州、</w:t>
      </w:r>
      <w:r>
        <w:rPr>
          <w:rFonts w:hint="eastAsia"/>
        </w:rPr>
        <w:t>哈利斯科州、新莱昂州和瓦哈卡州</w:t>
      </w:r>
      <w:r>
        <w:rPr>
          <w:rFonts w:hint="eastAsia"/>
          <w:lang w:val="en-GB"/>
        </w:rPr>
        <w:t>。</w:t>
      </w:r>
    </w:p>
    <w:p w:rsidR="003246A2" w:rsidRDefault="003246A2">
      <w:pPr>
        <w:pStyle w:val="SingleTxtGC"/>
        <w:rPr>
          <w:lang w:val="en-GB"/>
        </w:rPr>
      </w:pPr>
      <w:r>
        <w:rPr>
          <w:lang w:val="en-GB"/>
        </w:rPr>
        <w:t xml:space="preserve">4.  </w:t>
      </w:r>
      <w:r>
        <w:rPr>
          <w:rFonts w:hint="eastAsia"/>
          <w:lang w:val="en-GB"/>
        </w:rPr>
        <w:t>2009</w:t>
      </w:r>
      <w:r>
        <w:rPr>
          <w:rFonts w:hint="eastAsia"/>
          <w:lang w:val="en-GB"/>
        </w:rPr>
        <w:t>年</w:t>
      </w:r>
      <w:r>
        <w:rPr>
          <w:rFonts w:hint="eastAsia"/>
          <w:lang w:val="en-GB"/>
        </w:rPr>
        <w:t>6</w:t>
      </w:r>
      <w:r>
        <w:rPr>
          <w:rFonts w:hint="eastAsia"/>
          <w:lang w:val="en-GB"/>
        </w:rPr>
        <w:t>月，小组委员会就此次查访向墨西哥政府提出了一些意见，其中包括给墨西哥政府的</w:t>
      </w:r>
      <w:r>
        <w:rPr>
          <w:rFonts w:hint="eastAsia"/>
          <w:lang w:val="en-GB"/>
        </w:rPr>
        <w:t>122</w:t>
      </w:r>
      <w:r>
        <w:rPr>
          <w:rFonts w:hint="eastAsia"/>
          <w:lang w:val="en-GB"/>
        </w:rPr>
        <w:t>条建议，共涉及以下几个方面：公务员培训；实施立法改革；制定和实施公共政策；强化司法保护机制；改善拘留场所条件；划拨或增加用于拘留场所管理的资金；促进墨西哥与国际人权保护机构开展合作以及若干总体性问题。</w:t>
      </w:r>
    </w:p>
    <w:p w:rsidR="003246A2" w:rsidRDefault="003246A2">
      <w:pPr>
        <w:pStyle w:val="SingleTxtGC"/>
        <w:rPr>
          <w:lang w:val="en-GB"/>
        </w:rPr>
      </w:pPr>
      <w:r>
        <w:rPr>
          <w:lang w:val="en-GB"/>
        </w:rPr>
        <w:t xml:space="preserve">5.  </w:t>
      </w:r>
      <w:r>
        <w:rPr>
          <w:rFonts w:hint="eastAsia"/>
          <w:lang w:val="en-GB"/>
        </w:rPr>
        <w:t>为落实防止酷刑小组委员会提出的建议，</w:t>
      </w:r>
      <w:smartTag w:uri="urn:schemas-microsoft-com:office:smarttags" w:element="chsdate">
        <w:smartTagPr>
          <w:attr w:name="Year" w:val="2009"/>
          <w:attr w:name="Month" w:val="4"/>
          <w:attr w:name="Day" w:val="13"/>
          <w:attr w:name="IsLunarDate" w:val="False"/>
          <w:attr w:name="IsROCDate" w:val="False"/>
        </w:smartTagP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13</w:t>
        </w:r>
        <w:r>
          <w:rPr>
            <w:rFonts w:hint="eastAsia"/>
            <w:lang w:val="en-GB"/>
          </w:rPr>
          <w:t>日</w:t>
        </w:r>
      </w:smartTag>
      <w:r>
        <w:rPr>
          <w:rFonts w:hint="eastAsia"/>
          <w:lang w:val="en-GB"/>
        </w:rPr>
        <w:t>，墨西哥成立了一个工作组，工作组由参与过此次查访工作的联邦部门和州立部门组成，目的是协助落实小组委员会提出的建议，制定一项需要从国家到地方各级公权力机构都付出努力的行动计划。</w:t>
      </w:r>
    </w:p>
    <w:p w:rsidR="003246A2" w:rsidRDefault="003246A2">
      <w:pPr>
        <w:pStyle w:val="SingleTxtGC"/>
        <w:rPr>
          <w:rFonts w:hint="eastAsia"/>
          <w:lang w:val="en-GB"/>
        </w:rPr>
      </w:pPr>
      <w:r>
        <w:rPr>
          <w:lang w:val="en-GB"/>
        </w:rPr>
        <w:t xml:space="preserve">6.  </w:t>
      </w:r>
      <w:r>
        <w:rPr>
          <w:rFonts w:hint="eastAsia"/>
          <w:lang w:val="en-GB"/>
        </w:rPr>
        <w:t>需要强调的是，在上述计划中，我们结合《</w:t>
      </w:r>
      <w:r>
        <w:rPr>
          <w:rFonts w:hint="eastAsia"/>
          <w:lang w:val="en-GB"/>
        </w:rPr>
        <w:t>2008-2012</w:t>
      </w:r>
      <w:r>
        <w:rPr>
          <w:rFonts w:hint="eastAsia"/>
          <w:lang w:val="en-GB"/>
        </w:rPr>
        <w:t>年国家人权方案》的行动战略和路线制定相关行动措施，主要是从以下几方面考虑：宣传推广，培训和促进，控制措施，调查研究，剥夺自由的条件，刑事司法制度改革以及落实公共人权保护机构提出的建议。</w:t>
      </w:r>
    </w:p>
    <w:p w:rsidR="003246A2" w:rsidRDefault="003246A2">
      <w:pPr>
        <w:pStyle w:val="SingleTxtGC"/>
        <w:rPr>
          <w:lang w:val="en-GB"/>
        </w:rPr>
      </w:pPr>
      <w:r>
        <w:rPr>
          <w:lang w:val="en-GB"/>
        </w:rPr>
        <w:t xml:space="preserve">7.  </w:t>
      </w:r>
      <w:r>
        <w:rPr>
          <w:rFonts w:hint="eastAsia"/>
          <w:lang w:val="en-GB"/>
        </w:rPr>
        <w:t>2011</w:t>
      </w:r>
      <w:r>
        <w:rPr>
          <w:rFonts w:hint="eastAsia"/>
          <w:lang w:val="en-GB"/>
        </w:rPr>
        <w:t>年</w:t>
      </w:r>
      <w:r>
        <w:rPr>
          <w:rFonts w:hint="eastAsia"/>
          <w:lang w:val="en-GB"/>
        </w:rPr>
        <w:t>3</w:t>
      </w:r>
      <w:r>
        <w:rPr>
          <w:rFonts w:hint="eastAsia"/>
          <w:lang w:val="en-GB"/>
        </w:rPr>
        <w:t>月，墨西哥政府就落实小组委员会建议问题提交了第一份报告。其中，墨西哥政府报导了针对小组委员会每一项建议所采取的具体行动的情况，其中主要包括：</w:t>
      </w:r>
    </w:p>
    <w:p w:rsidR="003246A2" w:rsidRDefault="003246A2">
      <w:pPr>
        <w:pStyle w:val="Bullet1GC"/>
        <w:rPr>
          <w:lang w:val="en-GB"/>
        </w:rPr>
      </w:pPr>
      <w:r>
        <w:rPr>
          <w:rFonts w:hint="eastAsia"/>
          <w:lang w:val="en-GB"/>
        </w:rPr>
        <w:t>国防部采用了新的入狱体检格式，当有人入狱的时候，派到军事监狱的医务人员必须按照要求衡量该人近期遭受暴力行为的记录，以及对其所遭受的暴力前例、目前健康状况</w:t>
      </w:r>
      <w:r>
        <w:rPr>
          <w:rFonts w:hint="eastAsia"/>
          <w:lang w:val="en-GB"/>
        </w:rPr>
        <w:t>/</w:t>
      </w:r>
      <w:r>
        <w:rPr>
          <w:rFonts w:hint="eastAsia"/>
          <w:lang w:val="en-GB"/>
        </w:rPr>
        <w:t>症状以及客观检查结果之间是否存在一致性进行一次评估。</w:t>
      </w:r>
    </w:p>
    <w:p w:rsidR="003246A2" w:rsidRDefault="003246A2">
      <w:pPr>
        <w:pStyle w:val="Bullet1GC"/>
        <w:rPr>
          <w:lang w:val="en-GB"/>
        </w:rPr>
      </w:pPr>
      <w:r>
        <w:rPr>
          <w:rFonts w:hint="eastAsia"/>
          <w:lang w:val="en-GB"/>
        </w:rPr>
        <w:t>2009</w:t>
      </w:r>
      <w:r>
        <w:rPr>
          <w:rFonts w:hint="eastAsia"/>
          <w:lang w:val="en-GB"/>
        </w:rPr>
        <w:t>年</w:t>
      </w:r>
      <w:r>
        <w:rPr>
          <w:rFonts w:hint="eastAsia"/>
          <w:lang w:val="en-GB"/>
        </w:rPr>
        <w:t>9</w:t>
      </w:r>
      <w:r>
        <w:rPr>
          <w:rFonts w:hint="eastAsia"/>
          <w:lang w:val="en-GB"/>
        </w:rPr>
        <w:t>月，向</w:t>
      </w:r>
      <w:r>
        <w:rPr>
          <w:rFonts w:eastAsia="SimHei" w:hint="eastAsia"/>
        </w:rPr>
        <w:t>新莱昂州</w:t>
      </w:r>
      <w:r>
        <w:rPr>
          <w:rFonts w:hint="eastAsia"/>
        </w:rPr>
        <w:t>少年犯管教中心派驻了新的管理人员</w:t>
      </w:r>
      <w:r>
        <w:rPr>
          <w:rFonts w:hint="eastAsia"/>
          <w:lang w:val="en-GB"/>
        </w:rPr>
        <w:t>，</w:t>
      </w:r>
      <w:r>
        <w:rPr>
          <w:rFonts w:hint="eastAsia"/>
        </w:rPr>
        <w:t>之后</w:t>
      </w:r>
      <w:r>
        <w:rPr>
          <w:rFonts w:hint="eastAsia"/>
          <w:lang w:val="en-GB"/>
        </w:rPr>
        <w:t>，</w:t>
      </w:r>
      <w:r>
        <w:rPr>
          <w:rFonts w:hint="eastAsia"/>
        </w:rPr>
        <w:t>又提交了管教中心整改方案。</w:t>
      </w:r>
      <w:r>
        <w:rPr>
          <w:rFonts w:hint="eastAsia"/>
          <w:lang w:val="en-GB"/>
        </w:rPr>
        <w:t>该方案主要考虑以下几件事情：在技术领域增加针对少年犯的引导和支助活动；提供更多对少年犯有益的物质条件；</w:t>
      </w:r>
      <w:r>
        <w:rPr>
          <w:rFonts w:hint="eastAsia"/>
          <w:lang w:val="es-ES_tradnl"/>
        </w:rPr>
        <w:t>为拘留所管理人员和看守人员组织丰富多彩的培训活动，以及提交管教中心内部条例草案。</w:t>
      </w:r>
    </w:p>
    <w:p w:rsidR="003246A2" w:rsidRDefault="003246A2">
      <w:pPr>
        <w:pStyle w:val="Bullet1GC"/>
        <w:rPr>
          <w:lang w:val="en-GB"/>
        </w:rPr>
      </w:pPr>
      <w:r>
        <w:rPr>
          <w:rFonts w:hint="eastAsia"/>
        </w:rPr>
        <w:t>经过对探访囚犯程序手册以及规约进行审议和修订</w:t>
      </w:r>
      <w:r>
        <w:rPr>
          <w:rFonts w:hint="eastAsia"/>
          <w:lang w:val="es-MX"/>
        </w:rPr>
        <w:t>，包括利用指标法来衡量在防范酷刑方面取得的进展情况</w:t>
      </w:r>
      <w:r>
        <w:rPr>
          <w:rFonts w:hint="eastAsia"/>
          <w:lang w:val="en-GB"/>
        </w:rPr>
        <w:t>，</w:t>
      </w:r>
      <w:r>
        <w:rPr>
          <w:rFonts w:eastAsia="SimHei" w:hint="eastAsia"/>
          <w:lang w:val="en-GB"/>
        </w:rPr>
        <w:t>联邦区</w:t>
      </w:r>
      <w:r>
        <w:rPr>
          <w:rFonts w:hint="eastAsia"/>
          <w:lang w:val="en-GB"/>
        </w:rPr>
        <w:t>政府就女囚犯与子女同住问题达成多项协议；着手建立举报酷刑案件跟踪机制或控制措施；针对包括人权政策在内的若干问题，推动实施监狱保安人员专业培训计划；就如何防范酷刑以及如何举报酷刑案件策划了广泛的宣传活动；开展了各项活动，以便改进监狱机构内部的登记制度，包括正在实施的囚犯体检登记制度，以及改善了监狱机构的设施条件。</w:t>
      </w:r>
    </w:p>
    <w:p w:rsidR="003246A2" w:rsidRDefault="003246A2">
      <w:pPr>
        <w:pStyle w:val="Bullet1GC"/>
        <w:rPr>
          <w:lang w:val="en-GB"/>
        </w:rPr>
      </w:pPr>
      <w:r>
        <w:rPr>
          <w:rFonts w:hint="eastAsia"/>
        </w:rPr>
        <w:t>为了在各个拘留中心落实《伊斯坦布尔议定书》</w:t>
      </w:r>
      <w:r>
        <w:rPr>
          <w:rFonts w:hint="eastAsia"/>
          <w:lang w:val="en-GB"/>
        </w:rPr>
        <w:t>，</w:t>
      </w:r>
      <w:r>
        <w:rPr>
          <w:rFonts w:eastAsia="SimHei" w:hint="eastAsia"/>
        </w:rPr>
        <w:t>墨西哥州</w:t>
      </w:r>
      <w:r>
        <w:rPr>
          <w:rFonts w:hint="eastAsia"/>
        </w:rPr>
        <w:t>政府开展了各种培训项目</w:t>
      </w:r>
      <w:r>
        <w:rPr>
          <w:rFonts w:hint="eastAsia"/>
          <w:lang w:val="en-GB"/>
        </w:rPr>
        <w:t>，</w:t>
      </w:r>
      <w:r>
        <w:rPr>
          <w:rFonts w:hint="eastAsia"/>
        </w:rPr>
        <w:t>以及为少年犯的父母从各种渠道了解</w:t>
      </w:r>
      <w:r>
        <w:rPr>
          <w:rFonts w:hint="eastAsia"/>
          <w:lang w:val="en-GB"/>
        </w:rPr>
        <w:t>“金塔德尔博斯克”管教中心收容少年犯的情况提供了便利。关于土著人在司法、政治或者行政诉讼中享有翻译服务的权利问题，墨西哥州政府</w:t>
      </w:r>
      <w:r>
        <w:rPr>
          <w:rFonts w:hint="eastAsia"/>
          <w:lang w:val="es-ES_tradnl"/>
        </w:rPr>
        <w:t>进一步强化了公设辩护人协会的职能，目的是在刑事诉讼程序中为那些作为当事人的土著人提供更好的支助服务。最后，墨西哥州政府还坚持对拘留所的领导人员、管理人员、技术人员、保安人员以及看守人员进行岗前教育和进修培训，其中，在</w:t>
      </w:r>
      <w:r>
        <w:rPr>
          <w:rFonts w:hint="eastAsia"/>
          <w:lang w:val="es-ES_tradnl"/>
        </w:rPr>
        <w:t>2008</w:t>
      </w:r>
      <w:r>
        <w:rPr>
          <w:rFonts w:hint="eastAsia"/>
          <w:lang w:val="es-ES_tradnl"/>
        </w:rPr>
        <w:t>年，有</w:t>
      </w:r>
      <w:r>
        <w:rPr>
          <w:rFonts w:hint="eastAsia"/>
          <w:lang w:val="es-ES_tradnl"/>
        </w:rPr>
        <w:t>1,305</w:t>
      </w:r>
      <w:r>
        <w:rPr>
          <w:rFonts w:hint="eastAsia"/>
          <w:lang w:val="es-ES_tradnl"/>
        </w:rPr>
        <w:t>名公务员接受了培训，而在</w:t>
      </w:r>
      <w:r>
        <w:rPr>
          <w:rFonts w:hint="eastAsia"/>
          <w:lang w:val="es-ES_tradnl"/>
        </w:rPr>
        <w:t>2009</w:t>
      </w:r>
      <w:r>
        <w:rPr>
          <w:rFonts w:hint="eastAsia"/>
          <w:lang w:val="es-ES_tradnl"/>
        </w:rPr>
        <w:t>年，有</w:t>
      </w:r>
      <w:r>
        <w:rPr>
          <w:rFonts w:hint="eastAsia"/>
          <w:lang w:val="es-ES_tradnl"/>
        </w:rPr>
        <w:t>1,956</w:t>
      </w:r>
      <w:r>
        <w:rPr>
          <w:rFonts w:hint="eastAsia"/>
          <w:lang w:val="es-ES_tradnl"/>
        </w:rPr>
        <w:t>名公职人员接受了培训。</w:t>
      </w:r>
    </w:p>
    <w:p w:rsidR="003246A2" w:rsidRDefault="003246A2">
      <w:pPr>
        <w:pStyle w:val="Bullet1GC"/>
        <w:rPr>
          <w:lang w:val="en-GB"/>
        </w:rPr>
      </w:pPr>
      <w:r>
        <w:rPr>
          <w:rFonts w:eastAsia="SimHei" w:hint="eastAsia"/>
          <w:lang w:val="en-GB"/>
        </w:rPr>
        <w:t>哈利斯科州</w:t>
      </w:r>
      <w:r>
        <w:rPr>
          <w:rFonts w:hint="eastAsia"/>
          <w:lang w:val="en-GB"/>
        </w:rPr>
        <w:t>政府实施了各项行动，为的是改进各州社会改造中心的工作，包括加强内部医疗服务工作，并且就人权以及防范酷刑等问题，开展面向拘留所管理人员和看守人员的各种培训活动。</w:t>
      </w:r>
    </w:p>
    <w:p w:rsidR="003246A2" w:rsidRDefault="003246A2">
      <w:pPr>
        <w:pStyle w:val="SingleTxtGC"/>
        <w:rPr>
          <w:rFonts w:hint="eastAsia"/>
          <w:lang w:val="en-GB"/>
        </w:rPr>
      </w:pPr>
      <w:r>
        <w:rPr>
          <w:lang w:val="en-GB"/>
        </w:rPr>
        <w:t xml:space="preserve">8.  </w:t>
      </w:r>
      <w:r>
        <w:rPr>
          <w:lang w:val="en-GB"/>
        </w:rPr>
        <w:t>第</w:t>
      </w:r>
      <w:r>
        <w:rPr>
          <w:rFonts w:hint="eastAsia"/>
          <w:lang w:val="en-GB"/>
        </w:rPr>
        <w:t>二次报告将进一步介绍自</w:t>
      </w:r>
      <w:r>
        <w:rPr>
          <w:rFonts w:hint="eastAsia"/>
          <w:lang w:val="en-GB"/>
        </w:rPr>
        <w:t>2011</w:t>
      </w:r>
      <w:r>
        <w:rPr>
          <w:rFonts w:hint="eastAsia"/>
          <w:lang w:val="en-GB"/>
        </w:rPr>
        <w:t>年</w:t>
      </w:r>
      <w:r>
        <w:rPr>
          <w:rFonts w:hint="eastAsia"/>
          <w:lang w:val="en-GB"/>
        </w:rPr>
        <w:t>3</w:t>
      </w:r>
      <w:r>
        <w:rPr>
          <w:rFonts w:hint="eastAsia"/>
          <w:lang w:val="en-GB"/>
        </w:rPr>
        <w:t>月至今在防范酷刑方面取得的成就，包括一些需要克服的难题。</w:t>
      </w:r>
    </w:p>
    <w:p w:rsidR="003246A2" w:rsidRDefault="003246A2">
      <w:pPr>
        <w:pStyle w:val="SingleTxtGC"/>
        <w:rPr>
          <w:lang w:val="en-GB"/>
        </w:rPr>
      </w:pPr>
      <w:r>
        <w:rPr>
          <w:lang w:val="en-GB"/>
        </w:rPr>
        <w:t xml:space="preserve">9.  </w:t>
      </w:r>
      <w:r>
        <w:rPr>
          <w:rFonts w:hint="eastAsia"/>
          <w:lang w:val="en-GB"/>
        </w:rPr>
        <w:t>本报告将结合共和国总检察长办公室、公共安全部、国防部等部门提供的情报，介绍联邦政府在防范酷刑方面取得的较为重大的进展。同样，报告内容还包括</w:t>
      </w:r>
      <w:r>
        <w:rPr>
          <w:rFonts w:hint="eastAsia"/>
          <w:lang w:val="en-GB"/>
        </w:rPr>
        <w:t>2008</w:t>
      </w:r>
      <w:r>
        <w:rPr>
          <w:rFonts w:hint="eastAsia"/>
          <w:lang w:val="en-GB"/>
        </w:rPr>
        <w:t>年小组委员会曾经查访过的联邦实体、墨西哥州、哈利斯科州、新莱昂州和瓦哈卡州的情况。</w:t>
      </w:r>
    </w:p>
    <w:p w:rsidR="003246A2" w:rsidRDefault="003246A2">
      <w:pPr>
        <w:pStyle w:val="SingleTxtGC"/>
        <w:rPr>
          <w:lang w:val="en-GB"/>
        </w:rPr>
      </w:pPr>
      <w:r>
        <w:rPr>
          <w:lang w:val="en-GB"/>
        </w:rPr>
        <w:t xml:space="preserve">10.  </w:t>
      </w:r>
      <w:r>
        <w:rPr>
          <w:rFonts w:hint="eastAsia"/>
          <w:lang w:val="en-GB"/>
        </w:rPr>
        <w:t>墨西哥取得的主要成就包括，制定了关于人权问题的宪法改革方案，实施了刑事司法制度改革，由合众国国会批准通过了《受害者基本法草案》，建造了几所新监狱并对原有的监狱进行了改造，以及对公务员进行了防范酷刑方面的培训。</w:t>
      </w:r>
    </w:p>
    <w:p w:rsidR="003246A2" w:rsidRDefault="003246A2">
      <w:pPr>
        <w:pStyle w:val="SingleTxtGC"/>
        <w:rPr>
          <w:lang w:val="en-GB"/>
        </w:rPr>
      </w:pPr>
      <w:r>
        <w:rPr>
          <w:lang w:val="en-GB"/>
        </w:rPr>
        <w:t xml:space="preserve">11.  </w:t>
      </w:r>
      <w:r>
        <w:rPr>
          <w:rFonts w:hint="eastAsia"/>
          <w:lang w:val="en-GB"/>
        </w:rPr>
        <w:t>需要特别指出的是，共和国参议院批准对</w:t>
      </w:r>
      <w:smartTag w:uri="urn:schemas-microsoft-com:office:smarttags" w:element="chsdate">
        <w:smartTagPr>
          <w:attr w:name="Year" w:val="2012"/>
          <w:attr w:name="Month" w:val="4"/>
          <w:attr w:name="Day" w:val="11"/>
          <w:attr w:name="IsLunarDate" w:val="False"/>
          <w:attr w:name="IsROCDate" w:val="False"/>
        </w:smartTagP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11</w:t>
        </w:r>
        <w:r>
          <w:rPr>
            <w:rFonts w:hint="eastAsia"/>
            <w:lang w:val="en-GB"/>
          </w:rPr>
          <w:t>日</w:t>
        </w:r>
      </w:smartTag>
      <w:r>
        <w:rPr>
          <w:rFonts w:hint="eastAsia"/>
          <w:lang w:val="en-GB"/>
        </w:rPr>
        <w:t>的《联邦防止和惩处酷刑法》进行改革，对该法律的名称进行修改，加上了“</w:t>
      </w:r>
      <w:r>
        <w:rPr>
          <w:lang w:val="en-GB"/>
        </w:rPr>
        <w:t>其他残忍、不人道或有辱人格</w:t>
      </w:r>
      <w:r>
        <w:rPr>
          <w:rFonts w:hint="eastAsia"/>
          <w:lang w:val="en-GB"/>
        </w:rPr>
        <w:t>的</w:t>
      </w:r>
      <w:r>
        <w:rPr>
          <w:lang w:val="en-GB"/>
        </w:rPr>
        <w:t>待遇或处罚</w:t>
      </w:r>
      <w:r>
        <w:rPr>
          <w:rFonts w:hint="eastAsia"/>
          <w:lang w:val="en-GB"/>
        </w:rPr>
        <w:t>”的字眼。通过这种方法，使上述法律在概念上符合《美洲防止和惩处酷刑公约》第</w:t>
      </w:r>
      <w:r>
        <w:rPr>
          <w:rFonts w:hint="eastAsia"/>
          <w:lang w:val="en-GB"/>
        </w:rPr>
        <w:t>2</w:t>
      </w:r>
      <w:r>
        <w:rPr>
          <w:rFonts w:hint="eastAsia"/>
          <w:lang w:val="en-GB"/>
        </w:rPr>
        <w:t>条的规定，另外，与该《公约》规定有所不同的是，在上述改革中，仍然坚持使用“严重”一词来界定犯罪行为。</w:t>
      </w:r>
    </w:p>
    <w:p w:rsidR="003246A2" w:rsidRDefault="003246A2">
      <w:pPr>
        <w:pStyle w:val="SingleTxtGC"/>
        <w:rPr>
          <w:lang w:val="en-GB"/>
        </w:rPr>
      </w:pPr>
      <w:r>
        <w:rPr>
          <w:lang w:val="en-GB"/>
        </w:rPr>
        <w:t xml:space="preserve">12.  </w:t>
      </w:r>
      <w:r>
        <w:rPr>
          <w:rFonts w:hint="eastAsia"/>
          <w:lang w:val="en-GB"/>
        </w:rPr>
        <w:t>同样，该法律还增加了关于常设性方案和程序的规定，主要涉及在增进和尊重人权方面进行培训，以及警察部队的执法问题。</w:t>
      </w:r>
    </w:p>
    <w:p w:rsidR="003246A2" w:rsidRDefault="003246A2">
      <w:pPr>
        <w:pStyle w:val="SingleTxtGC"/>
        <w:rPr>
          <w:lang w:val="en-GB"/>
        </w:rPr>
      </w:pPr>
      <w:r>
        <w:rPr>
          <w:lang w:val="en-GB"/>
        </w:rPr>
        <w:t xml:space="preserve">13.  </w:t>
      </w:r>
      <w:r>
        <w:rPr>
          <w:rFonts w:hint="eastAsia"/>
          <w:lang w:val="en-GB"/>
        </w:rPr>
        <w:t>通过这项改革，墨西哥履行了有关国际机制的建议，特别是在对酷刑的定义方面，此外，还加强了国家人权委员会的工作力度。</w:t>
      </w:r>
    </w:p>
    <w:p w:rsidR="003246A2" w:rsidRDefault="003246A2">
      <w:pPr>
        <w:pStyle w:val="SingleTxtGC"/>
        <w:rPr>
          <w:lang w:val="en-GB"/>
        </w:rPr>
      </w:pPr>
      <w:r>
        <w:rPr>
          <w:lang w:val="en-GB"/>
        </w:rPr>
        <w:t xml:space="preserve">14.  </w:t>
      </w:r>
      <w:r>
        <w:rPr>
          <w:rFonts w:hint="eastAsia"/>
          <w:lang w:val="en-GB"/>
        </w:rPr>
        <w:t>墨西哥面临的一项艰巨任务是，进行监狱体系改革，解决在刑罚、基础设施、系统以及社会改造中心的人事方面存在的结构性问题。</w:t>
      </w:r>
    </w:p>
    <w:p w:rsidR="003246A2" w:rsidRDefault="003246A2">
      <w:pPr>
        <w:pStyle w:val="SingleTxtGC"/>
        <w:rPr>
          <w:lang w:val="en-GB"/>
        </w:rPr>
      </w:pPr>
      <w:r>
        <w:rPr>
          <w:lang w:val="en-GB"/>
        </w:rPr>
        <w:t xml:space="preserve">15.  </w:t>
      </w:r>
      <w:r>
        <w:rPr>
          <w:rFonts w:hint="eastAsia"/>
          <w:lang w:val="en-GB"/>
        </w:rPr>
        <w:t>应当指出，墨西哥的联邦监狱体系是在</w:t>
      </w:r>
      <w:r>
        <w:rPr>
          <w:rFonts w:hint="eastAsia"/>
          <w:lang w:val="en-GB"/>
        </w:rPr>
        <w:t>1905</w:t>
      </w:r>
      <w:r>
        <w:rPr>
          <w:rFonts w:hint="eastAsia"/>
          <w:lang w:val="en-GB"/>
        </w:rPr>
        <w:t>年建立的，前身是玛丽亚斯群岛囚犯流放地专门关禁危险囚犯。从那时起，在长达</w:t>
      </w:r>
      <w:r>
        <w:rPr>
          <w:rFonts w:hint="eastAsia"/>
          <w:lang w:val="en-GB"/>
        </w:rPr>
        <w:t>86</w:t>
      </w:r>
      <w:r>
        <w:rPr>
          <w:rFonts w:hint="eastAsia"/>
          <w:lang w:val="en-GB"/>
        </w:rPr>
        <w:t>年的时间里，它是唯一的联邦监禁场所。</w:t>
      </w:r>
      <w:r>
        <w:rPr>
          <w:rFonts w:hint="eastAsia"/>
          <w:lang w:val="en-GB"/>
        </w:rPr>
        <w:t>2006</w:t>
      </w:r>
      <w:r>
        <w:rPr>
          <w:rFonts w:hint="eastAsia"/>
          <w:lang w:val="en-GB"/>
        </w:rPr>
        <w:t>年</w:t>
      </w:r>
      <w:r>
        <w:rPr>
          <w:rFonts w:hint="eastAsia"/>
          <w:lang w:val="en-GB"/>
        </w:rPr>
        <w:t>12</w:t>
      </w:r>
      <w:r>
        <w:rPr>
          <w:rFonts w:hint="eastAsia"/>
          <w:lang w:val="en-GB"/>
        </w:rPr>
        <w:t>月，现届政府接收了这一在结构和制度上十分落后的联邦监狱体系。</w:t>
      </w:r>
    </w:p>
    <w:p w:rsidR="003246A2" w:rsidRDefault="003246A2">
      <w:pPr>
        <w:pStyle w:val="SingleTxtGC"/>
        <w:rPr>
          <w:rFonts w:hint="eastAsia"/>
          <w:lang w:val="en-GB"/>
        </w:rPr>
      </w:pPr>
      <w:r>
        <w:rPr>
          <w:lang w:val="en-GB"/>
        </w:rPr>
        <w:t xml:space="preserve">16.  </w:t>
      </w:r>
      <w:r>
        <w:rPr>
          <w:rFonts w:hint="eastAsia"/>
          <w:lang w:val="en-GB"/>
        </w:rPr>
        <w:t>在监狱体系重组方向上迈出的第一步是，</w:t>
      </w:r>
      <w:r>
        <w:rPr>
          <w:rFonts w:hint="eastAsia"/>
          <w:lang w:val="en-GB"/>
        </w:rPr>
        <w:t>2007</w:t>
      </w:r>
      <w:r>
        <w:rPr>
          <w:rFonts w:hint="eastAsia"/>
          <w:lang w:val="en-GB"/>
        </w:rPr>
        <w:t>年开始实施联邦监狱行动计划，该计划涉及四项中心任务：扩大联邦监狱机构以及玛丽亚斯群岛综合监狱的容量；将各州的监狱机构纳入到联邦监狱体系，创新公共私人投资模式，以便通过签订服务承包合同建造新的联邦监狱设施。</w:t>
      </w:r>
    </w:p>
    <w:p w:rsidR="003246A2" w:rsidRDefault="003246A2">
      <w:pPr>
        <w:pStyle w:val="SingleTxtGC"/>
        <w:rPr>
          <w:lang w:val="en-GB"/>
        </w:rPr>
      </w:pPr>
      <w:r>
        <w:rPr>
          <w:lang w:val="en-GB"/>
        </w:rPr>
        <w:t xml:space="preserve">17.  </w:t>
      </w:r>
      <w:r>
        <w:rPr>
          <w:rFonts w:hint="eastAsia"/>
          <w:lang w:val="en-GB"/>
        </w:rPr>
        <w:t>目前，我们正在按照这种模式建造八所新的联邦监狱，建成之后，可以使监狱基础设施获得超过</w:t>
      </w:r>
      <w:r>
        <w:rPr>
          <w:rFonts w:hint="eastAsia"/>
          <w:lang w:val="en-GB"/>
        </w:rPr>
        <w:t>2</w:t>
      </w:r>
      <w:r>
        <w:rPr>
          <w:rFonts w:hint="eastAsia"/>
          <w:lang w:val="en-GB"/>
        </w:rPr>
        <w:t>万个单位的扩容量。此外，还将提供几乎相同数量的牢房，以便能够利用监狱看守方面的高级智能监控机制，使更多囚犯转到联邦控制之下。</w:t>
      </w:r>
    </w:p>
    <w:p w:rsidR="003246A2" w:rsidRDefault="003246A2">
      <w:pPr>
        <w:pStyle w:val="SingleTxtGC"/>
        <w:rPr>
          <w:lang w:val="en-GB"/>
        </w:rPr>
      </w:pPr>
      <w:r>
        <w:rPr>
          <w:lang w:val="en-GB"/>
        </w:rPr>
        <w:t xml:space="preserve">18.  </w:t>
      </w:r>
      <w:r>
        <w:rPr>
          <w:rFonts w:hint="eastAsia"/>
          <w:lang w:val="en-GB"/>
        </w:rPr>
        <w:t>目前，联邦监狱体系也能够接纳归地方管辖，但考虑到其危险程度，需要采用最高安全等级的囚犯，另外，还首次设立了女囚犯专用牢房。</w:t>
      </w:r>
    </w:p>
    <w:p w:rsidR="003246A2" w:rsidRDefault="003246A2">
      <w:pPr>
        <w:pStyle w:val="SingleTxtGC"/>
        <w:rPr>
          <w:lang w:val="en-GB"/>
        </w:rPr>
      </w:pPr>
      <w:r>
        <w:rPr>
          <w:lang w:val="en-GB"/>
        </w:rPr>
        <w:t xml:space="preserve">19.  </w:t>
      </w:r>
      <w:r>
        <w:rPr>
          <w:rFonts w:hint="eastAsia"/>
          <w:lang w:val="en-GB"/>
        </w:rPr>
        <w:t>2012</w:t>
      </w:r>
      <w:r>
        <w:rPr>
          <w:rFonts w:hint="eastAsia"/>
          <w:lang w:val="en-GB"/>
        </w:rPr>
        <w:t>年</w:t>
      </w:r>
      <w:r>
        <w:rPr>
          <w:rFonts w:hint="eastAsia"/>
          <w:lang w:val="en-GB"/>
        </w:rPr>
        <w:t>2</w:t>
      </w:r>
      <w:r>
        <w:rPr>
          <w:rFonts w:hint="eastAsia"/>
          <w:lang w:val="en-GB"/>
        </w:rPr>
        <w:t>月</w:t>
      </w:r>
      <w:r>
        <w:rPr>
          <w:rFonts w:hint="eastAsia"/>
          <w:lang w:val="en-GB"/>
        </w:rPr>
        <w:t>28</w:t>
      </w:r>
      <w:r>
        <w:rPr>
          <w:rFonts w:hint="eastAsia"/>
          <w:lang w:val="en-GB"/>
        </w:rPr>
        <w:t>日，有两所监狱在西北部地区联邦综合监狱区落成，这两所监狱均配备有尖端设备，用于对囚犯进行分类、控制和监视，此外还派驻了经过培训的业务人员和看守人员。</w:t>
      </w:r>
    </w:p>
    <w:p w:rsidR="003246A2" w:rsidRDefault="003246A2">
      <w:pPr>
        <w:pStyle w:val="SingleTxtGC"/>
        <w:rPr>
          <w:rFonts w:hint="eastAsia"/>
          <w:lang w:val="en-GB"/>
        </w:rPr>
      </w:pPr>
      <w:r>
        <w:rPr>
          <w:lang w:val="en-GB"/>
        </w:rPr>
        <w:t xml:space="preserve">20.  </w:t>
      </w:r>
      <w:r>
        <w:rPr>
          <w:rFonts w:hint="eastAsia"/>
          <w:lang w:val="en-GB"/>
        </w:rPr>
        <w:t>在增强联邦政府能力的同时，还实施了一项针对地方当局的支持和补贴政策，为的是加强公共安全以及监狱方面的基础设施建设。</w:t>
      </w:r>
    </w:p>
    <w:p w:rsidR="003246A2" w:rsidRDefault="003246A2">
      <w:pPr>
        <w:pStyle w:val="SingleTxtGC"/>
        <w:rPr>
          <w:lang w:val="en-GB"/>
        </w:rPr>
      </w:pPr>
      <w:r>
        <w:rPr>
          <w:lang w:val="en-GB"/>
        </w:rPr>
        <w:t xml:space="preserve">21.  </w:t>
      </w:r>
      <w:r>
        <w:rPr>
          <w:rFonts w:hint="eastAsia"/>
          <w:lang w:val="en-GB"/>
        </w:rPr>
        <w:t>墨西哥全国各地共有</w:t>
      </w:r>
      <w:r>
        <w:rPr>
          <w:rFonts w:hint="eastAsia"/>
          <w:lang w:val="en-GB"/>
        </w:rPr>
        <w:t>429</w:t>
      </w:r>
      <w:r>
        <w:rPr>
          <w:rFonts w:hint="eastAsia"/>
          <w:lang w:val="en-GB"/>
        </w:rPr>
        <w:t>所监狱，可以容纳</w:t>
      </w:r>
      <w:r>
        <w:rPr>
          <w:rFonts w:hint="eastAsia"/>
          <w:lang w:val="en-GB"/>
        </w:rPr>
        <w:t>176,911</w:t>
      </w:r>
      <w:r>
        <w:rPr>
          <w:rFonts w:hint="eastAsia"/>
          <w:lang w:val="en-GB"/>
        </w:rPr>
        <w:t>名囚犯，但仍然超员</w:t>
      </w:r>
      <w:r>
        <w:rPr>
          <w:rFonts w:hint="eastAsia"/>
          <w:lang w:val="en-GB"/>
        </w:rPr>
        <w:t>45,386</w:t>
      </w:r>
      <w:r>
        <w:rPr>
          <w:rFonts w:hint="eastAsia"/>
          <w:lang w:val="en-GB"/>
        </w:rPr>
        <w:t>人，监狱超员比例达到监狱总容量的</w:t>
      </w:r>
      <w:r>
        <w:rPr>
          <w:rFonts w:hint="eastAsia"/>
          <w:lang w:val="en-GB"/>
        </w:rPr>
        <w:t>25.65%</w:t>
      </w:r>
      <w:r>
        <w:rPr>
          <w:rFonts w:hint="eastAsia"/>
          <w:lang w:val="en-GB"/>
        </w:rPr>
        <w:t>。</w:t>
      </w:r>
    </w:p>
    <w:p w:rsidR="003246A2" w:rsidRDefault="003246A2">
      <w:pPr>
        <w:pStyle w:val="SingleTxtGC"/>
        <w:rPr>
          <w:lang w:val="en-GB"/>
        </w:rPr>
      </w:pPr>
      <w:r>
        <w:rPr>
          <w:lang w:val="en-GB"/>
        </w:rPr>
        <w:t xml:space="preserve">22.  </w:t>
      </w:r>
      <w:r>
        <w:rPr>
          <w:rFonts w:hint="eastAsia"/>
          <w:lang w:val="en-GB"/>
        </w:rPr>
        <w:t>在最初采取这种管理模式的时候，国内整个监狱系统关押了</w:t>
      </w:r>
      <w:r>
        <w:rPr>
          <w:rFonts w:hint="eastAsia"/>
          <w:lang w:val="en-GB"/>
        </w:rPr>
        <w:t>210,140</w:t>
      </w:r>
      <w:r>
        <w:rPr>
          <w:rFonts w:hint="eastAsia"/>
          <w:lang w:val="en-GB"/>
        </w:rPr>
        <w:t>名罪犯，其中</w:t>
      </w:r>
      <w:r>
        <w:rPr>
          <w:lang w:val="en-GB"/>
        </w:rPr>
        <w:t>49,217</w:t>
      </w:r>
      <w:r>
        <w:rPr>
          <w:rFonts w:hint="eastAsia"/>
          <w:lang w:val="en-GB"/>
        </w:rPr>
        <w:t>人是依照联邦法律定罪的。当时总共只有</w:t>
      </w:r>
      <w:r>
        <w:rPr>
          <w:rFonts w:hint="eastAsia"/>
          <w:lang w:val="en-GB"/>
        </w:rPr>
        <w:t>3,164</w:t>
      </w:r>
      <w:r>
        <w:rPr>
          <w:rFonts w:hint="eastAsia"/>
          <w:lang w:val="en-GB"/>
        </w:rPr>
        <w:t>名罪犯在联邦监狱服刑，相当于国内联邦罪犯总人数的</w:t>
      </w:r>
      <w:r>
        <w:rPr>
          <w:rFonts w:hint="eastAsia"/>
          <w:lang w:val="en-GB"/>
        </w:rPr>
        <w:t>6.4%</w:t>
      </w:r>
      <w:r>
        <w:rPr>
          <w:rFonts w:hint="eastAsia"/>
          <w:lang w:val="en-GB"/>
        </w:rPr>
        <w:t>。</w:t>
      </w:r>
    </w:p>
    <w:p w:rsidR="003246A2" w:rsidRDefault="003246A2">
      <w:pPr>
        <w:pStyle w:val="SingleTxtGC"/>
        <w:rPr>
          <w:lang w:val="en-GB"/>
        </w:rPr>
      </w:pPr>
      <w:r>
        <w:rPr>
          <w:lang w:val="en-GB"/>
        </w:rPr>
        <w:t xml:space="preserve">23.  </w:t>
      </w:r>
      <w:r>
        <w:rPr>
          <w:rFonts w:hint="eastAsia"/>
          <w:lang w:val="en-GB"/>
        </w:rPr>
        <w:t>时至今日，在整个监狱系统中关押着</w:t>
      </w:r>
      <w:r>
        <w:rPr>
          <w:rFonts w:hint="eastAsia"/>
          <w:lang w:val="en-GB"/>
        </w:rPr>
        <w:t>230,943</w:t>
      </w:r>
      <w:r>
        <w:rPr>
          <w:rFonts w:hint="eastAsia"/>
          <w:lang w:val="en-GB"/>
        </w:rPr>
        <w:t>名囚犯，其中</w:t>
      </w:r>
      <w:r>
        <w:rPr>
          <w:lang w:val="en-GB"/>
        </w:rPr>
        <w:t>47,816</w:t>
      </w:r>
      <w:r>
        <w:rPr>
          <w:rFonts w:hint="eastAsia"/>
          <w:lang w:val="en-GB"/>
        </w:rPr>
        <w:t>人是因为触犯联邦法律规定的罪行而受到起诉，总共有</w:t>
      </w:r>
      <w:r>
        <w:rPr>
          <w:rFonts w:hint="eastAsia"/>
          <w:lang w:val="en-GB"/>
        </w:rPr>
        <w:t>18,263</w:t>
      </w:r>
      <w:r>
        <w:rPr>
          <w:rFonts w:hint="eastAsia"/>
          <w:lang w:val="en-GB"/>
        </w:rPr>
        <w:t>名囚犯被关在联邦监狱中，相当于国内联邦罪犯总人数的</w:t>
      </w:r>
      <w:r>
        <w:rPr>
          <w:rFonts w:hint="eastAsia"/>
          <w:lang w:val="en-GB"/>
        </w:rPr>
        <w:t>38%</w:t>
      </w:r>
      <w:r>
        <w:rPr>
          <w:rFonts w:hint="eastAsia"/>
          <w:lang w:val="en-GB"/>
        </w:rPr>
        <w:t>，也就是说，在短短</w:t>
      </w:r>
      <w:r>
        <w:rPr>
          <w:rFonts w:hint="eastAsia"/>
          <w:lang w:val="en-GB"/>
        </w:rPr>
        <w:t>5</w:t>
      </w:r>
      <w:r>
        <w:rPr>
          <w:rFonts w:hint="eastAsia"/>
          <w:lang w:val="en-GB"/>
        </w:rPr>
        <w:t>年内，联邦管辖范围内的监狱容量增长了</w:t>
      </w:r>
      <w:r>
        <w:rPr>
          <w:rFonts w:hint="eastAsia"/>
          <w:lang w:val="en-GB"/>
        </w:rPr>
        <w:t>6</w:t>
      </w:r>
      <w:r>
        <w:rPr>
          <w:rFonts w:hint="eastAsia"/>
          <w:lang w:val="en-GB"/>
        </w:rPr>
        <w:t>倍。</w:t>
      </w:r>
    </w:p>
    <w:p w:rsidR="003246A2" w:rsidRDefault="003246A2">
      <w:pPr>
        <w:pStyle w:val="SingleTxtGC"/>
        <w:rPr>
          <w:lang w:val="en-GB"/>
        </w:rPr>
      </w:pPr>
      <w:r>
        <w:rPr>
          <w:lang w:val="en-GB"/>
        </w:rPr>
        <w:t xml:space="preserve">24.  </w:t>
      </w:r>
      <w:r>
        <w:rPr>
          <w:rFonts w:hint="eastAsia"/>
          <w:lang w:val="en-GB"/>
        </w:rPr>
        <w:t>在全国范围内，监狱看守人数最多的地区包括：</w:t>
      </w:r>
      <w:r>
        <w:rPr>
          <w:rFonts w:eastAsia="SimHei" w:hint="eastAsia"/>
          <w:lang w:val="en-GB"/>
        </w:rPr>
        <w:t>联邦区、墨西哥州、哈利斯科州、下加利福尼亚州和索诺拉州</w:t>
      </w:r>
      <w:r>
        <w:rPr>
          <w:rFonts w:hint="eastAsia"/>
          <w:lang w:val="en-GB"/>
        </w:rPr>
        <w:t>，这些地区的看守人员加在一起，达到全国总数的</w:t>
      </w:r>
      <w:r>
        <w:rPr>
          <w:rFonts w:hint="eastAsia"/>
          <w:lang w:val="en-GB"/>
        </w:rPr>
        <w:t>50%</w:t>
      </w:r>
      <w:r>
        <w:rPr>
          <w:rFonts w:hint="eastAsia"/>
          <w:lang w:val="en-GB"/>
        </w:rPr>
        <w:t>。</w:t>
      </w:r>
    </w:p>
    <w:p w:rsidR="003246A2" w:rsidRDefault="003246A2">
      <w:pPr>
        <w:pStyle w:val="SingleTxtGC"/>
        <w:rPr>
          <w:lang w:val="en-GB"/>
        </w:rPr>
      </w:pPr>
      <w:r>
        <w:rPr>
          <w:lang w:val="en-GB"/>
        </w:rPr>
        <w:t xml:space="preserve">25.  </w:t>
      </w:r>
      <w:r>
        <w:rPr>
          <w:rFonts w:hint="eastAsia"/>
          <w:lang w:val="en-GB"/>
        </w:rPr>
        <w:t>到目前为止，我们已经对多个联邦社会改造中心进行了扩建以及现代化改造，这些社会改造中心分别位于</w:t>
      </w:r>
      <w:r>
        <w:rPr>
          <w:rFonts w:eastAsia="SimHei" w:hint="eastAsia"/>
          <w:lang w:val="en-GB"/>
        </w:rPr>
        <w:t>墨西哥州</w:t>
      </w:r>
      <w:r>
        <w:rPr>
          <w:rFonts w:hint="eastAsia"/>
          <w:lang w:val="en-GB"/>
        </w:rPr>
        <w:t>的埃尔阿尔蒂普拉诺、哈利斯科州的埃尔萨尔托、塔毛利帕斯州的马塔莫罗斯、纳亚里特州的特皮克、莫雷洛斯州的库奥特拉、以及玛利亚斯群岛。</w:t>
      </w:r>
    </w:p>
    <w:p w:rsidR="003246A2" w:rsidRDefault="003246A2">
      <w:pPr>
        <w:pStyle w:val="SingleTxtGC"/>
        <w:rPr>
          <w:lang w:val="en-GB"/>
        </w:rPr>
      </w:pPr>
      <w:r>
        <w:rPr>
          <w:lang w:val="en-GB"/>
        </w:rPr>
        <w:t xml:space="preserve">26.  </w:t>
      </w:r>
      <w:r>
        <w:rPr>
          <w:rFonts w:hint="eastAsia"/>
          <w:lang w:val="en-GB"/>
        </w:rPr>
        <w:t>应当强调的是，合众国国会正在对《公共安全法》进行分析研究，预计将就安全等级、安全类型以及每所监狱的运行机制，包括内部安全条件做出规定。同样，该法律还涉及囚犯权利问题，并且从监管权的角度防止监狱内部的犯罪活动。</w:t>
      </w:r>
    </w:p>
    <w:p w:rsidR="003246A2" w:rsidRDefault="003246A2">
      <w:pPr>
        <w:pStyle w:val="SingleTxtGC"/>
        <w:rPr>
          <w:rFonts w:hint="eastAsia"/>
          <w:lang w:val="en-GB"/>
        </w:rPr>
      </w:pPr>
      <w:r>
        <w:rPr>
          <w:lang w:val="en-GB"/>
        </w:rPr>
        <w:t xml:space="preserve">27.  </w:t>
      </w:r>
      <w:r>
        <w:rPr>
          <w:rFonts w:hint="eastAsia"/>
          <w:lang w:val="en-GB"/>
        </w:rPr>
        <w:t>墨西哥政府认为，尽管取得了一些进展，但是为了全面执行关于防止和惩处酷刑和</w:t>
      </w:r>
      <w:r>
        <w:rPr>
          <w:lang w:val="en-GB"/>
        </w:rPr>
        <w:t>其他残忍、不人道或有辱人格待遇或处罚</w:t>
      </w:r>
      <w:r>
        <w:rPr>
          <w:rFonts w:hint="eastAsia"/>
          <w:lang w:val="en-GB"/>
        </w:rPr>
        <w:t>的国际规范和标准，以及为了依据上述法律框架惩治相关境内犯罪责任人，仍然需要在培训方面付出更大的努力。</w:t>
      </w:r>
    </w:p>
    <w:p w:rsidR="003246A2" w:rsidRDefault="003246A2">
      <w:pPr>
        <w:pStyle w:val="SingleTxtGC"/>
        <w:rPr>
          <w:lang w:val="en-GB"/>
        </w:rPr>
      </w:pPr>
      <w:r>
        <w:rPr>
          <w:lang w:val="en-GB"/>
        </w:rPr>
        <w:t xml:space="preserve">28.  </w:t>
      </w:r>
      <w:r>
        <w:rPr>
          <w:rFonts w:hint="eastAsia"/>
          <w:lang w:val="en-GB"/>
        </w:rPr>
        <w:t>小组委员会承认，墨西哥是一个联邦制国家，拥有</w:t>
      </w:r>
      <w:r>
        <w:rPr>
          <w:rFonts w:hint="eastAsia"/>
          <w:lang w:val="en-GB"/>
        </w:rPr>
        <w:t>32</w:t>
      </w:r>
      <w:r>
        <w:rPr>
          <w:rFonts w:hint="eastAsia"/>
          <w:lang w:val="en-GB"/>
        </w:rPr>
        <w:t>个联邦自治实体。正因为如此，墨西哥始终面临一项艰巨的挑战，那就是按照国际体系制定的标准，在全国范围内统一关于防范、根除以及惩处此种恶行的标准。在本报告最后一章还介绍了我们面临的其他一些任务挑战。</w:t>
      </w:r>
    </w:p>
    <w:p w:rsidR="003246A2" w:rsidRDefault="003246A2">
      <w:pPr>
        <w:pStyle w:val="HChGC"/>
        <w:rPr>
          <w:lang w:val="en-GB"/>
        </w:rPr>
      </w:pPr>
      <w:r>
        <w:rPr>
          <w:lang w:val="en-GB"/>
        </w:rPr>
        <w:tab/>
      </w:r>
      <w:r>
        <w:rPr>
          <w:rFonts w:hint="eastAsia"/>
          <w:lang w:val="en-GB"/>
        </w:rPr>
        <w:t>二</w:t>
      </w:r>
      <w:r>
        <w:rPr>
          <w:rFonts w:hint="eastAsia"/>
          <w:lang w:val="en-GB"/>
        </w:rPr>
        <w:t>.</w:t>
      </w:r>
      <w:r>
        <w:rPr>
          <w:rFonts w:hint="eastAsia"/>
          <w:lang w:val="en-GB"/>
        </w:rPr>
        <w:tab/>
      </w:r>
      <w:r>
        <w:rPr>
          <w:rFonts w:hint="eastAsia"/>
          <w:lang w:val="en-GB"/>
        </w:rPr>
        <w:t>在防范酷刑方面的立法进步或者法制进步</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联邦立法情况</w:t>
      </w:r>
    </w:p>
    <w:p w:rsidR="003246A2" w:rsidRDefault="003246A2">
      <w:pPr>
        <w:pStyle w:val="H23GC"/>
        <w:rPr>
          <w:lang w:val="en-GB"/>
        </w:rPr>
      </w:pPr>
      <w:r>
        <w:rPr>
          <w:lang w:val="en-GB"/>
        </w:rPr>
        <w:tab/>
        <w:t>1.</w:t>
      </w:r>
      <w:r>
        <w:rPr>
          <w:rFonts w:ascii="SimSun" w:eastAsia="SimSun" w:hAnsi="SimSun" w:cs="SimSun" w:hint="eastAsia"/>
          <w:lang w:val="en-GB"/>
        </w:rPr>
        <w:tab/>
      </w:r>
      <w:r>
        <w:rPr>
          <w:rFonts w:hint="eastAsia"/>
          <w:lang w:val="en-GB"/>
        </w:rPr>
        <w:t>在人权方面的宪法改革</w:t>
      </w:r>
    </w:p>
    <w:p w:rsidR="003246A2" w:rsidRDefault="003246A2">
      <w:pPr>
        <w:pStyle w:val="SingleTxtGC"/>
        <w:rPr>
          <w:rFonts w:hint="eastAsia"/>
          <w:lang w:val="en-GB"/>
        </w:rPr>
      </w:pPr>
      <w:r>
        <w:rPr>
          <w:lang w:val="en-GB"/>
        </w:rPr>
        <w:t xml:space="preserve">29.  </w:t>
      </w: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10</w:t>
      </w:r>
      <w:r>
        <w:rPr>
          <w:rFonts w:hint="eastAsia"/>
          <w:lang w:val="en-GB"/>
        </w:rPr>
        <w:t>日，在《联邦官方公报》上公布了对《墨西哥合众国宪法》中</w:t>
      </w:r>
      <w:r>
        <w:rPr>
          <w:rFonts w:hint="eastAsia"/>
          <w:lang w:val="en-GB"/>
        </w:rPr>
        <w:t>11</w:t>
      </w:r>
      <w:r>
        <w:rPr>
          <w:rFonts w:hint="eastAsia"/>
          <w:lang w:val="en-GB"/>
        </w:rPr>
        <w:t>项条款的修正案：即第</w:t>
      </w:r>
      <w:r>
        <w:rPr>
          <w:lang w:val="en-GB"/>
        </w:rPr>
        <w:t>1</w:t>
      </w:r>
      <w:r>
        <w:rPr>
          <w:rFonts w:hint="eastAsia"/>
          <w:lang w:val="en-GB"/>
        </w:rPr>
        <w:t>、</w:t>
      </w:r>
      <w:r>
        <w:rPr>
          <w:lang w:val="en-GB"/>
        </w:rPr>
        <w:t>3</w:t>
      </w:r>
      <w:r>
        <w:rPr>
          <w:rFonts w:hint="eastAsia"/>
          <w:lang w:val="en-GB"/>
        </w:rPr>
        <w:t>、</w:t>
      </w:r>
      <w:r>
        <w:rPr>
          <w:lang w:val="en-GB"/>
        </w:rPr>
        <w:t>11</w:t>
      </w:r>
      <w:r>
        <w:rPr>
          <w:rFonts w:hint="eastAsia"/>
          <w:lang w:val="en-GB"/>
        </w:rPr>
        <w:t>、</w:t>
      </w:r>
      <w:r>
        <w:rPr>
          <w:lang w:val="en-GB"/>
        </w:rPr>
        <w:t>15</w:t>
      </w:r>
      <w:r>
        <w:rPr>
          <w:rFonts w:hint="eastAsia"/>
          <w:lang w:val="en-GB"/>
        </w:rPr>
        <w:t>、</w:t>
      </w:r>
      <w:r>
        <w:rPr>
          <w:lang w:val="en-GB"/>
        </w:rPr>
        <w:t>18</w:t>
      </w:r>
      <w:r>
        <w:rPr>
          <w:rFonts w:hint="eastAsia"/>
          <w:lang w:val="en-GB"/>
        </w:rPr>
        <w:t>、</w:t>
      </w:r>
      <w:r>
        <w:rPr>
          <w:lang w:val="en-GB"/>
        </w:rPr>
        <w:t>29</w:t>
      </w:r>
      <w:r>
        <w:rPr>
          <w:rFonts w:hint="eastAsia"/>
          <w:lang w:val="en-GB"/>
        </w:rPr>
        <w:t>、</w:t>
      </w:r>
      <w:r>
        <w:rPr>
          <w:lang w:val="en-GB"/>
        </w:rPr>
        <w:t>33</w:t>
      </w:r>
      <w:r>
        <w:rPr>
          <w:rFonts w:hint="eastAsia"/>
          <w:lang w:val="en-GB"/>
        </w:rPr>
        <w:t>、</w:t>
      </w:r>
      <w:r>
        <w:rPr>
          <w:lang w:val="en-GB"/>
        </w:rPr>
        <w:t>89</w:t>
      </w:r>
      <w:r>
        <w:rPr>
          <w:rFonts w:hint="eastAsia"/>
          <w:lang w:val="en-GB"/>
        </w:rPr>
        <w:t>、</w:t>
      </w:r>
      <w:r>
        <w:rPr>
          <w:lang w:val="en-GB"/>
        </w:rPr>
        <w:t>97</w:t>
      </w:r>
      <w:r>
        <w:rPr>
          <w:rFonts w:hint="eastAsia"/>
          <w:lang w:val="en-GB"/>
        </w:rPr>
        <w:t>、</w:t>
      </w:r>
      <w:r>
        <w:rPr>
          <w:lang w:val="en-GB"/>
        </w:rPr>
        <w:t>102</w:t>
      </w:r>
      <w:r>
        <w:rPr>
          <w:rFonts w:hint="eastAsia"/>
          <w:lang w:val="en-GB"/>
        </w:rPr>
        <w:t>和</w:t>
      </w:r>
      <w:r>
        <w:rPr>
          <w:lang w:val="en-GB"/>
        </w:rPr>
        <w:t>105</w:t>
      </w:r>
      <w:r>
        <w:rPr>
          <w:rFonts w:hint="eastAsia"/>
          <w:lang w:val="en-GB"/>
        </w:rPr>
        <w:t>条，这项改革主要是为了在全国范围内根除酷刑犯罪行为。</w:t>
      </w:r>
    </w:p>
    <w:p w:rsidR="003246A2" w:rsidRDefault="003246A2">
      <w:pPr>
        <w:pStyle w:val="SingleTxtGC"/>
        <w:rPr>
          <w:rFonts w:hint="eastAsia"/>
          <w:lang w:val="en-GB"/>
        </w:rPr>
      </w:pPr>
      <w:r>
        <w:rPr>
          <w:lang w:val="en-GB"/>
        </w:rPr>
        <w:t xml:space="preserve">30.  </w:t>
      </w:r>
      <w:r>
        <w:rPr>
          <w:rFonts w:hint="eastAsia"/>
          <w:lang w:val="en-GB"/>
        </w:rPr>
        <w:t>上述改革的主要成果包括：</w:t>
      </w:r>
    </w:p>
    <w:p w:rsidR="003246A2" w:rsidRDefault="003246A2">
      <w:pPr>
        <w:pStyle w:val="Bullet1GC"/>
        <w:rPr>
          <w:lang w:val="en-GB"/>
        </w:rPr>
      </w:pPr>
      <w:r>
        <w:rPr>
          <w:rFonts w:hint="eastAsia"/>
          <w:lang w:val="en-GB"/>
        </w:rPr>
        <w:t>在墨西哥法律框架内赋予国际人权条约新的法律地位，规定所有人都应享有《宪法》以及墨西哥所缔结的国际条约承认的各项人权</w:t>
      </w:r>
      <w:r>
        <w:rPr>
          <w:rFonts w:hint="eastAsia"/>
          <w:lang w:val="en-GB"/>
        </w:rPr>
        <w:t>(</w:t>
      </w:r>
      <w:r>
        <w:rPr>
          <w:rFonts w:hint="eastAsia"/>
          <w:lang w:val="en-GB"/>
        </w:rPr>
        <w:t>第</w:t>
      </w:r>
      <w:r>
        <w:rPr>
          <w:rFonts w:hint="eastAsia"/>
          <w:lang w:val="en-GB"/>
        </w:rPr>
        <w:t>1</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在司法解释中增加了以人为本的原则，要求法官必须以尽量广泛惠及民众的方式执行人权标准</w:t>
      </w:r>
      <w:r>
        <w:rPr>
          <w:rFonts w:hint="eastAsia"/>
          <w:lang w:val="en-GB"/>
        </w:rPr>
        <w:t>(</w:t>
      </w:r>
      <w:r>
        <w:rPr>
          <w:rFonts w:hint="eastAsia"/>
          <w:lang w:val="en-GB"/>
        </w:rPr>
        <w:t>第</w:t>
      </w:r>
      <w:r>
        <w:rPr>
          <w:rFonts w:hint="eastAsia"/>
          <w:lang w:val="en-GB"/>
        </w:rPr>
        <w:t>1</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增加了四项人权原则：普遍性、互相依存性、不可分割性以及渐进发展性，要求立法者、司法当局和行政当局必须遵循这些标准</w:t>
      </w:r>
      <w:r>
        <w:rPr>
          <w:rFonts w:hint="eastAsia"/>
          <w:lang w:val="en-GB"/>
        </w:rPr>
        <w:t>(</w:t>
      </w:r>
      <w:r>
        <w:rPr>
          <w:rFonts w:hint="eastAsia"/>
          <w:lang w:val="en-GB"/>
        </w:rPr>
        <w:t>第</w:t>
      </w:r>
      <w:r>
        <w:rPr>
          <w:rFonts w:hint="eastAsia"/>
          <w:lang w:val="en-GB"/>
        </w:rPr>
        <w:t>1</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在已在第</w:t>
      </w:r>
      <w:r>
        <w:rPr>
          <w:rFonts w:hint="eastAsia"/>
          <w:lang w:val="en-GB"/>
        </w:rPr>
        <w:t>1</w:t>
      </w:r>
      <w:r>
        <w:rPr>
          <w:rFonts w:hint="eastAsia"/>
          <w:lang w:val="en-GB"/>
        </w:rPr>
        <w:t>条列出的禁止类当中增加了不得以“性偏好”为理由的禁止。</w:t>
      </w:r>
    </w:p>
    <w:p w:rsidR="003246A2" w:rsidRDefault="003246A2">
      <w:pPr>
        <w:pStyle w:val="Bullet1GC"/>
        <w:rPr>
          <w:lang w:val="en-GB"/>
        </w:rPr>
      </w:pPr>
      <w:r>
        <w:rPr>
          <w:rFonts w:hint="eastAsia"/>
          <w:lang w:val="en-GB"/>
        </w:rPr>
        <w:t>把尊重人权规定为一项公共教育原则</w:t>
      </w:r>
      <w:r>
        <w:rPr>
          <w:rFonts w:hint="eastAsia"/>
          <w:lang w:val="en-GB"/>
        </w:rPr>
        <w:t>(</w:t>
      </w:r>
      <w:r>
        <w:rPr>
          <w:rFonts w:hint="eastAsia"/>
          <w:lang w:val="en-GB"/>
        </w:rPr>
        <w:t>第</w:t>
      </w:r>
      <w:r>
        <w:rPr>
          <w:rFonts w:hint="eastAsia"/>
          <w:lang w:val="en-GB"/>
        </w:rPr>
        <w:t>3</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规定任何人都有权申请政治庇护和人道主义避难</w:t>
      </w:r>
      <w:r>
        <w:rPr>
          <w:rFonts w:hint="eastAsia"/>
          <w:lang w:val="en-GB"/>
        </w:rPr>
        <w:t>(</w:t>
      </w:r>
      <w:r>
        <w:rPr>
          <w:rFonts w:hint="eastAsia"/>
          <w:lang w:val="en-GB"/>
        </w:rPr>
        <w:t>第</w:t>
      </w:r>
      <w:r>
        <w:rPr>
          <w:rFonts w:hint="eastAsia"/>
          <w:lang w:val="en-GB"/>
        </w:rPr>
        <w:t>11</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增加了关于不得签订损害人权的国际条约的禁令</w:t>
      </w:r>
      <w:r>
        <w:rPr>
          <w:rFonts w:hint="eastAsia"/>
          <w:lang w:val="en-GB"/>
        </w:rPr>
        <w:t>(</w:t>
      </w:r>
      <w:r>
        <w:rPr>
          <w:rFonts w:hint="eastAsia"/>
          <w:lang w:val="en-GB"/>
        </w:rPr>
        <w:t>第</w:t>
      </w:r>
      <w:r>
        <w:rPr>
          <w:rFonts w:hint="eastAsia"/>
          <w:lang w:val="en-GB"/>
        </w:rPr>
        <w:t>15</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明确规定，必须在尊重人权的基础上开展监狱系统的组织工作</w:t>
      </w:r>
      <w:r>
        <w:rPr>
          <w:rFonts w:hint="eastAsia"/>
          <w:lang w:val="en-GB"/>
        </w:rPr>
        <w:t>(</w:t>
      </w:r>
      <w:r>
        <w:rPr>
          <w:rFonts w:hint="eastAsia"/>
          <w:lang w:val="en-GB"/>
        </w:rPr>
        <w:t>第</w:t>
      </w:r>
      <w:r>
        <w:rPr>
          <w:rFonts w:hint="eastAsia"/>
          <w:lang w:val="en-GB"/>
        </w:rPr>
        <w:t>18</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关于中止保障问题，应遵循《美洲人权公约》以及《公民权利和政治权利国际公约》等国际条约，列出了各项不得受到限制的权利</w:t>
      </w:r>
      <w:r>
        <w:rPr>
          <w:rFonts w:hint="eastAsia"/>
          <w:lang w:val="en-GB"/>
        </w:rPr>
        <w:t>(</w:t>
      </w:r>
      <w:r>
        <w:rPr>
          <w:rFonts w:hint="eastAsia"/>
          <w:lang w:val="en-GB"/>
        </w:rPr>
        <w:t>第</w:t>
      </w:r>
      <w:r>
        <w:rPr>
          <w:rFonts w:hint="eastAsia"/>
          <w:lang w:val="en-GB"/>
        </w:rPr>
        <w:t>29</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规定了一项关于依法驱逐外国人的行政管理程序，并且就拘留地点和时间问题做出规定</w:t>
      </w:r>
      <w:r>
        <w:rPr>
          <w:rFonts w:hint="eastAsia"/>
          <w:lang w:val="en-GB"/>
        </w:rPr>
        <w:t>(</w:t>
      </w:r>
      <w:r>
        <w:rPr>
          <w:rFonts w:hint="eastAsia"/>
          <w:lang w:val="en-GB"/>
        </w:rPr>
        <w:t>第</w:t>
      </w:r>
      <w:r>
        <w:rPr>
          <w:rFonts w:hint="eastAsia"/>
          <w:lang w:val="en-GB"/>
        </w:rPr>
        <w:t>33</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正式加入了关于在外交政策方面奉行尊重、保护和增进人权原则的规定</w:t>
      </w:r>
      <w:r>
        <w:rPr>
          <w:rFonts w:hint="eastAsia"/>
          <w:lang w:val="en-GB"/>
        </w:rPr>
        <w:t>(</w:t>
      </w:r>
      <w:r>
        <w:rPr>
          <w:rFonts w:hint="eastAsia"/>
          <w:lang w:val="en-GB"/>
        </w:rPr>
        <w:t>第</w:t>
      </w:r>
      <w:r>
        <w:rPr>
          <w:rFonts w:hint="eastAsia"/>
          <w:lang w:val="en-GB"/>
        </w:rPr>
        <w:t>89</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授予国家人权委员会调查严重侵犯人权行为的权力，此前已经依据《宪法》第</w:t>
      </w:r>
      <w:r>
        <w:rPr>
          <w:rFonts w:hint="eastAsia"/>
          <w:lang w:val="en-GB"/>
        </w:rPr>
        <w:t>97</w:t>
      </w:r>
      <w:r>
        <w:rPr>
          <w:rFonts w:hint="eastAsia"/>
          <w:lang w:val="en-GB"/>
        </w:rPr>
        <w:t>条授予了国家最高司法法院这项权力</w:t>
      </w:r>
      <w:r>
        <w:rPr>
          <w:rFonts w:hint="eastAsia"/>
          <w:lang w:val="en-GB"/>
        </w:rPr>
        <w:t>(</w:t>
      </w:r>
      <w:r>
        <w:rPr>
          <w:rFonts w:hint="eastAsia"/>
          <w:lang w:val="en-GB"/>
        </w:rPr>
        <w:t>第</w:t>
      </w:r>
      <w:r>
        <w:rPr>
          <w:rFonts w:hint="eastAsia"/>
          <w:lang w:val="en-GB"/>
        </w:rPr>
        <w:t>97</w:t>
      </w:r>
      <w:r>
        <w:rPr>
          <w:rFonts w:hint="eastAsia"/>
          <w:lang w:val="en-GB"/>
        </w:rPr>
        <w:t>条和第</w:t>
      </w:r>
      <w:r>
        <w:rPr>
          <w:rFonts w:hint="eastAsia"/>
          <w:lang w:val="en-GB"/>
        </w:rPr>
        <w:t>102</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规定凡不接受人权保护机构提出的建议的部门，必须对外公开拒绝接受的理由；提出各地立法机关要确保人权保护机构拥有管理和预算自治权、法人资格以及自有资产，并建议通过公开协商以及社会参与的方式，选举国家人权委员会、各人权保护机构及其协商会议的成员</w:t>
      </w:r>
      <w:r>
        <w:rPr>
          <w:rFonts w:hint="eastAsia"/>
          <w:lang w:val="en-GB"/>
        </w:rPr>
        <w:t>(</w:t>
      </w:r>
      <w:r>
        <w:rPr>
          <w:rFonts w:hint="eastAsia"/>
          <w:lang w:val="en-GB"/>
        </w:rPr>
        <w:t>第</w:t>
      </w:r>
      <w:r>
        <w:rPr>
          <w:rFonts w:hint="eastAsia"/>
          <w:lang w:val="en-GB"/>
        </w:rPr>
        <w:t>102</w:t>
      </w:r>
      <w:r>
        <w:rPr>
          <w:rFonts w:hint="eastAsia"/>
          <w:lang w:val="en-GB"/>
        </w:rPr>
        <w:t>条</w:t>
      </w:r>
      <w:r>
        <w:rPr>
          <w:rFonts w:hint="eastAsia"/>
          <w:lang w:val="en-GB"/>
        </w:rPr>
        <w:t>)</w:t>
      </w:r>
      <w:r>
        <w:rPr>
          <w:rFonts w:hint="eastAsia"/>
          <w:lang w:val="en-GB"/>
        </w:rPr>
        <w:t>。</w:t>
      </w:r>
    </w:p>
    <w:p w:rsidR="003246A2" w:rsidRDefault="003246A2">
      <w:pPr>
        <w:pStyle w:val="Bullet1GC"/>
        <w:rPr>
          <w:lang w:val="en-GB"/>
        </w:rPr>
      </w:pPr>
      <w:r>
        <w:rPr>
          <w:rFonts w:hint="eastAsia"/>
          <w:lang w:val="en-GB"/>
        </w:rPr>
        <w:t>把包括人权条约在内的所有国际条约写入国家人权委员会向最高司法法院呈报的违宪诉讼目录当中</w:t>
      </w:r>
      <w:r>
        <w:rPr>
          <w:rFonts w:hint="eastAsia"/>
          <w:lang w:val="en-GB"/>
        </w:rPr>
        <w:t>(</w:t>
      </w:r>
      <w:r>
        <w:rPr>
          <w:rFonts w:hint="eastAsia"/>
          <w:lang w:val="en-GB"/>
        </w:rPr>
        <w:t>第</w:t>
      </w:r>
      <w:r>
        <w:rPr>
          <w:rFonts w:hint="eastAsia"/>
          <w:lang w:val="en-GB"/>
        </w:rPr>
        <w:t>105</w:t>
      </w:r>
      <w:r>
        <w:rPr>
          <w:rFonts w:hint="eastAsia"/>
          <w:lang w:val="en-GB"/>
        </w:rPr>
        <w:t>条</w:t>
      </w:r>
      <w:r>
        <w:rPr>
          <w:rFonts w:hint="eastAsia"/>
          <w:lang w:val="en-GB"/>
        </w:rPr>
        <w:t>)</w:t>
      </w:r>
      <w:r>
        <w:rPr>
          <w:rFonts w:hint="eastAsia"/>
          <w:lang w:val="en-GB"/>
        </w:rPr>
        <w:t>。</w:t>
      </w:r>
    </w:p>
    <w:p w:rsidR="003246A2" w:rsidRDefault="003246A2">
      <w:pPr>
        <w:pStyle w:val="SingleTxtGC"/>
        <w:rPr>
          <w:lang w:val="en-GB"/>
        </w:rPr>
      </w:pPr>
      <w:r>
        <w:rPr>
          <w:lang w:val="en-GB"/>
        </w:rPr>
        <w:t xml:space="preserve">31.  </w:t>
      </w:r>
      <w:r>
        <w:rPr>
          <w:rFonts w:hint="eastAsia"/>
          <w:lang w:val="en-GB"/>
        </w:rPr>
        <w:t>改革的一项基本点体现在《宪法》第</w:t>
      </w:r>
      <w:r>
        <w:rPr>
          <w:rFonts w:hint="eastAsia"/>
          <w:lang w:val="en-GB"/>
        </w:rPr>
        <w:t>1</w:t>
      </w:r>
      <w:r>
        <w:rPr>
          <w:rFonts w:hint="eastAsia"/>
          <w:lang w:val="en-GB"/>
        </w:rPr>
        <w:t>条第</w:t>
      </w:r>
      <w:r>
        <w:rPr>
          <w:rFonts w:hint="eastAsia"/>
          <w:lang w:val="en-GB"/>
        </w:rPr>
        <w:t>3</w:t>
      </w:r>
      <w:r>
        <w:rPr>
          <w:rFonts w:hint="eastAsia"/>
          <w:lang w:val="en-GB"/>
        </w:rPr>
        <w:t>款，该条款规定了国家的各项义务，其中不仅有预防、调查和惩处各种侵犯人权行为的义务，而且还有做出相应赔偿的义务，以及政府各级部门要增进、尊重、保护和保障人权，包括防范酷刑。</w:t>
      </w:r>
    </w:p>
    <w:p w:rsidR="003246A2" w:rsidRDefault="003246A2">
      <w:pPr>
        <w:pStyle w:val="SingleTxtGC"/>
        <w:rPr>
          <w:lang w:val="en-GB"/>
        </w:rPr>
      </w:pPr>
      <w:r>
        <w:rPr>
          <w:lang w:val="en-GB"/>
        </w:rPr>
        <w:t xml:space="preserve">32.  </w:t>
      </w:r>
      <w:r>
        <w:rPr>
          <w:rFonts w:hint="eastAsia"/>
          <w:lang w:val="en-GB"/>
        </w:rPr>
        <w:t>应当强调的是，根据这些暂行条款，针对新的宪法文本第</w:t>
      </w:r>
      <w:r>
        <w:rPr>
          <w:rFonts w:hint="eastAsia"/>
          <w:lang w:val="en-GB"/>
        </w:rPr>
        <w:t>1</w:t>
      </w:r>
      <w:r>
        <w:rPr>
          <w:rFonts w:hint="eastAsia"/>
          <w:lang w:val="en-GB"/>
        </w:rPr>
        <w:t>条、第</w:t>
      </w:r>
      <w:r>
        <w:rPr>
          <w:rFonts w:hint="eastAsia"/>
          <w:lang w:val="en-GB"/>
        </w:rPr>
        <w:t>11</w:t>
      </w:r>
      <w:r>
        <w:rPr>
          <w:rFonts w:hint="eastAsia"/>
          <w:lang w:val="en-GB"/>
        </w:rPr>
        <w:t>条、第</w:t>
      </w:r>
      <w:r>
        <w:rPr>
          <w:rFonts w:hint="eastAsia"/>
          <w:lang w:val="en-GB"/>
        </w:rPr>
        <w:t>29</w:t>
      </w:r>
      <w:r>
        <w:rPr>
          <w:rFonts w:hint="eastAsia"/>
          <w:lang w:val="en-GB"/>
        </w:rPr>
        <w:t>条和第</w:t>
      </w:r>
      <w:r>
        <w:rPr>
          <w:rFonts w:hint="eastAsia"/>
          <w:lang w:val="en-GB"/>
        </w:rPr>
        <w:t>33</w:t>
      </w:r>
      <w:r>
        <w:rPr>
          <w:rFonts w:hint="eastAsia"/>
          <w:lang w:val="en-GB"/>
        </w:rPr>
        <w:t>条，以及既有的在公共人权机构方面做出的修订，出台了四部法律实施细则。为此，《宪法修正案》规定，在自颁布法令起一年的期限内要完成以下工作</w:t>
      </w:r>
      <w:r>
        <w:rPr>
          <w:lang w:val="en-GB"/>
        </w:rPr>
        <w:t>：</w:t>
      </w:r>
    </w:p>
    <w:p w:rsidR="003246A2" w:rsidRDefault="003246A2">
      <w:pPr>
        <w:pStyle w:val="Bullet1GC"/>
        <w:rPr>
          <w:lang w:val="en-GB"/>
        </w:rPr>
      </w:pPr>
      <w:r>
        <w:rPr>
          <w:rFonts w:hint="eastAsia"/>
          <w:lang w:val="en-GB"/>
        </w:rPr>
        <w:t>关于补救问题的法律。《宪法修正案》第</w:t>
      </w:r>
      <w:r>
        <w:rPr>
          <w:rFonts w:hint="eastAsia"/>
          <w:lang w:val="en-GB"/>
        </w:rPr>
        <w:t>1</w:t>
      </w:r>
      <w:r>
        <w:rPr>
          <w:rFonts w:hint="eastAsia"/>
          <w:lang w:val="en-GB"/>
        </w:rPr>
        <w:t>条规定，“国家有义务依法防范、调查、惩处各种侵犯人权的行为并采取补救措施”。暂行条款第</w:t>
      </w:r>
      <w:r>
        <w:rPr>
          <w:rFonts w:hint="eastAsia"/>
          <w:lang w:val="en-GB"/>
        </w:rPr>
        <w:t>2</w:t>
      </w:r>
      <w:r>
        <w:rPr>
          <w:rFonts w:hint="eastAsia"/>
          <w:lang w:val="en-GB"/>
        </w:rPr>
        <w:t>条规定，必须在一年的期限内发布一项关于补救问题的法律。</w:t>
      </w:r>
    </w:p>
    <w:p w:rsidR="003246A2" w:rsidRDefault="003246A2">
      <w:pPr>
        <w:pStyle w:val="Bullet1GC"/>
        <w:rPr>
          <w:lang w:val="en-GB"/>
        </w:rPr>
      </w:pPr>
      <w:r>
        <w:rPr>
          <w:rFonts w:hint="eastAsia"/>
          <w:lang w:val="en-GB"/>
        </w:rPr>
        <w:t>关于政治庇护问题的法律。《宪法修正案》第</w:t>
      </w:r>
      <w:r>
        <w:rPr>
          <w:rFonts w:hint="eastAsia"/>
          <w:lang w:val="en-GB"/>
        </w:rPr>
        <w:t>11</w:t>
      </w:r>
      <w:r>
        <w:rPr>
          <w:rFonts w:hint="eastAsia"/>
          <w:lang w:val="en-GB"/>
        </w:rPr>
        <w:t>条规定：“</w:t>
      </w:r>
      <w:r>
        <w:rPr>
          <w:rFonts w:hint="eastAsia"/>
          <w:lang w:val="en-GB"/>
        </w:rPr>
        <w:t>[</w:t>
      </w:r>
      <w:r>
        <w:rPr>
          <w:rFonts w:hint="eastAsia"/>
          <w:lang w:val="en-GB"/>
        </w:rPr>
        <w:t>……</w:t>
      </w:r>
      <w:r>
        <w:rPr>
          <w:rFonts w:hint="eastAsia"/>
          <w:lang w:val="en-GB"/>
        </w:rPr>
        <w:t>]</w:t>
      </w:r>
      <w:r>
        <w:rPr>
          <w:rFonts w:hint="eastAsia"/>
          <w:lang w:val="en-GB"/>
        </w:rPr>
        <w:t>在以政治为理由受到迫害的情况下，任何人都有权申请政治庇护；并且可以依据人道主义方面的原因获准避难。法律应就其依据和例外情形做出规定”。暂行条款第</w:t>
      </w:r>
      <w:r>
        <w:rPr>
          <w:rFonts w:hint="eastAsia"/>
          <w:lang w:val="en-GB"/>
        </w:rPr>
        <w:t>3</w:t>
      </w:r>
      <w:r>
        <w:rPr>
          <w:rFonts w:hint="eastAsia"/>
          <w:lang w:val="en-GB"/>
        </w:rPr>
        <w:t>条规定，应当在最长为一年的期限内发布上述法律。</w:t>
      </w:r>
    </w:p>
    <w:p w:rsidR="003246A2" w:rsidRDefault="003246A2">
      <w:pPr>
        <w:pStyle w:val="Bullet1GC"/>
        <w:rPr>
          <w:lang w:val="en-GB"/>
        </w:rPr>
      </w:pPr>
      <w:r>
        <w:rPr>
          <w:rFonts w:hint="eastAsia"/>
          <w:lang w:val="en-GB"/>
        </w:rPr>
        <w:t>关于中止行使权利和保障的法律。《宪法修正案》第</w:t>
      </w:r>
      <w:r>
        <w:rPr>
          <w:rFonts w:hint="eastAsia"/>
          <w:lang w:val="en-GB"/>
        </w:rPr>
        <w:t>29</w:t>
      </w:r>
      <w:r>
        <w:rPr>
          <w:rFonts w:hint="eastAsia"/>
          <w:lang w:val="en-GB"/>
        </w:rPr>
        <w:t>条规定：“在发生侵略、严重扰乱公共治安或者任何其他事件，导致社会陷入严重危险或冲突的情况下，经国家各部部长以及共和国总检察长同意，并经国会</w:t>
      </w:r>
      <w:r>
        <w:rPr>
          <w:rFonts w:hint="eastAsia"/>
          <w:lang w:val="en-GB"/>
        </w:rPr>
        <w:t>(</w:t>
      </w:r>
      <w:r>
        <w:rPr>
          <w:rFonts w:hint="eastAsia"/>
          <w:lang w:val="en-GB"/>
        </w:rPr>
        <w:t>在国会会议闭幕期间，由其常务委员会</w:t>
      </w:r>
      <w:r>
        <w:rPr>
          <w:rFonts w:hint="eastAsia"/>
          <w:lang w:val="en-GB"/>
        </w:rPr>
        <w:t>)</w:t>
      </w:r>
      <w:r>
        <w:rPr>
          <w:rFonts w:hint="eastAsia"/>
          <w:lang w:val="en-GB"/>
        </w:rPr>
        <w:t>批准，只有墨西哥合众国总统可以颁布命令，在全国范围内或者在特定地点限制或中止那些可能妨碍快速有效应对当前形势的权利和保障；</w:t>
      </w:r>
      <w:r>
        <w:rPr>
          <w:rFonts w:hint="eastAsia"/>
          <w:lang w:val="en-GB"/>
        </w:rPr>
        <w:t>[</w:t>
      </w:r>
      <w:r>
        <w:rPr>
          <w:rFonts w:hint="eastAsia"/>
          <w:lang w:val="en-GB"/>
        </w:rPr>
        <w:t>……</w:t>
      </w:r>
      <w:r>
        <w:rPr>
          <w:rFonts w:hint="eastAsia"/>
          <w:lang w:val="en-GB"/>
        </w:rPr>
        <w:t>]</w:t>
      </w:r>
      <w:r>
        <w:rPr>
          <w:rFonts w:hint="eastAsia"/>
          <w:lang w:val="en-GB"/>
        </w:rPr>
        <w:t>”。暂行条款第</w:t>
      </w:r>
      <w:r>
        <w:rPr>
          <w:rFonts w:hint="eastAsia"/>
          <w:lang w:val="en-GB"/>
        </w:rPr>
        <w:t>4</w:t>
      </w:r>
      <w:r>
        <w:rPr>
          <w:rFonts w:hint="eastAsia"/>
          <w:lang w:val="en-GB"/>
        </w:rPr>
        <w:t>条规定，应当在最长为一年的期限内，发布一项针对《宪法》第</w:t>
      </w:r>
      <w:r>
        <w:rPr>
          <w:rFonts w:hint="eastAsia"/>
          <w:lang w:val="en-GB"/>
        </w:rPr>
        <w:t>29</w:t>
      </w:r>
      <w:r>
        <w:rPr>
          <w:rFonts w:hint="eastAsia"/>
          <w:lang w:val="en-GB"/>
        </w:rPr>
        <w:t>条关于中止权利和保障的法律。</w:t>
      </w:r>
    </w:p>
    <w:p w:rsidR="003246A2" w:rsidRDefault="003246A2">
      <w:pPr>
        <w:pStyle w:val="Bullet1GC"/>
        <w:rPr>
          <w:lang w:val="en-GB"/>
        </w:rPr>
      </w:pPr>
      <w:r>
        <w:rPr>
          <w:rFonts w:hint="eastAsia"/>
          <w:lang w:val="en-GB"/>
        </w:rPr>
        <w:t>关于驱逐外国人问题的法律。《宪法修正案》第</w:t>
      </w:r>
      <w:r>
        <w:rPr>
          <w:rFonts w:hint="eastAsia"/>
          <w:lang w:val="en-GB"/>
        </w:rPr>
        <w:t>33</w:t>
      </w:r>
      <w:r>
        <w:rPr>
          <w:rFonts w:hint="eastAsia"/>
          <w:lang w:val="en-GB"/>
        </w:rPr>
        <w:t>条规定：“</w:t>
      </w:r>
      <w:r>
        <w:rPr>
          <w:rFonts w:hint="eastAsia"/>
          <w:lang w:val="en-GB"/>
        </w:rPr>
        <w:t>[</w:t>
      </w:r>
      <w:r>
        <w:rPr>
          <w:rFonts w:hint="eastAsia"/>
          <w:lang w:val="en-GB"/>
        </w:rPr>
        <w:t>……</w:t>
      </w:r>
      <w:r>
        <w:rPr>
          <w:rFonts w:hint="eastAsia"/>
          <w:lang w:val="en-GB"/>
        </w:rPr>
        <w:t>]</w:t>
      </w:r>
      <w:r>
        <w:rPr>
          <w:rFonts w:hint="eastAsia"/>
          <w:lang w:val="en-GB"/>
        </w:rPr>
        <w:t>联邦行政机构在举行听证会之后，可以依法将外国人驱逐出境，相关法律将就行政管理程序、以及拘留地点和时间做出规定”。暂行条款第</w:t>
      </w:r>
      <w:r>
        <w:rPr>
          <w:rFonts w:hint="eastAsia"/>
          <w:lang w:val="en-GB"/>
        </w:rPr>
        <w:t>5</w:t>
      </w:r>
      <w:r>
        <w:rPr>
          <w:rFonts w:hint="eastAsia"/>
          <w:lang w:val="en-GB"/>
        </w:rPr>
        <w:t>条规定，应当在最长为一年的期限内，按照《宪法》第</w:t>
      </w:r>
      <w:r>
        <w:rPr>
          <w:rFonts w:hint="eastAsia"/>
          <w:lang w:val="en-GB"/>
        </w:rPr>
        <w:t>33</w:t>
      </w:r>
      <w:r>
        <w:rPr>
          <w:rFonts w:hint="eastAsia"/>
          <w:lang w:val="en-GB"/>
        </w:rPr>
        <w:t>条规定，发布一项关于驱逐外国人问题的法律。无论是否发布这项法律，该条款仍将继续适用于现行本文的规定内容。</w:t>
      </w:r>
    </w:p>
    <w:p w:rsidR="003246A2" w:rsidRDefault="003246A2">
      <w:pPr>
        <w:pStyle w:val="Bullet1GC"/>
        <w:rPr>
          <w:lang w:val="en-GB"/>
        </w:rPr>
      </w:pPr>
      <w:r>
        <w:rPr>
          <w:rFonts w:hint="eastAsia"/>
          <w:lang w:val="en-GB"/>
        </w:rPr>
        <w:t>对地方立法机关进行必要的调整，以便让州立人权机构享有自治权。</w:t>
      </w:r>
    </w:p>
    <w:p w:rsidR="003246A2" w:rsidRDefault="003246A2">
      <w:pPr>
        <w:pStyle w:val="Bullet1GC"/>
        <w:rPr>
          <w:lang w:val="en-GB"/>
        </w:rPr>
      </w:pPr>
      <w:r>
        <w:rPr>
          <w:rFonts w:hint="eastAsia"/>
          <w:lang w:val="en-GB"/>
        </w:rPr>
        <w:t>就调查权问题，对《国家人权委员会法》进行必要的调整。</w:t>
      </w:r>
    </w:p>
    <w:p w:rsidR="003246A2" w:rsidRDefault="003246A2">
      <w:pPr>
        <w:pStyle w:val="H23GC"/>
        <w:rPr>
          <w:lang w:val="en-GB"/>
        </w:rPr>
      </w:pPr>
      <w:r>
        <w:rPr>
          <w:lang w:val="en-GB"/>
        </w:rPr>
        <w:tab/>
        <w:t>2.</w:t>
      </w:r>
      <w:r>
        <w:rPr>
          <w:rFonts w:ascii="SimSun" w:eastAsia="SimSun" w:hAnsi="SimSun" w:cs="SimSun" w:hint="eastAsia"/>
          <w:lang w:val="en-GB"/>
        </w:rPr>
        <w:tab/>
      </w:r>
      <w:r>
        <w:rPr>
          <w:rFonts w:hint="eastAsia"/>
          <w:lang w:val="en-GB"/>
        </w:rPr>
        <w:t>刑事司法制度改革</w:t>
      </w:r>
    </w:p>
    <w:p w:rsidR="003246A2" w:rsidRDefault="003246A2">
      <w:pPr>
        <w:pStyle w:val="SingleTxtGC"/>
        <w:rPr>
          <w:lang w:val="en-GB"/>
        </w:rPr>
      </w:pPr>
      <w:r>
        <w:rPr>
          <w:lang w:val="en-GB"/>
        </w:rPr>
        <w:t xml:space="preserve">33.  </w:t>
      </w:r>
      <w:r>
        <w:rPr>
          <w:rFonts w:hint="eastAsia"/>
          <w:lang w:val="en-GB"/>
        </w:rPr>
        <w:t>改革方案于</w:t>
      </w:r>
      <w:smartTag w:uri="urn:schemas-microsoft-com:office:smarttags" w:element="chsdate">
        <w:smartTagPr>
          <w:attr w:name="Year" w:val="2008"/>
          <w:attr w:name="Month" w:val="6"/>
          <w:attr w:name="Day" w:val="18"/>
          <w:attr w:name="IsLunarDate" w:val="False"/>
          <w:attr w:name="IsROCDate" w:val="False"/>
        </w:smartTag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18</w:t>
        </w:r>
        <w:r>
          <w:rPr>
            <w:rFonts w:hint="eastAsia"/>
            <w:lang w:val="en-GB"/>
          </w:rPr>
          <w:t>日</w:t>
        </w:r>
      </w:smartTag>
      <w:r>
        <w:rPr>
          <w:rFonts w:hint="eastAsia"/>
          <w:lang w:val="en-GB"/>
        </w:rPr>
        <w:t>在《联邦官方公报》上公布，旨在通过口头审理的方式使司法工作更加顺畅，并且规定了一项制度，也就是说，既要尊重受害人或者被冒犯者的权利，也要尊重犯罪嫌疑人的权利，这有助于我们加强正当的法律程序。其中在人权方面的主要规定包括：</w:t>
      </w:r>
    </w:p>
    <w:p w:rsidR="003246A2" w:rsidRDefault="003246A2">
      <w:pPr>
        <w:pStyle w:val="Bullet1GC"/>
        <w:rPr>
          <w:lang w:val="en-GB"/>
        </w:rPr>
      </w:pPr>
      <w:r>
        <w:rPr>
          <w:rFonts w:hint="eastAsia"/>
          <w:lang w:val="en-GB"/>
        </w:rPr>
        <w:t>本着公开性、对抗性、集中性、连续性和即时性原则，从正式刑事诉讼制度</w:t>
      </w:r>
      <w:r>
        <w:rPr>
          <w:rFonts w:hint="eastAsia"/>
          <w:lang w:val="en-GB"/>
        </w:rPr>
        <w:t>(</w:t>
      </w:r>
      <w:r>
        <w:rPr>
          <w:rFonts w:hint="eastAsia"/>
          <w:lang w:val="en-GB"/>
        </w:rPr>
        <w:t>抗辩式或混合式</w:t>
      </w:r>
      <w:r>
        <w:rPr>
          <w:rFonts w:hint="eastAsia"/>
          <w:lang w:val="en-GB"/>
        </w:rPr>
        <w:t>)</w:t>
      </w:r>
      <w:r>
        <w:rPr>
          <w:rFonts w:hint="eastAsia"/>
          <w:lang w:val="en-GB"/>
        </w:rPr>
        <w:t>，过渡到一种口头抗辩式刑事诉讼程序。</w:t>
      </w:r>
    </w:p>
    <w:p w:rsidR="003246A2" w:rsidRDefault="003246A2">
      <w:pPr>
        <w:pStyle w:val="Bullet1GC"/>
        <w:rPr>
          <w:lang w:val="en-GB"/>
        </w:rPr>
      </w:pPr>
      <w:r>
        <w:rPr>
          <w:rFonts w:hint="eastAsia"/>
          <w:lang w:val="en-GB"/>
        </w:rPr>
        <w:t>确立针对所有人的无罪推定原则，这一点当前已经实现。</w:t>
      </w:r>
    </w:p>
    <w:p w:rsidR="003246A2" w:rsidRDefault="003246A2">
      <w:pPr>
        <w:pStyle w:val="Bullet1GC"/>
        <w:rPr>
          <w:lang w:val="en-GB"/>
        </w:rPr>
      </w:pPr>
      <w:r>
        <w:rPr>
          <w:rFonts w:hint="eastAsia"/>
          <w:lang w:val="en-GB"/>
        </w:rPr>
        <w:t>承认所有被告人都有权做出陈述或保持缄默，禁止实施任何隔离、恐吓或酷刑手段。</w:t>
      </w:r>
    </w:p>
    <w:p w:rsidR="003246A2" w:rsidRDefault="003246A2">
      <w:pPr>
        <w:pStyle w:val="Bullet1GC"/>
        <w:rPr>
          <w:lang w:val="en-GB"/>
        </w:rPr>
      </w:pPr>
      <w:r>
        <w:rPr>
          <w:rFonts w:hint="eastAsia"/>
          <w:lang w:val="en-GB"/>
        </w:rPr>
        <w:t>没有辩护人在场的情况下做出的供述，不能作为证据使用，以侵犯当事人基本权利的方式获得的任何证据，将被视为无效证据。</w:t>
      </w:r>
    </w:p>
    <w:p w:rsidR="003246A2" w:rsidRDefault="003246A2">
      <w:pPr>
        <w:pStyle w:val="Bullet1GC"/>
        <w:rPr>
          <w:lang w:val="en-GB"/>
        </w:rPr>
      </w:pPr>
      <w:r>
        <w:rPr>
          <w:rFonts w:hint="eastAsia"/>
          <w:lang w:val="en-GB"/>
        </w:rPr>
        <w:t>确定审判的合理期限，对于刑期不超过两年的罪行，审判期限为四个月，如果刑期超过两年，审判期限为一年。</w:t>
      </w:r>
    </w:p>
    <w:p w:rsidR="003246A2" w:rsidRDefault="003246A2">
      <w:pPr>
        <w:pStyle w:val="Bullet1GC"/>
        <w:rPr>
          <w:lang w:val="en-GB"/>
        </w:rPr>
      </w:pPr>
      <w:r>
        <w:rPr>
          <w:rFonts w:hint="eastAsia"/>
          <w:lang w:val="en-GB"/>
        </w:rPr>
        <w:t>规定被告人有权自己选择律师或者由法官指派的公设辩护人为其辩护，承认这种不可剥夺的辩护权利，并承认国家有义务提供辩护帮助。</w:t>
      </w:r>
    </w:p>
    <w:p w:rsidR="003246A2" w:rsidRDefault="003246A2">
      <w:pPr>
        <w:pStyle w:val="Bullet1GC"/>
        <w:rPr>
          <w:lang w:val="en-GB"/>
        </w:rPr>
      </w:pPr>
      <w:r>
        <w:rPr>
          <w:rFonts w:hint="eastAsia"/>
          <w:lang w:val="en-GB"/>
        </w:rPr>
        <w:t>承认被告人有权要求接受公开审判。</w:t>
      </w:r>
    </w:p>
    <w:p w:rsidR="003246A2" w:rsidRDefault="003246A2">
      <w:pPr>
        <w:pStyle w:val="Bullet1GC"/>
        <w:rPr>
          <w:lang w:val="en-GB"/>
        </w:rPr>
      </w:pPr>
      <w:r>
        <w:rPr>
          <w:rFonts w:hint="eastAsia"/>
          <w:lang w:val="en-GB"/>
        </w:rPr>
        <w:t>限制适用羁押措施，只有当采取其他预防措施不能够保证被告人出庭受审，开展调查，保护受害人、证人或公众的时候，才可以下达羁押命令；为保护法律利益，如果确实存在被告人可能逃避司法诉讼的风险，以及当被告人被指控或宣判犯有诈骗罪的时候，也可以下达羁押命令。如果是有组织犯罪、故意杀人、绑架等严重罪行，法官将正式下达羁押命令。</w:t>
      </w:r>
    </w:p>
    <w:p w:rsidR="003246A2" w:rsidRDefault="003246A2">
      <w:pPr>
        <w:pStyle w:val="Bullet1GC"/>
        <w:rPr>
          <w:lang w:val="en-GB"/>
        </w:rPr>
      </w:pPr>
      <w:r>
        <w:rPr>
          <w:rFonts w:hint="eastAsia"/>
          <w:lang w:val="en-GB"/>
        </w:rPr>
        <w:t>限制司法部门针对有组织犯罪发布羁押命令，法律对羁押的时间限制有严格的规定并且不得无限期延长，只有在证实有助于开展调查、保护法律利益以及人身安全的情况下，或者确定存在犯罪嫌疑人可能逃避司法诉讼的风险，才能采取羁押措施。</w:t>
      </w:r>
    </w:p>
    <w:p w:rsidR="003246A2" w:rsidRDefault="003246A2">
      <w:pPr>
        <w:pStyle w:val="Bullet1GC"/>
        <w:rPr>
          <w:lang w:val="en-GB"/>
        </w:rPr>
      </w:pPr>
      <w:r>
        <w:rPr>
          <w:rFonts w:hint="eastAsia"/>
          <w:lang w:val="en-GB"/>
        </w:rPr>
        <w:t>设立监督法官，将始终本着让各方有保障的原则，即刻以最快的方式处理检察机关就采取预防措施以及调查技法提出的要求。还将核实控方的行为是否完全合法。另外，要始终坚持对法官与检察机关之间的全部通信往来进行登记。</w:t>
      </w:r>
    </w:p>
    <w:p w:rsidR="003246A2" w:rsidRDefault="003246A2">
      <w:pPr>
        <w:pStyle w:val="Bullet1GC"/>
        <w:rPr>
          <w:lang w:val="en-GB"/>
        </w:rPr>
      </w:pPr>
      <w:r>
        <w:rPr>
          <w:rFonts w:hint="eastAsia"/>
          <w:lang w:val="en-GB"/>
        </w:rPr>
        <w:t>确立了现行犯罪的概念，并规定有关部门必须立即对拘禁情况进行登记。需要强调的是，通过实施安全与司法改革，不再有可能在二级立法中保留准现行犯罪的概念，因为使用不当，这一概念已经受到人们的批评。</w:t>
      </w:r>
    </w:p>
    <w:p w:rsidR="003246A2" w:rsidRDefault="003246A2">
      <w:pPr>
        <w:pStyle w:val="Bullet1GC"/>
        <w:rPr>
          <w:lang w:val="en-GB"/>
        </w:rPr>
      </w:pPr>
      <w:r>
        <w:rPr>
          <w:rFonts w:hint="eastAsia"/>
          <w:lang w:val="en-GB"/>
        </w:rPr>
        <w:t>必须由检察机关向司法机关申请下达搜查令。</w:t>
      </w:r>
    </w:p>
    <w:p w:rsidR="003246A2" w:rsidRDefault="003246A2">
      <w:pPr>
        <w:pStyle w:val="Bullet1GC"/>
        <w:rPr>
          <w:lang w:val="en-GB"/>
        </w:rPr>
      </w:pPr>
      <w:r>
        <w:rPr>
          <w:rFonts w:hint="eastAsia"/>
          <w:lang w:val="en-GB"/>
        </w:rPr>
        <w:t>对私人通信进行监管，确定把个人录音当作证据的标准。</w:t>
      </w:r>
    </w:p>
    <w:p w:rsidR="003246A2" w:rsidRDefault="003246A2">
      <w:pPr>
        <w:pStyle w:val="Bullet1GC"/>
        <w:rPr>
          <w:lang w:val="en-GB"/>
        </w:rPr>
      </w:pPr>
      <w:r>
        <w:rPr>
          <w:rFonts w:hint="eastAsia"/>
          <w:lang w:val="en-GB"/>
        </w:rPr>
        <w:t>引入新的争端解决机制，包括在刑事方面。</w:t>
      </w:r>
    </w:p>
    <w:p w:rsidR="003246A2" w:rsidRDefault="003246A2">
      <w:pPr>
        <w:pStyle w:val="Bullet1GC"/>
        <w:rPr>
          <w:lang w:val="en-GB"/>
        </w:rPr>
      </w:pPr>
      <w:r>
        <w:rPr>
          <w:rFonts w:hint="eastAsia"/>
          <w:lang w:val="en-GB"/>
        </w:rPr>
        <w:t>补救在刑事方面受到的损失或伤害。</w:t>
      </w:r>
    </w:p>
    <w:p w:rsidR="003246A2" w:rsidRDefault="003246A2">
      <w:pPr>
        <w:pStyle w:val="Bullet1GC"/>
        <w:rPr>
          <w:lang w:val="en-GB"/>
        </w:rPr>
      </w:pPr>
      <w:r>
        <w:rPr>
          <w:rFonts w:hint="eastAsia"/>
          <w:lang w:val="en-GB"/>
        </w:rPr>
        <w:t>改善社会安置制度，监狱系统将立足于本职工作，开展针对本系统、教育系统、卫生系统和体育系统的培训活动。通过对刑罚执行制度进行改革，国家将设立制裁执行法官，负责确保刑罚的合法性以及尊重被判刑人员的人权。</w:t>
      </w:r>
    </w:p>
    <w:p w:rsidR="003246A2" w:rsidRDefault="003246A2">
      <w:pPr>
        <w:pStyle w:val="Bullet1GC"/>
        <w:rPr>
          <w:lang w:val="en-GB"/>
        </w:rPr>
      </w:pPr>
      <w:r>
        <w:rPr>
          <w:rFonts w:hint="eastAsia"/>
          <w:lang w:val="en-GB"/>
        </w:rPr>
        <w:t>确立针对犯罪以及相关法律利益的量刑适度原则。</w:t>
      </w:r>
    </w:p>
    <w:p w:rsidR="003246A2" w:rsidRDefault="003246A2">
      <w:pPr>
        <w:pStyle w:val="SingleTxtGC"/>
        <w:rPr>
          <w:lang w:val="en-GB"/>
        </w:rPr>
      </w:pPr>
      <w:r>
        <w:rPr>
          <w:lang w:val="en-GB"/>
        </w:rPr>
        <w:t xml:space="preserve">34.  </w:t>
      </w:r>
      <w:r>
        <w:rPr>
          <w:rFonts w:hint="eastAsia"/>
          <w:lang w:val="en-GB"/>
        </w:rPr>
        <w:t>根据改革方案，全国各地将用八年的时间落实新的刑事司法制度。</w:t>
      </w:r>
    </w:p>
    <w:p w:rsidR="003246A2" w:rsidRDefault="003246A2">
      <w:pPr>
        <w:pStyle w:val="H4GC"/>
        <w:rPr>
          <w:lang w:val="en-GB"/>
        </w:rPr>
      </w:pPr>
      <w:r>
        <w:rPr>
          <w:lang w:val="en-GB"/>
        </w:rPr>
        <w:tab/>
      </w:r>
      <w:r>
        <w:rPr>
          <w:lang w:val="en-GB"/>
        </w:rPr>
        <w:tab/>
      </w:r>
      <w:r>
        <w:rPr>
          <w:rFonts w:hint="eastAsia"/>
          <w:lang w:val="en-GB"/>
        </w:rPr>
        <w:t>各联邦实体在落实刑事司法制度方面的进展情况</w:t>
      </w:r>
    </w:p>
    <w:p w:rsidR="003246A2" w:rsidRDefault="003246A2">
      <w:pPr>
        <w:pStyle w:val="SingleTxtGC"/>
        <w:rPr>
          <w:lang w:val="en-GB"/>
        </w:rPr>
      </w:pPr>
      <w:r>
        <w:rPr>
          <w:lang w:val="en-GB"/>
        </w:rPr>
        <w:t xml:space="preserve">35.  </w:t>
      </w:r>
      <w:r>
        <w:rPr>
          <w:rFonts w:hint="eastAsia"/>
          <w:lang w:val="en-GB"/>
        </w:rPr>
        <w:t>从</w:t>
      </w:r>
      <w:r>
        <w:rPr>
          <w:lang w:val="en-GB"/>
        </w:rPr>
        <w:t>2004</w:t>
      </w:r>
      <w:r>
        <w:rPr>
          <w:rFonts w:hint="eastAsia"/>
          <w:lang w:val="en-GB"/>
        </w:rPr>
        <w:t>年至</w:t>
      </w:r>
      <w:r>
        <w:rPr>
          <w:rFonts w:hint="eastAsia"/>
          <w:lang w:val="en-GB"/>
        </w:rPr>
        <w:t>2012</w:t>
      </w:r>
      <w:r>
        <w:rPr>
          <w:rFonts w:hint="eastAsia"/>
          <w:lang w:val="en-GB"/>
        </w:rPr>
        <w:t>年</w:t>
      </w:r>
      <w:r>
        <w:rPr>
          <w:rFonts w:hint="eastAsia"/>
          <w:lang w:val="en-GB"/>
        </w:rPr>
        <w:t>5</w:t>
      </w:r>
      <w:r>
        <w:rPr>
          <w:rFonts w:hint="eastAsia"/>
          <w:lang w:val="en-GB"/>
        </w:rPr>
        <w:t>月，</w:t>
      </w:r>
      <w:r>
        <w:rPr>
          <w:rStyle w:val="FootnoteReference"/>
        </w:rPr>
        <w:footnoteReference w:id="3"/>
      </w:r>
      <w:r>
        <w:rPr>
          <w:rFonts w:hint="eastAsia"/>
          <w:lang w:val="en-GB"/>
        </w:rPr>
        <w:t xml:space="preserve"> </w:t>
      </w:r>
      <w:r>
        <w:rPr>
          <w:rFonts w:hint="eastAsia"/>
          <w:lang w:val="en-GB"/>
        </w:rPr>
        <w:t>在总共</w:t>
      </w:r>
      <w:r>
        <w:rPr>
          <w:rFonts w:hint="eastAsia"/>
          <w:lang w:val="en-GB"/>
        </w:rPr>
        <w:t>32</w:t>
      </w:r>
      <w:r>
        <w:rPr>
          <w:rFonts w:hint="eastAsia"/>
          <w:lang w:val="en-GB"/>
        </w:rPr>
        <w:t>个联邦实体中，有</w:t>
      </w:r>
      <w:r>
        <w:rPr>
          <w:rFonts w:hint="eastAsia"/>
          <w:lang w:val="en-GB"/>
        </w:rPr>
        <w:t>11</w:t>
      </w:r>
      <w:r>
        <w:rPr>
          <w:rFonts w:hint="eastAsia"/>
          <w:lang w:val="en-GB"/>
        </w:rPr>
        <w:t>个已经实施了立法改革，并开始在墨西哥国内实行新的抗辩式刑事司法制度，其中，有三个州已经全面实行抗辩式模式，其余八个州有部分地区实行了这种模式。</w:t>
      </w:r>
    </w:p>
    <w:p w:rsidR="003246A2" w:rsidRDefault="003246A2">
      <w:pPr>
        <w:pStyle w:val="SingleTxtGC"/>
        <w:rPr>
          <w:rFonts w:hint="eastAsia"/>
          <w:lang w:val="en-GB"/>
        </w:rPr>
      </w:pPr>
      <w:r>
        <w:rPr>
          <w:lang w:val="en-GB"/>
        </w:rPr>
        <w:t xml:space="preserve">36.  </w:t>
      </w:r>
      <w:r>
        <w:rPr>
          <w:rFonts w:hint="eastAsia"/>
          <w:lang w:val="en-GB"/>
        </w:rPr>
        <w:t>另外，有三个州已经出台了《刑事诉讼法》，并确定了抗辩式刑事司法制度开始生效的日期；与此同时，有十六个州正处于制定改革方案的后期阶段，并且只有两个州处于制定法规和组织改革方案的前期阶段。</w:t>
      </w:r>
    </w:p>
    <w:p w:rsidR="003246A2" w:rsidRDefault="003246A2">
      <w:pPr>
        <w:pStyle w:val="SingleTxtGC"/>
        <w:numPr>
          <w:ilvl w:val="0"/>
          <w:numId w:val="10"/>
        </w:numPr>
        <w:ind w:left="1134"/>
        <w:rPr>
          <w:lang w:val="en-GB"/>
        </w:rPr>
      </w:pPr>
      <w:r>
        <w:rPr>
          <w:rFonts w:hint="eastAsia"/>
          <w:lang w:val="en-GB"/>
        </w:rPr>
        <w:t>各联邦实体的进展情况</w:t>
      </w:r>
    </w:p>
    <w:p w:rsidR="003246A2" w:rsidRDefault="003246A2">
      <w:pPr>
        <w:pStyle w:val="SingleTxtG"/>
        <w:tabs>
          <w:tab w:val="left" w:pos="1690"/>
        </w:tabs>
        <w:spacing w:line="240" w:lineRule="auto"/>
        <w:ind w:left="0" w:right="-62"/>
        <w:jc w:val="center"/>
        <w:rPr>
          <w:sz w:val="21"/>
        </w:rPr>
      </w:pPr>
      <w:r>
        <w:rPr>
          <w:rFonts w:ascii="Arial" w:eastAsia="SimHei" w:hAnsi="Arial" w:cs="Arial"/>
          <w:noProof/>
          <w:sz w:val="21"/>
          <w:lang w:val="en-US" w:eastAsia="zh-CN"/>
        </w:rPr>
        <w:pict>
          <v:shapetype id="_x0000_t202" coordsize="21600,21600" o:spt="202" path="m,l,21600r21600,l21600,xe">
            <v:stroke joinstyle="miter"/>
            <v:path gradientshapeok="t" o:connecttype="rect"/>
          </v:shapetype>
          <v:shape id="_x0000_s1037" type="#_x0000_t202" style="position:absolute;left:0;text-align:left;margin-left:406.5pt;margin-top:23.15pt;width:26pt;height:32.6pt;z-index:3" fillcolor="black" stroked="f">
            <v:textbox inset="0,0,0,0">
              <w:txbxContent>
                <w:p w:rsidR="003246A2" w:rsidRDefault="003246A2">
                  <w:pPr>
                    <w:spacing w:beforeLines="50" w:line="240" w:lineRule="auto"/>
                    <w:jc w:val="center"/>
                    <w:rPr>
                      <w:rFonts w:eastAsia="SimHei"/>
                      <w:color w:val="FFFFFF"/>
                      <w:sz w:val="15"/>
                      <w:szCs w:val="15"/>
                    </w:rPr>
                  </w:pPr>
                  <w:r>
                    <w:rPr>
                      <w:rFonts w:eastAsia="SimHei"/>
                      <w:color w:val="FFFFFF"/>
                      <w:sz w:val="15"/>
                      <w:szCs w:val="15"/>
                    </w:rPr>
                    <w:t>2012</w:t>
                  </w:r>
                  <w:r>
                    <w:rPr>
                      <w:rFonts w:eastAsia="SimHei"/>
                      <w:color w:val="FFFFFF"/>
                      <w:sz w:val="15"/>
                      <w:szCs w:val="15"/>
                    </w:rPr>
                    <w:t>年</w:t>
                  </w:r>
                  <w:r>
                    <w:rPr>
                      <w:rFonts w:eastAsia="SimHei" w:hint="eastAsia"/>
                      <w:color w:val="FFFFFF"/>
                      <w:sz w:val="15"/>
                      <w:szCs w:val="15"/>
                    </w:rPr>
                    <w:br/>
                    <w:t>5</w:t>
                  </w:r>
                  <w:r>
                    <w:rPr>
                      <w:rFonts w:eastAsia="SimHei"/>
                      <w:color w:val="FFFFFF"/>
                      <w:sz w:val="15"/>
                      <w:szCs w:val="15"/>
                    </w:rPr>
                    <w:t>月</w:t>
                  </w:r>
                </w:p>
              </w:txbxContent>
            </v:textbox>
          </v:shape>
        </w:pict>
      </w:r>
      <w:r>
        <w:rPr>
          <w:rFonts w:ascii="Arial" w:eastAsia="SimHei" w:hAnsi="Arial" w:cs="Arial"/>
          <w:noProof/>
          <w:sz w:val="21"/>
          <w:lang w:val="en-US" w:eastAsia="zh-CN"/>
        </w:rPr>
        <w:pict>
          <v:shape id="_x0000_s1036" type="#_x0000_t202" style="position:absolute;left:0;text-align:left;margin-left:376pt;margin-top:24.15pt;width:25.5pt;height:32.6pt;z-index:2" fillcolor="black" stroked="f">
            <v:textbox inset="0,0,0,0">
              <w:txbxContent>
                <w:p w:rsidR="003246A2" w:rsidRDefault="003246A2">
                  <w:pPr>
                    <w:spacing w:beforeLines="50" w:line="240" w:lineRule="auto"/>
                    <w:jc w:val="center"/>
                    <w:rPr>
                      <w:rFonts w:eastAsia="SimHei"/>
                      <w:color w:val="FFFFFF"/>
                      <w:sz w:val="15"/>
                      <w:szCs w:val="15"/>
                    </w:rPr>
                  </w:pPr>
                  <w:r>
                    <w:rPr>
                      <w:rFonts w:eastAsia="SimHei"/>
                      <w:color w:val="FFFFFF"/>
                      <w:sz w:val="15"/>
                      <w:szCs w:val="15"/>
                    </w:rPr>
                    <w:t>2012</w:t>
                  </w:r>
                  <w:r>
                    <w:rPr>
                      <w:rFonts w:eastAsia="SimHei"/>
                      <w:color w:val="FFFFFF"/>
                      <w:sz w:val="15"/>
                      <w:szCs w:val="15"/>
                    </w:rPr>
                    <w:t>年</w:t>
                  </w:r>
                  <w:r>
                    <w:rPr>
                      <w:rFonts w:eastAsia="SimHei" w:hint="eastAsia"/>
                      <w:color w:val="FFFFFF"/>
                      <w:sz w:val="15"/>
                      <w:szCs w:val="15"/>
                    </w:rPr>
                    <w:br/>
                  </w:r>
                  <w:r>
                    <w:rPr>
                      <w:rFonts w:eastAsia="SimHei"/>
                      <w:color w:val="FFFFFF"/>
                      <w:sz w:val="15"/>
                      <w:szCs w:val="15"/>
                    </w:rPr>
                    <w:t>2</w:t>
                  </w:r>
                  <w:r>
                    <w:rPr>
                      <w:rFonts w:eastAsia="SimHei"/>
                      <w:color w:val="FFFFFF"/>
                      <w:sz w:val="15"/>
                      <w:szCs w:val="15"/>
                    </w:rPr>
                    <w:t>月</w:t>
                  </w:r>
                </w:p>
              </w:txbxContent>
            </v:textbox>
          </v:shape>
        </w:pict>
      </w:r>
      <w:r>
        <w:rPr>
          <w:rFonts w:ascii="Arial" w:eastAsia="SimHei" w:hAnsi="Arial" w:cs="Arial"/>
          <w:noProof/>
          <w:sz w:val="21"/>
          <w:lang w:val="en-US" w:eastAsia="zh-CN"/>
        </w:rPr>
        <w:pict>
          <v:shape id="_x0000_s1035" type="#_x0000_t202" style="position:absolute;left:0;text-align:left;margin-left:265pt;margin-top:37.95pt;width:84.5pt;height:16.3pt;z-index:1" fillcolor="black" stroked="f">
            <v:textbox inset="0,0,0,0">
              <w:txbxContent>
                <w:p w:rsidR="003246A2" w:rsidRDefault="003246A2">
                  <w:pPr>
                    <w:jc w:val="center"/>
                    <w:rPr>
                      <w:rFonts w:ascii="SimHei" w:eastAsia="SimHei" w:hint="eastAsia"/>
                      <w:color w:val="FFFFFF"/>
                      <w:sz w:val="15"/>
                      <w:szCs w:val="15"/>
                    </w:rPr>
                  </w:pPr>
                  <w:r>
                    <w:rPr>
                      <w:rFonts w:ascii="SimHei" w:eastAsia="SimHei" w:hint="eastAsia"/>
                      <w:color w:val="FFFFFF"/>
                      <w:sz w:val="15"/>
                      <w:szCs w:val="15"/>
                    </w:rPr>
                    <w:t>各联邦实体的实施情况</w:t>
                  </w:r>
                </w:p>
              </w:txbxContent>
            </v:textbox>
          </v:shape>
        </w:pict>
      </w:r>
      <w:r>
        <w:rPr>
          <w:rFonts w:ascii="Arial" w:eastAsia="SimHei" w:hAnsi="Arial" w:cs="Arial"/>
          <w:noProof/>
          <w:sz w:val="21"/>
          <w:lang w:eastAsia="en-GB"/>
        </w:rPr>
        <w:pict>
          <v:shape id="_x0000_i1026" type="#_x0000_t75" style="width:481.5pt;height:302.25pt">
            <v:imagedata r:id="rId8" o:title=""/>
          </v:shape>
        </w:pict>
      </w:r>
    </w:p>
    <w:p w:rsidR="003246A2" w:rsidRDefault="003246A2">
      <w:pPr>
        <w:pStyle w:val="H4GC"/>
        <w:rPr>
          <w:lang w:val="en-GB"/>
        </w:rPr>
      </w:pPr>
      <w:r>
        <w:rPr>
          <w:lang w:val="en-GB"/>
        </w:rPr>
        <w:tab/>
      </w:r>
      <w:r>
        <w:rPr>
          <w:lang w:val="en-GB"/>
        </w:rPr>
        <w:tab/>
      </w:r>
      <w:r>
        <w:rPr>
          <w:lang w:val="en-GB"/>
        </w:rPr>
        <w:t>截至</w:t>
      </w:r>
      <w:r>
        <w:rPr>
          <w:lang w:val="en-GB"/>
        </w:rPr>
        <w:t>2012</w:t>
      </w:r>
      <w:r>
        <w:rPr>
          <w:lang w:val="en-GB"/>
        </w:rPr>
        <w:t>年</w:t>
      </w:r>
      <w:r>
        <w:rPr>
          <w:lang w:val="en-GB"/>
        </w:rPr>
        <w:t>5</w:t>
      </w:r>
      <w:r>
        <w:rPr>
          <w:lang w:val="en-GB"/>
        </w:rPr>
        <w:t>月，各联邦实体分阶段取得进展的情况</w:t>
      </w:r>
    </w:p>
    <w:tbl>
      <w:tblPr>
        <w:tblW w:w="7370" w:type="dxa"/>
        <w:tblInd w:w="1134" w:type="dxa"/>
        <w:tblLayout w:type="fixed"/>
        <w:tblCellMar>
          <w:left w:w="0" w:type="dxa"/>
          <w:right w:w="0" w:type="dxa"/>
        </w:tblCellMar>
        <w:tblLook w:val="00A0"/>
      </w:tblPr>
      <w:tblGrid>
        <w:gridCol w:w="1466"/>
        <w:gridCol w:w="5904"/>
      </w:tblGrid>
      <w:tr w:rsidR="003246A2">
        <w:trPr>
          <w:tblHeader/>
        </w:trPr>
        <w:tc>
          <w:tcPr>
            <w:tcW w:w="1466" w:type="dxa"/>
            <w:tcBorders>
              <w:top w:val="single" w:sz="4" w:space="0" w:color="auto"/>
              <w:bottom w:val="single" w:sz="12" w:space="0" w:color="auto"/>
            </w:tcBorders>
            <w:shd w:val="clear" w:color="auto" w:fill="auto"/>
            <w:vAlign w:val="bottom"/>
          </w:tcPr>
          <w:p w:rsidR="003246A2" w:rsidRDefault="003246A2">
            <w:pPr>
              <w:pStyle w:val="a"/>
              <w:rPr>
                <w:rFonts w:hint="eastAsia"/>
              </w:rPr>
            </w:pPr>
            <w:r>
              <w:rPr>
                <w:rFonts w:hint="eastAsia"/>
              </w:rPr>
              <w:t>实施阶段</w:t>
            </w:r>
          </w:p>
        </w:tc>
        <w:tc>
          <w:tcPr>
            <w:tcW w:w="5904" w:type="dxa"/>
            <w:tcBorders>
              <w:top w:val="single" w:sz="4" w:space="0" w:color="auto"/>
              <w:bottom w:val="single" w:sz="12" w:space="0" w:color="auto"/>
            </w:tcBorders>
            <w:shd w:val="clear" w:color="auto" w:fill="auto"/>
            <w:vAlign w:val="bottom"/>
          </w:tcPr>
          <w:p w:rsidR="003246A2" w:rsidRDefault="003246A2">
            <w:pPr>
              <w:pStyle w:val="a"/>
              <w:rPr>
                <w:rFonts w:hint="eastAsia"/>
                <w:bCs/>
              </w:rPr>
            </w:pPr>
            <w:r>
              <w:rPr>
                <w:rFonts w:hint="eastAsia"/>
              </w:rPr>
              <w:t>联邦实体</w:t>
            </w:r>
          </w:p>
        </w:tc>
      </w:tr>
      <w:tr w:rsidR="003246A2">
        <w:tc>
          <w:tcPr>
            <w:tcW w:w="1466" w:type="dxa"/>
            <w:tcBorders>
              <w:top w:val="single" w:sz="12" w:space="0" w:color="auto"/>
            </w:tcBorders>
            <w:shd w:val="clear" w:color="auto" w:fill="auto"/>
          </w:tcPr>
          <w:p w:rsidR="003246A2" w:rsidRDefault="003246A2">
            <w:pPr>
              <w:pStyle w:val="a4"/>
              <w:rPr>
                <w:rFonts w:hint="eastAsia"/>
              </w:rPr>
            </w:pPr>
            <w:r>
              <w:rPr>
                <w:rFonts w:hint="eastAsia"/>
              </w:rPr>
              <w:t>全面实施阶段</w:t>
            </w:r>
          </w:p>
        </w:tc>
        <w:tc>
          <w:tcPr>
            <w:tcW w:w="5904" w:type="dxa"/>
            <w:tcBorders>
              <w:top w:val="single" w:sz="12" w:space="0" w:color="auto"/>
            </w:tcBorders>
            <w:shd w:val="clear" w:color="auto" w:fill="auto"/>
          </w:tcPr>
          <w:p w:rsidR="003246A2" w:rsidRDefault="003246A2">
            <w:pPr>
              <w:pStyle w:val="a4"/>
              <w:tabs>
                <w:tab w:val="clear" w:pos="431"/>
                <w:tab w:val="clear" w:pos="1134"/>
                <w:tab w:val="clear" w:pos="1565"/>
                <w:tab w:val="clear" w:pos="1996"/>
                <w:tab w:val="clear" w:pos="2427"/>
                <w:tab w:val="left" w:pos="2211"/>
                <w:tab w:val="left" w:pos="5677"/>
              </w:tabs>
              <w:spacing w:before="0" w:after="60"/>
              <w:ind w:right="184"/>
              <w:rPr>
                <w:lang w:val="es-ES"/>
              </w:rPr>
            </w:pPr>
            <w:r>
              <w:rPr>
                <w:lang w:val="es-ES"/>
              </w:rPr>
              <w:t xml:space="preserve">1.  </w:t>
            </w:r>
            <w:r>
              <w:rPr>
                <w:lang w:val="es-ES"/>
              </w:rPr>
              <w:t>奇瓦</w:t>
            </w:r>
            <w:r>
              <w:rPr>
                <w:lang w:val="es-ES"/>
              </w:rPr>
              <w:t>瓦</w:t>
            </w:r>
            <w:r>
              <w:rPr>
                <w:lang w:val="es-ES"/>
              </w:rPr>
              <w:t>州</w:t>
            </w:r>
            <w:r>
              <w:rPr>
                <w:rFonts w:hint="eastAsia"/>
                <w:lang w:val="es-ES"/>
              </w:rPr>
              <w:t>：</w:t>
            </w:r>
            <w:r>
              <w:rPr>
                <w:rFonts w:hint="eastAsia"/>
                <w:lang w:val="es-ES"/>
              </w:rPr>
              <w:t>2007</w:t>
            </w:r>
            <w:r>
              <w:rPr>
                <w:rFonts w:hint="eastAsia"/>
                <w:lang w:val="es-ES"/>
              </w:rPr>
              <w:t>年</w:t>
            </w:r>
            <w:r>
              <w:rPr>
                <w:rFonts w:hint="eastAsia"/>
                <w:lang w:val="es-ES"/>
              </w:rPr>
              <w:t>1</w:t>
            </w:r>
            <w:r>
              <w:rPr>
                <w:rFonts w:hint="eastAsia"/>
                <w:lang w:val="es-ES"/>
              </w:rPr>
              <w:t>月</w:t>
            </w:r>
            <w:r>
              <w:rPr>
                <w:rFonts w:hint="eastAsia"/>
                <w:lang w:val="es-ES"/>
              </w:rPr>
              <w:t>1</w:t>
            </w:r>
            <w:r>
              <w:rPr>
                <w:rFonts w:hint="eastAsia"/>
                <w:lang w:val="es-ES"/>
              </w:rPr>
              <w:t>日在莫雷罗斯区开始实施，并于</w:t>
            </w:r>
            <w:r>
              <w:rPr>
                <w:rFonts w:hint="eastAsia"/>
                <w:lang w:val="es-ES"/>
              </w:rPr>
              <w:t>2008</w:t>
            </w:r>
            <w:r>
              <w:rPr>
                <w:rFonts w:hint="eastAsia"/>
                <w:lang w:val="es-ES"/>
              </w:rPr>
              <w:t>年</w:t>
            </w:r>
            <w:r>
              <w:rPr>
                <w:rFonts w:hint="eastAsia"/>
                <w:lang w:val="es-ES"/>
              </w:rPr>
              <w:t>1</w:t>
            </w:r>
            <w:r>
              <w:rPr>
                <w:rFonts w:hint="eastAsia"/>
                <w:lang w:val="es-ES"/>
              </w:rPr>
              <w:t>月</w:t>
            </w:r>
            <w:r>
              <w:rPr>
                <w:rFonts w:hint="eastAsia"/>
                <w:lang w:val="es-ES"/>
              </w:rPr>
              <w:t>1</w:t>
            </w:r>
            <w:r>
              <w:rPr>
                <w:rFonts w:hint="eastAsia"/>
                <w:lang w:val="es-ES"/>
              </w:rPr>
              <w:t>日结束。</w:t>
            </w:r>
          </w:p>
          <w:p w:rsidR="003246A2" w:rsidRDefault="003246A2">
            <w:pPr>
              <w:pStyle w:val="a4"/>
              <w:tabs>
                <w:tab w:val="clear" w:pos="431"/>
                <w:tab w:val="clear" w:pos="1134"/>
                <w:tab w:val="clear" w:pos="1565"/>
                <w:tab w:val="clear" w:pos="1996"/>
                <w:tab w:val="clear" w:pos="2427"/>
                <w:tab w:val="left" w:pos="2211"/>
              </w:tabs>
              <w:spacing w:before="0" w:after="60"/>
              <w:ind w:right="54"/>
              <w:rPr>
                <w:lang w:val="es-ES"/>
              </w:rPr>
            </w:pPr>
            <w:r>
              <w:rPr>
                <w:lang w:val="es-ES"/>
              </w:rPr>
              <w:t xml:space="preserve">2.  </w:t>
            </w:r>
            <w:r>
              <w:rPr>
                <w:rFonts w:hint="eastAsia"/>
                <w:lang w:val="es-ES"/>
              </w:rPr>
              <w:t>墨西哥州：</w:t>
            </w:r>
            <w:r>
              <w:rPr>
                <w:rFonts w:hint="eastAsia"/>
                <w:lang w:val="es-ES"/>
              </w:rPr>
              <w:t>2009</w:t>
            </w:r>
            <w:r>
              <w:rPr>
                <w:rFonts w:hint="eastAsia"/>
                <w:lang w:val="es-ES"/>
              </w:rPr>
              <w:t>年</w:t>
            </w:r>
            <w:r>
              <w:rPr>
                <w:rFonts w:hint="eastAsia"/>
                <w:lang w:val="es-ES"/>
              </w:rPr>
              <w:t>10</w:t>
            </w:r>
            <w:r>
              <w:rPr>
                <w:rFonts w:hint="eastAsia"/>
                <w:lang w:val="es-ES"/>
              </w:rPr>
              <w:t>月</w:t>
            </w:r>
            <w:r>
              <w:rPr>
                <w:rFonts w:hint="eastAsia"/>
                <w:lang w:val="es-ES"/>
              </w:rPr>
              <w:t>1</w:t>
            </w:r>
            <w:r>
              <w:rPr>
                <w:rFonts w:hint="eastAsia"/>
                <w:lang w:val="es-ES"/>
              </w:rPr>
              <w:t>日在</w:t>
            </w:r>
            <w:hyperlink r:id="rId9" w:tooltip="托卢卡" w:history="1">
              <w:r>
                <w:rPr>
                  <w:rStyle w:val="Hyperlink"/>
                  <w:color w:val="auto"/>
                  <w:u w:val="none"/>
                  <w:lang w:val="es-MX"/>
                </w:rPr>
                <w:t>托卢卡</w:t>
              </w:r>
            </w:hyperlink>
            <w:r>
              <w:rPr>
                <w:rFonts w:hint="eastAsia"/>
                <w:lang w:val="es-MX"/>
              </w:rPr>
              <w:t>开始实施，并于</w:t>
            </w:r>
            <w:r>
              <w:rPr>
                <w:rFonts w:hint="eastAsia"/>
                <w:lang w:val="es-MX"/>
              </w:rPr>
              <w:t>2011</w:t>
            </w:r>
            <w:r>
              <w:rPr>
                <w:rFonts w:hint="eastAsia"/>
                <w:lang w:val="es-MX"/>
              </w:rPr>
              <w:t>年</w:t>
            </w:r>
            <w:r>
              <w:rPr>
                <w:rFonts w:hint="eastAsia"/>
                <w:lang w:val="es-MX"/>
              </w:rPr>
              <w:t>10</w:t>
            </w:r>
            <w:r>
              <w:rPr>
                <w:rFonts w:hint="eastAsia"/>
                <w:lang w:val="es-MX"/>
              </w:rPr>
              <w:t>月</w:t>
            </w:r>
            <w:r>
              <w:rPr>
                <w:rFonts w:hint="eastAsia"/>
                <w:lang w:val="es-MX"/>
              </w:rPr>
              <w:t>1</w:t>
            </w:r>
            <w:r>
              <w:rPr>
                <w:rFonts w:hint="eastAsia"/>
                <w:lang w:val="es-MX"/>
              </w:rPr>
              <w:t>日在埃卡特佩克结束。</w:t>
            </w:r>
          </w:p>
          <w:p w:rsidR="003246A2" w:rsidRDefault="003246A2">
            <w:pPr>
              <w:pStyle w:val="a4"/>
              <w:tabs>
                <w:tab w:val="clear" w:pos="431"/>
                <w:tab w:val="clear" w:pos="1134"/>
                <w:tab w:val="clear" w:pos="1565"/>
                <w:tab w:val="clear" w:pos="1996"/>
                <w:tab w:val="clear" w:pos="2427"/>
                <w:tab w:val="left" w:pos="2211"/>
              </w:tabs>
              <w:spacing w:before="0" w:after="60"/>
              <w:ind w:right="54"/>
              <w:rPr>
                <w:lang w:val="es-ES"/>
              </w:rPr>
            </w:pPr>
            <w:r>
              <w:rPr>
                <w:lang w:val="es-ES"/>
              </w:rPr>
              <w:t xml:space="preserve">3.  </w:t>
            </w:r>
            <w:r>
              <w:rPr>
                <w:lang w:val="es-ES"/>
              </w:rPr>
              <w:t>莫雷洛斯州</w:t>
            </w:r>
            <w:r>
              <w:rPr>
                <w:rFonts w:hint="eastAsia"/>
                <w:lang w:val="es-ES"/>
              </w:rPr>
              <w:t>：</w:t>
            </w:r>
            <w:r>
              <w:rPr>
                <w:rFonts w:hint="eastAsia"/>
                <w:lang w:val="es-ES"/>
              </w:rPr>
              <w:t>2008</w:t>
            </w:r>
            <w:r>
              <w:rPr>
                <w:rFonts w:hint="eastAsia"/>
                <w:lang w:val="es-ES"/>
              </w:rPr>
              <w:t>年</w:t>
            </w:r>
            <w:r>
              <w:rPr>
                <w:rFonts w:hint="eastAsia"/>
                <w:lang w:val="es-ES"/>
              </w:rPr>
              <w:t>10</w:t>
            </w:r>
            <w:r>
              <w:rPr>
                <w:rFonts w:hint="eastAsia"/>
                <w:lang w:val="es-ES"/>
              </w:rPr>
              <w:t>月</w:t>
            </w:r>
            <w:r>
              <w:rPr>
                <w:rFonts w:hint="eastAsia"/>
                <w:lang w:val="es-ES"/>
              </w:rPr>
              <w:t>30</w:t>
            </w:r>
            <w:r>
              <w:rPr>
                <w:rFonts w:hint="eastAsia"/>
                <w:lang w:val="es-ES"/>
              </w:rPr>
              <w:t>日在</w:t>
            </w:r>
            <w:hyperlink r:id="rId10" w:tooltip="库埃纳瓦卡" w:history="1">
              <w:r>
                <w:rPr>
                  <w:rStyle w:val="Hyperlink"/>
                  <w:color w:val="auto"/>
                  <w:u w:val="none"/>
                  <w:lang w:val="es-MX"/>
                </w:rPr>
                <w:t>库埃纳瓦卡</w:t>
              </w:r>
            </w:hyperlink>
            <w:r>
              <w:rPr>
                <w:rFonts w:hint="eastAsia"/>
                <w:lang w:val="es-MX"/>
              </w:rPr>
              <w:t>开始实施，并从原来的</w:t>
            </w:r>
            <w:r>
              <w:rPr>
                <w:rFonts w:hint="eastAsia"/>
                <w:lang w:val="es-MX"/>
              </w:rPr>
              <w:t>2011</w:t>
            </w:r>
            <w:r>
              <w:rPr>
                <w:rFonts w:hint="eastAsia"/>
                <w:lang w:val="es-MX"/>
              </w:rPr>
              <w:t>年</w:t>
            </w:r>
            <w:r>
              <w:rPr>
                <w:rFonts w:hint="eastAsia"/>
                <w:lang w:val="es-MX"/>
              </w:rPr>
              <w:t>2</w:t>
            </w:r>
            <w:r>
              <w:rPr>
                <w:rFonts w:hint="eastAsia"/>
                <w:lang w:val="es-MX"/>
              </w:rPr>
              <w:t>月</w:t>
            </w:r>
            <w:r>
              <w:rPr>
                <w:rFonts w:hint="eastAsia"/>
                <w:lang w:val="es-MX"/>
              </w:rPr>
              <w:t>7</w:t>
            </w:r>
            <w:r>
              <w:rPr>
                <w:rFonts w:hint="eastAsia"/>
                <w:lang w:val="es-MX"/>
              </w:rPr>
              <w:t>日推迟到</w:t>
            </w:r>
            <w:r>
              <w:rPr>
                <w:rFonts w:hint="eastAsia"/>
                <w:lang w:val="es-MX"/>
              </w:rPr>
              <w:t>2012</w:t>
            </w:r>
            <w:r>
              <w:rPr>
                <w:rFonts w:hint="eastAsia"/>
                <w:lang w:val="es-MX"/>
              </w:rPr>
              <w:t>年</w:t>
            </w:r>
            <w:r>
              <w:rPr>
                <w:rFonts w:hint="eastAsia"/>
                <w:lang w:val="es-MX"/>
              </w:rPr>
              <w:t>1</w:t>
            </w:r>
            <w:r>
              <w:rPr>
                <w:rFonts w:hint="eastAsia"/>
                <w:lang w:val="es-MX"/>
              </w:rPr>
              <w:t>月</w:t>
            </w:r>
            <w:r>
              <w:rPr>
                <w:rFonts w:hint="eastAsia"/>
                <w:lang w:val="es-MX"/>
              </w:rPr>
              <w:t>1</w:t>
            </w:r>
            <w:r>
              <w:rPr>
                <w:rFonts w:hint="eastAsia"/>
                <w:lang w:val="es-MX"/>
              </w:rPr>
              <w:t>日结束。</w:t>
            </w:r>
          </w:p>
        </w:tc>
      </w:tr>
      <w:tr w:rsidR="003246A2">
        <w:tc>
          <w:tcPr>
            <w:tcW w:w="1466" w:type="dxa"/>
            <w:shd w:val="clear" w:color="auto" w:fill="auto"/>
          </w:tcPr>
          <w:p w:rsidR="003246A2" w:rsidRDefault="003246A2">
            <w:pPr>
              <w:pStyle w:val="a4"/>
              <w:rPr>
                <w:rFonts w:hint="eastAsia"/>
              </w:rPr>
            </w:pPr>
            <w:r>
              <w:rPr>
                <w:rFonts w:hint="eastAsia"/>
              </w:rPr>
              <w:t>部分实施阶段</w:t>
            </w:r>
          </w:p>
        </w:tc>
        <w:tc>
          <w:tcPr>
            <w:tcW w:w="5904" w:type="dxa"/>
            <w:shd w:val="clear" w:color="auto" w:fill="auto"/>
          </w:tcPr>
          <w:p w:rsidR="003246A2" w:rsidRDefault="003246A2">
            <w:pPr>
              <w:pStyle w:val="a4"/>
              <w:spacing w:after="60"/>
              <w:rPr>
                <w:lang w:val="es-ES"/>
              </w:rPr>
            </w:pPr>
            <w:r>
              <w:rPr>
                <w:lang w:val="es-ES"/>
              </w:rPr>
              <w:t xml:space="preserve">1.  </w:t>
            </w:r>
            <w:r>
              <w:rPr>
                <w:lang w:val="es-ES"/>
              </w:rPr>
              <w:t>下加利福尼亚州</w:t>
            </w:r>
            <w:r>
              <w:rPr>
                <w:rFonts w:hint="eastAsia"/>
                <w:lang w:val="es-ES"/>
              </w:rPr>
              <w:t>：</w:t>
            </w:r>
            <w:r>
              <w:rPr>
                <w:rFonts w:hint="eastAsia"/>
                <w:lang w:val="es-ES"/>
              </w:rPr>
              <w:t>2011</w:t>
            </w:r>
            <w:r>
              <w:rPr>
                <w:rFonts w:hint="eastAsia"/>
                <w:lang w:val="es-ES"/>
              </w:rPr>
              <w:t>年</w:t>
            </w:r>
            <w:r>
              <w:rPr>
                <w:rFonts w:hint="eastAsia"/>
                <w:lang w:val="es-ES"/>
              </w:rPr>
              <w:t>8</w:t>
            </w:r>
            <w:r>
              <w:rPr>
                <w:rFonts w:hint="eastAsia"/>
                <w:lang w:val="es-ES"/>
              </w:rPr>
              <w:t>月</w:t>
            </w:r>
            <w:r>
              <w:rPr>
                <w:rFonts w:hint="eastAsia"/>
                <w:lang w:val="es-ES"/>
              </w:rPr>
              <w:t>11</w:t>
            </w:r>
            <w:r>
              <w:rPr>
                <w:rFonts w:hint="eastAsia"/>
                <w:lang w:val="es-ES"/>
              </w:rPr>
              <w:t>日在</w:t>
            </w:r>
            <w:hyperlink r:id="rId11" w:tooltip="墨西卡利" w:history="1">
              <w:r>
                <w:rPr>
                  <w:rStyle w:val="Hyperlink"/>
                  <w:color w:val="auto"/>
                  <w:u w:val="none"/>
                  <w:lang w:val="es-MX"/>
                </w:rPr>
                <w:t>墨西卡利</w:t>
              </w:r>
            </w:hyperlink>
            <w:r>
              <w:rPr>
                <w:rFonts w:hint="eastAsia"/>
                <w:lang w:val="es-MX"/>
              </w:rPr>
              <w:t>开始实施，下一个实施地点在恩森那达，时间定于</w:t>
            </w:r>
            <w:r>
              <w:rPr>
                <w:rFonts w:hint="eastAsia"/>
                <w:lang w:val="es-MX"/>
              </w:rPr>
              <w:t>2012</w:t>
            </w:r>
            <w:r>
              <w:rPr>
                <w:rFonts w:hint="eastAsia"/>
                <w:lang w:val="es-MX"/>
              </w:rPr>
              <w:t>年</w:t>
            </w:r>
            <w:r>
              <w:rPr>
                <w:rFonts w:hint="eastAsia"/>
                <w:lang w:val="es-MX"/>
              </w:rPr>
              <w:t>5</w:t>
            </w:r>
            <w:r>
              <w:rPr>
                <w:rFonts w:hint="eastAsia"/>
                <w:lang w:val="es-MX"/>
              </w:rPr>
              <w:t>月</w:t>
            </w:r>
            <w:r>
              <w:rPr>
                <w:rFonts w:hint="eastAsia"/>
                <w:lang w:val="es-MX"/>
              </w:rPr>
              <w:t>3</w:t>
            </w:r>
            <w:r>
              <w:rPr>
                <w:rFonts w:hint="eastAsia"/>
                <w:lang w:val="es-MX"/>
              </w:rPr>
              <w:t>日</w:t>
            </w:r>
            <w:r>
              <w:rPr>
                <w:rFonts w:hint="eastAsia"/>
                <w:lang w:val="es-MX"/>
              </w:rPr>
              <w:t>(</w:t>
            </w:r>
            <w:r>
              <w:rPr>
                <w:rFonts w:hint="eastAsia"/>
                <w:lang w:val="es-MX"/>
              </w:rPr>
              <w:t>正在分析是否有可能推迟并开始进行调解工作</w:t>
            </w:r>
            <w:r>
              <w:rPr>
                <w:rFonts w:hint="eastAsia"/>
                <w:lang w:val="es-MX"/>
              </w:rPr>
              <w:t>)</w:t>
            </w:r>
            <w:r>
              <w:rPr>
                <w:rFonts w:hint="eastAsia"/>
                <w:lang w:val="es-ES"/>
              </w:rPr>
              <w:t>。</w:t>
            </w:r>
          </w:p>
          <w:p w:rsidR="003246A2" w:rsidRDefault="003246A2">
            <w:pPr>
              <w:pStyle w:val="a4"/>
              <w:spacing w:after="60"/>
              <w:rPr>
                <w:lang w:val="es-ES"/>
              </w:rPr>
            </w:pPr>
            <w:r>
              <w:rPr>
                <w:lang w:val="es-ES"/>
              </w:rPr>
              <w:t xml:space="preserve">2.  </w:t>
            </w:r>
            <w:r>
              <w:rPr>
                <w:lang w:val="es-ES"/>
              </w:rPr>
              <w:t>恰帕斯州</w:t>
            </w:r>
            <w:r>
              <w:rPr>
                <w:rFonts w:hint="eastAsia"/>
                <w:lang w:val="es-ES"/>
              </w:rPr>
              <w:t>：按照地区以及罪行分步实施。</w:t>
            </w:r>
            <w:r>
              <w:rPr>
                <w:rFonts w:hint="eastAsia"/>
                <w:lang w:val="es-ES"/>
              </w:rPr>
              <w:t>2012</w:t>
            </w:r>
            <w:r>
              <w:rPr>
                <w:rFonts w:hint="eastAsia"/>
                <w:lang w:val="es-ES"/>
              </w:rPr>
              <w:t>年</w:t>
            </w:r>
            <w:r>
              <w:rPr>
                <w:rFonts w:hint="eastAsia"/>
                <w:lang w:val="es-ES"/>
              </w:rPr>
              <w:t>5</w:t>
            </w:r>
            <w:r>
              <w:rPr>
                <w:rFonts w:hint="eastAsia"/>
                <w:lang w:val="es-ES"/>
              </w:rPr>
              <w:t>月</w:t>
            </w:r>
            <w:r>
              <w:rPr>
                <w:rFonts w:hint="eastAsia"/>
                <w:lang w:val="es-ES"/>
              </w:rPr>
              <w:t>21</w:t>
            </w:r>
            <w:r>
              <w:rPr>
                <w:rFonts w:hint="eastAsia"/>
                <w:lang w:val="es-ES"/>
              </w:rPr>
              <w:t>日在图斯特拉、辛塔拉帕和</w:t>
            </w:r>
            <w:r>
              <w:rPr>
                <w:lang w:val="es-ES"/>
              </w:rPr>
              <w:t>恰帕斯</w:t>
            </w:r>
            <w:r>
              <w:rPr>
                <w:rFonts w:hint="eastAsia"/>
                <w:lang w:val="es-ES"/>
              </w:rPr>
              <w:t>司法管辖区从非严重罪行开始入手。将于</w:t>
            </w:r>
            <w:r>
              <w:rPr>
                <w:rFonts w:hint="eastAsia"/>
                <w:lang w:val="es-ES"/>
              </w:rPr>
              <w:t>2016</w:t>
            </w:r>
            <w:r>
              <w:rPr>
                <w:rFonts w:hint="eastAsia"/>
                <w:lang w:val="es-ES"/>
              </w:rPr>
              <w:t>年全部结束针对全部重罪的刑事司法改革。</w:t>
            </w:r>
          </w:p>
          <w:p w:rsidR="003246A2" w:rsidRDefault="003246A2">
            <w:pPr>
              <w:pStyle w:val="a4"/>
              <w:spacing w:after="60"/>
              <w:rPr>
                <w:lang w:val="es-ES"/>
              </w:rPr>
            </w:pPr>
            <w:r>
              <w:rPr>
                <w:lang w:val="es-ES"/>
              </w:rPr>
              <w:t xml:space="preserve">3.  </w:t>
            </w:r>
            <w:r>
              <w:rPr>
                <w:lang w:val="es-ES"/>
              </w:rPr>
              <w:t>杜兰戈州</w:t>
            </w:r>
            <w:r>
              <w:rPr>
                <w:rFonts w:hint="eastAsia"/>
                <w:lang w:val="es-ES"/>
              </w:rPr>
              <w:t>：</w:t>
            </w:r>
            <w:r>
              <w:rPr>
                <w:rFonts w:hint="eastAsia"/>
                <w:lang w:val="es-ES"/>
              </w:rPr>
              <w:t>2009</w:t>
            </w:r>
            <w:r>
              <w:rPr>
                <w:rFonts w:hint="eastAsia"/>
                <w:lang w:val="es-ES"/>
              </w:rPr>
              <w:t>年</w:t>
            </w:r>
            <w:r>
              <w:rPr>
                <w:rFonts w:hint="eastAsia"/>
                <w:lang w:val="es-ES"/>
              </w:rPr>
              <w:t>12</w:t>
            </w:r>
            <w:r>
              <w:rPr>
                <w:rFonts w:hint="eastAsia"/>
                <w:lang w:val="es-ES"/>
              </w:rPr>
              <w:t>月</w:t>
            </w:r>
            <w:r>
              <w:rPr>
                <w:rFonts w:hint="eastAsia"/>
                <w:lang w:val="es-ES"/>
              </w:rPr>
              <w:t>14</w:t>
            </w:r>
            <w:r>
              <w:rPr>
                <w:rFonts w:hint="eastAsia"/>
                <w:lang w:val="es-ES"/>
              </w:rPr>
              <w:t>日在维多利亚和杜兰戈开始实施，并且尚待由国会宣布开始下一次实施的日期。</w:t>
            </w:r>
          </w:p>
          <w:p w:rsidR="003246A2" w:rsidRDefault="003246A2">
            <w:pPr>
              <w:pStyle w:val="a4"/>
              <w:spacing w:after="60"/>
              <w:rPr>
                <w:lang w:val="es-ES"/>
              </w:rPr>
            </w:pPr>
            <w:r>
              <w:rPr>
                <w:lang w:val="es-ES"/>
              </w:rPr>
              <w:t xml:space="preserve">4.  </w:t>
            </w:r>
            <w:r>
              <w:rPr>
                <w:lang w:val="es-ES"/>
              </w:rPr>
              <w:t>瓜纳华托州</w:t>
            </w:r>
            <w:r>
              <w:rPr>
                <w:rFonts w:hint="eastAsia"/>
                <w:lang w:val="es-ES"/>
              </w:rPr>
              <w:t>：</w:t>
            </w:r>
            <w:r>
              <w:rPr>
                <w:rFonts w:hint="eastAsia"/>
                <w:lang w:val="es-ES"/>
              </w:rPr>
              <w:t>2011</w:t>
            </w:r>
            <w:r>
              <w:rPr>
                <w:rFonts w:hint="eastAsia"/>
                <w:lang w:val="es-ES"/>
              </w:rPr>
              <w:t>年</w:t>
            </w:r>
            <w:r>
              <w:rPr>
                <w:rFonts w:hint="eastAsia"/>
                <w:lang w:val="es-ES"/>
              </w:rPr>
              <w:t>9</w:t>
            </w:r>
            <w:r>
              <w:rPr>
                <w:rFonts w:hint="eastAsia"/>
                <w:lang w:val="es-ES"/>
              </w:rPr>
              <w:t>月</w:t>
            </w:r>
            <w:r>
              <w:rPr>
                <w:rFonts w:hint="eastAsia"/>
                <w:lang w:val="es-ES"/>
              </w:rPr>
              <w:t>1</w:t>
            </w:r>
            <w:r>
              <w:rPr>
                <w:rFonts w:hint="eastAsia"/>
                <w:lang w:val="es-ES"/>
              </w:rPr>
              <w:t>日在</w:t>
            </w:r>
            <w:r>
              <w:rPr>
                <w:lang w:val="es-ES"/>
              </w:rPr>
              <w:t>瓜纳华托</w:t>
            </w:r>
            <w:r>
              <w:rPr>
                <w:rFonts w:hint="eastAsia"/>
                <w:lang w:val="es-ES"/>
              </w:rPr>
              <w:t>开始实施，接下来将于</w:t>
            </w:r>
            <w:r>
              <w:rPr>
                <w:rFonts w:hint="eastAsia"/>
                <w:lang w:val="es-ES"/>
              </w:rPr>
              <w:t>2013</w:t>
            </w:r>
            <w:r>
              <w:rPr>
                <w:rFonts w:hint="eastAsia"/>
                <w:lang w:val="es-ES"/>
              </w:rPr>
              <w:t>年</w:t>
            </w:r>
            <w:r>
              <w:rPr>
                <w:rFonts w:hint="eastAsia"/>
                <w:lang w:val="es-ES"/>
              </w:rPr>
              <w:t>1</w:t>
            </w:r>
            <w:r>
              <w:rPr>
                <w:rFonts w:hint="eastAsia"/>
                <w:lang w:val="es-ES"/>
              </w:rPr>
              <w:t>月</w:t>
            </w:r>
            <w:r>
              <w:rPr>
                <w:rFonts w:hint="eastAsia"/>
                <w:lang w:val="es-ES"/>
              </w:rPr>
              <w:t>1</w:t>
            </w:r>
            <w:r>
              <w:rPr>
                <w:rFonts w:hint="eastAsia"/>
                <w:lang w:val="es-ES"/>
              </w:rPr>
              <w:t>日在萨拉曼卡开始实施。</w:t>
            </w:r>
          </w:p>
          <w:p w:rsidR="003246A2" w:rsidRDefault="003246A2">
            <w:pPr>
              <w:pStyle w:val="a4"/>
              <w:spacing w:after="60"/>
              <w:rPr>
                <w:lang w:val="es-ES"/>
              </w:rPr>
            </w:pPr>
            <w:r>
              <w:rPr>
                <w:lang w:val="es-ES"/>
              </w:rPr>
              <w:t xml:space="preserve">5.  </w:t>
            </w:r>
            <w:r>
              <w:rPr>
                <w:lang w:val="es-ES"/>
              </w:rPr>
              <w:t>新莱昂州</w:t>
            </w:r>
            <w:r>
              <w:rPr>
                <w:rFonts w:hint="eastAsia"/>
                <w:lang w:val="es-ES"/>
              </w:rPr>
              <w:t>：</w:t>
            </w:r>
            <w:r>
              <w:rPr>
                <w:rFonts w:hint="eastAsia"/>
                <w:lang w:val="es-ES"/>
              </w:rPr>
              <w:t>2012</w:t>
            </w:r>
            <w:r>
              <w:rPr>
                <w:rFonts w:hint="eastAsia"/>
                <w:lang w:val="es-ES"/>
              </w:rPr>
              <w:t>年</w:t>
            </w:r>
            <w:r>
              <w:rPr>
                <w:rFonts w:hint="eastAsia"/>
                <w:lang w:val="es-ES"/>
              </w:rPr>
              <w:t>1</w:t>
            </w:r>
            <w:r>
              <w:rPr>
                <w:rFonts w:hint="eastAsia"/>
                <w:lang w:val="es-ES"/>
              </w:rPr>
              <w:t>月</w:t>
            </w:r>
            <w:r>
              <w:rPr>
                <w:rFonts w:hint="eastAsia"/>
                <w:lang w:val="es-ES"/>
              </w:rPr>
              <w:t>1</w:t>
            </w:r>
            <w:r>
              <w:rPr>
                <w:rFonts w:hint="eastAsia"/>
                <w:lang w:val="es-ES"/>
              </w:rPr>
              <w:t>日开始按照罪行实施，并将于</w:t>
            </w:r>
            <w:r>
              <w:rPr>
                <w:rFonts w:hint="eastAsia"/>
                <w:lang w:val="es-ES"/>
              </w:rPr>
              <w:t>2016</w:t>
            </w:r>
            <w:r>
              <w:rPr>
                <w:rFonts w:hint="eastAsia"/>
                <w:lang w:val="es-ES"/>
              </w:rPr>
              <w:t>年</w:t>
            </w:r>
            <w:r>
              <w:rPr>
                <w:rFonts w:hint="eastAsia"/>
                <w:lang w:val="es-ES"/>
              </w:rPr>
              <w:t>1</w:t>
            </w:r>
            <w:r>
              <w:rPr>
                <w:rFonts w:hint="eastAsia"/>
                <w:lang w:val="es-ES"/>
              </w:rPr>
              <w:t>月</w:t>
            </w:r>
            <w:r>
              <w:rPr>
                <w:rFonts w:hint="eastAsia"/>
                <w:lang w:val="es-ES"/>
              </w:rPr>
              <w:t>1</w:t>
            </w:r>
            <w:r>
              <w:rPr>
                <w:rFonts w:hint="eastAsia"/>
                <w:lang w:val="es-ES"/>
              </w:rPr>
              <w:t>日全部结束。</w:t>
            </w:r>
          </w:p>
          <w:p w:rsidR="003246A2" w:rsidRDefault="003246A2">
            <w:pPr>
              <w:pStyle w:val="a4"/>
              <w:spacing w:after="60"/>
              <w:rPr>
                <w:lang w:val="es-ES"/>
              </w:rPr>
            </w:pPr>
            <w:r>
              <w:rPr>
                <w:lang w:val="es-ES"/>
              </w:rPr>
              <w:t xml:space="preserve">6.  </w:t>
            </w:r>
            <w:r>
              <w:rPr>
                <w:lang w:val="es-ES"/>
              </w:rPr>
              <w:t>瓦哈卡州</w:t>
            </w:r>
            <w:r>
              <w:rPr>
                <w:rFonts w:hint="eastAsia"/>
                <w:lang w:val="es-ES"/>
              </w:rPr>
              <w:t>：</w:t>
            </w:r>
            <w:r>
              <w:rPr>
                <w:rFonts w:hint="eastAsia"/>
                <w:lang w:val="es-ES"/>
              </w:rPr>
              <w:t>2007</w:t>
            </w:r>
            <w:r>
              <w:rPr>
                <w:rFonts w:hint="eastAsia"/>
                <w:lang w:val="es-ES"/>
              </w:rPr>
              <w:t>年</w:t>
            </w:r>
            <w:r>
              <w:rPr>
                <w:rFonts w:hint="eastAsia"/>
                <w:lang w:val="es-ES"/>
              </w:rPr>
              <w:t>9</w:t>
            </w:r>
            <w:r>
              <w:rPr>
                <w:rFonts w:hint="eastAsia"/>
                <w:lang w:val="es-ES"/>
              </w:rPr>
              <w:t>月</w:t>
            </w:r>
            <w:r>
              <w:rPr>
                <w:rFonts w:hint="eastAsia"/>
                <w:lang w:val="es-ES"/>
              </w:rPr>
              <w:t>9</w:t>
            </w:r>
            <w:r>
              <w:rPr>
                <w:rFonts w:hint="eastAsia"/>
                <w:lang w:val="es-ES"/>
              </w:rPr>
              <w:t>日在伊斯特莫开始，并于</w:t>
            </w:r>
            <w:r>
              <w:rPr>
                <w:rFonts w:hint="eastAsia"/>
                <w:lang w:val="es-ES"/>
              </w:rPr>
              <w:t>2008</w:t>
            </w:r>
            <w:r>
              <w:rPr>
                <w:rFonts w:hint="eastAsia"/>
                <w:lang w:val="es-ES"/>
              </w:rPr>
              <w:t>年在米斯特加地区实施，目前正在拉科斯塔开始实施，计划于</w:t>
            </w:r>
            <w:r>
              <w:rPr>
                <w:rFonts w:hint="eastAsia"/>
                <w:lang w:val="es-ES"/>
              </w:rPr>
              <w:t>2012</w:t>
            </w:r>
            <w:r>
              <w:rPr>
                <w:rFonts w:hint="eastAsia"/>
                <w:lang w:val="es-ES"/>
              </w:rPr>
              <w:t>年在整个瓦哈卡州全面落实各项改革。</w:t>
            </w:r>
          </w:p>
          <w:p w:rsidR="003246A2" w:rsidRDefault="003246A2">
            <w:pPr>
              <w:pStyle w:val="a4"/>
              <w:spacing w:after="60"/>
              <w:rPr>
                <w:lang w:val="es-ES"/>
              </w:rPr>
            </w:pPr>
            <w:r>
              <w:rPr>
                <w:lang w:val="es-ES"/>
              </w:rPr>
              <w:t xml:space="preserve">7.  </w:t>
            </w:r>
            <w:r>
              <w:rPr>
                <w:lang w:val="es-ES"/>
              </w:rPr>
              <w:t>尤卡坦州</w:t>
            </w:r>
            <w:r>
              <w:rPr>
                <w:rFonts w:hint="eastAsia"/>
                <w:lang w:val="es-ES"/>
              </w:rPr>
              <w:t>：</w:t>
            </w:r>
            <w:r>
              <w:rPr>
                <w:rFonts w:hint="eastAsia"/>
                <w:lang w:val="es-ES"/>
              </w:rPr>
              <w:t>2011</w:t>
            </w:r>
            <w:r>
              <w:rPr>
                <w:rFonts w:hint="eastAsia"/>
                <w:lang w:val="es-ES"/>
              </w:rPr>
              <w:t>年</w:t>
            </w:r>
            <w:r>
              <w:rPr>
                <w:rFonts w:hint="eastAsia"/>
                <w:lang w:val="es-ES"/>
              </w:rPr>
              <w:t>11</w:t>
            </w:r>
            <w:r>
              <w:rPr>
                <w:rFonts w:hint="eastAsia"/>
                <w:lang w:val="es-ES"/>
              </w:rPr>
              <w:t>月</w:t>
            </w:r>
            <w:r>
              <w:rPr>
                <w:rFonts w:hint="eastAsia"/>
                <w:lang w:val="es-ES"/>
              </w:rPr>
              <w:t>15</w:t>
            </w:r>
            <w:r>
              <w:rPr>
                <w:rFonts w:hint="eastAsia"/>
                <w:lang w:val="es-ES"/>
              </w:rPr>
              <w:t>日在巴利亚多利德以及乌曼开始实施，将于</w:t>
            </w:r>
            <w:r>
              <w:rPr>
                <w:rFonts w:hint="eastAsia"/>
                <w:lang w:val="es-ES"/>
              </w:rPr>
              <w:t>2013</w:t>
            </w:r>
            <w:r>
              <w:rPr>
                <w:rFonts w:hint="eastAsia"/>
                <w:lang w:val="es-ES"/>
              </w:rPr>
              <w:t>年</w:t>
            </w:r>
            <w:r>
              <w:rPr>
                <w:rFonts w:hint="eastAsia"/>
                <w:lang w:val="es-ES"/>
              </w:rPr>
              <w:t>9</w:t>
            </w:r>
            <w:r>
              <w:rPr>
                <w:rFonts w:hint="eastAsia"/>
                <w:lang w:val="es-ES"/>
              </w:rPr>
              <w:t>月</w:t>
            </w:r>
            <w:r>
              <w:rPr>
                <w:rFonts w:hint="eastAsia"/>
                <w:lang w:val="es-ES"/>
              </w:rPr>
              <w:t>1</w:t>
            </w:r>
            <w:r>
              <w:rPr>
                <w:rFonts w:hint="eastAsia"/>
                <w:lang w:val="es-ES"/>
              </w:rPr>
              <w:t>日在梅里达结束。</w:t>
            </w:r>
          </w:p>
          <w:p w:rsidR="003246A2" w:rsidRDefault="003246A2">
            <w:pPr>
              <w:pStyle w:val="a4"/>
              <w:spacing w:after="60"/>
              <w:rPr>
                <w:lang w:val="es-ES"/>
              </w:rPr>
            </w:pPr>
            <w:r>
              <w:rPr>
                <w:lang w:val="es-ES"/>
              </w:rPr>
              <w:t xml:space="preserve">8.  </w:t>
            </w:r>
            <w:r>
              <w:rPr>
                <w:lang w:val="es-ES"/>
              </w:rPr>
              <w:t>萨卡特卡斯州</w:t>
            </w:r>
            <w:r>
              <w:rPr>
                <w:rFonts w:hint="eastAsia"/>
                <w:lang w:val="es-ES"/>
              </w:rPr>
              <w:t>：</w:t>
            </w:r>
            <w:r>
              <w:rPr>
                <w:rFonts w:hint="eastAsia"/>
                <w:lang w:val="es-ES"/>
              </w:rPr>
              <w:t>2009</w:t>
            </w:r>
            <w:r>
              <w:rPr>
                <w:rFonts w:hint="eastAsia"/>
                <w:lang w:val="es-ES"/>
              </w:rPr>
              <w:t>年</w:t>
            </w:r>
            <w:r>
              <w:rPr>
                <w:rFonts w:hint="eastAsia"/>
                <w:lang w:val="es-ES"/>
              </w:rPr>
              <w:t>1</w:t>
            </w:r>
            <w:r>
              <w:rPr>
                <w:rFonts w:hint="eastAsia"/>
                <w:lang w:val="es-ES"/>
              </w:rPr>
              <w:t>月</w:t>
            </w:r>
            <w:r>
              <w:rPr>
                <w:rFonts w:hint="eastAsia"/>
                <w:lang w:val="es-ES"/>
              </w:rPr>
              <w:t>5</w:t>
            </w:r>
            <w:r>
              <w:rPr>
                <w:rFonts w:hint="eastAsia"/>
                <w:lang w:val="es-ES"/>
              </w:rPr>
              <w:t>日在州府开始，并计划于</w:t>
            </w:r>
            <w:r>
              <w:rPr>
                <w:rFonts w:hint="eastAsia"/>
                <w:lang w:val="es-ES"/>
              </w:rPr>
              <w:t>2010</w:t>
            </w:r>
            <w:r>
              <w:rPr>
                <w:rFonts w:hint="eastAsia"/>
                <w:lang w:val="es-ES"/>
              </w:rPr>
              <w:t>年</w:t>
            </w:r>
            <w:r>
              <w:rPr>
                <w:rFonts w:hint="eastAsia"/>
                <w:lang w:val="es-ES"/>
              </w:rPr>
              <w:t>1</w:t>
            </w:r>
            <w:r>
              <w:rPr>
                <w:rFonts w:hint="eastAsia"/>
                <w:lang w:val="es-ES"/>
              </w:rPr>
              <w:t>月</w:t>
            </w:r>
            <w:r>
              <w:rPr>
                <w:rFonts w:hint="eastAsia"/>
                <w:lang w:val="es-ES"/>
              </w:rPr>
              <w:t>4</w:t>
            </w:r>
            <w:r>
              <w:rPr>
                <w:rFonts w:hint="eastAsia"/>
                <w:lang w:val="es-ES"/>
              </w:rPr>
              <w:t>日结束，但之后改为在</w:t>
            </w:r>
            <w:r>
              <w:rPr>
                <w:rFonts w:hint="eastAsia"/>
                <w:lang w:val="es-ES"/>
              </w:rPr>
              <w:t>2013</w:t>
            </w:r>
            <w:r>
              <w:rPr>
                <w:rFonts w:hint="eastAsia"/>
                <w:lang w:val="es-ES"/>
              </w:rPr>
              <w:t>年</w:t>
            </w:r>
            <w:r>
              <w:rPr>
                <w:rFonts w:hint="eastAsia"/>
                <w:lang w:val="es-ES"/>
              </w:rPr>
              <w:t>1</w:t>
            </w:r>
            <w:r>
              <w:rPr>
                <w:rFonts w:hint="eastAsia"/>
                <w:lang w:val="es-ES"/>
              </w:rPr>
              <w:t>月</w:t>
            </w:r>
            <w:r>
              <w:rPr>
                <w:rFonts w:hint="eastAsia"/>
                <w:lang w:val="es-ES"/>
              </w:rPr>
              <w:t>7</w:t>
            </w:r>
            <w:r>
              <w:rPr>
                <w:rFonts w:hint="eastAsia"/>
                <w:lang w:val="es-ES"/>
              </w:rPr>
              <w:t>日结束。</w:t>
            </w:r>
          </w:p>
        </w:tc>
      </w:tr>
      <w:tr w:rsidR="003246A2">
        <w:tc>
          <w:tcPr>
            <w:tcW w:w="1466" w:type="dxa"/>
            <w:shd w:val="clear" w:color="auto" w:fill="auto"/>
          </w:tcPr>
          <w:p w:rsidR="003246A2" w:rsidRDefault="003246A2">
            <w:pPr>
              <w:pStyle w:val="a4"/>
            </w:pPr>
            <w:r>
              <w:rPr>
                <w:rFonts w:hint="eastAsia"/>
              </w:rPr>
              <w:t>已确定开始实施的日期</w:t>
            </w:r>
          </w:p>
        </w:tc>
        <w:tc>
          <w:tcPr>
            <w:tcW w:w="5904" w:type="dxa"/>
            <w:shd w:val="clear" w:color="auto" w:fill="auto"/>
          </w:tcPr>
          <w:p w:rsidR="003246A2" w:rsidRDefault="003246A2">
            <w:pPr>
              <w:pStyle w:val="a4"/>
              <w:rPr>
                <w:lang w:val="es-ES"/>
              </w:rPr>
            </w:pPr>
            <w:r>
              <w:rPr>
                <w:lang w:val="es-ES"/>
              </w:rPr>
              <w:t xml:space="preserve">1.  </w:t>
            </w:r>
            <w:r>
              <w:rPr>
                <w:lang w:val="es-ES"/>
              </w:rPr>
              <w:t>科阿韦拉州</w:t>
            </w:r>
            <w:r>
              <w:rPr>
                <w:rFonts w:hint="eastAsia"/>
                <w:lang w:val="es-ES"/>
              </w:rPr>
              <w:t>：</w:t>
            </w:r>
            <w:r>
              <w:rPr>
                <w:rFonts w:hint="eastAsia"/>
                <w:lang w:val="es-ES"/>
              </w:rPr>
              <w:t>2013</w:t>
            </w:r>
            <w:r>
              <w:rPr>
                <w:rFonts w:hint="eastAsia"/>
                <w:lang w:val="es-ES"/>
              </w:rPr>
              <w:t>年</w:t>
            </w:r>
            <w:r>
              <w:rPr>
                <w:rFonts w:hint="eastAsia"/>
                <w:lang w:val="es-ES"/>
              </w:rPr>
              <w:t>6</w:t>
            </w:r>
            <w:r>
              <w:rPr>
                <w:rFonts w:hint="eastAsia"/>
                <w:lang w:val="es-ES"/>
              </w:rPr>
              <w:t>月</w:t>
            </w:r>
            <w:r>
              <w:rPr>
                <w:rFonts w:hint="eastAsia"/>
                <w:lang w:val="es-ES"/>
              </w:rPr>
              <w:t>1</w:t>
            </w:r>
            <w:r>
              <w:rPr>
                <w:rFonts w:hint="eastAsia"/>
                <w:lang w:val="es-ES"/>
              </w:rPr>
              <w:t>日从司法委员会确定的司法管辖区开始。</w:t>
            </w:r>
          </w:p>
          <w:p w:rsidR="003246A2" w:rsidRDefault="003246A2">
            <w:pPr>
              <w:pStyle w:val="a4"/>
              <w:rPr>
                <w:lang w:val="es-ES"/>
              </w:rPr>
            </w:pPr>
            <w:r>
              <w:rPr>
                <w:lang w:val="es-ES"/>
              </w:rPr>
              <w:t xml:space="preserve">2.  </w:t>
            </w:r>
            <w:r>
              <w:rPr>
                <w:lang w:val="es-ES"/>
              </w:rPr>
              <w:t>米却肯州</w:t>
            </w:r>
            <w:r>
              <w:rPr>
                <w:rFonts w:hint="eastAsia"/>
                <w:lang w:val="es-ES"/>
              </w:rPr>
              <w:t>：</w:t>
            </w:r>
            <w:r>
              <w:rPr>
                <w:rFonts w:hint="eastAsia"/>
                <w:lang w:val="es-ES"/>
              </w:rPr>
              <w:t>2013</w:t>
            </w:r>
            <w:r>
              <w:rPr>
                <w:rFonts w:hint="eastAsia"/>
                <w:lang w:val="es-ES"/>
              </w:rPr>
              <w:t>年</w:t>
            </w:r>
            <w:r>
              <w:rPr>
                <w:rFonts w:hint="eastAsia"/>
                <w:lang w:val="es-ES"/>
              </w:rPr>
              <w:t>2</w:t>
            </w:r>
            <w:r>
              <w:rPr>
                <w:rFonts w:hint="eastAsia"/>
                <w:lang w:val="es-ES"/>
              </w:rPr>
              <w:t>月</w:t>
            </w:r>
            <w:r>
              <w:rPr>
                <w:rFonts w:hint="eastAsia"/>
                <w:lang w:val="es-ES"/>
              </w:rPr>
              <w:t>21</w:t>
            </w:r>
            <w:r>
              <w:rPr>
                <w:rFonts w:hint="eastAsia"/>
                <w:lang w:val="es-ES"/>
              </w:rPr>
              <w:t>日在莫雷利亚开始，并将于</w:t>
            </w:r>
            <w:r>
              <w:rPr>
                <w:rFonts w:hint="eastAsia"/>
                <w:lang w:val="es-ES"/>
              </w:rPr>
              <w:t>2015</w:t>
            </w:r>
            <w:r>
              <w:rPr>
                <w:rFonts w:hint="eastAsia"/>
                <w:lang w:val="es-ES"/>
              </w:rPr>
              <w:t>年</w:t>
            </w:r>
            <w:r>
              <w:rPr>
                <w:rFonts w:hint="eastAsia"/>
                <w:lang w:val="es-ES"/>
              </w:rPr>
              <w:t>10</w:t>
            </w:r>
            <w:r>
              <w:rPr>
                <w:rFonts w:hint="eastAsia"/>
                <w:lang w:val="es-ES"/>
              </w:rPr>
              <w:t>月</w:t>
            </w:r>
            <w:r>
              <w:rPr>
                <w:rFonts w:hint="eastAsia"/>
                <w:lang w:val="es-ES"/>
              </w:rPr>
              <w:t>22</w:t>
            </w:r>
            <w:r>
              <w:rPr>
                <w:rFonts w:hint="eastAsia"/>
                <w:lang w:val="es-ES"/>
              </w:rPr>
              <w:t>日结束。</w:t>
            </w:r>
          </w:p>
          <w:p w:rsidR="003246A2" w:rsidRDefault="003246A2">
            <w:pPr>
              <w:pStyle w:val="a4"/>
              <w:rPr>
                <w:lang w:val="es-ES"/>
              </w:rPr>
            </w:pPr>
            <w:r>
              <w:rPr>
                <w:lang w:val="es-ES"/>
              </w:rPr>
              <w:t xml:space="preserve">3.  </w:t>
            </w:r>
            <w:r>
              <w:rPr>
                <w:lang w:val="es-ES"/>
              </w:rPr>
              <w:t>普埃布拉州</w:t>
            </w:r>
            <w:r>
              <w:rPr>
                <w:rFonts w:hint="eastAsia"/>
                <w:lang w:val="es-ES"/>
              </w:rPr>
              <w:t>：</w:t>
            </w:r>
            <w:r>
              <w:rPr>
                <w:rFonts w:hint="eastAsia"/>
                <w:lang w:val="es-ES"/>
              </w:rPr>
              <w:t>2013</w:t>
            </w:r>
            <w:r>
              <w:rPr>
                <w:rFonts w:hint="eastAsia"/>
                <w:lang w:val="es-ES"/>
              </w:rPr>
              <w:t>年</w:t>
            </w:r>
            <w:r>
              <w:rPr>
                <w:rFonts w:hint="eastAsia"/>
                <w:lang w:val="es-ES"/>
              </w:rPr>
              <w:t>1</w:t>
            </w:r>
            <w:r>
              <w:rPr>
                <w:rFonts w:hint="eastAsia"/>
                <w:lang w:val="es-ES"/>
              </w:rPr>
              <w:t>月</w:t>
            </w:r>
            <w:r>
              <w:rPr>
                <w:rFonts w:hint="eastAsia"/>
                <w:lang w:val="es-ES"/>
              </w:rPr>
              <w:t>15</w:t>
            </w:r>
            <w:r>
              <w:rPr>
                <w:rFonts w:hint="eastAsia"/>
                <w:lang w:val="es-ES"/>
              </w:rPr>
              <w:t>日在东部辖区开始，并将于</w:t>
            </w:r>
            <w:r>
              <w:rPr>
                <w:rFonts w:hint="eastAsia"/>
                <w:lang w:val="es-ES"/>
              </w:rPr>
              <w:t>2016</w:t>
            </w:r>
            <w:r>
              <w:rPr>
                <w:rFonts w:hint="eastAsia"/>
                <w:lang w:val="es-ES"/>
              </w:rPr>
              <w:t>年</w:t>
            </w:r>
            <w:r>
              <w:rPr>
                <w:rFonts w:hint="eastAsia"/>
                <w:lang w:val="es-ES"/>
              </w:rPr>
              <w:t>6</w:t>
            </w:r>
            <w:r>
              <w:rPr>
                <w:rFonts w:hint="eastAsia"/>
                <w:lang w:val="es-ES"/>
              </w:rPr>
              <w:t>月</w:t>
            </w:r>
            <w:r>
              <w:rPr>
                <w:rFonts w:hint="eastAsia"/>
                <w:lang w:val="es-ES"/>
              </w:rPr>
              <w:t>17</w:t>
            </w:r>
            <w:r>
              <w:rPr>
                <w:rFonts w:hint="eastAsia"/>
                <w:lang w:val="es-ES"/>
              </w:rPr>
              <w:t>日在中部辖区结束。</w:t>
            </w:r>
          </w:p>
        </w:tc>
      </w:tr>
      <w:tr w:rsidR="003246A2">
        <w:tc>
          <w:tcPr>
            <w:tcW w:w="1466" w:type="dxa"/>
            <w:shd w:val="clear" w:color="auto" w:fill="auto"/>
          </w:tcPr>
          <w:p w:rsidR="003246A2" w:rsidRDefault="003246A2">
            <w:pPr>
              <w:pStyle w:val="a4"/>
              <w:rPr>
                <w:rFonts w:hint="eastAsia"/>
              </w:rPr>
            </w:pPr>
            <w:r>
              <w:rPr>
                <w:rFonts w:hint="eastAsia"/>
              </w:rPr>
              <w:t>后期准备阶段</w:t>
            </w:r>
          </w:p>
        </w:tc>
        <w:tc>
          <w:tcPr>
            <w:tcW w:w="5904" w:type="dxa"/>
            <w:shd w:val="clear" w:color="auto" w:fill="auto"/>
          </w:tcPr>
          <w:p w:rsidR="003246A2" w:rsidRDefault="003246A2">
            <w:pPr>
              <w:pStyle w:val="a4"/>
              <w:spacing w:after="60"/>
              <w:rPr>
                <w:lang w:val="es-ES"/>
              </w:rPr>
            </w:pPr>
            <w:r>
              <w:rPr>
                <w:lang w:val="es-ES"/>
              </w:rPr>
              <w:t xml:space="preserve">1.  </w:t>
            </w:r>
            <w:r>
              <w:rPr>
                <w:lang w:val="es-ES"/>
              </w:rPr>
              <w:t>阿瓜斯卡连特斯州</w:t>
            </w:r>
          </w:p>
          <w:p w:rsidR="003246A2" w:rsidRDefault="003246A2">
            <w:pPr>
              <w:pStyle w:val="a4"/>
              <w:spacing w:after="60"/>
              <w:rPr>
                <w:lang w:val="es-ES"/>
              </w:rPr>
            </w:pPr>
            <w:r>
              <w:rPr>
                <w:lang w:val="es-ES"/>
              </w:rPr>
              <w:t xml:space="preserve">2.  </w:t>
            </w:r>
            <w:r>
              <w:rPr>
                <w:lang w:val="es-ES"/>
              </w:rPr>
              <w:t>南下加利福尼亚州</w:t>
            </w:r>
          </w:p>
          <w:p w:rsidR="003246A2" w:rsidRDefault="003246A2">
            <w:pPr>
              <w:pStyle w:val="a4"/>
              <w:spacing w:after="60"/>
              <w:rPr>
                <w:lang w:val="es-ES"/>
              </w:rPr>
            </w:pPr>
            <w:r>
              <w:rPr>
                <w:lang w:val="es-ES"/>
              </w:rPr>
              <w:t xml:space="preserve">3.  </w:t>
            </w:r>
            <w:r>
              <w:rPr>
                <w:lang w:val="es-ES"/>
              </w:rPr>
              <w:t>坎佩切州</w:t>
            </w:r>
          </w:p>
          <w:p w:rsidR="003246A2" w:rsidRDefault="003246A2">
            <w:pPr>
              <w:pStyle w:val="a4"/>
              <w:spacing w:after="60"/>
              <w:rPr>
                <w:lang w:val="es-ES"/>
              </w:rPr>
            </w:pPr>
            <w:r>
              <w:rPr>
                <w:lang w:val="es-ES"/>
              </w:rPr>
              <w:t xml:space="preserve">4.  </w:t>
            </w:r>
            <w:r>
              <w:rPr>
                <w:lang w:val="es-ES"/>
              </w:rPr>
              <w:t>科利马州</w:t>
            </w:r>
          </w:p>
          <w:p w:rsidR="003246A2" w:rsidRDefault="003246A2">
            <w:pPr>
              <w:pStyle w:val="a4"/>
              <w:spacing w:after="60"/>
              <w:rPr>
                <w:lang w:val="es-ES"/>
              </w:rPr>
            </w:pPr>
            <w:r>
              <w:rPr>
                <w:lang w:val="es-ES"/>
              </w:rPr>
              <w:t xml:space="preserve">5.  </w:t>
            </w:r>
            <w:r>
              <w:rPr>
                <w:rFonts w:hint="eastAsia"/>
                <w:lang w:val="es-ES"/>
              </w:rPr>
              <w:t>联邦区</w:t>
            </w:r>
          </w:p>
          <w:p w:rsidR="003246A2" w:rsidRDefault="003246A2">
            <w:pPr>
              <w:pStyle w:val="a4"/>
              <w:spacing w:after="60"/>
              <w:rPr>
                <w:lang w:val="es-ES"/>
              </w:rPr>
            </w:pPr>
            <w:r>
              <w:rPr>
                <w:lang w:val="es-ES"/>
              </w:rPr>
              <w:t xml:space="preserve">6.  </w:t>
            </w:r>
            <w:r>
              <w:rPr>
                <w:lang w:val="es-ES"/>
              </w:rPr>
              <w:t>格雷罗州</w:t>
            </w:r>
          </w:p>
          <w:p w:rsidR="003246A2" w:rsidRDefault="003246A2">
            <w:pPr>
              <w:pStyle w:val="a4"/>
              <w:spacing w:after="60"/>
              <w:rPr>
                <w:lang w:val="es-ES"/>
              </w:rPr>
            </w:pPr>
            <w:r>
              <w:rPr>
                <w:lang w:val="es-ES"/>
              </w:rPr>
              <w:t xml:space="preserve">7.  </w:t>
            </w:r>
            <w:r>
              <w:rPr>
                <w:lang w:val="es-ES"/>
              </w:rPr>
              <w:t>伊达尔戈州</w:t>
            </w:r>
          </w:p>
          <w:p w:rsidR="003246A2" w:rsidRDefault="003246A2">
            <w:pPr>
              <w:pStyle w:val="a4"/>
              <w:spacing w:after="60"/>
              <w:rPr>
                <w:lang w:val="es-ES"/>
              </w:rPr>
            </w:pPr>
            <w:r>
              <w:rPr>
                <w:lang w:val="es-ES"/>
              </w:rPr>
              <w:t xml:space="preserve">8.  </w:t>
            </w:r>
            <w:r>
              <w:rPr>
                <w:lang w:val="es-ES"/>
              </w:rPr>
              <w:t>哈利斯科州</w:t>
            </w:r>
          </w:p>
          <w:p w:rsidR="003246A2" w:rsidRDefault="003246A2">
            <w:pPr>
              <w:pStyle w:val="a4"/>
              <w:spacing w:after="60"/>
              <w:rPr>
                <w:lang w:val="es-ES"/>
              </w:rPr>
            </w:pPr>
            <w:r>
              <w:rPr>
                <w:lang w:val="es-ES"/>
              </w:rPr>
              <w:t xml:space="preserve">9.  </w:t>
            </w:r>
            <w:r>
              <w:rPr>
                <w:lang w:val="es-ES"/>
              </w:rPr>
              <w:t>克雷塔罗州</w:t>
            </w:r>
          </w:p>
          <w:p w:rsidR="003246A2" w:rsidRDefault="003246A2">
            <w:pPr>
              <w:pStyle w:val="a4"/>
              <w:spacing w:after="60"/>
              <w:rPr>
                <w:lang w:val="es-ES"/>
              </w:rPr>
            </w:pPr>
            <w:r>
              <w:rPr>
                <w:lang w:val="es-ES"/>
              </w:rPr>
              <w:t xml:space="preserve">10.  </w:t>
            </w:r>
            <w:r>
              <w:rPr>
                <w:lang w:val="es-MX"/>
              </w:rPr>
              <w:t>金塔纳罗奥州</w:t>
            </w:r>
          </w:p>
          <w:p w:rsidR="003246A2" w:rsidRDefault="003246A2">
            <w:pPr>
              <w:pStyle w:val="a4"/>
              <w:spacing w:after="60"/>
              <w:rPr>
                <w:lang w:val="es-MX"/>
              </w:rPr>
            </w:pPr>
            <w:r>
              <w:rPr>
                <w:lang w:val="es-MX"/>
              </w:rPr>
              <w:t xml:space="preserve">11.  </w:t>
            </w:r>
            <w:r>
              <w:rPr>
                <w:lang w:val="es-MX"/>
              </w:rPr>
              <w:t>圣路易斯波托西州</w:t>
            </w:r>
          </w:p>
          <w:p w:rsidR="003246A2" w:rsidRDefault="003246A2">
            <w:pPr>
              <w:pStyle w:val="a4"/>
              <w:spacing w:after="60"/>
              <w:rPr>
                <w:lang w:val="es-MX"/>
              </w:rPr>
            </w:pPr>
            <w:r>
              <w:rPr>
                <w:lang w:val="es-MX"/>
              </w:rPr>
              <w:t xml:space="preserve">12.  </w:t>
            </w:r>
            <w:r>
              <w:rPr>
                <w:lang w:val="es-MX"/>
              </w:rPr>
              <w:t>锡那罗亚州</w:t>
            </w:r>
          </w:p>
          <w:p w:rsidR="003246A2" w:rsidRDefault="003246A2">
            <w:pPr>
              <w:pStyle w:val="a4"/>
              <w:spacing w:after="60"/>
              <w:rPr>
                <w:lang w:val="es-MX"/>
              </w:rPr>
            </w:pPr>
            <w:r>
              <w:rPr>
                <w:lang w:val="es-MX"/>
              </w:rPr>
              <w:t xml:space="preserve">13.  </w:t>
            </w:r>
            <w:r>
              <w:rPr>
                <w:lang w:val="es-MX"/>
              </w:rPr>
              <w:t>索诺拉州</w:t>
            </w:r>
          </w:p>
          <w:p w:rsidR="003246A2" w:rsidRDefault="003246A2">
            <w:pPr>
              <w:pStyle w:val="a4"/>
              <w:spacing w:after="60"/>
              <w:rPr>
                <w:lang w:val="es-MX"/>
              </w:rPr>
            </w:pPr>
            <w:r>
              <w:rPr>
                <w:lang w:val="es-MX"/>
              </w:rPr>
              <w:t xml:space="preserve">14.  </w:t>
            </w:r>
            <w:r>
              <w:rPr>
                <w:lang w:val="es-MX"/>
              </w:rPr>
              <w:t>塔巴斯科州</w:t>
            </w:r>
          </w:p>
          <w:p w:rsidR="003246A2" w:rsidRDefault="003246A2">
            <w:pPr>
              <w:pStyle w:val="a4"/>
              <w:spacing w:after="60"/>
              <w:rPr>
                <w:lang w:val="es-MX"/>
              </w:rPr>
            </w:pPr>
            <w:r>
              <w:rPr>
                <w:lang w:val="es-MX"/>
              </w:rPr>
              <w:t xml:space="preserve">15.  </w:t>
            </w:r>
            <w:r>
              <w:rPr>
                <w:lang w:val="es-MX"/>
              </w:rPr>
              <w:t>塔毛利帕斯州</w:t>
            </w:r>
          </w:p>
          <w:p w:rsidR="003246A2" w:rsidRDefault="003246A2">
            <w:pPr>
              <w:pStyle w:val="a4"/>
              <w:spacing w:after="60"/>
              <w:rPr>
                <w:lang w:val="es-ES"/>
              </w:rPr>
            </w:pPr>
            <w:r>
              <w:rPr>
                <w:lang w:val="es-ES"/>
              </w:rPr>
              <w:t xml:space="preserve">16.  </w:t>
            </w:r>
            <w:r>
              <w:rPr>
                <w:lang w:val="es-MX"/>
              </w:rPr>
              <w:t>特拉斯卡拉州</w:t>
            </w:r>
          </w:p>
        </w:tc>
      </w:tr>
      <w:tr w:rsidR="003246A2">
        <w:tc>
          <w:tcPr>
            <w:tcW w:w="1466" w:type="dxa"/>
            <w:tcBorders>
              <w:bottom w:val="single" w:sz="12" w:space="0" w:color="auto"/>
            </w:tcBorders>
            <w:shd w:val="clear" w:color="auto" w:fill="auto"/>
          </w:tcPr>
          <w:p w:rsidR="003246A2" w:rsidRDefault="003246A2">
            <w:pPr>
              <w:pStyle w:val="a4"/>
              <w:rPr>
                <w:rFonts w:hint="eastAsia"/>
              </w:rPr>
            </w:pPr>
            <w:r>
              <w:rPr>
                <w:rFonts w:hint="eastAsia"/>
              </w:rPr>
              <w:t>前期准备阶段</w:t>
            </w:r>
          </w:p>
        </w:tc>
        <w:tc>
          <w:tcPr>
            <w:tcW w:w="5904" w:type="dxa"/>
            <w:tcBorders>
              <w:bottom w:val="single" w:sz="12" w:space="0" w:color="auto"/>
            </w:tcBorders>
            <w:shd w:val="clear" w:color="auto" w:fill="auto"/>
          </w:tcPr>
          <w:p w:rsidR="003246A2" w:rsidRDefault="003246A2">
            <w:pPr>
              <w:pStyle w:val="a4"/>
              <w:spacing w:after="60"/>
              <w:rPr>
                <w:lang w:val="es-ES"/>
              </w:rPr>
            </w:pPr>
            <w:r>
              <w:rPr>
                <w:lang w:val="es-ES"/>
              </w:rPr>
              <w:t xml:space="preserve">1.  </w:t>
            </w:r>
            <w:r>
              <w:rPr>
                <w:lang w:val="es-MX"/>
              </w:rPr>
              <w:t>纳亚里特州</w:t>
            </w:r>
          </w:p>
          <w:p w:rsidR="003246A2" w:rsidRDefault="003246A2">
            <w:pPr>
              <w:pStyle w:val="a4"/>
              <w:spacing w:after="60"/>
              <w:rPr>
                <w:lang w:val="es-ES"/>
              </w:rPr>
            </w:pPr>
            <w:r>
              <w:rPr>
                <w:lang w:val="es-ES"/>
              </w:rPr>
              <w:t xml:space="preserve">2.  </w:t>
            </w:r>
            <w:r>
              <w:rPr>
                <w:lang w:val="es-MX"/>
              </w:rPr>
              <w:t>韦拉克鲁斯州</w:t>
            </w:r>
          </w:p>
        </w:tc>
      </w:tr>
    </w:tbl>
    <w:p w:rsidR="003246A2" w:rsidRDefault="003246A2">
      <w:pPr>
        <w:pStyle w:val="Bullet1GC"/>
        <w:spacing w:before="120"/>
        <w:rPr>
          <w:lang w:val="en-GB"/>
        </w:rPr>
      </w:pPr>
      <w:r>
        <w:rPr>
          <w:rFonts w:hint="eastAsia"/>
          <w:lang w:val="en-GB"/>
        </w:rPr>
        <w:t>后期准备阶段</w:t>
      </w:r>
    </w:p>
    <w:p w:rsidR="003246A2" w:rsidRDefault="003246A2">
      <w:pPr>
        <w:pStyle w:val="Bullet2GC"/>
        <w:rPr>
          <w:lang w:val="en-GB"/>
        </w:rPr>
      </w:pPr>
      <w:r>
        <w:rPr>
          <w:rFonts w:hint="eastAsia"/>
          <w:lang w:val="en-GB"/>
        </w:rPr>
        <w:t>已经有了实施改革所必需的基本规范法律的初步方案或提案。</w:t>
      </w:r>
    </w:p>
    <w:p w:rsidR="003246A2" w:rsidRDefault="003246A2">
      <w:pPr>
        <w:pStyle w:val="Bullet2GC"/>
        <w:rPr>
          <w:lang w:val="en-GB"/>
        </w:rPr>
      </w:pPr>
      <w:r>
        <w:rPr>
          <w:rFonts w:hint="eastAsia"/>
          <w:lang w:val="en-GB"/>
        </w:rPr>
        <w:t>已经在官方标准、培训、机构重组、宣传以及透明度等重要方面实施了重大行动。</w:t>
      </w:r>
    </w:p>
    <w:p w:rsidR="003246A2" w:rsidRDefault="003246A2">
      <w:pPr>
        <w:pStyle w:val="Bullet1GC"/>
        <w:rPr>
          <w:rFonts w:hint="eastAsia"/>
          <w:lang w:val="en-GB"/>
        </w:rPr>
      </w:pPr>
      <w:r>
        <w:rPr>
          <w:rFonts w:hint="eastAsia"/>
          <w:lang w:val="en-GB"/>
        </w:rPr>
        <w:t>前期准备阶段</w:t>
      </w:r>
    </w:p>
    <w:p w:rsidR="003246A2" w:rsidRDefault="003246A2">
      <w:pPr>
        <w:pStyle w:val="Bullet2GC"/>
        <w:rPr>
          <w:lang w:val="en-GB"/>
        </w:rPr>
      </w:pPr>
      <w:r>
        <w:rPr>
          <w:rFonts w:hint="eastAsia"/>
          <w:lang w:val="en-GB"/>
        </w:rPr>
        <w:t>达成政治协议，并且设立政策机关或机构。</w:t>
      </w:r>
    </w:p>
    <w:p w:rsidR="003246A2" w:rsidRDefault="003246A2">
      <w:pPr>
        <w:pStyle w:val="Bullet2GC"/>
        <w:rPr>
          <w:lang w:val="en-GB"/>
        </w:rPr>
      </w:pPr>
      <w:r>
        <w:rPr>
          <w:rFonts w:hint="eastAsia"/>
          <w:lang w:val="en-GB"/>
        </w:rPr>
        <w:t>设立名义执行机构，或者搭建起行政管理架构并设立预算项目。</w:t>
      </w:r>
    </w:p>
    <w:p w:rsidR="003246A2" w:rsidRDefault="003246A2">
      <w:pPr>
        <w:pStyle w:val="Bullet2GC"/>
        <w:rPr>
          <w:lang w:val="en-GB"/>
        </w:rPr>
      </w:pPr>
      <w:r>
        <w:rPr>
          <w:rFonts w:hint="eastAsia"/>
          <w:lang w:val="en-GB"/>
        </w:rPr>
        <w:t>在制定官方标准以及培训方面采取了主要行动。</w:t>
      </w:r>
    </w:p>
    <w:p w:rsidR="003246A2" w:rsidRDefault="003246A2">
      <w:pPr>
        <w:pStyle w:val="Bullet2GC"/>
        <w:rPr>
          <w:lang w:val="en-GB"/>
        </w:rPr>
      </w:pPr>
      <w:r>
        <w:rPr>
          <w:rFonts w:hint="eastAsia"/>
          <w:lang w:val="en-GB"/>
        </w:rPr>
        <w:t>然而，在制定基本标准、规划以及培训方面没有重大进展。</w:t>
      </w:r>
    </w:p>
    <w:p w:rsidR="003246A2" w:rsidRDefault="003246A2">
      <w:pPr>
        <w:pStyle w:val="SingleTxtGC"/>
        <w:numPr>
          <w:ilvl w:val="0"/>
          <w:numId w:val="10"/>
        </w:numPr>
        <w:ind w:left="1134"/>
        <w:rPr>
          <w:lang w:val="en-GB"/>
        </w:rPr>
      </w:pPr>
      <w:r>
        <w:rPr>
          <w:rFonts w:hint="eastAsia"/>
          <w:lang w:val="en-GB"/>
        </w:rPr>
        <w:t>法规制度：《刑事诉讼法》</w:t>
      </w:r>
    </w:p>
    <w:p w:rsidR="003246A2" w:rsidRDefault="003246A2">
      <w:pPr>
        <w:pStyle w:val="SingleTxtG"/>
        <w:tabs>
          <w:tab w:val="left" w:pos="1690"/>
        </w:tabs>
        <w:spacing w:line="240" w:lineRule="auto"/>
        <w:ind w:hanging="34"/>
        <w:jc w:val="center"/>
        <w:rPr>
          <w:rFonts w:ascii="Arial" w:hAnsi="Arial" w:cs="Arial"/>
          <w:noProof/>
          <w:sz w:val="21"/>
          <w:lang w:eastAsia="en-GB"/>
        </w:rPr>
      </w:pPr>
      <w:r>
        <w:rPr>
          <w:noProof/>
        </w:rPr>
        <w:pict>
          <v:shape id="_x0000_i1027" type="#_x0000_t75" style="width:369.75pt;height:246.75pt">
            <v:imagedata r:id="rId12" o:title=""/>
          </v:shape>
        </w:pict>
      </w:r>
    </w:p>
    <w:p w:rsidR="003246A2" w:rsidRDefault="003246A2">
      <w:pPr>
        <w:pStyle w:val="H4GC"/>
        <w:rPr>
          <w:lang w:val="en-GB"/>
        </w:rPr>
      </w:pPr>
      <w:r>
        <w:rPr>
          <w:lang w:val="en-GB"/>
        </w:rPr>
        <w:br w:type="page"/>
      </w:r>
      <w:r>
        <w:rPr>
          <w:lang w:val="en-GB"/>
        </w:rPr>
        <w:tab/>
      </w:r>
      <w:r>
        <w:rPr>
          <w:lang w:val="en-GB"/>
        </w:rPr>
        <w:tab/>
      </w:r>
      <w:r>
        <w:rPr>
          <w:lang w:val="en-GB"/>
        </w:rPr>
        <w:t>截至</w:t>
      </w:r>
      <w:r>
        <w:rPr>
          <w:lang w:val="en-GB"/>
        </w:rPr>
        <w:t>20125</w:t>
      </w:r>
      <w:r>
        <w:t>年</w:t>
      </w:r>
      <w:r>
        <w:rPr>
          <w:lang w:val="en-GB"/>
        </w:rPr>
        <w:t>5</w:t>
      </w:r>
      <w:r>
        <w:rPr>
          <w:lang w:val="en-GB"/>
        </w:rPr>
        <w:t>月，各联邦实体在改革</w:t>
      </w:r>
      <w:r>
        <w:rPr>
          <w:rFonts w:hint="eastAsia"/>
          <w:lang w:val="en-GB"/>
        </w:rPr>
        <w:t>《</w:t>
      </w:r>
      <w:r>
        <w:rPr>
          <w:lang w:val="en-GB"/>
        </w:rPr>
        <w:t>刑事诉讼法</w:t>
      </w:r>
      <w:r>
        <w:rPr>
          <w:rFonts w:hint="eastAsia"/>
          <w:lang w:val="en-GB"/>
        </w:rPr>
        <w:t>》</w:t>
      </w:r>
      <w:r>
        <w:rPr>
          <w:lang w:val="en-GB"/>
        </w:rPr>
        <w:t>方面的进展情况</w:t>
      </w:r>
    </w:p>
    <w:tbl>
      <w:tblPr>
        <w:tblW w:w="7370" w:type="dxa"/>
        <w:tblInd w:w="1134" w:type="dxa"/>
        <w:tblLayout w:type="fixed"/>
        <w:tblCellMar>
          <w:left w:w="0" w:type="dxa"/>
          <w:right w:w="0" w:type="dxa"/>
        </w:tblCellMar>
        <w:tblLook w:val="00A0"/>
      </w:tblPr>
      <w:tblGrid>
        <w:gridCol w:w="2794"/>
        <w:gridCol w:w="4576"/>
      </w:tblGrid>
      <w:tr w:rsidR="003246A2">
        <w:tc>
          <w:tcPr>
            <w:tcW w:w="2794" w:type="dxa"/>
            <w:tcBorders>
              <w:top w:val="single" w:sz="4" w:space="0" w:color="auto"/>
              <w:bottom w:val="single" w:sz="12" w:space="0" w:color="auto"/>
            </w:tcBorders>
            <w:shd w:val="clear" w:color="auto" w:fill="auto"/>
            <w:vAlign w:val="bottom"/>
          </w:tcPr>
          <w:p w:rsidR="003246A2" w:rsidRDefault="003246A2">
            <w:pPr>
              <w:pStyle w:val="a"/>
            </w:pPr>
            <w:r>
              <w:t>立法状况</w:t>
            </w:r>
          </w:p>
        </w:tc>
        <w:tc>
          <w:tcPr>
            <w:tcW w:w="4576" w:type="dxa"/>
            <w:tcBorders>
              <w:top w:val="single" w:sz="4" w:space="0" w:color="auto"/>
              <w:bottom w:val="single" w:sz="12" w:space="0" w:color="auto"/>
            </w:tcBorders>
            <w:shd w:val="clear" w:color="auto" w:fill="auto"/>
            <w:vAlign w:val="bottom"/>
          </w:tcPr>
          <w:p w:rsidR="003246A2" w:rsidRDefault="003246A2">
            <w:pPr>
              <w:pStyle w:val="a"/>
            </w:pPr>
            <w:r>
              <w:t>联邦实体</w:t>
            </w:r>
          </w:p>
        </w:tc>
      </w:tr>
      <w:tr w:rsidR="003246A2">
        <w:tc>
          <w:tcPr>
            <w:tcW w:w="2794" w:type="dxa"/>
            <w:tcBorders>
              <w:top w:val="single" w:sz="12" w:space="0" w:color="auto"/>
            </w:tcBorders>
            <w:shd w:val="clear" w:color="auto" w:fill="auto"/>
          </w:tcPr>
          <w:p w:rsidR="003246A2" w:rsidRDefault="003246A2">
            <w:pPr>
              <w:pStyle w:val="a4"/>
            </w:pPr>
            <w:r>
              <w:t>现行有效的法规</w:t>
            </w:r>
          </w:p>
        </w:tc>
        <w:tc>
          <w:tcPr>
            <w:tcW w:w="4576" w:type="dxa"/>
            <w:tcBorders>
              <w:top w:val="single" w:sz="12" w:space="0" w:color="auto"/>
            </w:tcBorders>
            <w:shd w:val="clear" w:color="auto" w:fill="auto"/>
          </w:tcPr>
          <w:p w:rsidR="003246A2" w:rsidRDefault="003246A2">
            <w:pPr>
              <w:pStyle w:val="a4"/>
              <w:spacing w:line="220" w:lineRule="atLeast"/>
              <w:rPr>
                <w:lang w:val="es-ES"/>
              </w:rPr>
            </w:pPr>
            <w:r>
              <w:rPr>
                <w:lang w:val="es-ES"/>
              </w:rPr>
              <w:t xml:space="preserve">1.  </w:t>
            </w:r>
            <w:r>
              <w:rPr>
                <w:lang w:val="es-ES"/>
              </w:rPr>
              <w:t>下加利福尼亚州</w:t>
            </w:r>
          </w:p>
          <w:p w:rsidR="003246A2" w:rsidRDefault="003246A2">
            <w:pPr>
              <w:pStyle w:val="a4"/>
              <w:spacing w:line="220" w:lineRule="atLeast"/>
              <w:rPr>
                <w:lang w:val="es-ES"/>
              </w:rPr>
            </w:pPr>
            <w:r>
              <w:rPr>
                <w:lang w:val="es-ES"/>
              </w:rPr>
              <w:t>2</w:t>
            </w:r>
            <w:r>
              <w:rPr>
                <w:lang w:val="es-ES"/>
              </w:rPr>
              <w:t xml:space="preserve">.  </w:t>
            </w:r>
            <w:r>
              <w:rPr>
                <w:lang w:val="es-ES"/>
              </w:rPr>
              <w:t>恰帕斯州</w:t>
            </w:r>
          </w:p>
          <w:p w:rsidR="003246A2" w:rsidRDefault="003246A2">
            <w:pPr>
              <w:pStyle w:val="a4"/>
              <w:spacing w:line="220" w:lineRule="atLeast"/>
              <w:rPr>
                <w:lang w:val="es-ES"/>
              </w:rPr>
            </w:pPr>
            <w:r>
              <w:rPr>
                <w:lang w:val="es-ES"/>
              </w:rPr>
              <w:t xml:space="preserve">3.  </w:t>
            </w:r>
            <w:r>
              <w:rPr>
                <w:lang w:val="es-MX"/>
              </w:rPr>
              <w:t>奇瓦瓦州</w:t>
            </w:r>
          </w:p>
          <w:p w:rsidR="003246A2" w:rsidRDefault="003246A2">
            <w:pPr>
              <w:pStyle w:val="a4"/>
              <w:spacing w:line="220" w:lineRule="atLeast"/>
              <w:rPr>
                <w:lang w:val="es-ES"/>
              </w:rPr>
            </w:pPr>
            <w:r>
              <w:rPr>
                <w:lang w:val="es-ES"/>
              </w:rPr>
              <w:t xml:space="preserve">4.  </w:t>
            </w:r>
            <w:r>
              <w:rPr>
                <w:lang w:val="es-MX"/>
              </w:rPr>
              <w:t>杜兰戈州</w:t>
            </w:r>
          </w:p>
          <w:p w:rsidR="003246A2" w:rsidRDefault="003246A2">
            <w:pPr>
              <w:pStyle w:val="a4"/>
              <w:spacing w:line="220" w:lineRule="atLeast"/>
              <w:rPr>
                <w:lang w:val="es-ES"/>
              </w:rPr>
            </w:pPr>
            <w:r>
              <w:rPr>
                <w:lang w:val="es-ES"/>
              </w:rPr>
              <w:t xml:space="preserve">5.  </w:t>
            </w:r>
            <w:r>
              <w:rPr>
                <w:lang w:val="es-MX"/>
              </w:rPr>
              <w:t>墨西哥州</w:t>
            </w:r>
          </w:p>
          <w:p w:rsidR="003246A2" w:rsidRDefault="003246A2">
            <w:pPr>
              <w:pStyle w:val="a4"/>
              <w:spacing w:line="220" w:lineRule="atLeast"/>
              <w:rPr>
                <w:lang w:val="es-ES"/>
              </w:rPr>
            </w:pPr>
            <w:r>
              <w:rPr>
                <w:lang w:val="es-ES"/>
              </w:rPr>
              <w:t xml:space="preserve">6.  </w:t>
            </w:r>
            <w:r>
              <w:rPr>
                <w:lang w:val="es-MX"/>
              </w:rPr>
              <w:t>瓜纳华托州</w:t>
            </w:r>
          </w:p>
          <w:p w:rsidR="003246A2" w:rsidRDefault="003246A2">
            <w:pPr>
              <w:pStyle w:val="a4"/>
              <w:spacing w:line="220" w:lineRule="atLeast"/>
              <w:rPr>
                <w:lang w:val="es-ES"/>
              </w:rPr>
            </w:pPr>
            <w:r>
              <w:rPr>
                <w:lang w:val="es-ES"/>
              </w:rPr>
              <w:t xml:space="preserve">7.  </w:t>
            </w:r>
            <w:r>
              <w:rPr>
                <w:lang w:val="es-MX"/>
              </w:rPr>
              <w:t>莫雷洛斯州</w:t>
            </w:r>
          </w:p>
          <w:p w:rsidR="003246A2" w:rsidRDefault="003246A2">
            <w:pPr>
              <w:pStyle w:val="a4"/>
              <w:spacing w:line="220" w:lineRule="atLeast"/>
              <w:rPr>
                <w:lang w:val="es-ES"/>
              </w:rPr>
            </w:pPr>
            <w:r>
              <w:rPr>
                <w:lang w:val="es-ES"/>
              </w:rPr>
              <w:t xml:space="preserve">8.  </w:t>
            </w:r>
            <w:r>
              <w:rPr>
                <w:lang w:val="es-MX"/>
              </w:rPr>
              <w:t>新莱昂州</w:t>
            </w:r>
          </w:p>
          <w:p w:rsidR="003246A2" w:rsidRDefault="003246A2">
            <w:pPr>
              <w:pStyle w:val="a4"/>
              <w:spacing w:line="220" w:lineRule="atLeast"/>
              <w:rPr>
                <w:lang w:val="es-ES"/>
              </w:rPr>
            </w:pPr>
            <w:r>
              <w:rPr>
                <w:lang w:val="es-ES"/>
              </w:rPr>
              <w:t xml:space="preserve">9.  </w:t>
            </w:r>
            <w:r>
              <w:rPr>
                <w:lang w:val="es-MX"/>
              </w:rPr>
              <w:t>瓦哈卡州</w:t>
            </w:r>
          </w:p>
          <w:p w:rsidR="003246A2" w:rsidRDefault="003246A2">
            <w:pPr>
              <w:pStyle w:val="a4"/>
              <w:spacing w:line="220" w:lineRule="atLeast"/>
              <w:rPr>
                <w:lang w:val="es-ES"/>
              </w:rPr>
            </w:pPr>
            <w:r>
              <w:rPr>
                <w:lang w:val="es-ES"/>
              </w:rPr>
              <w:t xml:space="preserve">10.  </w:t>
            </w:r>
            <w:r>
              <w:rPr>
                <w:lang w:val="es-MX"/>
              </w:rPr>
              <w:t>尤卡坦州</w:t>
            </w:r>
            <w:r>
              <w:rPr>
                <w:lang w:val="es-ES"/>
              </w:rPr>
              <w:t>(</w:t>
            </w:r>
            <w:r>
              <w:rPr>
                <w:lang w:val="es-ES"/>
              </w:rPr>
              <w:t>新旧法律同行存在</w:t>
            </w:r>
            <w:r>
              <w:rPr>
                <w:lang w:val="es-ES"/>
              </w:rPr>
              <w:t>)</w:t>
            </w:r>
          </w:p>
          <w:p w:rsidR="003246A2" w:rsidRDefault="003246A2">
            <w:pPr>
              <w:pStyle w:val="a4"/>
              <w:spacing w:line="220" w:lineRule="atLeast"/>
              <w:rPr>
                <w:lang w:val="es-ES"/>
              </w:rPr>
            </w:pPr>
            <w:r>
              <w:rPr>
                <w:lang w:val="es-ES"/>
              </w:rPr>
              <w:t xml:space="preserve">11.  </w:t>
            </w:r>
            <w:r>
              <w:rPr>
                <w:lang w:val="es-MX"/>
              </w:rPr>
              <w:t>萨卡特卡斯州</w:t>
            </w:r>
          </w:p>
        </w:tc>
      </w:tr>
      <w:tr w:rsidR="003246A2">
        <w:tc>
          <w:tcPr>
            <w:tcW w:w="2794" w:type="dxa"/>
            <w:shd w:val="clear" w:color="auto" w:fill="auto"/>
          </w:tcPr>
          <w:p w:rsidR="003246A2" w:rsidRDefault="003246A2">
            <w:pPr>
              <w:pStyle w:val="a4"/>
            </w:pPr>
            <w:r>
              <w:t>已在官方报刊公布了法规</w:t>
            </w:r>
          </w:p>
        </w:tc>
        <w:tc>
          <w:tcPr>
            <w:tcW w:w="4576" w:type="dxa"/>
            <w:shd w:val="clear" w:color="auto" w:fill="auto"/>
          </w:tcPr>
          <w:p w:rsidR="003246A2" w:rsidRDefault="003246A2">
            <w:pPr>
              <w:pStyle w:val="a4"/>
              <w:spacing w:line="220" w:lineRule="atLeast"/>
              <w:rPr>
                <w:lang w:val="es-ES"/>
              </w:rPr>
            </w:pPr>
            <w:r>
              <w:rPr>
                <w:lang w:val="es-ES"/>
              </w:rPr>
              <w:t xml:space="preserve">1.  </w:t>
            </w:r>
            <w:r>
              <w:rPr>
                <w:lang w:val="es-MX"/>
              </w:rPr>
              <w:t>科阿韦拉州</w:t>
            </w:r>
          </w:p>
          <w:p w:rsidR="003246A2" w:rsidRDefault="003246A2">
            <w:pPr>
              <w:pStyle w:val="a4"/>
              <w:spacing w:line="220" w:lineRule="atLeast"/>
              <w:rPr>
                <w:lang w:val="es-ES"/>
              </w:rPr>
            </w:pPr>
            <w:r>
              <w:rPr>
                <w:lang w:val="es-ES"/>
              </w:rPr>
              <w:t xml:space="preserve">2.  </w:t>
            </w:r>
            <w:r>
              <w:rPr>
                <w:lang w:val="es-MX"/>
              </w:rPr>
              <w:t>伊达尔戈州</w:t>
            </w:r>
          </w:p>
          <w:p w:rsidR="003246A2" w:rsidRDefault="003246A2">
            <w:pPr>
              <w:pStyle w:val="a4"/>
              <w:spacing w:line="220" w:lineRule="atLeast"/>
              <w:rPr>
                <w:lang w:val="es-ES"/>
              </w:rPr>
            </w:pPr>
            <w:r>
              <w:rPr>
                <w:lang w:val="es-ES"/>
              </w:rPr>
              <w:t xml:space="preserve">3.  </w:t>
            </w:r>
            <w:r>
              <w:rPr>
                <w:lang w:val="es-MX"/>
              </w:rPr>
              <w:t>米却肯州</w:t>
            </w:r>
          </w:p>
          <w:p w:rsidR="003246A2" w:rsidRDefault="003246A2">
            <w:pPr>
              <w:pStyle w:val="a4"/>
              <w:spacing w:line="220" w:lineRule="atLeast"/>
              <w:rPr>
                <w:lang w:val="es-ES"/>
              </w:rPr>
            </w:pPr>
            <w:r>
              <w:rPr>
                <w:lang w:val="es-ES"/>
              </w:rPr>
              <w:t xml:space="preserve">4.  </w:t>
            </w:r>
            <w:r>
              <w:rPr>
                <w:lang w:val="es-MX"/>
              </w:rPr>
              <w:t>普埃布拉州</w:t>
            </w:r>
          </w:p>
          <w:p w:rsidR="003246A2" w:rsidRDefault="003246A2">
            <w:pPr>
              <w:pStyle w:val="a4"/>
              <w:spacing w:line="220" w:lineRule="atLeast"/>
              <w:rPr>
                <w:lang w:val="es-ES"/>
              </w:rPr>
            </w:pPr>
            <w:r>
              <w:rPr>
                <w:lang w:val="es-ES"/>
              </w:rPr>
              <w:t xml:space="preserve">5.  </w:t>
            </w:r>
            <w:r>
              <w:rPr>
                <w:lang w:val="es-MX"/>
              </w:rPr>
              <w:t>金塔纳罗奥州</w:t>
            </w:r>
          </w:p>
          <w:p w:rsidR="003246A2" w:rsidRDefault="003246A2">
            <w:pPr>
              <w:pStyle w:val="a4"/>
              <w:spacing w:line="220" w:lineRule="atLeast"/>
              <w:rPr>
                <w:lang w:val="es-ES"/>
              </w:rPr>
            </w:pPr>
            <w:r>
              <w:rPr>
                <w:lang w:val="es-ES"/>
              </w:rPr>
              <w:t xml:space="preserve">6.  </w:t>
            </w:r>
            <w:r>
              <w:rPr>
                <w:lang w:val="es-MX"/>
              </w:rPr>
              <w:t>索诺拉州</w:t>
            </w:r>
          </w:p>
          <w:p w:rsidR="003246A2" w:rsidRDefault="003246A2">
            <w:pPr>
              <w:pStyle w:val="a4"/>
              <w:spacing w:line="220" w:lineRule="atLeast"/>
              <w:rPr>
                <w:lang w:val="es-ES"/>
              </w:rPr>
            </w:pPr>
            <w:r>
              <w:rPr>
                <w:lang w:val="es-ES"/>
              </w:rPr>
              <w:t xml:space="preserve">7.  </w:t>
            </w:r>
            <w:r>
              <w:rPr>
                <w:lang w:val="es-MX"/>
              </w:rPr>
              <w:t>尤卡坦州</w:t>
            </w:r>
            <w:r>
              <w:rPr>
                <w:lang w:val="es-ES"/>
              </w:rPr>
              <w:t>(</w:t>
            </w:r>
            <w:r>
              <w:rPr>
                <w:lang w:val="es-ES"/>
              </w:rPr>
              <w:t>新旧法律同行存在</w:t>
            </w:r>
            <w:r>
              <w:rPr>
                <w:lang w:val="es-ES"/>
              </w:rPr>
              <w:t>)</w:t>
            </w:r>
          </w:p>
        </w:tc>
      </w:tr>
      <w:tr w:rsidR="003246A2">
        <w:tc>
          <w:tcPr>
            <w:tcW w:w="2794" w:type="dxa"/>
            <w:shd w:val="clear" w:color="auto" w:fill="auto"/>
          </w:tcPr>
          <w:p w:rsidR="003246A2" w:rsidRDefault="003246A2">
            <w:pPr>
              <w:pStyle w:val="a4"/>
            </w:pPr>
            <w:r>
              <w:t>法规已获批准，但尚未公布</w:t>
            </w:r>
          </w:p>
        </w:tc>
        <w:tc>
          <w:tcPr>
            <w:tcW w:w="4576" w:type="dxa"/>
            <w:shd w:val="clear" w:color="auto" w:fill="auto"/>
          </w:tcPr>
          <w:p w:rsidR="003246A2" w:rsidRDefault="003246A2">
            <w:pPr>
              <w:pStyle w:val="a4"/>
              <w:spacing w:line="220" w:lineRule="atLeast"/>
            </w:pPr>
            <w:r>
              <w:t>特拉斯卡拉州</w:t>
            </w:r>
          </w:p>
        </w:tc>
      </w:tr>
      <w:tr w:rsidR="003246A2">
        <w:tc>
          <w:tcPr>
            <w:tcW w:w="2794" w:type="dxa"/>
            <w:shd w:val="clear" w:color="auto" w:fill="auto"/>
          </w:tcPr>
          <w:p w:rsidR="003246A2" w:rsidRDefault="003246A2">
            <w:pPr>
              <w:pStyle w:val="a4"/>
            </w:pPr>
            <w:r>
              <w:t>已向立法机构提案</w:t>
            </w:r>
          </w:p>
        </w:tc>
        <w:tc>
          <w:tcPr>
            <w:tcW w:w="4576" w:type="dxa"/>
            <w:shd w:val="clear" w:color="auto" w:fill="auto"/>
          </w:tcPr>
          <w:p w:rsidR="003246A2" w:rsidRDefault="003246A2">
            <w:pPr>
              <w:pStyle w:val="a4"/>
              <w:spacing w:line="220" w:lineRule="atLeast"/>
              <w:rPr>
                <w:lang w:val="es-ES"/>
              </w:rPr>
            </w:pPr>
            <w:r>
              <w:rPr>
                <w:lang w:val="es-ES"/>
              </w:rPr>
              <w:t xml:space="preserve">1.  </w:t>
            </w:r>
            <w:r>
              <w:rPr>
                <w:lang w:val="es-MX"/>
              </w:rPr>
              <w:t>阿瓜斯卡连特斯州</w:t>
            </w:r>
          </w:p>
          <w:p w:rsidR="003246A2" w:rsidRDefault="003246A2">
            <w:pPr>
              <w:pStyle w:val="a4"/>
              <w:spacing w:line="220" w:lineRule="atLeast"/>
              <w:rPr>
                <w:lang w:val="es-ES"/>
              </w:rPr>
            </w:pPr>
            <w:r>
              <w:rPr>
                <w:lang w:val="es-ES"/>
              </w:rPr>
              <w:t xml:space="preserve">2.  </w:t>
            </w:r>
            <w:r>
              <w:rPr>
                <w:lang w:val="es-ES"/>
              </w:rPr>
              <w:t>南下加利福尼亚州</w:t>
            </w:r>
          </w:p>
          <w:p w:rsidR="003246A2" w:rsidRDefault="003246A2">
            <w:pPr>
              <w:pStyle w:val="a4"/>
              <w:spacing w:line="220" w:lineRule="atLeast"/>
              <w:rPr>
                <w:lang w:val="es-ES"/>
              </w:rPr>
            </w:pPr>
            <w:r>
              <w:rPr>
                <w:lang w:val="es-ES"/>
              </w:rPr>
              <w:t xml:space="preserve">3.  </w:t>
            </w:r>
            <w:r>
              <w:rPr>
                <w:lang w:val="es-ES"/>
              </w:rPr>
              <w:t>坎佩切州</w:t>
            </w:r>
          </w:p>
          <w:p w:rsidR="003246A2" w:rsidRDefault="003246A2">
            <w:pPr>
              <w:pStyle w:val="a4"/>
              <w:spacing w:line="220" w:lineRule="atLeast"/>
              <w:rPr>
                <w:lang w:val="es-ES"/>
              </w:rPr>
            </w:pPr>
            <w:r>
              <w:rPr>
                <w:lang w:val="es-ES"/>
              </w:rPr>
              <w:t xml:space="preserve">4.  </w:t>
            </w:r>
            <w:r>
              <w:rPr>
                <w:lang w:val="es-ES"/>
              </w:rPr>
              <w:t>格雷罗州</w:t>
            </w:r>
          </w:p>
          <w:p w:rsidR="003246A2" w:rsidRDefault="003246A2">
            <w:pPr>
              <w:pStyle w:val="a4"/>
              <w:spacing w:line="220" w:lineRule="atLeast"/>
              <w:rPr>
                <w:lang w:val="es-ES"/>
              </w:rPr>
            </w:pPr>
            <w:r>
              <w:rPr>
                <w:lang w:val="es-ES"/>
              </w:rPr>
              <w:t xml:space="preserve">5.  </w:t>
            </w:r>
            <w:r>
              <w:rPr>
                <w:lang w:val="es-ES"/>
              </w:rPr>
              <w:t>哈利斯科州</w:t>
            </w:r>
          </w:p>
          <w:p w:rsidR="003246A2" w:rsidRDefault="003246A2">
            <w:pPr>
              <w:pStyle w:val="a4"/>
              <w:spacing w:line="220" w:lineRule="atLeast"/>
              <w:rPr>
                <w:lang w:val="es-ES"/>
              </w:rPr>
            </w:pPr>
            <w:r>
              <w:rPr>
                <w:lang w:val="es-ES"/>
              </w:rPr>
              <w:t xml:space="preserve">6.  </w:t>
            </w:r>
            <w:r>
              <w:rPr>
                <w:lang w:val="es-ES"/>
              </w:rPr>
              <w:t>克雷塔罗州</w:t>
            </w:r>
          </w:p>
          <w:p w:rsidR="003246A2" w:rsidRDefault="003246A2">
            <w:pPr>
              <w:pStyle w:val="a4"/>
              <w:spacing w:line="220" w:lineRule="atLeast"/>
              <w:rPr>
                <w:lang w:val="es-ES"/>
              </w:rPr>
            </w:pPr>
            <w:r>
              <w:rPr>
                <w:lang w:val="es-ES"/>
              </w:rPr>
              <w:t xml:space="preserve">7.  </w:t>
            </w:r>
            <w:r>
              <w:rPr>
                <w:lang w:val="es-ES"/>
              </w:rPr>
              <w:t>圣路易斯波托西州</w:t>
            </w:r>
          </w:p>
          <w:p w:rsidR="003246A2" w:rsidRDefault="003246A2">
            <w:pPr>
              <w:pStyle w:val="a4"/>
              <w:spacing w:line="220" w:lineRule="atLeast"/>
              <w:rPr>
                <w:lang w:val="es-ES"/>
              </w:rPr>
            </w:pPr>
            <w:r>
              <w:rPr>
                <w:lang w:val="es-ES"/>
              </w:rPr>
              <w:t xml:space="preserve">8.  </w:t>
            </w:r>
            <w:r>
              <w:rPr>
                <w:lang w:val="es-ES"/>
              </w:rPr>
              <w:t>锡那罗亚州</w:t>
            </w:r>
          </w:p>
          <w:p w:rsidR="003246A2" w:rsidRDefault="003246A2">
            <w:pPr>
              <w:pStyle w:val="a4"/>
              <w:spacing w:line="220" w:lineRule="atLeast"/>
              <w:rPr>
                <w:lang w:val="es-ES"/>
              </w:rPr>
            </w:pPr>
            <w:r>
              <w:rPr>
                <w:lang w:val="es-ES"/>
              </w:rPr>
              <w:t xml:space="preserve">9.  </w:t>
            </w:r>
            <w:r>
              <w:rPr>
                <w:lang w:val="es-ES"/>
              </w:rPr>
              <w:t>塔巴斯科州</w:t>
            </w:r>
          </w:p>
          <w:p w:rsidR="003246A2" w:rsidRDefault="003246A2">
            <w:pPr>
              <w:pStyle w:val="a4"/>
              <w:spacing w:line="220" w:lineRule="atLeast"/>
              <w:rPr>
                <w:lang w:val="es-ES"/>
              </w:rPr>
            </w:pPr>
            <w:r>
              <w:rPr>
                <w:lang w:val="es-ES"/>
              </w:rPr>
              <w:t xml:space="preserve">10.  </w:t>
            </w:r>
            <w:r>
              <w:rPr>
                <w:lang w:val="es-ES"/>
              </w:rPr>
              <w:t>塔毛利帕斯州</w:t>
            </w:r>
          </w:p>
          <w:p w:rsidR="003246A2" w:rsidRDefault="003246A2">
            <w:pPr>
              <w:pStyle w:val="a4"/>
              <w:spacing w:line="220" w:lineRule="atLeast"/>
              <w:rPr>
                <w:lang w:val="es-ES"/>
              </w:rPr>
            </w:pPr>
            <w:r>
              <w:rPr>
                <w:lang w:val="es-ES"/>
              </w:rPr>
              <w:t xml:space="preserve">11.  </w:t>
            </w:r>
            <w:r>
              <w:rPr>
                <w:lang w:val="es-ES"/>
              </w:rPr>
              <w:t>韦拉克鲁斯州</w:t>
            </w:r>
          </w:p>
        </w:tc>
      </w:tr>
      <w:tr w:rsidR="003246A2">
        <w:tc>
          <w:tcPr>
            <w:tcW w:w="2794" w:type="dxa"/>
            <w:tcBorders>
              <w:bottom w:val="single" w:sz="12" w:space="0" w:color="auto"/>
            </w:tcBorders>
            <w:shd w:val="clear" w:color="auto" w:fill="auto"/>
          </w:tcPr>
          <w:p w:rsidR="003246A2" w:rsidRDefault="003246A2">
            <w:pPr>
              <w:pStyle w:val="a4"/>
            </w:pPr>
            <w:r>
              <w:t>正在起草法案</w:t>
            </w:r>
          </w:p>
        </w:tc>
        <w:tc>
          <w:tcPr>
            <w:tcW w:w="4576" w:type="dxa"/>
            <w:tcBorders>
              <w:bottom w:val="single" w:sz="12" w:space="0" w:color="auto"/>
            </w:tcBorders>
            <w:shd w:val="clear" w:color="auto" w:fill="auto"/>
          </w:tcPr>
          <w:p w:rsidR="003246A2" w:rsidRDefault="003246A2">
            <w:pPr>
              <w:pStyle w:val="a4"/>
              <w:spacing w:line="220" w:lineRule="atLeast"/>
              <w:rPr>
                <w:lang w:val="es-ES"/>
              </w:rPr>
            </w:pPr>
            <w:r>
              <w:rPr>
                <w:lang w:val="es-ES"/>
              </w:rPr>
              <w:t xml:space="preserve">1.  </w:t>
            </w:r>
            <w:r>
              <w:rPr>
                <w:lang w:val="es-MX"/>
              </w:rPr>
              <w:t>科利马州</w:t>
            </w:r>
          </w:p>
          <w:p w:rsidR="003246A2" w:rsidRDefault="003246A2">
            <w:pPr>
              <w:pStyle w:val="a4"/>
              <w:spacing w:line="220" w:lineRule="atLeast"/>
              <w:rPr>
                <w:lang w:val="es-ES"/>
              </w:rPr>
            </w:pPr>
            <w:r>
              <w:rPr>
                <w:lang w:val="es-ES"/>
              </w:rPr>
              <w:t xml:space="preserve">2.  </w:t>
            </w:r>
            <w:r>
              <w:rPr>
                <w:lang w:val="es-ES"/>
              </w:rPr>
              <w:t>联邦区</w:t>
            </w:r>
          </w:p>
          <w:p w:rsidR="003246A2" w:rsidRDefault="003246A2">
            <w:pPr>
              <w:pStyle w:val="a4"/>
              <w:spacing w:line="220" w:lineRule="atLeast"/>
              <w:rPr>
                <w:lang w:val="es-ES"/>
              </w:rPr>
            </w:pPr>
            <w:r>
              <w:rPr>
                <w:lang w:val="es-ES"/>
              </w:rPr>
              <w:t xml:space="preserve">3.  </w:t>
            </w:r>
            <w:r>
              <w:rPr>
                <w:lang w:val="es-MX"/>
              </w:rPr>
              <w:t>纳亚里特州</w:t>
            </w:r>
          </w:p>
        </w:tc>
      </w:tr>
    </w:tbl>
    <w:p w:rsidR="003246A2" w:rsidRDefault="003246A2">
      <w:pPr>
        <w:pStyle w:val="SingleTxtGC"/>
        <w:spacing w:before="120"/>
        <w:rPr>
          <w:lang w:val="en-GB"/>
        </w:rPr>
      </w:pPr>
      <w:r>
        <w:rPr>
          <w:lang w:val="en-GB"/>
        </w:rPr>
        <w:t>37</w:t>
      </w:r>
      <w:r>
        <w:rPr>
          <w:rFonts w:hint="eastAsia"/>
          <w:lang w:val="en-GB"/>
        </w:rPr>
        <w:t xml:space="preserve">.  </w:t>
      </w:r>
      <w:r>
        <w:rPr>
          <w:rFonts w:hint="eastAsia"/>
          <w:lang w:val="en-GB"/>
        </w:rPr>
        <w:t>接下来，我们就每个联邦实体取得进展的情况分别进行介绍：</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阿瓜斯卡连特斯州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有一项获得批准并颁布的《刑罚执行法》。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据报告，在培训和宣传方面取得重大进展。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下加利福尼亚州</w:t>
      </w:r>
    </w:p>
    <w:p w:rsidR="003246A2" w:rsidRDefault="003246A2">
      <w:pPr>
        <w:pStyle w:val="Bullet2GC"/>
        <w:tabs>
          <w:tab w:val="clear" w:pos="2427"/>
          <w:tab w:val="num" w:pos="2637"/>
        </w:tabs>
        <w:ind w:left="2637"/>
        <w:rPr>
          <w:lang w:val="en-GB"/>
        </w:rPr>
      </w:pPr>
      <w:hyperlink r:id="rId13" w:tooltip="墨西卡利" w:history="1">
        <w:r>
          <w:rPr>
            <w:rStyle w:val="Hyperlink"/>
            <w:color w:val="auto"/>
            <w:u w:val="none"/>
            <w:lang w:val="en-GB"/>
          </w:rPr>
          <w:t>墨西卡利</w:t>
        </w:r>
      </w:hyperlink>
      <w:r>
        <w:rPr>
          <w:rFonts w:hint="eastAsia"/>
          <w:lang w:val="en-GB"/>
        </w:rPr>
        <w:t>的新刑事司法制度于</w:t>
      </w:r>
      <w:smartTag w:uri="urn:schemas-microsoft-com:office:smarttags" w:element="chsdate">
        <w:smartTagPr>
          <w:attr w:name="Year" w:val="2012"/>
          <w:attr w:name="Month" w:val="5"/>
          <w:attr w:name="Day" w:val="3"/>
          <w:attr w:name="IsLunarDate" w:val="False"/>
          <w:attr w:name="IsROCDate" w:val="False"/>
        </w:smartTagP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3</w:t>
        </w:r>
        <w:r>
          <w:rPr>
            <w:rFonts w:hint="eastAsia"/>
            <w:lang w:val="en-GB"/>
          </w:rPr>
          <w:t>日</w:t>
        </w:r>
      </w:smartTag>
      <w:r>
        <w:rPr>
          <w:rFonts w:hint="eastAsia"/>
          <w:lang w:val="en-GB"/>
        </w:rPr>
        <w:t>开始生效，而原定于</w:t>
      </w:r>
      <w:smartTag w:uri="urn:schemas-microsoft-com:office:smarttags" w:element="chsdate">
        <w:smartTagPr>
          <w:attr w:name="Year" w:val="2012"/>
          <w:attr w:name="Month" w:val="5"/>
          <w:attr w:name="Day" w:val="3"/>
          <w:attr w:name="IsLunarDate" w:val="False"/>
          <w:attr w:name="IsROCDate" w:val="False"/>
        </w:smartTagP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3</w:t>
        </w:r>
        <w:r>
          <w:rPr>
            <w:rFonts w:hint="eastAsia"/>
            <w:lang w:val="en-GB"/>
          </w:rPr>
          <w:t>日</w:t>
        </w:r>
      </w:smartTag>
      <w:r>
        <w:rPr>
          <w:rFonts w:hint="eastAsia"/>
          <w:lang w:val="en-GB"/>
        </w:rPr>
        <w:t>在恩森那达生效的新制度，最终推迟到</w:t>
      </w:r>
      <w:smartTag w:uri="urn:schemas-microsoft-com:office:smarttags" w:element="chsdate">
        <w:smartTagPr>
          <w:attr w:name="Year" w:val="2014"/>
          <w:attr w:name="Month" w:val="8"/>
          <w:attr w:name="Day" w:val="11"/>
          <w:attr w:name="IsLunarDate" w:val="False"/>
          <w:attr w:name="IsROCDate" w:val="False"/>
        </w:smartTagPr>
        <w:r>
          <w:rPr>
            <w:rFonts w:hint="eastAsia"/>
            <w:lang w:val="en-GB"/>
          </w:rPr>
          <w:t>2014</w:t>
        </w:r>
        <w:r>
          <w:rPr>
            <w:rFonts w:hint="eastAsia"/>
            <w:lang w:val="en-GB"/>
          </w:rPr>
          <w:t>年</w:t>
        </w:r>
        <w:r>
          <w:rPr>
            <w:rFonts w:hint="eastAsia"/>
            <w:lang w:val="en-GB"/>
          </w:rPr>
          <w:t>8</w:t>
        </w:r>
        <w:r>
          <w:rPr>
            <w:rFonts w:hint="eastAsia"/>
            <w:lang w:val="en-GB"/>
          </w:rPr>
          <w:t>月</w:t>
        </w:r>
        <w:r>
          <w:rPr>
            <w:rFonts w:hint="eastAsia"/>
            <w:lang w:val="en-GB"/>
          </w:rPr>
          <w:t>11</w:t>
        </w:r>
        <w:r>
          <w:rPr>
            <w:rFonts w:hint="eastAsia"/>
            <w:lang w:val="en-GB"/>
          </w:rPr>
          <w:t>日</w:t>
        </w:r>
      </w:smartTag>
      <w:r>
        <w:rPr>
          <w:rFonts w:hint="eastAsia"/>
          <w:lang w:val="en-GB"/>
        </w:rPr>
        <w:t>。同样，原定在蒂华纳、普拉亚斯德罗萨里托、特卡特等市镇开始生效的日期，推迟了到</w:t>
      </w:r>
      <w:smartTag w:uri="urn:schemas-microsoft-com:office:smarttags" w:element="chsdate">
        <w:smartTagPr>
          <w:attr w:name="Year" w:val="2015"/>
          <w:attr w:name="Month" w:val="8"/>
          <w:attr w:name="Day" w:val="11"/>
          <w:attr w:name="IsLunarDate" w:val="False"/>
          <w:attr w:name="IsROCDate" w:val="False"/>
        </w:smartTagPr>
        <w:r>
          <w:rPr>
            <w:rFonts w:hint="eastAsia"/>
            <w:lang w:val="en-GB"/>
          </w:rPr>
          <w:t>2015</w:t>
        </w:r>
        <w:r>
          <w:rPr>
            <w:rFonts w:hint="eastAsia"/>
            <w:lang w:val="en-GB"/>
          </w:rPr>
          <w:t>年</w:t>
        </w:r>
        <w:r>
          <w:rPr>
            <w:rFonts w:hint="eastAsia"/>
            <w:lang w:val="en-GB"/>
          </w:rPr>
          <w:t>8</w:t>
        </w:r>
        <w:r>
          <w:rPr>
            <w:rFonts w:hint="eastAsia"/>
            <w:lang w:val="en-GB"/>
          </w:rPr>
          <w:t>月</w:t>
        </w:r>
        <w:r>
          <w:rPr>
            <w:rFonts w:hint="eastAsia"/>
            <w:lang w:val="en-GB"/>
          </w:rPr>
          <w:t>11</w:t>
        </w:r>
        <w:r>
          <w:rPr>
            <w:rFonts w:hint="eastAsia"/>
            <w:lang w:val="en-GB"/>
          </w:rPr>
          <w:t>日</w:t>
        </w:r>
      </w:smartTag>
      <w:r>
        <w:rPr>
          <w:rFonts w:hint="eastAsia"/>
          <w:lang w:val="en-GB"/>
        </w:rPr>
        <w:t>。</w:t>
      </w:r>
    </w:p>
    <w:p w:rsidR="003246A2" w:rsidRDefault="003246A2">
      <w:pPr>
        <w:pStyle w:val="Bullet2GC"/>
        <w:tabs>
          <w:tab w:val="clear" w:pos="2427"/>
          <w:tab w:val="num" w:pos="2637"/>
        </w:tabs>
        <w:ind w:left="2637"/>
        <w:rPr>
          <w:lang w:val="en-GB"/>
        </w:rPr>
      </w:pPr>
      <w:r>
        <w:rPr>
          <w:rFonts w:hint="eastAsia"/>
          <w:lang w:val="en-GB"/>
        </w:rPr>
        <w:t>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拥有切实完整的组织法。</w:t>
      </w:r>
    </w:p>
    <w:p w:rsidR="003246A2" w:rsidRDefault="003246A2">
      <w:pPr>
        <w:pStyle w:val="Bullet2GC"/>
        <w:tabs>
          <w:tab w:val="clear" w:pos="2427"/>
          <w:tab w:val="num" w:pos="2637"/>
        </w:tabs>
        <w:ind w:left="2637"/>
        <w:rPr>
          <w:lang w:val="en-GB"/>
        </w:rPr>
      </w:pPr>
      <w:r>
        <w:rPr>
          <w:rFonts w:hint="eastAsia"/>
          <w:lang w:val="en-GB"/>
        </w:rPr>
        <w:t>拥有一个具备行政管理和技术结构的执行机构，负责协调实施新的司法制度。</w:t>
      </w:r>
    </w:p>
    <w:p w:rsidR="003246A2" w:rsidRDefault="003246A2">
      <w:pPr>
        <w:pStyle w:val="Bullet2GC"/>
        <w:tabs>
          <w:tab w:val="clear" w:pos="2427"/>
          <w:tab w:val="num" w:pos="2637"/>
        </w:tabs>
        <w:ind w:left="2637"/>
        <w:rPr>
          <w:lang w:val="en-GB"/>
        </w:rPr>
      </w:pPr>
      <w:r>
        <w:rPr>
          <w:rFonts w:hint="eastAsia"/>
          <w:lang w:val="en-GB"/>
        </w:rPr>
        <w:t>在培训、宣传、基础设施、信息技术和机构重组方面取得较大进展。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南下加利福尼亚州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有一项获得批准并颁布的《刑罚执行法》。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在其他重要方面取得进展，包括培训和宣传活动。</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坎佩切州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有一项获得批准并颁布的《刑罚执行法》。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拥有一个具备行政管理和技术结构的执行机构，负责协调实施新的司法制度。</w:t>
      </w:r>
    </w:p>
    <w:p w:rsidR="003246A2" w:rsidRDefault="003246A2">
      <w:pPr>
        <w:pStyle w:val="Bullet2GC"/>
        <w:tabs>
          <w:tab w:val="clear" w:pos="2427"/>
          <w:tab w:val="num" w:pos="2637"/>
        </w:tabs>
        <w:ind w:left="2637"/>
        <w:rPr>
          <w:lang w:val="en-GB"/>
        </w:rPr>
      </w:pPr>
      <w:r>
        <w:rPr>
          <w:rFonts w:hint="eastAsia"/>
          <w:lang w:val="en-GB"/>
        </w:rPr>
        <w:t>在培训、宣传和基础设施等其他重要方面取得进展。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恰帕斯州</w:t>
      </w:r>
    </w:p>
    <w:p w:rsidR="003246A2" w:rsidRDefault="003246A2">
      <w:pPr>
        <w:pStyle w:val="Bullet2GC"/>
        <w:tabs>
          <w:tab w:val="clear" w:pos="2427"/>
          <w:tab w:val="num" w:pos="2637"/>
        </w:tabs>
        <w:ind w:left="2637"/>
        <w:rPr>
          <w:lang w:val="en-GB"/>
        </w:rPr>
      </w:pPr>
      <w:r>
        <w:rPr>
          <w:rFonts w:hint="eastAsia"/>
          <w:lang w:val="en-GB"/>
        </w:rPr>
        <w:t>按照罪行大小，在各地区分步实施安全和刑事司法制度。</w:t>
      </w:r>
    </w:p>
    <w:p w:rsidR="003246A2" w:rsidRDefault="003246A2">
      <w:pPr>
        <w:pStyle w:val="Bullet2GC"/>
        <w:tabs>
          <w:tab w:val="clear" w:pos="2427"/>
          <w:tab w:val="num" w:pos="2637"/>
        </w:tabs>
        <w:ind w:left="2637"/>
        <w:rPr>
          <w:lang w:val="en-GB"/>
        </w:rPr>
      </w:pPr>
      <w:r>
        <w:rPr>
          <w:rFonts w:hint="eastAsia"/>
          <w:lang w:val="en-GB"/>
        </w:rPr>
        <w:t>按照下列方式在恰帕斯州全境分布实施：</w:t>
      </w:r>
    </w:p>
    <w:p w:rsidR="003246A2" w:rsidRDefault="003246A2">
      <w:pPr>
        <w:pStyle w:val="Bullet2GC"/>
        <w:tabs>
          <w:tab w:val="clear" w:pos="2427"/>
          <w:tab w:val="num" w:pos="3057"/>
        </w:tabs>
        <w:ind w:left="3057"/>
        <w:rPr>
          <w:lang w:val="en-GB"/>
        </w:rPr>
      </w:pPr>
      <w:r>
        <w:rPr>
          <w:rFonts w:hint="eastAsia"/>
          <w:lang w:val="en-GB"/>
        </w:rPr>
        <w:t>一类地区：图科斯特拉、辛塔拉帕、恰帕斯</w:t>
      </w:r>
    </w:p>
    <w:p w:rsidR="003246A2" w:rsidRDefault="003246A2">
      <w:pPr>
        <w:pStyle w:val="Bullet2GC"/>
        <w:tabs>
          <w:tab w:val="clear" w:pos="2427"/>
          <w:tab w:val="num" w:pos="3057"/>
        </w:tabs>
        <w:ind w:left="3057"/>
        <w:rPr>
          <w:lang w:val="en-GB"/>
        </w:rPr>
      </w:pPr>
      <w:r>
        <w:rPr>
          <w:rFonts w:hint="eastAsia"/>
          <w:lang w:val="en-GB"/>
        </w:rPr>
        <w:t>二类地区：塔帕楚拉、圣克里斯托瓦尔德拉斯卡萨斯、科米坦德多明戈斯</w:t>
      </w:r>
    </w:p>
    <w:p w:rsidR="003246A2" w:rsidRDefault="003246A2">
      <w:pPr>
        <w:pStyle w:val="Bullet2GC"/>
        <w:tabs>
          <w:tab w:val="clear" w:pos="2427"/>
          <w:tab w:val="num" w:pos="3057"/>
        </w:tabs>
        <w:ind w:left="3057"/>
        <w:rPr>
          <w:lang w:val="en-GB"/>
        </w:rPr>
      </w:pPr>
      <w:r>
        <w:rPr>
          <w:rFonts w:hint="eastAsia"/>
          <w:lang w:val="en-GB"/>
        </w:rPr>
        <w:t>三类地区：维利亚弗洛雷斯、托纳腊、皮楚卡尔科、阿卡佩塔华、卡塔萨哈</w:t>
      </w:r>
      <w:r>
        <w:rPr>
          <w:rFonts w:hint="eastAsia"/>
          <w:lang w:val="en-GB"/>
        </w:rPr>
        <w:t>-</w:t>
      </w:r>
      <w:r>
        <w:rPr>
          <w:rFonts w:hint="eastAsia"/>
          <w:lang w:val="en-GB"/>
        </w:rPr>
        <w:t>帕伦克、奥科辛格、亚哈隆、韦克斯特拉、摩托辛特拉、科派纳拉、斯莫霍维尔、博奇尔、维努斯蒂亚诺科兰萨、萨尔托德阿古亚、贝内梅里托德拉斯阿梅利卡斯。</w:t>
      </w:r>
    </w:p>
    <w:p w:rsidR="003246A2" w:rsidRDefault="003246A2">
      <w:pPr>
        <w:pStyle w:val="Bullet2GC"/>
        <w:tabs>
          <w:tab w:val="clear" w:pos="2427"/>
          <w:tab w:val="num" w:pos="2637"/>
        </w:tabs>
        <w:ind w:left="2637"/>
        <w:rPr>
          <w:lang w:val="en-GB"/>
        </w:rPr>
      </w:pP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21</w:t>
      </w:r>
      <w:r>
        <w:rPr>
          <w:rFonts w:hint="eastAsia"/>
          <w:lang w:val="en-GB"/>
        </w:rPr>
        <w:t>日，新的司法制度在一类地区开始生效，涉及所有非严重类犯罪。在二类地区和三类地区，将在</w:t>
      </w:r>
      <w:r>
        <w:rPr>
          <w:rFonts w:hint="eastAsia"/>
          <w:lang w:val="en-GB"/>
        </w:rPr>
        <w:t>2013</w:t>
      </w:r>
      <w:r>
        <w:rPr>
          <w:rFonts w:hint="eastAsia"/>
          <w:lang w:val="en-GB"/>
        </w:rPr>
        <w:t>年至</w:t>
      </w:r>
      <w:r>
        <w:rPr>
          <w:rFonts w:hint="eastAsia"/>
          <w:lang w:val="en-GB"/>
        </w:rPr>
        <w:t>2016</w:t>
      </w:r>
      <w:r>
        <w:rPr>
          <w:rFonts w:hint="eastAsia"/>
          <w:lang w:val="en-GB"/>
        </w:rPr>
        <w:t>年第一季度，针对所有非严重类犯罪开始实施。</w:t>
      </w:r>
    </w:p>
    <w:p w:rsidR="003246A2" w:rsidRDefault="003246A2">
      <w:pPr>
        <w:pStyle w:val="Bullet2GC"/>
        <w:tabs>
          <w:tab w:val="clear" w:pos="2427"/>
          <w:tab w:val="num" w:pos="2637"/>
        </w:tabs>
        <w:ind w:left="2637"/>
        <w:rPr>
          <w:lang w:val="en-GB"/>
        </w:rPr>
      </w:pPr>
      <w:r>
        <w:rPr>
          <w:rFonts w:hint="eastAsia"/>
          <w:lang w:val="en-GB"/>
        </w:rPr>
        <w:t>紧接着，到</w:t>
      </w:r>
      <w:r>
        <w:rPr>
          <w:rFonts w:hint="eastAsia"/>
          <w:lang w:val="en-GB"/>
        </w:rPr>
        <w:t>2016</w:t>
      </w:r>
      <w:r>
        <w:rPr>
          <w:rFonts w:hint="eastAsia"/>
          <w:lang w:val="en-GB"/>
        </w:rPr>
        <w:t>年第二季度，将依照抗辩式法庭判决，在一类、二类和三类地区同时开始执行新的刑事司法制度，其中将涉及所有严重犯罪。</w:t>
      </w:r>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在培训、宣传、基础设施和机构重组等其他重要方面报告称取得了进展。特别值得一提的是，就设立刑罚执行法官编制基金问题进行了研究。</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奇瓦瓦州</w:t>
      </w:r>
    </w:p>
    <w:p w:rsidR="003246A2" w:rsidRDefault="003246A2">
      <w:pPr>
        <w:pStyle w:val="Bullet2GC"/>
        <w:tabs>
          <w:tab w:val="clear" w:pos="2427"/>
          <w:tab w:val="num" w:pos="2637"/>
        </w:tabs>
        <w:ind w:left="2637"/>
        <w:rPr>
          <w:lang w:val="en-GB"/>
        </w:rPr>
      </w:pPr>
      <w:r>
        <w:rPr>
          <w:rFonts w:hint="eastAsia"/>
          <w:lang w:val="en-GB"/>
        </w:rPr>
        <w:t>目前，新的刑事司法制度已经在</w:t>
      </w:r>
      <w:r>
        <w:rPr>
          <w:lang w:val="en-GB"/>
        </w:rPr>
        <w:t>奇瓦瓦州</w:t>
      </w:r>
      <w:r>
        <w:rPr>
          <w:rFonts w:hint="eastAsia"/>
          <w:lang w:val="en-GB"/>
        </w:rPr>
        <w:t>全境生效。第一阶段是于</w:t>
      </w:r>
      <w:smartTag w:uri="urn:schemas-microsoft-com:office:smarttags" w:element="chsdate">
        <w:smartTagPr>
          <w:attr w:name="Year" w:val="2007"/>
          <w:attr w:name="Month" w:val="1"/>
          <w:attr w:name="Day" w:val="1"/>
          <w:attr w:name="IsLunarDate" w:val="False"/>
          <w:attr w:name="IsROCDate" w:val="False"/>
        </w:smartTag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在莫雷罗斯司法管辖区</w:t>
      </w:r>
      <w:r>
        <w:rPr>
          <w:rFonts w:hint="eastAsia"/>
          <w:lang w:val="en-GB"/>
        </w:rPr>
        <w:t>(</w:t>
      </w:r>
      <w:r>
        <w:rPr>
          <w:rFonts w:hint="eastAsia"/>
          <w:lang w:val="en-GB"/>
        </w:rPr>
        <w:t>包括</w:t>
      </w:r>
      <w:r>
        <w:rPr>
          <w:lang w:val="en-GB"/>
        </w:rPr>
        <w:t>奇瓦瓦</w:t>
      </w:r>
      <w:r>
        <w:rPr>
          <w:rFonts w:hint="eastAsia"/>
          <w:lang w:val="en-GB"/>
        </w:rPr>
        <w:t>市</w:t>
      </w:r>
      <w:r>
        <w:rPr>
          <w:rFonts w:hint="eastAsia"/>
          <w:lang w:val="en-GB"/>
        </w:rPr>
        <w:t>)</w:t>
      </w:r>
      <w:r>
        <w:rPr>
          <w:rFonts w:hint="eastAsia"/>
          <w:lang w:val="en-GB"/>
        </w:rPr>
        <w:t>开始生效。一年之后，在布拉沃斯司法管辖区</w:t>
      </w:r>
      <w:r>
        <w:rPr>
          <w:rFonts w:hint="eastAsia"/>
          <w:lang w:val="en-GB"/>
        </w:rPr>
        <w:t>(</w:t>
      </w:r>
      <w:r>
        <w:rPr>
          <w:rFonts w:hint="eastAsia"/>
          <w:lang w:val="en-GB"/>
        </w:rPr>
        <w:t>包括华雷斯城</w:t>
      </w:r>
      <w:r>
        <w:rPr>
          <w:rFonts w:hint="eastAsia"/>
          <w:lang w:val="en-GB"/>
        </w:rPr>
        <w:t>)</w:t>
      </w:r>
      <w:r>
        <w:rPr>
          <w:rFonts w:hint="eastAsia"/>
          <w:lang w:val="en-GB"/>
        </w:rPr>
        <w:t>执行了新的刑事司法制度，最后在</w:t>
      </w:r>
      <w:smartTag w:uri="urn:schemas-microsoft-com:office:smarttags" w:element="chsdate">
        <w:smartTagPr>
          <w:attr w:name="Year" w:val="2008"/>
          <w:attr w:name="Month" w:val="7"/>
          <w:attr w:name="Day" w:val="1"/>
          <w:attr w:name="IsLunarDate" w:val="False"/>
          <w:attr w:name="IsROCDate" w:val="False"/>
        </w:smartTagPr>
        <w:r>
          <w:rPr>
            <w:rFonts w:hint="eastAsia"/>
            <w:lang w:val="en-GB"/>
          </w:rPr>
          <w:t>2008</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w:t>
        </w:r>
      </w:smartTag>
      <w:r>
        <w:rPr>
          <w:rFonts w:hint="eastAsia"/>
          <w:lang w:val="en-GB"/>
        </w:rPr>
        <w:t>，</w:t>
      </w:r>
      <w:r>
        <w:rPr>
          <w:rFonts w:hint="eastAsia"/>
          <w:lang w:val="en-GB"/>
        </w:rPr>
        <w:t>12</w:t>
      </w:r>
      <w:r>
        <w:rPr>
          <w:rFonts w:hint="eastAsia"/>
          <w:lang w:val="en-GB"/>
        </w:rPr>
        <w:t>个司法管辖区当中的其他地区决定，开始在各自的首府执行新的刑事司法制度，因为这些地区配备的人员接受的培训力度较大。</w:t>
      </w:r>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拥有一系列完整的立法，以及一个具备行政管理和技术结构的执行机构，负责协调实施新的司法制度。</w:t>
      </w:r>
    </w:p>
    <w:p w:rsidR="003246A2" w:rsidRDefault="003246A2">
      <w:pPr>
        <w:pStyle w:val="Bullet2GC"/>
        <w:tabs>
          <w:tab w:val="clear" w:pos="2427"/>
          <w:tab w:val="num" w:pos="2637"/>
        </w:tabs>
        <w:ind w:left="2637"/>
        <w:rPr>
          <w:lang w:val="en-GB"/>
        </w:rPr>
      </w:pPr>
      <w:r>
        <w:rPr>
          <w:rFonts w:hint="eastAsia"/>
          <w:lang w:val="en-GB"/>
        </w:rPr>
        <w:t>在培训、宣传、基础设施、装备、信息技术和机构重组等其他重要方面报告称取得了进展。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科阿韦拉州</w:t>
      </w:r>
    </w:p>
    <w:p w:rsidR="003246A2" w:rsidRDefault="003246A2">
      <w:pPr>
        <w:pStyle w:val="Bullet2GC"/>
        <w:tabs>
          <w:tab w:val="clear" w:pos="2427"/>
          <w:tab w:val="num" w:pos="2637"/>
        </w:tabs>
        <w:ind w:left="2637"/>
        <w:rPr>
          <w:lang w:val="en-GB"/>
        </w:rPr>
      </w:pPr>
      <w:r>
        <w:rPr>
          <w:rFonts w:hint="eastAsia"/>
          <w:lang w:val="en-GB"/>
        </w:rPr>
        <w:t>新的司法制度将于</w:t>
      </w:r>
      <w:smartTag w:uri="urn:schemas-microsoft-com:office:smarttags" w:element="chsdate">
        <w:smartTagPr>
          <w:attr w:name="Year" w:val="2013"/>
          <w:attr w:name="Month" w:val="6"/>
          <w:attr w:name="Day" w:val="1"/>
          <w:attr w:name="IsLunarDate" w:val="False"/>
          <w:attr w:name="IsROCDate" w:val="False"/>
        </w:smartTagPr>
        <w:r>
          <w:rPr>
            <w:rFonts w:hint="eastAsia"/>
            <w:lang w:val="en-GB"/>
          </w:rPr>
          <w:t>2013</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w:t>
        </w:r>
      </w:smartTag>
      <w:r>
        <w:rPr>
          <w:rFonts w:hint="eastAsia"/>
          <w:lang w:val="en-GB"/>
        </w:rPr>
        <w:t>在地方司法委员会指定的司法管辖区开始实施。</w:t>
      </w:r>
    </w:p>
    <w:p w:rsidR="003246A2" w:rsidRDefault="003246A2">
      <w:pPr>
        <w:pStyle w:val="Bullet2GC"/>
        <w:tabs>
          <w:tab w:val="clear" w:pos="2427"/>
          <w:tab w:val="num" w:pos="2637"/>
        </w:tabs>
        <w:ind w:left="2637"/>
        <w:rPr>
          <w:lang w:val="en-GB"/>
        </w:rPr>
      </w:pPr>
      <w:r>
        <w:rPr>
          <w:rFonts w:hint="eastAsia"/>
          <w:lang w:val="en-GB"/>
        </w:rPr>
        <w:t>有一项《刑罚执行法》提案，目前正在地方议会进行讨论。</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在其他重要方面，已经完成了培训活动。</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科利马州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有一项《刑罚执行法》提案，目前正在地方议会进行讨论。</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在培训和宣传等其他重要方面取得了进展。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联邦区</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诉讼法草案尚在起草过程中。</w:t>
      </w:r>
    </w:p>
    <w:p w:rsidR="003246A2" w:rsidRDefault="003246A2">
      <w:pPr>
        <w:pStyle w:val="Bullet2GC"/>
        <w:tabs>
          <w:tab w:val="clear" w:pos="2427"/>
          <w:tab w:val="num" w:pos="2637"/>
        </w:tabs>
        <w:ind w:left="2637"/>
        <w:rPr>
          <w:lang w:val="en-GB"/>
        </w:rPr>
      </w:pPr>
      <w:r>
        <w:rPr>
          <w:rFonts w:hint="eastAsia"/>
          <w:lang w:val="en-GB"/>
        </w:rPr>
        <w:t>已经拥有现行的《刑罚执行法》。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拥有一个具备行政管理架构的执行机关。</w:t>
      </w:r>
    </w:p>
    <w:p w:rsidR="003246A2" w:rsidRDefault="003246A2">
      <w:pPr>
        <w:pStyle w:val="Bullet2GC"/>
        <w:tabs>
          <w:tab w:val="clear" w:pos="2427"/>
          <w:tab w:val="num" w:pos="2637"/>
        </w:tabs>
        <w:ind w:left="2637"/>
        <w:rPr>
          <w:lang w:val="en-GB"/>
        </w:rPr>
      </w:pPr>
      <w:r>
        <w:rPr>
          <w:rFonts w:hint="eastAsia"/>
          <w:lang w:val="en-GB"/>
        </w:rPr>
        <w:t>在培训、宣传、重组和基础设施等其他重要方面报告称取得了进展。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杜兰戈州</w:t>
      </w:r>
    </w:p>
    <w:p w:rsidR="003246A2" w:rsidRDefault="003246A2">
      <w:pPr>
        <w:pStyle w:val="Bullet2GC"/>
        <w:tabs>
          <w:tab w:val="clear" w:pos="2427"/>
          <w:tab w:val="num" w:pos="2637"/>
        </w:tabs>
        <w:ind w:left="2637"/>
        <w:rPr>
          <w:lang w:val="en-GB"/>
        </w:rPr>
      </w:p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14</w:t>
      </w:r>
      <w:r>
        <w:rPr>
          <w:rFonts w:hint="eastAsia"/>
          <w:lang w:val="en-GB"/>
        </w:rPr>
        <w:t>日，新的刑事司法制度在首府</w:t>
      </w:r>
      <w:r>
        <w:rPr>
          <w:lang w:val="en-GB"/>
        </w:rPr>
        <w:t>杜兰戈</w:t>
      </w:r>
      <w:r>
        <w:rPr>
          <w:rFonts w:hint="eastAsia"/>
          <w:lang w:val="en-GB"/>
        </w:rPr>
        <w:t>市所在的司法管辖区开始生效，因为该司法管辖区的司法案件较多，该辖区包括</w:t>
      </w:r>
      <w:r>
        <w:rPr>
          <w:lang w:val="en-GB"/>
        </w:rPr>
        <w:t>杜兰戈</w:t>
      </w:r>
      <w:r>
        <w:rPr>
          <w:rFonts w:hint="eastAsia"/>
          <w:lang w:val="en-GB"/>
        </w:rPr>
        <w:t>市、梅斯吉塔尔市、以及圣迪马斯市的部分地区。之后，将在首府</w:t>
      </w:r>
      <w:r>
        <w:rPr>
          <w:lang w:val="en-GB"/>
        </w:rPr>
        <w:t>戈麦斯帕拉西奥</w:t>
      </w:r>
      <w:r>
        <w:rPr>
          <w:rFonts w:hint="eastAsia"/>
          <w:lang w:val="en-GB"/>
        </w:rPr>
        <w:t>所在的司法管辖区开始实施，并逐步在</w:t>
      </w:r>
      <w:r>
        <w:rPr>
          <w:lang w:val="en-GB"/>
        </w:rPr>
        <w:t>杜兰戈州</w:t>
      </w:r>
      <w:r>
        <w:rPr>
          <w:rFonts w:hint="eastAsia"/>
          <w:lang w:val="en-GB"/>
        </w:rPr>
        <w:t>的其他地方实施。</w:t>
      </w:r>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拥有一个具备行政管理和技术结构的执行机构，负责协调实施新的司法制度。</w:t>
      </w:r>
    </w:p>
    <w:p w:rsidR="003246A2" w:rsidRDefault="003246A2">
      <w:pPr>
        <w:pStyle w:val="Bullet2GC"/>
        <w:tabs>
          <w:tab w:val="clear" w:pos="2427"/>
          <w:tab w:val="num" w:pos="2637"/>
        </w:tabs>
        <w:ind w:left="2637"/>
        <w:rPr>
          <w:lang w:val="en-GB"/>
        </w:rPr>
      </w:pPr>
      <w:r>
        <w:rPr>
          <w:rFonts w:hint="eastAsia"/>
          <w:lang w:val="en-GB"/>
        </w:rPr>
        <w:t>在宣传、重组、装备、基础设施以及信息技术等重要方面，报告称取得了重大进展。</w:t>
      </w:r>
    </w:p>
    <w:p w:rsidR="003246A2" w:rsidRDefault="003246A2">
      <w:pPr>
        <w:pStyle w:val="SingleTxtGC"/>
        <w:numPr>
          <w:ilvl w:val="1"/>
          <w:numId w:val="3"/>
        </w:numPr>
        <w:tabs>
          <w:tab w:val="clear" w:pos="431"/>
          <w:tab w:val="clear" w:pos="1066"/>
          <w:tab w:val="clear" w:pos="1134"/>
          <w:tab w:val="clear" w:pos="1565"/>
          <w:tab w:val="clear" w:pos="1996"/>
          <w:tab w:val="clear" w:pos="2427"/>
        </w:tabs>
        <w:ind w:left="2326"/>
        <w:rPr>
          <w:lang w:val="en-GB"/>
        </w:rPr>
      </w:pPr>
      <w:r>
        <w:rPr>
          <w:lang w:val="en-GB"/>
        </w:rPr>
        <w:t>墨西哥州</w:t>
      </w:r>
    </w:p>
    <w:p w:rsidR="003246A2" w:rsidRDefault="003246A2">
      <w:pPr>
        <w:pStyle w:val="Bullet2GC"/>
        <w:tabs>
          <w:tab w:val="clear" w:pos="2427"/>
          <w:tab w:val="num" w:pos="2637"/>
        </w:tabs>
        <w:ind w:left="2637"/>
        <w:rPr>
          <w:lang w:val="en-GB"/>
        </w:rPr>
      </w:pPr>
      <w:r>
        <w:rPr>
          <w:rFonts w:hint="eastAsia"/>
          <w:lang w:val="en-GB"/>
        </w:rPr>
        <w:t>新的刑事司法制度已经在整个墨西哥州得到应用，并且是分阶段开始生效：</w:t>
      </w:r>
    </w:p>
    <w:tbl>
      <w:tblPr>
        <w:tblW w:w="7370" w:type="dxa"/>
        <w:jc w:val="center"/>
        <w:tblInd w:w="1134" w:type="dxa"/>
        <w:tblLayout w:type="fixed"/>
        <w:tblCellMar>
          <w:left w:w="0" w:type="dxa"/>
          <w:right w:w="0" w:type="dxa"/>
        </w:tblCellMar>
        <w:tblLook w:val="01E0"/>
      </w:tblPr>
      <w:tblGrid>
        <w:gridCol w:w="1166"/>
        <w:gridCol w:w="4200"/>
        <w:gridCol w:w="2004"/>
      </w:tblGrid>
      <w:tr w:rsidR="003246A2">
        <w:trPr>
          <w:jc w:val="center"/>
        </w:trPr>
        <w:tc>
          <w:tcPr>
            <w:tcW w:w="1166" w:type="dxa"/>
            <w:tcBorders>
              <w:top w:val="single" w:sz="4" w:space="0" w:color="auto"/>
              <w:bottom w:val="single" w:sz="12" w:space="0" w:color="auto"/>
            </w:tcBorders>
            <w:shd w:val="clear" w:color="auto" w:fill="auto"/>
            <w:vAlign w:val="bottom"/>
          </w:tcPr>
          <w:p w:rsidR="003246A2" w:rsidRDefault="003246A2">
            <w:pPr>
              <w:pStyle w:val="a"/>
            </w:pPr>
          </w:p>
        </w:tc>
        <w:tc>
          <w:tcPr>
            <w:tcW w:w="4200" w:type="dxa"/>
            <w:tcBorders>
              <w:top w:val="single" w:sz="4" w:space="0" w:color="auto"/>
              <w:bottom w:val="single" w:sz="12" w:space="0" w:color="auto"/>
            </w:tcBorders>
            <w:shd w:val="clear" w:color="auto" w:fill="auto"/>
            <w:vAlign w:val="bottom"/>
          </w:tcPr>
          <w:p w:rsidR="003246A2" w:rsidRDefault="003246A2">
            <w:pPr>
              <w:pStyle w:val="a"/>
              <w:rPr>
                <w:rFonts w:hint="eastAsia"/>
              </w:rPr>
            </w:pPr>
            <w:r>
              <w:rPr>
                <w:rFonts w:hint="eastAsia"/>
              </w:rPr>
              <w:t>地区</w:t>
            </w:r>
          </w:p>
        </w:tc>
        <w:tc>
          <w:tcPr>
            <w:tcW w:w="2004" w:type="dxa"/>
            <w:tcBorders>
              <w:top w:val="single" w:sz="4" w:space="0" w:color="auto"/>
              <w:bottom w:val="single" w:sz="12" w:space="0" w:color="auto"/>
            </w:tcBorders>
            <w:shd w:val="clear" w:color="auto" w:fill="auto"/>
            <w:vAlign w:val="bottom"/>
          </w:tcPr>
          <w:p w:rsidR="003246A2" w:rsidRDefault="003246A2">
            <w:pPr>
              <w:pStyle w:val="a"/>
              <w:jc w:val="right"/>
              <w:rPr>
                <w:rFonts w:hint="eastAsia"/>
              </w:rPr>
            </w:pPr>
            <w:r>
              <w:rPr>
                <w:rFonts w:hint="eastAsia"/>
              </w:rPr>
              <w:t>日期</w:t>
            </w:r>
          </w:p>
        </w:tc>
      </w:tr>
      <w:tr w:rsidR="003246A2">
        <w:trPr>
          <w:jc w:val="center"/>
        </w:trPr>
        <w:tc>
          <w:tcPr>
            <w:tcW w:w="1166" w:type="dxa"/>
            <w:tcBorders>
              <w:top w:val="single" w:sz="12" w:space="0" w:color="auto"/>
            </w:tcBorders>
            <w:shd w:val="clear" w:color="auto" w:fill="auto"/>
          </w:tcPr>
          <w:p w:rsidR="003246A2" w:rsidRDefault="003246A2">
            <w:pPr>
              <w:pStyle w:val="a4"/>
              <w:rPr>
                <w:rFonts w:hint="eastAsia"/>
              </w:rPr>
            </w:pPr>
            <w:r>
              <w:rPr>
                <w:rFonts w:hint="eastAsia"/>
              </w:rPr>
              <w:t>第</w:t>
            </w:r>
            <w:r>
              <w:rPr>
                <w:rFonts w:hint="eastAsia"/>
              </w:rPr>
              <w:t>1</w:t>
            </w:r>
            <w:r>
              <w:rPr>
                <w:rFonts w:hint="eastAsia"/>
              </w:rPr>
              <w:t>阶段</w:t>
            </w:r>
          </w:p>
        </w:tc>
        <w:tc>
          <w:tcPr>
            <w:tcW w:w="4200" w:type="dxa"/>
            <w:tcBorders>
              <w:top w:val="single" w:sz="12" w:space="0" w:color="auto"/>
            </w:tcBorders>
            <w:shd w:val="clear" w:color="auto" w:fill="auto"/>
          </w:tcPr>
          <w:p w:rsidR="003246A2" w:rsidRDefault="003246A2">
            <w:pPr>
              <w:pStyle w:val="a4"/>
            </w:pPr>
            <w:r>
              <w:rPr>
                <w:rFonts w:hint="eastAsia"/>
              </w:rPr>
              <w:t>特纳纳戈、托鲁卡、莱尔玛、特南希安格</w:t>
            </w:r>
          </w:p>
        </w:tc>
        <w:tc>
          <w:tcPr>
            <w:tcW w:w="2004" w:type="dxa"/>
            <w:tcBorders>
              <w:top w:val="single" w:sz="12" w:space="0" w:color="auto"/>
            </w:tcBorders>
            <w:shd w:val="clear" w:color="auto" w:fill="auto"/>
          </w:tcPr>
          <w:p w:rsidR="003246A2" w:rsidRDefault="003246A2">
            <w:pPr>
              <w:pStyle w:val="a4"/>
              <w:jc w:val="right"/>
              <w:rPr>
                <w:rFonts w:hint="eastAsia"/>
              </w:rPr>
            </w:pPr>
            <w:r>
              <w:t>2009</w:t>
            </w:r>
            <w:r>
              <w:rPr>
                <w:rFonts w:hint="eastAsia"/>
              </w:rPr>
              <w:t>年</w:t>
            </w:r>
            <w:r>
              <w:rPr>
                <w:rFonts w:hint="eastAsia"/>
              </w:rPr>
              <w:t>9</w:t>
            </w:r>
            <w:r>
              <w:rPr>
                <w:rFonts w:hint="eastAsia"/>
              </w:rPr>
              <w:t>月</w:t>
            </w:r>
            <w:r>
              <w:rPr>
                <w:rFonts w:hint="eastAsia"/>
              </w:rPr>
              <w:t>1</w:t>
            </w:r>
            <w:r>
              <w:rPr>
                <w:rFonts w:hint="eastAsia"/>
              </w:rPr>
              <w:t>日</w:t>
            </w:r>
          </w:p>
        </w:tc>
      </w:tr>
      <w:tr w:rsidR="003246A2">
        <w:trPr>
          <w:jc w:val="center"/>
        </w:trPr>
        <w:tc>
          <w:tcPr>
            <w:tcW w:w="1166" w:type="dxa"/>
            <w:shd w:val="clear" w:color="auto" w:fill="auto"/>
          </w:tcPr>
          <w:p w:rsidR="003246A2" w:rsidRDefault="003246A2">
            <w:pPr>
              <w:pStyle w:val="a4"/>
            </w:pPr>
            <w:r>
              <w:rPr>
                <w:rFonts w:hint="eastAsia"/>
              </w:rPr>
              <w:t>第</w:t>
            </w:r>
            <w:r>
              <w:rPr>
                <w:rFonts w:hint="eastAsia"/>
              </w:rPr>
              <w:t>2</w:t>
            </w:r>
            <w:r>
              <w:rPr>
                <w:rFonts w:hint="eastAsia"/>
              </w:rPr>
              <w:t>阶段</w:t>
            </w:r>
          </w:p>
        </w:tc>
        <w:tc>
          <w:tcPr>
            <w:tcW w:w="4200" w:type="dxa"/>
            <w:shd w:val="clear" w:color="auto" w:fill="auto"/>
          </w:tcPr>
          <w:p w:rsidR="003246A2" w:rsidRDefault="003246A2">
            <w:pPr>
              <w:pStyle w:val="a4"/>
            </w:pPr>
            <w:r>
              <w:rPr>
                <w:rFonts w:hint="eastAsia"/>
              </w:rPr>
              <w:t>恰尔克、奥屯巴、特斯科科</w:t>
            </w:r>
          </w:p>
        </w:tc>
        <w:tc>
          <w:tcPr>
            <w:tcW w:w="2004" w:type="dxa"/>
            <w:shd w:val="clear" w:color="auto" w:fill="auto"/>
          </w:tcPr>
          <w:p w:rsidR="003246A2" w:rsidRDefault="003246A2">
            <w:pPr>
              <w:pStyle w:val="a4"/>
              <w:jc w:val="right"/>
              <w:rPr>
                <w:rFonts w:hint="eastAsia"/>
              </w:rPr>
            </w:pPr>
            <w:r>
              <w:t>2010</w:t>
            </w:r>
            <w:r>
              <w:rPr>
                <w:rFonts w:hint="eastAsia"/>
              </w:rPr>
              <w:t>年</w:t>
            </w:r>
            <w:r>
              <w:rPr>
                <w:rFonts w:hint="eastAsia"/>
              </w:rPr>
              <w:t>4</w:t>
            </w:r>
            <w:r>
              <w:rPr>
                <w:rFonts w:hint="eastAsia"/>
              </w:rPr>
              <w:t>月</w:t>
            </w:r>
            <w:r>
              <w:rPr>
                <w:rFonts w:hint="eastAsia"/>
              </w:rPr>
              <w:t>1</w:t>
            </w:r>
            <w:r>
              <w:rPr>
                <w:rFonts w:hint="eastAsia"/>
              </w:rPr>
              <w:t>日</w:t>
            </w:r>
          </w:p>
        </w:tc>
      </w:tr>
      <w:tr w:rsidR="003246A2">
        <w:trPr>
          <w:jc w:val="center"/>
        </w:trPr>
        <w:tc>
          <w:tcPr>
            <w:tcW w:w="1166" w:type="dxa"/>
            <w:shd w:val="clear" w:color="auto" w:fill="auto"/>
          </w:tcPr>
          <w:p w:rsidR="003246A2" w:rsidRDefault="003246A2">
            <w:pPr>
              <w:pStyle w:val="a4"/>
            </w:pPr>
            <w:r>
              <w:rPr>
                <w:rFonts w:hint="eastAsia"/>
              </w:rPr>
              <w:t>第</w:t>
            </w:r>
            <w:r>
              <w:rPr>
                <w:rFonts w:hint="eastAsia"/>
              </w:rPr>
              <w:t>3</w:t>
            </w:r>
            <w:r>
              <w:rPr>
                <w:rFonts w:hint="eastAsia"/>
              </w:rPr>
              <w:t>阶段</w:t>
            </w:r>
          </w:p>
        </w:tc>
        <w:tc>
          <w:tcPr>
            <w:tcW w:w="4200" w:type="dxa"/>
            <w:shd w:val="clear" w:color="auto" w:fill="auto"/>
          </w:tcPr>
          <w:p w:rsidR="003246A2" w:rsidRDefault="003246A2">
            <w:pPr>
              <w:pStyle w:val="a4"/>
            </w:pPr>
            <w:r>
              <w:rPr>
                <w:rFonts w:hint="eastAsia"/>
              </w:rPr>
              <w:t>内萨华尔科尤特、埃尔奥罗、伊斯特拉华卡、苏尔特佩克、特玛斯华尔特佩克</w:t>
            </w:r>
          </w:p>
        </w:tc>
        <w:tc>
          <w:tcPr>
            <w:tcW w:w="2004" w:type="dxa"/>
            <w:shd w:val="clear" w:color="auto" w:fill="auto"/>
          </w:tcPr>
          <w:p w:rsidR="003246A2" w:rsidRDefault="003246A2">
            <w:pPr>
              <w:pStyle w:val="a4"/>
              <w:jc w:val="right"/>
              <w:rPr>
                <w:rFonts w:hint="eastAsia"/>
              </w:rPr>
            </w:pPr>
            <w:r>
              <w:t>2010</w:t>
            </w:r>
            <w:r>
              <w:rPr>
                <w:rFonts w:hint="eastAsia"/>
              </w:rPr>
              <w:t>年</w:t>
            </w:r>
            <w:r>
              <w:rPr>
                <w:rFonts w:hint="eastAsia"/>
              </w:rPr>
              <w:t>11</w:t>
            </w:r>
            <w:r>
              <w:rPr>
                <w:rFonts w:hint="eastAsia"/>
              </w:rPr>
              <w:t>月</w:t>
            </w:r>
            <w:r>
              <w:rPr>
                <w:rFonts w:hint="eastAsia"/>
              </w:rPr>
              <w:t>1</w:t>
            </w:r>
            <w:r>
              <w:rPr>
                <w:rFonts w:hint="eastAsia"/>
              </w:rPr>
              <w:t>日</w:t>
            </w:r>
          </w:p>
        </w:tc>
      </w:tr>
      <w:tr w:rsidR="003246A2">
        <w:trPr>
          <w:jc w:val="center"/>
        </w:trPr>
        <w:tc>
          <w:tcPr>
            <w:tcW w:w="1166" w:type="dxa"/>
            <w:shd w:val="clear" w:color="auto" w:fill="auto"/>
          </w:tcPr>
          <w:p w:rsidR="003246A2" w:rsidRDefault="003246A2">
            <w:pPr>
              <w:pStyle w:val="a4"/>
            </w:pPr>
            <w:r>
              <w:rPr>
                <w:rFonts w:hint="eastAsia"/>
              </w:rPr>
              <w:t>第</w:t>
            </w:r>
            <w:r>
              <w:rPr>
                <w:rFonts w:hint="eastAsia"/>
              </w:rPr>
              <w:t>4</w:t>
            </w:r>
            <w:r>
              <w:rPr>
                <w:rFonts w:hint="eastAsia"/>
              </w:rPr>
              <w:t>阶段</w:t>
            </w:r>
          </w:p>
        </w:tc>
        <w:tc>
          <w:tcPr>
            <w:tcW w:w="4200" w:type="dxa"/>
            <w:shd w:val="clear" w:color="auto" w:fill="auto"/>
          </w:tcPr>
          <w:p w:rsidR="003246A2" w:rsidRDefault="003246A2">
            <w:pPr>
              <w:pStyle w:val="a4"/>
            </w:pPr>
            <w:r>
              <w:rPr>
                <w:rFonts w:hint="eastAsia"/>
              </w:rPr>
              <w:t>特拉内潘特拉、库奥蒂特兰、祖姆潘戈</w:t>
            </w:r>
          </w:p>
        </w:tc>
        <w:tc>
          <w:tcPr>
            <w:tcW w:w="2004" w:type="dxa"/>
            <w:shd w:val="clear" w:color="auto" w:fill="auto"/>
          </w:tcPr>
          <w:p w:rsidR="003246A2" w:rsidRDefault="003246A2">
            <w:pPr>
              <w:pStyle w:val="a4"/>
              <w:jc w:val="right"/>
              <w:rPr>
                <w:rFonts w:hint="eastAsia"/>
              </w:rPr>
            </w:pPr>
            <w:r>
              <w:t>2011</w:t>
            </w:r>
            <w:r>
              <w:rPr>
                <w:rFonts w:hint="eastAsia"/>
              </w:rPr>
              <w:t>年</w:t>
            </w:r>
            <w:r>
              <w:rPr>
                <w:rFonts w:hint="eastAsia"/>
              </w:rPr>
              <w:t>4</w:t>
            </w:r>
            <w:r>
              <w:rPr>
                <w:rFonts w:hint="eastAsia"/>
              </w:rPr>
              <w:t>月</w:t>
            </w:r>
            <w:r>
              <w:rPr>
                <w:rFonts w:hint="eastAsia"/>
              </w:rPr>
              <w:t>1</w:t>
            </w:r>
            <w:r>
              <w:rPr>
                <w:rFonts w:hint="eastAsia"/>
              </w:rPr>
              <w:t>日</w:t>
            </w:r>
          </w:p>
        </w:tc>
      </w:tr>
      <w:tr w:rsidR="003246A2">
        <w:trPr>
          <w:jc w:val="center"/>
        </w:trPr>
        <w:tc>
          <w:tcPr>
            <w:tcW w:w="1166" w:type="dxa"/>
            <w:tcBorders>
              <w:bottom w:val="single" w:sz="12" w:space="0" w:color="auto"/>
            </w:tcBorders>
            <w:shd w:val="clear" w:color="auto" w:fill="auto"/>
          </w:tcPr>
          <w:p w:rsidR="003246A2" w:rsidRDefault="003246A2">
            <w:pPr>
              <w:pStyle w:val="a4"/>
            </w:pPr>
            <w:r>
              <w:rPr>
                <w:rFonts w:hint="eastAsia"/>
              </w:rPr>
              <w:t>第</w:t>
            </w:r>
            <w:r>
              <w:rPr>
                <w:rFonts w:hint="eastAsia"/>
              </w:rPr>
              <w:t>5</w:t>
            </w:r>
            <w:r>
              <w:rPr>
                <w:rFonts w:hint="eastAsia"/>
              </w:rPr>
              <w:t>阶段</w:t>
            </w:r>
          </w:p>
        </w:tc>
        <w:tc>
          <w:tcPr>
            <w:tcW w:w="4200" w:type="dxa"/>
            <w:tcBorders>
              <w:bottom w:val="single" w:sz="12" w:space="0" w:color="auto"/>
            </w:tcBorders>
            <w:shd w:val="clear" w:color="auto" w:fill="auto"/>
          </w:tcPr>
          <w:p w:rsidR="003246A2" w:rsidRDefault="003246A2">
            <w:pPr>
              <w:pStyle w:val="a4"/>
            </w:pPr>
            <w:r>
              <w:rPr>
                <w:rFonts w:hint="eastAsia"/>
              </w:rPr>
              <w:t>埃卡特佩克德莫雷洛斯、西罗特佩克、维利亚德布拉沃</w:t>
            </w:r>
          </w:p>
        </w:tc>
        <w:tc>
          <w:tcPr>
            <w:tcW w:w="2004" w:type="dxa"/>
            <w:tcBorders>
              <w:bottom w:val="single" w:sz="12" w:space="0" w:color="auto"/>
            </w:tcBorders>
            <w:shd w:val="clear" w:color="auto" w:fill="auto"/>
          </w:tcPr>
          <w:p w:rsidR="003246A2" w:rsidRDefault="003246A2">
            <w:pPr>
              <w:pStyle w:val="a4"/>
              <w:jc w:val="right"/>
              <w:rPr>
                <w:rFonts w:hint="eastAsia"/>
              </w:rPr>
            </w:pPr>
            <w:r>
              <w:t>2011</w:t>
            </w:r>
            <w:r>
              <w:rPr>
                <w:rFonts w:hint="eastAsia"/>
              </w:rPr>
              <w:t>年</w:t>
            </w:r>
            <w:r>
              <w:rPr>
                <w:rFonts w:hint="eastAsia"/>
              </w:rPr>
              <w:t>11</w:t>
            </w:r>
            <w:r>
              <w:rPr>
                <w:rFonts w:hint="eastAsia"/>
              </w:rPr>
              <w:t>月</w:t>
            </w:r>
            <w:r>
              <w:rPr>
                <w:rFonts w:hint="eastAsia"/>
              </w:rPr>
              <w:t>1</w:t>
            </w:r>
            <w:r>
              <w:rPr>
                <w:rFonts w:hint="eastAsia"/>
              </w:rPr>
              <w:t>日</w:t>
            </w:r>
          </w:p>
        </w:tc>
      </w:tr>
    </w:tbl>
    <w:p w:rsidR="003246A2" w:rsidRDefault="003246A2">
      <w:pPr>
        <w:pStyle w:val="Bullet2GC"/>
        <w:tabs>
          <w:tab w:val="clear" w:pos="2427"/>
          <w:tab w:val="num" w:pos="2637"/>
        </w:tabs>
        <w:spacing w:before="120"/>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有一系列完整的立法。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在培训、宣传、重组、装备、基础设施以及信息技术等重要方面报告称取得了进展。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瓜纳华托州</w:t>
      </w:r>
    </w:p>
    <w:p w:rsidR="003246A2" w:rsidRDefault="003246A2">
      <w:pPr>
        <w:pStyle w:val="Bullet2GC"/>
        <w:tabs>
          <w:tab w:val="clear" w:pos="2427"/>
          <w:tab w:val="num" w:pos="2637"/>
        </w:tabs>
        <w:ind w:left="2637"/>
        <w:rPr>
          <w:lang w:val="en-GB"/>
        </w:rPr>
      </w:pPr>
      <w:r>
        <w:rPr>
          <w:rFonts w:hint="eastAsia"/>
          <w:lang w:val="en-GB"/>
        </w:rPr>
        <w:t>2011</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日，抗辩式刑事司法制度在</w:t>
      </w:r>
      <w:r>
        <w:rPr>
          <w:lang w:val="en-GB"/>
        </w:rPr>
        <w:t>瓜纳华托</w:t>
      </w:r>
      <w:r>
        <w:rPr>
          <w:rFonts w:hint="eastAsia"/>
          <w:lang w:val="en-GB"/>
        </w:rPr>
        <w:t>城开始生效。下一阶段将于</w:t>
      </w:r>
      <w:smartTag w:uri="urn:schemas-microsoft-com:office:smarttags" w:element="chsdate">
        <w:smartTagPr>
          <w:attr w:name="Year" w:val="2013"/>
          <w:attr w:name="Month" w:val="1"/>
          <w:attr w:name="Day" w:val="1"/>
          <w:attr w:name="IsLunarDate" w:val="False"/>
          <w:attr w:name="IsROCDate" w:val="False"/>
        </w:smartTagP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在萨拉曼卡开始，并且在接下来的两年时间里，将相继在余下的地区开始实施。</w:t>
      </w:r>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拥有一个具备行政管理和技术结构的执行机构，负责协调实施新的司法制度。</w:t>
      </w:r>
    </w:p>
    <w:p w:rsidR="003246A2" w:rsidRDefault="003246A2">
      <w:pPr>
        <w:pStyle w:val="Bullet2GC"/>
        <w:tabs>
          <w:tab w:val="clear" w:pos="2427"/>
          <w:tab w:val="num" w:pos="2637"/>
        </w:tabs>
        <w:ind w:left="2637"/>
        <w:rPr>
          <w:lang w:val="en-GB"/>
        </w:rPr>
      </w:pPr>
      <w:r>
        <w:rPr>
          <w:rFonts w:hint="eastAsia"/>
          <w:lang w:val="en-GB"/>
        </w:rPr>
        <w:t>在培训、宣传、重组和基础设施等其他重要方面报告称取得了进展。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格雷罗州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有一项获得批准并公布的《刑罚执行法》。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在培训、宣传和基础设施等其他重要方面报告称取得了进展。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伊达尔戈州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已经在官方报刊上公布了相关法律。</w:t>
      </w:r>
    </w:p>
    <w:p w:rsidR="003246A2" w:rsidRDefault="003246A2">
      <w:pPr>
        <w:pStyle w:val="Bullet2GC"/>
        <w:tabs>
          <w:tab w:val="clear" w:pos="2427"/>
          <w:tab w:val="num" w:pos="2637"/>
        </w:tabs>
        <w:ind w:left="2637"/>
        <w:rPr>
          <w:lang w:val="en-GB"/>
        </w:rPr>
      </w:pPr>
      <w:r>
        <w:rPr>
          <w:rFonts w:hint="eastAsia"/>
          <w:lang w:val="en-GB"/>
        </w:rPr>
        <w:t>已经拥有现行的《刑罚执行法》。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在培训、宣传、法律法规、基础设施和装备等其他重要方面报告称取得了进展。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哈利斯科州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bookmarkStart w:id="0" w:name="OLE_LINK1"/>
      <w:r>
        <w:rPr>
          <w:rFonts w:hint="eastAsia"/>
          <w:lang w:val="en-GB"/>
        </w:rPr>
        <w:t>有一项《刑罚执行法》提案</w:t>
      </w:r>
      <w:bookmarkEnd w:id="0"/>
      <w:r>
        <w:rPr>
          <w:rFonts w:hint="eastAsia"/>
          <w:lang w:val="en-GB"/>
        </w:rPr>
        <w:t>，目前正在地方议会进行讨论。</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在培训和基础设施等其他重要方面报告称取得了进展。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米却肯州</w:t>
      </w:r>
    </w:p>
    <w:p w:rsidR="003246A2" w:rsidRDefault="003246A2">
      <w:pPr>
        <w:pStyle w:val="Bullet2GC"/>
        <w:tabs>
          <w:tab w:val="clear" w:pos="2427"/>
          <w:tab w:val="num" w:pos="2637"/>
        </w:tabs>
        <w:ind w:left="2637"/>
        <w:rPr>
          <w:lang w:val="en-GB"/>
        </w:rPr>
      </w:pPr>
      <w:r>
        <w:rPr>
          <w:rFonts w:hint="eastAsia"/>
          <w:lang w:val="en-GB"/>
        </w:rPr>
        <w:t>新的刑事司法制度将于</w:t>
      </w:r>
      <w:smartTag w:uri="urn:schemas-microsoft-com:office:smarttags" w:element="chsdate">
        <w:smartTagPr>
          <w:attr w:name="Year" w:val="2013"/>
          <w:attr w:name="Month" w:val="2"/>
          <w:attr w:name="Day" w:val="21"/>
          <w:attr w:name="IsLunarDate" w:val="False"/>
          <w:attr w:name="IsROCDate" w:val="False"/>
        </w:smartTagPr>
        <w:r>
          <w:rPr>
            <w:rFonts w:hint="eastAsia"/>
            <w:lang w:val="en-GB"/>
          </w:rPr>
          <w:t>2013</w:t>
        </w:r>
        <w:r>
          <w:rPr>
            <w:rFonts w:hint="eastAsia"/>
            <w:lang w:val="en-GB"/>
          </w:rPr>
          <w:t>年</w:t>
        </w:r>
        <w:r>
          <w:rPr>
            <w:rFonts w:hint="eastAsia"/>
            <w:lang w:val="en-GB"/>
          </w:rPr>
          <w:t>2</w:t>
        </w:r>
        <w:r>
          <w:rPr>
            <w:rFonts w:hint="eastAsia"/>
            <w:lang w:val="en-GB"/>
          </w:rPr>
          <w:t>月</w:t>
        </w:r>
        <w:r>
          <w:rPr>
            <w:rFonts w:hint="eastAsia"/>
            <w:lang w:val="en-GB"/>
          </w:rPr>
          <w:t>21</w:t>
        </w:r>
        <w:r>
          <w:rPr>
            <w:rFonts w:hint="eastAsia"/>
            <w:lang w:val="en-GB"/>
          </w:rPr>
          <w:t>日</w:t>
        </w:r>
      </w:smartTag>
      <w:r>
        <w:rPr>
          <w:rFonts w:hint="eastAsia"/>
          <w:lang w:val="en-GB"/>
        </w:rPr>
        <w:t>从莫雷利亚开始执行，并将于</w:t>
      </w:r>
      <w:smartTag w:uri="urn:schemas-microsoft-com:office:smarttags" w:element="chsdate">
        <w:smartTagPr>
          <w:attr w:name="Year" w:val="2015"/>
          <w:attr w:name="Month" w:val="10"/>
          <w:attr w:name="Day" w:val="22"/>
          <w:attr w:name="IsLunarDate" w:val="False"/>
          <w:attr w:name="IsROCDate" w:val="False"/>
        </w:smartTagPr>
        <w:r>
          <w:rPr>
            <w:rFonts w:hint="eastAsia"/>
            <w:lang w:val="en-GB"/>
          </w:rPr>
          <w:t>2015</w:t>
        </w:r>
        <w:r>
          <w:rPr>
            <w:rFonts w:hint="eastAsia"/>
            <w:lang w:val="en-GB"/>
          </w:rPr>
          <w:t>年</w:t>
        </w:r>
        <w:r>
          <w:rPr>
            <w:rFonts w:hint="eastAsia"/>
            <w:lang w:val="en-GB"/>
          </w:rPr>
          <w:t>10</w:t>
        </w:r>
        <w:r>
          <w:rPr>
            <w:rFonts w:hint="eastAsia"/>
            <w:lang w:val="en-GB"/>
          </w:rPr>
          <w:t>月</w:t>
        </w:r>
        <w:r>
          <w:rPr>
            <w:rFonts w:hint="eastAsia"/>
            <w:lang w:val="en-GB"/>
          </w:rPr>
          <w:t>22</w:t>
        </w:r>
        <w:r>
          <w:rPr>
            <w:rFonts w:hint="eastAsia"/>
            <w:lang w:val="en-GB"/>
          </w:rPr>
          <w:t>日</w:t>
        </w:r>
      </w:smartTag>
      <w:r>
        <w:rPr>
          <w:rFonts w:hint="eastAsia"/>
          <w:lang w:val="en-GB"/>
        </w:rPr>
        <w:t>全部完成。</w:t>
      </w:r>
    </w:p>
    <w:p w:rsidR="003246A2" w:rsidRDefault="003246A2">
      <w:pPr>
        <w:pStyle w:val="Bullet2GC"/>
        <w:tabs>
          <w:tab w:val="clear" w:pos="2427"/>
          <w:tab w:val="num" w:pos="2637"/>
        </w:tabs>
        <w:ind w:left="2637"/>
        <w:rPr>
          <w:lang w:val="en-GB"/>
        </w:rPr>
      </w:pPr>
      <w:r>
        <w:rPr>
          <w:rFonts w:hint="eastAsia"/>
          <w:lang w:val="en-GB"/>
        </w:rPr>
        <w:t>已经在官方报刊上公布了一项《刑事诉讼法》。</w:t>
      </w:r>
    </w:p>
    <w:p w:rsidR="003246A2" w:rsidRDefault="003246A2">
      <w:pPr>
        <w:pStyle w:val="Bullet2GC"/>
        <w:tabs>
          <w:tab w:val="clear" w:pos="2427"/>
          <w:tab w:val="num" w:pos="2637"/>
        </w:tabs>
        <w:ind w:left="2637"/>
        <w:rPr>
          <w:lang w:val="en-GB"/>
        </w:rPr>
      </w:pPr>
      <w:r>
        <w:rPr>
          <w:rFonts w:hint="eastAsia"/>
          <w:lang w:val="en-GB"/>
        </w:rPr>
        <w:t>有一项现行的《刑罚执行法》。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在培训和宣传等其他重要方面报告称取得了进展。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莫雷洛斯州</w:t>
      </w:r>
    </w:p>
    <w:p w:rsidR="003246A2" w:rsidRDefault="003246A2">
      <w:pPr>
        <w:pStyle w:val="Bullet2GC"/>
        <w:tabs>
          <w:tab w:val="clear" w:pos="2427"/>
          <w:tab w:val="num" w:pos="2637"/>
        </w:tabs>
        <w:ind w:left="2637"/>
        <w:rPr>
          <w:lang w:val="en-GB"/>
        </w:rPr>
      </w:pPr>
      <w:r>
        <w:rPr>
          <w:rFonts w:hint="eastAsia"/>
          <w:lang w:val="en-GB"/>
        </w:rPr>
        <w:t>新的刑事司法制度已经在整个莫雷洛斯州得到全面执行：</w:t>
      </w:r>
    </w:p>
    <w:p w:rsidR="003246A2" w:rsidRDefault="003246A2">
      <w:pPr>
        <w:pStyle w:val="Bullet2GC"/>
        <w:tabs>
          <w:tab w:val="clear" w:pos="2427"/>
          <w:tab w:val="num" w:pos="3057"/>
        </w:tabs>
        <w:ind w:left="3057"/>
        <w:rPr>
          <w:lang w:val="en-GB"/>
        </w:rPr>
      </w:pPr>
      <w:r>
        <w:rPr>
          <w:rFonts w:hint="eastAsia"/>
          <w:lang w:val="en-GB"/>
        </w:rPr>
        <w:t>1</w:t>
      </w:r>
      <w:r>
        <w:rPr>
          <w:rFonts w:hint="eastAsia"/>
          <w:lang w:val="en-GB"/>
        </w:rPr>
        <w:t>类地区：</w:t>
      </w:r>
      <w:r>
        <w:rPr>
          <w:rFonts w:hint="eastAsia"/>
          <w:lang w:val="en-GB"/>
        </w:rPr>
        <w:t>2008</w:t>
      </w:r>
      <w:r>
        <w:rPr>
          <w:rFonts w:hint="eastAsia"/>
          <w:lang w:val="en-GB"/>
        </w:rPr>
        <w:t>年</w:t>
      </w:r>
      <w:r>
        <w:rPr>
          <w:rFonts w:hint="eastAsia"/>
          <w:lang w:val="en-GB"/>
        </w:rPr>
        <w:t>9</w:t>
      </w:r>
      <w:r>
        <w:rPr>
          <w:rFonts w:hint="eastAsia"/>
          <w:lang w:val="en-GB"/>
        </w:rPr>
        <w:t>月</w:t>
      </w:r>
      <w:r>
        <w:rPr>
          <w:rFonts w:hint="eastAsia"/>
          <w:lang w:val="en-GB"/>
        </w:rPr>
        <w:t>30</w:t>
      </w:r>
      <w:r>
        <w:rPr>
          <w:rFonts w:hint="eastAsia"/>
          <w:lang w:val="en-GB"/>
        </w:rPr>
        <w:t>日</w:t>
      </w:r>
    </w:p>
    <w:p w:rsidR="003246A2" w:rsidRDefault="003246A2">
      <w:pPr>
        <w:pStyle w:val="Bullet2GC"/>
        <w:tabs>
          <w:tab w:val="clear" w:pos="2427"/>
          <w:tab w:val="num" w:pos="3057"/>
        </w:tabs>
        <w:ind w:left="3057"/>
        <w:rPr>
          <w:lang w:val="en-GB"/>
        </w:rPr>
      </w:pPr>
      <w:r>
        <w:rPr>
          <w:rFonts w:hint="eastAsia"/>
          <w:lang w:val="en-GB"/>
        </w:rPr>
        <w:t>2</w:t>
      </w:r>
      <w:r>
        <w:rPr>
          <w:rFonts w:hint="eastAsia"/>
          <w:lang w:val="en-GB"/>
        </w:rPr>
        <w:t>类地区：</w:t>
      </w:r>
      <w:r>
        <w:rPr>
          <w:rFonts w:hint="eastAsia"/>
          <w:lang w:val="en-GB"/>
        </w:rPr>
        <w:t>2009</w:t>
      </w:r>
      <w:r>
        <w:rPr>
          <w:rFonts w:hint="eastAsia"/>
          <w:lang w:val="en-GB"/>
        </w:rPr>
        <w:t>年</w:t>
      </w:r>
      <w:r>
        <w:rPr>
          <w:rFonts w:hint="eastAsia"/>
          <w:lang w:val="en-GB"/>
        </w:rPr>
        <w:t>7</w:t>
      </w:r>
      <w:r>
        <w:rPr>
          <w:rFonts w:hint="eastAsia"/>
          <w:lang w:val="en-GB"/>
        </w:rPr>
        <w:t>月</w:t>
      </w:r>
      <w:r>
        <w:rPr>
          <w:rFonts w:hint="eastAsia"/>
          <w:lang w:val="en-GB"/>
        </w:rPr>
        <w:t>6</w:t>
      </w:r>
      <w:r>
        <w:rPr>
          <w:rFonts w:hint="eastAsia"/>
          <w:lang w:val="en-GB"/>
        </w:rPr>
        <w:t>日</w:t>
      </w:r>
    </w:p>
    <w:p w:rsidR="003246A2" w:rsidRDefault="003246A2">
      <w:pPr>
        <w:pStyle w:val="Bullet2GC"/>
        <w:tabs>
          <w:tab w:val="clear" w:pos="2427"/>
          <w:tab w:val="num" w:pos="3057"/>
        </w:tabs>
        <w:ind w:left="3057"/>
        <w:rPr>
          <w:lang w:val="en-GB"/>
        </w:rPr>
      </w:pPr>
      <w:r>
        <w:rPr>
          <w:rFonts w:hint="eastAsia"/>
          <w:lang w:val="en-GB"/>
        </w:rPr>
        <w:t>3</w:t>
      </w:r>
      <w:r>
        <w:rPr>
          <w:rFonts w:hint="eastAsia"/>
          <w:lang w:val="en-GB"/>
        </w:rPr>
        <w:t>类地区：</w:t>
      </w:r>
      <w:smartTag w:uri="urn:schemas-microsoft-com:office:smarttags" w:element="chsdate">
        <w:smartTagPr>
          <w:attr w:name="Year" w:val="2011"/>
          <w:attr w:name="Month" w:val="2"/>
          <w:attr w:name="Day" w:val="14"/>
          <w:attr w:name="IsLunarDate" w:val="False"/>
          <w:attr w:name="IsROCDate" w:val="False"/>
        </w:smartTagPr>
        <w:r>
          <w:rPr>
            <w:rFonts w:hint="eastAsia"/>
            <w:lang w:val="en-GB"/>
          </w:rPr>
          <w:t>2011</w:t>
        </w:r>
        <w:r>
          <w:rPr>
            <w:rFonts w:hint="eastAsia"/>
            <w:lang w:val="en-GB"/>
          </w:rPr>
          <w:t>年</w:t>
        </w:r>
        <w:r>
          <w:rPr>
            <w:rFonts w:hint="eastAsia"/>
            <w:lang w:val="en-GB"/>
          </w:rPr>
          <w:t>2</w:t>
        </w:r>
        <w:r>
          <w:rPr>
            <w:rFonts w:hint="eastAsia"/>
            <w:lang w:val="en-GB"/>
          </w:rPr>
          <w:t>月</w:t>
        </w:r>
        <w:r>
          <w:rPr>
            <w:lang w:val="en-GB"/>
          </w:rPr>
          <w:t>14</w:t>
        </w:r>
        <w:r>
          <w:rPr>
            <w:rFonts w:hint="eastAsia"/>
            <w:lang w:val="en-GB"/>
          </w:rPr>
          <w:t>日</w:t>
        </w:r>
      </w:smartTag>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在培训、宣传、基础设施、装备和重组等其他重要方面报告称取得了进展。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纳亚里特州</w:t>
      </w:r>
    </w:p>
    <w:p w:rsidR="003246A2" w:rsidRDefault="003246A2">
      <w:pPr>
        <w:pStyle w:val="Bullet2GC"/>
        <w:tabs>
          <w:tab w:val="clear" w:pos="2427"/>
          <w:tab w:val="num" w:pos="2637"/>
        </w:tabs>
        <w:ind w:left="2637"/>
        <w:rPr>
          <w:lang w:val="en-GB"/>
        </w:rPr>
      </w:pPr>
      <w:r>
        <w:rPr>
          <w:rFonts w:hint="eastAsia"/>
          <w:lang w:val="en-GB"/>
        </w:rPr>
        <w:t>正处于前期准备阶段；但在落实新的刑事司法制度上却少有进展。</w:t>
      </w:r>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在培训和宣传等其他重要方面采取了多项行动。</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新莱昂州</w:t>
      </w:r>
    </w:p>
    <w:p w:rsidR="003246A2" w:rsidRDefault="003246A2">
      <w:pPr>
        <w:pStyle w:val="Bullet2GC"/>
        <w:tabs>
          <w:tab w:val="clear" w:pos="2427"/>
          <w:tab w:val="num" w:pos="2637"/>
        </w:tabs>
        <w:ind w:left="2637"/>
        <w:rPr>
          <w:lang w:val="en-GB"/>
        </w:rPr>
      </w:pPr>
      <w:r>
        <w:rPr>
          <w:rFonts w:hint="eastAsia"/>
          <w:lang w:val="en-GB"/>
        </w:rPr>
        <w:t>新的刑事司法制度已经在</w:t>
      </w:r>
      <w:smartTag w:uri="urn:schemas-microsoft-com:office:smarttags" w:element="chsdate">
        <w:smartTagPr>
          <w:attr w:name="Year" w:val="2012"/>
          <w:attr w:name="Month" w:val="1"/>
          <w:attr w:name="Day" w:val="1"/>
          <w:attr w:name="IsLunarDate" w:val="False"/>
          <w:attr w:name="IsROCDate" w:val="False"/>
        </w:smartTagPr>
        <w:r>
          <w:rPr>
            <w:rFonts w:hint="eastAsia"/>
            <w:lang w:val="en-GB"/>
          </w:rPr>
          <w:t>2012</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开始执行，涉及的是非严重类犯罪，并且将于</w:t>
      </w:r>
      <w:smartTag w:uri="urn:schemas-microsoft-com:office:smarttags" w:element="chsdate">
        <w:smartTagPr>
          <w:attr w:name="Year" w:val="2016"/>
          <w:attr w:name="Month" w:val="1"/>
          <w:attr w:name="Day" w:val="1"/>
          <w:attr w:name="IsLunarDate" w:val="False"/>
          <w:attr w:name="IsROCDate" w:val="False"/>
        </w:smartTagPr>
        <w:r>
          <w:rPr>
            <w:rFonts w:hint="eastAsia"/>
            <w:lang w:val="en-GB"/>
          </w:rPr>
          <w:t>2016</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smartTag>
      <w:r>
        <w:rPr>
          <w:rFonts w:hint="eastAsia"/>
          <w:lang w:val="en-GB"/>
        </w:rPr>
        <w:t>完成针对所有犯罪的改革任务。</w:t>
      </w:r>
    </w:p>
    <w:p w:rsidR="003246A2" w:rsidRDefault="003246A2">
      <w:pPr>
        <w:pStyle w:val="Bullet2GC"/>
        <w:tabs>
          <w:tab w:val="clear" w:pos="2427"/>
          <w:tab w:val="num" w:pos="2637"/>
        </w:tabs>
        <w:ind w:left="2637"/>
        <w:rPr>
          <w:lang w:val="en-GB"/>
        </w:rPr>
      </w:pPr>
      <w:r>
        <w:rPr>
          <w:rFonts w:hint="eastAsia"/>
          <w:lang w:val="en-GB"/>
        </w:rPr>
        <w:t>已经拥有新的《刑事诉讼法》、以及现行的《刑罚执行法》。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在基础设施、宣传、培训和重组等其他重要方面报告称取得了进展。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瓦哈卡州</w:t>
      </w:r>
    </w:p>
    <w:p w:rsidR="003246A2" w:rsidRDefault="003246A2">
      <w:pPr>
        <w:pStyle w:val="Bullet2GC"/>
        <w:tabs>
          <w:tab w:val="clear" w:pos="2427"/>
          <w:tab w:val="num" w:pos="2637"/>
        </w:tabs>
        <w:ind w:left="2637"/>
        <w:rPr>
          <w:lang w:val="en-GB"/>
        </w:rPr>
      </w:pPr>
      <w:r>
        <w:rPr>
          <w:rFonts w:hint="eastAsia"/>
          <w:lang w:val="en-GB"/>
        </w:rPr>
        <w:t>新的刑事司法制度已经于</w:t>
      </w:r>
      <w:smartTag w:uri="urn:schemas-microsoft-com:office:smarttags" w:element="chsdate">
        <w:smartTagPr>
          <w:attr w:name="Year" w:val="2007"/>
          <w:attr w:name="Month" w:val="9"/>
          <w:attr w:name="Day" w:val="9"/>
          <w:attr w:name="IsLunarDate" w:val="False"/>
          <w:attr w:name="IsROCDate" w:val="False"/>
        </w:smartTagPr>
        <w:r>
          <w:rPr>
            <w:rFonts w:hint="eastAsia"/>
            <w:lang w:val="en-GB"/>
          </w:rPr>
          <w:t>2007</w:t>
        </w:r>
        <w:r>
          <w:rPr>
            <w:rFonts w:hint="eastAsia"/>
            <w:lang w:val="en-GB"/>
          </w:rPr>
          <w:t>年</w:t>
        </w:r>
        <w:r>
          <w:rPr>
            <w:rFonts w:hint="eastAsia"/>
            <w:lang w:val="en-GB"/>
          </w:rPr>
          <w:t>9</w:t>
        </w:r>
        <w:r>
          <w:rPr>
            <w:rFonts w:hint="eastAsia"/>
            <w:lang w:val="en-GB"/>
          </w:rPr>
          <w:t>月</w:t>
        </w:r>
        <w:r>
          <w:rPr>
            <w:rFonts w:hint="eastAsia"/>
            <w:lang w:val="en-GB"/>
          </w:rPr>
          <w:t>9</w:t>
        </w:r>
        <w:r>
          <w:rPr>
            <w:rFonts w:hint="eastAsia"/>
            <w:lang w:val="en-GB"/>
          </w:rPr>
          <w:t>日</w:t>
        </w:r>
      </w:smartTag>
      <w:r>
        <w:rPr>
          <w:rFonts w:hint="eastAsia"/>
          <w:lang w:val="en-GB"/>
        </w:rPr>
        <w:t>在特万特佩克地区开始执行，并于</w:t>
      </w:r>
      <w:r>
        <w:rPr>
          <w:rFonts w:hint="eastAsia"/>
          <w:lang w:val="en-GB"/>
        </w:rPr>
        <w:t>2008</w:t>
      </w:r>
      <w:r>
        <w:rPr>
          <w:rFonts w:hint="eastAsia"/>
          <w:lang w:val="en-GB"/>
        </w:rPr>
        <w:t>年在米斯特加地区开始执行。</w:t>
      </w:r>
    </w:p>
    <w:p w:rsidR="003246A2" w:rsidRDefault="003246A2">
      <w:pPr>
        <w:pStyle w:val="Bullet2GC"/>
        <w:tabs>
          <w:tab w:val="clear" w:pos="2427"/>
          <w:tab w:val="num" w:pos="2637"/>
        </w:tabs>
        <w:ind w:left="2637"/>
        <w:rPr>
          <w:lang w:val="en-GB"/>
        </w:rPr>
      </w:pPr>
      <w:r>
        <w:rPr>
          <w:rFonts w:hint="eastAsia"/>
          <w:lang w:val="en-GB"/>
        </w:rPr>
        <w:t>最初原定分</w:t>
      </w:r>
      <w:r>
        <w:rPr>
          <w:rFonts w:hint="eastAsia"/>
          <w:lang w:val="en-GB"/>
        </w:rPr>
        <w:t>6</w:t>
      </w:r>
      <w:r>
        <w:rPr>
          <w:rFonts w:hint="eastAsia"/>
          <w:lang w:val="en-GB"/>
        </w:rPr>
        <w:t>个阶段逐步实施，从</w:t>
      </w:r>
      <w:r>
        <w:rPr>
          <w:rFonts w:hint="eastAsia"/>
          <w:lang w:val="en-GB"/>
        </w:rPr>
        <w:t>2007</w:t>
      </w:r>
      <w:r>
        <w:rPr>
          <w:rFonts w:hint="eastAsia"/>
          <w:lang w:val="en-GB"/>
        </w:rPr>
        <w:t>年开始，每年一个阶段。之后多次被推迟，最后确定</w:t>
      </w:r>
      <w:smartTag w:uri="urn:schemas-microsoft-com:office:smarttags" w:element="chsdate">
        <w:smartTagPr>
          <w:attr w:name="Year" w:val="2012"/>
          <w:attr w:name="Month" w:val="5"/>
          <w:attr w:name="Day" w:val="9"/>
          <w:attr w:name="IsLunarDate" w:val="False"/>
          <w:attr w:name="IsROCDate" w:val="False"/>
        </w:smartTagP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9</w:t>
        </w:r>
        <w:r>
          <w:rPr>
            <w:rFonts w:hint="eastAsia"/>
            <w:lang w:val="en-GB"/>
          </w:rPr>
          <w:t>日</w:t>
        </w:r>
      </w:smartTag>
      <w:r>
        <w:rPr>
          <w:rFonts w:hint="eastAsia"/>
          <w:lang w:val="en-GB"/>
        </w:rPr>
        <w:t>在沿海地区实施，并在</w:t>
      </w:r>
      <w:r>
        <w:rPr>
          <w:rFonts w:hint="eastAsia"/>
          <w:lang w:val="en-GB"/>
        </w:rPr>
        <w:t>2015</w:t>
      </w:r>
      <w:r>
        <w:rPr>
          <w:rFonts w:hint="eastAsia"/>
          <w:lang w:val="en-GB"/>
        </w:rPr>
        <w:t>年之前在其他地区相继实施。</w:t>
      </w:r>
    </w:p>
    <w:p w:rsidR="003246A2" w:rsidRDefault="003246A2">
      <w:pPr>
        <w:pStyle w:val="Bullet2GC"/>
        <w:tabs>
          <w:tab w:val="clear" w:pos="2427"/>
          <w:tab w:val="num" w:pos="2637"/>
        </w:tabs>
        <w:ind w:left="2637"/>
        <w:rPr>
          <w:lang w:val="en-GB"/>
        </w:rPr>
      </w:pPr>
      <w:r>
        <w:rPr>
          <w:rFonts w:hint="eastAsia"/>
          <w:lang w:val="en-GB"/>
        </w:rPr>
        <w:t>已经拥有一项新的《刑事诉讼法》、以及现行的《刑罚执行法》。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拥有一个具备行政管理架构的改革执行机关。</w:t>
      </w:r>
    </w:p>
    <w:p w:rsidR="003246A2" w:rsidRDefault="003246A2">
      <w:pPr>
        <w:pStyle w:val="Bullet2GC"/>
        <w:tabs>
          <w:tab w:val="clear" w:pos="2427"/>
          <w:tab w:val="num" w:pos="2637"/>
        </w:tabs>
        <w:ind w:left="2637"/>
        <w:rPr>
          <w:lang w:val="en-GB"/>
        </w:rPr>
      </w:pPr>
      <w:r>
        <w:rPr>
          <w:rFonts w:hint="eastAsia"/>
          <w:lang w:val="en-GB"/>
        </w:rPr>
        <w:t>上述执行机关隶属于负责落实瓦哈卡州抗辩式刑事司法制度的协调委员会。</w:t>
      </w:r>
    </w:p>
    <w:p w:rsidR="003246A2" w:rsidRDefault="003246A2">
      <w:pPr>
        <w:pStyle w:val="Bullet2GC"/>
        <w:tabs>
          <w:tab w:val="clear" w:pos="2427"/>
          <w:tab w:val="num" w:pos="2637"/>
        </w:tabs>
        <w:ind w:left="2637"/>
        <w:rPr>
          <w:lang w:val="en-GB"/>
        </w:rPr>
      </w:pPr>
      <w:r>
        <w:rPr>
          <w:rFonts w:hint="eastAsia"/>
          <w:lang w:val="en-GB"/>
        </w:rPr>
        <w:t>在培训、宣传、基础设施、装备、重组和信息技术等重要方面报告称取得了进展。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普埃布拉州</w:t>
      </w:r>
    </w:p>
    <w:p w:rsidR="003246A2" w:rsidRDefault="003246A2">
      <w:pPr>
        <w:pStyle w:val="Bullet2GC"/>
        <w:tabs>
          <w:tab w:val="clear" w:pos="2427"/>
          <w:tab w:val="num" w:pos="2637"/>
        </w:tabs>
        <w:ind w:left="2637"/>
        <w:rPr>
          <w:lang w:val="en-GB"/>
        </w:rPr>
      </w:pPr>
      <w:r>
        <w:rPr>
          <w:rFonts w:hint="eastAsia"/>
          <w:lang w:val="en-GB"/>
        </w:rPr>
        <w:t>新的刑事司法制度，将于</w:t>
      </w:r>
      <w:smartTag w:uri="urn:schemas-microsoft-com:office:smarttags" w:element="chsdate">
        <w:smartTagPr>
          <w:attr w:name="Year" w:val="2013"/>
          <w:attr w:name="Month" w:val="1"/>
          <w:attr w:name="Day" w:val="15"/>
          <w:attr w:name="IsLunarDate" w:val="False"/>
          <w:attr w:name="IsROCDate" w:val="False"/>
        </w:smartTagP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15</w:t>
        </w:r>
        <w:r>
          <w:rPr>
            <w:rFonts w:hint="eastAsia"/>
            <w:lang w:val="en-GB"/>
          </w:rPr>
          <w:t>日</w:t>
        </w:r>
      </w:smartTag>
      <w:r>
        <w:rPr>
          <w:rFonts w:hint="eastAsia"/>
          <w:lang w:val="en-GB"/>
        </w:rPr>
        <w:t>在东部司法管辖区开始生效，并将于</w:t>
      </w:r>
      <w:smartTag w:uri="urn:schemas-microsoft-com:office:smarttags" w:element="chsdate">
        <w:smartTagPr>
          <w:attr w:name="Year" w:val="2016"/>
          <w:attr w:name="Month" w:val="6"/>
          <w:attr w:name="Day" w:val="17"/>
          <w:attr w:name="IsLunarDate" w:val="False"/>
          <w:attr w:name="IsROCDate" w:val="False"/>
        </w:smartTagPr>
        <w:r>
          <w:rPr>
            <w:rFonts w:hint="eastAsia"/>
            <w:lang w:val="en-GB"/>
          </w:rPr>
          <w:t>2016</w:t>
        </w:r>
        <w:r>
          <w:rPr>
            <w:rFonts w:hint="eastAsia"/>
            <w:lang w:val="en-GB"/>
          </w:rPr>
          <w:t>年</w:t>
        </w:r>
        <w:r>
          <w:rPr>
            <w:rFonts w:hint="eastAsia"/>
            <w:lang w:val="en-GB"/>
          </w:rPr>
          <w:t>6</w:t>
        </w:r>
        <w:r>
          <w:rPr>
            <w:rFonts w:hint="eastAsia"/>
            <w:lang w:val="en-GB"/>
          </w:rPr>
          <w:t>月</w:t>
        </w:r>
        <w:r>
          <w:rPr>
            <w:rFonts w:hint="eastAsia"/>
            <w:lang w:val="en-GB"/>
          </w:rPr>
          <w:t>17</w:t>
        </w:r>
        <w:r>
          <w:rPr>
            <w:rFonts w:hint="eastAsia"/>
            <w:lang w:val="en-GB"/>
          </w:rPr>
          <w:t>日</w:t>
        </w:r>
      </w:smartTag>
      <w:r>
        <w:rPr>
          <w:rFonts w:hint="eastAsia"/>
          <w:lang w:val="en-GB"/>
        </w:rPr>
        <w:t>在中部司法管辖区全面完成。</w:t>
      </w:r>
    </w:p>
    <w:p w:rsidR="003246A2" w:rsidRDefault="003246A2">
      <w:pPr>
        <w:pStyle w:val="Bullet2GC"/>
        <w:tabs>
          <w:tab w:val="clear" w:pos="2427"/>
          <w:tab w:val="num" w:pos="2637"/>
        </w:tabs>
        <w:ind w:left="2637"/>
        <w:rPr>
          <w:lang w:val="en-GB"/>
        </w:rPr>
      </w:pPr>
      <w:r>
        <w:rPr>
          <w:rFonts w:hint="eastAsia"/>
          <w:lang w:val="en-GB"/>
        </w:rPr>
        <w:t>已经在《官方公报》上发布了《刑事诉讼法》，并且还有一项《刑罚执行法》。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在培训、宣传、基础设施和机构重组等其他重要方面报告称取得了进展。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克雷塔罗州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有一项获得批准并发布的《刑罚执行法》。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在培训、宣传和组织调查等其他重要方面报告称取得了进展。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金塔纳罗奥州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已经在《官方公报》上发布了《刑事诉讼法》，并且还有一项《刑罚执行法》。</w:t>
      </w:r>
    </w:p>
    <w:p w:rsidR="003246A2" w:rsidRDefault="003246A2">
      <w:pPr>
        <w:pStyle w:val="Bullet2GC"/>
        <w:tabs>
          <w:tab w:val="clear" w:pos="2427"/>
          <w:tab w:val="num" w:pos="2637"/>
        </w:tabs>
        <w:ind w:left="2637"/>
        <w:rPr>
          <w:lang w:val="en-GB"/>
        </w:rPr>
      </w:pPr>
      <w:r>
        <w:rPr>
          <w:rFonts w:hint="eastAsia"/>
          <w:lang w:val="en-GB"/>
        </w:rPr>
        <w:t>拥有一个改革执行机关，但不具备行政管理架构。</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圣路易斯波托西州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有一项获得批准并公布的《刑罚执行法》。</w:t>
      </w:r>
    </w:p>
    <w:p w:rsidR="003246A2" w:rsidRDefault="003246A2">
      <w:pPr>
        <w:pStyle w:val="Bullet2GC"/>
        <w:tabs>
          <w:tab w:val="clear" w:pos="2427"/>
          <w:tab w:val="num" w:pos="2637"/>
        </w:tabs>
        <w:ind w:left="2637"/>
        <w:rPr>
          <w:lang w:val="en-GB"/>
        </w:rPr>
      </w:pPr>
      <w:r>
        <w:rPr>
          <w:rFonts w:hint="eastAsia"/>
          <w:lang w:val="en-GB"/>
        </w:rPr>
        <w:t>拥有一个改革执行机关，但不具备行政管理架构。</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锡那罗亚州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有一项《刑罚执行法》提案，目前正在地方议会进行讨论。</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索诺拉州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已经在《官方公报》上发布了《刑事诉讼法》，并且还有一项《刑罚执行法》。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塔巴斯科州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有一项获得批准并公布的《刑罚执行法》。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在培训、宣传和基础设施等其他重要方面报告称取得了进展。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塔毛利帕斯州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有一项获得批准并公布的《刑罚执行法》。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在培训、宣传和基础设施等其他重要方面报告称取得了进展。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特拉斯卡拉州</w:t>
      </w:r>
    </w:p>
    <w:p w:rsidR="003246A2" w:rsidRDefault="003246A2">
      <w:pPr>
        <w:pStyle w:val="Bullet2GC"/>
        <w:tabs>
          <w:tab w:val="clear" w:pos="2427"/>
          <w:tab w:val="num" w:pos="2637"/>
        </w:tabs>
        <w:ind w:left="2637"/>
        <w:rPr>
          <w:lang w:val="en-GB"/>
        </w:rPr>
      </w:pPr>
      <w:r>
        <w:rPr>
          <w:rFonts w:hint="eastAsia"/>
          <w:lang w:val="en-GB"/>
        </w:rPr>
        <w:t>正处于后期准备阶段，尚未确定新的刑事司法制度何时开始生效。</w:t>
      </w:r>
    </w:p>
    <w:p w:rsidR="003246A2" w:rsidRDefault="003246A2">
      <w:pPr>
        <w:pStyle w:val="Bullet2GC"/>
        <w:tabs>
          <w:tab w:val="clear" w:pos="2427"/>
          <w:tab w:val="num" w:pos="2637"/>
        </w:tabs>
        <w:ind w:left="2637"/>
        <w:rPr>
          <w:lang w:val="en-GB"/>
        </w:rPr>
      </w:pPr>
      <w:r>
        <w:rPr>
          <w:rFonts w:hint="eastAsia"/>
          <w:lang w:val="en-GB"/>
        </w:rPr>
        <w:t>批准了《刑事诉讼法》以及《刑罚执行法》。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在培训、宣传、基础设施和重组等其他重要方面报告称取得了进展。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韦拉克鲁斯州</w:t>
      </w:r>
    </w:p>
    <w:p w:rsidR="003246A2" w:rsidRDefault="003246A2">
      <w:pPr>
        <w:pStyle w:val="Bullet2GC"/>
        <w:tabs>
          <w:tab w:val="clear" w:pos="2427"/>
          <w:tab w:val="num" w:pos="2637"/>
        </w:tabs>
        <w:ind w:left="2637"/>
        <w:rPr>
          <w:lang w:val="en-GB"/>
        </w:rPr>
      </w:pPr>
      <w:r>
        <w:rPr>
          <w:rFonts w:hint="eastAsia"/>
          <w:lang w:val="en-GB"/>
        </w:rPr>
        <w:t>正处于前期准备阶段；在落实新的刑事司法制度上少有进展。</w:t>
      </w:r>
    </w:p>
    <w:p w:rsidR="003246A2" w:rsidRDefault="003246A2">
      <w:pPr>
        <w:pStyle w:val="Bullet2GC"/>
        <w:tabs>
          <w:tab w:val="clear" w:pos="2427"/>
          <w:tab w:val="num" w:pos="2637"/>
        </w:tabs>
        <w:ind w:left="2637"/>
        <w:rPr>
          <w:lang w:val="en-GB"/>
        </w:rPr>
      </w:pPr>
      <w:r>
        <w:rPr>
          <w:rFonts w:hint="eastAsia"/>
          <w:lang w:val="en-GB"/>
        </w:rPr>
        <w:t>在地方立法机构已经有了一项诉讼法提案，但尚未获得批准。</w:t>
      </w:r>
    </w:p>
    <w:p w:rsidR="003246A2" w:rsidRDefault="003246A2">
      <w:pPr>
        <w:pStyle w:val="Bullet2GC"/>
        <w:tabs>
          <w:tab w:val="clear" w:pos="2427"/>
          <w:tab w:val="num" w:pos="2637"/>
        </w:tabs>
        <w:ind w:left="2637"/>
        <w:rPr>
          <w:lang w:val="en-GB"/>
        </w:rPr>
      </w:pPr>
      <w:r>
        <w:rPr>
          <w:rFonts w:hint="eastAsia"/>
          <w:lang w:val="en-GB"/>
        </w:rPr>
        <w:t>有一项获得批准并公布的《刑罚执行法》。</w:t>
      </w:r>
    </w:p>
    <w:p w:rsidR="003246A2" w:rsidRDefault="003246A2">
      <w:pPr>
        <w:pStyle w:val="Bullet2GC"/>
        <w:tabs>
          <w:tab w:val="clear" w:pos="2427"/>
          <w:tab w:val="num" w:pos="2637"/>
        </w:tabs>
        <w:ind w:left="2637"/>
        <w:rPr>
          <w:lang w:val="en-GB"/>
        </w:rPr>
      </w:pPr>
      <w:r>
        <w:rPr>
          <w:rFonts w:hint="eastAsia"/>
          <w:lang w:val="en-GB"/>
        </w:rPr>
        <w:t>拥有一个改革执行机构，但没有设定行政管理结构。</w:t>
      </w:r>
    </w:p>
    <w:p w:rsidR="003246A2" w:rsidRDefault="003246A2">
      <w:pPr>
        <w:pStyle w:val="Bullet2GC"/>
        <w:tabs>
          <w:tab w:val="clear" w:pos="2427"/>
          <w:tab w:val="num" w:pos="2637"/>
        </w:tabs>
        <w:ind w:left="2637"/>
        <w:rPr>
          <w:lang w:val="en-GB"/>
        </w:rPr>
      </w:pPr>
      <w:r>
        <w:rPr>
          <w:rFonts w:hint="eastAsia"/>
          <w:lang w:val="en-GB"/>
        </w:rPr>
        <w:t>在培训、宣传和基础设施等其他重要方面报告称取得了进展。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尤卡坦州</w:t>
      </w:r>
    </w:p>
    <w:p w:rsidR="003246A2" w:rsidRDefault="003246A2">
      <w:pPr>
        <w:pStyle w:val="Bullet2GC"/>
        <w:tabs>
          <w:tab w:val="clear" w:pos="2427"/>
          <w:tab w:val="num" w:pos="2637"/>
        </w:tabs>
        <w:ind w:left="2637"/>
        <w:rPr>
          <w:lang w:val="en-GB"/>
        </w:rPr>
      </w:pPr>
      <w:r>
        <w:rPr>
          <w:rFonts w:hint="eastAsia"/>
          <w:lang w:val="en-GB"/>
        </w:rPr>
        <w:t>新的刑事司法制度已经于</w:t>
      </w:r>
      <w:smartTag w:uri="urn:schemas-microsoft-com:office:smarttags" w:element="chsdate">
        <w:smartTagPr>
          <w:attr w:name="Year" w:val="2011"/>
          <w:attr w:name="Month" w:val="11"/>
          <w:attr w:name="Day" w:val="15"/>
          <w:attr w:name="IsLunarDate" w:val="False"/>
          <w:attr w:name="IsROCDate" w:val="False"/>
        </w:smartTagPr>
        <w:r>
          <w:rPr>
            <w:rFonts w:hint="eastAsia"/>
            <w:lang w:val="en-GB"/>
          </w:rPr>
          <w:t>2011</w:t>
        </w:r>
        <w:r>
          <w:rPr>
            <w:rFonts w:hint="eastAsia"/>
            <w:lang w:val="en-GB"/>
          </w:rPr>
          <w:t>年</w:t>
        </w:r>
        <w:r>
          <w:rPr>
            <w:rFonts w:hint="eastAsia"/>
            <w:lang w:val="en-GB"/>
          </w:rPr>
          <w:t>11</w:t>
        </w:r>
        <w:r>
          <w:rPr>
            <w:rFonts w:hint="eastAsia"/>
            <w:lang w:val="en-GB"/>
          </w:rPr>
          <w:t>月</w:t>
        </w:r>
        <w:r>
          <w:rPr>
            <w:rFonts w:hint="eastAsia"/>
            <w:lang w:val="en-GB"/>
          </w:rPr>
          <w:t>15</w:t>
        </w:r>
        <w:r>
          <w:rPr>
            <w:rFonts w:hint="eastAsia"/>
            <w:lang w:val="en-GB"/>
          </w:rPr>
          <w:t>日</w:t>
        </w:r>
      </w:smartTag>
      <w:r>
        <w:rPr>
          <w:rFonts w:hint="eastAsia"/>
          <w:lang w:val="en-GB"/>
        </w:rPr>
        <w:t>在维利亚多利德市和乌曼市开始生效，并将于</w:t>
      </w:r>
      <w:smartTag w:uri="urn:schemas-microsoft-com:office:smarttags" w:element="chsdate">
        <w:smartTagPr>
          <w:attr w:name="Year" w:val="2013"/>
          <w:attr w:name="Month" w:val="9"/>
          <w:attr w:name="Day" w:val="1"/>
          <w:attr w:name="IsLunarDate" w:val="False"/>
          <w:attr w:name="IsROCDate" w:val="False"/>
        </w:smartTagPr>
        <w:r>
          <w:rPr>
            <w:rFonts w:hint="eastAsia"/>
            <w:lang w:val="en-GB"/>
          </w:rPr>
          <w:t>2013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w:t>
        </w:r>
      </w:smartTag>
      <w:r>
        <w:rPr>
          <w:rFonts w:hint="eastAsia"/>
          <w:lang w:val="en-GB"/>
        </w:rPr>
        <w:t>在梅利达市全面完成。</w:t>
      </w:r>
    </w:p>
    <w:p w:rsidR="003246A2" w:rsidRDefault="003246A2">
      <w:pPr>
        <w:pStyle w:val="Bullet2GC"/>
        <w:tabs>
          <w:tab w:val="clear" w:pos="2427"/>
          <w:tab w:val="num" w:pos="2637"/>
        </w:tabs>
        <w:ind w:left="2637"/>
        <w:rPr>
          <w:lang w:val="en-GB"/>
        </w:rPr>
      </w:pPr>
      <w:r>
        <w:rPr>
          <w:rFonts w:hint="eastAsia"/>
          <w:lang w:val="en-GB"/>
        </w:rPr>
        <w:t>已经拥有一项新的《刑事诉讼法》、以及一项现行的《刑罚执行法》。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拥有一个具备行政管理和技术架构的执行机关。</w:t>
      </w:r>
    </w:p>
    <w:p w:rsidR="003246A2" w:rsidRDefault="003246A2">
      <w:pPr>
        <w:pStyle w:val="Bullet2GC"/>
        <w:tabs>
          <w:tab w:val="clear" w:pos="2427"/>
          <w:tab w:val="num" w:pos="2637"/>
        </w:tabs>
        <w:ind w:left="2637"/>
        <w:rPr>
          <w:lang w:val="en-GB"/>
        </w:rPr>
      </w:pPr>
      <w:r>
        <w:rPr>
          <w:rFonts w:hint="eastAsia"/>
          <w:lang w:val="en-GB"/>
        </w:rPr>
        <w:t>在培训、宣传、基础设施和重组等其他重要方面报告称取得了进展。</w:t>
      </w:r>
    </w:p>
    <w:p w:rsidR="003246A2" w:rsidRDefault="003246A2">
      <w:pPr>
        <w:pStyle w:val="SingleTxtGC"/>
        <w:numPr>
          <w:ilvl w:val="0"/>
          <w:numId w:val="11"/>
        </w:numPr>
        <w:tabs>
          <w:tab w:val="clear" w:pos="431"/>
          <w:tab w:val="clear" w:pos="1134"/>
          <w:tab w:val="clear" w:pos="1565"/>
          <w:tab w:val="clear" w:pos="1996"/>
          <w:tab w:val="clear" w:pos="2427"/>
          <w:tab w:val="left" w:pos="2211"/>
        </w:tabs>
        <w:rPr>
          <w:lang w:val="en-GB"/>
        </w:rPr>
      </w:pPr>
      <w:r>
        <w:rPr>
          <w:lang w:val="en-GB"/>
        </w:rPr>
        <w:t>萨卡特卡斯州</w:t>
      </w:r>
    </w:p>
    <w:p w:rsidR="003246A2" w:rsidRDefault="003246A2">
      <w:pPr>
        <w:pStyle w:val="Bullet2GC"/>
        <w:tabs>
          <w:tab w:val="clear" w:pos="2427"/>
          <w:tab w:val="num" w:pos="2637"/>
        </w:tabs>
        <w:ind w:left="2637"/>
        <w:rPr>
          <w:lang w:val="en-GB"/>
        </w:rPr>
      </w:pPr>
      <w:r>
        <w:rPr>
          <w:rFonts w:hint="eastAsia"/>
          <w:lang w:val="en-GB"/>
        </w:rPr>
        <w:t>新的刑事司法制度已经于</w:t>
      </w:r>
      <w:smartTag w:uri="urn:schemas-microsoft-com:office:smarttags" w:element="chsdate">
        <w:smartTagPr>
          <w:attr w:name="Year" w:val="2009"/>
          <w:attr w:name="Month" w:val="1"/>
          <w:attr w:name="Day" w:val="5"/>
          <w:attr w:name="IsLunarDate" w:val="False"/>
          <w:attr w:name="IsROCDate" w:val="False"/>
        </w:smartTagPr>
        <w:r>
          <w:rPr>
            <w:rFonts w:hint="eastAsia"/>
            <w:lang w:val="en-GB"/>
          </w:rPr>
          <w:t>2009</w:t>
        </w:r>
        <w:r>
          <w:rPr>
            <w:rFonts w:hint="eastAsia"/>
            <w:lang w:val="en-GB"/>
          </w:rPr>
          <w:t>年</w:t>
        </w:r>
        <w:r>
          <w:rPr>
            <w:rFonts w:hint="eastAsia"/>
            <w:lang w:val="en-GB"/>
          </w:rPr>
          <w:t>1</w:t>
        </w:r>
        <w:r>
          <w:rPr>
            <w:rFonts w:hint="eastAsia"/>
            <w:lang w:val="en-GB"/>
          </w:rPr>
          <w:t>月</w:t>
        </w:r>
        <w:r>
          <w:rPr>
            <w:rFonts w:hint="eastAsia"/>
            <w:lang w:val="en-GB"/>
          </w:rPr>
          <w:t>5</w:t>
        </w:r>
        <w:r>
          <w:rPr>
            <w:rFonts w:hint="eastAsia"/>
            <w:lang w:val="en-GB"/>
          </w:rPr>
          <w:t>日</w:t>
        </w:r>
      </w:smartTag>
      <w:r>
        <w:rPr>
          <w:rFonts w:hint="eastAsia"/>
          <w:lang w:val="en-GB"/>
        </w:rPr>
        <w:t>在</w:t>
      </w:r>
      <w:r>
        <w:rPr>
          <w:lang w:val="en-GB"/>
        </w:rPr>
        <w:t>萨卡特卡斯</w:t>
      </w:r>
      <w:r>
        <w:rPr>
          <w:rFonts w:hint="eastAsia"/>
          <w:lang w:val="en-GB"/>
        </w:rPr>
        <w:t>城开始生效。经过数次推迟，已经决定按照下列要求分步实施：</w:t>
      </w:r>
    </w:p>
    <w:p w:rsidR="003246A2" w:rsidRDefault="003246A2">
      <w:pPr>
        <w:pStyle w:val="Bullet2GC"/>
        <w:tabs>
          <w:tab w:val="clear" w:pos="2427"/>
          <w:tab w:val="num" w:pos="2637"/>
        </w:tabs>
        <w:ind w:left="2637"/>
        <w:rPr>
          <w:lang w:val="en-GB"/>
        </w:rPr>
      </w:pPr>
      <w:r>
        <w:rPr>
          <w:rFonts w:hint="eastAsia"/>
          <w:lang w:val="en-GB"/>
        </w:rPr>
        <w:t>2</w:t>
      </w:r>
      <w:r>
        <w:rPr>
          <w:rFonts w:hint="eastAsia"/>
          <w:lang w:val="en-GB"/>
        </w:rPr>
        <w:t>类地区：</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w:t>
      </w:r>
      <w:r>
        <w:rPr>
          <w:rFonts w:hint="eastAsia"/>
          <w:lang w:val="en-GB"/>
        </w:rPr>
        <w:t>日</w:t>
      </w:r>
    </w:p>
    <w:p w:rsidR="003246A2" w:rsidRDefault="003246A2">
      <w:pPr>
        <w:pStyle w:val="Bullet2GC"/>
        <w:tabs>
          <w:tab w:val="clear" w:pos="2427"/>
          <w:tab w:val="num" w:pos="2637"/>
        </w:tabs>
        <w:ind w:left="2637"/>
        <w:rPr>
          <w:lang w:val="en-GB"/>
        </w:rPr>
      </w:pPr>
      <w:r>
        <w:rPr>
          <w:rFonts w:hint="eastAsia"/>
          <w:lang w:val="en-GB"/>
        </w:rPr>
        <w:t>3</w:t>
      </w:r>
      <w:r>
        <w:rPr>
          <w:rFonts w:hint="eastAsia"/>
          <w:lang w:val="en-GB"/>
        </w:rPr>
        <w:t>类地区：</w:t>
      </w:r>
      <w:smartTag w:uri="urn:schemas-microsoft-com:office:smarttags" w:element="chsdate">
        <w:smartTagPr>
          <w:attr w:name="Year" w:val="2013"/>
          <w:attr w:name="Month" w:val="1"/>
          <w:attr w:name="Day" w:val="7"/>
          <w:attr w:name="IsLunarDate" w:val="False"/>
          <w:attr w:name="IsROCDate" w:val="False"/>
        </w:smartTagP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7</w:t>
        </w:r>
        <w:r>
          <w:rPr>
            <w:rFonts w:hint="eastAsia"/>
            <w:lang w:val="en-GB"/>
          </w:rPr>
          <w:t>日</w:t>
        </w:r>
      </w:smartTag>
    </w:p>
    <w:p w:rsidR="003246A2" w:rsidRDefault="003246A2">
      <w:pPr>
        <w:pStyle w:val="Bullet2GC"/>
        <w:tabs>
          <w:tab w:val="clear" w:pos="2427"/>
          <w:tab w:val="num" w:pos="2637"/>
        </w:tabs>
        <w:ind w:left="2637"/>
        <w:rPr>
          <w:lang w:val="en-GB"/>
        </w:rPr>
      </w:pPr>
      <w:r>
        <w:rPr>
          <w:rFonts w:hint="eastAsia"/>
          <w:lang w:val="en-GB"/>
        </w:rPr>
        <w:t>已经拥有一项新的《刑事诉讼法》、以及现行的《刑罚执行法》。</w:t>
      </w:r>
    </w:p>
    <w:p w:rsidR="003246A2" w:rsidRDefault="003246A2">
      <w:pPr>
        <w:pStyle w:val="Bullet2GC"/>
        <w:tabs>
          <w:tab w:val="clear" w:pos="2427"/>
          <w:tab w:val="num" w:pos="2637"/>
        </w:tabs>
        <w:ind w:left="2637"/>
        <w:rPr>
          <w:lang w:val="en-GB"/>
        </w:rPr>
      </w:pPr>
      <w:r>
        <w:rPr>
          <w:rFonts w:hint="eastAsia"/>
          <w:lang w:val="en-GB"/>
        </w:rPr>
        <w:t>拥有一个具备行政管理和技术结构的执行机构，负责协调实施新的司法制度。</w:t>
      </w:r>
    </w:p>
    <w:p w:rsidR="003246A2" w:rsidRDefault="003246A2">
      <w:pPr>
        <w:pStyle w:val="Bullet2GC"/>
        <w:tabs>
          <w:tab w:val="clear" w:pos="2427"/>
          <w:tab w:val="num" w:pos="2637"/>
        </w:tabs>
        <w:ind w:left="2637"/>
        <w:rPr>
          <w:lang w:val="en-GB"/>
        </w:rPr>
      </w:pPr>
      <w:r>
        <w:rPr>
          <w:rFonts w:hint="eastAsia"/>
          <w:lang w:val="en-GB"/>
        </w:rPr>
        <w:t>在培训、宣传、基础设施、装备和重组等其他重要方面报告称取得了进展。</w:t>
      </w:r>
    </w:p>
    <w:p w:rsidR="003246A2" w:rsidRDefault="003246A2">
      <w:pPr>
        <w:pStyle w:val="H23GC"/>
        <w:rPr>
          <w:rFonts w:hint="eastAsia"/>
          <w:lang w:val="en-GB"/>
        </w:rPr>
      </w:pPr>
      <w:r>
        <w:rPr>
          <w:lang w:val="en-GB"/>
        </w:rPr>
        <w:tab/>
        <w:t>3.</w:t>
      </w:r>
      <w:r>
        <w:rPr>
          <w:rFonts w:ascii="SimSun" w:eastAsia="SimSun" w:hAnsi="SimSun" w:cs="SimSun" w:hint="eastAsia"/>
          <w:lang w:val="en-GB"/>
        </w:rPr>
        <w:tab/>
      </w:r>
      <w:r>
        <w:rPr>
          <w:rFonts w:hint="eastAsia"/>
          <w:lang w:val="en-GB"/>
        </w:rPr>
        <w:t>羁押</w:t>
      </w:r>
    </w:p>
    <w:p w:rsidR="003246A2" w:rsidRDefault="003246A2">
      <w:pPr>
        <w:pStyle w:val="SingleTxtGC"/>
        <w:rPr>
          <w:lang w:val="en-GB"/>
        </w:rPr>
      </w:pPr>
      <w:r>
        <w:rPr>
          <w:lang w:val="en-GB"/>
        </w:rPr>
        <w:t xml:space="preserve">38.  </w:t>
      </w:r>
      <w:r>
        <w:rPr>
          <w:rFonts w:hint="eastAsia"/>
          <w:lang w:val="en-GB"/>
        </w:rPr>
        <w:t>由于在</w:t>
      </w:r>
      <w:smartTag w:uri="urn:schemas-microsoft-com:office:smarttags" w:element="chsdate">
        <w:smartTagPr>
          <w:attr w:name="Year" w:val="2008"/>
          <w:attr w:name="Month" w:val="6"/>
          <w:attr w:name="Day" w:val="18"/>
          <w:attr w:name="IsLunarDate" w:val="False"/>
          <w:attr w:name="IsROCDate" w:val="False"/>
        </w:smartTag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18</w:t>
        </w:r>
        <w:r>
          <w:rPr>
            <w:rFonts w:hint="eastAsia"/>
            <w:lang w:val="en-GB"/>
          </w:rPr>
          <w:t>日</w:t>
        </w:r>
      </w:smartTag>
      <w:r>
        <w:rPr>
          <w:rFonts w:hint="eastAsia"/>
          <w:lang w:val="en-GB"/>
        </w:rPr>
        <w:t>对《墨西哥合众国政治宪法》第</w:t>
      </w:r>
      <w:r>
        <w:rPr>
          <w:rFonts w:hint="eastAsia"/>
          <w:lang w:val="en-GB"/>
        </w:rPr>
        <w:t>16</w:t>
      </w:r>
      <w:r>
        <w:rPr>
          <w:rFonts w:hint="eastAsia"/>
          <w:lang w:val="en-GB"/>
        </w:rPr>
        <w:t>、</w:t>
      </w:r>
      <w:r>
        <w:rPr>
          <w:rFonts w:hint="eastAsia"/>
          <w:lang w:val="en-GB"/>
        </w:rPr>
        <w:t>17</w:t>
      </w:r>
      <w:r>
        <w:rPr>
          <w:rFonts w:hint="eastAsia"/>
          <w:lang w:val="en-GB"/>
        </w:rPr>
        <w:t>、</w:t>
      </w:r>
      <w:r>
        <w:rPr>
          <w:rFonts w:hint="eastAsia"/>
          <w:lang w:val="en-GB"/>
        </w:rPr>
        <w:t>18</w:t>
      </w:r>
      <w:r>
        <w:rPr>
          <w:rFonts w:hint="eastAsia"/>
          <w:lang w:val="en-GB"/>
        </w:rPr>
        <w:t>、</w:t>
      </w:r>
      <w:r>
        <w:rPr>
          <w:rFonts w:hint="eastAsia"/>
          <w:lang w:val="en-GB"/>
        </w:rPr>
        <w:t>19</w:t>
      </w:r>
      <w:r>
        <w:rPr>
          <w:rFonts w:hint="eastAsia"/>
          <w:lang w:val="en-GB"/>
        </w:rPr>
        <w:t>、</w:t>
      </w:r>
      <w:r>
        <w:rPr>
          <w:rFonts w:hint="eastAsia"/>
          <w:lang w:val="en-GB"/>
        </w:rPr>
        <w:t>20</w:t>
      </w:r>
      <w:r>
        <w:rPr>
          <w:rFonts w:hint="eastAsia"/>
          <w:lang w:val="en-GB"/>
        </w:rPr>
        <w:t>、</w:t>
      </w:r>
      <w:r>
        <w:rPr>
          <w:rFonts w:hint="eastAsia"/>
          <w:lang w:val="en-GB"/>
        </w:rPr>
        <w:t>21</w:t>
      </w:r>
      <w:r>
        <w:rPr>
          <w:rFonts w:hint="eastAsia"/>
          <w:lang w:val="en-GB"/>
        </w:rPr>
        <w:t>和</w:t>
      </w:r>
      <w:r>
        <w:rPr>
          <w:rFonts w:hint="eastAsia"/>
          <w:lang w:val="en-GB"/>
        </w:rPr>
        <w:t>22</w:t>
      </w:r>
      <w:r>
        <w:rPr>
          <w:rFonts w:hint="eastAsia"/>
          <w:lang w:val="en-GB"/>
        </w:rPr>
        <w:t>条进行了修订，刑事司法制度由此实现了根本性的转变，这是因为对《宪法》进行如此大幅度的修订，对联邦司法机构的结构、预算以及组织工作都会产生直接的影响。</w:t>
      </w:r>
    </w:p>
    <w:p w:rsidR="003246A2" w:rsidRDefault="003246A2">
      <w:pPr>
        <w:pStyle w:val="SingleTxtGC"/>
        <w:rPr>
          <w:lang w:val="en-GB"/>
        </w:rPr>
      </w:pPr>
      <w:r>
        <w:rPr>
          <w:lang w:val="en-GB"/>
        </w:rPr>
        <w:t xml:space="preserve">39.  </w:t>
      </w:r>
      <w:r>
        <w:rPr>
          <w:rFonts w:hint="eastAsia"/>
          <w:lang w:val="en-GB"/>
        </w:rPr>
        <w:t>因此，联邦司法委员会依照《联邦宪法》以及《联邦司法机构组织法》赋予的权限，围绕备受关注的各项改革任务迈出了第一步，依据《第</w:t>
      </w:r>
      <w:r>
        <w:rPr>
          <w:rFonts w:hint="eastAsia"/>
          <w:lang w:val="en-GB"/>
        </w:rPr>
        <w:t>75/2008</w:t>
      </w:r>
      <w:r>
        <w:rPr>
          <w:rFonts w:hint="eastAsia"/>
          <w:lang w:val="en-GB"/>
        </w:rPr>
        <w:t>号总协定》和《第</w:t>
      </w:r>
      <w:r>
        <w:rPr>
          <w:rFonts w:hint="eastAsia"/>
          <w:lang w:val="en-GB"/>
        </w:rPr>
        <w:t>25/2009</w:t>
      </w:r>
      <w:r>
        <w:rPr>
          <w:rFonts w:hint="eastAsia"/>
          <w:lang w:val="en-GB"/>
        </w:rPr>
        <w:t>号总协定》，</w:t>
      </w:r>
      <w:r>
        <w:rPr>
          <w:rFonts w:hint="eastAsia"/>
        </w:rPr>
        <w:t>设立了七家专门负责强制搜查、羁押和通信干预事务的联邦刑事法院，目前主要负责了解有关部门采取了哪些应当受到司法监督的防备措施以及其他技术调查措施，并做出相应的决定，今后这七家法院的职能有可能在《宪法》以及其他法律规定的范围内逐步扩大。</w:t>
      </w:r>
    </w:p>
    <w:p w:rsidR="003246A2" w:rsidRDefault="003246A2">
      <w:pPr>
        <w:pStyle w:val="SingleTxtGC"/>
        <w:rPr>
          <w:lang w:val="en-GB"/>
        </w:rPr>
      </w:pPr>
      <w:r>
        <w:rPr>
          <w:lang w:val="en-GB"/>
        </w:rPr>
        <w:t xml:space="preserve">40.  </w:t>
      </w:r>
      <w:r>
        <w:rPr>
          <w:rFonts w:hint="eastAsia"/>
          <w:lang w:val="en-GB"/>
        </w:rPr>
        <w:t>缔约国墨西哥在初次报告中，曾就羁押的适用范围以及相关监督工作向小组委员会做了汇报。实际上，羁押是一种刑事方面的防备措施，为的是确保执法制度的效力。羁押的实际结果是限制出行自由以及人身自由，因此，它也是一种为了预备特殊情况而采取的非常措施，其特点决定了为维护公众的最大利益，有必要实施羁押。</w:t>
      </w:r>
    </w:p>
    <w:p w:rsidR="003246A2" w:rsidRDefault="003246A2">
      <w:pPr>
        <w:pStyle w:val="SingleTxtGC"/>
        <w:rPr>
          <w:lang w:val="en-GB"/>
        </w:rPr>
      </w:pPr>
      <w:r>
        <w:rPr>
          <w:lang w:val="en-GB"/>
        </w:rPr>
        <w:t xml:space="preserve">41.  </w:t>
      </w:r>
      <w:r>
        <w:rPr>
          <w:rFonts w:hint="eastAsia"/>
          <w:lang w:val="en-GB"/>
        </w:rPr>
        <w:t>在立法和程序方面，墨西哥刑事司法制度把国际人权法要求的合法性条件整合在一起，保留了羁押这种非常措施，并且受到《宪法》以及其他相关法律的约束。</w:t>
      </w:r>
    </w:p>
    <w:p w:rsidR="003246A2" w:rsidRDefault="003246A2">
      <w:pPr>
        <w:pStyle w:val="SingleTxtGC"/>
        <w:rPr>
          <w:lang w:val="en-GB"/>
        </w:rPr>
      </w:pPr>
      <w:r>
        <w:rPr>
          <w:lang w:val="en-GB"/>
        </w:rPr>
        <w:t xml:space="preserve">42.  </w:t>
      </w:r>
      <w:r>
        <w:rPr>
          <w:rFonts w:hint="eastAsia"/>
          <w:lang w:val="en-GB"/>
        </w:rPr>
        <w:t>总之，羁押在墨西哥属于一种符合《宪法》规定的措施，适用于一些特别的案件，并且随时会受到联邦司法机构的监控。此外，执行羁押的前提条件之一是，要确保被拘禁人与其辩护人以及家人能够随时联系，此外还要在专门用于羁押的地方采取这项措施。</w:t>
      </w:r>
    </w:p>
    <w:p w:rsidR="003246A2" w:rsidRDefault="003246A2">
      <w:pPr>
        <w:pStyle w:val="SingleTxtGC"/>
        <w:rPr>
          <w:lang w:val="en-GB"/>
        </w:rPr>
      </w:pPr>
      <w:r>
        <w:rPr>
          <w:lang w:val="en-GB"/>
        </w:rPr>
        <w:t xml:space="preserve">43.  </w:t>
      </w:r>
      <w:r>
        <w:rPr>
          <w:rFonts w:hint="eastAsia"/>
          <w:lang w:val="en-GB"/>
        </w:rPr>
        <w:t>由此我们可以肯定，羁押在墨西哥的制定法当中，是一项具有防备性质的法律概念</w:t>
      </w:r>
      <w:r>
        <w:rPr>
          <w:rFonts w:hint="eastAsia"/>
          <w:lang w:val="en-GB"/>
        </w:rPr>
        <w:t>(</w:t>
      </w:r>
      <w:r>
        <w:rPr>
          <w:rFonts w:hint="eastAsia"/>
          <w:lang w:val="en-GB"/>
        </w:rPr>
        <w:t>临时的，非决定性的</w:t>
      </w:r>
      <w:r>
        <w:rPr>
          <w:rFonts w:hint="eastAsia"/>
          <w:lang w:val="en-GB"/>
        </w:rPr>
        <w:t>)</w:t>
      </w:r>
      <w:r>
        <w:rPr>
          <w:rFonts w:hint="eastAsia"/>
          <w:lang w:val="en-GB"/>
        </w:rPr>
        <w:t>，适用于严重犯罪案件以及有组织犯罪案件，只要能够有助于开展调查、保护人身安全或合法财产，或者当确实存在被指控人逃避司法诉讼风险的时候，就可以采取这种防备措施。</w:t>
      </w:r>
    </w:p>
    <w:p w:rsidR="003246A2" w:rsidRDefault="003246A2">
      <w:pPr>
        <w:pStyle w:val="SingleTxtGC"/>
        <w:rPr>
          <w:lang w:val="en-GB"/>
        </w:rPr>
      </w:pPr>
      <w:r>
        <w:rPr>
          <w:lang w:val="en-GB"/>
        </w:rPr>
        <w:t xml:space="preserve">44.  </w:t>
      </w:r>
      <w:r>
        <w:rPr>
          <w:rFonts w:hint="eastAsia"/>
          <w:lang w:val="en-GB"/>
        </w:rPr>
        <w:t>这是一种严格限制使用的措施，如果联邦检察机关人员无法在拘留后</w:t>
      </w:r>
      <w:r>
        <w:rPr>
          <w:rFonts w:hint="eastAsia"/>
          <w:lang w:val="en-GB"/>
        </w:rPr>
        <w:t>48</w:t>
      </w:r>
      <w:r>
        <w:rPr>
          <w:rFonts w:hint="eastAsia"/>
          <w:lang w:val="en-GB"/>
        </w:rPr>
        <w:t>小时之内</w:t>
      </w:r>
      <w:r>
        <w:rPr>
          <w:rFonts w:hint="eastAsia"/>
          <w:lang w:val="en-GB"/>
        </w:rPr>
        <w:t>(</w:t>
      </w:r>
      <w:r>
        <w:rPr>
          <w:rFonts w:hint="eastAsia"/>
          <w:lang w:val="en-GB"/>
        </w:rPr>
        <w:t>对于同时属于严重犯罪之列的情况，规定为</w:t>
      </w:r>
      <w:r>
        <w:rPr>
          <w:rFonts w:hint="eastAsia"/>
          <w:lang w:val="en-GB"/>
        </w:rPr>
        <w:t>96</w:t>
      </w:r>
      <w:r>
        <w:rPr>
          <w:rFonts w:hint="eastAsia"/>
          <w:lang w:val="en-GB"/>
        </w:rPr>
        <w:t>个小时</w:t>
      </w:r>
      <w:r>
        <w:rPr>
          <w:rFonts w:hint="eastAsia"/>
          <w:lang w:val="en-GB"/>
        </w:rPr>
        <w:t>)</w:t>
      </w:r>
      <w:r>
        <w:rPr>
          <w:rFonts w:hint="eastAsia"/>
          <w:lang w:val="en-GB"/>
        </w:rPr>
        <w:t>完成对有组织犯罪的调查工作，为了获得一些有利因素保障调查工作取得成功，才可以采取羁押措施。</w:t>
      </w:r>
    </w:p>
    <w:p w:rsidR="003246A2" w:rsidRDefault="003246A2">
      <w:pPr>
        <w:pStyle w:val="SingleTxtGC"/>
        <w:rPr>
          <w:lang w:val="en-GB"/>
        </w:rPr>
      </w:pPr>
      <w:r>
        <w:rPr>
          <w:lang w:val="en-GB"/>
        </w:rPr>
        <w:t xml:space="preserve">45.  </w:t>
      </w:r>
      <w:r>
        <w:rPr>
          <w:rFonts w:hint="eastAsia"/>
          <w:lang w:val="en-GB"/>
        </w:rPr>
        <w:t>按照《宪法》规定，针对严重犯罪，羁押的期限不得超过</w:t>
      </w:r>
      <w:r>
        <w:rPr>
          <w:rFonts w:hint="eastAsia"/>
          <w:lang w:val="en-GB"/>
        </w:rPr>
        <w:t>40</w:t>
      </w:r>
      <w:r>
        <w:rPr>
          <w:rFonts w:hint="eastAsia"/>
          <w:lang w:val="en-GB"/>
        </w:rPr>
        <w:t>天，而对于有组织犯罪案件来说，如果检察机关主管部门证明确实需要采取此项措施，将可以延长羁押的期限，但总共时间不得超过</w:t>
      </w:r>
      <w:r>
        <w:rPr>
          <w:rFonts w:hint="eastAsia"/>
          <w:lang w:val="en-GB"/>
        </w:rPr>
        <w:t>80</w:t>
      </w:r>
      <w:r>
        <w:rPr>
          <w:rFonts w:hint="eastAsia"/>
          <w:lang w:val="en-GB"/>
        </w:rPr>
        <w:t>天。</w:t>
      </w:r>
    </w:p>
    <w:p w:rsidR="003246A2" w:rsidRDefault="003246A2">
      <w:pPr>
        <w:pStyle w:val="SingleTxtGC"/>
        <w:rPr>
          <w:lang w:val="en-GB"/>
        </w:rPr>
      </w:pPr>
      <w:r>
        <w:rPr>
          <w:lang w:val="en-GB"/>
        </w:rPr>
        <w:t xml:space="preserve">46.  </w:t>
      </w:r>
      <w:r>
        <w:rPr>
          <w:rFonts w:hint="eastAsia"/>
          <w:lang w:val="en-GB"/>
        </w:rPr>
        <w:t>在执行过程中，禁止采取一切隔离、恐吓或酷刑手段；犯罪嫌疑人应当被告知所涉案情以及享有的权利，并且有权委托一名律师为其提供必要的辩护，此外还包括《宪法》第</w:t>
      </w:r>
      <w:r>
        <w:rPr>
          <w:rFonts w:hint="eastAsia"/>
          <w:lang w:val="en-GB"/>
        </w:rPr>
        <w:t>20</w:t>
      </w:r>
      <w:r>
        <w:rPr>
          <w:rFonts w:hint="eastAsia"/>
          <w:lang w:val="en-GB"/>
        </w:rPr>
        <w:t>条规定的其他保障，符合《公民权利和政治权利国际公约》第九、十和十四条的规定。</w:t>
      </w:r>
    </w:p>
    <w:p w:rsidR="003246A2" w:rsidRDefault="003246A2">
      <w:pPr>
        <w:pStyle w:val="SingleTxtGC"/>
        <w:rPr>
          <w:lang w:val="en-GB"/>
        </w:rPr>
      </w:pPr>
      <w:r>
        <w:rPr>
          <w:lang w:val="en-GB"/>
        </w:rPr>
        <w:t xml:space="preserve">47.  </w:t>
      </w:r>
      <w:r>
        <w:rPr>
          <w:rFonts w:hint="eastAsia"/>
          <w:lang w:val="en-GB"/>
        </w:rPr>
        <w:t>一般来说，羁押的地点在联邦调查局；在特殊情况下，联邦检察机关办案人员可以申请在其他地方执行这项措施，但只有具备了必要且充分的安全理由和逻辑理由，才会批准依法实施这种防备措施。</w:t>
      </w:r>
    </w:p>
    <w:p w:rsidR="003246A2" w:rsidRDefault="003246A2">
      <w:pPr>
        <w:pStyle w:val="SingleTxtGC"/>
        <w:rPr>
          <w:lang w:val="en-GB"/>
        </w:rPr>
      </w:pPr>
      <w:r>
        <w:rPr>
          <w:lang w:val="en-GB"/>
        </w:rPr>
        <w:t xml:space="preserve">48.  </w:t>
      </w:r>
      <w:r>
        <w:rPr>
          <w:rFonts w:hint="eastAsia"/>
          <w:lang w:val="en-GB"/>
        </w:rPr>
        <w:t>按照《</w:t>
      </w:r>
      <w:r>
        <w:rPr>
          <w:rFonts w:hint="eastAsia"/>
          <w:lang w:val="en-GB"/>
        </w:rPr>
        <w:t>2008-2012</w:t>
      </w:r>
      <w:r>
        <w:rPr>
          <w:rFonts w:hint="eastAsia"/>
          <w:lang w:val="en-GB"/>
        </w:rPr>
        <w:t>年国家人权方案》的指示，特别是关于“提倡按照最严格的法律标准适用羁押措施”的行动路线，墨西哥建立了一项机制，通过这一机制可以持续不断的进行监视，并且在必要的情况下，针对可能出现的纰漏进行适当调整。在执行羁押期间，犯罪嫌疑人可以随时向司法当局就羁押的合法性以及拘禁时间提出质疑。</w:t>
      </w:r>
    </w:p>
    <w:p w:rsidR="003246A2" w:rsidRDefault="003246A2">
      <w:pPr>
        <w:pStyle w:val="SingleTxtGC"/>
        <w:rPr>
          <w:lang w:val="en-GB"/>
        </w:rPr>
      </w:pPr>
      <w:r>
        <w:rPr>
          <w:lang w:val="en-GB"/>
        </w:rPr>
        <w:t xml:space="preserve">49.  </w:t>
      </w:r>
      <w:r>
        <w:rPr>
          <w:rFonts w:hint="eastAsia"/>
          <w:lang w:val="en-GB"/>
        </w:rPr>
        <w:t>另外，《宪法修正案》还设立了“监督法官”职位，作为独立的维持联邦司法权威的官员，专门负责在第一时间处理关于执行羁押的申请。监督法官</w:t>
      </w:r>
      <w:r>
        <w:rPr>
          <w:rFonts w:hint="eastAsia"/>
          <w:lang w:val="en-GB"/>
        </w:rPr>
        <w:t>(</w:t>
      </w:r>
      <w:r>
        <w:rPr>
          <w:rFonts w:hint="eastAsia"/>
          <w:lang w:val="en-GB"/>
        </w:rPr>
        <w:t>也称为“负责羁押、强制搜查和电话监控事务的司法管辖区法官”</w:t>
      </w:r>
      <w:r>
        <w:rPr>
          <w:rFonts w:hint="eastAsia"/>
          <w:lang w:val="en-GB"/>
        </w:rPr>
        <w:t>)</w:t>
      </w:r>
      <w:r>
        <w:rPr>
          <w:rFonts w:hint="eastAsia"/>
          <w:lang w:val="en-GB"/>
        </w:rPr>
        <w:t>的主要职责是，确保在办案过程中不损害犯罪嫌疑人、受害人或者被冒犯者的权利，以及核实所有当事人行为举止的合法性。</w:t>
      </w:r>
    </w:p>
    <w:p w:rsidR="003246A2" w:rsidRDefault="003246A2">
      <w:pPr>
        <w:pStyle w:val="SingleTxtGC"/>
        <w:rPr>
          <w:lang w:val="en-GB"/>
        </w:rPr>
      </w:pPr>
      <w:r>
        <w:rPr>
          <w:lang w:val="en-GB"/>
        </w:rPr>
        <w:t xml:space="preserve">50.  </w:t>
      </w:r>
      <w:r>
        <w:rPr>
          <w:rFonts w:hint="eastAsia"/>
          <w:lang w:val="en-GB"/>
        </w:rPr>
        <w:t>从这种意义上说，应当考虑到，墨西哥的相关法律法规在最近十年里已经发生了变化。我们加强了司法监督，并且为被告人提供了多种辩护诉讼途径，此外还包括确保被告人能够获得及时和专业的司法保护。在这方面需要指出的是，共和国总检察长办公室下属的人权、受害者救助和社会服务助理检察官办公室，在联邦范围内设立了联邦调查局内部的保护人权办公室，并在</w:t>
      </w:r>
      <w:smartTag w:uri="urn:schemas-microsoft-com:office:smarttags" w:element="chsdate">
        <w:smartTagPr>
          <w:attr w:name="Year" w:val="2012"/>
          <w:attr w:name="Month" w:val="1"/>
          <w:attr w:name="Day" w:val="23"/>
          <w:attr w:name="IsLunarDate" w:val="False"/>
          <w:attr w:name="IsROCDate" w:val="False"/>
        </w:smartTagPr>
        <w:r>
          <w:rPr>
            <w:rFonts w:hint="eastAsia"/>
            <w:lang w:val="en-GB"/>
          </w:rPr>
          <w:t>2012</w:t>
        </w:r>
        <w:r>
          <w:rPr>
            <w:rFonts w:hint="eastAsia"/>
            <w:lang w:val="en-GB"/>
          </w:rPr>
          <w:t>年</w:t>
        </w:r>
        <w:r>
          <w:rPr>
            <w:rFonts w:hint="eastAsia"/>
            <w:lang w:val="en-GB"/>
          </w:rPr>
          <w:t>1</w:t>
        </w:r>
        <w:r>
          <w:rPr>
            <w:rFonts w:hint="eastAsia"/>
            <w:lang w:val="en-GB"/>
          </w:rPr>
          <w:t>月</w:t>
        </w:r>
        <w:r>
          <w:rPr>
            <w:rFonts w:hint="eastAsia"/>
            <w:lang w:val="en-GB"/>
          </w:rPr>
          <w:t>23</w:t>
        </w:r>
        <w:r>
          <w:rPr>
            <w:rFonts w:hint="eastAsia"/>
            <w:lang w:val="en-GB"/>
          </w:rPr>
          <w:t>日</w:t>
        </w:r>
      </w:smartTag>
      <w:r>
        <w:rPr>
          <w:rFonts w:hint="eastAsia"/>
          <w:lang w:val="en-GB"/>
        </w:rPr>
        <w:t>走马上任。</w:t>
      </w:r>
    </w:p>
    <w:p w:rsidR="003246A2" w:rsidRDefault="003246A2">
      <w:pPr>
        <w:pStyle w:val="SingleTxtGC"/>
        <w:rPr>
          <w:lang w:val="en-GB"/>
        </w:rPr>
      </w:pPr>
      <w:r>
        <w:rPr>
          <w:lang w:val="en-GB"/>
        </w:rPr>
        <w:t xml:space="preserve">51.  </w:t>
      </w:r>
      <w:r>
        <w:rPr>
          <w:rFonts w:hint="eastAsia"/>
          <w:lang w:val="en-GB"/>
        </w:rPr>
        <w:t>根据有组织犯罪特别调查助理检察官办公室提供的统计数据，从</w:t>
      </w:r>
      <w:r>
        <w:rPr>
          <w:rFonts w:hint="eastAsia"/>
          <w:lang w:val="en-GB"/>
        </w:rPr>
        <w:t>2006</w:t>
      </w:r>
      <w:r>
        <w:rPr>
          <w:rFonts w:hint="eastAsia"/>
          <w:lang w:val="en-GB"/>
        </w:rPr>
        <w:t>年</w:t>
      </w:r>
      <w:r>
        <w:rPr>
          <w:rFonts w:hint="eastAsia"/>
          <w:lang w:val="en-GB"/>
        </w:rPr>
        <w:t>12</w:t>
      </w:r>
      <w:r>
        <w:rPr>
          <w:rFonts w:hint="eastAsia"/>
          <w:lang w:val="en-GB"/>
        </w:rPr>
        <w:t>月至</w:t>
      </w:r>
      <w:r>
        <w:rPr>
          <w:rFonts w:hint="eastAsia"/>
          <w:lang w:val="en-GB"/>
        </w:rPr>
        <w:t>2011</w:t>
      </w:r>
      <w:r>
        <w:rPr>
          <w:rFonts w:hint="eastAsia"/>
          <w:lang w:val="en-GB"/>
        </w:rPr>
        <w:t>年</w:t>
      </w:r>
      <w:r>
        <w:rPr>
          <w:rFonts w:hint="eastAsia"/>
          <w:lang w:val="en-GB"/>
        </w:rPr>
        <w:t>12</w:t>
      </w:r>
      <w:r>
        <w:rPr>
          <w:rFonts w:hint="eastAsia"/>
          <w:lang w:val="en-GB"/>
        </w:rPr>
        <w:t>月期间，因为侦察机关实施调查而执行羁押的情况如下：</w:t>
      </w:r>
    </w:p>
    <w:p w:rsidR="003246A2" w:rsidRDefault="003246A2">
      <w:pPr>
        <w:pStyle w:val="H4GC"/>
        <w:rPr>
          <w:lang w:val="en-GB"/>
        </w:rPr>
      </w:pPr>
      <w:r>
        <w:rPr>
          <w:lang w:val="en-GB"/>
        </w:rPr>
        <w:tab/>
      </w:r>
      <w:r>
        <w:rPr>
          <w:lang w:val="en-GB"/>
        </w:rPr>
        <w:tab/>
      </w:r>
      <w:r>
        <w:rPr>
          <w:rFonts w:hint="eastAsia"/>
          <w:lang w:val="en-GB"/>
        </w:rPr>
        <w:t>联邦范围内执行羁押的情况</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452"/>
        <w:gridCol w:w="1083"/>
        <w:gridCol w:w="874"/>
        <w:gridCol w:w="1053"/>
        <w:gridCol w:w="1053"/>
        <w:gridCol w:w="955"/>
        <w:gridCol w:w="900"/>
      </w:tblGrid>
      <w:tr w:rsidR="003246A2">
        <w:tc>
          <w:tcPr>
            <w:tcW w:w="1452" w:type="dxa"/>
            <w:shd w:val="clear" w:color="auto" w:fill="auto"/>
            <w:vAlign w:val="bottom"/>
          </w:tcPr>
          <w:p w:rsidR="003246A2" w:rsidRDefault="003246A2">
            <w:pPr>
              <w:pStyle w:val="a"/>
              <w:ind w:right="0"/>
              <w:rPr>
                <w:lang w:val="es-ES"/>
              </w:rPr>
            </w:pPr>
            <w:r>
              <w:rPr>
                <w:lang w:val="es-ES"/>
              </w:rPr>
              <w:t>项目</w:t>
            </w:r>
          </w:p>
        </w:tc>
        <w:tc>
          <w:tcPr>
            <w:tcW w:w="1083" w:type="dxa"/>
            <w:shd w:val="clear" w:color="auto" w:fill="auto"/>
            <w:vAlign w:val="bottom"/>
          </w:tcPr>
          <w:p w:rsidR="003246A2" w:rsidRDefault="003246A2">
            <w:pPr>
              <w:pStyle w:val="a"/>
              <w:ind w:right="0"/>
              <w:jc w:val="right"/>
              <w:rPr>
                <w:lang w:val="es-ES"/>
              </w:rPr>
            </w:pPr>
            <w:r>
              <w:rPr>
                <w:lang w:val="es-ES"/>
              </w:rPr>
              <w:t>2006</w:t>
            </w:r>
            <w:r>
              <w:rPr>
                <w:lang w:val="es-ES"/>
              </w:rPr>
              <w:t>年</w:t>
            </w:r>
            <w:r>
              <w:rPr>
                <w:lang w:val="es-ES"/>
              </w:rPr>
              <w:t>12</w:t>
            </w:r>
            <w:r>
              <w:rPr>
                <w:lang w:val="es-ES"/>
              </w:rPr>
              <w:t>月</w:t>
            </w:r>
          </w:p>
        </w:tc>
        <w:tc>
          <w:tcPr>
            <w:tcW w:w="874" w:type="dxa"/>
            <w:shd w:val="clear" w:color="auto" w:fill="auto"/>
            <w:vAlign w:val="bottom"/>
          </w:tcPr>
          <w:p w:rsidR="003246A2" w:rsidRDefault="003246A2">
            <w:pPr>
              <w:pStyle w:val="a"/>
              <w:ind w:right="0"/>
              <w:jc w:val="right"/>
              <w:rPr>
                <w:lang w:val="es-ES"/>
              </w:rPr>
            </w:pPr>
            <w:r>
              <w:rPr>
                <w:lang w:val="es-ES"/>
              </w:rPr>
              <w:t>2007</w:t>
            </w:r>
            <w:r>
              <w:rPr>
                <w:lang w:val="es-ES"/>
              </w:rPr>
              <w:t>年</w:t>
            </w:r>
          </w:p>
        </w:tc>
        <w:tc>
          <w:tcPr>
            <w:tcW w:w="1053" w:type="dxa"/>
            <w:shd w:val="clear" w:color="auto" w:fill="auto"/>
            <w:vAlign w:val="bottom"/>
          </w:tcPr>
          <w:p w:rsidR="003246A2" w:rsidRDefault="003246A2">
            <w:pPr>
              <w:pStyle w:val="a"/>
              <w:ind w:right="0"/>
              <w:jc w:val="right"/>
              <w:rPr>
                <w:lang w:val="es-ES"/>
              </w:rPr>
            </w:pPr>
            <w:r>
              <w:rPr>
                <w:lang w:val="es-ES"/>
              </w:rPr>
              <w:t>2008</w:t>
            </w:r>
            <w:r>
              <w:rPr>
                <w:lang w:val="es-ES"/>
              </w:rPr>
              <w:t>年</w:t>
            </w:r>
          </w:p>
        </w:tc>
        <w:tc>
          <w:tcPr>
            <w:tcW w:w="1053" w:type="dxa"/>
            <w:shd w:val="clear" w:color="auto" w:fill="auto"/>
            <w:vAlign w:val="bottom"/>
          </w:tcPr>
          <w:p w:rsidR="003246A2" w:rsidRDefault="003246A2">
            <w:pPr>
              <w:pStyle w:val="a"/>
              <w:ind w:right="0"/>
              <w:jc w:val="right"/>
              <w:rPr>
                <w:lang w:val="es-ES"/>
              </w:rPr>
            </w:pPr>
            <w:r>
              <w:rPr>
                <w:lang w:val="es-ES"/>
              </w:rPr>
              <w:t>2009</w:t>
            </w:r>
            <w:r>
              <w:rPr>
                <w:lang w:val="es-ES"/>
              </w:rPr>
              <w:t>年</w:t>
            </w:r>
          </w:p>
        </w:tc>
        <w:tc>
          <w:tcPr>
            <w:tcW w:w="955" w:type="dxa"/>
            <w:shd w:val="clear" w:color="auto" w:fill="auto"/>
            <w:vAlign w:val="bottom"/>
          </w:tcPr>
          <w:p w:rsidR="003246A2" w:rsidRDefault="003246A2">
            <w:pPr>
              <w:pStyle w:val="a"/>
              <w:ind w:right="0"/>
              <w:jc w:val="right"/>
              <w:rPr>
                <w:lang w:val="es-ES"/>
              </w:rPr>
            </w:pPr>
            <w:r>
              <w:rPr>
                <w:lang w:val="es-ES"/>
              </w:rPr>
              <w:t>2010</w:t>
            </w:r>
            <w:r>
              <w:rPr>
                <w:lang w:val="es-ES"/>
              </w:rPr>
              <w:t>年</w:t>
            </w:r>
          </w:p>
        </w:tc>
        <w:tc>
          <w:tcPr>
            <w:tcW w:w="900" w:type="dxa"/>
            <w:shd w:val="clear" w:color="auto" w:fill="auto"/>
            <w:vAlign w:val="bottom"/>
          </w:tcPr>
          <w:p w:rsidR="003246A2" w:rsidRDefault="003246A2">
            <w:pPr>
              <w:pStyle w:val="a"/>
              <w:ind w:right="0"/>
              <w:jc w:val="right"/>
              <w:rPr>
                <w:lang w:val="es-ES"/>
              </w:rPr>
            </w:pPr>
            <w:r>
              <w:rPr>
                <w:lang w:val="es-ES"/>
              </w:rPr>
              <w:t>2011</w:t>
            </w:r>
            <w:r>
              <w:rPr>
                <w:lang w:val="es-ES"/>
              </w:rPr>
              <w:t>年</w:t>
            </w:r>
          </w:p>
        </w:tc>
      </w:tr>
      <w:tr w:rsidR="003246A2">
        <w:tc>
          <w:tcPr>
            <w:tcW w:w="1452" w:type="dxa"/>
            <w:shd w:val="clear" w:color="auto" w:fill="auto"/>
          </w:tcPr>
          <w:p w:rsidR="003246A2" w:rsidRDefault="003246A2">
            <w:pPr>
              <w:pStyle w:val="a5"/>
              <w:rPr>
                <w:lang w:val="es-ES"/>
              </w:rPr>
            </w:pPr>
            <w:r>
              <w:rPr>
                <w:lang w:val="es-ES"/>
              </w:rPr>
              <w:t>羁押的人数</w:t>
            </w:r>
          </w:p>
        </w:tc>
        <w:tc>
          <w:tcPr>
            <w:tcW w:w="1083" w:type="dxa"/>
            <w:shd w:val="clear" w:color="auto" w:fill="auto"/>
          </w:tcPr>
          <w:p w:rsidR="003246A2" w:rsidRDefault="003246A2">
            <w:pPr>
              <w:pStyle w:val="a5"/>
              <w:ind w:right="0"/>
              <w:jc w:val="right"/>
              <w:rPr>
                <w:lang w:val="es-ES"/>
              </w:rPr>
            </w:pPr>
            <w:r>
              <w:rPr>
                <w:lang w:val="es-ES"/>
              </w:rPr>
              <w:t>42</w:t>
            </w:r>
          </w:p>
        </w:tc>
        <w:tc>
          <w:tcPr>
            <w:tcW w:w="874" w:type="dxa"/>
            <w:shd w:val="clear" w:color="auto" w:fill="auto"/>
          </w:tcPr>
          <w:p w:rsidR="003246A2" w:rsidRDefault="003246A2">
            <w:pPr>
              <w:pStyle w:val="a5"/>
              <w:ind w:right="0"/>
              <w:jc w:val="right"/>
              <w:rPr>
                <w:lang w:val="es-ES"/>
              </w:rPr>
            </w:pPr>
            <w:r>
              <w:rPr>
                <w:lang w:val="es-ES"/>
              </w:rPr>
              <w:t>703</w:t>
            </w:r>
          </w:p>
        </w:tc>
        <w:tc>
          <w:tcPr>
            <w:tcW w:w="1053" w:type="dxa"/>
            <w:shd w:val="clear" w:color="auto" w:fill="auto"/>
          </w:tcPr>
          <w:p w:rsidR="003246A2" w:rsidRDefault="003246A2">
            <w:pPr>
              <w:pStyle w:val="a5"/>
              <w:ind w:right="0"/>
              <w:jc w:val="right"/>
              <w:rPr>
                <w:lang w:val="es-ES"/>
              </w:rPr>
            </w:pPr>
            <w:r>
              <w:rPr>
                <w:lang w:val="es-ES"/>
              </w:rPr>
              <w:t>1 111</w:t>
            </w:r>
          </w:p>
        </w:tc>
        <w:tc>
          <w:tcPr>
            <w:tcW w:w="1053" w:type="dxa"/>
            <w:shd w:val="clear" w:color="auto" w:fill="auto"/>
          </w:tcPr>
          <w:p w:rsidR="003246A2" w:rsidRDefault="003246A2">
            <w:pPr>
              <w:pStyle w:val="a5"/>
              <w:ind w:right="0"/>
              <w:jc w:val="right"/>
              <w:rPr>
                <w:lang w:val="es-ES"/>
              </w:rPr>
            </w:pPr>
            <w:r>
              <w:rPr>
                <w:lang w:val="es-ES"/>
              </w:rPr>
              <w:t>1 517</w:t>
            </w:r>
          </w:p>
        </w:tc>
        <w:tc>
          <w:tcPr>
            <w:tcW w:w="955" w:type="dxa"/>
            <w:shd w:val="clear" w:color="auto" w:fill="auto"/>
          </w:tcPr>
          <w:p w:rsidR="003246A2" w:rsidRDefault="003246A2">
            <w:pPr>
              <w:pStyle w:val="a5"/>
              <w:ind w:right="0"/>
              <w:jc w:val="right"/>
              <w:rPr>
                <w:lang w:val="es-ES"/>
              </w:rPr>
            </w:pPr>
            <w:r>
              <w:rPr>
                <w:lang w:val="es-ES"/>
              </w:rPr>
              <w:t>1 679</w:t>
            </w:r>
          </w:p>
        </w:tc>
        <w:tc>
          <w:tcPr>
            <w:tcW w:w="900" w:type="dxa"/>
            <w:shd w:val="clear" w:color="auto" w:fill="auto"/>
          </w:tcPr>
          <w:p w:rsidR="003246A2" w:rsidRDefault="003246A2">
            <w:pPr>
              <w:pStyle w:val="a5"/>
              <w:ind w:right="0"/>
              <w:jc w:val="right"/>
              <w:rPr>
                <w:lang w:val="es-ES"/>
              </w:rPr>
            </w:pPr>
            <w:r>
              <w:rPr>
                <w:lang w:val="es-ES"/>
              </w:rPr>
              <w:t>1 391</w:t>
            </w:r>
          </w:p>
        </w:tc>
      </w:tr>
    </w:tbl>
    <w:p w:rsidR="003246A2" w:rsidRDefault="003246A2">
      <w:pPr>
        <w:pStyle w:val="H4GC"/>
        <w:rPr>
          <w:rFonts w:hint="eastAsia"/>
          <w:lang w:val="en-GB"/>
        </w:rPr>
      </w:pPr>
      <w:r>
        <w:rPr>
          <w:lang w:val="en-GB"/>
        </w:rPr>
        <w:tab/>
      </w:r>
      <w:r>
        <w:rPr>
          <w:lang w:val="en-GB"/>
        </w:rPr>
        <w:tab/>
      </w:r>
      <w:r>
        <w:rPr>
          <w:rFonts w:hint="eastAsia"/>
          <w:lang w:val="en-GB"/>
        </w:rPr>
        <w:t>提起刑事诉讼的案件</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466"/>
        <w:gridCol w:w="1133"/>
        <w:gridCol w:w="870"/>
        <w:gridCol w:w="1007"/>
        <w:gridCol w:w="1047"/>
        <w:gridCol w:w="950"/>
        <w:gridCol w:w="897"/>
      </w:tblGrid>
      <w:tr w:rsidR="003246A2">
        <w:tc>
          <w:tcPr>
            <w:tcW w:w="1466" w:type="dxa"/>
            <w:shd w:val="clear" w:color="auto" w:fill="auto"/>
            <w:vAlign w:val="bottom"/>
          </w:tcPr>
          <w:p w:rsidR="003246A2" w:rsidRDefault="003246A2">
            <w:pPr>
              <w:pStyle w:val="a"/>
              <w:ind w:right="0"/>
              <w:rPr>
                <w:lang w:val="es-ES"/>
              </w:rPr>
            </w:pPr>
            <w:r>
              <w:rPr>
                <w:lang w:val="es-ES"/>
              </w:rPr>
              <w:t>项目</w:t>
            </w:r>
          </w:p>
        </w:tc>
        <w:tc>
          <w:tcPr>
            <w:tcW w:w="1133" w:type="dxa"/>
            <w:shd w:val="clear" w:color="auto" w:fill="auto"/>
            <w:vAlign w:val="bottom"/>
          </w:tcPr>
          <w:p w:rsidR="003246A2" w:rsidRDefault="003246A2">
            <w:pPr>
              <w:pStyle w:val="a"/>
              <w:ind w:right="0"/>
              <w:jc w:val="right"/>
              <w:rPr>
                <w:lang w:val="es-ES"/>
              </w:rPr>
            </w:pPr>
            <w:r>
              <w:rPr>
                <w:lang w:val="es-ES"/>
              </w:rPr>
              <w:t>2006</w:t>
            </w:r>
            <w:r>
              <w:rPr>
                <w:lang w:val="es-ES"/>
              </w:rPr>
              <w:t>年</w:t>
            </w:r>
            <w:r>
              <w:rPr>
                <w:lang w:val="es-ES"/>
              </w:rPr>
              <w:t>12</w:t>
            </w:r>
            <w:r>
              <w:rPr>
                <w:lang w:val="es-ES"/>
              </w:rPr>
              <w:t>月</w:t>
            </w:r>
          </w:p>
        </w:tc>
        <w:tc>
          <w:tcPr>
            <w:tcW w:w="870" w:type="dxa"/>
            <w:shd w:val="clear" w:color="auto" w:fill="auto"/>
            <w:vAlign w:val="bottom"/>
          </w:tcPr>
          <w:p w:rsidR="003246A2" w:rsidRDefault="003246A2">
            <w:pPr>
              <w:pStyle w:val="a"/>
              <w:ind w:right="0"/>
              <w:jc w:val="right"/>
              <w:rPr>
                <w:lang w:val="es-ES"/>
              </w:rPr>
            </w:pPr>
            <w:r>
              <w:rPr>
                <w:lang w:val="es-ES"/>
              </w:rPr>
              <w:t>2007</w:t>
            </w:r>
            <w:r>
              <w:rPr>
                <w:lang w:val="es-ES"/>
              </w:rPr>
              <w:t>年</w:t>
            </w:r>
          </w:p>
        </w:tc>
        <w:tc>
          <w:tcPr>
            <w:tcW w:w="1007" w:type="dxa"/>
            <w:shd w:val="clear" w:color="auto" w:fill="auto"/>
            <w:vAlign w:val="bottom"/>
          </w:tcPr>
          <w:p w:rsidR="003246A2" w:rsidRDefault="003246A2">
            <w:pPr>
              <w:pStyle w:val="a"/>
              <w:ind w:right="0"/>
              <w:jc w:val="right"/>
              <w:rPr>
                <w:lang w:val="es-ES"/>
              </w:rPr>
            </w:pPr>
            <w:r>
              <w:rPr>
                <w:lang w:val="es-ES"/>
              </w:rPr>
              <w:t>2008</w:t>
            </w:r>
            <w:r>
              <w:rPr>
                <w:lang w:val="es-ES"/>
              </w:rPr>
              <w:t>年</w:t>
            </w:r>
          </w:p>
        </w:tc>
        <w:tc>
          <w:tcPr>
            <w:tcW w:w="1047" w:type="dxa"/>
            <w:shd w:val="clear" w:color="auto" w:fill="auto"/>
            <w:vAlign w:val="bottom"/>
          </w:tcPr>
          <w:p w:rsidR="003246A2" w:rsidRDefault="003246A2">
            <w:pPr>
              <w:pStyle w:val="a"/>
              <w:ind w:right="0"/>
              <w:jc w:val="right"/>
              <w:rPr>
                <w:lang w:val="es-ES"/>
              </w:rPr>
            </w:pPr>
            <w:r>
              <w:rPr>
                <w:lang w:val="es-ES"/>
              </w:rPr>
              <w:t>2009</w:t>
            </w:r>
            <w:r>
              <w:rPr>
                <w:lang w:val="es-ES"/>
              </w:rPr>
              <w:t>年</w:t>
            </w:r>
          </w:p>
        </w:tc>
        <w:tc>
          <w:tcPr>
            <w:tcW w:w="950" w:type="dxa"/>
            <w:shd w:val="clear" w:color="auto" w:fill="auto"/>
            <w:vAlign w:val="bottom"/>
          </w:tcPr>
          <w:p w:rsidR="003246A2" w:rsidRDefault="003246A2">
            <w:pPr>
              <w:pStyle w:val="a"/>
              <w:ind w:right="0"/>
              <w:jc w:val="right"/>
              <w:rPr>
                <w:lang w:val="es-ES"/>
              </w:rPr>
            </w:pPr>
            <w:r>
              <w:rPr>
                <w:lang w:val="es-ES"/>
              </w:rPr>
              <w:t>2010</w:t>
            </w:r>
            <w:r>
              <w:rPr>
                <w:lang w:val="es-ES"/>
              </w:rPr>
              <w:t>年</w:t>
            </w:r>
          </w:p>
        </w:tc>
        <w:tc>
          <w:tcPr>
            <w:tcW w:w="897" w:type="dxa"/>
            <w:shd w:val="clear" w:color="auto" w:fill="auto"/>
            <w:vAlign w:val="bottom"/>
          </w:tcPr>
          <w:p w:rsidR="003246A2" w:rsidRDefault="003246A2">
            <w:pPr>
              <w:pStyle w:val="a"/>
              <w:ind w:right="0"/>
              <w:jc w:val="right"/>
              <w:rPr>
                <w:lang w:val="es-ES"/>
              </w:rPr>
            </w:pPr>
            <w:r>
              <w:rPr>
                <w:lang w:val="es-ES"/>
              </w:rPr>
              <w:t>2011</w:t>
            </w:r>
            <w:r>
              <w:rPr>
                <w:lang w:val="es-ES"/>
              </w:rPr>
              <w:t>年</w:t>
            </w:r>
          </w:p>
        </w:tc>
      </w:tr>
      <w:tr w:rsidR="003246A2">
        <w:tc>
          <w:tcPr>
            <w:tcW w:w="1466" w:type="dxa"/>
            <w:shd w:val="clear" w:color="auto" w:fill="auto"/>
          </w:tcPr>
          <w:p w:rsidR="003246A2" w:rsidRDefault="003246A2">
            <w:pPr>
              <w:pStyle w:val="a5"/>
              <w:rPr>
                <w:lang w:val="es-ES"/>
              </w:rPr>
            </w:pPr>
            <w:r>
              <w:rPr>
                <w:lang w:val="es-ES"/>
              </w:rPr>
              <w:t>被监禁的人数</w:t>
            </w:r>
          </w:p>
        </w:tc>
        <w:tc>
          <w:tcPr>
            <w:tcW w:w="1133" w:type="dxa"/>
            <w:shd w:val="clear" w:color="auto" w:fill="auto"/>
          </w:tcPr>
          <w:p w:rsidR="003246A2" w:rsidRDefault="003246A2">
            <w:pPr>
              <w:pStyle w:val="a5"/>
              <w:ind w:right="0"/>
              <w:jc w:val="right"/>
              <w:rPr>
                <w:lang w:val="es-ES"/>
              </w:rPr>
            </w:pPr>
            <w:r>
              <w:rPr>
                <w:lang w:val="es-ES"/>
              </w:rPr>
              <w:t>13</w:t>
            </w:r>
          </w:p>
        </w:tc>
        <w:tc>
          <w:tcPr>
            <w:tcW w:w="870" w:type="dxa"/>
            <w:shd w:val="clear" w:color="auto" w:fill="auto"/>
          </w:tcPr>
          <w:p w:rsidR="003246A2" w:rsidRDefault="003246A2">
            <w:pPr>
              <w:pStyle w:val="a5"/>
              <w:ind w:right="0"/>
              <w:jc w:val="right"/>
              <w:rPr>
                <w:lang w:val="es-ES"/>
              </w:rPr>
            </w:pPr>
            <w:r>
              <w:rPr>
                <w:lang w:val="es-ES"/>
              </w:rPr>
              <w:t>440</w:t>
            </w:r>
          </w:p>
        </w:tc>
        <w:tc>
          <w:tcPr>
            <w:tcW w:w="1007" w:type="dxa"/>
            <w:shd w:val="clear" w:color="auto" w:fill="auto"/>
          </w:tcPr>
          <w:p w:rsidR="003246A2" w:rsidRDefault="003246A2">
            <w:pPr>
              <w:pStyle w:val="a5"/>
              <w:ind w:right="0"/>
              <w:jc w:val="right"/>
              <w:rPr>
                <w:lang w:val="es-ES"/>
              </w:rPr>
            </w:pPr>
            <w:r>
              <w:rPr>
                <w:lang w:val="es-ES"/>
              </w:rPr>
              <w:t>923</w:t>
            </w:r>
          </w:p>
        </w:tc>
        <w:tc>
          <w:tcPr>
            <w:tcW w:w="1047" w:type="dxa"/>
            <w:shd w:val="clear" w:color="auto" w:fill="auto"/>
          </w:tcPr>
          <w:p w:rsidR="003246A2" w:rsidRDefault="003246A2">
            <w:pPr>
              <w:pStyle w:val="a5"/>
              <w:ind w:right="0"/>
              <w:jc w:val="right"/>
              <w:rPr>
                <w:lang w:val="es-ES"/>
              </w:rPr>
            </w:pPr>
            <w:r>
              <w:rPr>
                <w:lang w:val="es-ES"/>
              </w:rPr>
              <w:t>1 307</w:t>
            </w:r>
          </w:p>
        </w:tc>
        <w:tc>
          <w:tcPr>
            <w:tcW w:w="950" w:type="dxa"/>
            <w:shd w:val="clear" w:color="auto" w:fill="auto"/>
          </w:tcPr>
          <w:p w:rsidR="003246A2" w:rsidRDefault="003246A2">
            <w:pPr>
              <w:pStyle w:val="a5"/>
              <w:ind w:right="0"/>
              <w:jc w:val="right"/>
              <w:rPr>
                <w:lang w:val="es-ES"/>
              </w:rPr>
            </w:pPr>
            <w:r>
              <w:rPr>
                <w:lang w:val="es-ES"/>
              </w:rPr>
              <w:t>1 467</w:t>
            </w:r>
          </w:p>
        </w:tc>
        <w:tc>
          <w:tcPr>
            <w:tcW w:w="897" w:type="dxa"/>
            <w:shd w:val="clear" w:color="auto" w:fill="auto"/>
          </w:tcPr>
          <w:p w:rsidR="003246A2" w:rsidRDefault="003246A2">
            <w:pPr>
              <w:pStyle w:val="a5"/>
              <w:ind w:right="0"/>
              <w:jc w:val="right"/>
              <w:rPr>
                <w:lang w:val="es-ES"/>
              </w:rPr>
            </w:pPr>
            <w:r>
              <w:rPr>
                <w:lang w:val="es-ES"/>
              </w:rPr>
              <w:t>1 251</w:t>
            </w:r>
          </w:p>
        </w:tc>
      </w:tr>
    </w:tbl>
    <w:p w:rsidR="003246A2" w:rsidRDefault="003246A2">
      <w:pPr>
        <w:pStyle w:val="H4GC"/>
        <w:rPr>
          <w:lang w:val="en-GB"/>
        </w:rPr>
      </w:pPr>
      <w:r>
        <w:rPr>
          <w:lang w:val="en-GB"/>
        </w:rPr>
        <w:tab/>
      </w:r>
      <w:r>
        <w:rPr>
          <w:lang w:val="en-GB"/>
        </w:rPr>
        <w:tab/>
      </w:r>
      <w:r>
        <w:rPr>
          <w:rFonts w:hint="eastAsia"/>
          <w:lang w:val="en-GB"/>
        </w:rPr>
        <w:t>判决正式收监的案件</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466"/>
        <w:gridCol w:w="1180"/>
        <w:gridCol w:w="1181"/>
        <w:gridCol w:w="1181"/>
        <w:gridCol w:w="1181"/>
        <w:gridCol w:w="1181"/>
      </w:tblGrid>
      <w:tr w:rsidR="003246A2">
        <w:tc>
          <w:tcPr>
            <w:tcW w:w="1466" w:type="dxa"/>
            <w:shd w:val="clear" w:color="auto" w:fill="auto"/>
            <w:vAlign w:val="bottom"/>
          </w:tcPr>
          <w:p w:rsidR="003246A2" w:rsidRDefault="003246A2">
            <w:pPr>
              <w:pStyle w:val="a"/>
              <w:ind w:right="0"/>
              <w:rPr>
                <w:lang w:val="es-ES"/>
              </w:rPr>
            </w:pPr>
            <w:r>
              <w:rPr>
                <w:lang w:val="es-ES"/>
              </w:rPr>
              <w:t>项目</w:t>
            </w:r>
          </w:p>
        </w:tc>
        <w:tc>
          <w:tcPr>
            <w:tcW w:w="1180" w:type="dxa"/>
            <w:shd w:val="clear" w:color="auto" w:fill="auto"/>
            <w:vAlign w:val="bottom"/>
          </w:tcPr>
          <w:p w:rsidR="003246A2" w:rsidRDefault="003246A2">
            <w:pPr>
              <w:pStyle w:val="a"/>
              <w:ind w:right="0"/>
              <w:jc w:val="right"/>
              <w:rPr>
                <w:lang w:val="es-ES"/>
              </w:rPr>
            </w:pPr>
            <w:r>
              <w:rPr>
                <w:lang w:val="es-ES"/>
              </w:rPr>
              <w:t>2006</w:t>
            </w:r>
            <w:r>
              <w:rPr>
                <w:lang w:val="es-ES"/>
              </w:rPr>
              <w:t>年</w:t>
            </w:r>
            <w:r>
              <w:rPr>
                <w:lang w:val="es-ES"/>
              </w:rPr>
              <w:t>12</w:t>
            </w:r>
            <w:r>
              <w:rPr>
                <w:lang w:val="es-ES"/>
              </w:rPr>
              <w:t>月</w:t>
            </w:r>
          </w:p>
        </w:tc>
        <w:tc>
          <w:tcPr>
            <w:tcW w:w="1181" w:type="dxa"/>
            <w:shd w:val="clear" w:color="auto" w:fill="auto"/>
            <w:vAlign w:val="bottom"/>
          </w:tcPr>
          <w:p w:rsidR="003246A2" w:rsidRDefault="003246A2">
            <w:pPr>
              <w:pStyle w:val="a"/>
              <w:ind w:right="0"/>
              <w:jc w:val="right"/>
              <w:rPr>
                <w:lang w:val="es-ES"/>
              </w:rPr>
            </w:pPr>
            <w:r>
              <w:rPr>
                <w:lang w:val="es-ES"/>
              </w:rPr>
              <w:t>2007</w:t>
            </w:r>
            <w:r>
              <w:rPr>
                <w:lang w:val="es-ES"/>
              </w:rPr>
              <w:t>年</w:t>
            </w:r>
          </w:p>
        </w:tc>
        <w:tc>
          <w:tcPr>
            <w:tcW w:w="1181" w:type="dxa"/>
            <w:shd w:val="clear" w:color="auto" w:fill="auto"/>
            <w:vAlign w:val="bottom"/>
          </w:tcPr>
          <w:p w:rsidR="003246A2" w:rsidRDefault="003246A2">
            <w:pPr>
              <w:pStyle w:val="a"/>
              <w:ind w:right="0"/>
              <w:jc w:val="right"/>
              <w:rPr>
                <w:lang w:val="es-ES"/>
              </w:rPr>
            </w:pPr>
            <w:r>
              <w:rPr>
                <w:lang w:val="es-ES"/>
              </w:rPr>
              <w:t>2008</w:t>
            </w:r>
            <w:r>
              <w:rPr>
                <w:lang w:val="es-ES"/>
              </w:rPr>
              <w:t>年</w:t>
            </w:r>
          </w:p>
        </w:tc>
        <w:tc>
          <w:tcPr>
            <w:tcW w:w="1181" w:type="dxa"/>
            <w:shd w:val="clear" w:color="auto" w:fill="auto"/>
            <w:vAlign w:val="bottom"/>
          </w:tcPr>
          <w:p w:rsidR="003246A2" w:rsidRDefault="003246A2">
            <w:pPr>
              <w:pStyle w:val="a"/>
              <w:ind w:right="0"/>
              <w:jc w:val="right"/>
              <w:rPr>
                <w:lang w:val="es-ES"/>
              </w:rPr>
            </w:pPr>
            <w:r>
              <w:rPr>
                <w:lang w:val="es-ES"/>
              </w:rPr>
              <w:t>2009</w:t>
            </w:r>
            <w:r>
              <w:rPr>
                <w:lang w:val="es-ES"/>
              </w:rPr>
              <w:t>年</w:t>
            </w:r>
          </w:p>
        </w:tc>
        <w:tc>
          <w:tcPr>
            <w:tcW w:w="1181" w:type="dxa"/>
            <w:shd w:val="clear" w:color="auto" w:fill="auto"/>
            <w:vAlign w:val="bottom"/>
          </w:tcPr>
          <w:p w:rsidR="003246A2" w:rsidRDefault="003246A2">
            <w:pPr>
              <w:pStyle w:val="a"/>
              <w:ind w:right="0"/>
              <w:jc w:val="right"/>
              <w:rPr>
                <w:lang w:val="es-ES"/>
              </w:rPr>
            </w:pPr>
            <w:r>
              <w:rPr>
                <w:lang w:val="es-ES"/>
              </w:rPr>
              <w:t>2010</w:t>
            </w:r>
            <w:r>
              <w:rPr>
                <w:lang w:val="es-ES"/>
              </w:rPr>
              <w:t>年</w:t>
            </w:r>
          </w:p>
        </w:tc>
      </w:tr>
      <w:tr w:rsidR="003246A2">
        <w:tc>
          <w:tcPr>
            <w:tcW w:w="1466" w:type="dxa"/>
            <w:shd w:val="clear" w:color="auto" w:fill="auto"/>
          </w:tcPr>
          <w:p w:rsidR="003246A2" w:rsidRDefault="003246A2">
            <w:pPr>
              <w:pStyle w:val="a5"/>
              <w:rPr>
                <w:lang w:val="es-ES"/>
              </w:rPr>
            </w:pPr>
            <w:r>
              <w:rPr>
                <w:lang w:val="es-ES"/>
              </w:rPr>
              <w:t>正式收监的人数</w:t>
            </w:r>
          </w:p>
        </w:tc>
        <w:tc>
          <w:tcPr>
            <w:tcW w:w="1180" w:type="dxa"/>
            <w:shd w:val="clear" w:color="auto" w:fill="auto"/>
          </w:tcPr>
          <w:p w:rsidR="003246A2" w:rsidRDefault="003246A2">
            <w:pPr>
              <w:pStyle w:val="a5"/>
              <w:ind w:right="0"/>
              <w:jc w:val="right"/>
              <w:rPr>
                <w:lang w:val="es-ES"/>
              </w:rPr>
            </w:pPr>
            <w:r>
              <w:rPr>
                <w:lang w:val="es-ES"/>
              </w:rPr>
              <w:t>11</w:t>
            </w:r>
          </w:p>
        </w:tc>
        <w:tc>
          <w:tcPr>
            <w:tcW w:w="1181" w:type="dxa"/>
            <w:shd w:val="clear" w:color="auto" w:fill="auto"/>
          </w:tcPr>
          <w:p w:rsidR="003246A2" w:rsidRDefault="003246A2">
            <w:pPr>
              <w:pStyle w:val="a5"/>
              <w:ind w:right="0"/>
              <w:jc w:val="right"/>
              <w:rPr>
                <w:lang w:val="es-ES"/>
              </w:rPr>
            </w:pPr>
            <w:r>
              <w:rPr>
                <w:lang w:val="es-ES"/>
              </w:rPr>
              <w:t>386</w:t>
            </w:r>
          </w:p>
        </w:tc>
        <w:tc>
          <w:tcPr>
            <w:tcW w:w="1181" w:type="dxa"/>
            <w:shd w:val="clear" w:color="auto" w:fill="auto"/>
          </w:tcPr>
          <w:p w:rsidR="003246A2" w:rsidRDefault="003246A2">
            <w:pPr>
              <w:pStyle w:val="a5"/>
              <w:ind w:right="0"/>
              <w:jc w:val="right"/>
              <w:rPr>
                <w:lang w:val="es-ES"/>
              </w:rPr>
            </w:pPr>
            <w:r>
              <w:rPr>
                <w:lang w:val="es-ES"/>
              </w:rPr>
              <w:t>823</w:t>
            </w:r>
          </w:p>
        </w:tc>
        <w:tc>
          <w:tcPr>
            <w:tcW w:w="1181" w:type="dxa"/>
            <w:shd w:val="clear" w:color="auto" w:fill="auto"/>
          </w:tcPr>
          <w:p w:rsidR="003246A2" w:rsidRDefault="003246A2">
            <w:pPr>
              <w:pStyle w:val="a5"/>
              <w:ind w:right="0"/>
              <w:jc w:val="right"/>
              <w:rPr>
                <w:lang w:val="es-ES"/>
              </w:rPr>
            </w:pPr>
            <w:r>
              <w:rPr>
                <w:lang w:val="es-ES"/>
              </w:rPr>
              <w:t>1 256</w:t>
            </w:r>
          </w:p>
        </w:tc>
        <w:tc>
          <w:tcPr>
            <w:tcW w:w="1181" w:type="dxa"/>
            <w:shd w:val="clear" w:color="auto" w:fill="auto"/>
          </w:tcPr>
          <w:p w:rsidR="003246A2" w:rsidRDefault="003246A2">
            <w:pPr>
              <w:pStyle w:val="a5"/>
              <w:ind w:right="0"/>
              <w:jc w:val="right"/>
              <w:rPr>
                <w:lang w:val="es-ES"/>
              </w:rPr>
            </w:pPr>
            <w:r>
              <w:rPr>
                <w:lang w:val="es-ES"/>
              </w:rPr>
              <w:t>1 250</w:t>
            </w:r>
          </w:p>
        </w:tc>
      </w:tr>
    </w:tbl>
    <w:p w:rsidR="003246A2" w:rsidRDefault="003246A2">
      <w:pPr>
        <w:pStyle w:val="H4GC"/>
        <w:rPr>
          <w:lang w:val="en-GB"/>
        </w:rPr>
      </w:pPr>
      <w:r>
        <w:rPr>
          <w:lang w:val="en-GB"/>
        </w:rPr>
        <w:tab/>
      </w:r>
      <w:r>
        <w:rPr>
          <w:lang w:val="en-GB"/>
        </w:rPr>
        <w:tab/>
      </w:r>
      <w:r>
        <w:rPr>
          <w:rFonts w:hint="eastAsia"/>
          <w:lang w:val="en-GB"/>
        </w:rPr>
        <w:t>判决予以释放的案件</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466"/>
        <w:gridCol w:w="1094"/>
        <w:gridCol w:w="897"/>
        <w:gridCol w:w="1043"/>
        <w:gridCol w:w="1043"/>
        <w:gridCol w:w="940"/>
        <w:gridCol w:w="887"/>
      </w:tblGrid>
      <w:tr w:rsidR="003246A2">
        <w:tc>
          <w:tcPr>
            <w:tcW w:w="1466" w:type="dxa"/>
            <w:shd w:val="clear" w:color="auto" w:fill="auto"/>
            <w:vAlign w:val="bottom"/>
          </w:tcPr>
          <w:p w:rsidR="003246A2" w:rsidRDefault="003246A2">
            <w:pPr>
              <w:pStyle w:val="a"/>
              <w:ind w:right="0"/>
              <w:rPr>
                <w:lang w:val="es-ES"/>
              </w:rPr>
            </w:pPr>
            <w:r>
              <w:rPr>
                <w:lang w:val="es-ES"/>
              </w:rPr>
              <w:t>项目</w:t>
            </w:r>
          </w:p>
        </w:tc>
        <w:tc>
          <w:tcPr>
            <w:tcW w:w="1094" w:type="dxa"/>
            <w:shd w:val="clear" w:color="auto" w:fill="auto"/>
            <w:vAlign w:val="bottom"/>
          </w:tcPr>
          <w:p w:rsidR="003246A2" w:rsidRDefault="003246A2">
            <w:pPr>
              <w:pStyle w:val="a"/>
              <w:ind w:right="0"/>
              <w:jc w:val="right"/>
              <w:rPr>
                <w:lang w:val="es-ES"/>
              </w:rPr>
            </w:pPr>
            <w:r>
              <w:rPr>
                <w:lang w:val="es-ES"/>
              </w:rPr>
              <w:t>2006</w:t>
            </w:r>
            <w:r>
              <w:rPr>
                <w:lang w:val="es-ES"/>
              </w:rPr>
              <w:t>年</w:t>
            </w:r>
            <w:r>
              <w:rPr>
                <w:lang w:val="es-ES"/>
              </w:rPr>
              <w:t>12</w:t>
            </w:r>
            <w:r>
              <w:rPr>
                <w:lang w:val="es-ES"/>
              </w:rPr>
              <w:t>月</w:t>
            </w:r>
          </w:p>
        </w:tc>
        <w:tc>
          <w:tcPr>
            <w:tcW w:w="897" w:type="dxa"/>
            <w:shd w:val="clear" w:color="auto" w:fill="auto"/>
            <w:vAlign w:val="bottom"/>
          </w:tcPr>
          <w:p w:rsidR="003246A2" w:rsidRDefault="003246A2">
            <w:pPr>
              <w:pStyle w:val="a"/>
              <w:ind w:right="0"/>
              <w:jc w:val="right"/>
              <w:rPr>
                <w:lang w:val="es-ES"/>
              </w:rPr>
            </w:pPr>
            <w:r>
              <w:rPr>
                <w:lang w:val="es-ES"/>
              </w:rPr>
              <w:t>2007</w:t>
            </w:r>
            <w:r>
              <w:rPr>
                <w:lang w:val="es-ES"/>
              </w:rPr>
              <w:t>年</w:t>
            </w:r>
          </w:p>
        </w:tc>
        <w:tc>
          <w:tcPr>
            <w:tcW w:w="1043" w:type="dxa"/>
            <w:shd w:val="clear" w:color="auto" w:fill="auto"/>
            <w:vAlign w:val="bottom"/>
          </w:tcPr>
          <w:p w:rsidR="003246A2" w:rsidRDefault="003246A2">
            <w:pPr>
              <w:pStyle w:val="a"/>
              <w:ind w:right="0"/>
              <w:jc w:val="right"/>
              <w:rPr>
                <w:lang w:val="es-ES"/>
              </w:rPr>
            </w:pPr>
            <w:r>
              <w:rPr>
                <w:lang w:val="es-ES"/>
              </w:rPr>
              <w:t>2008</w:t>
            </w:r>
            <w:r>
              <w:rPr>
                <w:lang w:val="es-ES"/>
              </w:rPr>
              <w:t>年</w:t>
            </w:r>
          </w:p>
        </w:tc>
        <w:tc>
          <w:tcPr>
            <w:tcW w:w="1043" w:type="dxa"/>
            <w:shd w:val="clear" w:color="auto" w:fill="auto"/>
            <w:vAlign w:val="bottom"/>
          </w:tcPr>
          <w:p w:rsidR="003246A2" w:rsidRDefault="003246A2">
            <w:pPr>
              <w:pStyle w:val="a"/>
              <w:ind w:right="0"/>
              <w:jc w:val="right"/>
              <w:rPr>
                <w:lang w:val="es-ES"/>
              </w:rPr>
            </w:pPr>
            <w:r>
              <w:rPr>
                <w:lang w:val="es-ES"/>
              </w:rPr>
              <w:t>2009</w:t>
            </w:r>
            <w:r>
              <w:rPr>
                <w:lang w:val="es-ES"/>
              </w:rPr>
              <w:t>年</w:t>
            </w:r>
          </w:p>
        </w:tc>
        <w:tc>
          <w:tcPr>
            <w:tcW w:w="940" w:type="dxa"/>
            <w:shd w:val="clear" w:color="auto" w:fill="auto"/>
            <w:vAlign w:val="bottom"/>
          </w:tcPr>
          <w:p w:rsidR="003246A2" w:rsidRDefault="003246A2">
            <w:pPr>
              <w:pStyle w:val="a"/>
              <w:ind w:right="0"/>
              <w:jc w:val="right"/>
              <w:rPr>
                <w:lang w:val="es-ES"/>
              </w:rPr>
            </w:pPr>
            <w:r>
              <w:rPr>
                <w:lang w:val="es-ES"/>
              </w:rPr>
              <w:t>2010</w:t>
            </w:r>
            <w:r>
              <w:rPr>
                <w:lang w:val="es-ES"/>
              </w:rPr>
              <w:t>年</w:t>
            </w:r>
          </w:p>
        </w:tc>
        <w:tc>
          <w:tcPr>
            <w:tcW w:w="887" w:type="dxa"/>
            <w:shd w:val="clear" w:color="auto" w:fill="auto"/>
            <w:vAlign w:val="bottom"/>
          </w:tcPr>
          <w:p w:rsidR="003246A2" w:rsidRDefault="003246A2">
            <w:pPr>
              <w:pStyle w:val="a"/>
              <w:ind w:right="0"/>
              <w:jc w:val="right"/>
              <w:rPr>
                <w:lang w:val="es-ES"/>
              </w:rPr>
            </w:pPr>
            <w:r>
              <w:rPr>
                <w:lang w:val="es-ES"/>
              </w:rPr>
              <w:t>2011</w:t>
            </w:r>
            <w:r>
              <w:rPr>
                <w:lang w:val="es-ES"/>
              </w:rPr>
              <w:t>年</w:t>
            </w:r>
          </w:p>
        </w:tc>
      </w:tr>
      <w:tr w:rsidR="003246A2">
        <w:tc>
          <w:tcPr>
            <w:tcW w:w="1466" w:type="dxa"/>
            <w:shd w:val="clear" w:color="auto" w:fill="auto"/>
          </w:tcPr>
          <w:p w:rsidR="003246A2" w:rsidRDefault="003246A2">
            <w:pPr>
              <w:pStyle w:val="a5"/>
              <w:rPr>
                <w:lang w:val="es-ES"/>
              </w:rPr>
            </w:pPr>
            <w:r>
              <w:rPr>
                <w:lang w:val="es-ES"/>
              </w:rPr>
              <w:t>判决释放的人数</w:t>
            </w:r>
          </w:p>
        </w:tc>
        <w:tc>
          <w:tcPr>
            <w:tcW w:w="1094" w:type="dxa"/>
            <w:shd w:val="clear" w:color="auto" w:fill="auto"/>
          </w:tcPr>
          <w:p w:rsidR="003246A2" w:rsidRDefault="003246A2">
            <w:pPr>
              <w:pStyle w:val="a5"/>
              <w:ind w:right="0"/>
              <w:jc w:val="right"/>
              <w:rPr>
                <w:lang w:val="es-ES"/>
              </w:rPr>
            </w:pPr>
            <w:r>
              <w:rPr>
                <w:lang w:val="es-ES"/>
              </w:rPr>
              <w:t>2</w:t>
            </w:r>
          </w:p>
        </w:tc>
        <w:tc>
          <w:tcPr>
            <w:tcW w:w="897" w:type="dxa"/>
            <w:shd w:val="clear" w:color="auto" w:fill="auto"/>
          </w:tcPr>
          <w:p w:rsidR="003246A2" w:rsidRDefault="003246A2">
            <w:pPr>
              <w:pStyle w:val="a5"/>
              <w:ind w:right="0"/>
              <w:jc w:val="right"/>
              <w:rPr>
                <w:lang w:val="es-ES"/>
              </w:rPr>
            </w:pPr>
            <w:r>
              <w:rPr>
                <w:lang w:val="es-ES"/>
              </w:rPr>
              <w:t>47</w:t>
            </w:r>
          </w:p>
        </w:tc>
        <w:tc>
          <w:tcPr>
            <w:tcW w:w="1043" w:type="dxa"/>
            <w:shd w:val="clear" w:color="auto" w:fill="auto"/>
          </w:tcPr>
          <w:p w:rsidR="003246A2" w:rsidRDefault="003246A2">
            <w:pPr>
              <w:pStyle w:val="a5"/>
              <w:ind w:right="0"/>
              <w:jc w:val="right"/>
              <w:rPr>
                <w:lang w:val="es-ES"/>
              </w:rPr>
            </w:pPr>
            <w:r>
              <w:rPr>
                <w:lang w:val="es-ES"/>
              </w:rPr>
              <w:t>67</w:t>
            </w:r>
          </w:p>
        </w:tc>
        <w:tc>
          <w:tcPr>
            <w:tcW w:w="1043" w:type="dxa"/>
            <w:shd w:val="clear" w:color="auto" w:fill="auto"/>
          </w:tcPr>
          <w:p w:rsidR="003246A2" w:rsidRDefault="003246A2">
            <w:pPr>
              <w:pStyle w:val="a5"/>
              <w:ind w:right="0"/>
              <w:jc w:val="right"/>
              <w:rPr>
                <w:lang w:val="es-ES"/>
              </w:rPr>
            </w:pPr>
            <w:r>
              <w:rPr>
                <w:lang w:val="es-ES"/>
              </w:rPr>
              <w:t>34</w:t>
            </w:r>
          </w:p>
        </w:tc>
        <w:tc>
          <w:tcPr>
            <w:tcW w:w="940" w:type="dxa"/>
            <w:shd w:val="clear" w:color="auto" w:fill="auto"/>
          </w:tcPr>
          <w:p w:rsidR="003246A2" w:rsidRDefault="003246A2">
            <w:pPr>
              <w:pStyle w:val="a5"/>
              <w:ind w:right="0"/>
              <w:jc w:val="right"/>
              <w:rPr>
                <w:lang w:val="es-ES"/>
              </w:rPr>
            </w:pPr>
            <w:r>
              <w:rPr>
                <w:lang w:val="es-ES"/>
              </w:rPr>
              <w:t>97</w:t>
            </w:r>
          </w:p>
        </w:tc>
        <w:tc>
          <w:tcPr>
            <w:tcW w:w="887" w:type="dxa"/>
            <w:shd w:val="clear" w:color="auto" w:fill="auto"/>
          </w:tcPr>
          <w:p w:rsidR="003246A2" w:rsidRDefault="003246A2">
            <w:pPr>
              <w:pStyle w:val="a5"/>
              <w:ind w:right="0"/>
              <w:jc w:val="right"/>
              <w:rPr>
                <w:lang w:val="es-ES"/>
              </w:rPr>
            </w:pPr>
            <w:r>
              <w:rPr>
                <w:lang w:val="es-ES"/>
              </w:rPr>
              <w:t>109</w:t>
            </w:r>
          </w:p>
        </w:tc>
      </w:tr>
    </w:tbl>
    <w:p w:rsidR="003246A2" w:rsidRDefault="003246A2">
      <w:pPr>
        <w:pStyle w:val="SingleTxtGC"/>
        <w:spacing w:before="120"/>
        <w:rPr>
          <w:lang w:val="en-GB"/>
        </w:rPr>
      </w:pPr>
      <w:r>
        <w:rPr>
          <w:lang w:val="en-GB"/>
        </w:rPr>
        <w:t>52</w:t>
      </w:r>
      <w:r>
        <w:rPr>
          <w:rFonts w:hint="eastAsia"/>
          <w:lang w:val="en-GB"/>
        </w:rPr>
        <w:t xml:space="preserve">.  </w:t>
      </w:r>
      <w:r>
        <w:rPr>
          <w:rFonts w:hint="eastAsia"/>
          <w:lang w:val="en-GB"/>
        </w:rPr>
        <w:t>从上述统计数据中可以反映出，从开始羁押到判决正式收监期间，联邦检察机关办案人员的调查工作具有一定的效率，这显然降低了犯罪嫌疑人逃避司法诉讼的可能性。</w:t>
      </w:r>
    </w:p>
    <w:p w:rsidR="003246A2" w:rsidRDefault="003246A2">
      <w:pPr>
        <w:pStyle w:val="SingleTxtGC"/>
        <w:rPr>
          <w:lang w:val="en-GB"/>
        </w:rPr>
      </w:pPr>
      <w:r>
        <w:rPr>
          <w:lang w:val="en-GB"/>
        </w:rPr>
        <w:t xml:space="preserve">53.  </w:t>
      </w:r>
      <w:r>
        <w:rPr>
          <w:rFonts w:hint="eastAsia"/>
          <w:lang w:val="en-GB"/>
        </w:rPr>
        <w:t>另一方面，司法委员会掌握着联邦范围内关于申请执行羁押的登记情况，登记时间为</w:t>
      </w:r>
      <w:smartTag w:uri="urn:schemas-microsoft-com:office:smarttags" w:element="chsdate">
        <w:smartTagPr>
          <w:attr w:name="Year" w:val="2012"/>
          <w:attr w:name="Month" w:val="3"/>
          <w:attr w:name="Day" w:val="1"/>
          <w:attr w:name="IsLunarDate" w:val="False"/>
          <w:attr w:name="IsROCDate" w:val="False"/>
        </w:smartTagPr>
        <w:r>
          <w:rPr>
            <w:rFonts w:hint="eastAsia"/>
            <w:lang w:val="en-GB"/>
          </w:rPr>
          <w:t>2012</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w:t>
        </w:r>
      </w:smartTag>
      <w:r>
        <w:rPr>
          <w:rFonts w:hint="eastAsia"/>
          <w:lang w:val="en-GB"/>
        </w:rPr>
        <w:t>至</w:t>
      </w:r>
      <w:smartTag w:uri="urn:schemas-microsoft-com:office:smarttags" w:element="chsdate">
        <w:smartTagPr>
          <w:attr w:name="Year" w:val="2012"/>
          <w:attr w:name="Month" w:val="5"/>
          <w:attr w:name="Day" w:val="21"/>
          <w:attr w:name="IsLunarDate" w:val="False"/>
          <w:attr w:name="IsROCDate" w:val="False"/>
        </w:smartTagP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21</w:t>
        </w:r>
        <w:r>
          <w:rPr>
            <w:rFonts w:hint="eastAsia"/>
            <w:lang w:val="en-GB"/>
          </w:rPr>
          <w:t>日</w:t>
        </w:r>
      </w:smartTag>
      <w:r>
        <w:rPr>
          <w:rFonts w:hint="eastAsia"/>
          <w:lang w:val="en-GB"/>
        </w:rPr>
        <w:t>。</w:t>
      </w:r>
    </w:p>
    <w:p w:rsidR="003246A2" w:rsidRDefault="003246A2">
      <w:pPr>
        <w:pStyle w:val="H4GC"/>
        <w:rPr>
          <w:lang w:val="en-GB"/>
        </w:rPr>
      </w:pPr>
      <w:r>
        <w:rPr>
          <w:lang w:val="en-GB"/>
        </w:rPr>
        <w:tab/>
      </w:r>
      <w:r>
        <w:rPr>
          <w:lang w:val="en-GB"/>
        </w:rPr>
        <w:tab/>
      </w:r>
      <w:r>
        <w:rPr>
          <w:lang w:val="en-GB"/>
        </w:rPr>
        <w:t>已处理的羁押申请的数量：</w:t>
      </w:r>
      <w:r>
        <w:rPr>
          <w:lang w:val="en-GB"/>
        </w:rPr>
        <w:t>1,608</w:t>
      </w:r>
    </w:p>
    <w:p w:rsidR="003246A2" w:rsidRDefault="003246A2">
      <w:pPr>
        <w:pStyle w:val="SingleTxtGC"/>
        <w:rPr>
          <w:rFonts w:eastAsia="SimHei"/>
        </w:rPr>
      </w:pPr>
      <w:r>
        <w:rPr>
          <w:rFonts w:eastAsia="SimHei" w:hint="eastAsia"/>
        </w:rPr>
        <w:t>性别</w:t>
      </w:r>
      <w:r>
        <w:rPr>
          <w:rFonts w:eastAsia="SimHei"/>
        </w:rPr>
        <w:t>：</w:t>
      </w:r>
      <w:r>
        <w:rPr>
          <w:rFonts w:eastAsia="SimHei"/>
        </w:rPr>
        <w:tab/>
      </w:r>
      <w:r>
        <w:rPr>
          <w:rFonts w:eastAsia="SimHei"/>
        </w:rPr>
        <w:tab/>
      </w:r>
      <w:r>
        <w:rPr>
          <w:rFonts w:eastAsia="SimHei" w:hint="eastAsia"/>
        </w:rPr>
        <w:t>女</w:t>
      </w:r>
      <w:r>
        <w:rPr>
          <w:rFonts w:eastAsia="SimHei"/>
        </w:rPr>
        <w:t>：</w:t>
      </w:r>
      <w:r>
        <w:rPr>
          <w:rFonts w:eastAsia="SimHei"/>
        </w:rPr>
        <w:t>118</w:t>
      </w:r>
      <w:r>
        <w:rPr>
          <w:rFonts w:eastAsia="SimHei"/>
        </w:rPr>
        <w:tab/>
      </w:r>
      <w:r>
        <w:rPr>
          <w:rFonts w:eastAsia="SimHei"/>
        </w:rPr>
        <w:tab/>
      </w:r>
      <w:r>
        <w:rPr>
          <w:rFonts w:eastAsia="SimHei" w:hint="eastAsia"/>
        </w:rPr>
        <w:t>男</w:t>
      </w:r>
      <w:r>
        <w:rPr>
          <w:rFonts w:eastAsia="SimHei"/>
        </w:rPr>
        <w:t>：</w:t>
      </w:r>
      <w:r>
        <w:rPr>
          <w:rFonts w:eastAsia="SimHei"/>
        </w:rPr>
        <w:t>1,490</w:t>
      </w:r>
    </w:p>
    <w:tbl>
      <w:tblPr>
        <w:tblW w:w="7370" w:type="dxa"/>
        <w:tblInd w:w="1134" w:type="dxa"/>
        <w:tblLayout w:type="fixed"/>
        <w:tblCellMar>
          <w:left w:w="0" w:type="dxa"/>
          <w:right w:w="0" w:type="dxa"/>
        </w:tblCellMar>
        <w:tblLook w:val="00A0"/>
      </w:tblPr>
      <w:tblGrid>
        <w:gridCol w:w="3155"/>
        <w:gridCol w:w="4215"/>
      </w:tblGrid>
      <w:tr w:rsidR="003246A2">
        <w:tc>
          <w:tcPr>
            <w:tcW w:w="3155" w:type="dxa"/>
            <w:tcBorders>
              <w:top w:val="single" w:sz="4" w:space="0" w:color="auto"/>
              <w:bottom w:val="single" w:sz="12" w:space="0" w:color="auto"/>
            </w:tcBorders>
            <w:shd w:val="clear" w:color="auto" w:fill="auto"/>
            <w:vAlign w:val="bottom"/>
          </w:tcPr>
          <w:p w:rsidR="003246A2" w:rsidRDefault="003246A2">
            <w:pPr>
              <w:pStyle w:val="a"/>
              <w:ind w:right="0"/>
            </w:pPr>
            <w:r>
              <w:t>判决结果</w:t>
            </w:r>
          </w:p>
        </w:tc>
        <w:tc>
          <w:tcPr>
            <w:tcW w:w="4215" w:type="dxa"/>
            <w:tcBorders>
              <w:top w:val="single" w:sz="4" w:space="0" w:color="auto"/>
              <w:bottom w:val="single" w:sz="12" w:space="0" w:color="auto"/>
            </w:tcBorders>
            <w:shd w:val="clear" w:color="auto" w:fill="auto"/>
            <w:vAlign w:val="bottom"/>
          </w:tcPr>
          <w:p w:rsidR="003246A2" w:rsidRDefault="003246A2">
            <w:pPr>
              <w:pStyle w:val="a"/>
              <w:ind w:right="0"/>
              <w:jc w:val="right"/>
            </w:pPr>
            <w:r>
              <w:t>数量</w:t>
            </w:r>
          </w:p>
        </w:tc>
      </w:tr>
      <w:tr w:rsidR="003246A2">
        <w:tc>
          <w:tcPr>
            <w:tcW w:w="3155" w:type="dxa"/>
            <w:tcBorders>
              <w:top w:val="single" w:sz="12" w:space="0" w:color="auto"/>
            </w:tcBorders>
            <w:shd w:val="clear" w:color="auto" w:fill="auto"/>
          </w:tcPr>
          <w:p w:rsidR="003246A2" w:rsidRDefault="003246A2">
            <w:pPr>
              <w:pStyle w:val="a5"/>
            </w:pPr>
            <w:r>
              <w:t>批准</w:t>
            </w:r>
          </w:p>
        </w:tc>
        <w:tc>
          <w:tcPr>
            <w:tcW w:w="4215" w:type="dxa"/>
            <w:tcBorders>
              <w:top w:val="single" w:sz="12" w:space="0" w:color="auto"/>
            </w:tcBorders>
            <w:shd w:val="clear" w:color="auto" w:fill="auto"/>
          </w:tcPr>
          <w:p w:rsidR="003246A2" w:rsidRDefault="003246A2">
            <w:pPr>
              <w:pStyle w:val="a5"/>
              <w:ind w:right="0"/>
              <w:jc w:val="right"/>
            </w:pPr>
            <w:r>
              <w:t>1 370</w:t>
            </w:r>
          </w:p>
        </w:tc>
      </w:tr>
      <w:tr w:rsidR="003246A2">
        <w:tc>
          <w:tcPr>
            <w:tcW w:w="3155" w:type="dxa"/>
            <w:shd w:val="clear" w:color="auto" w:fill="auto"/>
          </w:tcPr>
          <w:p w:rsidR="003246A2" w:rsidRDefault="003246A2">
            <w:pPr>
              <w:pStyle w:val="a5"/>
            </w:pPr>
            <w:r>
              <w:t>驳回</w:t>
            </w:r>
          </w:p>
        </w:tc>
        <w:tc>
          <w:tcPr>
            <w:tcW w:w="4215" w:type="dxa"/>
            <w:shd w:val="clear" w:color="auto" w:fill="auto"/>
          </w:tcPr>
          <w:p w:rsidR="003246A2" w:rsidRDefault="003246A2">
            <w:pPr>
              <w:pStyle w:val="a5"/>
              <w:ind w:right="0"/>
              <w:jc w:val="right"/>
            </w:pPr>
            <w:r>
              <w:t>191</w:t>
            </w:r>
          </w:p>
        </w:tc>
      </w:tr>
      <w:tr w:rsidR="003246A2">
        <w:tc>
          <w:tcPr>
            <w:tcW w:w="3155" w:type="dxa"/>
            <w:shd w:val="clear" w:color="auto" w:fill="auto"/>
          </w:tcPr>
          <w:p w:rsidR="003246A2" w:rsidRDefault="003246A2">
            <w:pPr>
              <w:pStyle w:val="a5"/>
            </w:pPr>
            <w:r>
              <w:t>未做定论</w:t>
            </w:r>
          </w:p>
        </w:tc>
        <w:tc>
          <w:tcPr>
            <w:tcW w:w="4215" w:type="dxa"/>
            <w:shd w:val="clear" w:color="auto" w:fill="auto"/>
          </w:tcPr>
          <w:p w:rsidR="003246A2" w:rsidRDefault="003246A2">
            <w:pPr>
              <w:pStyle w:val="a5"/>
              <w:ind w:right="0"/>
              <w:jc w:val="right"/>
            </w:pPr>
            <w:r>
              <w:t>13</w:t>
            </w:r>
          </w:p>
        </w:tc>
      </w:tr>
      <w:tr w:rsidR="003246A2">
        <w:tc>
          <w:tcPr>
            <w:tcW w:w="3155" w:type="dxa"/>
            <w:tcBorders>
              <w:bottom w:val="single" w:sz="12" w:space="0" w:color="auto"/>
            </w:tcBorders>
            <w:shd w:val="clear" w:color="auto" w:fill="auto"/>
          </w:tcPr>
          <w:p w:rsidR="003246A2" w:rsidRDefault="003246A2">
            <w:pPr>
              <w:pStyle w:val="a5"/>
            </w:pPr>
            <w:r>
              <w:t>其它</w:t>
            </w:r>
          </w:p>
        </w:tc>
        <w:tc>
          <w:tcPr>
            <w:tcW w:w="4215" w:type="dxa"/>
            <w:tcBorders>
              <w:bottom w:val="single" w:sz="12" w:space="0" w:color="auto"/>
            </w:tcBorders>
            <w:shd w:val="clear" w:color="auto" w:fill="auto"/>
          </w:tcPr>
          <w:p w:rsidR="003246A2" w:rsidRDefault="003246A2">
            <w:pPr>
              <w:pStyle w:val="a5"/>
              <w:ind w:right="0"/>
              <w:jc w:val="right"/>
            </w:pPr>
            <w:r>
              <w:t>34</w:t>
            </w:r>
          </w:p>
        </w:tc>
      </w:tr>
    </w:tbl>
    <w:p w:rsidR="003246A2" w:rsidRDefault="003246A2">
      <w:pPr>
        <w:pStyle w:val="SingleTxtGC"/>
        <w:spacing w:after="0" w:line="200" w:lineRule="exact"/>
        <w:rPr>
          <w:lang w:val="en-GB"/>
        </w:rPr>
      </w:pPr>
    </w:p>
    <w:p w:rsidR="003246A2" w:rsidRDefault="003246A2">
      <w:pPr>
        <w:pStyle w:val="H4GC"/>
        <w:rPr>
          <w:lang w:val="en-GB"/>
        </w:rPr>
      </w:pPr>
      <w:r>
        <w:rPr>
          <w:lang w:val="en-GB"/>
        </w:rPr>
        <w:tab/>
      </w:r>
      <w:r>
        <w:rPr>
          <w:lang w:val="en-GB"/>
        </w:rPr>
        <w:tab/>
      </w:r>
      <w:r>
        <w:rPr>
          <w:rFonts w:hint="eastAsia"/>
          <w:lang w:val="en-GB"/>
        </w:rPr>
        <w:t>针对羁押命令的间接宪法保护情况</w:t>
      </w:r>
    </w:p>
    <w:p w:rsidR="003246A2" w:rsidRDefault="003246A2">
      <w:pPr>
        <w:pStyle w:val="SingleTxtGC"/>
        <w:rPr>
          <w:rFonts w:eastAsia="SimHei" w:hint="eastAsia"/>
        </w:rPr>
      </w:pPr>
      <w:r>
        <w:rPr>
          <w:rFonts w:eastAsia="SimHei" w:hint="eastAsia"/>
        </w:rPr>
        <w:t>女性</w:t>
      </w:r>
      <w:r>
        <w:rPr>
          <w:rFonts w:eastAsia="SimHei"/>
        </w:rPr>
        <w:t>：</w:t>
      </w:r>
      <w:r>
        <w:rPr>
          <w:rFonts w:eastAsia="SimHei"/>
        </w:rPr>
        <w:t>1,931</w:t>
      </w:r>
      <w:r>
        <w:rPr>
          <w:rFonts w:eastAsia="SimHei" w:hint="eastAsia"/>
        </w:rPr>
        <w:t>起案件获得判决</w:t>
      </w:r>
    </w:p>
    <w:tbl>
      <w:tblPr>
        <w:tblW w:w="7370" w:type="dxa"/>
        <w:tblInd w:w="1134" w:type="dxa"/>
        <w:tblLayout w:type="fixed"/>
        <w:tblCellMar>
          <w:left w:w="0" w:type="dxa"/>
          <w:right w:w="0" w:type="dxa"/>
        </w:tblCellMar>
        <w:tblLook w:val="00A0"/>
      </w:tblPr>
      <w:tblGrid>
        <w:gridCol w:w="3155"/>
        <w:gridCol w:w="4215"/>
      </w:tblGrid>
      <w:tr w:rsidR="003246A2">
        <w:tc>
          <w:tcPr>
            <w:tcW w:w="3155" w:type="dxa"/>
            <w:tcBorders>
              <w:top w:val="single" w:sz="4" w:space="0" w:color="auto"/>
              <w:bottom w:val="single" w:sz="12" w:space="0" w:color="auto"/>
            </w:tcBorders>
            <w:shd w:val="clear" w:color="auto" w:fill="auto"/>
            <w:vAlign w:val="bottom"/>
          </w:tcPr>
          <w:p w:rsidR="003246A2" w:rsidRDefault="003246A2">
            <w:pPr>
              <w:pStyle w:val="a"/>
              <w:ind w:right="0"/>
            </w:pPr>
            <w:r>
              <w:t>判决结果</w:t>
            </w:r>
          </w:p>
        </w:tc>
        <w:tc>
          <w:tcPr>
            <w:tcW w:w="4215" w:type="dxa"/>
            <w:tcBorders>
              <w:top w:val="single" w:sz="4" w:space="0" w:color="auto"/>
              <w:bottom w:val="single" w:sz="12" w:space="0" w:color="auto"/>
            </w:tcBorders>
            <w:shd w:val="clear" w:color="auto" w:fill="auto"/>
            <w:vAlign w:val="bottom"/>
          </w:tcPr>
          <w:p w:rsidR="003246A2" w:rsidRDefault="003246A2">
            <w:pPr>
              <w:pStyle w:val="a"/>
              <w:ind w:right="0"/>
              <w:jc w:val="right"/>
            </w:pPr>
            <w:r>
              <w:t>数量</w:t>
            </w:r>
          </w:p>
        </w:tc>
      </w:tr>
      <w:tr w:rsidR="003246A2">
        <w:tc>
          <w:tcPr>
            <w:tcW w:w="3155" w:type="dxa"/>
            <w:tcBorders>
              <w:top w:val="single" w:sz="12" w:space="0" w:color="auto"/>
            </w:tcBorders>
            <w:shd w:val="clear" w:color="auto" w:fill="auto"/>
          </w:tcPr>
          <w:p w:rsidR="003246A2" w:rsidRDefault="003246A2">
            <w:pPr>
              <w:pStyle w:val="a5"/>
            </w:pPr>
            <w:r>
              <w:t>提起宪法保护令</w:t>
            </w:r>
          </w:p>
        </w:tc>
        <w:tc>
          <w:tcPr>
            <w:tcW w:w="4215" w:type="dxa"/>
            <w:tcBorders>
              <w:top w:val="single" w:sz="12" w:space="0" w:color="auto"/>
            </w:tcBorders>
            <w:shd w:val="clear" w:color="auto" w:fill="auto"/>
          </w:tcPr>
          <w:p w:rsidR="003246A2" w:rsidRDefault="003246A2">
            <w:pPr>
              <w:pStyle w:val="a5"/>
              <w:ind w:right="0"/>
              <w:jc w:val="right"/>
            </w:pPr>
            <w:r>
              <w:t>65</w:t>
            </w:r>
          </w:p>
        </w:tc>
      </w:tr>
      <w:tr w:rsidR="003246A2">
        <w:tc>
          <w:tcPr>
            <w:tcW w:w="3155" w:type="dxa"/>
            <w:shd w:val="clear" w:color="auto" w:fill="auto"/>
          </w:tcPr>
          <w:p w:rsidR="003246A2" w:rsidRDefault="003246A2">
            <w:pPr>
              <w:pStyle w:val="a5"/>
            </w:pPr>
            <w:r>
              <w:t>未提起宪法保护令</w:t>
            </w:r>
          </w:p>
        </w:tc>
        <w:tc>
          <w:tcPr>
            <w:tcW w:w="4215" w:type="dxa"/>
            <w:shd w:val="clear" w:color="auto" w:fill="auto"/>
          </w:tcPr>
          <w:p w:rsidR="003246A2" w:rsidRDefault="003246A2">
            <w:pPr>
              <w:pStyle w:val="a5"/>
              <w:ind w:right="0"/>
              <w:jc w:val="right"/>
            </w:pPr>
            <w:r>
              <w:t>125</w:t>
            </w:r>
          </w:p>
        </w:tc>
      </w:tr>
      <w:tr w:rsidR="003246A2">
        <w:tc>
          <w:tcPr>
            <w:tcW w:w="3155" w:type="dxa"/>
            <w:shd w:val="clear" w:color="auto" w:fill="auto"/>
          </w:tcPr>
          <w:p w:rsidR="003246A2" w:rsidRDefault="003246A2">
            <w:pPr>
              <w:pStyle w:val="a5"/>
            </w:pPr>
            <w:r>
              <w:t>停止审理</w:t>
            </w:r>
          </w:p>
        </w:tc>
        <w:tc>
          <w:tcPr>
            <w:tcW w:w="4215" w:type="dxa"/>
            <w:shd w:val="clear" w:color="auto" w:fill="auto"/>
          </w:tcPr>
          <w:p w:rsidR="003246A2" w:rsidRDefault="003246A2">
            <w:pPr>
              <w:pStyle w:val="a5"/>
              <w:ind w:right="0"/>
              <w:jc w:val="right"/>
            </w:pPr>
            <w:r>
              <w:t>1 695</w:t>
            </w:r>
          </w:p>
        </w:tc>
      </w:tr>
      <w:tr w:rsidR="003246A2">
        <w:tc>
          <w:tcPr>
            <w:tcW w:w="3155" w:type="dxa"/>
            <w:shd w:val="clear" w:color="auto" w:fill="auto"/>
          </w:tcPr>
          <w:p w:rsidR="003246A2" w:rsidRDefault="003246A2">
            <w:pPr>
              <w:pStyle w:val="a5"/>
            </w:pPr>
            <w:r>
              <w:t>数罪并罚</w:t>
            </w:r>
          </w:p>
        </w:tc>
        <w:tc>
          <w:tcPr>
            <w:tcW w:w="4215" w:type="dxa"/>
            <w:shd w:val="clear" w:color="auto" w:fill="auto"/>
          </w:tcPr>
          <w:p w:rsidR="003246A2" w:rsidRDefault="003246A2">
            <w:pPr>
              <w:pStyle w:val="a5"/>
              <w:ind w:right="0"/>
              <w:jc w:val="right"/>
            </w:pPr>
            <w:r>
              <w:t>21</w:t>
            </w:r>
          </w:p>
        </w:tc>
      </w:tr>
      <w:tr w:rsidR="003246A2">
        <w:tc>
          <w:tcPr>
            <w:tcW w:w="3155" w:type="dxa"/>
            <w:shd w:val="clear" w:color="auto" w:fill="auto"/>
          </w:tcPr>
          <w:p w:rsidR="003246A2" w:rsidRDefault="003246A2">
            <w:pPr>
              <w:pStyle w:val="a5"/>
            </w:pPr>
            <w:r>
              <w:t>阻止执行</w:t>
            </w:r>
          </w:p>
        </w:tc>
        <w:tc>
          <w:tcPr>
            <w:tcW w:w="4215" w:type="dxa"/>
            <w:shd w:val="clear" w:color="auto" w:fill="auto"/>
          </w:tcPr>
          <w:p w:rsidR="003246A2" w:rsidRDefault="003246A2">
            <w:pPr>
              <w:pStyle w:val="a5"/>
              <w:ind w:right="0"/>
              <w:jc w:val="right"/>
            </w:pPr>
            <w:r>
              <w:t>1</w:t>
            </w:r>
          </w:p>
        </w:tc>
      </w:tr>
      <w:tr w:rsidR="003246A2">
        <w:tc>
          <w:tcPr>
            <w:tcW w:w="3155" w:type="dxa"/>
            <w:tcBorders>
              <w:bottom w:val="single" w:sz="12" w:space="0" w:color="auto"/>
            </w:tcBorders>
            <w:shd w:val="clear" w:color="auto" w:fill="auto"/>
          </w:tcPr>
          <w:p w:rsidR="003246A2" w:rsidRDefault="003246A2">
            <w:pPr>
              <w:pStyle w:val="a5"/>
            </w:pPr>
            <w:r>
              <w:t>无权限执行</w:t>
            </w:r>
          </w:p>
        </w:tc>
        <w:tc>
          <w:tcPr>
            <w:tcW w:w="4215" w:type="dxa"/>
            <w:tcBorders>
              <w:bottom w:val="single" w:sz="12" w:space="0" w:color="auto"/>
            </w:tcBorders>
            <w:shd w:val="clear" w:color="auto" w:fill="auto"/>
          </w:tcPr>
          <w:p w:rsidR="003246A2" w:rsidRDefault="003246A2">
            <w:pPr>
              <w:pStyle w:val="a5"/>
              <w:ind w:right="0"/>
              <w:jc w:val="right"/>
            </w:pPr>
            <w:r>
              <w:t>24</w:t>
            </w:r>
          </w:p>
        </w:tc>
      </w:tr>
    </w:tbl>
    <w:p w:rsidR="003246A2" w:rsidRDefault="003246A2">
      <w:pPr>
        <w:pStyle w:val="SingleTxtGC"/>
        <w:spacing w:before="120"/>
        <w:rPr>
          <w:rFonts w:eastAsia="SimHei"/>
        </w:rPr>
      </w:pPr>
      <w:r>
        <w:rPr>
          <w:rFonts w:eastAsia="SimHei" w:hint="eastAsia"/>
        </w:rPr>
        <w:t>男性</w:t>
      </w:r>
      <w:r>
        <w:rPr>
          <w:rFonts w:eastAsia="SimHei"/>
        </w:rPr>
        <w:t>：</w:t>
      </w:r>
      <w:r>
        <w:rPr>
          <w:rFonts w:eastAsia="SimHei"/>
        </w:rPr>
        <w:t>7,711</w:t>
      </w:r>
      <w:r>
        <w:rPr>
          <w:rFonts w:eastAsia="SimHei" w:hint="eastAsia"/>
        </w:rPr>
        <w:t>起案件获得判决</w:t>
      </w:r>
    </w:p>
    <w:tbl>
      <w:tblPr>
        <w:tblW w:w="7370" w:type="dxa"/>
        <w:tblInd w:w="1134" w:type="dxa"/>
        <w:tblLayout w:type="fixed"/>
        <w:tblCellMar>
          <w:left w:w="0" w:type="dxa"/>
          <w:right w:w="0" w:type="dxa"/>
        </w:tblCellMar>
        <w:tblLook w:val="00A0"/>
      </w:tblPr>
      <w:tblGrid>
        <w:gridCol w:w="3155"/>
        <w:gridCol w:w="4215"/>
      </w:tblGrid>
      <w:tr w:rsidR="003246A2">
        <w:tc>
          <w:tcPr>
            <w:tcW w:w="3155" w:type="dxa"/>
            <w:tcBorders>
              <w:top w:val="single" w:sz="4" w:space="0" w:color="auto"/>
              <w:bottom w:val="single" w:sz="12" w:space="0" w:color="auto"/>
            </w:tcBorders>
            <w:shd w:val="clear" w:color="auto" w:fill="auto"/>
            <w:vAlign w:val="bottom"/>
          </w:tcPr>
          <w:p w:rsidR="003246A2" w:rsidRDefault="003246A2">
            <w:pPr>
              <w:pStyle w:val="a"/>
              <w:ind w:right="0"/>
            </w:pPr>
            <w:r>
              <w:t>判决结果</w:t>
            </w:r>
          </w:p>
        </w:tc>
        <w:tc>
          <w:tcPr>
            <w:tcW w:w="4215" w:type="dxa"/>
            <w:tcBorders>
              <w:top w:val="single" w:sz="4" w:space="0" w:color="auto"/>
              <w:bottom w:val="single" w:sz="12" w:space="0" w:color="auto"/>
            </w:tcBorders>
            <w:shd w:val="clear" w:color="auto" w:fill="auto"/>
            <w:vAlign w:val="bottom"/>
          </w:tcPr>
          <w:p w:rsidR="003246A2" w:rsidRDefault="003246A2">
            <w:pPr>
              <w:pStyle w:val="a"/>
              <w:ind w:right="0"/>
              <w:jc w:val="right"/>
            </w:pPr>
            <w:r>
              <w:t>数量</w:t>
            </w:r>
          </w:p>
        </w:tc>
      </w:tr>
      <w:tr w:rsidR="003246A2">
        <w:tc>
          <w:tcPr>
            <w:tcW w:w="3155" w:type="dxa"/>
            <w:tcBorders>
              <w:top w:val="single" w:sz="12" w:space="0" w:color="auto"/>
            </w:tcBorders>
            <w:shd w:val="clear" w:color="auto" w:fill="auto"/>
          </w:tcPr>
          <w:p w:rsidR="003246A2" w:rsidRDefault="003246A2">
            <w:pPr>
              <w:pStyle w:val="a5"/>
            </w:pPr>
            <w:r>
              <w:t>提起宪法保护令</w:t>
            </w:r>
          </w:p>
        </w:tc>
        <w:tc>
          <w:tcPr>
            <w:tcW w:w="4215" w:type="dxa"/>
            <w:tcBorders>
              <w:top w:val="single" w:sz="12" w:space="0" w:color="auto"/>
            </w:tcBorders>
            <w:shd w:val="clear" w:color="auto" w:fill="auto"/>
          </w:tcPr>
          <w:p w:rsidR="003246A2" w:rsidRDefault="003246A2">
            <w:pPr>
              <w:pStyle w:val="a5"/>
              <w:ind w:right="0"/>
              <w:jc w:val="right"/>
            </w:pPr>
            <w:r>
              <w:t>247</w:t>
            </w:r>
          </w:p>
        </w:tc>
      </w:tr>
      <w:tr w:rsidR="003246A2">
        <w:tc>
          <w:tcPr>
            <w:tcW w:w="3155" w:type="dxa"/>
            <w:shd w:val="clear" w:color="auto" w:fill="auto"/>
          </w:tcPr>
          <w:p w:rsidR="003246A2" w:rsidRDefault="003246A2">
            <w:pPr>
              <w:pStyle w:val="a5"/>
            </w:pPr>
            <w:r>
              <w:t>未提起宪法保护令</w:t>
            </w:r>
          </w:p>
        </w:tc>
        <w:tc>
          <w:tcPr>
            <w:tcW w:w="4215" w:type="dxa"/>
            <w:shd w:val="clear" w:color="auto" w:fill="auto"/>
          </w:tcPr>
          <w:p w:rsidR="003246A2" w:rsidRDefault="003246A2">
            <w:pPr>
              <w:pStyle w:val="a5"/>
              <w:ind w:right="0"/>
              <w:jc w:val="right"/>
            </w:pPr>
            <w:r>
              <w:t>676</w:t>
            </w:r>
          </w:p>
        </w:tc>
      </w:tr>
      <w:tr w:rsidR="003246A2">
        <w:tc>
          <w:tcPr>
            <w:tcW w:w="3155" w:type="dxa"/>
            <w:shd w:val="clear" w:color="auto" w:fill="auto"/>
          </w:tcPr>
          <w:p w:rsidR="003246A2" w:rsidRDefault="003246A2">
            <w:pPr>
              <w:pStyle w:val="a5"/>
            </w:pPr>
            <w:r>
              <w:t>停止审理</w:t>
            </w:r>
          </w:p>
        </w:tc>
        <w:tc>
          <w:tcPr>
            <w:tcW w:w="4215" w:type="dxa"/>
            <w:shd w:val="clear" w:color="auto" w:fill="auto"/>
          </w:tcPr>
          <w:p w:rsidR="003246A2" w:rsidRDefault="003246A2">
            <w:pPr>
              <w:pStyle w:val="a5"/>
              <w:ind w:right="0"/>
              <w:jc w:val="right"/>
            </w:pPr>
            <w:r>
              <w:t>6 551</w:t>
            </w:r>
          </w:p>
        </w:tc>
      </w:tr>
      <w:tr w:rsidR="003246A2">
        <w:tc>
          <w:tcPr>
            <w:tcW w:w="3155" w:type="dxa"/>
            <w:shd w:val="clear" w:color="auto" w:fill="auto"/>
          </w:tcPr>
          <w:p w:rsidR="003246A2" w:rsidRDefault="003246A2">
            <w:pPr>
              <w:pStyle w:val="a5"/>
            </w:pPr>
            <w:r>
              <w:t>数罪并罚</w:t>
            </w:r>
          </w:p>
        </w:tc>
        <w:tc>
          <w:tcPr>
            <w:tcW w:w="4215" w:type="dxa"/>
            <w:shd w:val="clear" w:color="auto" w:fill="auto"/>
          </w:tcPr>
          <w:p w:rsidR="003246A2" w:rsidRDefault="003246A2">
            <w:pPr>
              <w:pStyle w:val="a5"/>
              <w:ind w:right="0"/>
              <w:jc w:val="right"/>
            </w:pPr>
            <w:r>
              <w:t>118</w:t>
            </w:r>
          </w:p>
        </w:tc>
      </w:tr>
      <w:tr w:rsidR="003246A2">
        <w:tc>
          <w:tcPr>
            <w:tcW w:w="3155" w:type="dxa"/>
            <w:shd w:val="clear" w:color="auto" w:fill="auto"/>
          </w:tcPr>
          <w:p w:rsidR="003246A2" w:rsidRDefault="003246A2">
            <w:pPr>
              <w:pStyle w:val="a5"/>
            </w:pPr>
            <w:r>
              <w:t>阻止执行</w:t>
            </w:r>
          </w:p>
        </w:tc>
        <w:tc>
          <w:tcPr>
            <w:tcW w:w="4215" w:type="dxa"/>
            <w:shd w:val="clear" w:color="auto" w:fill="auto"/>
          </w:tcPr>
          <w:p w:rsidR="003246A2" w:rsidRDefault="003246A2">
            <w:pPr>
              <w:pStyle w:val="a5"/>
              <w:ind w:right="0"/>
              <w:jc w:val="right"/>
            </w:pPr>
            <w:r>
              <w:t>1</w:t>
            </w:r>
          </w:p>
        </w:tc>
      </w:tr>
      <w:tr w:rsidR="003246A2">
        <w:tc>
          <w:tcPr>
            <w:tcW w:w="3155" w:type="dxa"/>
            <w:tcBorders>
              <w:bottom w:val="single" w:sz="12" w:space="0" w:color="auto"/>
            </w:tcBorders>
            <w:shd w:val="clear" w:color="auto" w:fill="auto"/>
          </w:tcPr>
          <w:p w:rsidR="003246A2" w:rsidRDefault="003246A2">
            <w:pPr>
              <w:pStyle w:val="a5"/>
            </w:pPr>
            <w:r>
              <w:t>无权限执行</w:t>
            </w:r>
          </w:p>
        </w:tc>
        <w:tc>
          <w:tcPr>
            <w:tcW w:w="4215" w:type="dxa"/>
            <w:tcBorders>
              <w:bottom w:val="single" w:sz="12" w:space="0" w:color="auto"/>
            </w:tcBorders>
            <w:shd w:val="clear" w:color="auto" w:fill="auto"/>
          </w:tcPr>
          <w:p w:rsidR="003246A2" w:rsidRDefault="003246A2">
            <w:pPr>
              <w:pStyle w:val="a5"/>
              <w:ind w:right="0"/>
              <w:jc w:val="right"/>
            </w:pPr>
            <w:r>
              <w:t>118</w:t>
            </w:r>
          </w:p>
        </w:tc>
      </w:tr>
    </w:tbl>
    <w:p w:rsidR="003246A2" w:rsidRDefault="003246A2">
      <w:pPr>
        <w:pStyle w:val="SingleTxtGC"/>
        <w:spacing w:before="120"/>
        <w:rPr>
          <w:lang w:val="en-GB"/>
        </w:rPr>
      </w:pPr>
      <w:r>
        <w:rPr>
          <w:rFonts w:hint="eastAsia"/>
          <w:lang w:val="en-GB"/>
        </w:rPr>
        <w:t>应当指出的是，国家人权委员会方面未就羁押问题向共和国总检察长办公室提出相关建议。</w:t>
      </w:r>
    </w:p>
    <w:p w:rsidR="003246A2" w:rsidRDefault="003246A2">
      <w:pPr>
        <w:pStyle w:val="H23GC"/>
        <w:rPr>
          <w:lang w:val="en-GB"/>
        </w:rPr>
      </w:pPr>
      <w:r>
        <w:rPr>
          <w:lang w:val="en-GB"/>
        </w:rPr>
        <w:tab/>
        <w:t>4.</w:t>
      </w:r>
      <w:r>
        <w:rPr>
          <w:rFonts w:ascii="SimSun" w:eastAsia="SimSun" w:hAnsi="SimSun" w:cs="SimSun" w:hint="eastAsia"/>
          <w:lang w:val="en-GB"/>
        </w:rPr>
        <w:tab/>
      </w:r>
      <w:r>
        <w:rPr>
          <w:rFonts w:hint="eastAsia"/>
          <w:lang w:val="en-GB"/>
        </w:rPr>
        <w:t>联邦防范、惩处和根除酷刑法</w:t>
      </w:r>
    </w:p>
    <w:p w:rsidR="003246A2" w:rsidRDefault="003246A2">
      <w:pPr>
        <w:pStyle w:val="SingleTxtGC"/>
        <w:rPr>
          <w:lang w:val="en-GB"/>
        </w:rPr>
      </w:pPr>
      <w:r>
        <w:rPr>
          <w:lang w:val="en-GB"/>
        </w:rPr>
        <w:t xml:space="preserve">54.  </w:t>
      </w:r>
      <w:r>
        <w:rPr>
          <w:rFonts w:hint="eastAsia"/>
          <w:lang w:val="en-GB"/>
        </w:rPr>
        <w:t>为了禁止以残忍、不人道或有辱人格的方式对待受到羁押、拘留或监禁的人，</w:t>
      </w:r>
      <w:smartTag w:uri="urn:schemas-microsoft-com:office:smarttags" w:element="chsdate">
        <w:smartTagPr>
          <w:attr w:name="Year" w:val="2012"/>
          <w:attr w:name="Month" w:val="4"/>
          <w:attr w:name="Day" w:val="11"/>
          <w:attr w:name="IsLunarDate" w:val="False"/>
          <w:attr w:name="IsROCDate" w:val="False"/>
        </w:smartTagP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11</w:t>
        </w:r>
        <w:r>
          <w:rPr>
            <w:rFonts w:hint="eastAsia"/>
            <w:lang w:val="en-GB"/>
          </w:rPr>
          <w:t>日</w:t>
        </w:r>
      </w:smartTag>
      <w:r>
        <w:rPr>
          <w:rFonts w:hint="eastAsia"/>
          <w:lang w:val="en-GB"/>
        </w:rPr>
        <w:t>，参议院一致通过了关于对《联邦预防和惩治酷刑法》进行修订的决定，并提交众议院审议。</w:t>
      </w:r>
    </w:p>
    <w:p w:rsidR="003246A2" w:rsidRDefault="003246A2">
      <w:pPr>
        <w:pStyle w:val="SingleTxtGC"/>
        <w:rPr>
          <w:rFonts w:hint="eastAsia"/>
          <w:lang w:val="en-GB"/>
        </w:rPr>
      </w:pPr>
      <w:r>
        <w:rPr>
          <w:lang w:val="en-GB"/>
        </w:rPr>
        <w:t xml:space="preserve">55.  </w:t>
      </w:r>
      <w:r>
        <w:rPr>
          <w:rFonts w:hint="eastAsia"/>
          <w:lang w:val="en-GB"/>
        </w:rPr>
        <w:t>该法律授权国家人权委员会负责进行查访和监督工作，目的是检举并且防止在监狱系统、社会改造中心以及联邦行政机构下属执法机关出现酷刑行为。</w:t>
      </w:r>
    </w:p>
    <w:p w:rsidR="003246A2" w:rsidRDefault="003246A2">
      <w:pPr>
        <w:pStyle w:val="SingleTxtGC"/>
        <w:rPr>
          <w:rFonts w:hint="eastAsia"/>
          <w:lang w:val="en-GB"/>
        </w:rPr>
      </w:pPr>
      <w:r>
        <w:rPr>
          <w:lang w:val="en-GB"/>
        </w:rPr>
        <w:t xml:space="preserve">56.  </w:t>
      </w:r>
      <w:r>
        <w:rPr>
          <w:rFonts w:hint="eastAsia"/>
          <w:lang w:val="en-GB"/>
        </w:rPr>
        <w:t>根据参议院的意见，将要对那些在刑事调查期间或者为了任何其他目的、以恐吓、体罚或预防措施等方式致使某人遭受严重身心折磨的公务人员进行处罚，为此考虑把那些意图使某人丧失人格或者降低行为思考能力、但并未造成身心痛苦的做法确定为酷刑。</w:t>
      </w:r>
    </w:p>
    <w:p w:rsidR="003246A2" w:rsidRDefault="003246A2">
      <w:pPr>
        <w:pStyle w:val="SingleTxtGC"/>
        <w:rPr>
          <w:lang w:val="en-GB"/>
        </w:rPr>
      </w:pPr>
      <w:r>
        <w:rPr>
          <w:lang w:val="en-GB"/>
        </w:rPr>
        <w:t xml:space="preserve">57.  </w:t>
      </w:r>
      <w:r>
        <w:rPr>
          <w:rFonts w:hint="eastAsia"/>
          <w:lang w:val="en-GB"/>
        </w:rPr>
        <w:t>在处罚方面，确定了</w:t>
      </w:r>
      <w:r>
        <w:rPr>
          <w:rFonts w:hint="eastAsia"/>
          <w:lang w:val="en-GB"/>
        </w:rPr>
        <w:t>7</w:t>
      </w:r>
      <w:r>
        <w:rPr>
          <w:rFonts w:hint="eastAsia"/>
          <w:lang w:val="en-GB"/>
        </w:rPr>
        <w:t>年至</w:t>
      </w:r>
      <w:r>
        <w:rPr>
          <w:rFonts w:hint="eastAsia"/>
          <w:lang w:val="en-GB"/>
        </w:rPr>
        <w:t>16</w:t>
      </w:r>
      <w:r>
        <w:rPr>
          <w:rFonts w:hint="eastAsia"/>
          <w:lang w:val="en-GB"/>
        </w:rPr>
        <w:t>年的有期徒刑，</w:t>
      </w:r>
      <w:r>
        <w:rPr>
          <w:rFonts w:hint="eastAsia"/>
          <w:lang w:val="en-GB"/>
        </w:rPr>
        <w:t>500</w:t>
      </w:r>
      <w:r>
        <w:rPr>
          <w:rFonts w:hint="eastAsia"/>
          <w:lang w:val="en-GB"/>
        </w:rPr>
        <w:t>天至</w:t>
      </w:r>
      <w:r>
        <w:rPr>
          <w:rFonts w:hint="eastAsia"/>
          <w:lang w:val="en-GB"/>
        </w:rPr>
        <w:t>1,000</w:t>
      </w:r>
      <w:r>
        <w:rPr>
          <w:rFonts w:hint="eastAsia"/>
          <w:lang w:val="en-GB"/>
        </w:rPr>
        <w:t>天的罚金，以及终身取消担任任何公职的资格。对于那些怂恿或者帮助第三方使某人遭受严重身心痛苦或折磨的公务人员，也将适用上述处罚。</w:t>
      </w:r>
    </w:p>
    <w:p w:rsidR="003246A2" w:rsidRDefault="003246A2">
      <w:pPr>
        <w:pStyle w:val="SingleTxtGC"/>
        <w:rPr>
          <w:lang w:val="en-GB"/>
        </w:rPr>
      </w:pPr>
      <w:r>
        <w:rPr>
          <w:lang w:val="en-GB"/>
        </w:rPr>
        <w:t xml:space="preserve">58.  </w:t>
      </w:r>
      <w:r>
        <w:rPr>
          <w:rFonts w:hint="eastAsia"/>
          <w:lang w:val="en-GB"/>
        </w:rPr>
        <w:t>对于那些为了达到任何目的而受到公务人员怂恿、唆使、授意或暗示致使他人遭受严重身心痛苦或折磨的第三方，也将执行相同的刑罚。</w:t>
      </w:r>
    </w:p>
    <w:p w:rsidR="003246A2" w:rsidRDefault="003246A2">
      <w:pPr>
        <w:pStyle w:val="H23GC"/>
        <w:rPr>
          <w:lang w:val="en-GB"/>
        </w:rPr>
      </w:pPr>
      <w:r>
        <w:rPr>
          <w:lang w:val="en-GB"/>
        </w:rPr>
        <w:tab/>
        <w:t>5.</w:t>
      </w:r>
      <w:r>
        <w:rPr>
          <w:rFonts w:ascii="SimSun" w:eastAsia="SimSun" w:hAnsi="SimSun" w:cs="SimSun" w:hint="eastAsia"/>
          <w:lang w:val="en-GB"/>
        </w:rPr>
        <w:tab/>
      </w:r>
      <w:r>
        <w:rPr>
          <w:rFonts w:hint="eastAsia"/>
          <w:lang w:val="en-GB"/>
        </w:rPr>
        <w:t>联邦监狱系统和刑罚执行法</w:t>
      </w:r>
    </w:p>
    <w:p w:rsidR="003246A2" w:rsidRDefault="003246A2">
      <w:pPr>
        <w:pStyle w:val="SingleTxtGC"/>
        <w:rPr>
          <w:lang w:val="en-GB"/>
        </w:rPr>
      </w:pPr>
      <w:r>
        <w:rPr>
          <w:lang w:val="en-GB"/>
        </w:rPr>
        <w:t xml:space="preserve">59.  </w:t>
      </w: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16</w:t>
      </w:r>
      <w:r>
        <w:rPr>
          <w:rFonts w:hint="eastAsia"/>
          <w:lang w:val="en-GB"/>
        </w:rPr>
        <w:t>日，众议院全体会议批准颁布《联邦监狱系统和刑罚执行法》，该法律旨在奠定联邦监狱制度的法律基础，并对预防性和惩罚性监禁管理工作以及特殊监视措施进行规范。该法律还考虑要设立刑罚执行法官，并赋予联邦行政机关对监狱机构的管理权。</w:t>
      </w:r>
    </w:p>
    <w:p w:rsidR="003246A2" w:rsidRDefault="003246A2">
      <w:pPr>
        <w:pStyle w:val="SingleTxtGC"/>
        <w:rPr>
          <w:lang w:val="en-GB"/>
        </w:rPr>
      </w:pPr>
      <w:r>
        <w:rPr>
          <w:lang w:val="en-GB"/>
        </w:rPr>
        <w:t xml:space="preserve">60.  </w:t>
      </w:r>
      <w:r>
        <w:rPr>
          <w:rFonts w:hint="eastAsia"/>
          <w:lang w:val="en-GB"/>
        </w:rPr>
        <w:t>为此，人们考虑在《联邦司法机构组织法》当中增加第</w:t>
      </w:r>
      <w:r>
        <w:rPr>
          <w:rFonts w:hint="eastAsia"/>
          <w:lang w:val="en-GB"/>
        </w:rPr>
        <w:t>50</w:t>
      </w:r>
      <w:r>
        <w:rPr>
          <w:rFonts w:hint="eastAsia"/>
          <w:lang w:val="en-GB"/>
        </w:rPr>
        <w:t>条第四款，规定联邦执行法官应当了解改判刑期、服刑时间以及赔偿诉讼的审理情况。</w:t>
      </w:r>
    </w:p>
    <w:p w:rsidR="003246A2" w:rsidRDefault="003246A2">
      <w:pPr>
        <w:pStyle w:val="SingleTxtGC"/>
        <w:rPr>
          <w:lang w:val="en-GB"/>
        </w:rPr>
      </w:pPr>
      <w:r>
        <w:rPr>
          <w:lang w:val="en-GB"/>
        </w:rPr>
        <w:t xml:space="preserve">61.  </w:t>
      </w:r>
      <w:r>
        <w:rPr>
          <w:rFonts w:hint="eastAsia"/>
          <w:lang w:val="en-GB"/>
        </w:rPr>
        <w:t>此外还针对监狱机构设定了新的安全和看守等级，其中</w:t>
      </w:r>
      <w:r>
        <w:rPr>
          <w:rFonts w:hint="eastAsia"/>
          <w:lang w:val="en-GB"/>
        </w:rPr>
        <w:t>5</w:t>
      </w:r>
      <w:r>
        <w:rPr>
          <w:rFonts w:hint="eastAsia"/>
          <w:lang w:val="en-GB"/>
        </w:rPr>
        <w:t>级为最高等级，</w:t>
      </w:r>
      <w:r>
        <w:rPr>
          <w:rFonts w:hint="eastAsia"/>
          <w:lang w:val="en-GB"/>
        </w:rPr>
        <w:t>6</w:t>
      </w:r>
      <w:r>
        <w:rPr>
          <w:rFonts w:hint="eastAsia"/>
          <w:lang w:val="en-GB"/>
        </w:rPr>
        <w:t>级为特高等级，指的是关押劫持犯以及犯罪集团成员时候的等级。</w:t>
      </w:r>
    </w:p>
    <w:p w:rsidR="003246A2" w:rsidRDefault="003246A2">
      <w:pPr>
        <w:pStyle w:val="SingleTxtGC"/>
        <w:rPr>
          <w:lang w:val="en-GB"/>
        </w:rPr>
      </w:pPr>
      <w:r>
        <w:rPr>
          <w:lang w:val="en-GB"/>
        </w:rPr>
        <w:t xml:space="preserve">62.  </w:t>
      </w:r>
      <w:r>
        <w:rPr>
          <w:rFonts w:hint="eastAsia"/>
          <w:lang w:val="en-GB"/>
        </w:rPr>
        <w:t>该法律提出关于社会安置问题的五大要点：</w:t>
      </w:r>
      <w:r>
        <w:rPr>
          <w:lang w:val="en-GB"/>
        </w:rPr>
        <w:t>(</w:t>
      </w:r>
      <w:r>
        <w:rPr>
          <w:rFonts w:hint="eastAsia"/>
          <w:lang w:val="en-GB"/>
        </w:rPr>
        <w:t>一</w:t>
      </w:r>
      <w:r>
        <w:t xml:space="preserve">) </w:t>
      </w:r>
      <w:r>
        <w:rPr>
          <w:rFonts w:hint="eastAsia"/>
          <w:lang w:val="en-GB"/>
        </w:rPr>
        <w:t>劳动；</w:t>
      </w:r>
      <w:r>
        <w:rPr>
          <w:lang w:val="en-GB"/>
        </w:rPr>
        <w:t>(</w:t>
      </w:r>
      <w:r>
        <w:rPr>
          <w:rFonts w:hint="eastAsia"/>
          <w:lang w:val="en-GB"/>
        </w:rPr>
        <w:t>二</w:t>
      </w:r>
      <w:r>
        <w:t xml:space="preserve">) </w:t>
      </w:r>
      <w:r>
        <w:rPr>
          <w:rFonts w:hint="eastAsia"/>
          <w:lang w:val="en-GB"/>
        </w:rPr>
        <w:t>劳动培训；</w:t>
      </w:r>
      <w:r>
        <w:rPr>
          <w:lang w:val="en-GB"/>
        </w:rPr>
        <w:t>(</w:t>
      </w:r>
      <w:r>
        <w:rPr>
          <w:rFonts w:hint="eastAsia"/>
          <w:lang w:val="en-GB"/>
        </w:rPr>
        <w:t>三</w:t>
      </w:r>
      <w:r>
        <w:t xml:space="preserve">) </w:t>
      </w:r>
      <w:r>
        <w:rPr>
          <w:rFonts w:hint="eastAsia"/>
          <w:lang w:val="en-GB"/>
        </w:rPr>
        <w:t>教育；</w:t>
      </w:r>
      <w:r>
        <w:rPr>
          <w:lang w:val="en-GB"/>
        </w:rPr>
        <w:t>(</w:t>
      </w:r>
      <w:r>
        <w:rPr>
          <w:rFonts w:hint="eastAsia"/>
          <w:lang w:val="en-GB"/>
        </w:rPr>
        <w:t>四</w:t>
      </w:r>
      <w:r>
        <w:t xml:space="preserve">) </w:t>
      </w:r>
      <w:r>
        <w:rPr>
          <w:rFonts w:hint="eastAsia"/>
          <w:lang w:val="en-GB"/>
        </w:rPr>
        <w:t>卫生；</w:t>
      </w:r>
      <w:r>
        <w:rPr>
          <w:lang w:val="en-GB"/>
        </w:rPr>
        <w:t>(</w:t>
      </w:r>
      <w:r>
        <w:rPr>
          <w:rFonts w:hint="eastAsia"/>
          <w:lang w:val="en-GB"/>
        </w:rPr>
        <w:t>五</w:t>
      </w:r>
      <w:r>
        <w:t xml:space="preserve">) </w:t>
      </w:r>
      <w:r>
        <w:rPr>
          <w:rFonts w:hint="eastAsia"/>
          <w:lang w:val="en-GB"/>
        </w:rPr>
        <w:t>体育。另外还考虑制定若干政策方针，也就是说，由心理卫生、医疗卫生、教育卫生和劳动卫生等方面的专家对犯人们进行技术测评，通过检查他们的行为以及刑满释放情况，最终使他们能够获得客观的评价。</w:t>
      </w:r>
    </w:p>
    <w:p w:rsidR="003246A2" w:rsidRDefault="003246A2">
      <w:pPr>
        <w:pStyle w:val="SingleTxtGC"/>
        <w:rPr>
          <w:rFonts w:hint="eastAsia"/>
          <w:lang w:val="en-GB"/>
        </w:rPr>
      </w:pPr>
      <w:r>
        <w:rPr>
          <w:lang w:val="en-GB"/>
        </w:rPr>
        <w:t xml:space="preserve">63.  </w:t>
      </w:r>
      <w:r>
        <w:rPr>
          <w:rFonts w:hint="eastAsia"/>
          <w:lang w:val="en-GB"/>
        </w:rPr>
        <w:t>通过这项法律，只要能够惠及</w:t>
      </w:r>
      <w:r>
        <w:rPr>
          <w:rFonts w:hint="eastAsia"/>
          <w:lang w:val="en-GB"/>
        </w:rPr>
        <w:t>22.9</w:t>
      </w:r>
      <w:r>
        <w:rPr>
          <w:rFonts w:hint="eastAsia"/>
          <w:lang w:val="en-GB"/>
        </w:rPr>
        <w:t>万多名囚犯，就有望对“监禁”概念进行更新。这一改革符合</w:t>
      </w:r>
      <w:smartTag w:uri="urn:schemas-microsoft-com:office:smarttags" w:element="chsdate">
        <w:smartTagPr>
          <w:attr w:name="Year" w:val="2008"/>
          <w:attr w:name="Month" w:val="6"/>
          <w:attr w:name="Day" w:val="18"/>
          <w:attr w:name="IsLunarDate" w:val="False"/>
          <w:attr w:name="IsROCDate" w:val="False"/>
        </w:smartTag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18</w:t>
        </w:r>
        <w:r>
          <w:rPr>
            <w:rFonts w:hint="eastAsia"/>
            <w:lang w:val="en-GB"/>
          </w:rPr>
          <w:t>日</w:t>
        </w:r>
      </w:smartTag>
      <w:r>
        <w:rPr>
          <w:rFonts w:hint="eastAsia"/>
          <w:lang w:val="en-GB"/>
        </w:rPr>
        <w:t>《宪法修正案》的要求，也就是通过实施一项新的刑事司法制度，建立口头对审的抗辩式制度。</w:t>
      </w:r>
    </w:p>
    <w:p w:rsidR="003246A2" w:rsidRDefault="003246A2">
      <w:pPr>
        <w:pStyle w:val="H23GC"/>
        <w:rPr>
          <w:lang w:val="en-GB"/>
        </w:rPr>
      </w:pPr>
      <w:r>
        <w:rPr>
          <w:lang w:val="en-GB"/>
        </w:rPr>
        <w:tab/>
        <w:t>6.</w:t>
      </w:r>
      <w:r>
        <w:rPr>
          <w:rFonts w:ascii="SimSun" w:eastAsia="SimSun" w:hAnsi="SimSun" w:cs="SimSun" w:hint="eastAsia"/>
          <w:lang w:val="en-GB"/>
        </w:rPr>
        <w:tab/>
      </w:r>
      <w:r>
        <w:rPr>
          <w:rFonts w:hint="eastAsia"/>
          <w:lang w:val="en-GB"/>
        </w:rPr>
        <w:t>犯罪受害者基本法草案</w:t>
      </w:r>
    </w:p>
    <w:p w:rsidR="003246A2" w:rsidRDefault="003246A2">
      <w:pPr>
        <w:pStyle w:val="SingleTxtGC"/>
        <w:rPr>
          <w:lang w:val="en-GB"/>
        </w:rPr>
      </w:pPr>
      <w:r>
        <w:rPr>
          <w:lang w:val="en-GB"/>
        </w:rPr>
        <w:t xml:space="preserve">64.  </w:t>
      </w: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30</w:t>
      </w:r>
      <w:r>
        <w:rPr>
          <w:rFonts w:hint="eastAsia"/>
          <w:lang w:val="en-GB"/>
        </w:rPr>
        <w:t>日，众议院一致通过关于颁布《犯罪受害者基本法》的决议，此前，共和国众议院已于同年</w:t>
      </w:r>
      <w:r>
        <w:rPr>
          <w:rFonts w:hint="eastAsia"/>
          <w:lang w:val="en-GB"/>
        </w:rPr>
        <w:t>4</w:t>
      </w:r>
      <w:r>
        <w:rPr>
          <w:rFonts w:hint="eastAsia"/>
          <w:lang w:val="en-GB"/>
        </w:rPr>
        <w:t>月</w:t>
      </w:r>
      <w:r>
        <w:rPr>
          <w:rFonts w:hint="eastAsia"/>
          <w:lang w:val="en-GB"/>
        </w:rPr>
        <w:t>24</w:t>
      </w:r>
      <w:r>
        <w:rPr>
          <w:rFonts w:hint="eastAsia"/>
          <w:lang w:val="en-GB"/>
        </w:rPr>
        <w:t>日通过了这项决议。该法案已经提交给联邦行政机关，以便正式颁布并在《联邦官方公报》上公布。</w:t>
      </w:r>
    </w:p>
    <w:p w:rsidR="003246A2" w:rsidRDefault="003246A2">
      <w:pPr>
        <w:pStyle w:val="SingleTxtGC"/>
        <w:rPr>
          <w:lang w:val="en-GB"/>
        </w:rPr>
      </w:pPr>
      <w:r>
        <w:rPr>
          <w:lang w:val="en-GB"/>
        </w:rPr>
        <w:t xml:space="preserve">65.  </w:t>
      </w:r>
      <w:r>
        <w:rPr>
          <w:rFonts w:hint="eastAsia"/>
          <w:lang w:val="en-GB"/>
        </w:rPr>
        <w:t>该法案旨在承认并保障犯罪以及侵犯人权行为受害者的权利，特别是在提供援助、采取保护措施、实施救助、揭露真相、伸张正义以及全面补救方面，将依据相关国际标准，采取最广泛的保护措施。</w:t>
      </w:r>
    </w:p>
    <w:p w:rsidR="003246A2" w:rsidRDefault="003246A2">
      <w:pPr>
        <w:pStyle w:val="SingleTxtGC"/>
        <w:rPr>
          <w:lang w:val="en-GB"/>
        </w:rPr>
      </w:pPr>
      <w:r>
        <w:rPr>
          <w:lang w:val="en-GB"/>
        </w:rPr>
        <w:t xml:space="preserve">66.  </w:t>
      </w:r>
      <w:r>
        <w:rPr>
          <w:rFonts w:hint="eastAsia"/>
          <w:lang w:val="en-GB"/>
        </w:rPr>
        <w:t>该法案符合三条宪法条款的规定：第</w:t>
      </w:r>
      <w:r>
        <w:rPr>
          <w:rFonts w:hint="eastAsia"/>
          <w:lang w:val="en-GB"/>
        </w:rPr>
        <w:t>1</w:t>
      </w:r>
      <w:r>
        <w:rPr>
          <w:rFonts w:hint="eastAsia"/>
          <w:lang w:val="en-GB"/>
        </w:rPr>
        <w:t>条规定，各级政府以及联邦三大权力机关有义务增进、尊重、保护和保障人权，以及预防、调查、惩处侵犯人权的行为并采取相应的补救措施，并且第</w:t>
      </w:r>
      <w:r>
        <w:rPr>
          <w:rFonts w:hint="eastAsia"/>
          <w:lang w:val="en-GB"/>
        </w:rPr>
        <w:t>2</w:t>
      </w:r>
      <w:r>
        <w:rPr>
          <w:rFonts w:hint="eastAsia"/>
          <w:lang w:val="en-GB"/>
        </w:rPr>
        <w:t>项暂行条款规定要制定一项《赔偿法》；第</w:t>
      </w:r>
      <w:r>
        <w:rPr>
          <w:rFonts w:hint="eastAsia"/>
          <w:lang w:val="en-GB"/>
        </w:rPr>
        <w:t>17</w:t>
      </w:r>
      <w:r>
        <w:rPr>
          <w:rFonts w:hint="eastAsia"/>
          <w:lang w:val="en-GB"/>
        </w:rPr>
        <w:t>条，作为</w:t>
      </w:r>
      <w:r>
        <w:rPr>
          <w:rFonts w:hint="eastAsia"/>
          <w:lang w:val="en-GB"/>
        </w:rPr>
        <w:t>2008</w:t>
      </w:r>
      <w:r>
        <w:rPr>
          <w:rFonts w:hint="eastAsia"/>
          <w:lang w:val="en-GB"/>
        </w:rPr>
        <w:t>年刑事司法改革的成果，规定了赔偿损失方面的诉讼权利以及宪法原则，其中包括集体诉讼问题；第</w:t>
      </w:r>
      <w:r>
        <w:rPr>
          <w:rFonts w:hint="eastAsia"/>
          <w:lang w:val="en-GB"/>
        </w:rPr>
        <w:t>20</w:t>
      </w:r>
      <w:r>
        <w:rPr>
          <w:rFonts w:hint="eastAsia"/>
          <w:lang w:val="en-GB"/>
        </w:rPr>
        <w:t>条</w:t>
      </w:r>
      <w:r>
        <w:t>C</w:t>
      </w:r>
      <w:r>
        <w:rPr>
          <w:rFonts w:hint="eastAsia"/>
          <w:lang w:val="en-GB"/>
        </w:rPr>
        <w:t>款承认了保护、尊重和恢复受害人权利的基本原则。</w:t>
      </w:r>
    </w:p>
    <w:p w:rsidR="003246A2" w:rsidRDefault="003246A2">
      <w:pPr>
        <w:pStyle w:val="SingleTxtGC"/>
        <w:rPr>
          <w:lang w:val="en-GB"/>
        </w:rPr>
      </w:pPr>
      <w:r>
        <w:rPr>
          <w:lang w:val="en-GB"/>
        </w:rPr>
        <w:t xml:space="preserve">67.  </w:t>
      </w:r>
      <w:r>
        <w:rPr>
          <w:rFonts w:hint="eastAsia"/>
          <w:lang w:val="en-GB"/>
        </w:rPr>
        <w:t>获批决议中最重要的方面包括</w:t>
      </w:r>
      <w:r>
        <w:rPr>
          <w:lang w:val="en-GB"/>
        </w:rPr>
        <w:t>：</w:t>
      </w:r>
    </w:p>
    <w:p w:rsidR="003246A2" w:rsidRDefault="003246A2">
      <w:pPr>
        <w:pStyle w:val="Bullet1GC"/>
        <w:rPr>
          <w:lang w:val="en-GB"/>
        </w:rPr>
      </w:pPr>
      <w:r>
        <w:rPr>
          <w:rFonts w:hint="eastAsia"/>
          <w:lang w:val="en-GB"/>
        </w:rPr>
        <w:t>要求国家保证对犯罪或侵犯人权行为受害人采取保护措施。具体来说就是，争取恢复那些受到侵犯的权利，依法查清事实，确保不再发生，并且保障《宪法》和墨西哥作为成员国缔结的相关国际公约规定的其他权利。</w:t>
      </w:r>
    </w:p>
    <w:p w:rsidR="003246A2" w:rsidRDefault="003246A2">
      <w:pPr>
        <w:pStyle w:val="Bullet1GC"/>
        <w:rPr>
          <w:lang w:val="en-GB"/>
        </w:rPr>
      </w:pPr>
      <w:r>
        <w:rPr>
          <w:rFonts w:hint="eastAsia"/>
          <w:lang w:val="en-GB"/>
        </w:rPr>
        <w:t>承认在犯罪以及侵犯人权行为中受到伤害的人属于直接受害者，其家属、受其照顾的人或者有直接关系的人属于间接受害者。</w:t>
      </w:r>
    </w:p>
    <w:p w:rsidR="003246A2" w:rsidRDefault="003246A2">
      <w:pPr>
        <w:pStyle w:val="Bullet1GC"/>
        <w:rPr>
          <w:lang w:val="en-GB"/>
        </w:rPr>
      </w:pPr>
      <w:r>
        <w:rPr>
          <w:rFonts w:hint="eastAsia"/>
          <w:lang w:val="en-GB"/>
        </w:rPr>
        <w:t>承认受害者属于法律关系主体，并作为主导原则确立了以下权利：尊重受害者的尊严；不再受到伤害；要求诚信</w:t>
      </w:r>
      <w:r>
        <w:rPr>
          <w:rFonts w:hint="eastAsia"/>
          <w:lang w:val="en-GB"/>
        </w:rPr>
        <w:t>(</w:t>
      </w:r>
      <w:r>
        <w:rPr>
          <w:rFonts w:hint="eastAsia"/>
          <w:lang w:val="en-GB"/>
        </w:rPr>
        <w:t>认为受害者的证词是真实的</w:t>
      </w:r>
      <w:r>
        <w:rPr>
          <w:rFonts w:hint="eastAsia"/>
          <w:lang w:val="en-GB"/>
        </w:rPr>
        <w:t>)</w:t>
      </w:r>
      <w:r>
        <w:rPr>
          <w:rFonts w:hint="eastAsia"/>
          <w:lang w:val="en-GB"/>
        </w:rPr>
        <w:t>；要求尽职调查；根据各自的实际情况区分对待。除此之外，法律还规定了受害者的其他权利，比如，获得帮助、支援和救助的权利；获得司法保护的权利；参与刑事诉讼的权利；了解真相的权利；获得全面赔偿的权利。</w:t>
      </w:r>
    </w:p>
    <w:p w:rsidR="003246A2" w:rsidRDefault="003246A2">
      <w:pPr>
        <w:pStyle w:val="Bullet1GC"/>
        <w:rPr>
          <w:lang w:val="en-GB"/>
        </w:rPr>
      </w:pPr>
      <w:r>
        <w:rPr>
          <w:rFonts w:hint="eastAsia"/>
          <w:lang w:val="en-GB"/>
        </w:rPr>
        <w:t>关于了解真相的权利，法律规定，受害人与其家人以及整个社会都有权了解导致犯罪或者侵犯人权行为的事实原因、相关责任人的身份以及构成犯罪的情节，并且有权在平等的条件下获得司法保护。</w:t>
      </w:r>
    </w:p>
    <w:p w:rsidR="003246A2" w:rsidRDefault="003246A2">
      <w:pPr>
        <w:pStyle w:val="Bullet1GC"/>
        <w:rPr>
          <w:lang w:val="en-GB"/>
        </w:rPr>
      </w:pPr>
      <w:r>
        <w:rPr>
          <w:rFonts w:hint="eastAsia"/>
          <w:lang w:val="en-GB"/>
        </w:rPr>
        <w:t>规定使用统一格式的申诉书，以及所有相关部门都有义务接受受害者的申诉书。从这种意义上说，受害人可以向任何联邦、州或市主管部门提交申诉书，其中也包括大使馆、领事馆、卫生部、教育部、全国家庭综合发展体系、市监察员、收容所等等。</w:t>
      </w:r>
    </w:p>
    <w:p w:rsidR="003246A2" w:rsidRDefault="003246A2">
      <w:pPr>
        <w:pStyle w:val="Bullet1GC"/>
        <w:rPr>
          <w:lang w:val="en-GB"/>
        </w:rPr>
      </w:pPr>
      <w:r>
        <w:rPr>
          <w:rFonts w:hint="eastAsia"/>
          <w:lang w:val="en-GB"/>
        </w:rPr>
        <w:t>建立全国犯罪受害者救助体系，作为最高主管机构，负责制定、规范并监督各项指导方针、计划、方案、项目、行动以及公共政策，旨在为受害人提供保护、帮助、支援、救助、受到司法保护的机会、了解真相的机会以及获得全面赔偿的机会。全国受害者救助体系将由</w:t>
      </w:r>
      <w:r>
        <w:rPr>
          <w:rFonts w:hint="eastAsia"/>
          <w:lang w:val="en-GB"/>
        </w:rPr>
        <w:t>(</w:t>
      </w:r>
      <w:r>
        <w:rPr>
          <w:rFonts w:hint="eastAsia"/>
          <w:lang w:val="en-GB"/>
        </w:rPr>
        <w:t>国家和地方</w:t>
      </w:r>
      <w:r>
        <w:rPr>
          <w:rFonts w:hint="eastAsia"/>
          <w:lang w:val="en-GB"/>
        </w:rPr>
        <w:t>)</w:t>
      </w:r>
      <w:r>
        <w:rPr>
          <w:rFonts w:hint="eastAsia"/>
          <w:lang w:val="en-GB"/>
        </w:rPr>
        <w:t>三级政府机构和部门的代表组成。该体系还将设立一个由九名委员组成的执行委员会，负责帮助受害者以及民间社会在该体系当中行使代表权和参与权，执委会委员由联邦行政机关推荐并经参议院选举产生。</w:t>
      </w:r>
    </w:p>
    <w:p w:rsidR="003246A2" w:rsidRDefault="003246A2">
      <w:pPr>
        <w:pStyle w:val="Bullet1GC"/>
        <w:rPr>
          <w:lang w:val="en-GB"/>
        </w:rPr>
      </w:pPr>
      <w:r>
        <w:rPr>
          <w:rFonts w:hint="eastAsia"/>
          <w:lang w:val="en-GB"/>
        </w:rPr>
        <w:t>建立全国犯罪受害者登记制度，将对受害人信息录入和登记工作进行跟踪调查。在进行登记录入时，将按照受害人、主管部门、公共人权机构或第三方知情人进行的检举、投诉或报道进行分类。</w:t>
      </w:r>
    </w:p>
    <w:p w:rsidR="003246A2" w:rsidRDefault="003246A2">
      <w:pPr>
        <w:pStyle w:val="Bullet1GC"/>
        <w:rPr>
          <w:lang w:val="en-GB"/>
        </w:rPr>
      </w:pPr>
      <w:r>
        <w:rPr>
          <w:rFonts w:hint="eastAsia"/>
          <w:lang w:val="en-GB"/>
        </w:rPr>
        <w:t>设立一项综合援助和赔偿基金，委托一家公共信托机构负责管理，以便对犯罪受害人进行赔偿。相关资金将来自联邦预算支出项目、在刑事诉讼案件中没收的财产、保证金或担保金、各种罚款、第三方捐赠或出资、公开拍卖、国家通过民事判决收回的钱款，等等。</w:t>
      </w:r>
    </w:p>
    <w:p w:rsidR="003246A2" w:rsidRDefault="003246A2">
      <w:pPr>
        <w:pStyle w:val="Bullet1GC"/>
        <w:rPr>
          <w:lang w:val="en-GB"/>
        </w:rPr>
      </w:pPr>
      <w:r>
        <w:rPr>
          <w:rFonts w:hint="eastAsia"/>
          <w:lang w:val="en-GB"/>
        </w:rPr>
        <w:t>确定一系列行动措施，旨在从整体角度关心犯罪受害者</w:t>
      </w:r>
      <w:r>
        <w:rPr>
          <w:lang w:val="en-GB"/>
        </w:rPr>
        <w:t>：</w:t>
      </w:r>
    </w:p>
    <w:p w:rsidR="003246A2" w:rsidRDefault="003246A2">
      <w:pPr>
        <w:pStyle w:val="Bullet2GC"/>
        <w:rPr>
          <w:lang w:val="en-GB"/>
        </w:rPr>
      </w:pPr>
      <w:r>
        <w:rPr>
          <w:rFonts w:hint="eastAsia"/>
          <w:lang w:val="en-GB"/>
        </w:rPr>
        <w:t>紧急人道主义援助措施。包括在卫生、住宿、饮食、交通和保护等方面采取行动。</w:t>
      </w:r>
    </w:p>
    <w:p w:rsidR="003246A2" w:rsidRDefault="003246A2">
      <w:pPr>
        <w:pStyle w:val="Bullet2GC"/>
        <w:rPr>
          <w:lang w:val="en-GB"/>
        </w:rPr>
      </w:pPr>
      <w:r>
        <w:rPr>
          <w:rFonts w:hint="eastAsia"/>
          <w:lang w:val="en-GB"/>
        </w:rPr>
        <w:t>支援和救助措施。通过在教育、经济状况和发展状况等方面采取行动，以及在代理诉讼和司法管理方面提供救助和援助，让犯罪受害者得以重新恢复行使他们的权利。</w:t>
      </w:r>
    </w:p>
    <w:p w:rsidR="003246A2" w:rsidRDefault="003246A2">
      <w:pPr>
        <w:pStyle w:val="Bullet2GC"/>
        <w:rPr>
          <w:lang w:val="en-GB"/>
        </w:rPr>
      </w:pPr>
      <w:r>
        <w:rPr>
          <w:rFonts w:hint="eastAsia"/>
          <w:lang w:val="en-GB"/>
        </w:rPr>
        <w:t>综合补救措施。包括恢复权利、康复、赔款、赔罪、保证不重犯和集体赔偿等原则。这些要素已经在美洲人权体系管辖范围内得到承认。</w:t>
      </w:r>
    </w:p>
    <w:p w:rsidR="003246A2" w:rsidRDefault="003246A2">
      <w:pPr>
        <w:pStyle w:val="Bullet1GC"/>
        <w:rPr>
          <w:lang w:val="en-GB"/>
        </w:rPr>
      </w:pPr>
      <w:r>
        <w:rPr>
          <w:rFonts w:hint="eastAsia"/>
          <w:lang w:val="en-GB"/>
        </w:rPr>
        <w:t>规定公务员的主要责任是，确保人们遵守并执行国际人权标准和法规。</w:t>
      </w:r>
    </w:p>
    <w:p w:rsidR="003246A2" w:rsidRDefault="003246A2">
      <w:pPr>
        <w:pStyle w:val="Bullet1GC"/>
        <w:rPr>
          <w:lang w:val="en-GB"/>
        </w:rPr>
      </w:pPr>
      <w:r>
        <w:rPr>
          <w:rFonts w:hint="eastAsia"/>
          <w:lang w:val="en-GB"/>
        </w:rPr>
        <w:t>授权检察机关可以在必要的时候申请采取预防性措施或者保护措施，以保护犯罪受害人及其家人或财产。同样，授权联邦司法机构可以责令采取预防性措施，确保犯罪受害人及其合法财产的安全。</w:t>
      </w:r>
    </w:p>
    <w:p w:rsidR="003246A2" w:rsidRDefault="003246A2">
      <w:pPr>
        <w:pStyle w:val="Bullet1GC"/>
        <w:rPr>
          <w:lang w:val="en-GB"/>
        </w:rPr>
      </w:pPr>
      <w:r>
        <w:rPr>
          <w:rFonts w:hint="eastAsia"/>
          <w:lang w:val="en-GB"/>
        </w:rPr>
        <w:t>批准《宪法》第</w:t>
      </w:r>
      <w:r>
        <w:rPr>
          <w:rFonts w:hint="eastAsia"/>
          <w:lang w:val="en-GB"/>
        </w:rPr>
        <w:t>102</w:t>
      </w:r>
      <w:r>
        <w:rPr>
          <w:rFonts w:hint="eastAsia"/>
          <w:lang w:val="en-GB"/>
        </w:rPr>
        <w:t>条赋予国家人权委员会的职权，即调查侵犯人权案件、并向检察机关进行检举的职权。此外，国家人权委员会还有权提出对犯罪受害人进行赔偿的建议。</w:t>
      </w:r>
    </w:p>
    <w:p w:rsidR="003246A2" w:rsidRDefault="003246A2">
      <w:pPr>
        <w:pStyle w:val="SingleTxtGC"/>
        <w:rPr>
          <w:lang w:val="en-GB"/>
        </w:rPr>
      </w:pPr>
      <w:r>
        <w:rPr>
          <w:lang w:val="en-GB"/>
        </w:rPr>
        <w:t xml:space="preserve">68.  </w:t>
      </w:r>
      <w:r>
        <w:rPr>
          <w:rFonts w:hint="eastAsia"/>
          <w:lang w:val="en-GB"/>
        </w:rPr>
        <w:t>决议还包括对《宪法》第</w:t>
      </w:r>
      <w:r>
        <w:rPr>
          <w:rFonts w:hint="eastAsia"/>
          <w:lang w:val="en-GB"/>
        </w:rPr>
        <w:t>73</w:t>
      </w:r>
      <w:r>
        <w:rPr>
          <w:rFonts w:hint="eastAsia"/>
          <w:lang w:val="en-GB"/>
        </w:rPr>
        <w:t>条进行修订，目的是授权国会可以颁布与关爱和保护犯罪受害人权利有关的法律，最终确定统一的标准以及部门间协调机制。</w:t>
      </w:r>
    </w:p>
    <w:p w:rsidR="003246A2" w:rsidRDefault="003246A2">
      <w:pPr>
        <w:pStyle w:val="H23GC"/>
        <w:rPr>
          <w:lang w:val="en-GB"/>
        </w:rPr>
      </w:pPr>
      <w:r>
        <w:rPr>
          <w:lang w:val="en-GB"/>
        </w:rPr>
        <w:tab/>
        <w:t>7.</w:t>
      </w:r>
      <w:r>
        <w:rPr>
          <w:rFonts w:ascii="SimSun" w:eastAsia="SimSun" w:hAnsi="SimSun" w:cs="SimSun" w:hint="eastAsia"/>
          <w:lang w:val="en-GB"/>
        </w:rPr>
        <w:tab/>
      </w:r>
      <w:r>
        <w:rPr>
          <w:rFonts w:hint="eastAsia"/>
          <w:lang w:val="en-GB"/>
        </w:rPr>
        <w:t>犯罪受害者社会救助事务检察官办公室</w:t>
      </w:r>
    </w:p>
    <w:p w:rsidR="003246A2" w:rsidRDefault="003246A2">
      <w:pPr>
        <w:pStyle w:val="SingleTxtGC"/>
        <w:rPr>
          <w:lang w:val="en-GB"/>
        </w:rPr>
      </w:pPr>
      <w:r>
        <w:rPr>
          <w:lang w:val="en-GB"/>
        </w:rPr>
        <w:t xml:space="preserve">69.  </w:t>
      </w:r>
      <w:r>
        <w:rPr>
          <w:rFonts w:hint="eastAsia"/>
          <w:lang w:val="en-GB"/>
        </w:rPr>
        <w:t>2011</w:t>
      </w:r>
      <w:r>
        <w:rPr>
          <w:rFonts w:hint="eastAsia"/>
          <w:lang w:val="en-GB"/>
        </w:rPr>
        <w:t>年</w:t>
      </w:r>
      <w:r>
        <w:rPr>
          <w:rFonts w:hint="eastAsia"/>
          <w:lang w:val="en-GB"/>
        </w:rPr>
        <w:t>9</w:t>
      </w:r>
      <w:r>
        <w:rPr>
          <w:rFonts w:hint="eastAsia"/>
          <w:lang w:val="en-GB"/>
        </w:rPr>
        <w:t>月</w:t>
      </w:r>
      <w:r>
        <w:rPr>
          <w:rFonts w:hint="eastAsia"/>
          <w:lang w:val="en-GB"/>
        </w:rPr>
        <w:t>6</w:t>
      </w:r>
      <w:r>
        <w:rPr>
          <w:rFonts w:hint="eastAsia"/>
          <w:lang w:val="en-GB"/>
        </w:rPr>
        <w:t>日，在《联邦官方公报》上发布了一则法令，责令设立犯罪受害者社会救助事务检察官办公室</w:t>
      </w:r>
      <w:r>
        <w:rPr>
          <w:lang w:val="en-GB"/>
        </w:rPr>
        <w:t>，</w:t>
      </w:r>
      <w:r>
        <w:rPr>
          <w:rFonts w:hint="eastAsia"/>
          <w:lang w:val="en-GB"/>
        </w:rPr>
        <w:t>这是一个联邦公共当局的权力下放机构。</w:t>
      </w:r>
    </w:p>
    <w:p w:rsidR="003246A2" w:rsidRDefault="003246A2">
      <w:pPr>
        <w:pStyle w:val="SingleTxtGC"/>
        <w:rPr>
          <w:lang w:val="en-GB"/>
        </w:rPr>
      </w:pPr>
      <w:r>
        <w:rPr>
          <w:lang w:val="en-GB"/>
        </w:rPr>
        <w:t xml:space="preserve">70.  </w:t>
      </w:r>
      <w:r>
        <w:rPr>
          <w:rFonts w:hint="eastAsia"/>
          <w:lang w:val="en-GB"/>
        </w:rPr>
        <w:t>该检察官办公室的任务是，按照相关法律规定，独立或者在有关机构的协助下，为犯罪受害人提供全面及时的救助服务；协助相关主管部门有效地履行职责，制定并执行机构间协作政策、计划和方案。</w:t>
      </w:r>
    </w:p>
    <w:p w:rsidR="003246A2" w:rsidRDefault="003246A2">
      <w:pPr>
        <w:pStyle w:val="SingleTxtGC"/>
        <w:rPr>
          <w:lang w:val="en-GB"/>
        </w:rPr>
      </w:pPr>
      <w:r>
        <w:rPr>
          <w:lang w:val="en-GB"/>
        </w:rPr>
        <w:t xml:space="preserve">71.  </w:t>
      </w:r>
      <w:r>
        <w:rPr>
          <w:rFonts w:hint="eastAsia"/>
          <w:lang w:val="en-GB"/>
        </w:rPr>
        <w:t>该法令第三条规定该机构的责任如下</w:t>
      </w:r>
      <w:r>
        <w:rPr>
          <w:lang w:val="en-GB"/>
        </w:rPr>
        <w:t>：</w:t>
      </w:r>
    </w:p>
    <w:p w:rsidR="003246A2" w:rsidRDefault="003246A2">
      <w:pPr>
        <w:pStyle w:val="Bullet1GC"/>
        <w:rPr>
          <w:lang w:val="en-GB"/>
        </w:rPr>
      </w:pPr>
      <w:r>
        <w:rPr>
          <w:rFonts w:hint="eastAsia"/>
          <w:lang w:val="en-GB"/>
        </w:rPr>
        <w:t>救助犯罪受害人或受辱者，独立或者在有关机构的协助下为他们指引方向，并提供多学科的专业服务，以便让他们获得及时、合理以及全面的救助。</w:t>
      </w:r>
    </w:p>
    <w:p w:rsidR="003246A2" w:rsidRDefault="003246A2">
      <w:pPr>
        <w:pStyle w:val="Bullet1GC"/>
        <w:rPr>
          <w:lang w:val="en-GB"/>
        </w:rPr>
      </w:pPr>
      <w:r>
        <w:rPr>
          <w:rFonts w:hint="eastAsia"/>
          <w:lang w:val="en-GB"/>
        </w:rPr>
        <w:t>独立或者在有关职能机构的协助下，为犯罪受害人或受辱者提供各种救助服务，其中主要包括：</w:t>
      </w:r>
    </w:p>
    <w:p w:rsidR="003246A2" w:rsidRDefault="003246A2">
      <w:pPr>
        <w:pStyle w:val="Bullet2GC"/>
        <w:rPr>
          <w:lang w:val="en-GB"/>
        </w:rPr>
      </w:pPr>
      <w:r>
        <w:rPr>
          <w:rFonts w:hint="eastAsia"/>
          <w:lang w:val="en-GB"/>
        </w:rPr>
        <w:t>医疗救护</w:t>
      </w:r>
    </w:p>
    <w:p w:rsidR="003246A2" w:rsidRDefault="003246A2">
      <w:pPr>
        <w:pStyle w:val="Bullet2GC"/>
        <w:rPr>
          <w:lang w:val="en-GB"/>
        </w:rPr>
      </w:pPr>
      <w:r>
        <w:rPr>
          <w:rFonts w:hint="eastAsia"/>
          <w:lang w:val="en-GB"/>
        </w:rPr>
        <w:t>专业心理救助</w:t>
      </w:r>
    </w:p>
    <w:p w:rsidR="003246A2" w:rsidRDefault="003246A2">
      <w:pPr>
        <w:pStyle w:val="Bullet2GC"/>
        <w:rPr>
          <w:lang w:val="en-GB"/>
        </w:rPr>
      </w:pPr>
      <w:r>
        <w:rPr>
          <w:rFonts w:hint="eastAsia"/>
          <w:lang w:val="en-GB"/>
        </w:rPr>
        <w:t>法律指导和咨询</w:t>
      </w:r>
    </w:p>
    <w:p w:rsidR="003246A2" w:rsidRDefault="003246A2">
      <w:pPr>
        <w:pStyle w:val="Bullet2GC"/>
        <w:rPr>
          <w:lang w:val="en-GB"/>
        </w:rPr>
      </w:pPr>
      <w:r>
        <w:rPr>
          <w:rFonts w:hint="eastAsia"/>
          <w:lang w:val="en-GB"/>
        </w:rPr>
        <w:t>帮助查找失踪人员的下落</w:t>
      </w:r>
    </w:p>
    <w:p w:rsidR="003246A2" w:rsidRDefault="003246A2">
      <w:pPr>
        <w:pStyle w:val="Bullet1GC"/>
        <w:rPr>
          <w:lang w:val="en-GB"/>
        </w:rPr>
      </w:pPr>
      <w:r>
        <w:rPr>
          <w:rFonts w:hint="eastAsia"/>
          <w:lang w:val="en-GB"/>
        </w:rPr>
        <w:t>检查相关机构是否及时采取了妥善措施，为犯罪受害人或受辱者提供救助，以及进行相应的后续跟踪工作。</w:t>
      </w:r>
    </w:p>
    <w:p w:rsidR="003246A2" w:rsidRDefault="003246A2">
      <w:pPr>
        <w:pStyle w:val="Bullet1GC"/>
        <w:rPr>
          <w:lang w:val="en-GB"/>
        </w:rPr>
      </w:pPr>
      <w:r>
        <w:rPr>
          <w:rFonts w:hint="eastAsia"/>
          <w:lang w:val="en-GB"/>
        </w:rPr>
        <w:t>如果是在地方辖区的犯罪，就要对犯罪受害人或受辱者进行指导，并且在必要的情况下，为他们能够接触到各州或市级主管机构创造条件。</w:t>
      </w:r>
    </w:p>
    <w:p w:rsidR="003246A2" w:rsidRDefault="003246A2">
      <w:pPr>
        <w:pStyle w:val="Bullet1GC"/>
        <w:rPr>
          <w:lang w:val="en-GB"/>
        </w:rPr>
      </w:pPr>
      <w:r>
        <w:rPr>
          <w:rFonts w:hint="eastAsia"/>
          <w:lang w:val="en-GB"/>
        </w:rPr>
        <w:t>在全国范围内建立起负责依法救助犯罪受害人或受辱者的模式或机构。</w:t>
      </w:r>
    </w:p>
    <w:p w:rsidR="003246A2" w:rsidRDefault="003246A2">
      <w:pPr>
        <w:pStyle w:val="Bullet1GC"/>
        <w:rPr>
          <w:lang w:val="en-GB"/>
        </w:rPr>
      </w:pPr>
      <w:r>
        <w:rPr>
          <w:rFonts w:hint="eastAsia"/>
          <w:lang w:val="en-GB"/>
        </w:rPr>
        <w:t>根据内阁会议审议通过的基调和标准；以及为此目的核准的相关适用规定以及预算方案，为犯罪受害人或受辱者免费提供法律辩护服务。</w:t>
      </w:r>
    </w:p>
    <w:p w:rsidR="003246A2" w:rsidRDefault="003246A2">
      <w:pPr>
        <w:pStyle w:val="Bullet1GC"/>
        <w:rPr>
          <w:lang w:val="en-GB"/>
        </w:rPr>
      </w:pPr>
      <w:r>
        <w:rPr>
          <w:rFonts w:hint="eastAsia"/>
          <w:lang w:val="en-GB"/>
        </w:rPr>
        <w:t>独立或者在相关职能机构的协助下，制定相关计划和方案，协调并跟踪对犯罪受害人或受辱者的救助工作。</w:t>
      </w:r>
    </w:p>
    <w:p w:rsidR="003246A2" w:rsidRDefault="003246A2">
      <w:pPr>
        <w:pStyle w:val="Bullet1GC"/>
        <w:rPr>
          <w:lang w:val="en-GB"/>
        </w:rPr>
      </w:pPr>
      <w:r>
        <w:rPr>
          <w:rFonts w:hint="eastAsia"/>
          <w:lang w:val="en-GB"/>
        </w:rPr>
        <w:t>帮助犯罪受害人或受辱者向有关主管部门申请计划内补助或者资助，其中包括丧葬费、助学金、赔偿费、医疗保险等等，或者在必要的情况下，直接向联邦管辖范围内的犯罪受害人或受辱者发放补助。</w:t>
      </w:r>
    </w:p>
    <w:p w:rsidR="003246A2" w:rsidRDefault="003246A2">
      <w:pPr>
        <w:pStyle w:val="Bullet1GC"/>
        <w:rPr>
          <w:lang w:val="en-GB"/>
        </w:rPr>
      </w:pPr>
      <w:r>
        <w:rPr>
          <w:rFonts w:hint="eastAsia"/>
          <w:lang w:val="en-GB"/>
        </w:rPr>
        <w:t>与负责犯罪受害人或受辱者救助事务的公共或私营机构进行协调，并签订合作协议。</w:t>
      </w:r>
    </w:p>
    <w:p w:rsidR="003246A2" w:rsidRDefault="003246A2">
      <w:pPr>
        <w:pStyle w:val="Bullet1GC"/>
        <w:rPr>
          <w:lang w:val="en-GB"/>
        </w:rPr>
      </w:pPr>
      <w:r>
        <w:rPr>
          <w:rFonts w:hint="eastAsia"/>
          <w:lang w:val="en-GB"/>
        </w:rPr>
        <w:t>收集整理与犯罪受害人或受辱者以及相关救助工作有关的信息资料。</w:t>
      </w:r>
    </w:p>
    <w:p w:rsidR="003246A2" w:rsidRDefault="003246A2">
      <w:pPr>
        <w:pStyle w:val="Bullet1GC"/>
        <w:rPr>
          <w:lang w:val="en-GB"/>
        </w:rPr>
      </w:pPr>
      <w:r>
        <w:rPr>
          <w:rFonts w:hint="eastAsia"/>
          <w:lang w:val="en-GB"/>
        </w:rPr>
        <w:t>进一步开展调查工作，起草并分发关于犯罪受害人或受辱者状况的调查研究报告，以及提出司法行动和法律改革建议，确保犯罪受害者或受辱者的身份获得承认，并提供及时有效的救助。</w:t>
      </w:r>
    </w:p>
    <w:p w:rsidR="003246A2" w:rsidRDefault="003246A2">
      <w:pPr>
        <w:pStyle w:val="Bullet1GC"/>
        <w:rPr>
          <w:lang w:val="en-GB"/>
        </w:rPr>
      </w:pPr>
      <w:r>
        <w:rPr>
          <w:rFonts w:hint="eastAsia"/>
          <w:lang w:val="en-GB"/>
        </w:rPr>
        <w:t>就制定关于救助犯罪受害者方面的范本和规约文件，起草并提出建议，以及提供相关技术咨询服务。</w:t>
      </w:r>
    </w:p>
    <w:p w:rsidR="003246A2" w:rsidRDefault="003246A2">
      <w:pPr>
        <w:pStyle w:val="Bullet1GC"/>
        <w:rPr>
          <w:lang w:val="en-GB"/>
        </w:rPr>
      </w:pPr>
      <w:r>
        <w:rPr>
          <w:rFonts w:hint="eastAsia"/>
          <w:lang w:val="en-GB"/>
        </w:rPr>
        <w:t>生成、编辑、处理和归纳那些通过实施相关计划和机制而产生的信息资料。</w:t>
      </w:r>
    </w:p>
    <w:p w:rsidR="003246A2" w:rsidRDefault="003246A2">
      <w:pPr>
        <w:pStyle w:val="H1GC"/>
        <w:rPr>
          <w:rFonts w:hint="eastAsia"/>
          <w:lang w:val="en-GB"/>
        </w:rPr>
      </w:pPr>
      <w:r>
        <w:rPr>
          <w:lang w:val="en-GB"/>
        </w:rPr>
        <w:tab/>
        <w:t>B.</w:t>
      </w:r>
      <w:r>
        <w:rPr>
          <w:rFonts w:ascii="SimSun" w:eastAsia="SimSun" w:hAnsi="SimSun" w:cs="SimSun" w:hint="eastAsia"/>
          <w:lang w:val="en-GB"/>
        </w:rPr>
        <w:tab/>
      </w:r>
      <w:r>
        <w:rPr>
          <w:rFonts w:hint="eastAsia"/>
          <w:lang w:val="en-GB"/>
        </w:rPr>
        <w:t>各州立法情况</w:t>
      </w:r>
    </w:p>
    <w:p w:rsidR="003246A2" w:rsidRDefault="003246A2">
      <w:pPr>
        <w:pStyle w:val="SingleTxtGC"/>
        <w:rPr>
          <w:rFonts w:hint="eastAsia"/>
          <w:lang w:val="en-GB"/>
        </w:rPr>
      </w:pPr>
      <w:r>
        <w:rPr>
          <w:lang w:val="en-GB"/>
        </w:rPr>
        <w:t xml:space="preserve">72.  </w:t>
      </w:r>
      <w:r>
        <w:rPr>
          <w:rFonts w:hint="eastAsia"/>
          <w:lang w:val="en-GB"/>
        </w:rPr>
        <w:t>除了有联邦法律之外，所有联邦实体也就酷刑罪在其特别法或者刑法典中进行了规范。</w:t>
      </w:r>
    </w:p>
    <w:p w:rsidR="003246A2" w:rsidRDefault="003246A2">
      <w:pPr>
        <w:pStyle w:val="SingleTxtGC"/>
        <w:rPr>
          <w:lang w:val="en-GB"/>
        </w:rPr>
      </w:pPr>
      <w:r>
        <w:rPr>
          <w:lang w:val="en-GB"/>
        </w:rPr>
        <w:t xml:space="preserve">73.  </w:t>
      </w:r>
      <w:r>
        <w:rPr>
          <w:rFonts w:hint="eastAsia"/>
          <w:lang w:val="en-GB"/>
        </w:rPr>
        <w:t>有</w:t>
      </w:r>
      <w:r>
        <w:rPr>
          <w:rFonts w:hint="eastAsia"/>
          <w:lang w:val="en-GB"/>
        </w:rPr>
        <w:t>15</w:t>
      </w:r>
      <w:r>
        <w:rPr>
          <w:rFonts w:hint="eastAsia"/>
          <w:lang w:val="en-GB"/>
        </w:rPr>
        <w:t>个州专门就酷刑问题进行了立法</w:t>
      </w:r>
      <w:r>
        <w:rPr>
          <w:lang w:val="en-GB"/>
        </w:rPr>
        <w:t>：</w:t>
      </w:r>
    </w:p>
    <w:p w:rsidR="003246A2" w:rsidRDefault="003246A2">
      <w:pPr>
        <w:pStyle w:val="Bullet1GC"/>
        <w:rPr>
          <w:lang w:val="en-GB"/>
        </w:rPr>
      </w:pPr>
      <w:r>
        <w:rPr>
          <w:lang w:val="en-GB"/>
        </w:rPr>
        <w:t>阿瓜斯卡连特斯州</w:t>
      </w:r>
      <w:r>
        <w:rPr>
          <w:lang w:val="en-GB"/>
        </w:rPr>
        <w:t>(1995</w:t>
      </w:r>
      <w:r>
        <w:rPr>
          <w:rFonts w:hint="eastAsia"/>
          <w:lang w:val="en-GB"/>
        </w:rPr>
        <w:t>年</w:t>
      </w:r>
      <w:r>
        <w:rPr>
          <w:rFonts w:hint="eastAsia"/>
          <w:lang w:val="en-GB"/>
        </w:rPr>
        <w:t>5</w:t>
      </w:r>
      <w:r>
        <w:rPr>
          <w:rFonts w:hint="eastAsia"/>
          <w:lang w:val="en-GB"/>
        </w:rPr>
        <w:t>月</w:t>
      </w:r>
      <w:r>
        <w:rPr>
          <w:rFonts w:hint="eastAsia"/>
          <w:lang w:val="en-GB"/>
        </w:rPr>
        <w:t>14</w:t>
      </w:r>
      <w:r>
        <w:rPr>
          <w:rFonts w:hint="eastAsia"/>
          <w:lang w:val="en-GB"/>
        </w:rPr>
        <w:t>日</w:t>
      </w:r>
      <w:r>
        <w:rPr>
          <w:lang w:val="en-GB"/>
        </w:rPr>
        <w:t>)</w:t>
      </w:r>
    </w:p>
    <w:p w:rsidR="003246A2" w:rsidRDefault="003246A2">
      <w:pPr>
        <w:pStyle w:val="Bullet1GC"/>
        <w:rPr>
          <w:lang w:val="en-GB"/>
        </w:rPr>
      </w:pPr>
      <w:r>
        <w:rPr>
          <w:lang w:val="en-GB"/>
        </w:rPr>
        <w:t>坎佩切州</w:t>
      </w:r>
      <w:r>
        <w:rPr>
          <w:lang w:val="en-GB"/>
        </w:rPr>
        <w:t>(1993</w:t>
      </w:r>
      <w:r>
        <w:rPr>
          <w:rFonts w:hint="eastAsia"/>
          <w:lang w:val="en-GB"/>
        </w:rPr>
        <w:t>年</w:t>
      </w:r>
      <w:r>
        <w:rPr>
          <w:rFonts w:hint="eastAsia"/>
          <w:lang w:val="en-GB"/>
        </w:rPr>
        <w:t>10</w:t>
      </w:r>
      <w:r>
        <w:rPr>
          <w:rFonts w:hint="eastAsia"/>
          <w:lang w:val="en-GB"/>
        </w:rPr>
        <w:t>月</w:t>
      </w:r>
      <w:r>
        <w:rPr>
          <w:rFonts w:hint="eastAsia"/>
          <w:lang w:val="en-GB"/>
        </w:rPr>
        <w:t>28</w:t>
      </w:r>
      <w:r>
        <w:rPr>
          <w:rFonts w:hint="eastAsia"/>
          <w:lang w:val="en-GB"/>
        </w:rPr>
        <w:t>日</w:t>
      </w:r>
      <w:r>
        <w:rPr>
          <w:lang w:val="en-GB"/>
        </w:rPr>
        <w:t>)</w:t>
      </w:r>
    </w:p>
    <w:p w:rsidR="003246A2" w:rsidRDefault="003246A2">
      <w:pPr>
        <w:pStyle w:val="Bullet1GC"/>
        <w:rPr>
          <w:lang w:val="en-GB"/>
        </w:rPr>
      </w:pPr>
      <w:r>
        <w:rPr>
          <w:lang w:val="en-GB"/>
        </w:rPr>
        <w:t>科阿韦拉州</w:t>
      </w:r>
      <w:r>
        <w:rPr>
          <w:lang w:val="en-GB"/>
        </w:rPr>
        <w:t>(1993</w:t>
      </w:r>
      <w:r>
        <w:rPr>
          <w:rFonts w:hint="eastAsia"/>
          <w:lang w:val="en-GB"/>
        </w:rPr>
        <w:t>年</w:t>
      </w:r>
      <w:r>
        <w:rPr>
          <w:rFonts w:hint="eastAsia"/>
          <w:lang w:val="en-GB"/>
        </w:rPr>
        <w:t>7</w:t>
      </w:r>
      <w:r>
        <w:rPr>
          <w:rFonts w:hint="eastAsia"/>
          <w:lang w:val="en-GB"/>
        </w:rPr>
        <w:t>月</w:t>
      </w:r>
      <w:r>
        <w:rPr>
          <w:rFonts w:hint="eastAsia"/>
          <w:lang w:val="en-GB"/>
        </w:rPr>
        <w:t>27</w:t>
      </w:r>
      <w:r>
        <w:rPr>
          <w:rFonts w:hint="eastAsia"/>
          <w:lang w:val="en-GB"/>
        </w:rPr>
        <w:t>日</w:t>
      </w:r>
      <w:r>
        <w:rPr>
          <w:lang w:val="en-GB"/>
        </w:rPr>
        <w:t>)</w:t>
      </w:r>
    </w:p>
    <w:p w:rsidR="003246A2" w:rsidRDefault="003246A2">
      <w:pPr>
        <w:pStyle w:val="Bullet1GC"/>
        <w:rPr>
          <w:lang w:val="en-GB"/>
        </w:rPr>
      </w:pPr>
      <w:r>
        <w:rPr>
          <w:lang w:val="en-GB"/>
        </w:rPr>
        <w:t>科利马州</w:t>
      </w:r>
      <w:r>
        <w:rPr>
          <w:lang w:val="en-GB"/>
        </w:rPr>
        <w:t>(1995</w:t>
      </w:r>
      <w:r>
        <w:rPr>
          <w:rFonts w:hint="eastAsia"/>
          <w:lang w:val="en-GB"/>
        </w:rPr>
        <w:t>年</w:t>
      </w:r>
      <w:r>
        <w:rPr>
          <w:rFonts w:hint="eastAsia"/>
          <w:lang w:val="en-GB"/>
        </w:rPr>
        <w:t>5</w:t>
      </w:r>
      <w:r>
        <w:rPr>
          <w:rFonts w:hint="eastAsia"/>
          <w:lang w:val="en-GB"/>
        </w:rPr>
        <w:t>月</w:t>
      </w:r>
      <w:r>
        <w:rPr>
          <w:rFonts w:hint="eastAsia"/>
          <w:lang w:val="en-GB"/>
        </w:rPr>
        <w:t>13</w:t>
      </w:r>
      <w:r>
        <w:rPr>
          <w:rFonts w:hint="eastAsia"/>
          <w:lang w:val="en-GB"/>
        </w:rPr>
        <w:t>日</w:t>
      </w:r>
      <w:r>
        <w:rPr>
          <w:lang w:val="en-GB"/>
        </w:rPr>
        <w:t>)</w:t>
      </w:r>
    </w:p>
    <w:p w:rsidR="003246A2" w:rsidRDefault="003246A2">
      <w:pPr>
        <w:pStyle w:val="Bullet1GC"/>
        <w:rPr>
          <w:lang w:val="en-GB"/>
        </w:rPr>
      </w:pPr>
      <w:r>
        <w:rPr>
          <w:lang w:val="en-GB"/>
        </w:rPr>
        <w:t>恰帕斯州</w:t>
      </w:r>
      <w:r>
        <w:rPr>
          <w:lang w:val="en-GB"/>
        </w:rPr>
        <w:t>(1994</w:t>
      </w:r>
      <w:r>
        <w:rPr>
          <w:rFonts w:hint="eastAsia"/>
          <w:lang w:val="en-GB"/>
        </w:rPr>
        <w:t>年</w:t>
      </w:r>
      <w:r>
        <w:rPr>
          <w:rFonts w:hint="eastAsia"/>
          <w:lang w:val="en-GB"/>
        </w:rPr>
        <w:t>2</w:t>
      </w:r>
      <w:r>
        <w:rPr>
          <w:rFonts w:hint="eastAsia"/>
          <w:lang w:val="en-GB"/>
        </w:rPr>
        <w:t>月</w:t>
      </w:r>
      <w:r>
        <w:rPr>
          <w:rFonts w:hint="eastAsia"/>
          <w:lang w:val="en-GB"/>
        </w:rPr>
        <w:t>9</w:t>
      </w:r>
      <w:r>
        <w:rPr>
          <w:rFonts w:hint="eastAsia"/>
          <w:lang w:val="en-GB"/>
        </w:rPr>
        <w:t>日</w:t>
      </w:r>
      <w:r>
        <w:rPr>
          <w:lang w:val="en-GB"/>
        </w:rPr>
        <w:t>)</w:t>
      </w:r>
    </w:p>
    <w:p w:rsidR="003246A2" w:rsidRDefault="003246A2">
      <w:pPr>
        <w:pStyle w:val="Bullet1GC"/>
        <w:rPr>
          <w:lang w:val="en-GB"/>
        </w:rPr>
      </w:pPr>
      <w:r>
        <w:rPr>
          <w:lang w:val="en-GB"/>
        </w:rPr>
        <w:t>墨西哥州</w:t>
      </w:r>
      <w:r>
        <w:rPr>
          <w:lang w:val="en-GB"/>
        </w:rPr>
        <w:t>(1994</w:t>
      </w:r>
      <w:r>
        <w:rPr>
          <w:rFonts w:hint="eastAsia"/>
          <w:lang w:val="en-GB"/>
        </w:rPr>
        <w:t>年</w:t>
      </w:r>
      <w:r>
        <w:rPr>
          <w:rFonts w:hint="eastAsia"/>
          <w:lang w:val="en-GB"/>
        </w:rPr>
        <w:t>2</w:t>
      </w:r>
      <w:r>
        <w:rPr>
          <w:rFonts w:hint="eastAsia"/>
          <w:lang w:val="en-GB"/>
        </w:rPr>
        <w:t>月</w:t>
      </w:r>
      <w:r>
        <w:rPr>
          <w:rFonts w:hint="eastAsia"/>
          <w:lang w:val="en-GB"/>
        </w:rPr>
        <w:t>25</w:t>
      </w:r>
      <w:r>
        <w:rPr>
          <w:rFonts w:hint="eastAsia"/>
          <w:lang w:val="en-GB"/>
        </w:rPr>
        <w:t>日</w:t>
      </w:r>
      <w:r>
        <w:rPr>
          <w:lang w:val="en-GB"/>
        </w:rPr>
        <w:t>)</w:t>
      </w:r>
    </w:p>
    <w:p w:rsidR="003246A2" w:rsidRDefault="003246A2">
      <w:pPr>
        <w:pStyle w:val="Bullet1GC"/>
        <w:rPr>
          <w:lang w:val="en-GB"/>
        </w:rPr>
      </w:pPr>
      <w:r>
        <w:rPr>
          <w:lang w:val="en-GB"/>
        </w:rPr>
        <w:t>哈利斯科州</w:t>
      </w:r>
      <w:r>
        <w:rPr>
          <w:lang w:val="en-GB"/>
        </w:rPr>
        <w:t>(1993</w:t>
      </w:r>
      <w:r>
        <w:rPr>
          <w:rFonts w:hint="eastAsia"/>
          <w:lang w:val="en-GB"/>
        </w:rPr>
        <w:t>年</w:t>
      </w:r>
      <w:r>
        <w:rPr>
          <w:rFonts w:hint="eastAsia"/>
          <w:lang w:val="en-GB"/>
        </w:rPr>
        <w:t>12</w:t>
      </w:r>
      <w:r>
        <w:rPr>
          <w:rFonts w:hint="eastAsia"/>
          <w:lang w:val="en-GB"/>
        </w:rPr>
        <w:t>月</w:t>
      </w:r>
      <w:r>
        <w:rPr>
          <w:rFonts w:hint="eastAsia"/>
          <w:lang w:val="en-GB"/>
        </w:rPr>
        <w:t>21</w:t>
      </w:r>
      <w:r>
        <w:rPr>
          <w:rFonts w:hint="eastAsia"/>
          <w:lang w:val="en-GB"/>
        </w:rPr>
        <w:t>日</w:t>
      </w:r>
      <w:r>
        <w:rPr>
          <w:lang w:val="en-GB"/>
        </w:rPr>
        <w:t>)</w:t>
      </w:r>
    </w:p>
    <w:p w:rsidR="003246A2" w:rsidRDefault="003246A2">
      <w:pPr>
        <w:pStyle w:val="Bullet1GC"/>
        <w:rPr>
          <w:lang w:val="en-GB"/>
        </w:rPr>
      </w:pPr>
      <w:r>
        <w:rPr>
          <w:lang w:val="en-GB"/>
        </w:rPr>
        <w:t>莫雷洛斯州</w:t>
      </w:r>
      <w:r>
        <w:rPr>
          <w:lang w:val="en-GB"/>
        </w:rPr>
        <w:t>(1993</w:t>
      </w:r>
      <w:r>
        <w:rPr>
          <w:rFonts w:hint="eastAsia"/>
          <w:lang w:val="en-GB"/>
        </w:rPr>
        <w:t>年</w:t>
      </w:r>
      <w:r>
        <w:rPr>
          <w:rFonts w:hint="eastAsia"/>
          <w:lang w:val="en-GB"/>
        </w:rPr>
        <w:t>12</w:t>
      </w:r>
      <w:r>
        <w:rPr>
          <w:rFonts w:hint="eastAsia"/>
          <w:lang w:val="en-GB"/>
        </w:rPr>
        <w:t>月</w:t>
      </w:r>
      <w:r>
        <w:rPr>
          <w:rFonts w:hint="eastAsia"/>
          <w:lang w:val="en-GB"/>
        </w:rPr>
        <w:t>22</w:t>
      </w:r>
      <w:r>
        <w:rPr>
          <w:rFonts w:hint="eastAsia"/>
          <w:lang w:val="en-GB"/>
        </w:rPr>
        <w:t>日</w:t>
      </w:r>
      <w:r>
        <w:rPr>
          <w:lang w:val="en-GB"/>
        </w:rPr>
        <w:t>)</w:t>
      </w:r>
    </w:p>
    <w:p w:rsidR="003246A2" w:rsidRDefault="003246A2">
      <w:pPr>
        <w:pStyle w:val="Bullet1GC"/>
        <w:rPr>
          <w:lang w:val="en-GB"/>
        </w:rPr>
      </w:pPr>
      <w:r>
        <w:rPr>
          <w:lang w:val="en-GB"/>
        </w:rPr>
        <w:t>纳亚里特州</w:t>
      </w:r>
      <w:r>
        <w:rPr>
          <w:lang w:val="en-GB"/>
        </w:rPr>
        <w:t>(2005</w:t>
      </w:r>
      <w:r>
        <w:rPr>
          <w:rFonts w:hint="eastAsia"/>
          <w:lang w:val="en-GB"/>
        </w:rPr>
        <w:t>年</w:t>
      </w:r>
      <w:r>
        <w:rPr>
          <w:rFonts w:hint="eastAsia"/>
          <w:lang w:val="en-GB"/>
        </w:rPr>
        <w:t>8</w:t>
      </w:r>
      <w:r>
        <w:rPr>
          <w:rFonts w:hint="eastAsia"/>
          <w:lang w:val="en-GB"/>
        </w:rPr>
        <w:t>月</w:t>
      </w:r>
      <w:r>
        <w:rPr>
          <w:rFonts w:hint="eastAsia"/>
          <w:lang w:val="en-GB"/>
        </w:rPr>
        <w:t>27</w:t>
      </w:r>
      <w:r>
        <w:rPr>
          <w:rFonts w:hint="eastAsia"/>
          <w:lang w:val="en-GB"/>
        </w:rPr>
        <w:t>日</w:t>
      </w:r>
      <w:r>
        <w:rPr>
          <w:lang w:val="en-GB"/>
        </w:rPr>
        <w:t>)</w:t>
      </w:r>
    </w:p>
    <w:p w:rsidR="003246A2" w:rsidRDefault="003246A2">
      <w:pPr>
        <w:pStyle w:val="Bullet1GC"/>
        <w:rPr>
          <w:lang w:val="en-GB"/>
        </w:rPr>
      </w:pPr>
      <w:r>
        <w:rPr>
          <w:lang w:val="en-GB"/>
        </w:rPr>
        <w:t>瓦哈卡州</w:t>
      </w:r>
      <w:r>
        <w:rPr>
          <w:lang w:val="en-GB"/>
        </w:rPr>
        <w:t>(1993</w:t>
      </w:r>
      <w:r>
        <w:rPr>
          <w:rFonts w:hint="eastAsia"/>
          <w:lang w:val="en-GB"/>
        </w:rPr>
        <w:t>年</w:t>
      </w:r>
      <w:r>
        <w:rPr>
          <w:rFonts w:hint="eastAsia"/>
          <w:lang w:val="en-GB"/>
        </w:rPr>
        <w:t>11</w:t>
      </w:r>
      <w:r>
        <w:rPr>
          <w:rFonts w:hint="eastAsia"/>
          <w:lang w:val="en-GB"/>
        </w:rPr>
        <w:t>月</w:t>
      </w:r>
      <w:r>
        <w:rPr>
          <w:rFonts w:hint="eastAsia"/>
          <w:lang w:val="en-GB"/>
        </w:rPr>
        <w:t>20</w:t>
      </w:r>
      <w:r>
        <w:rPr>
          <w:rFonts w:hint="eastAsia"/>
          <w:lang w:val="en-GB"/>
        </w:rPr>
        <w:t>日</w:t>
      </w:r>
      <w:r>
        <w:rPr>
          <w:lang w:val="en-GB"/>
        </w:rPr>
        <w:t>)</w:t>
      </w:r>
    </w:p>
    <w:p w:rsidR="003246A2" w:rsidRDefault="003246A2">
      <w:pPr>
        <w:pStyle w:val="Bullet1GC"/>
        <w:rPr>
          <w:lang w:val="en-GB"/>
        </w:rPr>
      </w:pPr>
      <w:r>
        <w:rPr>
          <w:lang w:val="en-GB"/>
        </w:rPr>
        <w:t>金塔纳罗奥州</w:t>
      </w:r>
      <w:r>
        <w:rPr>
          <w:lang w:val="en-GB"/>
        </w:rPr>
        <w:t>(1992</w:t>
      </w:r>
      <w:r>
        <w:rPr>
          <w:rFonts w:hint="eastAsia"/>
          <w:lang w:val="en-GB"/>
        </w:rPr>
        <w:t>年</w:t>
      </w:r>
      <w:r>
        <w:rPr>
          <w:rFonts w:hint="eastAsia"/>
          <w:lang w:val="en-GB"/>
        </w:rPr>
        <w:t>11</w:t>
      </w:r>
      <w:r>
        <w:rPr>
          <w:rFonts w:hint="eastAsia"/>
          <w:lang w:val="en-GB"/>
        </w:rPr>
        <w:t>月</w:t>
      </w:r>
      <w:r>
        <w:rPr>
          <w:rFonts w:hint="eastAsia"/>
          <w:lang w:val="en-GB"/>
        </w:rPr>
        <w:t>13</w:t>
      </w:r>
      <w:r>
        <w:rPr>
          <w:rFonts w:hint="eastAsia"/>
          <w:lang w:val="en-GB"/>
        </w:rPr>
        <w:t>日</w:t>
      </w:r>
      <w:r>
        <w:rPr>
          <w:lang w:val="en-GB"/>
        </w:rPr>
        <w:t>)</w:t>
      </w:r>
    </w:p>
    <w:p w:rsidR="003246A2" w:rsidRDefault="003246A2">
      <w:pPr>
        <w:pStyle w:val="Bullet1GC"/>
        <w:rPr>
          <w:lang w:val="en-GB"/>
        </w:rPr>
      </w:pPr>
      <w:r>
        <w:rPr>
          <w:lang w:val="en-GB"/>
        </w:rPr>
        <w:t>特拉斯卡拉州</w:t>
      </w:r>
      <w:r>
        <w:rPr>
          <w:lang w:val="en-GB"/>
        </w:rPr>
        <w:t>(2003</w:t>
      </w:r>
      <w:r>
        <w:rPr>
          <w:rFonts w:hint="eastAsia"/>
          <w:lang w:val="en-GB"/>
        </w:rPr>
        <w:t>年</w:t>
      </w:r>
      <w:r>
        <w:rPr>
          <w:rFonts w:hint="eastAsia"/>
          <w:lang w:val="en-GB"/>
        </w:rPr>
        <w:t>12</w:t>
      </w:r>
      <w:r>
        <w:rPr>
          <w:rFonts w:hint="eastAsia"/>
          <w:lang w:val="en-GB"/>
        </w:rPr>
        <w:t>月</w:t>
      </w:r>
      <w:r>
        <w:rPr>
          <w:rFonts w:hint="eastAsia"/>
          <w:lang w:val="en-GB"/>
        </w:rPr>
        <w:t>11</w:t>
      </w:r>
      <w:r>
        <w:rPr>
          <w:rFonts w:hint="eastAsia"/>
          <w:lang w:val="en-GB"/>
        </w:rPr>
        <w:t>日</w:t>
      </w:r>
      <w:r>
        <w:rPr>
          <w:lang w:val="en-GB"/>
        </w:rPr>
        <w:t>)</w:t>
      </w:r>
    </w:p>
    <w:p w:rsidR="003246A2" w:rsidRDefault="003246A2">
      <w:pPr>
        <w:pStyle w:val="Bullet1GC"/>
        <w:rPr>
          <w:lang w:val="en-GB"/>
        </w:rPr>
      </w:pPr>
      <w:r>
        <w:rPr>
          <w:lang w:val="en-GB"/>
        </w:rPr>
        <w:t>韦拉克鲁斯州</w:t>
      </w:r>
      <w:r>
        <w:rPr>
          <w:lang w:val="en-GB"/>
        </w:rPr>
        <w:t>(1999</w:t>
      </w:r>
      <w:r>
        <w:rPr>
          <w:rFonts w:hint="eastAsia"/>
          <w:lang w:val="en-GB"/>
        </w:rPr>
        <w:t>年</w:t>
      </w:r>
      <w:r>
        <w:rPr>
          <w:rFonts w:hint="eastAsia"/>
          <w:lang w:val="en-GB"/>
        </w:rPr>
        <w:t>4</w:t>
      </w:r>
      <w:r>
        <w:rPr>
          <w:rFonts w:hint="eastAsia"/>
          <w:lang w:val="en-GB"/>
        </w:rPr>
        <w:t>月</w:t>
      </w:r>
      <w:r>
        <w:rPr>
          <w:rFonts w:hint="eastAsia"/>
          <w:lang w:val="en-GB"/>
        </w:rPr>
        <w:t>17</w:t>
      </w:r>
      <w:r>
        <w:rPr>
          <w:rFonts w:hint="eastAsia"/>
          <w:lang w:val="en-GB"/>
        </w:rPr>
        <w:t>日</w:t>
      </w:r>
      <w:r>
        <w:rPr>
          <w:lang w:val="en-GB"/>
        </w:rPr>
        <w:t>)</w:t>
      </w:r>
    </w:p>
    <w:p w:rsidR="003246A2" w:rsidRDefault="003246A2">
      <w:pPr>
        <w:pStyle w:val="Bullet1GC"/>
        <w:rPr>
          <w:lang w:val="en-GB"/>
        </w:rPr>
      </w:pPr>
      <w:r>
        <w:rPr>
          <w:lang w:val="en-GB"/>
        </w:rPr>
        <w:t>尤卡坦州</w:t>
      </w:r>
      <w:r>
        <w:rPr>
          <w:lang w:val="en-GB"/>
        </w:rPr>
        <w:t>(2003</w:t>
      </w:r>
      <w:r>
        <w:rPr>
          <w:rFonts w:hint="eastAsia"/>
          <w:lang w:val="en-GB"/>
        </w:rPr>
        <w:t>年</w:t>
      </w:r>
      <w:r>
        <w:rPr>
          <w:rFonts w:hint="eastAsia"/>
          <w:lang w:val="en-GB"/>
        </w:rPr>
        <w:t>12</w:t>
      </w:r>
      <w:r>
        <w:rPr>
          <w:rFonts w:hint="eastAsia"/>
          <w:lang w:val="en-GB"/>
        </w:rPr>
        <w:t>月</w:t>
      </w:r>
      <w:r>
        <w:rPr>
          <w:rFonts w:hint="eastAsia"/>
          <w:lang w:val="en-GB"/>
        </w:rPr>
        <w:t>1</w:t>
      </w:r>
      <w:r>
        <w:rPr>
          <w:rFonts w:hint="eastAsia"/>
          <w:lang w:val="en-GB"/>
        </w:rPr>
        <w:t>日</w:t>
      </w:r>
      <w:r>
        <w:rPr>
          <w:lang w:val="en-GB"/>
        </w:rPr>
        <w:t>)</w:t>
      </w:r>
    </w:p>
    <w:p w:rsidR="003246A2" w:rsidRDefault="003246A2">
      <w:pPr>
        <w:pStyle w:val="Bullet1GC"/>
        <w:rPr>
          <w:lang w:val="en-GB"/>
        </w:rPr>
      </w:pPr>
      <w:r>
        <w:rPr>
          <w:rFonts w:hint="eastAsia"/>
          <w:lang w:val="en-GB"/>
        </w:rPr>
        <w:t>格雷罗州</w:t>
      </w:r>
      <w:r>
        <w:rPr>
          <w:rFonts w:hint="eastAsia"/>
          <w:lang w:val="en-GB"/>
        </w:rPr>
        <w:t>(1990</w:t>
      </w:r>
      <w:r>
        <w:rPr>
          <w:rFonts w:hint="eastAsia"/>
          <w:lang w:val="en-GB"/>
        </w:rPr>
        <w:t>年</w:t>
      </w:r>
      <w:r>
        <w:rPr>
          <w:rFonts w:hint="eastAsia"/>
          <w:lang w:val="en-GB"/>
        </w:rPr>
        <w:t>12</w:t>
      </w:r>
      <w:r>
        <w:rPr>
          <w:rFonts w:hint="eastAsia"/>
          <w:lang w:val="en-GB"/>
        </w:rPr>
        <w:t>月</w:t>
      </w:r>
      <w:r>
        <w:rPr>
          <w:rFonts w:hint="eastAsia"/>
          <w:lang w:val="en-GB"/>
        </w:rPr>
        <w:t>26</w:t>
      </w:r>
      <w:r>
        <w:rPr>
          <w:rFonts w:hint="eastAsia"/>
          <w:lang w:val="en-GB"/>
        </w:rPr>
        <w:t>日</w:t>
      </w:r>
      <w:r>
        <w:rPr>
          <w:rFonts w:hint="eastAsia"/>
          <w:lang w:val="en-GB"/>
        </w:rPr>
        <w:t>)</w:t>
      </w:r>
      <w:r>
        <w:rPr>
          <w:rStyle w:val="FootnoteReference"/>
        </w:rPr>
        <w:footnoteReference w:id="4"/>
      </w:r>
    </w:p>
    <w:p w:rsidR="003246A2" w:rsidRDefault="003246A2">
      <w:pPr>
        <w:pStyle w:val="SingleTxtGC"/>
        <w:rPr>
          <w:lang w:val="en-GB"/>
        </w:rPr>
      </w:pPr>
      <w:r>
        <w:rPr>
          <w:rFonts w:hint="eastAsia"/>
          <w:lang w:val="en-GB"/>
        </w:rPr>
        <w:t>其余</w:t>
      </w:r>
      <w:r>
        <w:rPr>
          <w:rFonts w:hint="eastAsia"/>
          <w:lang w:val="en-GB"/>
        </w:rPr>
        <w:t>17</w:t>
      </w:r>
      <w:r>
        <w:rPr>
          <w:rFonts w:hint="eastAsia"/>
          <w:lang w:val="en-GB"/>
        </w:rPr>
        <w:t>个州均在各自的《刑法典》当中对酷刑罪进行了界定。</w:t>
      </w:r>
    </w:p>
    <w:p w:rsidR="003246A2" w:rsidRDefault="003246A2">
      <w:pPr>
        <w:pStyle w:val="SingleTxtGC"/>
        <w:rPr>
          <w:lang w:val="en-GB"/>
        </w:rPr>
      </w:pPr>
      <w:r>
        <w:rPr>
          <w:lang w:val="en-GB"/>
        </w:rPr>
        <w:t xml:space="preserve">74.  </w:t>
      </w:r>
      <w:r>
        <w:rPr>
          <w:rFonts w:hint="eastAsia"/>
          <w:lang w:val="en-GB"/>
        </w:rPr>
        <w:t>联邦区近期进行的立法改革主要包括</w:t>
      </w:r>
      <w:r>
        <w:rPr>
          <w:lang w:val="en-GB"/>
        </w:rPr>
        <w:t>：</w:t>
      </w:r>
    </w:p>
    <w:p w:rsidR="003246A2" w:rsidRDefault="003246A2">
      <w:pPr>
        <w:pStyle w:val="H23GC"/>
        <w:rPr>
          <w:rFonts w:hint="eastAsia"/>
          <w:lang w:val="en-GB"/>
        </w:rPr>
      </w:pPr>
      <w:r>
        <w:rPr>
          <w:lang w:val="en-GB"/>
        </w:rPr>
        <w:tab/>
        <w:t>1.</w:t>
      </w:r>
      <w:r>
        <w:rPr>
          <w:rFonts w:ascii="SimSun" w:eastAsia="SimSun" w:hAnsi="SimSun" w:cs="SimSun" w:hint="eastAsia"/>
          <w:lang w:val="en-GB"/>
        </w:rPr>
        <w:tab/>
      </w:r>
      <w:r>
        <w:rPr>
          <w:lang w:val="en-GB"/>
        </w:rPr>
        <w:t>联邦区</w:t>
      </w:r>
      <w:r>
        <w:rPr>
          <w:rFonts w:hint="eastAsia"/>
          <w:lang w:val="en-GB"/>
        </w:rPr>
        <w:t>刑法典</w:t>
      </w:r>
    </w:p>
    <w:p w:rsidR="003246A2" w:rsidRDefault="003246A2">
      <w:pPr>
        <w:pStyle w:val="SingleTxtGC"/>
        <w:rPr>
          <w:rFonts w:hint="eastAsia"/>
          <w:lang w:val="en-GB"/>
        </w:rPr>
      </w:pPr>
      <w:r>
        <w:rPr>
          <w:lang w:val="en-GB"/>
        </w:rPr>
        <w:t xml:space="preserve">75.  </w:t>
      </w:r>
      <w:r>
        <w:rPr>
          <w:rFonts w:hint="eastAsia"/>
          <w:lang w:val="en-GB"/>
        </w:rPr>
        <w:t>2012</w:t>
      </w:r>
      <w:r>
        <w:rPr>
          <w:rFonts w:hint="eastAsia"/>
          <w:lang w:val="en-GB"/>
        </w:rPr>
        <w:t>年</w:t>
      </w:r>
      <w:r>
        <w:rPr>
          <w:rFonts w:hint="eastAsia"/>
          <w:lang w:val="en-GB"/>
        </w:rPr>
        <w:t>3</w:t>
      </w:r>
      <w:r>
        <w:rPr>
          <w:rFonts w:hint="eastAsia"/>
          <w:lang w:val="en-GB"/>
        </w:rPr>
        <w:t>月</w:t>
      </w:r>
      <w:r>
        <w:rPr>
          <w:rFonts w:hint="eastAsia"/>
          <w:lang w:val="en-GB"/>
        </w:rPr>
        <w:t>29</w:t>
      </w:r>
      <w:r>
        <w:rPr>
          <w:rFonts w:hint="eastAsia"/>
          <w:lang w:val="en-GB"/>
        </w:rPr>
        <w:t>日，联邦区立法会一致通过了多项联邦区刑法典改革案，目的是，按照《伊斯坦布尔议定书》、《美洲人权公约》以及《联邦区人权方案》规定的权利保护最高标准，对酷刑罪进行界定。</w:t>
      </w:r>
    </w:p>
    <w:p w:rsidR="003246A2" w:rsidRDefault="003246A2">
      <w:pPr>
        <w:pStyle w:val="SingleTxtGC"/>
        <w:rPr>
          <w:lang w:val="en-GB"/>
        </w:rPr>
      </w:pPr>
      <w:r>
        <w:rPr>
          <w:lang w:val="en-GB"/>
        </w:rPr>
        <w:t xml:space="preserve">76.  </w:t>
      </w:r>
      <w:r>
        <w:rPr>
          <w:rFonts w:hint="eastAsia"/>
          <w:lang w:val="en-GB"/>
        </w:rPr>
        <w:t>通过实施改革，扩大了酷刑概念的含义，有助于检察机关进行定罪，从而能够以更有效方式，惩处那些在履职期间或者以履职的名义故意致使他人遭受身心痛苦或折磨，或者采取旨在使受害人丧失人格或降低行为思考能力的手段、但并未造成身心痛苦的公务人员。此外，还把性暴力列为酷刑手段，并规定酷刑罪不受追诉时效约束，具体如下</w:t>
      </w:r>
      <w:r>
        <w:rPr>
          <w:lang w:val="en-GB"/>
        </w:rPr>
        <w:t>：</w:t>
      </w:r>
    </w:p>
    <w:p w:rsidR="003246A2" w:rsidRDefault="003246A2">
      <w:pPr>
        <w:pStyle w:val="H23GC"/>
        <w:rPr>
          <w:lang w:val="en-GB"/>
        </w:rPr>
      </w:pPr>
      <w:r>
        <w:rPr>
          <w:lang w:val="en-GB"/>
        </w:rPr>
        <w:tab/>
        <w:t>2.</w:t>
      </w:r>
      <w:r>
        <w:rPr>
          <w:rFonts w:ascii="SimSun" w:eastAsia="SimSun" w:hAnsi="SimSun" w:cs="SimSun" w:hint="eastAsia"/>
          <w:lang w:val="en-GB"/>
        </w:rPr>
        <w:tab/>
      </w:r>
      <w:r>
        <w:rPr>
          <w:rFonts w:hint="eastAsia"/>
          <w:lang w:val="en-GB"/>
        </w:rPr>
        <w:t>第二章</w:t>
      </w:r>
      <w:r>
        <w:rPr>
          <w:lang w:val="en-GB"/>
        </w:rPr>
        <w:t>：</w:t>
      </w:r>
      <w:r>
        <w:rPr>
          <w:rFonts w:hint="eastAsia"/>
          <w:lang w:val="en-GB"/>
        </w:rPr>
        <w:t>酷刑</w:t>
      </w:r>
    </w:p>
    <w:p w:rsidR="003246A2" w:rsidRDefault="003246A2">
      <w:pPr>
        <w:pStyle w:val="SingleTxtGC"/>
        <w:ind w:left="1554"/>
        <w:rPr>
          <w:lang w:val="en-GB"/>
        </w:rPr>
      </w:pPr>
      <w:r>
        <w:rPr>
          <w:rFonts w:hint="eastAsia"/>
          <w:lang w:val="en-GB"/>
        </w:rPr>
        <w:t>第</w:t>
      </w:r>
      <w:r>
        <w:rPr>
          <w:lang w:val="en-GB"/>
        </w:rPr>
        <w:t>206</w:t>
      </w:r>
      <w:r>
        <w:rPr>
          <w:rFonts w:hint="eastAsia"/>
          <w:lang w:val="en-GB"/>
        </w:rPr>
        <w:t>条之二。凡公务人员在履职期间或者以履职的名义，为了从某人或者第三人那里获得情报或口供，或者为了达到任何其他目的，实施或者涉嫌实施包括性暴力在内的手段对其进行惩罚、恐吓或强迫，致使他人遭受身心痛苦折磨的，将被判处三年至十二年监禁徒刑，并处二百天至五百天的罚款。</w:t>
      </w:r>
    </w:p>
    <w:p w:rsidR="003246A2" w:rsidRDefault="003246A2">
      <w:pPr>
        <w:pStyle w:val="SingleTxtGC"/>
        <w:ind w:left="1554"/>
        <w:rPr>
          <w:rFonts w:hint="eastAsia"/>
          <w:lang w:val="en-GB"/>
        </w:rPr>
      </w:pPr>
      <w:r>
        <w:rPr>
          <w:rFonts w:hint="eastAsia"/>
          <w:lang w:val="en-GB"/>
        </w:rPr>
        <w:t>采取旨在使受害人丧失人格或降低行为思考能力的手段、但并未造成身心痛苦的，也将按照酷刑论处，并按照本条之规定实施处罚。</w:t>
      </w:r>
    </w:p>
    <w:p w:rsidR="003246A2" w:rsidRDefault="003246A2">
      <w:pPr>
        <w:pStyle w:val="SingleTxtGC"/>
        <w:ind w:left="1554"/>
        <w:rPr>
          <w:lang w:val="en-GB"/>
        </w:rPr>
      </w:pPr>
      <w:r>
        <w:rPr>
          <w:rFonts w:hint="eastAsia"/>
          <w:lang w:val="en-GB"/>
        </w:rPr>
        <w:t>公务人员在履职期间或者以履职的名义、唆使或者许可他人实施酷刑、或者不去阻止他人实施酷刑的，以及个人在公务人员唆使或者许可下实施酷刑的，将处以相同的刑罚和罚款。</w:t>
      </w:r>
    </w:p>
    <w:p w:rsidR="003246A2" w:rsidRDefault="003246A2">
      <w:pPr>
        <w:pStyle w:val="SingleTxtGC"/>
        <w:ind w:left="1554"/>
        <w:rPr>
          <w:lang w:val="en-GB"/>
        </w:rPr>
      </w:pPr>
      <w:r>
        <w:rPr>
          <w:rFonts w:hint="eastAsia"/>
          <w:lang w:val="en-GB"/>
        </w:rPr>
        <w:t>出于法律制裁目的或者按照主管部门的法律判决实施处罚，从而导致身体疼痛或折磨的，将不被认为是酷刑。</w:t>
      </w:r>
    </w:p>
    <w:p w:rsidR="003246A2" w:rsidRDefault="003246A2">
      <w:pPr>
        <w:pStyle w:val="SingleTxtGC"/>
        <w:ind w:left="1554"/>
        <w:rPr>
          <w:lang w:val="en-GB"/>
        </w:rPr>
      </w:pPr>
      <w:r>
        <w:rPr>
          <w:rFonts w:hint="eastAsia"/>
          <w:lang w:val="en-GB"/>
        </w:rPr>
        <w:t>第</w:t>
      </w:r>
      <w:r>
        <w:rPr>
          <w:rFonts w:hint="eastAsia"/>
          <w:lang w:val="en-GB"/>
        </w:rPr>
        <w:t>206</w:t>
      </w:r>
      <w:r>
        <w:rPr>
          <w:rFonts w:hint="eastAsia"/>
          <w:lang w:val="en-GB"/>
        </w:rPr>
        <w:t>条之三。为对酷刑罪受害者进行损害赔偿，将按照第一卷第三篇第六章的规定执行，本法典第</w:t>
      </w:r>
      <w:r>
        <w:rPr>
          <w:rFonts w:hint="eastAsia"/>
          <w:lang w:val="en-GB"/>
        </w:rPr>
        <w:t>48</w:t>
      </w:r>
      <w:r>
        <w:rPr>
          <w:rFonts w:hint="eastAsia"/>
          <w:lang w:val="en-GB"/>
        </w:rPr>
        <w:t>条所规定的赔款，必须要一次性付清。</w:t>
      </w:r>
    </w:p>
    <w:p w:rsidR="003246A2" w:rsidRDefault="003246A2">
      <w:pPr>
        <w:pStyle w:val="SingleTxtGC"/>
        <w:ind w:left="1554"/>
        <w:rPr>
          <w:lang w:val="en-GB"/>
        </w:rPr>
      </w:pPr>
      <w:r>
        <w:rPr>
          <w:rFonts w:hint="eastAsia"/>
          <w:lang w:val="en-GB"/>
        </w:rPr>
        <w:t>第</w:t>
      </w:r>
      <w:r>
        <w:rPr>
          <w:rFonts w:hint="eastAsia"/>
          <w:lang w:val="en-GB"/>
        </w:rPr>
        <w:t>206</w:t>
      </w:r>
      <w:r>
        <w:rPr>
          <w:rFonts w:hint="eastAsia"/>
          <w:lang w:val="en-GB"/>
        </w:rPr>
        <w:t>条之四。如果公务人员在履职期间获知某件事有可能构成酷刑，必须立即进行举报；否则，将被判处三个月至三年的监禁徒刑，并处十五天至六十天的罚款。</w:t>
      </w:r>
    </w:p>
    <w:p w:rsidR="003246A2" w:rsidRDefault="003246A2">
      <w:pPr>
        <w:pStyle w:val="SingleTxtGC"/>
        <w:ind w:left="1554"/>
        <w:rPr>
          <w:lang w:val="en-GB"/>
        </w:rPr>
      </w:pPr>
      <w:r>
        <w:rPr>
          <w:rFonts w:hint="eastAsia"/>
          <w:lang w:val="en-GB"/>
        </w:rPr>
        <w:t>公务人员本来能够以立即干预的方式、并且在不会给自己或别人带来危险的情况下阻止酷刑罪的发生，却没有这么做的，其所受刑罚和罚款将加重，最高加重一半。</w:t>
      </w:r>
    </w:p>
    <w:p w:rsidR="003246A2" w:rsidRDefault="003246A2">
      <w:pPr>
        <w:pStyle w:val="SingleTxtGC"/>
        <w:ind w:left="1554"/>
        <w:rPr>
          <w:lang w:val="en-GB"/>
        </w:rPr>
      </w:pPr>
      <w:r>
        <w:rPr>
          <w:rFonts w:hint="eastAsia"/>
          <w:lang w:val="en-GB"/>
        </w:rPr>
        <w:t>第</w:t>
      </w:r>
      <w:r>
        <w:rPr>
          <w:lang w:val="en-GB"/>
        </w:rPr>
        <w:t>206</w:t>
      </w:r>
      <w:r>
        <w:rPr>
          <w:rFonts w:hint="eastAsia"/>
          <w:lang w:val="en-GB"/>
        </w:rPr>
        <w:t>条之五。以国内政局不稳、急需调查、采取安全措施等特殊情况为理由实施酷刑的，将不被认为是可以免除犯罪责任的原因。也不得以上级或者任何其他部门的命令作为辩解的理由。</w:t>
      </w:r>
    </w:p>
    <w:p w:rsidR="003246A2" w:rsidRDefault="003246A2">
      <w:pPr>
        <w:pStyle w:val="SingleTxtGC"/>
        <w:ind w:left="1554"/>
        <w:rPr>
          <w:rFonts w:hint="eastAsia"/>
          <w:lang w:val="en-GB"/>
        </w:rPr>
      </w:pPr>
      <w:r>
        <w:rPr>
          <w:rFonts w:hint="eastAsia"/>
          <w:lang w:val="en-GB"/>
        </w:rPr>
        <w:t>酷刑罪不受追诉时效约束。</w:t>
      </w:r>
    </w:p>
    <w:p w:rsidR="003246A2" w:rsidRDefault="003246A2">
      <w:pPr>
        <w:pStyle w:val="SingleTxtGC"/>
        <w:rPr>
          <w:lang w:val="en-GB"/>
        </w:rPr>
      </w:pPr>
      <w:r>
        <w:rPr>
          <w:rFonts w:hint="eastAsia"/>
          <w:lang w:val="en-GB"/>
        </w:rPr>
        <w:t>这份在多个民间社会组织的帮助下于</w:t>
      </w:r>
      <w:r>
        <w:rPr>
          <w:rFonts w:hint="eastAsia"/>
          <w:lang w:val="en-GB"/>
        </w:rPr>
        <w:t>2011</w:t>
      </w:r>
      <w:r>
        <w:rPr>
          <w:rFonts w:hint="eastAsia"/>
          <w:lang w:val="en-GB"/>
        </w:rPr>
        <w:t>年</w:t>
      </w:r>
      <w:r>
        <w:rPr>
          <w:rFonts w:hint="eastAsia"/>
          <w:lang w:val="en-GB"/>
        </w:rPr>
        <w:t>4</w:t>
      </w:r>
      <w:r>
        <w:rPr>
          <w:rFonts w:hint="eastAsia"/>
          <w:lang w:val="en-GB"/>
        </w:rPr>
        <w:t>月提交的议案获得批准，在这其中，联邦区政府主要负责进一步消除此等罪行，并且进一步保护犯罪受害者。</w:t>
      </w:r>
    </w:p>
    <w:p w:rsidR="003246A2" w:rsidRDefault="003246A2">
      <w:pPr>
        <w:pStyle w:val="H23GC"/>
        <w:rPr>
          <w:rFonts w:hint="eastAsia"/>
          <w:lang w:val="en-GB"/>
        </w:rPr>
      </w:pPr>
      <w:r>
        <w:rPr>
          <w:lang w:val="en-GB"/>
        </w:rPr>
        <w:tab/>
        <w:t>3.</w:t>
      </w:r>
      <w:r>
        <w:rPr>
          <w:rFonts w:ascii="SimSun" w:eastAsia="SimSun" w:hAnsi="SimSun" w:cs="SimSun" w:hint="eastAsia"/>
          <w:lang w:val="en-GB"/>
        </w:rPr>
        <w:tab/>
      </w:r>
      <w:r>
        <w:rPr>
          <w:lang w:val="en-GB"/>
        </w:rPr>
        <w:t>联邦区</w:t>
      </w:r>
      <w:r>
        <w:rPr>
          <w:rFonts w:hint="eastAsia"/>
          <w:lang w:val="en-GB"/>
        </w:rPr>
        <w:t>刑罚执行和社会安置法</w:t>
      </w:r>
    </w:p>
    <w:p w:rsidR="003246A2" w:rsidRDefault="003246A2">
      <w:pPr>
        <w:pStyle w:val="SingleTxtGC"/>
        <w:rPr>
          <w:lang w:val="en-GB"/>
        </w:rPr>
      </w:pPr>
      <w:r>
        <w:rPr>
          <w:lang w:val="en-GB"/>
        </w:rPr>
        <w:t xml:space="preserve">77.  </w:t>
      </w:r>
      <w:r>
        <w:rPr>
          <w:rFonts w:hint="eastAsia"/>
          <w:lang w:val="en-GB"/>
        </w:rPr>
        <w:t>依据《宪法修正案》，</w:t>
      </w:r>
      <w:smartTag w:uri="urn:schemas-microsoft-com:office:smarttags" w:element="chsdate">
        <w:smartTagPr>
          <w:attr w:name="Year" w:val="2011"/>
          <w:attr w:name="Month" w:val="6"/>
          <w:attr w:name="Day" w:val="17"/>
          <w:attr w:name="IsLunarDate" w:val="False"/>
          <w:attr w:name="IsROCDate" w:val="False"/>
        </w:smartTagP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17</w:t>
        </w:r>
        <w:r>
          <w:rPr>
            <w:rFonts w:hint="eastAsia"/>
            <w:lang w:val="en-GB"/>
          </w:rPr>
          <w:t>日</w:t>
        </w:r>
      </w:smartTag>
      <w:r>
        <w:rPr>
          <w:rFonts w:hint="eastAsia"/>
          <w:lang w:val="en-GB"/>
        </w:rPr>
        <w:t>公布了《联邦区刑罚执行和社会安置法》，其目的是对服刑，改判，刑期，司法机关采取安全措施，以及联邦区监狱系统的组织、管理和操作等问题进行规范。</w:t>
      </w:r>
    </w:p>
    <w:p w:rsidR="003246A2" w:rsidRDefault="003246A2">
      <w:pPr>
        <w:pStyle w:val="SingleTxtGC"/>
        <w:rPr>
          <w:lang w:val="en-GB"/>
        </w:rPr>
      </w:pPr>
      <w:r>
        <w:rPr>
          <w:lang w:val="en-GB"/>
        </w:rPr>
        <w:t xml:space="preserve">78.  </w:t>
      </w:r>
      <w:r>
        <w:rPr>
          <w:rFonts w:hint="eastAsia"/>
          <w:lang w:val="en-GB"/>
        </w:rPr>
        <w:t>为此，专门设立了执行法官一职，负责按照《刑事司法制度改革方案》规定的原则，执行、调整或撤销各种刑罚或安全措施。</w:t>
      </w:r>
    </w:p>
    <w:p w:rsidR="003246A2" w:rsidRDefault="003246A2">
      <w:pPr>
        <w:pStyle w:val="H23GC"/>
        <w:rPr>
          <w:rFonts w:hint="eastAsia"/>
          <w:lang w:val="en-GB"/>
        </w:rPr>
      </w:pPr>
      <w:r>
        <w:rPr>
          <w:lang w:val="en-GB"/>
        </w:rPr>
        <w:tab/>
        <w:t>4.</w:t>
      </w:r>
      <w:r>
        <w:rPr>
          <w:rFonts w:ascii="SimSun" w:eastAsia="SimSun" w:hAnsi="SimSun" w:cs="SimSun" w:hint="eastAsia"/>
          <w:lang w:val="en-GB"/>
        </w:rPr>
        <w:tab/>
      </w:r>
      <w:r>
        <w:rPr>
          <w:lang w:val="en-GB"/>
        </w:rPr>
        <w:t>联邦区</w:t>
      </w:r>
      <w:r>
        <w:rPr>
          <w:rFonts w:hint="eastAsia"/>
          <w:lang w:val="en-GB"/>
        </w:rPr>
        <w:t>青少年司法审判法</w:t>
      </w:r>
    </w:p>
    <w:p w:rsidR="003246A2" w:rsidRDefault="003246A2">
      <w:pPr>
        <w:pStyle w:val="SingleTxtGC"/>
        <w:rPr>
          <w:lang w:val="en-GB"/>
        </w:rPr>
      </w:pPr>
      <w:r>
        <w:rPr>
          <w:lang w:val="en-GB"/>
        </w:rPr>
        <w:t xml:space="preserve">79.  </w:t>
      </w:r>
      <w:r>
        <w:rPr>
          <w:rFonts w:hint="eastAsia"/>
          <w:lang w:val="en-GB"/>
        </w:rPr>
        <w:t>针对未成年人的刑事司法问题，</w:t>
      </w:r>
      <w:smartTag w:uri="urn:schemas-microsoft-com:office:smarttags" w:element="chsdate">
        <w:smartTagPr>
          <w:attr w:name="Year" w:val="2007"/>
          <w:attr w:name="Month" w:val="11"/>
          <w:attr w:name="Day" w:val="14"/>
          <w:attr w:name="IsLunarDate" w:val="False"/>
          <w:attr w:name="IsROCDate" w:val="False"/>
        </w:smartTagPr>
        <w:r>
          <w:rPr>
            <w:rFonts w:hint="eastAsia"/>
            <w:lang w:val="en-GB"/>
          </w:rPr>
          <w:t>2007</w:t>
        </w:r>
        <w:r>
          <w:rPr>
            <w:rFonts w:hint="eastAsia"/>
            <w:lang w:val="en-GB"/>
          </w:rPr>
          <w:t>年</w:t>
        </w:r>
        <w:r>
          <w:rPr>
            <w:rFonts w:hint="eastAsia"/>
            <w:lang w:val="en-GB"/>
          </w:rPr>
          <w:t>11</w:t>
        </w:r>
        <w:r>
          <w:rPr>
            <w:rFonts w:hint="eastAsia"/>
            <w:lang w:val="en-GB"/>
          </w:rPr>
          <w:t>月</w:t>
        </w:r>
        <w:r>
          <w:rPr>
            <w:rFonts w:hint="eastAsia"/>
            <w:lang w:val="en-GB"/>
          </w:rPr>
          <w:t>14</w:t>
        </w:r>
        <w:r>
          <w:rPr>
            <w:rFonts w:hint="eastAsia"/>
            <w:lang w:val="en-GB"/>
          </w:rPr>
          <w:t>日</w:t>
        </w:r>
      </w:smartTag>
      <w:r>
        <w:rPr>
          <w:rFonts w:hint="eastAsia"/>
          <w:lang w:val="en-GB"/>
        </w:rPr>
        <w:t>发布了《联邦区青少年司法审判法》，之后于</w:t>
      </w:r>
      <w:smartTag w:uri="urn:schemas-microsoft-com:office:smarttags" w:element="chsdate">
        <w:smartTagPr>
          <w:attr w:name="Year" w:val="2011"/>
          <w:attr w:name="Month" w:val="2"/>
          <w:attr w:name="Day" w:val="8"/>
          <w:attr w:name="IsLunarDate" w:val="False"/>
          <w:attr w:name="IsROCDate" w:val="False"/>
        </w:smartTagPr>
        <w:r>
          <w:rPr>
            <w:rFonts w:hint="eastAsia"/>
            <w:lang w:val="en-GB"/>
          </w:rPr>
          <w:t>2011</w:t>
        </w:r>
        <w:r>
          <w:rPr>
            <w:rFonts w:hint="eastAsia"/>
            <w:lang w:val="en-GB"/>
          </w:rPr>
          <w:t>年</w:t>
        </w:r>
        <w:r>
          <w:rPr>
            <w:rFonts w:hint="eastAsia"/>
            <w:lang w:val="en-GB"/>
          </w:rPr>
          <w:t>2</w:t>
        </w:r>
        <w:r>
          <w:rPr>
            <w:rFonts w:hint="eastAsia"/>
            <w:lang w:val="en-GB"/>
          </w:rPr>
          <w:t>月</w:t>
        </w:r>
        <w:r>
          <w:rPr>
            <w:rFonts w:hint="eastAsia"/>
            <w:lang w:val="en-GB"/>
          </w:rPr>
          <w:t>8</w:t>
        </w:r>
        <w:r>
          <w:rPr>
            <w:rFonts w:hint="eastAsia"/>
            <w:lang w:val="en-GB"/>
          </w:rPr>
          <w:t>日</w:t>
        </w:r>
      </w:smartTag>
      <w:r>
        <w:rPr>
          <w:rFonts w:hint="eastAsia"/>
          <w:lang w:val="en-GB"/>
        </w:rPr>
        <w:t>进行了修订，目的是对法院调解机制进行规范，并使案件能够速审速决。</w:t>
      </w:r>
    </w:p>
    <w:p w:rsidR="003246A2" w:rsidRDefault="003246A2">
      <w:pPr>
        <w:pStyle w:val="SingleTxtGC"/>
        <w:rPr>
          <w:lang w:val="en-GB"/>
        </w:rPr>
      </w:pPr>
      <w:r>
        <w:rPr>
          <w:lang w:val="en-GB"/>
        </w:rPr>
        <w:t xml:space="preserve">80.  </w:t>
      </w:r>
      <w:r>
        <w:rPr>
          <w:rFonts w:hint="eastAsia"/>
          <w:lang w:val="en-GB"/>
        </w:rPr>
        <w:t>目前，在联邦区落实刑事司法制度协调委员会范围内，正在通过举行机构间会议以及与各级法官举行内部会议，对《青少年审判法》草案进行重新审议，以便由最高法院向上述协调委员会提交一份最终提案。</w:t>
      </w:r>
    </w:p>
    <w:p w:rsidR="003246A2" w:rsidRDefault="003246A2">
      <w:pPr>
        <w:pStyle w:val="SingleTxtGC"/>
        <w:rPr>
          <w:lang w:val="en-GB"/>
        </w:rPr>
      </w:pPr>
      <w:r>
        <w:rPr>
          <w:lang w:val="en-GB"/>
        </w:rPr>
        <w:t xml:space="preserve">81.  </w:t>
      </w:r>
      <w:r>
        <w:rPr>
          <w:rFonts w:hint="eastAsia"/>
          <w:lang w:val="en-GB"/>
        </w:rPr>
        <w:t>另一方面，为了解决《青少年司法审判法》与《联邦区刑法典》在争端解决机制方面存在冲突的问题，人们对多项国内立法进行了重新审议，对相关定义及其在法律依据、合法手续和法律效力方面的共通之处进行了比较，以便能够找到更好的操作方法，经过与负责青少年非严重犯罪问题的法官们举行多场工作会议，征集各方的建议和意见，并对提案做出反馈，最终将两项法律的规定结合成一体。</w:t>
      </w:r>
    </w:p>
    <w:p w:rsidR="003246A2" w:rsidRDefault="003246A2">
      <w:pPr>
        <w:pStyle w:val="H23GC"/>
        <w:rPr>
          <w:lang w:val="en-GB"/>
        </w:rPr>
      </w:pPr>
      <w:r>
        <w:rPr>
          <w:lang w:val="en-GB"/>
        </w:rPr>
        <w:tab/>
        <w:t>5.</w:t>
      </w:r>
      <w:r>
        <w:rPr>
          <w:rFonts w:ascii="SimSun" w:eastAsia="SimSun" w:hAnsi="SimSun" w:cs="SimSun" w:hint="eastAsia"/>
          <w:lang w:val="en-GB"/>
        </w:rPr>
        <w:tab/>
      </w:r>
      <w:r>
        <w:rPr>
          <w:rFonts w:hint="eastAsia"/>
          <w:lang w:val="en-GB"/>
        </w:rPr>
        <w:t>联邦区在刑事司法方面实施的宪法改革</w:t>
      </w:r>
    </w:p>
    <w:p w:rsidR="003246A2" w:rsidRDefault="003246A2">
      <w:pPr>
        <w:pStyle w:val="SingleTxtGC"/>
        <w:rPr>
          <w:lang w:val="en-GB"/>
        </w:rPr>
      </w:pPr>
      <w:r>
        <w:rPr>
          <w:lang w:val="en-GB"/>
        </w:rPr>
        <w:t xml:space="preserve">82.  </w:t>
      </w:r>
      <w:r>
        <w:rPr>
          <w:rFonts w:hint="eastAsia"/>
          <w:lang w:val="en-GB"/>
        </w:rPr>
        <w:t>联邦区最高司法法院与墨西哥城政府的另外两家机构进行协调，就实施刑事司法改革问题，围绕落实针对成年人和青少年的刑事司法改革的每一项核心问题开展了多项行动，其中涉及到以下的方面：</w:t>
      </w:r>
    </w:p>
    <w:p w:rsidR="003246A2" w:rsidRDefault="003246A2">
      <w:pPr>
        <w:pStyle w:val="Bullet1GC"/>
        <w:rPr>
          <w:lang w:val="en-GB"/>
        </w:rPr>
      </w:pPr>
      <w:r>
        <w:rPr>
          <w:rFonts w:hint="eastAsia"/>
          <w:lang w:val="en-GB"/>
        </w:rPr>
        <w:t>宣传和推广</w:t>
      </w:r>
    </w:p>
    <w:p w:rsidR="003246A2" w:rsidRDefault="003246A2">
      <w:pPr>
        <w:pStyle w:val="Bullet1GC"/>
        <w:rPr>
          <w:lang w:val="en-GB"/>
        </w:rPr>
      </w:pPr>
      <w:r>
        <w:rPr>
          <w:lang w:val="en-GB"/>
        </w:rPr>
        <w:t>信息技术</w:t>
      </w:r>
    </w:p>
    <w:p w:rsidR="003246A2" w:rsidRDefault="003246A2">
      <w:pPr>
        <w:pStyle w:val="Bullet1GC"/>
        <w:rPr>
          <w:lang w:val="en-GB"/>
        </w:rPr>
      </w:pPr>
      <w:r>
        <w:rPr>
          <w:lang w:val="en-GB"/>
        </w:rPr>
        <w:t>基础设施</w:t>
      </w:r>
    </w:p>
    <w:p w:rsidR="003246A2" w:rsidRDefault="003246A2">
      <w:pPr>
        <w:pStyle w:val="Bullet1GC"/>
        <w:rPr>
          <w:lang w:val="en-GB"/>
        </w:rPr>
      </w:pPr>
      <w:r>
        <w:rPr>
          <w:rFonts w:hint="eastAsia"/>
          <w:lang w:val="en-GB"/>
        </w:rPr>
        <w:t>多样化争端解决机制</w:t>
      </w:r>
    </w:p>
    <w:p w:rsidR="003246A2" w:rsidRDefault="003246A2">
      <w:pPr>
        <w:pStyle w:val="Bullet1GC"/>
        <w:rPr>
          <w:lang w:val="en-GB"/>
        </w:rPr>
      </w:pPr>
      <w:r>
        <w:rPr>
          <w:rFonts w:hint="eastAsia"/>
          <w:lang w:val="en-GB"/>
        </w:rPr>
        <w:t>培训</w:t>
      </w:r>
    </w:p>
    <w:p w:rsidR="003246A2" w:rsidRDefault="003246A2">
      <w:pPr>
        <w:pStyle w:val="Bullet1GC"/>
        <w:rPr>
          <w:lang w:val="en-GB"/>
        </w:rPr>
      </w:pPr>
      <w:r>
        <w:rPr>
          <w:lang w:val="en-GB"/>
        </w:rPr>
        <w:t>机构重组</w:t>
      </w:r>
    </w:p>
    <w:p w:rsidR="003246A2" w:rsidRDefault="003246A2">
      <w:pPr>
        <w:pStyle w:val="Bullet1GC"/>
        <w:rPr>
          <w:lang w:val="en-GB"/>
        </w:rPr>
      </w:pPr>
      <w:r>
        <w:rPr>
          <w:rFonts w:hint="eastAsia"/>
          <w:lang w:val="en-GB"/>
        </w:rPr>
        <w:t>法律法规</w:t>
      </w:r>
    </w:p>
    <w:p w:rsidR="003246A2" w:rsidRDefault="003246A2">
      <w:pPr>
        <w:pStyle w:val="SingleTxtGC"/>
        <w:rPr>
          <w:lang w:val="en-GB"/>
        </w:rPr>
      </w:pPr>
      <w:r>
        <w:rPr>
          <w:lang w:val="en-GB"/>
        </w:rPr>
        <w:t xml:space="preserve">83.  </w:t>
      </w:r>
      <w:r>
        <w:rPr>
          <w:rFonts w:hint="eastAsia"/>
          <w:lang w:val="en-GB"/>
        </w:rPr>
        <w:t>最高法院开展的主要行动如下</w:t>
      </w:r>
      <w:r>
        <w:rPr>
          <w:lang w:val="en-GB"/>
        </w:rPr>
        <w:t>：</w:t>
      </w:r>
    </w:p>
    <w:p w:rsidR="003246A2" w:rsidRDefault="003246A2">
      <w:pPr>
        <w:pStyle w:val="SingleTxtGC"/>
        <w:numPr>
          <w:ilvl w:val="1"/>
          <w:numId w:val="2"/>
        </w:numPr>
        <w:ind w:left="1134"/>
        <w:rPr>
          <w:lang w:val="en-GB"/>
        </w:rPr>
      </w:pPr>
      <w:r>
        <w:rPr>
          <w:rFonts w:hint="eastAsia"/>
          <w:lang w:val="en-GB"/>
        </w:rPr>
        <w:t>设立宪法改革办公室，负责协调最高法院内部所有与实施新的刑事司法制度有关的事务，其中涉及与规划、基础设施、信息和通信技术、培训、</w:t>
      </w:r>
      <w:r>
        <w:rPr>
          <w:lang w:val="en-GB"/>
        </w:rPr>
        <w:t>机构重组</w:t>
      </w:r>
      <w:r>
        <w:rPr>
          <w:rFonts w:hint="eastAsia"/>
          <w:lang w:val="en-GB"/>
        </w:rPr>
        <w:t>、操作流程重新设计、宣传和推广等有关的行政方面的问题</w:t>
      </w:r>
      <w:r>
        <w:rPr>
          <w:lang w:val="en-GB"/>
        </w:rPr>
        <w:t>；</w:t>
      </w:r>
    </w:p>
    <w:p w:rsidR="003246A2" w:rsidRDefault="003246A2">
      <w:pPr>
        <w:pStyle w:val="SingleTxtGC"/>
        <w:numPr>
          <w:ilvl w:val="1"/>
          <w:numId w:val="2"/>
        </w:numPr>
        <w:ind w:left="1134"/>
        <w:rPr>
          <w:rFonts w:hint="eastAsia"/>
          <w:lang w:val="en-GB"/>
        </w:rPr>
      </w:pPr>
      <w:r>
        <w:rPr>
          <w:rFonts w:hint="eastAsia"/>
          <w:lang w:val="en-GB"/>
        </w:rPr>
        <w:t>开设培训课程并举办座谈会和讲座，目的是传播宪法改革知识，并让最高法院的公务员意识到变革即将发生；</w:t>
      </w:r>
    </w:p>
    <w:p w:rsidR="003246A2" w:rsidRDefault="003246A2">
      <w:pPr>
        <w:pStyle w:val="SingleTxtGC"/>
        <w:numPr>
          <w:ilvl w:val="1"/>
          <w:numId w:val="2"/>
        </w:numPr>
        <w:ind w:left="1134"/>
        <w:rPr>
          <w:rFonts w:hint="eastAsia"/>
          <w:lang w:val="en-GB"/>
        </w:rPr>
      </w:pPr>
      <w:r>
        <w:rPr>
          <w:rFonts w:hint="eastAsia"/>
          <w:lang w:val="en-GB"/>
        </w:rPr>
        <w:t>对宪法改革办公室的成员进行培训，目的是让他们增强相关知识与技能，以便能够指导他们设计并完善宪法改革的实施方法。</w:t>
      </w:r>
    </w:p>
    <w:p w:rsidR="003246A2" w:rsidRDefault="003246A2">
      <w:pPr>
        <w:pStyle w:val="SingleTxtGC"/>
        <w:rPr>
          <w:lang w:val="en-GB"/>
        </w:rPr>
      </w:pPr>
      <w:r>
        <w:rPr>
          <w:lang w:val="en-GB"/>
        </w:rPr>
        <w:t xml:space="preserve">84.  </w:t>
      </w:r>
      <w:r>
        <w:rPr>
          <w:rFonts w:hint="eastAsia"/>
          <w:lang w:val="en-GB"/>
        </w:rPr>
        <w:t>为了规划和发展适合于联邦区的抗辩式模式，培训工作就成为重点，为此，改革办的公务员参加了在墨西哥国立自治大学国家刑事科学研究院以及司法调查研究所举办的、由世界银行赞助并有智利和哥伦比亚专家参与其中的讲习班和学术报告会，以及由内政部下属的落实刑事司法制度技术秘书处举办的讲习班和学术报告会。另外，还走访了已在实施这项制度的几个州的最高法院，如</w:t>
      </w:r>
      <w:r>
        <w:rPr>
          <w:lang w:val="en-GB"/>
        </w:rPr>
        <w:t>莫雷洛斯州</w:t>
      </w:r>
      <w:r>
        <w:rPr>
          <w:rFonts w:hint="eastAsia"/>
          <w:lang w:val="en-GB"/>
        </w:rPr>
        <w:t>、</w:t>
      </w:r>
      <w:r>
        <w:rPr>
          <w:lang w:val="en-GB"/>
        </w:rPr>
        <w:t>墨西哥州</w:t>
      </w:r>
      <w:r>
        <w:rPr>
          <w:rFonts w:hint="eastAsia"/>
          <w:lang w:val="en-GB"/>
        </w:rPr>
        <w:t>、</w:t>
      </w:r>
      <w:r>
        <w:rPr>
          <w:lang w:val="en-GB"/>
        </w:rPr>
        <w:t>瓦哈卡州</w:t>
      </w:r>
      <w:r>
        <w:rPr>
          <w:rFonts w:hint="eastAsia"/>
          <w:lang w:val="en-GB"/>
        </w:rPr>
        <w:t>、</w:t>
      </w:r>
      <w:r>
        <w:rPr>
          <w:lang w:val="en-GB"/>
        </w:rPr>
        <w:t>新莱昂州</w:t>
      </w:r>
      <w:r>
        <w:rPr>
          <w:rFonts w:hint="eastAsia"/>
          <w:lang w:val="en-GB"/>
        </w:rPr>
        <w:t>和</w:t>
      </w:r>
      <w:r>
        <w:rPr>
          <w:lang w:val="en-GB"/>
        </w:rPr>
        <w:t>奇瓦瓦州</w:t>
      </w:r>
      <w:r>
        <w:rPr>
          <w:rFonts w:hint="eastAsia"/>
          <w:lang w:val="en-GB"/>
        </w:rPr>
        <w:t>，目的是学习他们的经验，并采集相关资料和信息。</w:t>
      </w:r>
    </w:p>
    <w:p w:rsidR="003246A2" w:rsidRDefault="003246A2">
      <w:pPr>
        <w:pStyle w:val="SingleTxtGC"/>
        <w:rPr>
          <w:lang w:val="en-GB"/>
        </w:rPr>
      </w:pPr>
      <w:r>
        <w:rPr>
          <w:lang w:val="en-GB"/>
        </w:rPr>
        <w:t xml:space="preserve">85.  </w:t>
      </w:r>
      <w:r>
        <w:rPr>
          <w:rFonts w:hint="eastAsia"/>
          <w:lang w:val="en-GB"/>
        </w:rPr>
        <w:t>在此期间，改革办主要在以下三大问题上继续开展刑事司法制度落实工作：</w:t>
      </w:r>
      <w:r>
        <w:rPr>
          <w:lang w:val="en-GB"/>
        </w:rPr>
        <w:t>(1</w:t>
      </w:r>
      <w:r>
        <w:t xml:space="preserve">) </w:t>
      </w:r>
      <w:r>
        <w:rPr>
          <w:rFonts w:hint="eastAsia"/>
          <w:lang w:val="en-GB"/>
        </w:rPr>
        <w:t>执行法官；</w:t>
      </w:r>
      <w:r>
        <w:rPr>
          <w:lang w:val="en-GB"/>
        </w:rPr>
        <w:t>(2</w:t>
      </w:r>
      <w:r>
        <w:t xml:space="preserve">) </w:t>
      </w:r>
      <w:r>
        <w:rPr>
          <w:rFonts w:hint="eastAsia"/>
          <w:lang w:val="en-GB"/>
        </w:rPr>
        <w:t>针对青少年的司法制度；</w:t>
      </w:r>
      <w:r>
        <w:rPr>
          <w:lang w:val="en-GB"/>
        </w:rPr>
        <w:t>(3</w:t>
      </w:r>
      <w:r>
        <w:t xml:space="preserve">) </w:t>
      </w:r>
      <w:r>
        <w:rPr>
          <w:rFonts w:hint="eastAsia"/>
          <w:lang w:val="en-GB"/>
        </w:rPr>
        <w:t>抗辩式刑事司法制度。上半年的工作主要集中在执行法官问题上，这是因为，</w:t>
      </w:r>
      <w:smartTag w:uri="urn:schemas-microsoft-com:office:smarttags" w:element="chsdate">
        <w:smartTagPr>
          <w:attr w:name="Year" w:val="2008"/>
          <w:attr w:name="Month" w:val="6"/>
          <w:attr w:name="Day" w:val="18"/>
          <w:attr w:name="IsLunarDate" w:val="False"/>
          <w:attr w:name="IsROCDate" w:val="False"/>
        </w:smartTag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18</w:t>
        </w:r>
        <w:r>
          <w:rPr>
            <w:rFonts w:hint="eastAsia"/>
            <w:lang w:val="en-GB"/>
          </w:rPr>
          <w:t>日</w:t>
        </w:r>
      </w:smartTag>
      <w:r>
        <w:rPr>
          <w:rFonts w:hint="eastAsia"/>
          <w:lang w:val="en-GB"/>
        </w:rPr>
        <w:t>公布的《宪法修正案》暂行条款第五条要求建立一项新的社会安置制度，授权司法机关负责服刑、改判和刑期方面的事务，为此特地给出了三年的期限，也就是自《宪法修正案》公布之日开始，到</w:t>
      </w:r>
      <w:smartTag w:uri="urn:schemas-microsoft-com:office:smarttags" w:element="chsdate">
        <w:smartTagPr>
          <w:attr w:name="Year" w:val="2011"/>
          <w:attr w:name="Month" w:val="6"/>
          <w:attr w:name="Day" w:val="19"/>
          <w:attr w:name="IsLunarDate" w:val="False"/>
          <w:attr w:name="IsROCDate" w:val="False"/>
        </w:smartTagP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19</w:t>
        </w:r>
        <w:r>
          <w:rPr>
            <w:rFonts w:hint="eastAsia"/>
            <w:lang w:val="en-GB"/>
          </w:rPr>
          <w:t>日</w:t>
        </w:r>
      </w:smartTag>
      <w:r>
        <w:rPr>
          <w:rFonts w:hint="eastAsia"/>
          <w:lang w:val="en-GB"/>
        </w:rPr>
        <w:t>结束。</w:t>
      </w:r>
    </w:p>
    <w:p w:rsidR="003246A2" w:rsidRDefault="003246A2">
      <w:pPr>
        <w:pStyle w:val="SingleTxtGC"/>
        <w:rPr>
          <w:lang w:val="en-GB"/>
        </w:rPr>
      </w:pPr>
      <w:r>
        <w:rPr>
          <w:lang w:val="en-GB"/>
        </w:rPr>
        <w:t xml:space="preserve">86.  </w:t>
      </w:r>
      <w:r>
        <w:rPr>
          <w:rFonts w:hint="eastAsia"/>
          <w:lang w:val="en-GB"/>
        </w:rPr>
        <w:t>就设立执行法官问题，最高司法法院委托宪法改革办公室，专门针对设立抗辩式模式下的执行法官一职开展了多项工作。这种模式要求有一定数量的法官按照听证制度履行职责，这些法官由主管司法和人事制度的行政长官负责任命，并由其主管相关的一切行政事务并为执行法官提供支持。鉴于此，人们就若干核心问题提出如下解决方案：</w:t>
      </w:r>
    </w:p>
    <w:p w:rsidR="003246A2" w:rsidRDefault="003246A2">
      <w:pPr>
        <w:pStyle w:val="H4GC"/>
        <w:rPr>
          <w:lang w:val="en-GB"/>
        </w:rPr>
      </w:pPr>
      <w:r>
        <w:rPr>
          <w:lang w:val="en-GB"/>
        </w:rPr>
        <w:tab/>
        <w:t>(a</w:t>
      </w:r>
      <w:r>
        <w:t>)</w:t>
      </w:r>
      <w:r>
        <w:tab/>
      </w:r>
      <w:r>
        <w:rPr>
          <w:lang w:val="en-GB"/>
        </w:rPr>
        <w:t>基础设施</w:t>
      </w:r>
    </w:p>
    <w:p w:rsidR="003246A2" w:rsidRDefault="003246A2">
      <w:pPr>
        <w:pStyle w:val="SingleTxtGC"/>
        <w:rPr>
          <w:lang w:val="en-GB"/>
        </w:rPr>
      </w:pPr>
      <w:r>
        <w:rPr>
          <w:lang w:val="en-GB"/>
        </w:rPr>
        <w:t xml:space="preserve">87.  </w:t>
      </w:r>
      <w:r>
        <w:rPr>
          <w:rFonts w:hint="eastAsia"/>
          <w:lang w:val="en-GB"/>
        </w:rPr>
        <w:t>为了给执行法官提供适宜的工作场所，通过最高法院院长办公室向联邦区政府提出了两项方案</w:t>
      </w:r>
      <w:r>
        <w:rPr>
          <w:lang w:val="en-GB"/>
        </w:rPr>
        <w:t>：</w:t>
      </w:r>
      <w:r>
        <w:rPr>
          <w:lang w:val="en-GB"/>
        </w:rPr>
        <w:t>(1</w:t>
      </w:r>
      <w:r>
        <w:t xml:space="preserve">) </w:t>
      </w:r>
      <w:r>
        <w:rPr>
          <w:rFonts w:hint="eastAsia"/>
          <w:lang w:val="en-GB"/>
        </w:rPr>
        <w:t>对各地监狱进行改造，和</w:t>
      </w:r>
      <w:r>
        <w:rPr>
          <w:lang w:val="en-GB"/>
        </w:rPr>
        <w:t>(2</w:t>
      </w:r>
      <w:r>
        <w:t xml:space="preserve">) </w:t>
      </w:r>
      <w:r>
        <w:rPr>
          <w:rFonts w:hint="eastAsia"/>
          <w:lang w:val="en-GB"/>
        </w:rPr>
        <w:t>建造新建筑。</w:t>
      </w:r>
    </w:p>
    <w:p w:rsidR="003246A2" w:rsidRDefault="003246A2">
      <w:pPr>
        <w:pStyle w:val="Bullet1GC"/>
        <w:rPr>
          <w:lang w:val="en-GB"/>
        </w:rPr>
      </w:pPr>
      <w:r>
        <w:rPr>
          <w:rFonts w:hint="eastAsia"/>
          <w:lang w:val="en-GB"/>
        </w:rPr>
        <w:t>场地改造。人们提议在每所监狱</w:t>
      </w:r>
      <w:r>
        <w:rPr>
          <w:rFonts w:hint="eastAsia"/>
          <w:lang w:val="en-GB"/>
        </w:rPr>
        <w:t>(</w:t>
      </w:r>
      <w:r>
        <w:rPr>
          <w:rFonts w:hint="eastAsia"/>
          <w:lang w:val="en-GB"/>
        </w:rPr>
        <w:t>北区监狱、南区监狱、东区监狱、圣玛尔塔监狱、女子监狱、男子和青少年监狱，与相关刑事法律有冲突</w:t>
      </w:r>
      <w:r>
        <w:rPr>
          <w:rFonts w:hint="eastAsia"/>
          <w:lang w:val="en-GB"/>
        </w:rPr>
        <w:t>)</w:t>
      </w:r>
      <w:r>
        <w:rPr>
          <w:rFonts w:hint="eastAsia"/>
          <w:lang w:val="en-GB"/>
        </w:rPr>
        <w:t>设立必要的刑罚执行场所，以便新任执行法官以及行政助理人员履行职责，对执行刑罚的情况进行监督和监视，防止出现转移犯人的情况。</w:t>
      </w:r>
    </w:p>
    <w:p w:rsidR="003246A2" w:rsidRDefault="003246A2">
      <w:pPr>
        <w:pStyle w:val="Bullet1GC"/>
        <w:rPr>
          <w:lang w:val="en-GB"/>
        </w:rPr>
      </w:pPr>
      <w:r>
        <w:rPr>
          <w:rFonts w:hint="eastAsia"/>
          <w:lang w:val="en-GB"/>
        </w:rPr>
        <w:t>目标是改造上述监狱的刑罚执行场所，为此需要考虑新改革方案突显出的一些形式上的因素</w:t>
      </w:r>
      <w:r>
        <w:rPr>
          <w:rFonts w:hint="eastAsia"/>
          <w:lang w:val="en-GB"/>
        </w:rPr>
        <w:t>(</w:t>
      </w:r>
      <w:r>
        <w:rPr>
          <w:rFonts w:hint="eastAsia"/>
          <w:lang w:val="en-GB"/>
        </w:rPr>
        <w:t>同一性、规划设计、安全性和技术应用</w:t>
      </w:r>
      <w:r>
        <w:rPr>
          <w:rFonts w:hint="eastAsia"/>
          <w:lang w:val="en-GB"/>
        </w:rPr>
        <w:t>)</w:t>
      </w:r>
      <w:r>
        <w:rPr>
          <w:rFonts w:hint="eastAsia"/>
          <w:lang w:val="en-GB"/>
        </w:rPr>
        <w:t>。需要指出的是，上述场地的产权归联邦区政府所有。</w:t>
      </w:r>
    </w:p>
    <w:p w:rsidR="003246A2" w:rsidRDefault="003246A2">
      <w:pPr>
        <w:pStyle w:val="Bullet1GC"/>
        <w:rPr>
          <w:lang w:val="en-GB"/>
        </w:rPr>
      </w:pPr>
      <w:r>
        <w:rPr>
          <w:rFonts w:hint="eastAsia"/>
          <w:lang w:val="en-GB"/>
        </w:rPr>
        <w:t>预计项目投资总额</w:t>
      </w:r>
      <w:r>
        <w:rPr>
          <w:lang w:val="en-GB"/>
        </w:rPr>
        <w:t>：</w:t>
      </w:r>
      <w:r>
        <w:rPr>
          <w:lang w:val="en-GB"/>
        </w:rPr>
        <w:t>4,33</w:t>
      </w:r>
      <w:r>
        <w:rPr>
          <w:rFonts w:hint="eastAsia"/>
          <w:lang w:val="en-GB"/>
        </w:rPr>
        <w:t>0</w:t>
      </w:r>
      <w:r>
        <w:rPr>
          <w:rFonts w:hint="eastAsia"/>
          <w:lang w:val="en-GB"/>
        </w:rPr>
        <w:t>万比索</w:t>
      </w:r>
    </w:p>
    <w:p w:rsidR="003246A2" w:rsidRDefault="003246A2">
      <w:pPr>
        <w:pStyle w:val="Bullet1GC"/>
        <w:rPr>
          <w:lang w:val="en-GB"/>
        </w:rPr>
      </w:pPr>
      <w:r>
        <w:rPr>
          <w:rFonts w:hint="eastAsia"/>
          <w:lang w:val="en-GB"/>
        </w:rPr>
        <w:t>已经向技术秘书处申请金额</w:t>
      </w:r>
      <w:r>
        <w:rPr>
          <w:lang w:val="en-GB"/>
        </w:rPr>
        <w:t>：</w:t>
      </w:r>
      <w:r>
        <w:rPr>
          <w:lang w:val="en-GB"/>
        </w:rPr>
        <w:t>374</w:t>
      </w:r>
      <w:r>
        <w:rPr>
          <w:rFonts w:hint="eastAsia"/>
          <w:lang w:val="en-GB"/>
        </w:rPr>
        <w:t>.</w:t>
      </w:r>
      <w:r>
        <w:rPr>
          <w:lang w:val="en-GB"/>
        </w:rPr>
        <w:t>6</w:t>
      </w:r>
      <w:r>
        <w:rPr>
          <w:rFonts w:hint="eastAsia"/>
          <w:lang w:val="en-GB"/>
        </w:rPr>
        <w:t>万比索</w:t>
      </w:r>
    </w:p>
    <w:p w:rsidR="003246A2" w:rsidRDefault="003246A2">
      <w:pPr>
        <w:pStyle w:val="Bullet1GC"/>
        <w:rPr>
          <w:lang w:val="en-GB"/>
        </w:rPr>
      </w:pPr>
      <w:r>
        <w:rPr>
          <w:rFonts w:hint="eastAsia"/>
          <w:lang w:val="en-GB"/>
        </w:rPr>
        <w:t>已拨发金额</w:t>
      </w:r>
      <w:r>
        <w:rPr>
          <w:lang w:val="en-GB"/>
        </w:rPr>
        <w:t>：</w:t>
      </w:r>
      <w:r>
        <w:rPr>
          <w:lang w:val="en-GB"/>
        </w:rPr>
        <w:t>146</w:t>
      </w:r>
      <w:r>
        <w:rPr>
          <w:rFonts w:hint="eastAsia"/>
          <w:lang w:val="en-GB"/>
        </w:rPr>
        <w:t>.</w:t>
      </w:r>
      <w:r>
        <w:rPr>
          <w:lang w:val="en-GB"/>
        </w:rPr>
        <w:t>6</w:t>
      </w:r>
      <w:r>
        <w:rPr>
          <w:rFonts w:hint="eastAsia"/>
          <w:lang w:val="en-GB"/>
        </w:rPr>
        <w:t>万比索</w:t>
      </w:r>
    </w:p>
    <w:p w:rsidR="003246A2" w:rsidRDefault="003246A2">
      <w:pPr>
        <w:pStyle w:val="Bullet1GC"/>
        <w:rPr>
          <w:lang w:val="en-GB"/>
        </w:rPr>
      </w:pPr>
      <w:r>
        <w:rPr>
          <w:rFonts w:hint="eastAsia"/>
          <w:lang w:val="en-GB"/>
        </w:rPr>
        <w:t>建造新建筑物。这项建议是，在上述每一所监狱建造新建筑，并设立一项司法管理制度和一种抗辩式模式，为此考虑了在建筑施工方面的投资问题，包括这方面的安全要求、以及新的抗辩式刑事司法制度提出的安全要求。</w:t>
      </w:r>
    </w:p>
    <w:p w:rsidR="003246A2" w:rsidRDefault="003246A2">
      <w:pPr>
        <w:pStyle w:val="Bullet1GC"/>
        <w:rPr>
          <w:lang w:val="en-GB"/>
        </w:rPr>
      </w:pPr>
      <w:r>
        <w:rPr>
          <w:rFonts w:hint="eastAsia"/>
          <w:lang w:val="en-GB"/>
        </w:rPr>
        <w:t>在基础设施方面预计投资额为</w:t>
      </w:r>
      <w:r>
        <w:rPr>
          <w:lang w:val="en-GB"/>
        </w:rPr>
        <w:t>6</w:t>
      </w:r>
      <w:r>
        <w:rPr>
          <w:rFonts w:hint="eastAsia"/>
          <w:lang w:val="en-GB"/>
        </w:rPr>
        <w:t>.</w:t>
      </w:r>
      <w:r>
        <w:rPr>
          <w:lang w:val="en-GB"/>
        </w:rPr>
        <w:t>95</w:t>
      </w:r>
      <w:r>
        <w:rPr>
          <w:rFonts w:hint="eastAsia"/>
          <w:lang w:val="en-GB"/>
        </w:rPr>
        <w:t>亿比索</w:t>
      </w:r>
    </w:p>
    <w:p w:rsidR="003246A2" w:rsidRDefault="003246A2">
      <w:pPr>
        <w:pStyle w:val="H4GC"/>
        <w:rPr>
          <w:lang w:val="en-GB"/>
        </w:rPr>
      </w:pPr>
      <w:r>
        <w:rPr>
          <w:lang w:val="en-GB"/>
        </w:rPr>
        <w:tab/>
        <w:t>(b</w:t>
      </w:r>
      <w:r>
        <w:t>)</w:t>
      </w:r>
      <w:r>
        <w:tab/>
      </w:r>
      <w:r>
        <w:rPr>
          <w:lang w:val="en-GB"/>
        </w:rPr>
        <w:t>机构重组</w:t>
      </w:r>
      <w:r>
        <w:rPr>
          <w:lang w:val="en-GB"/>
        </w:rPr>
        <w:t>(</w:t>
      </w:r>
      <w:r>
        <w:rPr>
          <w:lang w:val="en-GB"/>
        </w:rPr>
        <w:t>规划</w:t>
      </w:r>
      <w:r>
        <w:rPr>
          <w:lang w:val="en-GB"/>
        </w:rPr>
        <w:t>)</w:t>
      </w:r>
    </w:p>
    <w:p w:rsidR="003246A2" w:rsidRDefault="003246A2">
      <w:pPr>
        <w:pStyle w:val="SingleTxtGC"/>
        <w:rPr>
          <w:rFonts w:hint="eastAsia"/>
          <w:lang w:val="en-GB"/>
        </w:rPr>
      </w:pPr>
      <w:r>
        <w:rPr>
          <w:lang w:val="en-GB"/>
        </w:rPr>
        <w:t xml:space="preserve">88.  </w:t>
      </w:r>
      <w:r>
        <w:rPr>
          <w:rFonts w:hint="eastAsia"/>
          <w:lang w:val="en-GB"/>
        </w:rPr>
        <w:t>经过对监狱事务副部长办公室的工作量进行分析，以及对初审法院执行工作所涉及的事务进行分析，人们提出了联邦区执行法官数量方案。</w:t>
      </w:r>
    </w:p>
    <w:p w:rsidR="003246A2" w:rsidRDefault="003246A2">
      <w:pPr>
        <w:pStyle w:val="SingleTxtGC"/>
        <w:rPr>
          <w:lang w:val="en-GB"/>
        </w:rPr>
      </w:pPr>
      <w:r>
        <w:rPr>
          <w:lang w:val="en-GB"/>
        </w:rPr>
        <w:t xml:space="preserve">89.  </w:t>
      </w:r>
      <w:r>
        <w:rPr>
          <w:rFonts w:hint="eastAsia"/>
          <w:lang w:val="en-GB"/>
        </w:rPr>
        <w:t>同样，人们还提议，在每所监狱以及少年犯拘留所为刑事判决执行法院安排工作场所。人们还编写了组织手册和程序手册，成为设计、开发和建立法院自动化管理系统的一个重要工具。</w:t>
      </w:r>
    </w:p>
    <w:p w:rsidR="003246A2" w:rsidRDefault="003246A2">
      <w:pPr>
        <w:pStyle w:val="SingleTxtGC"/>
        <w:rPr>
          <w:rFonts w:hint="eastAsia"/>
          <w:lang w:val="en-GB"/>
        </w:rPr>
      </w:pPr>
      <w:r>
        <w:rPr>
          <w:lang w:val="en-GB"/>
        </w:rPr>
        <w:t xml:space="preserve">90.  </w:t>
      </w:r>
      <w:r>
        <w:rPr>
          <w:rFonts w:hint="eastAsia"/>
          <w:lang w:val="en-GB"/>
        </w:rPr>
        <w:t>另一方面，人们还考虑，按照当年</w:t>
      </w:r>
      <w:r>
        <w:rPr>
          <w:rFonts w:hint="eastAsia"/>
          <w:lang w:val="en-GB"/>
        </w:rPr>
        <w:t>6</w:t>
      </w:r>
      <w:r>
        <w:rPr>
          <w:rFonts w:hint="eastAsia"/>
          <w:lang w:val="en-GB"/>
        </w:rPr>
        <w:t>月</w:t>
      </w:r>
      <w:r>
        <w:rPr>
          <w:rFonts w:hint="eastAsia"/>
          <w:lang w:val="en-GB"/>
        </w:rPr>
        <w:t>17</w:t>
      </w:r>
      <w:r>
        <w:rPr>
          <w:rFonts w:hint="eastAsia"/>
          <w:lang w:val="en-GB"/>
        </w:rPr>
        <w:t>日在《联邦区官方公报》上公布的《联邦区刑罚执行和社会安置法》，设立综合支持部门；与此同时，根据上述法律，已经制定了“综合支持部门工作指导方针”。</w:t>
      </w:r>
    </w:p>
    <w:p w:rsidR="003246A2" w:rsidRDefault="003246A2">
      <w:pPr>
        <w:pStyle w:val="H4GC"/>
        <w:rPr>
          <w:lang w:val="en-GB"/>
        </w:rPr>
      </w:pPr>
      <w:r>
        <w:rPr>
          <w:lang w:val="en-GB"/>
        </w:rPr>
        <w:tab/>
        <w:t>(c</w:t>
      </w:r>
      <w:r>
        <w:t>)</w:t>
      </w:r>
      <w:r>
        <w:tab/>
      </w:r>
      <w:r>
        <w:rPr>
          <w:lang w:val="en-GB"/>
        </w:rPr>
        <w:t>培训</w:t>
      </w:r>
    </w:p>
    <w:p w:rsidR="003246A2" w:rsidRDefault="003246A2">
      <w:pPr>
        <w:pStyle w:val="SingleTxtGC"/>
        <w:rPr>
          <w:rFonts w:hint="eastAsia"/>
          <w:lang w:val="en-GB"/>
        </w:rPr>
      </w:pPr>
      <w:r>
        <w:rPr>
          <w:lang w:val="en-GB"/>
        </w:rPr>
        <w:t xml:space="preserve">91.  </w:t>
      </w:r>
      <w:r>
        <w:rPr>
          <w:rFonts w:hint="eastAsia"/>
          <w:lang w:val="en-GB"/>
        </w:rPr>
        <w:t>在设立执行法官问题上，重点之一就是培训工作，尽管没有相关法律的保障，但这并未影响国家完成这项工作。不过，我们制定的培训大纲不仅针对那些有志成为法官的人，还针对那些即将于当年</w:t>
      </w:r>
      <w:r>
        <w:rPr>
          <w:rFonts w:hint="eastAsia"/>
          <w:lang w:val="en-GB"/>
        </w:rPr>
        <w:t>6</w:t>
      </w:r>
      <w:r>
        <w:rPr>
          <w:rFonts w:hint="eastAsia"/>
          <w:lang w:val="en-GB"/>
        </w:rPr>
        <w:t>月</w:t>
      </w:r>
      <w:r>
        <w:rPr>
          <w:rFonts w:hint="eastAsia"/>
          <w:lang w:val="en-GB"/>
        </w:rPr>
        <w:t>19</w:t>
      </w:r>
      <w:r>
        <w:rPr>
          <w:rFonts w:hint="eastAsia"/>
          <w:lang w:val="en-GB"/>
        </w:rPr>
        <w:t>日走马上任的行政管理人员。</w:t>
      </w:r>
    </w:p>
    <w:p w:rsidR="003246A2" w:rsidRDefault="003246A2">
      <w:pPr>
        <w:pStyle w:val="SingleTxtGC"/>
        <w:rPr>
          <w:lang w:val="en-GB"/>
        </w:rPr>
      </w:pPr>
      <w:r>
        <w:rPr>
          <w:lang w:val="en-GB"/>
        </w:rPr>
        <w:t xml:space="preserve">92.  </w:t>
      </w:r>
      <w:r>
        <w:rPr>
          <w:rFonts w:hint="eastAsia"/>
          <w:lang w:val="en-GB"/>
        </w:rPr>
        <w:t>我们与司法研究所共同制定并实施了培训方案，对那些通过执行法官选聘的求职者们进行培训。</w:t>
      </w:r>
    </w:p>
    <w:p w:rsidR="003246A2" w:rsidRDefault="003246A2">
      <w:pPr>
        <w:pStyle w:val="H4GC"/>
        <w:rPr>
          <w:rFonts w:hint="eastAsia"/>
          <w:lang w:val="en-GB"/>
        </w:rPr>
      </w:pPr>
      <w:r>
        <w:rPr>
          <w:lang w:val="en-GB"/>
        </w:rPr>
        <w:tab/>
        <w:t>(d)</w:t>
      </w:r>
      <w:r>
        <w:rPr>
          <w:lang w:val="en-GB"/>
        </w:rPr>
        <w:tab/>
      </w:r>
      <w:r>
        <w:rPr>
          <w:rFonts w:hint="eastAsia"/>
          <w:lang w:val="en-GB"/>
        </w:rPr>
        <w:t>宣传</w:t>
      </w:r>
    </w:p>
    <w:p w:rsidR="003246A2" w:rsidRDefault="003246A2">
      <w:pPr>
        <w:pStyle w:val="SingleTxtGC"/>
        <w:rPr>
          <w:lang w:val="en-GB"/>
        </w:rPr>
      </w:pPr>
      <w:r>
        <w:rPr>
          <w:lang w:val="en-GB"/>
        </w:rPr>
        <w:t xml:space="preserve">93.  </w:t>
      </w:r>
      <w:r>
        <w:rPr>
          <w:rFonts w:hint="eastAsia"/>
          <w:lang w:val="en-GB"/>
        </w:rPr>
        <w:t>在联邦区最高司法法院司法研究所的配合下，通过</w:t>
      </w:r>
      <w:r>
        <w:rPr>
          <w:rFonts w:hint="eastAsia"/>
          <w:lang w:val="en-GB"/>
        </w:rPr>
        <w:t>ABC</w:t>
      </w:r>
      <w:r>
        <w:rPr>
          <w:rFonts w:hint="eastAsia"/>
          <w:lang w:val="en-GB"/>
        </w:rPr>
        <w:t>电台的调幅</w:t>
      </w:r>
      <w:r>
        <w:rPr>
          <w:rFonts w:hint="eastAsia"/>
          <w:lang w:val="en-GB"/>
        </w:rPr>
        <w:t>760</w:t>
      </w:r>
      <w:r>
        <w:rPr>
          <w:rFonts w:hint="eastAsia"/>
          <w:lang w:val="en-GB"/>
        </w:rPr>
        <w:t>频道做了</w:t>
      </w:r>
      <w:r>
        <w:rPr>
          <w:rFonts w:hint="eastAsia"/>
          <w:lang w:val="en-GB"/>
        </w:rPr>
        <w:t>19</w:t>
      </w:r>
      <w:r>
        <w:rPr>
          <w:rFonts w:hint="eastAsia"/>
          <w:lang w:val="en-GB"/>
        </w:rPr>
        <w:t>期广播节目，节目的名称是“了解你的权利”，其中有</w:t>
      </w:r>
      <w:r>
        <w:rPr>
          <w:rFonts w:hint="eastAsia"/>
          <w:lang w:val="en-GB"/>
        </w:rPr>
        <w:t>11</w:t>
      </w:r>
      <w:r>
        <w:rPr>
          <w:rFonts w:hint="eastAsia"/>
          <w:lang w:val="en-GB"/>
        </w:rPr>
        <w:t>期节目专门讨论了执行法官的问题。同样，还制定了关于落实相关改革问题的宣传普及项目方案，为划拨联邦区最高司法法院</w:t>
      </w:r>
      <w:r>
        <w:rPr>
          <w:rFonts w:hint="eastAsia"/>
          <w:lang w:val="en-GB"/>
        </w:rPr>
        <w:t>2011</w:t>
      </w:r>
      <w:r>
        <w:rPr>
          <w:rFonts w:hint="eastAsia"/>
          <w:lang w:val="en-GB"/>
        </w:rPr>
        <w:t>财年度的资金宣传造势。</w:t>
      </w:r>
    </w:p>
    <w:p w:rsidR="003246A2" w:rsidRDefault="003246A2">
      <w:pPr>
        <w:pStyle w:val="SingleTxtGC"/>
        <w:rPr>
          <w:lang w:val="en-GB"/>
        </w:rPr>
      </w:pPr>
      <w:r>
        <w:rPr>
          <w:lang w:val="en-GB"/>
        </w:rPr>
        <w:t xml:space="preserve">94.  </w:t>
      </w:r>
      <w:r>
        <w:rPr>
          <w:rFonts w:hint="eastAsia"/>
          <w:lang w:val="en-GB"/>
        </w:rPr>
        <w:t>与联邦区总检察长办公室和公设辩护人办公室一起，参与制定了</w:t>
      </w:r>
      <w:r>
        <w:rPr>
          <w:rFonts w:hint="eastAsia"/>
          <w:lang w:val="en-GB"/>
        </w:rPr>
        <w:t>2011</w:t>
      </w:r>
      <w:r>
        <w:rPr>
          <w:rFonts w:hint="eastAsia"/>
          <w:lang w:val="en-GB"/>
        </w:rPr>
        <w:t>年落实刑事问题宪法改革专项宣传普及项目方案，该项目并非专门针对设立执行法官问题，而是涉及到整个抗辩式刑事司法制度。上述方案已经提交给技术秘书处并且获得批准，批准金额为</w:t>
      </w:r>
      <w:r>
        <w:rPr>
          <w:rFonts w:hint="eastAsia"/>
          <w:lang w:val="en-GB"/>
        </w:rPr>
        <w:t>180</w:t>
      </w:r>
      <w:r>
        <w:rPr>
          <w:rFonts w:hint="eastAsia"/>
          <w:lang w:val="en-GB"/>
        </w:rPr>
        <w:t>万比索，联邦区最高法院将以联邦区落实刑事司法制度办公室的名义负担这笔资金，由联邦区技术秘书处负责执行。</w:t>
      </w:r>
    </w:p>
    <w:p w:rsidR="003246A2" w:rsidRDefault="003246A2">
      <w:pPr>
        <w:pStyle w:val="SingleTxtGC"/>
        <w:rPr>
          <w:rFonts w:hint="eastAsia"/>
          <w:lang w:val="en-GB"/>
        </w:rPr>
      </w:pPr>
      <w:r>
        <w:rPr>
          <w:lang w:val="en-GB"/>
        </w:rPr>
        <w:t xml:space="preserve">95.  </w:t>
      </w:r>
      <w:r>
        <w:rPr>
          <w:rFonts w:hint="eastAsia"/>
          <w:lang w:val="en-GB"/>
        </w:rPr>
        <w:t>与司法研究所合作，在</w:t>
      </w:r>
      <w:smartTag w:uri="urn:schemas-microsoft-com:office:smarttags" w:element="chsdate">
        <w:smartTagPr>
          <w:attr w:name="Year" w:val="2011"/>
          <w:attr w:name="Month" w:val="5"/>
          <w:attr w:name="Day" w:val="18"/>
          <w:attr w:name="IsLunarDate" w:val="False"/>
          <w:attr w:name="IsROCDate" w:val="False"/>
        </w:smartTagP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18</w:t>
        </w:r>
        <w:r>
          <w:rPr>
            <w:rFonts w:hint="eastAsia"/>
            <w:lang w:val="en-GB"/>
          </w:rPr>
          <w:t>日</w:t>
        </w:r>
      </w:smartTag>
      <w:r>
        <w:rPr>
          <w:rFonts w:hint="eastAsia"/>
          <w:lang w:val="en-GB"/>
        </w:rPr>
        <w:t>和</w:t>
      </w:r>
      <w:r>
        <w:rPr>
          <w:rFonts w:hint="eastAsia"/>
          <w:lang w:val="en-GB"/>
        </w:rPr>
        <w:t>19</w:t>
      </w:r>
      <w:r>
        <w:rPr>
          <w:rFonts w:hint="eastAsia"/>
          <w:lang w:val="en-GB"/>
        </w:rPr>
        <w:t>日，组织并举办了名为“墨西哥新刑法制度下的执行法官”的研讨会。与国家刑事科学研究院合作，在</w:t>
      </w:r>
      <w:smartTag w:uri="urn:schemas-microsoft-com:office:smarttags" w:element="chsdate">
        <w:smartTagPr>
          <w:attr w:name="Year" w:val="2011"/>
          <w:attr w:name="Month" w:val="6"/>
          <w:attr w:name="Day" w:val="20"/>
          <w:attr w:name="IsLunarDate" w:val="False"/>
          <w:attr w:name="IsROCDate" w:val="False"/>
        </w:smartTagP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20</w:t>
        </w:r>
        <w:r>
          <w:rPr>
            <w:rFonts w:hint="eastAsia"/>
            <w:lang w:val="en-GB"/>
          </w:rPr>
          <w:t>日</w:t>
        </w:r>
      </w:smartTag>
      <w:r>
        <w:rPr>
          <w:rFonts w:hint="eastAsia"/>
          <w:lang w:val="en-GB"/>
        </w:rPr>
        <w:t>和</w:t>
      </w:r>
      <w:r>
        <w:rPr>
          <w:rFonts w:hint="eastAsia"/>
          <w:lang w:val="en-GB"/>
        </w:rPr>
        <w:t>21</w:t>
      </w:r>
      <w:r>
        <w:rPr>
          <w:rFonts w:hint="eastAsia"/>
          <w:lang w:val="en-GB"/>
        </w:rPr>
        <w:t>日举办了名为“判决执行法官”的研讨会。</w:t>
      </w:r>
    </w:p>
    <w:p w:rsidR="003246A2" w:rsidRDefault="003246A2">
      <w:pPr>
        <w:pStyle w:val="H23GC"/>
        <w:rPr>
          <w:rFonts w:hint="eastAsia"/>
          <w:lang w:val="en-GB"/>
        </w:rPr>
      </w:pPr>
      <w:r>
        <w:rPr>
          <w:lang w:val="en-GB"/>
        </w:rPr>
        <w:tab/>
        <w:t>6.</w:t>
      </w:r>
      <w:r>
        <w:rPr>
          <w:rFonts w:ascii="SimSun" w:eastAsia="SimSun" w:hAnsi="SimSun" w:cs="SimSun" w:hint="eastAsia"/>
          <w:lang w:val="en-GB"/>
        </w:rPr>
        <w:tab/>
      </w:r>
      <w:r>
        <w:rPr>
          <w:lang w:val="en-GB"/>
        </w:rPr>
        <w:t>墨西哥州</w:t>
      </w:r>
      <w:r>
        <w:rPr>
          <w:rFonts w:hint="eastAsia"/>
          <w:lang w:val="en-GB"/>
        </w:rPr>
        <w:t>实施的重要改革</w:t>
      </w:r>
    </w:p>
    <w:p w:rsidR="003246A2" w:rsidRDefault="003246A2">
      <w:pPr>
        <w:pStyle w:val="SingleTxtGC"/>
        <w:rPr>
          <w:rFonts w:hint="eastAsia"/>
          <w:lang w:val="en-GB"/>
        </w:rPr>
      </w:pPr>
      <w:r>
        <w:rPr>
          <w:lang w:val="en-GB"/>
        </w:rPr>
        <w:t xml:space="preserve">96.  </w:t>
      </w:r>
      <w:r>
        <w:rPr>
          <w:rFonts w:hint="eastAsia"/>
          <w:lang w:val="en-GB"/>
        </w:rPr>
        <w:t>关于墨西哥州在防范酷刑方面的立法工作，</w:t>
      </w:r>
      <w:smartTag w:uri="urn:schemas-microsoft-com:office:smarttags" w:element="chsdate">
        <w:smartTagPr>
          <w:attr w:name="Year" w:val="2012"/>
          <w:attr w:name="Month" w:val="2"/>
          <w:attr w:name="Day" w:val="13"/>
          <w:attr w:name="IsLunarDate" w:val="False"/>
          <w:attr w:name="IsROCDate" w:val="False"/>
        </w:smartTagPr>
        <w:r>
          <w:rPr>
            <w:rFonts w:hint="eastAsia"/>
            <w:lang w:val="en-GB"/>
          </w:rPr>
          <w:t>2012</w:t>
        </w:r>
        <w:r>
          <w:rPr>
            <w:rFonts w:hint="eastAsia"/>
            <w:lang w:val="en-GB"/>
          </w:rPr>
          <w:t>年</w:t>
        </w:r>
        <w:r>
          <w:rPr>
            <w:rFonts w:hint="eastAsia"/>
            <w:lang w:val="en-GB"/>
          </w:rPr>
          <w:t>2</w:t>
        </w:r>
        <w:r>
          <w:rPr>
            <w:rFonts w:hint="eastAsia"/>
            <w:lang w:val="en-GB"/>
          </w:rPr>
          <w:t>月</w:t>
        </w:r>
        <w:r>
          <w:rPr>
            <w:rFonts w:hint="eastAsia"/>
            <w:lang w:val="en-GB"/>
          </w:rPr>
          <w:t>13</w:t>
        </w:r>
        <w:r>
          <w:rPr>
            <w:rFonts w:hint="eastAsia"/>
            <w:lang w:val="en-GB"/>
          </w:rPr>
          <w:t>日</w:t>
        </w:r>
      </w:smartTag>
      <w:r>
        <w:rPr>
          <w:rFonts w:hint="eastAsia"/>
          <w:lang w:val="en-GB"/>
        </w:rPr>
        <w:t>该州宣布，已经提交了一系列关于人权问题的立法草案，其中包括为打击和惩处酷刑在刑事方面进行改革的内容，按照美洲人权委员会以及《</w:t>
      </w:r>
      <w:r>
        <w:rPr>
          <w:rFonts w:hint="eastAsia"/>
        </w:rPr>
        <w:t>伊斯坦布尔议定书</w:t>
      </w:r>
      <w:r>
        <w:rPr>
          <w:rFonts w:hint="eastAsia"/>
          <w:lang w:val="en-GB"/>
        </w:rPr>
        <w:t>》规定的国际标准，于</w:t>
      </w:r>
      <w:smartTag w:uri="urn:schemas-microsoft-com:office:smarttags" w:element="chsdate">
        <w:smartTagPr>
          <w:attr w:name="Year" w:val="2012"/>
          <w:attr w:name="Month" w:val="3"/>
          <w:attr w:name="Day" w:val="30"/>
          <w:attr w:name="IsLunarDate" w:val="False"/>
          <w:attr w:name="IsROCDate" w:val="False"/>
        </w:smartTagPr>
        <w:r>
          <w:rPr>
            <w:rFonts w:hint="eastAsia"/>
            <w:lang w:val="en-GB"/>
          </w:rPr>
          <w:t>2012</w:t>
        </w:r>
        <w:r>
          <w:rPr>
            <w:rFonts w:hint="eastAsia"/>
            <w:lang w:val="en-GB"/>
          </w:rPr>
          <w:t>年</w:t>
        </w:r>
        <w:r>
          <w:rPr>
            <w:rFonts w:hint="eastAsia"/>
            <w:lang w:val="en-GB"/>
          </w:rPr>
          <w:t>3</w:t>
        </w:r>
        <w:r>
          <w:rPr>
            <w:rFonts w:hint="eastAsia"/>
            <w:lang w:val="en-GB"/>
          </w:rPr>
          <w:t>月</w:t>
        </w:r>
        <w:r>
          <w:rPr>
            <w:rFonts w:hint="eastAsia"/>
            <w:lang w:val="en-GB"/>
          </w:rPr>
          <w:t>30</w:t>
        </w:r>
        <w:r>
          <w:rPr>
            <w:rFonts w:hint="eastAsia"/>
            <w:lang w:val="en-GB"/>
          </w:rPr>
          <w:t>日</w:t>
        </w:r>
      </w:smartTag>
      <w:r>
        <w:rPr>
          <w:rFonts w:hint="eastAsia"/>
          <w:lang w:val="en-GB"/>
        </w:rPr>
        <w:t>在《墨西哥州官方公报》上公布了这项改革方案，首要目标是按照国际最高标准保障人权，预防和惩处某些部门实施的残忍、不人道或有辱人格的待遇行为。</w:t>
      </w:r>
    </w:p>
    <w:p w:rsidR="003246A2" w:rsidRDefault="003246A2">
      <w:pPr>
        <w:pStyle w:val="SingleTxtGC"/>
        <w:rPr>
          <w:lang w:val="en-GB"/>
        </w:rPr>
      </w:pPr>
      <w:r>
        <w:rPr>
          <w:lang w:val="en-GB"/>
        </w:rPr>
        <w:t xml:space="preserve">97.  </w:t>
      </w:r>
      <w:r>
        <w:rPr>
          <w:rFonts w:hint="eastAsia"/>
          <w:lang w:val="en-GB"/>
        </w:rPr>
        <w:t>根据</w:t>
      </w:r>
      <w:smartTag w:uri="urn:schemas-microsoft-com:office:smarttags" w:element="chsdate">
        <w:smartTagPr>
          <w:attr w:name="Year" w:val="2008"/>
          <w:attr w:name="Month" w:val="6"/>
          <w:attr w:name="Day" w:val="18"/>
          <w:attr w:name="IsLunarDate" w:val="False"/>
          <w:attr w:name="IsROCDate" w:val="False"/>
        </w:smartTag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18</w:t>
        </w:r>
        <w:r>
          <w:rPr>
            <w:rFonts w:hint="eastAsia"/>
            <w:lang w:val="en-GB"/>
          </w:rPr>
          <w:t>日</w:t>
        </w:r>
      </w:smartTag>
      <w:r>
        <w:rPr>
          <w:rFonts w:hint="eastAsia"/>
          <w:lang w:val="en-GB"/>
        </w:rPr>
        <w:t>在《联邦官方公报》上公布的《宪法修正案》，为确保对那些酷刑受害者执行以证据为准绳的正当法律程序，墨西哥州已经开始实施可抗辩的或者口头的抗辩式刑事司法制度，而这正是上述《宪法修正案》所规定的，除此之外，还确定了在调查阶段以及在刑事诉讼过程中保护受害人的指导方针，具体参照《联邦宪法》第</w:t>
      </w:r>
      <w:r>
        <w:rPr>
          <w:rFonts w:hint="eastAsia"/>
          <w:lang w:val="en-GB"/>
        </w:rPr>
        <w:t>20</w:t>
      </w:r>
      <w:r>
        <w:rPr>
          <w:rFonts w:hint="eastAsia"/>
          <w:lang w:val="en-GB"/>
        </w:rPr>
        <w:t>条</w:t>
      </w:r>
      <w:r>
        <w:rPr>
          <w:rFonts w:hint="eastAsia"/>
          <w:lang w:val="en-GB"/>
        </w:rPr>
        <w:t>C</w:t>
      </w:r>
      <w:r>
        <w:rPr>
          <w:rFonts w:hint="eastAsia"/>
          <w:lang w:val="en-GB"/>
        </w:rPr>
        <w:t>款之规定</w:t>
      </w:r>
      <w:r>
        <w:rPr>
          <w:lang w:val="en-GB"/>
        </w:rPr>
        <w:t>：</w:t>
      </w:r>
    </w:p>
    <w:p w:rsidR="003246A2" w:rsidRDefault="003246A2">
      <w:pPr>
        <w:pStyle w:val="SingleTxtGC"/>
        <w:ind w:left="1554"/>
        <w:rPr>
          <w:rFonts w:hint="eastAsia"/>
          <w:lang w:val="en-GB"/>
        </w:rPr>
      </w:pPr>
      <w:r>
        <w:rPr>
          <w:rFonts w:hint="eastAsia"/>
          <w:lang w:val="en-GB"/>
        </w:rPr>
        <w:t>“一</w:t>
      </w:r>
      <w:r>
        <w:rPr>
          <w:lang w:val="en-GB"/>
        </w:rPr>
        <w:t xml:space="preserve">.  </w:t>
      </w:r>
      <w:r>
        <w:rPr>
          <w:rFonts w:hint="eastAsia"/>
          <w:lang w:val="en-GB"/>
        </w:rPr>
        <w:t>接受司法咨询服务；被告知宪法赋予的权利，并且在提出要求的时候，被告知刑事诉讼的进展情况；</w:t>
      </w:r>
    </w:p>
    <w:p w:rsidR="003246A2" w:rsidRDefault="003246A2">
      <w:pPr>
        <w:pStyle w:val="SingleTxtGC"/>
        <w:ind w:left="1554"/>
        <w:rPr>
          <w:lang w:val="en-GB"/>
        </w:rPr>
      </w:pPr>
      <w:r>
        <w:rPr>
          <w:rFonts w:hint="eastAsia"/>
          <w:lang w:val="en-GB"/>
        </w:rPr>
        <w:t>二</w:t>
      </w:r>
      <w:r>
        <w:rPr>
          <w:lang w:val="en-GB"/>
        </w:rPr>
        <w:t xml:space="preserve">.  </w:t>
      </w:r>
      <w:r>
        <w:rPr>
          <w:rFonts w:hint="eastAsia"/>
          <w:lang w:val="en-GB"/>
        </w:rPr>
        <w:t>在检察机关的帮助下，在调查过程中以及在诉讼过程中，为受害人提供手中掌握的各种资料或证据材料，简化相关手续，依法参加审判活动以及提出上诉。如果检察机关认为没有必要简化手续，必须做出解释并说明拒绝的理由</w:t>
      </w:r>
      <w:r>
        <w:rPr>
          <w:lang w:val="en-GB"/>
        </w:rPr>
        <w:t>；</w:t>
      </w:r>
    </w:p>
    <w:p w:rsidR="003246A2" w:rsidRDefault="003246A2">
      <w:pPr>
        <w:pStyle w:val="SingleTxtGC"/>
        <w:ind w:left="1554"/>
        <w:rPr>
          <w:lang w:val="en-GB"/>
        </w:rPr>
      </w:pPr>
      <w:r>
        <w:rPr>
          <w:rFonts w:hint="eastAsia"/>
          <w:lang w:val="en-GB"/>
        </w:rPr>
        <w:t>三</w:t>
      </w:r>
      <w:r>
        <w:rPr>
          <w:lang w:val="en-GB"/>
        </w:rPr>
        <w:t xml:space="preserve">.  </w:t>
      </w:r>
      <w:r>
        <w:rPr>
          <w:rFonts w:hint="eastAsia"/>
          <w:lang w:val="en-GB"/>
        </w:rPr>
        <w:t>案发之后接受紧急医疗救护和心理救治</w:t>
      </w:r>
      <w:r>
        <w:rPr>
          <w:lang w:val="en-GB"/>
        </w:rPr>
        <w:t>；</w:t>
      </w:r>
    </w:p>
    <w:p w:rsidR="003246A2" w:rsidRDefault="003246A2">
      <w:pPr>
        <w:pStyle w:val="SingleTxtGC"/>
        <w:ind w:left="1554"/>
        <w:rPr>
          <w:lang w:val="en-GB"/>
        </w:rPr>
      </w:pPr>
      <w:r>
        <w:rPr>
          <w:rFonts w:hint="eastAsia"/>
          <w:lang w:val="en-GB"/>
        </w:rPr>
        <w:t>四</w:t>
      </w:r>
      <w:r>
        <w:rPr>
          <w:lang w:val="en-GB"/>
        </w:rPr>
        <w:t xml:space="preserve">.  </w:t>
      </w:r>
      <w:r>
        <w:rPr>
          <w:rFonts w:hint="eastAsia"/>
          <w:lang w:val="en-GB"/>
        </w:rPr>
        <w:t>弥补受害人遭受的伤害损失。在必要的情况下，检察机关必须提出赔偿损失的要求，但不影响受害人直接提出赔偿要求，并且即使已经做出定罪判决，审判员也不得免除被判决人的赔偿责任。法律将做出规定，通过一些便捷的程序执行赔偿方面的判决</w:t>
      </w:r>
      <w:r>
        <w:rPr>
          <w:lang w:val="en-GB"/>
        </w:rPr>
        <w:t>；</w:t>
      </w:r>
    </w:p>
    <w:p w:rsidR="003246A2" w:rsidRDefault="003246A2">
      <w:pPr>
        <w:pStyle w:val="SingleTxtGC"/>
        <w:ind w:left="1554"/>
        <w:rPr>
          <w:lang w:val="en-GB"/>
        </w:rPr>
      </w:pPr>
      <w:r>
        <w:rPr>
          <w:rFonts w:hint="eastAsia"/>
          <w:lang w:val="en-GB"/>
        </w:rPr>
        <w:t>五</w:t>
      </w:r>
      <w:r>
        <w:rPr>
          <w:lang w:val="en-GB"/>
        </w:rPr>
        <w:t xml:space="preserve">.  </w:t>
      </w:r>
      <w:r>
        <w:rPr>
          <w:rFonts w:hint="eastAsia"/>
          <w:lang w:val="en-GB"/>
        </w:rPr>
        <w:t>在下列情况下要对保护其身份以及其他个人资料</w:t>
      </w:r>
      <w:r>
        <w:rPr>
          <w:lang w:val="en-GB"/>
        </w:rPr>
        <w:t>：</w:t>
      </w:r>
      <w:r>
        <w:rPr>
          <w:rFonts w:hint="eastAsia"/>
          <w:lang w:val="en-GB"/>
        </w:rPr>
        <w:t>未成年人；涉及强奸、贩卖人口、绑架或有组织犯罪；审判员认为有必要进行保护的时候，在任何情况下都要维护各种辩护权利。检察机关必须确保对受害人、证人以及所有涉案人员采取保护措施。法官必须对履行这项义务的情况进行监督</w:t>
      </w:r>
      <w:r>
        <w:rPr>
          <w:lang w:val="en-GB"/>
        </w:rPr>
        <w:t>；</w:t>
      </w:r>
    </w:p>
    <w:p w:rsidR="003246A2" w:rsidRDefault="003246A2">
      <w:pPr>
        <w:pStyle w:val="SingleTxtGC"/>
        <w:ind w:left="1554"/>
        <w:rPr>
          <w:lang w:val="en-GB"/>
        </w:rPr>
      </w:pPr>
      <w:r>
        <w:rPr>
          <w:rFonts w:hint="eastAsia"/>
          <w:lang w:val="en-GB"/>
        </w:rPr>
        <w:t>六</w:t>
      </w:r>
      <w:r>
        <w:rPr>
          <w:lang w:val="en-GB"/>
        </w:rPr>
        <w:t xml:space="preserve">.  </w:t>
      </w:r>
      <w:r>
        <w:rPr>
          <w:rFonts w:hint="eastAsia"/>
          <w:lang w:val="en-GB"/>
        </w:rPr>
        <w:t>申请采取必要的防备措施，以保护并恢复他们的权利；</w:t>
      </w:r>
    </w:p>
    <w:p w:rsidR="003246A2" w:rsidRDefault="003246A2">
      <w:pPr>
        <w:pStyle w:val="SingleTxtGC"/>
        <w:ind w:left="1554"/>
        <w:rPr>
          <w:rFonts w:hint="eastAsia"/>
          <w:lang w:val="en-GB"/>
        </w:rPr>
      </w:pPr>
      <w:r>
        <w:rPr>
          <w:rFonts w:hint="eastAsia"/>
          <w:lang w:val="en-GB"/>
        </w:rPr>
        <w:t>七</w:t>
      </w:r>
      <w:r>
        <w:rPr>
          <w:lang w:val="en-GB"/>
        </w:rPr>
        <w:t xml:space="preserve">.  </w:t>
      </w:r>
      <w:r>
        <w:rPr>
          <w:rFonts w:hint="eastAsia"/>
          <w:lang w:val="en-GB"/>
        </w:rPr>
        <w:t>对检察机关在案件调查中玩忽职守、押后判决、不起诉、撤诉或搁置赔偿事宜等行为提出上诉。”</w:t>
      </w:r>
    </w:p>
    <w:p w:rsidR="003246A2" w:rsidRDefault="003246A2">
      <w:pPr>
        <w:pStyle w:val="SingleTxtGC"/>
        <w:rPr>
          <w:lang w:val="en-GB"/>
        </w:rPr>
      </w:pPr>
      <w:r>
        <w:rPr>
          <w:lang w:val="en-GB"/>
        </w:rPr>
        <w:t xml:space="preserve">98.  </w:t>
      </w:r>
      <w:r>
        <w:rPr>
          <w:rFonts w:hint="eastAsia"/>
          <w:lang w:val="en-GB"/>
        </w:rPr>
        <w:t>这些原则已经被写入《墨西哥州刑事诉讼法》，所有相关单位或个人必须遵守这些原则，其中包括检察机关，因为检察机关主要负责调查那些可能构成犯罪并进入刑事诉讼程序的案件。</w:t>
      </w:r>
    </w:p>
    <w:p w:rsidR="003246A2" w:rsidRDefault="003246A2">
      <w:pPr>
        <w:pStyle w:val="SingleTxtGC"/>
        <w:rPr>
          <w:lang w:val="en-GB"/>
        </w:rPr>
      </w:pPr>
      <w:r>
        <w:rPr>
          <w:lang w:val="en-GB"/>
        </w:rPr>
        <w:t xml:space="preserve">99.  </w:t>
      </w:r>
      <w:r>
        <w:rPr>
          <w:rFonts w:hint="eastAsia"/>
          <w:lang w:val="en-GB"/>
        </w:rPr>
        <w:t>同样，</w:t>
      </w:r>
      <w:smartTag w:uri="urn:schemas-microsoft-com:office:smarttags" w:element="chsdate">
        <w:smartTagPr>
          <w:attr w:name="Year" w:val="2008"/>
          <w:attr w:name="Month" w:val="2"/>
          <w:attr w:name="Day" w:val="14"/>
          <w:attr w:name="IsLunarDate" w:val="False"/>
          <w:attr w:name="IsROCDate" w:val="False"/>
        </w:smartTagPr>
        <w:r>
          <w:rPr>
            <w:rFonts w:hint="eastAsia"/>
            <w:lang w:val="en-GB"/>
          </w:rPr>
          <w:t>2008</w:t>
        </w:r>
        <w:r>
          <w:rPr>
            <w:rFonts w:hint="eastAsia"/>
            <w:lang w:val="en-GB"/>
          </w:rPr>
          <w:t>年</w:t>
        </w:r>
        <w:r>
          <w:rPr>
            <w:rFonts w:hint="eastAsia"/>
            <w:lang w:val="en-GB"/>
          </w:rPr>
          <w:t>2</w:t>
        </w:r>
        <w:r>
          <w:rPr>
            <w:rFonts w:hint="eastAsia"/>
            <w:lang w:val="en-GB"/>
          </w:rPr>
          <w:t>月</w:t>
        </w:r>
        <w:r>
          <w:rPr>
            <w:rFonts w:hint="eastAsia"/>
            <w:lang w:val="en-GB"/>
          </w:rPr>
          <w:t>14</w:t>
        </w:r>
        <w:r>
          <w:rPr>
            <w:rFonts w:hint="eastAsia"/>
            <w:lang w:val="en-GB"/>
          </w:rPr>
          <w:t>日</w:t>
        </w:r>
      </w:smartTag>
      <w:r>
        <w:rPr>
          <w:rFonts w:hint="eastAsia"/>
          <w:lang w:val="en-GB"/>
        </w:rPr>
        <w:t>在墨西哥州的《政府公报》上公布了墨西哥州总检察长第</w:t>
      </w:r>
      <w:r>
        <w:rPr>
          <w:rFonts w:hint="eastAsia"/>
          <w:lang w:val="en-GB"/>
        </w:rPr>
        <w:t>21/2007</w:t>
      </w:r>
      <w:r>
        <w:rPr>
          <w:rFonts w:hint="eastAsia"/>
          <w:lang w:val="en-GB"/>
        </w:rPr>
        <w:t>号决议，依据该决议确定了机构工作指导方针，要求检察院办案人员和书记员、墨西哥州总检察长办公室的法医专家、心理学家以及其他人员，必须按要求进行针对酷刑或虐待案件的医学</w:t>
      </w:r>
      <w:r>
        <w:rPr>
          <w:rFonts w:hint="eastAsia"/>
          <w:lang w:val="en-GB"/>
        </w:rPr>
        <w:t>/</w:t>
      </w:r>
      <w:r>
        <w:rPr>
          <w:rFonts w:hint="eastAsia"/>
          <w:lang w:val="en-GB"/>
        </w:rPr>
        <w:t>心理学鉴定，这不仅是为了在执行《</w:t>
      </w:r>
      <w:r>
        <w:rPr>
          <w:rFonts w:hint="eastAsia"/>
        </w:rPr>
        <w:t>伊斯坦布尔议定书</w:t>
      </w:r>
      <w:r>
        <w:rPr>
          <w:rFonts w:hint="eastAsia"/>
          <w:lang w:val="en-GB"/>
        </w:rPr>
        <w:t>》问题上，为检察院办案人员、墨西哥州总检察长办公室的专家、法医、心理学家以及其他人员提供指导，还为了确定能够规范落实工作的指导方针。</w:t>
      </w:r>
    </w:p>
    <w:p w:rsidR="003246A2" w:rsidRDefault="003246A2">
      <w:pPr>
        <w:pStyle w:val="SingleTxtGC"/>
        <w:rPr>
          <w:lang w:val="en-GB"/>
        </w:rPr>
      </w:pPr>
      <w:r>
        <w:rPr>
          <w:lang w:val="en-GB"/>
        </w:rPr>
        <w:t xml:space="preserve">100.  </w:t>
      </w:r>
      <w:r>
        <w:rPr>
          <w:rFonts w:hint="eastAsia"/>
          <w:lang w:val="en-GB"/>
        </w:rPr>
        <w:t>需要强调的是，在《墨西哥合众国宪法》第</w:t>
      </w:r>
      <w:r>
        <w:rPr>
          <w:rFonts w:hint="eastAsia"/>
          <w:lang w:val="en-GB"/>
        </w:rPr>
        <w:t>20</w:t>
      </w:r>
      <w:r>
        <w:rPr>
          <w:rFonts w:hint="eastAsia"/>
          <w:lang w:val="en-GB"/>
        </w:rPr>
        <w:t>条</w:t>
      </w:r>
      <w:r>
        <w:rPr>
          <w:rFonts w:hint="eastAsia"/>
          <w:lang w:val="en-GB"/>
        </w:rPr>
        <w:t>B-</w:t>
      </w:r>
      <w:r>
        <w:rPr>
          <w:rFonts w:hint="eastAsia"/>
          <w:lang w:val="en-GB"/>
        </w:rPr>
        <w:t>二点以及《墨西哥州刑事诉讼法》第</w:t>
      </w:r>
      <w:r>
        <w:rPr>
          <w:rFonts w:hint="eastAsia"/>
          <w:lang w:val="en-GB"/>
        </w:rPr>
        <w:t>153</w:t>
      </w:r>
      <w:r>
        <w:rPr>
          <w:rFonts w:hint="eastAsia"/>
          <w:lang w:val="en-GB"/>
        </w:rPr>
        <w:t>条第二点当中规定，辩护人不在场情况下录得的口供将不具备任何证据价值。</w:t>
      </w:r>
    </w:p>
    <w:p w:rsidR="003246A2" w:rsidRDefault="003246A2">
      <w:pPr>
        <w:pStyle w:val="SingleTxtGC"/>
        <w:rPr>
          <w:lang w:val="en-GB"/>
        </w:rPr>
      </w:pPr>
      <w:r>
        <w:rPr>
          <w:lang w:val="en-GB"/>
        </w:rPr>
        <w:t xml:space="preserve">101.  </w:t>
      </w:r>
      <w:r>
        <w:rPr>
          <w:rFonts w:hint="eastAsia"/>
          <w:lang w:val="en-GB"/>
        </w:rPr>
        <w:t>关于在青少年司法制度方面的立法提案，墨西哥州于</w:t>
      </w:r>
      <w:smartTag w:uri="urn:schemas-microsoft-com:office:smarttags" w:element="chsdate">
        <w:smartTagPr>
          <w:attr w:name="Year" w:val="2005"/>
          <w:attr w:name="Month" w:val="12"/>
          <w:attr w:name="Day" w:val="12"/>
          <w:attr w:name="IsLunarDate" w:val="False"/>
          <w:attr w:name="IsROCDate" w:val="False"/>
        </w:smartTagPr>
        <w:r>
          <w:rPr>
            <w:rFonts w:hint="eastAsia"/>
            <w:lang w:val="en-GB"/>
          </w:rPr>
          <w:t>2005</w:t>
        </w:r>
        <w:r>
          <w:rPr>
            <w:rFonts w:hint="eastAsia"/>
            <w:lang w:val="en-GB"/>
          </w:rPr>
          <w:t>年</w:t>
        </w:r>
        <w:r>
          <w:rPr>
            <w:rFonts w:hint="eastAsia"/>
            <w:lang w:val="en-GB"/>
          </w:rPr>
          <w:t>12</w:t>
        </w:r>
        <w:r>
          <w:rPr>
            <w:rFonts w:hint="eastAsia"/>
            <w:lang w:val="en-GB"/>
          </w:rPr>
          <w:t>月</w:t>
        </w:r>
        <w:r>
          <w:rPr>
            <w:rFonts w:hint="eastAsia"/>
            <w:lang w:val="en-GB"/>
          </w:rPr>
          <w:t>12</w:t>
        </w:r>
        <w:r>
          <w:rPr>
            <w:rFonts w:hint="eastAsia"/>
            <w:lang w:val="en-GB"/>
          </w:rPr>
          <w:t>日</w:t>
        </w:r>
      </w:smartTag>
      <w:r>
        <w:rPr>
          <w:rFonts w:hint="eastAsia"/>
          <w:lang w:val="en-GB"/>
        </w:rPr>
        <w:t>在《联邦官方公报》上发布命令，对《墨西哥合众国政治宪法》第</w:t>
      </w:r>
      <w:r>
        <w:rPr>
          <w:rFonts w:hint="eastAsia"/>
          <w:lang w:val="en-GB"/>
        </w:rPr>
        <w:t>18</w:t>
      </w:r>
      <w:r>
        <w:rPr>
          <w:rFonts w:hint="eastAsia"/>
          <w:lang w:val="en-GB"/>
        </w:rPr>
        <w:t>条第四款进行了修改，增加了第五款和第六款，并通篇写入了该条最后两款的规定，目的是建立一项全面的司法制度，可以依照刑事法律对年龄在十二岁以上十八岁以下的青少年的犯罪行为进行定罪，并且能够保障《联邦宪法》承认每个人所享有的基本权利、以及那些正在成长过程中的青少年应当享有的特殊权利。</w:t>
      </w:r>
    </w:p>
    <w:p w:rsidR="003246A2" w:rsidRDefault="003246A2">
      <w:pPr>
        <w:pStyle w:val="SingleTxtGC"/>
        <w:rPr>
          <w:lang w:val="en-GB"/>
        </w:rPr>
      </w:pPr>
      <w:r>
        <w:rPr>
          <w:lang w:val="en-GB"/>
        </w:rPr>
        <w:t xml:space="preserve">102.  </w:t>
      </w:r>
      <w:r>
        <w:rPr>
          <w:rFonts w:hint="eastAsia"/>
          <w:lang w:val="en-GB"/>
        </w:rPr>
        <w:t>同样，为了执行</w:t>
      </w:r>
      <w:smartTag w:uri="urn:schemas-microsoft-com:office:smarttags" w:element="chsdate">
        <w:smartTagPr>
          <w:attr w:name="Year" w:val="2005"/>
          <w:attr w:name="Month" w:val="12"/>
          <w:attr w:name="Day" w:val="12"/>
          <w:attr w:name="IsLunarDate" w:val="False"/>
          <w:attr w:name="IsROCDate" w:val="False"/>
        </w:smartTagPr>
        <w:r>
          <w:rPr>
            <w:rFonts w:hint="eastAsia"/>
            <w:lang w:val="en-GB"/>
          </w:rPr>
          <w:t>2005</w:t>
        </w:r>
        <w:r>
          <w:rPr>
            <w:rFonts w:hint="eastAsia"/>
            <w:lang w:val="en-GB"/>
          </w:rPr>
          <w:t>年</w:t>
        </w:r>
        <w:r>
          <w:rPr>
            <w:rFonts w:hint="eastAsia"/>
            <w:lang w:val="en-GB"/>
          </w:rPr>
          <w:t>12</w:t>
        </w:r>
        <w:r>
          <w:rPr>
            <w:rFonts w:hint="eastAsia"/>
            <w:lang w:val="en-GB"/>
          </w:rPr>
          <w:t>月</w:t>
        </w:r>
        <w:r>
          <w:rPr>
            <w:rFonts w:hint="eastAsia"/>
            <w:lang w:val="en-GB"/>
          </w:rPr>
          <w:t>12</w:t>
        </w:r>
        <w:r>
          <w:rPr>
            <w:rFonts w:hint="eastAsia"/>
            <w:lang w:val="en-GB"/>
          </w:rPr>
          <w:t>日</w:t>
        </w:r>
      </w:smartTag>
      <w:r>
        <w:rPr>
          <w:rFonts w:hint="eastAsia"/>
          <w:lang w:val="en-GB"/>
        </w:rPr>
        <w:t>的《宪法修正案》，通过</w:t>
      </w:r>
      <w:smartTag w:uri="urn:schemas-microsoft-com:office:smarttags" w:element="chsdate">
        <w:smartTagPr>
          <w:attr w:name="Year" w:val="2007"/>
          <w:attr w:name="Month" w:val="1"/>
          <w:attr w:name="Day" w:val="25"/>
          <w:attr w:name="IsLunarDate" w:val="False"/>
          <w:attr w:name="IsROCDate" w:val="False"/>
        </w:smartTag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25</w:t>
        </w:r>
        <w:r>
          <w:rPr>
            <w:rFonts w:hint="eastAsia"/>
            <w:lang w:val="en-GB"/>
          </w:rPr>
          <w:t>日</w:t>
        </w:r>
      </w:smartTag>
      <w:r>
        <w:rPr>
          <w:rFonts w:hint="eastAsia"/>
          <w:lang w:val="en-GB"/>
        </w:rPr>
        <w:t>在《政府公报》上发布的第</w:t>
      </w:r>
      <w:r>
        <w:rPr>
          <w:rFonts w:hint="eastAsia"/>
          <w:lang w:val="en-GB"/>
        </w:rPr>
        <w:t>29</w:t>
      </w:r>
      <w:r>
        <w:rPr>
          <w:rFonts w:hint="eastAsia"/>
          <w:lang w:val="en-GB"/>
        </w:rPr>
        <w:t>号命令，墨西哥州第五十六届立法会颁布了《墨西哥州青少年审判法》，规定实行一项以口头抗辩为主的诉讼程序。</w:t>
      </w:r>
    </w:p>
    <w:p w:rsidR="003246A2" w:rsidRDefault="003246A2">
      <w:pPr>
        <w:pStyle w:val="H23GC"/>
        <w:rPr>
          <w:lang w:val="en-GB"/>
        </w:rPr>
      </w:pPr>
      <w:r>
        <w:rPr>
          <w:lang w:val="en-GB"/>
        </w:rPr>
        <w:tab/>
        <w:t>7.</w:t>
      </w:r>
      <w:r>
        <w:rPr>
          <w:rFonts w:ascii="SimSun" w:eastAsia="SimSun" w:hAnsi="SimSun" w:cs="SimSun" w:hint="eastAsia"/>
          <w:lang w:val="en-GB"/>
        </w:rPr>
        <w:tab/>
      </w:r>
      <w:r>
        <w:rPr>
          <w:rFonts w:hint="eastAsia"/>
          <w:lang w:val="en-GB"/>
        </w:rPr>
        <w:t>在</w:t>
      </w:r>
      <w:r>
        <w:rPr>
          <w:lang w:val="en-GB"/>
        </w:rPr>
        <w:t>瓦哈卡州</w:t>
      </w:r>
      <w:r>
        <w:rPr>
          <w:rFonts w:hint="eastAsia"/>
          <w:lang w:val="en-GB"/>
        </w:rPr>
        <w:t>实施的重要改革</w:t>
      </w:r>
    </w:p>
    <w:p w:rsidR="003246A2" w:rsidRDefault="003246A2">
      <w:pPr>
        <w:pStyle w:val="SingleTxtGC"/>
        <w:rPr>
          <w:lang w:val="en-GB"/>
        </w:rPr>
      </w:pPr>
      <w:r>
        <w:rPr>
          <w:lang w:val="en-GB"/>
        </w:rPr>
        <w:t xml:space="preserve">103.  </w:t>
      </w:r>
      <w:r>
        <w:rPr>
          <w:rFonts w:hint="eastAsia"/>
          <w:lang w:val="en-GB"/>
        </w:rPr>
        <w:t>2011</w:t>
      </w:r>
      <w:r>
        <w:rPr>
          <w:rFonts w:hint="eastAsia"/>
          <w:lang w:val="en-GB"/>
        </w:rPr>
        <w:t>年</w:t>
      </w:r>
      <w:r>
        <w:rPr>
          <w:rFonts w:hint="eastAsia"/>
          <w:lang w:val="en-GB"/>
        </w:rPr>
        <w:t>4</w:t>
      </w:r>
      <w:r>
        <w:rPr>
          <w:rFonts w:hint="eastAsia"/>
          <w:lang w:val="en-GB"/>
        </w:rPr>
        <w:t>月</w:t>
      </w:r>
      <w:r>
        <w:rPr>
          <w:rFonts w:hint="eastAsia"/>
          <w:lang w:val="en-GB"/>
        </w:rPr>
        <w:t>15</w:t>
      </w:r>
      <w:r>
        <w:rPr>
          <w:rFonts w:hint="eastAsia"/>
          <w:lang w:val="en-GB"/>
        </w:rPr>
        <w:t>日，在《</w:t>
      </w:r>
      <w:r>
        <w:rPr>
          <w:lang w:val="en-GB"/>
        </w:rPr>
        <w:t>瓦哈卡州</w:t>
      </w:r>
      <w:r>
        <w:rPr>
          <w:rFonts w:hint="eastAsia"/>
          <w:lang w:val="en-GB"/>
        </w:rPr>
        <w:t>政府官方公报》上公布了多项关于人权问题的宪法条款修正案，旨在变更</w:t>
      </w:r>
      <w:r>
        <w:rPr>
          <w:lang w:val="en-GB"/>
        </w:rPr>
        <w:t>瓦哈卡州</w:t>
      </w:r>
      <w:r>
        <w:rPr>
          <w:rFonts w:hint="eastAsia"/>
          <w:lang w:val="en-GB"/>
        </w:rPr>
        <w:t>维护人权委员会的名称和权限，以及在州最高司法法院设立一个宪法庭，主要负责审理保护人权方面的判决，为此可以参照《联邦宪法》第</w:t>
      </w:r>
      <w:r>
        <w:rPr>
          <w:rFonts w:hint="eastAsia"/>
          <w:lang w:val="en-GB"/>
        </w:rPr>
        <w:t>22</w:t>
      </w:r>
      <w:r>
        <w:rPr>
          <w:rFonts w:hint="eastAsia"/>
          <w:lang w:val="en-GB"/>
        </w:rPr>
        <w:t>条和《地方宪法》第</w:t>
      </w:r>
      <w:r>
        <w:rPr>
          <w:rFonts w:hint="eastAsia"/>
          <w:lang w:val="en-GB"/>
        </w:rPr>
        <w:t>8</w:t>
      </w:r>
      <w:r>
        <w:rPr>
          <w:rFonts w:hint="eastAsia"/>
          <w:lang w:val="en-GB"/>
        </w:rPr>
        <w:t>条</w:t>
      </w:r>
      <w:r>
        <w:rPr>
          <w:rFonts w:hint="eastAsia"/>
          <w:lang w:val="en-GB"/>
        </w:rPr>
        <w:t>B-</w:t>
      </w:r>
      <w:r>
        <w:rPr>
          <w:rFonts w:hint="eastAsia"/>
          <w:lang w:val="en-GB"/>
        </w:rPr>
        <w:t>二点关于禁止实施酷刑的规定，还可以参照《瓦哈卡州刑事诉讼法》第</w:t>
      </w:r>
      <w:r>
        <w:rPr>
          <w:rFonts w:hint="eastAsia"/>
          <w:lang w:val="en-GB"/>
        </w:rPr>
        <w:t>170</w:t>
      </w:r>
      <w:r>
        <w:rPr>
          <w:rFonts w:hint="eastAsia"/>
          <w:lang w:val="en-GB"/>
        </w:rPr>
        <w:t>条之二第</w:t>
      </w:r>
      <w:r>
        <w:rPr>
          <w:rFonts w:hint="eastAsia"/>
          <w:lang w:val="en-GB"/>
        </w:rPr>
        <w:t>2</w:t>
      </w:r>
      <w:r>
        <w:rPr>
          <w:rFonts w:hint="eastAsia"/>
          <w:lang w:val="en-GB"/>
        </w:rPr>
        <w:t>款关于对犯酷刑罪的人判处预防性监禁的规定，关于酷刑罪的问题，《瓦哈卡州预防和惩处酷刑法》第</w:t>
      </w:r>
      <w:r>
        <w:rPr>
          <w:rFonts w:hint="eastAsia"/>
          <w:lang w:val="en-GB"/>
        </w:rPr>
        <w:t>1</w:t>
      </w:r>
      <w:r>
        <w:rPr>
          <w:rFonts w:hint="eastAsia"/>
          <w:lang w:val="en-GB"/>
        </w:rPr>
        <w:t>条和第</w:t>
      </w:r>
      <w:r>
        <w:rPr>
          <w:rFonts w:hint="eastAsia"/>
          <w:lang w:val="en-GB"/>
        </w:rPr>
        <w:t>2</w:t>
      </w:r>
      <w:r>
        <w:rPr>
          <w:rFonts w:hint="eastAsia"/>
          <w:lang w:val="en-GB"/>
        </w:rPr>
        <w:t>、</w:t>
      </w:r>
      <w:r>
        <w:rPr>
          <w:rFonts w:hint="eastAsia"/>
          <w:lang w:val="en-GB"/>
        </w:rPr>
        <w:t>3</w:t>
      </w:r>
      <w:r>
        <w:rPr>
          <w:rFonts w:hint="eastAsia"/>
          <w:lang w:val="en-GB"/>
        </w:rPr>
        <w:t>、</w:t>
      </w:r>
      <w:r>
        <w:rPr>
          <w:rFonts w:hint="eastAsia"/>
          <w:lang w:val="en-GB"/>
        </w:rPr>
        <w:t>4</w:t>
      </w:r>
      <w:r>
        <w:rPr>
          <w:rFonts w:hint="eastAsia"/>
          <w:lang w:val="en-GB"/>
        </w:rPr>
        <w:t>条分别就什么是酷刑罪以及相应的刑罚做了规定。</w:t>
      </w:r>
    </w:p>
    <w:p w:rsidR="003246A2" w:rsidRDefault="003246A2">
      <w:pPr>
        <w:pStyle w:val="SingleTxtGC"/>
        <w:rPr>
          <w:lang w:val="en-GB"/>
        </w:rPr>
      </w:pPr>
      <w:r>
        <w:rPr>
          <w:lang w:val="en-GB"/>
        </w:rPr>
        <w:t xml:space="preserve">104.  </w:t>
      </w:r>
      <w:r>
        <w:rPr>
          <w:rFonts w:hint="eastAsia"/>
          <w:lang w:val="en-GB"/>
        </w:rPr>
        <w:t>另一方面，瓦哈卡州政府在</w:t>
      </w:r>
      <w:r>
        <w:rPr>
          <w:rFonts w:hint="eastAsia"/>
          <w:lang w:val="en-GB"/>
        </w:rPr>
        <w:t>2011</w:t>
      </w:r>
      <w:r>
        <w:rPr>
          <w:rFonts w:hint="eastAsia"/>
          <w:lang w:val="en-GB"/>
        </w:rPr>
        <w:t>年</w:t>
      </w:r>
      <w:r>
        <w:rPr>
          <w:rFonts w:hint="eastAsia"/>
          <w:lang w:val="en-GB"/>
        </w:rPr>
        <w:t>8</w:t>
      </w:r>
      <w:r>
        <w:rPr>
          <w:rFonts w:hint="eastAsia"/>
          <w:lang w:val="en-GB"/>
        </w:rPr>
        <w:t>月批准了旨在规范公共安全机构人员动用武力的法律，其中重申了《联邦预防和惩处酷刑法》规定的行为方式。上述法律规定了公共安全机构的一项基本义务，即开展常态化行动，防止任何与动用武力有关的酷刑行为或者残忍和</w:t>
      </w:r>
      <w:r>
        <w:rPr>
          <w:rFonts w:hint="eastAsia"/>
          <w:lang w:val="en-GB"/>
        </w:rPr>
        <w:t>/</w:t>
      </w:r>
      <w:r>
        <w:rPr>
          <w:rFonts w:hint="eastAsia"/>
          <w:lang w:val="en-GB"/>
        </w:rPr>
        <w:t>或有辱人格的待遇，以及禁止施行、怂恿或纵容任何酷刑或其他残忍、不人道或有辱人格的待遇。目前，瓦哈卡州公共安全部正在制定一份关于落实上述法律的手册，旨在重拾《</w:t>
      </w:r>
      <w:r>
        <w:rPr>
          <w:rFonts w:hint="eastAsia"/>
        </w:rPr>
        <w:t>伊斯坦布尔议定书</w:t>
      </w:r>
      <w:r>
        <w:rPr>
          <w:rFonts w:hint="eastAsia"/>
          <w:lang w:val="en-GB"/>
        </w:rPr>
        <w:t>》的规定。</w:t>
      </w:r>
    </w:p>
    <w:p w:rsidR="003246A2" w:rsidRDefault="003246A2">
      <w:pPr>
        <w:pStyle w:val="SingleTxtGC"/>
        <w:rPr>
          <w:lang w:val="en-GB"/>
        </w:rPr>
      </w:pPr>
      <w:r>
        <w:rPr>
          <w:lang w:val="en-GB"/>
        </w:rPr>
        <w:t xml:space="preserve">105.  </w:t>
      </w:r>
      <w:r>
        <w:rPr>
          <w:rFonts w:hint="eastAsia"/>
          <w:lang w:val="en-GB"/>
        </w:rPr>
        <w:t>值得强调的是，在</w:t>
      </w:r>
      <w:r>
        <w:rPr>
          <w:rFonts w:hint="eastAsia"/>
          <w:lang w:val="en-GB"/>
        </w:rPr>
        <w:t>2012</w:t>
      </w:r>
      <w:r>
        <w:rPr>
          <w:rFonts w:hint="eastAsia"/>
          <w:lang w:val="en-GB"/>
        </w:rPr>
        <w:t>年</w:t>
      </w:r>
      <w:r>
        <w:rPr>
          <w:rFonts w:hint="eastAsia"/>
          <w:lang w:val="en-GB"/>
        </w:rPr>
        <w:t>3</w:t>
      </w:r>
      <w:r>
        <w:rPr>
          <w:rFonts w:hint="eastAsia"/>
          <w:lang w:val="en-GB"/>
        </w:rPr>
        <w:t>月，瓦哈卡州的《刑法典》和《刑事诉讼法》全都废除了关于羁押措施的规定。其中包括，废除《瓦哈卡州刑法典》第</w:t>
      </w:r>
      <w:r>
        <w:rPr>
          <w:rFonts w:hint="eastAsia"/>
          <w:lang w:val="en-GB"/>
        </w:rPr>
        <w:t>17</w:t>
      </w:r>
      <w:r>
        <w:rPr>
          <w:rFonts w:hint="eastAsia"/>
          <w:lang w:val="en-GB"/>
        </w:rPr>
        <w:t>条第十七点，并对《刑法》第</w:t>
      </w:r>
      <w:r>
        <w:rPr>
          <w:rFonts w:hint="eastAsia"/>
          <w:lang w:val="en-GB"/>
        </w:rPr>
        <w:t>2</w:t>
      </w:r>
      <w:r>
        <w:rPr>
          <w:rFonts w:hint="eastAsia"/>
          <w:lang w:val="en-GB"/>
        </w:rPr>
        <w:t>条第三点、《刑事诉讼法》第</w:t>
      </w:r>
      <w:r>
        <w:rPr>
          <w:rFonts w:hint="eastAsia"/>
          <w:lang w:val="en-GB"/>
        </w:rPr>
        <w:t>19</w:t>
      </w:r>
      <w:r>
        <w:rPr>
          <w:rFonts w:hint="eastAsia"/>
          <w:lang w:val="en-GB"/>
        </w:rPr>
        <w:t>条之二以及第</w:t>
      </w:r>
      <w:r>
        <w:rPr>
          <w:rFonts w:hint="eastAsia"/>
          <w:lang w:val="en-GB"/>
        </w:rPr>
        <w:t>64</w:t>
      </w:r>
      <w:r>
        <w:rPr>
          <w:rFonts w:hint="eastAsia"/>
          <w:lang w:val="en-GB"/>
        </w:rPr>
        <w:t>条进行修改。</w:t>
      </w:r>
    </w:p>
    <w:p w:rsidR="003246A2" w:rsidRDefault="003246A2">
      <w:pPr>
        <w:pStyle w:val="SingleTxtGC"/>
        <w:rPr>
          <w:rFonts w:hint="eastAsia"/>
          <w:lang w:val="en-GB"/>
        </w:rPr>
      </w:pPr>
      <w:r>
        <w:rPr>
          <w:lang w:val="en-GB"/>
        </w:rPr>
        <w:t xml:space="preserve">106.  </w:t>
      </w:r>
      <w:r>
        <w:rPr>
          <w:rFonts w:hint="eastAsia"/>
          <w:lang w:val="en-GB"/>
        </w:rPr>
        <w:t>瓦哈卡州总检察长办公室正在推动通过一项旨在救助、支援和保护犯罪受害者的法律，其中将包括酷刑罪受害人，并且将从更广义的角度定义受害者这一名词。</w:t>
      </w:r>
    </w:p>
    <w:p w:rsidR="003246A2" w:rsidRDefault="003246A2">
      <w:pPr>
        <w:pStyle w:val="SingleTxtGC"/>
        <w:rPr>
          <w:lang w:val="en-GB"/>
        </w:rPr>
      </w:pPr>
      <w:r>
        <w:rPr>
          <w:lang w:val="en-GB"/>
        </w:rPr>
        <w:t xml:space="preserve">107.  </w:t>
      </w:r>
      <w:r>
        <w:rPr>
          <w:rFonts w:hint="eastAsia"/>
          <w:lang w:val="en-GB"/>
        </w:rPr>
        <w:t>在刑事司法方面，瓦哈卡州政府在特万特佩克地峡地区和米斯特加地区实行了抗辩式刑事司法制度，预计自</w:t>
      </w:r>
      <w:smartTag w:uri="urn:schemas-microsoft-com:office:smarttags" w:element="chsdate">
        <w:smartTagPr>
          <w:attr w:name="Year" w:val="2012"/>
          <w:attr w:name="Month" w:val="5"/>
          <w:attr w:name="Day" w:val="9"/>
          <w:attr w:name="IsLunarDate" w:val="False"/>
          <w:attr w:name="IsROCDate" w:val="False"/>
        </w:smartTagPr>
        <w:r>
          <w:rPr>
            <w:rFonts w:hint="eastAsia"/>
            <w:lang w:val="en-GB"/>
          </w:rPr>
          <w:t>2012</w:t>
        </w:r>
        <w:r>
          <w:rPr>
            <w:rFonts w:hint="eastAsia"/>
            <w:lang w:val="en-GB"/>
          </w:rPr>
          <w:t>年</w:t>
        </w:r>
        <w:r>
          <w:rPr>
            <w:rFonts w:hint="eastAsia"/>
            <w:lang w:val="en-GB"/>
          </w:rPr>
          <w:t>5</w:t>
        </w:r>
        <w:r>
          <w:rPr>
            <w:rFonts w:hint="eastAsia"/>
            <w:lang w:val="en-GB"/>
          </w:rPr>
          <w:t>月</w:t>
        </w:r>
        <w:r>
          <w:rPr>
            <w:rFonts w:hint="eastAsia"/>
            <w:lang w:val="en-GB"/>
          </w:rPr>
          <w:t>9</w:t>
        </w:r>
        <w:r>
          <w:rPr>
            <w:rFonts w:hint="eastAsia"/>
            <w:lang w:val="en-GB"/>
          </w:rPr>
          <w:t>日</w:t>
        </w:r>
      </w:smartTag>
      <w:r>
        <w:rPr>
          <w:rFonts w:hint="eastAsia"/>
          <w:lang w:val="en-GB"/>
        </w:rPr>
        <w:t>、</w:t>
      </w:r>
      <w:smartTag w:uri="urn:schemas-microsoft-com:office:smarttags" w:element="chsdate">
        <w:smartTagPr>
          <w:attr w:name="Year" w:val="2013"/>
          <w:attr w:name="Month" w:val="5"/>
          <w:attr w:name="Day" w:val="9"/>
          <w:attr w:name="IsLunarDate" w:val="False"/>
          <w:attr w:name="IsROCDate" w:val="False"/>
        </w:smartTagPr>
        <w:r>
          <w:rPr>
            <w:rFonts w:hint="eastAsia"/>
            <w:lang w:val="en-GB"/>
          </w:rPr>
          <w:t>2013</w:t>
        </w:r>
        <w:r>
          <w:rPr>
            <w:rFonts w:hint="eastAsia"/>
            <w:lang w:val="en-GB"/>
          </w:rPr>
          <w:t>年</w:t>
        </w:r>
        <w:r>
          <w:rPr>
            <w:rFonts w:hint="eastAsia"/>
            <w:lang w:val="en-GB"/>
          </w:rPr>
          <w:t>5</w:t>
        </w:r>
        <w:r>
          <w:rPr>
            <w:rFonts w:hint="eastAsia"/>
            <w:lang w:val="en-GB"/>
          </w:rPr>
          <w:t>月</w:t>
        </w:r>
        <w:r>
          <w:rPr>
            <w:rFonts w:hint="eastAsia"/>
            <w:lang w:val="en-GB"/>
          </w:rPr>
          <w:t>9</w:t>
        </w:r>
        <w:r>
          <w:rPr>
            <w:rFonts w:hint="eastAsia"/>
            <w:lang w:val="en-GB"/>
          </w:rPr>
          <w:t>日</w:t>
        </w:r>
      </w:smartTag>
      <w:r>
        <w:rPr>
          <w:rFonts w:hint="eastAsia"/>
          <w:lang w:val="en-GB"/>
        </w:rPr>
        <w:t>和</w:t>
      </w:r>
      <w:smartTag w:uri="urn:schemas-microsoft-com:office:smarttags" w:element="chsdate">
        <w:smartTagPr>
          <w:attr w:name="Year" w:val="2014"/>
          <w:attr w:name="Month" w:val="5"/>
          <w:attr w:name="Day" w:val="9"/>
          <w:attr w:name="IsLunarDate" w:val="False"/>
          <w:attr w:name="IsROCDate" w:val="False"/>
        </w:smartTagPr>
        <w:r>
          <w:rPr>
            <w:rFonts w:hint="eastAsia"/>
            <w:lang w:val="en-GB"/>
          </w:rPr>
          <w:t>2014</w:t>
        </w:r>
        <w:r>
          <w:rPr>
            <w:rFonts w:hint="eastAsia"/>
            <w:lang w:val="en-GB"/>
          </w:rPr>
          <w:t>年</w:t>
        </w:r>
        <w:r>
          <w:rPr>
            <w:rFonts w:hint="eastAsia"/>
            <w:lang w:val="en-GB"/>
          </w:rPr>
          <w:t>5</w:t>
        </w:r>
        <w:r>
          <w:rPr>
            <w:rFonts w:hint="eastAsia"/>
            <w:lang w:val="en-GB"/>
          </w:rPr>
          <w:t>月</w:t>
        </w:r>
        <w:r>
          <w:rPr>
            <w:rFonts w:hint="eastAsia"/>
            <w:lang w:val="en-GB"/>
          </w:rPr>
          <w:t>9</w:t>
        </w:r>
        <w:r>
          <w:rPr>
            <w:rFonts w:hint="eastAsia"/>
            <w:lang w:val="en-GB"/>
          </w:rPr>
          <w:t>日</w:t>
        </w:r>
      </w:smartTag>
      <w:r>
        <w:rPr>
          <w:rFonts w:hint="eastAsia"/>
          <w:lang w:val="en-GB"/>
        </w:rPr>
        <w:t>开始，分别在沿海、盆地和中部山谷地区实行上述制度。第二阶段，将根据预算划拨情况，在河谷地区、北部山区和南部山区逐步实行。需要指出的是，各地开始生效的日期是可以变更的，但必须经由众议院批准。</w:t>
      </w:r>
    </w:p>
    <w:p w:rsidR="003246A2" w:rsidRDefault="003246A2">
      <w:pPr>
        <w:pStyle w:val="SingleTxtGC"/>
        <w:rPr>
          <w:lang w:val="en-GB"/>
        </w:rPr>
      </w:pPr>
      <w:r>
        <w:rPr>
          <w:lang w:val="en-GB"/>
        </w:rPr>
        <w:t xml:space="preserve">108.  </w:t>
      </w:r>
      <w:r>
        <w:rPr>
          <w:rFonts w:hint="eastAsia"/>
          <w:lang w:val="en-GB"/>
        </w:rPr>
        <w:t>为了建立相应的机制，加强和促进在刑事方面的改革，州政府正在准备出台一项与国际机构共同融资的政策，比如与美国政府进行合作。</w:t>
      </w:r>
    </w:p>
    <w:p w:rsidR="003246A2" w:rsidRDefault="003246A2">
      <w:pPr>
        <w:pStyle w:val="SingleTxtGC"/>
        <w:rPr>
          <w:rFonts w:hint="eastAsia"/>
          <w:lang w:val="en-GB"/>
        </w:rPr>
      </w:pPr>
      <w:r>
        <w:rPr>
          <w:lang w:val="en-GB"/>
        </w:rPr>
        <w:t xml:space="preserve">109.  </w:t>
      </w:r>
      <w:r>
        <w:rPr>
          <w:rFonts w:hint="eastAsia"/>
          <w:lang w:val="en-GB"/>
        </w:rPr>
        <w:t>社会服务部与检察官顾问部合作开展了多项旨在防范酷刑案件的活动，对市政当局以及广大民众进行培训。</w:t>
      </w:r>
    </w:p>
    <w:p w:rsidR="003246A2" w:rsidRDefault="003246A2">
      <w:pPr>
        <w:pStyle w:val="SingleTxtGC"/>
        <w:rPr>
          <w:lang w:val="en-GB"/>
        </w:rPr>
      </w:pPr>
      <w:r>
        <w:rPr>
          <w:lang w:val="en-GB"/>
        </w:rPr>
        <w:t xml:space="preserve">110.  </w:t>
      </w:r>
      <w:r>
        <w:rPr>
          <w:rFonts w:hint="eastAsia"/>
          <w:lang w:val="en-GB"/>
        </w:rPr>
        <w:t>另一方面，审前调查和证物保管处委托职业教育和培训学院，为检察机关的公务人员开设了关于人权问题的培训班。同样，在检察院的各个调查机构和拘留场所张贴宣传海报，为的是向人们明示，根据《联邦宪法》第</w:t>
      </w:r>
      <w:r>
        <w:rPr>
          <w:rFonts w:hint="eastAsia"/>
          <w:lang w:val="en-GB"/>
        </w:rPr>
        <w:t>20</w:t>
      </w:r>
      <w:r>
        <w:rPr>
          <w:rFonts w:hint="eastAsia"/>
          <w:lang w:val="en-GB"/>
        </w:rPr>
        <w:t>条</w:t>
      </w:r>
      <w:r>
        <w:rPr>
          <w:rFonts w:hint="eastAsia"/>
          <w:lang w:val="en-GB"/>
        </w:rPr>
        <w:t>B</w:t>
      </w:r>
      <w:r>
        <w:rPr>
          <w:rFonts w:hint="eastAsia"/>
          <w:lang w:val="en-GB"/>
        </w:rPr>
        <w:t>款的规定，所有被拘留人员所享有的各项保障。</w:t>
      </w:r>
    </w:p>
    <w:p w:rsidR="003246A2" w:rsidRDefault="003246A2">
      <w:pPr>
        <w:pStyle w:val="SingleTxtGC"/>
        <w:rPr>
          <w:rFonts w:hint="eastAsia"/>
          <w:lang w:val="en-GB"/>
        </w:rPr>
      </w:pPr>
      <w:r>
        <w:rPr>
          <w:lang w:val="en-GB"/>
        </w:rPr>
        <w:t xml:space="preserve">111.  </w:t>
      </w:r>
      <w:r>
        <w:rPr>
          <w:rFonts w:hint="eastAsia"/>
          <w:lang w:val="en-GB"/>
        </w:rPr>
        <w:t>值得强调的是，为了响应宪法关于检察机关应确保对当事人进行保护的要求，瓦哈卡州总检察长办公室正在努力促成一项关于对刑事诉讼当事人专门采取保护措施的法律。</w:t>
      </w:r>
    </w:p>
    <w:p w:rsidR="003246A2" w:rsidRDefault="003246A2">
      <w:pPr>
        <w:pStyle w:val="SingleTxtGC"/>
        <w:rPr>
          <w:lang w:val="en-GB"/>
        </w:rPr>
      </w:pPr>
      <w:r>
        <w:rPr>
          <w:lang w:val="en-GB"/>
        </w:rPr>
        <w:t xml:space="preserve">112.  </w:t>
      </w:r>
      <w:r>
        <w:rPr>
          <w:rFonts w:hint="eastAsia"/>
          <w:lang w:val="en-GB"/>
        </w:rPr>
        <w:t>尽管</w:t>
      </w:r>
      <w:r>
        <w:rPr>
          <w:lang w:val="en-GB"/>
        </w:rPr>
        <w:t>瓦哈卡州</w:t>
      </w:r>
      <w:r>
        <w:rPr>
          <w:rFonts w:hint="eastAsia"/>
          <w:lang w:val="en-GB"/>
        </w:rPr>
        <w:t>总检察长办公室还没有一项内部条例，但必须指出的是，瓦哈卡州有《预防和惩处酷刑法》以及《预防和惩处酷刑组织法》可以对州调查局进行约束。如果州调查局的办案人员被卷入酷刑案件，除了可能受到刑事起诉之外，还将通过稽查办公室对其提起行政诉讼。</w:t>
      </w:r>
    </w:p>
    <w:p w:rsidR="003246A2" w:rsidRDefault="003246A2">
      <w:pPr>
        <w:pStyle w:val="SingleTxtGC"/>
        <w:rPr>
          <w:lang w:val="en-GB"/>
        </w:rPr>
      </w:pPr>
      <w:r>
        <w:rPr>
          <w:lang w:val="en-GB"/>
        </w:rPr>
        <w:t xml:space="preserve">113.  </w:t>
      </w:r>
      <w:r>
        <w:rPr>
          <w:rFonts w:hint="eastAsia"/>
          <w:lang w:val="en-GB"/>
        </w:rPr>
        <w:t>从这种意义上说，考虑到尊重人权也包括尊重人身安全的权利，</w:t>
      </w:r>
      <w:r>
        <w:rPr>
          <w:lang w:val="en-GB"/>
        </w:rPr>
        <w:t>瓦哈卡州</w:t>
      </w:r>
      <w:r>
        <w:rPr>
          <w:rFonts w:hint="eastAsia"/>
          <w:lang w:val="en-GB"/>
        </w:rPr>
        <w:t>总检察长办公室于</w:t>
      </w:r>
      <w:smartTag w:uri="urn:schemas-microsoft-com:office:smarttags" w:element="chsdate">
        <w:smartTagPr>
          <w:attr w:name="Year" w:val="2011"/>
          <w:attr w:name="Month" w:val="7"/>
          <w:attr w:name="Day" w:val="11"/>
          <w:attr w:name="IsLunarDate" w:val="False"/>
          <w:attr w:name="IsROCDate" w:val="False"/>
        </w:smartTagPr>
        <w:r>
          <w:rPr>
            <w:rFonts w:hint="eastAsia"/>
            <w:lang w:val="en-GB"/>
          </w:rPr>
          <w:t>2011</w:t>
        </w:r>
        <w:r>
          <w:rPr>
            <w:rFonts w:hint="eastAsia"/>
            <w:lang w:val="en-GB"/>
          </w:rPr>
          <w:t>年</w:t>
        </w:r>
        <w:r>
          <w:rPr>
            <w:rFonts w:hint="eastAsia"/>
            <w:lang w:val="en-GB"/>
          </w:rPr>
          <w:t>7</w:t>
        </w:r>
        <w:r>
          <w:rPr>
            <w:rFonts w:hint="eastAsia"/>
            <w:lang w:val="en-GB"/>
          </w:rPr>
          <w:t>月</w:t>
        </w:r>
        <w:r>
          <w:rPr>
            <w:rFonts w:hint="eastAsia"/>
            <w:lang w:val="en-GB"/>
          </w:rPr>
          <w:t>11</w:t>
        </w:r>
        <w:r>
          <w:rPr>
            <w:rFonts w:hint="eastAsia"/>
            <w:lang w:val="en-GB"/>
          </w:rPr>
          <w:t>日</w:t>
        </w:r>
      </w:smartTag>
      <w:r>
        <w:rPr>
          <w:rFonts w:hint="eastAsia"/>
          <w:lang w:val="en-GB"/>
        </w:rPr>
        <w:t>发布了</w:t>
      </w:r>
      <w:r>
        <w:rPr>
          <w:lang w:val="en-GB"/>
        </w:rPr>
        <w:t>PGJE/SSP/10/2011</w:t>
      </w:r>
      <w:r>
        <w:rPr>
          <w:rFonts w:hint="eastAsia"/>
          <w:lang w:val="en-GB"/>
        </w:rPr>
        <w:t>号通知，要求所有人员不仅要尊重犯罪受害人的权利，也要尊重犯罪嫌疑人以及在履职期间与之打交道的所有人的权利，这将是最紧迫的问题，并且各个部门都要严格执行，任何侵犯人权的行为都可能被追究行政责任和刑事责任。</w:t>
      </w:r>
    </w:p>
    <w:p w:rsidR="003246A2" w:rsidRDefault="003246A2">
      <w:pPr>
        <w:pStyle w:val="SingleTxtGC"/>
        <w:rPr>
          <w:lang w:val="en-GB"/>
        </w:rPr>
      </w:pPr>
      <w:r>
        <w:rPr>
          <w:lang w:val="en-GB"/>
        </w:rPr>
        <w:t xml:space="preserve">114.  </w:t>
      </w:r>
      <w:r>
        <w:rPr>
          <w:rFonts w:hint="eastAsia"/>
          <w:lang w:val="en-GB"/>
        </w:rPr>
        <w:t>另一方面，</w:t>
      </w:r>
      <w:r>
        <w:rPr>
          <w:lang w:val="en-GB"/>
        </w:rPr>
        <w:t>瓦哈卡州</w:t>
      </w:r>
      <w:r>
        <w:rPr>
          <w:rFonts w:hint="eastAsia"/>
          <w:lang w:val="en-GB"/>
        </w:rPr>
        <w:t>人权事务协调办公室与反酷刑协会</w:t>
      </w:r>
      <w:r>
        <w:rPr>
          <w:rFonts w:hint="eastAsia"/>
          <w:lang w:val="en-GB"/>
        </w:rPr>
        <w:t>(APT)</w:t>
      </w:r>
      <w:r>
        <w:rPr>
          <w:rFonts w:hint="eastAsia"/>
          <w:lang w:val="en-GB"/>
        </w:rPr>
        <w:t>，于</w:t>
      </w:r>
      <w:smartTag w:uri="urn:schemas-microsoft-com:office:smarttags" w:element="chsdate">
        <w:smartTagPr>
          <w:attr w:name="Year" w:val="2012"/>
          <w:attr w:name="Month" w:val="2"/>
          <w:attr w:name="Day" w:val="1"/>
          <w:attr w:name="IsLunarDate" w:val="False"/>
          <w:attr w:name="IsROCDate" w:val="False"/>
        </w:smartTagPr>
        <w:r>
          <w:rPr>
            <w:rFonts w:hint="eastAsia"/>
            <w:lang w:val="en-GB"/>
          </w:rPr>
          <w:t>2012</w:t>
        </w:r>
        <w:r>
          <w:rPr>
            <w:rFonts w:hint="eastAsia"/>
            <w:lang w:val="en-GB"/>
          </w:rPr>
          <w:t>年</w:t>
        </w:r>
        <w:r>
          <w:rPr>
            <w:rFonts w:hint="eastAsia"/>
            <w:lang w:val="en-GB"/>
          </w:rPr>
          <w:t>2</w:t>
        </w:r>
        <w:r>
          <w:rPr>
            <w:rFonts w:hint="eastAsia"/>
            <w:lang w:val="en-GB"/>
          </w:rPr>
          <w:t>月</w:t>
        </w:r>
        <w:r>
          <w:rPr>
            <w:rFonts w:hint="eastAsia"/>
            <w:lang w:val="en-GB"/>
          </w:rPr>
          <w:t>1</w:t>
        </w:r>
        <w:r>
          <w:rPr>
            <w:rFonts w:hint="eastAsia"/>
            <w:lang w:val="en-GB"/>
          </w:rPr>
          <w:t>日</w:t>
        </w:r>
      </w:smartTag>
      <w:r>
        <w:rPr>
          <w:rFonts w:hint="eastAsia"/>
          <w:lang w:val="en-GB"/>
        </w:rPr>
        <w:t>和</w:t>
      </w:r>
      <w:r>
        <w:rPr>
          <w:rFonts w:hint="eastAsia"/>
          <w:lang w:val="en-GB"/>
        </w:rPr>
        <w:t>2</w:t>
      </w:r>
      <w:r>
        <w:rPr>
          <w:rFonts w:hint="eastAsia"/>
          <w:lang w:val="en-GB"/>
        </w:rPr>
        <w:t>日，共同在瓦哈卡州组织举办了名为“讨论联合国防止酷刑小组委员会建议的对话会”的活动。</w:t>
      </w:r>
    </w:p>
    <w:p w:rsidR="003246A2" w:rsidRDefault="003246A2">
      <w:pPr>
        <w:pStyle w:val="SingleTxtGC"/>
        <w:rPr>
          <w:lang w:val="en-GB"/>
        </w:rPr>
      </w:pPr>
      <w:r>
        <w:rPr>
          <w:lang w:val="en-GB"/>
        </w:rPr>
        <w:t xml:space="preserve">115.  </w:t>
      </w:r>
      <w:r>
        <w:rPr>
          <w:rFonts w:hint="eastAsia"/>
          <w:lang w:val="en-GB"/>
        </w:rPr>
        <w:t>瓦哈卡州政府人员、民间社会人士、学术界人士、酷刑受害者、国家人权委员会和美洲人权委员会的代表、以及防止酷刑小组委员会的一名成员参加了上述活动。</w:t>
      </w:r>
    </w:p>
    <w:p w:rsidR="003246A2" w:rsidRDefault="003246A2">
      <w:pPr>
        <w:pStyle w:val="SingleTxtGC"/>
        <w:rPr>
          <w:lang w:val="en-GB"/>
        </w:rPr>
      </w:pPr>
      <w:r>
        <w:rPr>
          <w:lang w:val="en-GB"/>
        </w:rPr>
        <w:t xml:space="preserve">116.  </w:t>
      </w:r>
      <w:r>
        <w:rPr>
          <w:rFonts w:hint="eastAsia"/>
          <w:lang w:val="en-GB"/>
        </w:rPr>
        <w:t>会后人们整理编写了一份备忘录，指出关于正确执行小组委员会建议的必要性，在此基础上专门成立了一个常务工作组，每个下属机构还专门指派了人员参加，并且即将举行第一次会议，此次会议将由州长亲自牵头，预计民间社会、相关国内国际组织以及酷刑受害者代表也将参加此次会议。</w:t>
      </w:r>
    </w:p>
    <w:p w:rsidR="003246A2" w:rsidRDefault="003246A2">
      <w:pPr>
        <w:pStyle w:val="SingleTxtGC"/>
        <w:rPr>
          <w:lang w:val="en-GB"/>
        </w:rPr>
      </w:pPr>
      <w:r>
        <w:rPr>
          <w:lang w:val="en-GB"/>
        </w:rPr>
        <w:t xml:space="preserve">117.  </w:t>
      </w:r>
      <w:r>
        <w:rPr>
          <w:rFonts w:hint="eastAsia"/>
          <w:lang w:val="en-GB"/>
        </w:rPr>
        <w:t>需要强调的是，在</w:t>
      </w:r>
      <w:r>
        <w:rPr>
          <w:lang w:val="en-GB"/>
        </w:rPr>
        <w:t>瓦哈卡州</w:t>
      </w:r>
      <w:r>
        <w:rPr>
          <w:rFonts w:hint="eastAsia"/>
          <w:lang w:val="en-GB"/>
        </w:rPr>
        <w:t>总检察长办公室管辖的看守所里，会有一名法医专家对那些因构成犯罪而被拘留的人进行医学鉴定，以证明其身体状况是否完好，并对可能发现的身体损伤情况进行描述，如果需要住院治疗，则会帮助他们前往公立医院。与此同时，还有专家服务局负责进行定期复查，以便了解每一名被拘留人员的身份状况，如果他们需要某些药品，先要经过医疗专家的诊断和同意，然后会给他们提供药品；另外，在拘留期间，还有管理办公室负责为他们提供饮食。</w:t>
      </w:r>
    </w:p>
    <w:p w:rsidR="003246A2" w:rsidRDefault="003246A2">
      <w:pPr>
        <w:pStyle w:val="H23GC"/>
        <w:rPr>
          <w:lang w:val="en-GB"/>
        </w:rPr>
      </w:pPr>
      <w:r>
        <w:rPr>
          <w:lang w:val="en-GB"/>
        </w:rPr>
        <w:tab/>
        <w:t>8.</w:t>
      </w:r>
      <w:r>
        <w:rPr>
          <w:rFonts w:ascii="SimSun" w:eastAsia="SimSun" w:hAnsi="SimSun" w:cs="SimSun" w:hint="eastAsia"/>
          <w:lang w:val="en-GB"/>
        </w:rPr>
        <w:tab/>
      </w:r>
      <w:r>
        <w:rPr>
          <w:lang w:val="en-GB"/>
        </w:rPr>
        <w:t>新莱昂州</w:t>
      </w:r>
      <w:r>
        <w:rPr>
          <w:rFonts w:hint="eastAsia"/>
          <w:lang w:val="en-GB"/>
        </w:rPr>
        <w:t>实施的重要改革</w:t>
      </w:r>
    </w:p>
    <w:p w:rsidR="003246A2" w:rsidRDefault="003246A2">
      <w:pPr>
        <w:pStyle w:val="SingleTxtGC"/>
        <w:rPr>
          <w:rFonts w:hint="eastAsia"/>
          <w:lang w:val="en-GB"/>
        </w:rPr>
      </w:pPr>
      <w:r>
        <w:rPr>
          <w:lang w:val="en-GB"/>
        </w:rPr>
        <w:t xml:space="preserve">118.  </w:t>
      </w:r>
      <w:r>
        <w:rPr>
          <w:lang w:val="en-GB"/>
        </w:rPr>
        <w:t>新莱昂州</w:t>
      </w:r>
      <w:r>
        <w:rPr>
          <w:rFonts w:hint="eastAsia"/>
          <w:lang w:val="en-GB"/>
        </w:rPr>
        <w:t>政府正在致力于《公共安全法》的修订工作，为的是补充关于“动用武力”的规定。该法律修正案将会规定，“警务人员不得凭借自己的技能和体力以任何理由滥用肢体暴力，不得凭借自身的某些优势致使被控制对象遭受身心痛苦或折磨，也不得使其遭到虐待、体罚或酷刑”。</w:t>
      </w:r>
    </w:p>
    <w:p w:rsidR="003246A2" w:rsidRDefault="003246A2">
      <w:pPr>
        <w:pStyle w:val="H1GC"/>
        <w:rPr>
          <w:lang w:val="en-GB"/>
        </w:rPr>
      </w:pPr>
      <w:r>
        <w:rPr>
          <w:lang w:val="en-GB"/>
        </w:rPr>
        <w:tab/>
        <w:t>C.</w:t>
      </w:r>
      <w:r>
        <w:rPr>
          <w:rFonts w:ascii="SimSun" w:eastAsia="SimSun" w:hAnsi="SimSun" w:cs="SimSun" w:hint="eastAsia"/>
          <w:lang w:val="en-GB"/>
        </w:rPr>
        <w:tab/>
      </w:r>
      <w:r>
        <w:rPr>
          <w:rFonts w:hint="eastAsia"/>
          <w:lang w:val="en-GB"/>
        </w:rPr>
        <w:t>联邦范围内重要的机构规章制度</w:t>
      </w:r>
    </w:p>
    <w:p w:rsidR="003246A2" w:rsidRDefault="003246A2">
      <w:pPr>
        <w:pStyle w:val="SingleTxtGC"/>
        <w:rPr>
          <w:lang w:val="en-GB"/>
        </w:rPr>
      </w:pPr>
      <w:r>
        <w:rPr>
          <w:lang w:val="en-GB"/>
        </w:rPr>
        <w:t xml:space="preserve">119.  </w:t>
      </w:r>
      <w:r>
        <w:rPr>
          <w:rFonts w:hint="eastAsia"/>
          <w:lang w:val="en-GB"/>
        </w:rPr>
        <w:t>在安全机构内部规章制度方面，联邦公共安全部按照《</w:t>
      </w:r>
      <w:r>
        <w:rPr>
          <w:rFonts w:hint="eastAsia"/>
          <w:lang w:val="en-GB"/>
        </w:rPr>
        <w:t>2007-2012</w:t>
      </w:r>
      <w:r>
        <w:rPr>
          <w:rFonts w:hint="eastAsia"/>
          <w:lang w:val="en-GB"/>
        </w:rPr>
        <w:t>年国家发展计划》提出的目标，采取了下列行动</w:t>
      </w:r>
      <w:r>
        <w:rPr>
          <w:lang w:val="en-GB"/>
        </w:rPr>
        <w:t>：</w:t>
      </w:r>
    </w:p>
    <w:p w:rsidR="003246A2" w:rsidRDefault="003246A2">
      <w:pPr>
        <w:pStyle w:val="Bullet1GC"/>
        <w:rPr>
          <w:lang w:val="en-GB"/>
        </w:rPr>
      </w:pPr>
      <w:r>
        <w:rPr>
          <w:rFonts w:hint="eastAsia"/>
          <w:lang w:val="en-GB"/>
        </w:rPr>
        <w:t>实行责任分配，并在联邦、州和市之前建立一种实际有效的协调机制。</w:t>
      </w:r>
    </w:p>
    <w:p w:rsidR="003246A2" w:rsidRDefault="003246A2">
      <w:pPr>
        <w:pStyle w:val="Bullet1GC"/>
        <w:rPr>
          <w:lang w:val="en-GB"/>
        </w:rPr>
      </w:pPr>
      <w:r>
        <w:rPr>
          <w:rFonts w:hint="eastAsia"/>
          <w:lang w:val="en-GB"/>
        </w:rPr>
        <w:t>在国家公共安全体系内设立并强化协调机构。</w:t>
      </w:r>
    </w:p>
    <w:p w:rsidR="003246A2" w:rsidRDefault="003246A2">
      <w:pPr>
        <w:pStyle w:val="Bullet1GC"/>
        <w:rPr>
          <w:lang w:val="en-GB"/>
        </w:rPr>
      </w:pPr>
      <w:r>
        <w:rPr>
          <w:rFonts w:hint="eastAsia"/>
          <w:lang w:val="en-GB"/>
        </w:rPr>
        <w:t>为实行拘留管理登记，提前做好必要的准备工作。</w:t>
      </w:r>
    </w:p>
    <w:p w:rsidR="003246A2" w:rsidRDefault="003246A2">
      <w:pPr>
        <w:pStyle w:val="Bullet1GC"/>
        <w:rPr>
          <w:lang w:val="en-GB"/>
        </w:rPr>
      </w:pPr>
      <w:r>
        <w:rPr>
          <w:rFonts w:hint="eastAsia"/>
          <w:lang w:val="en-GB"/>
        </w:rPr>
        <w:t>为落实警务综合发展制度奠定基础。</w:t>
      </w:r>
    </w:p>
    <w:p w:rsidR="003246A2" w:rsidRDefault="003246A2">
      <w:pPr>
        <w:pStyle w:val="Bullet1GC"/>
        <w:rPr>
          <w:lang w:val="en-GB"/>
        </w:rPr>
      </w:pPr>
      <w:r>
        <w:rPr>
          <w:rFonts w:hint="eastAsia"/>
          <w:lang w:val="en-GB"/>
        </w:rPr>
        <w:t>规范与公共安全有关的国内情报工作。</w:t>
      </w:r>
    </w:p>
    <w:p w:rsidR="003246A2" w:rsidRDefault="003246A2">
      <w:pPr>
        <w:pStyle w:val="Bullet1GC"/>
        <w:rPr>
          <w:lang w:val="en-GB"/>
        </w:rPr>
      </w:pPr>
      <w:r>
        <w:rPr>
          <w:rFonts w:hint="eastAsia"/>
          <w:lang w:val="en-GB"/>
        </w:rPr>
        <w:t>建立有效的机制，争取让社会参与公共安全规划和监督工作。</w:t>
      </w:r>
    </w:p>
    <w:p w:rsidR="003246A2" w:rsidRDefault="003246A2">
      <w:pPr>
        <w:pStyle w:val="SingleTxtGC"/>
        <w:rPr>
          <w:lang w:val="en-GB"/>
        </w:rPr>
      </w:pPr>
      <w:r>
        <w:rPr>
          <w:lang w:val="en-GB"/>
        </w:rPr>
        <w:t xml:space="preserve">120.  </w:t>
      </w:r>
      <w:r>
        <w:rPr>
          <w:rFonts w:hint="eastAsia"/>
          <w:lang w:val="en-GB"/>
        </w:rPr>
        <w:t>另一方面，</w:t>
      </w:r>
      <w:smartTag w:uri="urn:schemas-microsoft-com:office:smarttags" w:element="chsdate">
        <w:smartTagPr>
          <w:attr w:name="Year" w:val="2009"/>
          <w:attr w:name="Month" w:val="6"/>
          <w:attr w:name="Day" w:val="1"/>
          <w:attr w:name="IsLunarDate" w:val="False"/>
          <w:attr w:name="IsROCDate" w:val="False"/>
        </w:smartTagPr>
        <w:r>
          <w:rPr>
            <w:rFonts w:hint="eastAsia"/>
            <w:lang w:val="en-GB"/>
          </w:rPr>
          <w:t>2009</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w:t>
        </w:r>
      </w:smartTag>
      <w:r>
        <w:rPr>
          <w:rFonts w:hint="eastAsia"/>
          <w:lang w:val="en-GB"/>
        </w:rPr>
        <w:t>颁布、并于</w:t>
      </w:r>
      <w:smartTag w:uri="urn:schemas-microsoft-com:office:smarttags" w:element="chsdate">
        <w:smartTagPr>
          <w:attr w:name="Year" w:val="2011"/>
          <w:attr w:name="Month" w:val="5"/>
          <w:attr w:name="Day" w:val="25"/>
          <w:attr w:name="IsLunarDate" w:val="False"/>
          <w:attr w:name="IsROCDate" w:val="False"/>
        </w:smartTagP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25</w:t>
        </w:r>
        <w:r>
          <w:rPr>
            <w:rFonts w:hint="eastAsia"/>
            <w:lang w:val="en-GB"/>
          </w:rPr>
          <w:t>日</w:t>
        </w:r>
      </w:smartTag>
      <w:r>
        <w:rPr>
          <w:rFonts w:hint="eastAsia"/>
          <w:lang w:val="en-GB"/>
        </w:rPr>
        <w:t>修订的《联邦警察法》，就保障和尊重人权做出如下规定</w:t>
      </w:r>
      <w:r>
        <w:rPr>
          <w:lang w:val="en-GB"/>
        </w:rPr>
        <w:t>：</w:t>
      </w:r>
    </w:p>
    <w:p w:rsidR="003246A2" w:rsidRDefault="003246A2">
      <w:pPr>
        <w:pStyle w:val="SingleTxtGC"/>
        <w:ind w:left="1764"/>
        <w:rPr>
          <w:lang w:val="en-GB"/>
        </w:rPr>
      </w:pPr>
      <w:r>
        <w:rPr>
          <w:rFonts w:hint="eastAsia"/>
          <w:lang w:val="en-GB"/>
        </w:rPr>
        <w:t>“第</w:t>
      </w:r>
      <w:r>
        <w:rPr>
          <w:lang w:val="en-GB"/>
        </w:rPr>
        <w:t>15</w:t>
      </w:r>
      <w:r>
        <w:rPr>
          <w:rFonts w:hint="eastAsia"/>
          <w:lang w:val="en-GB"/>
        </w:rPr>
        <w:t>条：联邦警察在行动中，将始终遵守合法、公正、高效、敬业、诚实、以及按照《宪法》尊重人权的原则。</w:t>
      </w:r>
    </w:p>
    <w:p w:rsidR="003246A2" w:rsidRDefault="003246A2">
      <w:pPr>
        <w:pStyle w:val="SingleTxtGC"/>
        <w:ind w:left="1764"/>
        <w:rPr>
          <w:lang w:val="en-GB"/>
        </w:rPr>
      </w:pPr>
      <w:r>
        <w:rPr>
          <w:rFonts w:hint="eastAsia"/>
          <w:lang w:val="en-GB"/>
        </w:rPr>
        <w:t>第</w:t>
      </w:r>
      <w:r>
        <w:rPr>
          <w:lang w:val="en-GB"/>
        </w:rPr>
        <w:t>16</w:t>
      </w:r>
      <w:r>
        <w:rPr>
          <w:rFonts w:hint="eastAsia"/>
          <w:lang w:val="en-GB"/>
        </w:rPr>
        <w:t>条：警察职业</w:t>
      </w:r>
      <w:r>
        <w:rPr>
          <w:lang w:val="en-GB"/>
        </w:rPr>
        <w:t>(</w:t>
      </w:r>
      <w:r>
        <w:rPr>
          <w:rFonts w:hint="eastAsia"/>
          <w:lang w:val="en-GB"/>
        </w:rPr>
        <w:t>……</w:t>
      </w:r>
      <w:r>
        <w:rPr>
          <w:lang w:val="en-GB"/>
        </w:rPr>
        <w:t>)</w:t>
      </w:r>
      <w:r>
        <w:rPr>
          <w:rFonts w:hint="eastAsia"/>
          <w:lang w:val="en-GB"/>
        </w:rPr>
        <w:t>应当符合下列规定</w:t>
      </w:r>
      <w:r>
        <w:rPr>
          <w:lang w:val="en-GB"/>
        </w:rPr>
        <w:t>：</w:t>
      </w:r>
    </w:p>
    <w:p w:rsidR="003246A2" w:rsidRDefault="003246A2">
      <w:pPr>
        <w:pStyle w:val="SingleTxtGC"/>
        <w:ind w:left="2184"/>
        <w:rPr>
          <w:rFonts w:hint="eastAsia"/>
          <w:lang w:val="en-GB"/>
        </w:rPr>
      </w:pPr>
      <w:r>
        <w:rPr>
          <w:rFonts w:hint="eastAsia"/>
          <w:lang w:val="en-GB"/>
        </w:rPr>
        <w:t>十二</w:t>
      </w:r>
      <w:r>
        <w:rPr>
          <w:lang w:val="en-GB"/>
        </w:rPr>
        <w:t xml:space="preserve">.  </w:t>
      </w:r>
      <w:r>
        <w:rPr>
          <w:rFonts w:hint="eastAsia"/>
          <w:lang w:val="en-GB"/>
        </w:rPr>
        <w:t>在相关条例条款中，将规定警员的选拔、录取、教育、培训、训练、发展、进修、留用和晋升程序，</w:t>
      </w:r>
    </w:p>
    <w:p w:rsidR="003246A2" w:rsidRDefault="003246A2">
      <w:pPr>
        <w:pStyle w:val="SingleTxtGC"/>
        <w:ind w:left="1764"/>
        <w:rPr>
          <w:lang w:val="en-GB"/>
        </w:rPr>
      </w:pPr>
      <w:r>
        <w:rPr>
          <w:rFonts w:hint="eastAsia"/>
          <w:lang w:val="en-GB"/>
        </w:rPr>
        <w:t>第</w:t>
      </w:r>
      <w:r>
        <w:rPr>
          <w:lang w:val="en-GB"/>
        </w:rPr>
        <w:t>17</w:t>
      </w:r>
      <w:r>
        <w:rPr>
          <w:rFonts w:hint="eastAsia"/>
          <w:lang w:val="en-GB"/>
        </w:rPr>
        <w:t>条：被联邦警察局录取或留任需要满足下列条件</w:t>
      </w:r>
      <w:r>
        <w:rPr>
          <w:lang w:val="en-GB"/>
        </w:rPr>
        <w:t>：</w:t>
      </w:r>
    </w:p>
    <w:p w:rsidR="003246A2" w:rsidRDefault="003246A2">
      <w:pPr>
        <w:pStyle w:val="SingleTxtGC"/>
        <w:ind w:left="2184"/>
        <w:rPr>
          <w:lang w:val="en-GB"/>
        </w:rPr>
      </w:pPr>
      <w:r>
        <w:rPr>
          <w:lang w:val="en-GB"/>
        </w:rPr>
        <w:t>A.</w:t>
      </w:r>
      <w:r>
        <w:rPr>
          <w:rFonts w:ascii="SimSun" w:hAnsi="SimSun" w:cs="SimSun"/>
          <w:lang w:val="en-GB"/>
        </w:rPr>
        <w:t xml:space="preserve">  </w:t>
      </w:r>
      <w:r>
        <w:rPr>
          <w:rFonts w:hint="eastAsia"/>
          <w:lang w:val="en-GB"/>
        </w:rPr>
        <w:t>录取</w:t>
      </w:r>
      <w:r>
        <w:rPr>
          <w:lang w:val="en-GB"/>
        </w:rPr>
        <w:t>：</w:t>
      </w:r>
    </w:p>
    <w:p w:rsidR="003246A2" w:rsidRDefault="003246A2">
      <w:pPr>
        <w:pStyle w:val="SingleTxtGC"/>
        <w:ind w:left="2604"/>
        <w:rPr>
          <w:lang w:val="en-GB"/>
        </w:rPr>
      </w:pPr>
      <w:r>
        <w:rPr>
          <w:rFonts w:hint="eastAsia"/>
          <w:lang w:val="en-GB"/>
        </w:rPr>
        <w:t>六</w:t>
      </w:r>
      <w:r>
        <w:rPr>
          <w:lang w:val="en-GB"/>
        </w:rPr>
        <w:t>.</w:t>
      </w:r>
      <w:r>
        <w:rPr>
          <w:rFonts w:ascii="SimSun" w:hAnsi="SimSun" w:cs="SimSun"/>
          <w:lang w:val="en-GB"/>
        </w:rPr>
        <w:t xml:space="preserve">  </w:t>
      </w:r>
      <w:r>
        <w:rPr>
          <w:rFonts w:hint="eastAsia"/>
          <w:lang w:val="en-GB"/>
        </w:rPr>
        <w:t>通过了资格审查</w:t>
      </w:r>
    </w:p>
    <w:p w:rsidR="003246A2" w:rsidRDefault="003246A2">
      <w:pPr>
        <w:pStyle w:val="SingleTxtGC"/>
        <w:ind w:left="2604"/>
        <w:rPr>
          <w:rFonts w:hint="eastAsia"/>
          <w:lang w:val="en-GB"/>
        </w:rPr>
      </w:pPr>
      <w:r>
        <w:rPr>
          <w:rFonts w:hint="eastAsia"/>
          <w:lang w:val="en-GB"/>
        </w:rPr>
        <w:t>十一</w:t>
      </w:r>
      <w:r>
        <w:rPr>
          <w:lang w:val="en-GB"/>
        </w:rPr>
        <w:t xml:space="preserve">.  </w:t>
      </w:r>
      <w:r>
        <w:rPr>
          <w:rFonts w:hint="eastAsia"/>
          <w:lang w:val="en-GB"/>
        </w:rPr>
        <w:t>履行本法律以及其他相关条款规定的义务</w:t>
      </w:r>
    </w:p>
    <w:p w:rsidR="003246A2" w:rsidRDefault="003246A2">
      <w:pPr>
        <w:pStyle w:val="SingleTxtGC"/>
        <w:ind w:left="2184"/>
        <w:rPr>
          <w:rFonts w:hint="eastAsia"/>
          <w:lang w:val="en-GB"/>
        </w:rPr>
      </w:pPr>
      <w:r>
        <w:rPr>
          <w:lang w:val="en-GB"/>
        </w:rPr>
        <w:t>B.</w:t>
      </w:r>
      <w:r>
        <w:rPr>
          <w:rFonts w:ascii="SimSun" w:hAnsi="SimSun" w:cs="SimSun"/>
          <w:lang w:val="en-GB"/>
        </w:rPr>
        <w:t xml:space="preserve">  </w:t>
      </w:r>
      <w:r>
        <w:rPr>
          <w:rFonts w:hint="eastAsia"/>
          <w:lang w:val="en-GB"/>
        </w:rPr>
        <w:t>留用：</w:t>
      </w:r>
    </w:p>
    <w:p w:rsidR="003246A2" w:rsidRDefault="003246A2">
      <w:pPr>
        <w:pStyle w:val="SingleTxtGC"/>
        <w:ind w:left="2604"/>
        <w:rPr>
          <w:lang w:val="en-GB"/>
        </w:rPr>
      </w:pPr>
      <w:r>
        <w:rPr>
          <w:rFonts w:hint="eastAsia"/>
          <w:lang w:val="en-GB"/>
        </w:rPr>
        <w:t>五</w:t>
      </w:r>
      <w:r>
        <w:rPr>
          <w:lang w:val="en-GB"/>
        </w:rPr>
        <w:t>.</w:t>
      </w:r>
      <w:r>
        <w:rPr>
          <w:rFonts w:ascii="SimSun" w:hAnsi="SimSun" w:cs="SimSun"/>
          <w:lang w:val="en-GB"/>
        </w:rPr>
        <w:t xml:space="preserve">  </w:t>
      </w:r>
      <w:r>
        <w:rPr>
          <w:rFonts w:hint="eastAsia"/>
          <w:lang w:val="en-GB"/>
        </w:rPr>
        <w:t>通过了教育、培训和职业训练考核</w:t>
      </w:r>
      <w:r>
        <w:rPr>
          <w:lang w:val="en-GB"/>
        </w:rPr>
        <w:t>；</w:t>
      </w:r>
    </w:p>
    <w:p w:rsidR="003246A2" w:rsidRDefault="003246A2">
      <w:pPr>
        <w:pStyle w:val="SingleTxtGC"/>
        <w:ind w:left="2604"/>
        <w:rPr>
          <w:rFonts w:hint="eastAsia"/>
          <w:lang w:val="en-GB"/>
        </w:rPr>
      </w:pPr>
      <w:r>
        <w:rPr>
          <w:rFonts w:hint="eastAsia"/>
          <w:lang w:val="en-GB"/>
        </w:rPr>
        <w:t>六</w:t>
      </w:r>
      <w:r>
        <w:rPr>
          <w:lang w:val="en-GB"/>
        </w:rPr>
        <w:t>.</w:t>
      </w:r>
      <w:r>
        <w:rPr>
          <w:rFonts w:ascii="SimSun" w:hAnsi="SimSun" w:cs="SimSun"/>
          <w:lang w:val="en-GB"/>
        </w:rPr>
        <w:t xml:space="preserve">  </w:t>
      </w:r>
      <w:r>
        <w:rPr>
          <w:rFonts w:hint="eastAsia"/>
          <w:lang w:val="en-GB"/>
        </w:rPr>
        <w:t>通过了资格审查”</w:t>
      </w:r>
    </w:p>
    <w:p w:rsidR="003246A2" w:rsidRDefault="003246A2">
      <w:pPr>
        <w:pStyle w:val="H23GC"/>
        <w:rPr>
          <w:lang w:val="en-GB"/>
        </w:rPr>
      </w:pPr>
      <w:r>
        <w:rPr>
          <w:lang w:val="en-GB"/>
        </w:rPr>
        <w:tab/>
      </w:r>
      <w:r>
        <w:rPr>
          <w:lang w:val="en-GB"/>
        </w:rPr>
        <w:tab/>
      </w:r>
      <w:r>
        <w:rPr>
          <w:rFonts w:hint="eastAsia"/>
          <w:lang w:val="en-GB"/>
        </w:rPr>
        <w:t>关于使用武力、保全证据以及向当局移交被逮捕人员的规章</w:t>
      </w:r>
    </w:p>
    <w:p w:rsidR="003246A2" w:rsidRDefault="003246A2">
      <w:pPr>
        <w:pStyle w:val="SingleTxtGC"/>
        <w:rPr>
          <w:lang w:val="en-GB"/>
        </w:rPr>
      </w:pPr>
      <w:r>
        <w:rPr>
          <w:lang w:val="en-GB"/>
        </w:rPr>
        <w:t xml:space="preserve">121.  </w:t>
      </w: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23</w:t>
      </w:r>
      <w:r>
        <w:rPr>
          <w:rFonts w:hint="eastAsia"/>
          <w:lang w:val="en-GB"/>
        </w:rPr>
        <w:t>日，关于使用武力、保全证据以及向当局提交被逮捕人员的各项规章开始生效。这些规章规定了，在哪些案件中以及在什么情况下必须以合法、合理、适时以及适度的方式使用武力。</w:t>
      </w:r>
    </w:p>
    <w:p w:rsidR="003246A2" w:rsidRDefault="003246A2">
      <w:pPr>
        <w:pStyle w:val="SingleTxtGC"/>
        <w:rPr>
          <w:lang w:val="en-GB"/>
        </w:rPr>
      </w:pPr>
      <w:r>
        <w:rPr>
          <w:lang w:val="en-GB"/>
        </w:rPr>
        <w:t xml:space="preserve">122.  </w:t>
      </w:r>
      <w:r>
        <w:rPr>
          <w:rFonts w:hint="eastAsia"/>
          <w:lang w:val="en-GB"/>
        </w:rPr>
        <w:t>这些规章全部出自内政部、国防部、海军部、公共安全部以及共和国总检察长办公室签署的协定。这些规章指导人们如何以及在哪些情况下可以对犯罪嫌疑人使用武力，并且必须在什么条件下向政府部门和司法部门移交被逮捕人员。</w:t>
      </w:r>
    </w:p>
    <w:p w:rsidR="003246A2" w:rsidRDefault="003246A2">
      <w:pPr>
        <w:pStyle w:val="SingleTxtGC"/>
        <w:rPr>
          <w:lang w:val="en-GB"/>
        </w:rPr>
      </w:pPr>
      <w:r>
        <w:rPr>
          <w:lang w:val="en-GB"/>
        </w:rPr>
        <w:t xml:space="preserve">123.  </w:t>
      </w:r>
      <w:r>
        <w:rPr>
          <w:rFonts w:hint="eastAsia"/>
          <w:lang w:val="en-GB"/>
        </w:rPr>
        <w:t>为了规范联邦警察、政府部门警察、陆军和海军在履职期间以支援文职部门或者执行《联邦武器和爆炸物法》的名义合法使用武力的问题，相关规章给出了有针对性的指导准则。另外，还规定了使用武力的等级，特别是规定了，除非有严重的反抗行为并且面临死亡或者重伤的危险，否则有关部门不得向正在躲避、逃跑或者企图逃跑的人开枪射击。</w:t>
      </w:r>
    </w:p>
    <w:p w:rsidR="003246A2" w:rsidRDefault="003246A2">
      <w:pPr>
        <w:pStyle w:val="SingleTxtGC"/>
        <w:rPr>
          <w:lang w:val="en-GB"/>
        </w:rPr>
      </w:pPr>
      <w:r>
        <w:rPr>
          <w:lang w:val="en-GB"/>
        </w:rPr>
        <w:t xml:space="preserve">124.  </w:t>
      </w:r>
      <w:r>
        <w:rPr>
          <w:rFonts w:hint="eastAsia"/>
          <w:lang w:val="en-GB"/>
        </w:rPr>
        <w:t>与逮捕和控制人犯相关的规章还规定，安全部门有义务严格依照法律，向被捕者告知逮捕理由以及他们应有的权利。此外还指出，主管警官要按照相关规定，及时向检察机关报告以犯罪和</w:t>
      </w:r>
      <w:r>
        <w:rPr>
          <w:rFonts w:hint="eastAsia"/>
          <w:lang w:val="en-GB"/>
        </w:rPr>
        <w:t>/</w:t>
      </w:r>
      <w:r>
        <w:rPr>
          <w:rFonts w:hint="eastAsia"/>
          <w:lang w:val="en-GB"/>
        </w:rPr>
        <w:t>或行政过失为由逮捕相关人员的情况，并填写一份《警察报告》。</w:t>
      </w:r>
    </w:p>
    <w:p w:rsidR="003246A2" w:rsidRDefault="003246A2">
      <w:pPr>
        <w:pStyle w:val="SingleTxtGC"/>
        <w:rPr>
          <w:lang w:val="en-GB"/>
        </w:rPr>
      </w:pPr>
      <w:r>
        <w:rPr>
          <w:lang w:val="en-GB"/>
        </w:rPr>
        <w:t xml:space="preserve">125.  </w:t>
      </w:r>
      <w:r>
        <w:rPr>
          <w:rFonts w:hint="eastAsia"/>
          <w:lang w:val="en-GB"/>
        </w:rPr>
        <w:t>另外规定，要对已经发现的证据进行相应的处置，让法官掌握足够的材料，以便实施必要的处罚。这样，有关部门就有了一个法律依据，保证能够完成任务。</w:t>
      </w:r>
    </w:p>
    <w:p w:rsidR="003246A2" w:rsidRDefault="003246A2">
      <w:pPr>
        <w:pStyle w:val="SingleTxtGC"/>
        <w:rPr>
          <w:lang w:val="en-GB"/>
        </w:rPr>
      </w:pPr>
      <w:r>
        <w:rPr>
          <w:lang w:val="en-GB"/>
        </w:rPr>
        <w:t xml:space="preserve">126.  </w:t>
      </w:r>
      <w:r>
        <w:rPr>
          <w:rFonts w:hint="eastAsia"/>
          <w:lang w:val="en-GB"/>
        </w:rPr>
        <w:t>此外，联邦武装部门在实施抓捕行动之后，必须起草一份详细报告，注明逮捕的地点和时间，是否遭到反抗，以及把被逮捕的人移交给哪个部门。如果嫌犯身上有伤，应当注明是否在逮捕过程中因为反抗或者在其他情形下受的伤。</w:t>
      </w:r>
    </w:p>
    <w:p w:rsidR="003246A2" w:rsidRDefault="003246A2">
      <w:pPr>
        <w:pStyle w:val="SingleTxtGC"/>
        <w:rPr>
          <w:rFonts w:hint="eastAsia"/>
          <w:lang w:val="en-GB"/>
        </w:rPr>
      </w:pPr>
      <w:r>
        <w:rPr>
          <w:lang w:val="en-GB"/>
        </w:rPr>
        <w:t xml:space="preserve">127.  </w:t>
      </w:r>
      <w:r>
        <w:rPr>
          <w:rFonts w:hint="eastAsia"/>
          <w:lang w:val="en-GB"/>
        </w:rPr>
        <w:t>关于证据监管和保全链条的问题，要求有关部门必须采取特殊措施，并且按照规定方法保护案发现场，以及保留有用的证据，以便找到犯罪人员并进行指证。</w:t>
      </w:r>
    </w:p>
    <w:p w:rsidR="003246A2" w:rsidRDefault="003246A2">
      <w:pPr>
        <w:pStyle w:val="SingleTxtGC"/>
        <w:rPr>
          <w:lang w:val="en-GB"/>
        </w:rPr>
      </w:pPr>
      <w:r>
        <w:rPr>
          <w:lang w:val="en-GB"/>
        </w:rPr>
        <w:t xml:space="preserve">128.  </w:t>
      </w:r>
      <w:r>
        <w:rPr>
          <w:rFonts w:hint="eastAsia"/>
          <w:lang w:val="en-GB"/>
        </w:rPr>
        <w:t>随着这些规章的公布，墨西哥在警务调查工作职业化方面迈出了重要一步，无论是关于逮捕和处置的规定，还是关于证据监管链的规定，同时也适用于武装部队以及联邦政府所有工作人员。</w:t>
      </w:r>
    </w:p>
    <w:p w:rsidR="003246A2" w:rsidRDefault="003246A2">
      <w:pPr>
        <w:pStyle w:val="HChGC"/>
        <w:rPr>
          <w:lang w:val="en-GB"/>
        </w:rPr>
      </w:pPr>
      <w:r>
        <w:rPr>
          <w:lang w:val="en-GB"/>
        </w:rPr>
        <w:tab/>
      </w:r>
      <w:r>
        <w:rPr>
          <w:rFonts w:hint="eastAsia"/>
          <w:lang w:val="en-GB"/>
        </w:rPr>
        <w:t>三</w:t>
      </w:r>
      <w:r>
        <w:rPr>
          <w:rFonts w:hint="eastAsia"/>
          <w:lang w:val="en-GB"/>
        </w:rPr>
        <w:t>.</w:t>
      </w:r>
      <w:r>
        <w:rPr>
          <w:rFonts w:hint="eastAsia"/>
          <w:lang w:val="en-GB"/>
        </w:rPr>
        <w:tab/>
      </w:r>
      <w:r>
        <w:rPr>
          <w:rFonts w:hint="eastAsia"/>
          <w:lang w:val="en-GB"/>
        </w:rPr>
        <w:t>就防范酷刑问题对公务员进行培训</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在联邦范围内做出的努力</w:t>
      </w:r>
    </w:p>
    <w:p w:rsidR="003246A2" w:rsidRDefault="003246A2">
      <w:pPr>
        <w:pStyle w:val="SingleTxtGC"/>
        <w:rPr>
          <w:lang w:val="en-GB"/>
        </w:rPr>
      </w:pPr>
      <w:r>
        <w:rPr>
          <w:lang w:val="en-GB"/>
        </w:rPr>
        <w:t xml:space="preserve">129.  </w:t>
      </w:r>
      <w:r>
        <w:rPr>
          <w:rFonts w:hint="eastAsia"/>
          <w:lang w:val="en-GB"/>
        </w:rPr>
        <w:t>在联邦范围内共计开展了大约</w:t>
      </w:r>
      <w:r>
        <w:rPr>
          <w:rFonts w:hint="eastAsia"/>
          <w:lang w:val="en-GB"/>
        </w:rPr>
        <w:t>29</w:t>
      </w:r>
      <w:r>
        <w:rPr>
          <w:rFonts w:hint="eastAsia"/>
          <w:lang w:val="en-GB"/>
        </w:rPr>
        <w:t>项培训活动，包括各种培训班或者关于人权以及防范酷刑问题的培训计划，从</w:t>
      </w:r>
      <w:r>
        <w:rPr>
          <w:rFonts w:hint="eastAsia"/>
          <w:lang w:val="en-GB"/>
        </w:rPr>
        <w:t>2006</w:t>
      </w:r>
      <w:r>
        <w:rPr>
          <w:rFonts w:hint="eastAsia"/>
          <w:lang w:val="en-GB"/>
        </w:rPr>
        <w:t>年至</w:t>
      </w:r>
      <w:r>
        <w:rPr>
          <w:rFonts w:hint="eastAsia"/>
          <w:lang w:val="en-GB"/>
        </w:rPr>
        <w:t>2012</w:t>
      </w:r>
      <w:r>
        <w:rPr>
          <w:rFonts w:hint="eastAsia"/>
          <w:lang w:val="en-GB"/>
        </w:rPr>
        <w:t>年</w:t>
      </w:r>
      <w:r>
        <w:rPr>
          <w:rFonts w:hint="eastAsia"/>
          <w:lang w:val="en-GB"/>
        </w:rPr>
        <w:t>3</w:t>
      </w:r>
      <w:r>
        <w:rPr>
          <w:rFonts w:hint="eastAsia"/>
          <w:lang w:val="en-GB"/>
        </w:rPr>
        <w:t>月期间，已经完成了对</w:t>
      </w:r>
      <w:r>
        <w:rPr>
          <w:lang w:val="en-GB"/>
        </w:rPr>
        <w:t>110,297</w:t>
      </w:r>
      <w:r>
        <w:rPr>
          <w:rFonts w:hint="eastAsia"/>
          <w:lang w:val="en-GB"/>
        </w:rPr>
        <w:t>名公职人员的培训工作。</w:t>
      </w:r>
    </w:p>
    <w:p w:rsidR="003246A2" w:rsidRDefault="003246A2">
      <w:pPr>
        <w:pStyle w:val="SingleTxtGC"/>
        <w:rPr>
          <w:lang w:val="en-GB"/>
        </w:rPr>
      </w:pPr>
      <w:r>
        <w:rPr>
          <w:lang w:val="en-GB"/>
        </w:rPr>
        <w:t xml:space="preserve">130.  </w:t>
      </w:r>
      <w:r>
        <w:rPr>
          <w:rFonts w:hint="eastAsia"/>
          <w:lang w:val="en-GB"/>
        </w:rPr>
        <w:t>在地方上，小组委员会在查访墨西哥期间点名的几个州，也都开设了一些培训班，具体如下表所示</w:t>
      </w:r>
      <w:r>
        <w:rPr>
          <w:lang w:val="en-GB"/>
        </w:rPr>
        <w:t>：</w:t>
      </w:r>
    </w:p>
    <w:tbl>
      <w:tblPr>
        <w:tblW w:w="7370" w:type="dxa"/>
        <w:tblInd w:w="1134" w:type="dxa"/>
        <w:tblLayout w:type="fixed"/>
        <w:tblCellMar>
          <w:left w:w="0" w:type="dxa"/>
          <w:right w:w="0" w:type="dxa"/>
        </w:tblCellMar>
        <w:tblLook w:val="00A0"/>
      </w:tblPr>
      <w:tblGrid>
        <w:gridCol w:w="2339"/>
        <w:gridCol w:w="2504"/>
        <w:gridCol w:w="2527"/>
      </w:tblGrid>
      <w:tr w:rsidR="003246A2">
        <w:tc>
          <w:tcPr>
            <w:tcW w:w="2339" w:type="dxa"/>
            <w:tcBorders>
              <w:top w:val="single" w:sz="4" w:space="0" w:color="auto"/>
              <w:bottom w:val="single" w:sz="12" w:space="0" w:color="auto"/>
            </w:tcBorders>
            <w:shd w:val="clear" w:color="auto" w:fill="auto"/>
            <w:vAlign w:val="bottom"/>
          </w:tcPr>
          <w:p w:rsidR="003246A2" w:rsidRDefault="003246A2">
            <w:pPr>
              <w:pStyle w:val="a"/>
              <w:ind w:right="0"/>
            </w:pPr>
            <w:r>
              <w:t>联邦实体</w:t>
            </w:r>
          </w:p>
        </w:tc>
        <w:tc>
          <w:tcPr>
            <w:tcW w:w="2504" w:type="dxa"/>
            <w:tcBorders>
              <w:top w:val="single" w:sz="4" w:space="0" w:color="auto"/>
              <w:bottom w:val="single" w:sz="12" w:space="0" w:color="auto"/>
            </w:tcBorders>
            <w:shd w:val="clear" w:color="auto" w:fill="auto"/>
            <w:vAlign w:val="bottom"/>
          </w:tcPr>
          <w:p w:rsidR="003246A2" w:rsidRDefault="003246A2">
            <w:pPr>
              <w:pStyle w:val="a"/>
              <w:ind w:right="0"/>
              <w:jc w:val="right"/>
            </w:pPr>
            <w:r>
              <w:t>培训期数</w:t>
            </w:r>
          </w:p>
        </w:tc>
        <w:tc>
          <w:tcPr>
            <w:tcW w:w="2527" w:type="dxa"/>
            <w:tcBorders>
              <w:top w:val="single" w:sz="4" w:space="0" w:color="auto"/>
              <w:bottom w:val="single" w:sz="12" w:space="0" w:color="auto"/>
            </w:tcBorders>
            <w:shd w:val="clear" w:color="auto" w:fill="auto"/>
            <w:vAlign w:val="bottom"/>
          </w:tcPr>
          <w:p w:rsidR="003246A2" w:rsidRDefault="003246A2">
            <w:pPr>
              <w:pStyle w:val="a"/>
              <w:ind w:right="0"/>
              <w:jc w:val="right"/>
            </w:pPr>
            <w:r>
              <w:t>培训人数</w:t>
            </w:r>
          </w:p>
        </w:tc>
      </w:tr>
      <w:tr w:rsidR="003246A2">
        <w:tc>
          <w:tcPr>
            <w:tcW w:w="2339" w:type="dxa"/>
            <w:tcBorders>
              <w:top w:val="single" w:sz="12" w:space="0" w:color="auto"/>
            </w:tcBorders>
            <w:shd w:val="clear" w:color="auto" w:fill="auto"/>
          </w:tcPr>
          <w:p w:rsidR="003246A2" w:rsidRDefault="003246A2">
            <w:pPr>
              <w:pStyle w:val="a5"/>
            </w:pPr>
            <w:r>
              <w:t>联邦区</w:t>
            </w:r>
          </w:p>
        </w:tc>
        <w:tc>
          <w:tcPr>
            <w:tcW w:w="2504" w:type="dxa"/>
            <w:tcBorders>
              <w:top w:val="single" w:sz="12" w:space="0" w:color="auto"/>
            </w:tcBorders>
            <w:shd w:val="clear" w:color="auto" w:fill="auto"/>
          </w:tcPr>
          <w:p w:rsidR="003246A2" w:rsidRDefault="003246A2">
            <w:pPr>
              <w:pStyle w:val="a5"/>
              <w:ind w:right="0"/>
              <w:jc w:val="right"/>
            </w:pPr>
            <w:r>
              <w:t>495</w:t>
            </w:r>
          </w:p>
        </w:tc>
        <w:tc>
          <w:tcPr>
            <w:tcW w:w="2527" w:type="dxa"/>
            <w:tcBorders>
              <w:top w:val="single" w:sz="12" w:space="0" w:color="auto"/>
            </w:tcBorders>
            <w:shd w:val="clear" w:color="auto" w:fill="auto"/>
          </w:tcPr>
          <w:p w:rsidR="003246A2" w:rsidRDefault="003246A2">
            <w:pPr>
              <w:pStyle w:val="a5"/>
              <w:ind w:right="0"/>
              <w:jc w:val="right"/>
            </w:pPr>
            <w:r>
              <w:t>45 084</w:t>
            </w:r>
          </w:p>
        </w:tc>
      </w:tr>
      <w:tr w:rsidR="003246A2">
        <w:tc>
          <w:tcPr>
            <w:tcW w:w="2339" w:type="dxa"/>
            <w:shd w:val="clear" w:color="auto" w:fill="auto"/>
          </w:tcPr>
          <w:p w:rsidR="003246A2" w:rsidRDefault="003246A2">
            <w:pPr>
              <w:pStyle w:val="a5"/>
            </w:pPr>
            <w:r>
              <w:t>墨西哥州</w:t>
            </w:r>
          </w:p>
        </w:tc>
        <w:tc>
          <w:tcPr>
            <w:tcW w:w="2504" w:type="dxa"/>
            <w:shd w:val="clear" w:color="auto" w:fill="auto"/>
          </w:tcPr>
          <w:p w:rsidR="003246A2" w:rsidRDefault="003246A2">
            <w:pPr>
              <w:pStyle w:val="a5"/>
              <w:ind w:right="0"/>
              <w:jc w:val="right"/>
            </w:pPr>
            <w:r>
              <w:t>92</w:t>
            </w:r>
          </w:p>
        </w:tc>
        <w:tc>
          <w:tcPr>
            <w:tcW w:w="2527" w:type="dxa"/>
            <w:shd w:val="clear" w:color="auto" w:fill="auto"/>
          </w:tcPr>
          <w:p w:rsidR="003246A2" w:rsidRDefault="003246A2">
            <w:pPr>
              <w:pStyle w:val="a5"/>
              <w:ind w:right="0"/>
              <w:jc w:val="right"/>
            </w:pPr>
            <w:r>
              <w:t>6 781</w:t>
            </w:r>
          </w:p>
        </w:tc>
      </w:tr>
      <w:tr w:rsidR="003246A2">
        <w:tc>
          <w:tcPr>
            <w:tcW w:w="2339" w:type="dxa"/>
            <w:shd w:val="clear" w:color="auto" w:fill="auto"/>
          </w:tcPr>
          <w:p w:rsidR="003246A2" w:rsidRDefault="003246A2">
            <w:pPr>
              <w:pStyle w:val="a5"/>
            </w:pPr>
            <w:r>
              <w:t>哈利斯科州</w:t>
            </w:r>
          </w:p>
        </w:tc>
        <w:tc>
          <w:tcPr>
            <w:tcW w:w="2504" w:type="dxa"/>
            <w:shd w:val="clear" w:color="auto" w:fill="auto"/>
          </w:tcPr>
          <w:p w:rsidR="003246A2" w:rsidRDefault="003246A2">
            <w:pPr>
              <w:pStyle w:val="a5"/>
              <w:ind w:right="0"/>
              <w:jc w:val="right"/>
            </w:pPr>
            <w:r>
              <w:t>5</w:t>
            </w:r>
          </w:p>
        </w:tc>
        <w:tc>
          <w:tcPr>
            <w:tcW w:w="2527" w:type="dxa"/>
            <w:shd w:val="clear" w:color="auto" w:fill="auto"/>
          </w:tcPr>
          <w:p w:rsidR="003246A2" w:rsidRDefault="003246A2">
            <w:pPr>
              <w:pStyle w:val="a5"/>
              <w:ind w:right="0"/>
              <w:jc w:val="right"/>
            </w:pPr>
            <w:r>
              <w:t>282</w:t>
            </w:r>
          </w:p>
        </w:tc>
      </w:tr>
      <w:tr w:rsidR="003246A2">
        <w:tc>
          <w:tcPr>
            <w:tcW w:w="2339" w:type="dxa"/>
            <w:shd w:val="clear" w:color="auto" w:fill="auto"/>
          </w:tcPr>
          <w:p w:rsidR="003246A2" w:rsidRDefault="003246A2">
            <w:pPr>
              <w:pStyle w:val="a5"/>
            </w:pPr>
            <w:r>
              <w:t>瓦哈卡州</w:t>
            </w:r>
          </w:p>
        </w:tc>
        <w:tc>
          <w:tcPr>
            <w:tcW w:w="2504" w:type="dxa"/>
            <w:shd w:val="clear" w:color="auto" w:fill="auto"/>
          </w:tcPr>
          <w:p w:rsidR="003246A2" w:rsidRDefault="003246A2">
            <w:pPr>
              <w:pStyle w:val="a5"/>
              <w:ind w:right="0"/>
              <w:jc w:val="right"/>
            </w:pPr>
            <w:r>
              <w:t>16</w:t>
            </w:r>
          </w:p>
        </w:tc>
        <w:tc>
          <w:tcPr>
            <w:tcW w:w="2527" w:type="dxa"/>
            <w:shd w:val="clear" w:color="auto" w:fill="auto"/>
          </w:tcPr>
          <w:p w:rsidR="003246A2" w:rsidRDefault="003246A2">
            <w:pPr>
              <w:pStyle w:val="a5"/>
              <w:ind w:right="0"/>
              <w:jc w:val="right"/>
            </w:pPr>
            <w:r>
              <w:t>无相关信息</w:t>
            </w:r>
          </w:p>
        </w:tc>
      </w:tr>
      <w:tr w:rsidR="003246A2">
        <w:tc>
          <w:tcPr>
            <w:tcW w:w="2339" w:type="dxa"/>
            <w:tcBorders>
              <w:bottom w:val="single" w:sz="4" w:space="0" w:color="auto"/>
            </w:tcBorders>
            <w:shd w:val="clear" w:color="auto" w:fill="auto"/>
          </w:tcPr>
          <w:p w:rsidR="003246A2" w:rsidRDefault="003246A2">
            <w:pPr>
              <w:pStyle w:val="a5"/>
            </w:pPr>
            <w:r>
              <w:t>新莱昂州</w:t>
            </w:r>
          </w:p>
        </w:tc>
        <w:tc>
          <w:tcPr>
            <w:tcW w:w="2504" w:type="dxa"/>
            <w:tcBorders>
              <w:bottom w:val="single" w:sz="4" w:space="0" w:color="auto"/>
            </w:tcBorders>
            <w:shd w:val="clear" w:color="auto" w:fill="auto"/>
          </w:tcPr>
          <w:p w:rsidR="003246A2" w:rsidRDefault="003246A2">
            <w:pPr>
              <w:pStyle w:val="a5"/>
              <w:ind w:right="0"/>
              <w:jc w:val="right"/>
            </w:pPr>
            <w:r>
              <w:t>1</w:t>
            </w:r>
          </w:p>
        </w:tc>
        <w:tc>
          <w:tcPr>
            <w:tcW w:w="2527" w:type="dxa"/>
            <w:tcBorders>
              <w:bottom w:val="single" w:sz="4" w:space="0" w:color="auto"/>
            </w:tcBorders>
            <w:shd w:val="clear" w:color="auto" w:fill="auto"/>
          </w:tcPr>
          <w:p w:rsidR="003246A2" w:rsidRDefault="003246A2">
            <w:pPr>
              <w:pStyle w:val="a5"/>
              <w:ind w:right="0"/>
              <w:jc w:val="right"/>
            </w:pPr>
            <w:r>
              <w:t>127</w:t>
            </w:r>
          </w:p>
        </w:tc>
      </w:tr>
      <w:tr w:rsidR="003246A2">
        <w:tc>
          <w:tcPr>
            <w:tcW w:w="2339" w:type="dxa"/>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rPr>
            </w:pPr>
          </w:p>
        </w:tc>
        <w:tc>
          <w:tcPr>
            <w:tcW w:w="2504"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p>
        </w:tc>
        <w:tc>
          <w:tcPr>
            <w:tcW w:w="2527"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rPr>
              <w:t>合计</w:t>
            </w:r>
            <w:r>
              <w:rPr>
                <w:rFonts w:eastAsia="SimHei"/>
                <w:b/>
              </w:rPr>
              <w:t>(</w:t>
            </w:r>
            <w:r>
              <w:rPr>
                <w:rFonts w:eastAsia="SimHei"/>
              </w:rPr>
              <w:t>约为</w:t>
            </w:r>
            <w:r>
              <w:rPr>
                <w:rFonts w:eastAsia="SimHei"/>
                <w:b/>
              </w:rPr>
              <w:t>)</w:t>
            </w:r>
            <w:r>
              <w:rPr>
                <w:rFonts w:eastAsia="SimHei"/>
              </w:rPr>
              <w:t>：</w:t>
            </w:r>
            <w:r>
              <w:rPr>
                <w:rFonts w:eastAsia="SimHei"/>
                <w:b/>
              </w:rPr>
              <w:t>52</w:t>
            </w:r>
            <w:r>
              <w:rPr>
                <w:rFonts w:eastAsia="SimHei"/>
              </w:rPr>
              <w:t xml:space="preserve"> </w:t>
            </w:r>
            <w:r>
              <w:rPr>
                <w:rFonts w:eastAsia="SimHei"/>
                <w:b/>
              </w:rPr>
              <w:t>274</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131</w:t>
      </w:r>
      <w:r>
        <w:rPr>
          <w:rFonts w:hint="eastAsia"/>
          <w:lang w:val="en-GB"/>
        </w:rPr>
        <w:t>.</w:t>
      </w:r>
      <w:r>
        <w:rPr>
          <w:lang w:val="en-GB"/>
        </w:rPr>
        <w:t xml:space="preserve">  </w:t>
      </w:r>
      <w:r>
        <w:rPr>
          <w:rFonts w:hint="eastAsia"/>
          <w:lang w:val="en-GB"/>
        </w:rPr>
        <w:t>关于在人权、打击酷刑以及其他预防酷刑和</w:t>
      </w:r>
      <w:r>
        <w:rPr>
          <w:rFonts w:hint="eastAsia"/>
          <w:lang w:val="en-GB"/>
        </w:rPr>
        <w:t>/</w:t>
      </w:r>
      <w:r>
        <w:rPr>
          <w:rFonts w:hint="eastAsia"/>
          <w:lang w:val="en-GB"/>
        </w:rPr>
        <w:t>或虐待行为的手段方面进行培训的问题，有几项针对共和国总检察长办公室主要人员的培训计划，其中主要包括</w:t>
      </w:r>
      <w:r>
        <w:rPr>
          <w:lang w:val="en-GB"/>
        </w:rPr>
        <w:t>：</w:t>
      </w:r>
    </w:p>
    <w:p w:rsidR="003246A2" w:rsidRDefault="003246A2">
      <w:pPr>
        <w:pStyle w:val="Bullet1GC"/>
        <w:rPr>
          <w:lang w:val="en-GB"/>
        </w:rPr>
      </w:pPr>
      <w:r>
        <w:rPr>
          <w:rFonts w:hint="eastAsia"/>
          <w:lang w:val="en-GB"/>
        </w:rPr>
        <w:t>检察机关职能的特殊性</w:t>
      </w:r>
    </w:p>
    <w:p w:rsidR="003246A2" w:rsidRDefault="003246A2">
      <w:pPr>
        <w:pStyle w:val="Bullet1GC"/>
        <w:rPr>
          <w:lang w:val="en-GB"/>
        </w:rPr>
      </w:pPr>
      <w:r>
        <w:rPr>
          <w:rFonts w:hint="eastAsia"/>
          <w:lang w:val="en-GB"/>
        </w:rPr>
        <w:t>联邦调查局课程</w:t>
      </w:r>
    </w:p>
    <w:p w:rsidR="003246A2" w:rsidRDefault="003246A2">
      <w:pPr>
        <w:pStyle w:val="Bullet1GC"/>
        <w:rPr>
          <w:lang w:val="en-GB"/>
        </w:rPr>
      </w:pPr>
      <w:r>
        <w:rPr>
          <w:rFonts w:hint="eastAsia"/>
          <w:lang w:val="en-GB"/>
        </w:rPr>
        <w:t>为职业技术人员开设的进修和岗前培训课程</w:t>
      </w:r>
    </w:p>
    <w:p w:rsidR="003246A2" w:rsidRDefault="003246A2">
      <w:pPr>
        <w:pStyle w:val="Bullet1GC"/>
        <w:rPr>
          <w:lang w:val="en-GB"/>
        </w:rPr>
      </w:pPr>
      <w:r>
        <w:rPr>
          <w:rFonts w:hint="eastAsia"/>
          <w:lang w:val="en-GB"/>
        </w:rPr>
        <w:t>关于在可能存在酷刑和</w:t>
      </w:r>
      <w:r>
        <w:rPr>
          <w:rFonts w:hint="eastAsia"/>
          <w:lang w:val="en-GB"/>
        </w:rPr>
        <w:t>/</w:t>
      </w:r>
      <w:r>
        <w:rPr>
          <w:rFonts w:hint="eastAsia"/>
          <w:lang w:val="en-GB"/>
        </w:rPr>
        <w:t>或虐待的案件中进行医学</w:t>
      </w:r>
      <w:r>
        <w:rPr>
          <w:rFonts w:hint="eastAsia"/>
          <w:lang w:val="en-GB"/>
        </w:rPr>
        <w:t>/</w:t>
      </w:r>
      <w:r>
        <w:rPr>
          <w:rFonts w:hint="eastAsia"/>
          <w:lang w:val="en-GB"/>
        </w:rPr>
        <w:t>心理学鉴定的课程</w:t>
      </w:r>
    </w:p>
    <w:p w:rsidR="003246A2" w:rsidRDefault="003246A2">
      <w:pPr>
        <w:pStyle w:val="Bullet1GC"/>
        <w:rPr>
          <w:lang w:val="en-GB"/>
        </w:rPr>
      </w:pPr>
      <w:r>
        <w:rPr>
          <w:rFonts w:hint="eastAsia"/>
          <w:lang w:val="en-GB"/>
        </w:rPr>
        <w:t>关于拘留的课程</w:t>
      </w:r>
    </w:p>
    <w:p w:rsidR="003246A2" w:rsidRDefault="003246A2">
      <w:pPr>
        <w:pStyle w:val="Bullet1GC"/>
        <w:rPr>
          <w:lang w:val="en-GB"/>
        </w:rPr>
      </w:pPr>
      <w:r>
        <w:rPr>
          <w:rFonts w:hint="eastAsia"/>
          <w:lang w:val="en-GB"/>
        </w:rPr>
        <w:t>与联邦司法检察工作有关的人权课程</w:t>
      </w:r>
      <w:r>
        <w:rPr>
          <w:rFonts w:hint="eastAsia"/>
          <w:lang w:val="en-GB"/>
        </w:rPr>
        <w:t>-</w:t>
      </w:r>
      <w:r>
        <w:rPr>
          <w:rFonts w:hint="eastAsia"/>
          <w:lang w:val="en-GB"/>
        </w:rPr>
        <w:t>讲习班</w:t>
      </w:r>
    </w:p>
    <w:p w:rsidR="003246A2" w:rsidRDefault="003246A2">
      <w:pPr>
        <w:pStyle w:val="Bullet1GC"/>
        <w:rPr>
          <w:lang w:val="en-GB"/>
        </w:rPr>
      </w:pPr>
      <w:r>
        <w:rPr>
          <w:rFonts w:hint="eastAsia"/>
          <w:lang w:val="en-GB"/>
        </w:rPr>
        <w:t>关于在公共安全和司法执行方面维护人权的讲座</w:t>
      </w:r>
    </w:p>
    <w:p w:rsidR="003246A2" w:rsidRDefault="003246A2">
      <w:pPr>
        <w:pStyle w:val="Bullet1GC"/>
        <w:rPr>
          <w:lang w:val="en-GB"/>
        </w:rPr>
      </w:pPr>
      <w:r>
        <w:rPr>
          <w:rFonts w:hint="eastAsia"/>
          <w:lang w:val="en-GB"/>
        </w:rPr>
        <w:t>美洲人权保护体系的法律法规</w:t>
      </w:r>
    </w:p>
    <w:p w:rsidR="003246A2" w:rsidRDefault="003246A2">
      <w:pPr>
        <w:pStyle w:val="Bullet1GC"/>
        <w:rPr>
          <w:lang w:val="en-GB"/>
        </w:rPr>
      </w:pPr>
      <w:r>
        <w:rPr>
          <w:rFonts w:hint="eastAsia"/>
          <w:lang w:val="en-GB"/>
        </w:rPr>
        <w:t>关于严重侵犯人权问题的共和国总检察长办公室公职人员培训计划</w:t>
      </w:r>
    </w:p>
    <w:p w:rsidR="003246A2" w:rsidRDefault="003246A2">
      <w:pPr>
        <w:pStyle w:val="Bullet1GC"/>
        <w:rPr>
          <w:lang w:val="en-GB"/>
        </w:rPr>
      </w:pPr>
      <w:r>
        <w:rPr>
          <w:rFonts w:hint="eastAsia"/>
          <w:lang w:val="en-GB"/>
        </w:rPr>
        <w:t>强迫失踪案件的调查和审判</w:t>
      </w:r>
    </w:p>
    <w:p w:rsidR="003246A2" w:rsidRDefault="003246A2">
      <w:pPr>
        <w:pStyle w:val="Bullet1GC"/>
        <w:rPr>
          <w:lang w:val="en-GB"/>
        </w:rPr>
      </w:pPr>
      <w:r>
        <w:rPr>
          <w:rFonts w:hint="eastAsia"/>
          <w:lang w:val="en-GB"/>
        </w:rPr>
        <w:t>关于救助犯罪受害者的讲座</w:t>
      </w:r>
    </w:p>
    <w:p w:rsidR="003246A2" w:rsidRDefault="003246A2">
      <w:pPr>
        <w:pStyle w:val="Bullet1GC"/>
        <w:rPr>
          <w:lang w:val="en-GB"/>
        </w:rPr>
      </w:pPr>
      <w:r>
        <w:rPr>
          <w:rFonts w:hint="eastAsia"/>
          <w:lang w:val="en-GB"/>
        </w:rPr>
        <w:t>关于人权和性别平等的讲座</w:t>
      </w:r>
    </w:p>
    <w:p w:rsidR="003246A2" w:rsidRDefault="003246A2">
      <w:pPr>
        <w:pStyle w:val="Bullet1GC"/>
        <w:rPr>
          <w:lang w:val="en-GB"/>
        </w:rPr>
      </w:pPr>
      <w:r>
        <w:rPr>
          <w:rFonts w:hint="eastAsia"/>
          <w:lang w:val="en-GB"/>
        </w:rPr>
        <w:t>关于不歧视以及残疾人权利的讲座</w:t>
      </w:r>
    </w:p>
    <w:p w:rsidR="003246A2" w:rsidRDefault="003246A2">
      <w:pPr>
        <w:pStyle w:val="Bullet1GC"/>
        <w:rPr>
          <w:lang w:val="en-GB"/>
        </w:rPr>
      </w:pPr>
      <w:r>
        <w:rPr>
          <w:rFonts w:hint="eastAsia"/>
          <w:lang w:val="en-GB"/>
        </w:rPr>
        <w:t>土著人民方面的人权讲座</w:t>
      </w:r>
    </w:p>
    <w:p w:rsidR="003246A2" w:rsidRDefault="003246A2">
      <w:pPr>
        <w:pStyle w:val="SingleTxtGC"/>
        <w:rPr>
          <w:lang w:val="en-GB"/>
        </w:rPr>
      </w:pPr>
      <w:r>
        <w:rPr>
          <w:lang w:val="en-GB"/>
        </w:rPr>
        <w:t xml:space="preserve">132.  </w:t>
      </w:r>
      <w:r>
        <w:rPr>
          <w:rFonts w:hint="eastAsia"/>
          <w:lang w:val="en-GB"/>
        </w:rPr>
        <w:t>在</w:t>
      </w:r>
      <w:r>
        <w:rPr>
          <w:rFonts w:hint="eastAsia"/>
          <w:lang w:val="en-GB"/>
        </w:rPr>
        <w:t>2011</w:t>
      </w:r>
      <w:r>
        <w:rPr>
          <w:rFonts w:hint="eastAsia"/>
          <w:lang w:val="en-GB"/>
        </w:rPr>
        <w:t>年</w:t>
      </w:r>
      <w:r>
        <w:rPr>
          <w:rFonts w:hint="eastAsia"/>
          <w:lang w:val="en-GB"/>
        </w:rPr>
        <w:t>3</w:t>
      </w:r>
      <w:r>
        <w:rPr>
          <w:rFonts w:hint="eastAsia"/>
          <w:lang w:val="en-GB"/>
        </w:rPr>
        <w:t>月至</w:t>
      </w:r>
      <w:r>
        <w:rPr>
          <w:rFonts w:hint="eastAsia"/>
          <w:lang w:val="en-GB"/>
        </w:rPr>
        <w:t>2012</w:t>
      </w:r>
      <w:r>
        <w:rPr>
          <w:rFonts w:hint="eastAsia"/>
          <w:lang w:val="en-GB"/>
        </w:rPr>
        <w:t>年</w:t>
      </w:r>
      <w:r>
        <w:rPr>
          <w:rFonts w:hint="eastAsia"/>
          <w:lang w:val="en-GB"/>
        </w:rPr>
        <w:t>4</w:t>
      </w:r>
      <w:r>
        <w:rPr>
          <w:rFonts w:hint="eastAsia"/>
          <w:lang w:val="en-GB"/>
        </w:rPr>
        <w:t>月期间，共和国总检察长办公室用于培训公务员的预算支出为</w:t>
      </w:r>
      <w:r>
        <w:rPr>
          <w:lang w:val="en-GB"/>
        </w:rPr>
        <w:t>4,63</w:t>
      </w:r>
      <w:r>
        <w:rPr>
          <w:rFonts w:hint="eastAsia"/>
          <w:lang w:val="en-GB"/>
        </w:rPr>
        <w:t>0</w:t>
      </w:r>
      <w:r>
        <w:rPr>
          <w:rFonts w:hint="eastAsia"/>
          <w:lang w:val="en-GB"/>
        </w:rPr>
        <w:t>万比索。</w:t>
      </w:r>
    </w:p>
    <w:p w:rsidR="003246A2" w:rsidRDefault="003246A2">
      <w:pPr>
        <w:pStyle w:val="H4GC"/>
        <w:rPr>
          <w:lang w:val="en-GB"/>
        </w:rPr>
      </w:pPr>
      <w:r>
        <w:rPr>
          <w:lang w:val="es-ES"/>
        </w:rPr>
        <w:tab/>
      </w:r>
      <w:r>
        <w:rPr>
          <w:lang w:val="es-ES"/>
        </w:rPr>
        <w:tab/>
      </w:r>
      <w:r>
        <w:rPr>
          <w:lang w:val="es-ES"/>
        </w:rPr>
        <w:t>共和国总检察长办公室针对培训活动执行预算的情况</w:t>
      </w:r>
    </w:p>
    <w:tbl>
      <w:tblPr>
        <w:tblW w:w="7332" w:type="dxa"/>
        <w:jc w:val="center"/>
        <w:tblInd w:w="1134" w:type="dxa"/>
        <w:tblLayout w:type="fixed"/>
        <w:tblCellMar>
          <w:left w:w="70" w:type="dxa"/>
          <w:right w:w="70" w:type="dxa"/>
        </w:tblCellMar>
        <w:tblLook w:val="00A0"/>
      </w:tblPr>
      <w:tblGrid>
        <w:gridCol w:w="1551"/>
        <w:gridCol w:w="2106"/>
        <w:gridCol w:w="1820"/>
        <w:gridCol w:w="1855"/>
      </w:tblGrid>
      <w:tr w:rsidR="003246A2">
        <w:trPr>
          <w:jc w:val="center"/>
        </w:trPr>
        <w:tc>
          <w:tcPr>
            <w:tcW w:w="1551" w:type="dxa"/>
            <w:tcBorders>
              <w:top w:val="single" w:sz="6" w:space="0" w:color="auto"/>
              <w:bottom w:val="single" w:sz="12" w:space="0" w:color="auto"/>
            </w:tcBorders>
            <w:shd w:val="clear" w:color="auto" w:fill="auto"/>
            <w:noWrap/>
          </w:tcPr>
          <w:p w:rsidR="003246A2" w:rsidRDefault="003246A2">
            <w:pPr>
              <w:pStyle w:val="a5"/>
              <w:rPr>
                <w:lang w:val="es-ES"/>
              </w:rPr>
            </w:pPr>
            <w:r>
              <w:rPr>
                <w:lang w:val="es-ES"/>
              </w:rPr>
              <w:t>公务员人数</w:t>
            </w:r>
          </w:p>
        </w:tc>
        <w:tc>
          <w:tcPr>
            <w:tcW w:w="2106" w:type="dxa"/>
            <w:tcBorders>
              <w:top w:val="single" w:sz="6" w:space="0" w:color="auto"/>
              <w:bottom w:val="single" w:sz="12" w:space="0" w:color="auto"/>
            </w:tcBorders>
            <w:shd w:val="clear" w:color="auto" w:fill="auto"/>
            <w:noWrap/>
          </w:tcPr>
          <w:p w:rsidR="003246A2" w:rsidRDefault="003246A2">
            <w:pPr>
              <w:pStyle w:val="a5"/>
              <w:rPr>
                <w:lang w:val="es-ES"/>
              </w:rPr>
            </w:pPr>
            <w:r>
              <w:rPr>
                <w:lang w:val="es-ES"/>
              </w:rPr>
              <w:t>用途</w:t>
            </w:r>
          </w:p>
        </w:tc>
        <w:tc>
          <w:tcPr>
            <w:tcW w:w="1820" w:type="dxa"/>
            <w:tcBorders>
              <w:top w:val="single" w:sz="6" w:space="0" w:color="auto"/>
              <w:bottom w:val="single" w:sz="12" w:space="0" w:color="auto"/>
            </w:tcBorders>
            <w:shd w:val="clear" w:color="auto" w:fill="auto"/>
            <w:noWrap/>
          </w:tcPr>
          <w:p w:rsidR="003246A2" w:rsidRDefault="003246A2">
            <w:pPr>
              <w:pStyle w:val="a5"/>
              <w:ind w:right="0"/>
              <w:jc w:val="right"/>
              <w:rPr>
                <w:spacing w:val="-2"/>
                <w:lang w:val="es-ES"/>
              </w:rPr>
            </w:pPr>
            <w:r>
              <w:rPr>
                <w:spacing w:val="-2"/>
                <w:lang w:val="es-ES"/>
              </w:rPr>
              <w:t>2011</w:t>
            </w:r>
            <w:r>
              <w:rPr>
                <w:spacing w:val="-2"/>
                <w:lang w:val="es-ES"/>
              </w:rPr>
              <w:t>年</w:t>
            </w:r>
            <w:r>
              <w:rPr>
                <w:spacing w:val="-2"/>
                <w:lang w:val="es-ES"/>
              </w:rPr>
              <w:t>1</w:t>
            </w:r>
            <w:r>
              <w:rPr>
                <w:spacing w:val="-2"/>
                <w:lang w:val="es-ES"/>
              </w:rPr>
              <w:t>月至</w:t>
            </w:r>
            <w:r>
              <w:rPr>
                <w:spacing w:val="-2"/>
                <w:lang w:val="es-ES"/>
              </w:rPr>
              <w:t>12</w:t>
            </w:r>
            <w:r>
              <w:rPr>
                <w:spacing w:val="-2"/>
                <w:lang w:val="es-ES"/>
              </w:rPr>
              <w:t>月</w:t>
            </w:r>
          </w:p>
        </w:tc>
        <w:tc>
          <w:tcPr>
            <w:tcW w:w="1855" w:type="dxa"/>
            <w:tcBorders>
              <w:top w:val="single" w:sz="6" w:space="0" w:color="auto"/>
              <w:bottom w:val="single" w:sz="12" w:space="0" w:color="auto"/>
            </w:tcBorders>
            <w:shd w:val="clear" w:color="auto" w:fill="auto"/>
            <w:noWrap/>
          </w:tcPr>
          <w:p w:rsidR="003246A2" w:rsidRDefault="003246A2">
            <w:pPr>
              <w:pStyle w:val="a5"/>
              <w:ind w:right="0"/>
              <w:jc w:val="right"/>
              <w:rPr>
                <w:lang w:val="es-ES"/>
              </w:rPr>
            </w:pPr>
            <w:r>
              <w:rPr>
                <w:lang w:val="es-ES"/>
              </w:rPr>
              <w:t>2012</w:t>
            </w:r>
            <w:r>
              <w:rPr>
                <w:lang w:val="es-ES"/>
              </w:rPr>
              <w:t>年</w:t>
            </w:r>
            <w:r>
              <w:rPr>
                <w:lang w:val="es-ES"/>
              </w:rPr>
              <w:t>1</w:t>
            </w:r>
            <w:r>
              <w:rPr>
                <w:lang w:val="es-ES"/>
              </w:rPr>
              <w:t>月至</w:t>
            </w:r>
            <w:r>
              <w:rPr>
                <w:lang w:val="es-ES"/>
              </w:rPr>
              <w:t>4</w:t>
            </w:r>
            <w:r>
              <w:rPr>
                <w:lang w:val="es-ES"/>
              </w:rPr>
              <w:t>月</w:t>
            </w:r>
          </w:p>
        </w:tc>
      </w:tr>
      <w:tr w:rsidR="003246A2">
        <w:trPr>
          <w:jc w:val="center"/>
        </w:trPr>
        <w:tc>
          <w:tcPr>
            <w:tcW w:w="1551" w:type="dxa"/>
            <w:tcBorders>
              <w:top w:val="single" w:sz="12" w:space="0" w:color="auto"/>
              <w:bottom w:val="single" w:sz="6" w:space="0" w:color="auto"/>
            </w:tcBorders>
            <w:shd w:val="clear" w:color="auto" w:fill="auto"/>
            <w:noWrap/>
          </w:tcPr>
          <w:p w:rsidR="003246A2" w:rsidRDefault="003246A2">
            <w:pPr>
              <w:pStyle w:val="a5"/>
              <w:spacing w:before="80" w:after="80" w:line="200" w:lineRule="exact"/>
              <w:ind w:left="170"/>
              <w:rPr>
                <w:rFonts w:eastAsia="SimHei"/>
                <w:lang w:val="es-ES"/>
              </w:rPr>
            </w:pPr>
            <w:r>
              <w:rPr>
                <w:rFonts w:eastAsia="SimHei"/>
                <w:lang w:val="es-ES"/>
              </w:rPr>
              <w:t>合计</w:t>
            </w:r>
            <w:r>
              <w:rPr>
                <w:rStyle w:val="FootnoteReference"/>
                <w:rFonts w:eastAsia="SimHei"/>
                <w:szCs w:val="21"/>
              </w:rPr>
              <w:footnoteReference w:id="5"/>
            </w:r>
          </w:p>
        </w:tc>
        <w:tc>
          <w:tcPr>
            <w:tcW w:w="2106" w:type="dxa"/>
            <w:tcBorders>
              <w:top w:val="single" w:sz="12" w:space="0" w:color="auto"/>
              <w:bottom w:val="single" w:sz="6" w:space="0" w:color="auto"/>
            </w:tcBorders>
            <w:shd w:val="clear" w:color="auto" w:fill="auto"/>
            <w:noWrap/>
          </w:tcPr>
          <w:p w:rsidR="003246A2" w:rsidRDefault="003246A2">
            <w:pPr>
              <w:pStyle w:val="a5"/>
              <w:spacing w:before="80" w:after="80" w:line="200" w:lineRule="exact"/>
              <w:rPr>
                <w:rFonts w:eastAsia="SimHei"/>
                <w:lang w:val="es-ES"/>
              </w:rPr>
            </w:pPr>
          </w:p>
        </w:tc>
        <w:tc>
          <w:tcPr>
            <w:tcW w:w="1820" w:type="dxa"/>
            <w:tcBorders>
              <w:top w:val="single" w:sz="12" w:space="0" w:color="auto"/>
              <w:bottom w:val="single" w:sz="6" w:space="0" w:color="auto"/>
            </w:tcBorders>
            <w:shd w:val="clear" w:color="auto" w:fill="auto"/>
            <w:noWrap/>
          </w:tcPr>
          <w:p w:rsidR="003246A2" w:rsidRDefault="003246A2">
            <w:pPr>
              <w:pStyle w:val="a5"/>
              <w:spacing w:before="80" w:after="80" w:line="200" w:lineRule="exact"/>
              <w:ind w:right="0"/>
              <w:jc w:val="right"/>
              <w:rPr>
                <w:rFonts w:eastAsia="SimHei"/>
                <w:lang w:val="es-ES"/>
              </w:rPr>
            </w:pPr>
            <w:r>
              <w:rPr>
                <w:rFonts w:eastAsia="SimHei"/>
                <w:b/>
                <w:lang w:val="es-ES"/>
              </w:rPr>
              <w:t>37.9</w:t>
            </w:r>
          </w:p>
        </w:tc>
        <w:tc>
          <w:tcPr>
            <w:tcW w:w="1855" w:type="dxa"/>
            <w:tcBorders>
              <w:top w:val="single" w:sz="12" w:space="0" w:color="auto"/>
              <w:bottom w:val="single" w:sz="6" w:space="0" w:color="auto"/>
            </w:tcBorders>
            <w:shd w:val="clear" w:color="auto" w:fill="auto"/>
            <w:noWrap/>
          </w:tcPr>
          <w:p w:rsidR="003246A2" w:rsidRDefault="003246A2">
            <w:pPr>
              <w:pStyle w:val="a5"/>
              <w:spacing w:before="80" w:after="80" w:line="200" w:lineRule="exact"/>
              <w:ind w:right="0"/>
              <w:jc w:val="right"/>
              <w:rPr>
                <w:rFonts w:eastAsia="SimHei"/>
                <w:lang w:val="es-ES"/>
              </w:rPr>
            </w:pPr>
            <w:r>
              <w:rPr>
                <w:rFonts w:eastAsia="SimHei"/>
                <w:b/>
                <w:lang w:val="es-ES"/>
              </w:rPr>
              <w:t>8.4</w:t>
            </w:r>
          </w:p>
        </w:tc>
      </w:tr>
      <w:tr w:rsidR="003246A2">
        <w:trPr>
          <w:jc w:val="center"/>
        </w:trPr>
        <w:tc>
          <w:tcPr>
            <w:tcW w:w="1551" w:type="dxa"/>
            <w:tcBorders>
              <w:top w:val="single" w:sz="6" w:space="0" w:color="auto"/>
            </w:tcBorders>
            <w:shd w:val="clear" w:color="auto" w:fill="auto"/>
            <w:noWrap/>
          </w:tcPr>
          <w:p w:rsidR="003246A2" w:rsidRDefault="003246A2">
            <w:pPr>
              <w:pStyle w:val="a5"/>
              <w:rPr>
                <w:lang w:val="es-ES"/>
              </w:rPr>
            </w:pPr>
            <w:r>
              <w:rPr>
                <w:lang w:val="es-ES"/>
              </w:rPr>
              <w:t>15</w:t>
            </w:r>
            <w:r>
              <w:rPr>
                <w:rFonts w:hint="eastAsia"/>
                <w:lang w:val="es-ES"/>
              </w:rPr>
              <w:t xml:space="preserve"> </w:t>
            </w:r>
            <w:r>
              <w:rPr>
                <w:lang w:val="es-ES"/>
              </w:rPr>
              <w:t>501</w:t>
            </w:r>
          </w:p>
        </w:tc>
        <w:tc>
          <w:tcPr>
            <w:tcW w:w="2106" w:type="dxa"/>
            <w:tcBorders>
              <w:top w:val="single" w:sz="6" w:space="0" w:color="auto"/>
            </w:tcBorders>
            <w:shd w:val="clear" w:color="auto" w:fill="auto"/>
            <w:noWrap/>
          </w:tcPr>
          <w:p w:rsidR="003246A2" w:rsidRDefault="003246A2">
            <w:pPr>
              <w:pStyle w:val="a5"/>
              <w:rPr>
                <w:lang w:val="es-ES"/>
              </w:rPr>
            </w:pPr>
            <w:r>
              <w:rPr>
                <w:lang w:val="es-ES"/>
              </w:rPr>
              <w:t>支持公务员培训活动</w:t>
            </w:r>
          </w:p>
        </w:tc>
        <w:tc>
          <w:tcPr>
            <w:tcW w:w="1820" w:type="dxa"/>
            <w:tcBorders>
              <w:top w:val="single" w:sz="6" w:space="0" w:color="auto"/>
            </w:tcBorders>
            <w:shd w:val="clear" w:color="auto" w:fill="auto"/>
            <w:noWrap/>
          </w:tcPr>
          <w:p w:rsidR="003246A2" w:rsidRDefault="003246A2">
            <w:pPr>
              <w:pStyle w:val="a5"/>
              <w:ind w:right="0"/>
              <w:jc w:val="right"/>
              <w:rPr>
                <w:lang w:val="es-ES"/>
              </w:rPr>
            </w:pPr>
            <w:r>
              <w:rPr>
                <w:lang w:val="es-ES"/>
              </w:rPr>
              <w:t>4.3</w:t>
            </w:r>
          </w:p>
        </w:tc>
        <w:tc>
          <w:tcPr>
            <w:tcW w:w="1855" w:type="dxa"/>
            <w:tcBorders>
              <w:top w:val="single" w:sz="6" w:space="0" w:color="auto"/>
            </w:tcBorders>
            <w:shd w:val="clear" w:color="auto" w:fill="auto"/>
            <w:noWrap/>
          </w:tcPr>
          <w:p w:rsidR="003246A2" w:rsidRDefault="003246A2">
            <w:pPr>
              <w:pStyle w:val="a5"/>
              <w:ind w:right="0"/>
              <w:jc w:val="right"/>
              <w:rPr>
                <w:lang w:val="es-ES"/>
              </w:rPr>
            </w:pPr>
            <w:r>
              <w:rPr>
                <w:lang w:val="es-ES"/>
              </w:rPr>
              <w:t>1.3</w:t>
            </w:r>
          </w:p>
        </w:tc>
      </w:tr>
      <w:tr w:rsidR="003246A2">
        <w:trPr>
          <w:jc w:val="center"/>
        </w:trPr>
        <w:tc>
          <w:tcPr>
            <w:tcW w:w="1551" w:type="dxa"/>
            <w:tcBorders>
              <w:bottom w:val="single" w:sz="12" w:space="0" w:color="auto"/>
            </w:tcBorders>
            <w:shd w:val="clear" w:color="auto" w:fill="auto"/>
            <w:noWrap/>
          </w:tcPr>
          <w:p w:rsidR="003246A2" w:rsidRDefault="003246A2">
            <w:pPr>
              <w:pStyle w:val="a5"/>
              <w:rPr>
                <w:lang w:val="es-ES"/>
              </w:rPr>
            </w:pPr>
            <w:r>
              <w:rPr>
                <w:lang w:val="es-ES"/>
              </w:rPr>
              <w:t>33</w:t>
            </w:r>
            <w:r>
              <w:rPr>
                <w:rFonts w:hint="eastAsia"/>
                <w:lang w:val="es-ES"/>
              </w:rPr>
              <w:t xml:space="preserve"> </w:t>
            </w:r>
            <w:r>
              <w:rPr>
                <w:lang w:val="es-ES"/>
              </w:rPr>
              <w:t>401</w:t>
            </w:r>
          </w:p>
        </w:tc>
        <w:tc>
          <w:tcPr>
            <w:tcW w:w="2106" w:type="dxa"/>
            <w:tcBorders>
              <w:bottom w:val="single" w:sz="12" w:space="0" w:color="auto"/>
            </w:tcBorders>
            <w:shd w:val="clear" w:color="auto" w:fill="auto"/>
            <w:noWrap/>
          </w:tcPr>
          <w:p w:rsidR="003246A2" w:rsidRDefault="003246A2">
            <w:pPr>
              <w:pStyle w:val="a5"/>
              <w:rPr>
                <w:lang w:val="es-ES"/>
              </w:rPr>
            </w:pPr>
            <w:r>
              <w:rPr>
                <w:lang w:val="es-ES"/>
              </w:rPr>
              <w:t>为公务员培训提供服务</w:t>
            </w:r>
          </w:p>
        </w:tc>
        <w:tc>
          <w:tcPr>
            <w:tcW w:w="1820" w:type="dxa"/>
            <w:tcBorders>
              <w:bottom w:val="single" w:sz="12" w:space="0" w:color="auto"/>
            </w:tcBorders>
            <w:shd w:val="clear" w:color="auto" w:fill="auto"/>
            <w:noWrap/>
          </w:tcPr>
          <w:p w:rsidR="003246A2" w:rsidRDefault="003246A2">
            <w:pPr>
              <w:pStyle w:val="a5"/>
              <w:ind w:right="0"/>
              <w:jc w:val="right"/>
              <w:rPr>
                <w:lang w:val="es-ES"/>
              </w:rPr>
            </w:pPr>
            <w:r>
              <w:rPr>
                <w:lang w:val="es-ES"/>
              </w:rPr>
              <w:t>33.6</w:t>
            </w:r>
          </w:p>
        </w:tc>
        <w:tc>
          <w:tcPr>
            <w:tcW w:w="1855" w:type="dxa"/>
            <w:tcBorders>
              <w:bottom w:val="single" w:sz="12" w:space="0" w:color="auto"/>
            </w:tcBorders>
            <w:shd w:val="clear" w:color="auto" w:fill="auto"/>
            <w:noWrap/>
          </w:tcPr>
          <w:p w:rsidR="003246A2" w:rsidRDefault="003246A2">
            <w:pPr>
              <w:pStyle w:val="a5"/>
              <w:ind w:right="0"/>
              <w:jc w:val="right"/>
              <w:rPr>
                <w:lang w:val="es-ES"/>
              </w:rPr>
            </w:pPr>
            <w:r>
              <w:rPr>
                <w:lang w:val="es-ES"/>
              </w:rPr>
              <w:t>7.1</w:t>
            </w:r>
          </w:p>
        </w:tc>
      </w:tr>
    </w:tbl>
    <w:p w:rsidR="003246A2" w:rsidRDefault="003246A2">
      <w:pPr>
        <w:pStyle w:val="SingleTxtGC"/>
        <w:spacing w:after="0" w:line="200" w:lineRule="exact"/>
        <w:rPr>
          <w:lang w:val="en-GB"/>
        </w:rPr>
      </w:pPr>
    </w:p>
    <w:p w:rsidR="003246A2" w:rsidRDefault="003246A2">
      <w:pPr>
        <w:pStyle w:val="SingleTxtGC"/>
        <w:spacing w:before="120"/>
        <w:rPr>
          <w:rFonts w:hint="eastAsia"/>
          <w:lang w:val="en-GB"/>
        </w:rPr>
      </w:pPr>
      <w:r>
        <w:rPr>
          <w:lang w:val="en-GB"/>
        </w:rPr>
        <w:t>133</w:t>
      </w:r>
      <w:r>
        <w:rPr>
          <w:rFonts w:hint="eastAsia"/>
          <w:lang w:val="en-GB"/>
        </w:rPr>
        <w:t xml:space="preserve">.  </w:t>
      </w:r>
      <w:r>
        <w:rPr>
          <w:rFonts w:hint="eastAsia"/>
          <w:lang w:val="en-GB"/>
        </w:rPr>
        <w:t>国防部按照“增进和巩固人权和国际人道主义法计划”，在防范酷刑方面实施了一些行动，其中包括“关于执行《伊斯坦布尔议定书》的调查和法医文件课程和</w:t>
      </w:r>
      <w:r>
        <w:rPr>
          <w:rFonts w:hint="eastAsia"/>
          <w:lang w:val="en-GB"/>
        </w:rPr>
        <w:t>/</w:t>
      </w:r>
      <w:r>
        <w:rPr>
          <w:rFonts w:hint="eastAsia"/>
          <w:lang w:val="en-GB"/>
        </w:rPr>
        <w:t>讲习班”。</w:t>
      </w:r>
    </w:p>
    <w:p w:rsidR="003246A2" w:rsidRDefault="003246A2">
      <w:pPr>
        <w:pStyle w:val="SingleTxtGC"/>
        <w:rPr>
          <w:rFonts w:hint="eastAsia"/>
          <w:lang w:val="en-GB"/>
        </w:rPr>
      </w:pPr>
      <w:r>
        <w:rPr>
          <w:lang w:val="en-GB"/>
        </w:rPr>
        <w:t xml:space="preserve">134.  </w:t>
      </w:r>
      <w:r>
        <w:rPr>
          <w:rFonts w:hint="eastAsia"/>
          <w:lang w:val="en-GB"/>
        </w:rPr>
        <w:t>按照上述计划，为全体军事人员举办各种培训班、报告会和演讲会，目的是预防和根除酷刑，其中主要涉及与《联邦预防和惩处酷刑法》以及《伊斯坦布尔议定书》有关的专题，此外还补充了下列专题：</w:t>
      </w:r>
    </w:p>
    <w:p w:rsidR="003246A2" w:rsidRDefault="003246A2">
      <w:pPr>
        <w:pStyle w:val="Bullet1GC"/>
        <w:rPr>
          <w:lang w:val="en-GB"/>
        </w:rPr>
      </w:pPr>
      <w:r>
        <w:rPr>
          <w:rFonts w:hint="eastAsia"/>
          <w:lang w:val="en-GB"/>
        </w:rPr>
        <w:t>什么是酷刑？</w:t>
      </w:r>
    </w:p>
    <w:p w:rsidR="003246A2" w:rsidRDefault="003246A2">
      <w:pPr>
        <w:pStyle w:val="Bullet1GC"/>
        <w:rPr>
          <w:lang w:val="en-GB"/>
        </w:rPr>
      </w:pPr>
      <w:r>
        <w:rPr>
          <w:rFonts w:hint="eastAsia"/>
          <w:lang w:val="en-GB"/>
        </w:rPr>
        <w:t>针对军事人员涉嫌酷刑行为的案例分析。</w:t>
      </w:r>
    </w:p>
    <w:p w:rsidR="003246A2" w:rsidRDefault="003246A2">
      <w:pPr>
        <w:pStyle w:val="Bullet1GC"/>
        <w:rPr>
          <w:lang w:val="en-GB"/>
        </w:rPr>
      </w:pPr>
      <w:r>
        <w:rPr>
          <w:rFonts w:hint="eastAsia"/>
          <w:lang w:val="en-GB"/>
        </w:rPr>
        <w:t>《禁止酷刑和其他残忍、不人道或有辱人格的待遇或处罚公约任择议定书》以及其他国际人权公约，目的是预防和根除酷刑。</w:t>
      </w:r>
    </w:p>
    <w:p w:rsidR="003246A2" w:rsidRDefault="003246A2">
      <w:pPr>
        <w:pStyle w:val="Bullet1GC"/>
        <w:rPr>
          <w:lang w:val="en-GB"/>
        </w:rPr>
      </w:pPr>
      <w:r>
        <w:rPr>
          <w:rFonts w:hint="eastAsia"/>
          <w:lang w:val="en-GB"/>
        </w:rPr>
        <w:t>《伊斯坦布尔议定书》针对军事医疗人员的适用情况。</w:t>
      </w:r>
    </w:p>
    <w:p w:rsidR="003246A2" w:rsidRDefault="003246A2">
      <w:pPr>
        <w:pStyle w:val="Bullet1GC"/>
        <w:rPr>
          <w:lang w:val="en-GB"/>
        </w:rPr>
      </w:pPr>
      <w:r>
        <w:rPr>
          <w:rFonts w:hint="eastAsia"/>
          <w:lang w:val="en-GB"/>
        </w:rPr>
        <w:t>为防止酷刑采取的预防行动。</w:t>
      </w:r>
    </w:p>
    <w:p w:rsidR="003246A2" w:rsidRDefault="003246A2">
      <w:pPr>
        <w:pStyle w:val="SingleTxtGC"/>
        <w:rPr>
          <w:rFonts w:hint="eastAsia"/>
          <w:lang w:val="en-GB"/>
        </w:rPr>
      </w:pPr>
      <w:r>
        <w:rPr>
          <w:lang w:val="en-GB"/>
        </w:rPr>
        <w:t xml:space="preserve">135.  </w:t>
      </w:r>
      <w:r>
        <w:rPr>
          <w:rFonts w:hint="eastAsia"/>
          <w:lang w:val="en-GB"/>
        </w:rPr>
        <w:t>需要指出的是，从</w:t>
      </w:r>
      <w:r>
        <w:rPr>
          <w:rFonts w:hint="eastAsia"/>
          <w:lang w:val="en-GB"/>
        </w:rPr>
        <w:t>2009</w:t>
      </w:r>
      <w:r>
        <w:rPr>
          <w:rFonts w:hint="eastAsia"/>
          <w:lang w:val="en-GB"/>
        </w:rPr>
        <w:t>年</w:t>
      </w:r>
      <w:r>
        <w:rPr>
          <w:rFonts w:hint="eastAsia"/>
          <w:lang w:val="en-GB"/>
        </w:rPr>
        <w:t>9</w:t>
      </w:r>
      <w:r>
        <w:rPr>
          <w:rFonts w:hint="eastAsia"/>
          <w:lang w:val="en-GB"/>
        </w:rPr>
        <w:t>月开始，国防部在军事监狱犯人常规体检表当中加入一个项目，用于记录当前健康状况和以往遭受暴力侵犯的情况。</w:t>
      </w:r>
    </w:p>
    <w:p w:rsidR="003246A2" w:rsidRDefault="003246A2">
      <w:pPr>
        <w:pStyle w:val="SingleTxtGC"/>
        <w:rPr>
          <w:lang w:val="en-GB"/>
        </w:rPr>
      </w:pPr>
      <w:r>
        <w:rPr>
          <w:lang w:val="en-GB"/>
        </w:rPr>
        <w:t xml:space="preserve">136.  </w:t>
      </w:r>
      <w:r>
        <w:rPr>
          <w:rFonts w:hint="eastAsia"/>
          <w:lang w:val="en-GB"/>
        </w:rPr>
        <w:t>同样，国防部还在防范酷刑问题上开展了下列培训活动</w:t>
      </w:r>
      <w:r>
        <w:rPr>
          <w:lang w:val="en-GB"/>
        </w:rPr>
        <w:t>：</w:t>
      </w:r>
    </w:p>
    <w:p w:rsidR="003246A2" w:rsidRDefault="003246A2">
      <w:pPr>
        <w:pStyle w:val="SingleTxtGC"/>
        <w:numPr>
          <w:ilvl w:val="0"/>
          <w:numId w:val="13"/>
        </w:numPr>
        <w:tabs>
          <w:tab w:val="clear" w:pos="2427"/>
        </w:tabs>
        <w:ind w:left="1134"/>
        <w:rPr>
          <w:lang w:val="en-GB"/>
        </w:rPr>
      </w:pPr>
      <w:r>
        <w:rPr>
          <w:rFonts w:hint="eastAsia"/>
          <w:lang w:val="en-GB"/>
        </w:rPr>
        <w:t>2010</w:t>
      </w:r>
      <w:r>
        <w:rPr>
          <w:rFonts w:hint="eastAsia"/>
          <w:lang w:val="en-GB"/>
        </w:rPr>
        <w:t>年期间，通过下列方式对</w:t>
      </w:r>
      <w:r>
        <w:rPr>
          <w:rFonts w:hint="eastAsia"/>
          <w:lang w:val="en-GB"/>
        </w:rPr>
        <w:t>8,882</w:t>
      </w:r>
      <w:r>
        <w:rPr>
          <w:rFonts w:hint="eastAsia"/>
          <w:lang w:val="en-GB"/>
        </w:rPr>
        <w:t>名现役军人进行了培训</w:t>
      </w:r>
      <w:r>
        <w:rPr>
          <w:lang w:val="en-GB"/>
        </w:rPr>
        <w:t>：</w:t>
      </w:r>
    </w:p>
    <w:p w:rsidR="003246A2" w:rsidRDefault="003246A2">
      <w:pPr>
        <w:pStyle w:val="SingleTxtGC"/>
        <w:numPr>
          <w:ilvl w:val="1"/>
          <w:numId w:val="13"/>
        </w:numPr>
        <w:tabs>
          <w:tab w:val="clear" w:pos="431"/>
          <w:tab w:val="clear" w:pos="1134"/>
          <w:tab w:val="clear" w:pos="1332"/>
          <w:tab w:val="clear" w:pos="1565"/>
          <w:tab w:val="clear" w:pos="1996"/>
          <w:tab w:val="clear" w:pos="2427"/>
        </w:tabs>
        <w:ind w:left="2586" w:hanging="601"/>
        <w:rPr>
          <w:lang w:val="en-GB"/>
        </w:rPr>
      </w:pPr>
      <w:r>
        <w:rPr>
          <w:rFonts w:hint="eastAsia"/>
          <w:lang w:val="en-GB"/>
        </w:rPr>
        <w:t>为宪兵队执法人员举办关于《禁止酷刑和其他残忍、不人道或有辱人格的待遇或处罚公约任择议定书》以及其他国际人权公约和《联邦预防和惩处酷刑法》的讲座，培训人数为</w:t>
      </w:r>
      <w:r>
        <w:rPr>
          <w:rFonts w:hint="eastAsia"/>
          <w:lang w:val="en-GB"/>
        </w:rPr>
        <w:t>45</w:t>
      </w:r>
      <w:r>
        <w:rPr>
          <w:rFonts w:hint="eastAsia"/>
          <w:lang w:val="en-GB"/>
        </w:rPr>
        <w:t>人</w:t>
      </w:r>
      <w:r>
        <w:rPr>
          <w:lang w:val="en-GB"/>
        </w:rPr>
        <w:t>；</w:t>
      </w:r>
    </w:p>
    <w:p w:rsidR="003246A2" w:rsidRDefault="003246A2">
      <w:pPr>
        <w:pStyle w:val="SingleTxtGC"/>
        <w:numPr>
          <w:ilvl w:val="1"/>
          <w:numId w:val="13"/>
        </w:numPr>
        <w:tabs>
          <w:tab w:val="clear" w:pos="431"/>
          <w:tab w:val="clear" w:pos="1134"/>
          <w:tab w:val="clear" w:pos="1332"/>
          <w:tab w:val="clear" w:pos="1565"/>
          <w:tab w:val="clear" w:pos="1996"/>
          <w:tab w:val="clear" w:pos="2427"/>
        </w:tabs>
        <w:ind w:left="2586" w:hanging="601"/>
        <w:rPr>
          <w:lang w:val="en-GB"/>
        </w:rPr>
      </w:pPr>
      <w:r>
        <w:rPr>
          <w:rFonts w:hint="eastAsia"/>
          <w:lang w:val="en-GB"/>
        </w:rPr>
        <w:t>为总统参谋部现役人员举办关于“非法搜查、非法逮捕、非法拘禁和不法行为</w:t>
      </w:r>
      <w:r>
        <w:rPr>
          <w:rFonts w:hint="eastAsia"/>
          <w:lang w:val="en-GB"/>
        </w:rPr>
        <w:t>(</w:t>
      </w:r>
      <w:r>
        <w:rPr>
          <w:rFonts w:hint="eastAsia"/>
          <w:lang w:val="en-GB"/>
        </w:rPr>
        <w:t>酷刑、隔离、威胁、伤害和谋杀</w:t>
      </w:r>
      <w:r>
        <w:rPr>
          <w:rFonts w:hint="eastAsia"/>
          <w:lang w:val="en-GB"/>
        </w:rPr>
        <w:t>)</w:t>
      </w:r>
      <w:r>
        <w:rPr>
          <w:rFonts w:hint="eastAsia"/>
          <w:lang w:val="en-GB"/>
        </w:rPr>
        <w:t>”问题的报告会，培训人数为</w:t>
      </w:r>
      <w:r>
        <w:rPr>
          <w:rFonts w:hint="eastAsia"/>
          <w:lang w:val="en-GB"/>
        </w:rPr>
        <w:t>157</w:t>
      </w:r>
      <w:r>
        <w:rPr>
          <w:rFonts w:hint="eastAsia"/>
          <w:lang w:val="en-GB"/>
        </w:rPr>
        <w:t>名</w:t>
      </w:r>
      <w:r>
        <w:rPr>
          <w:lang w:val="en-GB"/>
        </w:rPr>
        <w:t>；</w:t>
      </w:r>
    </w:p>
    <w:p w:rsidR="003246A2" w:rsidRDefault="003246A2">
      <w:pPr>
        <w:pStyle w:val="SingleTxtGC"/>
        <w:numPr>
          <w:ilvl w:val="1"/>
          <w:numId w:val="13"/>
        </w:numPr>
        <w:tabs>
          <w:tab w:val="clear" w:pos="431"/>
          <w:tab w:val="clear" w:pos="1134"/>
          <w:tab w:val="clear" w:pos="1332"/>
          <w:tab w:val="clear" w:pos="1565"/>
          <w:tab w:val="clear" w:pos="1996"/>
          <w:tab w:val="clear" w:pos="2427"/>
        </w:tabs>
        <w:ind w:left="2586" w:hanging="601"/>
        <w:rPr>
          <w:lang w:val="en-GB"/>
        </w:rPr>
      </w:pPr>
      <w:r>
        <w:rPr>
          <w:rFonts w:hint="eastAsia"/>
          <w:lang w:val="en-GB"/>
        </w:rPr>
        <w:t>在陆军和空军研究中心</w:t>
      </w:r>
      <w:r>
        <w:rPr>
          <w:rFonts w:hint="eastAsia"/>
          <w:lang w:val="en-GB"/>
        </w:rPr>
        <w:t>(CEEFA)</w:t>
      </w:r>
      <w:r>
        <w:rPr>
          <w:rFonts w:hint="eastAsia"/>
          <w:lang w:val="en-GB"/>
        </w:rPr>
        <w:t>，举办了三期关于“针对酷刑进行体检和制作报告、以及对涉嫌侵犯人权行为致死案件进行法医调查”的培训班，培训人数为</w:t>
      </w:r>
      <w:r>
        <w:rPr>
          <w:rFonts w:hint="eastAsia"/>
          <w:lang w:val="en-GB"/>
        </w:rPr>
        <w:t>90</w:t>
      </w:r>
      <w:r>
        <w:rPr>
          <w:rFonts w:hint="eastAsia"/>
          <w:lang w:val="en-GB"/>
        </w:rPr>
        <w:t>人</w:t>
      </w:r>
      <w:r>
        <w:rPr>
          <w:lang w:val="en-GB"/>
        </w:rPr>
        <w:t>；</w:t>
      </w:r>
    </w:p>
    <w:p w:rsidR="003246A2" w:rsidRDefault="003246A2">
      <w:pPr>
        <w:pStyle w:val="SingleTxtGC"/>
        <w:numPr>
          <w:ilvl w:val="1"/>
          <w:numId w:val="13"/>
        </w:numPr>
        <w:tabs>
          <w:tab w:val="clear" w:pos="431"/>
          <w:tab w:val="clear" w:pos="1134"/>
          <w:tab w:val="clear" w:pos="1332"/>
          <w:tab w:val="clear" w:pos="1565"/>
          <w:tab w:val="clear" w:pos="1996"/>
          <w:tab w:val="clear" w:pos="2427"/>
        </w:tabs>
        <w:ind w:left="2586" w:hanging="601"/>
        <w:rPr>
          <w:rFonts w:hint="eastAsia"/>
          <w:lang w:val="en-GB"/>
        </w:rPr>
      </w:pPr>
      <w:r>
        <w:rPr>
          <w:rFonts w:hint="eastAsia"/>
          <w:lang w:val="en-GB"/>
        </w:rPr>
        <w:t>在墨西哥陆军和空军所属的各军区指挥部</w:t>
      </w:r>
      <w:r>
        <w:rPr>
          <w:rFonts w:hint="eastAsia"/>
        </w:rPr>
        <w:t>，举办关于预防酷刑问题的讲座和报告会，培训人数为</w:t>
      </w:r>
      <w:r>
        <w:rPr>
          <w:lang w:val="en-GB"/>
        </w:rPr>
        <w:t>8,590</w:t>
      </w:r>
      <w:r>
        <w:rPr>
          <w:rFonts w:hint="eastAsia"/>
          <w:lang w:val="en-GB"/>
        </w:rPr>
        <w:t>人。</w:t>
      </w:r>
    </w:p>
    <w:p w:rsidR="003246A2" w:rsidRDefault="003246A2">
      <w:pPr>
        <w:pStyle w:val="SingleTxtGC"/>
        <w:numPr>
          <w:ilvl w:val="0"/>
          <w:numId w:val="13"/>
        </w:numPr>
        <w:tabs>
          <w:tab w:val="clear" w:pos="2427"/>
        </w:tabs>
        <w:rPr>
          <w:lang w:val="en-GB"/>
        </w:rPr>
      </w:pPr>
      <w:r>
        <w:rPr>
          <w:rFonts w:hint="eastAsia"/>
          <w:lang w:val="en-GB"/>
        </w:rPr>
        <w:t>2011</w:t>
      </w:r>
      <w:r>
        <w:rPr>
          <w:rFonts w:hint="eastAsia"/>
          <w:lang w:val="en-GB"/>
        </w:rPr>
        <w:t>年期间，通过下列方式对</w:t>
      </w:r>
      <w:r>
        <w:rPr>
          <w:lang w:val="en-GB"/>
        </w:rPr>
        <w:t>24,088</w:t>
      </w:r>
      <w:r>
        <w:rPr>
          <w:rFonts w:hint="eastAsia"/>
          <w:lang w:val="en-GB"/>
        </w:rPr>
        <w:t>名所属人员进行了培训</w:t>
      </w:r>
      <w:r>
        <w:rPr>
          <w:lang w:val="en-GB"/>
        </w:rPr>
        <w:t>：</w:t>
      </w:r>
    </w:p>
    <w:p w:rsidR="003246A2" w:rsidRDefault="003246A2">
      <w:pPr>
        <w:pStyle w:val="SingleTxtGC"/>
        <w:numPr>
          <w:ilvl w:val="0"/>
          <w:numId w:val="8"/>
        </w:numPr>
        <w:tabs>
          <w:tab w:val="clear" w:pos="431"/>
          <w:tab w:val="clear" w:pos="1134"/>
          <w:tab w:val="clear" w:pos="1565"/>
          <w:tab w:val="clear" w:pos="1996"/>
          <w:tab w:val="clear" w:pos="2426"/>
        </w:tabs>
        <w:ind w:left="2586" w:hanging="601"/>
        <w:rPr>
          <w:lang w:val="en-GB"/>
        </w:rPr>
      </w:pPr>
      <w:r>
        <w:rPr>
          <w:rFonts w:hint="eastAsia"/>
          <w:lang w:val="en-GB"/>
        </w:rPr>
        <w:t>为宪兵队执法人员举办关于《禁止酷刑和其他残忍、不人道或有辱人格的待遇或处罚公约任择议定书》以及其他国际人权公约和《联邦预防和惩处酷刑法》的讲座，培训人数为</w:t>
      </w:r>
      <w:r>
        <w:rPr>
          <w:rFonts w:hint="eastAsia"/>
          <w:lang w:val="en-GB"/>
        </w:rPr>
        <w:t>120</w:t>
      </w:r>
      <w:r>
        <w:rPr>
          <w:rFonts w:hint="eastAsia"/>
          <w:lang w:val="en-GB"/>
        </w:rPr>
        <w:t>人</w:t>
      </w:r>
      <w:r>
        <w:rPr>
          <w:lang w:val="en-GB"/>
        </w:rPr>
        <w:t>；</w:t>
      </w:r>
    </w:p>
    <w:p w:rsidR="003246A2" w:rsidRDefault="003246A2">
      <w:pPr>
        <w:pStyle w:val="SingleTxtGC"/>
        <w:numPr>
          <w:ilvl w:val="0"/>
          <w:numId w:val="8"/>
        </w:numPr>
        <w:tabs>
          <w:tab w:val="clear" w:pos="431"/>
          <w:tab w:val="clear" w:pos="1134"/>
          <w:tab w:val="clear" w:pos="1565"/>
          <w:tab w:val="clear" w:pos="1996"/>
          <w:tab w:val="clear" w:pos="2426"/>
        </w:tabs>
        <w:ind w:left="2586" w:hanging="601"/>
        <w:rPr>
          <w:lang w:val="en-GB"/>
        </w:rPr>
      </w:pPr>
      <w:r>
        <w:rPr>
          <w:rFonts w:hint="eastAsia"/>
          <w:lang w:val="en-GB"/>
        </w:rPr>
        <w:t>为总统参谋部现役人员举办关于“非法搜查、非法逮捕、非法拘禁和不法行为</w:t>
      </w:r>
      <w:r>
        <w:rPr>
          <w:rFonts w:hint="eastAsia"/>
          <w:lang w:val="en-GB"/>
        </w:rPr>
        <w:t>(</w:t>
      </w:r>
      <w:r>
        <w:rPr>
          <w:rFonts w:hint="eastAsia"/>
          <w:lang w:val="en-GB"/>
        </w:rPr>
        <w:t>酷刑、隔离、威胁、伤害和谋杀</w:t>
      </w:r>
      <w:r>
        <w:rPr>
          <w:rFonts w:hint="eastAsia"/>
          <w:lang w:val="en-GB"/>
        </w:rPr>
        <w:t>)</w:t>
      </w:r>
      <w:r>
        <w:rPr>
          <w:rFonts w:hint="eastAsia"/>
          <w:lang w:val="en-GB"/>
        </w:rPr>
        <w:t>”问题的报告会，培训人数为</w:t>
      </w:r>
      <w:r>
        <w:rPr>
          <w:rFonts w:hint="eastAsia"/>
          <w:lang w:val="en-GB"/>
        </w:rPr>
        <w:t>112</w:t>
      </w:r>
      <w:r>
        <w:rPr>
          <w:rFonts w:hint="eastAsia"/>
          <w:lang w:val="en-GB"/>
        </w:rPr>
        <w:t>名</w:t>
      </w:r>
      <w:r>
        <w:rPr>
          <w:lang w:val="en-GB"/>
        </w:rPr>
        <w:t>；</w:t>
      </w:r>
    </w:p>
    <w:p w:rsidR="003246A2" w:rsidRDefault="003246A2">
      <w:pPr>
        <w:pStyle w:val="SingleTxtGC"/>
        <w:numPr>
          <w:ilvl w:val="0"/>
          <w:numId w:val="8"/>
        </w:numPr>
        <w:tabs>
          <w:tab w:val="clear" w:pos="431"/>
          <w:tab w:val="clear" w:pos="1134"/>
          <w:tab w:val="clear" w:pos="1565"/>
          <w:tab w:val="clear" w:pos="1996"/>
          <w:tab w:val="clear" w:pos="2426"/>
        </w:tabs>
        <w:ind w:left="2586" w:hanging="601"/>
        <w:rPr>
          <w:lang w:val="en-GB"/>
        </w:rPr>
      </w:pPr>
      <w:r>
        <w:rPr>
          <w:rFonts w:hint="eastAsia"/>
          <w:lang w:val="en-GB"/>
        </w:rPr>
        <w:t>在陆军和空军研究中心，举办了三期关于“按照《伊斯坦布尔议定书》进行法医调查和制作报告”的培训班，培训人数为</w:t>
      </w:r>
      <w:r>
        <w:rPr>
          <w:rFonts w:hint="eastAsia"/>
          <w:lang w:val="en-GB"/>
        </w:rPr>
        <w:t>84</w:t>
      </w:r>
      <w:r>
        <w:rPr>
          <w:rFonts w:hint="eastAsia"/>
          <w:lang w:val="en-GB"/>
        </w:rPr>
        <w:t>人</w:t>
      </w:r>
      <w:r>
        <w:rPr>
          <w:lang w:val="en-GB"/>
        </w:rPr>
        <w:t>；</w:t>
      </w:r>
    </w:p>
    <w:p w:rsidR="003246A2" w:rsidRDefault="003246A2">
      <w:pPr>
        <w:pStyle w:val="SingleTxtGC"/>
        <w:numPr>
          <w:ilvl w:val="0"/>
          <w:numId w:val="8"/>
        </w:numPr>
        <w:tabs>
          <w:tab w:val="clear" w:pos="431"/>
          <w:tab w:val="clear" w:pos="1134"/>
          <w:tab w:val="clear" w:pos="1565"/>
          <w:tab w:val="clear" w:pos="1996"/>
          <w:tab w:val="clear" w:pos="2426"/>
        </w:tabs>
        <w:ind w:left="2586" w:hanging="601"/>
        <w:rPr>
          <w:lang w:val="en-GB"/>
        </w:rPr>
      </w:pPr>
      <w:r>
        <w:rPr>
          <w:rFonts w:hint="eastAsia"/>
          <w:lang w:val="en-GB"/>
        </w:rPr>
        <w:t>在墨西哥陆军</w:t>
      </w:r>
      <w:r>
        <w:rPr>
          <w:rFonts w:hint="eastAsia"/>
        </w:rPr>
        <w:t>和空军所属的各军区指挥部，举办关于预防酷刑问题的讲座和报告会，培训人数为</w:t>
      </w:r>
      <w:r>
        <w:rPr>
          <w:lang w:val="en-GB"/>
        </w:rPr>
        <w:t>23,772</w:t>
      </w:r>
      <w:r>
        <w:rPr>
          <w:rFonts w:hint="eastAsia"/>
          <w:lang w:val="en-GB"/>
        </w:rPr>
        <w:t>人。</w:t>
      </w:r>
    </w:p>
    <w:p w:rsidR="003246A2" w:rsidRDefault="003246A2">
      <w:pPr>
        <w:pStyle w:val="SingleTxtGC"/>
        <w:numPr>
          <w:ilvl w:val="0"/>
          <w:numId w:val="13"/>
        </w:numPr>
        <w:tabs>
          <w:tab w:val="clear" w:pos="2427"/>
        </w:tabs>
        <w:rPr>
          <w:lang w:val="en-GB"/>
        </w:rPr>
      </w:pPr>
      <w:r>
        <w:rPr>
          <w:rFonts w:hint="eastAsia"/>
          <w:lang w:val="en-GB"/>
        </w:rPr>
        <w:t>今年，已经通过下列方法培训了</w:t>
      </w:r>
      <w:r>
        <w:rPr>
          <w:rFonts w:hint="eastAsia"/>
          <w:lang w:val="en-GB"/>
        </w:rPr>
        <w:t>4,295</w:t>
      </w:r>
      <w:r>
        <w:rPr>
          <w:rFonts w:hint="eastAsia"/>
          <w:lang w:val="en-GB"/>
        </w:rPr>
        <w:t>名现役军人</w:t>
      </w:r>
      <w:r>
        <w:rPr>
          <w:lang w:val="en-GB"/>
        </w:rPr>
        <w:t>：</w:t>
      </w:r>
    </w:p>
    <w:p w:rsidR="003246A2" w:rsidRDefault="003246A2">
      <w:pPr>
        <w:pStyle w:val="SingleTxtGC"/>
        <w:numPr>
          <w:ilvl w:val="1"/>
          <w:numId w:val="9"/>
        </w:numPr>
        <w:tabs>
          <w:tab w:val="clear" w:pos="431"/>
          <w:tab w:val="clear" w:pos="1134"/>
          <w:tab w:val="clear" w:pos="1281"/>
          <w:tab w:val="clear" w:pos="1565"/>
          <w:tab w:val="clear" w:pos="1996"/>
          <w:tab w:val="clear" w:pos="2427"/>
        </w:tabs>
        <w:ind w:left="2586" w:hanging="602"/>
      </w:pPr>
      <w:r>
        <w:rPr>
          <w:rFonts w:hint="eastAsia"/>
        </w:rPr>
        <w:t>在陆军和空军研究中心，举办了三期关于“按照《伊斯坦布尔议定书》进行法医调查和制作报告”的培训班，</w:t>
      </w:r>
      <w:r>
        <w:rPr>
          <w:rFonts w:hint="eastAsia"/>
        </w:rPr>
        <w:t>13</w:t>
      </w:r>
      <w:r>
        <w:rPr>
          <w:rFonts w:hint="eastAsia"/>
        </w:rPr>
        <w:t>名军官接受了培训</w:t>
      </w:r>
      <w:r>
        <w:t>；</w:t>
      </w:r>
    </w:p>
    <w:p w:rsidR="003246A2" w:rsidRDefault="003246A2">
      <w:pPr>
        <w:pStyle w:val="SingleTxtGC"/>
        <w:numPr>
          <w:ilvl w:val="1"/>
          <w:numId w:val="9"/>
        </w:numPr>
        <w:tabs>
          <w:tab w:val="clear" w:pos="431"/>
          <w:tab w:val="clear" w:pos="1134"/>
          <w:tab w:val="clear" w:pos="1281"/>
          <w:tab w:val="clear" w:pos="1565"/>
          <w:tab w:val="clear" w:pos="1996"/>
          <w:tab w:val="clear" w:pos="2427"/>
        </w:tabs>
        <w:ind w:left="2586" w:hanging="602"/>
        <w:rPr>
          <w:lang w:val="en-GB"/>
        </w:rPr>
      </w:pPr>
      <w:r>
        <w:rPr>
          <w:rFonts w:hint="eastAsia"/>
        </w:rPr>
        <w:t>在墨西哥陆军和空军所属的各军区指挥部，举办关于预防酷刑问题的讲座和报告会，</w:t>
      </w:r>
      <w:r>
        <w:rPr>
          <w:lang w:val="en-GB"/>
        </w:rPr>
        <w:t>4,282</w:t>
      </w:r>
      <w:r>
        <w:rPr>
          <w:rFonts w:hint="eastAsia"/>
          <w:lang w:val="en-GB"/>
        </w:rPr>
        <w:t>名现役军人接受了培训。</w:t>
      </w:r>
    </w:p>
    <w:p w:rsidR="003246A2" w:rsidRDefault="003246A2">
      <w:pPr>
        <w:pStyle w:val="SingleTxtGC"/>
        <w:rPr>
          <w:rFonts w:hint="eastAsia"/>
          <w:lang w:val="en-GB"/>
        </w:rPr>
      </w:pPr>
      <w:r>
        <w:rPr>
          <w:lang w:val="en-GB"/>
        </w:rPr>
        <w:t xml:space="preserve">137.  </w:t>
      </w:r>
      <w:r>
        <w:rPr>
          <w:rFonts w:hint="eastAsia"/>
          <w:lang w:val="en-GB"/>
        </w:rPr>
        <w:t>在人权、受害者救助和社会服务助理检察官办公室的协助下，联邦调查局警察部门按照《</w:t>
      </w:r>
      <w:r>
        <w:rPr>
          <w:rFonts w:hint="eastAsia"/>
          <w:lang w:val="en-GB"/>
        </w:rPr>
        <w:t>2008-2012</w:t>
      </w:r>
      <w:r>
        <w:rPr>
          <w:rFonts w:hint="eastAsia"/>
          <w:lang w:val="en-GB"/>
        </w:rPr>
        <w:t>年国家人权方案》的既定目标，开展了关于人权问题的各项培训和宣传活动。</w:t>
      </w:r>
    </w:p>
    <w:p w:rsidR="003246A2" w:rsidRDefault="003246A2">
      <w:pPr>
        <w:pStyle w:val="SingleTxtGC"/>
        <w:rPr>
          <w:lang w:val="en-GB"/>
        </w:rPr>
      </w:pPr>
      <w:r>
        <w:rPr>
          <w:lang w:val="en-GB"/>
        </w:rPr>
        <w:t xml:space="preserve">138.  </w:t>
      </w:r>
      <w:r>
        <w:rPr>
          <w:rFonts w:hint="eastAsia"/>
          <w:lang w:val="en-GB"/>
        </w:rPr>
        <w:t>如下表所示，在</w:t>
      </w:r>
      <w:r>
        <w:rPr>
          <w:rFonts w:hint="eastAsia"/>
          <w:lang w:val="en-GB"/>
        </w:rPr>
        <w:t>2011</w:t>
      </w:r>
      <w:r>
        <w:rPr>
          <w:rFonts w:hint="eastAsia"/>
          <w:lang w:val="en-GB"/>
        </w:rPr>
        <w:t>年至</w:t>
      </w:r>
      <w:r>
        <w:rPr>
          <w:rFonts w:hint="eastAsia"/>
          <w:lang w:val="en-GB"/>
        </w:rPr>
        <w:t>2012</w:t>
      </w:r>
      <w:r>
        <w:rPr>
          <w:rFonts w:hint="eastAsia"/>
          <w:lang w:val="en-GB"/>
        </w:rPr>
        <w:t>年期间，针对联邦调查局警察执法人员的学术活动有所增加，从而使执法人员增强了各方面的知识，比如，关于如何预防酷刑和其他残忍、不人道或有辱人格的待遇或处罚</w:t>
      </w:r>
      <w:r>
        <w:rPr>
          <w:lang w:val="en-GB"/>
        </w:rPr>
        <w:t>：</w:t>
      </w:r>
    </w:p>
    <w:tbl>
      <w:tblPr>
        <w:tblW w:w="7370" w:type="dxa"/>
        <w:tblInd w:w="1134" w:type="dxa"/>
        <w:tblLayout w:type="fixed"/>
        <w:tblCellMar>
          <w:left w:w="0" w:type="dxa"/>
          <w:right w:w="0" w:type="dxa"/>
        </w:tblCellMar>
        <w:tblLook w:val="00A0"/>
      </w:tblPr>
      <w:tblGrid>
        <w:gridCol w:w="556"/>
        <w:gridCol w:w="2306"/>
        <w:gridCol w:w="1127"/>
        <w:gridCol w:w="1127"/>
        <w:gridCol w:w="1127"/>
        <w:gridCol w:w="1127"/>
      </w:tblGrid>
      <w:tr w:rsidR="003246A2">
        <w:tc>
          <w:tcPr>
            <w:tcW w:w="556" w:type="dxa"/>
            <w:vMerge w:val="restart"/>
            <w:tcBorders>
              <w:top w:val="single" w:sz="4" w:space="0" w:color="auto"/>
              <w:bottom w:val="single" w:sz="12" w:space="0" w:color="auto"/>
            </w:tcBorders>
            <w:shd w:val="clear" w:color="auto" w:fill="auto"/>
            <w:vAlign w:val="bottom"/>
          </w:tcPr>
          <w:p w:rsidR="003246A2" w:rsidRDefault="003246A2">
            <w:pPr>
              <w:pStyle w:val="a"/>
              <w:spacing w:before="40" w:after="40"/>
              <w:ind w:right="0"/>
            </w:pPr>
            <w:r>
              <w:t>编号</w:t>
            </w:r>
          </w:p>
        </w:tc>
        <w:tc>
          <w:tcPr>
            <w:tcW w:w="2306" w:type="dxa"/>
            <w:vMerge w:val="restart"/>
            <w:tcBorders>
              <w:top w:val="single" w:sz="4" w:space="0" w:color="auto"/>
              <w:bottom w:val="single" w:sz="12" w:space="0" w:color="auto"/>
            </w:tcBorders>
            <w:shd w:val="clear" w:color="auto" w:fill="auto"/>
            <w:vAlign w:val="bottom"/>
          </w:tcPr>
          <w:p w:rsidR="003246A2" w:rsidRDefault="003246A2">
            <w:pPr>
              <w:pStyle w:val="a"/>
              <w:spacing w:before="40" w:after="40"/>
              <w:ind w:right="0"/>
              <w:jc w:val="left"/>
            </w:pPr>
            <w:r>
              <w:t>学术活动</w:t>
            </w:r>
          </w:p>
        </w:tc>
        <w:tc>
          <w:tcPr>
            <w:tcW w:w="2254" w:type="dxa"/>
            <w:gridSpan w:val="2"/>
            <w:tcBorders>
              <w:top w:val="single" w:sz="4" w:space="0" w:color="auto"/>
              <w:bottom w:val="single" w:sz="6" w:space="0" w:color="auto"/>
              <w:right w:val="single" w:sz="24" w:space="0" w:color="FFFFFF"/>
            </w:tcBorders>
            <w:shd w:val="clear" w:color="auto" w:fill="auto"/>
            <w:vAlign w:val="bottom"/>
          </w:tcPr>
          <w:p w:rsidR="003246A2" w:rsidRDefault="003246A2">
            <w:pPr>
              <w:pStyle w:val="a"/>
              <w:spacing w:before="40" w:after="40"/>
              <w:ind w:right="0"/>
              <w:jc w:val="center"/>
            </w:pPr>
            <w:r>
              <w:t>2011</w:t>
            </w:r>
            <w:r>
              <w:t>年</w:t>
            </w:r>
          </w:p>
        </w:tc>
        <w:tc>
          <w:tcPr>
            <w:tcW w:w="2254" w:type="dxa"/>
            <w:gridSpan w:val="2"/>
            <w:tcBorders>
              <w:top w:val="single" w:sz="4" w:space="0" w:color="auto"/>
              <w:left w:val="single" w:sz="24" w:space="0" w:color="FFFFFF"/>
              <w:bottom w:val="single" w:sz="6" w:space="0" w:color="auto"/>
            </w:tcBorders>
            <w:shd w:val="clear" w:color="auto" w:fill="auto"/>
            <w:vAlign w:val="bottom"/>
          </w:tcPr>
          <w:p w:rsidR="003246A2" w:rsidRDefault="003246A2">
            <w:pPr>
              <w:pStyle w:val="a"/>
              <w:spacing w:before="40" w:after="40"/>
              <w:ind w:right="0"/>
              <w:jc w:val="center"/>
            </w:pPr>
            <w:r>
              <w:t>2012</w:t>
            </w:r>
            <w:r>
              <w:t>年</w:t>
            </w:r>
          </w:p>
        </w:tc>
      </w:tr>
      <w:tr w:rsidR="003246A2">
        <w:tc>
          <w:tcPr>
            <w:tcW w:w="556" w:type="dxa"/>
            <w:vMerge/>
            <w:tcBorders>
              <w:bottom w:val="single" w:sz="12" w:space="0" w:color="auto"/>
            </w:tcBorders>
            <w:shd w:val="clear" w:color="auto" w:fill="auto"/>
          </w:tcPr>
          <w:p w:rsidR="003246A2" w:rsidRDefault="003246A2">
            <w:pPr>
              <w:pStyle w:val="a5"/>
            </w:pPr>
          </w:p>
        </w:tc>
        <w:tc>
          <w:tcPr>
            <w:tcW w:w="2306" w:type="dxa"/>
            <w:vMerge/>
            <w:tcBorders>
              <w:bottom w:val="single" w:sz="12" w:space="0" w:color="auto"/>
            </w:tcBorders>
            <w:shd w:val="clear" w:color="auto" w:fill="auto"/>
          </w:tcPr>
          <w:p w:rsidR="003246A2" w:rsidRDefault="003246A2">
            <w:pPr>
              <w:pStyle w:val="a5"/>
              <w:ind w:right="0"/>
              <w:jc w:val="left"/>
            </w:pPr>
          </w:p>
        </w:tc>
        <w:tc>
          <w:tcPr>
            <w:tcW w:w="1127" w:type="dxa"/>
            <w:tcBorders>
              <w:top w:val="single" w:sz="6" w:space="0" w:color="auto"/>
              <w:bottom w:val="single" w:sz="12" w:space="0" w:color="auto"/>
            </w:tcBorders>
            <w:shd w:val="clear" w:color="auto" w:fill="auto"/>
          </w:tcPr>
          <w:p w:rsidR="003246A2" w:rsidRDefault="003246A2">
            <w:pPr>
              <w:pStyle w:val="a"/>
              <w:spacing w:before="40" w:after="40"/>
              <w:ind w:right="0"/>
              <w:jc w:val="right"/>
            </w:pPr>
            <w:r>
              <w:t>培训期数</w:t>
            </w:r>
          </w:p>
        </w:tc>
        <w:tc>
          <w:tcPr>
            <w:tcW w:w="1127" w:type="dxa"/>
            <w:tcBorders>
              <w:top w:val="single" w:sz="6" w:space="0" w:color="auto"/>
              <w:bottom w:val="single" w:sz="12" w:space="0" w:color="auto"/>
              <w:right w:val="single" w:sz="24" w:space="0" w:color="FFFFFF"/>
            </w:tcBorders>
            <w:shd w:val="clear" w:color="auto" w:fill="auto"/>
          </w:tcPr>
          <w:p w:rsidR="003246A2" w:rsidRDefault="003246A2">
            <w:pPr>
              <w:pStyle w:val="a"/>
              <w:spacing w:before="40" w:after="40"/>
              <w:ind w:right="0"/>
              <w:jc w:val="right"/>
            </w:pPr>
            <w:r>
              <w:t>培训人数</w:t>
            </w:r>
          </w:p>
        </w:tc>
        <w:tc>
          <w:tcPr>
            <w:tcW w:w="1127" w:type="dxa"/>
            <w:tcBorders>
              <w:top w:val="single" w:sz="6" w:space="0" w:color="auto"/>
              <w:left w:val="single" w:sz="24" w:space="0" w:color="FFFFFF"/>
              <w:bottom w:val="single" w:sz="12" w:space="0" w:color="auto"/>
            </w:tcBorders>
            <w:shd w:val="clear" w:color="auto" w:fill="auto"/>
          </w:tcPr>
          <w:p w:rsidR="003246A2" w:rsidRDefault="003246A2">
            <w:pPr>
              <w:pStyle w:val="a"/>
              <w:spacing w:before="40" w:after="40"/>
              <w:ind w:right="0"/>
              <w:jc w:val="right"/>
            </w:pPr>
            <w:r>
              <w:t>培训期数</w:t>
            </w:r>
          </w:p>
        </w:tc>
        <w:tc>
          <w:tcPr>
            <w:tcW w:w="1127" w:type="dxa"/>
            <w:tcBorders>
              <w:top w:val="single" w:sz="6" w:space="0" w:color="auto"/>
              <w:bottom w:val="single" w:sz="12" w:space="0" w:color="auto"/>
            </w:tcBorders>
            <w:shd w:val="clear" w:color="auto" w:fill="auto"/>
          </w:tcPr>
          <w:p w:rsidR="003246A2" w:rsidRDefault="003246A2">
            <w:pPr>
              <w:pStyle w:val="a"/>
              <w:spacing w:before="40" w:after="40"/>
              <w:ind w:right="0"/>
              <w:jc w:val="right"/>
            </w:pPr>
            <w:r>
              <w:t>培训人数</w:t>
            </w:r>
          </w:p>
        </w:tc>
      </w:tr>
      <w:tr w:rsidR="003246A2">
        <w:tc>
          <w:tcPr>
            <w:tcW w:w="556" w:type="dxa"/>
            <w:tcBorders>
              <w:top w:val="single" w:sz="12" w:space="0" w:color="auto"/>
            </w:tcBorders>
            <w:shd w:val="clear" w:color="auto" w:fill="auto"/>
          </w:tcPr>
          <w:p w:rsidR="003246A2" w:rsidRDefault="003246A2">
            <w:pPr>
              <w:pStyle w:val="a5"/>
            </w:pPr>
            <w:r>
              <w:t>1</w:t>
            </w:r>
          </w:p>
        </w:tc>
        <w:tc>
          <w:tcPr>
            <w:tcW w:w="2306" w:type="dxa"/>
            <w:tcBorders>
              <w:top w:val="single" w:sz="12" w:space="0" w:color="auto"/>
            </w:tcBorders>
            <w:shd w:val="clear" w:color="auto" w:fill="auto"/>
          </w:tcPr>
          <w:p w:rsidR="003246A2" w:rsidRDefault="003246A2">
            <w:pPr>
              <w:pStyle w:val="a5"/>
              <w:ind w:right="0"/>
              <w:jc w:val="left"/>
            </w:pPr>
            <w:r>
              <w:t>关于在可能存在酷刑和</w:t>
            </w:r>
            <w:r>
              <w:t>/</w:t>
            </w:r>
            <w:r>
              <w:t>或虐待的案件中进行医学</w:t>
            </w:r>
            <w:r>
              <w:t>/</w:t>
            </w:r>
            <w:r>
              <w:t>心理学鉴定的课程</w:t>
            </w:r>
          </w:p>
        </w:tc>
        <w:tc>
          <w:tcPr>
            <w:tcW w:w="1127" w:type="dxa"/>
            <w:tcBorders>
              <w:top w:val="single" w:sz="12" w:space="0" w:color="auto"/>
            </w:tcBorders>
            <w:shd w:val="clear" w:color="auto" w:fill="auto"/>
          </w:tcPr>
          <w:p w:rsidR="003246A2" w:rsidRDefault="003246A2">
            <w:pPr>
              <w:pStyle w:val="a5"/>
              <w:ind w:right="0"/>
              <w:jc w:val="right"/>
            </w:pPr>
            <w:r>
              <w:t>3</w:t>
            </w:r>
          </w:p>
        </w:tc>
        <w:tc>
          <w:tcPr>
            <w:tcW w:w="1127" w:type="dxa"/>
            <w:tcBorders>
              <w:top w:val="single" w:sz="12" w:space="0" w:color="auto"/>
            </w:tcBorders>
            <w:shd w:val="clear" w:color="auto" w:fill="auto"/>
          </w:tcPr>
          <w:p w:rsidR="003246A2" w:rsidRDefault="003246A2">
            <w:pPr>
              <w:pStyle w:val="a5"/>
              <w:ind w:right="0"/>
              <w:jc w:val="right"/>
            </w:pPr>
            <w:r>
              <w:t>32</w:t>
            </w:r>
          </w:p>
        </w:tc>
        <w:tc>
          <w:tcPr>
            <w:tcW w:w="1127" w:type="dxa"/>
            <w:tcBorders>
              <w:top w:val="single" w:sz="12" w:space="0" w:color="auto"/>
            </w:tcBorders>
            <w:shd w:val="clear" w:color="auto" w:fill="auto"/>
          </w:tcPr>
          <w:p w:rsidR="003246A2" w:rsidRDefault="003246A2">
            <w:pPr>
              <w:pStyle w:val="a5"/>
              <w:ind w:right="0"/>
              <w:jc w:val="right"/>
            </w:pPr>
            <w:r>
              <w:t>6</w:t>
            </w:r>
          </w:p>
        </w:tc>
        <w:tc>
          <w:tcPr>
            <w:tcW w:w="1127" w:type="dxa"/>
            <w:tcBorders>
              <w:top w:val="single" w:sz="12" w:space="0" w:color="auto"/>
            </w:tcBorders>
            <w:shd w:val="clear" w:color="auto" w:fill="auto"/>
          </w:tcPr>
          <w:p w:rsidR="003246A2" w:rsidRDefault="003246A2">
            <w:pPr>
              <w:pStyle w:val="a5"/>
              <w:ind w:right="0"/>
              <w:jc w:val="right"/>
            </w:pPr>
            <w:r>
              <w:t>158</w:t>
            </w:r>
          </w:p>
        </w:tc>
      </w:tr>
      <w:tr w:rsidR="003246A2">
        <w:tc>
          <w:tcPr>
            <w:tcW w:w="556" w:type="dxa"/>
            <w:shd w:val="clear" w:color="auto" w:fill="auto"/>
          </w:tcPr>
          <w:p w:rsidR="003246A2" w:rsidRDefault="003246A2">
            <w:pPr>
              <w:pStyle w:val="a5"/>
            </w:pPr>
            <w:r>
              <w:t>2</w:t>
            </w:r>
          </w:p>
        </w:tc>
        <w:tc>
          <w:tcPr>
            <w:tcW w:w="2306" w:type="dxa"/>
            <w:shd w:val="clear" w:color="auto" w:fill="auto"/>
          </w:tcPr>
          <w:p w:rsidR="003246A2" w:rsidRDefault="003246A2">
            <w:pPr>
              <w:pStyle w:val="a5"/>
              <w:ind w:right="0"/>
              <w:jc w:val="left"/>
            </w:pPr>
            <w:r>
              <w:t>与联邦司法检察工作有关的人权课程</w:t>
            </w:r>
            <w:r>
              <w:t>-</w:t>
            </w:r>
            <w:r>
              <w:t>讲习班</w:t>
            </w:r>
          </w:p>
        </w:tc>
        <w:tc>
          <w:tcPr>
            <w:tcW w:w="1127" w:type="dxa"/>
            <w:shd w:val="clear" w:color="auto" w:fill="auto"/>
          </w:tcPr>
          <w:p w:rsidR="003246A2" w:rsidRDefault="003246A2">
            <w:pPr>
              <w:pStyle w:val="a5"/>
              <w:ind w:right="0"/>
              <w:jc w:val="right"/>
            </w:pPr>
            <w:r>
              <w:t>33</w:t>
            </w:r>
          </w:p>
        </w:tc>
        <w:tc>
          <w:tcPr>
            <w:tcW w:w="1127" w:type="dxa"/>
            <w:shd w:val="clear" w:color="auto" w:fill="auto"/>
          </w:tcPr>
          <w:p w:rsidR="003246A2" w:rsidRDefault="003246A2">
            <w:pPr>
              <w:pStyle w:val="a5"/>
              <w:ind w:right="0"/>
              <w:jc w:val="right"/>
            </w:pPr>
            <w:r>
              <w:t>516</w:t>
            </w:r>
          </w:p>
        </w:tc>
        <w:tc>
          <w:tcPr>
            <w:tcW w:w="1127" w:type="dxa"/>
            <w:shd w:val="clear" w:color="auto" w:fill="auto"/>
          </w:tcPr>
          <w:p w:rsidR="003246A2" w:rsidRDefault="003246A2">
            <w:pPr>
              <w:pStyle w:val="a5"/>
              <w:ind w:right="0"/>
              <w:jc w:val="right"/>
            </w:pPr>
            <w:r>
              <w:t>10</w:t>
            </w:r>
          </w:p>
        </w:tc>
        <w:tc>
          <w:tcPr>
            <w:tcW w:w="1127" w:type="dxa"/>
            <w:shd w:val="clear" w:color="auto" w:fill="auto"/>
          </w:tcPr>
          <w:p w:rsidR="003246A2" w:rsidRDefault="003246A2">
            <w:pPr>
              <w:pStyle w:val="a5"/>
              <w:ind w:right="0"/>
              <w:jc w:val="right"/>
            </w:pPr>
            <w:r>
              <w:t>174</w:t>
            </w:r>
          </w:p>
        </w:tc>
      </w:tr>
      <w:tr w:rsidR="003246A2">
        <w:tc>
          <w:tcPr>
            <w:tcW w:w="556" w:type="dxa"/>
            <w:tcBorders>
              <w:bottom w:val="single" w:sz="4" w:space="0" w:color="auto"/>
            </w:tcBorders>
            <w:shd w:val="clear" w:color="auto" w:fill="auto"/>
          </w:tcPr>
          <w:p w:rsidR="003246A2" w:rsidRDefault="003246A2">
            <w:pPr>
              <w:pStyle w:val="a5"/>
            </w:pPr>
            <w:r>
              <w:t>3</w:t>
            </w:r>
          </w:p>
        </w:tc>
        <w:tc>
          <w:tcPr>
            <w:tcW w:w="2306" w:type="dxa"/>
            <w:tcBorders>
              <w:bottom w:val="single" w:sz="4" w:space="0" w:color="auto"/>
            </w:tcBorders>
            <w:shd w:val="clear" w:color="auto" w:fill="auto"/>
          </w:tcPr>
          <w:p w:rsidR="003246A2" w:rsidRDefault="003246A2">
            <w:pPr>
              <w:pStyle w:val="a5"/>
              <w:ind w:right="0"/>
              <w:jc w:val="left"/>
            </w:pPr>
            <w:r>
              <w:t>关于拘留问题的课程</w:t>
            </w:r>
          </w:p>
        </w:tc>
        <w:tc>
          <w:tcPr>
            <w:tcW w:w="1127" w:type="dxa"/>
            <w:tcBorders>
              <w:bottom w:val="single" w:sz="4" w:space="0" w:color="auto"/>
            </w:tcBorders>
            <w:shd w:val="clear" w:color="auto" w:fill="auto"/>
          </w:tcPr>
          <w:p w:rsidR="003246A2" w:rsidRDefault="003246A2">
            <w:pPr>
              <w:pStyle w:val="a5"/>
              <w:ind w:right="0"/>
              <w:jc w:val="right"/>
            </w:pPr>
            <w:r>
              <w:t>2</w:t>
            </w:r>
          </w:p>
        </w:tc>
        <w:tc>
          <w:tcPr>
            <w:tcW w:w="1127" w:type="dxa"/>
            <w:tcBorders>
              <w:bottom w:val="single" w:sz="4" w:space="0" w:color="auto"/>
            </w:tcBorders>
            <w:shd w:val="clear" w:color="auto" w:fill="auto"/>
          </w:tcPr>
          <w:p w:rsidR="003246A2" w:rsidRDefault="003246A2">
            <w:pPr>
              <w:pStyle w:val="a5"/>
              <w:ind w:right="0"/>
              <w:jc w:val="right"/>
            </w:pPr>
            <w:r>
              <w:t>5</w:t>
            </w:r>
          </w:p>
        </w:tc>
        <w:tc>
          <w:tcPr>
            <w:tcW w:w="1127" w:type="dxa"/>
            <w:tcBorders>
              <w:bottom w:val="single" w:sz="4" w:space="0" w:color="auto"/>
            </w:tcBorders>
            <w:shd w:val="clear" w:color="auto" w:fill="auto"/>
          </w:tcPr>
          <w:p w:rsidR="003246A2" w:rsidRDefault="003246A2">
            <w:pPr>
              <w:pStyle w:val="a5"/>
              <w:ind w:right="0"/>
              <w:jc w:val="right"/>
            </w:pPr>
            <w:r>
              <w:t>-</w:t>
            </w:r>
          </w:p>
        </w:tc>
        <w:tc>
          <w:tcPr>
            <w:tcW w:w="1127" w:type="dxa"/>
            <w:tcBorders>
              <w:bottom w:val="single" w:sz="4" w:space="0" w:color="auto"/>
            </w:tcBorders>
            <w:shd w:val="clear" w:color="auto" w:fill="auto"/>
          </w:tcPr>
          <w:p w:rsidR="003246A2" w:rsidRDefault="003246A2">
            <w:pPr>
              <w:pStyle w:val="a5"/>
              <w:ind w:right="0"/>
              <w:jc w:val="right"/>
            </w:pPr>
            <w:r>
              <w:t>-</w:t>
            </w:r>
          </w:p>
        </w:tc>
      </w:tr>
      <w:tr w:rsidR="003246A2">
        <w:tc>
          <w:tcPr>
            <w:tcW w:w="2862" w:type="dxa"/>
            <w:gridSpan w:val="2"/>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rPr>
            </w:pPr>
            <w:r>
              <w:rPr>
                <w:rFonts w:eastAsia="SimHei"/>
              </w:rPr>
              <w:t>合计</w:t>
            </w:r>
          </w:p>
        </w:tc>
        <w:tc>
          <w:tcPr>
            <w:tcW w:w="1127"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36</w:t>
            </w:r>
          </w:p>
        </w:tc>
        <w:tc>
          <w:tcPr>
            <w:tcW w:w="1127"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553</w:t>
            </w:r>
          </w:p>
        </w:tc>
        <w:tc>
          <w:tcPr>
            <w:tcW w:w="1127"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16</w:t>
            </w:r>
          </w:p>
        </w:tc>
        <w:tc>
          <w:tcPr>
            <w:tcW w:w="1127"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332</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139</w:t>
      </w:r>
      <w:r>
        <w:rPr>
          <w:rFonts w:hint="eastAsia"/>
          <w:lang w:val="en-GB"/>
        </w:rPr>
        <w:t xml:space="preserve">.  </w:t>
      </w:r>
      <w:r>
        <w:rPr>
          <w:rFonts w:hint="eastAsia"/>
          <w:lang w:val="en-GB"/>
        </w:rPr>
        <w:t>在相关培训课程中，结合《伊斯坦布尔议定书》，对联邦调查局警察执法人员进行了培训，目的是指导有关人员利用有效的医学和心理学证明文件，确定是否发生了酷刑或虐待案件，以及了解和分析《伊斯坦布尔议定书》的主导原则，以便合理执行共和国总检察长第</w:t>
      </w:r>
      <w:r>
        <w:rPr>
          <w:lang w:val="en-GB"/>
        </w:rPr>
        <w:t>A/057/03</w:t>
      </w:r>
      <w:r>
        <w:rPr>
          <w:rFonts w:hint="eastAsia"/>
          <w:lang w:val="en-GB"/>
        </w:rPr>
        <w:t>号决议，该决议就培训项目指出，“……对执法者的培训课程应当符合人权的原则、标准以及核心内容，特别是适用于预防酷刑和其他残忍、不人道或有辱人格的待遇。”</w:t>
      </w:r>
    </w:p>
    <w:p w:rsidR="003246A2" w:rsidRDefault="003246A2">
      <w:pPr>
        <w:pStyle w:val="H4GC"/>
        <w:rPr>
          <w:lang w:val="en-GB"/>
        </w:rPr>
      </w:pPr>
      <w:r>
        <w:rPr>
          <w:lang w:val="en-GB"/>
        </w:rPr>
        <w:tab/>
      </w:r>
      <w:r>
        <w:rPr>
          <w:lang w:val="en-GB"/>
        </w:rPr>
        <w:tab/>
        <w:t>2011</w:t>
      </w:r>
      <w:r>
        <w:rPr>
          <w:lang w:val="en-GB"/>
        </w:rPr>
        <w:t>年进行的学术活动</w:t>
      </w:r>
    </w:p>
    <w:tbl>
      <w:tblPr>
        <w:tblW w:w="7370" w:type="dxa"/>
        <w:jc w:val="center"/>
        <w:tblInd w:w="1134" w:type="dxa"/>
        <w:tblLayout w:type="fixed"/>
        <w:tblCellMar>
          <w:left w:w="0" w:type="dxa"/>
          <w:right w:w="0" w:type="dxa"/>
        </w:tblCellMar>
        <w:tblLook w:val="00A0"/>
      </w:tblPr>
      <w:tblGrid>
        <w:gridCol w:w="749"/>
        <w:gridCol w:w="4446"/>
        <w:gridCol w:w="2175"/>
      </w:tblGrid>
      <w:tr w:rsidR="003246A2">
        <w:trPr>
          <w:jc w:val="center"/>
        </w:trPr>
        <w:tc>
          <w:tcPr>
            <w:tcW w:w="751" w:type="dxa"/>
            <w:tcBorders>
              <w:top w:val="single" w:sz="4" w:space="0" w:color="auto"/>
              <w:bottom w:val="single" w:sz="12" w:space="0" w:color="auto"/>
            </w:tcBorders>
            <w:shd w:val="clear" w:color="auto" w:fill="auto"/>
            <w:vAlign w:val="bottom"/>
          </w:tcPr>
          <w:p w:rsidR="003246A2" w:rsidRDefault="003246A2">
            <w:pPr>
              <w:pStyle w:val="a"/>
            </w:pPr>
            <w:r>
              <w:t>编号</w:t>
            </w:r>
          </w:p>
        </w:tc>
        <w:tc>
          <w:tcPr>
            <w:tcW w:w="4456" w:type="dxa"/>
            <w:tcBorders>
              <w:top w:val="single" w:sz="4" w:space="0" w:color="auto"/>
              <w:bottom w:val="single" w:sz="12" w:space="0" w:color="auto"/>
            </w:tcBorders>
            <w:shd w:val="clear" w:color="auto" w:fill="auto"/>
            <w:vAlign w:val="bottom"/>
          </w:tcPr>
          <w:p w:rsidR="003246A2" w:rsidRDefault="003246A2">
            <w:pPr>
              <w:pStyle w:val="a"/>
            </w:pPr>
            <w:r>
              <w:t>学术活动</w:t>
            </w:r>
          </w:p>
        </w:tc>
        <w:tc>
          <w:tcPr>
            <w:tcW w:w="2180" w:type="dxa"/>
            <w:tcBorders>
              <w:top w:val="single" w:sz="4" w:space="0" w:color="auto"/>
              <w:bottom w:val="single" w:sz="12" w:space="0" w:color="auto"/>
            </w:tcBorders>
            <w:shd w:val="clear" w:color="auto" w:fill="auto"/>
            <w:vAlign w:val="bottom"/>
          </w:tcPr>
          <w:p w:rsidR="003246A2" w:rsidRDefault="003246A2">
            <w:pPr>
              <w:pStyle w:val="a"/>
            </w:pPr>
            <w:r>
              <w:t>日期</w:t>
            </w:r>
          </w:p>
        </w:tc>
      </w:tr>
      <w:tr w:rsidR="003246A2">
        <w:trPr>
          <w:jc w:val="center"/>
        </w:trPr>
        <w:tc>
          <w:tcPr>
            <w:tcW w:w="751" w:type="dxa"/>
            <w:tcBorders>
              <w:top w:val="single" w:sz="12" w:space="0" w:color="auto"/>
            </w:tcBorders>
            <w:shd w:val="clear" w:color="auto" w:fill="auto"/>
          </w:tcPr>
          <w:p w:rsidR="003246A2" w:rsidRDefault="003246A2">
            <w:pPr>
              <w:pStyle w:val="a4"/>
            </w:pPr>
            <w:r>
              <w:t>1</w:t>
            </w:r>
          </w:p>
        </w:tc>
        <w:tc>
          <w:tcPr>
            <w:tcW w:w="4456" w:type="dxa"/>
            <w:tcBorders>
              <w:top w:val="single" w:sz="12" w:space="0" w:color="auto"/>
            </w:tcBorders>
            <w:shd w:val="clear" w:color="auto" w:fill="auto"/>
          </w:tcPr>
          <w:p w:rsidR="003246A2" w:rsidRDefault="003246A2">
            <w:pPr>
              <w:pStyle w:val="a4"/>
            </w:pPr>
            <w:r>
              <w:t>关于在可能存在酷刑和</w:t>
            </w:r>
            <w:r>
              <w:t>/</w:t>
            </w:r>
            <w:r>
              <w:t>或虐待的案件中进行医学</w:t>
            </w:r>
            <w:r>
              <w:t>/</w:t>
            </w:r>
            <w:r>
              <w:t>心理学鉴定的课程</w:t>
            </w:r>
          </w:p>
        </w:tc>
        <w:tc>
          <w:tcPr>
            <w:tcW w:w="2180" w:type="dxa"/>
            <w:tcBorders>
              <w:top w:val="single" w:sz="12" w:space="0" w:color="auto"/>
            </w:tcBorders>
            <w:shd w:val="clear" w:color="auto" w:fill="auto"/>
          </w:tcPr>
          <w:p w:rsidR="003246A2" w:rsidRDefault="003246A2">
            <w:pPr>
              <w:pStyle w:val="a4"/>
            </w:pPr>
            <w:r>
              <w:t>2011</w:t>
            </w:r>
            <w:r>
              <w:t>年</w:t>
            </w:r>
            <w:r>
              <w:t>2</w:t>
            </w:r>
            <w:r>
              <w:t>月</w:t>
            </w:r>
            <w:r>
              <w:t>24</w:t>
            </w:r>
            <w:r>
              <w:t>日和</w:t>
            </w:r>
            <w:r>
              <w:t>25</w:t>
            </w:r>
            <w:r>
              <w:t>日</w:t>
            </w:r>
          </w:p>
        </w:tc>
      </w:tr>
      <w:tr w:rsidR="003246A2">
        <w:trPr>
          <w:jc w:val="center"/>
        </w:trPr>
        <w:tc>
          <w:tcPr>
            <w:tcW w:w="751" w:type="dxa"/>
            <w:shd w:val="clear" w:color="auto" w:fill="auto"/>
          </w:tcPr>
          <w:p w:rsidR="003246A2" w:rsidRDefault="003246A2">
            <w:pPr>
              <w:pStyle w:val="a4"/>
            </w:pPr>
            <w:r>
              <w:t>2</w:t>
            </w:r>
          </w:p>
        </w:tc>
        <w:tc>
          <w:tcPr>
            <w:tcW w:w="4456" w:type="dxa"/>
            <w:shd w:val="clear" w:color="auto" w:fill="auto"/>
          </w:tcPr>
          <w:p w:rsidR="003246A2" w:rsidRDefault="003246A2">
            <w:pPr>
              <w:pStyle w:val="a4"/>
            </w:pPr>
            <w:r>
              <w:t>关于在可能存在酷刑和</w:t>
            </w:r>
            <w:r>
              <w:t>/</w:t>
            </w:r>
            <w:r>
              <w:t>或虐待的案件中进行医学</w:t>
            </w:r>
            <w:r>
              <w:t>/</w:t>
            </w:r>
            <w:r>
              <w:t>心理学鉴定的课程</w:t>
            </w:r>
          </w:p>
        </w:tc>
        <w:tc>
          <w:tcPr>
            <w:tcW w:w="2180" w:type="dxa"/>
            <w:shd w:val="clear" w:color="auto" w:fill="auto"/>
          </w:tcPr>
          <w:p w:rsidR="003246A2" w:rsidRDefault="003246A2">
            <w:pPr>
              <w:pStyle w:val="a4"/>
            </w:pPr>
            <w:r>
              <w:t>2011</w:t>
            </w:r>
            <w:r>
              <w:t>年</w:t>
            </w:r>
            <w:r>
              <w:t>4</w:t>
            </w:r>
            <w:r>
              <w:t>月</w:t>
            </w:r>
            <w:r>
              <w:t>7</w:t>
            </w:r>
            <w:r>
              <w:t>日和</w:t>
            </w:r>
            <w:r>
              <w:t>8</w:t>
            </w:r>
            <w:r>
              <w:t>日</w:t>
            </w:r>
          </w:p>
        </w:tc>
      </w:tr>
      <w:tr w:rsidR="003246A2">
        <w:trPr>
          <w:jc w:val="center"/>
        </w:trPr>
        <w:tc>
          <w:tcPr>
            <w:tcW w:w="751" w:type="dxa"/>
            <w:tcBorders>
              <w:bottom w:val="single" w:sz="12" w:space="0" w:color="auto"/>
            </w:tcBorders>
            <w:shd w:val="clear" w:color="auto" w:fill="auto"/>
          </w:tcPr>
          <w:p w:rsidR="003246A2" w:rsidRDefault="003246A2">
            <w:pPr>
              <w:pStyle w:val="a4"/>
            </w:pPr>
            <w:r>
              <w:t>3</w:t>
            </w:r>
          </w:p>
        </w:tc>
        <w:tc>
          <w:tcPr>
            <w:tcW w:w="4456" w:type="dxa"/>
            <w:tcBorders>
              <w:bottom w:val="single" w:sz="12" w:space="0" w:color="auto"/>
            </w:tcBorders>
            <w:shd w:val="clear" w:color="auto" w:fill="auto"/>
          </w:tcPr>
          <w:p w:rsidR="003246A2" w:rsidRDefault="003246A2">
            <w:pPr>
              <w:pStyle w:val="a4"/>
            </w:pPr>
            <w:r>
              <w:t>关于在可能存在酷刑和</w:t>
            </w:r>
            <w:r>
              <w:t>/</w:t>
            </w:r>
            <w:r>
              <w:t>或虐待的案件中进行医学</w:t>
            </w:r>
            <w:r>
              <w:t>/</w:t>
            </w:r>
            <w:r>
              <w:t>心理学鉴定的课程</w:t>
            </w:r>
          </w:p>
        </w:tc>
        <w:tc>
          <w:tcPr>
            <w:tcW w:w="2180" w:type="dxa"/>
            <w:tcBorders>
              <w:bottom w:val="single" w:sz="12" w:space="0" w:color="auto"/>
            </w:tcBorders>
            <w:shd w:val="clear" w:color="auto" w:fill="auto"/>
          </w:tcPr>
          <w:p w:rsidR="003246A2" w:rsidRDefault="003246A2">
            <w:pPr>
              <w:pStyle w:val="a4"/>
            </w:pPr>
            <w:r>
              <w:t>2011</w:t>
            </w:r>
            <w:r>
              <w:t>年</w:t>
            </w:r>
            <w:r>
              <w:t>8</w:t>
            </w:r>
            <w:r>
              <w:t>月</w:t>
            </w:r>
            <w:r>
              <w:t>9</w:t>
            </w:r>
            <w:r>
              <w:t>日和</w:t>
            </w:r>
            <w:r>
              <w:t>10</w:t>
            </w:r>
            <w:r>
              <w:t>日</w:t>
            </w:r>
          </w:p>
        </w:tc>
      </w:tr>
    </w:tbl>
    <w:p w:rsidR="003246A2" w:rsidRDefault="003246A2">
      <w:pPr>
        <w:pStyle w:val="H4GC"/>
        <w:rPr>
          <w:rFonts w:hint="eastAsia"/>
          <w:lang w:val="en-GB"/>
        </w:rPr>
      </w:pPr>
      <w:r>
        <w:rPr>
          <w:lang w:val="en-GB"/>
        </w:rPr>
        <w:tab/>
      </w:r>
      <w:r>
        <w:rPr>
          <w:lang w:val="en-GB"/>
        </w:rPr>
        <w:tab/>
        <w:t>2012</w:t>
      </w:r>
      <w:r>
        <w:rPr>
          <w:rFonts w:hint="eastAsia"/>
          <w:lang w:val="en-GB"/>
        </w:rPr>
        <w:t>年进行的活动</w:t>
      </w:r>
    </w:p>
    <w:tbl>
      <w:tblPr>
        <w:tblW w:w="7370" w:type="dxa"/>
        <w:tblInd w:w="1134" w:type="dxa"/>
        <w:tblLayout w:type="fixed"/>
        <w:tblCellMar>
          <w:left w:w="0" w:type="dxa"/>
          <w:right w:w="0" w:type="dxa"/>
        </w:tblCellMar>
        <w:tblLook w:val="00A0"/>
      </w:tblPr>
      <w:tblGrid>
        <w:gridCol w:w="560"/>
        <w:gridCol w:w="3116"/>
        <w:gridCol w:w="1435"/>
        <w:gridCol w:w="1165"/>
        <w:gridCol w:w="1094"/>
      </w:tblGrid>
      <w:tr w:rsidR="003246A2">
        <w:tc>
          <w:tcPr>
            <w:tcW w:w="560" w:type="dxa"/>
            <w:tcBorders>
              <w:top w:val="single" w:sz="4" w:space="0" w:color="auto"/>
              <w:bottom w:val="single" w:sz="12" w:space="0" w:color="auto"/>
            </w:tcBorders>
            <w:shd w:val="clear" w:color="auto" w:fill="auto"/>
            <w:vAlign w:val="bottom"/>
          </w:tcPr>
          <w:p w:rsidR="003246A2" w:rsidRDefault="003246A2">
            <w:pPr>
              <w:pStyle w:val="a"/>
            </w:pPr>
            <w:r>
              <w:t>编号</w:t>
            </w:r>
          </w:p>
        </w:tc>
        <w:tc>
          <w:tcPr>
            <w:tcW w:w="3116" w:type="dxa"/>
            <w:tcBorders>
              <w:top w:val="single" w:sz="4" w:space="0" w:color="auto"/>
              <w:bottom w:val="single" w:sz="12" w:space="0" w:color="auto"/>
            </w:tcBorders>
            <w:shd w:val="clear" w:color="auto" w:fill="auto"/>
            <w:vAlign w:val="bottom"/>
          </w:tcPr>
          <w:p w:rsidR="003246A2" w:rsidRDefault="003246A2">
            <w:pPr>
              <w:pStyle w:val="a"/>
            </w:pPr>
            <w:r>
              <w:t>学术活动</w:t>
            </w:r>
          </w:p>
        </w:tc>
        <w:tc>
          <w:tcPr>
            <w:tcW w:w="1435" w:type="dxa"/>
            <w:tcBorders>
              <w:top w:val="single" w:sz="4" w:space="0" w:color="auto"/>
              <w:bottom w:val="single" w:sz="12" w:space="0" w:color="auto"/>
            </w:tcBorders>
            <w:shd w:val="clear" w:color="auto" w:fill="auto"/>
            <w:vAlign w:val="bottom"/>
          </w:tcPr>
          <w:p w:rsidR="003246A2" w:rsidRDefault="003246A2">
            <w:pPr>
              <w:pStyle w:val="a"/>
              <w:jc w:val="right"/>
            </w:pPr>
            <w:r>
              <w:t>日期</w:t>
            </w:r>
          </w:p>
        </w:tc>
        <w:tc>
          <w:tcPr>
            <w:tcW w:w="1165" w:type="dxa"/>
            <w:tcBorders>
              <w:top w:val="single" w:sz="4" w:space="0" w:color="auto"/>
              <w:bottom w:val="single" w:sz="12" w:space="0" w:color="auto"/>
            </w:tcBorders>
            <w:shd w:val="clear" w:color="auto" w:fill="auto"/>
            <w:vAlign w:val="bottom"/>
          </w:tcPr>
          <w:p w:rsidR="003246A2" w:rsidRDefault="003246A2">
            <w:pPr>
              <w:pStyle w:val="a"/>
              <w:jc w:val="right"/>
            </w:pPr>
            <w:r>
              <w:t>地点</w:t>
            </w:r>
          </w:p>
        </w:tc>
        <w:tc>
          <w:tcPr>
            <w:tcW w:w="1094" w:type="dxa"/>
            <w:tcBorders>
              <w:top w:val="single" w:sz="4" w:space="0" w:color="auto"/>
              <w:bottom w:val="single" w:sz="12" w:space="0" w:color="auto"/>
            </w:tcBorders>
            <w:shd w:val="clear" w:color="auto" w:fill="auto"/>
            <w:vAlign w:val="bottom"/>
          </w:tcPr>
          <w:p w:rsidR="003246A2" w:rsidRDefault="003246A2">
            <w:pPr>
              <w:pStyle w:val="a"/>
              <w:jc w:val="right"/>
            </w:pPr>
            <w:r>
              <w:t>培训人数</w:t>
            </w:r>
          </w:p>
        </w:tc>
      </w:tr>
      <w:tr w:rsidR="003246A2">
        <w:tc>
          <w:tcPr>
            <w:tcW w:w="560" w:type="dxa"/>
            <w:tcBorders>
              <w:top w:val="single" w:sz="12" w:space="0" w:color="auto"/>
            </w:tcBorders>
            <w:shd w:val="clear" w:color="auto" w:fill="auto"/>
          </w:tcPr>
          <w:p w:rsidR="003246A2" w:rsidRDefault="003246A2">
            <w:pPr>
              <w:pStyle w:val="a4"/>
              <w:spacing w:line="200" w:lineRule="atLeast"/>
            </w:pPr>
            <w:r>
              <w:t>1</w:t>
            </w:r>
          </w:p>
        </w:tc>
        <w:tc>
          <w:tcPr>
            <w:tcW w:w="3116" w:type="dxa"/>
            <w:tcBorders>
              <w:top w:val="single" w:sz="12" w:space="0" w:color="auto"/>
            </w:tcBorders>
            <w:shd w:val="clear" w:color="auto" w:fill="auto"/>
          </w:tcPr>
          <w:p w:rsidR="003246A2" w:rsidRDefault="003246A2">
            <w:pPr>
              <w:pStyle w:val="a4"/>
              <w:spacing w:line="200" w:lineRule="atLeast"/>
            </w:pPr>
            <w:r>
              <w:t>关于在可能存在酷刑和</w:t>
            </w:r>
            <w:r>
              <w:t>/</w:t>
            </w:r>
            <w:r>
              <w:t>或虐待的案件中进行医学</w:t>
            </w:r>
            <w:r>
              <w:t>/</w:t>
            </w:r>
            <w:r>
              <w:t>心理学鉴定的课程</w:t>
            </w:r>
          </w:p>
        </w:tc>
        <w:tc>
          <w:tcPr>
            <w:tcW w:w="1435" w:type="dxa"/>
            <w:tcBorders>
              <w:top w:val="single" w:sz="12" w:space="0" w:color="auto"/>
            </w:tcBorders>
            <w:shd w:val="clear" w:color="auto" w:fill="auto"/>
          </w:tcPr>
          <w:p w:rsidR="003246A2" w:rsidRDefault="003246A2">
            <w:pPr>
              <w:pStyle w:val="a4"/>
              <w:spacing w:line="200" w:lineRule="atLeast"/>
              <w:jc w:val="right"/>
            </w:pPr>
            <w:r>
              <w:t>1</w:t>
            </w:r>
            <w:r>
              <w:t>月</w:t>
            </w:r>
            <w:r>
              <w:t>23</w:t>
            </w:r>
            <w:r>
              <w:t>日</w:t>
            </w:r>
          </w:p>
        </w:tc>
        <w:tc>
          <w:tcPr>
            <w:tcW w:w="1165" w:type="dxa"/>
            <w:tcBorders>
              <w:top w:val="single" w:sz="12" w:space="0" w:color="auto"/>
            </w:tcBorders>
            <w:shd w:val="clear" w:color="auto" w:fill="auto"/>
          </w:tcPr>
          <w:p w:rsidR="003246A2" w:rsidRDefault="003246A2">
            <w:pPr>
              <w:pStyle w:val="a4"/>
              <w:spacing w:line="200" w:lineRule="atLeast"/>
              <w:jc w:val="right"/>
            </w:pPr>
            <w:r>
              <w:t>联邦调查局</w:t>
            </w:r>
          </w:p>
        </w:tc>
        <w:tc>
          <w:tcPr>
            <w:tcW w:w="1094" w:type="dxa"/>
            <w:tcBorders>
              <w:top w:val="single" w:sz="12" w:space="0" w:color="auto"/>
            </w:tcBorders>
            <w:shd w:val="clear" w:color="auto" w:fill="auto"/>
          </w:tcPr>
          <w:p w:rsidR="003246A2" w:rsidRDefault="003246A2">
            <w:pPr>
              <w:pStyle w:val="a4"/>
              <w:spacing w:line="200" w:lineRule="atLeast"/>
              <w:jc w:val="right"/>
            </w:pPr>
            <w:r>
              <w:t>32</w:t>
            </w:r>
          </w:p>
        </w:tc>
      </w:tr>
      <w:tr w:rsidR="003246A2">
        <w:tc>
          <w:tcPr>
            <w:tcW w:w="560" w:type="dxa"/>
            <w:shd w:val="clear" w:color="auto" w:fill="auto"/>
          </w:tcPr>
          <w:p w:rsidR="003246A2" w:rsidRDefault="003246A2">
            <w:pPr>
              <w:pStyle w:val="a4"/>
              <w:spacing w:line="200" w:lineRule="atLeast"/>
            </w:pPr>
            <w:r>
              <w:t>2</w:t>
            </w:r>
          </w:p>
        </w:tc>
        <w:tc>
          <w:tcPr>
            <w:tcW w:w="3116" w:type="dxa"/>
            <w:shd w:val="clear" w:color="auto" w:fill="auto"/>
          </w:tcPr>
          <w:p w:rsidR="003246A2" w:rsidRDefault="003246A2">
            <w:pPr>
              <w:pStyle w:val="a4"/>
              <w:spacing w:line="200" w:lineRule="atLeast"/>
            </w:pPr>
            <w:r>
              <w:t>关于在可能存在酷刑和</w:t>
            </w:r>
            <w:r>
              <w:t>/</w:t>
            </w:r>
            <w:r>
              <w:t>或虐待的案件中进行医学</w:t>
            </w:r>
            <w:r>
              <w:t>/</w:t>
            </w:r>
            <w:r>
              <w:t>心理学鉴定的课程</w:t>
            </w:r>
          </w:p>
        </w:tc>
        <w:tc>
          <w:tcPr>
            <w:tcW w:w="1435" w:type="dxa"/>
            <w:shd w:val="clear" w:color="auto" w:fill="auto"/>
          </w:tcPr>
          <w:p w:rsidR="003246A2" w:rsidRDefault="003246A2">
            <w:pPr>
              <w:pStyle w:val="a4"/>
              <w:spacing w:line="200" w:lineRule="atLeast"/>
              <w:jc w:val="right"/>
            </w:pPr>
            <w:r>
              <w:t>1</w:t>
            </w:r>
            <w:r>
              <w:t>月</w:t>
            </w:r>
            <w:r>
              <w:t>24</w:t>
            </w:r>
            <w:r>
              <w:t>日</w:t>
            </w:r>
          </w:p>
        </w:tc>
        <w:tc>
          <w:tcPr>
            <w:tcW w:w="1165" w:type="dxa"/>
            <w:shd w:val="clear" w:color="auto" w:fill="auto"/>
          </w:tcPr>
          <w:p w:rsidR="003246A2" w:rsidRDefault="003246A2">
            <w:pPr>
              <w:pStyle w:val="a4"/>
              <w:spacing w:line="200" w:lineRule="atLeast"/>
              <w:jc w:val="right"/>
            </w:pPr>
            <w:r>
              <w:t>联邦调查局</w:t>
            </w:r>
          </w:p>
        </w:tc>
        <w:tc>
          <w:tcPr>
            <w:tcW w:w="1094" w:type="dxa"/>
            <w:shd w:val="clear" w:color="auto" w:fill="auto"/>
          </w:tcPr>
          <w:p w:rsidR="003246A2" w:rsidRDefault="003246A2">
            <w:pPr>
              <w:pStyle w:val="a4"/>
              <w:spacing w:line="200" w:lineRule="atLeast"/>
              <w:jc w:val="right"/>
            </w:pPr>
            <w:r>
              <w:t>31</w:t>
            </w:r>
          </w:p>
        </w:tc>
      </w:tr>
      <w:tr w:rsidR="003246A2">
        <w:tc>
          <w:tcPr>
            <w:tcW w:w="560" w:type="dxa"/>
            <w:shd w:val="clear" w:color="auto" w:fill="auto"/>
          </w:tcPr>
          <w:p w:rsidR="003246A2" w:rsidRDefault="003246A2">
            <w:pPr>
              <w:pStyle w:val="a4"/>
              <w:spacing w:line="200" w:lineRule="atLeast"/>
            </w:pPr>
            <w:r>
              <w:t>3</w:t>
            </w:r>
          </w:p>
        </w:tc>
        <w:tc>
          <w:tcPr>
            <w:tcW w:w="3116" w:type="dxa"/>
            <w:shd w:val="clear" w:color="auto" w:fill="auto"/>
          </w:tcPr>
          <w:p w:rsidR="003246A2" w:rsidRDefault="003246A2">
            <w:pPr>
              <w:pStyle w:val="a4"/>
              <w:spacing w:line="200" w:lineRule="atLeast"/>
            </w:pPr>
            <w:r>
              <w:t>关于在可能存在酷刑和</w:t>
            </w:r>
            <w:r>
              <w:t>/</w:t>
            </w:r>
            <w:r>
              <w:t>或虐待的案件中进行医学</w:t>
            </w:r>
            <w:r>
              <w:t>/</w:t>
            </w:r>
            <w:r>
              <w:t>心理学鉴定的课程</w:t>
            </w:r>
          </w:p>
        </w:tc>
        <w:tc>
          <w:tcPr>
            <w:tcW w:w="1435" w:type="dxa"/>
            <w:shd w:val="clear" w:color="auto" w:fill="auto"/>
          </w:tcPr>
          <w:p w:rsidR="003246A2" w:rsidRDefault="003246A2">
            <w:pPr>
              <w:pStyle w:val="a4"/>
              <w:spacing w:line="200" w:lineRule="atLeast"/>
              <w:jc w:val="right"/>
            </w:pPr>
            <w:r>
              <w:t>1</w:t>
            </w:r>
            <w:r>
              <w:t>月</w:t>
            </w:r>
            <w:r>
              <w:t>25</w:t>
            </w:r>
            <w:r>
              <w:t>日</w:t>
            </w:r>
          </w:p>
        </w:tc>
        <w:tc>
          <w:tcPr>
            <w:tcW w:w="1165" w:type="dxa"/>
            <w:shd w:val="clear" w:color="auto" w:fill="auto"/>
          </w:tcPr>
          <w:p w:rsidR="003246A2" w:rsidRDefault="003246A2">
            <w:pPr>
              <w:pStyle w:val="a4"/>
              <w:spacing w:line="200" w:lineRule="atLeast"/>
              <w:jc w:val="right"/>
            </w:pPr>
            <w:r>
              <w:t>联邦调查局</w:t>
            </w:r>
          </w:p>
        </w:tc>
        <w:tc>
          <w:tcPr>
            <w:tcW w:w="1094" w:type="dxa"/>
            <w:shd w:val="clear" w:color="auto" w:fill="auto"/>
          </w:tcPr>
          <w:p w:rsidR="003246A2" w:rsidRDefault="003246A2">
            <w:pPr>
              <w:pStyle w:val="a4"/>
              <w:spacing w:line="200" w:lineRule="atLeast"/>
              <w:jc w:val="right"/>
            </w:pPr>
            <w:r>
              <w:t>31</w:t>
            </w:r>
          </w:p>
        </w:tc>
      </w:tr>
      <w:tr w:rsidR="003246A2">
        <w:tc>
          <w:tcPr>
            <w:tcW w:w="560" w:type="dxa"/>
            <w:shd w:val="clear" w:color="auto" w:fill="auto"/>
          </w:tcPr>
          <w:p w:rsidR="003246A2" w:rsidRDefault="003246A2">
            <w:pPr>
              <w:pStyle w:val="a4"/>
              <w:spacing w:line="200" w:lineRule="atLeast"/>
            </w:pPr>
            <w:r>
              <w:t>4</w:t>
            </w:r>
          </w:p>
        </w:tc>
        <w:tc>
          <w:tcPr>
            <w:tcW w:w="3116" w:type="dxa"/>
            <w:shd w:val="clear" w:color="auto" w:fill="auto"/>
          </w:tcPr>
          <w:p w:rsidR="003246A2" w:rsidRDefault="003246A2">
            <w:pPr>
              <w:pStyle w:val="a4"/>
              <w:spacing w:line="200" w:lineRule="atLeast"/>
            </w:pPr>
            <w:r>
              <w:t>关于在可能存在酷刑和</w:t>
            </w:r>
            <w:r>
              <w:t>/</w:t>
            </w:r>
            <w:r>
              <w:t>或虐待的案件中进行医学</w:t>
            </w:r>
            <w:r>
              <w:t>/</w:t>
            </w:r>
            <w:r>
              <w:t>心理学鉴定的课程</w:t>
            </w:r>
          </w:p>
        </w:tc>
        <w:tc>
          <w:tcPr>
            <w:tcW w:w="1435" w:type="dxa"/>
            <w:shd w:val="clear" w:color="auto" w:fill="auto"/>
          </w:tcPr>
          <w:p w:rsidR="003246A2" w:rsidRDefault="003246A2">
            <w:pPr>
              <w:pStyle w:val="a4"/>
              <w:spacing w:line="200" w:lineRule="atLeast"/>
              <w:jc w:val="right"/>
            </w:pPr>
            <w:r>
              <w:t>1</w:t>
            </w:r>
            <w:r>
              <w:t>月</w:t>
            </w:r>
            <w:r>
              <w:t>26</w:t>
            </w:r>
            <w:r>
              <w:t>日</w:t>
            </w:r>
          </w:p>
        </w:tc>
        <w:tc>
          <w:tcPr>
            <w:tcW w:w="1165" w:type="dxa"/>
            <w:shd w:val="clear" w:color="auto" w:fill="auto"/>
          </w:tcPr>
          <w:p w:rsidR="003246A2" w:rsidRDefault="003246A2">
            <w:pPr>
              <w:pStyle w:val="a4"/>
              <w:spacing w:line="200" w:lineRule="atLeast"/>
              <w:jc w:val="right"/>
            </w:pPr>
            <w:r>
              <w:t>联邦调查局</w:t>
            </w:r>
          </w:p>
        </w:tc>
        <w:tc>
          <w:tcPr>
            <w:tcW w:w="1094" w:type="dxa"/>
            <w:shd w:val="clear" w:color="auto" w:fill="auto"/>
          </w:tcPr>
          <w:p w:rsidR="003246A2" w:rsidRDefault="003246A2">
            <w:pPr>
              <w:pStyle w:val="a4"/>
              <w:spacing w:line="200" w:lineRule="atLeast"/>
              <w:jc w:val="right"/>
            </w:pPr>
            <w:r>
              <w:t>31</w:t>
            </w:r>
          </w:p>
        </w:tc>
      </w:tr>
      <w:tr w:rsidR="003246A2">
        <w:tc>
          <w:tcPr>
            <w:tcW w:w="560" w:type="dxa"/>
            <w:shd w:val="clear" w:color="auto" w:fill="auto"/>
          </w:tcPr>
          <w:p w:rsidR="003246A2" w:rsidRDefault="003246A2">
            <w:pPr>
              <w:pStyle w:val="a4"/>
              <w:spacing w:line="200" w:lineRule="atLeast"/>
            </w:pPr>
            <w:r>
              <w:t>5</w:t>
            </w:r>
          </w:p>
        </w:tc>
        <w:tc>
          <w:tcPr>
            <w:tcW w:w="3116" w:type="dxa"/>
            <w:shd w:val="clear" w:color="auto" w:fill="auto"/>
          </w:tcPr>
          <w:p w:rsidR="003246A2" w:rsidRDefault="003246A2">
            <w:pPr>
              <w:pStyle w:val="a4"/>
              <w:spacing w:line="200" w:lineRule="atLeast"/>
            </w:pPr>
            <w:r>
              <w:t>关于在可能存在酷刑和</w:t>
            </w:r>
            <w:r>
              <w:t>/</w:t>
            </w:r>
            <w:r>
              <w:t>或虐待的案件中进行医学</w:t>
            </w:r>
            <w:r>
              <w:t>/</w:t>
            </w:r>
            <w:r>
              <w:t>心理学鉴定的课程</w:t>
            </w:r>
          </w:p>
        </w:tc>
        <w:tc>
          <w:tcPr>
            <w:tcW w:w="1435" w:type="dxa"/>
            <w:shd w:val="clear" w:color="auto" w:fill="auto"/>
          </w:tcPr>
          <w:p w:rsidR="003246A2" w:rsidRDefault="003246A2">
            <w:pPr>
              <w:pStyle w:val="a4"/>
              <w:spacing w:line="200" w:lineRule="atLeast"/>
              <w:jc w:val="right"/>
            </w:pPr>
            <w:r>
              <w:t>1</w:t>
            </w:r>
            <w:r>
              <w:t>月</w:t>
            </w:r>
            <w:r>
              <w:t>27</w:t>
            </w:r>
            <w:r>
              <w:t>日</w:t>
            </w:r>
          </w:p>
        </w:tc>
        <w:tc>
          <w:tcPr>
            <w:tcW w:w="1165" w:type="dxa"/>
            <w:shd w:val="clear" w:color="auto" w:fill="auto"/>
          </w:tcPr>
          <w:p w:rsidR="003246A2" w:rsidRDefault="003246A2">
            <w:pPr>
              <w:pStyle w:val="a4"/>
              <w:spacing w:line="200" w:lineRule="atLeast"/>
              <w:jc w:val="right"/>
            </w:pPr>
            <w:r>
              <w:t>联邦调查局</w:t>
            </w:r>
          </w:p>
        </w:tc>
        <w:tc>
          <w:tcPr>
            <w:tcW w:w="1094" w:type="dxa"/>
            <w:shd w:val="clear" w:color="auto" w:fill="auto"/>
          </w:tcPr>
          <w:p w:rsidR="003246A2" w:rsidRDefault="003246A2">
            <w:pPr>
              <w:pStyle w:val="a4"/>
              <w:spacing w:line="200" w:lineRule="atLeast"/>
              <w:jc w:val="right"/>
            </w:pPr>
            <w:r>
              <w:t>32</w:t>
            </w:r>
          </w:p>
        </w:tc>
      </w:tr>
      <w:tr w:rsidR="003246A2">
        <w:tc>
          <w:tcPr>
            <w:tcW w:w="560" w:type="dxa"/>
            <w:tcBorders>
              <w:bottom w:val="single" w:sz="12" w:space="0" w:color="auto"/>
            </w:tcBorders>
            <w:shd w:val="clear" w:color="auto" w:fill="auto"/>
          </w:tcPr>
          <w:p w:rsidR="003246A2" w:rsidRDefault="003246A2">
            <w:pPr>
              <w:pStyle w:val="a4"/>
              <w:spacing w:line="200" w:lineRule="atLeast"/>
            </w:pPr>
            <w:r>
              <w:t>6</w:t>
            </w:r>
          </w:p>
        </w:tc>
        <w:tc>
          <w:tcPr>
            <w:tcW w:w="3116" w:type="dxa"/>
            <w:tcBorders>
              <w:bottom w:val="single" w:sz="12" w:space="0" w:color="auto"/>
            </w:tcBorders>
            <w:shd w:val="clear" w:color="auto" w:fill="auto"/>
          </w:tcPr>
          <w:p w:rsidR="003246A2" w:rsidRDefault="003246A2">
            <w:pPr>
              <w:pStyle w:val="a4"/>
              <w:spacing w:line="200" w:lineRule="atLeast"/>
            </w:pPr>
            <w:r>
              <w:t>关于在可能存在酷刑和</w:t>
            </w:r>
            <w:r>
              <w:t>/</w:t>
            </w:r>
            <w:r>
              <w:t>或虐待的案件中进行医学</w:t>
            </w:r>
            <w:r>
              <w:t>/</w:t>
            </w:r>
            <w:r>
              <w:t>心理学鉴定的课程</w:t>
            </w:r>
          </w:p>
        </w:tc>
        <w:tc>
          <w:tcPr>
            <w:tcW w:w="1435" w:type="dxa"/>
            <w:tcBorders>
              <w:bottom w:val="single" w:sz="12" w:space="0" w:color="auto"/>
            </w:tcBorders>
            <w:shd w:val="clear" w:color="auto" w:fill="auto"/>
          </w:tcPr>
          <w:p w:rsidR="003246A2" w:rsidRDefault="003246A2">
            <w:pPr>
              <w:pStyle w:val="a4"/>
              <w:spacing w:line="200" w:lineRule="atLeast"/>
              <w:jc w:val="right"/>
            </w:pPr>
            <w:r>
              <w:t>3</w:t>
            </w:r>
            <w:r>
              <w:t>月</w:t>
            </w:r>
            <w:r>
              <w:t>6</w:t>
            </w:r>
            <w:r>
              <w:t>日和</w:t>
            </w:r>
            <w:r>
              <w:t>7</w:t>
            </w:r>
            <w:r>
              <w:t>日</w:t>
            </w:r>
          </w:p>
        </w:tc>
        <w:tc>
          <w:tcPr>
            <w:tcW w:w="1165" w:type="dxa"/>
            <w:tcBorders>
              <w:bottom w:val="single" w:sz="12" w:space="0" w:color="auto"/>
            </w:tcBorders>
            <w:shd w:val="clear" w:color="auto" w:fill="auto"/>
          </w:tcPr>
          <w:p w:rsidR="003246A2" w:rsidRDefault="003246A2">
            <w:pPr>
              <w:pStyle w:val="a4"/>
              <w:spacing w:line="200" w:lineRule="atLeast"/>
              <w:jc w:val="right"/>
            </w:pPr>
            <w:r>
              <w:t>雷福马市</w:t>
            </w:r>
          </w:p>
        </w:tc>
        <w:tc>
          <w:tcPr>
            <w:tcW w:w="1094" w:type="dxa"/>
            <w:tcBorders>
              <w:bottom w:val="single" w:sz="12" w:space="0" w:color="auto"/>
            </w:tcBorders>
            <w:shd w:val="clear" w:color="auto" w:fill="auto"/>
          </w:tcPr>
          <w:p w:rsidR="003246A2" w:rsidRDefault="003246A2">
            <w:pPr>
              <w:pStyle w:val="a4"/>
              <w:spacing w:line="200" w:lineRule="atLeast"/>
              <w:jc w:val="right"/>
            </w:pPr>
            <w:r>
              <w:t>1</w:t>
            </w:r>
          </w:p>
        </w:tc>
      </w:tr>
    </w:tbl>
    <w:p w:rsidR="003246A2" w:rsidRDefault="003246A2">
      <w:pPr>
        <w:pStyle w:val="SingleTxtGC"/>
        <w:spacing w:before="120"/>
        <w:rPr>
          <w:rFonts w:hint="eastAsia"/>
          <w:lang w:val="en-GB"/>
        </w:rPr>
      </w:pPr>
      <w:r>
        <w:rPr>
          <w:lang w:val="en-GB"/>
        </w:rPr>
        <w:t>140</w:t>
      </w:r>
      <w:r>
        <w:rPr>
          <w:rFonts w:hint="eastAsia"/>
          <w:lang w:val="en-GB"/>
        </w:rPr>
        <w:t>.</w:t>
      </w:r>
      <w:r>
        <w:rPr>
          <w:lang w:val="en-GB"/>
        </w:rPr>
        <w:t xml:space="preserve">  </w:t>
      </w:r>
      <w:r>
        <w:rPr>
          <w:rFonts w:hint="eastAsia"/>
          <w:lang w:val="en-GB"/>
        </w:rPr>
        <w:t>另外，关于“被剥夺自由的被告人为了避免受到酷刑和虐待有权要求维护和保障正当法律程序的培训和宣传活动”，通过举办“与联邦司法检察工作有关的人权课程</w:t>
      </w:r>
      <w:r>
        <w:rPr>
          <w:rFonts w:hint="eastAsia"/>
          <w:lang w:val="en-GB"/>
        </w:rPr>
        <w:t>-</w:t>
      </w:r>
      <w:r>
        <w:rPr>
          <w:rFonts w:hint="eastAsia"/>
          <w:lang w:val="en-GB"/>
        </w:rPr>
        <w:t>讲习班”，对有关人员进行了培训，帮助他们了解新知识，为的是防止发生任意拘留以及其他侵犯人权的行为。同样，还开设了关于拘留问题的课程，使有关人员提高认识，遵守关于不参与非法拘禁的规定，为的是重申维护被拘留人员权利的重要性，无论其因为犯罪还是因为根据由当局下发的指令而被拘留。</w:t>
      </w:r>
    </w:p>
    <w:p w:rsidR="003246A2" w:rsidRDefault="003246A2">
      <w:pPr>
        <w:pStyle w:val="H4GC"/>
        <w:rPr>
          <w:lang w:val="en-GB"/>
        </w:rPr>
      </w:pPr>
      <w:r>
        <w:rPr>
          <w:lang w:val="en-GB"/>
        </w:rPr>
        <w:tab/>
      </w:r>
      <w:r>
        <w:rPr>
          <w:lang w:val="en-GB"/>
        </w:rPr>
        <w:tab/>
        <w:t>2011</w:t>
      </w:r>
      <w:r>
        <w:rPr>
          <w:lang w:val="en-GB"/>
        </w:rPr>
        <w:t>年进行的学术活动</w:t>
      </w:r>
    </w:p>
    <w:tbl>
      <w:tblPr>
        <w:tblW w:w="7370" w:type="dxa"/>
        <w:jc w:val="center"/>
        <w:tblInd w:w="1134" w:type="dxa"/>
        <w:tblLayout w:type="fixed"/>
        <w:tblCellMar>
          <w:left w:w="0" w:type="dxa"/>
          <w:right w:w="0" w:type="dxa"/>
        </w:tblCellMar>
        <w:tblLook w:val="00A0"/>
      </w:tblPr>
      <w:tblGrid>
        <w:gridCol w:w="556"/>
        <w:gridCol w:w="2791"/>
        <w:gridCol w:w="1635"/>
        <w:gridCol w:w="1554"/>
        <w:gridCol w:w="834"/>
      </w:tblGrid>
      <w:tr w:rsidR="003246A2">
        <w:trPr>
          <w:tblHeader/>
          <w:jc w:val="center"/>
        </w:trPr>
        <w:tc>
          <w:tcPr>
            <w:tcW w:w="556" w:type="dxa"/>
            <w:tcBorders>
              <w:top w:val="single" w:sz="4" w:space="0" w:color="auto"/>
              <w:bottom w:val="single" w:sz="12" w:space="0" w:color="auto"/>
            </w:tcBorders>
            <w:shd w:val="clear" w:color="auto" w:fill="auto"/>
            <w:vAlign w:val="bottom"/>
          </w:tcPr>
          <w:p w:rsidR="003246A2" w:rsidRDefault="003246A2">
            <w:pPr>
              <w:pStyle w:val="a"/>
            </w:pPr>
            <w:r>
              <w:t>编号</w:t>
            </w:r>
          </w:p>
        </w:tc>
        <w:tc>
          <w:tcPr>
            <w:tcW w:w="2791" w:type="dxa"/>
            <w:tcBorders>
              <w:top w:val="single" w:sz="4" w:space="0" w:color="auto"/>
              <w:bottom w:val="single" w:sz="12" w:space="0" w:color="auto"/>
            </w:tcBorders>
            <w:shd w:val="clear" w:color="auto" w:fill="auto"/>
            <w:vAlign w:val="bottom"/>
          </w:tcPr>
          <w:p w:rsidR="003246A2" w:rsidRDefault="003246A2">
            <w:pPr>
              <w:pStyle w:val="a"/>
            </w:pPr>
            <w:r>
              <w:t>学术活动</w:t>
            </w:r>
          </w:p>
        </w:tc>
        <w:tc>
          <w:tcPr>
            <w:tcW w:w="1635" w:type="dxa"/>
            <w:tcBorders>
              <w:top w:val="single" w:sz="4" w:space="0" w:color="auto"/>
              <w:bottom w:val="single" w:sz="12" w:space="0" w:color="auto"/>
            </w:tcBorders>
            <w:shd w:val="clear" w:color="auto" w:fill="auto"/>
            <w:vAlign w:val="bottom"/>
          </w:tcPr>
          <w:p w:rsidR="003246A2" w:rsidRDefault="003246A2">
            <w:pPr>
              <w:pStyle w:val="a"/>
            </w:pPr>
            <w:r>
              <w:t>日期</w:t>
            </w:r>
          </w:p>
        </w:tc>
        <w:tc>
          <w:tcPr>
            <w:tcW w:w="1554" w:type="dxa"/>
            <w:tcBorders>
              <w:top w:val="single" w:sz="4" w:space="0" w:color="auto"/>
              <w:bottom w:val="single" w:sz="12" w:space="0" w:color="auto"/>
            </w:tcBorders>
            <w:shd w:val="clear" w:color="auto" w:fill="auto"/>
            <w:vAlign w:val="bottom"/>
          </w:tcPr>
          <w:p w:rsidR="003246A2" w:rsidRDefault="003246A2">
            <w:pPr>
              <w:pStyle w:val="a"/>
            </w:pPr>
            <w:r>
              <w:t>地点</w:t>
            </w:r>
          </w:p>
        </w:tc>
        <w:tc>
          <w:tcPr>
            <w:tcW w:w="834" w:type="dxa"/>
            <w:tcBorders>
              <w:top w:val="single" w:sz="4" w:space="0" w:color="auto"/>
              <w:bottom w:val="single" w:sz="12" w:space="0" w:color="auto"/>
            </w:tcBorders>
            <w:shd w:val="clear" w:color="auto" w:fill="auto"/>
            <w:vAlign w:val="bottom"/>
          </w:tcPr>
          <w:p w:rsidR="003246A2" w:rsidRDefault="003246A2">
            <w:pPr>
              <w:pStyle w:val="a"/>
              <w:jc w:val="right"/>
            </w:pPr>
            <w:r>
              <w:t>培训人数</w:t>
            </w:r>
          </w:p>
        </w:tc>
      </w:tr>
      <w:tr w:rsidR="003246A2">
        <w:trPr>
          <w:jc w:val="center"/>
        </w:trPr>
        <w:tc>
          <w:tcPr>
            <w:tcW w:w="556" w:type="dxa"/>
            <w:tcBorders>
              <w:top w:val="single" w:sz="12" w:space="0" w:color="auto"/>
            </w:tcBorders>
            <w:shd w:val="clear" w:color="auto" w:fill="auto"/>
          </w:tcPr>
          <w:p w:rsidR="003246A2" w:rsidRDefault="003246A2">
            <w:pPr>
              <w:pStyle w:val="a4"/>
            </w:pPr>
            <w:r>
              <w:t>1</w:t>
            </w:r>
          </w:p>
        </w:tc>
        <w:tc>
          <w:tcPr>
            <w:tcW w:w="2791" w:type="dxa"/>
            <w:tcBorders>
              <w:top w:val="single" w:sz="12" w:space="0" w:color="auto"/>
            </w:tcBorders>
            <w:shd w:val="clear" w:color="auto" w:fill="auto"/>
          </w:tcPr>
          <w:p w:rsidR="003246A2" w:rsidRDefault="003246A2">
            <w:pPr>
              <w:pStyle w:val="a4"/>
            </w:pPr>
            <w:r>
              <w:t>与联邦司法检察工作有关的人权课程</w:t>
            </w:r>
            <w:r>
              <w:t>-</w:t>
            </w:r>
            <w:r>
              <w:t>讲习班</w:t>
            </w:r>
          </w:p>
        </w:tc>
        <w:tc>
          <w:tcPr>
            <w:tcW w:w="1635" w:type="dxa"/>
            <w:tcBorders>
              <w:top w:val="single" w:sz="12" w:space="0" w:color="auto"/>
            </w:tcBorders>
            <w:shd w:val="clear" w:color="auto" w:fill="auto"/>
          </w:tcPr>
          <w:p w:rsidR="003246A2" w:rsidRDefault="003246A2">
            <w:pPr>
              <w:pStyle w:val="a4"/>
            </w:pPr>
            <w:r>
              <w:t>2011</w:t>
            </w:r>
            <w:r>
              <w:t>年</w:t>
            </w:r>
            <w:r>
              <w:t>1</w:t>
            </w:r>
            <w:r>
              <w:t>月</w:t>
            </w:r>
            <w:r>
              <w:t>27</w:t>
            </w:r>
            <w:r>
              <w:t>日</w:t>
            </w:r>
          </w:p>
        </w:tc>
        <w:tc>
          <w:tcPr>
            <w:tcW w:w="1554" w:type="dxa"/>
            <w:tcBorders>
              <w:top w:val="single" w:sz="12" w:space="0" w:color="auto"/>
            </w:tcBorders>
            <w:shd w:val="clear" w:color="auto" w:fill="auto"/>
          </w:tcPr>
          <w:p w:rsidR="003246A2" w:rsidRDefault="003246A2">
            <w:pPr>
              <w:pStyle w:val="a4"/>
            </w:pPr>
            <w:r>
              <w:t>圣路易斯波托西州</w:t>
            </w:r>
          </w:p>
        </w:tc>
        <w:tc>
          <w:tcPr>
            <w:tcW w:w="834" w:type="dxa"/>
            <w:tcBorders>
              <w:top w:val="single" w:sz="12" w:space="0" w:color="auto"/>
            </w:tcBorders>
            <w:shd w:val="clear" w:color="auto" w:fill="auto"/>
          </w:tcPr>
          <w:p w:rsidR="003246A2" w:rsidRDefault="003246A2">
            <w:pPr>
              <w:pStyle w:val="a4"/>
              <w:jc w:val="right"/>
            </w:pPr>
            <w:r>
              <w:t>4</w:t>
            </w:r>
          </w:p>
        </w:tc>
      </w:tr>
      <w:tr w:rsidR="003246A2">
        <w:trPr>
          <w:jc w:val="center"/>
        </w:trPr>
        <w:tc>
          <w:tcPr>
            <w:tcW w:w="556" w:type="dxa"/>
            <w:shd w:val="clear" w:color="auto" w:fill="auto"/>
          </w:tcPr>
          <w:p w:rsidR="003246A2" w:rsidRDefault="003246A2">
            <w:pPr>
              <w:pStyle w:val="a4"/>
            </w:pPr>
            <w:r>
              <w:t>2</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2</w:t>
            </w:r>
            <w:r>
              <w:t>月</w:t>
            </w:r>
            <w:r>
              <w:t>24</w:t>
            </w:r>
            <w:r>
              <w:t>日和</w:t>
            </w:r>
            <w:r>
              <w:t>25</w:t>
            </w:r>
            <w:r>
              <w:t>日</w:t>
            </w:r>
          </w:p>
        </w:tc>
        <w:tc>
          <w:tcPr>
            <w:tcW w:w="1554" w:type="dxa"/>
            <w:shd w:val="clear" w:color="auto" w:fill="auto"/>
          </w:tcPr>
          <w:p w:rsidR="003246A2" w:rsidRDefault="003246A2">
            <w:pPr>
              <w:pStyle w:val="a4"/>
            </w:pPr>
            <w:r>
              <w:t>恰帕斯州</w:t>
            </w:r>
          </w:p>
        </w:tc>
        <w:tc>
          <w:tcPr>
            <w:tcW w:w="834" w:type="dxa"/>
            <w:shd w:val="clear" w:color="auto" w:fill="auto"/>
          </w:tcPr>
          <w:p w:rsidR="003246A2" w:rsidRDefault="003246A2">
            <w:pPr>
              <w:pStyle w:val="a4"/>
              <w:jc w:val="right"/>
            </w:pPr>
            <w:r>
              <w:t>11</w:t>
            </w:r>
          </w:p>
        </w:tc>
      </w:tr>
      <w:tr w:rsidR="003246A2">
        <w:trPr>
          <w:jc w:val="center"/>
        </w:trPr>
        <w:tc>
          <w:tcPr>
            <w:tcW w:w="556" w:type="dxa"/>
            <w:shd w:val="clear" w:color="auto" w:fill="auto"/>
          </w:tcPr>
          <w:p w:rsidR="003246A2" w:rsidRDefault="003246A2">
            <w:pPr>
              <w:pStyle w:val="a4"/>
            </w:pPr>
            <w:r>
              <w:t>3</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3</w:t>
            </w:r>
            <w:r>
              <w:t>月</w:t>
            </w:r>
            <w:r>
              <w:t>7</w:t>
            </w:r>
            <w:r>
              <w:t>日和</w:t>
            </w:r>
            <w:r>
              <w:t>8</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41</w:t>
            </w:r>
          </w:p>
        </w:tc>
      </w:tr>
      <w:tr w:rsidR="003246A2">
        <w:trPr>
          <w:jc w:val="center"/>
        </w:trPr>
        <w:tc>
          <w:tcPr>
            <w:tcW w:w="556" w:type="dxa"/>
            <w:shd w:val="clear" w:color="auto" w:fill="auto"/>
          </w:tcPr>
          <w:p w:rsidR="003246A2" w:rsidRDefault="003246A2">
            <w:pPr>
              <w:pStyle w:val="a4"/>
            </w:pPr>
            <w:r>
              <w:t>4</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3</w:t>
            </w:r>
            <w:r>
              <w:t>月</w:t>
            </w:r>
            <w:r>
              <w:t>17</w:t>
            </w:r>
            <w:r>
              <w:t>日和</w:t>
            </w:r>
            <w:r>
              <w:t>18</w:t>
            </w:r>
            <w:r>
              <w:t>日</w:t>
            </w:r>
          </w:p>
        </w:tc>
        <w:tc>
          <w:tcPr>
            <w:tcW w:w="1554" w:type="dxa"/>
            <w:shd w:val="clear" w:color="auto" w:fill="auto"/>
          </w:tcPr>
          <w:p w:rsidR="003246A2" w:rsidRDefault="003246A2">
            <w:pPr>
              <w:pStyle w:val="a4"/>
            </w:pPr>
            <w:r>
              <w:t>克雷塔罗州</w:t>
            </w:r>
          </w:p>
        </w:tc>
        <w:tc>
          <w:tcPr>
            <w:tcW w:w="834" w:type="dxa"/>
            <w:shd w:val="clear" w:color="auto" w:fill="auto"/>
          </w:tcPr>
          <w:p w:rsidR="003246A2" w:rsidRDefault="003246A2">
            <w:pPr>
              <w:pStyle w:val="a4"/>
              <w:jc w:val="right"/>
            </w:pPr>
            <w:r>
              <w:t>12</w:t>
            </w:r>
          </w:p>
        </w:tc>
      </w:tr>
      <w:tr w:rsidR="003246A2">
        <w:trPr>
          <w:jc w:val="center"/>
        </w:trPr>
        <w:tc>
          <w:tcPr>
            <w:tcW w:w="556" w:type="dxa"/>
            <w:shd w:val="clear" w:color="auto" w:fill="auto"/>
          </w:tcPr>
          <w:p w:rsidR="003246A2" w:rsidRDefault="003246A2">
            <w:pPr>
              <w:pStyle w:val="a4"/>
            </w:pPr>
            <w:r>
              <w:t>5</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4</w:t>
            </w:r>
            <w:r>
              <w:t>月</w:t>
            </w:r>
            <w:r>
              <w:t>4</w:t>
            </w:r>
            <w:r>
              <w:t>日和</w:t>
            </w:r>
            <w:r>
              <w:t>5</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29</w:t>
            </w:r>
          </w:p>
        </w:tc>
      </w:tr>
      <w:tr w:rsidR="003246A2">
        <w:trPr>
          <w:jc w:val="center"/>
        </w:trPr>
        <w:tc>
          <w:tcPr>
            <w:tcW w:w="556" w:type="dxa"/>
            <w:shd w:val="clear" w:color="auto" w:fill="auto"/>
          </w:tcPr>
          <w:p w:rsidR="003246A2" w:rsidRDefault="003246A2">
            <w:pPr>
              <w:pStyle w:val="a4"/>
            </w:pPr>
            <w:r>
              <w:t>6</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4</w:t>
            </w:r>
            <w:r>
              <w:t>月</w:t>
            </w:r>
            <w:r>
              <w:t>14</w:t>
            </w:r>
            <w:r>
              <w:t>日和</w:t>
            </w:r>
            <w:r>
              <w:t>15</w:t>
            </w:r>
            <w:r>
              <w:t>日</w:t>
            </w:r>
          </w:p>
        </w:tc>
        <w:tc>
          <w:tcPr>
            <w:tcW w:w="1554" w:type="dxa"/>
            <w:shd w:val="clear" w:color="auto" w:fill="auto"/>
          </w:tcPr>
          <w:p w:rsidR="003246A2" w:rsidRDefault="003246A2">
            <w:pPr>
              <w:pStyle w:val="a4"/>
            </w:pPr>
            <w:r>
              <w:t>韦拉克鲁斯州</w:t>
            </w:r>
          </w:p>
        </w:tc>
        <w:tc>
          <w:tcPr>
            <w:tcW w:w="834" w:type="dxa"/>
            <w:shd w:val="clear" w:color="auto" w:fill="auto"/>
          </w:tcPr>
          <w:p w:rsidR="003246A2" w:rsidRDefault="003246A2">
            <w:pPr>
              <w:pStyle w:val="a4"/>
              <w:jc w:val="right"/>
            </w:pPr>
            <w:r>
              <w:t>12</w:t>
            </w:r>
          </w:p>
        </w:tc>
      </w:tr>
      <w:tr w:rsidR="003246A2">
        <w:trPr>
          <w:jc w:val="center"/>
        </w:trPr>
        <w:tc>
          <w:tcPr>
            <w:tcW w:w="556" w:type="dxa"/>
            <w:shd w:val="clear" w:color="auto" w:fill="auto"/>
          </w:tcPr>
          <w:p w:rsidR="003246A2" w:rsidRDefault="003246A2">
            <w:pPr>
              <w:pStyle w:val="a4"/>
            </w:pPr>
            <w:r>
              <w:t>7</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5</w:t>
            </w:r>
            <w:r>
              <w:t>月</w:t>
            </w:r>
            <w:r>
              <w:t>2</w:t>
            </w:r>
            <w:r>
              <w:t>日和</w:t>
            </w:r>
            <w:r>
              <w:t>3</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37</w:t>
            </w:r>
          </w:p>
        </w:tc>
      </w:tr>
      <w:tr w:rsidR="003246A2">
        <w:trPr>
          <w:jc w:val="center"/>
        </w:trPr>
        <w:tc>
          <w:tcPr>
            <w:tcW w:w="556" w:type="dxa"/>
            <w:shd w:val="clear" w:color="auto" w:fill="auto"/>
          </w:tcPr>
          <w:p w:rsidR="003246A2" w:rsidRDefault="003246A2">
            <w:pPr>
              <w:pStyle w:val="a4"/>
            </w:pPr>
            <w:r>
              <w:t>8</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5</w:t>
            </w:r>
            <w:r>
              <w:t>月</w:t>
            </w:r>
            <w:r>
              <w:t>12</w:t>
            </w:r>
            <w:r>
              <w:t>日和</w:t>
            </w:r>
            <w:r>
              <w:t>13</w:t>
            </w:r>
            <w:r>
              <w:t>日</w:t>
            </w:r>
          </w:p>
        </w:tc>
        <w:tc>
          <w:tcPr>
            <w:tcW w:w="1554" w:type="dxa"/>
            <w:shd w:val="clear" w:color="auto" w:fill="auto"/>
          </w:tcPr>
          <w:p w:rsidR="003246A2" w:rsidRDefault="003246A2">
            <w:pPr>
              <w:pStyle w:val="a4"/>
            </w:pPr>
            <w:r>
              <w:t>锡那罗亚州</w:t>
            </w:r>
          </w:p>
        </w:tc>
        <w:tc>
          <w:tcPr>
            <w:tcW w:w="834" w:type="dxa"/>
            <w:shd w:val="clear" w:color="auto" w:fill="auto"/>
          </w:tcPr>
          <w:p w:rsidR="003246A2" w:rsidRDefault="003246A2">
            <w:pPr>
              <w:pStyle w:val="a4"/>
              <w:jc w:val="right"/>
            </w:pPr>
            <w:r>
              <w:t>21</w:t>
            </w:r>
          </w:p>
        </w:tc>
      </w:tr>
      <w:tr w:rsidR="003246A2">
        <w:trPr>
          <w:jc w:val="center"/>
        </w:trPr>
        <w:tc>
          <w:tcPr>
            <w:tcW w:w="556" w:type="dxa"/>
            <w:shd w:val="clear" w:color="auto" w:fill="auto"/>
          </w:tcPr>
          <w:p w:rsidR="003246A2" w:rsidRDefault="003246A2">
            <w:pPr>
              <w:pStyle w:val="a4"/>
            </w:pPr>
            <w:r>
              <w:t>9</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5</w:t>
            </w:r>
            <w:r>
              <w:t>月</w:t>
            </w:r>
            <w:r>
              <w:t>19</w:t>
            </w:r>
            <w:r>
              <w:t>日和</w:t>
            </w:r>
            <w:r>
              <w:t>20</w:t>
            </w:r>
            <w:r>
              <w:t>日</w:t>
            </w:r>
          </w:p>
        </w:tc>
        <w:tc>
          <w:tcPr>
            <w:tcW w:w="1554" w:type="dxa"/>
            <w:shd w:val="clear" w:color="auto" w:fill="auto"/>
          </w:tcPr>
          <w:p w:rsidR="003246A2" w:rsidRDefault="003246A2">
            <w:pPr>
              <w:pStyle w:val="a4"/>
            </w:pPr>
            <w:r>
              <w:t>人权、受害者救助和社会服务助理检察官办公室</w:t>
            </w:r>
          </w:p>
        </w:tc>
        <w:tc>
          <w:tcPr>
            <w:tcW w:w="834" w:type="dxa"/>
            <w:shd w:val="clear" w:color="auto" w:fill="auto"/>
          </w:tcPr>
          <w:p w:rsidR="003246A2" w:rsidRDefault="003246A2">
            <w:pPr>
              <w:pStyle w:val="a4"/>
              <w:jc w:val="right"/>
            </w:pPr>
            <w:r>
              <w:t>10</w:t>
            </w:r>
          </w:p>
        </w:tc>
      </w:tr>
      <w:tr w:rsidR="003246A2">
        <w:trPr>
          <w:jc w:val="center"/>
        </w:trPr>
        <w:tc>
          <w:tcPr>
            <w:tcW w:w="556" w:type="dxa"/>
            <w:shd w:val="clear" w:color="auto" w:fill="auto"/>
          </w:tcPr>
          <w:p w:rsidR="003246A2" w:rsidRDefault="003246A2">
            <w:pPr>
              <w:pStyle w:val="a4"/>
            </w:pPr>
            <w:r>
              <w:t>10</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5</w:t>
            </w:r>
            <w:r>
              <w:t>月</w:t>
            </w:r>
            <w:r>
              <w:t>24</w:t>
            </w:r>
            <w:r>
              <w:t>日和</w:t>
            </w:r>
            <w:r>
              <w:t>25</w:t>
            </w:r>
            <w:r>
              <w:t>日</w:t>
            </w:r>
          </w:p>
        </w:tc>
        <w:tc>
          <w:tcPr>
            <w:tcW w:w="1554" w:type="dxa"/>
            <w:shd w:val="clear" w:color="auto" w:fill="auto"/>
          </w:tcPr>
          <w:p w:rsidR="003246A2" w:rsidRDefault="003246A2">
            <w:pPr>
              <w:pStyle w:val="a4"/>
            </w:pPr>
            <w:r>
              <w:t>奇瓦瓦州</w:t>
            </w:r>
          </w:p>
        </w:tc>
        <w:tc>
          <w:tcPr>
            <w:tcW w:w="834" w:type="dxa"/>
            <w:shd w:val="clear" w:color="auto" w:fill="auto"/>
          </w:tcPr>
          <w:p w:rsidR="003246A2" w:rsidRDefault="003246A2">
            <w:pPr>
              <w:pStyle w:val="a4"/>
              <w:jc w:val="right"/>
            </w:pPr>
            <w:r>
              <w:t>14</w:t>
            </w:r>
          </w:p>
        </w:tc>
      </w:tr>
      <w:tr w:rsidR="003246A2">
        <w:trPr>
          <w:jc w:val="center"/>
        </w:trPr>
        <w:tc>
          <w:tcPr>
            <w:tcW w:w="556" w:type="dxa"/>
            <w:shd w:val="clear" w:color="auto" w:fill="auto"/>
          </w:tcPr>
          <w:p w:rsidR="003246A2" w:rsidRDefault="003246A2">
            <w:pPr>
              <w:pStyle w:val="a4"/>
            </w:pPr>
            <w:r>
              <w:t>11</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6</w:t>
            </w:r>
            <w:r>
              <w:t>月</w:t>
            </w:r>
            <w:r>
              <w:t>6</w:t>
            </w:r>
            <w:r>
              <w:t>日和</w:t>
            </w:r>
            <w:r>
              <w:t>7</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32</w:t>
            </w:r>
          </w:p>
        </w:tc>
      </w:tr>
      <w:tr w:rsidR="003246A2">
        <w:trPr>
          <w:jc w:val="center"/>
        </w:trPr>
        <w:tc>
          <w:tcPr>
            <w:tcW w:w="556" w:type="dxa"/>
            <w:shd w:val="clear" w:color="auto" w:fill="auto"/>
          </w:tcPr>
          <w:p w:rsidR="003246A2" w:rsidRDefault="003246A2">
            <w:pPr>
              <w:pStyle w:val="a4"/>
            </w:pPr>
            <w:r>
              <w:t>12</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6</w:t>
            </w:r>
            <w:r>
              <w:t>月</w:t>
            </w:r>
            <w:r>
              <w:t>2</w:t>
            </w:r>
            <w:r>
              <w:t>日和</w:t>
            </w:r>
            <w:r>
              <w:t>3</w:t>
            </w:r>
            <w:r>
              <w:t>日</w:t>
            </w:r>
          </w:p>
        </w:tc>
        <w:tc>
          <w:tcPr>
            <w:tcW w:w="1554" w:type="dxa"/>
            <w:shd w:val="clear" w:color="auto" w:fill="auto"/>
          </w:tcPr>
          <w:p w:rsidR="003246A2" w:rsidRDefault="003246A2">
            <w:pPr>
              <w:pStyle w:val="a4"/>
            </w:pPr>
            <w:r>
              <w:t>普埃布拉州</w:t>
            </w:r>
          </w:p>
        </w:tc>
        <w:tc>
          <w:tcPr>
            <w:tcW w:w="834" w:type="dxa"/>
            <w:shd w:val="clear" w:color="auto" w:fill="auto"/>
          </w:tcPr>
          <w:p w:rsidR="003246A2" w:rsidRDefault="003246A2">
            <w:pPr>
              <w:pStyle w:val="a4"/>
              <w:jc w:val="right"/>
            </w:pPr>
            <w:r>
              <w:t>1</w:t>
            </w:r>
          </w:p>
        </w:tc>
      </w:tr>
      <w:tr w:rsidR="003246A2">
        <w:trPr>
          <w:jc w:val="center"/>
        </w:trPr>
        <w:tc>
          <w:tcPr>
            <w:tcW w:w="556" w:type="dxa"/>
            <w:shd w:val="clear" w:color="auto" w:fill="auto"/>
          </w:tcPr>
          <w:p w:rsidR="003246A2" w:rsidRDefault="003246A2">
            <w:pPr>
              <w:pStyle w:val="a4"/>
            </w:pPr>
            <w:r>
              <w:t>13</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6</w:t>
            </w:r>
            <w:r>
              <w:t>月</w:t>
            </w:r>
            <w:r>
              <w:t>16</w:t>
            </w:r>
            <w:r>
              <w:t>日和</w:t>
            </w:r>
            <w:r>
              <w:t>17</w:t>
            </w:r>
            <w:r>
              <w:t>日</w:t>
            </w:r>
          </w:p>
        </w:tc>
        <w:tc>
          <w:tcPr>
            <w:tcW w:w="1554" w:type="dxa"/>
            <w:shd w:val="clear" w:color="auto" w:fill="auto"/>
          </w:tcPr>
          <w:p w:rsidR="003246A2" w:rsidRDefault="003246A2">
            <w:pPr>
              <w:pStyle w:val="a4"/>
            </w:pPr>
            <w:r>
              <w:t>哈利斯科州</w:t>
            </w:r>
          </w:p>
        </w:tc>
        <w:tc>
          <w:tcPr>
            <w:tcW w:w="834" w:type="dxa"/>
            <w:shd w:val="clear" w:color="auto" w:fill="auto"/>
          </w:tcPr>
          <w:p w:rsidR="003246A2" w:rsidRDefault="003246A2">
            <w:pPr>
              <w:pStyle w:val="a4"/>
              <w:jc w:val="right"/>
            </w:pPr>
            <w:r>
              <w:t>3</w:t>
            </w:r>
          </w:p>
        </w:tc>
      </w:tr>
      <w:tr w:rsidR="003246A2">
        <w:trPr>
          <w:jc w:val="center"/>
        </w:trPr>
        <w:tc>
          <w:tcPr>
            <w:tcW w:w="556" w:type="dxa"/>
            <w:shd w:val="clear" w:color="auto" w:fill="auto"/>
          </w:tcPr>
          <w:p w:rsidR="003246A2" w:rsidRDefault="003246A2">
            <w:pPr>
              <w:pStyle w:val="a4"/>
            </w:pPr>
            <w:r>
              <w:t>14</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6</w:t>
            </w:r>
            <w:r>
              <w:t>月</w:t>
            </w:r>
            <w:r>
              <w:t>27</w:t>
            </w:r>
            <w:r>
              <w:t>日和</w:t>
            </w:r>
            <w:r>
              <w:t>28</w:t>
            </w:r>
            <w:r>
              <w:t>日</w:t>
            </w:r>
          </w:p>
        </w:tc>
        <w:tc>
          <w:tcPr>
            <w:tcW w:w="1554" w:type="dxa"/>
            <w:shd w:val="clear" w:color="auto" w:fill="auto"/>
          </w:tcPr>
          <w:p w:rsidR="003246A2" w:rsidRDefault="003246A2">
            <w:pPr>
              <w:pStyle w:val="a4"/>
            </w:pPr>
            <w:r>
              <w:t>恰帕斯州</w:t>
            </w:r>
          </w:p>
        </w:tc>
        <w:tc>
          <w:tcPr>
            <w:tcW w:w="834" w:type="dxa"/>
            <w:shd w:val="clear" w:color="auto" w:fill="auto"/>
          </w:tcPr>
          <w:p w:rsidR="003246A2" w:rsidRDefault="003246A2">
            <w:pPr>
              <w:pStyle w:val="a4"/>
              <w:jc w:val="right"/>
            </w:pPr>
            <w:r>
              <w:t>5</w:t>
            </w:r>
          </w:p>
        </w:tc>
      </w:tr>
      <w:tr w:rsidR="003246A2">
        <w:trPr>
          <w:jc w:val="center"/>
        </w:trPr>
        <w:tc>
          <w:tcPr>
            <w:tcW w:w="556" w:type="dxa"/>
            <w:shd w:val="clear" w:color="auto" w:fill="auto"/>
          </w:tcPr>
          <w:p w:rsidR="003246A2" w:rsidRDefault="003246A2">
            <w:pPr>
              <w:pStyle w:val="a4"/>
            </w:pPr>
            <w:r>
              <w:t>15</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7</w:t>
            </w:r>
            <w:r>
              <w:t>月</w:t>
            </w:r>
            <w:r>
              <w:t>4</w:t>
            </w:r>
            <w:r>
              <w:t>日和</w:t>
            </w:r>
            <w:r>
              <w:t>5</w:t>
            </w:r>
            <w:r>
              <w:t>日</w:t>
            </w:r>
          </w:p>
        </w:tc>
        <w:tc>
          <w:tcPr>
            <w:tcW w:w="1554" w:type="dxa"/>
            <w:shd w:val="clear" w:color="auto" w:fill="auto"/>
          </w:tcPr>
          <w:p w:rsidR="003246A2" w:rsidRDefault="003246A2">
            <w:pPr>
              <w:pStyle w:val="a4"/>
            </w:pPr>
            <w:r>
              <w:t>人权、受害者救助和社会服务助理检察官办公室</w:t>
            </w:r>
          </w:p>
        </w:tc>
        <w:tc>
          <w:tcPr>
            <w:tcW w:w="834" w:type="dxa"/>
            <w:shd w:val="clear" w:color="auto" w:fill="auto"/>
          </w:tcPr>
          <w:p w:rsidR="003246A2" w:rsidRDefault="003246A2">
            <w:pPr>
              <w:pStyle w:val="a4"/>
              <w:jc w:val="right"/>
            </w:pPr>
            <w:r>
              <w:t>31</w:t>
            </w:r>
          </w:p>
        </w:tc>
      </w:tr>
      <w:tr w:rsidR="003246A2">
        <w:trPr>
          <w:jc w:val="center"/>
        </w:trPr>
        <w:tc>
          <w:tcPr>
            <w:tcW w:w="556" w:type="dxa"/>
            <w:shd w:val="clear" w:color="auto" w:fill="auto"/>
          </w:tcPr>
          <w:p w:rsidR="003246A2" w:rsidRDefault="003246A2">
            <w:pPr>
              <w:pStyle w:val="a4"/>
            </w:pPr>
            <w:r>
              <w:t>16</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8</w:t>
            </w:r>
            <w:r>
              <w:t>月</w:t>
            </w:r>
            <w:r>
              <w:t>1</w:t>
            </w:r>
            <w:r>
              <w:t>日和</w:t>
            </w:r>
            <w:r>
              <w:t>2</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26</w:t>
            </w:r>
          </w:p>
        </w:tc>
      </w:tr>
      <w:tr w:rsidR="003246A2">
        <w:trPr>
          <w:jc w:val="center"/>
        </w:trPr>
        <w:tc>
          <w:tcPr>
            <w:tcW w:w="556" w:type="dxa"/>
            <w:shd w:val="clear" w:color="auto" w:fill="auto"/>
          </w:tcPr>
          <w:p w:rsidR="003246A2" w:rsidRDefault="003246A2">
            <w:pPr>
              <w:pStyle w:val="a4"/>
            </w:pPr>
            <w:r>
              <w:t>17</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8</w:t>
            </w:r>
            <w:r>
              <w:t>月</w:t>
            </w:r>
            <w:r>
              <w:t>4</w:t>
            </w:r>
            <w:r>
              <w:t>日和</w:t>
            </w:r>
            <w:r>
              <w:t>5</w:t>
            </w:r>
            <w:r>
              <w:t>日</w:t>
            </w:r>
          </w:p>
        </w:tc>
        <w:tc>
          <w:tcPr>
            <w:tcW w:w="1554" w:type="dxa"/>
            <w:shd w:val="clear" w:color="auto" w:fill="auto"/>
          </w:tcPr>
          <w:p w:rsidR="003246A2" w:rsidRDefault="003246A2">
            <w:pPr>
              <w:pStyle w:val="a4"/>
            </w:pPr>
            <w:r>
              <w:t>有组织犯罪特别调查助理检察官办公室</w:t>
            </w:r>
          </w:p>
        </w:tc>
        <w:tc>
          <w:tcPr>
            <w:tcW w:w="834" w:type="dxa"/>
            <w:shd w:val="clear" w:color="auto" w:fill="auto"/>
          </w:tcPr>
          <w:p w:rsidR="003246A2" w:rsidRDefault="003246A2">
            <w:pPr>
              <w:pStyle w:val="a4"/>
              <w:jc w:val="right"/>
            </w:pPr>
            <w:r>
              <w:t>30</w:t>
            </w:r>
          </w:p>
        </w:tc>
      </w:tr>
      <w:tr w:rsidR="003246A2">
        <w:trPr>
          <w:jc w:val="center"/>
        </w:trPr>
        <w:tc>
          <w:tcPr>
            <w:tcW w:w="556" w:type="dxa"/>
            <w:shd w:val="clear" w:color="auto" w:fill="auto"/>
          </w:tcPr>
          <w:p w:rsidR="003246A2" w:rsidRDefault="003246A2">
            <w:pPr>
              <w:pStyle w:val="a4"/>
            </w:pPr>
            <w:r>
              <w:t>18</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8</w:t>
            </w:r>
            <w:r>
              <w:t>月</w:t>
            </w:r>
            <w:r>
              <w:t>1</w:t>
            </w:r>
            <w:r>
              <w:t>日和</w:t>
            </w:r>
            <w:r>
              <w:t>2</w:t>
            </w:r>
            <w:r>
              <w:t>日</w:t>
            </w:r>
          </w:p>
        </w:tc>
        <w:tc>
          <w:tcPr>
            <w:tcW w:w="1554" w:type="dxa"/>
            <w:shd w:val="clear" w:color="auto" w:fill="auto"/>
          </w:tcPr>
          <w:p w:rsidR="003246A2" w:rsidRDefault="003246A2">
            <w:pPr>
              <w:pStyle w:val="a4"/>
            </w:pPr>
            <w:r>
              <w:t>有组织犯罪特别调查助理检察官办公室</w:t>
            </w:r>
          </w:p>
        </w:tc>
        <w:tc>
          <w:tcPr>
            <w:tcW w:w="834" w:type="dxa"/>
            <w:shd w:val="clear" w:color="auto" w:fill="auto"/>
          </w:tcPr>
          <w:p w:rsidR="003246A2" w:rsidRDefault="003246A2">
            <w:pPr>
              <w:pStyle w:val="a4"/>
              <w:jc w:val="right"/>
            </w:pPr>
            <w:r>
              <w:t>30</w:t>
            </w:r>
          </w:p>
        </w:tc>
      </w:tr>
      <w:tr w:rsidR="003246A2">
        <w:trPr>
          <w:jc w:val="center"/>
        </w:trPr>
        <w:tc>
          <w:tcPr>
            <w:tcW w:w="556" w:type="dxa"/>
            <w:shd w:val="clear" w:color="auto" w:fill="auto"/>
          </w:tcPr>
          <w:p w:rsidR="003246A2" w:rsidRDefault="003246A2">
            <w:pPr>
              <w:pStyle w:val="a4"/>
            </w:pPr>
            <w:r>
              <w:t>19</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8</w:t>
            </w:r>
            <w:r>
              <w:t>月</w:t>
            </w:r>
            <w:r>
              <w:t>4</w:t>
            </w:r>
            <w:r>
              <w:t>日和</w:t>
            </w:r>
            <w:r>
              <w:t>5</w:t>
            </w:r>
            <w:r>
              <w:t>日</w:t>
            </w:r>
          </w:p>
        </w:tc>
        <w:tc>
          <w:tcPr>
            <w:tcW w:w="1554" w:type="dxa"/>
            <w:shd w:val="clear" w:color="auto" w:fill="auto"/>
          </w:tcPr>
          <w:p w:rsidR="003246A2" w:rsidRDefault="003246A2">
            <w:pPr>
              <w:pStyle w:val="a4"/>
            </w:pPr>
            <w:r>
              <w:t>尤卡坦州</w:t>
            </w:r>
          </w:p>
        </w:tc>
        <w:tc>
          <w:tcPr>
            <w:tcW w:w="834" w:type="dxa"/>
            <w:shd w:val="clear" w:color="auto" w:fill="auto"/>
          </w:tcPr>
          <w:p w:rsidR="003246A2" w:rsidRDefault="003246A2">
            <w:pPr>
              <w:pStyle w:val="a4"/>
              <w:jc w:val="right"/>
            </w:pPr>
            <w:r>
              <w:t>3</w:t>
            </w:r>
          </w:p>
        </w:tc>
      </w:tr>
      <w:tr w:rsidR="003246A2">
        <w:trPr>
          <w:jc w:val="center"/>
        </w:trPr>
        <w:tc>
          <w:tcPr>
            <w:tcW w:w="556" w:type="dxa"/>
            <w:shd w:val="clear" w:color="auto" w:fill="auto"/>
          </w:tcPr>
          <w:p w:rsidR="003246A2" w:rsidRDefault="003246A2">
            <w:pPr>
              <w:pStyle w:val="a4"/>
            </w:pPr>
            <w:r>
              <w:t>20</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9</w:t>
            </w:r>
            <w:r>
              <w:t>月</w:t>
            </w:r>
            <w:r>
              <w:t>5</w:t>
            </w:r>
            <w:r>
              <w:t>日和</w:t>
            </w:r>
            <w:r>
              <w:t>6</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26</w:t>
            </w:r>
          </w:p>
        </w:tc>
      </w:tr>
      <w:tr w:rsidR="003246A2">
        <w:trPr>
          <w:jc w:val="center"/>
        </w:trPr>
        <w:tc>
          <w:tcPr>
            <w:tcW w:w="556" w:type="dxa"/>
            <w:shd w:val="clear" w:color="auto" w:fill="auto"/>
          </w:tcPr>
          <w:p w:rsidR="003246A2" w:rsidRDefault="003246A2">
            <w:pPr>
              <w:pStyle w:val="a4"/>
            </w:pPr>
            <w:r>
              <w:t>21</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9</w:t>
            </w:r>
            <w:r>
              <w:t>月</w:t>
            </w:r>
            <w:r>
              <w:t>7</w:t>
            </w:r>
            <w:r>
              <w:t>日和</w:t>
            </w:r>
            <w:r>
              <w:t>8</w:t>
            </w:r>
            <w:r>
              <w:t>日</w:t>
            </w:r>
          </w:p>
        </w:tc>
        <w:tc>
          <w:tcPr>
            <w:tcW w:w="1554" w:type="dxa"/>
            <w:shd w:val="clear" w:color="auto" w:fill="auto"/>
          </w:tcPr>
          <w:p w:rsidR="003246A2" w:rsidRDefault="003246A2">
            <w:pPr>
              <w:pStyle w:val="a4"/>
            </w:pPr>
            <w:r>
              <w:t>蒂华纳市</w:t>
            </w:r>
          </w:p>
        </w:tc>
        <w:tc>
          <w:tcPr>
            <w:tcW w:w="834" w:type="dxa"/>
            <w:shd w:val="clear" w:color="auto" w:fill="auto"/>
          </w:tcPr>
          <w:p w:rsidR="003246A2" w:rsidRDefault="003246A2">
            <w:pPr>
              <w:pStyle w:val="a4"/>
              <w:jc w:val="right"/>
            </w:pPr>
            <w:r>
              <w:t>16</w:t>
            </w:r>
          </w:p>
        </w:tc>
      </w:tr>
      <w:tr w:rsidR="003246A2">
        <w:trPr>
          <w:jc w:val="center"/>
        </w:trPr>
        <w:tc>
          <w:tcPr>
            <w:tcW w:w="556" w:type="dxa"/>
            <w:shd w:val="clear" w:color="auto" w:fill="auto"/>
          </w:tcPr>
          <w:p w:rsidR="003246A2" w:rsidRDefault="003246A2">
            <w:pPr>
              <w:pStyle w:val="a4"/>
            </w:pPr>
            <w:r>
              <w:t>22</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9</w:t>
            </w:r>
            <w:r>
              <w:t>月</w:t>
            </w:r>
            <w:r>
              <w:t>8</w:t>
            </w:r>
            <w:r>
              <w:t>日和</w:t>
            </w:r>
            <w:r>
              <w:t>9</w:t>
            </w:r>
            <w:r>
              <w:t>日</w:t>
            </w:r>
          </w:p>
        </w:tc>
        <w:tc>
          <w:tcPr>
            <w:tcW w:w="1554" w:type="dxa"/>
            <w:shd w:val="clear" w:color="auto" w:fill="auto"/>
          </w:tcPr>
          <w:p w:rsidR="003246A2" w:rsidRDefault="003246A2">
            <w:pPr>
              <w:pStyle w:val="a4"/>
            </w:pPr>
            <w:r>
              <w:t>共和国总检察长办公室，雷福马市</w:t>
            </w:r>
          </w:p>
        </w:tc>
        <w:tc>
          <w:tcPr>
            <w:tcW w:w="834" w:type="dxa"/>
            <w:shd w:val="clear" w:color="auto" w:fill="auto"/>
          </w:tcPr>
          <w:p w:rsidR="003246A2" w:rsidRDefault="003246A2">
            <w:pPr>
              <w:pStyle w:val="a4"/>
              <w:jc w:val="right"/>
            </w:pPr>
            <w:r>
              <w:t>14</w:t>
            </w:r>
          </w:p>
        </w:tc>
      </w:tr>
      <w:tr w:rsidR="003246A2">
        <w:trPr>
          <w:jc w:val="center"/>
        </w:trPr>
        <w:tc>
          <w:tcPr>
            <w:tcW w:w="556" w:type="dxa"/>
            <w:shd w:val="clear" w:color="auto" w:fill="auto"/>
          </w:tcPr>
          <w:p w:rsidR="003246A2" w:rsidRDefault="003246A2">
            <w:pPr>
              <w:pStyle w:val="a4"/>
            </w:pPr>
            <w:r>
              <w:t>23</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10</w:t>
            </w:r>
            <w:r>
              <w:t>月</w:t>
            </w:r>
            <w:r>
              <w:t>3</w:t>
            </w:r>
            <w:r>
              <w:t>日和</w:t>
            </w:r>
            <w:r>
              <w:t>4</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23</w:t>
            </w:r>
          </w:p>
        </w:tc>
      </w:tr>
      <w:tr w:rsidR="003246A2">
        <w:trPr>
          <w:jc w:val="center"/>
        </w:trPr>
        <w:tc>
          <w:tcPr>
            <w:tcW w:w="556" w:type="dxa"/>
            <w:shd w:val="clear" w:color="auto" w:fill="auto"/>
          </w:tcPr>
          <w:p w:rsidR="003246A2" w:rsidRDefault="003246A2">
            <w:pPr>
              <w:pStyle w:val="a4"/>
            </w:pPr>
            <w:r>
              <w:t>24</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10</w:t>
            </w:r>
            <w:r>
              <w:t>月</w:t>
            </w:r>
            <w:r>
              <w:t>6</w:t>
            </w:r>
            <w:r>
              <w:t>日和</w:t>
            </w:r>
            <w:r>
              <w:t>7</w:t>
            </w:r>
            <w:r>
              <w:t>日</w:t>
            </w:r>
          </w:p>
        </w:tc>
        <w:tc>
          <w:tcPr>
            <w:tcW w:w="1554" w:type="dxa"/>
            <w:shd w:val="clear" w:color="auto" w:fill="auto"/>
          </w:tcPr>
          <w:p w:rsidR="003246A2" w:rsidRDefault="003246A2">
            <w:pPr>
              <w:pStyle w:val="a4"/>
            </w:pPr>
            <w:r>
              <w:t>金塔纳罗奥州</w:t>
            </w:r>
          </w:p>
        </w:tc>
        <w:tc>
          <w:tcPr>
            <w:tcW w:w="834" w:type="dxa"/>
            <w:shd w:val="clear" w:color="auto" w:fill="auto"/>
          </w:tcPr>
          <w:p w:rsidR="003246A2" w:rsidRDefault="003246A2">
            <w:pPr>
              <w:pStyle w:val="a4"/>
              <w:jc w:val="right"/>
            </w:pPr>
            <w:r>
              <w:t>4</w:t>
            </w:r>
          </w:p>
        </w:tc>
      </w:tr>
      <w:tr w:rsidR="003246A2">
        <w:trPr>
          <w:jc w:val="center"/>
        </w:trPr>
        <w:tc>
          <w:tcPr>
            <w:tcW w:w="556" w:type="dxa"/>
            <w:shd w:val="clear" w:color="auto" w:fill="auto"/>
          </w:tcPr>
          <w:p w:rsidR="003246A2" w:rsidRDefault="003246A2">
            <w:pPr>
              <w:pStyle w:val="a4"/>
            </w:pPr>
            <w:r>
              <w:t>25</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10</w:t>
            </w:r>
            <w:r>
              <w:t>月</w:t>
            </w:r>
            <w:r>
              <w:t>17</w:t>
            </w:r>
            <w:r>
              <w:t>日和</w:t>
            </w:r>
            <w:r>
              <w:t>18</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32</w:t>
            </w:r>
          </w:p>
        </w:tc>
      </w:tr>
      <w:tr w:rsidR="003246A2">
        <w:trPr>
          <w:jc w:val="center"/>
        </w:trPr>
        <w:tc>
          <w:tcPr>
            <w:tcW w:w="556" w:type="dxa"/>
            <w:shd w:val="clear" w:color="auto" w:fill="auto"/>
          </w:tcPr>
          <w:p w:rsidR="003246A2" w:rsidRDefault="003246A2">
            <w:pPr>
              <w:pStyle w:val="a4"/>
            </w:pPr>
            <w:r>
              <w:t>26</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10</w:t>
            </w:r>
            <w:r>
              <w:t>月</w:t>
            </w:r>
            <w:r>
              <w:t>31</w:t>
            </w:r>
            <w:r>
              <w:t>日和</w:t>
            </w:r>
            <w:r>
              <w:t>11</w:t>
            </w:r>
            <w:r>
              <w:t>月</w:t>
            </w:r>
            <w:r>
              <w:t>1</w:t>
            </w:r>
            <w:r>
              <w:t>日</w:t>
            </w:r>
          </w:p>
        </w:tc>
        <w:tc>
          <w:tcPr>
            <w:tcW w:w="1554" w:type="dxa"/>
            <w:shd w:val="clear" w:color="auto" w:fill="auto"/>
          </w:tcPr>
          <w:p w:rsidR="003246A2" w:rsidRDefault="003246A2">
            <w:pPr>
              <w:pStyle w:val="a4"/>
            </w:pPr>
            <w:r>
              <w:t>联邦调查局</w:t>
            </w:r>
          </w:p>
        </w:tc>
        <w:tc>
          <w:tcPr>
            <w:tcW w:w="834" w:type="dxa"/>
            <w:shd w:val="clear" w:color="auto" w:fill="auto"/>
          </w:tcPr>
          <w:p w:rsidR="003246A2" w:rsidRDefault="003246A2">
            <w:pPr>
              <w:pStyle w:val="a4"/>
              <w:jc w:val="right"/>
            </w:pPr>
            <w:r>
              <w:t>26</w:t>
            </w:r>
          </w:p>
        </w:tc>
      </w:tr>
      <w:tr w:rsidR="003246A2">
        <w:trPr>
          <w:jc w:val="center"/>
        </w:trPr>
        <w:tc>
          <w:tcPr>
            <w:tcW w:w="556" w:type="dxa"/>
            <w:shd w:val="clear" w:color="auto" w:fill="auto"/>
          </w:tcPr>
          <w:p w:rsidR="003246A2" w:rsidRDefault="003246A2">
            <w:pPr>
              <w:pStyle w:val="a4"/>
            </w:pPr>
            <w:r>
              <w:t>27</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11</w:t>
            </w:r>
            <w:r>
              <w:t>月</w:t>
            </w:r>
            <w:r>
              <w:t>3</w:t>
            </w:r>
            <w:r>
              <w:t>日和</w:t>
            </w:r>
            <w:r>
              <w:t>4</w:t>
            </w:r>
            <w:r>
              <w:t>日</w:t>
            </w:r>
          </w:p>
        </w:tc>
        <w:tc>
          <w:tcPr>
            <w:tcW w:w="1554" w:type="dxa"/>
            <w:shd w:val="clear" w:color="auto" w:fill="auto"/>
          </w:tcPr>
          <w:p w:rsidR="003246A2" w:rsidRDefault="003246A2">
            <w:pPr>
              <w:pStyle w:val="a4"/>
            </w:pPr>
            <w:r>
              <w:t>索诺拉州</w:t>
            </w:r>
          </w:p>
        </w:tc>
        <w:tc>
          <w:tcPr>
            <w:tcW w:w="834" w:type="dxa"/>
            <w:shd w:val="clear" w:color="auto" w:fill="auto"/>
          </w:tcPr>
          <w:p w:rsidR="003246A2" w:rsidRDefault="003246A2">
            <w:pPr>
              <w:pStyle w:val="a4"/>
              <w:jc w:val="right"/>
            </w:pPr>
            <w:r>
              <w:t>1</w:t>
            </w:r>
          </w:p>
        </w:tc>
      </w:tr>
      <w:tr w:rsidR="003246A2">
        <w:trPr>
          <w:jc w:val="center"/>
        </w:trPr>
        <w:tc>
          <w:tcPr>
            <w:tcW w:w="556" w:type="dxa"/>
            <w:shd w:val="clear" w:color="auto" w:fill="auto"/>
          </w:tcPr>
          <w:p w:rsidR="003246A2" w:rsidRDefault="003246A2">
            <w:pPr>
              <w:pStyle w:val="a4"/>
            </w:pPr>
            <w:r>
              <w:t>28</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11</w:t>
            </w:r>
            <w:r>
              <w:t>月</w:t>
            </w:r>
            <w:r>
              <w:t>16</w:t>
            </w:r>
            <w:r>
              <w:t>日和</w:t>
            </w:r>
            <w:r>
              <w:t>17</w:t>
            </w:r>
            <w:r>
              <w:t>日</w:t>
            </w:r>
          </w:p>
        </w:tc>
        <w:tc>
          <w:tcPr>
            <w:tcW w:w="1554" w:type="dxa"/>
            <w:shd w:val="clear" w:color="auto" w:fill="auto"/>
          </w:tcPr>
          <w:p w:rsidR="003246A2" w:rsidRDefault="003246A2">
            <w:pPr>
              <w:pStyle w:val="a4"/>
            </w:pPr>
            <w:r>
              <w:t>雷福马市</w:t>
            </w:r>
          </w:p>
        </w:tc>
        <w:tc>
          <w:tcPr>
            <w:tcW w:w="834" w:type="dxa"/>
            <w:shd w:val="clear" w:color="auto" w:fill="auto"/>
          </w:tcPr>
          <w:p w:rsidR="003246A2" w:rsidRDefault="003246A2">
            <w:pPr>
              <w:pStyle w:val="a4"/>
              <w:jc w:val="right"/>
            </w:pPr>
            <w:r>
              <w:t>8</w:t>
            </w:r>
          </w:p>
        </w:tc>
      </w:tr>
      <w:tr w:rsidR="003246A2">
        <w:trPr>
          <w:jc w:val="center"/>
        </w:trPr>
        <w:tc>
          <w:tcPr>
            <w:tcW w:w="556" w:type="dxa"/>
            <w:shd w:val="clear" w:color="auto" w:fill="auto"/>
          </w:tcPr>
          <w:p w:rsidR="003246A2" w:rsidRDefault="003246A2">
            <w:pPr>
              <w:pStyle w:val="a4"/>
            </w:pPr>
            <w:r>
              <w:t>29</w:t>
            </w:r>
          </w:p>
        </w:tc>
        <w:tc>
          <w:tcPr>
            <w:tcW w:w="2791" w:type="dxa"/>
            <w:shd w:val="clear" w:color="auto" w:fill="auto"/>
          </w:tcPr>
          <w:p w:rsidR="003246A2" w:rsidRDefault="003246A2">
            <w:pPr>
              <w:pStyle w:val="a4"/>
            </w:pPr>
            <w:r>
              <w:t>与联邦司法检察工作有关的人权课程</w:t>
            </w:r>
            <w:r>
              <w:t>-</w:t>
            </w:r>
            <w:r>
              <w:t>讲习班</w:t>
            </w:r>
          </w:p>
        </w:tc>
        <w:tc>
          <w:tcPr>
            <w:tcW w:w="1635" w:type="dxa"/>
            <w:shd w:val="clear" w:color="auto" w:fill="auto"/>
          </w:tcPr>
          <w:p w:rsidR="003246A2" w:rsidRDefault="003246A2">
            <w:pPr>
              <w:pStyle w:val="a4"/>
            </w:pPr>
            <w:r>
              <w:t>2011</w:t>
            </w:r>
            <w:r>
              <w:t>年</w:t>
            </w:r>
            <w:r>
              <w:t>11</w:t>
            </w:r>
            <w:r>
              <w:t>月</w:t>
            </w:r>
            <w:r>
              <w:t>23</w:t>
            </w:r>
            <w:r>
              <w:t>日和</w:t>
            </w:r>
            <w:r>
              <w:t>24</w:t>
            </w:r>
            <w:r>
              <w:t>日</w:t>
            </w:r>
          </w:p>
        </w:tc>
        <w:tc>
          <w:tcPr>
            <w:tcW w:w="1554" w:type="dxa"/>
            <w:shd w:val="clear" w:color="auto" w:fill="auto"/>
          </w:tcPr>
          <w:p w:rsidR="003246A2" w:rsidRDefault="003246A2">
            <w:pPr>
              <w:pStyle w:val="a4"/>
            </w:pPr>
            <w:r>
              <w:t>哈利斯科州</w:t>
            </w:r>
          </w:p>
        </w:tc>
        <w:tc>
          <w:tcPr>
            <w:tcW w:w="834" w:type="dxa"/>
            <w:shd w:val="clear" w:color="auto" w:fill="auto"/>
          </w:tcPr>
          <w:p w:rsidR="003246A2" w:rsidRDefault="003246A2">
            <w:pPr>
              <w:pStyle w:val="a4"/>
              <w:jc w:val="right"/>
            </w:pPr>
            <w:r>
              <w:t>3</w:t>
            </w:r>
          </w:p>
        </w:tc>
      </w:tr>
      <w:tr w:rsidR="003246A2">
        <w:trPr>
          <w:jc w:val="center"/>
        </w:trPr>
        <w:tc>
          <w:tcPr>
            <w:tcW w:w="556" w:type="dxa"/>
            <w:tcBorders>
              <w:bottom w:val="single" w:sz="12" w:space="0" w:color="auto"/>
            </w:tcBorders>
            <w:shd w:val="clear" w:color="auto" w:fill="auto"/>
          </w:tcPr>
          <w:p w:rsidR="003246A2" w:rsidRDefault="003246A2">
            <w:pPr>
              <w:pStyle w:val="a4"/>
            </w:pPr>
            <w:r>
              <w:t>30</w:t>
            </w:r>
          </w:p>
        </w:tc>
        <w:tc>
          <w:tcPr>
            <w:tcW w:w="2791" w:type="dxa"/>
            <w:tcBorders>
              <w:bottom w:val="single" w:sz="12" w:space="0" w:color="auto"/>
            </w:tcBorders>
            <w:shd w:val="clear" w:color="auto" w:fill="auto"/>
          </w:tcPr>
          <w:p w:rsidR="003246A2" w:rsidRDefault="003246A2">
            <w:pPr>
              <w:pStyle w:val="a4"/>
            </w:pPr>
            <w:r>
              <w:t>与联邦司法检察工作有关的人权课程</w:t>
            </w:r>
            <w:r>
              <w:t>-</w:t>
            </w:r>
            <w:r>
              <w:t>讲习班</w:t>
            </w:r>
          </w:p>
        </w:tc>
        <w:tc>
          <w:tcPr>
            <w:tcW w:w="1635" w:type="dxa"/>
            <w:tcBorders>
              <w:bottom w:val="single" w:sz="12" w:space="0" w:color="auto"/>
            </w:tcBorders>
            <w:shd w:val="clear" w:color="auto" w:fill="auto"/>
          </w:tcPr>
          <w:p w:rsidR="003246A2" w:rsidRDefault="003246A2">
            <w:pPr>
              <w:pStyle w:val="a4"/>
            </w:pPr>
            <w:r>
              <w:t>2011</w:t>
            </w:r>
            <w:r>
              <w:t>年</w:t>
            </w:r>
            <w:r>
              <w:t>11</w:t>
            </w:r>
            <w:r>
              <w:t>月</w:t>
            </w:r>
            <w:r>
              <w:t>28</w:t>
            </w:r>
            <w:r>
              <w:t>日和</w:t>
            </w:r>
            <w:r>
              <w:t>29</w:t>
            </w:r>
            <w:r>
              <w:t>日</w:t>
            </w:r>
          </w:p>
        </w:tc>
        <w:tc>
          <w:tcPr>
            <w:tcW w:w="1554" w:type="dxa"/>
            <w:tcBorders>
              <w:bottom w:val="single" w:sz="12" w:space="0" w:color="auto"/>
            </w:tcBorders>
            <w:shd w:val="clear" w:color="auto" w:fill="auto"/>
          </w:tcPr>
          <w:p w:rsidR="003246A2" w:rsidRDefault="003246A2">
            <w:pPr>
              <w:pStyle w:val="a4"/>
            </w:pPr>
            <w:r>
              <w:t>阿瓜斯卡连特斯州</w:t>
            </w:r>
          </w:p>
        </w:tc>
        <w:tc>
          <w:tcPr>
            <w:tcW w:w="834" w:type="dxa"/>
            <w:tcBorders>
              <w:bottom w:val="single" w:sz="12" w:space="0" w:color="auto"/>
            </w:tcBorders>
            <w:shd w:val="clear" w:color="auto" w:fill="auto"/>
          </w:tcPr>
          <w:p w:rsidR="003246A2" w:rsidRDefault="003246A2">
            <w:pPr>
              <w:pStyle w:val="a4"/>
              <w:jc w:val="right"/>
            </w:pPr>
            <w:r>
              <w:t>1</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141</w:t>
      </w:r>
      <w:r>
        <w:rPr>
          <w:rFonts w:hint="eastAsia"/>
          <w:lang w:val="en-GB"/>
        </w:rPr>
        <w:t xml:space="preserve">.  </w:t>
      </w:r>
      <w:r>
        <w:rPr>
          <w:rFonts w:hint="eastAsia"/>
          <w:lang w:val="en-GB"/>
        </w:rPr>
        <w:t>另一方面，公共安全部为联邦武装部特遣分队和检查站的官兵以及地区安全部的人员开设了培训课程，目的是让他们了解并掌握人权原则和标准，从而在维护治安的行动中，能够按照完全尊重人权的原则，采用原有的方法和策略，并引进新的方法和策略，上述培训课程的主要专题就是禁止酷刑。</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2506"/>
        <w:gridCol w:w="1820"/>
        <w:gridCol w:w="3044"/>
      </w:tblGrid>
      <w:tr w:rsidR="003246A2">
        <w:tc>
          <w:tcPr>
            <w:tcW w:w="2506" w:type="dxa"/>
            <w:shd w:val="clear" w:color="auto" w:fill="auto"/>
            <w:vAlign w:val="bottom"/>
          </w:tcPr>
          <w:p w:rsidR="003246A2" w:rsidRDefault="003246A2">
            <w:pPr>
              <w:pStyle w:val="a"/>
            </w:pPr>
            <w:r>
              <w:t>课程</w:t>
            </w:r>
          </w:p>
        </w:tc>
        <w:tc>
          <w:tcPr>
            <w:tcW w:w="1820" w:type="dxa"/>
            <w:shd w:val="clear" w:color="auto" w:fill="auto"/>
            <w:vAlign w:val="bottom"/>
          </w:tcPr>
          <w:p w:rsidR="003246A2" w:rsidRDefault="003246A2">
            <w:pPr>
              <w:pStyle w:val="a"/>
            </w:pPr>
            <w:r>
              <w:t>单位</w:t>
            </w:r>
          </w:p>
        </w:tc>
        <w:tc>
          <w:tcPr>
            <w:tcW w:w="3044" w:type="dxa"/>
            <w:shd w:val="clear" w:color="auto" w:fill="auto"/>
            <w:vAlign w:val="bottom"/>
          </w:tcPr>
          <w:p w:rsidR="003246A2" w:rsidRDefault="003246A2">
            <w:pPr>
              <w:pStyle w:val="a"/>
            </w:pPr>
            <w:r>
              <w:t>2006</w:t>
            </w:r>
            <w:r>
              <w:t>年</w:t>
            </w:r>
            <w:r>
              <w:t>2</w:t>
            </w:r>
            <w:r>
              <w:t>月</w:t>
            </w:r>
            <w:r>
              <w:rPr>
                <w:rFonts w:hint="eastAsia"/>
              </w:rPr>
              <w:t>至</w:t>
            </w:r>
            <w:r>
              <w:t>2012</w:t>
            </w:r>
            <w:r>
              <w:t>年</w:t>
            </w:r>
            <w:r>
              <w:t>3</w:t>
            </w:r>
            <w:r>
              <w:t>月</w:t>
            </w:r>
          </w:p>
        </w:tc>
      </w:tr>
      <w:tr w:rsidR="003246A2">
        <w:tc>
          <w:tcPr>
            <w:tcW w:w="2506" w:type="dxa"/>
            <w:shd w:val="clear" w:color="auto" w:fill="auto"/>
          </w:tcPr>
          <w:p w:rsidR="003246A2" w:rsidRDefault="003246A2">
            <w:pPr>
              <w:pStyle w:val="a4"/>
            </w:pPr>
            <w:r>
              <w:t>面向联邦、州和市的警察机关</w:t>
            </w:r>
          </w:p>
        </w:tc>
        <w:tc>
          <w:tcPr>
            <w:tcW w:w="1820" w:type="dxa"/>
            <w:shd w:val="clear" w:color="auto" w:fill="auto"/>
          </w:tcPr>
          <w:p w:rsidR="003246A2" w:rsidRDefault="003246A2">
            <w:pPr>
              <w:pStyle w:val="a4"/>
            </w:pPr>
            <w:r>
              <w:t>墨西哥共和国全境</w:t>
            </w:r>
          </w:p>
        </w:tc>
        <w:tc>
          <w:tcPr>
            <w:tcW w:w="3044" w:type="dxa"/>
            <w:shd w:val="clear" w:color="auto" w:fill="auto"/>
          </w:tcPr>
          <w:p w:rsidR="003246A2" w:rsidRDefault="003246A2">
            <w:pPr>
              <w:pStyle w:val="a4"/>
            </w:pPr>
            <w:r>
              <w:t>培训人数为</w:t>
            </w:r>
            <w:r>
              <w:t>97 269</w:t>
            </w:r>
            <w:r>
              <w:t>人</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142</w:t>
      </w:r>
      <w:r>
        <w:rPr>
          <w:rFonts w:hint="eastAsia"/>
          <w:lang w:val="en-GB"/>
        </w:rPr>
        <w:t xml:space="preserve">.  </w:t>
      </w:r>
      <w:r>
        <w:rPr>
          <w:rFonts w:hint="eastAsia"/>
          <w:lang w:val="en-GB"/>
        </w:rPr>
        <w:t>另外，公共安全部还开设了“人权与公共安全专业”的课程，主要目的是，在公务员，特别是警察部队当中培养和发展尊重人权的文化。通过这种形式，公共安全部分别在</w:t>
      </w:r>
      <w:r>
        <w:rPr>
          <w:rFonts w:hint="eastAsia"/>
          <w:lang w:val="en-GB"/>
        </w:rPr>
        <w:t>2008</w:t>
      </w:r>
      <w:r>
        <w:rPr>
          <w:rFonts w:hint="eastAsia"/>
          <w:lang w:val="en-GB"/>
        </w:rPr>
        <w:t>年、</w:t>
      </w:r>
      <w:r>
        <w:rPr>
          <w:rFonts w:hint="eastAsia"/>
          <w:lang w:val="en-GB"/>
        </w:rPr>
        <w:t>2009</w:t>
      </w:r>
      <w:r>
        <w:rPr>
          <w:rFonts w:hint="eastAsia"/>
          <w:lang w:val="en-GB"/>
        </w:rPr>
        <w:t>年、</w:t>
      </w:r>
      <w:r>
        <w:rPr>
          <w:rFonts w:hint="eastAsia"/>
          <w:lang w:val="en-GB"/>
        </w:rPr>
        <w:t>2010</w:t>
      </w:r>
      <w:r>
        <w:rPr>
          <w:rFonts w:hint="eastAsia"/>
          <w:lang w:val="en-GB"/>
        </w:rPr>
        <w:t>年和</w:t>
      </w:r>
      <w:r>
        <w:rPr>
          <w:rFonts w:hint="eastAsia"/>
          <w:lang w:val="en-GB"/>
        </w:rPr>
        <w:t>2011</w:t>
      </w:r>
      <w:r>
        <w:rPr>
          <w:rFonts w:hint="eastAsia"/>
          <w:lang w:val="en-GB"/>
        </w:rPr>
        <w:t>年连续开展了此项职业培训活动，培训地点在伊比利亚美洲大学，培训人数为</w:t>
      </w:r>
      <w:r>
        <w:rPr>
          <w:rFonts w:hint="eastAsia"/>
          <w:lang w:val="en-GB"/>
        </w:rPr>
        <w:t>140</w:t>
      </w:r>
      <w:r>
        <w:rPr>
          <w:rFonts w:hint="eastAsia"/>
          <w:lang w:val="en-GB"/>
        </w:rPr>
        <w:t>人。需要指出的是，职业培训的主要课题之一是禁止酷刑，包括在国内领域树立相关国际法概念。</w:t>
      </w:r>
    </w:p>
    <w:p w:rsidR="003246A2" w:rsidRDefault="003246A2">
      <w:pPr>
        <w:pStyle w:val="SingleTxtGC"/>
        <w:rPr>
          <w:lang w:val="en-GB"/>
        </w:rPr>
      </w:pPr>
      <w:r>
        <w:rPr>
          <w:lang w:val="en-GB"/>
        </w:rPr>
        <w:t xml:space="preserve">143.  </w:t>
      </w:r>
      <w:r>
        <w:rPr>
          <w:rFonts w:hint="eastAsia"/>
          <w:lang w:val="en-GB"/>
        </w:rPr>
        <w:t>同样，公共安全部还针对警察的职能，开设了人权和人道主义原则专业教学指导人员的培训课程：公共安全部与国际红十字会分别在</w:t>
      </w:r>
      <w:r>
        <w:rPr>
          <w:rFonts w:hint="eastAsia"/>
          <w:lang w:val="en-GB"/>
        </w:rPr>
        <w:t>2008</w:t>
      </w:r>
      <w:r>
        <w:rPr>
          <w:rFonts w:hint="eastAsia"/>
          <w:lang w:val="en-GB"/>
        </w:rPr>
        <w:t>年和</w:t>
      </w:r>
      <w:r>
        <w:rPr>
          <w:rFonts w:hint="eastAsia"/>
          <w:lang w:val="en-GB"/>
        </w:rPr>
        <w:t>2011</w:t>
      </w:r>
      <w:r>
        <w:rPr>
          <w:rFonts w:hint="eastAsia"/>
          <w:lang w:val="en-GB"/>
        </w:rPr>
        <w:t>年签署了《合作行动协议》，主要是为了培养人权和人道主义原则专业的教学指导人员，负责就“执行人员合法使用武力和武器问题”进行教学指导。</w:t>
      </w:r>
    </w:p>
    <w:p w:rsidR="003246A2" w:rsidRDefault="003246A2">
      <w:pPr>
        <w:pStyle w:val="SingleTxtGC"/>
        <w:rPr>
          <w:lang w:val="en-GB"/>
        </w:rPr>
      </w:pPr>
      <w:r>
        <w:rPr>
          <w:lang w:val="en-GB"/>
        </w:rPr>
        <w:t xml:space="preserve">144.  </w:t>
      </w:r>
      <w:r>
        <w:rPr>
          <w:rFonts w:hint="eastAsia"/>
          <w:lang w:val="en-GB"/>
        </w:rPr>
        <w:t>公共安全部还组织了九期师资培训班，其中有</w:t>
      </w:r>
      <w:r>
        <w:rPr>
          <w:rFonts w:hint="eastAsia"/>
          <w:lang w:val="en-GB"/>
        </w:rPr>
        <w:t>196</w:t>
      </w:r>
      <w:r>
        <w:rPr>
          <w:rFonts w:hint="eastAsia"/>
          <w:lang w:val="en-GB"/>
        </w:rPr>
        <w:t>名公务员获得国际认证的资格，可以在美洲西班牙语国家授课并提供指导服务，彰显了墨西哥以及联邦警察局在警察职责范围内积极倡导国际人权标准以及人道法标准的形象。上述培训班的主要课题之一，就是在国际、地区和国家范围内禁止酷刑。</w:t>
      </w:r>
    </w:p>
    <w:p w:rsidR="003246A2" w:rsidRDefault="003246A2">
      <w:pPr>
        <w:pStyle w:val="SingleTxtGC"/>
        <w:rPr>
          <w:lang w:val="en-GB"/>
        </w:rPr>
      </w:pPr>
      <w:r>
        <w:rPr>
          <w:lang w:val="en-GB"/>
        </w:rPr>
        <w:t xml:space="preserve">145.  </w:t>
      </w:r>
      <w:r>
        <w:rPr>
          <w:rFonts w:hint="eastAsia"/>
          <w:lang w:val="en-GB"/>
        </w:rPr>
        <w:t>关于公共安全部对监狱系统人员进行培训的情况，主要是组织各种关于落实《伊斯坦布尔议定书》的讲习班，为的是争取防止并检查犯人在入狱、服刑和出狱过程中是否遭受身体和心理上的酷刑；与相关国内机构、国际机构、民间社会组织以及其他国际组织进行合作；按照《伊斯坦布尔议定书》做好监狱系统内的体检工作，并按照国际标准回应各个调查机关在情报、投诉和举报方面的要求。</w:t>
      </w:r>
    </w:p>
    <w:p w:rsidR="003246A2" w:rsidRDefault="003246A2">
      <w:pPr>
        <w:pStyle w:val="SingleTxtGC"/>
        <w:rPr>
          <w:lang w:val="en-GB"/>
        </w:rPr>
      </w:pPr>
      <w:r>
        <w:rPr>
          <w:lang w:val="en-GB"/>
        </w:rPr>
        <w:t xml:space="preserve">146.  </w:t>
      </w:r>
      <w:r>
        <w:rPr>
          <w:rFonts w:hint="eastAsia"/>
          <w:lang w:val="en-GB"/>
        </w:rPr>
        <w:t>为此，专门举办了题为“禁止酷刑以及在调查和证明酷刑和其他残忍、不人道或有辱人格待遇或处罚的时候使用《伊斯坦布尔议定书》”的讲座，使联邦监狱系统工作人员学会按照《伊斯坦布尔议定书》的诊断标准进行医学和心理检查，从而防范酷刑的发生，期间共有</w:t>
      </w:r>
      <w:r>
        <w:rPr>
          <w:rFonts w:hint="eastAsia"/>
          <w:lang w:val="en-GB"/>
        </w:rPr>
        <w:t>1,219</w:t>
      </w:r>
      <w:r>
        <w:rPr>
          <w:rFonts w:hint="eastAsia"/>
          <w:lang w:val="en-GB"/>
        </w:rPr>
        <w:t>人参与了培训，包括医生、心理学家、律师、警卫人员和看守人员。</w:t>
      </w:r>
    </w:p>
    <w:p w:rsidR="003246A2" w:rsidRDefault="003246A2">
      <w:pPr>
        <w:pStyle w:val="SingleTxtGC"/>
        <w:rPr>
          <w:lang w:val="en-GB"/>
        </w:rPr>
      </w:pPr>
      <w:r>
        <w:rPr>
          <w:lang w:val="en-GB"/>
        </w:rPr>
        <w:t xml:space="preserve">147.  </w:t>
      </w:r>
      <w:r>
        <w:rPr>
          <w:rFonts w:hint="eastAsia"/>
          <w:lang w:val="en-GB"/>
        </w:rPr>
        <w:t>必须指出，这些活动得到了联合国人权事务高级专员署驻墨西哥办事处、外交部、共和国总检察长办公室以及国家人权委员会的合作。下面我们介绍上述培训活动具体情况</w:t>
      </w:r>
      <w:r>
        <w:rPr>
          <w:lang w:val="en-GB"/>
        </w:rPr>
        <w:t>：</w:t>
      </w:r>
    </w:p>
    <w:tbl>
      <w:tblPr>
        <w:tblW w:w="7370" w:type="dxa"/>
        <w:tblInd w:w="1134" w:type="dxa"/>
        <w:tblLayout w:type="fixed"/>
        <w:tblCellMar>
          <w:left w:w="0" w:type="dxa"/>
          <w:right w:w="0" w:type="dxa"/>
        </w:tblCellMar>
        <w:tblLook w:val="00A0"/>
      </w:tblPr>
      <w:tblGrid>
        <w:gridCol w:w="2781"/>
        <w:gridCol w:w="2500"/>
        <w:gridCol w:w="580"/>
        <w:gridCol w:w="773"/>
        <w:gridCol w:w="736"/>
      </w:tblGrid>
      <w:tr w:rsidR="003246A2">
        <w:trPr>
          <w:tblHeader/>
        </w:trPr>
        <w:tc>
          <w:tcPr>
            <w:tcW w:w="2781" w:type="dxa"/>
            <w:vMerge w:val="restart"/>
            <w:tcBorders>
              <w:top w:val="single" w:sz="4" w:space="0" w:color="auto"/>
              <w:bottom w:val="single" w:sz="12" w:space="0" w:color="auto"/>
            </w:tcBorders>
            <w:shd w:val="clear" w:color="auto" w:fill="auto"/>
            <w:vAlign w:val="bottom"/>
          </w:tcPr>
          <w:p w:rsidR="003246A2" w:rsidRDefault="003246A2">
            <w:pPr>
              <w:pStyle w:val="a"/>
              <w:pageBreakBefore/>
              <w:ind w:right="0"/>
              <w:jc w:val="left"/>
              <w:rPr>
                <w:rFonts w:hint="eastAsia"/>
              </w:rPr>
            </w:pPr>
            <w:r>
              <w:rPr>
                <w:rFonts w:hint="eastAsia"/>
              </w:rPr>
              <w:t>联邦社会改造中心</w:t>
            </w:r>
            <w:r>
              <w:rPr>
                <w:rFonts w:hint="eastAsia"/>
              </w:rPr>
              <w:t>(</w:t>
            </w:r>
            <w:r>
              <w:rPr>
                <w:rFonts w:hint="eastAsia"/>
              </w:rPr>
              <w:t>监狱</w:t>
            </w:r>
            <w:r>
              <w:rPr>
                <w:rFonts w:hint="eastAsia"/>
              </w:rPr>
              <w:t>)</w:t>
            </w:r>
          </w:p>
        </w:tc>
        <w:tc>
          <w:tcPr>
            <w:tcW w:w="2500" w:type="dxa"/>
            <w:vMerge w:val="restart"/>
            <w:tcBorders>
              <w:top w:val="single" w:sz="4" w:space="0" w:color="auto"/>
              <w:bottom w:val="single" w:sz="12" w:space="0" w:color="auto"/>
            </w:tcBorders>
            <w:shd w:val="clear" w:color="auto" w:fill="auto"/>
            <w:vAlign w:val="bottom"/>
          </w:tcPr>
          <w:p w:rsidR="003246A2" w:rsidRDefault="003246A2">
            <w:pPr>
              <w:pStyle w:val="a"/>
              <w:ind w:right="0"/>
              <w:jc w:val="left"/>
              <w:rPr>
                <w:rFonts w:hint="eastAsia"/>
              </w:rPr>
            </w:pPr>
            <w:r>
              <w:rPr>
                <w:rFonts w:hint="eastAsia"/>
              </w:rPr>
              <w:t>地点</w:t>
            </w:r>
          </w:p>
        </w:tc>
        <w:tc>
          <w:tcPr>
            <w:tcW w:w="1353" w:type="dxa"/>
            <w:gridSpan w:val="2"/>
            <w:tcBorders>
              <w:top w:val="single" w:sz="4" w:space="0" w:color="auto"/>
              <w:bottom w:val="single" w:sz="6" w:space="0" w:color="auto"/>
            </w:tcBorders>
            <w:shd w:val="clear" w:color="auto" w:fill="auto"/>
            <w:vAlign w:val="bottom"/>
          </w:tcPr>
          <w:p w:rsidR="003246A2" w:rsidRDefault="003246A2">
            <w:pPr>
              <w:pStyle w:val="a"/>
              <w:jc w:val="center"/>
              <w:rPr>
                <w:rFonts w:hint="eastAsia"/>
              </w:rPr>
            </w:pPr>
            <w:r>
              <w:rPr>
                <w:rFonts w:hint="eastAsia"/>
              </w:rPr>
              <w:t>年份</w:t>
            </w:r>
          </w:p>
        </w:tc>
        <w:tc>
          <w:tcPr>
            <w:tcW w:w="736" w:type="dxa"/>
            <w:vMerge w:val="restart"/>
            <w:tcBorders>
              <w:top w:val="single" w:sz="4" w:space="0" w:color="auto"/>
              <w:bottom w:val="single" w:sz="12" w:space="0" w:color="auto"/>
            </w:tcBorders>
            <w:shd w:val="clear" w:color="auto" w:fill="auto"/>
            <w:vAlign w:val="bottom"/>
          </w:tcPr>
          <w:p w:rsidR="003246A2" w:rsidRDefault="003246A2">
            <w:pPr>
              <w:pStyle w:val="a"/>
              <w:ind w:right="0"/>
              <w:jc w:val="right"/>
              <w:rPr>
                <w:rFonts w:hint="eastAsia"/>
                <w:b/>
              </w:rPr>
            </w:pPr>
            <w:r>
              <w:rPr>
                <w:rFonts w:hint="eastAsia"/>
                <w:b/>
              </w:rPr>
              <w:t>合计</w:t>
            </w:r>
          </w:p>
        </w:tc>
      </w:tr>
      <w:tr w:rsidR="003246A2">
        <w:trPr>
          <w:tblHeader/>
        </w:trPr>
        <w:tc>
          <w:tcPr>
            <w:tcW w:w="2781" w:type="dxa"/>
            <w:vMerge/>
            <w:tcBorders>
              <w:bottom w:val="single" w:sz="12" w:space="0" w:color="auto"/>
            </w:tcBorders>
            <w:shd w:val="clear" w:color="auto" w:fill="auto"/>
          </w:tcPr>
          <w:p w:rsidR="003246A2" w:rsidRDefault="003246A2">
            <w:pPr>
              <w:pStyle w:val="a5"/>
              <w:jc w:val="left"/>
            </w:pPr>
          </w:p>
        </w:tc>
        <w:tc>
          <w:tcPr>
            <w:tcW w:w="2500" w:type="dxa"/>
            <w:vMerge/>
            <w:tcBorders>
              <w:bottom w:val="single" w:sz="12" w:space="0" w:color="auto"/>
            </w:tcBorders>
            <w:shd w:val="clear" w:color="auto" w:fill="auto"/>
          </w:tcPr>
          <w:p w:rsidR="003246A2" w:rsidRDefault="003246A2">
            <w:pPr>
              <w:pStyle w:val="a5"/>
              <w:ind w:right="0"/>
              <w:jc w:val="left"/>
            </w:pPr>
          </w:p>
        </w:tc>
        <w:tc>
          <w:tcPr>
            <w:tcW w:w="580" w:type="dxa"/>
            <w:tcBorders>
              <w:top w:val="single" w:sz="6" w:space="0" w:color="auto"/>
              <w:bottom w:val="single" w:sz="12" w:space="0" w:color="auto"/>
            </w:tcBorders>
            <w:shd w:val="clear" w:color="auto" w:fill="auto"/>
          </w:tcPr>
          <w:p w:rsidR="003246A2" w:rsidRDefault="003246A2">
            <w:pPr>
              <w:pStyle w:val="a"/>
              <w:ind w:right="0"/>
              <w:jc w:val="right"/>
              <w:rPr>
                <w:rFonts w:hint="eastAsia"/>
              </w:rPr>
            </w:pPr>
            <w:r>
              <w:t>2008</w:t>
            </w:r>
          </w:p>
        </w:tc>
        <w:tc>
          <w:tcPr>
            <w:tcW w:w="773" w:type="dxa"/>
            <w:tcBorders>
              <w:top w:val="single" w:sz="6" w:space="0" w:color="auto"/>
              <w:bottom w:val="single" w:sz="12" w:space="0" w:color="auto"/>
            </w:tcBorders>
            <w:shd w:val="clear" w:color="auto" w:fill="auto"/>
          </w:tcPr>
          <w:p w:rsidR="003246A2" w:rsidRDefault="003246A2">
            <w:pPr>
              <w:pStyle w:val="a"/>
              <w:ind w:right="0"/>
              <w:jc w:val="right"/>
              <w:rPr>
                <w:rFonts w:hint="eastAsia"/>
              </w:rPr>
            </w:pPr>
            <w:r>
              <w:t>2011</w:t>
            </w:r>
          </w:p>
        </w:tc>
        <w:tc>
          <w:tcPr>
            <w:tcW w:w="736" w:type="dxa"/>
            <w:vMerge/>
            <w:tcBorders>
              <w:top w:val="single" w:sz="12" w:space="0" w:color="auto"/>
              <w:bottom w:val="single" w:sz="12" w:space="0" w:color="auto"/>
            </w:tcBorders>
            <w:shd w:val="clear" w:color="auto" w:fill="auto"/>
          </w:tcPr>
          <w:p w:rsidR="003246A2" w:rsidRDefault="003246A2">
            <w:pPr>
              <w:pStyle w:val="a"/>
            </w:pPr>
          </w:p>
        </w:tc>
      </w:tr>
      <w:tr w:rsidR="003246A2">
        <w:tc>
          <w:tcPr>
            <w:tcW w:w="2781" w:type="dxa"/>
            <w:tcBorders>
              <w:top w:val="single" w:sz="12" w:space="0" w:color="auto"/>
            </w:tcBorders>
            <w:shd w:val="clear" w:color="auto" w:fill="auto"/>
          </w:tcPr>
          <w:p w:rsidR="003246A2" w:rsidRDefault="003246A2">
            <w:pPr>
              <w:pStyle w:val="a5"/>
              <w:jc w:val="left"/>
            </w:pPr>
            <w:r>
              <w:rPr>
                <w:rFonts w:hint="eastAsia"/>
              </w:rPr>
              <w:t>“高原地区”第一监狱</w:t>
            </w:r>
          </w:p>
        </w:tc>
        <w:tc>
          <w:tcPr>
            <w:tcW w:w="2500" w:type="dxa"/>
            <w:tcBorders>
              <w:top w:val="single" w:sz="12" w:space="0" w:color="auto"/>
            </w:tcBorders>
            <w:shd w:val="clear" w:color="auto" w:fill="auto"/>
          </w:tcPr>
          <w:p w:rsidR="003246A2" w:rsidRDefault="003246A2">
            <w:pPr>
              <w:pStyle w:val="a5"/>
              <w:ind w:right="0"/>
              <w:jc w:val="left"/>
            </w:pPr>
            <w:r>
              <w:rPr>
                <w:rFonts w:hint="eastAsia"/>
              </w:rPr>
              <w:t>阿尔莫洛亚－德华雷斯</w:t>
            </w:r>
            <w:r>
              <w:t>，墨西哥州</w:t>
            </w:r>
          </w:p>
        </w:tc>
        <w:tc>
          <w:tcPr>
            <w:tcW w:w="580" w:type="dxa"/>
            <w:tcBorders>
              <w:top w:val="single" w:sz="12" w:space="0" w:color="auto"/>
            </w:tcBorders>
            <w:shd w:val="clear" w:color="auto" w:fill="auto"/>
          </w:tcPr>
          <w:p w:rsidR="003246A2" w:rsidRDefault="003246A2">
            <w:pPr>
              <w:pStyle w:val="a5"/>
              <w:ind w:right="0"/>
              <w:jc w:val="right"/>
            </w:pPr>
            <w:r>
              <w:t>119</w:t>
            </w:r>
          </w:p>
        </w:tc>
        <w:tc>
          <w:tcPr>
            <w:tcW w:w="773" w:type="dxa"/>
            <w:tcBorders>
              <w:top w:val="single" w:sz="12" w:space="0" w:color="auto"/>
            </w:tcBorders>
            <w:shd w:val="clear" w:color="auto" w:fill="auto"/>
          </w:tcPr>
          <w:p w:rsidR="003246A2" w:rsidRDefault="003246A2">
            <w:pPr>
              <w:pStyle w:val="a5"/>
              <w:ind w:right="0"/>
              <w:jc w:val="right"/>
            </w:pPr>
            <w:r>
              <w:t>42</w:t>
            </w:r>
          </w:p>
        </w:tc>
        <w:tc>
          <w:tcPr>
            <w:tcW w:w="736" w:type="dxa"/>
            <w:tcBorders>
              <w:top w:val="single" w:sz="12" w:space="0" w:color="auto"/>
            </w:tcBorders>
            <w:shd w:val="clear" w:color="auto" w:fill="auto"/>
          </w:tcPr>
          <w:p w:rsidR="003246A2" w:rsidRDefault="003246A2">
            <w:pPr>
              <w:pStyle w:val="a5"/>
              <w:ind w:right="0"/>
              <w:jc w:val="right"/>
              <w:rPr>
                <w:b/>
              </w:rPr>
            </w:pPr>
            <w:r>
              <w:rPr>
                <w:b/>
              </w:rPr>
              <w:t>161</w:t>
            </w:r>
          </w:p>
        </w:tc>
      </w:tr>
      <w:tr w:rsidR="003246A2">
        <w:tc>
          <w:tcPr>
            <w:tcW w:w="2781" w:type="dxa"/>
            <w:shd w:val="clear" w:color="auto" w:fill="auto"/>
          </w:tcPr>
          <w:p w:rsidR="003246A2" w:rsidRDefault="003246A2">
            <w:pPr>
              <w:pStyle w:val="a5"/>
              <w:jc w:val="left"/>
            </w:pPr>
            <w:r>
              <w:rPr>
                <w:rFonts w:hint="eastAsia"/>
              </w:rPr>
              <w:t>“西部地区”第二监狱</w:t>
            </w:r>
          </w:p>
        </w:tc>
        <w:tc>
          <w:tcPr>
            <w:tcW w:w="2500" w:type="dxa"/>
            <w:shd w:val="clear" w:color="auto" w:fill="auto"/>
          </w:tcPr>
          <w:p w:rsidR="003246A2" w:rsidRDefault="003246A2">
            <w:pPr>
              <w:pStyle w:val="a5"/>
              <w:ind w:right="0"/>
              <w:jc w:val="left"/>
            </w:pPr>
            <w:r>
              <w:rPr>
                <w:rFonts w:hint="eastAsia"/>
              </w:rPr>
              <w:t>普恩特格兰特</w:t>
            </w:r>
            <w:r>
              <w:t>，哈利斯科州</w:t>
            </w:r>
          </w:p>
        </w:tc>
        <w:tc>
          <w:tcPr>
            <w:tcW w:w="580" w:type="dxa"/>
            <w:shd w:val="clear" w:color="auto" w:fill="auto"/>
          </w:tcPr>
          <w:p w:rsidR="003246A2" w:rsidRDefault="003246A2">
            <w:pPr>
              <w:pStyle w:val="a5"/>
              <w:ind w:right="0"/>
              <w:jc w:val="right"/>
            </w:pPr>
            <w:r>
              <w:t>117</w:t>
            </w:r>
          </w:p>
        </w:tc>
        <w:tc>
          <w:tcPr>
            <w:tcW w:w="773" w:type="dxa"/>
            <w:shd w:val="clear" w:color="auto" w:fill="auto"/>
          </w:tcPr>
          <w:p w:rsidR="003246A2" w:rsidRDefault="003246A2">
            <w:pPr>
              <w:pStyle w:val="a5"/>
              <w:ind w:right="0"/>
              <w:jc w:val="right"/>
            </w:pPr>
            <w:r>
              <w:t>62</w:t>
            </w:r>
          </w:p>
        </w:tc>
        <w:tc>
          <w:tcPr>
            <w:tcW w:w="736" w:type="dxa"/>
            <w:shd w:val="clear" w:color="auto" w:fill="auto"/>
          </w:tcPr>
          <w:p w:rsidR="003246A2" w:rsidRDefault="003246A2">
            <w:pPr>
              <w:pStyle w:val="a5"/>
              <w:ind w:right="0"/>
              <w:jc w:val="right"/>
              <w:rPr>
                <w:b/>
              </w:rPr>
            </w:pPr>
            <w:r>
              <w:rPr>
                <w:b/>
              </w:rPr>
              <w:t>179</w:t>
            </w:r>
          </w:p>
        </w:tc>
      </w:tr>
      <w:tr w:rsidR="003246A2">
        <w:tc>
          <w:tcPr>
            <w:tcW w:w="2781" w:type="dxa"/>
            <w:shd w:val="clear" w:color="auto" w:fill="auto"/>
          </w:tcPr>
          <w:p w:rsidR="003246A2" w:rsidRDefault="003246A2">
            <w:pPr>
              <w:pStyle w:val="a5"/>
              <w:jc w:val="left"/>
            </w:pPr>
            <w:r>
              <w:rPr>
                <w:rFonts w:hint="eastAsia"/>
              </w:rPr>
              <w:t>“东北地区”第三监狱</w:t>
            </w:r>
          </w:p>
        </w:tc>
        <w:tc>
          <w:tcPr>
            <w:tcW w:w="2500" w:type="dxa"/>
            <w:shd w:val="clear" w:color="auto" w:fill="auto"/>
          </w:tcPr>
          <w:p w:rsidR="003246A2" w:rsidRDefault="003246A2">
            <w:pPr>
              <w:pStyle w:val="a5"/>
              <w:ind w:right="0"/>
              <w:jc w:val="left"/>
            </w:pPr>
            <w:r>
              <w:rPr>
                <w:rFonts w:hint="eastAsia"/>
              </w:rPr>
              <w:t>马塔莫罗斯，</w:t>
            </w:r>
            <w:r>
              <w:t>塔毛利帕斯州</w:t>
            </w:r>
          </w:p>
        </w:tc>
        <w:tc>
          <w:tcPr>
            <w:tcW w:w="580" w:type="dxa"/>
            <w:shd w:val="clear" w:color="auto" w:fill="auto"/>
          </w:tcPr>
          <w:p w:rsidR="003246A2" w:rsidRDefault="003246A2">
            <w:pPr>
              <w:pStyle w:val="a5"/>
              <w:ind w:right="0"/>
              <w:jc w:val="right"/>
            </w:pPr>
            <w:r>
              <w:t>218</w:t>
            </w:r>
          </w:p>
        </w:tc>
        <w:tc>
          <w:tcPr>
            <w:tcW w:w="773" w:type="dxa"/>
            <w:shd w:val="clear" w:color="auto" w:fill="auto"/>
          </w:tcPr>
          <w:p w:rsidR="003246A2" w:rsidRDefault="003246A2">
            <w:pPr>
              <w:pStyle w:val="a5"/>
              <w:ind w:right="0"/>
              <w:jc w:val="right"/>
            </w:pPr>
            <w:r>
              <w:t>39</w:t>
            </w:r>
          </w:p>
        </w:tc>
        <w:tc>
          <w:tcPr>
            <w:tcW w:w="736" w:type="dxa"/>
            <w:shd w:val="clear" w:color="auto" w:fill="auto"/>
          </w:tcPr>
          <w:p w:rsidR="003246A2" w:rsidRDefault="003246A2">
            <w:pPr>
              <w:pStyle w:val="a5"/>
              <w:ind w:right="0"/>
              <w:jc w:val="right"/>
              <w:rPr>
                <w:b/>
              </w:rPr>
            </w:pPr>
            <w:r>
              <w:rPr>
                <w:b/>
              </w:rPr>
              <w:t>257</w:t>
            </w:r>
          </w:p>
        </w:tc>
      </w:tr>
      <w:tr w:rsidR="003246A2">
        <w:tc>
          <w:tcPr>
            <w:tcW w:w="2781" w:type="dxa"/>
            <w:shd w:val="clear" w:color="auto" w:fill="auto"/>
          </w:tcPr>
          <w:p w:rsidR="003246A2" w:rsidRDefault="003246A2">
            <w:pPr>
              <w:pStyle w:val="a5"/>
              <w:jc w:val="left"/>
            </w:pPr>
            <w:r>
              <w:rPr>
                <w:rFonts w:hint="eastAsia"/>
              </w:rPr>
              <w:t>“西北地区”第四监狱</w:t>
            </w:r>
          </w:p>
        </w:tc>
        <w:tc>
          <w:tcPr>
            <w:tcW w:w="2500" w:type="dxa"/>
            <w:shd w:val="clear" w:color="auto" w:fill="auto"/>
          </w:tcPr>
          <w:p w:rsidR="003246A2" w:rsidRDefault="003246A2">
            <w:pPr>
              <w:pStyle w:val="a5"/>
              <w:ind w:right="0"/>
              <w:jc w:val="left"/>
            </w:pPr>
            <w:r>
              <w:rPr>
                <w:rFonts w:hint="eastAsia"/>
              </w:rPr>
              <w:t>特皮克</w:t>
            </w:r>
            <w:r>
              <w:t>，纳亚里特州</w:t>
            </w:r>
          </w:p>
        </w:tc>
        <w:tc>
          <w:tcPr>
            <w:tcW w:w="580" w:type="dxa"/>
            <w:shd w:val="clear" w:color="auto" w:fill="auto"/>
          </w:tcPr>
          <w:p w:rsidR="003246A2" w:rsidRDefault="003246A2">
            <w:pPr>
              <w:pStyle w:val="a5"/>
              <w:ind w:right="0"/>
              <w:jc w:val="right"/>
            </w:pPr>
            <w:r>
              <w:t>104</w:t>
            </w:r>
          </w:p>
        </w:tc>
        <w:tc>
          <w:tcPr>
            <w:tcW w:w="773" w:type="dxa"/>
            <w:shd w:val="clear" w:color="auto" w:fill="auto"/>
          </w:tcPr>
          <w:p w:rsidR="003246A2" w:rsidRDefault="003246A2">
            <w:pPr>
              <w:pStyle w:val="a5"/>
              <w:ind w:right="0"/>
              <w:jc w:val="right"/>
            </w:pPr>
            <w:r>
              <w:t>47</w:t>
            </w:r>
          </w:p>
        </w:tc>
        <w:tc>
          <w:tcPr>
            <w:tcW w:w="736" w:type="dxa"/>
            <w:shd w:val="clear" w:color="auto" w:fill="auto"/>
          </w:tcPr>
          <w:p w:rsidR="003246A2" w:rsidRDefault="003246A2">
            <w:pPr>
              <w:pStyle w:val="a5"/>
              <w:ind w:right="0"/>
              <w:jc w:val="right"/>
              <w:rPr>
                <w:b/>
              </w:rPr>
            </w:pPr>
            <w:r>
              <w:rPr>
                <w:b/>
              </w:rPr>
              <w:t>151</w:t>
            </w:r>
          </w:p>
        </w:tc>
      </w:tr>
      <w:tr w:rsidR="003246A2">
        <w:tc>
          <w:tcPr>
            <w:tcW w:w="2781" w:type="dxa"/>
            <w:shd w:val="clear" w:color="auto" w:fill="auto"/>
          </w:tcPr>
          <w:p w:rsidR="003246A2" w:rsidRDefault="003246A2">
            <w:pPr>
              <w:pStyle w:val="a5"/>
              <w:jc w:val="left"/>
            </w:pPr>
            <w:r>
              <w:rPr>
                <w:rFonts w:hint="eastAsia"/>
              </w:rPr>
              <w:t>“东部地区”第五监狱</w:t>
            </w:r>
          </w:p>
        </w:tc>
        <w:tc>
          <w:tcPr>
            <w:tcW w:w="2500" w:type="dxa"/>
            <w:shd w:val="clear" w:color="auto" w:fill="auto"/>
          </w:tcPr>
          <w:p w:rsidR="003246A2" w:rsidRDefault="003246A2">
            <w:pPr>
              <w:pStyle w:val="a5"/>
              <w:ind w:right="0"/>
              <w:jc w:val="left"/>
            </w:pPr>
            <w:r>
              <w:rPr>
                <w:rFonts w:hint="eastAsia"/>
              </w:rPr>
              <w:t>维利亚阿尔达马</w:t>
            </w:r>
            <w:r>
              <w:t>，韦拉克鲁斯州</w:t>
            </w:r>
          </w:p>
        </w:tc>
        <w:tc>
          <w:tcPr>
            <w:tcW w:w="580" w:type="dxa"/>
            <w:shd w:val="clear" w:color="auto" w:fill="auto"/>
          </w:tcPr>
          <w:p w:rsidR="003246A2" w:rsidRDefault="003246A2">
            <w:pPr>
              <w:pStyle w:val="a5"/>
              <w:ind w:right="0"/>
              <w:jc w:val="right"/>
            </w:pPr>
          </w:p>
        </w:tc>
        <w:tc>
          <w:tcPr>
            <w:tcW w:w="773" w:type="dxa"/>
            <w:shd w:val="clear" w:color="auto" w:fill="auto"/>
          </w:tcPr>
          <w:p w:rsidR="003246A2" w:rsidRDefault="003246A2">
            <w:pPr>
              <w:pStyle w:val="a5"/>
              <w:ind w:right="0"/>
              <w:jc w:val="right"/>
            </w:pPr>
            <w:r>
              <w:t>72</w:t>
            </w:r>
          </w:p>
        </w:tc>
        <w:tc>
          <w:tcPr>
            <w:tcW w:w="736" w:type="dxa"/>
            <w:shd w:val="clear" w:color="auto" w:fill="auto"/>
          </w:tcPr>
          <w:p w:rsidR="003246A2" w:rsidRDefault="003246A2">
            <w:pPr>
              <w:pStyle w:val="a5"/>
              <w:ind w:right="0"/>
              <w:jc w:val="right"/>
              <w:rPr>
                <w:b/>
              </w:rPr>
            </w:pPr>
            <w:r>
              <w:rPr>
                <w:b/>
              </w:rPr>
              <w:t>72</w:t>
            </w:r>
          </w:p>
        </w:tc>
      </w:tr>
      <w:tr w:rsidR="003246A2">
        <w:tc>
          <w:tcPr>
            <w:tcW w:w="2781" w:type="dxa"/>
            <w:shd w:val="clear" w:color="auto" w:fill="auto"/>
          </w:tcPr>
          <w:p w:rsidR="003246A2" w:rsidRDefault="003246A2">
            <w:pPr>
              <w:pStyle w:val="a5"/>
              <w:jc w:val="left"/>
            </w:pPr>
            <w:r>
              <w:rPr>
                <w:rFonts w:hint="eastAsia"/>
              </w:rPr>
              <w:t>“北部</w:t>
            </w:r>
            <w:r>
              <w:rPr>
                <w:rFonts w:hint="eastAsia"/>
              </w:rPr>
              <w:t>-</w:t>
            </w:r>
            <w:r>
              <w:rPr>
                <w:rFonts w:hint="eastAsia"/>
              </w:rPr>
              <w:t>西北地区”第七监狱</w:t>
            </w:r>
          </w:p>
        </w:tc>
        <w:tc>
          <w:tcPr>
            <w:tcW w:w="2500" w:type="dxa"/>
            <w:shd w:val="clear" w:color="auto" w:fill="auto"/>
          </w:tcPr>
          <w:p w:rsidR="003246A2" w:rsidRDefault="003246A2">
            <w:pPr>
              <w:pStyle w:val="a5"/>
              <w:ind w:right="0"/>
              <w:jc w:val="left"/>
            </w:pPr>
            <w:r>
              <w:t>杜兰戈</w:t>
            </w:r>
            <w:r>
              <w:rPr>
                <w:rFonts w:hint="eastAsia"/>
              </w:rPr>
              <w:t>市</w:t>
            </w:r>
            <w:r>
              <w:t>，杜兰戈州</w:t>
            </w:r>
          </w:p>
        </w:tc>
        <w:tc>
          <w:tcPr>
            <w:tcW w:w="580" w:type="dxa"/>
            <w:shd w:val="clear" w:color="auto" w:fill="auto"/>
          </w:tcPr>
          <w:p w:rsidR="003246A2" w:rsidRDefault="003246A2">
            <w:pPr>
              <w:pStyle w:val="a5"/>
              <w:ind w:right="0"/>
              <w:jc w:val="right"/>
            </w:pPr>
          </w:p>
        </w:tc>
        <w:tc>
          <w:tcPr>
            <w:tcW w:w="773" w:type="dxa"/>
            <w:shd w:val="clear" w:color="auto" w:fill="auto"/>
          </w:tcPr>
          <w:p w:rsidR="003246A2" w:rsidRDefault="003246A2">
            <w:pPr>
              <w:pStyle w:val="a5"/>
              <w:ind w:right="0"/>
              <w:jc w:val="right"/>
            </w:pPr>
            <w:r>
              <w:t>36</w:t>
            </w:r>
          </w:p>
        </w:tc>
        <w:tc>
          <w:tcPr>
            <w:tcW w:w="736" w:type="dxa"/>
            <w:shd w:val="clear" w:color="auto" w:fill="auto"/>
          </w:tcPr>
          <w:p w:rsidR="003246A2" w:rsidRDefault="003246A2">
            <w:pPr>
              <w:pStyle w:val="a5"/>
              <w:ind w:right="0"/>
              <w:jc w:val="right"/>
              <w:rPr>
                <w:b/>
              </w:rPr>
            </w:pPr>
            <w:r>
              <w:rPr>
                <w:b/>
              </w:rPr>
              <w:t>36</w:t>
            </w:r>
          </w:p>
        </w:tc>
      </w:tr>
      <w:tr w:rsidR="003246A2">
        <w:tc>
          <w:tcPr>
            <w:tcW w:w="2781" w:type="dxa"/>
            <w:shd w:val="clear" w:color="auto" w:fill="auto"/>
          </w:tcPr>
          <w:p w:rsidR="003246A2" w:rsidRDefault="003246A2">
            <w:pPr>
              <w:pStyle w:val="a5"/>
              <w:jc w:val="left"/>
            </w:pPr>
            <w:r>
              <w:rPr>
                <w:rFonts w:hint="eastAsia"/>
              </w:rPr>
              <w:t>联邦社会心理康复中心</w:t>
            </w:r>
            <w:r>
              <w:rPr>
                <w:rFonts w:hint="eastAsia"/>
              </w:rPr>
              <w:t>(</w:t>
            </w:r>
            <w:r>
              <w:rPr>
                <w:rFonts w:hint="eastAsia"/>
              </w:rPr>
              <w:t>监狱</w:t>
            </w:r>
            <w:r>
              <w:rPr>
                <w:rFonts w:hint="eastAsia"/>
              </w:rPr>
              <w:t>)</w:t>
            </w:r>
          </w:p>
        </w:tc>
        <w:tc>
          <w:tcPr>
            <w:tcW w:w="2500" w:type="dxa"/>
            <w:shd w:val="clear" w:color="auto" w:fill="auto"/>
          </w:tcPr>
          <w:p w:rsidR="003246A2" w:rsidRDefault="003246A2">
            <w:pPr>
              <w:pStyle w:val="a5"/>
              <w:ind w:right="0"/>
              <w:jc w:val="left"/>
            </w:pPr>
            <w:r>
              <w:rPr>
                <w:rFonts w:hint="eastAsia"/>
              </w:rPr>
              <w:t>阿亚拉城，</w:t>
            </w:r>
            <w:r>
              <w:t>莫雷洛斯州</w:t>
            </w:r>
          </w:p>
        </w:tc>
        <w:tc>
          <w:tcPr>
            <w:tcW w:w="580" w:type="dxa"/>
            <w:shd w:val="clear" w:color="auto" w:fill="auto"/>
          </w:tcPr>
          <w:p w:rsidR="003246A2" w:rsidRDefault="003246A2">
            <w:pPr>
              <w:pStyle w:val="a5"/>
              <w:ind w:right="0"/>
              <w:jc w:val="right"/>
            </w:pPr>
            <w:r>
              <w:t>97</w:t>
            </w:r>
          </w:p>
        </w:tc>
        <w:tc>
          <w:tcPr>
            <w:tcW w:w="773" w:type="dxa"/>
            <w:shd w:val="clear" w:color="auto" w:fill="auto"/>
          </w:tcPr>
          <w:p w:rsidR="003246A2" w:rsidRDefault="003246A2">
            <w:pPr>
              <w:pStyle w:val="a5"/>
              <w:ind w:right="0"/>
              <w:jc w:val="right"/>
            </w:pPr>
            <w:r>
              <w:t>41</w:t>
            </w:r>
          </w:p>
        </w:tc>
        <w:tc>
          <w:tcPr>
            <w:tcW w:w="736" w:type="dxa"/>
            <w:shd w:val="clear" w:color="auto" w:fill="auto"/>
          </w:tcPr>
          <w:p w:rsidR="003246A2" w:rsidRDefault="003246A2">
            <w:pPr>
              <w:pStyle w:val="a5"/>
              <w:ind w:right="0"/>
              <w:jc w:val="right"/>
              <w:rPr>
                <w:b/>
              </w:rPr>
            </w:pPr>
            <w:r>
              <w:rPr>
                <w:b/>
              </w:rPr>
              <w:t>138</w:t>
            </w:r>
          </w:p>
        </w:tc>
      </w:tr>
      <w:tr w:rsidR="003246A2">
        <w:tc>
          <w:tcPr>
            <w:tcW w:w="2781" w:type="dxa"/>
            <w:tcBorders>
              <w:bottom w:val="single" w:sz="4" w:space="0" w:color="auto"/>
            </w:tcBorders>
            <w:shd w:val="clear" w:color="auto" w:fill="auto"/>
          </w:tcPr>
          <w:p w:rsidR="003246A2" w:rsidRDefault="003246A2">
            <w:pPr>
              <w:pStyle w:val="a5"/>
              <w:jc w:val="left"/>
            </w:pPr>
            <w:r>
              <w:rPr>
                <w:rFonts w:hint="eastAsia"/>
              </w:rPr>
              <w:t>玛丽亚群岛联邦监狱</w:t>
            </w:r>
          </w:p>
        </w:tc>
        <w:tc>
          <w:tcPr>
            <w:tcW w:w="2500" w:type="dxa"/>
            <w:tcBorders>
              <w:bottom w:val="single" w:sz="4" w:space="0" w:color="auto"/>
            </w:tcBorders>
            <w:shd w:val="clear" w:color="auto" w:fill="auto"/>
          </w:tcPr>
          <w:p w:rsidR="003246A2" w:rsidRDefault="003246A2">
            <w:pPr>
              <w:pStyle w:val="a5"/>
              <w:ind w:right="0"/>
              <w:jc w:val="left"/>
              <w:rPr>
                <w:rFonts w:hint="eastAsia"/>
              </w:rPr>
            </w:pPr>
            <w:r>
              <w:rPr>
                <w:rFonts w:hint="eastAsia"/>
              </w:rPr>
              <w:t>玛丽亚群岛</w:t>
            </w:r>
          </w:p>
        </w:tc>
        <w:tc>
          <w:tcPr>
            <w:tcW w:w="580" w:type="dxa"/>
            <w:tcBorders>
              <w:bottom w:val="single" w:sz="4" w:space="0" w:color="auto"/>
            </w:tcBorders>
            <w:shd w:val="clear" w:color="auto" w:fill="auto"/>
          </w:tcPr>
          <w:p w:rsidR="003246A2" w:rsidRDefault="003246A2">
            <w:pPr>
              <w:pStyle w:val="a5"/>
              <w:ind w:right="0"/>
              <w:jc w:val="right"/>
            </w:pPr>
            <w:r>
              <w:t>139</w:t>
            </w:r>
          </w:p>
        </w:tc>
        <w:tc>
          <w:tcPr>
            <w:tcW w:w="773" w:type="dxa"/>
            <w:tcBorders>
              <w:bottom w:val="single" w:sz="4" w:space="0" w:color="auto"/>
            </w:tcBorders>
            <w:shd w:val="clear" w:color="auto" w:fill="auto"/>
          </w:tcPr>
          <w:p w:rsidR="003246A2" w:rsidRDefault="003246A2">
            <w:pPr>
              <w:pStyle w:val="a5"/>
              <w:ind w:right="0"/>
              <w:jc w:val="right"/>
            </w:pPr>
            <w:r>
              <w:t>86</w:t>
            </w:r>
          </w:p>
        </w:tc>
        <w:tc>
          <w:tcPr>
            <w:tcW w:w="736" w:type="dxa"/>
            <w:tcBorders>
              <w:bottom w:val="single" w:sz="4" w:space="0" w:color="auto"/>
            </w:tcBorders>
            <w:shd w:val="clear" w:color="auto" w:fill="auto"/>
          </w:tcPr>
          <w:p w:rsidR="003246A2" w:rsidRDefault="003246A2">
            <w:pPr>
              <w:pStyle w:val="a5"/>
              <w:ind w:right="0"/>
              <w:jc w:val="right"/>
              <w:rPr>
                <w:b/>
              </w:rPr>
            </w:pPr>
            <w:r>
              <w:rPr>
                <w:b/>
              </w:rPr>
              <w:t>225</w:t>
            </w:r>
          </w:p>
        </w:tc>
      </w:tr>
      <w:tr w:rsidR="003246A2">
        <w:tc>
          <w:tcPr>
            <w:tcW w:w="5281" w:type="dxa"/>
            <w:gridSpan w:val="2"/>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rPr>
            </w:pPr>
            <w:r>
              <w:rPr>
                <w:rFonts w:eastAsia="SimHei" w:hint="eastAsia"/>
              </w:rPr>
              <w:t>培训人员合计</w:t>
            </w:r>
            <w:r>
              <w:rPr>
                <w:rFonts w:eastAsia="SimHei"/>
              </w:rPr>
              <w:t>：</w:t>
            </w:r>
          </w:p>
        </w:tc>
        <w:tc>
          <w:tcPr>
            <w:tcW w:w="580"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794</w:t>
            </w:r>
          </w:p>
        </w:tc>
        <w:tc>
          <w:tcPr>
            <w:tcW w:w="773"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425</w:t>
            </w:r>
          </w:p>
        </w:tc>
        <w:tc>
          <w:tcPr>
            <w:tcW w:w="736"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b/>
              </w:rPr>
            </w:pPr>
            <w:r>
              <w:rPr>
                <w:rFonts w:eastAsia="SimHei"/>
                <w:b/>
              </w:rPr>
              <w:t>1 219</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148</w:t>
      </w:r>
      <w:r>
        <w:rPr>
          <w:rFonts w:hint="eastAsia"/>
          <w:lang w:val="en-GB"/>
        </w:rPr>
        <w:t xml:space="preserve">.  </w:t>
      </w:r>
      <w:r>
        <w:rPr>
          <w:rFonts w:hint="eastAsia"/>
          <w:lang w:val="en-GB"/>
        </w:rPr>
        <w:t>举办关于人权和禁止酷刑问题的此类培训活动的另一项目的，就是为了让每一家联邦监狱改造机构的行政人员、司法人员、技术人员、警卫人员和看守人员了解关于相关法律法规，遵守针对被拘留或监禁人员的一系列原则以及针对执法人员的行为准则，最终目的是在履职过程中避免侵犯人权的行为，其中也包括禁止酷刑。这些培训活动的具体情况如下表所示：</w:t>
      </w:r>
    </w:p>
    <w:tbl>
      <w:tblPr>
        <w:tblW w:w="7370" w:type="dxa"/>
        <w:jc w:val="center"/>
        <w:tblInd w:w="1134" w:type="dxa"/>
        <w:tblLayout w:type="fixed"/>
        <w:tblCellMar>
          <w:left w:w="0" w:type="dxa"/>
          <w:right w:w="0" w:type="dxa"/>
        </w:tblCellMar>
        <w:tblLook w:val="00A0"/>
      </w:tblPr>
      <w:tblGrid>
        <w:gridCol w:w="1792"/>
        <w:gridCol w:w="1624"/>
        <w:gridCol w:w="520"/>
        <w:gridCol w:w="19"/>
        <w:gridCol w:w="631"/>
        <w:gridCol w:w="520"/>
        <w:gridCol w:w="520"/>
        <w:gridCol w:w="520"/>
        <w:gridCol w:w="520"/>
        <w:gridCol w:w="704"/>
      </w:tblGrid>
      <w:tr w:rsidR="003246A2">
        <w:trPr>
          <w:jc w:val="center"/>
        </w:trPr>
        <w:tc>
          <w:tcPr>
            <w:tcW w:w="1792" w:type="dxa"/>
            <w:vMerge w:val="restart"/>
            <w:tcBorders>
              <w:top w:val="single" w:sz="4" w:space="0" w:color="auto"/>
              <w:bottom w:val="single" w:sz="12" w:space="0" w:color="auto"/>
            </w:tcBorders>
            <w:shd w:val="clear" w:color="auto" w:fill="auto"/>
            <w:vAlign w:val="bottom"/>
          </w:tcPr>
          <w:p w:rsidR="003246A2" w:rsidRDefault="003246A2">
            <w:pPr>
              <w:pStyle w:val="a"/>
              <w:ind w:right="0"/>
              <w:jc w:val="left"/>
            </w:pPr>
            <w:r>
              <w:rPr>
                <w:rFonts w:hint="eastAsia"/>
              </w:rPr>
              <w:t>联邦社会改造中心</w:t>
            </w:r>
            <w:r>
              <w:br/>
            </w:r>
            <w:r>
              <w:rPr>
                <w:rFonts w:hint="eastAsia"/>
              </w:rPr>
              <w:t>(</w:t>
            </w:r>
            <w:r>
              <w:rPr>
                <w:rFonts w:hint="eastAsia"/>
              </w:rPr>
              <w:t>监狱</w:t>
            </w:r>
            <w:r>
              <w:rPr>
                <w:rFonts w:hint="eastAsia"/>
              </w:rPr>
              <w:t>)</w:t>
            </w:r>
          </w:p>
        </w:tc>
        <w:tc>
          <w:tcPr>
            <w:tcW w:w="1624" w:type="dxa"/>
            <w:vMerge w:val="restart"/>
            <w:tcBorders>
              <w:top w:val="single" w:sz="4" w:space="0" w:color="auto"/>
              <w:bottom w:val="single" w:sz="12" w:space="0" w:color="auto"/>
            </w:tcBorders>
            <w:shd w:val="clear" w:color="auto" w:fill="auto"/>
            <w:vAlign w:val="bottom"/>
          </w:tcPr>
          <w:p w:rsidR="003246A2" w:rsidRDefault="003246A2">
            <w:pPr>
              <w:pStyle w:val="a"/>
              <w:ind w:right="0"/>
              <w:jc w:val="left"/>
              <w:rPr>
                <w:rFonts w:hint="eastAsia"/>
              </w:rPr>
            </w:pPr>
            <w:r>
              <w:rPr>
                <w:rFonts w:hint="eastAsia"/>
              </w:rPr>
              <w:t>地点</w:t>
            </w:r>
          </w:p>
        </w:tc>
        <w:tc>
          <w:tcPr>
            <w:tcW w:w="3250" w:type="dxa"/>
            <w:gridSpan w:val="7"/>
            <w:tcBorders>
              <w:top w:val="single" w:sz="4" w:space="0" w:color="auto"/>
              <w:bottom w:val="single" w:sz="6" w:space="0" w:color="auto"/>
            </w:tcBorders>
            <w:shd w:val="clear" w:color="auto" w:fill="auto"/>
            <w:vAlign w:val="bottom"/>
          </w:tcPr>
          <w:p w:rsidR="003246A2" w:rsidRDefault="003246A2">
            <w:pPr>
              <w:pStyle w:val="a"/>
              <w:ind w:right="0"/>
              <w:jc w:val="center"/>
              <w:rPr>
                <w:rFonts w:hint="eastAsia"/>
              </w:rPr>
            </w:pPr>
            <w:r>
              <w:rPr>
                <w:rFonts w:hint="eastAsia"/>
              </w:rPr>
              <w:t>年份</w:t>
            </w:r>
          </w:p>
        </w:tc>
        <w:tc>
          <w:tcPr>
            <w:tcW w:w="704" w:type="dxa"/>
            <w:vMerge w:val="restart"/>
            <w:tcBorders>
              <w:top w:val="single" w:sz="4" w:space="0" w:color="auto"/>
              <w:bottom w:val="single" w:sz="12" w:space="0" w:color="auto"/>
            </w:tcBorders>
            <w:shd w:val="clear" w:color="auto" w:fill="auto"/>
            <w:vAlign w:val="bottom"/>
          </w:tcPr>
          <w:p w:rsidR="003246A2" w:rsidRDefault="003246A2">
            <w:pPr>
              <w:pStyle w:val="a"/>
              <w:ind w:right="0"/>
              <w:jc w:val="right"/>
              <w:rPr>
                <w:rFonts w:hint="eastAsia"/>
                <w:b/>
              </w:rPr>
            </w:pPr>
            <w:r>
              <w:rPr>
                <w:rFonts w:hint="eastAsia"/>
                <w:b/>
              </w:rPr>
              <w:t>合计</w:t>
            </w:r>
          </w:p>
        </w:tc>
      </w:tr>
      <w:tr w:rsidR="003246A2">
        <w:trPr>
          <w:jc w:val="center"/>
        </w:trPr>
        <w:tc>
          <w:tcPr>
            <w:tcW w:w="1792" w:type="dxa"/>
            <w:vMerge/>
            <w:tcBorders>
              <w:bottom w:val="single" w:sz="12" w:space="0" w:color="auto"/>
            </w:tcBorders>
            <w:shd w:val="clear" w:color="auto" w:fill="auto"/>
          </w:tcPr>
          <w:p w:rsidR="003246A2" w:rsidRDefault="003246A2">
            <w:pPr>
              <w:pStyle w:val="a5"/>
              <w:jc w:val="left"/>
            </w:pPr>
          </w:p>
        </w:tc>
        <w:tc>
          <w:tcPr>
            <w:tcW w:w="1624" w:type="dxa"/>
            <w:vMerge/>
            <w:tcBorders>
              <w:bottom w:val="single" w:sz="12" w:space="0" w:color="auto"/>
            </w:tcBorders>
            <w:shd w:val="clear" w:color="auto" w:fill="auto"/>
          </w:tcPr>
          <w:p w:rsidR="003246A2" w:rsidRDefault="003246A2">
            <w:pPr>
              <w:pStyle w:val="a5"/>
              <w:ind w:right="0"/>
              <w:jc w:val="left"/>
            </w:pPr>
          </w:p>
        </w:tc>
        <w:tc>
          <w:tcPr>
            <w:tcW w:w="520" w:type="dxa"/>
            <w:tcBorders>
              <w:top w:val="single" w:sz="6" w:space="0" w:color="auto"/>
              <w:bottom w:val="single" w:sz="12" w:space="0" w:color="auto"/>
            </w:tcBorders>
            <w:shd w:val="clear" w:color="auto" w:fill="auto"/>
          </w:tcPr>
          <w:p w:rsidR="003246A2" w:rsidRDefault="003246A2">
            <w:pPr>
              <w:pStyle w:val="a"/>
              <w:ind w:right="0"/>
              <w:jc w:val="right"/>
            </w:pPr>
            <w:r>
              <w:t>2006</w:t>
            </w:r>
          </w:p>
        </w:tc>
        <w:tc>
          <w:tcPr>
            <w:tcW w:w="650" w:type="dxa"/>
            <w:gridSpan w:val="2"/>
            <w:tcBorders>
              <w:top w:val="single" w:sz="6" w:space="0" w:color="auto"/>
              <w:bottom w:val="single" w:sz="12" w:space="0" w:color="auto"/>
            </w:tcBorders>
            <w:shd w:val="clear" w:color="auto" w:fill="auto"/>
          </w:tcPr>
          <w:p w:rsidR="003246A2" w:rsidRDefault="003246A2">
            <w:pPr>
              <w:pStyle w:val="a"/>
              <w:ind w:right="0"/>
              <w:jc w:val="right"/>
            </w:pPr>
            <w:r>
              <w:t>2007</w:t>
            </w:r>
          </w:p>
        </w:tc>
        <w:tc>
          <w:tcPr>
            <w:tcW w:w="520" w:type="dxa"/>
            <w:tcBorders>
              <w:top w:val="single" w:sz="6" w:space="0" w:color="auto"/>
              <w:bottom w:val="single" w:sz="12" w:space="0" w:color="auto"/>
            </w:tcBorders>
            <w:shd w:val="clear" w:color="auto" w:fill="auto"/>
          </w:tcPr>
          <w:p w:rsidR="003246A2" w:rsidRDefault="003246A2">
            <w:pPr>
              <w:pStyle w:val="a"/>
              <w:ind w:right="0"/>
              <w:jc w:val="right"/>
            </w:pPr>
            <w:r>
              <w:t>2008</w:t>
            </w:r>
          </w:p>
        </w:tc>
        <w:tc>
          <w:tcPr>
            <w:tcW w:w="520" w:type="dxa"/>
            <w:tcBorders>
              <w:top w:val="single" w:sz="6" w:space="0" w:color="auto"/>
              <w:bottom w:val="single" w:sz="12" w:space="0" w:color="auto"/>
            </w:tcBorders>
            <w:shd w:val="clear" w:color="auto" w:fill="auto"/>
          </w:tcPr>
          <w:p w:rsidR="003246A2" w:rsidRDefault="003246A2">
            <w:pPr>
              <w:pStyle w:val="a"/>
              <w:ind w:right="0"/>
              <w:jc w:val="right"/>
            </w:pPr>
            <w:r>
              <w:t>2009</w:t>
            </w:r>
          </w:p>
        </w:tc>
        <w:tc>
          <w:tcPr>
            <w:tcW w:w="520" w:type="dxa"/>
            <w:tcBorders>
              <w:top w:val="single" w:sz="6" w:space="0" w:color="auto"/>
              <w:bottom w:val="single" w:sz="12" w:space="0" w:color="auto"/>
            </w:tcBorders>
            <w:shd w:val="clear" w:color="auto" w:fill="auto"/>
          </w:tcPr>
          <w:p w:rsidR="003246A2" w:rsidRDefault="003246A2">
            <w:pPr>
              <w:pStyle w:val="a"/>
              <w:ind w:right="0"/>
              <w:jc w:val="right"/>
            </w:pPr>
            <w:r>
              <w:t>2010</w:t>
            </w:r>
          </w:p>
        </w:tc>
        <w:tc>
          <w:tcPr>
            <w:tcW w:w="520" w:type="dxa"/>
            <w:tcBorders>
              <w:top w:val="single" w:sz="6" w:space="0" w:color="auto"/>
              <w:bottom w:val="single" w:sz="12" w:space="0" w:color="auto"/>
            </w:tcBorders>
            <w:shd w:val="clear" w:color="auto" w:fill="auto"/>
          </w:tcPr>
          <w:p w:rsidR="003246A2" w:rsidRDefault="003246A2">
            <w:pPr>
              <w:pStyle w:val="a"/>
              <w:ind w:right="0"/>
              <w:jc w:val="right"/>
            </w:pPr>
            <w:r>
              <w:t>2011</w:t>
            </w:r>
          </w:p>
        </w:tc>
        <w:tc>
          <w:tcPr>
            <w:tcW w:w="704" w:type="dxa"/>
            <w:vMerge/>
            <w:tcBorders>
              <w:top w:val="single" w:sz="12" w:space="0" w:color="auto"/>
              <w:bottom w:val="single" w:sz="12" w:space="0" w:color="auto"/>
            </w:tcBorders>
            <w:shd w:val="clear" w:color="auto" w:fill="auto"/>
          </w:tcPr>
          <w:p w:rsidR="003246A2" w:rsidRDefault="003246A2">
            <w:pPr>
              <w:pStyle w:val="a5"/>
              <w:ind w:right="0"/>
              <w:jc w:val="right"/>
            </w:pPr>
          </w:p>
        </w:tc>
      </w:tr>
      <w:tr w:rsidR="003246A2">
        <w:trPr>
          <w:jc w:val="center"/>
        </w:trPr>
        <w:tc>
          <w:tcPr>
            <w:tcW w:w="1792" w:type="dxa"/>
            <w:tcBorders>
              <w:top w:val="single" w:sz="12" w:space="0" w:color="auto"/>
            </w:tcBorders>
            <w:shd w:val="clear" w:color="auto" w:fill="auto"/>
          </w:tcPr>
          <w:p w:rsidR="003246A2" w:rsidRDefault="003246A2">
            <w:pPr>
              <w:pStyle w:val="a5"/>
              <w:jc w:val="left"/>
            </w:pPr>
            <w:r>
              <w:rPr>
                <w:rFonts w:hint="eastAsia"/>
              </w:rPr>
              <w:t>“高原地区”第一监狱</w:t>
            </w:r>
          </w:p>
        </w:tc>
        <w:tc>
          <w:tcPr>
            <w:tcW w:w="1624" w:type="dxa"/>
            <w:tcBorders>
              <w:top w:val="single" w:sz="12" w:space="0" w:color="auto"/>
            </w:tcBorders>
            <w:shd w:val="clear" w:color="auto" w:fill="auto"/>
          </w:tcPr>
          <w:p w:rsidR="003246A2" w:rsidRDefault="003246A2">
            <w:pPr>
              <w:pStyle w:val="a5"/>
              <w:ind w:right="0"/>
              <w:jc w:val="left"/>
            </w:pPr>
            <w:r>
              <w:rPr>
                <w:rFonts w:hint="eastAsia"/>
              </w:rPr>
              <w:t>阿尔莫洛亚－德华雷斯</w:t>
            </w:r>
            <w:r>
              <w:t>，墨西哥州</w:t>
            </w:r>
          </w:p>
        </w:tc>
        <w:tc>
          <w:tcPr>
            <w:tcW w:w="520" w:type="dxa"/>
            <w:tcBorders>
              <w:top w:val="single" w:sz="12" w:space="0" w:color="auto"/>
            </w:tcBorders>
            <w:shd w:val="clear" w:color="auto" w:fill="auto"/>
          </w:tcPr>
          <w:p w:rsidR="003246A2" w:rsidRDefault="003246A2">
            <w:pPr>
              <w:pStyle w:val="a5"/>
              <w:ind w:right="0"/>
              <w:jc w:val="right"/>
            </w:pPr>
          </w:p>
        </w:tc>
        <w:tc>
          <w:tcPr>
            <w:tcW w:w="650" w:type="dxa"/>
            <w:gridSpan w:val="2"/>
            <w:tcBorders>
              <w:top w:val="single" w:sz="12" w:space="0" w:color="auto"/>
            </w:tcBorders>
            <w:shd w:val="clear" w:color="auto" w:fill="auto"/>
          </w:tcPr>
          <w:p w:rsidR="003246A2" w:rsidRDefault="003246A2">
            <w:pPr>
              <w:pStyle w:val="a5"/>
              <w:ind w:right="0"/>
              <w:jc w:val="right"/>
            </w:pPr>
            <w:r>
              <w:t>464</w:t>
            </w:r>
          </w:p>
        </w:tc>
        <w:tc>
          <w:tcPr>
            <w:tcW w:w="520" w:type="dxa"/>
            <w:tcBorders>
              <w:top w:val="single" w:sz="12" w:space="0" w:color="auto"/>
            </w:tcBorders>
            <w:shd w:val="clear" w:color="auto" w:fill="auto"/>
          </w:tcPr>
          <w:p w:rsidR="003246A2" w:rsidRDefault="003246A2">
            <w:pPr>
              <w:pStyle w:val="a5"/>
              <w:ind w:right="0"/>
              <w:jc w:val="right"/>
            </w:pPr>
            <w:r>
              <w:t>781</w:t>
            </w:r>
          </w:p>
        </w:tc>
        <w:tc>
          <w:tcPr>
            <w:tcW w:w="520" w:type="dxa"/>
            <w:tcBorders>
              <w:top w:val="single" w:sz="12" w:space="0" w:color="auto"/>
            </w:tcBorders>
            <w:shd w:val="clear" w:color="auto" w:fill="auto"/>
          </w:tcPr>
          <w:p w:rsidR="003246A2" w:rsidRDefault="003246A2">
            <w:pPr>
              <w:pStyle w:val="a5"/>
              <w:ind w:right="0"/>
              <w:jc w:val="right"/>
            </w:pPr>
            <w:r>
              <w:t>912</w:t>
            </w:r>
          </w:p>
        </w:tc>
        <w:tc>
          <w:tcPr>
            <w:tcW w:w="520" w:type="dxa"/>
            <w:tcBorders>
              <w:top w:val="single" w:sz="12" w:space="0" w:color="auto"/>
            </w:tcBorders>
            <w:shd w:val="clear" w:color="auto" w:fill="auto"/>
          </w:tcPr>
          <w:p w:rsidR="003246A2" w:rsidRDefault="003246A2">
            <w:pPr>
              <w:pStyle w:val="a5"/>
              <w:ind w:right="0"/>
              <w:jc w:val="right"/>
            </w:pPr>
            <w:r>
              <w:t>1 032</w:t>
            </w:r>
          </w:p>
        </w:tc>
        <w:tc>
          <w:tcPr>
            <w:tcW w:w="520" w:type="dxa"/>
            <w:tcBorders>
              <w:top w:val="single" w:sz="12" w:space="0" w:color="auto"/>
            </w:tcBorders>
            <w:shd w:val="clear" w:color="auto" w:fill="auto"/>
          </w:tcPr>
          <w:p w:rsidR="003246A2" w:rsidRDefault="003246A2">
            <w:pPr>
              <w:pStyle w:val="a5"/>
              <w:ind w:right="0"/>
              <w:jc w:val="right"/>
            </w:pPr>
            <w:r>
              <w:t>1 298</w:t>
            </w:r>
          </w:p>
        </w:tc>
        <w:tc>
          <w:tcPr>
            <w:tcW w:w="704" w:type="dxa"/>
            <w:tcBorders>
              <w:top w:val="single" w:sz="12" w:space="0" w:color="auto"/>
            </w:tcBorders>
            <w:shd w:val="clear" w:color="auto" w:fill="auto"/>
          </w:tcPr>
          <w:p w:rsidR="003246A2" w:rsidRDefault="003246A2">
            <w:pPr>
              <w:pStyle w:val="a5"/>
              <w:ind w:right="0"/>
              <w:jc w:val="right"/>
              <w:rPr>
                <w:b/>
              </w:rPr>
            </w:pPr>
            <w:r>
              <w:rPr>
                <w:b/>
              </w:rPr>
              <w:t>4 487</w:t>
            </w:r>
          </w:p>
        </w:tc>
      </w:tr>
      <w:tr w:rsidR="003246A2">
        <w:trPr>
          <w:jc w:val="center"/>
        </w:trPr>
        <w:tc>
          <w:tcPr>
            <w:tcW w:w="1792" w:type="dxa"/>
            <w:shd w:val="clear" w:color="auto" w:fill="auto"/>
          </w:tcPr>
          <w:p w:rsidR="003246A2" w:rsidRDefault="003246A2">
            <w:pPr>
              <w:pStyle w:val="a5"/>
              <w:jc w:val="left"/>
            </w:pPr>
            <w:r>
              <w:rPr>
                <w:rFonts w:hint="eastAsia"/>
              </w:rPr>
              <w:t>“西部地区”第二监狱</w:t>
            </w:r>
          </w:p>
        </w:tc>
        <w:tc>
          <w:tcPr>
            <w:tcW w:w="1624" w:type="dxa"/>
            <w:shd w:val="clear" w:color="auto" w:fill="auto"/>
          </w:tcPr>
          <w:p w:rsidR="003246A2" w:rsidRDefault="003246A2">
            <w:pPr>
              <w:pStyle w:val="a5"/>
              <w:ind w:right="0"/>
              <w:jc w:val="left"/>
            </w:pPr>
            <w:r>
              <w:rPr>
                <w:rFonts w:hint="eastAsia"/>
              </w:rPr>
              <w:t>普恩特格兰特</w:t>
            </w:r>
            <w:r>
              <w:t>，哈利斯科州</w:t>
            </w:r>
          </w:p>
        </w:tc>
        <w:tc>
          <w:tcPr>
            <w:tcW w:w="520" w:type="dxa"/>
            <w:shd w:val="clear" w:color="auto" w:fill="auto"/>
          </w:tcPr>
          <w:p w:rsidR="003246A2" w:rsidRDefault="003246A2">
            <w:pPr>
              <w:pStyle w:val="a5"/>
              <w:ind w:right="0"/>
              <w:jc w:val="right"/>
            </w:pPr>
          </w:p>
        </w:tc>
        <w:tc>
          <w:tcPr>
            <w:tcW w:w="650" w:type="dxa"/>
            <w:gridSpan w:val="2"/>
            <w:shd w:val="clear" w:color="auto" w:fill="auto"/>
          </w:tcPr>
          <w:p w:rsidR="003246A2" w:rsidRDefault="003246A2">
            <w:pPr>
              <w:pStyle w:val="a5"/>
              <w:ind w:right="0"/>
              <w:jc w:val="right"/>
            </w:pPr>
            <w:r>
              <w:t>553</w:t>
            </w:r>
          </w:p>
        </w:tc>
        <w:tc>
          <w:tcPr>
            <w:tcW w:w="520" w:type="dxa"/>
            <w:shd w:val="clear" w:color="auto" w:fill="auto"/>
          </w:tcPr>
          <w:p w:rsidR="003246A2" w:rsidRDefault="003246A2">
            <w:pPr>
              <w:pStyle w:val="a5"/>
              <w:ind w:right="0"/>
              <w:jc w:val="right"/>
            </w:pPr>
            <w:r>
              <w:t>769</w:t>
            </w:r>
          </w:p>
        </w:tc>
        <w:tc>
          <w:tcPr>
            <w:tcW w:w="520" w:type="dxa"/>
            <w:shd w:val="clear" w:color="auto" w:fill="auto"/>
          </w:tcPr>
          <w:p w:rsidR="003246A2" w:rsidRDefault="003246A2">
            <w:pPr>
              <w:pStyle w:val="a5"/>
              <w:ind w:right="0"/>
              <w:jc w:val="right"/>
            </w:pPr>
            <w:r>
              <w:t>1 198</w:t>
            </w:r>
          </w:p>
        </w:tc>
        <w:tc>
          <w:tcPr>
            <w:tcW w:w="520" w:type="dxa"/>
            <w:shd w:val="clear" w:color="auto" w:fill="auto"/>
          </w:tcPr>
          <w:p w:rsidR="003246A2" w:rsidRDefault="003246A2">
            <w:pPr>
              <w:pStyle w:val="a5"/>
              <w:ind w:right="0"/>
              <w:jc w:val="right"/>
            </w:pPr>
            <w:r>
              <w:t>1 213</w:t>
            </w:r>
          </w:p>
        </w:tc>
        <w:tc>
          <w:tcPr>
            <w:tcW w:w="520" w:type="dxa"/>
            <w:shd w:val="clear" w:color="auto" w:fill="auto"/>
          </w:tcPr>
          <w:p w:rsidR="003246A2" w:rsidRDefault="003246A2">
            <w:pPr>
              <w:pStyle w:val="a5"/>
              <w:ind w:right="0"/>
              <w:jc w:val="right"/>
            </w:pPr>
            <w:r>
              <w:t>1 436</w:t>
            </w:r>
          </w:p>
        </w:tc>
        <w:tc>
          <w:tcPr>
            <w:tcW w:w="704" w:type="dxa"/>
            <w:shd w:val="clear" w:color="auto" w:fill="auto"/>
          </w:tcPr>
          <w:p w:rsidR="003246A2" w:rsidRDefault="003246A2">
            <w:pPr>
              <w:pStyle w:val="a5"/>
              <w:ind w:right="0"/>
              <w:jc w:val="right"/>
              <w:rPr>
                <w:b/>
              </w:rPr>
            </w:pPr>
            <w:r>
              <w:rPr>
                <w:b/>
              </w:rPr>
              <w:t>5 169</w:t>
            </w:r>
          </w:p>
        </w:tc>
      </w:tr>
      <w:tr w:rsidR="003246A2">
        <w:trPr>
          <w:jc w:val="center"/>
        </w:trPr>
        <w:tc>
          <w:tcPr>
            <w:tcW w:w="1792" w:type="dxa"/>
            <w:shd w:val="clear" w:color="auto" w:fill="auto"/>
          </w:tcPr>
          <w:p w:rsidR="003246A2" w:rsidRDefault="003246A2">
            <w:pPr>
              <w:pStyle w:val="a5"/>
              <w:jc w:val="left"/>
            </w:pPr>
            <w:r>
              <w:rPr>
                <w:rFonts w:hint="eastAsia"/>
              </w:rPr>
              <w:t>“东北地区”第三监狱</w:t>
            </w:r>
          </w:p>
        </w:tc>
        <w:tc>
          <w:tcPr>
            <w:tcW w:w="1624" w:type="dxa"/>
            <w:shd w:val="clear" w:color="auto" w:fill="auto"/>
          </w:tcPr>
          <w:p w:rsidR="003246A2" w:rsidRDefault="003246A2">
            <w:pPr>
              <w:pStyle w:val="a5"/>
              <w:ind w:right="0"/>
              <w:jc w:val="left"/>
            </w:pPr>
            <w:r>
              <w:rPr>
                <w:rFonts w:hint="eastAsia"/>
              </w:rPr>
              <w:t>马塔莫罗斯，</w:t>
            </w:r>
            <w:r>
              <w:t>塔毛利帕斯州</w:t>
            </w:r>
          </w:p>
        </w:tc>
        <w:tc>
          <w:tcPr>
            <w:tcW w:w="520" w:type="dxa"/>
            <w:shd w:val="clear" w:color="auto" w:fill="auto"/>
          </w:tcPr>
          <w:p w:rsidR="003246A2" w:rsidRDefault="003246A2">
            <w:pPr>
              <w:pStyle w:val="a5"/>
              <w:ind w:right="0"/>
              <w:jc w:val="right"/>
            </w:pPr>
          </w:p>
        </w:tc>
        <w:tc>
          <w:tcPr>
            <w:tcW w:w="650" w:type="dxa"/>
            <w:gridSpan w:val="2"/>
            <w:shd w:val="clear" w:color="auto" w:fill="auto"/>
          </w:tcPr>
          <w:p w:rsidR="003246A2" w:rsidRDefault="003246A2">
            <w:pPr>
              <w:pStyle w:val="a5"/>
              <w:ind w:right="0"/>
              <w:jc w:val="right"/>
            </w:pPr>
            <w:r>
              <w:t>659</w:t>
            </w:r>
          </w:p>
        </w:tc>
        <w:tc>
          <w:tcPr>
            <w:tcW w:w="520" w:type="dxa"/>
            <w:shd w:val="clear" w:color="auto" w:fill="auto"/>
          </w:tcPr>
          <w:p w:rsidR="003246A2" w:rsidRDefault="003246A2">
            <w:pPr>
              <w:pStyle w:val="a5"/>
              <w:ind w:right="0"/>
              <w:jc w:val="right"/>
            </w:pPr>
            <w:r>
              <w:t>762</w:t>
            </w:r>
          </w:p>
        </w:tc>
        <w:tc>
          <w:tcPr>
            <w:tcW w:w="520" w:type="dxa"/>
            <w:shd w:val="clear" w:color="auto" w:fill="auto"/>
          </w:tcPr>
          <w:p w:rsidR="003246A2" w:rsidRDefault="003246A2">
            <w:pPr>
              <w:pStyle w:val="a5"/>
              <w:ind w:right="0"/>
              <w:jc w:val="right"/>
            </w:pPr>
            <w:r>
              <w:t>1 391</w:t>
            </w:r>
          </w:p>
        </w:tc>
        <w:tc>
          <w:tcPr>
            <w:tcW w:w="520" w:type="dxa"/>
            <w:shd w:val="clear" w:color="auto" w:fill="auto"/>
          </w:tcPr>
          <w:p w:rsidR="003246A2" w:rsidRDefault="003246A2">
            <w:pPr>
              <w:pStyle w:val="a5"/>
              <w:ind w:right="0"/>
              <w:jc w:val="right"/>
            </w:pPr>
            <w:r>
              <w:t>1 113</w:t>
            </w:r>
          </w:p>
        </w:tc>
        <w:tc>
          <w:tcPr>
            <w:tcW w:w="520" w:type="dxa"/>
            <w:shd w:val="clear" w:color="auto" w:fill="auto"/>
          </w:tcPr>
          <w:p w:rsidR="003246A2" w:rsidRDefault="003246A2">
            <w:pPr>
              <w:pStyle w:val="a5"/>
              <w:ind w:right="0"/>
              <w:jc w:val="right"/>
            </w:pPr>
            <w:r>
              <w:t>1 351</w:t>
            </w:r>
          </w:p>
        </w:tc>
        <w:tc>
          <w:tcPr>
            <w:tcW w:w="704" w:type="dxa"/>
            <w:shd w:val="clear" w:color="auto" w:fill="auto"/>
          </w:tcPr>
          <w:p w:rsidR="003246A2" w:rsidRDefault="003246A2">
            <w:pPr>
              <w:pStyle w:val="a5"/>
              <w:ind w:right="0"/>
              <w:jc w:val="right"/>
              <w:rPr>
                <w:b/>
              </w:rPr>
            </w:pPr>
            <w:r>
              <w:rPr>
                <w:b/>
              </w:rPr>
              <w:t>5 276</w:t>
            </w:r>
          </w:p>
        </w:tc>
      </w:tr>
      <w:tr w:rsidR="003246A2">
        <w:trPr>
          <w:jc w:val="center"/>
        </w:trPr>
        <w:tc>
          <w:tcPr>
            <w:tcW w:w="1792" w:type="dxa"/>
            <w:shd w:val="clear" w:color="auto" w:fill="auto"/>
          </w:tcPr>
          <w:p w:rsidR="003246A2" w:rsidRDefault="003246A2">
            <w:pPr>
              <w:pStyle w:val="a5"/>
              <w:jc w:val="left"/>
            </w:pPr>
            <w:r>
              <w:rPr>
                <w:rFonts w:hint="eastAsia"/>
              </w:rPr>
              <w:t>“西北地区”第四监狱</w:t>
            </w:r>
          </w:p>
        </w:tc>
        <w:tc>
          <w:tcPr>
            <w:tcW w:w="1624" w:type="dxa"/>
            <w:shd w:val="clear" w:color="auto" w:fill="auto"/>
          </w:tcPr>
          <w:p w:rsidR="003246A2" w:rsidRDefault="003246A2">
            <w:pPr>
              <w:pStyle w:val="a5"/>
              <w:ind w:right="0"/>
              <w:jc w:val="left"/>
            </w:pPr>
            <w:r>
              <w:rPr>
                <w:rFonts w:hint="eastAsia"/>
              </w:rPr>
              <w:t>特皮克</w:t>
            </w:r>
            <w:r>
              <w:t>，纳亚里特州</w:t>
            </w:r>
          </w:p>
        </w:tc>
        <w:tc>
          <w:tcPr>
            <w:tcW w:w="520" w:type="dxa"/>
            <w:shd w:val="clear" w:color="auto" w:fill="auto"/>
          </w:tcPr>
          <w:p w:rsidR="003246A2" w:rsidRDefault="003246A2">
            <w:pPr>
              <w:pStyle w:val="a5"/>
              <w:ind w:right="0"/>
              <w:jc w:val="right"/>
            </w:pPr>
          </w:p>
        </w:tc>
        <w:tc>
          <w:tcPr>
            <w:tcW w:w="650" w:type="dxa"/>
            <w:gridSpan w:val="2"/>
            <w:shd w:val="clear" w:color="auto" w:fill="auto"/>
          </w:tcPr>
          <w:p w:rsidR="003246A2" w:rsidRDefault="003246A2">
            <w:pPr>
              <w:pStyle w:val="a5"/>
              <w:ind w:right="0"/>
              <w:jc w:val="right"/>
            </w:pPr>
            <w:r>
              <w:t>647</w:t>
            </w:r>
          </w:p>
        </w:tc>
        <w:tc>
          <w:tcPr>
            <w:tcW w:w="520" w:type="dxa"/>
            <w:shd w:val="clear" w:color="auto" w:fill="auto"/>
          </w:tcPr>
          <w:p w:rsidR="003246A2" w:rsidRDefault="003246A2">
            <w:pPr>
              <w:pStyle w:val="a5"/>
              <w:ind w:right="0"/>
              <w:jc w:val="right"/>
            </w:pPr>
            <w:r>
              <w:t>1 162</w:t>
            </w:r>
          </w:p>
        </w:tc>
        <w:tc>
          <w:tcPr>
            <w:tcW w:w="520" w:type="dxa"/>
            <w:shd w:val="clear" w:color="auto" w:fill="auto"/>
          </w:tcPr>
          <w:p w:rsidR="003246A2" w:rsidRDefault="003246A2">
            <w:pPr>
              <w:pStyle w:val="a5"/>
              <w:ind w:right="0"/>
              <w:jc w:val="right"/>
            </w:pPr>
            <w:r>
              <w:t>1 594</w:t>
            </w:r>
          </w:p>
        </w:tc>
        <w:tc>
          <w:tcPr>
            <w:tcW w:w="520" w:type="dxa"/>
            <w:shd w:val="clear" w:color="auto" w:fill="auto"/>
          </w:tcPr>
          <w:p w:rsidR="003246A2" w:rsidRDefault="003246A2">
            <w:pPr>
              <w:pStyle w:val="a5"/>
              <w:ind w:right="0"/>
              <w:jc w:val="right"/>
            </w:pPr>
            <w:r>
              <w:t>1 221</w:t>
            </w:r>
          </w:p>
        </w:tc>
        <w:tc>
          <w:tcPr>
            <w:tcW w:w="520" w:type="dxa"/>
            <w:shd w:val="clear" w:color="auto" w:fill="auto"/>
          </w:tcPr>
          <w:p w:rsidR="003246A2" w:rsidRDefault="003246A2">
            <w:pPr>
              <w:pStyle w:val="a5"/>
              <w:ind w:right="0"/>
              <w:jc w:val="right"/>
            </w:pPr>
            <w:r>
              <w:t>1 413</w:t>
            </w:r>
          </w:p>
        </w:tc>
        <w:tc>
          <w:tcPr>
            <w:tcW w:w="704" w:type="dxa"/>
            <w:shd w:val="clear" w:color="auto" w:fill="auto"/>
          </w:tcPr>
          <w:p w:rsidR="003246A2" w:rsidRDefault="003246A2">
            <w:pPr>
              <w:pStyle w:val="a5"/>
              <w:ind w:right="0"/>
              <w:jc w:val="right"/>
              <w:rPr>
                <w:b/>
              </w:rPr>
            </w:pPr>
            <w:r>
              <w:rPr>
                <w:b/>
              </w:rPr>
              <w:t>3 222</w:t>
            </w:r>
          </w:p>
        </w:tc>
      </w:tr>
      <w:tr w:rsidR="003246A2">
        <w:trPr>
          <w:jc w:val="center"/>
        </w:trPr>
        <w:tc>
          <w:tcPr>
            <w:tcW w:w="1792" w:type="dxa"/>
            <w:shd w:val="clear" w:color="auto" w:fill="auto"/>
          </w:tcPr>
          <w:p w:rsidR="003246A2" w:rsidRDefault="003246A2">
            <w:pPr>
              <w:pStyle w:val="a5"/>
              <w:jc w:val="left"/>
            </w:pPr>
            <w:r>
              <w:rPr>
                <w:rFonts w:hint="eastAsia"/>
              </w:rPr>
              <w:t>“东部地区”第五监狱</w:t>
            </w:r>
          </w:p>
        </w:tc>
        <w:tc>
          <w:tcPr>
            <w:tcW w:w="1624" w:type="dxa"/>
            <w:shd w:val="clear" w:color="auto" w:fill="auto"/>
          </w:tcPr>
          <w:p w:rsidR="003246A2" w:rsidRDefault="003246A2">
            <w:pPr>
              <w:pStyle w:val="a5"/>
              <w:ind w:right="0"/>
              <w:jc w:val="left"/>
            </w:pPr>
            <w:r>
              <w:rPr>
                <w:rFonts w:hint="eastAsia"/>
              </w:rPr>
              <w:t>比利亚阿尔达马</w:t>
            </w:r>
            <w:r>
              <w:t>，韦拉克鲁斯州</w:t>
            </w:r>
          </w:p>
        </w:tc>
        <w:tc>
          <w:tcPr>
            <w:tcW w:w="1170" w:type="dxa"/>
            <w:gridSpan w:val="3"/>
            <w:shd w:val="clear" w:color="auto" w:fill="auto"/>
          </w:tcPr>
          <w:p w:rsidR="003246A2" w:rsidRDefault="003246A2">
            <w:pPr>
              <w:pStyle w:val="a5"/>
              <w:ind w:right="0"/>
              <w:jc w:val="left"/>
            </w:pPr>
            <w:r>
              <w:rPr>
                <w:rFonts w:hint="eastAsia"/>
              </w:rPr>
              <w:t>从</w:t>
            </w:r>
            <w:r>
              <w:rPr>
                <w:rFonts w:hint="eastAsia"/>
              </w:rPr>
              <w:t>2008</w:t>
            </w:r>
            <w:r>
              <w:rPr>
                <w:rFonts w:hint="eastAsia"/>
              </w:rPr>
              <w:t>年开始投入运营</w:t>
            </w:r>
          </w:p>
        </w:tc>
        <w:tc>
          <w:tcPr>
            <w:tcW w:w="520" w:type="dxa"/>
            <w:shd w:val="clear" w:color="auto" w:fill="auto"/>
          </w:tcPr>
          <w:p w:rsidR="003246A2" w:rsidRDefault="003246A2">
            <w:pPr>
              <w:pStyle w:val="a5"/>
              <w:ind w:right="0"/>
              <w:jc w:val="right"/>
            </w:pPr>
            <w:r>
              <w:t>465</w:t>
            </w:r>
          </w:p>
        </w:tc>
        <w:tc>
          <w:tcPr>
            <w:tcW w:w="520" w:type="dxa"/>
            <w:shd w:val="clear" w:color="auto" w:fill="auto"/>
          </w:tcPr>
          <w:p w:rsidR="003246A2" w:rsidRDefault="003246A2">
            <w:pPr>
              <w:pStyle w:val="a5"/>
              <w:ind w:right="0"/>
              <w:jc w:val="right"/>
            </w:pPr>
            <w:r>
              <w:t>772</w:t>
            </w:r>
          </w:p>
        </w:tc>
        <w:tc>
          <w:tcPr>
            <w:tcW w:w="520" w:type="dxa"/>
            <w:shd w:val="clear" w:color="auto" w:fill="auto"/>
          </w:tcPr>
          <w:p w:rsidR="003246A2" w:rsidRDefault="003246A2">
            <w:pPr>
              <w:pStyle w:val="a5"/>
              <w:ind w:right="0"/>
              <w:jc w:val="right"/>
            </w:pPr>
            <w:r>
              <w:t>917</w:t>
            </w:r>
          </w:p>
        </w:tc>
        <w:tc>
          <w:tcPr>
            <w:tcW w:w="520" w:type="dxa"/>
            <w:shd w:val="clear" w:color="auto" w:fill="auto"/>
          </w:tcPr>
          <w:p w:rsidR="003246A2" w:rsidRDefault="003246A2">
            <w:pPr>
              <w:pStyle w:val="a5"/>
              <w:ind w:right="0"/>
              <w:jc w:val="right"/>
            </w:pPr>
            <w:r>
              <w:t>1 382</w:t>
            </w:r>
          </w:p>
        </w:tc>
        <w:tc>
          <w:tcPr>
            <w:tcW w:w="704" w:type="dxa"/>
            <w:shd w:val="clear" w:color="auto" w:fill="auto"/>
          </w:tcPr>
          <w:p w:rsidR="003246A2" w:rsidRDefault="003246A2">
            <w:pPr>
              <w:pStyle w:val="a5"/>
              <w:ind w:right="0"/>
              <w:jc w:val="right"/>
              <w:rPr>
                <w:b/>
              </w:rPr>
            </w:pPr>
            <w:r>
              <w:rPr>
                <w:b/>
              </w:rPr>
              <w:t>3 536</w:t>
            </w:r>
          </w:p>
        </w:tc>
      </w:tr>
      <w:tr w:rsidR="003246A2">
        <w:trPr>
          <w:jc w:val="center"/>
        </w:trPr>
        <w:tc>
          <w:tcPr>
            <w:tcW w:w="1792" w:type="dxa"/>
            <w:shd w:val="clear" w:color="auto" w:fill="auto"/>
          </w:tcPr>
          <w:p w:rsidR="003246A2" w:rsidRDefault="003246A2">
            <w:pPr>
              <w:pStyle w:val="a5"/>
              <w:jc w:val="left"/>
            </w:pPr>
            <w:r>
              <w:rPr>
                <w:rFonts w:hint="eastAsia"/>
              </w:rPr>
              <w:t>“东南地区”第六监狱</w:t>
            </w:r>
          </w:p>
        </w:tc>
        <w:tc>
          <w:tcPr>
            <w:tcW w:w="1624" w:type="dxa"/>
            <w:shd w:val="clear" w:color="auto" w:fill="auto"/>
          </w:tcPr>
          <w:p w:rsidR="003246A2" w:rsidRDefault="003246A2">
            <w:pPr>
              <w:pStyle w:val="a5"/>
              <w:ind w:right="0"/>
              <w:jc w:val="left"/>
            </w:pPr>
            <w:r>
              <w:rPr>
                <w:rFonts w:hint="eastAsia"/>
              </w:rPr>
              <w:t>维曼吉约，</w:t>
            </w:r>
            <w:r>
              <w:t>塔巴斯科州</w:t>
            </w:r>
          </w:p>
        </w:tc>
        <w:tc>
          <w:tcPr>
            <w:tcW w:w="2730" w:type="dxa"/>
            <w:gridSpan w:val="6"/>
            <w:shd w:val="clear" w:color="auto" w:fill="auto"/>
          </w:tcPr>
          <w:p w:rsidR="003246A2" w:rsidRDefault="003246A2">
            <w:pPr>
              <w:pStyle w:val="a5"/>
              <w:ind w:right="0"/>
              <w:jc w:val="left"/>
            </w:pPr>
            <w:r>
              <w:rPr>
                <w:rFonts w:hint="eastAsia"/>
              </w:rPr>
              <w:t>从</w:t>
            </w:r>
            <w:r>
              <w:rPr>
                <w:rFonts w:hint="eastAsia"/>
              </w:rPr>
              <w:t>2011</w:t>
            </w:r>
            <w:r>
              <w:rPr>
                <w:rFonts w:hint="eastAsia"/>
              </w:rPr>
              <w:t>年开始投入运营</w:t>
            </w:r>
          </w:p>
        </w:tc>
        <w:tc>
          <w:tcPr>
            <w:tcW w:w="520" w:type="dxa"/>
            <w:shd w:val="clear" w:color="auto" w:fill="auto"/>
          </w:tcPr>
          <w:p w:rsidR="003246A2" w:rsidRDefault="003246A2">
            <w:pPr>
              <w:pStyle w:val="a5"/>
              <w:ind w:right="0"/>
              <w:jc w:val="right"/>
            </w:pPr>
            <w:r>
              <w:t>370</w:t>
            </w:r>
          </w:p>
        </w:tc>
        <w:tc>
          <w:tcPr>
            <w:tcW w:w="704" w:type="dxa"/>
            <w:shd w:val="clear" w:color="auto" w:fill="auto"/>
          </w:tcPr>
          <w:p w:rsidR="003246A2" w:rsidRDefault="003246A2">
            <w:pPr>
              <w:pStyle w:val="a5"/>
              <w:ind w:right="0"/>
              <w:jc w:val="right"/>
              <w:rPr>
                <w:b/>
              </w:rPr>
            </w:pPr>
            <w:r>
              <w:rPr>
                <w:b/>
              </w:rPr>
              <w:t>370</w:t>
            </w:r>
          </w:p>
        </w:tc>
      </w:tr>
      <w:tr w:rsidR="003246A2">
        <w:trPr>
          <w:jc w:val="center"/>
        </w:trPr>
        <w:tc>
          <w:tcPr>
            <w:tcW w:w="1792" w:type="dxa"/>
            <w:shd w:val="clear" w:color="auto" w:fill="auto"/>
          </w:tcPr>
          <w:p w:rsidR="003246A2" w:rsidRDefault="003246A2">
            <w:pPr>
              <w:pStyle w:val="a5"/>
              <w:jc w:val="left"/>
            </w:pPr>
            <w:r>
              <w:rPr>
                <w:rFonts w:hint="eastAsia"/>
              </w:rPr>
              <w:t>“北部</w:t>
            </w:r>
            <w:r>
              <w:rPr>
                <w:rFonts w:hint="eastAsia"/>
              </w:rPr>
              <w:t>-</w:t>
            </w:r>
            <w:r>
              <w:rPr>
                <w:rFonts w:hint="eastAsia"/>
              </w:rPr>
              <w:t>西北地区”第七监狱</w:t>
            </w:r>
          </w:p>
        </w:tc>
        <w:tc>
          <w:tcPr>
            <w:tcW w:w="1624" w:type="dxa"/>
            <w:shd w:val="clear" w:color="auto" w:fill="auto"/>
          </w:tcPr>
          <w:p w:rsidR="003246A2" w:rsidRDefault="003246A2">
            <w:pPr>
              <w:pStyle w:val="a5"/>
              <w:ind w:right="0"/>
              <w:jc w:val="left"/>
            </w:pPr>
            <w:r>
              <w:t>杜兰戈</w:t>
            </w:r>
            <w:r>
              <w:rPr>
                <w:rFonts w:hint="eastAsia"/>
              </w:rPr>
              <w:t>市</w:t>
            </w:r>
            <w:r>
              <w:t>，杜兰戈州</w:t>
            </w:r>
          </w:p>
        </w:tc>
        <w:tc>
          <w:tcPr>
            <w:tcW w:w="2730" w:type="dxa"/>
            <w:gridSpan w:val="6"/>
            <w:shd w:val="clear" w:color="auto" w:fill="auto"/>
          </w:tcPr>
          <w:p w:rsidR="003246A2" w:rsidRDefault="003246A2">
            <w:pPr>
              <w:pStyle w:val="a5"/>
              <w:ind w:right="0"/>
              <w:jc w:val="left"/>
            </w:pPr>
            <w:r>
              <w:rPr>
                <w:rFonts w:hint="eastAsia"/>
              </w:rPr>
              <w:t>从</w:t>
            </w:r>
            <w:r>
              <w:rPr>
                <w:rFonts w:hint="eastAsia"/>
              </w:rPr>
              <w:t>2011</w:t>
            </w:r>
            <w:r>
              <w:rPr>
                <w:rFonts w:hint="eastAsia"/>
              </w:rPr>
              <w:t>年开始投入运营</w:t>
            </w:r>
          </w:p>
        </w:tc>
        <w:tc>
          <w:tcPr>
            <w:tcW w:w="520" w:type="dxa"/>
            <w:shd w:val="clear" w:color="auto" w:fill="auto"/>
          </w:tcPr>
          <w:p w:rsidR="003246A2" w:rsidRDefault="003246A2">
            <w:pPr>
              <w:pStyle w:val="a5"/>
              <w:ind w:right="0"/>
              <w:jc w:val="right"/>
            </w:pPr>
            <w:r>
              <w:t>402</w:t>
            </w:r>
          </w:p>
        </w:tc>
        <w:tc>
          <w:tcPr>
            <w:tcW w:w="704" w:type="dxa"/>
            <w:shd w:val="clear" w:color="auto" w:fill="auto"/>
          </w:tcPr>
          <w:p w:rsidR="003246A2" w:rsidRDefault="003246A2">
            <w:pPr>
              <w:pStyle w:val="a5"/>
              <w:ind w:right="0"/>
              <w:jc w:val="right"/>
              <w:rPr>
                <w:b/>
              </w:rPr>
            </w:pPr>
            <w:r>
              <w:rPr>
                <w:b/>
              </w:rPr>
              <w:t>402</w:t>
            </w:r>
          </w:p>
        </w:tc>
      </w:tr>
      <w:tr w:rsidR="003246A2">
        <w:trPr>
          <w:jc w:val="center"/>
        </w:trPr>
        <w:tc>
          <w:tcPr>
            <w:tcW w:w="1792" w:type="dxa"/>
            <w:shd w:val="clear" w:color="auto" w:fill="auto"/>
          </w:tcPr>
          <w:p w:rsidR="003246A2" w:rsidRDefault="003246A2">
            <w:pPr>
              <w:pStyle w:val="a5"/>
              <w:jc w:val="left"/>
            </w:pPr>
            <w:r>
              <w:rPr>
                <w:rFonts w:hint="eastAsia"/>
              </w:rPr>
              <w:t>“西北地区”第八监狱</w:t>
            </w:r>
          </w:p>
        </w:tc>
        <w:tc>
          <w:tcPr>
            <w:tcW w:w="1624" w:type="dxa"/>
            <w:shd w:val="clear" w:color="auto" w:fill="auto"/>
          </w:tcPr>
          <w:p w:rsidR="003246A2" w:rsidRDefault="003246A2">
            <w:pPr>
              <w:pStyle w:val="a5"/>
              <w:ind w:right="0"/>
              <w:jc w:val="left"/>
            </w:pPr>
            <w:r>
              <w:rPr>
                <w:rFonts w:hint="eastAsia"/>
              </w:rPr>
              <w:t>瓜萨韦</w:t>
            </w:r>
            <w:r>
              <w:t>，锡那罗亚州</w:t>
            </w:r>
          </w:p>
        </w:tc>
        <w:tc>
          <w:tcPr>
            <w:tcW w:w="2730" w:type="dxa"/>
            <w:gridSpan w:val="6"/>
            <w:shd w:val="clear" w:color="auto" w:fill="auto"/>
          </w:tcPr>
          <w:p w:rsidR="003246A2" w:rsidRDefault="003246A2">
            <w:pPr>
              <w:pStyle w:val="a5"/>
              <w:ind w:right="0"/>
              <w:jc w:val="left"/>
            </w:pPr>
            <w:r>
              <w:rPr>
                <w:rFonts w:hint="eastAsia"/>
              </w:rPr>
              <w:t>从</w:t>
            </w:r>
            <w:r>
              <w:rPr>
                <w:rFonts w:hint="eastAsia"/>
              </w:rPr>
              <w:t>2011</w:t>
            </w:r>
            <w:r>
              <w:rPr>
                <w:rFonts w:hint="eastAsia"/>
              </w:rPr>
              <w:t>年开始投入运营</w:t>
            </w:r>
          </w:p>
        </w:tc>
        <w:tc>
          <w:tcPr>
            <w:tcW w:w="520" w:type="dxa"/>
            <w:shd w:val="clear" w:color="auto" w:fill="auto"/>
          </w:tcPr>
          <w:p w:rsidR="003246A2" w:rsidRDefault="003246A2">
            <w:pPr>
              <w:pStyle w:val="a5"/>
              <w:ind w:right="0"/>
              <w:jc w:val="right"/>
            </w:pPr>
            <w:r>
              <w:t>135</w:t>
            </w:r>
          </w:p>
        </w:tc>
        <w:tc>
          <w:tcPr>
            <w:tcW w:w="704" w:type="dxa"/>
            <w:shd w:val="clear" w:color="auto" w:fill="auto"/>
          </w:tcPr>
          <w:p w:rsidR="003246A2" w:rsidRDefault="003246A2">
            <w:pPr>
              <w:pStyle w:val="a5"/>
              <w:ind w:right="0"/>
              <w:jc w:val="right"/>
              <w:rPr>
                <w:b/>
              </w:rPr>
            </w:pPr>
            <w:r>
              <w:rPr>
                <w:b/>
              </w:rPr>
              <w:t>135</w:t>
            </w:r>
          </w:p>
        </w:tc>
      </w:tr>
      <w:tr w:rsidR="003246A2">
        <w:trPr>
          <w:jc w:val="center"/>
        </w:trPr>
        <w:tc>
          <w:tcPr>
            <w:tcW w:w="1792" w:type="dxa"/>
            <w:shd w:val="clear" w:color="auto" w:fill="auto"/>
          </w:tcPr>
          <w:p w:rsidR="003246A2" w:rsidRDefault="003246A2">
            <w:pPr>
              <w:pStyle w:val="a5"/>
              <w:jc w:val="left"/>
            </w:pPr>
            <w:r>
              <w:rPr>
                <w:rFonts w:hint="eastAsia"/>
              </w:rPr>
              <w:t>联邦社会心理康复中心</w:t>
            </w:r>
          </w:p>
        </w:tc>
        <w:tc>
          <w:tcPr>
            <w:tcW w:w="1624" w:type="dxa"/>
            <w:shd w:val="clear" w:color="auto" w:fill="auto"/>
          </w:tcPr>
          <w:p w:rsidR="003246A2" w:rsidRDefault="003246A2">
            <w:pPr>
              <w:pStyle w:val="a5"/>
              <w:ind w:right="0"/>
              <w:jc w:val="left"/>
            </w:pPr>
            <w:r>
              <w:rPr>
                <w:rFonts w:hint="eastAsia"/>
              </w:rPr>
              <w:t>阿亚拉城，</w:t>
            </w:r>
            <w:r>
              <w:t>莫雷洛斯州</w:t>
            </w:r>
          </w:p>
        </w:tc>
        <w:tc>
          <w:tcPr>
            <w:tcW w:w="539" w:type="dxa"/>
            <w:gridSpan w:val="2"/>
            <w:shd w:val="clear" w:color="auto" w:fill="auto"/>
          </w:tcPr>
          <w:p w:rsidR="003246A2" w:rsidRDefault="003246A2">
            <w:pPr>
              <w:pStyle w:val="a5"/>
              <w:ind w:right="0"/>
              <w:jc w:val="right"/>
            </w:pPr>
          </w:p>
        </w:tc>
        <w:tc>
          <w:tcPr>
            <w:tcW w:w="631" w:type="dxa"/>
            <w:shd w:val="clear" w:color="auto" w:fill="auto"/>
          </w:tcPr>
          <w:p w:rsidR="003246A2" w:rsidRDefault="003246A2">
            <w:pPr>
              <w:pStyle w:val="a5"/>
              <w:ind w:right="0"/>
              <w:jc w:val="right"/>
            </w:pPr>
            <w:r>
              <w:t>353</w:t>
            </w:r>
          </w:p>
        </w:tc>
        <w:tc>
          <w:tcPr>
            <w:tcW w:w="520" w:type="dxa"/>
            <w:shd w:val="clear" w:color="auto" w:fill="auto"/>
          </w:tcPr>
          <w:p w:rsidR="003246A2" w:rsidRDefault="003246A2">
            <w:pPr>
              <w:pStyle w:val="a5"/>
              <w:ind w:right="0"/>
              <w:jc w:val="right"/>
            </w:pPr>
            <w:r>
              <w:t>474</w:t>
            </w:r>
          </w:p>
        </w:tc>
        <w:tc>
          <w:tcPr>
            <w:tcW w:w="520" w:type="dxa"/>
            <w:shd w:val="clear" w:color="auto" w:fill="auto"/>
          </w:tcPr>
          <w:p w:rsidR="003246A2" w:rsidRDefault="003246A2">
            <w:pPr>
              <w:pStyle w:val="a5"/>
              <w:ind w:right="0"/>
              <w:jc w:val="right"/>
            </w:pPr>
            <w:r>
              <w:t>693</w:t>
            </w:r>
          </w:p>
        </w:tc>
        <w:tc>
          <w:tcPr>
            <w:tcW w:w="520" w:type="dxa"/>
            <w:shd w:val="clear" w:color="auto" w:fill="auto"/>
          </w:tcPr>
          <w:p w:rsidR="003246A2" w:rsidRDefault="003246A2">
            <w:pPr>
              <w:pStyle w:val="a5"/>
              <w:ind w:right="0"/>
              <w:jc w:val="right"/>
            </w:pPr>
            <w:r>
              <w:t>802</w:t>
            </w:r>
          </w:p>
        </w:tc>
        <w:tc>
          <w:tcPr>
            <w:tcW w:w="520" w:type="dxa"/>
            <w:shd w:val="clear" w:color="auto" w:fill="auto"/>
          </w:tcPr>
          <w:p w:rsidR="003246A2" w:rsidRDefault="003246A2">
            <w:pPr>
              <w:pStyle w:val="a5"/>
              <w:ind w:right="0"/>
              <w:jc w:val="right"/>
            </w:pPr>
            <w:r>
              <w:t>1 412</w:t>
            </w:r>
          </w:p>
        </w:tc>
        <w:tc>
          <w:tcPr>
            <w:tcW w:w="704" w:type="dxa"/>
            <w:shd w:val="clear" w:color="auto" w:fill="auto"/>
          </w:tcPr>
          <w:p w:rsidR="003246A2" w:rsidRDefault="003246A2">
            <w:pPr>
              <w:pStyle w:val="a5"/>
              <w:ind w:right="0"/>
              <w:jc w:val="right"/>
              <w:rPr>
                <w:b/>
              </w:rPr>
            </w:pPr>
            <w:r>
              <w:rPr>
                <w:b/>
              </w:rPr>
              <w:t>3 734</w:t>
            </w:r>
          </w:p>
        </w:tc>
      </w:tr>
      <w:tr w:rsidR="003246A2">
        <w:trPr>
          <w:jc w:val="center"/>
        </w:trPr>
        <w:tc>
          <w:tcPr>
            <w:tcW w:w="1792" w:type="dxa"/>
            <w:tcBorders>
              <w:bottom w:val="single" w:sz="4" w:space="0" w:color="auto"/>
            </w:tcBorders>
            <w:shd w:val="clear" w:color="auto" w:fill="auto"/>
          </w:tcPr>
          <w:p w:rsidR="003246A2" w:rsidRDefault="003246A2">
            <w:pPr>
              <w:pStyle w:val="a5"/>
              <w:jc w:val="left"/>
            </w:pPr>
            <w:r>
              <w:rPr>
                <w:rFonts w:hint="eastAsia"/>
              </w:rPr>
              <w:t>玛丽亚群岛联邦监狱</w:t>
            </w:r>
          </w:p>
        </w:tc>
        <w:tc>
          <w:tcPr>
            <w:tcW w:w="1624" w:type="dxa"/>
            <w:tcBorders>
              <w:bottom w:val="single" w:sz="4" w:space="0" w:color="auto"/>
            </w:tcBorders>
            <w:shd w:val="clear" w:color="auto" w:fill="auto"/>
          </w:tcPr>
          <w:p w:rsidR="003246A2" w:rsidRDefault="003246A2">
            <w:pPr>
              <w:pStyle w:val="a5"/>
              <w:ind w:right="0"/>
              <w:jc w:val="left"/>
            </w:pPr>
            <w:r>
              <w:rPr>
                <w:rFonts w:hint="eastAsia"/>
              </w:rPr>
              <w:t>玛丽亚群岛</w:t>
            </w:r>
          </w:p>
        </w:tc>
        <w:tc>
          <w:tcPr>
            <w:tcW w:w="539" w:type="dxa"/>
            <w:gridSpan w:val="2"/>
            <w:tcBorders>
              <w:bottom w:val="single" w:sz="4" w:space="0" w:color="auto"/>
            </w:tcBorders>
            <w:shd w:val="clear" w:color="auto" w:fill="auto"/>
          </w:tcPr>
          <w:p w:rsidR="003246A2" w:rsidRDefault="003246A2">
            <w:pPr>
              <w:pStyle w:val="a5"/>
              <w:ind w:right="0"/>
              <w:jc w:val="right"/>
            </w:pPr>
          </w:p>
        </w:tc>
        <w:tc>
          <w:tcPr>
            <w:tcW w:w="631" w:type="dxa"/>
            <w:tcBorders>
              <w:bottom w:val="single" w:sz="4" w:space="0" w:color="auto"/>
            </w:tcBorders>
            <w:shd w:val="clear" w:color="auto" w:fill="auto"/>
          </w:tcPr>
          <w:p w:rsidR="003246A2" w:rsidRDefault="003246A2">
            <w:pPr>
              <w:pStyle w:val="a5"/>
              <w:ind w:right="0"/>
              <w:jc w:val="right"/>
            </w:pPr>
            <w:r>
              <w:t>113</w:t>
            </w:r>
          </w:p>
        </w:tc>
        <w:tc>
          <w:tcPr>
            <w:tcW w:w="520" w:type="dxa"/>
            <w:tcBorders>
              <w:bottom w:val="single" w:sz="4" w:space="0" w:color="auto"/>
            </w:tcBorders>
            <w:shd w:val="clear" w:color="auto" w:fill="auto"/>
          </w:tcPr>
          <w:p w:rsidR="003246A2" w:rsidRDefault="003246A2">
            <w:pPr>
              <w:pStyle w:val="a5"/>
              <w:ind w:right="0"/>
              <w:jc w:val="right"/>
            </w:pPr>
            <w:r>
              <w:t>296</w:t>
            </w:r>
          </w:p>
        </w:tc>
        <w:tc>
          <w:tcPr>
            <w:tcW w:w="520" w:type="dxa"/>
            <w:tcBorders>
              <w:bottom w:val="single" w:sz="4" w:space="0" w:color="auto"/>
            </w:tcBorders>
            <w:shd w:val="clear" w:color="auto" w:fill="auto"/>
          </w:tcPr>
          <w:p w:rsidR="003246A2" w:rsidRDefault="003246A2">
            <w:pPr>
              <w:pStyle w:val="a5"/>
              <w:ind w:right="0"/>
              <w:jc w:val="right"/>
            </w:pPr>
            <w:r>
              <w:t>282</w:t>
            </w:r>
          </w:p>
        </w:tc>
        <w:tc>
          <w:tcPr>
            <w:tcW w:w="520" w:type="dxa"/>
            <w:tcBorders>
              <w:bottom w:val="single" w:sz="4" w:space="0" w:color="auto"/>
            </w:tcBorders>
            <w:shd w:val="clear" w:color="auto" w:fill="auto"/>
          </w:tcPr>
          <w:p w:rsidR="003246A2" w:rsidRDefault="003246A2">
            <w:pPr>
              <w:pStyle w:val="a5"/>
              <w:ind w:right="0"/>
              <w:jc w:val="right"/>
            </w:pPr>
            <w:r>
              <w:t>329</w:t>
            </w:r>
          </w:p>
        </w:tc>
        <w:tc>
          <w:tcPr>
            <w:tcW w:w="520" w:type="dxa"/>
            <w:tcBorders>
              <w:bottom w:val="single" w:sz="4" w:space="0" w:color="auto"/>
            </w:tcBorders>
            <w:shd w:val="clear" w:color="auto" w:fill="auto"/>
          </w:tcPr>
          <w:p w:rsidR="003246A2" w:rsidRDefault="003246A2">
            <w:pPr>
              <w:pStyle w:val="a5"/>
              <w:ind w:right="0"/>
              <w:jc w:val="right"/>
            </w:pPr>
            <w:r>
              <w:t>632</w:t>
            </w:r>
          </w:p>
        </w:tc>
        <w:tc>
          <w:tcPr>
            <w:tcW w:w="704" w:type="dxa"/>
            <w:tcBorders>
              <w:bottom w:val="single" w:sz="4" w:space="0" w:color="auto"/>
            </w:tcBorders>
            <w:shd w:val="clear" w:color="auto" w:fill="auto"/>
          </w:tcPr>
          <w:p w:rsidR="003246A2" w:rsidRDefault="003246A2">
            <w:pPr>
              <w:pStyle w:val="a5"/>
              <w:ind w:right="0"/>
              <w:jc w:val="right"/>
              <w:rPr>
                <w:b/>
              </w:rPr>
            </w:pPr>
            <w:r>
              <w:rPr>
                <w:b/>
              </w:rPr>
              <w:t>1 652</w:t>
            </w:r>
          </w:p>
        </w:tc>
      </w:tr>
      <w:tr w:rsidR="003246A2">
        <w:trPr>
          <w:jc w:val="center"/>
        </w:trPr>
        <w:tc>
          <w:tcPr>
            <w:tcW w:w="6666" w:type="dxa"/>
            <w:gridSpan w:val="9"/>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rPr>
            </w:pPr>
            <w:r>
              <w:rPr>
                <w:rFonts w:eastAsia="SimHei" w:hint="eastAsia"/>
              </w:rPr>
              <w:t>培训人数合计</w:t>
            </w:r>
            <w:r>
              <w:rPr>
                <w:rFonts w:eastAsia="SimHei"/>
              </w:rPr>
              <w:t>：</w:t>
            </w:r>
          </w:p>
        </w:tc>
        <w:tc>
          <w:tcPr>
            <w:tcW w:w="704"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27</w:t>
            </w:r>
            <w:r>
              <w:rPr>
                <w:rFonts w:eastAsia="SimHei"/>
              </w:rPr>
              <w:t xml:space="preserve"> </w:t>
            </w:r>
            <w:r>
              <w:rPr>
                <w:rFonts w:eastAsia="SimHei"/>
                <w:b/>
              </w:rPr>
              <w:t>983</w:t>
            </w:r>
          </w:p>
        </w:tc>
      </w:tr>
    </w:tbl>
    <w:p w:rsidR="003246A2" w:rsidRDefault="003246A2">
      <w:pPr>
        <w:pStyle w:val="SingleTxtGC"/>
        <w:spacing w:before="120"/>
        <w:rPr>
          <w:rFonts w:hint="eastAsia"/>
          <w:lang w:val="en-GB"/>
        </w:rPr>
      </w:pPr>
      <w:r>
        <w:rPr>
          <w:lang w:val="en-GB"/>
        </w:rPr>
        <w:t>149</w:t>
      </w:r>
      <w:r>
        <w:rPr>
          <w:rFonts w:hint="eastAsia"/>
          <w:lang w:val="en-GB"/>
        </w:rPr>
        <w:t>.</w:t>
      </w:r>
      <w:r>
        <w:rPr>
          <w:lang w:val="en-GB"/>
        </w:rPr>
        <w:t xml:space="preserve">  </w:t>
      </w:r>
      <w:r>
        <w:rPr>
          <w:rFonts w:hint="eastAsia"/>
          <w:lang w:val="en-GB"/>
        </w:rPr>
        <w:t>公共安全部还开设了“关于防止利用监狱职能侵犯人权行为”的培训课程，目的是让联邦监狱系统的实习学员认识和掌握一些理论</w:t>
      </w:r>
      <w:r>
        <w:rPr>
          <w:rFonts w:hint="eastAsia"/>
          <w:lang w:val="en-GB"/>
        </w:rPr>
        <w:t>-</w:t>
      </w:r>
      <w:r>
        <w:rPr>
          <w:rFonts w:hint="eastAsia"/>
          <w:lang w:val="en-GB"/>
        </w:rPr>
        <w:t>实践工具，以便从岗前培训开始就了解预防侵犯人权行为的各种机制，特别是与禁止酷刑有关的机制，并且全面了解关于国内和国际保护和捍卫人权机构的知识。</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2440"/>
        <w:gridCol w:w="2026"/>
        <w:gridCol w:w="2904"/>
      </w:tblGrid>
      <w:tr w:rsidR="003246A2">
        <w:tc>
          <w:tcPr>
            <w:tcW w:w="2440" w:type="dxa"/>
            <w:shd w:val="clear" w:color="auto" w:fill="auto"/>
            <w:vAlign w:val="bottom"/>
          </w:tcPr>
          <w:p w:rsidR="003246A2" w:rsidRDefault="003246A2">
            <w:pPr>
              <w:pStyle w:val="a"/>
            </w:pPr>
            <w:r>
              <w:t>岗前培训机构</w:t>
            </w:r>
          </w:p>
        </w:tc>
        <w:tc>
          <w:tcPr>
            <w:tcW w:w="2026" w:type="dxa"/>
            <w:shd w:val="clear" w:color="auto" w:fill="auto"/>
            <w:vAlign w:val="bottom"/>
          </w:tcPr>
          <w:p w:rsidR="003246A2" w:rsidRDefault="003246A2">
            <w:pPr>
              <w:pStyle w:val="a"/>
            </w:pPr>
            <w:r>
              <w:t>地点</w:t>
            </w:r>
          </w:p>
        </w:tc>
        <w:tc>
          <w:tcPr>
            <w:tcW w:w="2904" w:type="dxa"/>
            <w:shd w:val="clear" w:color="auto" w:fill="auto"/>
            <w:vAlign w:val="bottom"/>
          </w:tcPr>
          <w:p w:rsidR="003246A2" w:rsidRDefault="003246A2">
            <w:pPr>
              <w:pStyle w:val="a"/>
              <w:jc w:val="right"/>
            </w:pPr>
            <w:r>
              <w:t>2011</w:t>
            </w:r>
            <w:r>
              <w:t>年</w:t>
            </w:r>
            <w:r>
              <w:t>8</w:t>
            </w:r>
            <w:r>
              <w:t>月</w:t>
            </w:r>
            <w:r>
              <w:rPr>
                <w:rFonts w:hint="eastAsia"/>
              </w:rPr>
              <w:t>-</w:t>
            </w:r>
            <w:r>
              <w:t>2012</w:t>
            </w:r>
            <w:r>
              <w:t>年</w:t>
            </w:r>
            <w:r>
              <w:t>4</w:t>
            </w:r>
            <w:r>
              <w:t>月</w:t>
            </w:r>
          </w:p>
        </w:tc>
      </w:tr>
      <w:tr w:rsidR="003246A2">
        <w:tc>
          <w:tcPr>
            <w:tcW w:w="2440" w:type="dxa"/>
            <w:shd w:val="clear" w:color="auto" w:fill="auto"/>
          </w:tcPr>
          <w:p w:rsidR="003246A2" w:rsidRDefault="003246A2">
            <w:pPr>
              <w:pStyle w:val="a4"/>
            </w:pPr>
            <w:r>
              <w:t>国家监狱管理学院</w:t>
            </w:r>
          </w:p>
        </w:tc>
        <w:tc>
          <w:tcPr>
            <w:tcW w:w="2026" w:type="dxa"/>
            <w:shd w:val="clear" w:color="auto" w:fill="auto"/>
          </w:tcPr>
          <w:p w:rsidR="003246A2" w:rsidRDefault="003246A2">
            <w:pPr>
              <w:pStyle w:val="a4"/>
            </w:pPr>
            <w:r>
              <w:t>伦塞罗，韦拉克鲁斯州</w:t>
            </w:r>
          </w:p>
        </w:tc>
        <w:tc>
          <w:tcPr>
            <w:tcW w:w="2904" w:type="dxa"/>
            <w:shd w:val="clear" w:color="auto" w:fill="auto"/>
          </w:tcPr>
          <w:p w:rsidR="003246A2" w:rsidRDefault="003246A2">
            <w:pPr>
              <w:pStyle w:val="a4"/>
              <w:jc w:val="right"/>
            </w:pPr>
            <w:r>
              <w:t>培训人数为</w:t>
            </w:r>
            <w:r>
              <w:t>1 579</w:t>
            </w:r>
            <w:r>
              <w:t>人</w:t>
            </w:r>
          </w:p>
        </w:tc>
      </w:tr>
    </w:tbl>
    <w:p w:rsidR="003246A2" w:rsidRDefault="003246A2">
      <w:pPr>
        <w:pStyle w:val="H1GC"/>
        <w:rPr>
          <w:lang w:val="en-GB"/>
        </w:rPr>
      </w:pPr>
      <w:r>
        <w:rPr>
          <w:lang w:val="en-GB"/>
        </w:rPr>
        <w:tab/>
      </w:r>
      <w:r>
        <w:rPr>
          <w:lang w:val="en-GB"/>
        </w:rPr>
        <w:tab/>
        <w:t>B.</w:t>
      </w:r>
      <w:r>
        <w:rPr>
          <w:lang w:val="en-GB"/>
        </w:rPr>
        <w:tab/>
      </w:r>
      <w:r>
        <w:rPr>
          <w:rFonts w:hint="eastAsia"/>
          <w:lang w:val="en-GB"/>
        </w:rPr>
        <w:t>在联邦区做出的努力</w:t>
      </w:r>
    </w:p>
    <w:p w:rsidR="003246A2" w:rsidRDefault="003246A2">
      <w:pPr>
        <w:pStyle w:val="SingleTxtGC"/>
        <w:rPr>
          <w:rFonts w:hint="eastAsia"/>
          <w:lang w:val="en-GB"/>
        </w:rPr>
      </w:pPr>
      <w:r>
        <w:rPr>
          <w:lang w:val="en-GB"/>
        </w:rPr>
        <w:t xml:space="preserve">150.  </w:t>
      </w:r>
      <w:r>
        <w:rPr>
          <w:rFonts w:hint="eastAsia"/>
          <w:lang w:val="en-GB"/>
        </w:rPr>
        <w:t>在地方层面，联邦区总检察长办公室</w:t>
      </w:r>
      <w:r>
        <w:rPr>
          <w:rFonts w:hint="eastAsia"/>
          <w:lang w:val="en-GB"/>
        </w:rPr>
        <w:t>(PGJDF)</w:t>
      </w:r>
      <w:r>
        <w:rPr>
          <w:rFonts w:hint="eastAsia"/>
          <w:lang w:val="en-GB"/>
        </w:rPr>
        <w:t>把“道德和人权”问题纳入到职业培训课程当中，并设立了公共教育部承认的警务调查高级技师本科专业，为的是培养调查警员，在课程中就包括防范酷刑和保护人权等主题。</w:t>
      </w:r>
    </w:p>
    <w:p w:rsidR="003246A2" w:rsidRDefault="003246A2">
      <w:pPr>
        <w:pStyle w:val="SingleTxtGC"/>
        <w:rPr>
          <w:lang w:val="en-GB"/>
        </w:rPr>
      </w:pPr>
      <w:r>
        <w:rPr>
          <w:lang w:val="en-GB"/>
        </w:rPr>
        <w:t xml:space="preserve">151.  </w:t>
      </w:r>
      <w:r>
        <w:rPr>
          <w:rFonts w:hint="eastAsia"/>
          <w:lang w:val="en-GB"/>
        </w:rPr>
        <w:t>另外，在墨西哥维护和增进人权委员会以及联邦区总检察长办公室人权事务局的协助下，联邦区政府的职业教育学院于</w:t>
      </w:r>
      <w:smartTag w:uri="urn:schemas-microsoft-com:office:smarttags" w:element="chsdate">
        <w:smartTagPr>
          <w:attr w:name="Year" w:val="2011"/>
          <w:attr w:name="Month" w:val="5"/>
          <w:attr w:name="Day" w:val="26"/>
          <w:attr w:name="IsLunarDate" w:val="False"/>
          <w:attr w:name="IsROCDate" w:val="False"/>
        </w:smartTagPr>
        <w:r>
          <w:rPr>
            <w:rFonts w:hint="eastAsia"/>
            <w:lang w:val="en-GB"/>
          </w:rPr>
          <w:t>2011</w:t>
        </w:r>
        <w:r>
          <w:rPr>
            <w:rFonts w:hint="eastAsia"/>
            <w:lang w:val="en-GB"/>
          </w:rPr>
          <w:t>年</w:t>
        </w:r>
        <w:r>
          <w:rPr>
            <w:rFonts w:hint="eastAsia"/>
            <w:lang w:val="en-GB"/>
          </w:rPr>
          <w:t>5</w:t>
        </w:r>
        <w:r>
          <w:rPr>
            <w:rFonts w:hint="eastAsia"/>
            <w:lang w:val="en-GB"/>
          </w:rPr>
          <w:t>月</w:t>
        </w:r>
        <w:r>
          <w:rPr>
            <w:rFonts w:hint="eastAsia"/>
            <w:lang w:val="en-GB"/>
          </w:rPr>
          <w:t>26</w:t>
        </w:r>
        <w:r>
          <w:rPr>
            <w:rFonts w:hint="eastAsia"/>
            <w:lang w:val="en-GB"/>
          </w:rPr>
          <w:t>日</w:t>
        </w:r>
      </w:smartTag>
      <w:r>
        <w:rPr>
          <w:rFonts w:hint="eastAsia"/>
          <w:lang w:val="en-GB"/>
        </w:rPr>
        <w:t>、</w:t>
      </w:r>
      <w:smartTag w:uri="urn:schemas-microsoft-com:office:smarttags" w:element="chsdate">
        <w:smartTagPr>
          <w:attr w:name="Year" w:val="2013"/>
          <w:attr w:name="Month" w:val="6"/>
          <w:attr w:name="Day" w:val="2"/>
          <w:attr w:name="IsLunarDate" w:val="False"/>
          <w:attr w:name="IsROCDate" w:val="False"/>
        </w:smartTagPr>
        <w:r>
          <w:rPr>
            <w:rFonts w:hint="eastAsia"/>
            <w:lang w:val="en-GB"/>
          </w:rPr>
          <w:t>6</w:t>
        </w:r>
        <w:r>
          <w:rPr>
            <w:rFonts w:hint="eastAsia"/>
            <w:lang w:val="en-GB"/>
          </w:rPr>
          <w:t>月</w:t>
        </w:r>
        <w:r>
          <w:rPr>
            <w:rFonts w:hint="eastAsia"/>
            <w:lang w:val="en-GB"/>
          </w:rPr>
          <w:t>2</w:t>
        </w:r>
        <w:r>
          <w:rPr>
            <w:rFonts w:hint="eastAsia"/>
            <w:lang w:val="en-GB"/>
          </w:rPr>
          <w:t>日</w:t>
        </w:r>
      </w:smartTag>
      <w:r>
        <w:rPr>
          <w:rFonts w:hint="eastAsia"/>
          <w:lang w:val="en-GB"/>
        </w:rPr>
        <w:t>、</w:t>
      </w:r>
      <w:smartTag w:uri="urn:schemas-microsoft-com:office:smarttags" w:element="chsdate">
        <w:smartTagPr>
          <w:attr w:name="Year" w:val="2013"/>
          <w:attr w:name="Month" w:val="6"/>
          <w:attr w:name="Day" w:val="16"/>
          <w:attr w:name="IsLunarDate" w:val="False"/>
          <w:attr w:name="IsROCDate" w:val="False"/>
        </w:smartTagPr>
        <w:r>
          <w:rPr>
            <w:rFonts w:hint="eastAsia"/>
            <w:lang w:val="en-GB"/>
          </w:rPr>
          <w:t>6</w:t>
        </w:r>
        <w:r>
          <w:rPr>
            <w:rFonts w:hint="eastAsia"/>
            <w:lang w:val="en-GB"/>
          </w:rPr>
          <w:t>月</w:t>
        </w:r>
        <w:r>
          <w:rPr>
            <w:rFonts w:hint="eastAsia"/>
            <w:lang w:val="en-GB"/>
          </w:rPr>
          <w:t>16</w:t>
        </w:r>
        <w:r>
          <w:rPr>
            <w:rFonts w:hint="eastAsia"/>
            <w:lang w:val="en-GB"/>
          </w:rPr>
          <w:t>日</w:t>
        </w:r>
      </w:smartTag>
      <w:r>
        <w:rPr>
          <w:rFonts w:hint="eastAsia"/>
          <w:lang w:val="en-GB"/>
        </w:rPr>
        <w:t>和</w:t>
      </w:r>
      <w:smartTag w:uri="urn:schemas-microsoft-com:office:smarttags" w:element="chsdate">
        <w:smartTagPr>
          <w:attr w:name="Year" w:val="2013"/>
          <w:attr w:name="Month" w:val="6"/>
          <w:attr w:name="Day" w:val="23"/>
          <w:attr w:name="IsLunarDate" w:val="False"/>
          <w:attr w:name="IsROCDate" w:val="False"/>
        </w:smartTagPr>
        <w:r>
          <w:rPr>
            <w:rFonts w:hint="eastAsia"/>
            <w:lang w:val="en-GB"/>
          </w:rPr>
          <w:t>6</w:t>
        </w:r>
        <w:r>
          <w:rPr>
            <w:rFonts w:hint="eastAsia"/>
            <w:lang w:val="en-GB"/>
          </w:rPr>
          <w:t>月</w:t>
        </w:r>
        <w:r>
          <w:rPr>
            <w:rFonts w:hint="eastAsia"/>
            <w:lang w:val="en-GB"/>
          </w:rPr>
          <w:t>23</w:t>
        </w:r>
        <w:r>
          <w:rPr>
            <w:rFonts w:hint="eastAsia"/>
            <w:lang w:val="en-GB"/>
          </w:rPr>
          <w:t>日</w:t>
        </w:r>
      </w:smartTag>
      <w:r>
        <w:rPr>
          <w:rFonts w:hint="eastAsia"/>
          <w:lang w:val="en-GB"/>
        </w:rPr>
        <w:t>，举办了名为“在新的刑事司法制度下预防和调查酷刑犯罪”的培训班。</w:t>
      </w:r>
    </w:p>
    <w:p w:rsidR="003246A2" w:rsidRDefault="003246A2">
      <w:pPr>
        <w:pStyle w:val="SingleTxtGC"/>
        <w:rPr>
          <w:lang w:val="en-GB"/>
        </w:rPr>
      </w:pPr>
      <w:r>
        <w:rPr>
          <w:lang w:val="en-GB"/>
        </w:rPr>
        <w:t xml:space="preserve">152.  </w:t>
      </w:r>
      <w:r>
        <w:rPr>
          <w:rFonts w:hint="eastAsia"/>
          <w:lang w:val="en-GB"/>
        </w:rPr>
        <w:t>培训班的主题包括</w:t>
      </w:r>
      <w:r>
        <w:rPr>
          <w:lang w:val="en-GB"/>
        </w:rPr>
        <w:t>：</w:t>
      </w:r>
    </w:p>
    <w:p w:rsidR="003246A2" w:rsidRDefault="003246A2">
      <w:pPr>
        <w:pStyle w:val="Bullet1GC"/>
        <w:rPr>
          <w:lang w:val="en-GB"/>
        </w:rPr>
      </w:pPr>
      <w:r>
        <w:rPr>
          <w:rFonts w:hint="eastAsia"/>
          <w:lang w:val="en-GB"/>
        </w:rPr>
        <w:t>国际标准</w:t>
      </w:r>
    </w:p>
    <w:p w:rsidR="003246A2" w:rsidRDefault="003246A2">
      <w:pPr>
        <w:pStyle w:val="Bullet1GC"/>
        <w:rPr>
          <w:lang w:val="en-GB"/>
        </w:rPr>
      </w:pPr>
      <w:r>
        <w:rPr>
          <w:rFonts w:hint="eastAsia"/>
          <w:lang w:val="en-GB"/>
        </w:rPr>
        <w:t>从联邦区法律角度看待墨西哥的酷刑犯罪状况</w:t>
      </w:r>
    </w:p>
    <w:p w:rsidR="003246A2" w:rsidRDefault="003246A2">
      <w:pPr>
        <w:pStyle w:val="Bullet1GC"/>
        <w:rPr>
          <w:lang w:val="en-GB"/>
        </w:rPr>
      </w:pPr>
      <w:r>
        <w:rPr>
          <w:rFonts w:hint="eastAsia"/>
          <w:lang w:val="en-GB"/>
        </w:rPr>
        <w:t>在新的刑事司法制度下预防和调查酷刑犯罪</w:t>
      </w:r>
    </w:p>
    <w:p w:rsidR="003246A2" w:rsidRDefault="003246A2">
      <w:pPr>
        <w:pStyle w:val="Bullet1GC"/>
        <w:rPr>
          <w:lang w:val="en-GB"/>
        </w:rPr>
      </w:pPr>
      <w:r>
        <w:rPr>
          <w:rFonts w:hint="eastAsia"/>
          <w:lang w:val="en-GB"/>
        </w:rPr>
        <w:t>结合《宪法》关于打击有组织犯罪的规定采取控制酷刑行为的措施</w:t>
      </w:r>
    </w:p>
    <w:p w:rsidR="003246A2" w:rsidRDefault="003246A2">
      <w:pPr>
        <w:pStyle w:val="Bullet1GC"/>
        <w:rPr>
          <w:lang w:val="en-GB"/>
        </w:rPr>
      </w:pPr>
      <w:r>
        <w:rPr>
          <w:rFonts w:hint="eastAsia"/>
          <w:lang w:val="en-GB"/>
        </w:rPr>
        <w:t>酷刑案件调查</w:t>
      </w:r>
      <w:r>
        <w:rPr>
          <w:rFonts w:hint="eastAsia"/>
          <w:lang w:val="en-GB"/>
        </w:rPr>
        <w:t>(</w:t>
      </w:r>
      <w:r>
        <w:rPr>
          <w:rFonts w:hint="eastAsia"/>
          <w:lang w:val="en-GB"/>
        </w:rPr>
        <w:t>适用各种道德守则和《伊斯坦布尔议定书》</w:t>
      </w:r>
      <w:r>
        <w:rPr>
          <w:rFonts w:hint="eastAsia"/>
          <w:lang w:val="en-GB"/>
        </w:rPr>
        <w:t>)</w:t>
      </w:r>
    </w:p>
    <w:p w:rsidR="003246A2" w:rsidRDefault="003246A2">
      <w:pPr>
        <w:pStyle w:val="Bullet1GC"/>
        <w:rPr>
          <w:lang w:val="en-GB"/>
        </w:rPr>
      </w:pPr>
      <w:r>
        <w:rPr>
          <w:rFonts w:hint="eastAsia"/>
          <w:lang w:val="en-GB"/>
        </w:rPr>
        <w:t>酷刑案件调查和诉讼方面的国际经验。联邦区人权委员会在酷刑案件举证和调查方面的作为</w:t>
      </w:r>
    </w:p>
    <w:p w:rsidR="003246A2" w:rsidRDefault="003246A2">
      <w:pPr>
        <w:pStyle w:val="Bullet1GC"/>
        <w:rPr>
          <w:lang w:val="en-GB"/>
        </w:rPr>
      </w:pPr>
      <w:r>
        <w:rPr>
          <w:rFonts w:hint="eastAsia"/>
          <w:lang w:val="en-GB"/>
        </w:rPr>
        <w:t>《关于酷刑犯罪调查、受害者救助和追究罪责的行动准则》</w:t>
      </w:r>
    </w:p>
    <w:p w:rsidR="003246A2" w:rsidRDefault="003246A2">
      <w:pPr>
        <w:pStyle w:val="Bullet1GC"/>
        <w:rPr>
          <w:rFonts w:hint="eastAsia"/>
          <w:lang w:val="en-GB"/>
        </w:rPr>
      </w:pPr>
      <w:r>
        <w:rPr>
          <w:rFonts w:hint="eastAsia"/>
          <w:lang w:val="en-GB"/>
        </w:rPr>
        <w:t>按照联邦区总检察长办公室确立的行动准则，在调查酷刑案件过程中处理医学和心理学方面的事务</w:t>
      </w:r>
    </w:p>
    <w:p w:rsidR="003246A2" w:rsidRDefault="003246A2">
      <w:pPr>
        <w:pStyle w:val="Bullet1GC"/>
        <w:rPr>
          <w:lang w:val="en-GB"/>
        </w:rPr>
      </w:pPr>
      <w:r>
        <w:rPr>
          <w:rFonts w:hint="eastAsia"/>
          <w:color w:val="000000"/>
          <w:shd w:val="clear" w:color="auto" w:fill="FFFFFF"/>
          <w:lang w:val="en-GB"/>
        </w:rPr>
        <w:t>犯罪受害</w:t>
      </w:r>
      <w:r>
        <w:rPr>
          <w:rFonts w:hint="eastAsia"/>
          <w:lang w:val="en-GB"/>
        </w:rPr>
        <w:t>者救助事务局干预检举工作。</w:t>
      </w:r>
      <w:r>
        <w:rPr>
          <w:rStyle w:val="FootnoteReference"/>
        </w:rPr>
        <w:footnoteReference w:id="6"/>
      </w:r>
    </w:p>
    <w:p w:rsidR="003246A2" w:rsidRDefault="003246A2">
      <w:pPr>
        <w:pStyle w:val="SingleTxtGC"/>
        <w:rPr>
          <w:lang w:val="en-GB"/>
        </w:rPr>
      </w:pPr>
      <w:r>
        <w:rPr>
          <w:lang w:val="en-GB"/>
        </w:rPr>
        <w:t xml:space="preserve">153.  </w:t>
      </w:r>
      <w:r>
        <w:rPr>
          <w:rFonts w:hint="eastAsia"/>
          <w:lang w:val="en-GB"/>
        </w:rPr>
        <w:t>共有</w:t>
      </w:r>
      <w:r>
        <w:rPr>
          <w:rFonts w:hint="eastAsia"/>
          <w:lang w:val="en-GB"/>
        </w:rPr>
        <w:t>53</w:t>
      </w:r>
      <w:r>
        <w:rPr>
          <w:rFonts w:hint="eastAsia"/>
          <w:lang w:val="en-GB"/>
        </w:rPr>
        <w:t>名公务员参加了上述培训班，其中包括联邦区总检察长办公室的检察部门人员以及各领域的专业人员。另外，还有</w:t>
      </w:r>
      <w:r>
        <w:rPr>
          <w:rFonts w:hint="eastAsia"/>
          <w:lang w:val="en-GB"/>
        </w:rPr>
        <w:t>10</w:t>
      </w:r>
      <w:r>
        <w:rPr>
          <w:rFonts w:hint="eastAsia"/>
          <w:lang w:val="en-GB"/>
        </w:rPr>
        <w:t>名公共辩护人参加了培训。</w:t>
      </w:r>
    </w:p>
    <w:p w:rsidR="003246A2" w:rsidRDefault="003246A2">
      <w:pPr>
        <w:pStyle w:val="SingleTxtGC"/>
        <w:rPr>
          <w:lang w:val="en-GB"/>
        </w:rPr>
      </w:pPr>
      <w:r>
        <w:rPr>
          <w:lang w:val="en-GB"/>
        </w:rPr>
        <w:t xml:space="preserve">154.  </w:t>
      </w:r>
      <w:r>
        <w:rPr>
          <w:rFonts w:hint="eastAsia"/>
          <w:lang w:val="en-GB"/>
        </w:rPr>
        <w:t>另一方面，职业教育学院还开设了各种专业和课程，涉及获得司法正义的权利、刑事司法新模式以及警务调查新模式等相关专题，这些专业和课程主要包括</w:t>
      </w:r>
      <w:r>
        <w:rPr>
          <w:lang w:val="en-GB"/>
        </w:rPr>
        <w:t>：</w:t>
      </w:r>
    </w:p>
    <w:p w:rsidR="003246A2" w:rsidRDefault="003246A2">
      <w:pPr>
        <w:pStyle w:val="Bullet1GC"/>
        <w:rPr>
          <w:lang w:val="en-GB"/>
        </w:rPr>
      </w:pPr>
      <w:r>
        <w:rPr>
          <w:rFonts w:hint="eastAsia"/>
          <w:lang w:val="en-GB"/>
        </w:rPr>
        <w:t>“抗辩式刑事司法制度入门”课程</w:t>
      </w:r>
    </w:p>
    <w:p w:rsidR="003246A2" w:rsidRDefault="003246A2">
      <w:pPr>
        <w:pStyle w:val="Bullet1GC"/>
        <w:rPr>
          <w:lang w:val="en-GB"/>
        </w:rPr>
      </w:pPr>
      <w:r>
        <w:rPr>
          <w:rFonts w:hint="eastAsia"/>
          <w:lang w:val="en-GB"/>
        </w:rPr>
        <w:t>“抗辩式刑事司法制度中的诉讼方法”专业</w:t>
      </w:r>
    </w:p>
    <w:p w:rsidR="003246A2" w:rsidRDefault="003246A2">
      <w:pPr>
        <w:pStyle w:val="Bullet1GC"/>
        <w:rPr>
          <w:lang w:val="en-GB"/>
        </w:rPr>
      </w:pPr>
      <w:r>
        <w:rPr>
          <w:rFonts w:hint="eastAsia"/>
          <w:lang w:val="en-GB"/>
        </w:rPr>
        <w:t>“法医学”专业</w:t>
      </w:r>
    </w:p>
    <w:p w:rsidR="003246A2" w:rsidRDefault="003246A2">
      <w:pPr>
        <w:pStyle w:val="Bullet1GC"/>
        <w:rPr>
          <w:lang w:val="en-GB"/>
        </w:rPr>
      </w:pPr>
      <w:r>
        <w:rPr>
          <w:rFonts w:hint="eastAsia"/>
          <w:lang w:val="en-GB"/>
        </w:rPr>
        <w:t>第六届论坛，题目为“</w:t>
      </w:r>
      <w:r>
        <w:rPr>
          <w:rFonts w:hint="eastAsia"/>
          <w:lang w:val="en-GB"/>
        </w:rPr>
        <w:t>2011</w:t>
      </w:r>
      <w:r>
        <w:rPr>
          <w:rFonts w:hint="eastAsia"/>
          <w:lang w:val="en-GB"/>
        </w:rPr>
        <w:t>年培训和按照抗辩式刑事司法制度执行刑罚：监狱管辖权和社区安置”</w:t>
      </w:r>
    </w:p>
    <w:p w:rsidR="003246A2" w:rsidRDefault="003246A2">
      <w:pPr>
        <w:pStyle w:val="SingleTxtGC"/>
        <w:rPr>
          <w:lang w:val="en-GB"/>
        </w:rPr>
      </w:pPr>
      <w:r>
        <w:rPr>
          <w:lang w:val="en-GB"/>
        </w:rPr>
        <w:t xml:space="preserve">155.  </w:t>
      </w:r>
      <w:r>
        <w:rPr>
          <w:rFonts w:hint="eastAsia"/>
          <w:lang w:val="en-GB"/>
        </w:rPr>
        <w:t>需要强调的是，对相关人员</w:t>
      </w:r>
      <w:r>
        <w:rPr>
          <w:rFonts w:hint="eastAsia"/>
          <w:lang w:val="en-GB"/>
        </w:rPr>
        <w:t>(</w:t>
      </w:r>
      <w:r>
        <w:rPr>
          <w:rFonts w:hint="eastAsia"/>
          <w:lang w:val="en-GB"/>
        </w:rPr>
        <w:t>检察机关办案人员、书记员、调查警员</w:t>
      </w:r>
      <w:r>
        <w:rPr>
          <w:rFonts w:hint="eastAsia"/>
          <w:lang w:val="en-GB"/>
        </w:rPr>
        <w:t>)</w:t>
      </w:r>
      <w:r>
        <w:rPr>
          <w:rFonts w:hint="eastAsia"/>
          <w:lang w:val="en-GB"/>
        </w:rPr>
        <w:t>进行培训的主要内容是，对未成年人采取特别救助措施以及保护未成年人权利，包括禁止和预防酷刑和虐待，为此专门设立了下列专业：</w:t>
      </w:r>
    </w:p>
    <w:p w:rsidR="003246A2" w:rsidRDefault="003246A2">
      <w:pPr>
        <w:pStyle w:val="Bullet1GC"/>
        <w:rPr>
          <w:lang w:val="en-GB"/>
        </w:rPr>
      </w:pPr>
      <w:r>
        <w:rPr>
          <w:rFonts w:hint="eastAsia"/>
          <w:lang w:val="en-GB"/>
        </w:rPr>
        <w:t>检察机关侦查专业</w:t>
      </w:r>
    </w:p>
    <w:p w:rsidR="003246A2" w:rsidRDefault="003246A2">
      <w:pPr>
        <w:pStyle w:val="Bullet1GC"/>
        <w:rPr>
          <w:lang w:val="en-GB"/>
        </w:rPr>
      </w:pPr>
      <w:r>
        <w:rPr>
          <w:rFonts w:hint="eastAsia"/>
          <w:lang w:val="en-GB"/>
        </w:rPr>
        <w:t>警察机关侦查专业</w:t>
      </w:r>
    </w:p>
    <w:p w:rsidR="003246A2" w:rsidRDefault="003246A2">
      <w:pPr>
        <w:pStyle w:val="Bullet1GC"/>
        <w:rPr>
          <w:lang w:val="en-GB"/>
        </w:rPr>
      </w:pPr>
      <w:r>
        <w:rPr>
          <w:rFonts w:hint="eastAsia"/>
          <w:lang w:val="en-GB"/>
        </w:rPr>
        <w:t>青少年司法专业</w:t>
      </w:r>
    </w:p>
    <w:p w:rsidR="003246A2" w:rsidRDefault="003246A2">
      <w:pPr>
        <w:pStyle w:val="SingleTxtGC"/>
        <w:rPr>
          <w:lang w:val="en-GB"/>
        </w:rPr>
      </w:pPr>
      <w:r>
        <w:rPr>
          <w:lang w:val="en-GB"/>
        </w:rPr>
        <w:t xml:space="preserve">156.  </w:t>
      </w:r>
      <w:r>
        <w:rPr>
          <w:rFonts w:hint="eastAsia"/>
          <w:lang w:val="en-GB"/>
        </w:rPr>
        <w:t>联邦司法委员会在人权问题上主要实施了下列培训计划，这些培训计划广泛涉及了预防酷刑的问题</w:t>
      </w:r>
      <w:r>
        <w:rPr>
          <w:lang w:val="en-GB"/>
        </w:rPr>
        <w:t>：</w:t>
      </w:r>
    </w:p>
    <w:tbl>
      <w:tblPr>
        <w:tblW w:w="7370" w:type="dxa"/>
        <w:tblInd w:w="1134" w:type="dxa"/>
        <w:tblLayout w:type="fixed"/>
        <w:tblCellMar>
          <w:left w:w="0" w:type="dxa"/>
          <w:right w:w="0" w:type="dxa"/>
        </w:tblCellMar>
        <w:tblLook w:val="00A0"/>
      </w:tblPr>
      <w:tblGrid>
        <w:gridCol w:w="3913"/>
        <w:gridCol w:w="3457"/>
      </w:tblGrid>
      <w:tr w:rsidR="003246A2">
        <w:trPr>
          <w:tblHeader/>
        </w:trPr>
        <w:tc>
          <w:tcPr>
            <w:tcW w:w="3913" w:type="dxa"/>
            <w:tcBorders>
              <w:top w:val="single" w:sz="4" w:space="0" w:color="auto"/>
              <w:bottom w:val="single" w:sz="12" w:space="0" w:color="auto"/>
            </w:tcBorders>
            <w:shd w:val="clear" w:color="auto" w:fill="auto"/>
            <w:vAlign w:val="bottom"/>
          </w:tcPr>
          <w:p w:rsidR="003246A2" w:rsidRDefault="003246A2">
            <w:pPr>
              <w:pStyle w:val="a"/>
              <w:rPr>
                <w:rFonts w:hint="eastAsia"/>
                <w:lang w:val="es-ES"/>
              </w:rPr>
            </w:pPr>
            <w:r>
              <w:rPr>
                <w:rFonts w:hint="eastAsia"/>
                <w:lang w:val="es-ES"/>
              </w:rPr>
              <w:t>名称</w:t>
            </w:r>
          </w:p>
        </w:tc>
        <w:tc>
          <w:tcPr>
            <w:tcW w:w="3457" w:type="dxa"/>
            <w:tcBorders>
              <w:top w:val="single" w:sz="4" w:space="0" w:color="auto"/>
              <w:bottom w:val="single" w:sz="12" w:space="0" w:color="auto"/>
            </w:tcBorders>
            <w:shd w:val="clear" w:color="auto" w:fill="auto"/>
            <w:vAlign w:val="bottom"/>
          </w:tcPr>
          <w:p w:rsidR="003246A2" w:rsidRDefault="003246A2">
            <w:pPr>
              <w:pStyle w:val="a"/>
              <w:rPr>
                <w:rFonts w:hint="eastAsia"/>
                <w:lang w:val="es-ES"/>
              </w:rPr>
            </w:pPr>
            <w:r>
              <w:rPr>
                <w:rFonts w:hint="eastAsia"/>
                <w:lang w:val="es-ES"/>
              </w:rPr>
              <w:t>日期</w:t>
            </w:r>
          </w:p>
        </w:tc>
      </w:tr>
      <w:tr w:rsidR="003246A2">
        <w:tc>
          <w:tcPr>
            <w:tcW w:w="3913" w:type="dxa"/>
            <w:tcBorders>
              <w:top w:val="single" w:sz="12" w:space="0" w:color="auto"/>
            </w:tcBorders>
            <w:shd w:val="clear" w:color="auto" w:fill="auto"/>
          </w:tcPr>
          <w:p w:rsidR="003246A2" w:rsidRDefault="003246A2">
            <w:pPr>
              <w:pStyle w:val="a4"/>
            </w:pPr>
            <w:r>
              <w:rPr>
                <w:rFonts w:hint="eastAsia"/>
              </w:rPr>
              <w:t>讲习班：国际人权法方面的师资培训</w:t>
            </w:r>
          </w:p>
        </w:tc>
        <w:tc>
          <w:tcPr>
            <w:tcW w:w="3457" w:type="dxa"/>
            <w:tcBorders>
              <w:top w:val="single" w:sz="12" w:space="0" w:color="auto"/>
            </w:tcBorders>
            <w:shd w:val="clear" w:color="auto" w:fill="auto"/>
          </w:tcPr>
          <w:p w:rsidR="003246A2" w:rsidRDefault="003246A2">
            <w:pPr>
              <w:pStyle w:val="a4"/>
              <w:rPr>
                <w:rFonts w:hint="eastAsia"/>
                <w:lang w:val="es-ES"/>
              </w:rPr>
            </w:pPr>
            <w:r>
              <w:rPr>
                <w:lang w:val="es-ES"/>
              </w:rPr>
              <w:t>2009</w:t>
            </w:r>
            <w:r>
              <w:rPr>
                <w:rFonts w:hint="eastAsia"/>
                <w:lang w:val="es-ES"/>
              </w:rPr>
              <w:t>年</w:t>
            </w:r>
            <w:r>
              <w:rPr>
                <w:rFonts w:hint="eastAsia"/>
                <w:lang w:val="es-ES"/>
              </w:rPr>
              <w:t>8</w:t>
            </w:r>
            <w:r>
              <w:rPr>
                <w:rFonts w:hint="eastAsia"/>
                <w:lang w:val="es-ES"/>
              </w:rPr>
              <w:t>月</w:t>
            </w:r>
            <w:r>
              <w:rPr>
                <w:rFonts w:hint="eastAsia"/>
                <w:lang w:val="es-ES"/>
              </w:rPr>
              <w:t>10</w:t>
            </w:r>
            <w:r>
              <w:rPr>
                <w:rFonts w:hint="eastAsia"/>
                <w:lang w:val="es-ES"/>
              </w:rPr>
              <w:t>日至</w:t>
            </w:r>
            <w:r>
              <w:rPr>
                <w:rFonts w:hint="eastAsia"/>
                <w:lang w:val="es-ES"/>
              </w:rPr>
              <w:t>11</w:t>
            </w:r>
            <w:r>
              <w:rPr>
                <w:rFonts w:hint="eastAsia"/>
                <w:lang w:val="es-ES"/>
              </w:rPr>
              <w:t>月</w:t>
            </w:r>
            <w:r>
              <w:rPr>
                <w:rFonts w:hint="eastAsia"/>
                <w:lang w:val="es-ES"/>
              </w:rPr>
              <w:t>7</w:t>
            </w:r>
            <w:r>
              <w:rPr>
                <w:rFonts w:hint="eastAsia"/>
                <w:lang w:val="es-ES"/>
              </w:rPr>
              <w:t>日</w:t>
            </w:r>
          </w:p>
        </w:tc>
      </w:tr>
      <w:tr w:rsidR="003246A2">
        <w:tc>
          <w:tcPr>
            <w:tcW w:w="3913" w:type="dxa"/>
            <w:shd w:val="clear" w:color="auto" w:fill="auto"/>
          </w:tcPr>
          <w:p w:rsidR="003246A2" w:rsidRDefault="003246A2">
            <w:pPr>
              <w:pStyle w:val="a4"/>
            </w:pPr>
            <w:r>
              <w:rPr>
                <w:rFonts w:hint="eastAsia"/>
              </w:rPr>
              <w:t>报告会：在抗辩式刑事诉讼中依法追究罪责的问题</w:t>
            </w:r>
          </w:p>
        </w:tc>
        <w:tc>
          <w:tcPr>
            <w:tcW w:w="3457" w:type="dxa"/>
            <w:shd w:val="clear" w:color="auto" w:fill="auto"/>
          </w:tcPr>
          <w:p w:rsidR="003246A2" w:rsidRDefault="003246A2">
            <w:pPr>
              <w:pStyle w:val="a4"/>
              <w:rPr>
                <w:rFonts w:hint="eastAsia"/>
                <w:lang w:val="es-ES"/>
              </w:rPr>
            </w:pPr>
            <w:r>
              <w:rPr>
                <w:lang w:val="es-ES"/>
              </w:rPr>
              <w:t>2009</w:t>
            </w:r>
            <w:r>
              <w:rPr>
                <w:rFonts w:hint="eastAsia"/>
                <w:lang w:val="es-ES"/>
              </w:rPr>
              <w:t>年</w:t>
            </w:r>
            <w:r>
              <w:rPr>
                <w:rFonts w:hint="eastAsia"/>
                <w:lang w:val="es-ES"/>
              </w:rPr>
              <w:t>11</w:t>
            </w:r>
            <w:r>
              <w:rPr>
                <w:rFonts w:hint="eastAsia"/>
                <w:lang w:val="es-ES"/>
              </w:rPr>
              <w:t>月</w:t>
            </w:r>
            <w:r>
              <w:rPr>
                <w:rFonts w:hint="eastAsia"/>
                <w:lang w:val="es-ES"/>
              </w:rPr>
              <w:t>4</w:t>
            </w:r>
            <w:r>
              <w:rPr>
                <w:rFonts w:hint="eastAsia"/>
                <w:lang w:val="es-ES"/>
              </w:rPr>
              <w:t>日</w:t>
            </w:r>
          </w:p>
        </w:tc>
      </w:tr>
      <w:tr w:rsidR="003246A2">
        <w:tc>
          <w:tcPr>
            <w:tcW w:w="3913" w:type="dxa"/>
            <w:shd w:val="clear" w:color="auto" w:fill="auto"/>
          </w:tcPr>
          <w:p w:rsidR="003246A2" w:rsidRDefault="003246A2">
            <w:pPr>
              <w:pStyle w:val="a4"/>
            </w:pPr>
            <w:r>
              <w:rPr>
                <w:rFonts w:hint="eastAsia"/>
              </w:rPr>
              <w:t>讲习班：关于刑罚执行法官问题的专项培训</w:t>
            </w:r>
          </w:p>
        </w:tc>
        <w:tc>
          <w:tcPr>
            <w:tcW w:w="3457" w:type="dxa"/>
            <w:shd w:val="clear" w:color="auto" w:fill="auto"/>
          </w:tcPr>
          <w:p w:rsidR="003246A2" w:rsidRDefault="003246A2">
            <w:pPr>
              <w:pStyle w:val="a4"/>
              <w:rPr>
                <w:lang w:val="es-ES"/>
              </w:rPr>
            </w:pPr>
            <w:r>
              <w:rPr>
                <w:lang w:val="es-ES"/>
              </w:rPr>
              <w:t>2010</w:t>
            </w:r>
            <w:r>
              <w:rPr>
                <w:rFonts w:hint="eastAsia"/>
                <w:lang w:val="es-ES"/>
              </w:rPr>
              <w:t>年</w:t>
            </w:r>
            <w:r>
              <w:rPr>
                <w:rFonts w:hint="eastAsia"/>
                <w:lang w:val="es-ES"/>
              </w:rPr>
              <w:t>9</w:t>
            </w:r>
            <w:r>
              <w:rPr>
                <w:rFonts w:hint="eastAsia"/>
                <w:lang w:val="es-ES"/>
              </w:rPr>
              <w:t>月</w:t>
            </w:r>
            <w:r>
              <w:rPr>
                <w:rFonts w:hint="eastAsia"/>
                <w:lang w:val="es-ES"/>
              </w:rPr>
              <w:t>28</w:t>
            </w:r>
            <w:r>
              <w:rPr>
                <w:rFonts w:hint="eastAsia"/>
                <w:lang w:val="es-ES"/>
              </w:rPr>
              <w:t>日至</w:t>
            </w:r>
            <w:r>
              <w:rPr>
                <w:rFonts w:hint="eastAsia"/>
                <w:lang w:val="es-ES"/>
              </w:rPr>
              <w:t>2012</w:t>
            </w:r>
            <w:r>
              <w:rPr>
                <w:rFonts w:hint="eastAsia"/>
                <w:lang w:val="es-ES"/>
              </w:rPr>
              <w:t>年</w:t>
            </w:r>
            <w:r>
              <w:rPr>
                <w:rFonts w:hint="eastAsia"/>
                <w:lang w:val="es-ES"/>
              </w:rPr>
              <w:t>2</w:t>
            </w:r>
            <w:r>
              <w:rPr>
                <w:rFonts w:hint="eastAsia"/>
                <w:lang w:val="es-ES"/>
              </w:rPr>
              <w:t>月</w:t>
            </w:r>
            <w:r>
              <w:rPr>
                <w:rFonts w:hint="eastAsia"/>
                <w:lang w:val="es-ES"/>
              </w:rPr>
              <w:t>10</w:t>
            </w:r>
            <w:r>
              <w:rPr>
                <w:rFonts w:hint="eastAsia"/>
                <w:lang w:val="es-ES"/>
              </w:rPr>
              <w:t>日</w:t>
            </w:r>
          </w:p>
        </w:tc>
      </w:tr>
      <w:tr w:rsidR="003246A2">
        <w:tc>
          <w:tcPr>
            <w:tcW w:w="3913" w:type="dxa"/>
            <w:shd w:val="clear" w:color="auto" w:fill="auto"/>
          </w:tcPr>
          <w:p w:rsidR="003246A2" w:rsidRDefault="003246A2">
            <w:pPr>
              <w:pStyle w:val="a4"/>
              <w:rPr>
                <w:rFonts w:hint="eastAsia"/>
              </w:rPr>
            </w:pPr>
            <w:r>
              <w:rPr>
                <w:rFonts w:hint="eastAsia"/>
              </w:rPr>
              <w:t>讲习班：保护移徙工人及其家庭成员的权利和以劳动剥削为目的的贩卖人口行为</w:t>
            </w:r>
          </w:p>
        </w:tc>
        <w:tc>
          <w:tcPr>
            <w:tcW w:w="3457" w:type="dxa"/>
            <w:shd w:val="clear" w:color="auto" w:fill="auto"/>
          </w:tcPr>
          <w:p w:rsidR="003246A2" w:rsidRDefault="003246A2">
            <w:pPr>
              <w:pStyle w:val="a4"/>
              <w:rPr>
                <w:rFonts w:hint="eastAsia"/>
                <w:lang w:val="es-ES"/>
              </w:rPr>
            </w:pPr>
            <w:r>
              <w:rPr>
                <w:lang w:val="es-ES"/>
              </w:rPr>
              <w:t>2011</w:t>
            </w:r>
            <w:r>
              <w:rPr>
                <w:rFonts w:hint="eastAsia"/>
                <w:lang w:val="es-ES"/>
              </w:rPr>
              <w:t>年</w:t>
            </w:r>
            <w:r>
              <w:rPr>
                <w:rFonts w:hint="eastAsia"/>
                <w:lang w:val="es-ES"/>
              </w:rPr>
              <w:t>5</w:t>
            </w:r>
            <w:r>
              <w:rPr>
                <w:rFonts w:hint="eastAsia"/>
                <w:lang w:val="es-ES"/>
              </w:rPr>
              <w:t>月</w:t>
            </w:r>
            <w:r>
              <w:rPr>
                <w:rFonts w:hint="eastAsia"/>
                <w:lang w:val="es-ES"/>
              </w:rPr>
              <w:t>4</w:t>
            </w:r>
            <w:r>
              <w:rPr>
                <w:rFonts w:hint="eastAsia"/>
                <w:lang w:val="es-ES"/>
              </w:rPr>
              <w:t>日和</w:t>
            </w:r>
            <w:r>
              <w:rPr>
                <w:rFonts w:hint="eastAsia"/>
                <w:lang w:val="es-ES"/>
              </w:rPr>
              <w:t>11</w:t>
            </w:r>
            <w:r>
              <w:rPr>
                <w:rFonts w:hint="eastAsia"/>
                <w:lang w:val="es-ES"/>
              </w:rPr>
              <w:t>日</w:t>
            </w:r>
          </w:p>
        </w:tc>
      </w:tr>
      <w:tr w:rsidR="003246A2">
        <w:tc>
          <w:tcPr>
            <w:tcW w:w="3913" w:type="dxa"/>
            <w:shd w:val="clear" w:color="auto" w:fill="auto"/>
          </w:tcPr>
          <w:p w:rsidR="003246A2" w:rsidRDefault="003246A2">
            <w:pPr>
              <w:pStyle w:val="a4"/>
            </w:pPr>
            <w:r>
              <w:rPr>
                <w:rFonts w:hint="eastAsia"/>
              </w:rPr>
              <w:t>讲座：当前的基本权利问题</w:t>
            </w:r>
          </w:p>
        </w:tc>
        <w:tc>
          <w:tcPr>
            <w:tcW w:w="3457" w:type="dxa"/>
            <w:shd w:val="clear" w:color="auto" w:fill="auto"/>
          </w:tcPr>
          <w:p w:rsidR="003246A2" w:rsidRDefault="003246A2">
            <w:pPr>
              <w:pStyle w:val="a4"/>
              <w:rPr>
                <w:rFonts w:hint="eastAsia"/>
                <w:lang w:val="es-ES"/>
              </w:rPr>
            </w:pPr>
            <w:r>
              <w:rPr>
                <w:lang w:val="es-ES"/>
              </w:rPr>
              <w:t>2011</w:t>
            </w:r>
            <w:r>
              <w:rPr>
                <w:rFonts w:hint="eastAsia"/>
                <w:lang w:val="es-ES"/>
              </w:rPr>
              <w:t>年</w:t>
            </w:r>
            <w:r>
              <w:rPr>
                <w:rFonts w:hint="eastAsia"/>
                <w:lang w:val="es-ES"/>
              </w:rPr>
              <w:t>5</w:t>
            </w:r>
            <w:r>
              <w:rPr>
                <w:rFonts w:hint="eastAsia"/>
                <w:lang w:val="es-ES"/>
              </w:rPr>
              <w:t>月</w:t>
            </w:r>
            <w:r>
              <w:rPr>
                <w:rFonts w:hint="eastAsia"/>
                <w:lang w:val="es-ES"/>
              </w:rPr>
              <w:t>27</w:t>
            </w:r>
            <w:r>
              <w:rPr>
                <w:rFonts w:hint="eastAsia"/>
                <w:lang w:val="es-ES"/>
              </w:rPr>
              <w:t>日</w:t>
            </w:r>
          </w:p>
        </w:tc>
      </w:tr>
      <w:tr w:rsidR="003246A2">
        <w:tc>
          <w:tcPr>
            <w:tcW w:w="3913" w:type="dxa"/>
            <w:shd w:val="clear" w:color="auto" w:fill="auto"/>
          </w:tcPr>
          <w:p w:rsidR="003246A2" w:rsidRDefault="003246A2">
            <w:pPr>
              <w:pStyle w:val="a4"/>
            </w:pPr>
            <w:r>
              <w:rPr>
                <w:rFonts w:hint="eastAsia"/>
              </w:rPr>
              <w:t>专题研讨会：法律保护和人权方面的宪法改革以及对司法工作的影响</w:t>
            </w:r>
          </w:p>
        </w:tc>
        <w:tc>
          <w:tcPr>
            <w:tcW w:w="3457" w:type="dxa"/>
            <w:shd w:val="clear" w:color="auto" w:fill="auto"/>
          </w:tcPr>
          <w:p w:rsidR="003246A2" w:rsidRDefault="003246A2">
            <w:pPr>
              <w:pStyle w:val="a4"/>
              <w:rPr>
                <w:rFonts w:hint="eastAsia"/>
                <w:lang w:val="es-ES"/>
              </w:rPr>
            </w:pPr>
            <w:r>
              <w:rPr>
                <w:lang w:val="es-ES"/>
              </w:rPr>
              <w:t>2011</w:t>
            </w:r>
            <w:r>
              <w:rPr>
                <w:rFonts w:hint="eastAsia"/>
                <w:lang w:val="es-ES"/>
              </w:rPr>
              <w:t>年</w:t>
            </w:r>
            <w:r>
              <w:rPr>
                <w:rFonts w:hint="eastAsia"/>
                <w:lang w:val="es-ES"/>
              </w:rPr>
              <w:t>9</w:t>
            </w:r>
            <w:r>
              <w:rPr>
                <w:rFonts w:hint="eastAsia"/>
                <w:lang w:val="es-ES"/>
              </w:rPr>
              <w:t>月</w:t>
            </w:r>
            <w:r>
              <w:rPr>
                <w:rFonts w:hint="eastAsia"/>
                <w:lang w:val="es-ES"/>
              </w:rPr>
              <w:t>23</w:t>
            </w:r>
            <w:r>
              <w:rPr>
                <w:rFonts w:hint="eastAsia"/>
                <w:lang w:val="es-ES"/>
              </w:rPr>
              <w:t>日和</w:t>
            </w:r>
            <w:r>
              <w:rPr>
                <w:rFonts w:hint="eastAsia"/>
                <w:lang w:val="es-ES"/>
              </w:rPr>
              <w:t>24</w:t>
            </w:r>
            <w:r>
              <w:rPr>
                <w:rFonts w:hint="eastAsia"/>
                <w:lang w:val="es-ES"/>
              </w:rPr>
              <w:t>日</w:t>
            </w:r>
          </w:p>
        </w:tc>
      </w:tr>
      <w:tr w:rsidR="003246A2">
        <w:tc>
          <w:tcPr>
            <w:tcW w:w="3913" w:type="dxa"/>
            <w:shd w:val="clear" w:color="auto" w:fill="auto"/>
          </w:tcPr>
          <w:p w:rsidR="003246A2" w:rsidRDefault="003246A2">
            <w:pPr>
              <w:pStyle w:val="a4"/>
            </w:pPr>
            <w:r>
              <w:rPr>
                <w:rFonts w:hint="eastAsia"/>
              </w:rPr>
              <w:t>讲座：从一种实用性角度看待普遍管辖权及其在维护人权方面的重要性。</w:t>
            </w:r>
          </w:p>
        </w:tc>
        <w:tc>
          <w:tcPr>
            <w:tcW w:w="3457" w:type="dxa"/>
            <w:shd w:val="clear" w:color="auto" w:fill="auto"/>
          </w:tcPr>
          <w:p w:rsidR="003246A2" w:rsidRDefault="003246A2">
            <w:pPr>
              <w:pStyle w:val="a4"/>
              <w:rPr>
                <w:rFonts w:hint="eastAsia"/>
                <w:lang w:val="es-ES"/>
              </w:rPr>
            </w:pPr>
            <w:r>
              <w:rPr>
                <w:lang w:val="es-ES"/>
              </w:rPr>
              <w:t>2011</w:t>
            </w:r>
            <w:r>
              <w:rPr>
                <w:rFonts w:hint="eastAsia"/>
                <w:lang w:val="es-ES"/>
              </w:rPr>
              <w:t>年</w:t>
            </w:r>
            <w:r>
              <w:rPr>
                <w:rFonts w:hint="eastAsia"/>
                <w:lang w:val="es-ES"/>
              </w:rPr>
              <w:t>11</w:t>
            </w:r>
            <w:r>
              <w:rPr>
                <w:rFonts w:hint="eastAsia"/>
                <w:lang w:val="es-ES"/>
              </w:rPr>
              <w:t>月</w:t>
            </w:r>
            <w:r>
              <w:rPr>
                <w:rFonts w:hint="eastAsia"/>
                <w:lang w:val="es-ES"/>
              </w:rPr>
              <w:t>3</w:t>
            </w:r>
            <w:r>
              <w:rPr>
                <w:rFonts w:hint="eastAsia"/>
                <w:lang w:val="es-ES"/>
              </w:rPr>
              <w:t>日</w:t>
            </w:r>
          </w:p>
        </w:tc>
      </w:tr>
      <w:tr w:rsidR="003246A2">
        <w:tc>
          <w:tcPr>
            <w:tcW w:w="3913" w:type="dxa"/>
            <w:shd w:val="clear" w:color="auto" w:fill="auto"/>
          </w:tcPr>
          <w:p w:rsidR="003246A2" w:rsidRDefault="003246A2">
            <w:pPr>
              <w:pStyle w:val="a4"/>
            </w:pPr>
            <w:r>
              <w:rPr>
                <w:rFonts w:hint="eastAsia"/>
              </w:rPr>
              <w:t>新书发布会：关于人权问题的美洲法律汇编</w:t>
            </w:r>
          </w:p>
        </w:tc>
        <w:tc>
          <w:tcPr>
            <w:tcW w:w="3457" w:type="dxa"/>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1</w:t>
            </w:r>
            <w:r>
              <w:rPr>
                <w:rFonts w:hint="eastAsia"/>
                <w:lang w:val="es-ES"/>
              </w:rPr>
              <w:t>月</w:t>
            </w:r>
            <w:r>
              <w:rPr>
                <w:rFonts w:hint="eastAsia"/>
                <w:lang w:val="es-ES"/>
              </w:rPr>
              <w:t>19</w:t>
            </w:r>
            <w:r>
              <w:rPr>
                <w:rFonts w:hint="eastAsia"/>
                <w:lang w:val="es-ES"/>
              </w:rPr>
              <w:t>日</w:t>
            </w:r>
          </w:p>
        </w:tc>
      </w:tr>
      <w:tr w:rsidR="003246A2">
        <w:tc>
          <w:tcPr>
            <w:tcW w:w="3913" w:type="dxa"/>
            <w:shd w:val="clear" w:color="auto" w:fill="auto"/>
          </w:tcPr>
          <w:p w:rsidR="003246A2" w:rsidRDefault="003246A2">
            <w:pPr>
              <w:pStyle w:val="a4"/>
            </w:pPr>
            <w:r>
              <w:rPr>
                <w:rFonts w:hint="eastAsia"/>
              </w:rPr>
              <w:t>讲习班：法律保护和人权方面的宪法改革。开学典礼。国际人权法</w:t>
            </w:r>
          </w:p>
        </w:tc>
        <w:tc>
          <w:tcPr>
            <w:tcW w:w="3457" w:type="dxa"/>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2</w:t>
            </w:r>
            <w:r>
              <w:rPr>
                <w:rFonts w:hint="eastAsia"/>
                <w:lang w:val="es-ES"/>
              </w:rPr>
              <w:t>月</w:t>
            </w:r>
            <w:r>
              <w:rPr>
                <w:rFonts w:hint="eastAsia"/>
                <w:lang w:val="es-ES"/>
              </w:rPr>
              <w:t>1</w:t>
            </w:r>
            <w:r>
              <w:rPr>
                <w:rFonts w:hint="eastAsia"/>
                <w:lang w:val="es-ES"/>
              </w:rPr>
              <w:t>日至</w:t>
            </w:r>
            <w:r>
              <w:rPr>
                <w:rFonts w:hint="eastAsia"/>
                <w:lang w:val="es-ES"/>
              </w:rPr>
              <w:t>3</w:t>
            </w:r>
            <w:r>
              <w:rPr>
                <w:rFonts w:hint="eastAsia"/>
                <w:lang w:val="es-ES"/>
              </w:rPr>
              <w:t>月</w:t>
            </w:r>
            <w:r>
              <w:rPr>
                <w:rFonts w:hint="eastAsia"/>
                <w:lang w:val="es-ES"/>
              </w:rPr>
              <w:t>22</w:t>
            </w:r>
            <w:r>
              <w:rPr>
                <w:rFonts w:hint="eastAsia"/>
                <w:lang w:val="es-ES"/>
              </w:rPr>
              <w:t>日</w:t>
            </w:r>
          </w:p>
        </w:tc>
      </w:tr>
      <w:tr w:rsidR="003246A2">
        <w:tc>
          <w:tcPr>
            <w:tcW w:w="3913" w:type="dxa"/>
            <w:shd w:val="clear" w:color="auto" w:fill="auto"/>
          </w:tcPr>
          <w:p w:rsidR="003246A2" w:rsidRDefault="003246A2">
            <w:pPr>
              <w:pStyle w:val="a4"/>
            </w:pPr>
            <w:r>
              <w:rPr>
                <w:rFonts w:hint="eastAsia"/>
              </w:rPr>
              <w:t>巡回活动日：法律保护和人权方面的宪法改革对司法工作的影响</w:t>
            </w:r>
          </w:p>
        </w:tc>
        <w:tc>
          <w:tcPr>
            <w:tcW w:w="3457" w:type="dxa"/>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3</w:t>
            </w:r>
            <w:r>
              <w:rPr>
                <w:rFonts w:hint="eastAsia"/>
                <w:lang w:val="es-ES"/>
              </w:rPr>
              <w:t>月至</w:t>
            </w:r>
            <w:r>
              <w:rPr>
                <w:rFonts w:hint="eastAsia"/>
                <w:lang w:val="es-ES"/>
              </w:rPr>
              <w:t>10</w:t>
            </w:r>
            <w:r>
              <w:rPr>
                <w:rFonts w:hint="eastAsia"/>
                <w:lang w:val="es-ES"/>
              </w:rPr>
              <w:t>月</w:t>
            </w:r>
          </w:p>
        </w:tc>
      </w:tr>
      <w:tr w:rsidR="003246A2">
        <w:tc>
          <w:tcPr>
            <w:tcW w:w="3913" w:type="dxa"/>
            <w:shd w:val="clear" w:color="auto" w:fill="auto"/>
          </w:tcPr>
          <w:p w:rsidR="003246A2" w:rsidRDefault="003246A2">
            <w:pPr>
              <w:pStyle w:val="a4"/>
            </w:pPr>
            <w:r>
              <w:rPr>
                <w:rFonts w:hint="eastAsia"/>
              </w:rPr>
              <w:t>报告会：美洲人权体系的当代课题</w:t>
            </w:r>
          </w:p>
        </w:tc>
        <w:tc>
          <w:tcPr>
            <w:tcW w:w="3457" w:type="dxa"/>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3</w:t>
            </w:r>
            <w:r>
              <w:rPr>
                <w:rFonts w:hint="eastAsia"/>
                <w:lang w:val="es-ES"/>
              </w:rPr>
              <w:t>月</w:t>
            </w:r>
            <w:r>
              <w:rPr>
                <w:rFonts w:hint="eastAsia"/>
                <w:lang w:val="es-ES"/>
              </w:rPr>
              <w:t>8</w:t>
            </w:r>
            <w:r>
              <w:rPr>
                <w:rFonts w:hint="eastAsia"/>
                <w:lang w:val="es-ES"/>
              </w:rPr>
              <w:t>日</w:t>
            </w:r>
          </w:p>
        </w:tc>
      </w:tr>
      <w:tr w:rsidR="003246A2">
        <w:tc>
          <w:tcPr>
            <w:tcW w:w="3913" w:type="dxa"/>
            <w:shd w:val="clear" w:color="auto" w:fill="auto"/>
          </w:tcPr>
          <w:p w:rsidR="003246A2" w:rsidRDefault="003246A2">
            <w:pPr>
              <w:pStyle w:val="a4"/>
            </w:pPr>
            <w:r>
              <w:rPr>
                <w:rFonts w:hint="eastAsia"/>
              </w:rPr>
              <w:t>报告会：罪刑法定原则面临的危机</w:t>
            </w:r>
            <w:r>
              <w:t>–</w:t>
            </w:r>
            <w:r>
              <w:rPr>
                <w:rFonts w:hint="eastAsia"/>
              </w:rPr>
              <w:t>起因和后果</w:t>
            </w:r>
          </w:p>
        </w:tc>
        <w:tc>
          <w:tcPr>
            <w:tcW w:w="3457" w:type="dxa"/>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3</w:t>
            </w:r>
            <w:r>
              <w:rPr>
                <w:rFonts w:hint="eastAsia"/>
                <w:lang w:val="es-ES"/>
              </w:rPr>
              <w:t>月</w:t>
            </w:r>
            <w:r>
              <w:rPr>
                <w:rFonts w:hint="eastAsia"/>
                <w:lang w:val="es-ES"/>
              </w:rPr>
              <w:t>21</w:t>
            </w:r>
            <w:r>
              <w:rPr>
                <w:rFonts w:hint="eastAsia"/>
                <w:lang w:val="es-ES"/>
              </w:rPr>
              <w:t>日</w:t>
            </w:r>
          </w:p>
        </w:tc>
      </w:tr>
      <w:tr w:rsidR="003246A2">
        <w:tc>
          <w:tcPr>
            <w:tcW w:w="3913" w:type="dxa"/>
            <w:shd w:val="clear" w:color="auto" w:fill="auto"/>
          </w:tcPr>
          <w:p w:rsidR="003246A2" w:rsidRDefault="003246A2">
            <w:pPr>
              <w:pStyle w:val="a4"/>
            </w:pPr>
            <w:r>
              <w:rPr>
                <w:rFonts w:hint="eastAsia"/>
              </w:rPr>
              <w:t>报告会：区别使用以人为本原则</w:t>
            </w:r>
          </w:p>
        </w:tc>
        <w:tc>
          <w:tcPr>
            <w:tcW w:w="3457" w:type="dxa"/>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4</w:t>
            </w:r>
            <w:r>
              <w:rPr>
                <w:rFonts w:hint="eastAsia"/>
                <w:lang w:val="es-ES"/>
              </w:rPr>
              <w:t>月</w:t>
            </w:r>
            <w:r>
              <w:rPr>
                <w:rFonts w:hint="eastAsia"/>
                <w:lang w:val="es-ES"/>
              </w:rPr>
              <w:t>16</w:t>
            </w:r>
            <w:r>
              <w:rPr>
                <w:rFonts w:hint="eastAsia"/>
                <w:lang w:val="es-ES"/>
              </w:rPr>
              <w:t>日</w:t>
            </w:r>
          </w:p>
        </w:tc>
      </w:tr>
      <w:tr w:rsidR="003246A2">
        <w:tc>
          <w:tcPr>
            <w:tcW w:w="3913" w:type="dxa"/>
            <w:tcBorders>
              <w:bottom w:val="single" w:sz="12" w:space="0" w:color="auto"/>
            </w:tcBorders>
            <w:shd w:val="clear" w:color="auto" w:fill="auto"/>
          </w:tcPr>
          <w:p w:rsidR="003246A2" w:rsidRDefault="003246A2">
            <w:pPr>
              <w:pStyle w:val="a4"/>
            </w:pPr>
            <w:r>
              <w:rPr>
                <w:rFonts w:hint="eastAsia"/>
              </w:rPr>
              <w:t>第一届国际人道法研讨会</w:t>
            </w:r>
          </w:p>
        </w:tc>
        <w:tc>
          <w:tcPr>
            <w:tcW w:w="3457" w:type="dxa"/>
            <w:tcBorders>
              <w:bottom w:val="single" w:sz="12" w:space="0" w:color="auto"/>
            </w:tcBorders>
            <w:shd w:val="clear" w:color="auto" w:fill="auto"/>
          </w:tcPr>
          <w:p w:rsidR="003246A2" w:rsidRDefault="003246A2">
            <w:pPr>
              <w:pStyle w:val="a4"/>
              <w:rPr>
                <w:rFonts w:hint="eastAsia"/>
                <w:lang w:val="es-ES"/>
              </w:rPr>
            </w:pPr>
            <w:r>
              <w:rPr>
                <w:lang w:val="es-ES"/>
              </w:rPr>
              <w:t>2012</w:t>
            </w:r>
            <w:r>
              <w:rPr>
                <w:rFonts w:hint="eastAsia"/>
                <w:lang w:val="es-ES"/>
              </w:rPr>
              <w:t>年</w:t>
            </w:r>
            <w:r>
              <w:rPr>
                <w:rFonts w:hint="eastAsia"/>
                <w:lang w:val="es-ES"/>
              </w:rPr>
              <w:t>4</w:t>
            </w:r>
            <w:r>
              <w:rPr>
                <w:rFonts w:hint="eastAsia"/>
                <w:lang w:val="es-ES"/>
              </w:rPr>
              <w:t>月</w:t>
            </w:r>
            <w:r>
              <w:rPr>
                <w:rFonts w:hint="eastAsia"/>
                <w:lang w:val="es-ES"/>
              </w:rPr>
              <w:t>17</w:t>
            </w:r>
            <w:r>
              <w:rPr>
                <w:rFonts w:hint="eastAsia"/>
                <w:lang w:val="es-ES"/>
              </w:rPr>
              <w:t>日至</w:t>
            </w:r>
            <w:r>
              <w:rPr>
                <w:rFonts w:hint="eastAsia"/>
                <w:lang w:val="es-ES"/>
              </w:rPr>
              <w:t>19</w:t>
            </w:r>
            <w:r>
              <w:rPr>
                <w:rFonts w:hint="eastAsia"/>
                <w:lang w:val="es-ES"/>
              </w:rPr>
              <w:t>日</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157</w:t>
      </w:r>
      <w:r>
        <w:rPr>
          <w:rFonts w:hint="eastAsia"/>
          <w:lang w:val="en-GB"/>
        </w:rPr>
        <w:t>.</w:t>
      </w:r>
      <w:r>
        <w:rPr>
          <w:lang w:val="en-GB"/>
        </w:rPr>
        <w:t xml:space="preserve">  </w:t>
      </w:r>
      <w:r>
        <w:rPr>
          <w:rFonts w:hint="eastAsia"/>
          <w:lang w:val="en-GB"/>
        </w:rPr>
        <w:t>另一方面，联邦区公共安全部</w:t>
      </w:r>
      <w:r>
        <w:rPr>
          <w:rFonts w:hint="eastAsia"/>
          <w:lang w:val="en-GB"/>
        </w:rPr>
        <w:t>(SSPDF)</w:t>
      </w:r>
      <w:r>
        <w:rPr>
          <w:rFonts w:hint="eastAsia"/>
          <w:lang w:val="en-GB"/>
        </w:rPr>
        <w:t>在</w:t>
      </w:r>
      <w:r>
        <w:rPr>
          <w:rFonts w:hint="eastAsia"/>
          <w:lang w:val="en-GB"/>
        </w:rPr>
        <w:t>2011</w:t>
      </w:r>
      <w:r>
        <w:rPr>
          <w:rFonts w:hint="eastAsia"/>
          <w:lang w:val="en-GB"/>
        </w:rPr>
        <w:t>年</w:t>
      </w:r>
      <w:r>
        <w:rPr>
          <w:rFonts w:hint="eastAsia"/>
          <w:lang w:val="en-GB"/>
        </w:rPr>
        <w:t>3</w:t>
      </w:r>
      <w:r>
        <w:rPr>
          <w:rFonts w:hint="eastAsia"/>
          <w:lang w:val="en-GB"/>
        </w:rPr>
        <w:t>月开设了题为“逐步了解人权内容、调查分析方法以及联邦区人权计划”的远程培训课程，目的是在公务员当中创造一种人权文化。该机构所有人员都参加了上述培训活动。</w:t>
      </w:r>
    </w:p>
    <w:p w:rsidR="003246A2" w:rsidRDefault="003246A2">
      <w:pPr>
        <w:pStyle w:val="SingleTxtGC"/>
        <w:rPr>
          <w:lang w:val="en-GB"/>
        </w:rPr>
      </w:pPr>
      <w:r>
        <w:rPr>
          <w:lang w:val="en-GB"/>
        </w:rPr>
        <w:t xml:space="preserve">158.  </w:t>
      </w:r>
      <w:r>
        <w:rPr>
          <w:rFonts w:hint="eastAsia"/>
          <w:lang w:val="en-GB"/>
        </w:rPr>
        <w:t>在国际红十字会的协助下，联邦区公共安全部开设了下列专题培训班：“服务和保护：适用于警察力量的</w:t>
      </w:r>
      <w:bookmarkStart w:id="1" w:name="OLE_LINK2"/>
      <w:bookmarkStart w:id="2" w:name="OLE_LINK3"/>
      <w:r>
        <w:rPr>
          <w:rFonts w:hint="eastAsia"/>
          <w:lang w:val="en-GB"/>
        </w:rPr>
        <w:t>人权和国际人道主义法原则</w:t>
      </w:r>
      <w:bookmarkEnd w:id="1"/>
      <w:bookmarkEnd w:id="2"/>
      <w:r>
        <w:rPr>
          <w:rFonts w:hint="eastAsia"/>
          <w:lang w:val="en-GB"/>
        </w:rPr>
        <w:t>”，其中重点强调了按照相关国际标准正当合法使用武力的规定；“非暴力解决冲突”；“青年人与公共安全”；“艾滋病毒</w:t>
      </w:r>
      <w:r>
        <w:rPr>
          <w:rFonts w:hint="eastAsia"/>
          <w:lang w:val="en-GB"/>
        </w:rPr>
        <w:t>/</w:t>
      </w:r>
      <w:r>
        <w:rPr>
          <w:rFonts w:hint="eastAsia"/>
          <w:lang w:val="en-GB"/>
        </w:rPr>
        <w:t>艾滋病以及人权的性别差异研究”。</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76"/>
        <w:gridCol w:w="1237"/>
        <w:gridCol w:w="2457"/>
      </w:tblGrid>
      <w:tr w:rsidR="003246A2">
        <w:trPr>
          <w:tblHeader/>
        </w:trPr>
        <w:tc>
          <w:tcPr>
            <w:tcW w:w="3676" w:type="dxa"/>
            <w:tcBorders>
              <w:top w:val="single" w:sz="4" w:space="0" w:color="auto"/>
              <w:bottom w:val="single" w:sz="12" w:space="0" w:color="auto"/>
            </w:tcBorders>
            <w:shd w:val="clear" w:color="auto" w:fill="auto"/>
            <w:vAlign w:val="bottom"/>
          </w:tcPr>
          <w:p w:rsidR="003246A2" w:rsidRDefault="003246A2">
            <w:pPr>
              <w:pStyle w:val="a"/>
              <w:ind w:right="0"/>
            </w:pPr>
            <w:r>
              <w:t>培训专题</w:t>
            </w:r>
          </w:p>
        </w:tc>
        <w:tc>
          <w:tcPr>
            <w:tcW w:w="1237" w:type="dxa"/>
            <w:tcBorders>
              <w:top w:val="single" w:sz="4" w:space="0" w:color="auto"/>
              <w:bottom w:val="single" w:sz="12" w:space="0" w:color="auto"/>
            </w:tcBorders>
            <w:shd w:val="clear" w:color="auto" w:fill="auto"/>
            <w:vAlign w:val="bottom"/>
          </w:tcPr>
          <w:p w:rsidR="003246A2" w:rsidRDefault="003246A2">
            <w:pPr>
              <w:pStyle w:val="a"/>
              <w:ind w:right="0"/>
              <w:jc w:val="right"/>
            </w:pPr>
            <w:r>
              <w:t>培训期数</w:t>
            </w:r>
          </w:p>
        </w:tc>
        <w:tc>
          <w:tcPr>
            <w:tcW w:w="2457" w:type="dxa"/>
            <w:tcBorders>
              <w:top w:val="single" w:sz="4" w:space="0" w:color="auto"/>
              <w:bottom w:val="single" w:sz="12" w:space="0" w:color="auto"/>
            </w:tcBorders>
            <w:shd w:val="clear" w:color="auto" w:fill="auto"/>
            <w:vAlign w:val="bottom"/>
          </w:tcPr>
          <w:p w:rsidR="003246A2" w:rsidRDefault="003246A2">
            <w:pPr>
              <w:pStyle w:val="a"/>
              <w:ind w:right="0"/>
              <w:jc w:val="right"/>
            </w:pPr>
            <w:r>
              <w:t>培训人数</w:t>
            </w:r>
          </w:p>
        </w:tc>
      </w:tr>
      <w:tr w:rsidR="003246A2">
        <w:tc>
          <w:tcPr>
            <w:tcW w:w="3676" w:type="dxa"/>
            <w:tcBorders>
              <w:top w:val="single" w:sz="12" w:space="0" w:color="auto"/>
            </w:tcBorders>
            <w:shd w:val="clear" w:color="auto" w:fill="auto"/>
          </w:tcPr>
          <w:p w:rsidR="003246A2" w:rsidRDefault="003246A2">
            <w:pPr>
              <w:pStyle w:val="a5"/>
            </w:pPr>
            <w:r>
              <w:t>服务和保护</w:t>
            </w:r>
          </w:p>
        </w:tc>
        <w:tc>
          <w:tcPr>
            <w:tcW w:w="1237" w:type="dxa"/>
            <w:tcBorders>
              <w:top w:val="single" w:sz="12" w:space="0" w:color="auto"/>
            </w:tcBorders>
            <w:shd w:val="clear" w:color="auto" w:fill="auto"/>
          </w:tcPr>
          <w:p w:rsidR="003246A2" w:rsidRDefault="003246A2">
            <w:pPr>
              <w:pStyle w:val="a5"/>
              <w:ind w:right="0"/>
              <w:jc w:val="right"/>
            </w:pPr>
            <w:r>
              <w:t>136</w:t>
            </w:r>
          </w:p>
        </w:tc>
        <w:tc>
          <w:tcPr>
            <w:tcW w:w="2457" w:type="dxa"/>
            <w:tcBorders>
              <w:top w:val="single" w:sz="12" w:space="0" w:color="auto"/>
            </w:tcBorders>
            <w:shd w:val="clear" w:color="auto" w:fill="auto"/>
          </w:tcPr>
          <w:p w:rsidR="003246A2" w:rsidRDefault="003246A2">
            <w:pPr>
              <w:pStyle w:val="a5"/>
              <w:ind w:right="0"/>
              <w:jc w:val="right"/>
            </w:pPr>
            <w:r>
              <w:t>1 997</w:t>
            </w:r>
          </w:p>
        </w:tc>
      </w:tr>
      <w:tr w:rsidR="003246A2">
        <w:tc>
          <w:tcPr>
            <w:tcW w:w="3676" w:type="dxa"/>
            <w:shd w:val="clear" w:color="auto" w:fill="auto"/>
          </w:tcPr>
          <w:p w:rsidR="003246A2" w:rsidRDefault="003246A2">
            <w:pPr>
              <w:pStyle w:val="a5"/>
            </w:pPr>
            <w:r>
              <w:t>非暴力解决冲突</w:t>
            </w:r>
          </w:p>
        </w:tc>
        <w:tc>
          <w:tcPr>
            <w:tcW w:w="1237" w:type="dxa"/>
            <w:shd w:val="clear" w:color="auto" w:fill="auto"/>
          </w:tcPr>
          <w:p w:rsidR="003246A2" w:rsidRDefault="003246A2">
            <w:pPr>
              <w:pStyle w:val="a5"/>
              <w:ind w:right="0"/>
              <w:jc w:val="right"/>
            </w:pPr>
            <w:r>
              <w:t>120</w:t>
            </w:r>
          </w:p>
        </w:tc>
        <w:tc>
          <w:tcPr>
            <w:tcW w:w="2457" w:type="dxa"/>
            <w:shd w:val="clear" w:color="auto" w:fill="auto"/>
          </w:tcPr>
          <w:p w:rsidR="003246A2" w:rsidRDefault="003246A2">
            <w:pPr>
              <w:pStyle w:val="a5"/>
              <w:ind w:right="0"/>
              <w:jc w:val="right"/>
            </w:pPr>
            <w:r>
              <w:t>2 056</w:t>
            </w:r>
          </w:p>
        </w:tc>
      </w:tr>
      <w:tr w:rsidR="003246A2">
        <w:tc>
          <w:tcPr>
            <w:tcW w:w="3676" w:type="dxa"/>
            <w:shd w:val="clear" w:color="auto" w:fill="auto"/>
          </w:tcPr>
          <w:p w:rsidR="003246A2" w:rsidRDefault="003246A2">
            <w:pPr>
              <w:pStyle w:val="a5"/>
            </w:pPr>
            <w:r>
              <w:t>青年人与社会安全</w:t>
            </w:r>
          </w:p>
        </w:tc>
        <w:tc>
          <w:tcPr>
            <w:tcW w:w="1237" w:type="dxa"/>
            <w:shd w:val="clear" w:color="auto" w:fill="auto"/>
          </w:tcPr>
          <w:p w:rsidR="003246A2" w:rsidRDefault="003246A2">
            <w:pPr>
              <w:pStyle w:val="a5"/>
              <w:ind w:right="0"/>
              <w:jc w:val="right"/>
            </w:pPr>
            <w:r>
              <w:t>62</w:t>
            </w:r>
          </w:p>
        </w:tc>
        <w:tc>
          <w:tcPr>
            <w:tcW w:w="2457" w:type="dxa"/>
            <w:shd w:val="clear" w:color="auto" w:fill="auto"/>
          </w:tcPr>
          <w:p w:rsidR="003246A2" w:rsidRDefault="003246A2">
            <w:pPr>
              <w:pStyle w:val="a5"/>
              <w:ind w:right="0"/>
              <w:jc w:val="right"/>
            </w:pPr>
            <w:r>
              <w:t>658</w:t>
            </w:r>
          </w:p>
        </w:tc>
      </w:tr>
      <w:tr w:rsidR="003246A2">
        <w:tc>
          <w:tcPr>
            <w:tcW w:w="3676" w:type="dxa"/>
            <w:shd w:val="clear" w:color="auto" w:fill="auto"/>
          </w:tcPr>
          <w:p w:rsidR="003246A2" w:rsidRDefault="003246A2">
            <w:pPr>
              <w:pStyle w:val="a5"/>
            </w:pPr>
            <w:r>
              <w:t>艾滋病毒</w:t>
            </w:r>
            <w:r>
              <w:t>/</w:t>
            </w:r>
            <w:r>
              <w:t>艾滋病以及人权的性别差异研究</w:t>
            </w:r>
          </w:p>
        </w:tc>
        <w:tc>
          <w:tcPr>
            <w:tcW w:w="1237" w:type="dxa"/>
            <w:shd w:val="clear" w:color="auto" w:fill="auto"/>
          </w:tcPr>
          <w:p w:rsidR="003246A2" w:rsidRDefault="003246A2">
            <w:pPr>
              <w:pStyle w:val="a5"/>
              <w:ind w:right="0"/>
              <w:jc w:val="right"/>
            </w:pPr>
            <w:r>
              <w:t>38</w:t>
            </w:r>
          </w:p>
        </w:tc>
        <w:tc>
          <w:tcPr>
            <w:tcW w:w="2457" w:type="dxa"/>
            <w:shd w:val="clear" w:color="auto" w:fill="auto"/>
          </w:tcPr>
          <w:p w:rsidR="003246A2" w:rsidRDefault="003246A2">
            <w:pPr>
              <w:pStyle w:val="a5"/>
              <w:ind w:right="0"/>
              <w:jc w:val="right"/>
            </w:pPr>
            <w:r>
              <w:t>879</w:t>
            </w:r>
          </w:p>
        </w:tc>
      </w:tr>
      <w:tr w:rsidR="003246A2">
        <w:tc>
          <w:tcPr>
            <w:tcW w:w="3676" w:type="dxa"/>
            <w:tcBorders>
              <w:bottom w:val="single" w:sz="6" w:space="0" w:color="auto"/>
            </w:tcBorders>
            <w:shd w:val="clear" w:color="auto" w:fill="auto"/>
          </w:tcPr>
          <w:p w:rsidR="003246A2" w:rsidRDefault="003246A2">
            <w:pPr>
              <w:pStyle w:val="a5"/>
            </w:pPr>
            <w:r>
              <w:t>手铐的使用</w:t>
            </w:r>
          </w:p>
        </w:tc>
        <w:tc>
          <w:tcPr>
            <w:tcW w:w="1237" w:type="dxa"/>
            <w:tcBorders>
              <w:bottom w:val="single" w:sz="6" w:space="0" w:color="auto"/>
            </w:tcBorders>
            <w:shd w:val="clear" w:color="auto" w:fill="auto"/>
          </w:tcPr>
          <w:p w:rsidR="003246A2" w:rsidRDefault="003246A2">
            <w:pPr>
              <w:pStyle w:val="a5"/>
              <w:ind w:right="0"/>
              <w:jc w:val="right"/>
            </w:pPr>
            <w:r>
              <w:t>125</w:t>
            </w:r>
          </w:p>
        </w:tc>
        <w:tc>
          <w:tcPr>
            <w:tcW w:w="2457" w:type="dxa"/>
            <w:tcBorders>
              <w:bottom w:val="single" w:sz="6" w:space="0" w:color="auto"/>
            </w:tcBorders>
            <w:shd w:val="clear" w:color="auto" w:fill="auto"/>
          </w:tcPr>
          <w:p w:rsidR="003246A2" w:rsidRDefault="003246A2">
            <w:pPr>
              <w:pStyle w:val="a5"/>
              <w:ind w:right="0"/>
              <w:jc w:val="right"/>
            </w:pPr>
            <w:r>
              <w:t>2 710</w:t>
            </w:r>
          </w:p>
        </w:tc>
      </w:tr>
      <w:tr w:rsidR="003246A2">
        <w:tc>
          <w:tcPr>
            <w:tcW w:w="3676" w:type="dxa"/>
            <w:tcBorders>
              <w:top w:val="single" w:sz="6" w:space="0" w:color="auto"/>
              <w:bottom w:val="single" w:sz="12" w:space="0" w:color="auto"/>
            </w:tcBorders>
            <w:shd w:val="clear" w:color="auto" w:fill="auto"/>
          </w:tcPr>
          <w:p w:rsidR="003246A2" w:rsidRDefault="003246A2">
            <w:pPr>
              <w:pStyle w:val="a5"/>
              <w:spacing w:before="80" w:after="80" w:line="200" w:lineRule="exact"/>
              <w:ind w:left="170"/>
              <w:rPr>
                <w:rFonts w:eastAsia="SimHei"/>
              </w:rPr>
            </w:pPr>
            <w:r>
              <w:rPr>
                <w:rFonts w:eastAsia="SimHei"/>
              </w:rPr>
              <w:t>合计</w:t>
            </w:r>
          </w:p>
        </w:tc>
        <w:tc>
          <w:tcPr>
            <w:tcW w:w="1237" w:type="dxa"/>
            <w:tcBorders>
              <w:top w:val="single" w:sz="6"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481</w:t>
            </w:r>
          </w:p>
        </w:tc>
        <w:tc>
          <w:tcPr>
            <w:tcW w:w="2457" w:type="dxa"/>
            <w:tcBorders>
              <w:top w:val="single" w:sz="6"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rPr>
            </w:pPr>
            <w:r>
              <w:rPr>
                <w:rFonts w:eastAsia="SimHei"/>
                <w:b/>
              </w:rPr>
              <w:t>8</w:t>
            </w:r>
            <w:r>
              <w:rPr>
                <w:rFonts w:eastAsia="SimHei"/>
              </w:rPr>
              <w:t xml:space="preserve"> </w:t>
            </w:r>
            <w:r>
              <w:rPr>
                <w:rFonts w:eastAsia="SimHei"/>
                <w:b/>
              </w:rPr>
              <w:t>300</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 xml:space="preserve">159.  </w:t>
      </w:r>
      <w:r>
        <w:rPr>
          <w:rFonts w:hint="eastAsia"/>
          <w:lang w:val="en-GB"/>
        </w:rPr>
        <w:t>为了获得国际红十字会的培训教员资格认证，联邦区公共安全部的人员参加了下列培训活动</w:t>
      </w:r>
      <w:r>
        <w:rPr>
          <w:lang w:val="en-GB"/>
        </w:rPr>
        <w:t>：</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3</w:t>
      </w:r>
      <w:r>
        <w:rPr>
          <w:rFonts w:hint="eastAsia"/>
          <w:lang w:val="en-GB"/>
        </w:rPr>
        <w:t>月，国际红十字会举办了题为“服务和保护：适用于警察力量的人权和国际人道主义法原则”的强化进修培训班。</w:t>
      </w:r>
    </w:p>
    <w:p w:rsidR="003246A2" w:rsidRDefault="003246A2">
      <w:pPr>
        <w:pStyle w:val="Bullet1GC"/>
        <w:rPr>
          <w:lang w:val="en-GB"/>
        </w:rPr>
      </w:pPr>
      <w:r>
        <w:rPr>
          <w:rFonts w:hint="eastAsia"/>
          <w:lang w:val="en-GB"/>
        </w:rPr>
        <w:t>2012</w:t>
      </w:r>
      <w:r>
        <w:rPr>
          <w:rFonts w:hint="eastAsia"/>
          <w:lang w:val="en-GB"/>
        </w:rPr>
        <w:t>年</w:t>
      </w:r>
      <w:r>
        <w:rPr>
          <w:rFonts w:hint="eastAsia"/>
          <w:lang w:val="en-GB"/>
        </w:rPr>
        <w:t>4</w:t>
      </w:r>
      <w:r>
        <w:rPr>
          <w:rFonts w:hint="eastAsia"/>
          <w:lang w:val="en-GB"/>
        </w:rPr>
        <w:t>月，联邦区人权委员会的人权教育局开设了题为“联邦区土著人权利”的课程。</w:t>
      </w:r>
    </w:p>
    <w:p w:rsidR="003246A2" w:rsidRDefault="003246A2">
      <w:pPr>
        <w:pStyle w:val="Bullet1GC"/>
        <w:rPr>
          <w:lang w:val="en-GB"/>
        </w:rPr>
      </w:pPr>
      <w:r>
        <w:rPr>
          <w:rFonts w:hint="eastAsia"/>
          <w:lang w:val="en-GB"/>
        </w:rPr>
        <w:t>2012</w:t>
      </w:r>
      <w:r>
        <w:rPr>
          <w:rFonts w:hint="eastAsia"/>
          <w:lang w:val="en-GB"/>
        </w:rPr>
        <w:t>年</w:t>
      </w:r>
      <w:r>
        <w:rPr>
          <w:rFonts w:hint="eastAsia"/>
          <w:lang w:val="en-GB"/>
        </w:rPr>
        <w:t>6</w:t>
      </w:r>
      <w:r>
        <w:rPr>
          <w:rFonts w:hint="eastAsia"/>
          <w:lang w:val="en-GB"/>
        </w:rPr>
        <w:t>月，由司法和法律服务顾问办公室举办了关于《</w:t>
      </w:r>
      <w:r>
        <w:rPr>
          <w:rFonts w:eastAsia="SimHei" w:hint="eastAsia"/>
          <w:lang w:val="en-GB"/>
        </w:rPr>
        <w:t>联邦区</w:t>
      </w:r>
      <w:r>
        <w:rPr>
          <w:rFonts w:hint="eastAsia"/>
          <w:lang w:val="en-GB"/>
        </w:rPr>
        <w:t>公民文化法》的培训活动。</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10</w:t>
      </w:r>
      <w:r>
        <w:rPr>
          <w:rFonts w:hint="eastAsia"/>
          <w:lang w:val="en-GB"/>
        </w:rPr>
        <w:t>月，利用国家反歧视委员会的虚拟平台开设了题为“平等和不歧视基础知识”的在线课程，进一步加强了关于平等和不歧视问题的培训活动。</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11</w:t>
      </w:r>
      <w:r>
        <w:rPr>
          <w:rFonts w:hint="eastAsia"/>
          <w:lang w:val="en-GB"/>
        </w:rPr>
        <w:t>月，在美国大使馆的协助下，举办了题为“家庭暴力和性别暴力”的讲习班。</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11</w:t>
      </w:r>
      <w:r>
        <w:rPr>
          <w:rFonts w:hint="eastAsia"/>
          <w:lang w:val="en-GB"/>
        </w:rPr>
        <w:t>月，在全球基金的资助下，墨西哥卫生基金会举办了题为“消除羞辱和歧视”的培训活动，为的是教育和指导公务员在提供服务的时候杜绝羞辱与歧视行为。</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12</w:t>
      </w:r>
      <w:r>
        <w:rPr>
          <w:rFonts w:hint="eastAsia"/>
          <w:lang w:val="en-GB"/>
        </w:rPr>
        <w:t>月，联邦区妇女事务局和联邦区总检察长办公室培训局举办了题为“以正当程序调查杀戮妇女行为”的培训活动。</w:t>
      </w:r>
    </w:p>
    <w:p w:rsidR="003246A2" w:rsidRDefault="003246A2">
      <w:pPr>
        <w:pStyle w:val="SingleTxtGC"/>
        <w:rPr>
          <w:lang w:val="en-GB"/>
        </w:rPr>
      </w:pPr>
      <w:r>
        <w:rPr>
          <w:lang w:val="en-GB"/>
        </w:rPr>
        <w:t xml:space="preserve">160.  </w:t>
      </w:r>
      <w:r>
        <w:rPr>
          <w:rFonts w:hint="eastAsia"/>
          <w:lang w:val="en-GB"/>
        </w:rPr>
        <w:t>另一方面，警察职业技术学院针对其人员开展了下列培训活动</w:t>
      </w:r>
      <w:r>
        <w:rPr>
          <w:lang w:val="en-GB"/>
        </w:rPr>
        <w:t>：</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1</w:t>
      </w:r>
      <w:r>
        <w:rPr>
          <w:rFonts w:hint="eastAsia"/>
          <w:lang w:val="en-GB"/>
        </w:rPr>
        <w:t>月，为训练教官开设了题为“使用手铐以及合法动用武力”的课程，培训人数为</w:t>
      </w:r>
      <w:r>
        <w:rPr>
          <w:lang w:val="en-GB"/>
        </w:rPr>
        <w:t>168</w:t>
      </w:r>
      <w:r>
        <w:rPr>
          <w:rFonts w:hint="eastAsia"/>
          <w:lang w:val="en-GB"/>
        </w:rPr>
        <w:t>人。</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2</w:t>
      </w:r>
      <w:r>
        <w:rPr>
          <w:rFonts w:hint="eastAsia"/>
          <w:lang w:val="en-GB"/>
        </w:rPr>
        <w:t>月，为金融和工业事务科的警察开设了关于“使用手铐以及合法动用武力”的进修课程，培训人数为</w:t>
      </w:r>
      <w:r>
        <w:rPr>
          <w:rFonts w:hint="eastAsia"/>
          <w:lang w:val="en-GB"/>
        </w:rPr>
        <w:t>1,320</w:t>
      </w:r>
      <w:r>
        <w:rPr>
          <w:rFonts w:hint="eastAsia"/>
          <w:lang w:val="en-GB"/>
        </w:rPr>
        <w:t>人。</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3</w:t>
      </w:r>
      <w:r>
        <w:rPr>
          <w:rFonts w:hint="eastAsia"/>
          <w:lang w:val="en-GB"/>
        </w:rPr>
        <w:t>月，由意大利中央反毒局、意大利大使馆以及警察职业技术学院共同组织，为国防部、海军部、共和国总检察长办公室、联邦警察局、联邦区公共安全部、联邦区总检察长办公室、联邦区政府、萨尔瓦多、危地马拉的领导人员以及警察职业技术学院各部门人员和教学人员，举办了关于有组织犯罪、跨国犯罪和毒品走私问题的国际报告会。</w:t>
      </w:r>
    </w:p>
    <w:p w:rsidR="003246A2" w:rsidRDefault="003246A2">
      <w:pPr>
        <w:pStyle w:val="Bullet1GC"/>
        <w:rPr>
          <w:rFonts w:hint="eastAsia"/>
          <w:lang w:val="en-GB"/>
        </w:rPr>
      </w:pPr>
      <w:r>
        <w:rPr>
          <w:rFonts w:hint="eastAsia"/>
          <w:lang w:val="en-GB"/>
        </w:rPr>
        <w:t>2011</w:t>
      </w:r>
      <w:r>
        <w:rPr>
          <w:rFonts w:hint="eastAsia"/>
          <w:lang w:val="en-GB"/>
        </w:rPr>
        <w:t>年</w:t>
      </w:r>
      <w:r>
        <w:rPr>
          <w:rFonts w:hint="eastAsia"/>
          <w:lang w:val="en-GB"/>
        </w:rPr>
        <w:t>3</w:t>
      </w:r>
      <w:r>
        <w:rPr>
          <w:rFonts w:hint="eastAsia"/>
          <w:lang w:val="en-GB"/>
        </w:rPr>
        <w:t>月，</w:t>
      </w:r>
      <w:r>
        <w:rPr>
          <w:rFonts w:eastAsia="SimHei" w:hint="eastAsia"/>
          <w:lang w:val="en-GB"/>
        </w:rPr>
        <w:t>联邦区</w:t>
      </w:r>
      <w:r>
        <w:rPr>
          <w:rFonts w:hint="eastAsia"/>
          <w:lang w:val="en-GB"/>
        </w:rPr>
        <w:t>政府公民司法执行局，为警察职业技术学院的</w:t>
      </w:r>
      <w:r>
        <w:rPr>
          <w:rFonts w:hint="eastAsia"/>
          <w:lang w:val="en-GB"/>
        </w:rPr>
        <w:t>102</w:t>
      </w:r>
      <w:r>
        <w:rPr>
          <w:rFonts w:hint="eastAsia"/>
          <w:lang w:val="en-GB"/>
        </w:rPr>
        <w:t>名学员举办了公民司法问题讲习班。</w:t>
      </w:r>
    </w:p>
    <w:p w:rsidR="003246A2" w:rsidRDefault="003246A2">
      <w:pPr>
        <w:pStyle w:val="Bullet1GC"/>
        <w:rPr>
          <w:rFonts w:hint="eastAsia"/>
          <w:lang w:val="en-GB"/>
        </w:rPr>
      </w:pPr>
      <w:r>
        <w:rPr>
          <w:rFonts w:hint="eastAsia"/>
          <w:lang w:val="en-GB"/>
        </w:rPr>
        <w:t>2011</w:t>
      </w:r>
      <w:r>
        <w:rPr>
          <w:rFonts w:hint="eastAsia"/>
          <w:lang w:val="en-GB"/>
        </w:rPr>
        <w:t>年</w:t>
      </w:r>
      <w:r>
        <w:rPr>
          <w:rFonts w:hint="eastAsia"/>
          <w:lang w:val="en-GB"/>
        </w:rPr>
        <w:t>4</w:t>
      </w:r>
      <w:r>
        <w:rPr>
          <w:rFonts w:hint="eastAsia"/>
          <w:lang w:val="en-GB"/>
        </w:rPr>
        <w:t>月，</w:t>
      </w:r>
      <w:r>
        <w:rPr>
          <w:rFonts w:hint="eastAsia"/>
          <w:lang w:val="en-GB"/>
        </w:rPr>
        <w:t>50</w:t>
      </w:r>
      <w:r>
        <w:rPr>
          <w:rFonts w:hint="eastAsia"/>
          <w:lang w:val="en-GB"/>
        </w:rPr>
        <w:t>名</w:t>
      </w:r>
      <w:r>
        <w:rPr>
          <w:rFonts w:eastAsia="SimHei" w:hint="eastAsia"/>
          <w:lang w:val="en-GB"/>
        </w:rPr>
        <w:t>联邦区</w:t>
      </w:r>
      <w:r>
        <w:rPr>
          <w:rFonts w:hint="eastAsia"/>
          <w:lang w:val="en-GB"/>
        </w:rPr>
        <w:t>防暴警察开始在警察职业技术学院就读警察管理硕士专业。</w:t>
      </w:r>
      <w:r>
        <w:rPr>
          <w:rStyle w:val="FootnoteReference"/>
        </w:rPr>
        <w:footnoteReference w:id="7"/>
      </w:r>
    </w:p>
    <w:p w:rsidR="003246A2" w:rsidRDefault="003246A2">
      <w:pPr>
        <w:pStyle w:val="Bullet1GC"/>
        <w:rPr>
          <w:lang w:val="en-GB"/>
        </w:rPr>
      </w:pPr>
      <w:r>
        <w:rPr>
          <w:rFonts w:hint="eastAsia"/>
          <w:lang w:val="en-GB"/>
        </w:rPr>
        <w:t>2011</w:t>
      </w:r>
      <w:r>
        <w:rPr>
          <w:rFonts w:hint="eastAsia"/>
          <w:lang w:val="en-GB"/>
        </w:rPr>
        <w:t>年</w:t>
      </w:r>
      <w:r>
        <w:rPr>
          <w:rFonts w:hint="eastAsia"/>
          <w:lang w:val="en-GB"/>
        </w:rPr>
        <w:t>9</w:t>
      </w:r>
      <w:r>
        <w:rPr>
          <w:rFonts w:hint="eastAsia"/>
          <w:lang w:val="en-GB"/>
        </w:rPr>
        <w:t>月，为</w:t>
      </w:r>
      <w:r>
        <w:rPr>
          <w:lang w:val="en-GB"/>
        </w:rPr>
        <w:t>联邦区公共安全部</w:t>
      </w:r>
      <w:r>
        <w:rPr>
          <w:rFonts w:hint="eastAsia"/>
          <w:lang w:val="en-GB"/>
        </w:rPr>
        <w:t>、</w:t>
      </w:r>
      <w:r>
        <w:rPr>
          <w:lang w:val="en-GB"/>
        </w:rPr>
        <w:t>国防部</w:t>
      </w:r>
      <w:r>
        <w:rPr>
          <w:rFonts w:hint="eastAsia"/>
          <w:lang w:val="en-GB"/>
        </w:rPr>
        <w:t>、海军部、公共安全部和联邦区总检察长办公室的中高层干部举办了“公共安全、人权以及抗辩式刑事司法制度”专业的培训班，目的是深化职业教育，使参训人员能够从更加人性化和更加科学的角度开展有效的犯罪预防工作，并且掌握警察管理的方法、程序和系统，加强部门之间的协调，最终在尊重人权文化的背景下组成一个共同阵线，并以最有效的方式保护社会安定。</w:t>
      </w:r>
    </w:p>
    <w:p w:rsidR="003246A2" w:rsidRDefault="003246A2">
      <w:pPr>
        <w:pStyle w:val="Bullet1GC"/>
        <w:rPr>
          <w:lang w:val="en-GB"/>
        </w:rPr>
      </w:pPr>
      <w:r>
        <w:rPr>
          <w:rFonts w:hint="eastAsia"/>
          <w:lang w:val="en-GB"/>
        </w:rPr>
        <w:t>从</w:t>
      </w:r>
      <w:r>
        <w:rPr>
          <w:rFonts w:hint="eastAsia"/>
          <w:lang w:val="en-GB"/>
        </w:rPr>
        <w:t>2011</w:t>
      </w:r>
      <w:r>
        <w:rPr>
          <w:rFonts w:hint="eastAsia"/>
          <w:lang w:val="en-GB"/>
        </w:rPr>
        <w:t>年</w:t>
      </w:r>
      <w:r>
        <w:rPr>
          <w:rFonts w:hint="eastAsia"/>
          <w:lang w:val="en-GB"/>
        </w:rPr>
        <w:t>1</w:t>
      </w:r>
      <w:r>
        <w:rPr>
          <w:rFonts w:hint="eastAsia"/>
          <w:lang w:val="en-GB"/>
        </w:rPr>
        <w:t>月至今，一直开设“人权问题主流化警察教育基础课程”，其中，在</w:t>
      </w:r>
      <w:r>
        <w:rPr>
          <w:rFonts w:hint="eastAsia"/>
          <w:lang w:val="en-GB"/>
        </w:rPr>
        <w:t>2011</w:t>
      </w:r>
      <w:r>
        <w:rPr>
          <w:rFonts w:hint="eastAsia"/>
          <w:lang w:val="en-GB"/>
        </w:rPr>
        <w:t>年对</w:t>
      </w:r>
      <w:r>
        <w:rPr>
          <w:rFonts w:hint="eastAsia"/>
          <w:lang w:val="en-GB"/>
        </w:rPr>
        <w:t>464</w:t>
      </w:r>
      <w:r>
        <w:rPr>
          <w:rFonts w:hint="eastAsia"/>
          <w:lang w:val="en-GB"/>
        </w:rPr>
        <w:t>名公务员进行了培训。</w:t>
      </w:r>
    </w:p>
    <w:p w:rsidR="003246A2" w:rsidRDefault="003246A2">
      <w:pPr>
        <w:pStyle w:val="Bullet1GC"/>
        <w:rPr>
          <w:lang w:val="en-GB"/>
        </w:rPr>
      </w:pPr>
      <w:r>
        <w:rPr>
          <w:rFonts w:hint="eastAsia"/>
          <w:lang w:val="en-GB"/>
        </w:rPr>
        <w:t>2011</w:t>
      </w:r>
      <w:r>
        <w:rPr>
          <w:rFonts w:hint="eastAsia"/>
          <w:lang w:val="en-GB"/>
        </w:rPr>
        <w:t>年</w:t>
      </w:r>
      <w:r>
        <w:rPr>
          <w:rFonts w:hint="eastAsia"/>
          <w:lang w:val="en-GB"/>
        </w:rPr>
        <w:t>1</w:t>
      </w:r>
      <w:r>
        <w:rPr>
          <w:rFonts w:hint="eastAsia"/>
          <w:lang w:val="en-GB"/>
        </w:rPr>
        <w:t>月至</w:t>
      </w:r>
      <w:r>
        <w:rPr>
          <w:rFonts w:hint="eastAsia"/>
          <w:lang w:val="en-GB"/>
        </w:rPr>
        <w:t>6</w:t>
      </w:r>
      <w:r>
        <w:rPr>
          <w:rFonts w:hint="eastAsia"/>
          <w:lang w:val="en-GB"/>
        </w:rPr>
        <w:t>月，就使用手铐以及合法动用武力问题，对</w:t>
      </w:r>
      <w:r>
        <w:rPr>
          <w:lang w:val="en-GB"/>
        </w:rPr>
        <w:t>34,045</w:t>
      </w:r>
      <w:r>
        <w:rPr>
          <w:rFonts w:hint="eastAsia"/>
          <w:lang w:val="en-GB"/>
        </w:rPr>
        <w:t>名警员进行了培训。</w:t>
      </w:r>
    </w:p>
    <w:p w:rsidR="003246A2" w:rsidRDefault="003246A2">
      <w:pPr>
        <w:pStyle w:val="SingleTxtGC"/>
        <w:rPr>
          <w:lang w:val="en-GB"/>
        </w:rPr>
      </w:pPr>
      <w:r>
        <w:rPr>
          <w:lang w:val="en-GB"/>
        </w:rPr>
        <w:t xml:space="preserve">161.  </w:t>
      </w:r>
      <w:r>
        <w:rPr>
          <w:rFonts w:hint="eastAsia"/>
          <w:lang w:val="en-GB"/>
        </w:rPr>
        <w:t>另外，警察职业技术学院与</w:t>
      </w:r>
      <w:r>
        <w:rPr>
          <w:rFonts w:eastAsia="SimHei" w:hint="eastAsia"/>
          <w:lang w:val="en-GB"/>
        </w:rPr>
        <w:t>联邦区</w:t>
      </w:r>
      <w:r>
        <w:rPr>
          <w:rFonts w:hint="eastAsia"/>
          <w:lang w:val="en-GB"/>
        </w:rPr>
        <w:t>人权委员会、墨西哥城自治大学以及墨西哥城公民观察站，设立了警察管理专业、犯罪学和警方调查专业以及人权专业的硕士学位，教学模块涉及预防和惩处酷刑、正当使用武力、《伊斯坦布尔议定书》以及《联邦预防和惩处酷刑法》等专题。</w:t>
      </w:r>
    </w:p>
    <w:p w:rsidR="003246A2" w:rsidRDefault="003246A2">
      <w:pPr>
        <w:pStyle w:val="SingleTxtGC"/>
        <w:rPr>
          <w:lang w:val="en-GB"/>
        </w:rPr>
      </w:pPr>
      <w:r>
        <w:rPr>
          <w:lang w:val="en-GB"/>
        </w:rPr>
        <w:t xml:space="preserve">162.  </w:t>
      </w:r>
      <w:r>
        <w:rPr>
          <w:rFonts w:hint="eastAsia"/>
          <w:lang w:val="en-GB"/>
        </w:rPr>
        <w:t>值得强调的是，为了既能满足培养新人的要求，也能符合在职培训的需要，以及为了大大加强关于警察履职期间实行合法拘留、不任意拘留、合法使用武力以及预防酷刑和残忍、不人道或有辱人格的待遇方面的专题教育，警察职业技术学院正计划在</w:t>
      </w:r>
      <w:r>
        <w:rPr>
          <w:rFonts w:hint="eastAsia"/>
          <w:lang w:val="en-GB"/>
        </w:rPr>
        <w:t>2012</w:t>
      </w:r>
      <w:r>
        <w:rPr>
          <w:rFonts w:hint="eastAsia"/>
          <w:lang w:val="en-GB"/>
        </w:rPr>
        <w:t>年推出“预防和消灭酷刑问题短期培训班”，学时为</w:t>
      </w:r>
      <w:r>
        <w:rPr>
          <w:rFonts w:hint="eastAsia"/>
          <w:lang w:val="en-GB"/>
        </w:rPr>
        <w:t>130</w:t>
      </w:r>
      <w:r>
        <w:rPr>
          <w:rFonts w:hint="eastAsia"/>
          <w:lang w:val="en-GB"/>
        </w:rPr>
        <w:t>小时，主要面向警察职业技术学院的训练教官和教学人员、辅助调查警员、金融和工业事务科的警员授课。</w:t>
      </w:r>
    </w:p>
    <w:p w:rsidR="003246A2" w:rsidRDefault="003246A2">
      <w:pPr>
        <w:pStyle w:val="SingleTxtGC"/>
        <w:rPr>
          <w:lang w:val="en-GB"/>
        </w:rPr>
      </w:pPr>
      <w:r>
        <w:rPr>
          <w:lang w:val="en-GB"/>
        </w:rPr>
        <w:t xml:space="preserve">163.  </w:t>
      </w:r>
      <w:r>
        <w:rPr>
          <w:rFonts w:hint="eastAsia"/>
          <w:lang w:val="en-GB"/>
        </w:rPr>
        <w:t>面向</w:t>
      </w:r>
      <w:r>
        <w:rPr>
          <w:rFonts w:eastAsia="SimHei" w:hint="eastAsia"/>
          <w:lang w:val="en-GB"/>
        </w:rPr>
        <w:t>联邦区</w:t>
      </w:r>
      <w:r>
        <w:rPr>
          <w:rFonts w:hint="eastAsia"/>
          <w:lang w:val="en-GB"/>
        </w:rPr>
        <w:t>公共安全部的辅助调查警员完成了下列培训任务</w:t>
      </w:r>
      <w:r>
        <w:rPr>
          <w:lang w:val="en-GB"/>
        </w:rPr>
        <w:t>：</w:t>
      </w:r>
    </w:p>
    <w:p w:rsidR="003246A2" w:rsidRDefault="003246A2">
      <w:pPr>
        <w:pStyle w:val="Bullet1GC"/>
        <w:rPr>
          <w:lang w:val="en-GB"/>
        </w:rPr>
      </w:pPr>
      <w:r>
        <w:rPr>
          <w:rFonts w:hint="eastAsia"/>
          <w:lang w:val="en-GB"/>
        </w:rPr>
        <w:t>关于人权问题的进修培训，</w:t>
      </w:r>
      <w:r>
        <w:rPr>
          <w:rFonts w:hint="eastAsia"/>
          <w:lang w:val="en-GB"/>
        </w:rPr>
        <w:t>76</w:t>
      </w:r>
      <w:r>
        <w:rPr>
          <w:rFonts w:hint="eastAsia"/>
          <w:lang w:val="en-GB"/>
        </w:rPr>
        <w:t>名警员参加</w:t>
      </w:r>
    </w:p>
    <w:p w:rsidR="003246A2" w:rsidRDefault="003246A2">
      <w:pPr>
        <w:pStyle w:val="Bullet1GC"/>
        <w:rPr>
          <w:lang w:val="en-GB"/>
        </w:rPr>
      </w:pPr>
      <w:r>
        <w:rPr>
          <w:rFonts w:hint="eastAsia"/>
          <w:lang w:val="en-GB"/>
        </w:rPr>
        <w:t>关于使用和操作</w:t>
      </w:r>
      <w:r>
        <w:rPr>
          <w:lang w:val="en-GB"/>
        </w:rPr>
        <w:t>PR-24</w:t>
      </w:r>
      <w:r>
        <w:rPr>
          <w:rFonts w:hint="eastAsia"/>
          <w:lang w:val="en-GB"/>
        </w:rPr>
        <w:t>式警棍问题的进修培训，</w:t>
      </w:r>
      <w:r>
        <w:rPr>
          <w:rFonts w:hint="eastAsia"/>
          <w:lang w:val="en-GB"/>
        </w:rPr>
        <w:t>312</w:t>
      </w:r>
      <w:r>
        <w:rPr>
          <w:rFonts w:hint="eastAsia"/>
          <w:lang w:val="en-GB"/>
        </w:rPr>
        <w:t>名警员参加</w:t>
      </w:r>
    </w:p>
    <w:p w:rsidR="003246A2" w:rsidRDefault="003246A2">
      <w:pPr>
        <w:pStyle w:val="Bullet1GC"/>
        <w:rPr>
          <w:lang w:val="en-GB"/>
        </w:rPr>
      </w:pPr>
      <w:r>
        <w:rPr>
          <w:rFonts w:hint="eastAsia"/>
          <w:lang w:val="en-GB"/>
        </w:rPr>
        <w:t>关于正当防卫问题的进修培训，</w:t>
      </w:r>
      <w:r>
        <w:rPr>
          <w:rFonts w:hint="eastAsia"/>
          <w:lang w:val="en-GB"/>
        </w:rPr>
        <w:t>184</w:t>
      </w:r>
      <w:r>
        <w:rPr>
          <w:rFonts w:hint="eastAsia"/>
          <w:lang w:val="en-GB"/>
        </w:rPr>
        <w:t>名警员参加</w:t>
      </w:r>
    </w:p>
    <w:p w:rsidR="003246A2" w:rsidRDefault="003246A2">
      <w:pPr>
        <w:pStyle w:val="Bullet1GC"/>
        <w:rPr>
          <w:lang w:val="en-GB"/>
        </w:rPr>
      </w:pPr>
      <w:r>
        <w:rPr>
          <w:rFonts w:hint="eastAsia"/>
          <w:lang w:val="en-GB"/>
        </w:rPr>
        <w:t>关于合法出动警力的培训，</w:t>
      </w:r>
      <w:r>
        <w:rPr>
          <w:rFonts w:hint="eastAsia"/>
          <w:lang w:val="en-GB"/>
        </w:rPr>
        <w:t>15</w:t>
      </w:r>
      <w:r>
        <w:rPr>
          <w:rFonts w:hint="eastAsia"/>
          <w:lang w:val="en-GB"/>
        </w:rPr>
        <w:t>名警官参加</w:t>
      </w:r>
    </w:p>
    <w:p w:rsidR="003246A2" w:rsidRDefault="003246A2">
      <w:pPr>
        <w:pStyle w:val="SingleTxtGC"/>
        <w:rPr>
          <w:rFonts w:hint="eastAsia"/>
          <w:lang w:val="en-GB"/>
        </w:rPr>
      </w:pPr>
      <w:r>
        <w:rPr>
          <w:lang w:val="en-GB"/>
        </w:rPr>
        <w:t xml:space="preserve">164.  </w:t>
      </w:r>
      <w:r>
        <w:rPr>
          <w:rFonts w:hint="eastAsia"/>
          <w:lang w:val="en-GB"/>
        </w:rPr>
        <w:t>另一方面，与国家妇女事务局、联邦区总检察长办公室、</w:t>
      </w:r>
      <w:r>
        <w:rPr>
          <w:rFonts w:eastAsia="SimHei" w:hint="eastAsia"/>
          <w:lang w:val="en-GB"/>
        </w:rPr>
        <w:t>联邦区</w:t>
      </w:r>
      <w:r>
        <w:rPr>
          <w:rFonts w:hint="eastAsia"/>
          <w:lang w:val="en-GB"/>
        </w:rPr>
        <w:t>人权委员会以及联邦区监狱事务副部长办公室进行合作，通过发放传单的方式开展长期宣传活动，并教导国内人民积极进行举报。</w:t>
      </w:r>
    </w:p>
    <w:p w:rsidR="003246A2" w:rsidRDefault="003246A2">
      <w:pPr>
        <w:pStyle w:val="SingleTxtGC"/>
        <w:rPr>
          <w:rFonts w:hint="eastAsia"/>
          <w:lang w:val="en-GB"/>
        </w:rPr>
      </w:pPr>
      <w:r>
        <w:rPr>
          <w:lang w:val="en-GB"/>
        </w:rPr>
        <w:t xml:space="preserve">165.  </w:t>
      </w:r>
      <w:r>
        <w:rPr>
          <w:rFonts w:hint="eastAsia"/>
          <w:lang w:val="en-GB"/>
        </w:rPr>
        <w:t>2011</w:t>
      </w:r>
      <w:r>
        <w:rPr>
          <w:rFonts w:hint="eastAsia"/>
          <w:lang w:val="en-GB"/>
        </w:rPr>
        <w:t>年期间，在</w:t>
      </w:r>
      <w:r>
        <w:rPr>
          <w:rFonts w:eastAsia="SimHei" w:hint="eastAsia"/>
          <w:lang w:val="en-GB"/>
        </w:rPr>
        <w:t>联邦区</w:t>
      </w:r>
      <w:r>
        <w:rPr>
          <w:rFonts w:hint="eastAsia"/>
          <w:lang w:val="en-GB"/>
        </w:rPr>
        <w:t>人权委员会以及墨西哥城自治大学的协助下，在监狱系统举办了第二届人权专业培训班，主要涉及与不歧视问题有关的专题。</w:t>
      </w:r>
    </w:p>
    <w:p w:rsidR="003246A2" w:rsidRDefault="003246A2">
      <w:pPr>
        <w:pStyle w:val="SingleTxtGC"/>
        <w:rPr>
          <w:rFonts w:hint="eastAsia"/>
          <w:lang w:val="en-GB"/>
        </w:rPr>
      </w:pPr>
      <w:r>
        <w:rPr>
          <w:lang w:val="en-GB"/>
        </w:rPr>
        <w:t xml:space="preserve">166.  </w:t>
      </w:r>
      <w:r>
        <w:rPr>
          <w:rFonts w:hint="eastAsia"/>
          <w:lang w:val="en-GB"/>
        </w:rPr>
        <w:t>在国际法医学会的支持下，举办了关于“保护案发现场”的培训班，对安保人员、医务人员、技术人员、管理人员、司法人员和中层干部进行培训，为的是让他们树立保护犯罪证据的意识。</w:t>
      </w:r>
    </w:p>
    <w:p w:rsidR="003246A2" w:rsidRDefault="003246A2">
      <w:pPr>
        <w:pStyle w:val="H1GC"/>
        <w:rPr>
          <w:lang w:val="en-GB"/>
        </w:rPr>
      </w:pPr>
      <w:r>
        <w:rPr>
          <w:lang w:val="en-GB"/>
        </w:rPr>
        <w:tab/>
        <w:t>C.</w:t>
      </w:r>
      <w:r>
        <w:rPr>
          <w:rFonts w:ascii="SimSun" w:eastAsia="SimSun" w:hAnsi="SimSun" w:cs="SimSun" w:hint="eastAsia"/>
          <w:lang w:val="en-GB"/>
        </w:rPr>
        <w:tab/>
      </w:r>
      <w:r>
        <w:rPr>
          <w:rFonts w:hint="eastAsia"/>
          <w:lang w:val="en-GB"/>
        </w:rPr>
        <w:t>在墨西哥州做出的努力</w:t>
      </w:r>
    </w:p>
    <w:p w:rsidR="003246A2" w:rsidRDefault="003246A2">
      <w:pPr>
        <w:pStyle w:val="SingleTxtGC"/>
        <w:rPr>
          <w:lang w:val="en-GB"/>
        </w:rPr>
      </w:pPr>
      <w:r>
        <w:rPr>
          <w:lang w:val="en-GB"/>
        </w:rPr>
        <w:t xml:space="preserve">167.  </w:t>
      </w:r>
      <w:r>
        <w:rPr>
          <w:rFonts w:hint="eastAsia"/>
          <w:lang w:val="en-GB"/>
        </w:rPr>
        <w:t>在</w:t>
      </w:r>
      <w:r>
        <w:rPr>
          <w:lang w:val="en-GB"/>
        </w:rPr>
        <w:t>墨西哥州</w:t>
      </w:r>
      <w:r>
        <w:rPr>
          <w:rFonts w:hint="eastAsia"/>
          <w:lang w:val="en-GB"/>
        </w:rPr>
        <w:t>举办了关于合法使用武力问题的公务员培训活动，自</w:t>
      </w:r>
      <w:smartTag w:uri="urn:schemas-microsoft-com:office:smarttags" w:element="chsdate">
        <w:smartTagPr>
          <w:attr w:name="Year" w:val="2008"/>
          <w:attr w:name="Month" w:val="11"/>
          <w:attr w:name="Day" w:val="3"/>
          <w:attr w:name="IsLunarDate" w:val="False"/>
          <w:attr w:name="IsROCDate" w:val="False"/>
        </w:smartTagPr>
        <w:r>
          <w:rPr>
            <w:rFonts w:hint="eastAsia"/>
            <w:lang w:val="en-GB"/>
          </w:rPr>
          <w:t>2008</w:t>
        </w:r>
        <w:r>
          <w:rPr>
            <w:rFonts w:hint="eastAsia"/>
            <w:lang w:val="en-GB"/>
          </w:rPr>
          <w:t>年</w:t>
        </w:r>
        <w:r>
          <w:rPr>
            <w:rFonts w:hint="eastAsia"/>
            <w:lang w:val="en-GB"/>
          </w:rPr>
          <w:t>11</w:t>
        </w:r>
        <w:r>
          <w:rPr>
            <w:rFonts w:hint="eastAsia"/>
            <w:lang w:val="en-GB"/>
          </w:rPr>
          <w:t>月</w:t>
        </w:r>
        <w:r>
          <w:rPr>
            <w:rFonts w:hint="eastAsia"/>
            <w:lang w:val="en-GB"/>
          </w:rPr>
          <w:t>3</w:t>
        </w:r>
        <w:r>
          <w:rPr>
            <w:rFonts w:hint="eastAsia"/>
            <w:lang w:val="en-GB"/>
          </w:rPr>
          <w:t>日</w:t>
        </w:r>
      </w:smartTag>
      <w:r>
        <w:rPr>
          <w:rFonts w:hint="eastAsia"/>
          <w:lang w:val="en-GB"/>
        </w:rPr>
        <w:t>以来，来自墨西哥斯塔纳特佩克的各个看守所、劳教中心、监狱以及“金塔德尔博斯克”青少年管教所的医疗服务、社会工作和心理学方面的</w:t>
      </w:r>
      <w:r>
        <w:rPr>
          <w:rFonts w:hint="eastAsia"/>
          <w:lang w:val="en-GB"/>
        </w:rPr>
        <w:t>105</w:t>
      </w:r>
      <w:r>
        <w:rPr>
          <w:rFonts w:hint="eastAsia"/>
          <w:lang w:val="en-GB"/>
        </w:rPr>
        <w:t>名公务员，在地区公共安全学会参加了培训活动，培训题目涉及合理实施《伊斯坦布尔议定书》以及打击酷刑，为的是在监狱系统内部得到落实。</w:t>
      </w:r>
    </w:p>
    <w:p w:rsidR="003246A2" w:rsidRDefault="003246A2">
      <w:pPr>
        <w:pStyle w:val="SingleTxtGC"/>
        <w:rPr>
          <w:rFonts w:hint="eastAsia"/>
          <w:lang w:val="en-GB"/>
        </w:rPr>
      </w:pPr>
      <w:r>
        <w:rPr>
          <w:lang w:val="en-GB"/>
        </w:rPr>
        <w:t xml:space="preserve">168.  </w:t>
      </w:r>
      <w:r>
        <w:rPr>
          <w:rFonts w:hint="eastAsia"/>
          <w:lang w:val="en-GB"/>
        </w:rPr>
        <w:t>在墨西哥州人权委员会的支持下，共举办了</w:t>
      </w:r>
      <w:r>
        <w:rPr>
          <w:rFonts w:hint="eastAsia"/>
          <w:lang w:val="en-GB"/>
        </w:rPr>
        <w:t>82</w:t>
      </w:r>
      <w:r>
        <w:rPr>
          <w:rFonts w:hint="eastAsia"/>
          <w:lang w:val="en-GB"/>
        </w:rPr>
        <w:t>期培训班，涉及职业道德与价值、人权与监狱系统、人权与公共安全、人权、公共服务与行为准则、性别歧视与多样性、弱势群体、土著人民与自信沟通等专题，参加培训的有领导人员、技术人员、管理人员、安保人员和守卫人员。</w:t>
      </w:r>
    </w:p>
    <w:p w:rsidR="003246A2" w:rsidRDefault="003246A2">
      <w:pPr>
        <w:pStyle w:val="SingleTxtGC"/>
        <w:rPr>
          <w:lang w:val="en-GB"/>
        </w:rPr>
      </w:pPr>
      <w:r>
        <w:rPr>
          <w:lang w:val="en-GB"/>
        </w:rPr>
        <w:t xml:space="preserve">169.  </w:t>
      </w:r>
      <w:r>
        <w:rPr>
          <w:rFonts w:hint="eastAsia"/>
          <w:lang w:val="en-GB"/>
        </w:rPr>
        <w:t>对领导人员、管理人员、技术人员、安保人员和守卫人员的岗前教育与进修培训已经成为常态，在</w:t>
      </w:r>
      <w:r>
        <w:rPr>
          <w:rFonts w:hint="eastAsia"/>
          <w:lang w:val="en-GB"/>
        </w:rPr>
        <w:t>2008</w:t>
      </w:r>
      <w:r>
        <w:rPr>
          <w:rFonts w:hint="eastAsia"/>
          <w:lang w:val="en-GB"/>
        </w:rPr>
        <w:t>年，共有</w:t>
      </w:r>
      <w:r>
        <w:rPr>
          <w:rFonts w:hint="eastAsia"/>
          <w:lang w:val="en-GB"/>
        </w:rPr>
        <w:t>1,305</w:t>
      </w:r>
      <w:r>
        <w:rPr>
          <w:rFonts w:hint="eastAsia"/>
          <w:lang w:val="en-GB"/>
        </w:rPr>
        <w:t>名公务员参加了培训活动；</w:t>
      </w:r>
      <w:r>
        <w:rPr>
          <w:rFonts w:hint="eastAsia"/>
          <w:lang w:val="en-GB"/>
        </w:rPr>
        <w:t>2009</w:t>
      </w:r>
      <w:r>
        <w:rPr>
          <w:rFonts w:hint="eastAsia"/>
          <w:lang w:val="en-GB"/>
        </w:rPr>
        <w:t>年期间，达到</w:t>
      </w:r>
      <w:r>
        <w:rPr>
          <w:rFonts w:hint="eastAsia"/>
          <w:lang w:val="en-GB"/>
        </w:rPr>
        <w:t>1,464</w:t>
      </w:r>
      <w:r>
        <w:rPr>
          <w:rFonts w:hint="eastAsia"/>
          <w:lang w:val="en-GB"/>
        </w:rPr>
        <w:t>人；</w:t>
      </w:r>
      <w:r>
        <w:rPr>
          <w:rFonts w:hint="eastAsia"/>
          <w:lang w:val="en-GB"/>
        </w:rPr>
        <w:t>2010</w:t>
      </w:r>
      <w:r>
        <w:rPr>
          <w:rFonts w:hint="eastAsia"/>
          <w:lang w:val="en-GB"/>
        </w:rPr>
        <w:t>年共计</w:t>
      </w:r>
      <w:r>
        <w:rPr>
          <w:rFonts w:hint="eastAsia"/>
          <w:lang w:val="en-GB"/>
        </w:rPr>
        <w:t>2,908</w:t>
      </w:r>
      <w:r>
        <w:rPr>
          <w:rFonts w:hint="eastAsia"/>
          <w:lang w:val="en-GB"/>
        </w:rPr>
        <w:t>人；</w:t>
      </w:r>
      <w:r>
        <w:rPr>
          <w:rFonts w:hint="eastAsia"/>
          <w:lang w:val="en-GB"/>
        </w:rPr>
        <w:t>2011</w:t>
      </w:r>
      <w:r>
        <w:rPr>
          <w:rFonts w:hint="eastAsia"/>
          <w:lang w:val="en-GB"/>
        </w:rPr>
        <w:t>年期间为</w:t>
      </w:r>
      <w:r>
        <w:rPr>
          <w:rFonts w:hint="eastAsia"/>
          <w:lang w:val="en-GB"/>
        </w:rPr>
        <w:t>1,272</w:t>
      </w:r>
      <w:r>
        <w:rPr>
          <w:rFonts w:hint="eastAsia"/>
          <w:lang w:val="en-GB"/>
        </w:rPr>
        <w:t>人。</w:t>
      </w:r>
    </w:p>
    <w:p w:rsidR="003246A2" w:rsidRDefault="003246A2">
      <w:pPr>
        <w:pStyle w:val="SingleTxtGC"/>
        <w:rPr>
          <w:rFonts w:hint="eastAsia"/>
          <w:lang w:val="en-GB"/>
        </w:rPr>
      </w:pPr>
      <w:r>
        <w:rPr>
          <w:lang w:val="en-GB"/>
        </w:rPr>
        <w:t xml:space="preserve">170.  </w:t>
      </w:r>
      <w:r>
        <w:rPr>
          <w:rFonts w:hint="eastAsia"/>
          <w:lang w:val="en-GB"/>
        </w:rPr>
        <w:t>关于公共安全部在职人员培训教育活动的预算问题，在</w:t>
      </w:r>
      <w:r>
        <w:rPr>
          <w:rFonts w:hint="eastAsia"/>
          <w:lang w:val="en-GB"/>
        </w:rPr>
        <w:t>2010</w:t>
      </w:r>
      <w:r>
        <w:rPr>
          <w:rFonts w:hint="eastAsia"/>
          <w:lang w:val="en-GB"/>
        </w:rPr>
        <w:t>年和</w:t>
      </w:r>
      <w:r>
        <w:rPr>
          <w:rFonts w:hint="eastAsia"/>
          <w:lang w:val="en-GB"/>
        </w:rPr>
        <w:t>2011</w:t>
      </w:r>
      <w:r>
        <w:rPr>
          <w:rFonts w:hint="eastAsia"/>
          <w:lang w:val="en-GB"/>
        </w:rPr>
        <w:t>年，每年向职业教育学院拨款</w:t>
      </w:r>
      <w:r>
        <w:rPr>
          <w:rFonts w:hint="eastAsia"/>
          <w:lang w:val="en-GB"/>
        </w:rPr>
        <w:t>1,000</w:t>
      </w:r>
      <w:r>
        <w:rPr>
          <w:rFonts w:hint="eastAsia"/>
          <w:lang w:val="en-GB"/>
        </w:rPr>
        <w:t>万</w:t>
      </w:r>
      <w:r>
        <w:rPr>
          <w:rFonts w:hint="eastAsia"/>
          <w:lang w:val="en-GB"/>
        </w:rPr>
        <w:t>(</w:t>
      </w:r>
      <w:r>
        <w:rPr>
          <w:rFonts w:hint="eastAsia"/>
          <w:lang w:val="en-GB"/>
        </w:rPr>
        <w:t>一千万</w:t>
      </w:r>
      <w:r>
        <w:rPr>
          <w:rFonts w:hint="eastAsia"/>
          <w:lang w:val="en-GB"/>
        </w:rPr>
        <w:t>)</w:t>
      </w:r>
      <w:r>
        <w:rPr>
          <w:rFonts w:hint="eastAsia"/>
          <w:lang w:val="en-GB"/>
        </w:rPr>
        <w:t>比索。需要指出，在上述培训活动的费用大约达到人均</w:t>
      </w:r>
      <w:r>
        <w:rPr>
          <w:rFonts w:hint="eastAsia"/>
          <w:lang w:val="en-GB"/>
        </w:rPr>
        <w:t>2,000.00</w:t>
      </w:r>
      <w:r>
        <w:rPr>
          <w:rFonts w:hint="eastAsia"/>
          <w:lang w:val="en-GB"/>
        </w:rPr>
        <w:t>比索。</w:t>
      </w:r>
    </w:p>
    <w:p w:rsidR="003246A2" w:rsidRDefault="003246A2">
      <w:pPr>
        <w:pStyle w:val="SingleTxtGC"/>
        <w:rPr>
          <w:lang w:val="en-GB"/>
        </w:rPr>
      </w:pPr>
      <w:r>
        <w:rPr>
          <w:lang w:val="en-GB"/>
        </w:rPr>
        <w:t xml:space="preserve">171.  </w:t>
      </w:r>
      <w:r>
        <w:rPr>
          <w:lang w:val="en-GB"/>
        </w:rPr>
        <w:t>墨西哥州</w:t>
      </w:r>
      <w:r>
        <w:rPr>
          <w:rFonts w:hint="eastAsia"/>
          <w:lang w:val="en-GB"/>
        </w:rPr>
        <w:t>还定期举办关于人权问题的培训班。</w:t>
      </w:r>
      <w:r>
        <w:rPr>
          <w:rFonts w:hint="eastAsia"/>
          <w:lang w:val="en-GB"/>
        </w:rPr>
        <w:t>2011</w:t>
      </w:r>
      <w:r>
        <w:rPr>
          <w:rFonts w:hint="eastAsia"/>
          <w:lang w:val="en-GB"/>
        </w:rPr>
        <w:t>年</w:t>
      </w:r>
      <w:r>
        <w:rPr>
          <w:rFonts w:hint="eastAsia"/>
          <w:lang w:val="en-GB"/>
        </w:rPr>
        <w:t>3</w:t>
      </w:r>
      <w:r>
        <w:rPr>
          <w:rFonts w:hint="eastAsia"/>
          <w:lang w:val="en-GB"/>
        </w:rPr>
        <w:t>月至</w:t>
      </w:r>
      <w:r>
        <w:rPr>
          <w:rFonts w:hint="eastAsia"/>
          <w:lang w:val="en-GB"/>
        </w:rPr>
        <w:t>2012</w:t>
      </w:r>
      <w:r>
        <w:rPr>
          <w:rFonts w:hint="eastAsia"/>
          <w:lang w:val="en-GB"/>
        </w:rPr>
        <w:t>年</w:t>
      </w:r>
      <w:r>
        <w:rPr>
          <w:rFonts w:hint="eastAsia"/>
          <w:lang w:val="en-GB"/>
        </w:rPr>
        <w:t>3</w:t>
      </w:r>
      <w:r>
        <w:rPr>
          <w:rFonts w:hint="eastAsia"/>
          <w:lang w:val="en-GB"/>
        </w:rPr>
        <w:t>月期间，就人权问题培训了</w:t>
      </w:r>
      <w:r>
        <w:rPr>
          <w:rFonts w:hint="eastAsia"/>
          <w:lang w:val="en-GB"/>
        </w:rPr>
        <w:t>1,032</w:t>
      </w:r>
      <w:r>
        <w:rPr>
          <w:rFonts w:hint="eastAsia"/>
          <w:lang w:val="en-GB"/>
        </w:rPr>
        <w:t>名公务员。培训的具体情况如下表所示</w:t>
      </w:r>
      <w:r>
        <w:rPr>
          <w:lang w:val="en-GB"/>
        </w:rPr>
        <w:t>：</w:t>
      </w:r>
    </w:p>
    <w:tbl>
      <w:tblPr>
        <w:tblW w:w="7370" w:type="dxa"/>
        <w:tblInd w:w="1134" w:type="dxa"/>
        <w:tblLayout w:type="fixed"/>
        <w:tblCellMar>
          <w:left w:w="0" w:type="dxa"/>
          <w:right w:w="0" w:type="dxa"/>
        </w:tblCellMar>
        <w:tblLook w:val="00A0"/>
      </w:tblPr>
      <w:tblGrid>
        <w:gridCol w:w="1580"/>
        <w:gridCol w:w="2746"/>
        <w:gridCol w:w="910"/>
        <w:gridCol w:w="2134"/>
      </w:tblGrid>
      <w:tr w:rsidR="003246A2">
        <w:tc>
          <w:tcPr>
            <w:tcW w:w="1580" w:type="dxa"/>
            <w:tcBorders>
              <w:top w:val="single" w:sz="4" w:space="0" w:color="auto"/>
              <w:bottom w:val="single" w:sz="12" w:space="0" w:color="auto"/>
            </w:tcBorders>
            <w:shd w:val="clear" w:color="auto" w:fill="auto"/>
            <w:vAlign w:val="bottom"/>
          </w:tcPr>
          <w:p w:rsidR="003246A2" w:rsidRDefault="003246A2">
            <w:pPr>
              <w:pStyle w:val="a"/>
            </w:pPr>
            <w:r>
              <w:rPr>
                <w:lang w:val="en-GB"/>
              </w:rPr>
              <w:br w:type="page"/>
            </w:r>
            <w:r>
              <w:t>时期</w:t>
            </w:r>
          </w:p>
        </w:tc>
        <w:tc>
          <w:tcPr>
            <w:tcW w:w="2746" w:type="dxa"/>
            <w:tcBorders>
              <w:top w:val="single" w:sz="4" w:space="0" w:color="auto"/>
              <w:bottom w:val="single" w:sz="12" w:space="0" w:color="auto"/>
            </w:tcBorders>
            <w:shd w:val="clear" w:color="auto" w:fill="auto"/>
            <w:vAlign w:val="bottom"/>
          </w:tcPr>
          <w:p w:rsidR="003246A2" w:rsidRDefault="003246A2">
            <w:pPr>
              <w:pStyle w:val="a"/>
            </w:pPr>
            <w:r>
              <w:t>专题</w:t>
            </w:r>
          </w:p>
        </w:tc>
        <w:tc>
          <w:tcPr>
            <w:tcW w:w="910" w:type="dxa"/>
            <w:tcBorders>
              <w:top w:val="single" w:sz="4" w:space="0" w:color="auto"/>
              <w:bottom w:val="single" w:sz="12" w:space="0" w:color="auto"/>
            </w:tcBorders>
            <w:shd w:val="clear" w:color="auto" w:fill="auto"/>
            <w:vAlign w:val="bottom"/>
          </w:tcPr>
          <w:p w:rsidR="003246A2" w:rsidRDefault="003246A2" w:rsidP="0046434E">
            <w:pPr>
              <w:pStyle w:val="a"/>
              <w:jc w:val="left"/>
            </w:pPr>
            <w:r>
              <w:t>参加人数</w:t>
            </w:r>
          </w:p>
        </w:tc>
        <w:tc>
          <w:tcPr>
            <w:tcW w:w="2134" w:type="dxa"/>
            <w:tcBorders>
              <w:top w:val="single" w:sz="4" w:space="0" w:color="auto"/>
              <w:bottom w:val="single" w:sz="12" w:space="0" w:color="auto"/>
            </w:tcBorders>
            <w:shd w:val="clear" w:color="auto" w:fill="auto"/>
            <w:vAlign w:val="bottom"/>
          </w:tcPr>
          <w:p w:rsidR="003246A2" w:rsidRDefault="003246A2">
            <w:pPr>
              <w:pStyle w:val="a"/>
            </w:pPr>
            <w:r>
              <w:t>机构</w:t>
            </w:r>
          </w:p>
        </w:tc>
      </w:tr>
      <w:tr w:rsidR="003246A2">
        <w:tc>
          <w:tcPr>
            <w:tcW w:w="1580" w:type="dxa"/>
            <w:tcBorders>
              <w:top w:val="single" w:sz="12" w:space="0" w:color="auto"/>
            </w:tcBorders>
            <w:shd w:val="clear" w:color="auto" w:fill="auto"/>
          </w:tcPr>
          <w:p w:rsidR="003246A2" w:rsidRDefault="003246A2">
            <w:pPr>
              <w:pStyle w:val="a4"/>
            </w:pPr>
            <w:r>
              <w:t>2011</w:t>
            </w:r>
            <w:r>
              <w:t>年</w:t>
            </w:r>
            <w:r>
              <w:t>3</w:t>
            </w:r>
            <w:r>
              <w:t>月至</w:t>
            </w:r>
            <w:r>
              <w:t>12</w:t>
            </w:r>
            <w:r>
              <w:t>月</w:t>
            </w:r>
          </w:p>
        </w:tc>
        <w:tc>
          <w:tcPr>
            <w:tcW w:w="2746" w:type="dxa"/>
            <w:tcBorders>
              <w:top w:val="single" w:sz="12" w:space="0" w:color="auto"/>
            </w:tcBorders>
            <w:shd w:val="clear" w:color="auto" w:fill="auto"/>
          </w:tcPr>
          <w:p w:rsidR="003246A2" w:rsidRDefault="003246A2">
            <w:pPr>
              <w:pStyle w:val="a4"/>
              <w:numPr>
                <w:ilvl w:val="0"/>
                <w:numId w:val="14"/>
              </w:numPr>
              <w:rPr>
                <w:lang w:val="es-ES"/>
              </w:rPr>
            </w:pPr>
            <w:r>
              <w:rPr>
                <w:lang w:val="es-ES"/>
              </w:rPr>
              <w:t>墨西哥的司法安全保障</w:t>
            </w:r>
          </w:p>
          <w:p w:rsidR="003246A2" w:rsidRDefault="003246A2">
            <w:pPr>
              <w:pStyle w:val="a4"/>
              <w:numPr>
                <w:ilvl w:val="0"/>
                <w:numId w:val="14"/>
              </w:numPr>
              <w:rPr>
                <w:lang w:val="es-ES"/>
              </w:rPr>
            </w:pPr>
            <w:r>
              <w:rPr>
                <w:lang w:val="es-ES"/>
              </w:rPr>
              <w:t>公共安全与人权</w:t>
            </w:r>
          </w:p>
        </w:tc>
        <w:tc>
          <w:tcPr>
            <w:tcW w:w="910" w:type="dxa"/>
            <w:tcBorders>
              <w:top w:val="single" w:sz="12" w:space="0" w:color="auto"/>
            </w:tcBorders>
            <w:shd w:val="clear" w:color="auto" w:fill="auto"/>
          </w:tcPr>
          <w:p w:rsidR="003246A2" w:rsidRDefault="003246A2" w:rsidP="0046434E">
            <w:pPr>
              <w:pStyle w:val="a4"/>
              <w:jc w:val="left"/>
            </w:pPr>
            <w:r>
              <w:t>712</w:t>
            </w:r>
          </w:p>
        </w:tc>
        <w:tc>
          <w:tcPr>
            <w:tcW w:w="2134" w:type="dxa"/>
            <w:tcBorders>
              <w:top w:val="single" w:sz="12" w:space="0" w:color="auto"/>
            </w:tcBorders>
            <w:shd w:val="clear" w:color="auto" w:fill="auto"/>
          </w:tcPr>
          <w:p w:rsidR="003246A2" w:rsidRDefault="003246A2">
            <w:pPr>
              <w:pStyle w:val="a4"/>
            </w:pPr>
            <w:r>
              <w:t>墨西哥州人权委员会</w:t>
            </w:r>
          </w:p>
        </w:tc>
      </w:tr>
      <w:tr w:rsidR="003246A2">
        <w:tc>
          <w:tcPr>
            <w:tcW w:w="1580" w:type="dxa"/>
            <w:shd w:val="clear" w:color="auto" w:fill="auto"/>
          </w:tcPr>
          <w:p w:rsidR="003246A2" w:rsidRDefault="003246A2">
            <w:pPr>
              <w:pStyle w:val="a4"/>
            </w:pPr>
            <w:r>
              <w:t>2011</w:t>
            </w:r>
            <w:r>
              <w:t>年</w:t>
            </w:r>
            <w:r>
              <w:t>6</w:t>
            </w:r>
            <w:r>
              <w:t>月</w:t>
            </w:r>
          </w:p>
        </w:tc>
        <w:tc>
          <w:tcPr>
            <w:tcW w:w="2746" w:type="dxa"/>
            <w:shd w:val="clear" w:color="auto" w:fill="auto"/>
          </w:tcPr>
          <w:p w:rsidR="003246A2" w:rsidRDefault="003246A2">
            <w:pPr>
              <w:pStyle w:val="a4"/>
            </w:pPr>
            <w:r>
              <w:rPr>
                <w:rFonts w:cs="SimSun" w:hint="eastAsia"/>
              </w:rPr>
              <w:t>“</w:t>
            </w:r>
            <w:r>
              <w:t>预防和惩处酷刑</w:t>
            </w:r>
            <w:r>
              <w:rPr>
                <w:rFonts w:cs="SimSun" w:hint="eastAsia"/>
              </w:rPr>
              <w:t>”</w:t>
            </w:r>
            <w:r>
              <w:t>课程</w:t>
            </w:r>
          </w:p>
        </w:tc>
        <w:tc>
          <w:tcPr>
            <w:tcW w:w="910" w:type="dxa"/>
            <w:shd w:val="clear" w:color="auto" w:fill="auto"/>
          </w:tcPr>
          <w:p w:rsidR="003246A2" w:rsidRDefault="003246A2" w:rsidP="0046434E">
            <w:pPr>
              <w:pStyle w:val="a4"/>
              <w:jc w:val="left"/>
            </w:pPr>
            <w:r>
              <w:t>40</w:t>
            </w:r>
          </w:p>
        </w:tc>
        <w:tc>
          <w:tcPr>
            <w:tcW w:w="2134" w:type="dxa"/>
            <w:shd w:val="clear" w:color="auto" w:fill="auto"/>
          </w:tcPr>
          <w:p w:rsidR="003246A2" w:rsidRDefault="003246A2">
            <w:pPr>
              <w:pStyle w:val="a4"/>
            </w:pPr>
            <w:r>
              <w:t>职业教育学院</w:t>
            </w:r>
          </w:p>
        </w:tc>
      </w:tr>
      <w:tr w:rsidR="003246A2">
        <w:tc>
          <w:tcPr>
            <w:tcW w:w="1580" w:type="dxa"/>
            <w:tcBorders>
              <w:bottom w:val="single" w:sz="12" w:space="0" w:color="auto"/>
            </w:tcBorders>
            <w:shd w:val="clear" w:color="auto" w:fill="auto"/>
          </w:tcPr>
          <w:p w:rsidR="003246A2" w:rsidRDefault="003246A2">
            <w:pPr>
              <w:pStyle w:val="a4"/>
            </w:pPr>
            <w:r>
              <w:t>2012</w:t>
            </w:r>
            <w:r>
              <w:t>年</w:t>
            </w:r>
            <w:r>
              <w:t>1</w:t>
            </w:r>
            <w:r>
              <w:t>月至</w:t>
            </w:r>
            <w:r>
              <w:t>3</w:t>
            </w:r>
            <w:r>
              <w:t>月</w:t>
            </w:r>
          </w:p>
        </w:tc>
        <w:tc>
          <w:tcPr>
            <w:tcW w:w="2746" w:type="dxa"/>
            <w:tcBorders>
              <w:bottom w:val="single" w:sz="12" w:space="0" w:color="auto"/>
            </w:tcBorders>
            <w:shd w:val="clear" w:color="auto" w:fill="auto"/>
          </w:tcPr>
          <w:p w:rsidR="003246A2" w:rsidRDefault="003246A2">
            <w:pPr>
              <w:pStyle w:val="a4"/>
              <w:numPr>
                <w:ilvl w:val="0"/>
                <w:numId w:val="14"/>
              </w:numPr>
              <w:rPr>
                <w:lang w:val="es-ES"/>
              </w:rPr>
            </w:pPr>
            <w:r>
              <w:rPr>
                <w:lang w:val="es-ES"/>
              </w:rPr>
              <w:t>人权与公共安全</w:t>
            </w:r>
          </w:p>
          <w:p w:rsidR="003246A2" w:rsidRDefault="003246A2">
            <w:pPr>
              <w:pStyle w:val="a4"/>
              <w:numPr>
                <w:ilvl w:val="0"/>
                <w:numId w:val="14"/>
              </w:numPr>
              <w:rPr>
                <w:lang w:val="es-ES"/>
              </w:rPr>
            </w:pPr>
            <w:r>
              <w:rPr>
                <w:lang w:val="es-ES"/>
              </w:rPr>
              <w:t>墨西哥州治安法</w:t>
            </w:r>
          </w:p>
          <w:p w:rsidR="003246A2" w:rsidRDefault="003246A2">
            <w:pPr>
              <w:pStyle w:val="a4"/>
              <w:numPr>
                <w:ilvl w:val="0"/>
                <w:numId w:val="14"/>
              </w:numPr>
              <w:rPr>
                <w:lang w:val="es-ES"/>
              </w:rPr>
            </w:pPr>
            <w:r>
              <w:rPr>
                <w:lang w:val="es-ES"/>
              </w:rPr>
              <w:t>关于执行人员使用武力和武器的基本原则</w:t>
            </w:r>
          </w:p>
        </w:tc>
        <w:tc>
          <w:tcPr>
            <w:tcW w:w="910" w:type="dxa"/>
            <w:tcBorders>
              <w:bottom w:val="single" w:sz="12" w:space="0" w:color="auto"/>
            </w:tcBorders>
            <w:shd w:val="clear" w:color="auto" w:fill="auto"/>
          </w:tcPr>
          <w:p w:rsidR="003246A2" w:rsidRDefault="003246A2" w:rsidP="0046434E">
            <w:pPr>
              <w:pStyle w:val="a4"/>
              <w:jc w:val="left"/>
            </w:pPr>
            <w:r>
              <w:t>280</w:t>
            </w:r>
          </w:p>
        </w:tc>
        <w:tc>
          <w:tcPr>
            <w:tcW w:w="2134" w:type="dxa"/>
            <w:tcBorders>
              <w:bottom w:val="single" w:sz="12" w:space="0" w:color="auto"/>
            </w:tcBorders>
            <w:shd w:val="clear" w:color="auto" w:fill="auto"/>
          </w:tcPr>
          <w:p w:rsidR="003246A2" w:rsidRDefault="003246A2">
            <w:pPr>
              <w:pStyle w:val="a4"/>
            </w:pPr>
            <w:r>
              <w:t>墨西哥州人权委员会</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172</w:t>
      </w:r>
      <w:r>
        <w:rPr>
          <w:rFonts w:hint="eastAsia"/>
          <w:lang w:val="en-GB"/>
        </w:rPr>
        <w:t>.</w:t>
      </w:r>
      <w:r>
        <w:rPr>
          <w:lang w:val="en-GB"/>
        </w:rPr>
        <w:t xml:space="preserve">  </w:t>
      </w:r>
      <w:r>
        <w:rPr>
          <w:rFonts w:hint="eastAsia"/>
          <w:lang w:val="en-GB"/>
        </w:rPr>
        <w:t>在公职人员培训方面采取的主要措施方面，值得一提的是从</w:t>
      </w:r>
      <w:r>
        <w:rPr>
          <w:rFonts w:hint="eastAsia"/>
          <w:lang w:val="en-GB"/>
        </w:rPr>
        <w:t>2011</w:t>
      </w:r>
      <w:r>
        <w:rPr>
          <w:rFonts w:hint="eastAsia"/>
          <w:lang w:val="en-GB"/>
        </w:rPr>
        <w:t>年</w:t>
      </w:r>
      <w:r>
        <w:rPr>
          <w:rFonts w:hint="eastAsia"/>
          <w:lang w:val="en-GB"/>
        </w:rPr>
        <w:t>3</w:t>
      </w:r>
      <w:r>
        <w:rPr>
          <w:rFonts w:hint="eastAsia"/>
          <w:lang w:val="en-GB"/>
        </w:rPr>
        <w:t>月至今，职业教育与培训学院与墨西哥州总检察长办公室人权事务局以及墨西哥州人权委员会进行合作，举办了下列培训活动</w:t>
      </w:r>
      <w:r>
        <w:rPr>
          <w:lang w:val="en-GB"/>
        </w:rPr>
        <w:t>：</w:t>
      </w:r>
    </w:p>
    <w:p w:rsidR="003246A2" w:rsidRDefault="003246A2">
      <w:pPr>
        <w:pStyle w:val="Bullet1GC"/>
        <w:rPr>
          <w:lang w:val="en-GB"/>
        </w:rPr>
      </w:pPr>
      <w:r>
        <w:rPr>
          <w:rFonts w:hint="eastAsia"/>
          <w:lang w:val="en-GB"/>
        </w:rPr>
        <w:t>“检察机关人权事务”课程</w:t>
      </w:r>
    </w:p>
    <w:p w:rsidR="003246A2" w:rsidRDefault="003246A2">
      <w:pPr>
        <w:pStyle w:val="Bullet1GC"/>
        <w:rPr>
          <w:lang w:val="en-GB"/>
        </w:rPr>
      </w:pPr>
      <w:r>
        <w:rPr>
          <w:rFonts w:hint="eastAsia"/>
          <w:lang w:val="en-GB"/>
        </w:rPr>
        <w:t>“国际人权法、条约、宣言和公约”课程</w:t>
      </w:r>
    </w:p>
    <w:p w:rsidR="003246A2" w:rsidRDefault="003246A2">
      <w:pPr>
        <w:pStyle w:val="Bullet1GC"/>
        <w:rPr>
          <w:lang w:val="en-GB"/>
        </w:rPr>
      </w:pPr>
      <w:r>
        <w:rPr>
          <w:rFonts w:hint="eastAsia"/>
          <w:lang w:val="en-GB"/>
        </w:rPr>
        <w:t>“检察机关警察部门的人权事务”课程</w:t>
      </w:r>
    </w:p>
    <w:p w:rsidR="003246A2" w:rsidRDefault="003246A2">
      <w:pPr>
        <w:pStyle w:val="Bullet1GC"/>
        <w:rPr>
          <w:lang w:val="en-GB"/>
        </w:rPr>
      </w:pPr>
      <w:r>
        <w:rPr>
          <w:rFonts w:hint="eastAsia"/>
          <w:lang w:val="en-GB"/>
        </w:rPr>
        <w:t>“人权与公共服务”课程</w:t>
      </w:r>
    </w:p>
    <w:p w:rsidR="003246A2" w:rsidRDefault="003246A2">
      <w:pPr>
        <w:pStyle w:val="Bullet1GC"/>
        <w:rPr>
          <w:lang w:val="en-GB"/>
        </w:rPr>
      </w:pPr>
      <w:r>
        <w:rPr>
          <w:rFonts w:hint="eastAsia"/>
          <w:lang w:val="en-GB"/>
        </w:rPr>
        <w:t>“人权”课程</w:t>
      </w:r>
    </w:p>
    <w:p w:rsidR="003246A2" w:rsidRDefault="003246A2">
      <w:pPr>
        <w:pStyle w:val="Bullet1GC"/>
        <w:rPr>
          <w:lang w:val="en-GB"/>
        </w:rPr>
      </w:pPr>
      <w:r>
        <w:rPr>
          <w:rFonts w:hint="eastAsia"/>
          <w:lang w:val="en-GB"/>
        </w:rPr>
        <w:t>“公共服务方面的人权事务”讲座</w:t>
      </w:r>
    </w:p>
    <w:p w:rsidR="003246A2" w:rsidRDefault="003246A2">
      <w:pPr>
        <w:pStyle w:val="SingleTxtGC"/>
        <w:rPr>
          <w:lang w:val="en-GB"/>
        </w:rPr>
      </w:pPr>
      <w:r>
        <w:rPr>
          <w:lang w:val="en-GB"/>
        </w:rPr>
        <w:t xml:space="preserve">173.  </w:t>
      </w:r>
      <w:r>
        <w:rPr>
          <w:rFonts w:hint="eastAsia"/>
          <w:lang w:val="en-GB"/>
        </w:rPr>
        <w:t>在《墨西哥州培训必要性综合研究计划》的基础上，为了对监狱工作人员进行专业化培训，特别是关于被剥夺自由者人身安全与基本权利的问题，专门为安保守卫人员开设了一些岗前培训和进修课程，涉及与职业道德、职业素质、人权、机构管理政策、囚犯人身安全有关的专题。</w:t>
      </w:r>
    </w:p>
    <w:p w:rsidR="003246A2" w:rsidRDefault="003246A2">
      <w:pPr>
        <w:pStyle w:val="SingleTxtGC"/>
        <w:rPr>
          <w:rFonts w:hint="eastAsia"/>
          <w:lang w:val="en-GB"/>
        </w:rPr>
      </w:pPr>
      <w:r>
        <w:rPr>
          <w:lang w:val="en-GB"/>
        </w:rPr>
        <w:t xml:space="preserve">174.  </w:t>
      </w:r>
      <w:r>
        <w:rPr>
          <w:rFonts w:hint="eastAsia"/>
          <w:lang w:val="en-GB"/>
        </w:rPr>
        <w:t>在这方面，</w:t>
      </w:r>
      <w:r>
        <w:rPr>
          <w:rFonts w:hint="eastAsia"/>
          <w:lang w:val="en-GB"/>
        </w:rPr>
        <w:t>100%</w:t>
      </w:r>
      <w:r>
        <w:rPr>
          <w:rFonts w:hint="eastAsia"/>
          <w:lang w:val="en-GB"/>
        </w:rPr>
        <w:t>的安保守卫人员参加了岗前培训，并且有超过</w:t>
      </w:r>
      <w:r>
        <w:rPr>
          <w:rFonts w:hint="eastAsia"/>
          <w:lang w:val="en-GB"/>
        </w:rPr>
        <w:t>70%</w:t>
      </w:r>
      <w:r>
        <w:rPr>
          <w:rFonts w:hint="eastAsia"/>
          <w:lang w:val="en-GB"/>
        </w:rPr>
        <w:t>的安保守卫人员参加了进修培训。同样，所有领导人员、技术人员和安保人员还经常参加由人权组织举办的人权与监狱系统问题宣讲会，有</w:t>
      </w:r>
      <w:r>
        <w:rPr>
          <w:rFonts w:hint="eastAsia"/>
          <w:lang w:val="en-GB"/>
        </w:rPr>
        <w:t>3,000</w:t>
      </w:r>
      <w:r>
        <w:rPr>
          <w:rFonts w:hint="eastAsia"/>
          <w:lang w:val="en-GB"/>
        </w:rPr>
        <w:t>多名公务员从中受益。</w:t>
      </w:r>
    </w:p>
    <w:p w:rsidR="003246A2" w:rsidRDefault="003246A2">
      <w:pPr>
        <w:pStyle w:val="SingleTxtGC"/>
        <w:rPr>
          <w:rFonts w:hint="eastAsia"/>
          <w:lang w:val="en-GB"/>
        </w:rPr>
      </w:pPr>
      <w:r>
        <w:rPr>
          <w:lang w:val="en-GB"/>
        </w:rPr>
        <w:t xml:space="preserve">175.  </w:t>
      </w:r>
      <w:r>
        <w:rPr>
          <w:rFonts w:hint="eastAsia"/>
          <w:lang w:val="en-GB"/>
        </w:rPr>
        <w:t>需要强调的是，参加关于“伊斯坦布尔议定书和打击酷刑”培训课程的领导人员和技术人员有</w:t>
      </w:r>
      <w:r>
        <w:rPr>
          <w:rFonts w:hint="eastAsia"/>
          <w:lang w:val="en-GB"/>
        </w:rPr>
        <w:t>215</w:t>
      </w:r>
      <w:r>
        <w:rPr>
          <w:rFonts w:hint="eastAsia"/>
          <w:lang w:val="en-GB"/>
        </w:rPr>
        <w:t>人，参加关于人权、歧视问题和伊斯坦布尔议定书的</w:t>
      </w:r>
      <w:r>
        <w:rPr>
          <w:rFonts w:hint="eastAsia"/>
          <w:lang w:val="en-GB"/>
        </w:rPr>
        <w:t>22</w:t>
      </w:r>
      <w:r>
        <w:rPr>
          <w:rFonts w:hint="eastAsia"/>
          <w:lang w:val="en-GB"/>
        </w:rPr>
        <w:t>次培训课程的公务员有</w:t>
      </w:r>
      <w:r>
        <w:rPr>
          <w:rFonts w:hint="eastAsia"/>
          <w:lang w:val="en-GB"/>
        </w:rPr>
        <w:t>585</w:t>
      </w:r>
      <w:r>
        <w:rPr>
          <w:rFonts w:hint="eastAsia"/>
          <w:lang w:val="en-GB"/>
        </w:rPr>
        <w:t>人，其中包括来自墨西哥州</w:t>
      </w:r>
      <w:r>
        <w:rPr>
          <w:rFonts w:hint="eastAsia"/>
          <w:lang w:val="en-GB"/>
        </w:rPr>
        <w:t>22</w:t>
      </w:r>
      <w:r>
        <w:rPr>
          <w:rFonts w:hint="eastAsia"/>
          <w:lang w:val="en-GB"/>
        </w:rPr>
        <w:t>家看守所和劳教中心的中层安全管理人员、看守人员和技术法律人员。</w:t>
      </w:r>
    </w:p>
    <w:p w:rsidR="003246A2" w:rsidRDefault="003246A2">
      <w:pPr>
        <w:pStyle w:val="H1GC"/>
        <w:rPr>
          <w:lang w:val="en-GB"/>
        </w:rPr>
      </w:pPr>
      <w:r>
        <w:rPr>
          <w:lang w:val="en-GB"/>
        </w:rPr>
        <w:tab/>
        <w:t>D.</w:t>
      </w:r>
      <w:r>
        <w:rPr>
          <w:rFonts w:ascii="SimSun" w:eastAsia="SimSun" w:hAnsi="SimSun" w:cs="SimSun" w:hint="eastAsia"/>
          <w:lang w:val="en-GB"/>
        </w:rPr>
        <w:tab/>
      </w:r>
      <w:r>
        <w:rPr>
          <w:rFonts w:hint="eastAsia"/>
          <w:lang w:val="en-GB"/>
        </w:rPr>
        <w:t>在哈利斯科州做出的努力</w:t>
      </w:r>
    </w:p>
    <w:p w:rsidR="003246A2" w:rsidRDefault="003246A2">
      <w:pPr>
        <w:pStyle w:val="SingleTxtGC"/>
        <w:rPr>
          <w:lang w:val="en-GB"/>
        </w:rPr>
      </w:pPr>
      <w:r>
        <w:rPr>
          <w:lang w:val="en-GB"/>
        </w:rPr>
        <w:t xml:space="preserve">176.  </w:t>
      </w:r>
      <w:r>
        <w:rPr>
          <w:rFonts w:hint="eastAsia"/>
          <w:lang w:val="en-GB"/>
        </w:rPr>
        <w:t>在</w:t>
      </w:r>
      <w:r>
        <w:rPr>
          <w:lang w:val="en-GB"/>
        </w:rPr>
        <w:t>哈利斯科州</w:t>
      </w:r>
      <w:r>
        <w:rPr>
          <w:rFonts w:hint="eastAsia"/>
          <w:lang w:val="en-GB"/>
        </w:rPr>
        <w:t>，为了推动包括人权政策在内的专业培训活动，比如传染病、流行病学、卫生学、法医学等现实题目，包括伤情描述和医生职业道德问题，在</w:t>
      </w:r>
      <w:r>
        <w:rPr>
          <w:rFonts w:hint="eastAsia"/>
          <w:lang w:val="en-GB"/>
        </w:rPr>
        <w:t>2011</w:t>
      </w:r>
      <w:r>
        <w:rPr>
          <w:rFonts w:hint="eastAsia"/>
          <w:lang w:val="en-GB"/>
        </w:rPr>
        <w:t>年为哈利斯科州监狱系统的医务人员开设下列培训课程，其间共有</w:t>
      </w:r>
      <w:r>
        <w:rPr>
          <w:rFonts w:hint="eastAsia"/>
          <w:lang w:val="en-GB"/>
        </w:rPr>
        <w:t>68</w:t>
      </w:r>
      <w:r>
        <w:rPr>
          <w:rFonts w:hint="eastAsia"/>
          <w:lang w:val="en-GB"/>
        </w:rPr>
        <w:t>名医生和</w:t>
      </w:r>
      <w:r>
        <w:rPr>
          <w:rFonts w:hint="eastAsia"/>
          <w:lang w:val="en-GB"/>
        </w:rPr>
        <w:t>14</w:t>
      </w:r>
      <w:r>
        <w:rPr>
          <w:rFonts w:hint="eastAsia"/>
          <w:lang w:val="en-GB"/>
        </w:rPr>
        <w:t>名护士参加</w:t>
      </w:r>
      <w:r>
        <w:rPr>
          <w:lang w:val="en-GB"/>
        </w:rPr>
        <w:t>：</w:t>
      </w:r>
    </w:p>
    <w:tbl>
      <w:tblPr>
        <w:tblW w:w="7370" w:type="dxa"/>
        <w:tblInd w:w="1134" w:type="dxa"/>
        <w:tblLayout w:type="fixed"/>
        <w:tblCellMar>
          <w:left w:w="0" w:type="dxa"/>
          <w:right w:w="0" w:type="dxa"/>
        </w:tblCellMar>
        <w:tblLook w:val="0000"/>
      </w:tblPr>
      <w:tblGrid>
        <w:gridCol w:w="5246"/>
        <w:gridCol w:w="2124"/>
      </w:tblGrid>
      <w:tr w:rsidR="003246A2">
        <w:tc>
          <w:tcPr>
            <w:tcW w:w="5246" w:type="dxa"/>
            <w:tcBorders>
              <w:top w:val="single" w:sz="4" w:space="0" w:color="auto"/>
              <w:bottom w:val="single" w:sz="12" w:space="0" w:color="auto"/>
            </w:tcBorders>
            <w:shd w:val="clear" w:color="auto" w:fill="auto"/>
            <w:vAlign w:val="bottom"/>
          </w:tcPr>
          <w:p w:rsidR="003246A2" w:rsidRDefault="003246A2">
            <w:pPr>
              <w:pStyle w:val="a"/>
            </w:pPr>
            <w:r>
              <w:t>课程</w:t>
            </w:r>
          </w:p>
        </w:tc>
        <w:tc>
          <w:tcPr>
            <w:tcW w:w="2124" w:type="dxa"/>
            <w:tcBorders>
              <w:top w:val="single" w:sz="4" w:space="0" w:color="auto"/>
              <w:bottom w:val="single" w:sz="12" w:space="0" w:color="auto"/>
            </w:tcBorders>
            <w:shd w:val="clear" w:color="auto" w:fill="auto"/>
            <w:vAlign w:val="bottom"/>
          </w:tcPr>
          <w:p w:rsidR="003246A2" w:rsidRDefault="003246A2">
            <w:pPr>
              <w:pStyle w:val="a"/>
            </w:pPr>
            <w:r>
              <w:t>参加人数</w:t>
            </w:r>
          </w:p>
        </w:tc>
      </w:tr>
      <w:tr w:rsidR="003246A2">
        <w:tc>
          <w:tcPr>
            <w:tcW w:w="5246" w:type="dxa"/>
            <w:tcBorders>
              <w:top w:val="single" w:sz="12" w:space="0" w:color="auto"/>
            </w:tcBorders>
            <w:shd w:val="clear" w:color="auto" w:fill="auto"/>
            <w:noWrap/>
          </w:tcPr>
          <w:p w:rsidR="003246A2" w:rsidRDefault="003246A2">
            <w:pPr>
              <w:pStyle w:val="a4"/>
            </w:pPr>
            <w:r>
              <w:t>代谢综合征与新一代治疗方法</w:t>
            </w:r>
          </w:p>
        </w:tc>
        <w:tc>
          <w:tcPr>
            <w:tcW w:w="2124" w:type="dxa"/>
            <w:tcBorders>
              <w:top w:val="single" w:sz="12" w:space="0" w:color="auto"/>
            </w:tcBorders>
            <w:shd w:val="clear" w:color="auto" w:fill="auto"/>
          </w:tcPr>
          <w:p w:rsidR="003246A2" w:rsidRDefault="003246A2">
            <w:pPr>
              <w:pStyle w:val="a4"/>
            </w:pPr>
            <w:r>
              <w:t>30</w:t>
            </w:r>
            <w:r>
              <w:t>名医生和</w:t>
            </w:r>
            <w:r>
              <w:t>9</w:t>
            </w:r>
            <w:r>
              <w:t>名护士</w:t>
            </w:r>
          </w:p>
        </w:tc>
      </w:tr>
      <w:tr w:rsidR="003246A2">
        <w:tc>
          <w:tcPr>
            <w:tcW w:w="5246" w:type="dxa"/>
            <w:shd w:val="clear" w:color="auto" w:fill="auto"/>
            <w:noWrap/>
          </w:tcPr>
          <w:p w:rsidR="003246A2" w:rsidRDefault="003246A2">
            <w:pPr>
              <w:pStyle w:val="a4"/>
            </w:pPr>
            <w:r>
              <w:t>糖尿病、高血压、骨质疏松、多发性硬化、慢阻肺、难控制气喘、艾滋病和乙肝的及时诊断</w:t>
            </w:r>
          </w:p>
        </w:tc>
        <w:tc>
          <w:tcPr>
            <w:tcW w:w="2124" w:type="dxa"/>
            <w:shd w:val="clear" w:color="auto" w:fill="auto"/>
          </w:tcPr>
          <w:p w:rsidR="003246A2" w:rsidRDefault="003246A2">
            <w:pPr>
              <w:pStyle w:val="a4"/>
            </w:pPr>
            <w:r>
              <w:t>18</w:t>
            </w:r>
            <w:r>
              <w:t>名医生</w:t>
            </w:r>
          </w:p>
        </w:tc>
      </w:tr>
      <w:tr w:rsidR="003246A2">
        <w:tc>
          <w:tcPr>
            <w:tcW w:w="5246" w:type="dxa"/>
            <w:tcBorders>
              <w:bottom w:val="single" w:sz="4" w:space="0" w:color="auto"/>
            </w:tcBorders>
            <w:shd w:val="clear" w:color="auto" w:fill="auto"/>
            <w:noWrap/>
          </w:tcPr>
          <w:p w:rsidR="003246A2" w:rsidRDefault="003246A2">
            <w:pPr>
              <w:pStyle w:val="a4"/>
            </w:pPr>
            <w:r>
              <w:t>精神分裂症、多动症、焦虑抑郁综合征、药物依赖症、糖尿病、呼吸道感染、双相抑郁症</w:t>
            </w:r>
          </w:p>
        </w:tc>
        <w:tc>
          <w:tcPr>
            <w:tcW w:w="2124" w:type="dxa"/>
            <w:tcBorders>
              <w:bottom w:val="single" w:sz="4" w:space="0" w:color="auto"/>
            </w:tcBorders>
            <w:shd w:val="clear" w:color="auto" w:fill="auto"/>
          </w:tcPr>
          <w:p w:rsidR="003246A2" w:rsidRDefault="003246A2">
            <w:pPr>
              <w:pStyle w:val="a4"/>
            </w:pPr>
            <w:r>
              <w:t>20</w:t>
            </w:r>
            <w:r>
              <w:t>名医生和</w:t>
            </w:r>
            <w:r>
              <w:t>5</w:t>
            </w:r>
            <w:r>
              <w:t>名护士</w:t>
            </w:r>
          </w:p>
        </w:tc>
      </w:tr>
      <w:tr w:rsidR="003246A2">
        <w:tc>
          <w:tcPr>
            <w:tcW w:w="5246" w:type="dxa"/>
            <w:tcBorders>
              <w:top w:val="single" w:sz="4" w:space="0" w:color="auto"/>
              <w:bottom w:val="single" w:sz="12" w:space="0" w:color="auto"/>
            </w:tcBorders>
            <w:shd w:val="clear" w:color="auto" w:fill="auto"/>
            <w:noWrap/>
          </w:tcPr>
          <w:p w:rsidR="003246A2" w:rsidRDefault="003246A2">
            <w:pPr>
              <w:pStyle w:val="a4"/>
              <w:spacing w:before="80" w:after="80" w:line="200" w:lineRule="exact"/>
              <w:ind w:left="170"/>
              <w:rPr>
                <w:rFonts w:eastAsia="SimHei"/>
              </w:rPr>
            </w:pPr>
            <w:r>
              <w:rPr>
                <w:rFonts w:eastAsia="SimHei"/>
              </w:rPr>
              <w:t>合计</w:t>
            </w:r>
          </w:p>
        </w:tc>
        <w:tc>
          <w:tcPr>
            <w:tcW w:w="2124" w:type="dxa"/>
            <w:tcBorders>
              <w:top w:val="single" w:sz="4" w:space="0" w:color="auto"/>
              <w:bottom w:val="single" w:sz="12" w:space="0" w:color="auto"/>
            </w:tcBorders>
            <w:shd w:val="clear" w:color="auto" w:fill="auto"/>
          </w:tcPr>
          <w:p w:rsidR="003246A2" w:rsidRDefault="003246A2">
            <w:pPr>
              <w:pStyle w:val="a4"/>
              <w:spacing w:before="80" w:after="80" w:line="200" w:lineRule="exact"/>
              <w:rPr>
                <w:rFonts w:eastAsia="SimHei"/>
              </w:rPr>
            </w:pPr>
            <w:r>
              <w:rPr>
                <w:rFonts w:eastAsia="SimHei"/>
                <w:b/>
              </w:rPr>
              <w:t>68</w:t>
            </w:r>
            <w:r>
              <w:rPr>
                <w:rFonts w:eastAsia="SimHei"/>
              </w:rPr>
              <w:t>名医生和</w:t>
            </w:r>
            <w:r>
              <w:rPr>
                <w:rFonts w:eastAsia="SimHei"/>
                <w:b/>
              </w:rPr>
              <w:t>14</w:t>
            </w:r>
            <w:r>
              <w:rPr>
                <w:rFonts w:eastAsia="SimHei"/>
              </w:rPr>
              <w:t>名护士</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177</w:t>
      </w:r>
      <w:r>
        <w:rPr>
          <w:rFonts w:hint="eastAsia"/>
          <w:lang w:val="en-GB"/>
        </w:rPr>
        <w:t>.</w:t>
      </w:r>
      <w:r>
        <w:rPr>
          <w:lang w:val="en-GB"/>
        </w:rPr>
        <w:t xml:space="preserve">  </w:t>
      </w:r>
      <w:r>
        <w:rPr>
          <w:rFonts w:hint="eastAsia"/>
          <w:lang w:val="en-GB"/>
        </w:rPr>
        <w:t>为</w:t>
      </w:r>
      <w:r>
        <w:rPr>
          <w:lang w:val="en-GB"/>
        </w:rPr>
        <w:t>哈利斯科州</w:t>
      </w:r>
      <w:r>
        <w:rPr>
          <w:rFonts w:hint="eastAsia"/>
          <w:lang w:val="en-GB"/>
        </w:rPr>
        <w:t>监狱看守警卫人员举办的培训活动如下表所示</w:t>
      </w:r>
      <w:r>
        <w:rPr>
          <w:lang w:val="en-GB"/>
        </w:rPr>
        <w:t>：</w:t>
      </w:r>
    </w:p>
    <w:tbl>
      <w:tblPr>
        <w:tblW w:w="7370" w:type="dxa"/>
        <w:tblInd w:w="1134" w:type="dxa"/>
        <w:tblLayout w:type="fixed"/>
        <w:tblCellMar>
          <w:left w:w="0" w:type="dxa"/>
          <w:right w:w="0" w:type="dxa"/>
        </w:tblCellMar>
        <w:tblLook w:val="00E0"/>
      </w:tblPr>
      <w:tblGrid>
        <w:gridCol w:w="1662"/>
        <w:gridCol w:w="5708"/>
      </w:tblGrid>
      <w:tr w:rsidR="003246A2">
        <w:trPr>
          <w:tblHeader/>
        </w:trPr>
        <w:tc>
          <w:tcPr>
            <w:tcW w:w="1662" w:type="dxa"/>
            <w:tcBorders>
              <w:top w:val="single" w:sz="4" w:space="0" w:color="auto"/>
              <w:bottom w:val="single" w:sz="12" w:space="0" w:color="auto"/>
            </w:tcBorders>
            <w:shd w:val="clear" w:color="auto" w:fill="auto"/>
            <w:noWrap/>
            <w:vAlign w:val="bottom"/>
          </w:tcPr>
          <w:p w:rsidR="003246A2" w:rsidRDefault="003246A2">
            <w:pPr>
              <w:pStyle w:val="a"/>
              <w:rPr>
                <w:rFonts w:hint="eastAsia"/>
              </w:rPr>
            </w:pPr>
            <w:r>
              <w:rPr>
                <w:rFonts w:hint="eastAsia"/>
              </w:rPr>
              <w:t>培训活动</w:t>
            </w:r>
          </w:p>
        </w:tc>
        <w:tc>
          <w:tcPr>
            <w:tcW w:w="5708" w:type="dxa"/>
            <w:tcBorders>
              <w:top w:val="single" w:sz="4" w:space="0" w:color="auto"/>
              <w:bottom w:val="single" w:sz="12" w:space="0" w:color="auto"/>
            </w:tcBorders>
            <w:shd w:val="clear" w:color="auto" w:fill="auto"/>
            <w:noWrap/>
            <w:vAlign w:val="bottom"/>
          </w:tcPr>
          <w:p w:rsidR="003246A2" w:rsidRDefault="003246A2">
            <w:pPr>
              <w:pStyle w:val="a"/>
              <w:rPr>
                <w:rFonts w:hint="eastAsia"/>
              </w:rPr>
            </w:pPr>
            <w:r>
              <w:rPr>
                <w:rFonts w:hint="eastAsia"/>
              </w:rPr>
              <w:t>警察培训</w:t>
            </w:r>
          </w:p>
        </w:tc>
      </w:tr>
      <w:tr w:rsidR="003246A2">
        <w:tc>
          <w:tcPr>
            <w:tcW w:w="1662" w:type="dxa"/>
            <w:tcBorders>
              <w:top w:val="single" w:sz="12" w:space="0" w:color="auto"/>
            </w:tcBorders>
            <w:shd w:val="clear" w:color="auto" w:fill="auto"/>
            <w:noWrap/>
          </w:tcPr>
          <w:p w:rsidR="003246A2" w:rsidRDefault="003246A2">
            <w:pPr>
              <w:pStyle w:val="a4"/>
            </w:pPr>
            <w:r>
              <w:rPr>
                <w:rFonts w:hint="eastAsia"/>
              </w:rPr>
              <w:t>专业培训</w:t>
            </w:r>
          </w:p>
        </w:tc>
        <w:tc>
          <w:tcPr>
            <w:tcW w:w="5708" w:type="dxa"/>
            <w:tcBorders>
              <w:top w:val="single" w:sz="12" w:space="0" w:color="auto"/>
            </w:tcBorders>
            <w:shd w:val="clear" w:color="auto" w:fill="auto"/>
            <w:noWrap/>
          </w:tcPr>
          <w:p w:rsidR="003246A2" w:rsidRDefault="003246A2">
            <w:pPr>
              <w:pStyle w:val="a4"/>
            </w:pPr>
            <w:r>
              <w:rPr>
                <w:rFonts w:hint="eastAsia"/>
              </w:rPr>
              <w:t>关于调换监狱的战术课程</w:t>
            </w:r>
          </w:p>
        </w:tc>
      </w:tr>
      <w:tr w:rsidR="003246A2">
        <w:tc>
          <w:tcPr>
            <w:tcW w:w="1662" w:type="dxa"/>
            <w:shd w:val="clear" w:color="auto" w:fill="auto"/>
            <w:noWrap/>
          </w:tcPr>
          <w:p w:rsidR="003246A2" w:rsidRDefault="003246A2">
            <w:pPr>
              <w:pStyle w:val="a4"/>
            </w:pPr>
            <w:r>
              <w:rPr>
                <w:rFonts w:hint="eastAsia"/>
              </w:rPr>
              <w:t>岗前培训</w:t>
            </w:r>
          </w:p>
        </w:tc>
        <w:tc>
          <w:tcPr>
            <w:tcW w:w="5708" w:type="dxa"/>
            <w:shd w:val="clear" w:color="auto" w:fill="auto"/>
            <w:noWrap/>
          </w:tcPr>
          <w:p w:rsidR="003246A2" w:rsidRDefault="003246A2">
            <w:pPr>
              <w:pStyle w:val="a4"/>
            </w:pPr>
            <w:r>
              <w:rPr>
                <w:rFonts w:hint="eastAsia"/>
              </w:rPr>
              <w:t>看守警察岗前培训</w:t>
            </w:r>
          </w:p>
        </w:tc>
      </w:tr>
      <w:tr w:rsidR="003246A2">
        <w:tc>
          <w:tcPr>
            <w:tcW w:w="1662" w:type="dxa"/>
            <w:vMerge w:val="restart"/>
            <w:shd w:val="clear" w:color="auto" w:fill="auto"/>
            <w:noWrap/>
          </w:tcPr>
          <w:p w:rsidR="003246A2" w:rsidRDefault="003246A2">
            <w:pPr>
              <w:pStyle w:val="a4"/>
              <w:rPr>
                <w:rFonts w:hint="eastAsia"/>
              </w:rPr>
            </w:pPr>
            <w:r>
              <w:rPr>
                <w:rFonts w:hint="eastAsia"/>
              </w:rPr>
              <w:t>进修培训</w:t>
            </w:r>
          </w:p>
        </w:tc>
        <w:tc>
          <w:tcPr>
            <w:tcW w:w="5708" w:type="dxa"/>
            <w:shd w:val="clear" w:color="auto" w:fill="auto"/>
            <w:noWrap/>
          </w:tcPr>
          <w:p w:rsidR="003246A2" w:rsidRDefault="003246A2">
            <w:pPr>
              <w:pStyle w:val="a4"/>
            </w:pPr>
            <w:r>
              <w:rPr>
                <w:rFonts w:hint="eastAsia"/>
              </w:rPr>
              <w:t>警察进修</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墨西哥外来移民的救助与人权</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rPr>
                <w:rFonts w:hint="eastAsia"/>
              </w:rPr>
            </w:pPr>
            <w:r>
              <w:rPr>
                <w:rFonts w:hint="eastAsia"/>
              </w:rPr>
              <w:t>机构集群</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针对快速反应体系一线官员的课程</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人权</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rPr>
                <w:rFonts w:hint="eastAsia"/>
              </w:rPr>
            </w:pPr>
            <w:r>
              <w:rPr>
                <w:rFonts w:hint="eastAsia"/>
              </w:rPr>
              <w:t>积极对待精神压力问题</w:t>
            </w:r>
          </w:p>
        </w:tc>
      </w:tr>
      <w:tr w:rsidR="003246A2">
        <w:tc>
          <w:tcPr>
            <w:tcW w:w="1662" w:type="dxa"/>
            <w:vMerge w:val="restart"/>
            <w:shd w:val="clear" w:color="auto" w:fill="auto"/>
            <w:noWrap/>
          </w:tcPr>
          <w:p w:rsidR="003246A2" w:rsidRDefault="003246A2">
            <w:pPr>
              <w:pStyle w:val="a4"/>
            </w:pPr>
            <w:r>
              <w:rPr>
                <w:rFonts w:hint="eastAsia"/>
              </w:rPr>
              <w:t>专业培训</w:t>
            </w:r>
          </w:p>
        </w:tc>
        <w:tc>
          <w:tcPr>
            <w:tcW w:w="5708" w:type="dxa"/>
            <w:shd w:val="clear" w:color="auto" w:fill="auto"/>
            <w:noWrap/>
          </w:tcPr>
          <w:p w:rsidR="003246A2" w:rsidRDefault="003246A2">
            <w:pPr>
              <w:pStyle w:val="a4"/>
            </w:pPr>
            <w:r>
              <w:rPr>
                <w:rFonts w:hint="eastAsia"/>
              </w:rPr>
              <w:t>危急环境下的情绪和心理平衡</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关于调换监狱的战术课程</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rPr>
                <w:rFonts w:hint="eastAsia"/>
              </w:rPr>
            </w:pPr>
            <w:r>
              <w:rPr>
                <w:rFonts w:hint="eastAsia"/>
              </w:rPr>
              <w:t>培训师培训课程</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抗辩式刑事司法制度中的警察部门</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公共安全专业硕士课程</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rPr>
                <w:rFonts w:hint="eastAsia"/>
              </w:rPr>
            </w:pPr>
            <w:r>
              <w:rPr>
                <w:rFonts w:hint="eastAsia"/>
              </w:rPr>
              <w:t>缓解和控制心理疲劳</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积极对待精神压力问题</w:t>
            </w:r>
          </w:p>
        </w:tc>
      </w:tr>
      <w:tr w:rsidR="003246A2">
        <w:tc>
          <w:tcPr>
            <w:tcW w:w="1662" w:type="dxa"/>
            <w:vMerge w:val="restart"/>
            <w:shd w:val="clear" w:color="auto" w:fill="auto"/>
            <w:noWrap/>
          </w:tcPr>
          <w:p w:rsidR="003246A2" w:rsidRDefault="003246A2">
            <w:pPr>
              <w:pStyle w:val="a4"/>
              <w:rPr>
                <w:rFonts w:hint="eastAsia"/>
              </w:rPr>
            </w:pPr>
            <w:r>
              <w:rPr>
                <w:rFonts w:hint="eastAsia"/>
              </w:rPr>
              <w:t>学位培训</w:t>
            </w:r>
          </w:p>
        </w:tc>
        <w:tc>
          <w:tcPr>
            <w:tcW w:w="5708" w:type="dxa"/>
            <w:shd w:val="clear" w:color="auto" w:fill="auto"/>
            <w:noWrap/>
          </w:tcPr>
          <w:p w:rsidR="003246A2" w:rsidRDefault="003246A2">
            <w:pPr>
              <w:pStyle w:val="a4"/>
            </w:pPr>
            <w:r>
              <w:rPr>
                <w:rFonts w:hint="eastAsia"/>
              </w:rPr>
              <w:t>公共安全培训专业学士学位</w:t>
            </w:r>
          </w:p>
        </w:tc>
      </w:tr>
      <w:tr w:rsidR="003246A2">
        <w:tc>
          <w:tcPr>
            <w:tcW w:w="1662" w:type="dxa"/>
            <w:vMerge/>
            <w:shd w:val="clear" w:color="auto" w:fill="auto"/>
            <w:noWrap/>
          </w:tcPr>
          <w:p w:rsidR="003246A2" w:rsidRDefault="003246A2">
            <w:pPr>
              <w:pStyle w:val="a4"/>
            </w:pPr>
          </w:p>
        </w:tc>
        <w:tc>
          <w:tcPr>
            <w:tcW w:w="5708" w:type="dxa"/>
            <w:shd w:val="clear" w:color="auto" w:fill="auto"/>
            <w:noWrap/>
          </w:tcPr>
          <w:p w:rsidR="003246A2" w:rsidRDefault="003246A2">
            <w:pPr>
              <w:pStyle w:val="a4"/>
            </w:pPr>
            <w:r>
              <w:rPr>
                <w:rFonts w:hint="eastAsia"/>
              </w:rPr>
              <w:t>瓜达拉哈拉大学各专业的学士学位</w:t>
            </w:r>
          </w:p>
        </w:tc>
      </w:tr>
      <w:tr w:rsidR="003246A2">
        <w:tc>
          <w:tcPr>
            <w:tcW w:w="1662" w:type="dxa"/>
            <w:vMerge/>
            <w:tcBorders>
              <w:bottom w:val="single" w:sz="12" w:space="0" w:color="auto"/>
            </w:tcBorders>
            <w:shd w:val="clear" w:color="auto" w:fill="auto"/>
            <w:noWrap/>
          </w:tcPr>
          <w:p w:rsidR="003246A2" w:rsidRDefault="003246A2">
            <w:pPr>
              <w:pStyle w:val="a4"/>
            </w:pPr>
          </w:p>
        </w:tc>
        <w:tc>
          <w:tcPr>
            <w:tcW w:w="5708" w:type="dxa"/>
            <w:tcBorders>
              <w:bottom w:val="single" w:sz="12" w:space="0" w:color="auto"/>
            </w:tcBorders>
            <w:shd w:val="clear" w:color="auto" w:fill="auto"/>
            <w:noWrap/>
          </w:tcPr>
          <w:p w:rsidR="003246A2" w:rsidRDefault="003246A2">
            <w:pPr>
              <w:pStyle w:val="a4"/>
            </w:pPr>
            <w:r>
              <w:rPr>
                <w:rFonts w:hint="eastAsia"/>
              </w:rPr>
              <w:t>国家高等教育评估中心考试辅导课程</w:t>
            </w:r>
          </w:p>
        </w:tc>
      </w:tr>
    </w:tbl>
    <w:p w:rsidR="003246A2" w:rsidRDefault="003246A2">
      <w:pPr>
        <w:pStyle w:val="SingleTxtGC"/>
        <w:spacing w:after="0" w:line="200" w:lineRule="exact"/>
        <w:rPr>
          <w:lang w:val="en-GB"/>
        </w:rPr>
      </w:pPr>
    </w:p>
    <w:p w:rsidR="003246A2" w:rsidRDefault="003246A2">
      <w:pPr>
        <w:pStyle w:val="SingleTxtGC"/>
        <w:spacing w:before="120"/>
      </w:pPr>
      <w:r>
        <w:rPr>
          <w:lang w:val="en-GB"/>
        </w:rPr>
        <w:t>178</w:t>
      </w:r>
      <w:r>
        <w:rPr>
          <w:rFonts w:hint="eastAsia"/>
          <w:lang w:val="en-GB"/>
        </w:rPr>
        <w:t>.</w:t>
      </w:r>
      <w:r>
        <w:rPr>
          <w:lang w:val="en-GB"/>
        </w:rPr>
        <w:t xml:space="preserve">  </w:t>
      </w:r>
      <w:r>
        <w:rPr>
          <w:rFonts w:hint="eastAsia"/>
          <w:lang w:val="en-GB"/>
        </w:rPr>
        <w:t>另一方面，</w:t>
      </w:r>
      <w:r>
        <w:rPr>
          <w:rFonts w:hint="eastAsia"/>
          <w:lang w:val="en-GB"/>
        </w:rPr>
        <w:t>2012</w:t>
      </w:r>
      <w:r>
        <w:rPr>
          <w:rFonts w:hint="eastAsia"/>
          <w:lang w:val="en-GB"/>
        </w:rPr>
        <w:t>年哈利斯科州警察与交通管理学院正在打算为技术人员</w:t>
      </w:r>
      <w:r>
        <w:rPr>
          <w:rFonts w:hint="eastAsia"/>
          <w:lang w:val="en-GB"/>
        </w:rPr>
        <w:t>(200</w:t>
      </w:r>
      <w:r>
        <w:rPr>
          <w:rFonts w:hint="eastAsia"/>
          <w:lang w:val="en-GB"/>
        </w:rPr>
        <w:t>名公务员</w:t>
      </w:r>
      <w:r>
        <w:rPr>
          <w:rFonts w:hint="eastAsia"/>
          <w:lang w:val="en-GB"/>
        </w:rPr>
        <w:t>)</w:t>
      </w:r>
      <w:r>
        <w:rPr>
          <w:rFonts w:hint="eastAsia"/>
          <w:lang w:val="en-GB"/>
        </w:rPr>
        <w:t>开设下列课程</w:t>
      </w:r>
      <w:r>
        <w:rPr>
          <w:lang w:val="en-GB"/>
        </w:rPr>
        <w:t>：</w:t>
      </w:r>
    </w:p>
    <w:tbl>
      <w:tblPr>
        <w:tblW w:w="7370" w:type="dxa"/>
        <w:tblInd w:w="1134" w:type="dxa"/>
        <w:tblLayout w:type="fixed"/>
        <w:tblCellMar>
          <w:left w:w="0" w:type="dxa"/>
          <w:right w:w="0" w:type="dxa"/>
        </w:tblCellMar>
        <w:tblLook w:val="0000"/>
      </w:tblPr>
      <w:tblGrid>
        <w:gridCol w:w="5255"/>
        <w:gridCol w:w="2115"/>
      </w:tblGrid>
      <w:tr w:rsidR="003246A2">
        <w:tc>
          <w:tcPr>
            <w:tcW w:w="5255" w:type="dxa"/>
            <w:tcBorders>
              <w:top w:val="single" w:sz="4" w:space="0" w:color="auto"/>
              <w:bottom w:val="single" w:sz="12" w:space="0" w:color="auto"/>
            </w:tcBorders>
            <w:shd w:val="clear" w:color="auto" w:fill="auto"/>
            <w:vAlign w:val="bottom"/>
          </w:tcPr>
          <w:p w:rsidR="003246A2" w:rsidRDefault="003246A2">
            <w:pPr>
              <w:pStyle w:val="a"/>
              <w:rPr>
                <w:rFonts w:hint="eastAsia"/>
              </w:rPr>
            </w:pPr>
            <w:r>
              <w:rPr>
                <w:rFonts w:hint="eastAsia"/>
              </w:rPr>
              <w:t>课程</w:t>
            </w:r>
          </w:p>
        </w:tc>
        <w:tc>
          <w:tcPr>
            <w:tcW w:w="2115" w:type="dxa"/>
            <w:tcBorders>
              <w:top w:val="single" w:sz="4" w:space="0" w:color="auto"/>
              <w:bottom w:val="single" w:sz="12" w:space="0" w:color="auto"/>
            </w:tcBorders>
            <w:shd w:val="clear" w:color="auto" w:fill="auto"/>
            <w:vAlign w:val="bottom"/>
          </w:tcPr>
          <w:p w:rsidR="003246A2" w:rsidRDefault="003246A2">
            <w:pPr>
              <w:pStyle w:val="a"/>
              <w:jc w:val="right"/>
              <w:rPr>
                <w:rFonts w:hint="eastAsia"/>
              </w:rPr>
            </w:pPr>
            <w:r>
              <w:rPr>
                <w:rFonts w:hint="eastAsia"/>
              </w:rPr>
              <w:t>人数</w:t>
            </w:r>
          </w:p>
        </w:tc>
      </w:tr>
      <w:tr w:rsidR="003246A2">
        <w:tc>
          <w:tcPr>
            <w:tcW w:w="5255" w:type="dxa"/>
            <w:tcBorders>
              <w:top w:val="single" w:sz="12" w:space="0" w:color="auto"/>
            </w:tcBorders>
            <w:shd w:val="clear" w:color="auto" w:fill="auto"/>
            <w:noWrap/>
          </w:tcPr>
          <w:p w:rsidR="003246A2" w:rsidRDefault="003246A2">
            <w:pPr>
              <w:pStyle w:val="a4"/>
            </w:pPr>
            <w:r>
              <w:rPr>
                <w:rFonts w:hint="eastAsia"/>
              </w:rPr>
              <w:t>缓解和控制心理疲劳</w:t>
            </w:r>
          </w:p>
        </w:tc>
        <w:tc>
          <w:tcPr>
            <w:tcW w:w="2115" w:type="dxa"/>
            <w:tcBorders>
              <w:top w:val="single" w:sz="12" w:space="0" w:color="auto"/>
            </w:tcBorders>
            <w:shd w:val="clear" w:color="auto" w:fill="auto"/>
          </w:tcPr>
          <w:p w:rsidR="003246A2" w:rsidRDefault="003246A2">
            <w:pPr>
              <w:pStyle w:val="a4"/>
              <w:jc w:val="right"/>
            </w:pPr>
            <w:r>
              <w:t>70</w:t>
            </w:r>
          </w:p>
        </w:tc>
      </w:tr>
      <w:tr w:rsidR="003246A2">
        <w:tc>
          <w:tcPr>
            <w:tcW w:w="5255" w:type="dxa"/>
            <w:shd w:val="clear" w:color="auto" w:fill="auto"/>
            <w:noWrap/>
          </w:tcPr>
          <w:p w:rsidR="003246A2" w:rsidRDefault="003246A2">
            <w:pPr>
              <w:pStyle w:val="a4"/>
            </w:pPr>
            <w:r>
              <w:rPr>
                <w:rFonts w:hint="eastAsia"/>
              </w:rPr>
              <w:t>积极对待精神压力问题</w:t>
            </w:r>
          </w:p>
        </w:tc>
        <w:tc>
          <w:tcPr>
            <w:tcW w:w="2115" w:type="dxa"/>
            <w:shd w:val="clear" w:color="auto" w:fill="auto"/>
          </w:tcPr>
          <w:p w:rsidR="003246A2" w:rsidRDefault="003246A2">
            <w:pPr>
              <w:pStyle w:val="a4"/>
              <w:jc w:val="right"/>
            </w:pPr>
            <w:r>
              <w:t>70</w:t>
            </w:r>
          </w:p>
        </w:tc>
      </w:tr>
      <w:tr w:rsidR="003246A2">
        <w:tc>
          <w:tcPr>
            <w:tcW w:w="5255" w:type="dxa"/>
            <w:shd w:val="clear" w:color="auto" w:fill="auto"/>
            <w:noWrap/>
          </w:tcPr>
          <w:p w:rsidR="003246A2" w:rsidRDefault="003246A2">
            <w:pPr>
              <w:pStyle w:val="a4"/>
            </w:pPr>
            <w:r>
              <w:rPr>
                <w:rFonts w:hint="eastAsia"/>
              </w:rPr>
              <w:t>机构集群</w:t>
            </w:r>
          </w:p>
        </w:tc>
        <w:tc>
          <w:tcPr>
            <w:tcW w:w="2115" w:type="dxa"/>
            <w:shd w:val="clear" w:color="auto" w:fill="auto"/>
          </w:tcPr>
          <w:p w:rsidR="003246A2" w:rsidRDefault="003246A2">
            <w:pPr>
              <w:pStyle w:val="a4"/>
              <w:jc w:val="right"/>
            </w:pPr>
            <w:r>
              <w:t>30</w:t>
            </w:r>
          </w:p>
        </w:tc>
      </w:tr>
      <w:tr w:rsidR="003246A2">
        <w:tc>
          <w:tcPr>
            <w:tcW w:w="5255" w:type="dxa"/>
            <w:tcBorders>
              <w:bottom w:val="single" w:sz="12" w:space="0" w:color="auto"/>
            </w:tcBorders>
            <w:shd w:val="clear" w:color="auto" w:fill="auto"/>
            <w:noWrap/>
          </w:tcPr>
          <w:p w:rsidR="003246A2" w:rsidRDefault="003246A2">
            <w:pPr>
              <w:pStyle w:val="a4"/>
            </w:pPr>
            <w:r>
              <w:rPr>
                <w:rFonts w:hint="eastAsia"/>
              </w:rPr>
              <w:t>意识性、人际关系和服务质量</w:t>
            </w:r>
          </w:p>
        </w:tc>
        <w:tc>
          <w:tcPr>
            <w:tcW w:w="2115" w:type="dxa"/>
            <w:tcBorders>
              <w:bottom w:val="single" w:sz="12" w:space="0" w:color="auto"/>
            </w:tcBorders>
            <w:shd w:val="clear" w:color="auto" w:fill="auto"/>
          </w:tcPr>
          <w:p w:rsidR="003246A2" w:rsidRDefault="003246A2">
            <w:pPr>
              <w:pStyle w:val="a4"/>
              <w:jc w:val="right"/>
            </w:pPr>
            <w:r>
              <w:t>30</w:t>
            </w:r>
          </w:p>
        </w:tc>
      </w:tr>
    </w:tbl>
    <w:p w:rsidR="003246A2" w:rsidRDefault="003246A2">
      <w:pPr>
        <w:pStyle w:val="H1GC"/>
        <w:rPr>
          <w:lang w:val="en-GB"/>
        </w:rPr>
      </w:pPr>
      <w:r>
        <w:rPr>
          <w:lang w:val="en-GB"/>
        </w:rPr>
        <w:tab/>
        <w:t>E.</w:t>
      </w:r>
      <w:r>
        <w:rPr>
          <w:lang w:val="en-GB"/>
        </w:rPr>
        <w:tab/>
      </w:r>
      <w:r>
        <w:rPr>
          <w:rFonts w:hint="eastAsia"/>
          <w:lang w:val="en-GB"/>
        </w:rPr>
        <w:t>在瓦哈卡州做出的努力</w:t>
      </w:r>
    </w:p>
    <w:p w:rsidR="003246A2" w:rsidRDefault="003246A2">
      <w:pPr>
        <w:pStyle w:val="SingleTxtGC"/>
        <w:rPr>
          <w:rFonts w:hint="eastAsia"/>
          <w:lang w:val="en-GB"/>
        </w:rPr>
      </w:pPr>
      <w:r>
        <w:rPr>
          <w:lang w:val="en-GB"/>
        </w:rPr>
        <w:t xml:space="preserve">179.  </w:t>
      </w:r>
      <w:r>
        <w:rPr>
          <w:rFonts w:hint="eastAsia"/>
          <w:lang w:val="en-GB"/>
        </w:rPr>
        <w:t>在</w:t>
      </w:r>
      <w:r>
        <w:rPr>
          <w:lang w:val="en-GB"/>
        </w:rPr>
        <w:t>瓦哈卡州</w:t>
      </w:r>
      <w:r>
        <w:rPr>
          <w:rFonts w:hint="eastAsia"/>
          <w:lang w:val="en-GB"/>
        </w:rPr>
        <w:t>，瓦哈卡州总检察长办公室职业教育培训局按照各项培训计划，正在探索与国家人权委员会合作办学的方式，其中包括开设与执行《伊斯坦布尔议定书》有关的培训课程。</w:t>
      </w:r>
    </w:p>
    <w:p w:rsidR="003246A2" w:rsidRDefault="003246A2">
      <w:pPr>
        <w:pStyle w:val="SingleTxtGC"/>
        <w:rPr>
          <w:rFonts w:hint="eastAsia"/>
          <w:lang w:val="en-GB"/>
        </w:rPr>
      </w:pPr>
      <w:r>
        <w:rPr>
          <w:lang w:val="en-GB"/>
        </w:rPr>
        <w:t xml:space="preserve">180.  </w:t>
      </w:r>
      <w:r>
        <w:rPr>
          <w:rFonts w:hint="eastAsia"/>
          <w:lang w:val="en-GB"/>
        </w:rPr>
        <w:t>另外，瓦哈卡州政府为联邦调查局人员开设了多项关于人权问题的课程，涉及抗辩式刑事司法制度中的人权问题、警察调查技术、使用武力与人权、执行与人权、以及拘留期间的人权问题等专题。参与上述培训活动的不仅有国家人权委员会以及职业教育培训局，还包括瓦哈卡州人权监察员办公室。</w:t>
      </w:r>
    </w:p>
    <w:p w:rsidR="003246A2" w:rsidRDefault="003246A2">
      <w:pPr>
        <w:pStyle w:val="SingleTxtGC"/>
        <w:rPr>
          <w:rFonts w:hint="eastAsia"/>
          <w:lang w:val="en-GB"/>
        </w:rPr>
      </w:pPr>
      <w:r>
        <w:rPr>
          <w:lang w:val="en-GB"/>
        </w:rPr>
        <w:t xml:space="preserve">181.  </w:t>
      </w:r>
      <w:r>
        <w:rPr>
          <w:rFonts w:hint="eastAsia"/>
          <w:lang w:val="en-GB"/>
        </w:rPr>
        <w:t>另一方面，按照《国家公共安全体系职业化主导计划》规定的标准，瓦哈卡州公共安全部开办了一所职业培训学院，成为瓦哈卡州公共安全机构的培训中心，该学院负责执行相关计划和方案，为州和市警察以及监狱看守人员开设包括“正当使用武力”等方面专题内容的培训课程、以及岗前培训课程。</w:t>
      </w:r>
    </w:p>
    <w:p w:rsidR="003246A2" w:rsidRDefault="003246A2">
      <w:pPr>
        <w:pStyle w:val="SingleTxtGC"/>
        <w:rPr>
          <w:rFonts w:hint="eastAsia"/>
          <w:lang w:val="en-GB"/>
        </w:rPr>
      </w:pPr>
      <w:r>
        <w:rPr>
          <w:lang w:val="en-GB"/>
        </w:rPr>
        <w:t xml:space="preserve">182.  </w:t>
      </w:r>
      <w:r>
        <w:rPr>
          <w:rFonts w:hint="eastAsia"/>
          <w:lang w:val="en-GB"/>
        </w:rPr>
        <w:t>为各级公共安全机构举办关于“人权与性别平等”的培训活动，其中包括打击酷刑专题。</w:t>
      </w:r>
    </w:p>
    <w:p w:rsidR="003246A2" w:rsidRDefault="003246A2">
      <w:pPr>
        <w:pStyle w:val="SingleTxtGC"/>
        <w:rPr>
          <w:lang w:val="en-GB"/>
        </w:rPr>
      </w:pPr>
      <w:r>
        <w:rPr>
          <w:lang w:val="en-GB"/>
        </w:rPr>
        <w:t xml:space="preserve">183.  </w:t>
      </w:r>
      <w:r>
        <w:rPr>
          <w:rFonts w:hint="eastAsia"/>
          <w:lang w:val="en-GB"/>
        </w:rPr>
        <w:t>按照培训计划，瓦哈卡州公共安全部为监狱安保守卫人员开设了下列课程</w:t>
      </w:r>
      <w:r>
        <w:rPr>
          <w:lang w:val="en-GB"/>
        </w:rPr>
        <w:t>：</w:t>
      </w:r>
    </w:p>
    <w:p w:rsidR="003246A2" w:rsidRDefault="003246A2">
      <w:pPr>
        <w:pStyle w:val="Bullet1GC"/>
        <w:rPr>
          <w:lang w:val="en-GB"/>
        </w:rPr>
      </w:pPr>
      <w:r>
        <w:rPr>
          <w:rFonts w:hint="eastAsia"/>
          <w:lang w:val="en-GB"/>
        </w:rPr>
        <w:t>控制监狱骚乱以及劳教中心内的人权</w:t>
      </w:r>
    </w:p>
    <w:p w:rsidR="003246A2" w:rsidRDefault="003246A2">
      <w:pPr>
        <w:pStyle w:val="Bullet1GC"/>
        <w:rPr>
          <w:lang w:val="en-GB"/>
        </w:rPr>
      </w:pPr>
      <w:r>
        <w:rPr>
          <w:rFonts w:hint="eastAsia"/>
          <w:lang w:val="en-GB"/>
        </w:rPr>
        <w:t>犯罪学与监狱体系</w:t>
      </w:r>
    </w:p>
    <w:p w:rsidR="003246A2" w:rsidRDefault="003246A2">
      <w:pPr>
        <w:pStyle w:val="Bullet1GC"/>
        <w:rPr>
          <w:lang w:val="en-GB"/>
        </w:rPr>
      </w:pPr>
      <w:r>
        <w:rPr>
          <w:rFonts w:hint="eastAsia"/>
          <w:lang w:val="en-GB"/>
        </w:rPr>
        <w:t>监狱内的紧急心理干预</w:t>
      </w:r>
    </w:p>
    <w:p w:rsidR="003246A2" w:rsidRDefault="003246A2">
      <w:pPr>
        <w:pStyle w:val="Bullet1GC"/>
        <w:rPr>
          <w:lang w:val="en-GB"/>
        </w:rPr>
      </w:pPr>
      <w:r>
        <w:rPr>
          <w:lang w:val="en-GB"/>
        </w:rPr>
        <w:t>PR24/24</w:t>
      </w:r>
      <w:r>
        <w:rPr>
          <w:rFonts w:hint="eastAsia"/>
          <w:lang w:val="en-GB"/>
        </w:rPr>
        <w:t>式伸缩警棍与戴手铐技术</w:t>
      </w:r>
    </w:p>
    <w:p w:rsidR="003246A2" w:rsidRDefault="003246A2">
      <w:pPr>
        <w:pStyle w:val="Bullet1GC"/>
        <w:rPr>
          <w:lang w:val="en-GB"/>
        </w:rPr>
      </w:pPr>
      <w:r>
        <w:rPr>
          <w:rFonts w:hint="eastAsia"/>
          <w:lang w:val="en-GB"/>
        </w:rPr>
        <w:t>内部安全与人口管理</w:t>
      </w:r>
    </w:p>
    <w:p w:rsidR="003246A2" w:rsidRDefault="003246A2">
      <w:pPr>
        <w:pStyle w:val="Bullet1GC"/>
        <w:rPr>
          <w:lang w:val="en-GB"/>
        </w:rPr>
      </w:pPr>
      <w:r>
        <w:rPr>
          <w:rFonts w:hint="eastAsia"/>
          <w:lang w:val="en-GB"/>
        </w:rPr>
        <w:t>监狱快速反应小队</w:t>
      </w:r>
    </w:p>
    <w:p w:rsidR="003246A2" w:rsidRDefault="003246A2">
      <w:pPr>
        <w:pStyle w:val="Bullet1GC"/>
        <w:rPr>
          <w:lang w:val="en-GB"/>
        </w:rPr>
      </w:pPr>
      <w:r>
        <w:rPr>
          <w:rFonts w:hint="eastAsia"/>
          <w:lang w:val="en-GB"/>
        </w:rPr>
        <w:t>维持和恢复公共秩序</w:t>
      </w:r>
    </w:p>
    <w:p w:rsidR="003246A2" w:rsidRDefault="003246A2">
      <w:pPr>
        <w:pStyle w:val="Bullet1GC"/>
        <w:rPr>
          <w:lang w:val="en-GB"/>
        </w:rPr>
      </w:pPr>
      <w:r>
        <w:rPr>
          <w:rFonts w:hint="eastAsia"/>
          <w:lang w:val="en-GB"/>
        </w:rPr>
        <w:t>解决冲突的方式</w:t>
      </w:r>
    </w:p>
    <w:p w:rsidR="003246A2" w:rsidRDefault="003246A2">
      <w:pPr>
        <w:pStyle w:val="Bullet1GC"/>
        <w:rPr>
          <w:lang w:val="en-GB"/>
        </w:rPr>
      </w:pPr>
      <w:r>
        <w:rPr>
          <w:rFonts w:hint="eastAsia"/>
          <w:lang w:val="en-GB"/>
        </w:rPr>
        <w:t>押解罪犯与监狱内缉毒</w:t>
      </w:r>
    </w:p>
    <w:p w:rsidR="003246A2" w:rsidRDefault="003246A2">
      <w:pPr>
        <w:pStyle w:val="Bullet1GC"/>
        <w:rPr>
          <w:lang w:val="en-GB"/>
        </w:rPr>
      </w:pPr>
      <w:r>
        <w:rPr>
          <w:rFonts w:hint="eastAsia"/>
          <w:lang w:val="en-GB"/>
        </w:rPr>
        <w:t>符合未成年违法者处理目标的特别安全要求</w:t>
      </w:r>
    </w:p>
    <w:p w:rsidR="003246A2" w:rsidRDefault="003246A2">
      <w:pPr>
        <w:pStyle w:val="Bullet1GC"/>
        <w:rPr>
          <w:lang w:val="en-GB"/>
        </w:rPr>
      </w:pPr>
      <w:r>
        <w:rPr>
          <w:rFonts w:hint="eastAsia"/>
          <w:lang w:val="en-GB"/>
        </w:rPr>
        <w:t>转移高度危险的犯人</w:t>
      </w:r>
    </w:p>
    <w:p w:rsidR="003246A2" w:rsidRDefault="003246A2">
      <w:pPr>
        <w:pStyle w:val="Bullet1GC"/>
        <w:rPr>
          <w:lang w:val="en-GB"/>
        </w:rPr>
      </w:pPr>
      <w:r>
        <w:rPr>
          <w:rFonts w:hint="eastAsia"/>
          <w:lang w:val="en-GB"/>
        </w:rPr>
        <w:t>监狱内部的干预政策</w:t>
      </w:r>
    </w:p>
    <w:p w:rsidR="003246A2" w:rsidRDefault="003246A2">
      <w:pPr>
        <w:pStyle w:val="Bullet1GC"/>
        <w:rPr>
          <w:lang w:val="en-GB"/>
        </w:rPr>
      </w:pPr>
      <w:r>
        <w:rPr>
          <w:rFonts w:hint="eastAsia"/>
          <w:lang w:val="en-GB"/>
        </w:rPr>
        <w:t>毒品鉴别</w:t>
      </w:r>
    </w:p>
    <w:p w:rsidR="003246A2" w:rsidRDefault="003246A2">
      <w:pPr>
        <w:pStyle w:val="Bullet1GC"/>
        <w:rPr>
          <w:lang w:val="en-GB"/>
        </w:rPr>
      </w:pPr>
      <w:r>
        <w:rPr>
          <w:rFonts w:hint="eastAsia"/>
          <w:lang w:val="en-GB"/>
        </w:rPr>
        <w:t>警察防身术</w:t>
      </w:r>
    </w:p>
    <w:p w:rsidR="003246A2" w:rsidRDefault="003246A2">
      <w:pPr>
        <w:pStyle w:val="Bullet1GC"/>
        <w:rPr>
          <w:lang w:val="en-GB"/>
        </w:rPr>
      </w:pPr>
      <w:r>
        <w:rPr>
          <w:rFonts w:hint="eastAsia"/>
          <w:lang w:val="en-GB"/>
        </w:rPr>
        <w:t>干预技巧和战术</w:t>
      </w:r>
    </w:p>
    <w:p w:rsidR="003246A2" w:rsidRDefault="003246A2">
      <w:pPr>
        <w:pStyle w:val="SingleTxtGC"/>
        <w:rPr>
          <w:rFonts w:hint="eastAsia"/>
          <w:lang w:val="en-GB"/>
        </w:rPr>
      </w:pPr>
      <w:r>
        <w:rPr>
          <w:lang w:val="en-GB"/>
        </w:rPr>
        <w:t xml:space="preserve">184.  </w:t>
      </w:r>
      <w:r>
        <w:rPr>
          <w:rFonts w:hint="eastAsia"/>
          <w:lang w:val="en-GB"/>
        </w:rPr>
        <w:t>所有这些课程都是由</w:t>
      </w:r>
      <w:r>
        <w:rPr>
          <w:lang w:val="en-GB"/>
        </w:rPr>
        <w:t>韦拉克鲁斯州</w:t>
      </w:r>
      <w:r>
        <w:rPr>
          <w:rFonts w:hint="eastAsia"/>
          <w:lang w:val="en-GB"/>
        </w:rPr>
        <w:t>东南地区公共安全学院开设的。另外瓦哈卡州人权监察员办公室还举办了题为“出动公共安全部队行使警察职能”的培训班。</w:t>
      </w:r>
    </w:p>
    <w:p w:rsidR="003246A2" w:rsidRDefault="003246A2">
      <w:pPr>
        <w:pStyle w:val="SingleTxtGC"/>
        <w:rPr>
          <w:rFonts w:hint="eastAsia"/>
          <w:lang w:val="en-GB"/>
        </w:rPr>
      </w:pPr>
      <w:r>
        <w:rPr>
          <w:lang w:val="en-GB"/>
        </w:rPr>
        <w:t xml:space="preserve">185.  </w:t>
      </w:r>
      <w:r>
        <w:rPr>
          <w:rFonts w:hint="eastAsia"/>
          <w:lang w:val="en-GB"/>
        </w:rPr>
        <w:t>与国际红十字会进行合作，在</w:t>
      </w:r>
      <w:r>
        <w:rPr>
          <w:rFonts w:hint="eastAsia"/>
          <w:lang w:val="en-GB"/>
        </w:rPr>
        <w:t>2012</w:t>
      </w:r>
      <w:r>
        <w:rPr>
          <w:rFonts w:hint="eastAsia"/>
          <w:lang w:val="en-GB"/>
        </w:rPr>
        <w:t>年</w:t>
      </w:r>
      <w:r>
        <w:rPr>
          <w:rFonts w:hint="eastAsia"/>
          <w:lang w:val="en-GB"/>
        </w:rPr>
        <w:t>1</w:t>
      </w:r>
      <w:r>
        <w:rPr>
          <w:rFonts w:hint="eastAsia"/>
          <w:lang w:val="en-GB"/>
        </w:rPr>
        <w:t>月末，举办了名为“树立适用于警察职能的人权与人道主义原则意识”的讲座，瓦哈卡州联邦调查局以及公共安全部的</w:t>
      </w:r>
      <w:r>
        <w:rPr>
          <w:rFonts w:hint="eastAsia"/>
          <w:lang w:val="en-GB"/>
        </w:rPr>
        <w:t>30</w:t>
      </w:r>
      <w:r>
        <w:rPr>
          <w:rFonts w:hint="eastAsia"/>
          <w:lang w:val="en-GB"/>
        </w:rPr>
        <w:t>多位警员参加了这项培训活动，培训累计时间超过</w:t>
      </w:r>
      <w:r>
        <w:rPr>
          <w:rFonts w:hint="eastAsia"/>
          <w:lang w:val="en-GB"/>
        </w:rPr>
        <w:t>25</w:t>
      </w:r>
      <w:r>
        <w:rPr>
          <w:rFonts w:hint="eastAsia"/>
          <w:lang w:val="en-GB"/>
        </w:rPr>
        <w:t>小时。预计到</w:t>
      </w:r>
      <w:r>
        <w:rPr>
          <w:rFonts w:hint="eastAsia"/>
          <w:lang w:val="en-GB"/>
        </w:rPr>
        <w:t>2012</w:t>
      </w:r>
      <w:r>
        <w:rPr>
          <w:rFonts w:hint="eastAsia"/>
          <w:lang w:val="en-GB"/>
        </w:rPr>
        <w:t>年</w:t>
      </w:r>
      <w:r>
        <w:rPr>
          <w:rFonts w:hint="eastAsia"/>
          <w:lang w:val="en-GB"/>
        </w:rPr>
        <w:t>9</w:t>
      </w:r>
      <w:r>
        <w:rPr>
          <w:rFonts w:hint="eastAsia"/>
          <w:lang w:val="en-GB"/>
        </w:rPr>
        <w:t>月还将再次举办上述培训活动，争取让这两家机构更多的人员参加培训。</w:t>
      </w:r>
    </w:p>
    <w:p w:rsidR="003246A2" w:rsidRDefault="003246A2">
      <w:pPr>
        <w:pStyle w:val="H1GC"/>
        <w:rPr>
          <w:lang w:val="en-GB"/>
        </w:rPr>
      </w:pPr>
      <w:r>
        <w:rPr>
          <w:lang w:val="en-GB"/>
        </w:rPr>
        <w:tab/>
        <w:t>F.</w:t>
      </w:r>
      <w:r>
        <w:rPr>
          <w:rFonts w:ascii="SimSun" w:eastAsia="SimSun" w:hAnsi="SimSun" w:cs="SimSun" w:hint="eastAsia"/>
          <w:lang w:val="en-GB"/>
        </w:rPr>
        <w:tab/>
      </w:r>
      <w:r>
        <w:rPr>
          <w:rFonts w:hint="eastAsia"/>
          <w:lang w:val="en-GB"/>
        </w:rPr>
        <w:t>在新莱昂州做出的努力</w:t>
      </w:r>
    </w:p>
    <w:p w:rsidR="003246A2" w:rsidRDefault="003246A2">
      <w:pPr>
        <w:pStyle w:val="SingleTxtGC"/>
        <w:rPr>
          <w:lang w:val="en-GB"/>
        </w:rPr>
      </w:pPr>
      <w:r>
        <w:rPr>
          <w:lang w:val="en-GB"/>
        </w:rPr>
        <w:t xml:space="preserve">186.  </w:t>
      </w:r>
      <w:r>
        <w:rPr>
          <w:lang w:val="en-GB"/>
        </w:rPr>
        <w:t>新莱昂州</w:t>
      </w:r>
      <w:r>
        <w:rPr>
          <w:rFonts w:hint="eastAsia"/>
          <w:lang w:val="en-GB"/>
        </w:rPr>
        <w:t>人权委员会发出了第</w:t>
      </w:r>
      <w:r>
        <w:rPr>
          <w:rFonts w:hint="eastAsia"/>
          <w:lang w:val="en-GB"/>
        </w:rPr>
        <w:t>07/2011</w:t>
      </w:r>
      <w:r>
        <w:rPr>
          <w:rFonts w:hint="eastAsia"/>
          <w:lang w:val="en-GB"/>
        </w:rPr>
        <w:t>号建议，其中第三点和第四点要求对社会安置中心、监狱以及少年犯管教所的守卫人员进行培训。上述建议已被有关部门接受并执行，具体情况如下</w:t>
      </w:r>
      <w:r>
        <w:rPr>
          <w:lang w:val="en-GB"/>
        </w:rPr>
        <w:t>：</w:t>
      </w:r>
    </w:p>
    <w:p w:rsidR="003246A2" w:rsidRDefault="003246A2">
      <w:pPr>
        <w:pStyle w:val="Bullet1GC"/>
        <w:rPr>
          <w:lang w:val="en-GB"/>
        </w:rPr>
      </w:pPr>
      <w:r>
        <w:rPr>
          <w:rFonts w:hint="eastAsia"/>
          <w:lang w:val="en-GB"/>
        </w:rPr>
        <w:t>该州的公共安全部已经向社会科学大学</w:t>
      </w:r>
      <w:r>
        <w:rPr>
          <w:rFonts w:hint="eastAsia"/>
          <w:lang w:val="en-GB"/>
        </w:rPr>
        <w:t>(</w:t>
      </w:r>
      <w:r>
        <w:rPr>
          <w:rFonts w:hint="eastAsia"/>
          <w:lang w:val="en-GB"/>
        </w:rPr>
        <w:t>负责训练和培养警察公务员的地方机构</w:t>
      </w:r>
      <w:r>
        <w:rPr>
          <w:rFonts w:hint="eastAsia"/>
          <w:lang w:val="en-GB"/>
        </w:rPr>
        <w:t>)</w:t>
      </w:r>
      <w:r>
        <w:rPr>
          <w:rFonts w:hint="eastAsia"/>
          <w:lang w:val="en-GB"/>
        </w:rPr>
        <w:t>申请，把尊重人权问题纳入到为社会安置中心公职人员开设的各种入门、培训和教育课程当中。</w:t>
      </w:r>
    </w:p>
    <w:p w:rsidR="003246A2" w:rsidRDefault="003246A2">
      <w:pPr>
        <w:pStyle w:val="Bullet1GC"/>
        <w:rPr>
          <w:lang w:val="en-GB"/>
        </w:rPr>
      </w:pPr>
      <w:r>
        <w:rPr>
          <w:rFonts w:hint="eastAsia"/>
          <w:lang w:val="en-GB"/>
        </w:rPr>
        <w:t>按照州人权委员会的建议，正在对社会安全中心、监狱以及少年犯管教所的安保守卫人员进行培训，培训的主题包括人权和使用武力问题。</w:t>
      </w:r>
    </w:p>
    <w:p w:rsidR="003246A2" w:rsidRDefault="003246A2">
      <w:pPr>
        <w:pStyle w:val="SingleTxtGC"/>
        <w:rPr>
          <w:rFonts w:hint="eastAsia"/>
          <w:lang w:val="en-GB"/>
        </w:rPr>
      </w:pPr>
      <w:r>
        <w:rPr>
          <w:lang w:val="en-GB"/>
        </w:rPr>
        <w:t xml:space="preserve">187.  </w:t>
      </w:r>
      <w:r>
        <w:rPr>
          <w:rFonts w:hint="eastAsia"/>
          <w:lang w:val="en-GB"/>
        </w:rPr>
        <w:t>另一方面，州人权委员会还发出了第</w:t>
      </w:r>
      <w:r>
        <w:rPr>
          <w:rFonts w:hint="eastAsia"/>
          <w:lang w:val="en-GB"/>
        </w:rPr>
        <w:t>16/2011</w:t>
      </w:r>
      <w:r>
        <w:rPr>
          <w:rFonts w:hint="eastAsia"/>
          <w:lang w:val="en-GB"/>
        </w:rPr>
        <w:t>号建议，为的是“让州公共安全学会研究一下，是否可以把州人权委员会职责范围问题作为培训内容，在适当的时候为监狱工作人员开设相应的入门和培训课程”。</w:t>
      </w:r>
    </w:p>
    <w:p w:rsidR="003246A2" w:rsidRDefault="003246A2">
      <w:pPr>
        <w:pStyle w:val="SingleTxtGC"/>
        <w:rPr>
          <w:lang w:val="en-GB"/>
        </w:rPr>
      </w:pPr>
      <w:r>
        <w:rPr>
          <w:lang w:val="en-GB"/>
        </w:rPr>
        <w:t xml:space="preserve">188.  </w:t>
      </w:r>
      <w:r>
        <w:rPr>
          <w:rFonts w:hint="eastAsia"/>
          <w:lang w:val="en-GB"/>
        </w:rPr>
        <w:t>针对上述建议，安全科学大学指出，州公共安全学会设立的高等院校高级技师专业主要是针对监狱管理问题，并且涵盖了价值哲理、警察职业道德以及人权方面的内容。</w:t>
      </w:r>
    </w:p>
    <w:p w:rsidR="003246A2" w:rsidRDefault="003246A2">
      <w:pPr>
        <w:pStyle w:val="SingleTxtGC"/>
        <w:rPr>
          <w:lang w:val="en-GB"/>
        </w:rPr>
      </w:pPr>
      <w:r>
        <w:rPr>
          <w:lang w:val="en-GB"/>
        </w:rPr>
        <w:t xml:space="preserve">189.  </w:t>
      </w:r>
      <w:r>
        <w:rPr>
          <w:rFonts w:hint="eastAsia"/>
          <w:lang w:val="en-GB"/>
        </w:rPr>
        <w:t>与此同时，州人权委员会还发出了第</w:t>
      </w:r>
      <w:r>
        <w:rPr>
          <w:rFonts w:hint="eastAsia"/>
          <w:lang w:val="en-GB"/>
        </w:rPr>
        <w:t>21/2011</w:t>
      </w:r>
      <w:r>
        <w:rPr>
          <w:rFonts w:hint="eastAsia"/>
          <w:lang w:val="en-GB"/>
        </w:rPr>
        <w:t>号建议，其中第三点要求对阿波达卡社会安置中心的看守人员进行人权方面的培训，这项建议获得州立公共安全部长的认可，因此呼吁安全科学大学把人权问题纳入到相关入门、培训和教育课程当中。</w:t>
      </w:r>
    </w:p>
    <w:p w:rsidR="003246A2" w:rsidRDefault="003246A2">
      <w:pPr>
        <w:pStyle w:val="SingleTxtGC"/>
        <w:rPr>
          <w:lang w:val="en-GB"/>
        </w:rPr>
      </w:pPr>
      <w:r>
        <w:rPr>
          <w:lang w:val="en-GB"/>
        </w:rPr>
        <w:t xml:space="preserve">190.  </w:t>
      </w:r>
      <w:r>
        <w:rPr>
          <w:rFonts w:hint="eastAsia"/>
          <w:lang w:val="en-GB"/>
        </w:rPr>
        <w:t>另一方面，国家人权委员会提出了第</w:t>
      </w:r>
      <w:r>
        <w:rPr>
          <w:rFonts w:hint="eastAsia"/>
          <w:lang w:val="en-GB"/>
        </w:rPr>
        <w:t>73/2011</w:t>
      </w:r>
      <w:r>
        <w:rPr>
          <w:rFonts w:hint="eastAsia"/>
          <w:lang w:val="en-GB"/>
        </w:rPr>
        <w:t>号建议，要求为那些负责执行公共安全任务的中层指挥人员和业务人员开设人权方面的课程，为此，从</w:t>
      </w:r>
      <w:smartTag w:uri="urn:schemas-microsoft-com:office:smarttags" w:element="chsdate">
        <w:smartTagPr>
          <w:attr w:name="Year" w:val="2012"/>
          <w:attr w:name="Month" w:val="2"/>
          <w:attr w:name="Day" w:val="13"/>
          <w:attr w:name="IsLunarDate" w:val="False"/>
          <w:attr w:name="IsROCDate" w:val="False"/>
        </w:smartTagPr>
        <w:r>
          <w:rPr>
            <w:rFonts w:hint="eastAsia"/>
            <w:lang w:val="en-GB"/>
          </w:rPr>
          <w:t>2012</w:t>
        </w:r>
        <w:r>
          <w:rPr>
            <w:rFonts w:hint="eastAsia"/>
            <w:lang w:val="en-GB"/>
          </w:rPr>
          <w:t>年</w:t>
        </w:r>
        <w:r>
          <w:rPr>
            <w:rFonts w:hint="eastAsia"/>
            <w:lang w:val="en-GB"/>
          </w:rPr>
          <w:t>2</w:t>
        </w:r>
        <w:r>
          <w:rPr>
            <w:rFonts w:hint="eastAsia"/>
            <w:lang w:val="en-GB"/>
          </w:rPr>
          <w:t>月</w:t>
        </w:r>
        <w:r>
          <w:rPr>
            <w:rFonts w:hint="eastAsia"/>
            <w:lang w:val="en-GB"/>
          </w:rPr>
          <w:t>13</w:t>
        </w:r>
        <w:r>
          <w:rPr>
            <w:rFonts w:hint="eastAsia"/>
            <w:lang w:val="en-GB"/>
          </w:rPr>
          <w:t>日</w:t>
        </w:r>
      </w:smartTag>
      <w:r>
        <w:rPr>
          <w:rFonts w:hint="eastAsia"/>
          <w:lang w:val="en-GB"/>
        </w:rPr>
        <w:t>开始，州政府在安全科学大学分部开设了“针对公共安全问题的人权培训课程”，对州警察局指定人员进行培训。截至</w:t>
      </w:r>
      <w:smartTag w:uri="urn:schemas-microsoft-com:office:smarttags" w:element="chsdate">
        <w:smartTagPr>
          <w:attr w:name="Year" w:val="2012"/>
          <w:attr w:name="Month" w:val="4"/>
          <w:attr w:name="Day" w:val="14"/>
          <w:attr w:name="IsLunarDate" w:val="False"/>
          <w:attr w:name="IsROCDate" w:val="False"/>
        </w:smartTagP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14</w:t>
        </w:r>
        <w:r>
          <w:rPr>
            <w:rFonts w:hint="eastAsia"/>
            <w:lang w:val="en-GB"/>
          </w:rPr>
          <w:t>日</w:t>
        </w:r>
      </w:smartTag>
      <w:r>
        <w:rPr>
          <w:rFonts w:hint="eastAsia"/>
          <w:lang w:val="en-GB"/>
        </w:rPr>
        <w:t>，已经有</w:t>
      </w:r>
      <w:r>
        <w:rPr>
          <w:rFonts w:hint="eastAsia"/>
          <w:lang w:val="en-GB"/>
        </w:rPr>
        <w:t>127</w:t>
      </w:r>
      <w:r>
        <w:rPr>
          <w:rFonts w:hint="eastAsia"/>
          <w:lang w:val="en-GB"/>
        </w:rPr>
        <w:t>名州立警察机关的警官参加了这项培训活动。</w:t>
      </w:r>
    </w:p>
    <w:p w:rsidR="003246A2" w:rsidRDefault="003246A2">
      <w:pPr>
        <w:pStyle w:val="SingleTxtGC"/>
        <w:rPr>
          <w:rFonts w:hint="eastAsia"/>
          <w:lang w:val="en-GB"/>
        </w:rPr>
      </w:pPr>
      <w:r>
        <w:rPr>
          <w:lang w:val="en-GB"/>
        </w:rPr>
        <w:t xml:space="preserve">191.  </w:t>
      </w:r>
      <w:r>
        <w:rPr>
          <w:rFonts w:hint="eastAsia"/>
          <w:lang w:val="en-GB"/>
        </w:rPr>
        <w:t>上述课程共分为七个教学模块，总计学时为</w:t>
      </w:r>
      <w:r>
        <w:rPr>
          <w:rFonts w:hint="eastAsia"/>
          <w:lang w:val="en-GB"/>
        </w:rPr>
        <w:t>80</w:t>
      </w:r>
      <w:r>
        <w:rPr>
          <w:rFonts w:hint="eastAsia"/>
          <w:lang w:val="en-GB"/>
        </w:rPr>
        <w:t>小时，要求出勤率必须达到</w:t>
      </w:r>
      <w:r>
        <w:rPr>
          <w:rFonts w:hint="eastAsia"/>
          <w:lang w:val="en-GB"/>
        </w:rPr>
        <w:t>90%</w:t>
      </w:r>
      <w:r>
        <w:rPr>
          <w:rFonts w:hint="eastAsia"/>
          <w:lang w:val="en-GB"/>
        </w:rPr>
        <w:t>以上并且参与完成最后一项课业的学员才能获得结业资格。需要强调的是，无论是在安全科学大学为新学员开设的教育课程，还是在第一警队长期面向警员开设的进修课程，都涉及到培训大纲的内容。</w:t>
      </w:r>
    </w:p>
    <w:p w:rsidR="003246A2" w:rsidRDefault="003246A2">
      <w:pPr>
        <w:pStyle w:val="HChGC"/>
        <w:rPr>
          <w:lang w:val="en-GB"/>
        </w:rPr>
      </w:pPr>
      <w:r>
        <w:rPr>
          <w:lang w:val="en-GB"/>
        </w:rPr>
        <w:tab/>
      </w:r>
      <w:r>
        <w:rPr>
          <w:rFonts w:hint="eastAsia"/>
          <w:lang w:val="en-GB"/>
        </w:rPr>
        <w:t>四</w:t>
      </w:r>
      <w:r>
        <w:rPr>
          <w:rFonts w:hint="eastAsia"/>
          <w:lang w:val="en-GB"/>
        </w:rPr>
        <w:t>.</w:t>
      </w:r>
      <w:r>
        <w:rPr>
          <w:rFonts w:hint="eastAsia"/>
          <w:lang w:val="en-GB"/>
        </w:rPr>
        <w:tab/>
      </w:r>
      <w:r>
        <w:rPr>
          <w:rFonts w:hint="eastAsia"/>
          <w:lang w:val="en-GB"/>
        </w:rPr>
        <w:t>根除酷刑方面的公共政策</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联邦范围内的重大公共政策</w:t>
      </w:r>
    </w:p>
    <w:p w:rsidR="003246A2" w:rsidRDefault="003246A2">
      <w:pPr>
        <w:pStyle w:val="SingleTxtGC"/>
        <w:rPr>
          <w:rFonts w:hint="eastAsia"/>
          <w:lang w:val="en-GB"/>
        </w:rPr>
      </w:pPr>
      <w:r>
        <w:rPr>
          <w:lang w:val="en-GB"/>
        </w:rPr>
        <w:t xml:space="preserve">192.  </w:t>
      </w:r>
      <w:r>
        <w:rPr>
          <w:rFonts w:hint="eastAsia"/>
          <w:lang w:val="en-GB"/>
        </w:rPr>
        <w:t>为了防止酷刑或者虐待行为，并且在必要的情况下调查和惩处那些犯下此类侵犯人权行为的公务员，从</w:t>
      </w:r>
      <w:r>
        <w:rPr>
          <w:rFonts w:hint="eastAsia"/>
          <w:lang w:val="en-GB"/>
        </w:rPr>
        <w:t>2012</w:t>
      </w:r>
      <w:r>
        <w:rPr>
          <w:rFonts w:hint="eastAsia"/>
          <w:lang w:val="en-GB"/>
        </w:rPr>
        <w:t>年</w:t>
      </w:r>
      <w:r>
        <w:rPr>
          <w:rFonts w:hint="eastAsia"/>
          <w:lang w:val="en-GB"/>
        </w:rPr>
        <w:t>3</w:t>
      </w:r>
      <w:r>
        <w:rPr>
          <w:rFonts w:hint="eastAsia"/>
          <w:lang w:val="en-GB"/>
        </w:rPr>
        <w:t>月开始，共和国总检察长办公室责成人权事务助理检察官办公室，在联邦调查中心、有组织犯罪调查事务助理检察官办公室以及共和国总检察长办公室首都办事处设立了人权保护部门。</w:t>
      </w:r>
    </w:p>
    <w:p w:rsidR="003246A2" w:rsidRDefault="003246A2">
      <w:pPr>
        <w:pStyle w:val="SingleTxtGC"/>
        <w:rPr>
          <w:lang w:val="en-GB"/>
        </w:rPr>
      </w:pPr>
      <w:r>
        <w:rPr>
          <w:lang w:val="en-GB"/>
        </w:rPr>
        <w:t xml:space="preserve">193.  </w:t>
      </w:r>
      <w:r>
        <w:rPr>
          <w:rFonts w:hint="eastAsia"/>
          <w:lang w:val="en-GB"/>
        </w:rPr>
        <w:t>这些人权保护部门负责每天巡视那些关押被拘留人员的地方，目的是进行下列检查</w:t>
      </w:r>
      <w:r>
        <w:rPr>
          <w:lang w:val="en-GB"/>
        </w:rPr>
        <w:t>：</w:t>
      </w:r>
    </w:p>
    <w:p w:rsidR="003246A2" w:rsidRDefault="003246A2">
      <w:pPr>
        <w:pStyle w:val="Bullet1GC"/>
        <w:rPr>
          <w:lang w:val="en-GB"/>
        </w:rPr>
      </w:pPr>
      <w:r>
        <w:rPr>
          <w:rFonts w:hint="eastAsia"/>
          <w:lang w:val="en-GB"/>
        </w:rPr>
        <w:t>拘留室是否干净</w:t>
      </w:r>
    </w:p>
    <w:p w:rsidR="003246A2" w:rsidRDefault="003246A2">
      <w:pPr>
        <w:pStyle w:val="Bullet1GC"/>
        <w:rPr>
          <w:lang w:val="en-GB"/>
        </w:rPr>
      </w:pPr>
      <w:r>
        <w:rPr>
          <w:rFonts w:hint="eastAsia"/>
          <w:lang w:val="en-GB"/>
        </w:rPr>
        <w:t>给被拘留人员的被褥是否够用</w:t>
      </w:r>
    </w:p>
    <w:p w:rsidR="003246A2" w:rsidRDefault="003246A2">
      <w:pPr>
        <w:pStyle w:val="Bullet1GC"/>
        <w:rPr>
          <w:lang w:val="en-GB"/>
        </w:rPr>
      </w:pPr>
      <w:r>
        <w:rPr>
          <w:rFonts w:hint="eastAsia"/>
          <w:lang w:val="en-GB"/>
        </w:rPr>
        <w:t>是否提供饮食</w:t>
      </w:r>
    </w:p>
    <w:p w:rsidR="003246A2" w:rsidRDefault="003246A2">
      <w:pPr>
        <w:pStyle w:val="Bullet1GC"/>
        <w:rPr>
          <w:lang w:val="en-GB"/>
        </w:rPr>
      </w:pPr>
      <w:r>
        <w:rPr>
          <w:rFonts w:hint="eastAsia"/>
          <w:lang w:val="en-GB"/>
        </w:rPr>
        <w:t>是否按照需要提供医疗救治服务</w:t>
      </w:r>
    </w:p>
    <w:p w:rsidR="003246A2" w:rsidRDefault="003246A2">
      <w:pPr>
        <w:pStyle w:val="Bullet1GC"/>
        <w:rPr>
          <w:lang w:val="en-GB"/>
        </w:rPr>
      </w:pPr>
      <w:r>
        <w:rPr>
          <w:rFonts w:hint="eastAsia"/>
          <w:lang w:val="en-GB"/>
        </w:rPr>
        <w:t>是否张贴了关于被拘留者基本权利的告示</w:t>
      </w:r>
    </w:p>
    <w:p w:rsidR="003246A2" w:rsidRDefault="003246A2">
      <w:pPr>
        <w:pStyle w:val="Bullet1GC"/>
        <w:rPr>
          <w:lang w:val="en-GB"/>
        </w:rPr>
      </w:pPr>
      <w:r>
        <w:rPr>
          <w:rFonts w:hint="eastAsia"/>
          <w:lang w:val="en-GB"/>
        </w:rPr>
        <w:t>男女是否分别关押</w:t>
      </w:r>
    </w:p>
    <w:p w:rsidR="003246A2" w:rsidRDefault="003246A2">
      <w:pPr>
        <w:pStyle w:val="SingleTxtGC"/>
        <w:rPr>
          <w:lang w:val="en-GB"/>
        </w:rPr>
      </w:pPr>
      <w:r>
        <w:rPr>
          <w:lang w:val="en-GB"/>
        </w:rPr>
        <w:t xml:space="preserve">194.  </w:t>
      </w:r>
      <w:r>
        <w:rPr>
          <w:rFonts w:hint="eastAsia"/>
          <w:lang w:val="en-GB"/>
        </w:rPr>
        <w:t>另一方面，人权事务助理检察官办公室，对共和国总检察长办公室驻各地办事处进行了检查，看看是否存在违规的地方并依法进行处理。如果发现有侵犯人权的情况，就采取必要的叫停措施，提供法律指导并提出相应的申诉。在这方面，从</w:t>
      </w:r>
      <w:r>
        <w:rPr>
          <w:rFonts w:hint="eastAsia"/>
          <w:lang w:val="en-GB"/>
        </w:rPr>
        <w:t>2011</w:t>
      </w:r>
      <w:r>
        <w:rPr>
          <w:rFonts w:hint="eastAsia"/>
          <w:lang w:val="en-GB"/>
        </w:rPr>
        <w:t>年</w:t>
      </w:r>
      <w:r>
        <w:rPr>
          <w:rFonts w:hint="eastAsia"/>
          <w:lang w:val="en-GB"/>
        </w:rPr>
        <w:t>3</w:t>
      </w:r>
      <w:r>
        <w:rPr>
          <w:rFonts w:hint="eastAsia"/>
          <w:lang w:val="en-GB"/>
        </w:rPr>
        <w:t>月至</w:t>
      </w:r>
      <w:r>
        <w:rPr>
          <w:rFonts w:hint="eastAsia"/>
          <w:lang w:val="en-GB"/>
        </w:rPr>
        <w:t>2012</w:t>
      </w:r>
      <w:r>
        <w:rPr>
          <w:rFonts w:hint="eastAsia"/>
          <w:lang w:val="en-GB"/>
        </w:rPr>
        <w:t>年</w:t>
      </w:r>
      <w:r>
        <w:rPr>
          <w:rFonts w:hint="eastAsia"/>
          <w:lang w:val="en-GB"/>
        </w:rPr>
        <w:t>4</w:t>
      </w:r>
      <w:r>
        <w:rPr>
          <w:rFonts w:hint="eastAsia"/>
          <w:lang w:val="en-GB"/>
        </w:rPr>
        <w:t>月期间，总共进行了</w:t>
      </w:r>
      <w:r>
        <w:rPr>
          <w:rFonts w:hint="eastAsia"/>
          <w:lang w:val="en-GB"/>
        </w:rPr>
        <w:t>25</w:t>
      </w:r>
      <w:r>
        <w:rPr>
          <w:rFonts w:hint="eastAsia"/>
          <w:lang w:val="en-GB"/>
        </w:rPr>
        <w:t>次查访。</w:t>
      </w:r>
    </w:p>
    <w:p w:rsidR="003246A2" w:rsidRDefault="003246A2">
      <w:pPr>
        <w:pStyle w:val="SingleTxtGC"/>
        <w:rPr>
          <w:rFonts w:hint="eastAsia"/>
          <w:lang w:val="en-GB"/>
        </w:rPr>
      </w:pPr>
      <w:r>
        <w:rPr>
          <w:lang w:val="en-GB"/>
        </w:rPr>
        <w:t xml:space="preserve">195.  </w:t>
      </w:r>
      <w:r>
        <w:rPr>
          <w:rFonts w:hint="eastAsia"/>
          <w:lang w:val="en-GB"/>
        </w:rPr>
        <w:t>需要强调的是，共和国总检察长办公室还制定了一项《人权文化促进计划》，目的是博得机构内外的信任，并且让公民了解人权的适用范围和内容。</w:t>
      </w:r>
    </w:p>
    <w:p w:rsidR="003246A2" w:rsidRDefault="003246A2">
      <w:pPr>
        <w:pStyle w:val="SingleTxtGC"/>
        <w:rPr>
          <w:rFonts w:hint="eastAsia"/>
          <w:lang w:val="en-GB"/>
        </w:rPr>
      </w:pPr>
      <w:r>
        <w:rPr>
          <w:lang w:val="en-GB"/>
        </w:rPr>
        <w:t xml:space="preserve">196.  </w:t>
      </w:r>
      <w:r>
        <w:rPr>
          <w:rFonts w:hint="eastAsia"/>
          <w:lang w:val="en-GB"/>
        </w:rPr>
        <w:t>为落实上述计划采取的主要行动是，按照《共和国总检察长办公室出版纲要》发行各种图书资料。另外，还印制并在本机构行政管理部门以及驻各地办事处分发海报、传单、手册等宣传材料。</w:t>
      </w:r>
    </w:p>
    <w:p w:rsidR="003246A2" w:rsidRDefault="003246A2">
      <w:pPr>
        <w:pStyle w:val="SingleTxtGC"/>
        <w:rPr>
          <w:rFonts w:hint="eastAsia"/>
          <w:lang w:val="en-GB"/>
        </w:rPr>
      </w:pPr>
      <w:r>
        <w:rPr>
          <w:lang w:val="en-GB"/>
        </w:rPr>
        <w:t xml:space="preserve">197.  </w:t>
      </w:r>
      <w:r>
        <w:rPr>
          <w:rFonts w:hint="eastAsia"/>
          <w:lang w:val="en-GB"/>
        </w:rPr>
        <w:t>在预防酷刑方面，下发了关于对可能存在酷刑和</w:t>
      </w:r>
      <w:r>
        <w:rPr>
          <w:rFonts w:hint="eastAsia"/>
          <w:lang w:val="en-GB"/>
        </w:rPr>
        <w:t>/</w:t>
      </w:r>
      <w:r>
        <w:rPr>
          <w:rFonts w:hint="eastAsia"/>
          <w:lang w:val="en-GB"/>
        </w:rPr>
        <w:t>或虐待的案件进行医学</w:t>
      </w:r>
      <w:r>
        <w:rPr>
          <w:rFonts w:hint="eastAsia"/>
          <w:lang w:val="en-GB"/>
        </w:rPr>
        <w:t>/</w:t>
      </w:r>
      <w:r>
        <w:rPr>
          <w:rFonts w:hint="eastAsia"/>
          <w:lang w:val="en-GB"/>
        </w:rPr>
        <w:t>心理学鉴定的共和国总检察长第</w:t>
      </w:r>
      <w:r>
        <w:rPr>
          <w:lang w:val="en-GB"/>
        </w:rPr>
        <w:t>A/057/2003</w:t>
      </w:r>
      <w:r>
        <w:rPr>
          <w:rFonts w:hint="eastAsia"/>
          <w:lang w:val="en-GB"/>
        </w:rPr>
        <w:t>号决议、《关于打击酷刑问题的基础指南第一版》和《关于</w:t>
      </w:r>
      <w:r>
        <w:rPr>
          <w:rFonts w:hint="eastAsia"/>
          <w:lang w:val="en-GB"/>
        </w:rPr>
        <w:t>2006</w:t>
      </w:r>
      <w:r>
        <w:rPr>
          <w:rFonts w:hint="eastAsia"/>
          <w:lang w:val="en-GB"/>
        </w:rPr>
        <w:t>年</w:t>
      </w:r>
      <w:r>
        <w:rPr>
          <w:rFonts w:hint="eastAsia"/>
          <w:lang w:val="en-GB"/>
        </w:rPr>
        <w:t>11</w:t>
      </w:r>
      <w:r>
        <w:rPr>
          <w:rFonts w:hint="eastAsia"/>
          <w:lang w:val="en-GB"/>
        </w:rPr>
        <w:t>月至</w:t>
      </w:r>
      <w:r>
        <w:rPr>
          <w:rFonts w:hint="eastAsia"/>
          <w:lang w:val="en-GB"/>
        </w:rPr>
        <w:t>2010</w:t>
      </w:r>
      <w:r>
        <w:rPr>
          <w:rFonts w:hint="eastAsia"/>
          <w:lang w:val="en-GB"/>
        </w:rPr>
        <w:t>年</w:t>
      </w:r>
      <w:r>
        <w:rPr>
          <w:rFonts w:hint="eastAsia"/>
          <w:lang w:val="en-GB"/>
        </w:rPr>
        <w:t>5</w:t>
      </w:r>
      <w:r>
        <w:rPr>
          <w:rFonts w:hint="eastAsia"/>
          <w:lang w:val="en-GB"/>
        </w:rPr>
        <w:t>月期间对共和国总检察长办公室公务员涉嫌实施酷刑向国家人权委员会进行投诉、以及关于对</w:t>
      </w:r>
      <w:r>
        <w:rPr>
          <w:rFonts w:hint="eastAsia"/>
          <w:lang w:val="en-GB"/>
        </w:rPr>
        <w:t>2007-2009</w:t>
      </w:r>
      <w:r>
        <w:rPr>
          <w:rFonts w:hint="eastAsia"/>
          <w:lang w:val="en-GB"/>
        </w:rPr>
        <w:t>年期间可能存在酷刑和</w:t>
      </w:r>
      <w:r>
        <w:rPr>
          <w:rFonts w:hint="eastAsia"/>
          <w:lang w:val="en-GB"/>
        </w:rPr>
        <w:t>/</w:t>
      </w:r>
      <w:r>
        <w:rPr>
          <w:rFonts w:hint="eastAsia"/>
          <w:lang w:val="en-GB"/>
        </w:rPr>
        <w:t>或虐待的案件进行医学</w:t>
      </w:r>
      <w:r>
        <w:rPr>
          <w:rFonts w:hint="eastAsia"/>
          <w:lang w:val="en-GB"/>
        </w:rPr>
        <w:t>/</w:t>
      </w:r>
      <w:r>
        <w:rPr>
          <w:rFonts w:hint="eastAsia"/>
          <w:lang w:val="en-GB"/>
        </w:rPr>
        <w:t>心理学鉴定的第二份总体报告》。</w:t>
      </w:r>
    </w:p>
    <w:p w:rsidR="003246A2" w:rsidRDefault="003246A2">
      <w:pPr>
        <w:pStyle w:val="SingleTxtGC"/>
        <w:rPr>
          <w:rFonts w:hint="eastAsia"/>
          <w:lang w:val="en-GB"/>
        </w:rPr>
      </w:pPr>
      <w:r>
        <w:rPr>
          <w:lang w:val="en-GB"/>
        </w:rPr>
        <w:t xml:space="preserve">198.  </w:t>
      </w:r>
      <w:r>
        <w:rPr>
          <w:rFonts w:hint="eastAsia"/>
          <w:lang w:val="en-GB"/>
        </w:rPr>
        <w:t>必须指出，这些宣传教育材料是为了推动发展尊重人权的文化，并且主要是用来开设人权方面的培训课程。</w:t>
      </w:r>
    </w:p>
    <w:p w:rsidR="003246A2" w:rsidRDefault="003246A2">
      <w:pPr>
        <w:pStyle w:val="SingleTxtGC"/>
        <w:rPr>
          <w:lang w:val="en-GB"/>
        </w:rPr>
      </w:pPr>
      <w:r>
        <w:rPr>
          <w:lang w:val="en-GB"/>
        </w:rPr>
        <w:t xml:space="preserve">199.  </w:t>
      </w:r>
      <w:r>
        <w:rPr>
          <w:rFonts w:hint="eastAsia"/>
          <w:lang w:val="en-GB"/>
        </w:rPr>
        <w:t>在这方面，还下发了关于被拘留者人权的招贴布告，上面注明了人权事务助理检察官办公室、监察总署和内部监督机关的电话号码，可以张贴在拘留室里，也可以张贴在公众经常出入的醒目位置。</w:t>
      </w:r>
    </w:p>
    <w:p w:rsidR="003246A2" w:rsidRDefault="003246A2">
      <w:pPr>
        <w:pStyle w:val="SingleTxtGC"/>
        <w:rPr>
          <w:lang w:val="en-GB"/>
        </w:rPr>
      </w:pPr>
      <w:r>
        <w:rPr>
          <w:lang w:val="en-GB"/>
        </w:rPr>
        <w:t xml:space="preserve">200.  </w:t>
      </w:r>
      <w:r>
        <w:rPr>
          <w:rFonts w:hint="eastAsia"/>
          <w:lang w:val="en-GB"/>
        </w:rPr>
        <w:t>为了防范酷刑并惩处相关人员，有关机构也采取了一些措施，比如公共安全部就制定了《</w:t>
      </w:r>
      <w:r>
        <w:rPr>
          <w:rFonts w:hint="eastAsia"/>
          <w:lang w:val="en-GB"/>
        </w:rPr>
        <w:t>2008-2012</w:t>
      </w:r>
      <w:r>
        <w:rPr>
          <w:rFonts w:hint="eastAsia"/>
          <w:lang w:val="en-GB"/>
        </w:rPr>
        <w:t>年监狱政策》，这是一份行动指导性文件，为的是改革墨西哥的监狱制度，并且着眼于解决监狱人口过剩的问题，着眼于加强监狱设施的安全性，以及着眼于打击腐败并推动发展一种全新的监狱模式。</w:t>
      </w:r>
    </w:p>
    <w:p w:rsidR="003246A2" w:rsidRDefault="003246A2">
      <w:pPr>
        <w:pStyle w:val="SingleTxtGC"/>
        <w:rPr>
          <w:rFonts w:hint="eastAsia"/>
          <w:lang w:val="en-GB"/>
        </w:rPr>
      </w:pPr>
      <w:r>
        <w:rPr>
          <w:lang w:val="en-GB"/>
        </w:rPr>
        <w:t xml:space="preserve">201.  </w:t>
      </w:r>
      <w:r>
        <w:rPr>
          <w:rFonts w:hint="eastAsia"/>
          <w:lang w:val="en-GB"/>
        </w:rPr>
        <w:t>这种新型模式正在构建之中，其中将把社会安置问题的五大组成部分有机地结合在一起：劳动、自学成才、教育、卫生和体育。</w:t>
      </w:r>
    </w:p>
    <w:p w:rsidR="003246A2" w:rsidRDefault="003246A2">
      <w:pPr>
        <w:pStyle w:val="SingleTxtGC"/>
        <w:rPr>
          <w:lang w:val="en-GB"/>
        </w:rPr>
      </w:pPr>
      <w:r>
        <w:rPr>
          <w:lang w:val="en-GB"/>
        </w:rPr>
        <w:t xml:space="preserve">202.  </w:t>
      </w:r>
      <w:r>
        <w:rPr>
          <w:rFonts w:hint="eastAsia"/>
          <w:lang w:val="en-GB"/>
        </w:rPr>
        <w:t>公共安全部还印制了关于人权、防范酷刑和合法使用武力问题的宣传材料，并在联邦警察局、联邦保护服务局和联邦监狱系统的人员当中、以及在全国各地的警察、法官以及检察官等人员当中分发了这些宣传材料</w:t>
      </w:r>
      <w:r>
        <w:rPr>
          <w:lang w:val="en-GB"/>
        </w:rPr>
        <w:t>：</w:t>
      </w:r>
    </w:p>
    <w:p w:rsidR="003246A2" w:rsidRDefault="003246A2">
      <w:pPr>
        <w:pStyle w:val="Bullet1GC"/>
        <w:rPr>
          <w:lang w:val="en-GB"/>
        </w:rPr>
      </w:pPr>
      <w:r>
        <w:rPr>
          <w:rFonts w:hint="eastAsia"/>
          <w:lang w:val="en-GB"/>
        </w:rPr>
        <w:t>传单</w:t>
      </w:r>
    </w:p>
    <w:p w:rsidR="003246A2" w:rsidRDefault="003246A2">
      <w:pPr>
        <w:pStyle w:val="Bullet2GC"/>
        <w:rPr>
          <w:lang w:val="en-GB"/>
        </w:rPr>
      </w:pPr>
      <w:r>
        <w:rPr>
          <w:rFonts w:hint="eastAsia"/>
          <w:lang w:val="en-GB"/>
        </w:rPr>
        <w:t>保护人权</w:t>
      </w:r>
    </w:p>
    <w:p w:rsidR="003246A2" w:rsidRDefault="003246A2">
      <w:pPr>
        <w:pStyle w:val="Bullet2GC"/>
        <w:rPr>
          <w:lang w:val="en-GB"/>
        </w:rPr>
      </w:pPr>
      <w:r>
        <w:rPr>
          <w:rFonts w:hint="eastAsia"/>
          <w:lang w:val="en-GB"/>
        </w:rPr>
        <w:t>预防和调查酷刑</w:t>
      </w:r>
    </w:p>
    <w:p w:rsidR="003246A2" w:rsidRDefault="003246A2">
      <w:pPr>
        <w:pStyle w:val="Bullet1GC"/>
        <w:rPr>
          <w:lang w:val="en-GB"/>
        </w:rPr>
      </w:pPr>
      <w:r>
        <w:rPr>
          <w:rFonts w:hint="eastAsia"/>
          <w:lang w:val="en-GB"/>
        </w:rPr>
        <w:t>手册</w:t>
      </w:r>
    </w:p>
    <w:p w:rsidR="003246A2" w:rsidRDefault="003246A2">
      <w:pPr>
        <w:pStyle w:val="Bullet2GC"/>
        <w:rPr>
          <w:lang w:val="en-GB"/>
        </w:rPr>
      </w:pPr>
      <w:r>
        <w:rPr>
          <w:rFonts w:hint="eastAsia"/>
          <w:lang w:val="en-GB"/>
        </w:rPr>
        <w:t>《联合国为罪行和滥用权力行为受害者取得公理的基本原则宣言》</w:t>
      </w:r>
    </w:p>
    <w:p w:rsidR="003246A2" w:rsidRDefault="003246A2">
      <w:pPr>
        <w:pStyle w:val="Bullet2GC"/>
        <w:rPr>
          <w:lang w:val="en-GB"/>
        </w:rPr>
      </w:pPr>
      <w:r>
        <w:rPr>
          <w:rFonts w:hint="eastAsia"/>
          <w:lang w:val="en-GB"/>
        </w:rPr>
        <w:t>《联合国关于</w:t>
      </w:r>
      <w:r>
        <w:rPr>
          <w:lang w:val="en-GB"/>
        </w:rPr>
        <w:t>执法人员使用武力和火器的基本原则</w:t>
      </w:r>
      <w:r>
        <w:rPr>
          <w:rFonts w:hint="eastAsia"/>
          <w:lang w:val="en-GB"/>
        </w:rPr>
        <w:t>》</w:t>
      </w:r>
    </w:p>
    <w:p w:rsidR="003246A2" w:rsidRDefault="003246A2">
      <w:pPr>
        <w:pStyle w:val="Bullet2GC"/>
        <w:rPr>
          <w:lang w:val="en-GB"/>
        </w:rPr>
      </w:pPr>
      <w:r>
        <w:rPr>
          <w:rFonts w:hint="eastAsia"/>
          <w:lang w:val="en-GB"/>
        </w:rPr>
        <w:t>《联合国执法人员行为守则》</w:t>
      </w:r>
    </w:p>
    <w:p w:rsidR="003246A2" w:rsidRDefault="003246A2">
      <w:pPr>
        <w:pStyle w:val="Bullet1GC"/>
        <w:rPr>
          <w:lang w:val="en-GB"/>
        </w:rPr>
      </w:pPr>
      <w:r>
        <w:rPr>
          <w:rFonts w:hint="eastAsia"/>
          <w:lang w:val="en-GB"/>
        </w:rPr>
        <w:t>图书</w:t>
      </w:r>
    </w:p>
    <w:p w:rsidR="003246A2" w:rsidRDefault="003246A2">
      <w:pPr>
        <w:pStyle w:val="Bullet2GC"/>
        <w:rPr>
          <w:lang w:val="en-GB"/>
        </w:rPr>
      </w:pPr>
      <w:r>
        <w:rPr>
          <w:rFonts w:hint="eastAsia"/>
          <w:lang w:val="en-GB"/>
        </w:rPr>
        <w:t>《针对政策的法律规范与人权实践》</w:t>
      </w:r>
    </w:p>
    <w:p w:rsidR="003246A2" w:rsidRDefault="003246A2">
      <w:pPr>
        <w:pStyle w:val="Bullet2GC"/>
        <w:rPr>
          <w:lang w:val="en-GB"/>
        </w:rPr>
      </w:pPr>
      <w:r>
        <w:rPr>
          <w:rFonts w:hint="eastAsia"/>
          <w:lang w:val="en-GB"/>
        </w:rPr>
        <w:t>《伊斯坦布尔议定书</w:t>
      </w:r>
      <w:r>
        <w:rPr>
          <w:rFonts w:hint="eastAsia"/>
          <w:spacing w:val="-60"/>
          <w:lang w:val="en-GB"/>
        </w:rPr>
        <w:t>―</w:t>
      </w:r>
      <w:r>
        <w:rPr>
          <w:rFonts w:hint="eastAsia"/>
          <w:spacing w:val="10"/>
          <w:lang w:val="en-GB"/>
        </w:rPr>
        <w:t>―</w:t>
      </w:r>
      <w:r>
        <w:rPr>
          <w:rFonts w:hint="eastAsia"/>
          <w:lang w:val="en-GB"/>
        </w:rPr>
        <w:t>关于调查酷刑和其他残忍、不人道或有辱人格待遇或处罚案件的手册》</w:t>
      </w:r>
    </w:p>
    <w:p w:rsidR="003246A2" w:rsidRDefault="003246A2">
      <w:pPr>
        <w:pStyle w:val="H1GC"/>
        <w:rPr>
          <w:lang w:val="en-GB"/>
        </w:rPr>
      </w:pPr>
      <w:r>
        <w:rPr>
          <w:lang w:val="en-GB"/>
        </w:rPr>
        <w:tab/>
        <w:t>B.</w:t>
      </w:r>
      <w:r>
        <w:rPr>
          <w:rFonts w:ascii="SimSun" w:eastAsia="SimSun" w:hAnsi="SimSun" w:cs="SimSun" w:hint="eastAsia"/>
          <w:lang w:val="en-GB"/>
        </w:rPr>
        <w:tab/>
      </w:r>
      <w:r>
        <w:rPr>
          <w:rFonts w:hint="eastAsia"/>
          <w:lang w:val="en-GB"/>
        </w:rPr>
        <w:t>联邦区的重大公共政策</w:t>
      </w:r>
    </w:p>
    <w:p w:rsidR="003246A2" w:rsidRDefault="003246A2">
      <w:pPr>
        <w:pStyle w:val="SingleTxtGC"/>
        <w:rPr>
          <w:lang w:val="en-GB"/>
        </w:rPr>
      </w:pPr>
      <w:r>
        <w:rPr>
          <w:lang w:val="en-GB"/>
        </w:rPr>
        <w:t xml:space="preserve">203.  </w:t>
      </w:r>
      <w:r>
        <w:rPr>
          <w:rFonts w:hint="eastAsia"/>
          <w:lang w:val="en-GB"/>
        </w:rPr>
        <w:t>在地方上，联邦区政府实施了下列行动</w:t>
      </w:r>
      <w:r>
        <w:rPr>
          <w:lang w:val="en-GB"/>
        </w:rPr>
        <w:t>：</w:t>
      </w:r>
    </w:p>
    <w:p w:rsidR="003246A2" w:rsidRDefault="003246A2">
      <w:pPr>
        <w:pStyle w:val="H23GC"/>
        <w:rPr>
          <w:lang w:val="en-GB"/>
        </w:rPr>
      </w:pPr>
      <w:r>
        <w:rPr>
          <w:lang w:val="en-GB"/>
        </w:rPr>
        <w:tab/>
        <w:t>1.</w:t>
      </w:r>
      <w:r>
        <w:rPr>
          <w:rFonts w:ascii="SimSun" w:eastAsia="SimSun" w:hAnsi="SimSun" w:cs="SimSun" w:hint="eastAsia"/>
          <w:lang w:val="en-GB"/>
        </w:rPr>
        <w:tab/>
      </w:r>
      <w:r>
        <w:rPr>
          <w:rFonts w:eastAsia="SimSun" w:hint="eastAsia"/>
          <w:lang w:val="en-GB"/>
        </w:rPr>
        <w:t>“</w:t>
      </w:r>
      <w:r>
        <w:rPr>
          <w:rFonts w:hint="eastAsia"/>
          <w:lang w:val="en-GB"/>
        </w:rPr>
        <w:t>检察机关公务透明</w:t>
      </w:r>
      <w:r>
        <w:rPr>
          <w:rFonts w:eastAsia="SimSun" w:hint="eastAsia"/>
          <w:lang w:val="en-GB"/>
        </w:rPr>
        <w:t>”</w:t>
      </w:r>
      <w:r>
        <w:rPr>
          <w:rFonts w:hint="eastAsia"/>
          <w:lang w:val="en-GB"/>
        </w:rPr>
        <w:t>计划</w:t>
      </w:r>
    </w:p>
    <w:p w:rsidR="003246A2" w:rsidRDefault="003246A2">
      <w:pPr>
        <w:pStyle w:val="SingleTxtGC"/>
        <w:rPr>
          <w:lang w:val="en-GB"/>
        </w:rPr>
      </w:pPr>
      <w:r>
        <w:rPr>
          <w:lang w:val="en-GB"/>
        </w:rPr>
        <w:t xml:space="preserve">204.  </w:t>
      </w:r>
      <w:r>
        <w:rPr>
          <w:rFonts w:hint="eastAsia"/>
          <w:lang w:val="en-GB"/>
        </w:rPr>
        <w:t>审前调查事务助理检察官办公室各级机关，在显眼的地方安装了电子显示屏，一年</w:t>
      </w:r>
      <w:r>
        <w:rPr>
          <w:rFonts w:hint="eastAsia"/>
          <w:lang w:val="en-GB"/>
        </w:rPr>
        <w:t>365</w:t>
      </w:r>
      <w:r>
        <w:rPr>
          <w:rFonts w:hint="eastAsia"/>
          <w:lang w:val="en-GB"/>
        </w:rPr>
        <w:t>天</w:t>
      </w:r>
      <w:r>
        <w:rPr>
          <w:rFonts w:hint="eastAsia"/>
          <w:lang w:val="en-GB"/>
        </w:rPr>
        <w:t>24</w:t>
      </w:r>
      <w:r>
        <w:rPr>
          <w:rFonts w:hint="eastAsia"/>
          <w:lang w:val="en-GB"/>
        </w:rPr>
        <w:t>小时全天候开机，可以反复显示关于审前调查方面的信息，以便让被拘留人员的家属及时了解有关情况，比如法律地位和被控罪行，此外还有一个计时器，可以显示距离检察官确定被拘留人法律地位还剩多少时间。</w:t>
      </w:r>
    </w:p>
    <w:p w:rsidR="003246A2" w:rsidRDefault="003246A2">
      <w:pPr>
        <w:pStyle w:val="SingleTxtGC"/>
        <w:rPr>
          <w:rFonts w:hint="eastAsia"/>
          <w:lang w:val="en-GB"/>
        </w:rPr>
      </w:pPr>
      <w:r>
        <w:rPr>
          <w:lang w:val="en-GB"/>
        </w:rPr>
        <w:t xml:space="preserve">205.  </w:t>
      </w:r>
      <w:r>
        <w:rPr>
          <w:rFonts w:hint="eastAsia"/>
          <w:lang w:val="en-GB"/>
        </w:rPr>
        <w:t>上述机制成为对检察机关作为情况进行监督的一项工具，为的是避免拘留时间超出法律规定的期限。</w:t>
      </w:r>
    </w:p>
    <w:p w:rsidR="003246A2" w:rsidRDefault="003246A2">
      <w:pPr>
        <w:pStyle w:val="SingleTxtGC"/>
        <w:rPr>
          <w:lang w:val="en-GB"/>
        </w:rPr>
      </w:pPr>
      <w:r>
        <w:rPr>
          <w:lang w:val="en-GB"/>
        </w:rPr>
        <w:t xml:space="preserve">206.  </w:t>
      </w:r>
      <w:r>
        <w:rPr>
          <w:rFonts w:hint="eastAsia"/>
          <w:lang w:val="en-GB"/>
        </w:rPr>
        <w:t>这种显示屏可以显示下列内容</w:t>
      </w:r>
      <w:r>
        <w:rPr>
          <w:lang w:val="en-GB"/>
        </w:rPr>
        <w:t>：</w:t>
      </w:r>
    </w:p>
    <w:p w:rsidR="003246A2" w:rsidRDefault="003246A2">
      <w:pPr>
        <w:pStyle w:val="Bullet1GC"/>
        <w:rPr>
          <w:lang w:val="en-GB"/>
        </w:rPr>
      </w:pPr>
      <w:r>
        <w:rPr>
          <w:rFonts w:hint="eastAsia"/>
          <w:lang w:val="en-GB"/>
        </w:rPr>
        <w:t>审前调查的编号</w:t>
      </w:r>
    </w:p>
    <w:p w:rsidR="003246A2" w:rsidRDefault="003246A2">
      <w:pPr>
        <w:pStyle w:val="Bullet1GC"/>
        <w:rPr>
          <w:lang w:val="en-GB"/>
        </w:rPr>
      </w:pPr>
      <w:r>
        <w:rPr>
          <w:rFonts w:hint="eastAsia"/>
          <w:lang w:val="en-GB"/>
        </w:rPr>
        <w:t>审前调查的起始日期和时间</w:t>
      </w:r>
    </w:p>
    <w:p w:rsidR="003246A2" w:rsidRDefault="003246A2">
      <w:pPr>
        <w:pStyle w:val="Bullet1GC"/>
        <w:rPr>
          <w:lang w:val="en-GB"/>
        </w:rPr>
      </w:pPr>
      <w:r>
        <w:rPr>
          <w:rFonts w:hint="eastAsia"/>
          <w:lang w:val="en-GB"/>
        </w:rPr>
        <w:t>被告人的姓名和年龄</w:t>
      </w:r>
    </w:p>
    <w:p w:rsidR="003246A2" w:rsidRDefault="003246A2">
      <w:pPr>
        <w:pStyle w:val="Bullet1GC"/>
        <w:rPr>
          <w:lang w:val="en-GB"/>
        </w:rPr>
      </w:pPr>
      <w:r>
        <w:rPr>
          <w:rFonts w:hint="eastAsia"/>
          <w:lang w:val="en-GB"/>
        </w:rPr>
        <w:t>主管调查部门</w:t>
      </w:r>
    </w:p>
    <w:p w:rsidR="003246A2" w:rsidRDefault="003246A2">
      <w:pPr>
        <w:pStyle w:val="Bullet1GC"/>
        <w:rPr>
          <w:lang w:val="en-GB"/>
        </w:rPr>
      </w:pPr>
      <w:r>
        <w:rPr>
          <w:rFonts w:hint="eastAsia"/>
          <w:lang w:val="en-GB"/>
        </w:rPr>
        <w:t>被控罪行</w:t>
      </w:r>
    </w:p>
    <w:p w:rsidR="003246A2" w:rsidRDefault="003246A2">
      <w:pPr>
        <w:pStyle w:val="Bullet1GC"/>
        <w:rPr>
          <w:lang w:val="en-GB"/>
        </w:rPr>
      </w:pPr>
      <w:r>
        <w:rPr>
          <w:rFonts w:hint="eastAsia"/>
          <w:lang w:val="en-GB"/>
        </w:rPr>
        <w:t>显示距离确定被告人法律地位还剩多少时间的倒计时</w:t>
      </w:r>
    </w:p>
    <w:p w:rsidR="003246A2" w:rsidRDefault="003246A2">
      <w:pPr>
        <w:pStyle w:val="Bullet1GC"/>
        <w:rPr>
          <w:lang w:val="en-GB"/>
        </w:rPr>
      </w:pPr>
      <w:r>
        <w:rPr>
          <w:rFonts w:hint="eastAsia"/>
          <w:lang w:val="en-GB"/>
        </w:rPr>
        <w:t>对被告人的司法裁定</w:t>
      </w:r>
    </w:p>
    <w:p w:rsidR="003246A2" w:rsidRDefault="003246A2">
      <w:pPr>
        <w:pStyle w:val="SingleTxtGC"/>
        <w:rPr>
          <w:rFonts w:hint="eastAsia"/>
          <w:lang w:val="en-GB"/>
        </w:rPr>
      </w:pPr>
      <w:r>
        <w:rPr>
          <w:lang w:val="en-GB"/>
        </w:rPr>
        <w:t xml:space="preserve">207.  </w:t>
      </w:r>
      <w:r>
        <w:rPr>
          <w:rFonts w:hint="eastAsia"/>
          <w:lang w:val="en-GB"/>
        </w:rPr>
        <w:t>截至目前，已经在各个下属单位以及中央检察机关安装了</w:t>
      </w:r>
      <w:r>
        <w:rPr>
          <w:rFonts w:hint="eastAsia"/>
          <w:lang w:val="en-GB"/>
        </w:rPr>
        <w:t>70</w:t>
      </w:r>
      <w:r>
        <w:rPr>
          <w:rFonts w:hint="eastAsia"/>
          <w:lang w:val="en-GB"/>
        </w:rPr>
        <w:t>块电子显示牌，也就是说，联邦区所有检察机关都装配了上述设备。</w:t>
      </w:r>
    </w:p>
    <w:p w:rsidR="003246A2" w:rsidRDefault="003246A2">
      <w:pPr>
        <w:pStyle w:val="SingleTxtGC"/>
        <w:rPr>
          <w:rFonts w:hint="eastAsia"/>
          <w:lang w:val="en-GB"/>
        </w:rPr>
      </w:pPr>
      <w:r>
        <w:rPr>
          <w:lang w:val="en-GB"/>
        </w:rPr>
        <w:t xml:space="preserve">208.  </w:t>
      </w:r>
      <w:r>
        <w:rPr>
          <w:rFonts w:hint="eastAsia"/>
          <w:lang w:val="en-GB"/>
        </w:rPr>
        <w:t>在上述计划第二阶段，自</w:t>
      </w:r>
      <w:r>
        <w:rPr>
          <w:rFonts w:hint="eastAsia"/>
          <w:lang w:val="en-GB"/>
        </w:rPr>
        <w:t>2010</w:t>
      </w:r>
      <w:r>
        <w:rPr>
          <w:rFonts w:hint="eastAsia"/>
          <w:lang w:val="en-GB"/>
        </w:rPr>
        <w:t>年</w:t>
      </w:r>
      <w:r>
        <w:rPr>
          <w:rFonts w:hint="eastAsia"/>
          <w:lang w:val="en-GB"/>
        </w:rPr>
        <w:t>9</w:t>
      </w:r>
      <w:r>
        <w:rPr>
          <w:rFonts w:hint="eastAsia"/>
          <w:lang w:val="en-GB"/>
        </w:rPr>
        <w:t>月开始推出了“</w:t>
      </w:r>
      <w:r>
        <w:rPr>
          <w:lang w:val="en-GB"/>
        </w:rPr>
        <w:t>Web</w:t>
      </w:r>
      <w:r>
        <w:rPr>
          <w:rFonts w:hint="eastAsia"/>
          <w:lang w:val="en-GB"/>
        </w:rPr>
        <w:t>在线检察机关公务透明”计划，也就是可以通过互联网查询被检察机关控制的人员情况，并可以让市民知道自己的家人或熟人被关押在哪个检察机关、该机关负责人的姓名、所处地理位置以及控罪事实。</w:t>
      </w:r>
    </w:p>
    <w:p w:rsidR="003246A2" w:rsidRDefault="003246A2">
      <w:pPr>
        <w:pStyle w:val="SingleTxtGC"/>
        <w:rPr>
          <w:lang w:val="en-GB"/>
        </w:rPr>
      </w:pPr>
      <w:r>
        <w:rPr>
          <w:lang w:val="en-GB"/>
        </w:rPr>
        <w:t xml:space="preserve">209.  </w:t>
      </w:r>
      <w:r>
        <w:rPr>
          <w:rFonts w:hint="eastAsia"/>
          <w:lang w:val="en-GB"/>
        </w:rPr>
        <w:t>此外，上述助理检察官办公室还与拉美黑莓公司合作开发了一款应用程序，可以在该公司生产的移动设备中加载“</w:t>
      </w:r>
      <w:r>
        <w:rPr>
          <w:rFonts w:hint="eastAsia"/>
          <w:lang w:val="en-GB"/>
        </w:rPr>
        <w:t>Web</w:t>
      </w:r>
      <w:r>
        <w:rPr>
          <w:rFonts w:hint="eastAsia"/>
          <w:lang w:val="en-GB"/>
        </w:rPr>
        <w:t>在线检察机关公务透明计划”以及检察机关公职人员名录。</w:t>
      </w:r>
    </w:p>
    <w:p w:rsidR="003246A2" w:rsidRDefault="003246A2">
      <w:pPr>
        <w:pStyle w:val="SingleTxtGC"/>
        <w:rPr>
          <w:rFonts w:hint="eastAsia"/>
          <w:lang w:val="en-GB"/>
        </w:rPr>
      </w:pPr>
      <w:r>
        <w:rPr>
          <w:lang w:val="en-GB"/>
        </w:rPr>
        <w:t xml:space="preserve">210.  </w:t>
      </w:r>
      <w:r>
        <w:rPr>
          <w:rFonts w:hint="eastAsia"/>
          <w:lang w:val="en-GB"/>
        </w:rPr>
        <w:t>上述计划可以让市民们掌握更多关于检察机关的资料，以便上门了解更多的信息，人们可以查看安装在检察机关的显示屏，也可以直接找工作人员了解情况，从而能够加强对拘留措施的控制并防止发生断绝音信的情况。</w:t>
      </w:r>
    </w:p>
    <w:p w:rsidR="003246A2" w:rsidRDefault="003246A2">
      <w:pPr>
        <w:pStyle w:val="SingleTxtGC"/>
        <w:rPr>
          <w:rFonts w:hint="eastAsia"/>
          <w:lang w:val="en-GB"/>
        </w:rPr>
      </w:pPr>
      <w:r>
        <w:rPr>
          <w:lang w:val="en-GB"/>
        </w:rPr>
        <w:t xml:space="preserve">211.  </w:t>
      </w:r>
      <w:r>
        <w:rPr>
          <w:rFonts w:hint="eastAsia"/>
          <w:lang w:val="en-GB"/>
        </w:rPr>
        <w:t>联邦区检察机关还参加了公共信息和个人资料管理局在</w:t>
      </w:r>
      <w:smartTag w:uri="urn:schemas-microsoft-com:office:smarttags" w:element="chsdate">
        <w:smartTagPr>
          <w:attr w:name="Year" w:val="2012"/>
          <w:attr w:name="Month" w:val="2"/>
          <w:attr w:name="Day" w:val="7"/>
          <w:attr w:name="IsLunarDate" w:val="False"/>
          <w:attr w:name="IsROCDate" w:val="False"/>
        </w:smartTagPr>
        <w:r>
          <w:rPr>
            <w:rFonts w:hint="eastAsia"/>
            <w:lang w:val="en-GB"/>
          </w:rPr>
          <w:t>2012</w:t>
        </w:r>
        <w:r>
          <w:rPr>
            <w:rFonts w:hint="eastAsia"/>
            <w:lang w:val="en-GB"/>
          </w:rPr>
          <w:t>年</w:t>
        </w:r>
        <w:r>
          <w:rPr>
            <w:rFonts w:hint="eastAsia"/>
            <w:lang w:val="en-GB"/>
          </w:rPr>
          <w:t>2</w:t>
        </w:r>
        <w:r>
          <w:rPr>
            <w:rFonts w:hint="eastAsia"/>
            <w:lang w:val="en-GB"/>
          </w:rPr>
          <w:t>月</w:t>
        </w:r>
        <w:r>
          <w:rPr>
            <w:rFonts w:hint="eastAsia"/>
            <w:lang w:val="en-GB"/>
          </w:rPr>
          <w:t>7</w:t>
        </w:r>
        <w:r>
          <w:rPr>
            <w:rFonts w:hint="eastAsia"/>
            <w:lang w:val="en-GB"/>
          </w:rPr>
          <w:t>日</w:t>
        </w:r>
      </w:smartTag>
      <w:r>
        <w:rPr>
          <w:rFonts w:hint="eastAsia"/>
          <w:lang w:val="en-GB"/>
        </w:rPr>
        <w:t>和</w:t>
      </w:r>
      <w:r>
        <w:rPr>
          <w:rFonts w:hint="eastAsia"/>
          <w:lang w:val="en-GB"/>
        </w:rPr>
        <w:t>8</w:t>
      </w:r>
      <w:r>
        <w:rPr>
          <w:rFonts w:hint="eastAsia"/>
          <w:lang w:val="en-GB"/>
        </w:rPr>
        <w:t>日举办的“</w:t>
      </w:r>
      <w:r>
        <w:rPr>
          <w:rFonts w:hint="eastAsia"/>
          <w:lang w:val="en-GB"/>
        </w:rPr>
        <w:t>2011</w:t>
      </w:r>
      <w:r>
        <w:rPr>
          <w:rFonts w:hint="eastAsia"/>
          <w:lang w:val="en-GB"/>
        </w:rPr>
        <w:t>年创新大赛”，期间，该管理局对审前调查事务助理检察官办公室进行了两次查访，核实有</w:t>
      </w:r>
      <w:r>
        <w:rPr>
          <w:rFonts w:hint="eastAsia"/>
          <w:lang w:val="en-GB"/>
        </w:rPr>
        <w:t>273,609</w:t>
      </w:r>
      <w:r>
        <w:rPr>
          <w:rFonts w:hint="eastAsia"/>
          <w:lang w:val="en-GB"/>
        </w:rPr>
        <w:t>人次登陆了“</w:t>
      </w:r>
      <w:r>
        <w:rPr>
          <w:lang w:val="en-GB"/>
        </w:rPr>
        <w:t>Web</w:t>
      </w:r>
      <w:r>
        <w:rPr>
          <w:rFonts w:hint="eastAsia"/>
          <w:lang w:val="en-GB"/>
        </w:rPr>
        <w:t>在线检察机关公务透明计划”的网站、</w:t>
      </w:r>
      <w:r>
        <w:rPr>
          <w:rFonts w:hint="eastAsia"/>
          <w:lang w:val="en-GB"/>
        </w:rPr>
        <w:t>8,665</w:t>
      </w:r>
      <w:r>
        <w:rPr>
          <w:rFonts w:hint="eastAsia"/>
          <w:lang w:val="en-GB"/>
        </w:rPr>
        <w:t>人次下载、</w:t>
      </w:r>
      <w:r>
        <w:rPr>
          <w:rFonts w:hint="eastAsia"/>
          <w:lang w:val="en-GB"/>
        </w:rPr>
        <w:t>158,542</w:t>
      </w:r>
      <w:r>
        <w:rPr>
          <w:rFonts w:hint="eastAsia"/>
          <w:lang w:val="en-GB"/>
        </w:rPr>
        <w:t>人次咨询、</w:t>
      </w:r>
      <w:r>
        <w:rPr>
          <w:rFonts w:hint="eastAsia"/>
          <w:lang w:val="en-GB"/>
        </w:rPr>
        <w:t>29</w:t>
      </w:r>
      <w:r>
        <w:rPr>
          <w:rFonts w:hint="eastAsia"/>
          <w:lang w:val="en-GB"/>
        </w:rPr>
        <w:t>次经投诉进行审前调查、</w:t>
      </w:r>
      <w:r>
        <w:rPr>
          <w:rFonts w:hint="eastAsia"/>
          <w:lang w:val="en-GB"/>
        </w:rPr>
        <w:t>87</w:t>
      </w:r>
      <w:r>
        <w:rPr>
          <w:rFonts w:hint="eastAsia"/>
          <w:lang w:val="en-GB"/>
        </w:rPr>
        <w:t>人次使用黑莓程序提起诉讼。</w:t>
      </w:r>
    </w:p>
    <w:p w:rsidR="003246A2" w:rsidRDefault="003246A2">
      <w:pPr>
        <w:pStyle w:val="H23GC"/>
        <w:rPr>
          <w:rFonts w:hint="eastAsia"/>
          <w:lang w:val="en-GB"/>
        </w:rPr>
      </w:pPr>
      <w:r>
        <w:rPr>
          <w:lang w:val="en-GB"/>
        </w:rPr>
        <w:tab/>
        <w:t>2.</w:t>
      </w:r>
      <w:r>
        <w:rPr>
          <w:rFonts w:ascii="SimSun" w:eastAsia="SimSun" w:hAnsi="SimSun" w:cs="SimSun" w:hint="eastAsia"/>
          <w:lang w:val="en-GB"/>
        </w:rPr>
        <w:tab/>
      </w:r>
      <w:r>
        <w:rPr>
          <w:rFonts w:hint="eastAsia"/>
          <w:shd w:val="clear" w:color="auto" w:fill="FFFFFF"/>
          <w:lang w:val="en-GB"/>
        </w:rPr>
        <w:t>口译</w:t>
      </w:r>
      <w:r>
        <w:rPr>
          <w:rFonts w:hint="eastAsia"/>
          <w:shd w:val="clear" w:color="auto" w:fill="FFFFFF"/>
          <w:lang w:val="en-GB"/>
        </w:rPr>
        <w:t>-</w:t>
      </w:r>
      <w:r>
        <w:rPr>
          <w:rFonts w:hint="eastAsia"/>
          <w:shd w:val="clear" w:color="auto" w:fill="FFFFFF"/>
          <w:lang w:val="en-GB"/>
        </w:rPr>
        <w:t>笔译</w:t>
      </w:r>
    </w:p>
    <w:p w:rsidR="003246A2" w:rsidRDefault="003246A2">
      <w:pPr>
        <w:pStyle w:val="SingleTxtGC"/>
        <w:rPr>
          <w:rFonts w:hint="eastAsia"/>
          <w:lang w:val="en-GB"/>
        </w:rPr>
      </w:pPr>
      <w:r>
        <w:rPr>
          <w:lang w:val="en-GB"/>
        </w:rPr>
        <w:t xml:space="preserve">212.  </w:t>
      </w:r>
      <w:r>
        <w:rPr>
          <w:rFonts w:hint="eastAsia"/>
          <w:lang w:val="en-GB"/>
        </w:rPr>
        <w:t>联邦区总检察长办公室签发了</w:t>
      </w:r>
      <w:r>
        <w:rPr>
          <w:lang w:val="en-GB"/>
        </w:rPr>
        <w:t>SAPD/300/CA/943/2011-08</w:t>
      </w:r>
      <w:r>
        <w:rPr>
          <w:rFonts w:hint="eastAsia"/>
          <w:lang w:val="en-GB"/>
        </w:rPr>
        <w:t>号公文，向各地检察官重申，根据《墨西哥合众国宪法》第</w:t>
      </w:r>
      <w:r>
        <w:rPr>
          <w:rFonts w:hint="eastAsia"/>
          <w:lang w:val="en-GB"/>
        </w:rPr>
        <w:t>2</w:t>
      </w:r>
      <w:r>
        <w:rPr>
          <w:rFonts w:hint="eastAsia"/>
          <w:lang w:val="en-GB"/>
        </w:rPr>
        <w:t>条第</w:t>
      </w:r>
      <w:r>
        <w:rPr>
          <w:rFonts w:hint="eastAsia"/>
          <w:lang w:val="en-GB"/>
        </w:rPr>
        <w:t>A-</w:t>
      </w:r>
      <w:r>
        <w:rPr>
          <w:rFonts w:hint="eastAsia"/>
          <w:lang w:val="en-GB"/>
        </w:rPr>
        <w:t>八点以及《国际劳工组织关于土著和部落居民的第</w:t>
      </w:r>
      <w:r>
        <w:rPr>
          <w:rFonts w:hint="eastAsia"/>
          <w:lang w:val="en-GB"/>
        </w:rPr>
        <w:t>169</w:t>
      </w:r>
      <w:r>
        <w:rPr>
          <w:rFonts w:hint="eastAsia"/>
          <w:lang w:val="en-GB"/>
        </w:rPr>
        <w:t>号公约》第</w:t>
      </w:r>
      <w:r>
        <w:rPr>
          <w:rFonts w:hint="eastAsia"/>
          <w:lang w:val="en-GB"/>
        </w:rPr>
        <w:t>12</w:t>
      </w:r>
      <w:r>
        <w:rPr>
          <w:rFonts w:hint="eastAsia"/>
          <w:lang w:val="en-GB"/>
        </w:rPr>
        <w:t>条的规定，他们手下的工作人员有义务与有关部门进行协调，促进和保障土著人享有得到口译帮助服务的权利。</w:t>
      </w:r>
    </w:p>
    <w:p w:rsidR="003246A2" w:rsidRDefault="003246A2">
      <w:pPr>
        <w:pStyle w:val="SingleTxtGC"/>
        <w:rPr>
          <w:lang w:val="en-GB"/>
        </w:rPr>
      </w:pPr>
      <w:r>
        <w:rPr>
          <w:lang w:val="en-GB"/>
        </w:rPr>
        <w:t xml:space="preserve">213.  </w:t>
      </w:r>
      <w:r>
        <w:rPr>
          <w:rFonts w:hint="eastAsia"/>
          <w:lang w:val="en-GB"/>
        </w:rPr>
        <w:t>在隶属于地方检察院的土著人救助事务局的推动下，与有关专家和机构签订了多项协议，为的是聘请外面的口译、笔译和文化专业人员进行把关，无论其所属机构为何，并且通过这种方式提高服务的质量和公平性。</w:t>
      </w:r>
    </w:p>
    <w:p w:rsidR="003246A2" w:rsidRDefault="003246A2">
      <w:pPr>
        <w:pStyle w:val="SingleTxtGC"/>
        <w:rPr>
          <w:lang w:val="en-GB"/>
        </w:rPr>
      </w:pPr>
      <w:r>
        <w:rPr>
          <w:lang w:val="en-GB"/>
        </w:rPr>
        <w:t xml:space="preserve">214.  </w:t>
      </w:r>
      <w:r>
        <w:rPr>
          <w:rFonts w:hint="eastAsia"/>
          <w:lang w:val="en-GB"/>
        </w:rPr>
        <w:t>在外语口译援助方面，联邦区总检察长办公室有英语、法语和德语方面的专业人员，能够按照被拘留人的需要提供翻译服务。</w:t>
      </w:r>
    </w:p>
    <w:p w:rsidR="003246A2" w:rsidRDefault="003246A2">
      <w:pPr>
        <w:pStyle w:val="SingleTxtGC"/>
        <w:rPr>
          <w:lang w:val="en-GB"/>
        </w:rPr>
      </w:pPr>
      <w:r>
        <w:rPr>
          <w:lang w:val="en-GB"/>
        </w:rPr>
        <w:t xml:space="preserve">215.  </w:t>
      </w:r>
      <w:r>
        <w:rPr>
          <w:lang w:val="en-GB"/>
        </w:rPr>
        <w:t>至</w:t>
      </w:r>
      <w:r>
        <w:rPr>
          <w:rFonts w:hint="eastAsia"/>
          <w:lang w:val="en-GB"/>
        </w:rPr>
        <w:t>于其他外国语言，在必要的时候，可以请联邦区旅游</w:t>
      </w:r>
      <w:r>
        <w:rPr>
          <w:rFonts w:hint="eastAsia"/>
          <w:lang w:val="es-ES_tradnl"/>
        </w:rPr>
        <w:t>局的专业人员提供支持，也可以按照第</w:t>
      </w:r>
      <w:r>
        <w:rPr>
          <w:lang w:val="en-GB"/>
        </w:rPr>
        <w:t>A/008/2000</w:t>
      </w:r>
      <w:r>
        <w:rPr>
          <w:rFonts w:hint="eastAsia"/>
          <w:lang w:val="en-GB"/>
        </w:rPr>
        <w:t>号</w:t>
      </w:r>
      <w:r>
        <w:rPr>
          <w:rFonts w:hint="eastAsia"/>
          <w:lang w:val="es-ES_tradnl"/>
        </w:rPr>
        <w:t>总检察长</w:t>
      </w:r>
      <w:r>
        <w:rPr>
          <w:rFonts w:hint="eastAsia"/>
          <w:lang w:val="en-GB"/>
        </w:rPr>
        <w:t>决议第五点第一、二、三项的</w:t>
      </w:r>
      <w:r>
        <w:rPr>
          <w:rFonts w:hint="eastAsia"/>
          <w:lang w:val="es-ES_tradnl"/>
        </w:rPr>
        <w:t>规定申请领事援助。</w:t>
      </w:r>
    </w:p>
    <w:p w:rsidR="003246A2" w:rsidRDefault="003246A2">
      <w:pPr>
        <w:pStyle w:val="SingleTxtGC"/>
        <w:rPr>
          <w:lang w:val="en-GB"/>
        </w:rPr>
      </w:pPr>
      <w:r>
        <w:rPr>
          <w:lang w:val="en-GB"/>
        </w:rPr>
        <w:t xml:space="preserve">216.  </w:t>
      </w:r>
      <w:r>
        <w:rPr>
          <w:rFonts w:hint="eastAsia"/>
          <w:lang w:val="en-GB"/>
        </w:rPr>
        <w:t>需要强调的是，波兰科和索纳罗莎是墨西哥城的两个重要旅游区，尤其波兰科是一个外国使领馆聚集的地方，在那里除了有位于墨西哥城历史中心的国内外游客服务中心，还将在附近开设一个服务中心，按照</w:t>
      </w:r>
      <w:r>
        <w:rPr>
          <w:rFonts w:hint="eastAsia"/>
          <w:lang w:val="es-ES_tradnl"/>
        </w:rPr>
        <w:t>第</w:t>
      </w:r>
      <w:r>
        <w:rPr>
          <w:lang w:val="en-GB"/>
        </w:rPr>
        <w:t>A/</w:t>
      </w:r>
      <w:r>
        <w:rPr>
          <w:rFonts w:hint="eastAsia"/>
          <w:lang w:val="en-GB"/>
        </w:rPr>
        <w:t>012</w:t>
      </w:r>
      <w:r>
        <w:rPr>
          <w:lang w:val="en-GB"/>
        </w:rPr>
        <w:t>/20</w:t>
      </w:r>
      <w:r>
        <w:rPr>
          <w:rFonts w:hint="eastAsia"/>
          <w:lang w:val="en-GB"/>
        </w:rPr>
        <w:t>11</w:t>
      </w:r>
      <w:r>
        <w:rPr>
          <w:rFonts w:hint="eastAsia"/>
          <w:lang w:val="en-GB"/>
        </w:rPr>
        <w:t>号</w:t>
      </w:r>
      <w:r>
        <w:rPr>
          <w:rFonts w:hint="eastAsia"/>
          <w:lang w:val="es-ES_tradnl"/>
        </w:rPr>
        <w:t>总检察长</w:t>
      </w:r>
      <w:r>
        <w:rPr>
          <w:rFonts w:hint="eastAsia"/>
          <w:lang w:val="en-GB"/>
        </w:rPr>
        <w:t>决议的要求，在波兰科和索纳罗莎重新调整了游客服务中心的位置，目的是使本机构的执法部门靠近旅游区和外交领事区。</w:t>
      </w:r>
    </w:p>
    <w:p w:rsidR="003246A2" w:rsidRDefault="003246A2">
      <w:pPr>
        <w:pStyle w:val="SingleTxtGC"/>
        <w:rPr>
          <w:rFonts w:hint="eastAsia"/>
          <w:lang w:val="en-GB"/>
        </w:rPr>
      </w:pPr>
      <w:r>
        <w:rPr>
          <w:lang w:val="en-GB"/>
        </w:rPr>
        <w:t xml:space="preserve">217.  </w:t>
      </w:r>
      <w:r>
        <w:rPr>
          <w:rFonts w:hint="eastAsia"/>
          <w:lang w:val="en-GB"/>
        </w:rPr>
        <w:t>为了加强建立以无条件尊重所有人权利为宗旨的执法制度，依据联邦区第</w:t>
      </w:r>
      <w:r>
        <w:rPr>
          <w:lang w:val="en-GB"/>
        </w:rPr>
        <w:t>A/018/2011</w:t>
      </w:r>
      <w:r>
        <w:rPr>
          <w:rFonts w:hint="eastAsia"/>
          <w:lang w:val="en-GB"/>
        </w:rPr>
        <w:t>号总检察长决议，制定了检察机关调查人员工作程序，要求在履职时让包括被告人在内的所有当事人都知道自己的权利，为此应当出示告知权利书，让当事人亲口朗读自己的基本权利，其中也包括翻译人员的协助。</w:t>
      </w:r>
    </w:p>
    <w:p w:rsidR="003246A2" w:rsidRDefault="003246A2">
      <w:pPr>
        <w:pStyle w:val="SingleTxtGC"/>
        <w:rPr>
          <w:lang w:val="en-GB"/>
        </w:rPr>
      </w:pPr>
      <w:r>
        <w:rPr>
          <w:lang w:val="en-GB"/>
        </w:rPr>
        <w:t xml:space="preserve">218.  </w:t>
      </w:r>
      <w:r>
        <w:rPr>
          <w:rFonts w:hint="eastAsia"/>
          <w:lang w:val="en-GB"/>
        </w:rPr>
        <w:t>为此，上述告知权利书已经翻译了英语版本，此外，还计划翻译成法语版本。</w:t>
      </w:r>
    </w:p>
    <w:p w:rsidR="003246A2" w:rsidRDefault="003246A2">
      <w:pPr>
        <w:pStyle w:val="SingleTxtGC"/>
        <w:rPr>
          <w:lang w:val="en-GB"/>
        </w:rPr>
      </w:pPr>
      <w:r>
        <w:rPr>
          <w:lang w:val="en-GB"/>
        </w:rPr>
        <w:t xml:space="preserve">219.  </w:t>
      </w:r>
      <w:r>
        <w:rPr>
          <w:rFonts w:hint="eastAsia"/>
          <w:lang w:val="en-GB"/>
        </w:rPr>
        <w:t>除此之外，按照《墨西哥合众国政治宪法》第</w:t>
      </w:r>
      <w:r>
        <w:rPr>
          <w:rFonts w:hint="eastAsia"/>
          <w:lang w:val="en-GB"/>
        </w:rPr>
        <w:t>2</w:t>
      </w:r>
      <w:r>
        <w:rPr>
          <w:rFonts w:hint="eastAsia"/>
          <w:lang w:val="en-GB"/>
        </w:rPr>
        <w:t>条的规定，在</w:t>
      </w:r>
      <w:smartTag w:uri="urn:schemas-microsoft-com:office:smarttags" w:element="chsdate">
        <w:smartTagPr>
          <w:attr w:name="Year" w:val="2011"/>
          <w:attr w:name="Month" w:val="8"/>
          <w:attr w:name="Day" w:val="15"/>
          <w:attr w:name="IsLunarDate" w:val="False"/>
          <w:attr w:name="IsROCDate" w:val="False"/>
        </w:smartTagPr>
        <w:r>
          <w:rPr>
            <w:rFonts w:hint="eastAsia"/>
            <w:lang w:val="en-GB"/>
          </w:rPr>
          <w:t>2011</w:t>
        </w:r>
        <w:r>
          <w:rPr>
            <w:rFonts w:hint="eastAsia"/>
            <w:lang w:val="en-GB"/>
          </w:rPr>
          <w:t>年</w:t>
        </w:r>
        <w:r>
          <w:rPr>
            <w:rFonts w:hint="eastAsia"/>
            <w:lang w:val="en-GB"/>
          </w:rPr>
          <w:t>8</w:t>
        </w:r>
        <w:r>
          <w:rPr>
            <w:rFonts w:hint="eastAsia"/>
            <w:lang w:val="en-GB"/>
          </w:rPr>
          <w:t>月</w:t>
        </w:r>
        <w:r>
          <w:rPr>
            <w:rFonts w:hint="eastAsia"/>
            <w:lang w:val="en-GB"/>
          </w:rPr>
          <w:t>15</w:t>
        </w:r>
        <w:r>
          <w:rPr>
            <w:rFonts w:hint="eastAsia"/>
            <w:lang w:val="en-GB"/>
          </w:rPr>
          <w:t>日</w:t>
        </w:r>
      </w:smartTag>
      <w:r>
        <w:rPr>
          <w:rFonts w:hint="eastAsia"/>
          <w:lang w:val="en-GB"/>
        </w:rPr>
        <w:t>向联邦区法律服务总局公共辩护与法律指导处发出公函，要求该部门做出必要的努力，为总检察长办公室指派一些通晓土著人语言和文化的公设辩护人，听候检察机关的安排，这恰恰符合了《墨西哥合众国宪法》第</w:t>
      </w:r>
      <w:r>
        <w:rPr>
          <w:rFonts w:hint="eastAsia"/>
          <w:lang w:val="en-GB"/>
        </w:rPr>
        <w:t>2</w:t>
      </w:r>
      <w:r>
        <w:rPr>
          <w:rFonts w:hint="eastAsia"/>
          <w:lang w:val="en-GB"/>
        </w:rPr>
        <w:t>条第</w:t>
      </w:r>
      <w:r>
        <w:rPr>
          <w:rFonts w:hint="eastAsia"/>
          <w:lang w:val="en-GB"/>
        </w:rPr>
        <w:t>A-</w:t>
      </w:r>
      <w:r>
        <w:rPr>
          <w:rFonts w:hint="eastAsia"/>
          <w:lang w:val="en-GB"/>
        </w:rPr>
        <w:t>八点、《国际劳工组织关于土著和部落居民的第</w:t>
      </w:r>
      <w:r>
        <w:rPr>
          <w:rFonts w:hint="eastAsia"/>
          <w:lang w:val="en-GB"/>
        </w:rPr>
        <w:t>169</w:t>
      </w:r>
      <w:r>
        <w:rPr>
          <w:rFonts w:hint="eastAsia"/>
          <w:lang w:val="en-GB"/>
        </w:rPr>
        <w:t>号公约》第</w:t>
      </w:r>
      <w:r>
        <w:rPr>
          <w:rFonts w:hint="eastAsia"/>
          <w:lang w:val="en-GB"/>
        </w:rPr>
        <w:t>12</w:t>
      </w:r>
      <w:r>
        <w:rPr>
          <w:rFonts w:hint="eastAsia"/>
          <w:lang w:val="en-GB"/>
        </w:rPr>
        <w:t>条、以及《联邦区公共辩护法》第</w:t>
      </w:r>
      <w:r>
        <w:rPr>
          <w:rFonts w:hint="eastAsia"/>
          <w:lang w:val="en-GB"/>
        </w:rPr>
        <w:t>4</w:t>
      </w:r>
      <w:r>
        <w:rPr>
          <w:rFonts w:hint="eastAsia"/>
          <w:lang w:val="en-GB"/>
        </w:rPr>
        <w:t>条的规定。</w:t>
      </w:r>
    </w:p>
    <w:p w:rsidR="003246A2" w:rsidRDefault="003246A2">
      <w:pPr>
        <w:pStyle w:val="SingleTxtGC"/>
        <w:rPr>
          <w:rFonts w:hint="eastAsia"/>
          <w:lang w:val="en-GB"/>
        </w:rPr>
      </w:pPr>
      <w:r>
        <w:rPr>
          <w:lang w:val="en-GB"/>
        </w:rPr>
        <w:t xml:space="preserve">220.  </w:t>
      </w:r>
      <w:r>
        <w:rPr>
          <w:rFonts w:hint="eastAsia"/>
          <w:lang w:val="en-GB"/>
        </w:rPr>
        <w:t>就上述问题，与公共辩护与法律指导处举行了多次工作会议，最终为检察机关土著人事务办公室指派了一名会讲米斯特克语的少数民族辩护人。</w:t>
      </w:r>
    </w:p>
    <w:p w:rsidR="003246A2" w:rsidRDefault="003246A2">
      <w:pPr>
        <w:pStyle w:val="SingleTxtGC"/>
        <w:rPr>
          <w:lang w:val="en-GB"/>
        </w:rPr>
      </w:pPr>
      <w:r>
        <w:rPr>
          <w:lang w:val="en-GB"/>
        </w:rPr>
        <w:t xml:space="preserve">221.  </w:t>
      </w:r>
      <w:r>
        <w:rPr>
          <w:rFonts w:hint="eastAsia"/>
          <w:lang w:val="en-GB"/>
        </w:rPr>
        <w:t>与此同时，检察机关土著人事务办公室在</w:t>
      </w:r>
      <w:smartTag w:uri="urn:schemas-microsoft-com:office:smarttags" w:element="chsdate">
        <w:smartTagPr>
          <w:attr w:name="Year" w:val="2011"/>
          <w:attr w:name="Month" w:val="9"/>
          <w:attr w:name="Day" w:val="13"/>
          <w:attr w:name="IsLunarDate" w:val="False"/>
          <w:attr w:name="IsROCDate" w:val="False"/>
        </w:smartTagPr>
        <w:r>
          <w:rPr>
            <w:rFonts w:hint="eastAsia"/>
            <w:lang w:val="en-GB"/>
          </w:rPr>
          <w:t>2011</w:t>
        </w:r>
        <w:r>
          <w:rPr>
            <w:rFonts w:hint="eastAsia"/>
            <w:lang w:val="en-GB"/>
          </w:rPr>
          <w:t>年</w:t>
        </w:r>
        <w:r>
          <w:rPr>
            <w:rFonts w:hint="eastAsia"/>
            <w:lang w:val="en-GB"/>
          </w:rPr>
          <w:t>9</w:t>
        </w:r>
        <w:r>
          <w:rPr>
            <w:rFonts w:hint="eastAsia"/>
            <w:lang w:val="en-GB"/>
          </w:rPr>
          <w:t>月</w:t>
        </w:r>
        <w:r>
          <w:rPr>
            <w:rFonts w:hint="eastAsia"/>
            <w:lang w:val="en-GB"/>
          </w:rPr>
          <w:t>13</w:t>
        </w:r>
        <w:r>
          <w:rPr>
            <w:rFonts w:hint="eastAsia"/>
            <w:lang w:val="en-GB"/>
          </w:rPr>
          <w:t>日</w:t>
        </w:r>
      </w:smartTag>
      <w:r>
        <w:rPr>
          <w:rFonts w:hint="eastAsia"/>
          <w:lang w:val="en-GB"/>
        </w:rPr>
        <w:t>，向联邦区政府负责社区事务的农村发展与机会平等部发出公函，希望获得该部门的参与合作，以支持关于进一步维护土著人权益的工作。</w:t>
      </w:r>
    </w:p>
    <w:p w:rsidR="003246A2" w:rsidRDefault="003246A2">
      <w:pPr>
        <w:pStyle w:val="SingleTxtGC"/>
        <w:rPr>
          <w:lang w:val="en-GB"/>
        </w:rPr>
      </w:pPr>
      <w:r>
        <w:rPr>
          <w:lang w:val="en-GB"/>
        </w:rPr>
        <w:t xml:space="preserve">222.  </w:t>
      </w:r>
      <w:r>
        <w:rPr>
          <w:rFonts w:hint="eastAsia"/>
          <w:lang w:val="en-GB"/>
        </w:rPr>
        <w:t>另一方面，在</w:t>
      </w:r>
      <w:smartTag w:uri="urn:schemas-microsoft-com:office:smarttags" w:element="chsdate">
        <w:smartTagPr>
          <w:attr w:name="Year" w:val="2011"/>
          <w:attr w:name="Month" w:val="6"/>
          <w:attr w:name="Day" w:val="2"/>
          <w:attr w:name="IsLunarDate" w:val="False"/>
          <w:attr w:name="IsROCDate" w:val="False"/>
        </w:smartTagP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2</w:t>
        </w:r>
        <w:r>
          <w:rPr>
            <w:rFonts w:hint="eastAsia"/>
            <w:lang w:val="en-GB"/>
          </w:rPr>
          <w:t>日</w:t>
        </w:r>
      </w:smartTag>
      <w:r>
        <w:rPr>
          <w:rFonts w:hint="eastAsia"/>
          <w:lang w:val="en-GB"/>
        </w:rPr>
        <w:t>发布了联邦区第</w:t>
      </w:r>
      <w:r>
        <w:rPr>
          <w:lang w:val="en-GB"/>
        </w:rPr>
        <w:t>A/010/2011</w:t>
      </w:r>
      <w:r>
        <w:rPr>
          <w:rFonts w:hint="eastAsia"/>
          <w:lang w:val="en-GB"/>
        </w:rPr>
        <w:t>号总检察长决议，按照该决议的要求，正在对第</w:t>
      </w:r>
      <w:r>
        <w:rPr>
          <w:lang w:val="en-GB"/>
        </w:rPr>
        <w:t>A/008/2005</w:t>
      </w:r>
      <w:r>
        <w:rPr>
          <w:rFonts w:hint="eastAsia"/>
          <w:lang w:val="en-GB"/>
        </w:rPr>
        <w:t>号决议第三条、第五条、第十条、第十一条、第十二条、第十三条和第十五条进行修订，目的是制定检察人员、法医专业人员和心理学专业人员行动指导方针，以便按照要求对可能存在酷刑的案件进行医学</w:t>
      </w:r>
      <w:r>
        <w:rPr>
          <w:rFonts w:hint="eastAsia"/>
          <w:lang w:val="en-GB"/>
        </w:rPr>
        <w:t>/</w:t>
      </w:r>
      <w:r>
        <w:rPr>
          <w:rFonts w:hint="eastAsia"/>
          <w:lang w:val="en-GB"/>
        </w:rPr>
        <w:t>心理学鉴定。</w:t>
      </w:r>
    </w:p>
    <w:p w:rsidR="003246A2" w:rsidRDefault="003246A2">
      <w:pPr>
        <w:pStyle w:val="SingleTxtGC"/>
        <w:rPr>
          <w:lang w:val="en-GB"/>
        </w:rPr>
      </w:pPr>
      <w:r>
        <w:rPr>
          <w:lang w:val="en-GB"/>
        </w:rPr>
        <w:t xml:space="preserve">223.  </w:t>
      </w:r>
      <w:r>
        <w:rPr>
          <w:rFonts w:hint="eastAsia"/>
          <w:lang w:val="en-GB"/>
        </w:rPr>
        <w:t>已经完成的修订工作包括下列内容</w:t>
      </w:r>
      <w:r>
        <w:rPr>
          <w:lang w:val="en-GB"/>
        </w:rPr>
        <w:t>：</w:t>
      </w:r>
    </w:p>
    <w:p w:rsidR="003246A2" w:rsidRDefault="003246A2">
      <w:pPr>
        <w:pStyle w:val="Bullet1GC"/>
        <w:rPr>
          <w:lang w:val="en-GB"/>
        </w:rPr>
      </w:pPr>
      <w:r>
        <w:rPr>
          <w:rFonts w:hint="eastAsia"/>
          <w:lang w:val="en-GB"/>
        </w:rPr>
        <w:t>检察人员有义务要求，立即对可能存在酷刑的案件进行专业鉴定。</w:t>
      </w:r>
    </w:p>
    <w:p w:rsidR="003246A2" w:rsidRDefault="003246A2">
      <w:pPr>
        <w:pStyle w:val="Bullet1GC"/>
        <w:rPr>
          <w:lang w:val="en-GB"/>
        </w:rPr>
      </w:pPr>
      <w:r>
        <w:rPr>
          <w:rFonts w:hint="eastAsia"/>
          <w:lang w:val="en-GB"/>
        </w:rPr>
        <w:t>受害者有权选择由法医专家和心理学专家对其进行检查。</w:t>
      </w:r>
    </w:p>
    <w:p w:rsidR="003246A2" w:rsidRDefault="003246A2">
      <w:pPr>
        <w:pStyle w:val="Bullet1GC"/>
        <w:rPr>
          <w:lang w:val="en-GB"/>
        </w:rPr>
      </w:pPr>
      <w:r>
        <w:rPr>
          <w:rFonts w:hint="eastAsia"/>
          <w:lang w:val="en-GB"/>
        </w:rPr>
        <w:t>将原先由专家服务综合协调办公室负责指派法医和心理医生的做法，改为由犯罪受害者救助事务总局负责指派。</w:t>
      </w:r>
    </w:p>
    <w:p w:rsidR="003246A2" w:rsidRDefault="003246A2">
      <w:pPr>
        <w:pStyle w:val="Bullet1GC"/>
        <w:rPr>
          <w:lang w:val="en-GB"/>
        </w:rPr>
      </w:pPr>
      <w:r>
        <w:rPr>
          <w:rFonts w:hint="eastAsia"/>
          <w:lang w:val="en-GB"/>
        </w:rPr>
        <w:t>规定由职业教育学院负责进行关于专业鉴定方面的培训，该学院将为通过培训课程的法医和心理学专业人员颁发证书。</w:t>
      </w:r>
    </w:p>
    <w:p w:rsidR="003246A2" w:rsidRDefault="003246A2">
      <w:pPr>
        <w:pStyle w:val="SingleTxtGC"/>
        <w:rPr>
          <w:lang w:val="en-GB"/>
        </w:rPr>
      </w:pPr>
      <w:r>
        <w:rPr>
          <w:lang w:val="en-GB"/>
        </w:rPr>
        <w:t xml:space="preserve">224.  </w:t>
      </w:r>
      <w:r>
        <w:rPr>
          <w:rFonts w:hint="eastAsia"/>
          <w:lang w:val="en-GB"/>
        </w:rPr>
        <w:t>在这方面，联邦区政府委托职业教育学院发行了下列专业书籍，这些书籍有助于我们制定总体指导方针，以便检察人员能够按照要求开展调查工作，并且确保获得法律保障和正当法律程序的权利得到尊重</w:t>
      </w:r>
      <w:r>
        <w:rPr>
          <w:lang w:val="en-GB"/>
        </w:rPr>
        <w:t>：</w:t>
      </w:r>
    </w:p>
    <w:p w:rsidR="003246A2" w:rsidRDefault="003246A2">
      <w:pPr>
        <w:pStyle w:val="Bullet1GC"/>
        <w:rPr>
          <w:lang w:val="en-GB"/>
        </w:rPr>
      </w:pPr>
      <w:r>
        <w:rPr>
          <w:rFonts w:hint="eastAsia"/>
          <w:lang w:val="en-GB"/>
        </w:rPr>
        <w:t>刑事科学先锋</w:t>
      </w:r>
      <w:r>
        <w:rPr>
          <w:lang w:val="en-GB"/>
        </w:rPr>
        <w:t>：</w:t>
      </w:r>
    </w:p>
    <w:p w:rsidR="003246A2" w:rsidRDefault="003246A2">
      <w:pPr>
        <w:pStyle w:val="Bullet2GC"/>
        <w:rPr>
          <w:lang w:val="en-GB"/>
        </w:rPr>
      </w:pPr>
      <w:r>
        <w:rPr>
          <w:rFonts w:hint="eastAsia"/>
          <w:lang w:val="en-GB"/>
        </w:rPr>
        <w:t>新的抗辩式刑事诉讼程序之口头诉讼的方方面面</w:t>
      </w:r>
    </w:p>
    <w:p w:rsidR="003246A2" w:rsidRDefault="003246A2">
      <w:pPr>
        <w:pStyle w:val="Bullet2GC"/>
        <w:rPr>
          <w:lang w:val="en-GB"/>
        </w:rPr>
      </w:pPr>
      <w:r>
        <w:rPr>
          <w:rFonts w:hint="eastAsia"/>
          <w:lang w:val="en-GB"/>
        </w:rPr>
        <w:t>刑事诉讼中的真理与寻找</w:t>
      </w:r>
      <w:r>
        <w:rPr>
          <w:rFonts w:hint="eastAsia"/>
          <w:spacing w:val="-60"/>
          <w:lang w:val="en-GB"/>
        </w:rPr>
        <w:t>―</w:t>
      </w:r>
      <w:r>
        <w:rPr>
          <w:rFonts w:hint="eastAsia"/>
          <w:spacing w:val="10"/>
          <w:lang w:val="en-GB"/>
        </w:rPr>
        <w:t>―</w:t>
      </w:r>
      <w:r>
        <w:rPr>
          <w:rFonts w:hint="eastAsia"/>
          <w:lang w:val="en-GB"/>
        </w:rPr>
        <w:t>宪法措施</w:t>
      </w:r>
    </w:p>
    <w:p w:rsidR="003246A2" w:rsidRDefault="003246A2">
      <w:pPr>
        <w:pStyle w:val="Bullet2GC"/>
        <w:rPr>
          <w:lang w:val="en-GB"/>
        </w:rPr>
      </w:pPr>
      <w:r>
        <w:rPr>
          <w:rFonts w:hint="eastAsia"/>
          <w:lang w:val="en-GB"/>
        </w:rPr>
        <w:t>最高法院一审厅法条中的“不正当”与“非法”</w:t>
      </w:r>
    </w:p>
    <w:p w:rsidR="003246A2" w:rsidRDefault="003246A2">
      <w:pPr>
        <w:pStyle w:val="Bullet2GC"/>
        <w:rPr>
          <w:lang w:val="en-GB"/>
        </w:rPr>
      </w:pPr>
      <w:r>
        <w:rPr>
          <w:rFonts w:hint="eastAsia"/>
          <w:lang w:val="en-GB"/>
        </w:rPr>
        <w:t>在一个全球化的世界中面临的执法挑战</w:t>
      </w:r>
    </w:p>
    <w:p w:rsidR="003246A2" w:rsidRDefault="003246A2">
      <w:pPr>
        <w:pStyle w:val="Bullet2GC"/>
        <w:rPr>
          <w:lang w:val="en-GB"/>
        </w:rPr>
      </w:pPr>
      <w:r>
        <w:rPr>
          <w:rFonts w:hint="eastAsia"/>
          <w:lang w:val="en-GB"/>
        </w:rPr>
        <w:t>刑事法中的人道主义</w:t>
      </w:r>
    </w:p>
    <w:p w:rsidR="003246A2" w:rsidRDefault="003246A2">
      <w:pPr>
        <w:pStyle w:val="Bullet2GC"/>
        <w:rPr>
          <w:lang w:val="en-GB"/>
        </w:rPr>
      </w:pPr>
      <w:r>
        <w:rPr>
          <w:rFonts w:hint="eastAsia"/>
          <w:lang w:val="en-GB"/>
        </w:rPr>
        <w:t>审前羁押</w:t>
      </w:r>
      <w:r>
        <w:rPr>
          <w:rFonts w:hint="eastAsia"/>
          <w:spacing w:val="-60"/>
          <w:lang w:val="en-GB"/>
        </w:rPr>
        <w:t>―</w:t>
      </w:r>
      <w:r>
        <w:rPr>
          <w:rFonts w:hint="eastAsia"/>
          <w:spacing w:val="10"/>
          <w:lang w:val="en-GB"/>
        </w:rPr>
        <w:t>―</w:t>
      </w:r>
      <w:r>
        <w:rPr>
          <w:rFonts w:hint="eastAsia"/>
          <w:lang w:val="en-GB"/>
        </w:rPr>
        <w:t>宪法和法律规定的预防措施</w:t>
      </w:r>
    </w:p>
    <w:p w:rsidR="003246A2" w:rsidRDefault="003246A2">
      <w:pPr>
        <w:pStyle w:val="Bullet1GC"/>
        <w:rPr>
          <w:lang w:val="en-GB"/>
        </w:rPr>
      </w:pPr>
      <w:r>
        <w:rPr>
          <w:rFonts w:hint="eastAsia"/>
          <w:lang w:val="en-GB"/>
        </w:rPr>
        <w:t>刑事法辩论</w:t>
      </w:r>
      <w:r>
        <w:rPr>
          <w:lang w:val="en-GB"/>
        </w:rPr>
        <w:t>：</w:t>
      </w:r>
    </w:p>
    <w:p w:rsidR="003246A2" w:rsidRDefault="003246A2">
      <w:pPr>
        <w:pStyle w:val="Bullet2GC"/>
        <w:rPr>
          <w:lang w:val="en-GB"/>
        </w:rPr>
      </w:pPr>
      <w:r>
        <w:rPr>
          <w:rFonts w:hint="eastAsia"/>
          <w:lang w:val="en-GB"/>
        </w:rPr>
        <w:t>逮捕令和传票</w:t>
      </w:r>
    </w:p>
    <w:p w:rsidR="003246A2" w:rsidRDefault="003246A2">
      <w:pPr>
        <w:pStyle w:val="Bullet2GC"/>
        <w:rPr>
          <w:lang w:val="en-GB"/>
        </w:rPr>
      </w:pPr>
      <w:r>
        <w:rPr>
          <w:rFonts w:hint="eastAsia"/>
          <w:lang w:val="en-GB"/>
        </w:rPr>
        <w:t>新的抗辩式刑事诉讼程序之证据知识入门</w:t>
      </w:r>
    </w:p>
    <w:p w:rsidR="003246A2" w:rsidRDefault="003246A2">
      <w:pPr>
        <w:pStyle w:val="Bullet2GC"/>
        <w:rPr>
          <w:lang w:val="en-GB"/>
        </w:rPr>
      </w:pPr>
      <w:r>
        <w:rPr>
          <w:rFonts w:hint="eastAsia"/>
          <w:lang w:val="en-GB"/>
        </w:rPr>
        <w:t>警察强制力的行使</w:t>
      </w:r>
      <w:r>
        <w:rPr>
          <w:lang w:val="en-GB"/>
        </w:rPr>
        <w:t>–</w:t>
      </w:r>
      <w:r>
        <w:rPr>
          <w:rFonts w:hint="eastAsia"/>
          <w:lang w:val="en-GB"/>
        </w:rPr>
        <w:t>特别是关于使用武器问题</w:t>
      </w:r>
    </w:p>
    <w:p w:rsidR="003246A2" w:rsidRDefault="003246A2">
      <w:pPr>
        <w:pStyle w:val="Bullet1GC"/>
        <w:rPr>
          <w:lang w:val="en-GB"/>
        </w:rPr>
      </w:pPr>
      <w:r>
        <w:rPr>
          <w:rFonts w:hint="eastAsia"/>
          <w:lang w:val="en-GB"/>
        </w:rPr>
        <w:t>立法研究</w:t>
      </w:r>
      <w:r>
        <w:rPr>
          <w:lang w:val="en-GB"/>
        </w:rPr>
        <w:t>：</w:t>
      </w:r>
    </w:p>
    <w:p w:rsidR="003246A2" w:rsidRDefault="003246A2">
      <w:pPr>
        <w:pStyle w:val="Bullet2GC"/>
        <w:rPr>
          <w:lang w:val="en-GB"/>
        </w:rPr>
      </w:pPr>
      <w:r>
        <w:rPr>
          <w:rFonts w:hint="eastAsia"/>
          <w:lang w:val="en-GB"/>
        </w:rPr>
        <w:t>用于规范联邦区公共安全部队使用武力问题的法律</w:t>
      </w:r>
      <w:r>
        <w:rPr>
          <w:rFonts w:hint="eastAsia"/>
          <w:lang w:val="en-GB"/>
        </w:rPr>
        <w:t>(</w:t>
      </w:r>
      <w:r>
        <w:rPr>
          <w:rFonts w:hint="eastAsia"/>
          <w:lang w:val="en-GB"/>
        </w:rPr>
        <w:t>评论</w:t>
      </w:r>
      <w:r>
        <w:rPr>
          <w:rFonts w:hint="eastAsia"/>
          <w:lang w:val="en-GB"/>
        </w:rPr>
        <w:t>)</w:t>
      </w:r>
    </w:p>
    <w:p w:rsidR="003246A2" w:rsidRDefault="003246A2">
      <w:pPr>
        <w:pStyle w:val="Bullet1GC"/>
        <w:rPr>
          <w:lang w:val="en-GB"/>
        </w:rPr>
      </w:pPr>
      <w:r>
        <w:rPr>
          <w:rFonts w:hint="eastAsia"/>
          <w:lang w:val="en-GB"/>
        </w:rPr>
        <w:t>警方调查</w:t>
      </w:r>
      <w:r>
        <w:rPr>
          <w:lang w:val="en-GB"/>
        </w:rPr>
        <w:t>：</w:t>
      </w:r>
    </w:p>
    <w:p w:rsidR="003246A2" w:rsidRDefault="003246A2">
      <w:pPr>
        <w:pStyle w:val="Bullet2GC"/>
        <w:rPr>
          <w:lang w:val="en-GB"/>
        </w:rPr>
      </w:pPr>
      <w:r>
        <w:rPr>
          <w:rFonts w:hint="eastAsia"/>
          <w:lang w:val="en-GB"/>
        </w:rPr>
        <w:t>关于警察正当防卫问题的</w:t>
      </w:r>
      <w:r>
        <w:rPr>
          <w:rFonts w:hint="eastAsia"/>
          <w:lang w:val="en-GB"/>
        </w:rPr>
        <w:t>20</w:t>
      </w:r>
      <w:r>
        <w:rPr>
          <w:rFonts w:hint="eastAsia"/>
          <w:lang w:val="en-GB"/>
        </w:rPr>
        <w:t>条基本规则</w:t>
      </w:r>
    </w:p>
    <w:p w:rsidR="003246A2" w:rsidRDefault="003246A2">
      <w:pPr>
        <w:pStyle w:val="Bullet2GC"/>
        <w:rPr>
          <w:lang w:val="en-GB"/>
        </w:rPr>
      </w:pPr>
      <w:r>
        <w:rPr>
          <w:rFonts w:hint="eastAsia"/>
          <w:lang w:val="en-GB"/>
        </w:rPr>
        <w:t>关于在警方调查期间会面的</w:t>
      </w:r>
      <w:r>
        <w:rPr>
          <w:rFonts w:hint="eastAsia"/>
          <w:lang w:val="en-GB"/>
        </w:rPr>
        <w:t>20</w:t>
      </w:r>
      <w:r>
        <w:rPr>
          <w:rFonts w:hint="eastAsia"/>
          <w:lang w:val="en-GB"/>
        </w:rPr>
        <w:t>个基本问题</w:t>
      </w:r>
    </w:p>
    <w:p w:rsidR="003246A2" w:rsidRDefault="003246A2">
      <w:pPr>
        <w:pStyle w:val="Bullet1GC"/>
        <w:rPr>
          <w:lang w:val="en-GB"/>
        </w:rPr>
      </w:pPr>
      <w:r>
        <w:rPr>
          <w:rFonts w:hint="eastAsia"/>
          <w:lang w:val="en-GB"/>
        </w:rPr>
        <w:t>检察机关调查</w:t>
      </w:r>
      <w:r>
        <w:rPr>
          <w:lang w:val="en-GB"/>
        </w:rPr>
        <w:t>：</w:t>
      </w:r>
    </w:p>
    <w:p w:rsidR="003246A2" w:rsidRDefault="003246A2">
      <w:pPr>
        <w:pStyle w:val="Bullet2GC"/>
        <w:rPr>
          <w:lang w:val="en-GB"/>
        </w:rPr>
      </w:pPr>
      <w:r>
        <w:rPr>
          <w:rFonts w:hint="eastAsia"/>
          <w:lang w:val="en-GB"/>
        </w:rPr>
        <w:t>关于检察机关如何确定罪名的</w:t>
      </w:r>
      <w:r>
        <w:rPr>
          <w:rFonts w:hint="eastAsia"/>
          <w:lang w:val="en-GB"/>
        </w:rPr>
        <w:t>20</w:t>
      </w:r>
      <w:r>
        <w:rPr>
          <w:rFonts w:hint="eastAsia"/>
          <w:lang w:val="en-GB"/>
        </w:rPr>
        <w:t>条基本规则</w:t>
      </w:r>
    </w:p>
    <w:p w:rsidR="003246A2" w:rsidRDefault="003246A2">
      <w:pPr>
        <w:pStyle w:val="Bullet2GC"/>
        <w:rPr>
          <w:lang w:val="en-GB"/>
        </w:rPr>
      </w:pPr>
      <w:r>
        <w:rPr>
          <w:rFonts w:hint="eastAsia"/>
          <w:lang w:val="en-GB"/>
        </w:rPr>
        <w:t>关于对青少年司法的</w:t>
      </w:r>
      <w:r>
        <w:rPr>
          <w:rFonts w:hint="eastAsia"/>
          <w:lang w:val="en-GB"/>
        </w:rPr>
        <w:t>20</w:t>
      </w:r>
      <w:r>
        <w:rPr>
          <w:rFonts w:hint="eastAsia"/>
          <w:lang w:val="en-GB"/>
        </w:rPr>
        <w:t>条基本规则</w:t>
      </w:r>
    </w:p>
    <w:p w:rsidR="003246A2" w:rsidRDefault="003246A2">
      <w:pPr>
        <w:pStyle w:val="Bullet1GC"/>
        <w:rPr>
          <w:lang w:val="en-GB"/>
        </w:rPr>
      </w:pPr>
      <w:r>
        <w:rPr>
          <w:rFonts w:hint="eastAsia"/>
          <w:lang w:val="en-GB"/>
        </w:rPr>
        <w:t>其他主要出版物包括如下</w:t>
      </w:r>
      <w:r>
        <w:rPr>
          <w:lang w:val="en-GB"/>
        </w:rPr>
        <w:t>：</w:t>
      </w:r>
    </w:p>
    <w:p w:rsidR="003246A2" w:rsidRDefault="003246A2">
      <w:pPr>
        <w:pStyle w:val="Bullet2GC"/>
        <w:rPr>
          <w:lang w:val="en-GB"/>
        </w:rPr>
      </w:pPr>
      <w:r>
        <w:rPr>
          <w:rFonts w:hint="eastAsia"/>
          <w:lang w:val="en-GB"/>
        </w:rPr>
        <w:t>口头诉讼实用手册</w:t>
      </w:r>
    </w:p>
    <w:p w:rsidR="003246A2" w:rsidRDefault="003246A2">
      <w:pPr>
        <w:pStyle w:val="Bullet2GC"/>
        <w:rPr>
          <w:lang w:val="en-GB"/>
        </w:rPr>
      </w:pPr>
      <w:r>
        <w:rPr>
          <w:rFonts w:hint="eastAsia"/>
          <w:lang w:val="en-GB"/>
        </w:rPr>
        <w:t>预防犯罪</w:t>
      </w:r>
      <w:r>
        <w:rPr>
          <w:rFonts w:hint="eastAsia"/>
          <w:spacing w:val="-60"/>
          <w:lang w:val="en-GB"/>
        </w:rPr>
        <w:t>―</w:t>
      </w:r>
      <w:r>
        <w:rPr>
          <w:rFonts w:hint="eastAsia"/>
          <w:spacing w:val="10"/>
          <w:lang w:val="en-GB"/>
        </w:rPr>
        <w:t>―</w:t>
      </w:r>
      <w:r>
        <w:rPr>
          <w:rFonts w:hint="eastAsia"/>
          <w:lang w:val="en-GB"/>
        </w:rPr>
        <w:t>经验、方式和注意事项</w:t>
      </w:r>
    </w:p>
    <w:p w:rsidR="003246A2" w:rsidRDefault="003246A2">
      <w:pPr>
        <w:pStyle w:val="Bullet2GC"/>
        <w:rPr>
          <w:lang w:val="en-GB"/>
        </w:rPr>
      </w:pPr>
      <w:r>
        <w:rPr>
          <w:rFonts w:hint="eastAsia"/>
          <w:lang w:val="en-GB"/>
        </w:rPr>
        <w:t>刑事诉讼程序</w:t>
      </w:r>
      <w:r>
        <w:rPr>
          <w:rFonts w:hint="eastAsia"/>
          <w:spacing w:val="-60"/>
          <w:lang w:val="en-GB"/>
        </w:rPr>
        <w:t>―</w:t>
      </w:r>
      <w:r>
        <w:rPr>
          <w:rFonts w:hint="eastAsia"/>
          <w:spacing w:val="10"/>
          <w:lang w:val="en-GB"/>
        </w:rPr>
        <w:t>―</w:t>
      </w:r>
      <w:r>
        <w:rPr>
          <w:rFonts w:hint="eastAsia"/>
          <w:lang w:val="en-GB"/>
        </w:rPr>
        <w:t>国际观点、比较观点和拉美观点</w:t>
      </w:r>
    </w:p>
    <w:p w:rsidR="003246A2" w:rsidRDefault="003246A2">
      <w:pPr>
        <w:pStyle w:val="H1GC"/>
        <w:rPr>
          <w:lang w:val="en-GB"/>
        </w:rPr>
      </w:pPr>
      <w:r>
        <w:rPr>
          <w:lang w:val="en-GB"/>
        </w:rPr>
        <w:tab/>
        <w:t>C.</w:t>
      </w:r>
      <w:r>
        <w:rPr>
          <w:rFonts w:ascii="SimSun" w:eastAsia="SimSun" w:hAnsi="SimSun" w:cs="SimSun" w:hint="eastAsia"/>
          <w:lang w:val="en-GB"/>
        </w:rPr>
        <w:tab/>
      </w:r>
      <w:r>
        <w:rPr>
          <w:rFonts w:hint="eastAsia"/>
          <w:lang w:val="en-GB"/>
        </w:rPr>
        <w:t>哈利斯科州的重大公共政策</w:t>
      </w:r>
    </w:p>
    <w:p w:rsidR="003246A2" w:rsidRDefault="003246A2">
      <w:pPr>
        <w:pStyle w:val="SingleTxtGC"/>
        <w:rPr>
          <w:lang w:val="en-GB"/>
        </w:rPr>
      </w:pPr>
      <w:r>
        <w:rPr>
          <w:lang w:val="en-GB"/>
        </w:rPr>
        <w:t xml:space="preserve">225.  </w:t>
      </w:r>
      <w:r>
        <w:rPr>
          <w:rFonts w:hint="eastAsia"/>
          <w:lang w:val="en-GB"/>
        </w:rPr>
        <w:t>在</w:t>
      </w:r>
      <w:r>
        <w:rPr>
          <w:lang w:val="en-GB"/>
        </w:rPr>
        <w:t>哈利斯科州</w:t>
      </w:r>
      <w:r>
        <w:rPr>
          <w:rFonts w:hint="eastAsia"/>
          <w:lang w:val="en-GB"/>
        </w:rPr>
        <w:t>，为了防范监狱系统内的酷刑行为，主要采取了下列具体行动</w:t>
      </w:r>
      <w:r>
        <w:rPr>
          <w:lang w:val="en-GB"/>
        </w:rPr>
        <w:t>：</w:t>
      </w:r>
    </w:p>
    <w:p w:rsidR="003246A2" w:rsidRDefault="003246A2">
      <w:pPr>
        <w:pStyle w:val="Bullet1GC"/>
        <w:rPr>
          <w:lang w:val="en-GB"/>
        </w:rPr>
      </w:pPr>
      <w:r>
        <w:rPr>
          <w:rFonts w:hint="eastAsia"/>
          <w:lang w:val="en-GB"/>
        </w:rPr>
        <w:t>监狱负责人对各部门人员以及犯人进行直接监督。</w:t>
      </w:r>
    </w:p>
    <w:p w:rsidR="003246A2" w:rsidRDefault="003246A2">
      <w:pPr>
        <w:pStyle w:val="Bullet1GC"/>
        <w:rPr>
          <w:lang w:val="en-GB"/>
        </w:rPr>
      </w:pPr>
      <w:r>
        <w:rPr>
          <w:rFonts w:hint="eastAsia"/>
          <w:lang w:val="en-GB"/>
        </w:rPr>
        <w:t>在监狱中的每间囚室摆放关于囚犯权利和义务的宣传材料。</w:t>
      </w:r>
    </w:p>
    <w:p w:rsidR="003246A2" w:rsidRDefault="003246A2">
      <w:pPr>
        <w:pStyle w:val="Bullet1GC"/>
        <w:rPr>
          <w:lang w:val="en-GB"/>
        </w:rPr>
      </w:pPr>
      <w:r>
        <w:rPr>
          <w:rFonts w:hint="eastAsia"/>
          <w:lang w:val="en-GB"/>
        </w:rPr>
        <w:t>在各处设立意见箱，供犯人或来访者投诉，以及申请听证。</w:t>
      </w:r>
    </w:p>
    <w:p w:rsidR="003246A2" w:rsidRDefault="003246A2">
      <w:pPr>
        <w:pStyle w:val="Bullet1GC"/>
        <w:rPr>
          <w:lang w:val="en-GB"/>
        </w:rPr>
      </w:pPr>
      <w:r>
        <w:rPr>
          <w:rFonts w:hint="eastAsia"/>
          <w:lang w:val="en-GB"/>
        </w:rPr>
        <w:t>有关技术部门在接到用被剥夺自由者提出的投诉或举报后举行听证会。</w:t>
      </w:r>
    </w:p>
    <w:p w:rsidR="003246A2" w:rsidRDefault="003246A2">
      <w:pPr>
        <w:pStyle w:val="Bullet1GC"/>
        <w:rPr>
          <w:lang w:val="en-GB"/>
        </w:rPr>
      </w:pPr>
      <w:r>
        <w:rPr>
          <w:rFonts w:hint="eastAsia"/>
          <w:lang w:val="en-GB"/>
        </w:rPr>
        <w:t>监狱和劳教中心稽查大队对囚室进行查访问，为的是让犯人表达自己的意见。</w:t>
      </w:r>
    </w:p>
    <w:p w:rsidR="003246A2" w:rsidRDefault="003246A2">
      <w:pPr>
        <w:pStyle w:val="Bullet1GC"/>
        <w:rPr>
          <w:lang w:val="en-GB"/>
        </w:rPr>
      </w:pPr>
      <w:r>
        <w:rPr>
          <w:rFonts w:hint="eastAsia"/>
          <w:lang w:val="en-GB"/>
        </w:rPr>
        <w:t>就犯人的法律地位问题答疑解惑。</w:t>
      </w:r>
    </w:p>
    <w:p w:rsidR="003246A2" w:rsidRDefault="003246A2">
      <w:pPr>
        <w:pStyle w:val="Bullet1GC"/>
        <w:rPr>
          <w:lang w:val="en-GB"/>
        </w:rPr>
      </w:pPr>
      <w:r>
        <w:rPr>
          <w:rFonts w:hint="eastAsia"/>
          <w:lang w:val="en-GB"/>
        </w:rPr>
        <w:t>每天对各个囚犯进行监督检查，防止犯人为非作歹。</w:t>
      </w:r>
    </w:p>
    <w:p w:rsidR="003246A2" w:rsidRDefault="003246A2">
      <w:pPr>
        <w:pStyle w:val="Bullet1GC"/>
        <w:rPr>
          <w:lang w:val="en-GB"/>
        </w:rPr>
      </w:pPr>
      <w:r>
        <w:rPr>
          <w:rFonts w:hint="eastAsia"/>
          <w:lang w:val="en-GB"/>
        </w:rPr>
        <w:t>人权委员会的培训教员开设各种课程，对监狱工作人员进行人权概况方面的培训，防止公务员对犯人实施不法行为。</w:t>
      </w:r>
    </w:p>
    <w:p w:rsidR="003246A2" w:rsidRDefault="003246A2">
      <w:pPr>
        <w:pStyle w:val="Bullet1GC"/>
        <w:rPr>
          <w:lang w:val="en-GB"/>
        </w:rPr>
      </w:pPr>
      <w:r>
        <w:rPr>
          <w:rFonts w:hint="eastAsia"/>
          <w:lang w:val="en-GB"/>
        </w:rPr>
        <w:t>准许犯人与其家属通电话。</w:t>
      </w:r>
    </w:p>
    <w:p w:rsidR="003246A2" w:rsidRDefault="003246A2">
      <w:pPr>
        <w:pStyle w:val="Bullet1GC"/>
        <w:rPr>
          <w:lang w:val="en-GB"/>
        </w:rPr>
      </w:pPr>
      <w:r>
        <w:rPr>
          <w:rFonts w:hint="eastAsia"/>
          <w:lang w:val="en-GB"/>
        </w:rPr>
        <w:t>由创伤科医生对所有入狱或出狱的犯人进行医学鉴定并做登记。</w:t>
      </w:r>
    </w:p>
    <w:p w:rsidR="003246A2" w:rsidRDefault="003246A2">
      <w:pPr>
        <w:pStyle w:val="Bullet1GC"/>
        <w:rPr>
          <w:lang w:val="en-GB"/>
        </w:rPr>
      </w:pPr>
      <w:r>
        <w:rPr>
          <w:rFonts w:hint="eastAsia"/>
          <w:lang w:val="en-GB"/>
        </w:rPr>
        <w:t>通过行政命令，对违约监狱条例</w:t>
      </w:r>
      <w:r>
        <w:rPr>
          <w:rFonts w:hint="eastAsia"/>
          <w:lang w:val="en-GB"/>
        </w:rPr>
        <w:t>(</w:t>
      </w:r>
      <w:r>
        <w:rPr>
          <w:rFonts w:hint="eastAsia"/>
          <w:lang w:val="en-GB"/>
        </w:rPr>
        <w:t>该条例等同于哈利斯科州刑法执行法</w:t>
      </w:r>
      <w:r>
        <w:rPr>
          <w:rFonts w:hint="eastAsia"/>
          <w:lang w:val="en-GB"/>
        </w:rPr>
        <w:t>)</w:t>
      </w:r>
      <w:r>
        <w:rPr>
          <w:rFonts w:hint="eastAsia"/>
          <w:lang w:val="en-GB"/>
        </w:rPr>
        <w:t>的公务员采取强制手段以及纪律处分。</w:t>
      </w:r>
    </w:p>
    <w:p w:rsidR="003246A2" w:rsidRDefault="003246A2">
      <w:pPr>
        <w:pStyle w:val="Bullet1GC"/>
        <w:rPr>
          <w:lang w:val="en-GB"/>
        </w:rPr>
      </w:pPr>
      <w:r>
        <w:rPr>
          <w:rFonts w:hint="eastAsia"/>
          <w:lang w:val="en-GB"/>
        </w:rPr>
        <w:t>对于有违纪行为的犯人，监狱综合技术委员会将根据创伤科医生的意见，按照情节严重程度对其实施相应的处罚，并在必要的情况下采取相应的隔离措施。</w:t>
      </w:r>
    </w:p>
    <w:p w:rsidR="003246A2" w:rsidRDefault="003246A2">
      <w:pPr>
        <w:pStyle w:val="Bullet1GC"/>
        <w:rPr>
          <w:lang w:val="en-GB"/>
        </w:rPr>
      </w:pPr>
      <w:r>
        <w:rPr>
          <w:rFonts w:hint="eastAsia"/>
          <w:lang w:val="en-GB"/>
        </w:rPr>
        <w:t>尊重人们在监狱指定日期和时间进行探视的权利。</w:t>
      </w:r>
    </w:p>
    <w:p w:rsidR="003246A2" w:rsidRDefault="003246A2">
      <w:pPr>
        <w:pStyle w:val="Bullet1GC"/>
        <w:rPr>
          <w:lang w:val="en-GB"/>
        </w:rPr>
      </w:pPr>
      <w:r>
        <w:rPr>
          <w:rFonts w:hint="eastAsia"/>
          <w:lang w:val="en-GB"/>
        </w:rPr>
        <w:t>给从事心理学、医学和犯罪学工作的人员发放《伊斯坦布尔议定书》</w:t>
      </w:r>
      <w:r>
        <w:rPr>
          <w:rFonts w:hint="eastAsia"/>
          <w:lang w:val="en-GB"/>
        </w:rPr>
        <w:t>(</w:t>
      </w:r>
      <w:r>
        <w:rPr>
          <w:rFonts w:hint="eastAsia"/>
          <w:lang w:val="en-GB"/>
        </w:rPr>
        <w:t>“酷刑和其他残忍、不人道或有辱人格的待遇或处罚的有效调查和文件”</w:t>
      </w:r>
      <w:r>
        <w:rPr>
          <w:rFonts w:hint="eastAsia"/>
          <w:lang w:val="en-GB"/>
        </w:rPr>
        <w:t>)</w:t>
      </w:r>
      <w:r>
        <w:rPr>
          <w:rFonts w:hint="eastAsia"/>
          <w:lang w:val="en-GB"/>
        </w:rPr>
        <w:t>、以及与开展工作和尊重犯人权利有关的辅导材料。</w:t>
      </w:r>
    </w:p>
    <w:p w:rsidR="003246A2" w:rsidRDefault="003246A2">
      <w:pPr>
        <w:pStyle w:val="Bullet1GC"/>
        <w:rPr>
          <w:lang w:val="en-GB"/>
        </w:rPr>
      </w:pPr>
      <w:r>
        <w:rPr>
          <w:rFonts w:hint="eastAsia"/>
          <w:lang w:val="en-GB"/>
        </w:rPr>
        <w:t>在犯人入狱的时候，发给一份《监狱条例》以及探访手册，其中分别说明了犯人应享有的权利和义务、以及对入狱探访的要求。</w:t>
      </w:r>
    </w:p>
    <w:p w:rsidR="003246A2" w:rsidRDefault="003246A2">
      <w:pPr>
        <w:pStyle w:val="Bullet1GC"/>
        <w:rPr>
          <w:lang w:val="en-GB"/>
        </w:rPr>
      </w:pPr>
      <w:r>
        <w:rPr>
          <w:rFonts w:hint="eastAsia"/>
          <w:lang w:val="en-GB"/>
        </w:rPr>
        <w:t>在创伤科医生和救护医生中间执行《伊斯坦布尔议定书》。</w:t>
      </w:r>
    </w:p>
    <w:p w:rsidR="003246A2" w:rsidRDefault="003246A2">
      <w:pPr>
        <w:pStyle w:val="Bullet1GC"/>
        <w:rPr>
          <w:lang w:val="en-GB"/>
        </w:rPr>
      </w:pPr>
      <w:r>
        <w:rPr>
          <w:rFonts w:hint="eastAsia"/>
          <w:lang w:val="en-GB"/>
        </w:rPr>
        <w:t>州人权委员会对业务人员、技术人员和管理人员进行培训。</w:t>
      </w:r>
    </w:p>
    <w:p w:rsidR="003246A2" w:rsidRDefault="003246A2">
      <w:pPr>
        <w:pStyle w:val="Bullet1GC"/>
        <w:rPr>
          <w:lang w:val="en-GB"/>
        </w:rPr>
      </w:pPr>
      <w:r>
        <w:rPr>
          <w:rFonts w:hint="eastAsia"/>
          <w:lang w:val="en-GB"/>
        </w:rPr>
        <w:t>申请增加业务人员和技术人员的编制。</w:t>
      </w:r>
    </w:p>
    <w:p w:rsidR="003246A2" w:rsidRDefault="003246A2">
      <w:pPr>
        <w:pStyle w:val="Bullet1GC"/>
        <w:rPr>
          <w:lang w:val="en-GB"/>
        </w:rPr>
      </w:pPr>
      <w:r>
        <w:rPr>
          <w:rFonts w:hint="eastAsia"/>
          <w:lang w:val="en-GB"/>
        </w:rPr>
        <w:t>在对普通民众开放的地方设立广告牌，提示人们对酷刑行为进行检举，并欢迎人们对监狱工作人员的任何异常举动进行检举。</w:t>
      </w:r>
    </w:p>
    <w:p w:rsidR="003246A2" w:rsidRDefault="003246A2">
      <w:pPr>
        <w:pStyle w:val="HChGC"/>
        <w:rPr>
          <w:lang w:val="en-GB"/>
        </w:rPr>
      </w:pPr>
      <w:r>
        <w:rPr>
          <w:lang w:val="en-GB"/>
        </w:rPr>
        <w:tab/>
      </w:r>
      <w:r>
        <w:rPr>
          <w:rFonts w:hint="eastAsia"/>
          <w:lang w:val="en-GB"/>
        </w:rPr>
        <w:t>五</w:t>
      </w:r>
      <w:r>
        <w:rPr>
          <w:rFonts w:hint="eastAsia"/>
          <w:lang w:val="en-GB"/>
        </w:rPr>
        <w:t>.</w:t>
      </w:r>
      <w:r>
        <w:rPr>
          <w:rFonts w:hint="eastAsia"/>
          <w:lang w:val="en-GB"/>
        </w:rPr>
        <w:tab/>
        <w:t>2011</w:t>
      </w:r>
      <w:r>
        <w:rPr>
          <w:rFonts w:hint="eastAsia"/>
          <w:lang w:val="en-GB"/>
        </w:rPr>
        <w:t>年期间通过国家防范酷刑机制进行投诉的情况</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查访拘留场所</w:t>
      </w:r>
    </w:p>
    <w:p w:rsidR="003246A2" w:rsidRDefault="003246A2">
      <w:pPr>
        <w:pStyle w:val="SingleTxtGC"/>
        <w:rPr>
          <w:rFonts w:hint="eastAsia"/>
          <w:lang w:val="en-GB"/>
        </w:rPr>
      </w:pPr>
      <w:r>
        <w:rPr>
          <w:lang w:val="en-GB"/>
        </w:rPr>
        <w:t xml:space="preserve">226.  </w:t>
      </w:r>
      <w:r>
        <w:rPr>
          <w:rFonts w:hint="eastAsia"/>
          <w:lang w:val="en-GB"/>
        </w:rPr>
        <w:t>国家防范酷刑机构向小组委员会提供了自己掌握的信息。不过需要指出的是，</w:t>
      </w:r>
      <w:r>
        <w:rPr>
          <w:rFonts w:hint="eastAsia"/>
          <w:lang w:val="en-GB"/>
        </w:rPr>
        <w:t>2011</w:t>
      </w:r>
      <w:r>
        <w:rPr>
          <w:rFonts w:hint="eastAsia"/>
          <w:lang w:val="en-GB"/>
        </w:rPr>
        <w:t>年</w:t>
      </w:r>
      <w:r>
        <w:rPr>
          <w:rFonts w:hint="eastAsia"/>
          <w:lang w:val="en-GB"/>
        </w:rPr>
        <w:t>1</w:t>
      </w:r>
      <w:r>
        <w:rPr>
          <w:rFonts w:hint="eastAsia"/>
          <w:lang w:val="en-GB"/>
        </w:rPr>
        <w:t>月至</w:t>
      </w:r>
      <w:r>
        <w:rPr>
          <w:rFonts w:hint="eastAsia"/>
          <w:lang w:val="en-GB"/>
        </w:rPr>
        <w:t>12</w:t>
      </w:r>
      <w:r>
        <w:rPr>
          <w:rFonts w:hint="eastAsia"/>
          <w:lang w:val="en-GB"/>
        </w:rPr>
        <w:t>月期间，国家防范酷刑机构的人员对各地的拘留场所进行了</w:t>
      </w:r>
      <w:r>
        <w:rPr>
          <w:rFonts w:hint="eastAsia"/>
          <w:lang w:val="en-GB"/>
        </w:rPr>
        <w:t>61</w:t>
      </w:r>
      <w:r>
        <w:rPr>
          <w:rFonts w:hint="eastAsia"/>
          <w:lang w:val="en-GB"/>
        </w:rPr>
        <w:t>次先期查访，涉及下加利福尼亚州、南下加利福尼亚州、</w:t>
      </w:r>
      <w:r>
        <w:rPr>
          <w:lang w:val="en-GB"/>
        </w:rPr>
        <w:t>恰帕斯州</w:t>
      </w:r>
      <w:r>
        <w:rPr>
          <w:rFonts w:hint="eastAsia"/>
          <w:lang w:val="en-GB"/>
        </w:rPr>
        <w:t>、</w:t>
      </w:r>
      <w:r>
        <w:rPr>
          <w:lang w:val="en-GB"/>
        </w:rPr>
        <w:t>奇瓦瓦州</w:t>
      </w:r>
      <w:r>
        <w:rPr>
          <w:rFonts w:hint="eastAsia"/>
          <w:lang w:val="en-GB"/>
        </w:rPr>
        <w:t>、</w:t>
      </w:r>
      <w:r>
        <w:rPr>
          <w:lang w:val="en-GB"/>
        </w:rPr>
        <w:t>格雷罗州</w:t>
      </w:r>
      <w:r>
        <w:rPr>
          <w:rFonts w:hint="eastAsia"/>
          <w:lang w:val="en-GB"/>
        </w:rPr>
        <w:t>、</w:t>
      </w:r>
      <w:r>
        <w:rPr>
          <w:lang w:val="en-GB"/>
        </w:rPr>
        <w:t>瓜纳华托州</w:t>
      </w:r>
      <w:r>
        <w:rPr>
          <w:rFonts w:hint="eastAsia"/>
          <w:lang w:val="en-GB"/>
        </w:rPr>
        <w:t>、</w:t>
      </w:r>
      <w:r>
        <w:rPr>
          <w:lang w:val="en-GB"/>
        </w:rPr>
        <w:t>伊达尔戈州</w:t>
      </w:r>
      <w:r>
        <w:rPr>
          <w:rFonts w:hint="eastAsia"/>
          <w:lang w:val="en-GB"/>
        </w:rPr>
        <w:t>、</w:t>
      </w:r>
      <w:r>
        <w:rPr>
          <w:lang w:val="en-GB"/>
        </w:rPr>
        <w:t>哈利斯科州</w:t>
      </w:r>
      <w:r>
        <w:rPr>
          <w:rFonts w:hint="eastAsia"/>
          <w:lang w:val="en-GB"/>
        </w:rPr>
        <w:t>、</w:t>
      </w:r>
      <w:r>
        <w:rPr>
          <w:lang w:val="en-GB"/>
        </w:rPr>
        <w:t>米却肯州</w:t>
      </w:r>
      <w:r>
        <w:rPr>
          <w:rFonts w:hint="eastAsia"/>
          <w:lang w:val="en-GB"/>
        </w:rPr>
        <w:t>、</w:t>
      </w:r>
      <w:r>
        <w:rPr>
          <w:lang w:val="en-GB"/>
        </w:rPr>
        <w:t>纳亚里特州</w:t>
      </w:r>
      <w:r>
        <w:rPr>
          <w:rFonts w:hint="eastAsia"/>
          <w:lang w:val="en-GB"/>
        </w:rPr>
        <w:t>、</w:t>
      </w:r>
      <w:r>
        <w:rPr>
          <w:lang w:val="en-GB"/>
        </w:rPr>
        <w:t>新莱昂州</w:t>
      </w:r>
      <w:r>
        <w:rPr>
          <w:rFonts w:hint="eastAsia"/>
          <w:lang w:val="en-GB"/>
        </w:rPr>
        <w:t>、</w:t>
      </w:r>
      <w:r>
        <w:rPr>
          <w:lang w:val="en-GB"/>
        </w:rPr>
        <w:t>瓦哈卡州</w:t>
      </w:r>
      <w:r>
        <w:rPr>
          <w:rFonts w:hint="eastAsia"/>
          <w:lang w:val="en-GB"/>
        </w:rPr>
        <w:t>、</w:t>
      </w:r>
      <w:r>
        <w:rPr>
          <w:lang w:val="en-GB"/>
        </w:rPr>
        <w:t>普埃布拉州</w:t>
      </w:r>
      <w:r>
        <w:rPr>
          <w:rFonts w:hint="eastAsia"/>
          <w:lang w:val="en-GB"/>
        </w:rPr>
        <w:t>、</w:t>
      </w:r>
      <w:r>
        <w:rPr>
          <w:lang w:val="en-GB"/>
        </w:rPr>
        <w:t>圣路易斯波托西州</w:t>
      </w:r>
      <w:r>
        <w:rPr>
          <w:rFonts w:hint="eastAsia"/>
          <w:lang w:val="en-GB"/>
        </w:rPr>
        <w:t>、</w:t>
      </w:r>
      <w:r>
        <w:rPr>
          <w:lang w:val="en-GB"/>
        </w:rPr>
        <w:t>锡那罗亚州</w:t>
      </w:r>
      <w:r>
        <w:rPr>
          <w:rFonts w:hint="eastAsia"/>
          <w:lang w:val="en-GB"/>
        </w:rPr>
        <w:t>、</w:t>
      </w:r>
      <w:r>
        <w:rPr>
          <w:lang w:val="en-GB"/>
        </w:rPr>
        <w:t>索诺拉州</w:t>
      </w:r>
      <w:r>
        <w:rPr>
          <w:rFonts w:hint="eastAsia"/>
          <w:lang w:val="en-GB"/>
        </w:rPr>
        <w:t>、</w:t>
      </w:r>
      <w:r>
        <w:rPr>
          <w:lang w:val="en-GB"/>
        </w:rPr>
        <w:t>特拉斯卡拉州</w:t>
      </w:r>
      <w:r>
        <w:rPr>
          <w:rFonts w:hint="eastAsia"/>
          <w:lang w:val="en-GB"/>
        </w:rPr>
        <w:t>、</w:t>
      </w:r>
      <w:r>
        <w:rPr>
          <w:lang w:val="en-GB"/>
        </w:rPr>
        <w:t>韦拉克鲁斯州</w:t>
      </w:r>
      <w:r>
        <w:rPr>
          <w:rFonts w:hint="eastAsia"/>
          <w:lang w:val="en-GB"/>
        </w:rPr>
        <w:t>和</w:t>
      </w:r>
      <w:r>
        <w:rPr>
          <w:lang w:val="en-GB"/>
        </w:rPr>
        <w:t>萨卡特卡斯州</w:t>
      </w:r>
      <w:r>
        <w:rPr>
          <w:rFonts w:hint="eastAsia"/>
          <w:lang w:val="en-GB"/>
        </w:rPr>
        <w:t>。</w:t>
      </w:r>
    </w:p>
    <w:p w:rsidR="003246A2" w:rsidRDefault="003246A2">
      <w:pPr>
        <w:pStyle w:val="SingleTxtGC"/>
        <w:rPr>
          <w:rFonts w:hint="eastAsia"/>
          <w:lang w:val="en-GB"/>
        </w:rPr>
      </w:pPr>
      <w:r>
        <w:rPr>
          <w:lang w:val="en-GB"/>
        </w:rPr>
        <w:t xml:space="preserve">227.  </w:t>
      </w:r>
      <w:r>
        <w:rPr>
          <w:rFonts w:hint="eastAsia"/>
          <w:lang w:val="en-GB"/>
        </w:rPr>
        <w:t>同样，国家防范酷刑机构还与</w:t>
      </w:r>
      <w:r>
        <w:rPr>
          <w:lang w:val="en-GB"/>
        </w:rPr>
        <w:t>奇瓦瓦州</w:t>
      </w:r>
      <w:r>
        <w:rPr>
          <w:rFonts w:hint="eastAsia"/>
          <w:lang w:val="en-GB"/>
        </w:rPr>
        <w:t>、</w:t>
      </w:r>
      <w:r>
        <w:rPr>
          <w:lang w:val="en-GB"/>
        </w:rPr>
        <w:t>墨西哥州</w:t>
      </w:r>
      <w:r>
        <w:rPr>
          <w:rFonts w:hint="eastAsia"/>
          <w:lang w:val="en-GB"/>
        </w:rPr>
        <w:t>、</w:t>
      </w:r>
      <w:r>
        <w:rPr>
          <w:lang w:val="en-GB"/>
        </w:rPr>
        <w:t>瓜纳华托州</w:t>
      </w:r>
      <w:r>
        <w:rPr>
          <w:rFonts w:hint="eastAsia"/>
          <w:lang w:val="en-GB"/>
        </w:rPr>
        <w:t>、</w:t>
      </w:r>
      <w:r>
        <w:rPr>
          <w:lang w:val="en-GB"/>
        </w:rPr>
        <w:t>纳亚里特州</w:t>
      </w:r>
      <w:r>
        <w:rPr>
          <w:rFonts w:hint="eastAsia"/>
          <w:lang w:val="en-GB"/>
        </w:rPr>
        <w:t>、</w:t>
      </w:r>
      <w:r>
        <w:rPr>
          <w:lang w:val="en-GB"/>
        </w:rPr>
        <w:t>金塔纳罗奥州</w:t>
      </w:r>
      <w:r>
        <w:rPr>
          <w:rFonts w:hint="eastAsia"/>
          <w:lang w:val="en-GB"/>
        </w:rPr>
        <w:t>、</w:t>
      </w:r>
      <w:r>
        <w:rPr>
          <w:lang w:val="en-GB"/>
        </w:rPr>
        <w:t>圣路易斯波托西州</w:t>
      </w:r>
      <w:r>
        <w:rPr>
          <w:rFonts w:hint="eastAsia"/>
          <w:lang w:val="en-GB"/>
        </w:rPr>
        <w:t>、</w:t>
      </w:r>
      <w:r>
        <w:rPr>
          <w:lang w:val="en-GB"/>
        </w:rPr>
        <w:t>特拉斯卡拉州</w:t>
      </w:r>
      <w:r>
        <w:rPr>
          <w:rFonts w:hint="eastAsia"/>
          <w:lang w:val="en-GB"/>
        </w:rPr>
        <w:t>和</w:t>
      </w:r>
      <w:r>
        <w:rPr>
          <w:lang w:val="en-GB"/>
        </w:rPr>
        <w:t>韦拉克鲁斯州</w:t>
      </w:r>
      <w:r>
        <w:rPr>
          <w:rFonts w:hint="eastAsia"/>
          <w:lang w:val="en-GB"/>
        </w:rPr>
        <w:t>，签署了八项防范酷刑方面的合作协议。</w:t>
      </w:r>
    </w:p>
    <w:p w:rsidR="003246A2" w:rsidRDefault="003246A2">
      <w:pPr>
        <w:pStyle w:val="SingleTxtGC"/>
        <w:rPr>
          <w:rFonts w:hint="eastAsia"/>
          <w:lang w:val="en-GB"/>
        </w:rPr>
      </w:pPr>
      <w:r>
        <w:rPr>
          <w:lang w:val="en-GB"/>
        </w:rPr>
        <w:t xml:space="preserve">228.  </w:t>
      </w:r>
      <w:r>
        <w:rPr>
          <w:rFonts w:hint="eastAsia"/>
          <w:lang w:val="en-GB"/>
        </w:rPr>
        <w:t>另一方面，根据在上一年度进行查访的情况，在</w:t>
      </w:r>
      <w:r>
        <w:rPr>
          <w:rFonts w:hint="eastAsia"/>
          <w:lang w:val="en-GB"/>
        </w:rPr>
        <w:t>2011</w:t>
      </w:r>
      <w:r>
        <w:rPr>
          <w:rFonts w:hint="eastAsia"/>
          <w:lang w:val="en-GB"/>
        </w:rPr>
        <w:t>年分别向下加利福尼亚州、南下加利福尼亚州、</w:t>
      </w:r>
      <w:r>
        <w:rPr>
          <w:lang w:val="en-GB"/>
        </w:rPr>
        <w:t>科利马州</w:t>
      </w:r>
      <w:r>
        <w:rPr>
          <w:rFonts w:hint="eastAsia"/>
          <w:lang w:val="en-GB"/>
        </w:rPr>
        <w:t>、</w:t>
      </w:r>
      <w:r>
        <w:rPr>
          <w:lang w:val="en-GB"/>
        </w:rPr>
        <w:t>纳亚里特州</w:t>
      </w:r>
      <w:r>
        <w:rPr>
          <w:rFonts w:hint="eastAsia"/>
          <w:lang w:val="en-GB"/>
        </w:rPr>
        <w:t>和</w:t>
      </w:r>
      <w:r>
        <w:rPr>
          <w:lang w:val="en-GB"/>
        </w:rPr>
        <w:t>普埃布拉州</w:t>
      </w:r>
      <w:r>
        <w:rPr>
          <w:rFonts w:hint="eastAsia"/>
          <w:lang w:val="en-GB"/>
        </w:rPr>
        <w:t>的州政府和市政府发出了</w:t>
      </w:r>
      <w:r>
        <w:rPr>
          <w:rFonts w:hint="eastAsia"/>
          <w:lang w:val="en-GB"/>
        </w:rPr>
        <w:t>10</w:t>
      </w:r>
      <w:r>
        <w:rPr>
          <w:rFonts w:hint="eastAsia"/>
          <w:lang w:val="en-GB"/>
        </w:rPr>
        <w:t>份报告，在报告当中指出了总共</w:t>
      </w:r>
      <w:r>
        <w:rPr>
          <w:rFonts w:hint="eastAsia"/>
          <w:lang w:val="en-GB"/>
        </w:rPr>
        <w:t>2</w:t>
      </w:r>
      <w:r>
        <w:rPr>
          <w:lang w:val="en-GB"/>
        </w:rPr>
        <w:t>,</w:t>
      </w:r>
      <w:r>
        <w:rPr>
          <w:rFonts w:hint="eastAsia"/>
          <w:lang w:val="en-GB"/>
        </w:rPr>
        <w:t>565</w:t>
      </w:r>
      <w:r>
        <w:rPr>
          <w:rFonts w:hint="eastAsia"/>
          <w:lang w:val="en-GB"/>
        </w:rPr>
        <w:t>条违规情况，涉及获得人道待遇和尊严的权利、要求合法性和司法安全的权利、保护身体健康的权利、获得人身安全的权利以及弱势群体的权利。</w:t>
      </w:r>
    </w:p>
    <w:p w:rsidR="003246A2" w:rsidRDefault="003246A2">
      <w:pPr>
        <w:pStyle w:val="H1GC"/>
        <w:rPr>
          <w:lang w:val="en-GB"/>
        </w:rPr>
      </w:pPr>
      <w:r>
        <w:rPr>
          <w:lang w:val="en-GB"/>
        </w:rPr>
        <w:tab/>
        <w:t>B.</w:t>
      </w:r>
      <w:r>
        <w:rPr>
          <w:rFonts w:ascii="SimSun" w:eastAsia="SimSun" w:hAnsi="SimSun" w:cs="SimSun" w:hint="eastAsia"/>
          <w:lang w:val="en-GB"/>
        </w:rPr>
        <w:tab/>
      </w:r>
      <w:r>
        <w:rPr>
          <w:rFonts w:hint="eastAsia"/>
          <w:lang w:val="en-GB"/>
        </w:rPr>
        <w:t>跟踪查访</w:t>
      </w:r>
    </w:p>
    <w:p w:rsidR="003246A2" w:rsidRDefault="003246A2">
      <w:pPr>
        <w:pStyle w:val="SingleTxtGC"/>
        <w:rPr>
          <w:rFonts w:hint="eastAsia"/>
          <w:lang w:val="en-GB"/>
        </w:rPr>
      </w:pPr>
      <w:r>
        <w:rPr>
          <w:lang w:val="en-GB"/>
        </w:rPr>
        <w:t xml:space="preserve">229.  </w:t>
      </w:r>
      <w:r>
        <w:rPr>
          <w:rFonts w:hint="eastAsia"/>
          <w:lang w:val="en-GB"/>
        </w:rPr>
        <w:t>同一时期还对位于联邦区、</w:t>
      </w:r>
      <w:r>
        <w:rPr>
          <w:lang w:val="en-GB"/>
        </w:rPr>
        <w:t>阿瓜斯卡连特斯州</w:t>
      </w:r>
      <w:r>
        <w:rPr>
          <w:rFonts w:hint="eastAsia"/>
          <w:lang w:val="en-GB"/>
        </w:rPr>
        <w:t>、</w:t>
      </w:r>
      <w:r>
        <w:rPr>
          <w:lang w:val="en-GB"/>
        </w:rPr>
        <w:t>坎佩切州</w:t>
      </w:r>
      <w:r>
        <w:rPr>
          <w:rFonts w:hint="eastAsia"/>
          <w:lang w:val="en-GB"/>
        </w:rPr>
        <w:t>、</w:t>
      </w:r>
      <w:r>
        <w:rPr>
          <w:lang w:val="en-GB"/>
        </w:rPr>
        <w:t>科阿韦拉州</w:t>
      </w:r>
      <w:r>
        <w:rPr>
          <w:rFonts w:hint="eastAsia"/>
          <w:lang w:val="en-GB"/>
        </w:rPr>
        <w:t>、</w:t>
      </w:r>
      <w:r>
        <w:rPr>
          <w:lang w:val="en-GB"/>
        </w:rPr>
        <w:t>杜兰戈州</w:t>
      </w:r>
      <w:r>
        <w:rPr>
          <w:rFonts w:hint="eastAsia"/>
          <w:lang w:val="en-GB"/>
        </w:rPr>
        <w:t>、</w:t>
      </w:r>
      <w:r>
        <w:rPr>
          <w:lang w:val="en-GB"/>
        </w:rPr>
        <w:t>克雷塔罗州</w:t>
      </w:r>
      <w:r>
        <w:rPr>
          <w:rFonts w:hint="eastAsia"/>
          <w:lang w:val="en-GB"/>
        </w:rPr>
        <w:t>、</w:t>
      </w:r>
      <w:r>
        <w:rPr>
          <w:lang w:val="en-GB"/>
        </w:rPr>
        <w:t>金塔纳罗奥州</w:t>
      </w:r>
      <w:r>
        <w:rPr>
          <w:rFonts w:hint="eastAsia"/>
          <w:lang w:val="en-GB"/>
        </w:rPr>
        <w:t>、</w:t>
      </w:r>
      <w:r>
        <w:rPr>
          <w:lang w:val="en-GB"/>
        </w:rPr>
        <w:t>哈利斯科州</w:t>
      </w:r>
      <w:r>
        <w:rPr>
          <w:rFonts w:hint="eastAsia"/>
          <w:lang w:val="en-GB"/>
        </w:rPr>
        <w:t>、</w:t>
      </w:r>
      <w:r>
        <w:rPr>
          <w:lang w:val="en-GB"/>
        </w:rPr>
        <w:t>锡那罗亚州</w:t>
      </w:r>
      <w:r>
        <w:rPr>
          <w:rFonts w:hint="eastAsia"/>
          <w:lang w:val="en-GB"/>
        </w:rPr>
        <w:t>、</w:t>
      </w:r>
      <w:r>
        <w:rPr>
          <w:lang w:val="en-GB"/>
        </w:rPr>
        <w:t>塔巴斯科州</w:t>
      </w:r>
      <w:r>
        <w:rPr>
          <w:rFonts w:hint="eastAsia"/>
          <w:lang w:val="en-GB"/>
        </w:rPr>
        <w:t>、</w:t>
      </w:r>
      <w:r>
        <w:rPr>
          <w:lang w:val="en-GB"/>
        </w:rPr>
        <w:t>塔毛利帕斯州</w:t>
      </w:r>
      <w:r>
        <w:rPr>
          <w:rFonts w:hint="eastAsia"/>
          <w:lang w:val="en-GB"/>
        </w:rPr>
        <w:t>和</w:t>
      </w:r>
      <w:r>
        <w:rPr>
          <w:lang w:val="en-GB"/>
        </w:rPr>
        <w:t>尤卡坦州</w:t>
      </w:r>
      <w:r>
        <w:rPr>
          <w:rFonts w:hint="eastAsia"/>
          <w:lang w:val="en-GB"/>
        </w:rPr>
        <w:t>的拘留场所进行了</w:t>
      </w:r>
      <w:r>
        <w:rPr>
          <w:rFonts w:hint="eastAsia"/>
          <w:lang w:val="en-GB"/>
        </w:rPr>
        <w:t>530</w:t>
      </w:r>
      <w:r>
        <w:rPr>
          <w:rFonts w:hint="eastAsia"/>
          <w:lang w:val="en-GB"/>
        </w:rPr>
        <w:t>次查访，为的是查证各地最近是否就国家防范酷刑机构在</w:t>
      </w:r>
      <w:r>
        <w:rPr>
          <w:rFonts w:hint="eastAsia"/>
          <w:lang w:val="en-GB"/>
        </w:rPr>
        <w:t>2007-2010</w:t>
      </w:r>
      <w:r>
        <w:rPr>
          <w:rFonts w:hint="eastAsia"/>
          <w:lang w:val="en-GB"/>
        </w:rPr>
        <w:t>年期间指出的违规情况采取了相应行动。</w:t>
      </w:r>
    </w:p>
    <w:p w:rsidR="003246A2" w:rsidRDefault="003246A2">
      <w:pPr>
        <w:pStyle w:val="SingleTxtGC"/>
        <w:rPr>
          <w:lang w:val="en-GB"/>
        </w:rPr>
      </w:pPr>
      <w:r>
        <w:rPr>
          <w:lang w:val="en-GB"/>
        </w:rPr>
        <w:t xml:space="preserve">230.  </w:t>
      </w:r>
      <w:r>
        <w:rPr>
          <w:rFonts w:hint="eastAsia"/>
          <w:lang w:val="en-GB"/>
        </w:rPr>
        <w:t>据此，国家防范酷刑机构起草并向有关部门提交了一份总结报告，在报告中指出了对已经发现的违规事项进行跟踪查访的情况，并且指出了仍然存在的违规情况，在后续几次查访时将对这些情况进行监督。</w:t>
      </w:r>
    </w:p>
    <w:p w:rsidR="003246A2" w:rsidRDefault="003246A2">
      <w:pPr>
        <w:pStyle w:val="HChGC"/>
        <w:rPr>
          <w:lang w:val="en-GB"/>
        </w:rPr>
      </w:pPr>
      <w:r>
        <w:rPr>
          <w:lang w:val="en-GB"/>
        </w:rPr>
        <w:tab/>
      </w:r>
      <w:r>
        <w:rPr>
          <w:rFonts w:hint="eastAsia"/>
          <w:lang w:val="en-GB"/>
        </w:rPr>
        <w:t>六</w:t>
      </w:r>
      <w:r>
        <w:rPr>
          <w:rFonts w:hint="eastAsia"/>
          <w:lang w:val="en-GB"/>
        </w:rPr>
        <w:t>.</w:t>
      </w:r>
      <w:r>
        <w:rPr>
          <w:rFonts w:hint="eastAsia"/>
          <w:lang w:val="en-GB"/>
        </w:rPr>
        <w:tab/>
      </w:r>
      <w:r>
        <w:rPr>
          <w:rFonts w:hint="eastAsia"/>
          <w:lang w:val="en-GB"/>
        </w:rPr>
        <w:t>为强化司法保护机制采取的行动</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联邦一级的相关信息</w:t>
      </w:r>
    </w:p>
    <w:p w:rsidR="003246A2" w:rsidRDefault="003246A2">
      <w:pPr>
        <w:pStyle w:val="SingleTxtGC"/>
        <w:rPr>
          <w:lang w:val="en-GB"/>
        </w:rPr>
      </w:pPr>
      <w:r>
        <w:rPr>
          <w:lang w:val="en-GB"/>
        </w:rPr>
        <w:t xml:space="preserve">231.  </w:t>
      </w:r>
      <w:r>
        <w:rPr>
          <w:rFonts w:hint="eastAsia"/>
          <w:lang w:val="en-GB"/>
        </w:rPr>
        <w:t>根据共和国总检察长办公室进行调查的情况，应当指出，在</w:t>
      </w:r>
      <w:smartTag w:uri="urn:schemas-microsoft-com:office:smarttags" w:element="chsdate">
        <w:smartTagPr>
          <w:attr w:name="Year" w:val="2011"/>
          <w:attr w:name="Month" w:val="3"/>
          <w:attr w:name="Day" w:val="1"/>
          <w:attr w:name="IsLunarDate" w:val="False"/>
          <w:attr w:name="IsROCDate" w:val="False"/>
        </w:smartTagPr>
        <w:r>
          <w:rPr>
            <w:rFonts w:hint="eastAsia"/>
            <w:lang w:val="en-GB"/>
          </w:rPr>
          <w:t>2011</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w:t>
        </w:r>
      </w:smartTag>
      <w:r>
        <w:rPr>
          <w:rFonts w:hint="eastAsia"/>
          <w:lang w:val="en-GB"/>
        </w:rPr>
        <w:t>至</w:t>
      </w:r>
      <w:smartTag w:uri="urn:schemas-microsoft-com:office:smarttags" w:element="chsdate">
        <w:smartTagPr>
          <w:attr w:name="Year" w:val="2012"/>
          <w:attr w:name="Month" w:val="4"/>
          <w:attr w:name="Day" w:val="30"/>
          <w:attr w:name="IsLunarDate" w:val="False"/>
          <w:attr w:name="IsROCDate" w:val="False"/>
        </w:smartTagP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30</w:t>
        </w:r>
        <w:r>
          <w:rPr>
            <w:rFonts w:hint="eastAsia"/>
            <w:lang w:val="en-GB"/>
          </w:rPr>
          <w:t>日</w:t>
        </w:r>
      </w:smartTag>
      <w:r>
        <w:rPr>
          <w:rFonts w:hint="eastAsia"/>
          <w:lang w:val="en-GB"/>
        </w:rPr>
        <w:t>期间，因涉及《联邦预防和惩处酷刑法》规定的罪行，共计启动了</w:t>
      </w:r>
      <w:r>
        <w:rPr>
          <w:rFonts w:hint="eastAsia"/>
          <w:lang w:val="en-GB"/>
        </w:rPr>
        <w:t>17</w:t>
      </w:r>
      <w:r>
        <w:rPr>
          <w:rFonts w:hint="eastAsia"/>
          <w:lang w:val="en-GB"/>
        </w:rPr>
        <w:t>起审前调查，其中一起已被判令收监。</w:t>
      </w:r>
    </w:p>
    <w:p w:rsidR="003246A2" w:rsidRDefault="003246A2">
      <w:pPr>
        <w:pStyle w:val="SingleTxtGC"/>
        <w:rPr>
          <w:lang w:val="en-GB"/>
        </w:rPr>
      </w:pPr>
      <w:r>
        <w:rPr>
          <w:lang w:val="en-GB"/>
        </w:rPr>
        <w:t xml:space="preserve">232.  </w:t>
      </w:r>
      <w:r>
        <w:rPr>
          <w:rFonts w:hint="eastAsia"/>
          <w:lang w:val="en-GB"/>
        </w:rPr>
        <w:t>另一方面，同期因滥用职责罪，启动了</w:t>
      </w:r>
      <w:r>
        <w:rPr>
          <w:rFonts w:hint="eastAsia"/>
          <w:lang w:val="en-GB"/>
        </w:rPr>
        <w:t>1,138</w:t>
      </w:r>
      <w:r>
        <w:rPr>
          <w:rFonts w:hint="eastAsia"/>
          <w:lang w:val="en-GB"/>
        </w:rPr>
        <w:t>起审前调查，其中</w:t>
      </w:r>
      <w:r>
        <w:rPr>
          <w:rFonts w:hint="eastAsia"/>
          <w:lang w:val="en-GB"/>
        </w:rPr>
        <w:t>118</w:t>
      </w:r>
      <w:r>
        <w:rPr>
          <w:rFonts w:hint="eastAsia"/>
          <w:lang w:val="en-GB"/>
        </w:rPr>
        <w:t>起已被判令收监。</w:t>
      </w:r>
    </w:p>
    <w:p w:rsidR="003246A2" w:rsidRDefault="003246A2">
      <w:pPr>
        <w:pStyle w:val="SingleTxtGC"/>
        <w:rPr>
          <w:rFonts w:hint="eastAsia"/>
          <w:lang w:val="en-GB"/>
        </w:rPr>
      </w:pPr>
      <w:r>
        <w:rPr>
          <w:lang w:val="en-GB"/>
        </w:rPr>
        <w:t xml:space="preserve">233.  </w:t>
      </w:r>
      <w:r>
        <w:rPr>
          <w:rFonts w:hint="eastAsia"/>
          <w:lang w:val="en-GB"/>
        </w:rPr>
        <w:t>另一方面，共和国总检察长办公室还记录了</w:t>
      </w:r>
      <w:r>
        <w:rPr>
          <w:rFonts w:hint="eastAsia"/>
          <w:lang w:val="en-GB"/>
        </w:rPr>
        <w:t>305</w:t>
      </w:r>
      <w:r>
        <w:rPr>
          <w:rFonts w:hint="eastAsia"/>
          <w:lang w:val="en-GB"/>
        </w:rPr>
        <w:t>起针对任意拘留行为的投诉，其中</w:t>
      </w:r>
      <w:r>
        <w:rPr>
          <w:rFonts w:hint="eastAsia"/>
          <w:lang w:val="en-GB"/>
        </w:rPr>
        <w:t>131</w:t>
      </w:r>
      <w:r>
        <w:rPr>
          <w:rFonts w:hint="eastAsia"/>
          <w:lang w:val="en-GB"/>
        </w:rPr>
        <w:t>起已经结案，</w:t>
      </w:r>
      <w:r>
        <w:rPr>
          <w:rFonts w:hint="eastAsia"/>
          <w:lang w:val="en-GB"/>
        </w:rPr>
        <w:t>136</w:t>
      </w:r>
      <w:r>
        <w:rPr>
          <w:rFonts w:hint="eastAsia"/>
          <w:lang w:val="en-GB"/>
        </w:rPr>
        <w:t>起被并案处理，</w:t>
      </w:r>
      <w:r>
        <w:rPr>
          <w:rFonts w:hint="eastAsia"/>
          <w:lang w:val="en-GB"/>
        </w:rPr>
        <w:t>38</w:t>
      </w:r>
      <w:r>
        <w:rPr>
          <w:rFonts w:hint="eastAsia"/>
          <w:lang w:val="en-GB"/>
        </w:rPr>
        <w:t>起仍在审理之中。</w:t>
      </w:r>
    </w:p>
    <w:p w:rsidR="003246A2" w:rsidRDefault="003246A2">
      <w:pPr>
        <w:pStyle w:val="SingleTxtGC"/>
        <w:rPr>
          <w:lang w:val="en-GB"/>
        </w:rPr>
      </w:pPr>
      <w:r>
        <w:rPr>
          <w:lang w:val="en-GB"/>
        </w:rPr>
        <w:t xml:space="preserve">234.  </w:t>
      </w:r>
      <w:r>
        <w:rPr>
          <w:rFonts w:hint="eastAsia"/>
          <w:lang w:val="en-GB"/>
        </w:rPr>
        <w:t>在</w:t>
      </w:r>
      <w:smartTag w:uri="urn:schemas-microsoft-com:office:smarttags" w:element="chsdate">
        <w:smartTagPr>
          <w:attr w:name="IsROCDate" w:val="False"/>
          <w:attr w:name="IsLunarDate" w:val="False"/>
          <w:attr w:name="Day" w:val="1"/>
          <w:attr w:name="Month" w:val="3"/>
          <w:attr w:name="Year" w:val="2011"/>
        </w:smartTagPr>
        <w:r>
          <w:rPr>
            <w:rFonts w:hint="eastAsia"/>
            <w:lang w:val="en-GB"/>
          </w:rPr>
          <w:t>2011</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w:t>
        </w:r>
      </w:smartTag>
      <w:r>
        <w:rPr>
          <w:rFonts w:hint="eastAsia"/>
          <w:lang w:val="en-GB"/>
        </w:rPr>
        <w:t>至</w:t>
      </w: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30</w:t>
      </w:r>
      <w:r>
        <w:rPr>
          <w:rFonts w:hint="eastAsia"/>
          <w:lang w:val="en-GB"/>
        </w:rPr>
        <w:t>日期间记录在案的涉嫌侵犯人权事件如下表所示：</w:t>
      </w:r>
    </w:p>
    <w:tbl>
      <w:tblPr>
        <w:tblW w:w="9637" w:type="dxa"/>
        <w:tblLayout w:type="fixed"/>
        <w:tblCellMar>
          <w:left w:w="0" w:type="dxa"/>
          <w:right w:w="0" w:type="dxa"/>
        </w:tblCellMar>
        <w:tblLook w:val="00A0"/>
      </w:tblPr>
      <w:tblGrid>
        <w:gridCol w:w="348"/>
        <w:gridCol w:w="86"/>
        <w:gridCol w:w="1516"/>
        <w:gridCol w:w="481"/>
        <w:gridCol w:w="482"/>
        <w:gridCol w:w="482"/>
        <w:gridCol w:w="482"/>
        <w:gridCol w:w="482"/>
        <w:gridCol w:w="482"/>
        <w:gridCol w:w="482"/>
        <w:gridCol w:w="482"/>
        <w:gridCol w:w="482"/>
        <w:gridCol w:w="482"/>
        <w:gridCol w:w="485"/>
        <w:gridCol w:w="485"/>
        <w:gridCol w:w="485"/>
        <w:gridCol w:w="486"/>
        <w:gridCol w:w="520"/>
        <w:gridCol w:w="407"/>
      </w:tblGrid>
      <w:tr w:rsidR="003246A2">
        <w:trPr>
          <w:tblHeader/>
        </w:trPr>
        <w:tc>
          <w:tcPr>
            <w:tcW w:w="348" w:type="dxa"/>
            <w:tcBorders>
              <w:top w:val="single" w:sz="4" w:space="0" w:color="auto"/>
              <w:bottom w:val="single" w:sz="6" w:space="0" w:color="auto"/>
            </w:tcBorders>
            <w:shd w:val="clear" w:color="auto" w:fill="auto"/>
            <w:noWrap/>
            <w:vAlign w:val="bottom"/>
          </w:tcPr>
          <w:p w:rsidR="003246A2" w:rsidRDefault="003246A2">
            <w:pPr>
              <w:pStyle w:val="a"/>
              <w:ind w:right="0"/>
            </w:pPr>
          </w:p>
        </w:tc>
        <w:tc>
          <w:tcPr>
            <w:tcW w:w="1602" w:type="dxa"/>
            <w:gridSpan w:val="2"/>
            <w:tcBorders>
              <w:top w:val="single" w:sz="4" w:space="0" w:color="auto"/>
              <w:bottom w:val="single" w:sz="6" w:space="0" w:color="auto"/>
            </w:tcBorders>
            <w:shd w:val="clear" w:color="auto" w:fill="auto"/>
            <w:noWrap/>
            <w:vAlign w:val="bottom"/>
          </w:tcPr>
          <w:p w:rsidR="003246A2" w:rsidRDefault="003246A2">
            <w:pPr>
              <w:pStyle w:val="a"/>
              <w:ind w:right="0"/>
              <w:jc w:val="left"/>
              <w:rPr>
                <w:bCs/>
                <w:iCs/>
              </w:rPr>
            </w:pPr>
          </w:p>
        </w:tc>
        <w:tc>
          <w:tcPr>
            <w:tcW w:w="4819" w:type="dxa"/>
            <w:gridSpan w:val="10"/>
            <w:tcBorders>
              <w:top w:val="single" w:sz="4" w:space="0" w:color="auto"/>
              <w:bottom w:val="single" w:sz="6" w:space="0" w:color="auto"/>
              <w:right w:val="single" w:sz="24" w:space="0" w:color="FFFFFF"/>
            </w:tcBorders>
            <w:shd w:val="clear" w:color="auto" w:fill="auto"/>
            <w:noWrap/>
            <w:vAlign w:val="bottom"/>
          </w:tcPr>
          <w:p w:rsidR="003246A2" w:rsidRDefault="003246A2">
            <w:pPr>
              <w:pStyle w:val="a"/>
              <w:ind w:right="0"/>
              <w:jc w:val="center"/>
              <w:rPr>
                <w:rFonts w:hint="eastAsia"/>
                <w:bCs/>
              </w:rPr>
            </w:pPr>
            <w:r>
              <w:rPr>
                <w:bCs/>
              </w:rPr>
              <w:t>2011</w:t>
            </w:r>
            <w:r>
              <w:rPr>
                <w:rFonts w:hint="eastAsia"/>
                <w:bCs/>
              </w:rPr>
              <w:t>年</w:t>
            </w:r>
          </w:p>
        </w:tc>
        <w:tc>
          <w:tcPr>
            <w:tcW w:w="1941" w:type="dxa"/>
            <w:gridSpan w:val="4"/>
            <w:tcBorders>
              <w:top w:val="single" w:sz="4" w:space="0" w:color="auto"/>
              <w:left w:val="single" w:sz="24" w:space="0" w:color="FFFFFF"/>
              <w:bottom w:val="single" w:sz="6" w:space="0" w:color="auto"/>
            </w:tcBorders>
            <w:shd w:val="clear" w:color="auto" w:fill="auto"/>
            <w:noWrap/>
            <w:vAlign w:val="bottom"/>
          </w:tcPr>
          <w:p w:rsidR="003246A2" w:rsidRDefault="003246A2">
            <w:pPr>
              <w:pStyle w:val="a"/>
              <w:ind w:right="0"/>
              <w:jc w:val="center"/>
              <w:rPr>
                <w:rFonts w:hint="eastAsia"/>
                <w:bCs/>
              </w:rPr>
            </w:pPr>
            <w:r>
              <w:rPr>
                <w:bCs/>
              </w:rPr>
              <w:t>2012</w:t>
            </w:r>
            <w:r>
              <w:rPr>
                <w:rFonts w:hint="eastAsia"/>
                <w:bCs/>
              </w:rPr>
              <w:t>年</w:t>
            </w:r>
          </w:p>
        </w:tc>
        <w:tc>
          <w:tcPr>
            <w:tcW w:w="520" w:type="dxa"/>
            <w:tcBorders>
              <w:top w:val="single" w:sz="4" w:space="0" w:color="auto"/>
              <w:bottom w:val="single" w:sz="6" w:space="0" w:color="auto"/>
            </w:tcBorders>
            <w:shd w:val="clear" w:color="auto" w:fill="auto"/>
            <w:noWrap/>
            <w:vAlign w:val="bottom"/>
          </w:tcPr>
          <w:p w:rsidR="003246A2" w:rsidRDefault="003246A2">
            <w:pPr>
              <w:pStyle w:val="a"/>
              <w:ind w:right="0"/>
              <w:jc w:val="right"/>
              <w:rPr>
                <w:b/>
                <w:iCs/>
              </w:rPr>
            </w:pPr>
          </w:p>
        </w:tc>
        <w:tc>
          <w:tcPr>
            <w:tcW w:w="407" w:type="dxa"/>
            <w:tcBorders>
              <w:top w:val="single" w:sz="4" w:space="0" w:color="auto"/>
              <w:bottom w:val="single" w:sz="6" w:space="0" w:color="auto"/>
            </w:tcBorders>
            <w:shd w:val="clear" w:color="auto" w:fill="auto"/>
            <w:noWrap/>
            <w:vAlign w:val="bottom"/>
          </w:tcPr>
          <w:p w:rsidR="003246A2" w:rsidRDefault="003246A2">
            <w:pPr>
              <w:pStyle w:val="a"/>
              <w:ind w:right="0"/>
              <w:jc w:val="right"/>
              <w:rPr>
                <w:iCs/>
              </w:rPr>
            </w:pPr>
          </w:p>
        </w:tc>
      </w:tr>
      <w:tr w:rsidR="003246A2">
        <w:trPr>
          <w:tblHeader/>
        </w:trPr>
        <w:tc>
          <w:tcPr>
            <w:tcW w:w="1950" w:type="dxa"/>
            <w:gridSpan w:val="3"/>
            <w:tcBorders>
              <w:top w:val="single" w:sz="6" w:space="0" w:color="auto"/>
              <w:bottom w:val="single" w:sz="12" w:space="0" w:color="auto"/>
            </w:tcBorders>
            <w:shd w:val="clear" w:color="auto" w:fill="auto"/>
            <w:noWrap/>
          </w:tcPr>
          <w:p w:rsidR="003246A2" w:rsidRDefault="003246A2">
            <w:pPr>
              <w:pStyle w:val="a"/>
              <w:jc w:val="left"/>
              <w:rPr>
                <w:rFonts w:hint="eastAsia"/>
              </w:rPr>
            </w:pPr>
            <w:r>
              <w:rPr>
                <w:rFonts w:hint="eastAsia"/>
              </w:rPr>
              <w:t>涉嫌侵犯人权事件</w:t>
            </w:r>
          </w:p>
        </w:tc>
        <w:tc>
          <w:tcPr>
            <w:tcW w:w="481"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3</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4</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5</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6</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7</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8</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9</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10</w:t>
            </w:r>
            <w:r>
              <w:rPr>
                <w:rFonts w:hint="eastAsia"/>
              </w:rPr>
              <w:t>月</w:t>
            </w:r>
          </w:p>
        </w:tc>
        <w:tc>
          <w:tcPr>
            <w:tcW w:w="482"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11</w:t>
            </w:r>
            <w:r>
              <w:rPr>
                <w:rFonts w:hint="eastAsia"/>
              </w:rPr>
              <w:t>月</w:t>
            </w:r>
          </w:p>
        </w:tc>
        <w:tc>
          <w:tcPr>
            <w:tcW w:w="482" w:type="dxa"/>
            <w:tcBorders>
              <w:top w:val="single" w:sz="6" w:space="0" w:color="auto"/>
              <w:bottom w:val="single" w:sz="12" w:space="0" w:color="auto"/>
              <w:right w:val="single" w:sz="24" w:space="0" w:color="FFFFFF"/>
            </w:tcBorders>
            <w:shd w:val="clear" w:color="auto" w:fill="auto"/>
            <w:noWrap/>
          </w:tcPr>
          <w:p w:rsidR="003246A2" w:rsidRDefault="003246A2">
            <w:pPr>
              <w:pStyle w:val="a"/>
              <w:ind w:right="0"/>
              <w:jc w:val="right"/>
              <w:rPr>
                <w:rFonts w:hint="eastAsia"/>
              </w:rPr>
            </w:pPr>
            <w:r>
              <w:rPr>
                <w:rFonts w:hint="eastAsia"/>
              </w:rPr>
              <w:t>12</w:t>
            </w:r>
            <w:r>
              <w:rPr>
                <w:rFonts w:hint="eastAsia"/>
              </w:rPr>
              <w:t>月</w:t>
            </w:r>
          </w:p>
        </w:tc>
        <w:tc>
          <w:tcPr>
            <w:tcW w:w="485" w:type="dxa"/>
            <w:tcBorders>
              <w:top w:val="single" w:sz="6" w:space="0" w:color="auto"/>
              <w:left w:val="single" w:sz="24" w:space="0" w:color="FFFFFF"/>
              <w:bottom w:val="single" w:sz="12" w:space="0" w:color="auto"/>
            </w:tcBorders>
            <w:shd w:val="clear" w:color="auto" w:fill="auto"/>
            <w:noWrap/>
          </w:tcPr>
          <w:p w:rsidR="003246A2" w:rsidRDefault="003246A2">
            <w:pPr>
              <w:pStyle w:val="a"/>
              <w:ind w:right="0"/>
              <w:jc w:val="right"/>
              <w:rPr>
                <w:rFonts w:hint="eastAsia"/>
              </w:rPr>
            </w:pPr>
            <w:r>
              <w:t>1</w:t>
            </w:r>
            <w:r>
              <w:rPr>
                <w:rFonts w:hint="eastAsia"/>
              </w:rPr>
              <w:t>月</w:t>
            </w:r>
          </w:p>
        </w:tc>
        <w:tc>
          <w:tcPr>
            <w:tcW w:w="485"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2</w:t>
            </w:r>
            <w:r>
              <w:rPr>
                <w:rFonts w:hint="eastAsia"/>
              </w:rPr>
              <w:t>月</w:t>
            </w:r>
          </w:p>
        </w:tc>
        <w:tc>
          <w:tcPr>
            <w:tcW w:w="485"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3</w:t>
            </w:r>
            <w:r>
              <w:rPr>
                <w:rFonts w:hint="eastAsia"/>
              </w:rPr>
              <w:t>月</w:t>
            </w:r>
          </w:p>
        </w:tc>
        <w:tc>
          <w:tcPr>
            <w:tcW w:w="486"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rPr>
            </w:pPr>
            <w:r>
              <w:rPr>
                <w:rFonts w:hint="eastAsia"/>
              </w:rPr>
              <w:t>4</w:t>
            </w:r>
            <w:r>
              <w:rPr>
                <w:rFonts w:hint="eastAsia"/>
              </w:rPr>
              <w:t>月</w:t>
            </w:r>
          </w:p>
        </w:tc>
        <w:tc>
          <w:tcPr>
            <w:tcW w:w="520" w:type="dxa"/>
            <w:tcBorders>
              <w:top w:val="single" w:sz="6" w:space="0" w:color="auto"/>
              <w:bottom w:val="single" w:sz="12" w:space="0" w:color="auto"/>
            </w:tcBorders>
            <w:shd w:val="clear" w:color="auto" w:fill="auto"/>
            <w:noWrap/>
          </w:tcPr>
          <w:p w:rsidR="003246A2" w:rsidRDefault="003246A2">
            <w:pPr>
              <w:pStyle w:val="a"/>
              <w:ind w:right="0"/>
              <w:jc w:val="right"/>
              <w:rPr>
                <w:rFonts w:hint="eastAsia"/>
                <w:b/>
              </w:rPr>
            </w:pPr>
            <w:r>
              <w:rPr>
                <w:rFonts w:hint="eastAsia"/>
                <w:b/>
              </w:rPr>
              <w:t>合计</w:t>
            </w:r>
          </w:p>
        </w:tc>
        <w:tc>
          <w:tcPr>
            <w:tcW w:w="407" w:type="dxa"/>
            <w:tcBorders>
              <w:top w:val="single" w:sz="6" w:space="0" w:color="auto"/>
              <w:bottom w:val="single" w:sz="12" w:space="0" w:color="auto"/>
            </w:tcBorders>
            <w:shd w:val="clear" w:color="auto" w:fill="auto"/>
            <w:noWrap/>
          </w:tcPr>
          <w:p w:rsidR="003246A2" w:rsidRDefault="003246A2">
            <w:pPr>
              <w:pStyle w:val="a"/>
              <w:ind w:right="0"/>
              <w:jc w:val="right"/>
              <w:rPr>
                <w:iCs/>
              </w:rPr>
            </w:pPr>
            <w:r>
              <w:rPr>
                <w:iCs/>
              </w:rPr>
              <w:t>%</w:t>
            </w:r>
          </w:p>
        </w:tc>
      </w:tr>
      <w:tr w:rsidR="003246A2">
        <w:tc>
          <w:tcPr>
            <w:tcW w:w="434" w:type="dxa"/>
            <w:gridSpan w:val="2"/>
            <w:tcBorders>
              <w:top w:val="single" w:sz="12" w:space="0" w:color="auto"/>
            </w:tcBorders>
            <w:shd w:val="clear" w:color="auto" w:fill="auto"/>
            <w:noWrap/>
          </w:tcPr>
          <w:p w:rsidR="003246A2" w:rsidRDefault="003246A2">
            <w:pPr>
              <w:pStyle w:val="a5"/>
            </w:pPr>
            <w:r>
              <w:t>1.</w:t>
            </w:r>
          </w:p>
        </w:tc>
        <w:tc>
          <w:tcPr>
            <w:tcW w:w="1516" w:type="dxa"/>
            <w:tcBorders>
              <w:top w:val="single" w:sz="12" w:space="0" w:color="auto"/>
            </w:tcBorders>
            <w:shd w:val="clear" w:color="auto" w:fill="auto"/>
            <w:noWrap/>
          </w:tcPr>
          <w:p w:rsidR="003246A2" w:rsidRDefault="003246A2">
            <w:pPr>
              <w:pStyle w:val="a5"/>
              <w:ind w:right="0"/>
              <w:jc w:val="left"/>
            </w:pPr>
            <w:r>
              <w:rPr>
                <w:rFonts w:hint="eastAsia"/>
              </w:rPr>
              <w:t>不正当履行公职</w:t>
            </w:r>
          </w:p>
        </w:tc>
        <w:tc>
          <w:tcPr>
            <w:tcW w:w="481" w:type="dxa"/>
            <w:tcBorders>
              <w:top w:val="single" w:sz="12" w:space="0" w:color="auto"/>
            </w:tcBorders>
            <w:shd w:val="clear" w:color="auto" w:fill="auto"/>
            <w:noWrap/>
          </w:tcPr>
          <w:p w:rsidR="003246A2" w:rsidRDefault="003246A2">
            <w:pPr>
              <w:pStyle w:val="a5"/>
              <w:ind w:right="0"/>
              <w:jc w:val="right"/>
            </w:pPr>
            <w:r>
              <w:t>28</w:t>
            </w:r>
          </w:p>
        </w:tc>
        <w:tc>
          <w:tcPr>
            <w:tcW w:w="482" w:type="dxa"/>
            <w:tcBorders>
              <w:top w:val="single" w:sz="12" w:space="0" w:color="auto"/>
            </w:tcBorders>
            <w:shd w:val="clear" w:color="auto" w:fill="auto"/>
            <w:noWrap/>
          </w:tcPr>
          <w:p w:rsidR="003246A2" w:rsidRDefault="003246A2">
            <w:pPr>
              <w:pStyle w:val="a5"/>
              <w:ind w:right="0"/>
              <w:jc w:val="right"/>
            </w:pPr>
            <w:r>
              <w:t>24</w:t>
            </w:r>
          </w:p>
        </w:tc>
        <w:tc>
          <w:tcPr>
            <w:tcW w:w="482" w:type="dxa"/>
            <w:tcBorders>
              <w:top w:val="single" w:sz="12" w:space="0" w:color="auto"/>
            </w:tcBorders>
            <w:shd w:val="clear" w:color="auto" w:fill="auto"/>
            <w:noWrap/>
          </w:tcPr>
          <w:p w:rsidR="003246A2" w:rsidRDefault="003246A2">
            <w:pPr>
              <w:pStyle w:val="a5"/>
              <w:ind w:right="0"/>
              <w:jc w:val="right"/>
            </w:pPr>
            <w:r>
              <w:t>32</w:t>
            </w:r>
          </w:p>
        </w:tc>
        <w:tc>
          <w:tcPr>
            <w:tcW w:w="482" w:type="dxa"/>
            <w:tcBorders>
              <w:top w:val="single" w:sz="12" w:space="0" w:color="auto"/>
            </w:tcBorders>
            <w:shd w:val="clear" w:color="auto" w:fill="auto"/>
            <w:noWrap/>
          </w:tcPr>
          <w:p w:rsidR="003246A2" w:rsidRDefault="003246A2">
            <w:pPr>
              <w:pStyle w:val="a5"/>
              <w:ind w:right="0"/>
              <w:jc w:val="right"/>
            </w:pPr>
            <w:r>
              <w:t>28</w:t>
            </w:r>
          </w:p>
        </w:tc>
        <w:tc>
          <w:tcPr>
            <w:tcW w:w="482" w:type="dxa"/>
            <w:tcBorders>
              <w:top w:val="single" w:sz="12" w:space="0" w:color="auto"/>
            </w:tcBorders>
            <w:shd w:val="clear" w:color="auto" w:fill="auto"/>
            <w:noWrap/>
          </w:tcPr>
          <w:p w:rsidR="003246A2" w:rsidRDefault="003246A2">
            <w:pPr>
              <w:pStyle w:val="a5"/>
              <w:ind w:right="0"/>
              <w:jc w:val="right"/>
            </w:pPr>
            <w:r>
              <w:t>22</w:t>
            </w:r>
          </w:p>
        </w:tc>
        <w:tc>
          <w:tcPr>
            <w:tcW w:w="482" w:type="dxa"/>
            <w:tcBorders>
              <w:top w:val="single" w:sz="12" w:space="0" w:color="auto"/>
            </w:tcBorders>
            <w:shd w:val="clear" w:color="auto" w:fill="auto"/>
            <w:noWrap/>
          </w:tcPr>
          <w:p w:rsidR="003246A2" w:rsidRDefault="003246A2">
            <w:pPr>
              <w:pStyle w:val="a5"/>
              <w:ind w:right="0"/>
              <w:jc w:val="right"/>
            </w:pPr>
            <w:r>
              <w:t>26</w:t>
            </w:r>
          </w:p>
        </w:tc>
        <w:tc>
          <w:tcPr>
            <w:tcW w:w="482" w:type="dxa"/>
            <w:tcBorders>
              <w:top w:val="single" w:sz="12" w:space="0" w:color="auto"/>
            </w:tcBorders>
            <w:shd w:val="clear" w:color="auto" w:fill="auto"/>
            <w:noWrap/>
          </w:tcPr>
          <w:p w:rsidR="003246A2" w:rsidRDefault="003246A2">
            <w:pPr>
              <w:pStyle w:val="a5"/>
              <w:ind w:right="0"/>
              <w:jc w:val="right"/>
            </w:pPr>
            <w:r>
              <w:t>32</w:t>
            </w:r>
          </w:p>
        </w:tc>
        <w:tc>
          <w:tcPr>
            <w:tcW w:w="482" w:type="dxa"/>
            <w:tcBorders>
              <w:top w:val="single" w:sz="12" w:space="0" w:color="auto"/>
            </w:tcBorders>
            <w:shd w:val="clear" w:color="auto" w:fill="auto"/>
            <w:noWrap/>
          </w:tcPr>
          <w:p w:rsidR="003246A2" w:rsidRDefault="003246A2">
            <w:pPr>
              <w:pStyle w:val="a5"/>
              <w:ind w:right="0"/>
              <w:jc w:val="right"/>
            </w:pPr>
            <w:r>
              <w:t>27</w:t>
            </w:r>
          </w:p>
        </w:tc>
        <w:tc>
          <w:tcPr>
            <w:tcW w:w="482" w:type="dxa"/>
            <w:tcBorders>
              <w:top w:val="single" w:sz="12" w:space="0" w:color="auto"/>
            </w:tcBorders>
            <w:shd w:val="clear" w:color="auto" w:fill="auto"/>
            <w:noWrap/>
          </w:tcPr>
          <w:p w:rsidR="003246A2" w:rsidRDefault="003246A2">
            <w:pPr>
              <w:pStyle w:val="a5"/>
              <w:ind w:right="0"/>
              <w:jc w:val="right"/>
            </w:pPr>
            <w:r>
              <w:t>19</w:t>
            </w:r>
          </w:p>
        </w:tc>
        <w:tc>
          <w:tcPr>
            <w:tcW w:w="482" w:type="dxa"/>
            <w:tcBorders>
              <w:top w:val="single" w:sz="12" w:space="0" w:color="auto"/>
            </w:tcBorders>
            <w:shd w:val="clear" w:color="auto" w:fill="auto"/>
            <w:noWrap/>
          </w:tcPr>
          <w:p w:rsidR="003246A2" w:rsidRDefault="003246A2">
            <w:pPr>
              <w:pStyle w:val="a5"/>
              <w:ind w:right="0"/>
              <w:jc w:val="right"/>
            </w:pPr>
            <w:r>
              <w:t>13</w:t>
            </w:r>
          </w:p>
        </w:tc>
        <w:tc>
          <w:tcPr>
            <w:tcW w:w="485" w:type="dxa"/>
            <w:tcBorders>
              <w:top w:val="single" w:sz="12" w:space="0" w:color="auto"/>
            </w:tcBorders>
            <w:shd w:val="clear" w:color="auto" w:fill="auto"/>
            <w:noWrap/>
          </w:tcPr>
          <w:p w:rsidR="003246A2" w:rsidRDefault="003246A2">
            <w:pPr>
              <w:pStyle w:val="a5"/>
              <w:ind w:right="0"/>
              <w:jc w:val="right"/>
            </w:pPr>
            <w:r>
              <w:t>15</w:t>
            </w:r>
          </w:p>
        </w:tc>
        <w:tc>
          <w:tcPr>
            <w:tcW w:w="485" w:type="dxa"/>
            <w:tcBorders>
              <w:top w:val="single" w:sz="12" w:space="0" w:color="auto"/>
            </w:tcBorders>
            <w:shd w:val="clear" w:color="auto" w:fill="auto"/>
            <w:noWrap/>
          </w:tcPr>
          <w:p w:rsidR="003246A2" w:rsidRDefault="003246A2">
            <w:pPr>
              <w:pStyle w:val="a5"/>
              <w:ind w:right="0"/>
              <w:jc w:val="right"/>
            </w:pPr>
            <w:r>
              <w:t>19</w:t>
            </w:r>
          </w:p>
        </w:tc>
        <w:tc>
          <w:tcPr>
            <w:tcW w:w="485" w:type="dxa"/>
            <w:tcBorders>
              <w:top w:val="single" w:sz="12" w:space="0" w:color="auto"/>
            </w:tcBorders>
            <w:shd w:val="clear" w:color="auto" w:fill="auto"/>
            <w:noWrap/>
          </w:tcPr>
          <w:p w:rsidR="003246A2" w:rsidRDefault="003246A2">
            <w:pPr>
              <w:pStyle w:val="a5"/>
              <w:ind w:right="0"/>
              <w:jc w:val="right"/>
            </w:pPr>
            <w:r>
              <w:t>14</w:t>
            </w:r>
          </w:p>
        </w:tc>
        <w:tc>
          <w:tcPr>
            <w:tcW w:w="486" w:type="dxa"/>
            <w:tcBorders>
              <w:top w:val="single" w:sz="12" w:space="0" w:color="auto"/>
            </w:tcBorders>
            <w:shd w:val="clear" w:color="auto" w:fill="auto"/>
            <w:noWrap/>
          </w:tcPr>
          <w:p w:rsidR="003246A2" w:rsidRDefault="003246A2">
            <w:pPr>
              <w:pStyle w:val="a5"/>
              <w:ind w:right="0"/>
              <w:jc w:val="right"/>
            </w:pPr>
            <w:r>
              <w:t>36</w:t>
            </w:r>
          </w:p>
        </w:tc>
        <w:tc>
          <w:tcPr>
            <w:tcW w:w="520" w:type="dxa"/>
            <w:tcBorders>
              <w:top w:val="single" w:sz="12" w:space="0" w:color="auto"/>
            </w:tcBorders>
            <w:shd w:val="clear" w:color="auto" w:fill="auto"/>
            <w:noWrap/>
          </w:tcPr>
          <w:p w:rsidR="003246A2" w:rsidRDefault="003246A2">
            <w:pPr>
              <w:pStyle w:val="a5"/>
              <w:ind w:right="0"/>
              <w:jc w:val="right"/>
              <w:rPr>
                <w:b/>
                <w:bCs/>
              </w:rPr>
            </w:pPr>
            <w:r>
              <w:rPr>
                <w:b/>
                <w:bCs/>
              </w:rPr>
              <w:t>335</w:t>
            </w:r>
          </w:p>
        </w:tc>
        <w:tc>
          <w:tcPr>
            <w:tcW w:w="407" w:type="dxa"/>
            <w:tcBorders>
              <w:top w:val="single" w:sz="12" w:space="0" w:color="auto"/>
            </w:tcBorders>
            <w:shd w:val="clear" w:color="auto" w:fill="auto"/>
            <w:noWrap/>
          </w:tcPr>
          <w:p w:rsidR="003246A2" w:rsidRDefault="003246A2">
            <w:pPr>
              <w:pStyle w:val="a5"/>
              <w:ind w:right="0"/>
              <w:jc w:val="right"/>
            </w:pPr>
            <w:r>
              <w:t>22.3</w:t>
            </w:r>
          </w:p>
        </w:tc>
      </w:tr>
      <w:tr w:rsidR="003246A2">
        <w:tc>
          <w:tcPr>
            <w:tcW w:w="434" w:type="dxa"/>
            <w:gridSpan w:val="2"/>
            <w:shd w:val="clear" w:color="auto" w:fill="auto"/>
            <w:noWrap/>
          </w:tcPr>
          <w:p w:rsidR="003246A2" w:rsidRDefault="003246A2">
            <w:pPr>
              <w:pStyle w:val="a5"/>
            </w:pPr>
            <w:r>
              <w:t>2.</w:t>
            </w:r>
          </w:p>
        </w:tc>
        <w:tc>
          <w:tcPr>
            <w:tcW w:w="1516" w:type="dxa"/>
            <w:shd w:val="clear" w:color="auto" w:fill="auto"/>
            <w:noWrap/>
          </w:tcPr>
          <w:p w:rsidR="003246A2" w:rsidRDefault="003246A2">
            <w:pPr>
              <w:pStyle w:val="a5"/>
              <w:ind w:right="0"/>
              <w:jc w:val="left"/>
            </w:pPr>
            <w:r>
              <w:rPr>
                <w:rFonts w:hint="eastAsia"/>
              </w:rPr>
              <w:t>任意拘留</w:t>
            </w:r>
          </w:p>
        </w:tc>
        <w:tc>
          <w:tcPr>
            <w:tcW w:w="481" w:type="dxa"/>
            <w:shd w:val="clear" w:color="auto" w:fill="auto"/>
            <w:noWrap/>
          </w:tcPr>
          <w:p w:rsidR="003246A2" w:rsidRDefault="003246A2">
            <w:pPr>
              <w:pStyle w:val="a5"/>
              <w:ind w:right="0"/>
              <w:jc w:val="right"/>
            </w:pPr>
            <w:r>
              <w:t>19</w:t>
            </w:r>
          </w:p>
        </w:tc>
        <w:tc>
          <w:tcPr>
            <w:tcW w:w="482" w:type="dxa"/>
            <w:shd w:val="clear" w:color="auto" w:fill="auto"/>
            <w:noWrap/>
          </w:tcPr>
          <w:p w:rsidR="003246A2" w:rsidRDefault="003246A2">
            <w:pPr>
              <w:pStyle w:val="a5"/>
              <w:ind w:right="0"/>
              <w:jc w:val="right"/>
            </w:pPr>
            <w:r>
              <w:t>19</w:t>
            </w:r>
          </w:p>
        </w:tc>
        <w:tc>
          <w:tcPr>
            <w:tcW w:w="482" w:type="dxa"/>
            <w:shd w:val="clear" w:color="auto" w:fill="auto"/>
            <w:noWrap/>
          </w:tcPr>
          <w:p w:rsidR="003246A2" w:rsidRDefault="003246A2">
            <w:pPr>
              <w:pStyle w:val="a5"/>
              <w:ind w:right="0"/>
              <w:jc w:val="right"/>
            </w:pPr>
            <w:r>
              <w:t>45</w:t>
            </w:r>
          </w:p>
        </w:tc>
        <w:tc>
          <w:tcPr>
            <w:tcW w:w="482" w:type="dxa"/>
            <w:shd w:val="clear" w:color="auto" w:fill="auto"/>
            <w:noWrap/>
          </w:tcPr>
          <w:p w:rsidR="003246A2" w:rsidRDefault="003246A2">
            <w:pPr>
              <w:pStyle w:val="a5"/>
              <w:ind w:right="0"/>
              <w:jc w:val="right"/>
            </w:pPr>
            <w:r>
              <w:t>20</w:t>
            </w:r>
          </w:p>
        </w:tc>
        <w:tc>
          <w:tcPr>
            <w:tcW w:w="482" w:type="dxa"/>
            <w:shd w:val="clear" w:color="auto" w:fill="auto"/>
            <w:noWrap/>
          </w:tcPr>
          <w:p w:rsidR="003246A2" w:rsidRDefault="003246A2">
            <w:pPr>
              <w:pStyle w:val="a5"/>
              <w:ind w:right="0"/>
              <w:jc w:val="right"/>
            </w:pPr>
            <w:r>
              <w:t>9</w:t>
            </w:r>
          </w:p>
        </w:tc>
        <w:tc>
          <w:tcPr>
            <w:tcW w:w="482" w:type="dxa"/>
            <w:shd w:val="clear" w:color="auto" w:fill="auto"/>
            <w:noWrap/>
          </w:tcPr>
          <w:p w:rsidR="003246A2" w:rsidRDefault="003246A2">
            <w:pPr>
              <w:pStyle w:val="a5"/>
              <w:ind w:right="0"/>
              <w:jc w:val="right"/>
            </w:pPr>
            <w:r>
              <w:t>31</w:t>
            </w:r>
          </w:p>
        </w:tc>
        <w:tc>
          <w:tcPr>
            <w:tcW w:w="482" w:type="dxa"/>
            <w:shd w:val="clear" w:color="auto" w:fill="auto"/>
            <w:noWrap/>
          </w:tcPr>
          <w:p w:rsidR="003246A2" w:rsidRDefault="003246A2">
            <w:pPr>
              <w:pStyle w:val="a5"/>
              <w:ind w:right="0"/>
              <w:jc w:val="right"/>
            </w:pPr>
            <w:r>
              <w:t>28</w:t>
            </w:r>
          </w:p>
        </w:tc>
        <w:tc>
          <w:tcPr>
            <w:tcW w:w="482" w:type="dxa"/>
            <w:shd w:val="clear" w:color="auto" w:fill="auto"/>
            <w:noWrap/>
          </w:tcPr>
          <w:p w:rsidR="003246A2" w:rsidRDefault="003246A2">
            <w:pPr>
              <w:pStyle w:val="a5"/>
              <w:ind w:right="0"/>
              <w:jc w:val="right"/>
            </w:pPr>
            <w:r>
              <w:t>29</w:t>
            </w:r>
          </w:p>
        </w:tc>
        <w:tc>
          <w:tcPr>
            <w:tcW w:w="482" w:type="dxa"/>
            <w:shd w:val="clear" w:color="auto" w:fill="auto"/>
            <w:noWrap/>
          </w:tcPr>
          <w:p w:rsidR="003246A2" w:rsidRDefault="003246A2">
            <w:pPr>
              <w:pStyle w:val="a5"/>
              <w:ind w:right="0"/>
              <w:jc w:val="right"/>
            </w:pPr>
            <w:r>
              <w:t>19</w:t>
            </w:r>
          </w:p>
        </w:tc>
        <w:tc>
          <w:tcPr>
            <w:tcW w:w="482" w:type="dxa"/>
            <w:shd w:val="clear" w:color="auto" w:fill="auto"/>
            <w:noWrap/>
          </w:tcPr>
          <w:p w:rsidR="003246A2" w:rsidRDefault="003246A2">
            <w:pPr>
              <w:pStyle w:val="a5"/>
              <w:ind w:right="0"/>
              <w:jc w:val="right"/>
            </w:pPr>
            <w:r>
              <w:t>15</w:t>
            </w:r>
          </w:p>
        </w:tc>
        <w:tc>
          <w:tcPr>
            <w:tcW w:w="485" w:type="dxa"/>
            <w:shd w:val="clear" w:color="auto" w:fill="auto"/>
            <w:noWrap/>
          </w:tcPr>
          <w:p w:rsidR="003246A2" w:rsidRDefault="003246A2">
            <w:pPr>
              <w:pStyle w:val="a5"/>
              <w:ind w:right="0"/>
              <w:jc w:val="right"/>
            </w:pPr>
            <w:r>
              <w:t>15</w:t>
            </w:r>
          </w:p>
        </w:tc>
        <w:tc>
          <w:tcPr>
            <w:tcW w:w="485" w:type="dxa"/>
            <w:shd w:val="clear" w:color="auto" w:fill="auto"/>
            <w:noWrap/>
          </w:tcPr>
          <w:p w:rsidR="003246A2" w:rsidRDefault="003246A2">
            <w:pPr>
              <w:pStyle w:val="a5"/>
              <w:ind w:right="0"/>
              <w:jc w:val="right"/>
            </w:pPr>
            <w:r>
              <w:t>12</w:t>
            </w:r>
          </w:p>
        </w:tc>
        <w:tc>
          <w:tcPr>
            <w:tcW w:w="485" w:type="dxa"/>
            <w:shd w:val="clear" w:color="auto" w:fill="auto"/>
            <w:noWrap/>
          </w:tcPr>
          <w:p w:rsidR="003246A2" w:rsidRDefault="003246A2">
            <w:pPr>
              <w:pStyle w:val="a5"/>
              <w:ind w:right="0"/>
              <w:jc w:val="right"/>
            </w:pPr>
            <w:r>
              <w:t>14</w:t>
            </w:r>
          </w:p>
        </w:tc>
        <w:tc>
          <w:tcPr>
            <w:tcW w:w="486" w:type="dxa"/>
            <w:shd w:val="clear" w:color="auto" w:fill="auto"/>
            <w:noWrap/>
          </w:tcPr>
          <w:p w:rsidR="003246A2" w:rsidRDefault="003246A2">
            <w:pPr>
              <w:pStyle w:val="a5"/>
              <w:ind w:right="0"/>
              <w:jc w:val="right"/>
            </w:pPr>
            <w:r>
              <w:t>30</w:t>
            </w:r>
          </w:p>
        </w:tc>
        <w:tc>
          <w:tcPr>
            <w:tcW w:w="520" w:type="dxa"/>
            <w:shd w:val="clear" w:color="auto" w:fill="auto"/>
            <w:noWrap/>
          </w:tcPr>
          <w:p w:rsidR="003246A2" w:rsidRDefault="003246A2">
            <w:pPr>
              <w:pStyle w:val="a5"/>
              <w:ind w:right="0"/>
              <w:jc w:val="right"/>
              <w:rPr>
                <w:b/>
                <w:bCs/>
              </w:rPr>
            </w:pPr>
            <w:r>
              <w:rPr>
                <w:b/>
                <w:bCs/>
              </w:rPr>
              <w:t>305</w:t>
            </w:r>
          </w:p>
        </w:tc>
        <w:tc>
          <w:tcPr>
            <w:tcW w:w="407" w:type="dxa"/>
            <w:shd w:val="clear" w:color="auto" w:fill="auto"/>
            <w:noWrap/>
          </w:tcPr>
          <w:p w:rsidR="003246A2" w:rsidRDefault="003246A2">
            <w:pPr>
              <w:pStyle w:val="a5"/>
              <w:ind w:right="0"/>
              <w:jc w:val="right"/>
            </w:pPr>
            <w:r>
              <w:t>20.3</w:t>
            </w:r>
          </w:p>
        </w:tc>
      </w:tr>
      <w:tr w:rsidR="003246A2">
        <w:tc>
          <w:tcPr>
            <w:tcW w:w="434" w:type="dxa"/>
            <w:gridSpan w:val="2"/>
            <w:shd w:val="clear" w:color="auto" w:fill="auto"/>
            <w:noWrap/>
          </w:tcPr>
          <w:p w:rsidR="003246A2" w:rsidRDefault="003246A2">
            <w:pPr>
              <w:pStyle w:val="a5"/>
            </w:pPr>
            <w:r>
              <w:t>3.</w:t>
            </w:r>
          </w:p>
        </w:tc>
        <w:tc>
          <w:tcPr>
            <w:tcW w:w="1516" w:type="dxa"/>
            <w:shd w:val="clear" w:color="auto" w:fill="auto"/>
            <w:noWrap/>
          </w:tcPr>
          <w:p w:rsidR="003246A2" w:rsidRDefault="003246A2">
            <w:pPr>
              <w:pStyle w:val="a5"/>
              <w:ind w:right="0"/>
              <w:jc w:val="left"/>
            </w:pPr>
            <w:r>
              <w:rPr>
                <w:rFonts w:hint="eastAsia"/>
              </w:rPr>
              <w:t>身体伤害</w:t>
            </w:r>
          </w:p>
        </w:tc>
        <w:tc>
          <w:tcPr>
            <w:tcW w:w="481" w:type="dxa"/>
            <w:shd w:val="clear" w:color="auto" w:fill="auto"/>
            <w:noWrap/>
          </w:tcPr>
          <w:p w:rsidR="003246A2" w:rsidRDefault="003246A2">
            <w:pPr>
              <w:pStyle w:val="a5"/>
              <w:ind w:right="0"/>
              <w:jc w:val="right"/>
            </w:pPr>
            <w:r>
              <w:t>14</w:t>
            </w:r>
          </w:p>
        </w:tc>
        <w:tc>
          <w:tcPr>
            <w:tcW w:w="482" w:type="dxa"/>
            <w:shd w:val="clear" w:color="auto" w:fill="auto"/>
            <w:noWrap/>
          </w:tcPr>
          <w:p w:rsidR="003246A2" w:rsidRDefault="003246A2">
            <w:pPr>
              <w:pStyle w:val="a5"/>
              <w:ind w:right="0"/>
              <w:jc w:val="right"/>
            </w:pPr>
            <w:r>
              <w:t>12</w:t>
            </w:r>
          </w:p>
        </w:tc>
        <w:tc>
          <w:tcPr>
            <w:tcW w:w="482" w:type="dxa"/>
            <w:shd w:val="clear" w:color="auto" w:fill="auto"/>
            <w:noWrap/>
          </w:tcPr>
          <w:p w:rsidR="003246A2" w:rsidRDefault="003246A2">
            <w:pPr>
              <w:pStyle w:val="a5"/>
              <w:ind w:right="0"/>
              <w:jc w:val="right"/>
            </w:pPr>
            <w:r>
              <w:t>15</w:t>
            </w:r>
          </w:p>
        </w:tc>
        <w:tc>
          <w:tcPr>
            <w:tcW w:w="482" w:type="dxa"/>
            <w:shd w:val="clear" w:color="auto" w:fill="auto"/>
            <w:noWrap/>
          </w:tcPr>
          <w:p w:rsidR="003246A2" w:rsidRDefault="003246A2">
            <w:pPr>
              <w:pStyle w:val="a5"/>
              <w:ind w:right="0"/>
              <w:jc w:val="right"/>
            </w:pPr>
            <w:r>
              <w:t>11</w:t>
            </w:r>
          </w:p>
        </w:tc>
        <w:tc>
          <w:tcPr>
            <w:tcW w:w="482" w:type="dxa"/>
            <w:shd w:val="clear" w:color="auto" w:fill="auto"/>
            <w:noWrap/>
          </w:tcPr>
          <w:p w:rsidR="003246A2" w:rsidRDefault="003246A2">
            <w:pPr>
              <w:pStyle w:val="a5"/>
              <w:ind w:right="0"/>
              <w:jc w:val="right"/>
            </w:pPr>
            <w:r>
              <w:t>12</w:t>
            </w:r>
          </w:p>
        </w:tc>
        <w:tc>
          <w:tcPr>
            <w:tcW w:w="482" w:type="dxa"/>
            <w:shd w:val="clear" w:color="auto" w:fill="auto"/>
            <w:noWrap/>
          </w:tcPr>
          <w:p w:rsidR="003246A2" w:rsidRDefault="003246A2">
            <w:pPr>
              <w:pStyle w:val="a5"/>
              <w:ind w:right="0"/>
              <w:jc w:val="right"/>
            </w:pPr>
            <w:r>
              <w:t>15</w:t>
            </w:r>
          </w:p>
        </w:tc>
        <w:tc>
          <w:tcPr>
            <w:tcW w:w="482" w:type="dxa"/>
            <w:shd w:val="clear" w:color="auto" w:fill="auto"/>
            <w:noWrap/>
          </w:tcPr>
          <w:p w:rsidR="003246A2" w:rsidRDefault="003246A2">
            <w:pPr>
              <w:pStyle w:val="a5"/>
              <w:ind w:right="0"/>
              <w:jc w:val="right"/>
            </w:pPr>
            <w:r>
              <w:t>18</w:t>
            </w:r>
          </w:p>
        </w:tc>
        <w:tc>
          <w:tcPr>
            <w:tcW w:w="482" w:type="dxa"/>
            <w:shd w:val="clear" w:color="auto" w:fill="auto"/>
            <w:noWrap/>
          </w:tcPr>
          <w:p w:rsidR="003246A2" w:rsidRDefault="003246A2">
            <w:pPr>
              <w:pStyle w:val="a5"/>
              <w:ind w:right="0"/>
              <w:jc w:val="right"/>
            </w:pPr>
            <w:r>
              <w:t>14</w:t>
            </w:r>
          </w:p>
        </w:tc>
        <w:tc>
          <w:tcPr>
            <w:tcW w:w="482" w:type="dxa"/>
            <w:shd w:val="clear" w:color="auto" w:fill="auto"/>
            <w:noWrap/>
          </w:tcPr>
          <w:p w:rsidR="003246A2" w:rsidRDefault="003246A2">
            <w:pPr>
              <w:pStyle w:val="a5"/>
              <w:ind w:right="0"/>
              <w:jc w:val="right"/>
            </w:pPr>
            <w:r>
              <w:t>10</w:t>
            </w:r>
          </w:p>
        </w:tc>
        <w:tc>
          <w:tcPr>
            <w:tcW w:w="482" w:type="dxa"/>
            <w:shd w:val="clear" w:color="auto" w:fill="auto"/>
            <w:noWrap/>
          </w:tcPr>
          <w:p w:rsidR="003246A2" w:rsidRDefault="003246A2">
            <w:pPr>
              <w:pStyle w:val="a5"/>
              <w:ind w:right="0"/>
              <w:jc w:val="right"/>
            </w:pPr>
            <w:r>
              <w:t>13</w:t>
            </w:r>
          </w:p>
        </w:tc>
        <w:tc>
          <w:tcPr>
            <w:tcW w:w="485" w:type="dxa"/>
            <w:shd w:val="clear" w:color="auto" w:fill="auto"/>
            <w:noWrap/>
          </w:tcPr>
          <w:p w:rsidR="003246A2" w:rsidRDefault="003246A2">
            <w:pPr>
              <w:pStyle w:val="a5"/>
              <w:ind w:right="0"/>
              <w:jc w:val="right"/>
            </w:pPr>
            <w:r>
              <w:t>9</w:t>
            </w:r>
          </w:p>
        </w:tc>
        <w:tc>
          <w:tcPr>
            <w:tcW w:w="485" w:type="dxa"/>
            <w:shd w:val="clear" w:color="auto" w:fill="auto"/>
            <w:noWrap/>
          </w:tcPr>
          <w:p w:rsidR="003246A2" w:rsidRDefault="003246A2">
            <w:pPr>
              <w:pStyle w:val="a5"/>
              <w:ind w:right="0"/>
              <w:jc w:val="right"/>
            </w:pPr>
            <w:r>
              <w:t>18</w:t>
            </w:r>
          </w:p>
        </w:tc>
        <w:tc>
          <w:tcPr>
            <w:tcW w:w="485" w:type="dxa"/>
            <w:shd w:val="clear" w:color="auto" w:fill="auto"/>
            <w:noWrap/>
          </w:tcPr>
          <w:p w:rsidR="003246A2" w:rsidRDefault="003246A2">
            <w:pPr>
              <w:pStyle w:val="a5"/>
              <w:ind w:right="0"/>
              <w:jc w:val="right"/>
            </w:pPr>
            <w:r>
              <w:t>5</w:t>
            </w:r>
          </w:p>
        </w:tc>
        <w:tc>
          <w:tcPr>
            <w:tcW w:w="486" w:type="dxa"/>
            <w:shd w:val="clear" w:color="auto" w:fill="auto"/>
            <w:noWrap/>
          </w:tcPr>
          <w:p w:rsidR="003246A2" w:rsidRDefault="003246A2">
            <w:pPr>
              <w:pStyle w:val="a5"/>
              <w:ind w:right="0"/>
              <w:jc w:val="right"/>
            </w:pPr>
            <w:r>
              <w:t>11</w:t>
            </w:r>
          </w:p>
        </w:tc>
        <w:tc>
          <w:tcPr>
            <w:tcW w:w="520" w:type="dxa"/>
            <w:shd w:val="clear" w:color="auto" w:fill="auto"/>
            <w:noWrap/>
          </w:tcPr>
          <w:p w:rsidR="003246A2" w:rsidRDefault="003246A2">
            <w:pPr>
              <w:pStyle w:val="a5"/>
              <w:ind w:right="0"/>
              <w:jc w:val="right"/>
              <w:rPr>
                <w:b/>
                <w:bCs/>
              </w:rPr>
            </w:pPr>
            <w:r>
              <w:rPr>
                <w:b/>
                <w:bCs/>
              </w:rPr>
              <w:t>177</w:t>
            </w:r>
          </w:p>
        </w:tc>
        <w:tc>
          <w:tcPr>
            <w:tcW w:w="407" w:type="dxa"/>
            <w:shd w:val="clear" w:color="auto" w:fill="auto"/>
            <w:noWrap/>
          </w:tcPr>
          <w:p w:rsidR="003246A2" w:rsidRDefault="003246A2">
            <w:pPr>
              <w:pStyle w:val="a5"/>
              <w:ind w:right="0"/>
              <w:jc w:val="right"/>
            </w:pPr>
            <w:r>
              <w:t>11.8</w:t>
            </w:r>
          </w:p>
        </w:tc>
      </w:tr>
      <w:tr w:rsidR="003246A2">
        <w:tc>
          <w:tcPr>
            <w:tcW w:w="434" w:type="dxa"/>
            <w:gridSpan w:val="2"/>
            <w:shd w:val="clear" w:color="auto" w:fill="auto"/>
            <w:noWrap/>
          </w:tcPr>
          <w:p w:rsidR="003246A2" w:rsidRDefault="003246A2">
            <w:pPr>
              <w:pStyle w:val="a5"/>
            </w:pPr>
            <w:r>
              <w:t>4.</w:t>
            </w:r>
          </w:p>
        </w:tc>
        <w:tc>
          <w:tcPr>
            <w:tcW w:w="1516" w:type="dxa"/>
            <w:shd w:val="clear" w:color="auto" w:fill="auto"/>
            <w:noWrap/>
          </w:tcPr>
          <w:p w:rsidR="003246A2" w:rsidRDefault="003246A2">
            <w:pPr>
              <w:pStyle w:val="a5"/>
              <w:ind w:right="0"/>
              <w:jc w:val="left"/>
            </w:pPr>
            <w:r>
              <w:rPr>
                <w:rFonts w:hint="eastAsia"/>
              </w:rPr>
              <w:t>违规合并审前调查</w:t>
            </w:r>
          </w:p>
        </w:tc>
        <w:tc>
          <w:tcPr>
            <w:tcW w:w="481"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19</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16</w:t>
            </w:r>
          </w:p>
        </w:tc>
        <w:tc>
          <w:tcPr>
            <w:tcW w:w="482" w:type="dxa"/>
            <w:shd w:val="clear" w:color="auto" w:fill="auto"/>
            <w:noWrap/>
          </w:tcPr>
          <w:p w:rsidR="003246A2" w:rsidRDefault="003246A2">
            <w:pPr>
              <w:pStyle w:val="a5"/>
              <w:ind w:right="0"/>
              <w:jc w:val="right"/>
            </w:pPr>
            <w:r>
              <w:t>14</w:t>
            </w:r>
          </w:p>
        </w:tc>
        <w:tc>
          <w:tcPr>
            <w:tcW w:w="482" w:type="dxa"/>
            <w:shd w:val="clear" w:color="auto" w:fill="auto"/>
            <w:noWrap/>
          </w:tcPr>
          <w:p w:rsidR="003246A2" w:rsidRDefault="003246A2">
            <w:pPr>
              <w:pStyle w:val="a5"/>
              <w:ind w:right="0"/>
              <w:jc w:val="right"/>
            </w:pPr>
            <w:r>
              <w:t>12</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4</w:t>
            </w:r>
          </w:p>
        </w:tc>
        <w:tc>
          <w:tcPr>
            <w:tcW w:w="485" w:type="dxa"/>
            <w:shd w:val="clear" w:color="auto" w:fill="auto"/>
            <w:noWrap/>
          </w:tcPr>
          <w:p w:rsidR="003246A2" w:rsidRDefault="003246A2">
            <w:pPr>
              <w:pStyle w:val="a5"/>
              <w:ind w:right="0"/>
              <w:jc w:val="right"/>
            </w:pPr>
            <w:r>
              <w:t>9</w:t>
            </w:r>
          </w:p>
        </w:tc>
        <w:tc>
          <w:tcPr>
            <w:tcW w:w="485" w:type="dxa"/>
            <w:shd w:val="clear" w:color="auto" w:fill="auto"/>
            <w:noWrap/>
          </w:tcPr>
          <w:p w:rsidR="003246A2" w:rsidRDefault="003246A2">
            <w:pPr>
              <w:pStyle w:val="a5"/>
              <w:ind w:right="0"/>
              <w:jc w:val="right"/>
            </w:pPr>
            <w:r>
              <w:t>3</w:t>
            </w:r>
          </w:p>
        </w:tc>
        <w:tc>
          <w:tcPr>
            <w:tcW w:w="486" w:type="dxa"/>
            <w:shd w:val="clear" w:color="auto" w:fill="auto"/>
            <w:noWrap/>
          </w:tcPr>
          <w:p w:rsidR="003246A2" w:rsidRDefault="003246A2">
            <w:pPr>
              <w:pStyle w:val="a5"/>
              <w:ind w:right="0"/>
              <w:jc w:val="right"/>
            </w:pPr>
            <w:r>
              <w:t>6</w:t>
            </w:r>
          </w:p>
        </w:tc>
        <w:tc>
          <w:tcPr>
            <w:tcW w:w="520" w:type="dxa"/>
            <w:shd w:val="clear" w:color="auto" w:fill="auto"/>
            <w:noWrap/>
          </w:tcPr>
          <w:p w:rsidR="003246A2" w:rsidRDefault="003246A2">
            <w:pPr>
              <w:pStyle w:val="a5"/>
              <w:ind w:right="0"/>
              <w:jc w:val="right"/>
              <w:rPr>
                <w:b/>
                <w:bCs/>
              </w:rPr>
            </w:pPr>
            <w:r>
              <w:rPr>
                <w:b/>
                <w:bCs/>
              </w:rPr>
              <w:t>113</w:t>
            </w:r>
          </w:p>
        </w:tc>
        <w:tc>
          <w:tcPr>
            <w:tcW w:w="407" w:type="dxa"/>
            <w:shd w:val="clear" w:color="auto" w:fill="auto"/>
            <w:noWrap/>
          </w:tcPr>
          <w:p w:rsidR="003246A2" w:rsidRDefault="003246A2">
            <w:pPr>
              <w:pStyle w:val="a5"/>
              <w:ind w:right="0"/>
              <w:jc w:val="right"/>
            </w:pPr>
            <w:r>
              <w:t>7.5</w:t>
            </w:r>
          </w:p>
        </w:tc>
      </w:tr>
      <w:tr w:rsidR="003246A2">
        <w:tc>
          <w:tcPr>
            <w:tcW w:w="434" w:type="dxa"/>
            <w:gridSpan w:val="2"/>
            <w:shd w:val="clear" w:color="auto" w:fill="auto"/>
            <w:noWrap/>
          </w:tcPr>
          <w:p w:rsidR="003246A2" w:rsidRDefault="003246A2">
            <w:pPr>
              <w:pStyle w:val="a5"/>
            </w:pPr>
            <w:r>
              <w:t>5.</w:t>
            </w:r>
          </w:p>
        </w:tc>
        <w:tc>
          <w:tcPr>
            <w:tcW w:w="1516" w:type="dxa"/>
            <w:shd w:val="clear" w:color="auto" w:fill="auto"/>
            <w:noWrap/>
          </w:tcPr>
          <w:p w:rsidR="003246A2" w:rsidRDefault="003246A2">
            <w:pPr>
              <w:pStyle w:val="a5"/>
              <w:ind w:right="0"/>
              <w:jc w:val="left"/>
            </w:pPr>
            <w:r>
              <w:rPr>
                <w:rFonts w:hint="eastAsia"/>
              </w:rPr>
              <w:t>非法登门搜查</w:t>
            </w:r>
          </w:p>
        </w:tc>
        <w:tc>
          <w:tcPr>
            <w:tcW w:w="481"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15</w:t>
            </w:r>
          </w:p>
        </w:tc>
        <w:tc>
          <w:tcPr>
            <w:tcW w:w="482" w:type="dxa"/>
            <w:shd w:val="clear" w:color="auto" w:fill="auto"/>
            <w:noWrap/>
          </w:tcPr>
          <w:p w:rsidR="003246A2" w:rsidRDefault="003246A2">
            <w:pPr>
              <w:pStyle w:val="a5"/>
              <w:ind w:right="0"/>
              <w:jc w:val="right"/>
            </w:pPr>
            <w:r>
              <w:t>18</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11</w:t>
            </w:r>
          </w:p>
        </w:tc>
        <w:tc>
          <w:tcPr>
            <w:tcW w:w="482" w:type="dxa"/>
            <w:shd w:val="clear" w:color="auto" w:fill="auto"/>
            <w:noWrap/>
          </w:tcPr>
          <w:p w:rsidR="003246A2" w:rsidRDefault="003246A2">
            <w:pPr>
              <w:pStyle w:val="a5"/>
              <w:ind w:right="0"/>
              <w:jc w:val="right"/>
            </w:pPr>
            <w:r>
              <w:t>10</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3</w:t>
            </w:r>
          </w:p>
        </w:tc>
        <w:tc>
          <w:tcPr>
            <w:tcW w:w="485" w:type="dxa"/>
            <w:shd w:val="clear" w:color="auto" w:fill="auto"/>
            <w:noWrap/>
          </w:tcPr>
          <w:p w:rsidR="003246A2" w:rsidRDefault="003246A2">
            <w:pPr>
              <w:pStyle w:val="a5"/>
              <w:ind w:right="0"/>
              <w:jc w:val="right"/>
            </w:pPr>
            <w:r>
              <w:t>8</w:t>
            </w:r>
          </w:p>
        </w:tc>
        <w:tc>
          <w:tcPr>
            <w:tcW w:w="485" w:type="dxa"/>
            <w:shd w:val="clear" w:color="auto" w:fill="auto"/>
            <w:noWrap/>
          </w:tcPr>
          <w:p w:rsidR="003246A2" w:rsidRDefault="003246A2">
            <w:pPr>
              <w:pStyle w:val="a5"/>
              <w:ind w:right="0"/>
              <w:jc w:val="right"/>
            </w:pPr>
            <w:r>
              <w:t>9</w:t>
            </w:r>
          </w:p>
        </w:tc>
        <w:tc>
          <w:tcPr>
            <w:tcW w:w="485" w:type="dxa"/>
            <w:shd w:val="clear" w:color="auto" w:fill="auto"/>
            <w:noWrap/>
          </w:tcPr>
          <w:p w:rsidR="003246A2" w:rsidRDefault="003246A2">
            <w:pPr>
              <w:pStyle w:val="a5"/>
              <w:ind w:right="0"/>
              <w:jc w:val="right"/>
            </w:pPr>
            <w:r>
              <w:t>8</w:t>
            </w:r>
          </w:p>
        </w:tc>
        <w:tc>
          <w:tcPr>
            <w:tcW w:w="486" w:type="dxa"/>
            <w:shd w:val="clear" w:color="auto" w:fill="auto"/>
            <w:noWrap/>
          </w:tcPr>
          <w:p w:rsidR="003246A2" w:rsidRDefault="003246A2">
            <w:pPr>
              <w:pStyle w:val="a5"/>
              <w:ind w:right="0"/>
              <w:jc w:val="right"/>
            </w:pPr>
            <w:r>
              <w:t>8</w:t>
            </w:r>
          </w:p>
        </w:tc>
        <w:tc>
          <w:tcPr>
            <w:tcW w:w="520" w:type="dxa"/>
            <w:shd w:val="clear" w:color="auto" w:fill="auto"/>
            <w:noWrap/>
          </w:tcPr>
          <w:p w:rsidR="003246A2" w:rsidRDefault="003246A2">
            <w:pPr>
              <w:pStyle w:val="a5"/>
              <w:ind w:right="0"/>
              <w:jc w:val="right"/>
              <w:rPr>
                <w:b/>
                <w:bCs/>
              </w:rPr>
            </w:pPr>
            <w:r>
              <w:rPr>
                <w:b/>
                <w:bCs/>
              </w:rPr>
              <w:t>120</w:t>
            </w:r>
          </w:p>
        </w:tc>
        <w:tc>
          <w:tcPr>
            <w:tcW w:w="407" w:type="dxa"/>
            <w:shd w:val="clear" w:color="auto" w:fill="auto"/>
            <w:noWrap/>
          </w:tcPr>
          <w:p w:rsidR="003246A2" w:rsidRDefault="003246A2">
            <w:pPr>
              <w:pStyle w:val="a5"/>
              <w:ind w:right="0"/>
              <w:jc w:val="right"/>
            </w:pPr>
            <w:r>
              <w:t>8.0</w:t>
            </w:r>
          </w:p>
        </w:tc>
      </w:tr>
      <w:tr w:rsidR="003246A2">
        <w:tc>
          <w:tcPr>
            <w:tcW w:w="434" w:type="dxa"/>
            <w:gridSpan w:val="2"/>
            <w:shd w:val="clear" w:color="auto" w:fill="auto"/>
            <w:noWrap/>
          </w:tcPr>
          <w:p w:rsidR="003246A2" w:rsidRDefault="003246A2">
            <w:pPr>
              <w:pStyle w:val="a5"/>
            </w:pPr>
            <w:r>
              <w:t>6.</w:t>
            </w:r>
          </w:p>
        </w:tc>
        <w:tc>
          <w:tcPr>
            <w:tcW w:w="1516" w:type="dxa"/>
            <w:shd w:val="clear" w:color="auto" w:fill="auto"/>
            <w:noWrap/>
          </w:tcPr>
          <w:p w:rsidR="003246A2" w:rsidRDefault="003246A2">
            <w:pPr>
              <w:pStyle w:val="a5"/>
              <w:ind w:right="0"/>
              <w:jc w:val="left"/>
            </w:pPr>
            <w:r>
              <w:rPr>
                <w:rFonts w:hint="eastAsia"/>
              </w:rPr>
              <w:t>断绝音信</w:t>
            </w:r>
          </w:p>
        </w:tc>
        <w:tc>
          <w:tcPr>
            <w:tcW w:w="481"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11</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3</w:t>
            </w:r>
          </w:p>
        </w:tc>
        <w:tc>
          <w:tcPr>
            <w:tcW w:w="485" w:type="dxa"/>
            <w:shd w:val="clear" w:color="auto" w:fill="auto"/>
            <w:noWrap/>
          </w:tcPr>
          <w:p w:rsidR="003246A2" w:rsidRDefault="003246A2">
            <w:pPr>
              <w:pStyle w:val="a5"/>
              <w:ind w:right="0"/>
              <w:jc w:val="right"/>
            </w:pPr>
            <w:r>
              <w:t>5</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6" w:type="dxa"/>
            <w:shd w:val="clear" w:color="auto" w:fill="auto"/>
            <w:noWrap/>
          </w:tcPr>
          <w:p w:rsidR="003246A2" w:rsidRDefault="003246A2">
            <w:pPr>
              <w:pStyle w:val="a5"/>
              <w:ind w:right="0"/>
              <w:jc w:val="right"/>
            </w:pPr>
            <w:r>
              <w:t>1</w:t>
            </w:r>
          </w:p>
        </w:tc>
        <w:tc>
          <w:tcPr>
            <w:tcW w:w="520" w:type="dxa"/>
            <w:shd w:val="clear" w:color="auto" w:fill="auto"/>
            <w:noWrap/>
          </w:tcPr>
          <w:p w:rsidR="003246A2" w:rsidRDefault="003246A2">
            <w:pPr>
              <w:pStyle w:val="a5"/>
              <w:ind w:right="0"/>
              <w:jc w:val="right"/>
              <w:rPr>
                <w:b/>
                <w:bCs/>
              </w:rPr>
            </w:pPr>
            <w:r>
              <w:rPr>
                <w:b/>
                <w:bCs/>
              </w:rPr>
              <w:t>61</w:t>
            </w:r>
          </w:p>
        </w:tc>
        <w:tc>
          <w:tcPr>
            <w:tcW w:w="407" w:type="dxa"/>
            <w:shd w:val="clear" w:color="auto" w:fill="auto"/>
            <w:noWrap/>
          </w:tcPr>
          <w:p w:rsidR="003246A2" w:rsidRDefault="003246A2">
            <w:pPr>
              <w:pStyle w:val="a5"/>
              <w:ind w:right="0"/>
              <w:jc w:val="right"/>
            </w:pPr>
            <w:r>
              <w:t>4.1</w:t>
            </w:r>
          </w:p>
        </w:tc>
      </w:tr>
      <w:tr w:rsidR="003246A2">
        <w:tc>
          <w:tcPr>
            <w:tcW w:w="434" w:type="dxa"/>
            <w:gridSpan w:val="2"/>
            <w:shd w:val="clear" w:color="auto" w:fill="auto"/>
            <w:noWrap/>
          </w:tcPr>
          <w:p w:rsidR="003246A2" w:rsidRDefault="003246A2">
            <w:pPr>
              <w:pStyle w:val="a5"/>
            </w:pPr>
            <w:r>
              <w:t>7.</w:t>
            </w:r>
          </w:p>
        </w:tc>
        <w:tc>
          <w:tcPr>
            <w:tcW w:w="1516" w:type="dxa"/>
            <w:shd w:val="clear" w:color="auto" w:fill="auto"/>
            <w:noWrap/>
          </w:tcPr>
          <w:p w:rsidR="003246A2" w:rsidRDefault="003246A2">
            <w:pPr>
              <w:pStyle w:val="a5"/>
              <w:ind w:right="0"/>
              <w:jc w:val="left"/>
            </w:pPr>
            <w:r>
              <w:rPr>
                <w:rFonts w:hint="eastAsia"/>
              </w:rPr>
              <w:t>诬告</w:t>
            </w:r>
          </w:p>
        </w:tc>
        <w:tc>
          <w:tcPr>
            <w:tcW w:w="481"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11</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6" w:type="dxa"/>
            <w:shd w:val="clear" w:color="auto" w:fill="auto"/>
            <w:noWrap/>
          </w:tcPr>
          <w:p w:rsidR="003246A2" w:rsidRDefault="003246A2">
            <w:pPr>
              <w:pStyle w:val="a5"/>
              <w:ind w:right="0"/>
              <w:jc w:val="right"/>
            </w:pPr>
            <w:r>
              <w:t>2</w:t>
            </w:r>
          </w:p>
        </w:tc>
        <w:tc>
          <w:tcPr>
            <w:tcW w:w="520" w:type="dxa"/>
            <w:shd w:val="clear" w:color="auto" w:fill="auto"/>
            <w:noWrap/>
          </w:tcPr>
          <w:p w:rsidR="003246A2" w:rsidRDefault="003246A2">
            <w:pPr>
              <w:pStyle w:val="a5"/>
              <w:ind w:right="0"/>
              <w:jc w:val="right"/>
              <w:rPr>
                <w:b/>
                <w:bCs/>
              </w:rPr>
            </w:pPr>
            <w:r>
              <w:rPr>
                <w:b/>
                <w:bCs/>
              </w:rPr>
              <w:t>43</w:t>
            </w:r>
          </w:p>
        </w:tc>
        <w:tc>
          <w:tcPr>
            <w:tcW w:w="407" w:type="dxa"/>
            <w:shd w:val="clear" w:color="auto" w:fill="auto"/>
            <w:noWrap/>
          </w:tcPr>
          <w:p w:rsidR="003246A2" w:rsidRDefault="003246A2">
            <w:pPr>
              <w:pStyle w:val="a5"/>
              <w:ind w:right="0"/>
              <w:jc w:val="right"/>
            </w:pPr>
            <w:r>
              <w:t>2.9</w:t>
            </w:r>
          </w:p>
        </w:tc>
      </w:tr>
      <w:tr w:rsidR="003246A2">
        <w:tc>
          <w:tcPr>
            <w:tcW w:w="434" w:type="dxa"/>
            <w:gridSpan w:val="2"/>
            <w:shd w:val="clear" w:color="auto" w:fill="auto"/>
            <w:noWrap/>
          </w:tcPr>
          <w:p w:rsidR="003246A2" w:rsidRDefault="003246A2">
            <w:pPr>
              <w:pStyle w:val="a5"/>
            </w:pPr>
            <w:r>
              <w:t>8.</w:t>
            </w:r>
          </w:p>
        </w:tc>
        <w:tc>
          <w:tcPr>
            <w:tcW w:w="1516" w:type="dxa"/>
            <w:shd w:val="clear" w:color="auto" w:fill="auto"/>
            <w:noWrap/>
          </w:tcPr>
          <w:p w:rsidR="003246A2" w:rsidRDefault="003246A2">
            <w:pPr>
              <w:pStyle w:val="a5"/>
              <w:ind w:right="0"/>
              <w:jc w:val="left"/>
            </w:pPr>
            <w:r>
              <w:rPr>
                <w:rFonts w:hint="eastAsia"/>
              </w:rPr>
              <w:t>拖延执法</w:t>
            </w:r>
          </w:p>
        </w:tc>
        <w:tc>
          <w:tcPr>
            <w:tcW w:w="481"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10</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8</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7</w:t>
            </w:r>
          </w:p>
        </w:tc>
        <w:tc>
          <w:tcPr>
            <w:tcW w:w="485" w:type="dxa"/>
            <w:shd w:val="clear" w:color="auto" w:fill="auto"/>
            <w:noWrap/>
          </w:tcPr>
          <w:p w:rsidR="003246A2" w:rsidRDefault="003246A2">
            <w:pPr>
              <w:pStyle w:val="a5"/>
              <w:ind w:right="0"/>
              <w:jc w:val="right"/>
            </w:pPr>
            <w:r>
              <w:t>5</w:t>
            </w:r>
          </w:p>
        </w:tc>
        <w:tc>
          <w:tcPr>
            <w:tcW w:w="486" w:type="dxa"/>
            <w:shd w:val="clear" w:color="auto" w:fill="auto"/>
            <w:noWrap/>
          </w:tcPr>
          <w:p w:rsidR="003246A2" w:rsidRDefault="003246A2">
            <w:pPr>
              <w:pStyle w:val="a5"/>
              <w:ind w:right="0"/>
              <w:jc w:val="right"/>
            </w:pPr>
            <w:r>
              <w:t>4</w:t>
            </w:r>
          </w:p>
        </w:tc>
        <w:tc>
          <w:tcPr>
            <w:tcW w:w="520" w:type="dxa"/>
            <w:shd w:val="clear" w:color="auto" w:fill="auto"/>
            <w:noWrap/>
          </w:tcPr>
          <w:p w:rsidR="003246A2" w:rsidRDefault="003246A2">
            <w:pPr>
              <w:pStyle w:val="a5"/>
              <w:ind w:right="0"/>
              <w:jc w:val="right"/>
              <w:rPr>
                <w:b/>
                <w:bCs/>
              </w:rPr>
            </w:pPr>
            <w:r>
              <w:rPr>
                <w:b/>
                <w:bCs/>
              </w:rPr>
              <w:t>56</w:t>
            </w:r>
          </w:p>
        </w:tc>
        <w:tc>
          <w:tcPr>
            <w:tcW w:w="407" w:type="dxa"/>
            <w:shd w:val="clear" w:color="auto" w:fill="auto"/>
            <w:noWrap/>
          </w:tcPr>
          <w:p w:rsidR="003246A2" w:rsidRDefault="003246A2">
            <w:pPr>
              <w:pStyle w:val="a5"/>
              <w:ind w:right="0"/>
              <w:jc w:val="right"/>
            </w:pPr>
            <w:r>
              <w:t>3.7</w:t>
            </w:r>
          </w:p>
        </w:tc>
      </w:tr>
      <w:tr w:rsidR="003246A2">
        <w:tc>
          <w:tcPr>
            <w:tcW w:w="434" w:type="dxa"/>
            <w:gridSpan w:val="2"/>
            <w:shd w:val="clear" w:color="auto" w:fill="auto"/>
            <w:noWrap/>
          </w:tcPr>
          <w:p w:rsidR="003246A2" w:rsidRDefault="003246A2">
            <w:pPr>
              <w:pStyle w:val="a5"/>
            </w:pPr>
            <w:r>
              <w:t>9.</w:t>
            </w:r>
          </w:p>
        </w:tc>
        <w:tc>
          <w:tcPr>
            <w:tcW w:w="1516" w:type="dxa"/>
            <w:shd w:val="clear" w:color="auto" w:fill="auto"/>
            <w:noWrap/>
          </w:tcPr>
          <w:p w:rsidR="003246A2" w:rsidRDefault="003246A2">
            <w:pPr>
              <w:pStyle w:val="a5"/>
              <w:ind w:right="0"/>
              <w:jc w:val="left"/>
            </w:pPr>
            <w:r>
              <w:rPr>
                <w:rFonts w:hint="eastAsia"/>
              </w:rPr>
              <w:t>执行期间不履行公职</w:t>
            </w:r>
          </w:p>
        </w:tc>
        <w:tc>
          <w:tcPr>
            <w:tcW w:w="481"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7</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10</w:t>
            </w:r>
          </w:p>
        </w:tc>
        <w:tc>
          <w:tcPr>
            <w:tcW w:w="485" w:type="dxa"/>
            <w:shd w:val="clear" w:color="auto" w:fill="auto"/>
            <w:noWrap/>
          </w:tcPr>
          <w:p w:rsidR="003246A2" w:rsidRDefault="003246A2">
            <w:pPr>
              <w:pStyle w:val="a5"/>
              <w:ind w:right="0"/>
              <w:jc w:val="right"/>
            </w:pPr>
            <w:r>
              <w:t>7</w:t>
            </w:r>
          </w:p>
        </w:tc>
        <w:tc>
          <w:tcPr>
            <w:tcW w:w="486" w:type="dxa"/>
            <w:shd w:val="clear" w:color="auto" w:fill="auto"/>
            <w:noWrap/>
          </w:tcPr>
          <w:p w:rsidR="003246A2" w:rsidRDefault="003246A2">
            <w:pPr>
              <w:pStyle w:val="a5"/>
              <w:ind w:right="0"/>
              <w:jc w:val="right"/>
            </w:pPr>
            <w:r>
              <w:t>5</w:t>
            </w:r>
          </w:p>
        </w:tc>
        <w:tc>
          <w:tcPr>
            <w:tcW w:w="520" w:type="dxa"/>
            <w:shd w:val="clear" w:color="auto" w:fill="auto"/>
            <w:noWrap/>
          </w:tcPr>
          <w:p w:rsidR="003246A2" w:rsidRDefault="003246A2">
            <w:pPr>
              <w:pStyle w:val="a5"/>
              <w:ind w:right="0"/>
              <w:jc w:val="right"/>
              <w:rPr>
                <w:b/>
                <w:bCs/>
              </w:rPr>
            </w:pPr>
            <w:r>
              <w:rPr>
                <w:b/>
                <w:bCs/>
              </w:rPr>
              <w:t>54</w:t>
            </w:r>
          </w:p>
        </w:tc>
        <w:tc>
          <w:tcPr>
            <w:tcW w:w="407" w:type="dxa"/>
            <w:shd w:val="clear" w:color="auto" w:fill="auto"/>
            <w:noWrap/>
          </w:tcPr>
          <w:p w:rsidR="003246A2" w:rsidRDefault="003246A2">
            <w:pPr>
              <w:pStyle w:val="a5"/>
              <w:ind w:right="0"/>
              <w:jc w:val="right"/>
            </w:pPr>
            <w:r>
              <w:t>3.6</w:t>
            </w:r>
          </w:p>
        </w:tc>
      </w:tr>
      <w:tr w:rsidR="003246A2">
        <w:tc>
          <w:tcPr>
            <w:tcW w:w="434" w:type="dxa"/>
            <w:gridSpan w:val="2"/>
            <w:shd w:val="clear" w:color="auto" w:fill="auto"/>
            <w:noWrap/>
          </w:tcPr>
          <w:p w:rsidR="003246A2" w:rsidRDefault="003246A2">
            <w:pPr>
              <w:pStyle w:val="a5"/>
            </w:pPr>
            <w:r>
              <w:t>10.</w:t>
            </w:r>
          </w:p>
        </w:tc>
        <w:tc>
          <w:tcPr>
            <w:tcW w:w="1516" w:type="dxa"/>
            <w:shd w:val="clear" w:color="auto" w:fill="auto"/>
            <w:noWrap/>
          </w:tcPr>
          <w:p w:rsidR="003246A2" w:rsidRDefault="003246A2">
            <w:pPr>
              <w:pStyle w:val="a5"/>
              <w:ind w:right="0"/>
              <w:jc w:val="left"/>
            </w:pPr>
            <w:r>
              <w:rPr>
                <w:rFonts w:hint="eastAsia"/>
              </w:rPr>
              <w:t>不正当提供公共服务</w:t>
            </w:r>
          </w:p>
        </w:tc>
        <w:tc>
          <w:tcPr>
            <w:tcW w:w="481"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0</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7</w:t>
            </w:r>
          </w:p>
        </w:tc>
        <w:tc>
          <w:tcPr>
            <w:tcW w:w="485" w:type="dxa"/>
            <w:shd w:val="clear" w:color="auto" w:fill="auto"/>
            <w:noWrap/>
          </w:tcPr>
          <w:p w:rsidR="003246A2" w:rsidRDefault="003246A2">
            <w:pPr>
              <w:pStyle w:val="a5"/>
              <w:ind w:right="0"/>
              <w:jc w:val="right"/>
            </w:pPr>
            <w:r>
              <w:t>5</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6" w:type="dxa"/>
            <w:shd w:val="clear" w:color="auto" w:fill="auto"/>
            <w:noWrap/>
          </w:tcPr>
          <w:p w:rsidR="003246A2" w:rsidRDefault="003246A2">
            <w:pPr>
              <w:pStyle w:val="a5"/>
              <w:ind w:right="0"/>
              <w:jc w:val="right"/>
            </w:pPr>
            <w:r>
              <w:t>3</w:t>
            </w:r>
          </w:p>
        </w:tc>
        <w:tc>
          <w:tcPr>
            <w:tcW w:w="520" w:type="dxa"/>
            <w:shd w:val="clear" w:color="auto" w:fill="auto"/>
            <w:noWrap/>
          </w:tcPr>
          <w:p w:rsidR="003246A2" w:rsidRDefault="003246A2">
            <w:pPr>
              <w:pStyle w:val="a5"/>
              <w:ind w:right="0"/>
              <w:jc w:val="right"/>
              <w:rPr>
                <w:b/>
                <w:bCs/>
              </w:rPr>
            </w:pPr>
            <w:r>
              <w:rPr>
                <w:b/>
                <w:bCs/>
              </w:rPr>
              <w:t>36</w:t>
            </w:r>
          </w:p>
        </w:tc>
        <w:tc>
          <w:tcPr>
            <w:tcW w:w="407" w:type="dxa"/>
            <w:shd w:val="clear" w:color="auto" w:fill="auto"/>
            <w:noWrap/>
          </w:tcPr>
          <w:p w:rsidR="003246A2" w:rsidRDefault="003246A2">
            <w:pPr>
              <w:pStyle w:val="a5"/>
              <w:ind w:right="0"/>
              <w:jc w:val="right"/>
            </w:pPr>
            <w:r>
              <w:t>2.4</w:t>
            </w:r>
          </w:p>
        </w:tc>
      </w:tr>
      <w:tr w:rsidR="003246A2">
        <w:tc>
          <w:tcPr>
            <w:tcW w:w="434" w:type="dxa"/>
            <w:gridSpan w:val="2"/>
            <w:shd w:val="clear" w:color="auto" w:fill="auto"/>
            <w:noWrap/>
          </w:tcPr>
          <w:p w:rsidR="003246A2" w:rsidRDefault="003246A2">
            <w:pPr>
              <w:pStyle w:val="a5"/>
            </w:pPr>
            <w:r>
              <w:t>11.</w:t>
            </w:r>
          </w:p>
        </w:tc>
        <w:tc>
          <w:tcPr>
            <w:tcW w:w="1516" w:type="dxa"/>
            <w:shd w:val="clear" w:color="auto" w:fill="auto"/>
            <w:noWrap/>
          </w:tcPr>
          <w:p w:rsidR="003246A2" w:rsidRDefault="003246A2">
            <w:pPr>
              <w:pStyle w:val="a5"/>
              <w:ind w:right="0"/>
              <w:jc w:val="left"/>
            </w:pPr>
            <w:r>
              <w:rPr>
                <w:rFonts w:hint="eastAsia"/>
              </w:rPr>
              <w:t>威胁</w:t>
            </w:r>
          </w:p>
        </w:tc>
        <w:tc>
          <w:tcPr>
            <w:tcW w:w="481"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3</w:t>
            </w:r>
          </w:p>
        </w:tc>
        <w:tc>
          <w:tcPr>
            <w:tcW w:w="485" w:type="dxa"/>
            <w:shd w:val="clear" w:color="auto" w:fill="auto"/>
            <w:noWrap/>
          </w:tcPr>
          <w:p w:rsidR="003246A2" w:rsidRDefault="003246A2">
            <w:pPr>
              <w:pStyle w:val="a5"/>
              <w:ind w:right="0"/>
              <w:jc w:val="right"/>
            </w:pPr>
            <w:r>
              <w:t>3</w:t>
            </w:r>
          </w:p>
        </w:tc>
        <w:tc>
          <w:tcPr>
            <w:tcW w:w="486" w:type="dxa"/>
            <w:shd w:val="clear" w:color="auto" w:fill="auto"/>
            <w:noWrap/>
          </w:tcPr>
          <w:p w:rsidR="003246A2" w:rsidRDefault="003246A2">
            <w:pPr>
              <w:pStyle w:val="a5"/>
              <w:ind w:right="0"/>
              <w:jc w:val="right"/>
            </w:pPr>
            <w:r>
              <w:t>4</w:t>
            </w:r>
          </w:p>
        </w:tc>
        <w:tc>
          <w:tcPr>
            <w:tcW w:w="520" w:type="dxa"/>
            <w:shd w:val="clear" w:color="auto" w:fill="auto"/>
            <w:noWrap/>
          </w:tcPr>
          <w:p w:rsidR="003246A2" w:rsidRDefault="003246A2">
            <w:pPr>
              <w:pStyle w:val="a5"/>
              <w:ind w:right="0"/>
              <w:jc w:val="right"/>
              <w:rPr>
                <w:b/>
                <w:bCs/>
              </w:rPr>
            </w:pPr>
            <w:r>
              <w:rPr>
                <w:b/>
                <w:bCs/>
              </w:rPr>
              <w:t>36</w:t>
            </w:r>
          </w:p>
        </w:tc>
        <w:tc>
          <w:tcPr>
            <w:tcW w:w="407" w:type="dxa"/>
            <w:shd w:val="clear" w:color="auto" w:fill="auto"/>
            <w:noWrap/>
          </w:tcPr>
          <w:p w:rsidR="003246A2" w:rsidRDefault="003246A2">
            <w:pPr>
              <w:pStyle w:val="a5"/>
              <w:ind w:right="0"/>
              <w:jc w:val="right"/>
            </w:pPr>
            <w:r>
              <w:t>2.4</w:t>
            </w:r>
          </w:p>
        </w:tc>
      </w:tr>
      <w:tr w:rsidR="003246A2">
        <w:tc>
          <w:tcPr>
            <w:tcW w:w="434" w:type="dxa"/>
            <w:gridSpan w:val="2"/>
            <w:shd w:val="clear" w:color="auto" w:fill="auto"/>
            <w:noWrap/>
          </w:tcPr>
          <w:p w:rsidR="003246A2" w:rsidRDefault="003246A2">
            <w:pPr>
              <w:pStyle w:val="a5"/>
            </w:pPr>
            <w:r>
              <w:t>12.</w:t>
            </w:r>
          </w:p>
        </w:tc>
        <w:tc>
          <w:tcPr>
            <w:tcW w:w="1516" w:type="dxa"/>
            <w:shd w:val="clear" w:color="auto" w:fill="auto"/>
            <w:noWrap/>
          </w:tcPr>
          <w:p w:rsidR="003246A2" w:rsidRDefault="003246A2">
            <w:pPr>
              <w:pStyle w:val="a5"/>
              <w:ind w:right="0"/>
              <w:jc w:val="left"/>
            </w:pPr>
            <w:r>
              <w:rPr>
                <w:rFonts w:hint="eastAsia"/>
              </w:rPr>
              <w:t>酷刑</w:t>
            </w:r>
          </w:p>
        </w:tc>
        <w:tc>
          <w:tcPr>
            <w:tcW w:w="481"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2</w:t>
            </w:r>
          </w:p>
        </w:tc>
        <w:tc>
          <w:tcPr>
            <w:tcW w:w="486" w:type="dxa"/>
            <w:shd w:val="clear" w:color="auto" w:fill="auto"/>
            <w:noWrap/>
          </w:tcPr>
          <w:p w:rsidR="003246A2" w:rsidRDefault="003246A2">
            <w:pPr>
              <w:pStyle w:val="a5"/>
              <w:ind w:right="0"/>
              <w:jc w:val="right"/>
            </w:pPr>
            <w:r>
              <w:t>2</w:t>
            </w:r>
          </w:p>
        </w:tc>
        <w:tc>
          <w:tcPr>
            <w:tcW w:w="520" w:type="dxa"/>
            <w:shd w:val="clear" w:color="auto" w:fill="auto"/>
            <w:noWrap/>
          </w:tcPr>
          <w:p w:rsidR="003246A2" w:rsidRDefault="003246A2">
            <w:pPr>
              <w:pStyle w:val="a5"/>
              <w:ind w:right="0"/>
              <w:jc w:val="right"/>
              <w:rPr>
                <w:b/>
                <w:bCs/>
              </w:rPr>
            </w:pPr>
            <w:r>
              <w:rPr>
                <w:b/>
                <w:bCs/>
              </w:rPr>
              <w:t>32</w:t>
            </w:r>
          </w:p>
        </w:tc>
        <w:tc>
          <w:tcPr>
            <w:tcW w:w="407" w:type="dxa"/>
            <w:shd w:val="clear" w:color="auto" w:fill="auto"/>
            <w:noWrap/>
          </w:tcPr>
          <w:p w:rsidR="003246A2" w:rsidRDefault="003246A2">
            <w:pPr>
              <w:pStyle w:val="a5"/>
              <w:ind w:right="0"/>
              <w:jc w:val="right"/>
            </w:pPr>
            <w:r>
              <w:t>2.1</w:t>
            </w:r>
          </w:p>
        </w:tc>
      </w:tr>
      <w:tr w:rsidR="003246A2">
        <w:tc>
          <w:tcPr>
            <w:tcW w:w="434" w:type="dxa"/>
            <w:gridSpan w:val="2"/>
            <w:shd w:val="clear" w:color="auto" w:fill="auto"/>
            <w:noWrap/>
          </w:tcPr>
          <w:p w:rsidR="003246A2" w:rsidRDefault="003246A2">
            <w:pPr>
              <w:pStyle w:val="a5"/>
            </w:pPr>
            <w:r>
              <w:t>13.</w:t>
            </w:r>
          </w:p>
        </w:tc>
        <w:tc>
          <w:tcPr>
            <w:tcW w:w="1516" w:type="dxa"/>
            <w:shd w:val="clear" w:color="auto" w:fill="auto"/>
            <w:noWrap/>
          </w:tcPr>
          <w:p w:rsidR="003246A2" w:rsidRDefault="003246A2">
            <w:pPr>
              <w:pStyle w:val="a5"/>
              <w:ind w:right="0"/>
              <w:jc w:val="left"/>
            </w:pPr>
            <w:r>
              <w:rPr>
                <w:rFonts w:hint="eastAsia"/>
              </w:rPr>
              <w:t>拒绝请愿权</w:t>
            </w:r>
          </w:p>
        </w:tc>
        <w:tc>
          <w:tcPr>
            <w:tcW w:w="481"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4</w:t>
            </w:r>
          </w:p>
        </w:tc>
        <w:tc>
          <w:tcPr>
            <w:tcW w:w="485"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3</w:t>
            </w:r>
          </w:p>
        </w:tc>
        <w:tc>
          <w:tcPr>
            <w:tcW w:w="486" w:type="dxa"/>
            <w:shd w:val="clear" w:color="auto" w:fill="auto"/>
            <w:noWrap/>
          </w:tcPr>
          <w:p w:rsidR="003246A2" w:rsidRDefault="003246A2">
            <w:pPr>
              <w:pStyle w:val="a5"/>
              <w:ind w:right="0"/>
              <w:jc w:val="right"/>
            </w:pPr>
            <w:r>
              <w:t>3</w:t>
            </w:r>
          </w:p>
        </w:tc>
        <w:tc>
          <w:tcPr>
            <w:tcW w:w="520" w:type="dxa"/>
            <w:shd w:val="clear" w:color="auto" w:fill="auto"/>
            <w:noWrap/>
          </w:tcPr>
          <w:p w:rsidR="003246A2" w:rsidRDefault="003246A2">
            <w:pPr>
              <w:pStyle w:val="a5"/>
              <w:ind w:right="0"/>
              <w:jc w:val="right"/>
              <w:rPr>
                <w:b/>
                <w:bCs/>
              </w:rPr>
            </w:pPr>
            <w:r>
              <w:rPr>
                <w:b/>
                <w:bCs/>
              </w:rPr>
              <w:t>35</w:t>
            </w:r>
          </w:p>
        </w:tc>
        <w:tc>
          <w:tcPr>
            <w:tcW w:w="407" w:type="dxa"/>
            <w:shd w:val="clear" w:color="auto" w:fill="auto"/>
            <w:noWrap/>
          </w:tcPr>
          <w:p w:rsidR="003246A2" w:rsidRDefault="003246A2">
            <w:pPr>
              <w:pStyle w:val="a5"/>
              <w:ind w:right="0"/>
              <w:jc w:val="right"/>
            </w:pPr>
            <w:r>
              <w:t>2.3</w:t>
            </w:r>
          </w:p>
        </w:tc>
      </w:tr>
      <w:tr w:rsidR="003246A2">
        <w:tc>
          <w:tcPr>
            <w:tcW w:w="434" w:type="dxa"/>
            <w:gridSpan w:val="2"/>
            <w:shd w:val="clear" w:color="auto" w:fill="auto"/>
            <w:noWrap/>
          </w:tcPr>
          <w:p w:rsidR="003246A2" w:rsidRDefault="003246A2">
            <w:pPr>
              <w:pStyle w:val="a5"/>
            </w:pPr>
            <w:r>
              <w:t>14.</w:t>
            </w:r>
          </w:p>
        </w:tc>
        <w:tc>
          <w:tcPr>
            <w:tcW w:w="1516" w:type="dxa"/>
            <w:shd w:val="clear" w:color="auto" w:fill="auto"/>
            <w:noWrap/>
          </w:tcPr>
          <w:p w:rsidR="003246A2" w:rsidRDefault="003246A2">
            <w:pPr>
              <w:pStyle w:val="a5"/>
              <w:ind w:right="0"/>
              <w:jc w:val="left"/>
            </w:pPr>
            <w:r>
              <w:rPr>
                <w:rFonts w:hint="eastAsia"/>
              </w:rPr>
              <w:t>偷盗</w:t>
            </w:r>
          </w:p>
        </w:tc>
        <w:tc>
          <w:tcPr>
            <w:tcW w:w="481"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6</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2</w:t>
            </w:r>
          </w:p>
        </w:tc>
        <w:tc>
          <w:tcPr>
            <w:tcW w:w="486" w:type="dxa"/>
            <w:shd w:val="clear" w:color="auto" w:fill="auto"/>
            <w:noWrap/>
          </w:tcPr>
          <w:p w:rsidR="003246A2" w:rsidRDefault="003246A2">
            <w:pPr>
              <w:pStyle w:val="a5"/>
              <w:ind w:right="0"/>
              <w:jc w:val="right"/>
            </w:pPr>
            <w:r>
              <w:t>1</w:t>
            </w:r>
          </w:p>
        </w:tc>
        <w:tc>
          <w:tcPr>
            <w:tcW w:w="520" w:type="dxa"/>
            <w:shd w:val="clear" w:color="auto" w:fill="auto"/>
            <w:noWrap/>
          </w:tcPr>
          <w:p w:rsidR="003246A2" w:rsidRDefault="003246A2">
            <w:pPr>
              <w:pStyle w:val="a5"/>
              <w:ind w:right="0"/>
              <w:jc w:val="right"/>
              <w:rPr>
                <w:b/>
                <w:bCs/>
              </w:rPr>
            </w:pPr>
            <w:r>
              <w:rPr>
                <w:b/>
                <w:bCs/>
              </w:rPr>
              <w:t>27</w:t>
            </w:r>
          </w:p>
        </w:tc>
        <w:tc>
          <w:tcPr>
            <w:tcW w:w="407" w:type="dxa"/>
            <w:shd w:val="clear" w:color="auto" w:fill="auto"/>
            <w:noWrap/>
          </w:tcPr>
          <w:p w:rsidR="003246A2" w:rsidRDefault="003246A2">
            <w:pPr>
              <w:pStyle w:val="a5"/>
              <w:ind w:right="0"/>
              <w:jc w:val="right"/>
            </w:pPr>
            <w:r>
              <w:t>1.8</w:t>
            </w:r>
          </w:p>
        </w:tc>
      </w:tr>
      <w:tr w:rsidR="003246A2">
        <w:tc>
          <w:tcPr>
            <w:tcW w:w="434" w:type="dxa"/>
            <w:gridSpan w:val="2"/>
            <w:shd w:val="clear" w:color="auto" w:fill="auto"/>
            <w:noWrap/>
          </w:tcPr>
          <w:p w:rsidR="003246A2" w:rsidRDefault="003246A2">
            <w:pPr>
              <w:pStyle w:val="a5"/>
            </w:pPr>
            <w:r>
              <w:t>15.</w:t>
            </w:r>
          </w:p>
        </w:tc>
        <w:tc>
          <w:tcPr>
            <w:tcW w:w="1516" w:type="dxa"/>
            <w:shd w:val="clear" w:color="auto" w:fill="auto"/>
            <w:noWrap/>
          </w:tcPr>
          <w:p w:rsidR="003246A2" w:rsidRDefault="003246A2">
            <w:pPr>
              <w:pStyle w:val="a5"/>
              <w:ind w:right="0"/>
              <w:jc w:val="left"/>
            </w:pPr>
            <w:r>
              <w:rPr>
                <w:rFonts w:hint="eastAsia"/>
              </w:rPr>
              <w:t>不正当采取财产保护措施</w:t>
            </w:r>
          </w:p>
        </w:tc>
        <w:tc>
          <w:tcPr>
            <w:tcW w:w="481"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4</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3</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6" w:type="dxa"/>
            <w:shd w:val="clear" w:color="auto" w:fill="auto"/>
            <w:noWrap/>
          </w:tcPr>
          <w:p w:rsidR="003246A2" w:rsidRDefault="003246A2">
            <w:pPr>
              <w:pStyle w:val="a5"/>
              <w:ind w:right="0"/>
              <w:jc w:val="right"/>
            </w:pPr>
            <w:r>
              <w:t>1</w:t>
            </w:r>
          </w:p>
        </w:tc>
        <w:tc>
          <w:tcPr>
            <w:tcW w:w="520" w:type="dxa"/>
            <w:shd w:val="clear" w:color="auto" w:fill="auto"/>
            <w:noWrap/>
          </w:tcPr>
          <w:p w:rsidR="003246A2" w:rsidRDefault="003246A2">
            <w:pPr>
              <w:pStyle w:val="a5"/>
              <w:ind w:right="0"/>
              <w:jc w:val="right"/>
              <w:rPr>
                <w:b/>
                <w:bCs/>
              </w:rPr>
            </w:pPr>
            <w:r>
              <w:rPr>
                <w:b/>
                <w:bCs/>
              </w:rPr>
              <w:t>18</w:t>
            </w:r>
          </w:p>
        </w:tc>
        <w:tc>
          <w:tcPr>
            <w:tcW w:w="407" w:type="dxa"/>
            <w:shd w:val="clear" w:color="auto" w:fill="auto"/>
            <w:noWrap/>
          </w:tcPr>
          <w:p w:rsidR="003246A2" w:rsidRDefault="003246A2">
            <w:pPr>
              <w:pStyle w:val="a5"/>
              <w:ind w:right="0"/>
              <w:jc w:val="right"/>
            </w:pPr>
            <w:r>
              <w:t>1.2</w:t>
            </w:r>
          </w:p>
        </w:tc>
      </w:tr>
      <w:tr w:rsidR="003246A2">
        <w:tc>
          <w:tcPr>
            <w:tcW w:w="434" w:type="dxa"/>
            <w:gridSpan w:val="2"/>
            <w:shd w:val="clear" w:color="auto" w:fill="auto"/>
            <w:noWrap/>
          </w:tcPr>
          <w:p w:rsidR="003246A2" w:rsidRDefault="003246A2">
            <w:pPr>
              <w:pStyle w:val="a5"/>
            </w:pPr>
            <w:r>
              <w:t>16.</w:t>
            </w:r>
          </w:p>
        </w:tc>
        <w:tc>
          <w:tcPr>
            <w:tcW w:w="1516" w:type="dxa"/>
            <w:shd w:val="clear" w:color="auto" w:fill="auto"/>
            <w:noWrap/>
          </w:tcPr>
          <w:p w:rsidR="003246A2" w:rsidRDefault="003246A2">
            <w:pPr>
              <w:pStyle w:val="a5"/>
              <w:ind w:right="0"/>
              <w:jc w:val="left"/>
            </w:pPr>
            <w:r>
              <w:rPr>
                <w:rFonts w:hint="eastAsia"/>
              </w:rPr>
              <w:t>非法扣留</w:t>
            </w:r>
          </w:p>
        </w:tc>
        <w:tc>
          <w:tcPr>
            <w:tcW w:w="481"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0</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5</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1</w:t>
            </w:r>
          </w:p>
        </w:tc>
        <w:tc>
          <w:tcPr>
            <w:tcW w:w="486" w:type="dxa"/>
            <w:shd w:val="clear" w:color="auto" w:fill="auto"/>
            <w:noWrap/>
          </w:tcPr>
          <w:p w:rsidR="003246A2" w:rsidRDefault="003246A2">
            <w:pPr>
              <w:pStyle w:val="a5"/>
              <w:ind w:right="0"/>
              <w:jc w:val="right"/>
            </w:pPr>
            <w:r>
              <w:t>–</w:t>
            </w:r>
          </w:p>
        </w:tc>
        <w:tc>
          <w:tcPr>
            <w:tcW w:w="520" w:type="dxa"/>
            <w:shd w:val="clear" w:color="auto" w:fill="auto"/>
            <w:noWrap/>
          </w:tcPr>
          <w:p w:rsidR="003246A2" w:rsidRDefault="003246A2">
            <w:pPr>
              <w:pStyle w:val="a5"/>
              <w:ind w:right="0"/>
              <w:jc w:val="right"/>
              <w:rPr>
                <w:b/>
                <w:bCs/>
              </w:rPr>
            </w:pPr>
            <w:r>
              <w:rPr>
                <w:b/>
                <w:bCs/>
              </w:rPr>
              <w:t>14</w:t>
            </w:r>
          </w:p>
        </w:tc>
        <w:tc>
          <w:tcPr>
            <w:tcW w:w="407" w:type="dxa"/>
            <w:shd w:val="clear" w:color="auto" w:fill="auto"/>
            <w:noWrap/>
          </w:tcPr>
          <w:p w:rsidR="003246A2" w:rsidRDefault="003246A2">
            <w:pPr>
              <w:pStyle w:val="a5"/>
              <w:ind w:right="0"/>
              <w:jc w:val="right"/>
            </w:pPr>
            <w:r>
              <w:t>0.9</w:t>
            </w:r>
          </w:p>
        </w:tc>
      </w:tr>
      <w:tr w:rsidR="003246A2">
        <w:tc>
          <w:tcPr>
            <w:tcW w:w="434" w:type="dxa"/>
            <w:gridSpan w:val="2"/>
            <w:shd w:val="clear" w:color="auto" w:fill="auto"/>
            <w:noWrap/>
          </w:tcPr>
          <w:p w:rsidR="003246A2" w:rsidRDefault="003246A2">
            <w:pPr>
              <w:pStyle w:val="a5"/>
            </w:pPr>
            <w:r>
              <w:t>17.</w:t>
            </w:r>
          </w:p>
        </w:tc>
        <w:tc>
          <w:tcPr>
            <w:tcW w:w="1516" w:type="dxa"/>
            <w:shd w:val="clear" w:color="auto" w:fill="auto"/>
            <w:noWrap/>
          </w:tcPr>
          <w:p w:rsidR="003246A2" w:rsidRDefault="003246A2">
            <w:pPr>
              <w:pStyle w:val="a5"/>
              <w:ind w:right="0"/>
              <w:jc w:val="left"/>
            </w:pPr>
            <w:r>
              <w:rPr>
                <w:rFonts w:hint="eastAsia"/>
              </w:rPr>
              <w:t>敲诈勒索</w:t>
            </w:r>
          </w:p>
        </w:tc>
        <w:tc>
          <w:tcPr>
            <w:tcW w:w="481"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2</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6" w:type="dxa"/>
            <w:shd w:val="clear" w:color="auto" w:fill="auto"/>
            <w:noWrap/>
          </w:tcPr>
          <w:p w:rsidR="003246A2" w:rsidRDefault="003246A2">
            <w:pPr>
              <w:pStyle w:val="a5"/>
              <w:ind w:right="0"/>
              <w:jc w:val="right"/>
            </w:pPr>
            <w:r>
              <w:t>2</w:t>
            </w:r>
          </w:p>
        </w:tc>
        <w:tc>
          <w:tcPr>
            <w:tcW w:w="520" w:type="dxa"/>
            <w:shd w:val="clear" w:color="auto" w:fill="auto"/>
            <w:noWrap/>
          </w:tcPr>
          <w:p w:rsidR="003246A2" w:rsidRDefault="003246A2">
            <w:pPr>
              <w:pStyle w:val="a5"/>
              <w:ind w:right="0"/>
              <w:jc w:val="right"/>
              <w:rPr>
                <w:b/>
                <w:bCs/>
              </w:rPr>
            </w:pPr>
            <w:r>
              <w:rPr>
                <w:b/>
                <w:bCs/>
              </w:rPr>
              <w:t>16</w:t>
            </w:r>
          </w:p>
        </w:tc>
        <w:tc>
          <w:tcPr>
            <w:tcW w:w="407" w:type="dxa"/>
            <w:shd w:val="clear" w:color="auto" w:fill="auto"/>
            <w:noWrap/>
          </w:tcPr>
          <w:p w:rsidR="003246A2" w:rsidRDefault="003246A2">
            <w:pPr>
              <w:pStyle w:val="a5"/>
              <w:ind w:right="0"/>
              <w:jc w:val="right"/>
            </w:pPr>
            <w:r>
              <w:t>1.1</w:t>
            </w:r>
          </w:p>
        </w:tc>
      </w:tr>
      <w:tr w:rsidR="003246A2">
        <w:tc>
          <w:tcPr>
            <w:tcW w:w="434" w:type="dxa"/>
            <w:gridSpan w:val="2"/>
            <w:shd w:val="clear" w:color="auto" w:fill="auto"/>
            <w:noWrap/>
          </w:tcPr>
          <w:p w:rsidR="003246A2" w:rsidRDefault="003246A2">
            <w:pPr>
              <w:pStyle w:val="a5"/>
            </w:pPr>
            <w:r>
              <w:t>18.</w:t>
            </w:r>
          </w:p>
        </w:tc>
        <w:tc>
          <w:tcPr>
            <w:tcW w:w="1516" w:type="dxa"/>
            <w:shd w:val="clear" w:color="auto" w:fill="auto"/>
            <w:noWrap/>
          </w:tcPr>
          <w:p w:rsidR="003246A2" w:rsidRDefault="003246A2">
            <w:pPr>
              <w:pStyle w:val="a5"/>
              <w:ind w:right="0"/>
              <w:jc w:val="left"/>
              <w:rPr>
                <w:rFonts w:hint="eastAsia"/>
              </w:rPr>
            </w:pPr>
            <w:r>
              <w:rPr>
                <w:rFonts w:hint="eastAsia"/>
              </w:rPr>
              <w:t>非自愿或强迫失踪</w:t>
            </w:r>
          </w:p>
        </w:tc>
        <w:tc>
          <w:tcPr>
            <w:tcW w:w="481"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1</w:t>
            </w:r>
          </w:p>
        </w:tc>
        <w:tc>
          <w:tcPr>
            <w:tcW w:w="486" w:type="dxa"/>
            <w:shd w:val="clear" w:color="auto" w:fill="auto"/>
            <w:noWrap/>
          </w:tcPr>
          <w:p w:rsidR="003246A2" w:rsidRDefault="003246A2">
            <w:pPr>
              <w:pStyle w:val="a5"/>
              <w:ind w:right="0"/>
              <w:jc w:val="right"/>
            </w:pPr>
            <w:r>
              <w:t>1</w:t>
            </w:r>
          </w:p>
        </w:tc>
        <w:tc>
          <w:tcPr>
            <w:tcW w:w="520" w:type="dxa"/>
            <w:shd w:val="clear" w:color="auto" w:fill="auto"/>
            <w:noWrap/>
          </w:tcPr>
          <w:p w:rsidR="003246A2" w:rsidRDefault="003246A2">
            <w:pPr>
              <w:pStyle w:val="a5"/>
              <w:ind w:right="0"/>
              <w:jc w:val="right"/>
              <w:rPr>
                <w:b/>
                <w:bCs/>
              </w:rPr>
            </w:pPr>
            <w:r>
              <w:rPr>
                <w:b/>
                <w:bCs/>
              </w:rPr>
              <w:t>9</w:t>
            </w:r>
          </w:p>
        </w:tc>
        <w:tc>
          <w:tcPr>
            <w:tcW w:w="407" w:type="dxa"/>
            <w:shd w:val="clear" w:color="auto" w:fill="auto"/>
            <w:noWrap/>
          </w:tcPr>
          <w:p w:rsidR="003246A2" w:rsidRDefault="003246A2">
            <w:pPr>
              <w:pStyle w:val="a5"/>
              <w:ind w:right="0"/>
              <w:jc w:val="right"/>
            </w:pPr>
            <w:r>
              <w:t>0.6</w:t>
            </w:r>
          </w:p>
        </w:tc>
      </w:tr>
      <w:tr w:rsidR="003246A2">
        <w:tc>
          <w:tcPr>
            <w:tcW w:w="434" w:type="dxa"/>
            <w:gridSpan w:val="2"/>
            <w:shd w:val="clear" w:color="auto" w:fill="auto"/>
            <w:noWrap/>
          </w:tcPr>
          <w:p w:rsidR="003246A2" w:rsidRDefault="003246A2">
            <w:pPr>
              <w:pStyle w:val="a5"/>
            </w:pPr>
            <w:r>
              <w:t>19.</w:t>
            </w:r>
          </w:p>
        </w:tc>
        <w:tc>
          <w:tcPr>
            <w:tcW w:w="1516" w:type="dxa"/>
            <w:shd w:val="clear" w:color="auto" w:fill="auto"/>
            <w:noWrap/>
          </w:tcPr>
          <w:p w:rsidR="003246A2" w:rsidRDefault="003246A2">
            <w:pPr>
              <w:pStyle w:val="a5"/>
              <w:ind w:right="0"/>
              <w:jc w:val="left"/>
            </w:pPr>
            <w:r>
              <w:rPr>
                <w:rFonts w:hint="eastAsia"/>
              </w:rPr>
              <w:t>恐吓</w:t>
            </w:r>
          </w:p>
        </w:tc>
        <w:tc>
          <w:tcPr>
            <w:tcW w:w="481"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0</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2" w:type="dxa"/>
            <w:shd w:val="clear" w:color="auto" w:fill="auto"/>
            <w:noWrap/>
          </w:tcPr>
          <w:p w:rsidR="003246A2" w:rsidRDefault="003246A2">
            <w:pPr>
              <w:pStyle w:val="a5"/>
              <w:ind w:right="0"/>
              <w:jc w:val="right"/>
            </w:pPr>
            <w:r>
              <w:t>2</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6" w:type="dxa"/>
            <w:shd w:val="clear" w:color="auto" w:fill="auto"/>
            <w:noWrap/>
          </w:tcPr>
          <w:p w:rsidR="003246A2" w:rsidRDefault="003246A2">
            <w:pPr>
              <w:pStyle w:val="a5"/>
              <w:ind w:right="0"/>
              <w:jc w:val="right"/>
            </w:pPr>
            <w:r>
              <w:t>1</w:t>
            </w:r>
          </w:p>
        </w:tc>
        <w:tc>
          <w:tcPr>
            <w:tcW w:w="520" w:type="dxa"/>
            <w:shd w:val="clear" w:color="auto" w:fill="auto"/>
            <w:noWrap/>
          </w:tcPr>
          <w:p w:rsidR="003246A2" w:rsidRDefault="003246A2">
            <w:pPr>
              <w:pStyle w:val="a5"/>
              <w:ind w:right="0"/>
              <w:jc w:val="right"/>
              <w:rPr>
                <w:b/>
                <w:bCs/>
              </w:rPr>
            </w:pPr>
            <w:r>
              <w:rPr>
                <w:b/>
                <w:bCs/>
              </w:rPr>
              <w:t>10</w:t>
            </w:r>
          </w:p>
        </w:tc>
        <w:tc>
          <w:tcPr>
            <w:tcW w:w="407" w:type="dxa"/>
            <w:shd w:val="clear" w:color="auto" w:fill="auto"/>
            <w:noWrap/>
          </w:tcPr>
          <w:p w:rsidR="003246A2" w:rsidRDefault="003246A2">
            <w:pPr>
              <w:pStyle w:val="a5"/>
              <w:ind w:right="0"/>
              <w:jc w:val="right"/>
            </w:pPr>
            <w:r>
              <w:t>0.7</w:t>
            </w:r>
          </w:p>
        </w:tc>
      </w:tr>
      <w:tr w:rsidR="003246A2">
        <w:tc>
          <w:tcPr>
            <w:tcW w:w="434" w:type="dxa"/>
            <w:gridSpan w:val="2"/>
            <w:shd w:val="clear" w:color="auto" w:fill="auto"/>
            <w:noWrap/>
          </w:tcPr>
          <w:p w:rsidR="003246A2" w:rsidRDefault="003246A2">
            <w:pPr>
              <w:pStyle w:val="a5"/>
            </w:pPr>
            <w:r>
              <w:t>20.</w:t>
            </w:r>
          </w:p>
        </w:tc>
        <w:tc>
          <w:tcPr>
            <w:tcW w:w="1516" w:type="dxa"/>
            <w:shd w:val="clear" w:color="auto" w:fill="auto"/>
            <w:noWrap/>
          </w:tcPr>
          <w:p w:rsidR="003246A2" w:rsidRDefault="003246A2">
            <w:pPr>
              <w:pStyle w:val="a5"/>
              <w:ind w:right="0"/>
              <w:jc w:val="left"/>
            </w:pPr>
            <w:r>
              <w:rPr>
                <w:rFonts w:hint="eastAsia"/>
              </w:rPr>
              <w:t>行贿</w:t>
            </w:r>
          </w:p>
        </w:tc>
        <w:tc>
          <w:tcPr>
            <w:tcW w:w="481"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0</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w:t>
            </w:r>
          </w:p>
        </w:tc>
        <w:tc>
          <w:tcPr>
            <w:tcW w:w="482"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1</w:t>
            </w:r>
          </w:p>
        </w:tc>
        <w:tc>
          <w:tcPr>
            <w:tcW w:w="485" w:type="dxa"/>
            <w:shd w:val="clear" w:color="auto" w:fill="auto"/>
            <w:noWrap/>
          </w:tcPr>
          <w:p w:rsidR="003246A2" w:rsidRDefault="003246A2">
            <w:pPr>
              <w:pStyle w:val="a5"/>
              <w:ind w:right="0"/>
              <w:jc w:val="right"/>
            </w:pPr>
            <w:r>
              <w:t>–</w:t>
            </w:r>
          </w:p>
        </w:tc>
        <w:tc>
          <w:tcPr>
            <w:tcW w:w="485" w:type="dxa"/>
            <w:shd w:val="clear" w:color="auto" w:fill="auto"/>
            <w:noWrap/>
          </w:tcPr>
          <w:p w:rsidR="003246A2" w:rsidRDefault="003246A2">
            <w:pPr>
              <w:pStyle w:val="a5"/>
              <w:ind w:right="0"/>
              <w:jc w:val="right"/>
            </w:pPr>
            <w:r>
              <w:t>–</w:t>
            </w:r>
          </w:p>
        </w:tc>
        <w:tc>
          <w:tcPr>
            <w:tcW w:w="486" w:type="dxa"/>
            <w:shd w:val="clear" w:color="auto" w:fill="auto"/>
            <w:noWrap/>
          </w:tcPr>
          <w:p w:rsidR="003246A2" w:rsidRDefault="003246A2">
            <w:pPr>
              <w:pStyle w:val="a5"/>
              <w:ind w:right="0"/>
              <w:jc w:val="right"/>
            </w:pPr>
            <w:r>
              <w:t>1</w:t>
            </w:r>
          </w:p>
        </w:tc>
        <w:tc>
          <w:tcPr>
            <w:tcW w:w="520" w:type="dxa"/>
            <w:shd w:val="clear" w:color="auto" w:fill="auto"/>
            <w:noWrap/>
          </w:tcPr>
          <w:p w:rsidR="003246A2" w:rsidRDefault="003246A2">
            <w:pPr>
              <w:pStyle w:val="a5"/>
              <w:ind w:right="0"/>
              <w:jc w:val="right"/>
              <w:rPr>
                <w:b/>
                <w:bCs/>
              </w:rPr>
            </w:pPr>
            <w:r>
              <w:rPr>
                <w:b/>
                <w:bCs/>
              </w:rPr>
              <w:t>3</w:t>
            </w:r>
          </w:p>
        </w:tc>
        <w:tc>
          <w:tcPr>
            <w:tcW w:w="407" w:type="dxa"/>
            <w:shd w:val="clear" w:color="auto" w:fill="auto"/>
            <w:noWrap/>
          </w:tcPr>
          <w:p w:rsidR="003246A2" w:rsidRDefault="003246A2">
            <w:pPr>
              <w:pStyle w:val="a5"/>
              <w:ind w:right="0"/>
              <w:jc w:val="right"/>
            </w:pPr>
            <w:r>
              <w:t>0.2</w:t>
            </w:r>
          </w:p>
        </w:tc>
      </w:tr>
      <w:tr w:rsidR="003246A2">
        <w:tc>
          <w:tcPr>
            <w:tcW w:w="434" w:type="dxa"/>
            <w:gridSpan w:val="2"/>
            <w:tcBorders>
              <w:bottom w:val="single" w:sz="4" w:space="0" w:color="auto"/>
            </w:tcBorders>
            <w:shd w:val="clear" w:color="auto" w:fill="auto"/>
            <w:noWrap/>
          </w:tcPr>
          <w:p w:rsidR="003246A2" w:rsidRDefault="003246A2">
            <w:pPr>
              <w:pStyle w:val="a5"/>
            </w:pPr>
            <w:r>
              <w:t>21.</w:t>
            </w:r>
          </w:p>
        </w:tc>
        <w:tc>
          <w:tcPr>
            <w:tcW w:w="1516" w:type="dxa"/>
            <w:tcBorders>
              <w:bottom w:val="single" w:sz="4" w:space="0" w:color="auto"/>
            </w:tcBorders>
            <w:shd w:val="clear" w:color="auto" w:fill="auto"/>
            <w:noWrap/>
          </w:tcPr>
          <w:p w:rsidR="003246A2" w:rsidRDefault="003246A2">
            <w:pPr>
              <w:pStyle w:val="a5"/>
              <w:ind w:right="0"/>
              <w:jc w:val="left"/>
              <w:rPr>
                <w:rFonts w:hint="eastAsia"/>
              </w:rPr>
            </w:pPr>
            <w:r>
              <w:rPr>
                <w:rFonts w:hint="eastAsia"/>
              </w:rPr>
              <w:t>强闯民宅</w:t>
            </w:r>
          </w:p>
        </w:tc>
        <w:tc>
          <w:tcPr>
            <w:tcW w:w="481"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0</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2" w:type="dxa"/>
            <w:tcBorders>
              <w:bottom w:val="single" w:sz="4" w:space="0" w:color="auto"/>
            </w:tcBorders>
            <w:shd w:val="clear" w:color="auto" w:fill="auto"/>
            <w:noWrap/>
          </w:tcPr>
          <w:p w:rsidR="003246A2" w:rsidRDefault="003246A2">
            <w:pPr>
              <w:pStyle w:val="a5"/>
              <w:ind w:right="0"/>
              <w:jc w:val="right"/>
            </w:pPr>
            <w:r>
              <w:t>–</w:t>
            </w:r>
          </w:p>
        </w:tc>
        <w:tc>
          <w:tcPr>
            <w:tcW w:w="485" w:type="dxa"/>
            <w:tcBorders>
              <w:bottom w:val="single" w:sz="4" w:space="0" w:color="auto"/>
            </w:tcBorders>
            <w:shd w:val="clear" w:color="auto" w:fill="auto"/>
            <w:noWrap/>
          </w:tcPr>
          <w:p w:rsidR="003246A2" w:rsidRDefault="003246A2">
            <w:pPr>
              <w:pStyle w:val="a5"/>
              <w:ind w:right="0"/>
              <w:jc w:val="right"/>
            </w:pPr>
            <w:r>
              <w:t>–</w:t>
            </w:r>
          </w:p>
        </w:tc>
        <w:tc>
          <w:tcPr>
            <w:tcW w:w="485" w:type="dxa"/>
            <w:tcBorders>
              <w:bottom w:val="single" w:sz="4" w:space="0" w:color="auto"/>
            </w:tcBorders>
            <w:shd w:val="clear" w:color="auto" w:fill="auto"/>
            <w:noWrap/>
          </w:tcPr>
          <w:p w:rsidR="003246A2" w:rsidRDefault="003246A2">
            <w:pPr>
              <w:pStyle w:val="a5"/>
              <w:ind w:right="0"/>
              <w:jc w:val="right"/>
            </w:pPr>
            <w:r>
              <w:t>–</w:t>
            </w:r>
          </w:p>
        </w:tc>
        <w:tc>
          <w:tcPr>
            <w:tcW w:w="485" w:type="dxa"/>
            <w:tcBorders>
              <w:bottom w:val="single" w:sz="4" w:space="0" w:color="auto"/>
            </w:tcBorders>
            <w:shd w:val="clear" w:color="auto" w:fill="auto"/>
            <w:noWrap/>
          </w:tcPr>
          <w:p w:rsidR="003246A2" w:rsidRDefault="003246A2">
            <w:pPr>
              <w:pStyle w:val="a5"/>
              <w:ind w:right="0"/>
              <w:jc w:val="right"/>
            </w:pPr>
            <w:r>
              <w:t>1</w:t>
            </w:r>
          </w:p>
        </w:tc>
        <w:tc>
          <w:tcPr>
            <w:tcW w:w="486" w:type="dxa"/>
            <w:tcBorders>
              <w:bottom w:val="single" w:sz="4" w:space="0" w:color="auto"/>
            </w:tcBorders>
            <w:shd w:val="clear" w:color="auto" w:fill="auto"/>
            <w:noWrap/>
          </w:tcPr>
          <w:p w:rsidR="003246A2" w:rsidRDefault="003246A2">
            <w:pPr>
              <w:pStyle w:val="a5"/>
              <w:ind w:right="0"/>
              <w:jc w:val="right"/>
            </w:pPr>
            <w:r>
              <w:t>1</w:t>
            </w:r>
          </w:p>
        </w:tc>
        <w:tc>
          <w:tcPr>
            <w:tcW w:w="520" w:type="dxa"/>
            <w:tcBorders>
              <w:bottom w:val="single" w:sz="4" w:space="0" w:color="auto"/>
            </w:tcBorders>
            <w:shd w:val="clear" w:color="auto" w:fill="auto"/>
            <w:noWrap/>
          </w:tcPr>
          <w:p w:rsidR="003246A2" w:rsidRDefault="003246A2">
            <w:pPr>
              <w:pStyle w:val="a5"/>
              <w:ind w:right="0"/>
              <w:jc w:val="right"/>
              <w:rPr>
                <w:b/>
                <w:bCs/>
              </w:rPr>
            </w:pPr>
            <w:r>
              <w:rPr>
                <w:b/>
                <w:bCs/>
              </w:rPr>
              <w:t>2</w:t>
            </w:r>
          </w:p>
        </w:tc>
        <w:tc>
          <w:tcPr>
            <w:tcW w:w="407" w:type="dxa"/>
            <w:tcBorders>
              <w:bottom w:val="single" w:sz="4" w:space="0" w:color="auto"/>
            </w:tcBorders>
            <w:shd w:val="clear" w:color="auto" w:fill="auto"/>
            <w:noWrap/>
          </w:tcPr>
          <w:p w:rsidR="003246A2" w:rsidRDefault="003246A2">
            <w:pPr>
              <w:pStyle w:val="a5"/>
              <w:ind w:right="0"/>
              <w:jc w:val="right"/>
            </w:pPr>
            <w:r>
              <w:t>0.1</w:t>
            </w:r>
          </w:p>
        </w:tc>
      </w:tr>
      <w:tr w:rsidR="003246A2">
        <w:tc>
          <w:tcPr>
            <w:tcW w:w="1950" w:type="dxa"/>
            <w:gridSpan w:val="3"/>
            <w:tcBorders>
              <w:top w:val="single" w:sz="4" w:space="0" w:color="auto"/>
              <w:bottom w:val="single" w:sz="12" w:space="0" w:color="auto"/>
            </w:tcBorders>
            <w:shd w:val="clear" w:color="auto" w:fill="auto"/>
            <w:noWrap/>
          </w:tcPr>
          <w:p w:rsidR="003246A2" w:rsidRDefault="003246A2">
            <w:pPr>
              <w:pStyle w:val="a5"/>
              <w:spacing w:before="80" w:after="80" w:line="200" w:lineRule="exact"/>
              <w:ind w:left="170"/>
              <w:jc w:val="left"/>
              <w:rPr>
                <w:rFonts w:eastAsia="SimHei" w:hint="eastAsia"/>
                <w:bCs/>
              </w:rPr>
            </w:pPr>
            <w:r>
              <w:rPr>
                <w:rFonts w:eastAsia="SimHei" w:hint="eastAsia"/>
                <w:bCs/>
              </w:rPr>
              <w:t>合计</w:t>
            </w:r>
          </w:p>
        </w:tc>
        <w:tc>
          <w:tcPr>
            <w:tcW w:w="481"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99</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73</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90</w:t>
            </w:r>
          </w:p>
        </w:tc>
        <w:tc>
          <w:tcPr>
            <w:tcW w:w="482"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68</w:t>
            </w:r>
          </w:p>
        </w:tc>
        <w:tc>
          <w:tcPr>
            <w:tcW w:w="485"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77</w:t>
            </w:r>
          </w:p>
        </w:tc>
        <w:tc>
          <w:tcPr>
            <w:tcW w:w="485"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96</w:t>
            </w:r>
          </w:p>
        </w:tc>
        <w:tc>
          <w:tcPr>
            <w:tcW w:w="485"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73</w:t>
            </w:r>
          </w:p>
        </w:tc>
        <w:tc>
          <w:tcPr>
            <w:tcW w:w="486"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Cs/>
              </w:rPr>
            </w:pPr>
            <w:r>
              <w:rPr>
                <w:rFonts w:eastAsia="SimHei"/>
                <w:b/>
                <w:bCs/>
              </w:rPr>
              <w:t>..</w:t>
            </w:r>
          </w:p>
        </w:tc>
        <w:tc>
          <w:tcPr>
            <w:tcW w:w="520"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b/>
                <w:bCs/>
              </w:rPr>
            </w:pPr>
            <w:r>
              <w:rPr>
                <w:rFonts w:eastAsia="SimHei"/>
                <w:b/>
                <w:bCs/>
              </w:rPr>
              <w:t>1 502</w:t>
            </w:r>
          </w:p>
        </w:tc>
        <w:tc>
          <w:tcPr>
            <w:tcW w:w="407" w:type="dxa"/>
            <w:tcBorders>
              <w:top w:val="single" w:sz="4" w:space="0" w:color="auto"/>
              <w:bottom w:val="single" w:sz="12" w:space="0" w:color="auto"/>
            </w:tcBorders>
            <w:shd w:val="clear" w:color="auto" w:fill="auto"/>
            <w:noWrap/>
          </w:tcPr>
          <w:p w:rsidR="003246A2" w:rsidRDefault="003246A2">
            <w:pPr>
              <w:pStyle w:val="a5"/>
              <w:spacing w:before="80" w:after="80" w:line="200" w:lineRule="exact"/>
              <w:ind w:right="0"/>
              <w:jc w:val="right"/>
              <w:rPr>
                <w:rFonts w:eastAsia="SimHei"/>
              </w:rPr>
            </w:pPr>
            <w:r>
              <w:rPr>
                <w:rFonts w:eastAsia="SimHei"/>
                <w:b/>
              </w:rPr>
              <w:t>100</w:t>
            </w:r>
          </w:p>
        </w:tc>
      </w:tr>
    </w:tbl>
    <w:p w:rsidR="003246A2" w:rsidRDefault="003246A2">
      <w:pPr>
        <w:pStyle w:val="SingleTxtGC"/>
        <w:spacing w:after="0" w:line="200" w:lineRule="exact"/>
        <w:rPr>
          <w:lang w:val="en-GB"/>
        </w:rPr>
      </w:pPr>
    </w:p>
    <w:p w:rsidR="003246A2" w:rsidRDefault="003246A2">
      <w:pPr>
        <w:pStyle w:val="SingleTxtGC"/>
        <w:rPr>
          <w:rFonts w:hint="eastAsia"/>
          <w:lang w:val="en-GB"/>
        </w:rPr>
      </w:pPr>
      <w:r>
        <w:rPr>
          <w:lang w:val="en-GB"/>
        </w:rPr>
        <w:t>235</w:t>
      </w:r>
      <w:r>
        <w:rPr>
          <w:rFonts w:hint="eastAsia"/>
          <w:lang w:val="en-GB"/>
        </w:rPr>
        <w:t>.</w:t>
      </w:r>
      <w:r>
        <w:rPr>
          <w:lang w:val="en-GB"/>
        </w:rPr>
        <w:t xml:space="preserve">  </w:t>
      </w:r>
      <w:r>
        <w:rPr>
          <w:rFonts w:hint="eastAsia"/>
          <w:lang w:val="en-GB"/>
        </w:rPr>
        <w:t>关于因为身体伤害而进行的投诉，共和国总检察长办公室记录在案的有</w:t>
      </w:r>
      <w:r>
        <w:rPr>
          <w:rFonts w:hint="eastAsia"/>
          <w:lang w:val="en-GB"/>
        </w:rPr>
        <w:t>177</w:t>
      </w:r>
      <w:r>
        <w:rPr>
          <w:rFonts w:hint="eastAsia"/>
          <w:lang w:val="en-GB"/>
        </w:rPr>
        <w:t>起，其中</w:t>
      </w:r>
      <w:r>
        <w:rPr>
          <w:rFonts w:hint="eastAsia"/>
          <w:lang w:val="en-GB"/>
        </w:rPr>
        <w:t>66</w:t>
      </w:r>
      <w:r>
        <w:rPr>
          <w:rFonts w:hint="eastAsia"/>
          <w:lang w:val="en-GB"/>
        </w:rPr>
        <w:t>起已经结案、</w:t>
      </w:r>
      <w:r>
        <w:rPr>
          <w:rFonts w:hint="eastAsia"/>
          <w:lang w:val="en-GB"/>
        </w:rPr>
        <w:t>97</w:t>
      </w:r>
      <w:r>
        <w:rPr>
          <w:rFonts w:hint="eastAsia"/>
          <w:lang w:val="en-GB"/>
        </w:rPr>
        <w:t>起并案处理、</w:t>
      </w:r>
      <w:r>
        <w:rPr>
          <w:rFonts w:hint="eastAsia"/>
          <w:lang w:val="en-GB"/>
        </w:rPr>
        <w:t>14</w:t>
      </w:r>
      <w:r>
        <w:rPr>
          <w:rFonts w:hint="eastAsia"/>
          <w:lang w:val="en-GB"/>
        </w:rPr>
        <w:t>起正在审理当中。</w:t>
      </w:r>
    </w:p>
    <w:p w:rsidR="003246A2" w:rsidRDefault="003246A2">
      <w:pPr>
        <w:pStyle w:val="SingleTxtGC"/>
        <w:rPr>
          <w:lang w:val="en-GB"/>
        </w:rPr>
      </w:pPr>
      <w:r>
        <w:rPr>
          <w:lang w:val="en-GB"/>
        </w:rPr>
        <w:t xml:space="preserve">236.  </w:t>
      </w:r>
      <w:r>
        <w:rPr>
          <w:rFonts w:hint="eastAsia"/>
          <w:lang w:val="en-GB"/>
        </w:rPr>
        <w:t>人权事务助理检察官办公室的人权保护部门主要采取了下列行动</w:t>
      </w:r>
      <w:r>
        <w:rPr>
          <w:lang w:val="en-GB"/>
        </w:rPr>
        <w:t>：</w:t>
      </w:r>
      <w:r>
        <w:rPr>
          <w:rStyle w:val="FootnoteReference"/>
        </w:rPr>
        <w:footnoteReference w:id="8"/>
      </w:r>
    </w:p>
    <w:tbl>
      <w:tblPr>
        <w:tblW w:w="7370" w:type="dxa"/>
        <w:tblInd w:w="1134" w:type="dxa"/>
        <w:tblLayout w:type="fixed"/>
        <w:tblCellMar>
          <w:left w:w="0" w:type="dxa"/>
          <w:right w:w="0" w:type="dxa"/>
        </w:tblCellMar>
        <w:tblLook w:val="00A0"/>
      </w:tblPr>
      <w:tblGrid>
        <w:gridCol w:w="2376"/>
        <w:gridCol w:w="1241"/>
        <w:gridCol w:w="1749"/>
        <w:gridCol w:w="1170"/>
        <w:gridCol w:w="834"/>
      </w:tblGrid>
      <w:tr w:rsidR="003246A2">
        <w:trPr>
          <w:tblHeader/>
        </w:trPr>
        <w:tc>
          <w:tcPr>
            <w:tcW w:w="2376" w:type="dxa"/>
            <w:vMerge w:val="restart"/>
            <w:tcBorders>
              <w:top w:val="single" w:sz="4" w:space="0" w:color="auto"/>
              <w:bottom w:val="single" w:sz="12" w:space="0" w:color="auto"/>
            </w:tcBorders>
            <w:shd w:val="clear" w:color="auto" w:fill="auto"/>
            <w:vAlign w:val="bottom"/>
          </w:tcPr>
          <w:p w:rsidR="003246A2" w:rsidRDefault="003246A2">
            <w:pPr>
              <w:pStyle w:val="a"/>
              <w:spacing w:before="60" w:after="60"/>
              <w:ind w:right="0"/>
              <w:rPr>
                <w:lang w:val="es-ES"/>
              </w:rPr>
            </w:pPr>
            <w:r>
              <w:rPr>
                <w:rFonts w:hint="eastAsia"/>
                <w:lang w:val="es-ES"/>
              </w:rPr>
              <w:t>人权保护部门提供的服务</w:t>
            </w:r>
          </w:p>
        </w:tc>
        <w:tc>
          <w:tcPr>
            <w:tcW w:w="4994" w:type="dxa"/>
            <w:gridSpan w:val="4"/>
            <w:tcBorders>
              <w:top w:val="single" w:sz="4" w:space="0" w:color="auto"/>
              <w:bottom w:val="single" w:sz="6" w:space="0" w:color="auto"/>
            </w:tcBorders>
            <w:shd w:val="clear" w:color="auto" w:fill="auto"/>
            <w:vAlign w:val="bottom"/>
          </w:tcPr>
          <w:p w:rsidR="003246A2" w:rsidRDefault="003246A2">
            <w:pPr>
              <w:pStyle w:val="a"/>
              <w:spacing w:before="60" w:after="60"/>
              <w:ind w:right="0"/>
              <w:jc w:val="center"/>
              <w:rPr>
                <w:rFonts w:hint="eastAsia"/>
                <w:lang w:val="es-ES"/>
              </w:rPr>
            </w:pPr>
            <w:r>
              <w:rPr>
                <w:lang w:val="es-ES"/>
              </w:rPr>
              <w:t>2012</w:t>
            </w:r>
            <w:r>
              <w:rPr>
                <w:rFonts w:hint="eastAsia"/>
                <w:lang w:val="es-ES"/>
              </w:rPr>
              <w:t>年</w:t>
            </w:r>
          </w:p>
        </w:tc>
      </w:tr>
      <w:tr w:rsidR="003246A2">
        <w:trPr>
          <w:tblHeader/>
        </w:trPr>
        <w:tc>
          <w:tcPr>
            <w:tcW w:w="2376" w:type="dxa"/>
            <w:vMerge/>
            <w:tcBorders>
              <w:top w:val="single" w:sz="12" w:space="0" w:color="auto"/>
              <w:bottom w:val="single" w:sz="12" w:space="0" w:color="auto"/>
            </w:tcBorders>
            <w:shd w:val="clear" w:color="auto" w:fill="auto"/>
          </w:tcPr>
          <w:p w:rsidR="003246A2" w:rsidRDefault="003246A2">
            <w:pPr>
              <w:pStyle w:val="a5"/>
              <w:spacing w:before="60" w:after="60" w:line="200" w:lineRule="exact"/>
              <w:rPr>
                <w:lang w:val="es-ES"/>
              </w:rPr>
            </w:pPr>
          </w:p>
        </w:tc>
        <w:tc>
          <w:tcPr>
            <w:tcW w:w="1241" w:type="dxa"/>
            <w:tcBorders>
              <w:top w:val="single" w:sz="6" w:space="0" w:color="auto"/>
            </w:tcBorders>
            <w:shd w:val="clear" w:color="auto" w:fill="auto"/>
            <w:vAlign w:val="bottom"/>
          </w:tcPr>
          <w:p w:rsidR="003246A2" w:rsidRDefault="003246A2">
            <w:pPr>
              <w:pStyle w:val="a"/>
              <w:spacing w:before="60" w:after="60"/>
              <w:ind w:right="0"/>
              <w:jc w:val="right"/>
              <w:rPr>
                <w:rFonts w:hint="eastAsia"/>
                <w:lang w:val="es-ES"/>
              </w:rPr>
            </w:pPr>
            <w:r>
              <w:rPr>
                <w:rFonts w:hint="eastAsia"/>
                <w:lang w:val="es-ES"/>
              </w:rPr>
              <w:t>联邦调查中心</w:t>
            </w:r>
          </w:p>
        </w:tc>
        <w:tc>
          <w:tcPr>
            <w:tcW w:w="1749" w:type="dxa"/>
            <w:tcBorders>
              <w:top w:val="single" w:sz="6" w:space="0" w:color="auto"/>
            </w:tcBorders>
            <w:shd w:val="clear" w:color="auto" w:fill="auto"/>
            <w:vAlign w:val="bottom"/>
          </w:tcPr>
          <w:p w:rsidR="003246A2" w:rsidRDefault="003246A2">
            <w:pPr>
              <w:pStyle w:val="a"/>
              <w:spacing w:before="60" w:after="60"/>
              <w:ind w:right="0"/>
              <w:jc w:val="right"/>
              <w:rPr>
                <w:rFonts w:hint="eastAsia"/>
                <w:lang w:val="es-ES"/>
              </w:rPr>
            </w:pPr>
            <w:r>
              <w:rPr>
                <w:rFonts w:hint="eastAsia"/>
                <w:lang w:val="es-ES"/>
              </w:rPr>
              <w:t>有组织犯罪调查助理检察官办公室</w:t>
            </w:r>
          </w:p>
        </w:tc>
        <w:tc>
          <w:tcPr>
            <w:tcW w:w="1170" w:type="dxa"/>
            <w:tcBorders>
              <w:top w:val="single" w:sz="6" w:space="0" w:color="auto"/>
            </w:tcBorders>
            <w:shd w:val="clear" w:color="auto" w:fill="auto"/>
            <w:vAlign w:val="bottom"/>
          </w:tcPr>
          <w:p w:rsidR="003246A2" w:rsidRDefault="003246A2">
            <w:pPr>
              <w:pStyle w:val="a"/>
              <w:spacing w:before="60" w:after="60"/>
              <w:ind w:right="0"/>
              <w:jc w:val="right"/>
              <w:rPr>
                <w:rFonts w:hint="eastAsia"/>
                <w:lang w:val="es-ES"/>
              </w:rPr>
            </w:pPr>
            <w:r>
              <w:rPr>
                <w:rFonts w:hint="eastAsia"/>
                <w:lang w:val="es-ES"/>
              </w:rPr>
              <w:t>联邦区政府</w:t>
            </w:r>
          </w:p>
        </w:tc>
        <w:tc>
          <w:tcPr>
            <w:tcW w:w="834" w:type="dxa"/>
            <w:vMerge w:val="restart"/>
            <w:tcBorders>
              <w:top w:val="single" w:sz="6" w:space="0" w:color="auto"/>
              <w:bottom w:val="single" w:sz="12" w:space="0" w:color="auto"/>
            </w:tcBorders>
            <w:shd w:val="clear" w:color="auto" w:fill="auto"/>
          </w:tcPr>
          <w:p w:rsidR="003246A2" w:rsidRDefault="003246A2">
            <w:pPr>
              <w:pStyle w:val="a"/>
              <w:ind w:right="0"/>
              <w:jc w:val="right"/>
              <w:rPr>
                <w:lang w:val="es-ES"/>
              </w:rPr>
            </w:pPr>
          </w:p>
        </w:tc>
      </w:tr>
      <w:tr w:rsidR="003246A2">
        <w:trPr>
          <w:tblHeader/>
        </w:trPr>
        <w:tc>
          <w:tcPr>
            <w:tcW w:w="2376" w:type="dxa"/>
            <w:vMerge/>
            <w:tcBorders>
              <w:top w:val="single" w:sz="12" w:space="0" w:color="auto"/>
              <w:bottom w:val="single" w:sz="12" w:space="0" w:color="auto"/>
            </w:tcBorders>
            <w:shd w:val="clear" w:color="auto" w:fill="auto"/>
          </w:tcPr>
          <w:p w:rsidR="003246A2" w:rsidRDefault="003246A2">
            <w:pPr>
              <w:pStyle w:val="a5"/>
              <w:spacing w:before="60" w:after="60" w:line="200" w:lineRule="exact"/>
              <w:rPr>
                <w:lang w:val="es-ES"/>
              </w:rPr>
            </w:pPr>
          </w:p>
        </w:tc>
        <w:tc>
          <w:tcPr>
            <w:tcW w:w="1241" w:type="dxa"/>
            <w:tcBorders>
              <w:bottom w:val="single" w:sz="12" w:space="0" w:color="auto"/>
            </w:tcBorders>
            <w:shd w:val="clear" w:color="auto" w:fill="auto"/>
            <w:vAlign w:val="bottom"/>
          </w:tcPr>
          <w:p w:rsidR="003246A2" w:rsidRDefault="003246A2">
            <w:pPr>
              <w:pStyle w:val="a"/>
              <w:spacing w:before="60" w:after="60"/>
              <w:ind w:right="0"/>
              <w:jc w:val="right"/>
              <w:rPr>
                <w:lang w:val="es-ES"/>
              </w:rPr>
            </w:pPr>
            <w:r>
              <w:rPr>
                <w:rFonts w:hint="eastAsia"/>
                <w:lang w:val="es-ES"/>
              </w:rPr>
              <w:t>1</w:t>
            </w:r>
            <w:r>
              <w:rPr>
                <w:rFonts w:hint="eastAsia"/>
                <w:lang w:val="es-ES"/>
              </w:rPr>
              <w:t>月</w:t>
            </w:r>
            <w:r>
              <w:rPr>
                <w:lang w:val="es-ES"/>
              </w:rPr>
              <w:t>23</w:t>
            </w:r>
            <w:r>
              <w:rPr>
                <w:rFonts w:hint="eastAsia"/>
                <w:lang w:val="es-ES"/>
              </w:rPr>
              <w:t>日至</w:t>
            </w:r>
            <w:r>
              <w:rPr>
                <w:lang w:val="es-ES"/>
              </w:rPr>
              <w:br/>
            </w:r>
            <w:r>
              <w:rPr>
                <w:rFonts w:hint="eastAsia"/>
                <w:lang w:val="es-ES"/>
              </w:rPr>
              <w:t>5</w:t>
            </w:r>
            <w:r>
              <w:rPr>
                <w:rFonts w:hint="eastAsia"/>
                <w:lang w:val="es-ES"/>
              </w:rPr>
              <w:t>月</w:t>
            </w:r>
            <w:r>
              <w:rPr>
                <w:rFonts w:hint="eastAsia"/>
                <w:lang w:val="es-ES"/>
              </w:rPr>
              <w:t>13</w:t>
            </w:r>
            <w:r>
              <w:rPr>
                <w:rFonts w:hint="eastAsia"/>
                <w:lang w:val="es-ES"/>
              </w:rPr>
              <w:t>日</w:t>
            </w:r>
          </w:p>
        </w:tc>
        <w:tc>
          <w:tcPr>
            <w:tcW w:w="1749" w:type="dxa"/>
            <w:tcBorders>
              <w:bottom w:val="single" w:sz="12" w:space="0" w:color="auto"/>
            </w:tcBorders>
            <w:shd w:val="clear" w:color="auto" w:fill="auto"/>
            <w:vAlign w:val="bottom"/>
          </w:tcPr>
          <w:p w:rsidR="003246A2" w:rsidRDefault="003246A2">
            <w:pPr>
              <w:pStyle w:val="a"/>
              <w:spacing w:before="60" w:after="60"/>
              <w:ind w:right="0"/>
              <w:jc w:val="right"/>
              <w:rPr>
                <w:lang w:val="es-ES"/>
              </w:rPr>
            </w:pPr>
            <w:r>
              <w:rPr>
                <w:rFonts w:hint="eastAsia"/>
                <w:lang w:val="es-ES"/>
              </w:rPr>
              <w:t>2</w:t>
            </w:r>
            <w:r>
              <w:rPr>
                <w:rFonts w:hint="eastAsia"/>
                <w:lang w:val="es-ES"/>
              </w:rPr>
              <w:t>月</w:t>
            </w:r>
            <w:r>
              <w:rPr>
                <w:lang w:val="es-ES"/>
              </w:rPr>
              <w:t>13</w:t>
            </w:r>
            <w:r>
              <w:rPr>
                <w:rFonts w:hint="eastAsia"/>
                <w:lang w:val="es-ES"/>
              </w:rPr>
              <w:t>日至</w:t>
            </w:r>
            <w:r>
              <w:rPr>
                <w:lang w:val="es-ES"/>
              </w:rPr>
              <w:br/>
            </w:r>
            <w:r>
              <w:rPr>
                <w:rFonts w:hint="eastAsia"/>
                <w:lang w:val="es-ES"/>
              </w:rPr>
              <w:t>5</w:t>
            </w:r>
            <w:r>
              <w:rPr>
                <w:rFonts w:hint="eastAsia"/>
                <w:lang w:val="es-ES"/>
              </w:rPr>
              <w:t>月</w:t>
            </w:r>
            <w:r>
              <w:rPr>
                <w:rFonts w:hint="eastAsia"/>
                <w:lang w:val="es-ES"/>
              </w:rPr>
              <w:t>13</w:t>
            </w:r>
            <w:r>
              <w:rPr>
                <w:rFonts w:hint="eastAsia"/>
                <w:lang w:val="es-ES"/>
              </w:rPr>
              <w:t>日</w:t>
            </w:r>
          </w:p>
        </w:tc>
        <w:tc>
          <w:tcPr>
            <w:tcW w:w="1170" w:type="dxa"/>
            <w:tcBorders>
              <w:bottom w:val="single" w:sz="12" w:space="0" w:color="auto"/>
            </w:tcBorders>
            <w:shd w:val="clear" w:color="auto" w:fill="auto"/>
            <w:vAlign w:val="bottom"/>
          </w:tcPr>
          <w:p w:rsidR="003246A2" w:rsidRDefault="003246A2">
            <w:pPr>
              <w:pStyle w:val="a"/>
              <w:spacing w:before="60" w:after="60"/>
              <w:ind w:right="0"/>
              <w:jc w:val="right"/>
              <w:rPr>
                <w:lang w:val="es-ES"/>
              </w:rPr>
            </w:pPr>
            <w:r>
              <w:rPr>
                <w:rFonts w:hint="eastAsia"/>
                <w:lang w:val="es-ES"/>
              </w:rPr>
              <w:t>2</w:t>
            </w:r>
            <w:r>
              <w:rPr>
                <w:rFonts w:hint="eastAsia"/>
                <w:lang w:val="es-ES"/>
              </w:rPr>
              <w:t>月</w:t>
            </w:r>
            <w:r>
              <w:rPr>
                <w:lang w:val="es-ES"/>
              </w:rPr>
              <w:t>28</w:t>
            </w:r>
            <w:r>
              <w:rPr>
                <w:rFonts w:hint="eastAsia"/>
                <w:lang w:val="es-ES"/>
              </w:rPr>
              <w:t>日至</w:t>
            </w:r>
            <w:r>
              <w:rPr>
                <w:lang w:val="es-ES"/>
              </w:rPr>
              <w:br/>
            </w:r>
            <w:r>
              <w:rPr>
                <w:rFonts w:hint="eastAsia"/>
                <w:lang w:val="es-ES"/>
              </w:rPr>
              <w:t>5</w:t>
            </w:r>
            <w:r>
              <w:rPr>
                <w:rFonts w:hint="eastAsia"/>
                <w:lang w:val="es-ES"/>
              </w:rPr>
              <w:t>月</w:t>
            </w:r>
            <w:r>
              <w:rPr>
                <w:rFonts w:hint="eastAsia"/>
                <w:lang w:val="es-ES"/>
              </w:rPr>
              <w:t>13</w:t>
            </w:r>
            <w:r>
              <w:rPr>
                <w:rFonts w:hint="eastAsia"/>
                <w:lang w:val="es-ES"/>
              </w:rPr>
              <w:t>日</w:t>
            </w:r>
          </w:p>
        </w:tc>
        <w:tc>
          <w:tcPr>
            <w:tcW w:w="834" w:type="dxa"/>
            <w:vMerge/>
            <w:tcBorders>
              <w:top w:val="single" w:sz="12" w:space="0" w:color="auto"/>
              <w:bottom w:val="single" w:sz="12" w:space="0" w:color="auto"/>
            </w:tcBorders>
            <w:shd w:val="clear" w:color="auto" w:fill="auto"/>
          </w:tcPr>
          <w:p w:rsidR="003246A2" w:rsidRDefault="003246A2">
            <w:pPr>
              <w:pStyle w:val="a5"/>
              <w:ind w:right="0"/>
              <w:jc w:val="right"/>
              <w:rPr>
                <w:lang w:val="es-ES"/>
              </w:rPr>
            </w:pPr>
          </w:p>
        </w:tc>
      </w:tr>
      <w:tr w:rsidR="003246A2">
        <w:tc>
          <w:tcPr>
            <w:tcW w:w="2376" w:type="dxa"/>
            <w:tcBorders>
              <w:top w:val="single" w:sz="12" w:space="0" w:color="auto"/>
            </w:tcBorders>
            <w:shd w:val="clear" w:color="auto" w:fill="auto"/>
          </w:tcPr>
          <w:p w:rsidR="003246A2" w:rsidRDefault="003246A2">
            <w:pPr>
              <w:pStyle w:val="a5"/>
              <w:rPr>
                <w:rFonts w:hint="eastAsia"/>
                <w:lang w:val="es-ES"/>
              </w:rPr>
            </w:pPr>
            <w:r>
              <w:rPr>
                <w:rFonts w:hint="eastAsia"/>
                <w:lang w:val="es-ES"/>
              </w:rPr>
              <w:t>法律指导</w:t>
            </w:r>
          </w:p>
        </w:tc>
        <w:tc>
          <w:tcPr>
            <w:tcW w:w="1241" w:type="dxa"/>
            <w:tcBorders>
              <w:top w:val="single" w:sz="12" w:space="0" w:color="auto"/>
            </w:tcBorders>
            <w:shd w:val="clear" w:color="auto" w:fill="auto"/>
          </w:tcPr>
          <w:p w:rsidR="003246A2" w:rsidRDefault="003246A2">
            <w:pPr>
              <w:pStyle w:val="a5"/>
              <w:ind w:right="0"/>
              <w:jc w:val="right"/>
              <w:rPr>
                <w:lang w:val="es-ES"/>
              </w:rPr>
            </w:pPr>
            <w:r>
              <w:rPr>
                <w:lang w:val="es-ES"/>
              </w:rPr>
              <w:t>281</w:t>
            </w:r>
          </w:p>
        </w:tc>
        <w:tc>
          <w:tcPr>
            <w:tcW w:w="1749" w:type="dxa"/>
            <w:tcBorders>
              <w:top w:val="single" w:sz="12" w:space="0" w:color="auto"/>
            </w:tcBorders>
            <w:shd w:val="clear" w:color="auto" w:fill="auto"/>
          </w:tcPr>
          <w:p w:rsidR="003246A2" w:rsidRDefault="003246A2">
            <w:pPr>
              <w:pStyle w:val="a5"/>
              <w:ind w:right="0"/>
              <w:jc w:val="right"/>
              <w:rPr>
                <w:lang w:val="es-ES"/>
              </w:rPr>
            </w:pPr>
            <w:r>
              <w:rPr>
                <w:lang w:val="es-ES"/>
              </w:rPr>
              <w:t>153</w:t>
            </w:r>
          </w:p>
        </w:tc>
        <w:tc>
          <w:tcPr>
            <w:tcW w:w="1170" w:type="dxa"/>
            <w:tcBorders>
              <w:top w:val="single" w:sz="12" w:space="0" w:color="auto"/>
            </w:tcBorders>
            <w:shd w:val="clear" w:color="auto" w:fill="auto"/>
          </w:tcPr>
          <w:p w:rsidR="003246A2" w:rsidRDefault="003246A2">
            <w:pPr>
              <w:pStyle w:val="a5"/>
              <w:ind w:right="0"/>
              <w:jc w:val="right"/>
              <w:rPr>
                <w:lang w:val="es-ES"/>
              </w:rPr>
            </w:pPr>
            <w:r>
              <w:rPr>
                <w:lang w:val="es-ES"/>
              </w:rPr>
              <w:t>191</w:t>
            </w:r>
          </w:p>
        </w:tc>
        <w:tc>
          <w:tcPr>
            <w:tcW w:w="834" w:type="dxa"/>
            <w:tcBorders>
              <w:top w:val="single" w:sz="12" w:space="0" w:color="auto"/>
            </w:tcBorders>
            <w:shd w:val="clear" w:color="auto" w:fill="auto"/>
          </w:tcPr>
          <w:p w:rsidR="003246A2" w:rsidRDefault="003246A2">
            <w:pPr>
              <w:pStyle w:val="a5"/>
              <w:ind w:right="0"/>
              <w:jc w:val="right"/>
              <w:rPr>
                <w:lang w:val="es-ES"/>
              </w:rPr>
            </w:pPr>
            <w:r>
              <w:rPr>
                <w:lang w:val="es-ES"/>
              </w:rPr>
              <w:t>625</w:t>
            </w:r>
          </w:p>
        </w:tc>
      </w:tr>
      <w:tr w:rsidR="003246A2">
        <w:tc>
          <w:tcPr>
            <w:tcW w:w="2376" w:type="dxa"/>
            <w:shd w:val="clear" w:color="auto" w:fill="auto"/>
          </w:tcPr>
          <w:p w:rsidR="003246A2" w:rsidRDefault="003246A2">
            <w:pPr>
              <w:pStyle w:val="a5"/>
              <w:rPr>
                <w:lang w:val="es-ES"/>
              </w:rPr>
            </w:pPr>
            <w:r>
              <w:rPr>
                <w:rFonts w:hint="eastAsia"/>
                <w:lang w:val="es-ES"/>
              </w:rPr>
              <w:t>儿童参观</w:t>
            </w:r>
          </w:p>
        </w:tc>
        <w:tc>
          <w:tcPr>
            <w:tcW w:w="1241" w:type="dxa"/>
            <w:shd w:val="clear" w:color="auto" w:fill="auto"/>
          </w:tcPr>
          <w:p w:rsidR="003246A2" w:rsidRDefault="003246A2">
            <w:pPr>
              <w:pStyle w:val="a5"/>
              <w:ind w:right="0"/>
              <w:jc w:val="right"/>
              <w:rPr>
                <w:lang w:val="es-ES"/>
              </w:rPr>
            </w:pPr>
            <w:r>
              <w:rPr>
                <w:lang w:val="es-ES"/>
              </w:rPr>
              <w:t>659</w:t>
            </w:r>
          </w:p>
        </w:tc>
        <w:tc>
          <w:tcPr>
            <w:tcW w:w="1749" w:type="dxa"/>
            <w:shd w:val="clear" w:color="auto" w:fill="auto"/>
          </w:tcPr>
          <w:p w:rsidR="003246A2" w:rsidRDefault="003246A2">
            <w:pPr>
              <w:pStyle w:val="a5"/>
              <w:ind w:right="0"/>
              <w:jc w:val="right"/>
              <w:rPr>
                <w:lang w:val="es-ES"/>
              </w:rPr>
            </w:pPr>
            <w:r>
              <w:rPr>
                <w:lang w:val="es-ES"/>
              </w:rPr>
              <w:t>10</w:t>
            </w:r>
          </w:p>
        </w:tc>
        <w:tc>
          <w:tcPr>
            <w:tcW w:w="1170" w:type="dxa"/>
            <w:shd w:val="clear" w:color="auto" w:fill="auto"/>
          </w:tcPr>
          <w:p w:rsidR="003246A2" w:rsidRDefault="003246A2">
            <w:pPr>
              <w:pStyle w:val="a5"/>
              <w:ind w:right="0"/>
              <w:jc w:val="right"/>
              <w:rPr>
                <w:lang w:val="es-ES"/>
              </w:rPr>
            </w:pPr>
            <w:r>
              <w:rPr>
                <w:lang w:val="es-ES"/>
              </w:rPr>
              <w:t>49</w:t>
            </w:r>
          </w:p>
        </w:tc>
        <w:tc>
          <w:tcPr>
            <w:tcW w:w="834" w:type="dxa"/>
            <w:shd w:val="clear" w:color="auto" w:fill="auto"/>
          </w:tcPr>
          <w:p w:rsidR="003246A2" w:rsidRDefault="003246A2">
            <w:pPr>
              <w:pStyle w:val="a5"/>
              <w:ind w:right="0"/>
              <w:jc w:val="right"/>
              <w:rPr>
                <w:lang w:val="es-ES"/>
              </w:rPr>
            </w:pPr>
            <w:r>
              <w:rPr>
                <w:lang w:val="es-ES"/>
              </w:rPr>
              <w:t>718</w:t>
            </w:r>
          </w:p>
        </w:tc>
      </w:tr>
      <w:tr w:rsidR="003246A2">
        <w:tc>
          <w:tcPr>
            <w:tcW w:w="2376" w:type="dxa"/>
            <w:shd w:val="clear" w:color="auto" w:fill="auto"/>
          </w:tcPr>
          <w:p w:rsidR="003246A2" w:rsidRDefault="003246A2">
            <w:pPr>
              <w:pStyle w:val="a5"/>
              <w:rPr>
                <w:lang w:val="es-ES"/>
              </w:rPr>
            </w:pPr>
            <w:r>
              <w:rPr>
                <w:rFonts w:hint="eastAsia"/>
                <w:lang w:val="es-ES"/>
              </w:rPr>
              <w:t>心理救助</w:t>
            </w:r>
          </w:p>
        </w:tc>
        <w:tc>
          <w:tcPr>
            <w:tcW w:w="1241" w:type="dxa"/>
            <w:shd w:val="clear" w:color="auto" w:fill="auto"/>
          </w:tcPr>
          <w:p w:rsidR="003246A2" w:rsidRDefault="003246A2">
            <w:pPr>
              <w:pStyle w:val="a5"/>
              <w:ind w:right="0"/>
              <w:jc w:val="right"/>
              <w:rPr>
                <w:lang w:val="es-ES"/>
              </w:rPr>
            </w:pPr>
            <w:r>
              <w:rPr>
                <w:lang w:val="es-ES"/>
              </w:rPr>
              <w:t>197</w:t>
            </w:r>
          </w:p>
        </w:tc>
        <w:tc>
          <w:tcPr>
            <w:tcW w:w="1749" w:type="dxa"/>
            <w:shd w:val="clear" w:color="auto" w:fill="auto"/>
          </w:tcPr>
          <w:p w:rsidR="003246A2" w:rsidRDefault="003246A2">
            <w:pPr>
              <w:pStyle w:val="a5"/>
              <w:ind w:right="0"/>
              <w:jc w:val="right"/>
              <w:rPr>
                <w:lang w:val="es-ES"/>
              </w:rPr>
            </w:pPr>
            <w:r>
              <w:rPr>
                <w:lang w:val="es-ES"/>
              </w:rPr>
              <w:t>16</w:t>
            </w:r>
          </w:p>
        </w:tc>
        <w:tc>
          <w:tcPr>
            <w:tcW w:w="1170" w:type="dxa"/>
            <w:shd w:val="clear" w:color="auto" w:fill="auto"/>
          </w:tcPr>
          <w:p w:rsidR="003246A2" w:rsidRDefault="003246A2">
            <w:pPr>
              <w:pStyle w:val="a5"/>
              <w:ind w:right="0"/>
              <w:jc w:val="right"/>
              <w:rPr>
                <w:lang w:val="es-ES"/>
              </w:rPr>
            </w:pPr>
            <w:r>
              <w:rPr>
                <w:lang w:val="es-ES"/>
              </w:rPr>
              <w:t>17</w:t>
            </w:r>
          </w:p>
        </w:tc>
        <w:tc>
          <w:tcPr>
            <w:tcW w:w="834" w:type="dxa"/>
            <w:shd w:val="clear" w:color="auto" w:fill="auto"/>
          </w:tcPr>
          <w:p w:rsidR="003246A2" w:rsidRDefault="003246A2">
            <w:pPr>
              <w:pStyle w:val="a5"/>
              <w:ind w:right="0"/>
              <w:jc w:val="right"/>
              <w:rPr>
                <w:lang w:val="es-ES"/>
              </w:rPr>
            </w:pPr>
            <w:r>
              <w:rPr>
                <w:lang w:val="es-ES"/>
              </w:rPr>
              <w:t>230</w:t>
            </w:r>
          </w:p>
        </w:tc>
      </w:tr>
      <w:tr w:rsidR="003246A2">
        <w:tc>
          <w:tcPr>
            <w:tcW w:w="2376" w:type="dxa"/>
            <w:shd w:val="clear" w:color="auto" w:fill="auto"/>
          </w:tcPr>
          <w:p w:rsidR="003246A2" w:rsidRDefault="003246A2">
            <w:pPr>
              <w:pStyle w:val="a5"/>
              <w:rPr>
                <w:rFonts w:hint="eastAsia"/>
                <w:lang w:val="es-ES"/>
              </w:rPr>
            </w:pPr>
            <w:r>
              <w:rPr>
                <w:rFonts w:hint="eastAsia"/>
                <w:lang w:val="es-ES"/>
              </w:rPr>
              <w:t>启动调查</w:t>
            </w:r>
          </w:p>
        </w:tc>
        <w:tc>
          <w:tcPr>
            <w:tcW w:w="1241" w:type="dxa"/>
            <w:shd w:val="clear" w:color="auto" w:fill="auto"/>
          </w:tcPr>
          <w:p w:rsidR="003246A2" w:rsidRDefault="003246A2">
            <w:pPr>
              <w:pStyle w:val="a5"/>
              <w:ind w:right="0"/>
              <w:jc w:val="right"/>
              <w:rPr>
                <w:lang w:val="es-ES"/>
              </w:rPr>
            </w:pPr>
            <w:r>
              <w:rPr>
                <w:lang w:val="es-ES"/>
              </w:rPr>
              <w:t>28</w:t>
            </w:r>
          </w:p>
        </w:tc>
        <w:tc>
          <w:tcPr>
            <w:tcW w:w="1749" w:type="dxa"/>
            <w:shd w:val="clear" w:color="auto" w:fill="auto"/>
          </w:tcPr>
          <w:p w:rsidR="003246A2" w:rsidRDefault="003246A2">
            <w:pPr>
              <w:pStyle w:val="a5"/>
              <w:ind w:right="0"/>
              <w:jc w:val="right"/>
              <w:rPr>
                <w:lang w:val="es-ES"/>
              </w:rPr>
            </w:pPr>
            <w:r>
              <w:rPr>
                <w:lang w:val="es-ES"/>
              </w:rPr>
              <w:t>4</w:t>
            </w:r>
          </w:p>
        </w:tc>
        <w:tc>
          <w:tcPr>
            <w:tcW w:w="1170" w:type="dxa"/>
            <w:shd w:val="clear" w:color="auto" w:fill="auto"/>
          </w:tcPr>
          <w:p w:rsidR="003246A2" w:rsidRDefault="003246A2">
            <w:pPr>
              <w:pStyle w:val="a5"/>
              <w:ind w:right="0"/>
              <w:jc w:val="right"/>
              <w:rPr>
                <w:lang w:val="es-ES"/>
              </w:rPr>
            </w:pPr>
            <w:r>
              <w:rPr>
                <w:lang w:val="es-ES"/>
              </w:rPr>
              <w:t>5</w:t>
            </w:r>
          </w:p>
        </w:tc>
        <w:tc>
          <w:tcPr>
            <w:tcW w:w="834" w:type="dxa"/>
            <w:shd w:val="clear" w:color="auto" w:fill="auto"/>
          </w:tcPr>
          <w:p w:rsidR="003246A2" w:rsidRDefault="003246A2">
            <w:pPr>
              <w:pStyle w:val="a5"/>
              <w:ind w:right="0"/>
              <w:jc w:val="right"/>
              <w:rPr>
                <w:lang w:val="es-ES"/>
              </w:rPr>
            </w:pPr>
            <w:r>
              <w:rPr>
                <w:lang w:val="es-ES"/>
              </w:rPr>
              <w:t>37</w:t>
            </w:r>
          </w:p>
        </w:tc>
      </w:tr>
      <w:tr w:rsidR="003246A2">
        <w:tc>
          <w:tcPr>
            <w:tcW w:w="2376" w:type="dxa"/>
            <w:shd w:val="clear" w:color="auto" w:fill="auto"/>
          </w:tcPr>
          <w:p w:rsidR="003246A2" w:rsidRDefault="003246A2">
            <w:pPr>
              <w:pStyle w:val="a5"/>
              <w:rPr>
                <w:lang w:val="es-ES"/>
              </w:rPr>
            </w:pPr>
            <w:r>
              <w:rPr>
                <w:rFonts w:hint="eastAsia"/>
                <w:lang w:val="es-ES"/>
              </w:rPr>
              <w:t>救助外国人</w:t>
            </w:r>
          </w:p>
        </w:tc>
        <w:tc>
          <w:tcPr>
            <w:tcW w:w="1241" w:type="dxa"/>
            <w:shd w:val="clear" w:color="auto" w:fill="auto"/>
          </w:tcPr>
          <w:p w:rsidR="003246A2" w:rsidRDefault="003246A2">
            <w:pPr>
              <w:pStyle w:val="a5"/>
              <w:ind w:right="0"/>
              <w:jc w:val="right"/>
              <w:rPr>
                <w:lang w:val="es-ES"/>
              </w:rPr>
            </w:pPr>
            <w:r>
              <w:rPr>
                <w:lang w:val="es-ES"/>
              </w:rPr>
              <w:t>16</w:t>
            </w:r>
          </w:p>
        </w:tc>
        <w:tc>
          <w:tcPr>
            <w:tcW w:w="1749" w:type="dxa"/>
            <w:shd w:val="clear" w:color="auto" w:fill="auto"/>
          </w:tcPr>
          <w:p w:rsidR="003246A2" w:rsidRDefault="003246A2">
            <w:pPr>
              <w:pStyle w:val="a5"/>
              <w:ind w:right="0"/>
              <w:jc w:val="right"/>
              <w:rPr>
                <w:lang w:val="es-ES"/>
              </w:rPr>
            </w:pPr>
            <w:r>
              <w:rPr>
                <w:lang w:val="es-ES"/>
              </w:rPr>
              <w:t>0</w:t>
            </w:r>
          </w:p>
        </w:tc>
        <w:tc>
          <w:tcPr>
            <w:tcW w:w="1170" w:type="dxa"/>
            <w:shd w:val="clear" w:color="auto" w:fill="auto"/>
          </w:tcPr>
          <w:p w:rsidR="003246A2" w:rsidRDefault="003246A2">
            <w:pPr>
              <w:pStyle w:val="a5"/>
              <w:ind w:right="0"/>
              <w:jc w:val="right"/>
              <w:rPr>
                <w:lang w:val="es-ES"/>
              </w:rPr>
            </w:pPr>
            <w:r>
              <w:rPr>
                <w:lang w:val="es-ES"/>
              </w:rPr>
              <w:t>3</w:t>
            </w:r>
          </w:p>
        </w:tc>
        <w:tc>
          <w:tcPr>
            <w:tcW w:w="834" w:type="dxa"/>
            <w:shd w:val="clear" w:color="auto" w:fill="auto"/>
          </w:tcPr>
          <w:p w:rsidR="003246A2" w:rsidRDefault="003246A2">
            <w:pPr>
              <w:pStyle w:val="a5"/>
              <w:ind w:right="0"/>
              <w:jc w:val="right"/>
              <w:rPr>
                <w:lang w:val="es-ES"/>
              </w:rPr>
            </w:pPr>
            <w:r>
              <w:rPr>
                <w:lang w:val="es-ES"/>
              </w:rPr>
              <w:t>19</w:t>
            </w:r>
          </w:p>
        </w:tc>
      </w:tr>
      <w:tr w:rsidR="003246A2">
        <w:tc>
          <w:tcPr>
            <w:tcW w:w="2376" w:type="dxa"/>
            <w:shd w:val="clear" w:color="auto" w:fill="auto"/>
          </w:tcPr>
          <w:p w:rsidR="003246A2" w:rsidRDefault="003246A2">
            <w:pPr>
              <w:pStyle w:val="a5"/>
              <w:rPr>
                <w:lang w:val="es-ES"/>
              </w:rPr>
            </w:pPr>
            <w:r>
              <w:rPr>
                <w:rFonts w:hint="eastAsia"/>
                <w:lang w:val="es-ES"/>
              </w:rPr>
              <w:t>与国家人权委员会进行协调</w:t>
            </w:r>
          </w:p>
        </w:tc>
        <w:tc>
          <w:tcPr>
            <w:tcW w:w="1241" w:type="dxa"/>
            <w:shd w:val="clear" w:color="auto" w:fill="auto"/>
          </w:tcPr>
          <w:p w:rsidR="003246A2" w:rsidRDefault="003246A2">
            <w:pPr>
              <w:pStyle w:val="a5"/>
              <w:ind w:right="0"/>
              <w:jc w:val="right"/>
              <w:rPr>
                <w:lang w:val="es-ES"/>
              </w:rPr>
            </w:pPr>
            <w:r>
              <w:rPr>
                <w:lang w:val="es-ES"/>
              </w:rPr>
              <w:t>76</w:t>
            </w:r>
          </w:p>
        </w:tc>
        <w:tc>
          <w:tcPr>
            <w:tcW w:w="1749" w:type="dxa"/>
            <w:shd w:val="clear" w:color="auto" w:fill="auto"/>
          </w:tcPr>
          <w:p w:rsidR="003246A2" w:rsidRDefault="003246A2">
            <w:pPr>
              <w:pStyle w:val="a5"/>
              <w:ind w:right="0"/>
              <w:jc w:val="right"/>
              <w:rPr>
                <w:lang w:val="es-ES"/>
              </w:rPr>
            </w:pPr>
            <w:r>
              <w:rPr>
                <w:lang w:val="es-ES"/>
              </w:rPr>
              <w:t>9</w:t>
            </w:r>
          </w:p>
        </w:tc>
        <w:tc>
          <w:tcPr>
            <w:tcW w:w="1170" w:type="dxa"/>
            <w:shd w:val="clear" w:color="auto" w:fill="auto"/>
          </w:tcPr>
          <w:p w:rsidR="003246A2" w:rsidRDefault="003246A2">
            <w:pPr>
              <w:pStyle w:val="a5"/>
              <w:ind w:right="0"/>
              <w:jc w:val="right"/>
              <w:rPr>
                <w:lang w:val="es-ES"/>
              </w:rPr>
            </w:pPr>
            <w:r>
              <w:rPr>
                <w:lang w:val="es-ES"/>
              </w:rPr>
              <w:t>9</w:t>
            </w:r>
          </w:p>
        </w:tc>
        <w:tc>
          <w:tcPr>
            <w:tcW w:w="834" w:type="dxa"/>
            <w:shd w:val="clear" w:color="auto" w:fill="auto"/>
          </w:tcPr>
          <w:p w:rsidR="003246A2" w:rsidRDefault="003246A2">
            <w:pPr>
              <w:pStyle w:val="a5"/>
              <w:ind w:right="0"/>
              <w:jc w:val="right"/>
              <w:rPr>
                <w:lang w:val="es-ES"/>
              </w:rPr>
            </w:pPr>
            <w:r>
              <w:rPr>
                <w:lang w:val="es-ES"/>
              </w:rPr>
              <w:t>94</w:t>
            </w:r>
          </w:p>
        </w:tc>
      </w:tr>
      <w:tr w:rsidR="003246A2">
        <w:tc>
          <w:tcPr>
            <w:tcW w:w="2376" w:type="dxa"/>
            <w:shd w:val="clear" w:color="auto" w:fill="auto"/>
          </w:tcPr>
          <w:p w:rsidR="003246A2" w:rsidRDefault="003246A2">
            <w:pPr>
              <w:pStyle w:val="a5"/>
              <w:rPr>
                <w:lang w:val="es-ES"/>
              </w:rPr>
            </w:pPr>
            <w:r>
              <w:rPr>
                <w:rFonts w:hint="eastAsia"/>
                <w:lang w:val="es-ES"/>
              </w:rPr>
              <w:t>提出申请</w:t>
            </w:r>
          </w:p>
        </w:tc>
        <w:tc>
          <w:tcPr>
            <w:tcW w:w="1241" w:type="dxa"/>
            <w:shd w:val="clear" w:color="auto" w:fill="auto"/>
          </w:tcPr>
          <w:p w:rsidR="003246A2" w:rsidRDefault="003246A2">
            <w:pPr>
              <w:pStyle w:val="a5"/>
              <w:ind w:right="0"/>
              <w:jc w:val="right"/>
              <w:rPr>
                <w:lang w:val="es-ES"/>
              </w:rPr>
            </w:pPr>
            <w:r>
              <w:rPr>
                <w:lang w:val="es-ES"/>
              </w:rPr>
              <w:t>81</w:t>
            </w:r>
          </w:p>
        </w:tc>
        <w:tc>
          <w:tcPr>
            <w:tcW w:w="1749" w:type="dxa"/>
            <w:shd w:val="clear" w:color="auto" w:fill="auto"/>
          </w:tcPr>
          <w:p w:rsidR="003246A2" w:rsidRDefault="003246A2">
            <w:pPr>
              <w:pStyle w:val="a5"/>
              <w:ind w:right="0"/>
              <w:jc w:val="right"/>
              <w:rPr>
                <w:lang w:val="es-ES"/>
              </w:rPr>
            </w:pPr>
            <w:r>
              <w:rPr>
                <w:lang w:val="es-ES"/>
              </w:rPr>
              <w:t>3</w:t>
            </w:r>
          </w:p>
        </w:tc>
        <w:tc>
          <w:tcPr>
            <w:tcW w:w="1170" w:type="dxa"/>
            <w:shd w:val="clear" w:color="auto" w:fill="auto"/>
          </w:tcPr>
          <w:p w:rsidR="003246A2" w:rsidRDefault="003246A2">
            <w:pPr>
              <w:pStyle w:val="a5"/>
              <w:ind w:right="0"/>
              <w:jc w:val="right"/>
              <w:rPr>
                <w:lang w:val="es-ES"/>
              </w:rPr>
            </w:pPr>
            <w:r>
              <w:rPr>
                <w:lang w:val="es-ES"/>
              </w:rPr>
              <w:t>3</w:t>
            </w:r>
          </w:p>
        </w:tc>
        <w:tc>
          <w:tcPr>
            <w:tcW w:w="834" w:type="dxa"/>
            <w:shd w:val="clear" w:color="auto" w:fill="auto"/>
          </w:tcPr>
          <w:p w:rsidR="003246A2" w:rsidRDefault="003246A2">
            <w:pPr>
              <w:pStyle w:val="a5"/>
              <w:ind w:right="0"/>
              <w:jc w:val="right"/>
              <w:rPr>
                <w:lang w:val="es-ES"/>
              </w:rPr>
            </w:pPr>
            <w:r>
              <w:rPr>
                <w:lang w:val="es-ES"/>
              </w:rPr>
              <w:t>87</w:t>
            </w:r>
          </w:p>
        </w:tc>
      </w:tr>
      <w:tr w:rsidR="003246A2">
        <w:tc>
          <w:tcPr>
            <w:tcW w:w="2376" w:type="dxa"/>
            <w:shd w:val="clear" w:color="auto" w:fill="auto"/>
          </w:tcPr>
          <w:p w:rsidR="003246A2" w:rsidRDefault="003246A2">
            <w:pPr>
              <w:pStyle w:val="a5"/>
              <w:rPr>
                <w:rFonts w:hint="eastAsia"/>
                <w:lang w:val="es-ES"/>
              </w:rPr>
            </w:pPr>
            <w:r>
              <w:rPr>
                <w:rFonts w:hint="eastAsia"/>
                <w:lang w:val="es-ES"/>
              </w:rPr>
              <w:t>处理违规事件</w:t>
            </w:r>
          </w:p>
        </w:tc>
        <w:tc>
          <w:tcPr>
            <w:tcW w:w="1241" w:type="dxa"/>
            <w:shd w:val="clear" w:color="auto" w:fill="auto"/>
          </w:tcPr>
          <w:p w:rsidR="003246A2" w:rsidRDefault="003246A2">
            <w:pPr>
              <w:pStyle w:val="a5"/>
              <w:ind w:right="0"/>
              <w:jc w:val="right"/>
              <w:rPr>
                <w:lang w:val="es-ES"/>
              </w:rPr>
            </w:pPr>
            <w:r>
              <w:rPr>
                <w:lang w:val="es-ES"/>
              </w:rPr>
              <w:t>58</w:t>
            </w:r>
          </w:p>
        </w:tc>
        <w:tc>
          <w:tcPr>
            <w:tcW w:w="1749" w:type="dxa"/>
            <w:shd w:val="clear" w:color="auto" w:fill="auto"/>
          </w:tcPr>
          <w:p w:rsidR="003246A2" w:rsidRDefault="003246A2">
            <w:pPr>
              <w:pStyle w:val="a5"/>
              <w:ind w:right="0"/>
              <w:jc w:val="right"/>
              <w:rPr>
                <w:lang w:val="es-ES"/>
              </w:rPr>
            </w:pPr>
            <w:r>
              <w:rPr>
                <w:lang w:val="es-ES"/>
              </w:rPr>
              <w:t>0</w:t>
            </w:r>
          </w:p>
        </w:tc>
        <w:tc>
          <w:tcPr>
            <w:tcW w:w="1170" w:type="dxa"/>
            <w:shd w:val="clear" w:color="auto" w:fill="auto"/>
          </w:tcPr>
          <w:p w:rsidR="003246A2" w:rsidRDefault="003246A2">
            <w:pPr>
              <w:pStyle w:val="a5"/>
              <w:ind w:right="0"/>
              <w:jc w:val="right"/>
              <w:rPr>
                <w:lang w:val="es-ES"/>
              </w:rPr>
            </w:pPr>
            <w:r>
              <w:rPr>
                <w:lang w:val="es-ES"/>
              </w:rPr>
              <w:t>0</w:t>
            </w:r>
          </w:p>
        </w:tc>
        <w:tc>
          <w:tcPr>
            <w:tcW w:w="834" w:type="dxa"/>
            <w:shd w:val="clear" w:color="auto" w:fill="auto"/>
          </w:tcPr>
          <w:p w:rsidR="003246A2" w:rsidRDefault="003246A2">
            <w:pPr>
              <w:pStyle w:val="a5"/>
              <w:ind w:right="0"/>
              <w:jc w:val="right"/>
              <w:rPr>
                <w:lang w:val="es-ES"/>
              </w:rPr>
            </w:pPr>
            <w:r>
              <w:rPr>
                <w:lang w:val="es-ES"/>
              </w:rPr>
              <w:t>58</w:t>
            </w:r>
          </w:p>
        </w:tc>
      </w:tr>
      <w:tr w:rsidR="003246A2">
        <w:tc>
          <w:tcPr>
            <w:tcW w:w="2376" w:type="dxa"/>
            <w:tcBorders>
              <w:bottom w:val="single" w:sz="4" w:space="0" w:color="auto"/>
            </w:tcBorders>
            <w:shd w:val="clear" w:color="auto" w:fill="auto"/>
          </w:tcPr>
          <w:p w:rsidR="003246A2" w:rsidRDefault="003246A2">
            <w:pPr>
              <w:pStyle w:val="a5"/>
              <w:rPr>
                <w:lang w:val="es-ES"/>
              </w:rPr>
            </w:pPr>
            <w:r>
              <w:rPr>
                <w:rFonts w:hint="eastAsia"/>
                <w:lang w:val="es-ES"/>
              </w:rPr>
              <w:t>接待排除等候的人们</w:t>
            </w:r>
          </w:p>
        </w:tc>
        <w:tc>
          <w:tcPr>
            <w:tcW w:w="1241" w:type="dxa"/>
            <w:tcBorders>
              <w:bottom w:val="single" w:sz="4" w:space="0" w:color="auto"/>
            </w:tcBorders>
            <w:shd w:val="clear" w:color="auto" w:fill="auto"/>
          </w:tcPr>
          <w:p w:rsidR="003246A2" w:rsidRDefault="003246A2">
            <w:pPr>
              <w:pStyle w:val="a5"/>
              <w:ind w:right="0"/>
              <w:jc w:val="right"/>
              <w:rPr>
                <w:lang w:val="es-ES"/>
              </w:rPr>
            </w:pPr>
            <w:r>
              <w:rPr>
                <w:lang w:val="es-ES"/>
              </w:rPr>
              <w:t>65</w:t>
            </w:r>
          </w:p>
        </w:tc>
        <w:tc>
          <w:tcPr>
            <w:tcW w:w="1749" w:type="dxa"/>
            <w:tcBorders>
              <w:bottom w:val="single" w:sz="4" w:space="0" w:color="auto"/>
            </w:tcBorders>
            <w:shd w:val="clear" w:color="auto" w:fill="auto"/>
          </w:tcPr>
          <w:p w:rsidR="003246A2" w:rsidRDefault="003246A2">
            <w:pPr>
              <w:pStyle w:val="a5"/>
              <w:ind w:right="0"/>
              <w:jc w:val="right"/>
              <w:rPr>
                <w:lang w:val="es-ES"/>
              </w:rPr>
            </w:pPr>
            <w:r>
              <w:rPr>
                <w:lang w:val="es-ES"/>
              </w:rPr>
              <w:t>0</w:t>
            </w:r>
          </w:p>
        </w:tc>
        <w:tc>
          <w:tcPr>
            <w:tcW w:w="1170" w:type="dxa"/>
            <w:tcBorders>
              <w:bottom w:val="single" w:sz="4" w:space="0" w:color="auto"/>
            </w:tcBorders>
            <w:shd w:val="clear" w:color="auto" w:fill="auto"/>
          </w:tcPr>
          <w:p w:rsidR="003246A2" w:rsidRDefault="003246A2">
            <w:pPr>
              <w:pStyle w:val="a5"/>
              <w:ind w:right="0"/>
              <w:jc w:val="right"/>
              <w:rPr>
                <w:lang w:val="es-ES"/>
              </w:rPr>
            </w:pPr>
            <w:r>
              <w:rPr>
                <w:lang w:val="es-ES"/>
              </w:rPr>
              <w:t>0</w:t>
            </w:r>
          </w:p>
        </w:tc>
        <w:tc>
          <w:tcPr>
            <w:tcW w:w="834" w:type="dxa"/>
            <w:tcBorders>
              <w:bottom w:val="single" w:sz="4" w:space="0" w:color="auto"/>
            </w:tcBorders>
            <w:shd w:val="clear" w:color="auto" w:fill="auto"/>
          </w:tcPr>
          <w:p w:rsidR="003246A2" w:rsidRDefault="003246A2">
            <w:pPr>
              <w:pStyle w:val="a5"/>
              <w:ind w:right="0"/>
              <w:jc w:val="right"/>
              <w:rPr>
                <w:lang w:val="es-ES"/>
              </w:rPr>
            </w:pPr>
            <w:r>
              <w:rPr>
                <w:lang w:val="es-ES"/>
              </w:rPr>
              <w:t>65</w:t>
            </w:r>
          </w:p>
        </w:tc>
      </w:tr>
      <w:tr w:rsidR="003246A2">
        <w:tc>
          <w:tcPr>
            <w:tcW w:w="2376" w:type="dxa"/>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hint="eastAsia"/>
                <w:lang w:val="es-ES"/>
              </w:rPr>
            </w:pPr>
            <w:r>
              <w:rPr>
                <w:rFonts w:eastAsia="SimHei" w:hint="eastAsia"/>
                <w:lang w:val="es-ES"/>
              </w:rPr>
              <w:t>合计</w:t>
            </w:r>
          </w:p>
        </w:tc>
        <w:tc>
          <w:tcPr>
            <w:tcW w:w="1241"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s-ES"/>
              </w:rPr>
            </w:pPr>
          </w:p>
        </w:tc>
        <w:tc>
          <w:tcPr>
            <w:tcW w:w="1749"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s-ES"/>
              </w:rPr>
            </w:pPr>
          </w:p>
        </w:tc>
        <w:tc>
          <w:tcPr>
            <w:tcW w:w="1170"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s-ES"/>
              </w:rPr>
            </w:pPr>
          </w:p>
        </w:tc>
        <w:tc>
          <w:tcPr>
            <w:tcW w:w="834"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s-ES"/>
              </w:rPr>
            </w:pPr>
            <w:r>
              <w:rPr>
                <w:rFonts w:eastAsia="SimHei"/>
                <w:b/>
                <w:lang w:val="es-ES"/>
              </w:rPr>
              <w:t>1</w:t>
            </w:r>
            <w:r>
              <w:rPr>
                <w:rFonts w:eastAsia="SimHei"/>
                <w:lang w:val="es-ES"/>
              </w:rPr>
              <w:t xml:space="preserve"> </w:t>
            </w:r>
            <w:r>
              <w:rPr>
                <w:rFonts w:eastAsia="SimHei"/>
                <w:b/>
                <w:lang w:val="es-ES"/>
              </w:rPr>
              <w:t>933</w:t>
            </w:r>
          </w:p>
        </w:tc>
      </w:tr>
    </w:tbl>
    <w:p w:rsidR="003246A2" w:rsidRDefault="003246A2">
      <w:pPr>
        <w:pStyle w:val="SingleTxtGC"/>
        <w:spacing w:after="0" w:line="200" w:lineRule="exact"/>
        <w:rPr>
          <w:lang w:val="en-GB"/>
        </w:rPr>
      </w:pPr>
    </w:p>
    <w:p w:rsidR="003246A2" w:rsidRDefault="003246A2">
      <w:pPr>
        <w:pStyle w:val="SingleTxtGC"/>
        <w:spacing w:before="120"/>
        <w:rPr>
          <w:rFonts w:hint="eastAsia"/>
          <w:lang w:val="en-GB"/>
        </w:rPr>
      </w:pPr>
      <w:r>
        <w:rPr>
          <w:lang w:val="en-GB"/>
        </w:rPr>
        <w:t>237</w:t>
      </w:r>
      <w:r>
        <w:rPr>
          <w:rFonts w:hint="eastAsia"/>
          <w:lang w:val="en-GB"/>
        </w:rPr>
        <w:t>.</w:t>
      </w:r>
      <w:r>
        <w:rPr>
          <w:lang w:val="en-GB"/>
        </w:rPr>
        <w:t xml:space="preserve">  </w:t>
      </w:r>
      <w:r>
        <w:rPr>
          <w:rFonts w:hint="eastAsia"/>
          <w:lang w:val="en-GB"/>
        </w:rPr>
        <w:t>需要强调的是，在</w:t>
      </w:r>
      <w:r>
        <w:rPr>
          <w:rFonts w:hint="eastAsia"/>
          <w:lang w:val="en-GB"/>
        </w:rPr>
        <w:t>2011</w:t>
      </w:r>
      <w:r>
        <w:rPr>
          <w:rFonts w:hint="eastAsia"/>
          <w:lang w:val="en-GB"/>
        </w:rPr>
        <w:t>年</w:t>
      </w:r>
      <w:r>
        <w:rPr>
          <w:rFonts w:hint="eastAsia"/>
          <w:lang w:val="en-GB"/>
        </w:rPr>
        <w:t>3</w:t>
      </w:r>
      <w:r>
        <w:rPr>
          <w:rFonts w:hint="eastAsia"/>
          <w:lang w:val="en-GB"/>
        </w:rPr>
        <w:t>月至</w:t>
      </w:r>
      <w:r>
        <w:rPr>
          <w:rFonts w:hint="eastAsia"/>
          <w:lang w:val="en-GB"/>
        </w:rPr>
        <w:t>2012</w:t>
      </w:r>
      <w:r>
        <w:rPr>
          <w:rFonts w:hint="eastAsia"/>
          <w:lang w:val="en-GB"/>
        </w:rPr>
        <w:t>年</w:t>
      </w:r>
      <w:r>
        <w:rPr>
          <w:rFonts w:hint="eastAsia"/>
          <w:lang w:val="en-GB"/>
        </w:rPr>
        <w:t>4</w:t>
      </w:r>
      <w:r>
        <w:rPr>
          <w:rFonts w:hint="eastAsia"/>
          <w:lang w:val="en-GB"/>
        </w:rPr>
        <w:t>月期间，在全国范围内的</w:t>
      </w:r>
      <w:r>
        <w:rPr>
          <w:rFonts w:hint="eastAsia"/>
          <w:lang w:val="en-GB"/>
        </w:rPr>
        <w:t>63</w:t>
      </w:r>
      <w:r>
        <w:rPr>
          <w:rFonts w:hint="eastAsia"/>
          <w:lang w:val="en-GB"/>
        </w:rPr>
        <w:t>起案件当中实施了《针对酷刑和</w:t>
      </w:r>
      <w:r>
        <w:rPr>
          <w:rFonts w:hint="eastAsia"/>
          <w:lang w:val="en-GB"/>
        </w:rPr>
        <w:t>/</w:t>
      </w:r>
      <w:r>
        <w:rPr>
          <w:rFonts w:hint="eastAsia"/>
          <w:lang w:val="en-GB"/>
        </w:rPr>
        <w:t>或虐待案件的医学</w:t>
      </w:r>
      <w:r>
        <w:rPr>
          <w:rFonts w:hint="eastAsia"/>
          <w:lang w:val="en-GB"/>
        </w:rPr>
        <w:t>/</w:t>
      </w:r>
      <w:r>
        <w:rPr>
          <w:rFonts w:hint="eastAsia"/>
          <w:lang w:val="en-GB"/>
        </w:rPr>
        <w:t>心理学鉴定》，其中</w:t>
      </w:r>
      <w:r>
        <w:rPr>
          <w:rFonts w:hint="eastAsia"/>
          <w:lang w:val="en-GB"/>
        </w:rPr>
        <w:t>7</w:t>
      </w:r>
      <w:r>
        <w:rPr>
          <w:rFonts w:hint="eastAsia"/>
          <w:lang w:val="en-GB"/>
        </w:rPr>
        <w:t>起案件被证实犯有酷刑行为，</w:t>
      </w:r>
      <w:r>
        <w:rPr>
          <w:rFonts w:hint="eastAsia"/>
          <w:lang w:val="en-GB"/>
        </w:rPr>
        <w:t>23</w:t>
      </w:r>
      <w:r>
        <w:rPr>
          <w:rFonts w:hint="eastAsia"/>
          <w:lang w:val="en-GB"/>
        </w:rPr>
        <w:t>起案件被证实属于虐待行为，</w:t>
      </w:r>
      <w:r>
        <w:rPr>
          <w:rFonts w:hint="eastAsia"/>
          <w:lang w:val="en-GB"/>
        </w:rPr>
        <w:t>33</w:t>
      </w:r>
      <w:r>
        <w:rPr>
          <w:rFonts w:hint="eastAsia"/>
          <w:lang w:val="en-GB"/>
        </w:rPr>
        <w:t>起案件查无实证。</w:t>
      </w:r>
    </w:p>
    <w:p w:rsidR="003246A2" w:rsidRDefault="003246A2">
      <w:pPr>
        <w:pStyle w:val="SingleTxtGC"/>
        <w:rPr>
          <w:lang w:val="en-GB"/>
        </w:rPr>
      </w:pPr>
      <w:r>
        <w:rPr>
          <w:lang w:val="en-GB"/>
        </w:rPr>
        <w:t xml:space="preserve">238.  </w:t>
      </w: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1</w:t>
      </w:r>
      <w:r>
        <w:rPr>
          <w:rFonts w:hint="eastAsia"/>
          <w:lang w:val="en-GB"/>
        </w:rPr>
        <w:t>日至</w:t>
      </w:r>
      <w:smartTag w:uri="urn:schemas-microsoft-com:office:smarttags" w:element="chsdate">
        <w:smartTagPr>
          <w:attr w:name="Year" w:val="2012"/>
          <w:attr w:name="Month" w:val="4"/>
          <w:attr w:name="Day" w:val="30"/>
          <w:attr w:name="IsLunarDate" w:val="False"/>
          <w:attr w:name="IsROCDate" w:val="False"/>
        </w:smartTagP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30</w:t>
        </w:r>
        <w:r>
          <w:rPr>
            <w:rFonts w:hint="eastAsia"/>
            <w:lang w:val="en-GB"/>
          </w:rPr>
          <w:t>日</w:t>
        </w:r>
      </w:smartTag>
      <w:r>
        <w:rPr>
          <w:rFonts w:hint="eastAsia"/>
          <w:lang w:val="en-GB"/>
        </w:rPr>
        <w:t>期间，根据国家人权委员会的分类标准，或者按照投诉人或受害人的证词，公共安全部记录了</w:t>
      </w:r>
      <w:r>
        <w:rPr>
          <w:rFonts w:hint="eastAsia"/>
          <w:lang w:val="en-GB"/>
        </w:rPr>
        <w:t>82</w:t>
      </w:r>
      <w:r>
        <w:rPr>
          <w:rFonts w:hint="eastAsia"/>
          <w:lang w:val="en-GB"/>
        </w:rPr>
        <w:t>起关于酷刑方面的事端。然而，在通过开展调查了解真相之后，总共只有</w:t>
      </w:r>
      <w:r>
        <w:rPr>
          <w:rFonts w:hint="eastAsia"/>
          <w:lang w:val="en-GB"/>
        </w:rPr>
        <w:t>8</w:t>
      </w:r>
      <w:r>
        <w:rPr>
          <w:rFonts w:hint="eastAsia"/>
          <w:lang w:val="en-GB"/>
        </w:rPr>
        <w:t>起可以被列为此类侵犯人权案件，其中大部分情况没有被确定，最终没有向相关行政部门或司法部门提起诉讼。</w:t>
      </w:r>
    </w:p>
    <w:p w:rsidR="003246A2" w:rsidRDefault="003246A2">
      <w:pPr>
        <w:pStyle w:val="SingleTxtGC"/>
        <w:rPr>
          <w:lang w:val="en-GB"/>
        </w:rPr>
      </w:pPr>
      <w:r>
        <w:rPr>
          <w:lang w:val="en-GB"/>
        </w:rPr>
        <w:t xml:space="preserve">239.  </w:t>
      </w:r>
      <w:r>
        <w:rPr>
          <w:rFonts w:hint="eastAsia"/>
          <w:lang w:val="en-GB"/>
        </w:rPr>
        <w:t>在国家人权委员会负责审理的涉及到公共安全部的“酷刑”案件中，由</w:t>
      </w:r>
      <w:r>
        <w:rPr>
          <w:rFonts w:hint="eastAsia"/>
          <w:lang w:val="en-GB"/>
        </w:rPr>
        <w:t>6</w:t>
      </w:r>
      <w:r>
        <w:rPr>
          <w:rFonts w:hint="eastAsia"/>
          <w:lang w:val="en-GB"/>
        </w:rPr>
        <w:t>起已经结案并针对这些案件提出了如下建议</w:t>
      </w:r>
      <w:r>
        <w:rPr>
          <w:lang w:val="en-GB"/>
        </w:rPr>
        <w:t>：</w:t>
      </w:r>
    </w:p>
    <w:p w:rsidR="003246A2" w:rsidRDefault="003246A2">
      <w:pPr>
        <w:pStyle w:val="Bullet1GC"/>
        <w:rPr>
          <w:lang w:val="en-GB"/>
        </w:rPr>
      </w:pPr>
      <w:r>
        <w:rPr>
          <w:rFonts w:hint="eastAsia"/>
          <w:lang w:val="en-GB"/>
        </w:rPr>
        <w:t>第</w:t>
      </w:r>
      <w:r>
        <w:rPr>
          <w:rFonts w:hint="eastAsia"/>
          <w:lang w:val="en-GB"/>
        </w:rPr>
        <w:t>3/2008</w:t>
      </w:r>
      <w:r>
        <w:rPr>
          <w:rFonts w:hint="eastAsia"/>
          <w:lang w:val="en-GB"/>
        </w:rPr>
        <w:t>号特别建议，关于非法闯入受害人桑托斯·吉洛斯·埃斯皮诺萨位于</w:t>
      </w:r>
      <w:r>
        <w:rPr>
          <w:lang w:val="en-GB"/>
        </w:rPr>
        <w:t>科阿韦拉州</w:t>
      </w:r>
      <w:r>
        <w:rPr>
          <w:rFonts w:hint="eastAsia"/>
          <w:lang w:val="en-GB"/>
        </w:rPr>
        <w:t>托雷翁市的住所，再加上酷刑以及电刑引起的烧伤。</w:t>
      </w:r>
      <w:r>
        <w:rPr>
          <w:rStyle w:val="FootnoteReference"/>
        </w:rPr>
        <w:footnoteReference w:id="9"/>
      </w:r>
      <w:r>
        <w:rPr>
          <w:lang w:val="en-GB"/>
        </w:rPr>
        <w:t xml:space="preserve"> </w:t>
      </w:r>
      <w:r>
        <w:rPr>
          <w:rFonts w:hint="eastAsia"/>
          <w:lang w:val="en-GB"/>
        </w:rPr>
        <w:t>(</w:t>
      </w:r>
      <w:r>
        <w:rPr>
          <w:rFonts w:hint="eastAsia"/>
          <w:lang w:val="en-GB"/>
        </w:rPr>
        <w:t>当前状况：已接受并且正在执行</w:t>
      </w:r>
      <w:r>
        <w:rPr>
          <w:lang w:val="en-GB"/>
        </w:rPr>
        <w:t>)</w:t>
      </w:r>
      <w:r>
        <w:t>。</w:t>
      </w:r>
    </w:p>
    <w:p w:rsidR="003246A2" w:rsidRDefault="003246A2">
      <w:pPr>
        <w:pStyle w:val="Bullet1GC"/>
        <w:rPr>
          <w:lang w:val="en-GB"/>
        </w:rPr>
      </w:pPr>
      <w:r>
        <w:rPr>
          <w:rFonts w:hint="eastAsia"/>
          <w:lang w:val="en-GB"/>
        </w:rPr>
        <w:t>国家人权委员会</w:t>
      </w:r>
      <w:smartTag w:uri="urn:schemas-microsoft-com:office:smarttags" w:element="chsdate">
        <w:smartTagPr>
          <w:attr w:name="Year" w:val="2008"/>
          <w:attr w:name="Month" w:val="11"/>
          <w:attr w:name="Day" w:val="18"/>
          <w:attr w:name="IsLunarDate" w:val="False"/>
          <w:attr w:name="IsROCDate" w:val="False"/>
        </w:smartTagPr>
        <w:r>
          <w:rPr>
            <w:rFonts w:hint="eastAsia"/>
            <w:lang w:val="en-GB"/>
          </w:rPr>
          <w:t>2008</w:t>
        </w:r>
        <w:r>
          <w:rPr>
            <w:rFonts w:hint="eastAsia"/>
            <w:lang w:val="en-GB"/>
          </w:rPr>
          <w:t>年</w:t>
        </w:r>
        <w:r>
          <w:rPr>
            <w:rFonts w:hint="eastAsia"/>
            <w:lang w:val="en-GB"/>
          </w:rPr>
          <w:t>11</w:t>
        </w:r>
        <w:r>
          <w:rPr>
            <w:rFonts w:hint="eastAsia"/>
            <w:lang w:val="en-GB"/>
          </w:rPr>
          <w:t>月</w:t>
        </w:r>
        <w:r>
          <w:rPr>
            <w:rFonts w:hint="eastAsia"/>
            <w:lang w:val="en-GB"/>
          </w:rPr>
          <w:t>18</w:t>
        </w:r>
        <w:r>
          <w:rPr>
            <w:rFonts w:hint="eastAsia"/>
            <w:lang w:val="en-GB"/>
          </w:rPr>
          <w:t>日</w:t>
        </w:r>
      </w:smartTag>
      <w:r>
        <w:rPr>
          <w:rFonts w:hint="eastAsia"/>
          <w:lang w:val="en-GB"/>
        </w:rPr>
        <w:t>的第</w:t>
      </w:r>
      <w:r>
        <w:rPr>
          <w:rFonts w:hint="eastAsia"/>
          <w:lang w:val="en-GB"/>
        </w:rPr>
        <w:t>55/2008</w:t>
      </w:r>
      <w:r>
        <w:rPr>
          <w:rFonts w:hint="eastAsia"/>
          <w:lang w:val="en-GB"/>
        </w:rPr>
        <w:t>号特别建议，关于</w:t>
      </w:r>
      <w:smartTag w:uri="urn:schemas-microsoft-com:office:smarttags" w:element="chsdate">
        <w:smartTagPr>
          <w:attr w:name="Year" w:val="2007"/>
          <w:attr w:name="Month" w:val="9"/>
          <w:attr w:name="Day" w:val="16"/>
          <w:attr w:name="IsLunarDate" w:val="False"/>
          <w:attr w:name="IsROCDate" w:val="False"/>
        </w:smartTagPr>
        <w:r>
          <w:rPr>
            <w:rFonts w:hint="eastAsia"/>
            <w:lang w:val="en-GB"/>
          </w:rPr>
          <w:t>2007</w:t>
        </w:r>
        <w:r>
          <w:rPr>
            <w:rFonts w:hint="eastAsia"/>
            <w:lang w:val="en-GB"/>
          </w:rPr>
          <w:t>年</w:t>
        </w:r>
        <w:r>
          <w:rPr>
            <w:rFonts w:hint="eastAsia"/>
            <w:lang w:val="en-GB"/>
          </w:rPr>
          <w:t>9</w:t>
        </w:r>
        <w:r>
          <w:rPr>
            <w:rFonts w:hint="eastAsia"/>
            <w:lang w:val="en-GB"/>
          </w:rPr>
          <w:t>月</w:t>
        </w:r>
        <w:r>
          <w:rPr>
            <w:rFonts w:hint="eastAsia"/>
            <w:lang w:val="en-GB"/>
          </w:rPr>
          <w:t>16</w:t>
        </w:r>
        <w:r>
          <w:rPr>
            <w:rFonts w:hint="eastAsia"/>
            <w:lang w:val="en-GB"/>
          </w:rPr>
          <w:t>日</w:t>
        </w:r>
      </w:smartTag>
      <w:r>
        <w:rPr>
          <w:rFonts w:hint="eastAsia"/>
          <w:lang w:val="en-GB"/>
        </w:rPr>
        <w:t>非法闯入费朗西斯科·哈维尔·阿蒂拉诺·帕拉西奥先生位于</w:t>
      </w:r>
      <w:r>
        <w:rPr>
          <w:lang w:val="en-GB"/>
        </w:rPr>
        <w:t>科阿韦拉州</w:t>
      </w:r>
      <w:r>
        <w:rPr>
          <w:rFonts w:hint="eastAsia"/>
          <w:lang w:val="en-GB"/>
        </w:rPr>
        <w:t>托雷翁市的住所、致其受伤、滥用职权以及实施酷刑。</w:t>
      </w:r>
      <w:r>
        <w:rPr>
          <w:rStyle w:val="FootnoteReference"/>
        </w:rPr>
        <w:footnoteReference w:id="10"/>
      </w:r>
      <w:r>
        <w:rPr>
          <w:lang w:val="en-GB"/>
        </w:rPr>
        <w:t xml:space="preserve"> </w:t>
      </w:r>
      <w:r>
        <w:rPr>
          <w:rFonts w:hint="eastAsia"/>
          <w:lang w:val="en-GB"/>
        </w:rPr>
        <w:t>(</w:t>
      </w:r>
      <w:r>
        <w:rPr>
          <w:rFonts w:hint="eastAsia"/>
          <w:lang w:val="en-GB"/>
        </w:rPr>
        <w:t>当前状况：已接受并落实</w:t>
      </w:r>
      <w:r>
        <w:rPr>
          <w:lang w:val="en-GB"/>
        </w:rPr>
        <w:t>)</w:t>
      </w:r>
      <w:r>
        <w:rPr>
          <w:rFonts w:hint="eastAsia"/>
          <w:lang w:val="en-GB"/>
        </w:rPr>
        <w:t>。</w:t>
      </w:r>
    </w:p>
    <w:p w:rsidR="003246A2" w:rsidRDefault="003246A2">
      <w:pPr>
        <w:pStyle w:val="Bullet1GC"/>
        <w:rPr>
          <w:lang w:val="en-GB"/>
        </w:rPr>
      </w:pPr>
      <w:r>
        <w:rPr>
          <w:rFonts w:hint="eastAsia"/>
          <w:lang w:val="en-GB"/>
        </w:rPr>
        <w:t>第</w:t>
      </w:r>
      <w:r>
        <w:rPr>
          <w:rFonts w:hint="eastAsia"/>
          <w:lang w:val="en-GB"/>
        </w:rPr>
        <w:t>13/2010</w:t>
      </w:r>
      <w:r>
        <w:rPr>
          <w:rFonts w:hint="eastAsia"/>
          <w:lang w:val="en-GB"/>
        </w:rPr>
        <w:t>号特别建议，关于联邦警察局警员在受害人位于下加利福尼亚州蒂华纳市的住所内实施非法逮捕行动，导致受害人受伤。</w:t>
      </w:r>
      <w:r>
        <w:rPr>
          <w:rStyle w:val="FootnoteReference"/>
        </w:rPr>
        <w:footnoteReference w:id="11"/>
      </w:r>
      <w:r>
        <w:rPr>
          <w:lang w:val="en-GB"/>
        </w:rPr>
        <w:t xml:space="preserve"> (</w:t>
      </w:r>
      <w:r>
        <w:rPr>
          <w:rFonts w:hint="eastAsia"/>
          <w:lang w:val="en-GB"/>
        </w:rPr>
        <w:t>当前状况</w:t>
      </w:r>
      <w:r>
        <w:rPr>
          <w:lang w:val="en-GB"/>
        </w:rPr>
        <w:t>：</w:t>
      </w:r>
      <w:r>
        <w:rPr>
          <w:rFonts w:hint="eastAsia"/>
          <w:lang w:val="en-GB"/>
        </w:rPr>
        <w:t>已接受并且正在执行</w:t>
      </w:r>
      <w:r>
        <w:rPr>
          <w:lang w:val="en-GB"/>
        </w:rPr>
        <w:t>)</w:t>
      </w:r>
      <w:r>
        <w:rPr>
          <w:rFonts w:hint="eastAsia"/>
          <w:lang w:val="en-GB"/>
        </w:rPr>
        <w:t>。</w:t>
      </w:r>
    </w:p>
    <w:p w:rsidR="003246A2" w:rsidRDefault="003246A2">
      <w:pPr>
        <w:pStyle w:val="Bullet1GC"/>
        <w:rPr>
          <w:lang w:val="en-GB"/>
        </w:rPr>
      </w:pPr>
      <w:r>
        <w:rPr>
          <w:rFonts w:hint="eastAsia"/>
          <w:lang w:val="en-GB"/>
        </w:rPr>
        <w:t>第</w:t>
      </w:r>
      <w:r>
        <w:rPr>
          <w:rFonts w:hint="eastAsia"/>
          <w:lang w:val="en-GB"/>
        </w:rPr>
        <w:t>23/2010</w:t>
      </w:r>
      <w:r>
        <w:rPr>
          <w:rFonts w:hint="eastAsia"/>
          <w:lang w:val="en-GB"/>
        </w:rPr>
        <w:t>号特别建议，关于所谓违反共和国总检察长办公室发布的命令，在强行闯入受害人位于米却肯州马拉瓦蒂奥市的“橄榄树”庄园期间，对其进行逮捕和实施酷刑。</w:t>
      </w:r>
      <w:r>
        <w:rPr>
          <w:rStyle w:val="FootnoteReference"/>
        </w:rPr>
        <w:footnoteReference w:id="12"/>
      </w:r>
      <w:r>
        <w:rPr>
          <w:lang w:val="en-GB"/>
        </w:rPr>
        <w:t xml:space="preserve"> (</w:t>
      </w:r>
      <w:r>
        <w:rPr>
          <w:rFonts w:hint="eastAsia"/>
          <w:lang w:val="en-GB"/>
        </w:rPr>
        <w:t>当前状况</w:t>
      </w:r>
      <w:r>
        <w:rPr>
          <w:lang w:val="en-GB"/>
        </w:rPr>
        <w:t>：</w:t>
      </w:r>
      <w:r>
        <w:rPr>
          <w:rFonts w:hint="eastAsia"/>
          <w:lang w:val="en-GB"/>
        </w:rPr>
        <w:t>已接受并且正在执行</w:t>
      </w:r>
      <w:r>
        <w:rPr>
          <w:lang w:val="en-GB"/>
        </w:rPr>
        <w:t>)</w:t>
      </w:r>
      <w:r>
        <w:rPr>
          <w:rFonts w:hint="eastAsia"/>
          <w:lang w:val="en-GB"/>
        </w:rPr>
        <w:t>。</w:t>
      </w:r>
    </w:p>
    <w:p w:rsidR="003246A2" w:rsidRDefault="003246A2">
      <w:pPr>
        <w:pStyle w:val="Bullet1GC"/>
        <w:rPr>
          <w:lang w:val="en-GB"/>
        </w:rPr>
      </w:pPr>
      <w:r>
        <w:rPr>
          <w:rFonts w:hint="eastAsia"/>
          <w:lang w:val="en-GB"/>
        </w:rPr>
        <w:t>第</w:t>
      </w:r>
      <w:r>
        <w:rPr>
          <w:rFonts w:hint="eastAsia"/>
          <w:lang w:val="en-GB"/>
        </w:rPr>
        <w:t>49/2010</w:t>
      </w:r>
      <w:r>
        <w:rPr>
          <w:rFonts w:hint="eastAsia"/>
          <w:lang w:val="en-GB"/>
        </w:rPr>
        <w:t>号特别建议，关于联邦警察局和墨西哥军队办案人员涉嫌在进入受害人住所的时候侵犯关于合法性、法律保障以及人身安全的权利，致使受害人受伤，并在向联邦检察机关移交之前被带往第</w:t>
      </w:r>
      <w:r>
        <w:rPr>
          <w:rFonts w:hint="eastAsia"/>
          <w:lang w:val="en-GB"/>
        </w:rPr>
        <w:t>5</w:t>
      </w:r>
      <w:r>
        <w:rPr>
          <w:rFonts w:hint="eastAsia"/>
          <w:lang w:val="en-GB"/>
        </w:rPr>
        <w:t>号军营，在那里继续受到虐待。</w:t>
      </w:r>
      <w:r>
        <w:rPr>
          <w:rStyle w:val="FootnoteReference"/>
        </w:rPr>
        <w:footnoteReference w:id="13"/>
      </w:r>
      <w:r>
        <w:rPr>
          <w:lang w:val="en-GB"/>
        </w:rPr>
        <w:t xml:space="preserve"> (</w:t>
      </w:r>
      <w:r>
        <w:rPr>
          <w:rFonts w:hint="eastAsia"/>
          <w:lang w:val="en-GB"/>
        </w:rPr>
        <w:t>当前状况</w:t>
      </w:r>
      <w:r>
        <w:rPr>
          <w:lang w:val="en-GB"/>
        </w:rPr>
        <w:t>：</w:t>
      </w:r>
      <w:r>
        <w:rPr>
          <w:rFonts w:hint="eastAsia"/>
          <w:lang w:val="en-GB"/>
        </w:rPr>
        <w:t>已接受并且正在执行</w:t>
      </w:r>
      <w:r>
        <w:rPr>
          <w:lang w:val="en-GB"/>
        </w:rPr>
        <w:t>)</w:t>
      </w:r>
      <w:r>
        <w:rPr>
          <w:rFonts w:hint="eastAsia"/>
          <w:lang w:val="en-GB"/>
        </w:rPr>
        <w:t>。</w:t>
      </w:r>
    </w:p>
    <w:p w:rsidR="003246A2" w:rsidRDefault="003246A2">
      <w:pPr>
        <w:pStyle w:val="Bullet1GC"/>
        <w:rPr>
          <w:lang w:val="en-GB"/>
        </w:rPr>
      </w:pPr>
      <w:r>
        <w:rPr>
          <w:rFonts w:hint="eastAsia"/>
          <w:lang w:val="en-GB"/>
        </w:rPr>
        <w:t>第</w:t>
      </w:r>
      <w:r>
        <w:rPr>
          <w:rFonts w:hint="eastAsia"/>
          <w:lang w:val="en-GB"/>
        </w:rPr>
        <w:t>75/2011</w:t>
      </w:r>
      <w:r>
        <w:rPr>
          <w:rFonts w:hint="eastAsia"/>
          <w:lang w:val="en-GB"/>
        </w:rPr>
        <w:t>号特别建议</w:t>
      </w:r>
      <w:r>
        <w:rPr>
          <w:lang w:val="en-GB"/>
        </w:rPr>
        <w:t>，</w:t>
      </w:r>
      <w:r>
        <w:rPr>
          <w:rFonts w:hint="eastAsia"/>
          <w:lang w:val="en-GB"/>
        </w:rPr>
        <w:t>关于在华雷斯城发生的事件，当时联邦警察局办案人员以涉嫌参与杀害联邦警员以及引爆汽车炸弹的罪行逮捕了诺埃·福恩特斯·查维拉、罗赫里奥·安马亚·马丁内斯、古斯塔沃·马丁内斯·伦特里亚、维克托·曼努埃尔·马丁内斯·伦特里亚和理查多·费尔南德斯·罗梅利几人。</w:t>
      </w:r>
      <w:r>
        <w:rPr>
          <w:rStyle w:val="FootnoteReference"/>
        </w:rPr>
        <w:footnoteReference w:id="14"/>
      </w:r>
      <w:r>
        <w:rPr>
          <w:lang w:val="en-GB"/>
        </w:rPr>
        <w:t xml:space="preserve"> (</w:t>
      </w:r>
      <w:r>
        <w:rPr>
          <w:rFonts w:hint="eastAsia"/>
          <w:lang w:val="en-GB"/>
        </w:rPr>
        <w:t>当前状况</w:t>
      </w:r>
      <w:r>
        <w:rPr>
          <w:lang w:val="en-GB"/>
        </w:rPr>
        <w:t>：</w:t>
      </w:r>
      <w:r>
        <w:rPr>
          <w:rFonts w:hint="eastAsia"/>
          <w:lang w:val="en-GB"/>
        </w:rPr>
        <w:t>已接受并且正在执行</w:t>
      </w:r>
      <w:r>
        <w:rPr>
          <w:lang w:val="en-GB"/>
        </w:rPr>
        <w:t>)</w:t>
      </w:r>
      <w:r>
        <w:rPr>
          <w:rFonts w:hint="eastAsia"/>
          <w:lang w:val="en-GB"/>
        </w:rPr>
        <w:t>。</w:t>
      </w:r>
    </w:p>
    <w:p w:rsidR="003246A2" w:rsidRDefault="003246A2">
      <w:pPr>
        <w:pStyle w:val="H1GC"/>
        <w:rPr>
          <w:lang w:val="en-GB"/>
        </w:rPr>
      </w:pPr>
      <w:r>
        <w:rPr>
          <w:lang w:val="en-GB"/>
        </w:rPr>
        <w:tab/>
        <w:t>B.</w:t>
      </w:r>
      <w:r>
        <w:rPr>
          <w:rFonts w:ascii="SimSun" w:eastAsia="SimSun" w:hAnsi="SimSun" w:cs="SimSun" w:hint="eastAsia"/>
          <w:lang w:val="en-GB"/>
        </w:rPr>
        <w:tab/>
      </w:r>
      <w:r>
        <w:rPr>
          <w:rFonts w:hint="eastAsia"/>
          <w:lang w:val="en-GB"/>
        </w:rPr>
        <w:t>联邦司法委员会的相关信息</w:t>
      </w:r>
    </w:p>
    <w:p w:rsidR="003246A2" w:rsidRDefault="003246A2">
      <w:pPr>
        <w:pStyle w:val="SingleTxtGC"/>
        <w:rPr>
          <w:lang w:val="en-GB"/>
        </w:rPr>
      </w:pPr>
      <w:r>
        <w:rPr>
          <w:lang w:val="en-GB"/>
        </w:rPr>
        <w:t xml:space="preserve">240.  </w:t>
      </w:r>
      <w:r>
        <w:rPr>
          <w:rFonts w:hint="eastAsia"/>
          <w:lang w:val="en-GB"/>
        </w:rPr>
        <w:t>关于针对酷刑罪案件的犯罪人员以及所处刑罚的情况，联邦司法委员会登记如下</w:t>
      </w:r>
      <w:r>
        <w:rPr>
          <w:lang w:val="en-GB"/>
        </w:rPr>
        <w:t>：</w:t>
      </w:r>
    </w:p>
    <w:tbl>
      <w:tblPr>
        <w:tblW w:w="7370" w:type="dxa"/>
        <w:jc w:val="center"/>
        <w:tblInd w:w="1134" w:type="dxa"/>
        <w:tblLayout w:type="fixed"/>
        <w:tblCellMar>
          <w:left w:w="0" w:type="dxa"/>
          <w:right w:w="0" w:type="dxa"/>
        </w:tblCellMar>
        <w:tblLook w:val="00A0"/>
      </w:tblPr>
      <w:tblGrid>
        <w:gridCol w:w="2091"/>
        <w:gridCol w:w="1603"/>
        <w:gridCol w:w="1949"/>
        <w:gridCol w:w="1727"/>
      </w:tblGrid>
      <w:tr w:rsidR="003246A2">
        <w:trPr>
          <w:jc w:val="center"/>
        </w:trPr>
        <w:tc>
          <w:tcPr>
            <w:tcW w:w="2091" w:type="dxa"/>
            <w:tcBorders>
              <w:top w:val="single" w:sz="4" w:space="0" w:color="auto"/>
              <w:bottom w:val="single" w:sz="12" w:space="0" w:color="auto"/>
            </w:tcBorders>
            <w:shd w:val="clear" w:color="auto" w:fill="auto"/>
            <w:vAlign w:val="bottom"/>
          </w:tcPr>
          <w:p w:rsidR="003246A2" w:rsidRDefault="003246A2">
            <w:pPr>
              <w:pStyle w:val="a"/>
              <w:rPr>
                <w:rFonts w:hint="eastAsia"/>
                <w:lang w:val="en-GB"/>
              </w:rPr>
            </w:pPr>
            <w:r>
              <w:rPr>
                <w:rFonts w:hint="eastAsia"/>
                <w:lang w:val="en-GB"/>
              </w:rPr>
              <w:t>类别</w:t>
            </w:r>
          </w:p>
        </w:tc>
        <w:tc>
          <w:tcPr>
            <w:tcW w:w="1603" w:type="dxa"/>
            <w:tcBorders>
              <w:top w:val="single" w:sz="4" w:space="0" w:color="auto"/>
              <w:bottom w:val="single" w:sz="12" w:space="0" w:color="auto"/>
            </w:tcBorders>
            <w:shd w:val="clear" w:color="auto" w:fill="auto"/>
            <w:vAlign w:val="bottom"/>
          </w:tcPr>
          <w:p w:rsidR="003246A2" w:rsidRDefault="003246A2">
            <w:pPr>
              <w:pStyle w:val="a"/>
              <w:rPr>
                <w:rFonts w:hint="eastAsia"/>
                <w:lang w:val="en-GB"/>
              </w:rPr>
            </w:pPr>
            <w:r>
              <w:rPr>
                <w:rFonts w:hint="eastAsia"/>
                <w:lang w:val="en-GB"/>
              </w:rPr>
              <w:t>性别</w:t>
            </w:r>
          </w:p>
        </w:tc>
        <w:tc>
          <w:tcPr>
            <w:tcW w:w="1949" w:type="dxa"/>
            <w:tcBorders>
              <w:top w:val="single" w:sz="4" w:space="0" w:color="auto"/>
              <w:bottom w:val="single" w:sz="12" w:space="0" w:color="auto"/>
            </w:tcBorders>
            <w:shd w:val="clear" w:color="auto" w:fill="auto"/>
            <w:vAlign w:val="bottom"/>
          </w:tcPr>
          <w:p w:rsidR="003246A2" w:rsidRDefault="003246A2">
            <w:pPr>
              <w:pStyle w:val="a"/>
              <w:rPr>
                <w:rFonts w:hint="eastAsia"/>
                <w:lang w:val="en-GB"/>
              </w:rPr>
            </w:pPr>
            <w:r>
              <w:rPr>
                <w:rFonts w:hint="eastAsia"/>
                <w:lang w:val="en-GB"/>
              </w:rPr>
              <w:t>目的</w:t>
            </w:r>
          </w:p>
        </w:tc>
        <w:tc>
          <w:tcPr>
            <w:tcW w:w="1727" w:type="dxa"/>
            <w:tcBorders>
              <w:top w:val="single" w:sz="4" w:space="0" w:color="auto"/>
              <w:bottom w:val="single" w:sz="12" w:space="0" w:color="auto"/>
            </w:tcBorders>
            <w:shd w:val="clear" w:color="auto" w:fill="auto"/>
            <w:vAlign w:val="bottom"/>
          </w:tcPr>
          <w:p w:rsidR="003246A2" w:rsidRDefault="003246A2">
            <w:pPr>
              <w:pStyle w:val="a"/>
              <w:jc w:val="right"/>
              <w:rPr>
                <w:rFonts w:hint="eastAsia"/>
                <w:lang w:val="en-GB"/>
              </w:rPr>
            </w:pPr>
            <w:r>
              <w:rPr>
                <w:rFonts w:hint="eastAsia"/>
                <w:lang w:val="en-GB"/>
              </w:rPr>
              <w:t>案件数量</w:t>
            </w:r>
          </w:p>
        </w:tc>
      </w:tr>
      <w:tr w:rsidR="003246A2">
        <w:trPr>
          <w:jc w:val="center"/>
        </w:trPr>
        <w:tc>
          <w:tcPr>
            <w:tcW w:w="2091" w:type="dxa"/>
            <w:vMerge w:val="restart"/>
            <w:tcBorders>
              <w:top w:val="single" w:sz="12" w:space="0" w:color="auto"/>
            </w:tcBorders>
            <w:shd w:val="clear" w:color="auto" w:fill="auto"/>
          </w:tcPr>
          <w:p w:rsidR="003246A2" w:rsidRDefault="003246A2">
            <w:pPr>
              <w:pStyle w:val="a4"/>
              <w:rPr>
                <w:lang w:val="en-GB"/>
              </w:rPr>
            </w:pPr>
            <w:r>
              <w:rPr>
                <w:rFonts w:hint="eastAsia"/>
                <w:lang w:val="en-GB"/>
              </w:rPr>
              <w:t>间接宪法保护诉讼</w:t>
            </w:r>
            <w:r>
              <w:rPr>
                <w:rFonts w:hint="eastAsia"/>
                <w:lang w:val="en-GB"/>
              </w:rPr>
              <w:br/>
            </w:r>
            <w:r>
              <w:rPr>
                <w:lang w:val="en-GB"/>
              </w:rPr>
              <w:t>(2 811)</w:t>
            </w:r>
          </w:p>
        </w:tc>
        <w:tc>
          <w:tcPr>
            <w:tcW w:w="1603" w:type="dxa"/>
            <w:vMerge w:val="restart"/>
            <w:tcBorders>
              <w:top w:val="single" w:sz="12" w:space="0" w:color="auto"/>
            </w:tcBorders>
            <w:shd w:val="clear" w:color="auto" w:fill="auto"/>
          </w:tcPr>
          <w:p w:rsidR="003246A2" w:rsidRDefault="003246A2">
            <w:pPr>
              <w:pStyle w:val="a4"/>
              <w:rPr>
                <w:lang w:val="en-GB"/>
              </w:rPr>
            </w:pPr>
            <w:r>
              <w:rPr>
                <w:rFonts w:hint="eastAsia"/>
                <w:lang w:val="en-GB"/>
              </w:rPr>
              <w:t>女</w:t>
            </w:r>
            <w:r>
              <w:rPr>
                <w:lang w:val="en-GB"/>
              </w:rPr>
              <w:t>(354)</w:t>
            </w:r>
          </w:p>
        </w:tc>
        <w:tc>
          <w:tcPr>
            <w:tcW w:w="1949" w:type="dxa"/>
            <w:tcBorders>
              <w:top w:val="single" w:sz="12" w:space="0" w:color="auto"/>
            </w:tcBorders>
            <w:shd w:val="clear" w:color="auto" w:fill="auto"/>
          </w:tcPr>
          <w:p w:rsidR="003246A2" w:rsidRDefault="003246A2">
            <w:pPr>
              <w:pStyle w:val="a4"/>
              <w:rPr>
                <w:rFonts w:hint="eastAsia"/>
                <w:lang w:val="en-GB"/>
              </w:rPr>
            </w:pPr>
            <w:r>
              <w:rPr>
                <w:rFonts w:hint="eastAsia"/>
                <w:lang w:val="en-GB"/>
              </w:rPr>
              <w:t>提起保护令</w:t>
            </w:r>
          </w:p>
        </w:tc>
        <w:tc>
          <w:tcPr>
            <w:tcW w:w="1727" w:type="dxa"/>
            <w:tcBorders>
              <w:top w:val="single" w:sz="12" w:space="0" w:color="auto"/>
            </w:tcBorders>
            <w:shd w:val="clear" w:color="auto" w:fill="auto"/>
          </w:tcPr>
          <w:p w:rsidR="003246A2" w:rsidRDefault="003246A2">
            <w:pPr>
              <w:pStyle w:val="a4"/>
              <w:jc w:val="right"/>
              <w:rPr>
                <w:lang w:val="en-GB"/>
              </w:rPr>
            </w:pPr>
            <w:r>
              <w:rPr>
                <w:lang w:val="en-GB"/>
              </w:rPr>
              <w:t>26</w:t>
            </w:r>
          </w:p>
        </w:tc>
      </w:tr>
      <w:tr w:rsidR="003246A2">
        <w:trPr>
          <w:jc w:val="center"/>
        </w:trPr>
        <w:tc>
          <w:tcPr>
            <w:tcW w:w="2091" w:type="dxa"/>
            <w:vMerge/>
            <w:shd w:val="clear" w:color="auto" w:fill="auto"/>
          </w:tcPr>
          <w:p w:rsidR="003246A2" w:rsidRDefault="003246A2">
            <w:pPr>
              <w:pStyle w:val="a4"/>
              <w:rPr>
                <w:lang w:val="en-GB"/>
              </w:rPr>
            </w:pPr>
          </w:p>
        </w:tc>
        <w:tc>
          <w:tcPr>
            <w:tcW w:w="1603" w:type="dxa"/>
            <w:vMerge/>
            <w:shd w:val="clear" w:color="auto" w:fill="auto"/>
          </w:tcPr>
          <w:p w:rsidR="003246A2" w:rsidRDefault="003246A2">
            <w:pPr>
              <w:pStyle w:val="a4"/>
              <w:rPr>
                <w:lang w:val="en-GB"/>
              </w:rPr>
            </w:pPr>
          </w:p>
        </w:tc>
        <w:tc>
          <w:tcPr>
            <w:tcW w:w="1949" w:type="dxa"/>
            <w:shd w:val="clear" w:color="auto" w:fill="auto"/>
          </w:tcPr>
          <w:p w:rsidR="003246A2" w:rsidRDefault="003246A2">
            <w:pPr>
              <w:pStyle w:val="a4"/>
              <w:rPr>
                <w:rFonts w:hint="eastAsia"/>
                <w:lang w:val="en-GB"/>
              </w:rPr>
            </w:pPr>
            <w:r>
              <w:rPr>
                <w:rFonts w:hint="eastAsia"/>
                <w:lang w:val="en-GB"/>
              </w:rPr>
              <w:t>未提起保护令</w:t>
            </w:r>
          </w:p>
        </w:tc>
        <w:tc>
          <w:tcPr>
            <w:tcW w:w="1727" w:type="dxa"/>
            <w:shd w:val="clear" w:color="auto" w:fill="auto"/>
          </w:tcPr>
          <w:p w:rsidR="003246A2" w:rsidRDefault="003246A2">
            <w:pPr>
              <w:pStyle w:val="a4"/>
              <w:jc w:val="right"/>
              <w:rPr>
                <w:lang w:val="en-GB"/>
              </w:rPr>
            </w:pPr>
            <w:r>
              <w:rPr>
                <w:lang w:val="en-GB"/>
              </w:rPr>
              <w:t>14</w:t>
            </w:r>
          </w:p>
        </w:tc>
      </w:tr>
      <w:tr w:rsidR="003246A2">
        <w:trPr>
          <w:jc w:val="center"/>
        </w:trPr>
        <w:tc>
          <w:tcPr>
            <w:tcW w:w="2091" w:type="dxa"/>
            <w:vMerge/>
            <w:shd w:val="clear" w:color="auto" w:fill="auto"/>
          </w:tcPr>
          <w:p w:rsidR="003246A2" w:rsidRDefault="003246A2">
            <w:pPr>
              <w:pStyle w:val="a4"/>
              <w:rPr>
                <w:lang w:val="en-GB"/>
              </w:rPr>
            </w:pPr>
          </w:p>
        </w:tc>
        <w:tc>
          <w:tcPr>
            <w:tcW w:w="1603" w:type="dxa"/>
            <w:vMerge/>
            <w:shd w:val="clear" w:color="auto" w:fill="auto"/>
          </w:tcPr>
          <w:p w:rsidR="003246A2" w:rsidRDefault="003246A2">
            <w:pPr>
              <w:pStyle w:val="a4"/>
              <w:rPr>
                <w:lang w:val="en-GB"/>
              </w:rPr>
            </w:pPr>
          </w:p>
        </w:tc>
        <w:tc>
          <w:tcPr>
            <w:tcW w:w="1949" w:type="dxa"/>
            <w:shd w:val="clear" w:color="auto" w:fill="auto"/>
          </w:tcPr>
          <w:p w:rsidR="003246A2" w:rsidRDefault="003246A2">
            <w:pPr>
              <w:pStyle w:val="a4"/>
              <w:rPr>
                <w:rFonts w:hint="eastAsia"/>
                <w:lang w:val="en-GB"/>
              </w:rPr>
            </w:pPr>
            <w:r>
              <w:rPr>
                <w:rFonts w:hint="eastAsia"/>
                <w:lang w:val="en-GB"/>
              </w:rPr>
              <w:t>停止审理</w:t>
            </w:r>
          </w:p>
        </w:tc>
        <w:tc>
          <w:tcPr>
            <w:tcW w:w="1727" w:type="dxa"/>
            <w:shd w:val="clear" w:color="auto" w:fill="auto"/>
          </w:tcPr>
          <w:p w:rsidR="003246A2" w:rsidRDefault="003246A2">
            <w:pPr>
              <w:pStyle w:val="a4"/>
              <w:jc w:val="right"/>
              <w:rPr>
                <w:lang w:val="en-GB"/>
              </w:rPr>
            </w:pPr>
            <w:r>
              <w:rPr>
                <w:lang w:val="en-GB"/>
              </w:rPr>
              <w:t>314</w:t>
            </w:r>
          </w:p>
        </w:tc>
      </w:tr>
      <w:tr w:rsidR="003246A2">
        <w:trPr>
          <w:jc w:val="center"/>
        </w:trPr>
        <w:tc>
          <w:tcPr>
            <w:tcW w:w="2091" w:type="dxa"/>
            <w:vMerge/>
            <w:shd w:val="clear" w:color="auto" w:fill="auto"/>
          </w:tcPr>
          <w:p w:rsidR="003246A2" w:rsidRDefault="003246A2">
            <w:pPr>
              <w:pStyle w:val="a4"/>
              <w:rPr>
                <w:lang w:val="en-GB"/>
              </w:rPr>
            </w:pPr>
          </w:p>
        </w:tc>
        <w:tc>
          <w:tcPr>
            <w:tcW w:w="1603" w:type="dxa"/>
            <w:vMerge w:val="restart"/>
            <w:shd w:val="clear" w:color="auto" w:fill="auto"/>
          </w:tcPr>
          <w:p w:rsidR="003246A2" w:rsidRDefault="003246A2">
            <w:pPr>
              <w:pStyle w:val="a4"/>
              <w:rPr>
                <w:lang w:val="en-GB"/>
              </w:rPr>
            </w:pPr>
            <w:r>
              <w:rPr>
                <w:rFonts w:hint="eastAsia"/>
                <w:lang w:val="en-GB"/>
              </w:rPr>
              <w:t>男</w:t>
            </w:r>
            <w:r>
              <w:rPr>
                <w:lang w:val="en-GB"/>
              </w:rPr>
              <w:t>(2 457)</w:t>
            </w:r>
          </w:p>
        </w:tc>
        <w:tc>
          <w:tcPr>
            <w:tcW w:w="1949" w:type="dxa"/>
            <w:shd w:val="clear" w:color="auto" w:fill="auto"/>
          </w:tcPr>
          <w:p w:rsidR="003246A2" w:rsidRDefault="003246A2">
            <w:pPr>
              <w:pStyle w:val="a4"/>
              <w:rPr>
                <w:rFonts w:hint="eastAsia"/>
                <w:lang w:val="en-GB"/>
              </w:rPr>
            </w:pPr>
            <w:r>
              <w:rPr>
                <w:rFonts w:hint="eastAsia"/>
                <w:lang w:val="en-GB"/>
              </w:rPr>
              <w:t>提起保护令</w:t>
            </w:r>
          </w:p>
        </w:tc>
        <w:tc>
          <w:tcPr>
            <w:tcW w:w="1727" w:type="dxa"/>
            <w:shd w:val="clear" w:color="auto" w:fill="auto"/>
          </w:tcPr>
          <w:p w:rsidR="003246A2" w:rsidRDefault="003246A2">
            <w:pPr>
              <w:pStyle w:val="a4"/>
              <w:jc w:val="right"/>
              <w:rPr>
                <w:lang w:val="en-GB"/>
              </w:rPr>
            </w:pPr>
            <w:r>
              <w:rPr>
                <w:lang w:val="en-GB"/>
              </w:rPr>
              <w:t>107</w:t>
            </w:r>
          </w:p>
        </w:tc>
      </w:tr>
      <w:tr w:rsidR="003246A2">
        <w:trPr>
          <w:jc w:val="center"/>
        </w:trPr>
        <w:tc>
          <w:tcPr>
            <w:tcW w:w="2091" w:type="dxa"/>
            <w:vMerge/>
            <w:shd w:val="clear" w:color="auto" w:fill="auto"/>
          </w:tcPr>
          <w:p w:rsidR="003246A2" w:rsidRDefault="003246A2">
            <w:pPr>
              <w:pStyle w:val="a4"/>
              <w:rPr>
                <w:lang w:val="en-GB"/>
              </w:rPr>
            </w:pPr>
          </w:p>
        </w:tc>
        <w:tc>
          <w:tcPr>
            <w:tcW w:w="1603" w:type="dxa"/>
            <w:vMerge/>
            <w:shd w:val="clear" w:color="auto" w:fill="auto"/>
          </w:tcPr>
          <w:p w:rsidR="003246A2" w:rsidRDefault="003246A2">
            <w:pPr>
              <w:pStyle w:val="a4"/>
              <w:rPr>
                <w:lang w:val="en-GB"/>
              </w:rPr>
            </w:pPr>
          </w:p>
        </w:tc>
        <w:tc>
          <w:tcPr>
            <w:tcW w:w="1949" w:type="dxa"/>
            <w:shd w:val="clear" w:color="auto" w:fill="auto"/>
          </w:tcPr>
          <w:p w:rsidR="003246A2" w:rsidRDefault="003246A2">
            <w:pPr>
              <w:pStyle w:val="a4"/>
              <w:rPr>
                <w:rFonts w:hint="eastAsia"/>
                <w:lang w:val="en-GB"/>
              </w:rPr>
            </w:pPr>
            <w:r>
              <w:rPr>
                <w:rFonts w:hint="eastAsia"/>
                <w:lang w:val="en-GB"/>
              </w:rPr>
              <w:t>未提起保护令</w:t>
            </w:r>
          </w:p>
        </w:tc>
        <w:tc>
          <w:tcPr>
            <w:tcW w:w="1727" w:type="dxa"/>
            <w:shd w:val="clear" w:color="auto" w:fill="auto"/>
          </w:tcPr>
          <w:p w:rsidR="003246A2" w:rsidRDefault="003246A2">
            <w:pPr>
              <w:pStyle w:val="a4"/>
              <w:jc w:val="right"/>
              <w:rPr>
                <w:lang w:val="en-GB"/>
              </w:rPr>
            </w:pPr>
            <w:r>
              <w:rPr>
                <w:lang w:val="en-GB"/>
              </w:rPr>
              <w:t>95</w:t>
            </w:r>
          </w:p>
        </w:tc>
      </w:tr>
      <w:tr w:rsidR="003246A2">
        <w:trPr>
          <w:jc w:val="center"/>
        </w:trPr>
        <w:tc>
          <w:tcPr>
            <w:tcW w:w="2091" w:type="dxa"/>
            <w:vMerge/>
            <w:shd w:val="clear" w:color="auto" w:fill="auto"/>
          </w:tcPr>
          <w:p w:rsidR="003246A2" w:rsidRDefault="003246A2">
            <w:pPr>
              <w:pStyle w:val="a4"/>
              <w:rPr>
                <w:lang w:val="en-GB"/>
              </w:rPr>
            </w:pPr>
          </w:p>
        </w:tc>
        <w:tc>
          <w:tcPr>
            <w:tcW w:w="1603" w:type="dxa"/>
            <w:vMerge/>
            <w:shd w:val="clear" w:color="auto" w:fill="auto"/>
          </w:tcPr>
          <w:p w:rsidR="003246A2" w:rsidRDefault="003246A2">
            <w:pPr>
              <w:pStyle w:val="a4"/>
              <w:rPr>
                <w:lang w:val="en-GB"/>
              </w:rPr>
            </w:pPr>
          </w:p>
        </w:tc>
        <w:tc>
          <w:tcPr>
            <w:tcW w:w="1949" w:type="dxa"/>
            <w:shd w:val="clear" w:color="auto" w:fill="auto"/>
          </w:tcPr>
          <w:p w:rsidR="003246A2" w:rsidRDefault="003246A2">
            <w:pPr>
              <w:pStyle w:val="a4"/>
              <w:rPr>
                <w:rFonts w:hint="eastAsia"/>
                <w:lang w:val="en-GB"/>
              </w:rPr>
            </w:pPr>
            <w:r>
              <w:rPr>
                <w:rFonts w:hint="eastAsia"/>
                <w:lang w:val="en-GB"/>
              </w:rPr>
              <w:t>停止审理</w:t>
            </w:r>
          </w:p>
        </w:tc>
        <w:tc>
          <w:tcPr>
            <w:tcW w:w="1727" w:type="dxa"/>
            <w:shd w:val="clear" w:color="auto" w:fill="auto"/>
          </w:tcPr>
          <w:p w:rsidR="003246A2" w:rsidRDefault="003246A2">
            <w:pPr>
              <w:pStyle w:val="a4"/>
              <w:jc w:val="right"/>
              <w:rPr>
                <w:lang w:val="en-GB"/>
              </w:rPr>
            </w:pPr>
            <w:r>
              <w:rPr>
                <w:lang w:val="en-GB"/>
              </w:rPr>
              <w:t>2 255</w:t>
            </w:r>
          </w:p>
        </w:tc>
      </w:tr>
      <w:tr w:rsidR="003246A2">
        <w:trPr>
          <w:jc w:val="center"/>
        </w:trPr>
        <w:tc>
          <w:tcPr>
            <w:tcW w:w="2091" w:type="dxa"/>
            <w:vMerge w:val="restart"/>
            <w:shd w:val="clear" w:color="auto" w:fill="auto"/>
          </w:tcPr>
          <w:p w:rsidR="003246A2" w:rsidRDefault="003246A2">
            <w:pPr>
              <w:pStyle w:val="a4"/>
              <w:rPr>
                <w:lang w:val="en-GB"/>
              </w:rPr>
            </w:pPr>
            <w:r>
              <w:rPr>
                <w:rFonts w:hint="eastAsia"/>
                <w:lang w:val="en-GB"/>
              </w:rPr>
              <w:t>直接宪法保护诉讼</w:t>
            </w:r>
            <w:r>
              <w:rPr>
                <w:lang w:val="en-GB"/>
              </w:rPr>
              <w:t>(2)</w:t>
            </w:r>
          </w:p>
        </w:tc>
        <w:tc>
          <w:tcPr>
            <w:tcW w:w="1603" w:type="dxa"/>
            <w:vMerge w:val="restart"/>
            <w:shd w:val="clear" w:color="auto" w:fill="auto"/>
          </w:tcPr>
          <w:p w:rsidR="003246A2" w:rsidRDefault="003246A2">
            <w:pPr>
              <w:pStyle w:val="a4"/>
              <w:rPr>
                <w:lang w:val="en-GB"/>
              </w:rPr>
            </w:pPr>
            <w:r>
              <w:rPr>
                <w:rFonts w:hint="eastAsia"/>
                <w:lang w:val="en-GB"/>
              </w:rPr>
              <w:t>女</w:t>
            </w:r>
            <w:r>
              <w:rPr>
                <w:lang w:val="en-GB"/>
              </w:rPr>
              <w:t>(2)</w:t>
            </w:r>
          </w:p>
        </w:tc>
        <w:tc>
          <w:tcPr>
            <w:tcW w:w="1949" w:type="dxa"/>
            <w:shd w:val="clear" w:color="auto" w:fill="auto"/>
          </w:tcPr>
          <w:p w:rsidR="003246A2" w:rsidRDefault="003246A2">
            <w:pPr>
              <w:pStyle w:val="a4"/>
              <w:rPr>
                <w:rFonts w:hint="eastAsia"/>
                <w:lang w:val="en-GB"/>
              </w:rPr>
            </w:pPr>
            <w:r>
              <w:rPr>
                <w:rFonts w:hint="eastAsia"/>
                <w:lang w:val="en-GB"/>
              </w:rPr>
              <w:t>提起保护令</w:t>
            </w:r>
          </w:p>
        </w:tc>
        <w:tc>
          <w:tcPr>
            <w:tcW w:w="1727" w:type="dxa"/>
            <w:shd w:val="clear" w:color="auto" w:fill="auto"/>
          </w:tcPr>
          <w:p w:rsidR="003246A2" w:rsidRDefault="003246A2">
            <w:pPr>
              <w:pStyle w:val="a4"/>
              <w:jc w:val="right"/>
              <w:rPr>
                <w:lang w:val="en-GB"/>
              </w:rPr>
            </w:pPr>
            <w:r>
              <w:rPr>
                <w:lang w:val="en-GB"/>
              </w:rPr>
              <w:t>0</w:t>
            </w:r>
          </w:p>
        </w:tc>
      </w:tr>
      <w:tr w:rsidR="003246A2">
        <w:trPr>
          <w:jc w:val="center"/>
        </w:trPr>
        <w:tc>
          <w:tcPr>
            <w:tcW w:w="2091" w:type="dxa"/>
            <w:vMerge/>
            <w:shd w:val="clear" w:color="auto" w:fill="auto"/>
          </w:tcPr>
          <w:p w:rsidR="003246A2" w:rsidRDefault="003246A2">
            <w:pPr>
              <w:pStyle w:val="a4"/>
              <w:rPr>
                <w:lang w:val="en-GB"/>
              </w:rPr>
            </w:pPr>
          </w:p>
        </w:tc>
        <w:tc>
          <w:tcPr>
            <w:tcW w:w="1603" w:type="dxa"/>
            <w:vMerge/>
            <w:shd w:val="clear" w:color="auto" w:fill="auto"/>
          </w:tcPr>
          <w:p w:rsidR="003246A2" w:rsidRDefault="003246A2">
            <w:pPr>
              <w:pStyle w:val="a4"/>
              <w:rPr>
                <w:lang w:val="en-GB"/>
              </w:rPr>
            </w:pPr>
          </w:p>
        </w:tc>
        <w:tc>
          <w:tcPr>
            <w:tcW w:w="1949" w:type="dxa"/>
            <w:shd w:val="clear" w:color="auto" w:fill="auto"/>
          </w:tcPr>
          <w:p w:rsidR="003246A2" w:rsidRDefault="003246A2">
            <w:pPr>
              <w:pStyle w:val="a4"/>
              <w:rPr>
                <w:rFonts w:hint="eastAsia"/>
                <w:lang w:val="en-GB"/>
              </w:rPr>
            </w:pPr>
            <w:r>
              <w:rPr>
                <w:rFonts w:hint="eastAsia"/>
                <w:lang w:val="en-GB"/>
              </w:rPr>
              <w:t>未提起保护令</w:t>
            </w:r>
          </w:p>
        </w:tc>
        <w:tc>
          <w:tcPr>
            <w:tcW w:w="1727" w:type="dxa"/>
            <w:shd w:val="clear" w:color="auto" w:fill="auto"/>
          </w:tcPr>
          <w:p w:rsidR="003246A2" w:rsidRDefault="003246A2">
            <w:pPr>
              <w:pStyle w:val="a4"/>
              <w:jc w:val="right"/>
              <w:rPr>
                <w:lang w:val="en-GB"/>
              </w:rPr>
            </w:pPr>
            <w:r>
              <w:rPr>
                <w:lang w:val="en-GB"/>
              </w:rPr>
              <w:t>2</w:t>
            </w:r>
          </w:p>
        </w:tc>
      </w:tr>
      <w:tr w:rsidR="003246A2">
        <w:trPr>
          <w:jc w:val="center"/>
        </w:trPr>
        <w:tc>
          <w:tcPr>
            <w:tcW w:w="2091" w:type="dxa"/>
            <w:tcBorders>
              <w:bottom w:val="single" w:sz="12" w:space="0" w:color="auto"/>
            </w:tcBorders>
            <w:shd w:val="clear" w:color="auto" w:fill="auto"/>
          </w:tcPr>
          <w:p w:rsidR="003246A2" w:rsidRDefault="003246A2">
            <w:pPr>
              <w:pStyle w:val="a4"/>
              <w:rPr>
                <w:lang w:val="en-GB"/>
              </w:rPr>
            </w:pPr>
            <w:r>
              <w:rPr>
                <w:rFonts w:hint="eastAsia"/>
                <w:lang w:val="en-GB"/>
              </w:rPr>
              <w:t>刑事案件</w:t>
            </w:r>
            <w:r>
              <w:rPr>
                <w:lang w:val="en-GB"/>
              </w:rPr>
              <w:t>(2)</w:t>
            </w:r>
          </w:p>
        </w:tc>
        <w:tc>
          <w:tcPr>
            <w:tcW w:w="1603" w:type="dxa"/>
            <w:tcBorders>
              <w:bottom w:val="single" w:sz="12" w:space="0" w:color="auto"/>
            </w:tcBorders>
            <w:shd w:val="clear" w:color="auto" w:fill="auto"/>
          </w:tcPr>
          <w:p w:rsidR="003246A2" w:rsidRDefault="003246A2">
            <w:pPr>
              <w:pStyle w:val="a4"/>
              <w:rPr>
                <w:lang w:val="en-GB"/>
              </w:rPr>
            </w:pPr>
            <w:r>
              <w:rPr>
                <w:rFonts w:hint="eastAsia"/>
                <w:lang w:val="en-GB"/>
              </w:rPr>
              <w:t>男</w:t>
            </w:r>
            <w:r>
              <w:rPr>
                <w:lang w:val="en-GB"/>
              </w:rPr>
              <w:t>(2)</w:t>
            </w:r>
          </w:p>
        </w:tc>
        <w:tc>
          <w:tcPr>
            <w:tcW w:w="1949" w:type="dxa"/>
            <w:tcBorders>
              <w:bottom w:val="single" w:sz="12" w:space="0" w:color="auto"/>
            </w:tcBorders>
            <w:shd w:val="clear" w:color="auto" w:fill="auto"/>
          </w:tcPr>
          <w:p w:rsidR="003246A2" w:rsidRDefault="003246A2">
            <w:pPr>
              <w:pStyle w:val="a4"/>
              <w:rPr>
                <w:rFonts w:hint="eastAsia"/>
                <w:lang w:val="en-GB"/>
              </w:rPr>
            </w:pPr>
            <w:r>
              <w:rPr>
                <w:rFonts w:hint="eastAsia"/>
                <w:lang w:val="en-GB"/>
              </w:rPr>
              <w:t>判刑</w:t>
            </w:r>
          </w:p>
        </w:tc>
        <w:tc>
          <w:tcPr>
            <w:tcW w:w="1727" w:type="dxa"/>
            <w:tcBorders>
              <w:bottom w:val="single" w:sz="12" w:space="0" w:color="auto"/>
            </w:tcBorders>
            <w:shd w:val="clear" w:color="auto" w:fill="auto"/>
          </w:tcPr>
          <w:p w:rsidR="003246A2" w:rsidRDefault="003246A2">
            <w:pPr>
              <w:pStyle w:val="a4"/>
              <w:jc w:val="right"/>
              <w:rPr>
                <w:lang w:val="en-GB"/>
              </w:rPr>
            </w:pPr>
            <w:r>
              <w:rPr>
                <w:lang w:val="en-GB"/>
              </w:rPr>
              <w:t>0</w:t>
            </w:r>
          </w:p>
        </w:tc>
      </w:tr>
    </w:tbl>
    <w:p w:rsidR="003246A2" w:rsidRDefault="003246A2">
      <w:pPr>
        <w:pStyle w:val="SingleTxtGC"/>
        <w:spacing w:after="0" w:line="200" w:lineRule="exact"/>
        <w:rPr>
          <w:lang w:val="en-GB"/>
        </w:rPr>
      </w:pPr>
    </w:p>
    <w:p w:rsidR="003246A2" w:rsidRDefault="003246A2">
      <w:pPr>
        <w:pStyle w:val="H23GC"/>
        <w:rPr>
          <w:lang w:val="en-GB"/>
        </w:rPr>
      </w:pPr>
      <w:r>
        <w:rPr>
          <w:lang w:val="en-GB"/>
        </w:rPr>
        <w:tab/>
        <w:t>1.</w:t>
      </w:r>
      <w:r>
        <w:rPr>
          <w:lang w:val="en-GB"/>
        </w:rPr>
        <w:tab/>
      </w:r>
      <w:r>
        <w:rPr>
          <w:lang w:val="en-GB"/>
        </w:rPr>
        <w:t>联邦区</w:t>
      </w:r>
    </w:p>
    <w:p w:rsidR="003246A2" w:rsidRDefault="003246A2">
      <w:pPr>
        <w:pStyle w:val="SingleTxtGC"/>
        <w:rPr>
          <w:lang w:val="en-GB"/>
        </w:rPr>
      </w:pPr>
      <w:r>
        <w:rPr>
          <w:lang w:val="en-GB"/>
        </w:rPr>
        <w:t xml:space="preserve">241.  </w:t>
      </w:r>
      <w:r>
        <w:rPr>
          <w:rFonts w:hint="eastAsia"/>
          <w:lang w:val="en-GB"/>
        </w:rPr>
        <w:t>联邦区记录在案的有六起涉及酷刑的刑事案件，具体如下</w:t>
      </w:r>
      <w:r>
        <w:rPr>
          <w:lang w:val="en-GB"/>
        </w:rPr>
        <w:t>：</w:t>
      </w:r>
    </w:p>
    <w:tbl>
      <w:tblPr>
        <w:tblW w:w="7370" w:type="dxa"/>
        <w:tblInd w:w="1134" w:type="dxa"/>
        <w:tblLayout w:type="fixed"/>
        <w:tblCellMar>
          <w:left w:w="0" w:type="dxa"/>
          <w:right w:w="0" w:type="dxa"/>
        </w:tblCellMar>
        <w:tblLook w:val="00A0"/>
      </w:tblPr>
      <w:tblGrid>
        <w:gridCol w:w="3058"/>
        <w:gridCol w:w="4312"/>
      </w:tblGrid>
      <w:tr w:rsidR="003246A2">
        <w:trPr>
          <w:tblHeader/>
        </w:trPr>
        <w:tc>
          <w:tcPr>
            <w:tcW w:w="3058" w:type="dxa"/>
            <w:tcBorders>
              <w:top w:val="single" w:sz="4" w:space="0" w:color="auto"/>
              <w:bottom w:val="single" w:sz="12" w:space="0" w:color="auto"/>
            </w:tcBorders>
            <w:shd w:val="clear" w:color="auto" w:fill="auto"/>
            <w:vAlign w:val="bottom"/>
          </w:tcPr>
          <w:p w:rsidR="003246A2" w:rsidRDefault="003246A2">
            <w:pPr>
              <w:pStyle w:val="a"/>
              <w:ind w:right="0"/>
              <w:rPr>
                <w:lang w:val="en-GB"/>
              </w:rPr>
            </w:pPr>
            <w:r>
              <w:rPr>
                <w:lang w:val="en-GB"/>
              </w:rPr>
              <w:t>编号</w:t>
            </w:r>
          </w:p>
        </w:tc>
        <w:tc>
          <w:tcPr>
            <w:tcW w:w="4312" w:type="dxa"/>
            <w:tcBorders>
              <w:top w:val="single" w:sz="4" w:space="0" w:color="auto"/>
              <w:bottom w:val="single" w:sz="12" w:space="0" w:color="auto"/>
            </w:tcBorders>
            <w:shd w:val="clear" w:color="auto" w:fill="auto"/>
            <w:vAlign w:val="bottom"/>
          </w:tcPr>
          <w:p w:rsidR="003246A2" w:rsidRDefault="003246A2">
            <w:pPr>
              <w:pStyle w:val="a"/>
              <w:ind w:right="0"/>
              <w:jc w:val="right"/>
              <w:rPr>
                <w:lang w:val="en-GB"/>
              </w:rPr>
            </w:pPr>
            <w:r>
              <w:rPr>
                <w:lang w:val="en-GB"/>
              </w:rPr>
              <w:t>刑事案卷编号</w:t>
            </w:r>
          </w:p>
        </w:tc>
      </w:tr>
      <w:tr w:rsidR="003246A2">
        <w:tc>
          <w:tcPr>
            <w:tcW w:w="3058" w:type="dxa"/>
            <w:tcBorders>
              <w:top w:val="single" w:sz="12" w:space="0" w:color="auto"/>
            </w:tcBorders>
            <w:shd w:val="clear" w:color="auto" w:fill="auto"/>
          </w:tcPr>
          <w:p w:rsidR="003246A2" w:rsidRDefault="003246A2">
            <w:pPr>
              <w:pStyle w:val="a5"/>
              <w:rPr>
                <w:lang w:val="en-GB"/>
              </w:rPr>
            </w:pPr>
            <w:r>
              <w:rPr>
                <w:lang w:val="en-GB"/>
              </w:rPr>
              <w:t>1.</w:t>
            </w:r>
          </w:p>
        </w:tc>
        <w:tc>
          <w:tcPr>
            <w:tcW w:w="4312" w:type="dxa"/>
            <w:tcBorders>
              <w:top w:val="single" w:sz="12" w:space="0" w:color="auto"/>
            </w:tcBorders>
            <w:shd w:val="clear" w:color="auto" w:fill="auto"/>
          </w:tcPr>
          <w:p w:rsidR="003246A2" w:rsidRDefault="003246A2">
            <w:pPr>
              <w:pStyle w:val="a5"/>
              <w:ind w:right="0"/>
              <w:jc w:val="right"/>
              <w:rPr>
                <w:lang w:val="en-GB"/>
              </w:rPr>
            </w:pPr>
            <w:r>
              <w:rPr>
                <w:lang w:val="en-GB"/>
              </w:rPr>
              <w:t>69/08</w:t>
            </w:r>
          </w:p>
        </w:tc>
      </w:tr>
      <w:tr w:rsidR="003246A2">
        <w:tc>
          <w:tcPr>
            <w:tcW w:w="3058" w:type="dxa"/>
            <w:shd w:val="clear" w:color="auto" w:fill="auto"/>
          </w:tcPr>
          <w:p w:rsidR="003246A2" w:rsidRDefault="003246A2">
            <w:pPr>
              <w:pStyle w:val="a5"/>
              <w:rPr>
                <w:lang w:val="en-GB"/>
              </w:rPr>
            </w:pPr>
            <w:r>
              <w:rPr>
                <w:lang w:val="en-GB"/>
              </w:rPr>
              <w:t>2.</w:t>
            </w:r>
          </w:p>
        </w:tc>
        <w:tc>
          <w:tcPr>
            <w:tcW w:w="4312" w:type="dxa"/>
            <w:shd w:val="clear" w:color="auto" w:fill="auto"/>
          </w:tcPr>
          <w:p w:rsidR="003246A2" w:rsidRDefault="003246A2">
            <w:pPr>
              <w:pStyle w:val="a5"/>
              <w:ind w:right="0"/>
              <w:jc w:val="right"/>
              <w:rPr>
                <w:lang w:val="en-GB"/>
              </w:rPr>
            </w:pPr>
            <w:r>
              <w:rPr>
                <w:lang w:val="en-GB"/>
              </w:rPr>
              <w:t>74/08</w:t>
            </w:r>
          </w:p>
        </w:tc>
      </w:tr>
      <w:tr w:rsidR="003246A2">
        <w:tc>
          <w:tcPr>
            <w:tcW w:w="3058" w:type="dxa"/>
            <w:shd w:val="clear" w:color="auto" w:fill="auto"/>
          </w:tcPr>
          <w:p w:rsidR="003246A2" w:rsidRDefault="003246A2">
            <w:pPr>
              <w:pStyle w:val="a5"/>
              <w:rPr>
                <w:lang w:val="en-GB"/>
              </w:rPr>
            </w:pPr>
            <w:r>
              <w:rPr>
                <w:lang w:val="en-GB"/>
              </w:rPr>
              <w:t>3.</w:t>
            </w:r>
          </w:p>
        </w:tc>
        <w:tc>
          <w:tcPr>
            <w:tcW w:w="4312" w:type="dxa"/>
            <w:shd w:val="clear" w:color="auto" w:fill="auto"/>
          </w:tcPr>
          <w:p w:rsidR="003246A2" w:rsidRDefault="003246A2">
            <w:pPr>
              <w:pStyle w:val="a5"/>
              <w:ind w:right="0"/>
              <w:jc w:val="right"/>
              <w:rPr>
                <w:lang w:val="en-GB"/>
              </w:rPr>
            </w:pPr>
            <w:r>
              <w:rPr>
                <w:lang w:val="en-GB"/>
              </w:rPr>
              <w:t>235/08</w:t>
            </w:r>
          </w:p>
        </w:tc>
      </w:tr>
      <w:tr w:rsidR="003246A2">
        <w:tc>
          <w:tcPr>
            <w:tcW w:w="3058" w:type="dxa"/>
            <w:shd w:val="clear" w:color="auto" w:fill="auto"/>
          </w:tcPr>
          <w:p w:rsidR="003246A2" w:rsidRDefault="003246A2">
            <w:pPr>
              <w:pStyle w:val="a5"/>
              <w:rPr>
                <w:lang w:val="en-GB"/>
              </w:rPr>
            </w:pPr>
            <w:r>
              <w:rPr>
                <w:lang w:val="en-GB"/>
              </w:rPr>
              <w:t>4.</w:t>
            </w:r>
          </w:p>
        </w:tc>
        <w:tc>
          <w:tcPr>
            <w:tcW w:w="4312" w:type="dxa"/>
            <w:shd w:val="clear" w:color="auto" w:fill="auto"/>
          </w:tcPr>
          <w:p w:rsidR="003246A2" w:rsidRDefault="003246A2">
            <w:pPr>
              <w:pStyle w:val="a5"/>
              <w:ind w:right="0"/>
              <w:jc w:val="right"/>
              <w:rPr>
                <w:lang w:val="en-GB"/>
              </w:rPr>
            </w:pPr>
            <w:r>
              <w:rPr>
                <w:lang w:val="en-GB"/>
              </w:rPr>
              <w:t>185/09</w:t>
            </w:r>
          </w:p>
        </w:tc>
      </w:tr>
      <w:tr w:rsidR="003246A2">
        <w:tc>
          <w:tcPr>
            <w:tcW w:w="3058" w:type="dxa"/>
            <w:shd w:val="clear" w:color="auto" w:fill="auto"/>
          </w:tcPr>
          <w:p w:rsidR="003246A2" w:rsidRDefault="003246A2">
            <w:pPr>
              <w:pStyle w:val="a5"/>
              <w:rPr>
                <w:lang w:val="en-GB"/>
              </w:rPr>
            </w:pPr>
            <w:r>
              <w:rPr>
                <w:lang w:val="en-GB"/>
              </w:rPr>
              <w:t>5.</w:t>
            </w:r>
          </w:p>
        </w:tc>
        <w:tc>
          <w:tcPr>
            <w:tcW w:w="4312" w:type="dxa"/>
            <w:shd w:val="clear" w:color="auto" w:fill="auto"/>
          </w:tcPr>
          <w:p w:rsidR="003246A2" w:rsidRDefault="003246A2">
            <w:pPr>
              <w:pStyle w:val="a5"/>
              <w:ind w:right="0"/>
              <w:jc w:val="right"/>
              <w:rPr>
                <w:lang w:val="en-GB"/>
              </w:rPr>
            </w:pPr>
            <w:r>
              <w:rPr>
                <w:lang w:val="en-GB"/>
              </w:rPr>
              <w:t>234/09</w:t>
            </w:r>
          </w:p>
        </w:tc>
      </w:tr>
      <w:tr w:rsidR="003246A2">
        <w:tc>
          <w:tcPr>
            <w:tcW w:w="3058" w:type="dxa"/>
            <w:tcBorders>
              <w:bottom w:val="single" w:sz="12" w:space="0" w:color="auto"/>
            </w:tcBorders>
            <w:shd w:val="clear" w:color="auto" w:fill="auto"/>
          </w:tcPr>
          <w:p w:rsidR="003246A2" w:rsidRDefault="003246A2">
            <w:pPr>
              <w:pStyle w:val="a5"/>
              <w:rPr>
                <w:lang w:val="en-GB"/>
              </w:rPr>
            </w:pPr>
            <w:r>
              <w:rPr>
                <w:lang w:val="en-GB"/>
              </w:rPr>
              <w:t>6.</w:t>
            </w:r>
          </w:p>
        </w:tc>
        <w:tc>
          <w:tcPr>
            <w:tcW w:w="4312" w:type="dxa"/>
            <w:tcBorders>
              <w:bottom w:val="single" w:sz="12" w:space="0" w:color="auto"/>
            </w:tcBorders>
            <w:shd w:val="clear" w:color="auto" w:fill="auto"/>
          </w:tcPr>
          <w:p w:rsidR="003246A2" w:rsidRDefault="003246A2">
            <w:pPr>
              <w:pStyle w:val="a5"/>
              <w:ind w:right="0"/>
              <w:jc w:val="right"/>
              <w:rPr>
                <w:lang w:val="en-GB"/>
              </w:rPr>
            </w:pPr>
            <w:r>
              <w:rPr>
                <w:lang w:val="en-GB"/>
              </w:rPr>
              <w:t>281/11</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242</w:t>
      </w:r>
      <w:r>
        <w:rPr>
          <w:rFonts w:hint="eastAsia"/>
          <w:lang w:val="en-GB"/>
        </w:rPr>
        <w:t>.</w:t>
      </w:r>
      <w:r>
        <w:rPr>
          <w:lang w:val="en-GB"/>
        </w:rPr>
        <w:t xml:space="preserve">  </w:t>
      </w:r>
      <w:r>
        <w:rPr>
          <w:rFonts w:hint="eastAsia"/>
          <w:lang w:val="en-GB"/>
        </w:rPr>
        <w:t>另外，因犯酷刑罪而被起诉的公职人员的情况是，在第</w:t>
      </w:r>
      <w:r>
        <w:rPr>
          <w:rFonts w:hint="eastAsia"/>
          <w:lang w:val="en-GB"/>
        </w:rPr>
        <w:t>235/08</w:t>
      </w:r>
      <w:r>
        <w:rPr>
          <w:rFonts w:hint="eastAsia"/>
          <w:lang w:val="en-GB"/>
        </w:rPr>
        <w:t>号刑事案件中有</w:t>
      </w:r>
      <w:r>
        <w:rPr>
          <w:rFonts w:hint="eastAsia"/>
          <w:lang w:val="en-GB"/>
        </w:rPr>
        <w:t>5</w:t>
      </w:r>
      <w:r>
        <w:rPr>
          <w:rFonts w:hint="eastAsia"/>
          <w:lang w:val="en-GB"/>
        </w:rPr>
        <w:t>人，在第</w:t>
      </w:r>
      <w:r>
        <w:rPr>
          <w:rFonts w:hint="eastAsia"/>
          <w:lang w:val="en-GB"/>
        </w:rPr>
        <w:t>234/09</w:t>
      </w:r>
      <w:r>
        <w:rPr>
          <w:rFonts w:hint="eastAsia"/>
          <w:lang w:val="en-GB"/>
        </w:rPr>
        <w:t>号刑事案件中有</w:t>
      </w:r>
      <w:r>
        <w:rPr>
          <w:rFonts w:hint="eastAsia"/>
          <w:lang w:val="en-GB"/>
        </w:rPr>
        <w:t>2</w:t>
      </w:r>
      <w:r>
        <w:rPr>
          <w:rFonts w:hint="eastAsia"/>
          <w:lang w:val="en-GB"/>
        </w:rPr>
        <w:t>人。需要强调的是，在</w:t>
      </w:r>
      <w:r>
        <w:rPr>
          <w:rFonts w:hint="eastAsia"/>
          <w:lang w:val="en-GB"/>
        </w:rPr>
        <w:t>2011</w:t>
      </w:r>
      <w:r>
        <w:rPr>
          <w:rFonts w:hint="eastAsia"/>
          <w:lang w:val="en-GB"/>
        </w:rPr>
        <w:t>年只有一起未被拘留直接收监的情况。</w:t>
      </w:r>
    </w:p>
    <w:p w:rsidR="003246A2" w:rsidRDefault="003246A2">
      <w:pPr>
        <w:pStyle w:val="SingleTxtGC"/>
        <w:rPr>
          <w:rFonts w:hint="eastAsia"/>
          <w:lang w:val="en-GB"/>
        </w:rPr>
      </w:pPr>
      <w:r>
        <w:rPr>
          <w:lang w:val="en-GB"/>
        </w:rPr>
        <w:t xml:space="preserve">243.  </w:t>
      </w:r>
      <w:r>
        <w:rPr>
          <w:rFonts w:hint="eastAsia"/>
          <w:lang w:val="en-GB"/>
        </w:rPr>
        <w:t>从</w:t>
      </w:r>
      <w:r>
        <w:rPr>
          <w:rFonts w:hint="eastAsia"/>
          <w:lang w:val="en-GB"/>
        </w:rPr>
        <w:t>2008</w:t>
      </w:r>
      <w:r>
        <w:rPr>
          <w:rFonts w:hint="eastAsia"/>
          <w:lang w:val="en-GB"/>
        </w:rPr>
        <w:t>年至</w:t>
      </w:r>
      <w:r>
        <w:rPr>
          <w:rFonts w:hint="eastAsia"/>
          <w:lang w:val="en-GB"/>
        </w:rPr>
        <w:t>2012</w:t>
      </w:r>
      <w:r>
        <w:rPr>
          <w:rFonts w:hint="eastAsia"/>
          <w:lang w:val="en-GB"/>
        </w:rPr>
        <w:t>年，联邦区最高司法法院做出了三项关于酷刑罪的定罪判决，并且没有一项无罪判决。</w:t>
      </w:r>
    </w:p>
    <w:p w:rsidR="003246A2" w:rsidRDefault="003246A2">
      <w:pPr>
        <w:pStyle w:val="SingleTxtGC"/>
        <w:rPr>
          <w:rFonts w:hint="eastAsia"/>
          <w:lang w:val="en-GB"/>
        </w:rPr>
      </w:pPr>
      <w:r>
        <w:rPr>
          <w:lang w:val="en-GB"/>
        </w:rPr>
        <w:t xml:space="preserve">244.  </w:t>
      </w:r>
      <w:r>
        <w:rPr>
          <w:rFonts w:hint="eastAsia"/>
          <w:lang w:val="en-GB"/>
        </w:rPr>
        <w:t>另外，联邦区总检察长办公室出台了《联邦区总检察长办公室关于调查酷刑罪、关爱受害人和缉拿案犯的行动守则》，这是在</w:t>
      </w:r>
      <w:smartTag w:uri="urn:schemas-microsoft-com:office:smarttags" w:element="chsdate">
        <w:smartTagPr>
          <w:attr w:name="Year" w:val="2011"/>
          <w:attr w:name="Month" w:val="6"/>
          <w:attr w:name="Day" w:val="2"/>
          <w:attr w:name="IsLunarDate" w:val="False"/>
          <w:attr w:name="IsROCDate" w:val="False"/>
        </w:smartTagP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2</w:t>
        </w:r>
        <w:r>
          <w:rPr>
            <w:rFonts w:hint="eastAsia"/>
            <w:lang w:val="en-GB"/>
          </w:rPr>
          <w:t>日</w:t>
        </w:r>
      </w:smartTag>
      <w:r>
        <w:rPr>
          <w:rFonts w:hint="eastAsia"/>
          <w:lang w:val="en-GB"/>
        </w:rPr>
        <w:t>，通过联邦区第</w:t>
      </w:r>
      <w:r>
        <w:rPr>
          <w:lang w:val="en-GB"/>
        </w:rPr>
        <w:t>A/009/2011</w:t>
      </w:r>
      <w:r>
        <w:rPr>
          <w:rFonts w:hint="eastAsia"/>
          <w:lang w:val="en-GB"/>
        </w:rPr>
        <w:t>号总检察长决议发布的《联邦区总检察长办公室关于调查酷刑罪、关爱受害人和缉拿案犯的行动守则》。</w:t>
      </w:r>
    </w:p>
    <w:p w:rsidR="003246A2" w:rsidRDefault="003246A2">
      <w:pPr>
        <w:pStyle w:val="SingleTxtGC"/>
        <w:rPr>
          <w:lang w:val="en-GB"/>
        </w:rPr>
      </w:pPr>
      <w:r>
        <w:rPr>
          <w:lang w:val="en-GB"/>
        </w:rPr>
        <w:t xml:space="preserve">245.  </w:t>
      </w:r>
      <w:r>
        <w:rPr>
          <w:rFonts w:hint="eastAsia"/>
          <w:lang w:val="en-GB"/>
        </w:rPr>
        <w:t>该行动守则包括以下多个章节</w:t>
      </w:r>
      <w:r>
        <w:rPr>
          <w:lang w:val="en-GB"/>
        </w:rPr>
        <w:t>：</w:t>
      </w:r>
    </w:p>
    <w:p w:rsidR="003246A2" w:rsidRDefault="003246A2">
      <w:pPr>
        <w:pStyle w:val="SingleTxtGC"/>
        <w:numPr>
          <w:ilvl w:val="0"/>
          <w:numId w:val="15"/>
        </w:numPr>
        <w:rPr>
          <w:lang w:val="en-GB"/>
        </w:rPr>
      </w:pPr>
      <w:r>
        <w:rPr>
          <w:rFonts w:hint="eastAsia"/>
          <w:lang w:val="en-GB"/>
        </w:rPr>
        <w:t>第一章：总体规定</w:t>
      </w:r>
    </w:p>
    <w:p w:rsidR="003246A2" w:rsidRDefault="003246A2">
      <w:pPr>
        <w:pStyle w:val="SingleTxtGC"/>
        <w:numPr>
          <w:ilvl w:val="0"/>
          <w:numId w:val="15"/>
        </w:numPr>
        <w:rPr>
          <w:lang w:val="en-GB"/>
        </w:rPr>
      </w:pPr>
      <w:r>
        <w:rPr>
          <w:rFonts w:hint="eastAsia"/>
          <w:lang w:val="en-GB"/>
        </w:rPr>
        <w:t>第二章：检察人员在针对酷刑罪进行审前调查时应当执行的基本程序</w:t>
      </w:r>
    </w:p>
    <w:p w:rsidR="003246A2" w:rsidRDefault="003246A2">
      <w:pPr>
        <w:pStyle w:val="SingleTxtGC"/>
        <w:numPr>
          <w:ilvl w:val="0"/>
          <w:numId w:val="15"/>
        </w:numPr>
        <w:rPr>
          <w:lang w:val="en-GB"/>
        </w:rPr>
      </w:pPr>
      <w:r>
        <w:rPr>
          <w:rFonts w:hint="eastAsia"/>
          <w:lang w:val="en-GB"/>
        </w:rPr>
        <w:t>第三章：关于针对检察机关作为以及保护证据情况的监督机制</w:t>
      </w:r>
    </w:p>
    <w:p w:rsidR="003246A2" w:rsidRDefault="003246A2">
      <w:pPr>
        <w:pStyle w:val="SingleTxtGC"/>
        <w:numPr>
          <w:ilvl w:val="0"/>
          <w:numId w:val="15"/>
        </w:numPr>
        <w:rPr>
          <w:lang w:val="en-GB"/>
        </w:rPr>
      </w:pPr>
      <w:r>
        <w:rPr>
          <w:rFonts w:hint="eastAsia"/>
          <w:lang w:val="en-GB"/>
        </w:rPr>
        <w:t>第四章：关于公务员检举酷刑罪的义务</w:t>
      </w:r>
    </w:p>
    <w:p w:rsidR="003246A2" w:rsidRDefault="003246A2">
      <w:pPr>
        <w:pStyle w:val="SingleTxtGC"/>
        <w:numPr>
          <w:ilvl w:val="0"/>
          <w:numId w:val="15"/>
        </w:numPr>
        <w:rPr>
          <w:lang w:val="en-GB"/>
        </w:rPr>
      </w:pPr>
      <w:r>
        <w:rPr>
          <w:rFonts w:hint="eastAsia"/>
          <w:lang w:val="en-GB"/>
        </w:rPr>
        <w:t>第五章：关于救助、保护和陪伴犯罪受害者以及证人</w:t>
      </w:r>
    </w:p>
    <w:p w:rsidR="003246A2" w:rsidRDefault="003246A2">
      <w:pPr>
        <w:pStyle w:val="SingleTxtGC"/>
        <w:numPr>
          <w:ilvl w:val="0"/>
          <w:numId w:val="15"/>
        </w:numPr>
        <w:rPr>
          <w:lang w:val="en-GB"/>
        </w:rPr>
      </w:pPr>
      <w:r>
        <w:rPr>
          <w:rFonts w:hint="eastAsia"/>
          <w:lang w:val="en-GB"/>
        </w:rPr>
        <w:t>第六章：关于诉讼事务助理检察官办公室在酷刑罪案件中的作为</w:t>
      </w:r>
    </w:p>
    <w:p w:rsidR="003246A2" w:rsidRDefault="003246A2">
      <w:pPr>
        <w:pStyle w:val="SingleTxtGC"/>
        <w:numPr>
          <w:ilvl w:val="0"/>
          <w:numId w:val="15"/>
        </w:numPr>
        <w:rPr>
          <w:lang w:val="en-GB"/>
        </w:rPr>
      </w:pPr>
      <w:r>
        <w:rPr>
          <w:rFonts w:hint="eastAsia"/>
          <w:lang w:val="en-GB"/>
        </w:rPr>
        <w:t>第七章：关于不提起刑事诉讼以及酷刑罪押后审理问题</w:t>
      </w:r>
    </w:p>
    <w:p w:rsidR="003246A2" w:rsidRDefault="003246A2">
      <w:pPr>
        <w:pStyle w:val="SingleTxtGC"/>
        <w:rPr>
          <w:rFonts w:hint="eastAsia"/>
          <w:lang w:val="en-GB"/>
        </w:rPr>
      </w:pPr>
      <w:r>
        <w:rPr>
          <w:lang w:val="en-GB"/>
        </w:rPr>
        <w:t xml:space="preserve">246.  </w:t>
      </w:r>
      <w:r>
        <w:rPr>
          <w:rFonts w:hint="eastAsia"/>
          <w:lang w:val="en-GB"/>
        </w:rPr>
        <w:t>依据上述决议，在负责公务员犯罪调查的检察机关内部，设立了酷刑犯罪特别调查局。</w:t>
      </w:r>
    </w:p>
    <w:p w:rsidR="003246A2" w:rsidRDefault="003246A2">
      <w:pPr>
        <w:pStyle w:val="SingleTxtGC"/>
        <w:rPr>
          <w:rFonts w:hint="eastAsia"/>
          <w:lang w:val="en-GB"/>
        </w:rPr>
      </w:pPr>
      <w:r>
        <w:rPr>
          <w:lang w:val="en-GB"/>
        </w:rPr>
        <w:t xml:space="preserve">247.  </w:t>
      </w:r>
      <w:r>
        <w:rPr>
          <w:rFonts w:hint="eastAsia"/>
          <w:lang w:val="en-GB"/>
        </w:rPr>
        <w:t>此外，还设立了一个特别办公室，负责对助理检察员协调处以及诉讼事务助理检察官办公室在处理涉及酷刑罪的刑事诉讼时提出的不提起刑事诉讼或押后审理建议进行跟踪和审查。</w:t>
      </w:r>
    </w:p>
    <w:p w:rsidR="003246A2" w:rsidRDefault="003246A2">
      <w:pPr>
        <w:pStyle w:val="SingleTxtGC"/>
        <w:rPr>
          <w:lang w:val="en-GB"/>
        </w:rPr>
      </w:pPr>
      <w:r>
        <w:rPr>
          <w:lang w:val="en-GB"/>
        </w:rPr>
        <w:t xml:space="preserve">248.  </w:t>
      </w:r>
      <w:r>
        <w:rPr>
          <w:rFonts w:hint="eastAsia"/>
          <w:lang w:val="en-GB"/>
        </w:rPr>
        <w:t>决议中规定了以下基本程序</w:t>
      </w:r>
      <w:r>
        <w:rPr>
          <w:lang w:val="en-GB"/>
        </w:rPr>
        <w:t>：</w:t>
      </w:r>
    </w:p>
    <w:p w:rsidR="003246A2" w:rsidRDefault="003246A2">
      <w:pPr>
        <w:pStyle w:val="SingleTxtGC"/>
        <w:numPr>
          <w:ilvl w:val="0"/>
          <w:numId w:val="16"/>
        </w:numPr>
        <w:rPr>
          <w:lang w:val="en-GB"/>
        </w:rPr>
      </w:pPr>
      <w:r>
        <w:rPr>
          <w:rFonts w:hint="eastAsia"/>
          <w:lang w:val="en-GB"/>
        </w:rPr>
        <w:t>立即启动审前调查</w:t>
      </w:r>
      <w:r>
        <w:rPr>
          <w:lang w:val="en-GB"/>
        </w:rPr>
        <w:t>；</w:t>
      </w:r>
    </w:p>
    <w:p w:rsidR="003246A2" w:rsidRDefault="003246A2">
      <w:pPr>
        <w:pStyle w:val="SingleTxtGC"/>
        <w:numPr>
          <w:ilvl w:val="0"/>
          <w:numId w:val="16"/>
        </w:numPr>
        <w:rPr>
          <w:lang w:val="en-GB"/>
        </w:rPr>
      </w:pPr>
      <w:r>
        <w:rPr>
          <w:rFonts w:hint="eastAsia"/>
          <w:lang w:val="en-GB"/>
        </w:rPr>
        <w:t>要求暴力犯罪受害者社会法律援助中心，立即按照《联邦区犯罪受害者救助与支援法》的规定，对受害者提供必要的援助</w:t>
      </w:r>
      <w:r>
        <w:rPr>
          <w:lang w:val="en-GB"/>
        </w:rPr>
        <w:t>；</w:t>
      </w:r>
    </w:p>
    <w:p w:rsidR="003246A2" w:rsidRDefault="003246A2">
      <w:pPr>
        <w:pStyle w:val="SingleTxtGC"/>
        <w:numPr>
          <w:ilvl w:val="0"/>
          <w:numId w:val="16"/>
        </w:numPr>
        <w:rPr>
          <w:lang w:val="en-GB"/>
        </w:rPr>
      </w:pPr>
      <w:r>
        <w:rPr>
          <w:rFonts w:hint="eastAsia"/>
          <w:lang w:val="en-GB"/>
        </w:rPr>
        <w:t>指派法医，遵照联邦区政府行政长官颁布的《关于在体检或骨龄检测中进行法医检查的规定》，对犯罪受害者身体状况进行证明</w:t>
      </w:r>
      <w:r>
        <w:rPr>
          <w:lang w:val="en-GB"/>
        </w:rPr>
        <w:t>；</w:t>
      </w:r>
    </w:p>
    <w:p w:rsidR="003246A2" w:rsidRDefault="003246A2">
      <w:pPr>
        <w:pStyle w:val="SingleTxtGC"/>
        <w:numPr>
          <w:ilvl w:val="0"/>
          <w:numId w:val="16"/>
        </w:numPr>
        <w:rPr>
          <w:lang w:val="en-GB"/>
        </w:rPr>
      </w:pPr>
      <w:r>
        <w:rPr>
          <w:rFonts w:hint="eastAsia"/>
          <w:lang w:val="en-GB"/>
        </w:rPr>
        <w:t>如果犯罪受害者身体出现某些异常情况，应当请专家服务总协调处的专业摄影师对其进行拍照留底</w:t>
      </w:r>
      <w:r>
        <w:rPr>
          <w:lang w:val="en-GB"/>
        </w:rPr>
        <w:t>；</w:t>
      </w:r>
    </w:p>
    <w:p w:rsidR="003246A2" w:rsidRDefault="003246A2">
      <w:pPr>
        <w:pStyle w:val="SingleTxtGC"/>
        <w:numPr>
          <w:ilvl w:val="0"/>
          <w:numId w:val="16"/>
        </w:numPr>
        <w:rPr>
          <w:lang w:val="en-GB"/>
        </w:rPr>
      </w:pPr>
      <w:r>
        <w:rPr>
          <w:rFonts w:hint="eastAsia"/>
          <w:lang w:val="en-GB"/>
        </w:rPr>
        <w:t>让受害人做陈述，以便掌握关于案件发生过程的所有情况，确定案发时间、方式、地点、起因等犯罪情节，确定犯罪人的身份资料以及参与犯罪的人数。按照受害人的要求或者出于调查工作的需要，可以让爱害人陈述更多情况，但检察机关必须证明这么做是有正当理由的</w:t>
      </w:r>
      <w:r>
        <w:rPr>
          <w:lang w:val="en-GB"/>
        </w:rPr>
        <w:t>；</w:t>
      </w:r>
    </w:p>
    <w:p w:rsidR="003246A2" w:rsidRDefault="003246A2">
      <w:pPr>
        <w:pStyle w:val="SingleTxtGC"/>
        <w:numPr>
          <w:ilvl w:val="0"/>
          <w:numId w:val="16"/>
        </w:numPr>
        <w:rPr>
          <w:lang w:val="en-GB"/>
        </w:rPr>
      </w:pPr>
      <w:r>
        <w:rPr>
          <w:rFonts w:hint="eastAsia"/>
          <w:lang w:val="en-GB"/>
        </w:rPr>
        <w:t>立即向犯罪受害者救助总局申请指派医学专家和心理学专家，向专家服务总协调处申请指派专业摄影师，以便按照相关法律规定，及时做出“针对涉嫌酷刑案件的医学和心理学鉴定”</w:t>
      </w:r>
      <w:r>
        <w:rPr>
          <w:lang w:val="en-GB"/>
        </w:rPr>
        <w:t>；</w:t>
      </w:r>
    </w:p>
    <w:p w:rsidR="003246A2" w:rsidRDefault="003246A2">
      <w:pPr>
        <w:pStyle w:val="SingleTxtGC"/>
        <w:numPr>
          <w:ilvl w:val="0"/>
          <w:numId w:val="16"/>
        </w:numPr>
        <w:rPr>
          <w:lang w:val="en-GB"/>
        </w:rPr>
      </w:pPr>
      <w:r>
        <w:rPr>
          <w:rFonts w:hint="eastAsia"/>
          <w:lang w:val="en-GB"/>
        </w:rPr>
        <w:t>如果鉴定结果证明受害者受到了心理或身体伤害，就要请上述医学专家和心理学专家确定要求进行赔偿的数额</w:t>
      </w:r>
      <w:r>
        <w:rPr>
          <w:lang w:val="en-GB"/>
        </w:rPr>
        <w:t>；</w:t>
      </w:r>
    </w:p>
    <w:p w:rsidR="003246A2" w:rsidRDefault="003246A2">
      <w:pPr>
        <w:pStyle w:val="SingleTxtGC"/>
        <w:numPr>
          <w:ilvl w:val="0"/>
          <w:numId w:val="16"/>
        </w:numPr>
        <w:rPr>
          <w:lang w:val="en-GB"/>
        </w:rPr>
      </w:pPr>
      <w:r>
        <w:rPr>
          <w:rFonts w:hint="eastAsia"/>
          <w:lang w:val="en-GB"/>
        </w:rPr>
        <w:t>让模拟画像专家参与调查，受害人可以向专家描述犯罪人的相貌特征</w:t>
      </w:r>
      <w:r>
        <w:rPr>
          <w:lang w:val="en-GB"/>
        </w:rPr>
        <w:t>；</w:t>
      </w:r>
    </w:p>
    <w:p w:rsidR="003246A2" w:rsidRDefault="003246A2">
      <w:pPr>
        <w:pStyle w:val="SingleTxtGC"/>
        <w:numPr>
          <w:ilvl w:val="0"/>
          <w:numId w:val="16"/>
        </w:numPr>
        <w:rPr>
          <w:lang w:val="en-GB"/>
        </w:rPr>
      </w:pPr>
      <w:r>
        <w:rPr>
          <w:rFonts w:hint="eastAsia"/>
          <w:lang w:val="en-GB"/>
        </w:rPr>
        <w:t>从涉案公务员的相册中确认犯罪嫌疑人</w:t>
      </w:r>
      <w:r>
        <w:rPr>
          <w:lang w:val="en-GB"/>
        </w:rPr>
        <w:t>；</w:t>
      </w:r>
    </w:p>
    <w:p w:rsidR="003246A2" w:rsidRDefault="003246A2">
      <w:pPr>
        <w:pStyle w:val="SingleTxtGC"/>
        <w:numPr>
          <w:ilvl w:val="0"/>
          <w:numId w:val="16"/>
        </w:numPr>
        <w:rPr>
          <w:lang w:val="en-GB"/>
        </w:rPr>
      </w:pPr>
      <w:r>
        <w:rPr>
          <w:rFonts w:hint="eastAsia"/>
          <w:lang w:val="en-GB"/>
        </w:rPr>
        <w:t>请求警方出面调查，查找被告人下落，并把被告人带到公堂</w:t>
      </w:r>
      <w:r>
        <w:rPr>
          <w:lang w:val="en-GB"/>
        </w:rPr>
        <w:t>；</w:t>
      </w:r>
    </w:p>
    <w:p w:rsidR="003246A2" w:rsidRDefault="003246A2">
      <w:pPr>
        <w:pStyle w:val="SingleTxtGC"/>
        <w:numPr>
          <w:ilvl w:val="0"/>
          <w:numId w:val="16"/>
        </w:numPr>
        <w:rPr>
          <w:lang w:val="en-GB"/>
        </w:rPr>
      </w:pPr>
      <w:r>
        <w:rPr>
          <w:rFonts w:hint="eastAsia"/>
          <w:lang w:val="en-GB"/>
        </w:rPr>
        <w:t>如果受害者或者证人可以认出一名或者多名犯罪人，应当通过单身玻璃进行指认</w:t>
      </w:r>
      <w:r>
        <w:rPr>
          <w:lang w:val="en-GB"/>
        </w:rPr>
        <w:t>；</w:t>
      </w:r>
    </w:p>
    <w:p w:rsidR="003246A2" w:rsidRDefault="003246A2">
      <w:pPr>
        <w:pStyle w:val="SingleTxtGC"/>
        <w:numPr>
          <w:ilvl w:val="0"/>
          <w:numId w:val="16"/>
        </w:numPr>
        <w:rPr>
          <w:lang w:val="en-GB"/>
        </w:rPr>
      </w:pPr>
      <w:r>
        <w:rPr>
          <w:rFonts w:hint="eastAsia"/>
          <w:lang w:val="en-GB"/>
        </w:rPr>
        <w:t>如果有目击证人，就让证人作案情陈述，与受害人一样，指出案发时间、方式、地点以及起因等情节，以此作为检控材料，并且可以确定被告人的身份</w:t>
      </w:r>
      <w:r>
        <w:rPr>
          <w:lang w:val="en-GB"/>
        </w:rPr>
        <w:t>；</w:t>
      </w:r>
    </w:p>
    <w:p w:rsidR="003246A2" w:rsidRDefault="003246A2">
      <w:pPr>
        <w:pStyle w:val="SingleTxtGC"/>
        <w:numPr>
          <w:ilvl w:val="0"/>
          <w:numId w:val="16"/>
        </w:numPr>
        <w:rPr>
          <w:lang w:val="en-GB"/>
        </w:rPr>
      </w:pPr>
      <w:r>
        <w:rPr>
          <w:rFonts w:hint="eastAsia"/>
          <w:lang w:val="en-GB"/>
        </w:rPr>
        <w:t>依据第</w:t>
      </w:r>
      <w:r>
        <w:rPr>
          <w:lang w:val="en-GB"/>
        </w:rPr>
        <w:t>A/002/2006</w:t>
      </w:r>
      <w:r>
        <w:rPr>
          <w:rFonts w:hint="eastAsia"/>
          <w:lang w:val="en-GB"/>
        </w:rPr>
        <w:t>号决议，由相关专家出面对案发地点进行实地察看，在那里查找与调查有关的蛛丝马迹并拍照留底，在必要的情况下，按照取证要求，进行现场测量，收集并转运证物</w:t>
      </w:r>
      <w:r>
        <w:rPr>
          <w:lang w:val="en-GB"/>
        </w:rPr>
        <w:t>；</w:t>
      </w:r>
    </w:p>
    <w:p w:rsidR="003246A2" w:rsidRDefault="003246A2">
      <w:pPr>
        <w:pStyle w:val="SingleTxtGC"/>
        <w:numPr>
          <w:ilvl w:val="0"/>
          <w:numId w:val="16"/>
        </w:numPr>
        <w:rPr>
          <w:lang w:val="en-GB"/>
        </w:rPr>
      </w:pPr>
      <w:r>
        <w:rPr>
          <w:rFonts w:hint="eastAsia"/>
          <w:lang w:val="en-GB"/>
        </w:rPr>
        <w:t>为保密起见，要采取必要的措施，防止无关人员干扰调查工作</w:t>
      </w:r>
      <w:r>
        <w:rPr>
          <w:lang w:val="en-GB"/>
        </w:rPr>
        <w:t>；</w:t>
      </w:r>
    </w:p>
    <w:p w:rsidR="003246A2" w:rsidRDefault="003246A2">
      <w:pPr>
        <w:pStyle w:val="SingleTxtGC"/>
        <w:numPr>
          <w:ilvl w:val="0"/>
          <w:numId w:val="16"/>
        </w:numPr>
        <w:rPr>
          <w:rFonts w:hint="eastAsia"/>
          <w:lang w:val="en-GB"/>
        </w:rPr>
      </w:pPr>
      <w:r>
        <w:rPr>
          <w:rFonts w:hint="eastAsia"/>
          <w:lang w:val="en-GB"/>
        </w:rPr>
        <w:t>在必要的情况下，需要证实犯罪主体的身份；</w:t>
      </w:r>
    </w:p>
    <w:p w:rsidR="003246A2" w:rsidRDefault="003246A2">
      <w:pPr>
        <w:pStyle w:val="SingleTxtGC"/>
        <w:numPr>
          <w:ilvl w:val="0"/>
          <w:numId w:val="16"/>
        </w:numPr>
        <w:rPr>
          <w:rFonts w:hint="eastAsia"/>
          <w:lang w:val="en-GB"/>
        </w:rPr>
      </w:pPr>
      <w:r>
        <w:rPr>
          <w:rFonts w:hint="eastAsia"/>
          <w:lang w:val="en-GB"/>
        </w:rPr>
        <w:t>采取必要的措施，保护受害人、举报人、目击证人或公务员的人身安全。</w:t>
      </w:r>
    </w:p>
    <w:p w:rsidR="003246A2" w:rsidRDefault="003246A2">
      <w:pPr>
        <w:pStyle w:val="SingleTxtGC"/>
        <w:rPr>
          <w:lang w:val="en-GB"/>
        </w:rPr>
      </w:pPr>
      <w:r>
        <w:rPr>
          <w:lang w:val="en-GB"/>
        </w:rPr>
        <w:t xml:space="preserve">249.  </w:t>
      </w:r>
      <w:r>
        <w:rPr>
          <w:rFonts w:hint="eastAsia"/>
          <w:lang w:val="en-GB"/>
        </w:rPr>
        <w:t>假如酷刑犯罪受害者被剥夺了人身自由，除了按照上述程序执行之外，还要做到以下几点</w:t>
      </w:r>
      <w:r>
        <w:rPr>
          <w:lang w:val="en-GB"/>
        </w:rPr>
        <w:t>：</w:t>
      </w:r>
    </w:p>
    <w:p w:rsidR="003246A2" w:rsidRDefault="003246A2">
      <w:pPr>
        <w:pStyle w:val="SingleTxtGC"/>
        <w:numPr>
          <w:ilvl w:val="0"/>
          <w:numId w:val="17"/>
        </w:numPr>
        <w:rPr>
          <w:lang w:val="en-GB"/>
        </w:rPr>
      </w:pPr>
      <w:r>
        <w:rPr>
          <w:rFonts w:hint="eastAsia"/>
          <w:lang w:val="en-GB"/>
        </w:rPr>
        <w:t>确定关押酷刑犯罪受害人的地点，并转移到其他地方，防止此类犯罪再次发生</w:t>
      </w:r>
      <w:r>
        <w:rPr>
          <w:lang w:val="en-GB"/>
        </w:rPr>
        <w:t>；</w:t>
      </w:r>
    </w:p>
    <w:p w:rsidR="003246A2" w:rsidRDefault="003246A2">
      <w:pPr>
        <w:pStyle w:val="SingleTxtGC"/>
        <w:numPr>
          <w:ilvl w:val="0"/>
          <w:numId w:val="17"/>
        </w:numPr>
        <w:rPr>
          <w:lang w:val="en-GB"/>
        </w:rPr>
      </w:pPr>
      <w:r>
        <w:rPr>
          <w:rFonts w:hint="eastAsia"/>
          <w:lang w:val="en-GB"/>
        </w:rPr>
        <w:t>依法告知受害人应有的权利</w:t>
      </w:r>
      <w:r>
        <w:rPr>
          <w:lang w:val="en-GB"/>
        </w:rPr>
        <w:t>；</w:t>
      </w:r>
    </w:p>
    <w:p w:rsidR="003246A2" w:rsidRDefault="003246A2">
      <w:pPr>
        <w:pStyle w:val="SingleTxtGC"/>
        <w:numPr>
          <w:ilvl w:val="0"/>
          <w:numId w:val="17"/>
        </w:numPr>
        <w:rPr>
          <w:lang w:val="en-GB"/>
        </w:rPr>
      </w:pPr>
      <w:r>
        <w:rPr>
          <w:rFonts w:hint="eastAsia"/>
          <w:lang w:val="en-GB"/>
        </w:rPr>
        <w:t>尽量在一个安全可靠的地方与被剥夺自由的人处理相关事务，相关公务员不得在场，也不得干扰调查工作</w:t>
      </w:r>
      <w:r>
        <w:rPr>
          <w:lang w:val="en-GB"/>
        </w:rPr>
        <w:t>；</w:t>
      </w:r>
    </w:p>
    <w:p w:rsidR="003246A2" w:rsidRDefault="003246A2">
      <w:pPr>
        <w:pStyle w:val="SingleTxtGC"/>
        <w:numPr>
          <w:ilvl w:val="0"/>
          <w:numId w:val="17"/>
        </w:numPr>
        <w:rPr>
          <w:lang w:val="en-GB"/>
        </w:rPr>
      </w:pPr>
      <w:r>
        <w:rPr>
          <w:rFonts w:hint="eastAsia"/>
          <w:lang w:val="en-GB"/>
        </w:rPr>
        <w:t>如果因为调查工作的原因有可能使犯罪受害者遭到身心伤害，要求主管部门下令采取必要的措施，保护犯罪受害者的人身安全和心理健康</w:t>
      </w:r>
      <w:r>
        <w:rPr>
          <w:lang w:val="en-GB"/>
        </w:rPr>
        <w:t>；</w:t>
      </w:r>
    </w:p>
    <w:p w:rsidR="003246A2" w:rsidRDefault="003246A2">
      <w:pPr>
        <w:pStyle w:val="SingleTxtGC"/>
        <w:numPr>
          <w:ilvl w:val="0"/>
          <w:numId w:val="17"/>
        </w:numPr>
        <w:rPr>
          <w:rFonts w:hint="eastAsia"/>
          <w:lang w:val="en-GB"/>
        </w:rPr>
      </w:pPr>
      <w:r>
        <w:rPr>
          <w:rFonts w:hint="eastAsia"/>
          <w:lang w:val="en-GB"/>
        </w:rPr>
        <w:t>需要依法履行的其他手续、以及有助于查明真相和确认被告身份的程序。</w:t>
      </w:r>
    </w:p>
    <w:p w:rsidR="003246A2" w:rsidRDefault="003246A2">
      <w:pPr>
        <w:pStyle w:val="H23GC"/>
        <w:rPr>
          <w:rFonts w:hint="eastAsia"/>
          <w:lang w:val="en-GB"/>
        </w:rPr>
      </w:pPr>
      <w:r>
        <w:rPr>
          <w:lang w:val="en-GB"/>
        </w:rPr>
        <w:tab/>
        <w:t>2.</w:t>
      </w:r>
      <w:r>
        <w:rPr>
          <w:rFonts w:ascii="SimSun" w:eastAsia="SimSun" w:hAnsi="SimSun" w:cs="SimSun" w:hint="eastAsia"/>
          <w:lang w:val="en-GB"/>
        </w:rPr>
        <w:tab/>
      </w:r>
      <w:r>
        <w:rPr>
          <w:lang w:val="en-GB"/>
        </w:rPr>
        <w:t>哈利斯科州</w:t>
      </w:r>
      <w:r>
        <w:rPr>
          <w:rFonts w:hint="eastAsia"/>
          <w:lang w:val="en-GB"/>
        </w:rPr>
        <w:t>的相关信息</w:t>
      </w:r>
    </w:p>
    <w:p w:rsidR="003246A2" w:rsidRDefault="003246A2">
      <w:pPr>
        <w:pStyle w:val="SingleTxtGC"/>
        <w:rPr>
          <w:lang w:val="en-GB"/>
        </w:rPr>
      </w:pPr>
      <w:r>
        <w:rPr>
          <w:lang w:val="en-GB"/>
        </w:rPr>
        <w:t xml:space="preserve">250.  </w:t>
      </w:r>
      <w:r>
        <w:rPr>
          <w:rFonts w:hint="eastAsia"/>
          <w:lang w:val="en-GB"/>
        </w:rPr>
        <w:t>在</w:t>
      </w:r>
      <w:r>
        <w:rPr>
          <w:lang w:val="en-GB"/>
        </w:rPr>
        <w:t>哈利斯科州，</w:t>
      </w:r>
      <w:r>
        <w:rPr>
          <w:rFonts w:hint="eastAsia"/>
          <w:lang w:val="en-GB"/>
        </w:rPr>
        <w:t>为了使当地土著人有机会获得根据实际情况差别对待的司法公正的权利，特别是解决诉讼过程中无人辩护以及受到身心伤害等问题，以及通过现有手段加强与土著人的沟通，</w:t>
      </w:r>
      <w:r>
        <w:rPr>
          <w:rFonts w:hint="eastAsia"/>
          <w:lang w:val="en-GB"/>
        </w:rPr>
        <w:t>2011</w:t>
      </w:r>
      <w:r>
        <w:rPr>
          <w:rFonts w:hint="eastAsia"/>
          <w:lang w:val="en-GB"/>
        </w:rPr>
        <w:t>年</w:t>
      </w:r>
      <w:r>
        <w:rPr>
          <w:rFonts w:hint="eastAsia"/>
          <w:lang w:val="en-GB"/>
        </w:rPr>
        <w:t>5</w:t>
      </w:r>
      <w:r>
        <w:rPr>
          <w:rFonts w:hint="eastAsia"/>
          <w:lang w:val="en-GB"/>
        </w:rPr>
        <w:t>月，国家土著人发展委员会、哈利斯科州土著人事务委员会以及公共安全部，共同签署了合作协议，旨在帮助土著人犯人获得法律优待</w:t>
      </w:r>
      <w:r>
        <w:rPr>
          <w:rFonts w:hint="eastAsia"/>
          <w:lang w:val="en-GB"/>
        </w:rPr>
        <w:t>(</w:t>
      </w:r>
      <w:r>
        <w:rPr>
          <w:rFonts w:hint="eastAsia"/>
          <w:lang w:val="en-GB"/>
        </w:rPr>
        <w:t>保释、缓刑、以工代罚、提前释放、假释、部分赦免和全部减刑</w:t>
      </w:r>
      <w:r>
        <w:rPr>
          <w:rFonts w:hint="eastAsia"/>
          <w:lang w:val="en-GB"/>
        </w:rPr>
        <w:t>)</w:t>
      </w:r>
      <w:r>
        <w:rPr>
          <w:rFonts w:hint="eastAsia"/>
          <w:lang w:val="en-GB"/>
        </w:rPr>
        <w:t>，并承诺由哈利斯科州土著人事务委员会负责指派精通两种语言文字的翻译人员，协助司法部门和</w:t>
      </w:r>
      <w:r>
        <w:rPr>
          <w:rFonts w:hint="eastAsia"/>
          <w:lang w:val="en-GB"/>
        </w:rPr>
        <w:t>/</w:t>
      </w:r>
      <w:r>
        <w:rPr>
          <w:rFonts w:hint="eastAsia"/>
          <w:lang w:val="en-GB"/>
        </w:rPr>
        <w:t>或行政部门通报消息，特别是通知判决结果或者给予提前释放的优待。</w:t>
      </w:r>
    </w:p>
    <w:p w:rsidR="003246A2" w:rsidRDefault="003246A2">
      <w:pPr>
        <w:pStyle w:val="H23GC"/>
        <w:rPr>
          <w:rFonts w:hint="eastAsia"/>
          <w:lang w:val="en-GB"/>
        </w:rPr>
      </w:pPr>
      <w:r>
        <w:rPr>
          <w:lang w:val="en-GB"/>
        </w:rPr>
        <w:tab/>
        <w:t>3.</w:t>
      </w:r>
      <w:r>
        <w:rPr>
          <w:rFonts w:ascii="SimSun" w:eastAsia="SimSun" w:hAnsi="SimSun" w:cs="SimSun" w:hint="eastAsia"/>
          <w:lang w:val="en-GB"/>
        </w:rPr>
        <w:tab/>
      </w:r>
      <w:r>
        <w:rPr>
          <w:lang w:val="en-GB"/>
        </w:rPr>
        <w:t>瓦哈卡州</w:t>
      </w:r>
      <w:r>
        <w:rPr>
          <w:rFonts w:hint="eastAsia"/>
          <w:lang w:val="en-GB"/>
        </w:rPr>
        <w:t>的相关信息</w:t>
      </w:r>
    </w:p>
    <w:p w:rsidR="003246A2" w:rsidRDefault="003246A2">
      <w:pPr>
        <w:pStyle w:val="SingleTxtGC"/>
        <w:rPr>
          <w:rFonts w:hint="eastAsia"/>
          <w:lang w:val="en-GB"/>
        </w:rPr>
      </w:pPr>
      <w:r>
        <w:rPr>
          <w:lang w:val="en-GB"/>
        </w:rPr>
        <w:t xml:space="preserve">251.  </w:t>
      </w:r>
      <w:r>
        <w:rPr>
          <w:rFonts w:hint="eastAsia"/>
          <w:lang w:val="en-GB"/>
        </w:rPr>
        <w:t>关于酷刑案件的数量，截至目前，瓦哈卡州未记录有涉及酷刑罪的刑事案件，也没有任何针对酷刑罪的判决以及被起诉的公职人员。</w:t>
      </w:r>
    </w:p>
    <w:p w:rsidR="003246A2" w:rsidRDefault="003246A2">
      <w:pPr>
        <w:pStyle w:val="SingleTxtGC"/>
        <w:rPr>
          <w:rFonts w:hint="eastAsia"/>
          <w:lang w:val="en-GB"/>
        </w:rPr>
      </w:pPr>
      <w:r>
        <w:rPr>
          <w:lang w:val="en-GB"/>
        </w:rPr>
        <w:t xml:space="preserve">252.  </w:t>
      </w:r>
      <w:r>
        <w:rPr>
          <w:rFonts w:hint="eastAsia"/>
          <w:lang w:val="en-GB"/>
        </w:rPr>
        <w:t>另外，通过保护土著人和弱势群体事务检察官办公室，举行了三次释放被剥夺自由土著人的仪式。第一次是在</w:t>
      </w:r>
      <w:smartTag w:uri="urn:schemas-microsoft-com:office:smarttags" w:element="chsdate">
        <w:smartTagPr>
          <w:attr w:name="Year" w:val="2010"/>
          <w:attr w:name="Month" w:val="12"/>
          <w:attr w:name="Day" w:val="23"/>
          <w:attr w:name="IsLunarDate" w:val="False"/>
          <w:attr w:name="IsROCDate" w:val="False"/>
        </w:smartTagPr>
        <w:r>
          <w:rPr>
            <w:rFonts w:hint="eastAsia"/>
            <w:lang w:val="en-GB"/>
          </w:rPr>
          <w:t>2010</w:t>
        </w:r>
        <w:r>
          <w:rPr>
            <w:rFonts w:hint="eastAsia"/>
            <w:lang w:val="en-GB"/>
          </w:rPr>
          <w:t>年</w:t>
        </w:r>
        <w:r>
          <w:rPr>
            <w:rFonts w:hint="eastAsia"/>
            <w:lang w:val="en-GB"/>
          </w:rPr>
          <w:t>12</w:t>
        </w:r>
        <w:r>
          <w:rPr>
            <w:rFonts w:hint="eastAsia"/>
            <w:lang w:val="en-GB"/>
          </w:rPr>
          <w:t>月</w:t>
        </w:r>
        <w:r>
          <w:rPr>
            <w:rFonts w:hint="eastAsia"/>
            <w:lang w:val="en-GB"/>
          </w:rPr>
          <w:t>23</w:t>
        </w:r>
        <w:r>
          <w:rPr>
            <w:rFonts w:hint="eastAsia"/>
            <w:lang w:val="en-GB"/>
          </w:rPr>
          <w:t>日</w:t>
        </w:r>
      </w:smartTag>
      <w:r>
        <w:rPr>
          <w:rFonts w:hint="eastAsia"/>
          <w:lang w:val="en-GB"/>
        </w:rPr>
        <w:t>举行，第二次在</w:t>
      </w:r>
      <w:smartTag w:uri="urn:schemas-microsoft-com:office:smarttags" w:element="chsdate">
        <w:smartTagPr>
          <w:attr w:name="Year" w:val="2011"/>
          <w:attr w:name="Month" w:val="9"/>
          <w:attr w:name="Day" w:val="15"/>
          <w:attr w:name="IsLunarDate" w:val="False"/>
          <w:attr w:name="IsROCDate" w:val="False"/>
        </w:smartTagPr>
        <w:r>
          <w:rPr>
            <w:rFonts w:hint="eastAsia"/>
            <w:lang w:val="en-GB"/>
          </w:rPr>
          <w:t>2011</w:t>
        </w:r>
        <w:r>
          <w:rPr>
            <w:rFonts w:hint="eastAsia"/>
            <w:lang w:val="en-GB"/>
          </w:rPr>
          <w:t>年</w:t>
        </w:r>
        <w:r>
          <w:rPr>
            <w:rFonts w:hint="eastAsia"/>
            <w:lang w:val="en-GB"/>
          </w:rPr>
          <w:t>9</w:t>
        </w:r>
        <w:r>
          <w:rPr>
            <w:rFonts w:hint="eastAsia"/>
            <w:lang w:val="en-GB"/>
          </w:rPr>
          <w:t>月</w:t>
        </w:r>
        <w:r>
          <w:rPr>
            <w:rFonts w:hint="eastAsia"/>
            <w:lang w:val="en-GB"/>
          </w:rPr>
          <w:t>15</w:t>
        </w:r>
        <w:r>
          <w:rPr>
            <w:rFonts w:hint="eastAsia"/>
            <w:lang w:val="en-GB"/>
          </w:rPr>
          <w:t>日</w:t>
        </w:r>
      </w:smartTag>
      <w:r>
        <w:rPr>
          <w:rFonts w:hint="eastAsia"/>
          <w:lang w:val="en-GB"/>
        </w:rPr>
        <w:t>，第三次在</w:t>
      </w:r>
      <w:smartTag w:uri="urn:schemas-microsoft-com:office:smarttags" w:element="chsdate">
        <w:smartTagPr>
          <w:attr w:name="Year" w:val="2011"/>
          <w:attr w:name="Month" w:val="12"/>
          <w:attr w:name="Day" w:val="23"/>
          <w:attr w:name="IsLunarDate" w:val="False"/>
          <w:attr w:name="IsROCDate" w:val="False"/>
        </w:smartTagPr>
        <w:r>
          <w:rPr>
            <w:rFonts w:hint="eastAsia"/>
            <w:lang w:val="en-GB"/>
          </w:rPr>
          <w:t>2011</w:t>
        </w:r>
        <w:r>
          <w:rPr>
            <w:rFonts w:hint="eastAsia"/>
            <w:lang w:val="en-GB"/>
          </w:rPr>
          <w:t>年</w:t>
        </w:r>
        <w:r>
          <w:rPr>
            <w:rFonts w:hint="eastAsia"/>
            <w:lang w:val="en-GB"/>
          </w:rPr>
          <w:t>12</w:t>
        </w:r>
        <w:r>
          <w:rPr>
            <w:rFonts w:hint="eastAsia"/>
            <w:lang w:val="en-GB"/>
          </w:rPr>
          <w:t>月</w:t>
        </w:r>
        <w:r>
          <w:rPr>
            <w:rFonts w:hint="eastAsia"/>
            <w:lang w:val="en-GB"/>
          </w:rPr>
          <w:t>23</w:t>
        </w:r>
        <w:r>
          <w:rPr>
            <w:rFonts w:hint="eastAsia"/>
            <w:lang w:val="en-GB"/>
          </w:rPr>
          <w:t>日</w:t>
        </w:r>
      </w:smartTag>
      <w:r>
        <w:rPr>
          <w:rFonts w:hint="eastAsia"/>
          <w:lang w:val="en-GB"/>
        </w:rPr>
        <w:t>，三次总共释放了</w:t>
      </w:r>
      <w:r>
        <w:rPr>
          <w:rFonts w:hint="eastAsia"/>
          <w:lang w:val="en-GB"/>
        </w:rPr>
        <w:t>22</w:t>
      </w:r>
      <w:r>
        <w:rPr>
          <w:rFonts w:hint="eastAsia"/>
          <w:lang w:val="en-GB"/>
        </w:rPr>
        <w:t>名土著人，他们分别来自米赛族、萨波特卡族、米斯特卡族、崇塔族和马萨特卡族。为这些被释放的土著人拨款总计达到</w:t>
      </w:r>
      <w:r>
        <w:rPr>
          <w:lang w:val="en-GB"/>
        </w:rPr>
        <w:t>251,063</w:t>
      </w:r>
      <w:r>
        <w:rPr>
          <w:rFonts w:hint="eastAsia"/>
          <w:lang w:val="en-GB"/>
        </w:rPr>
        <w:t>比索。</w:t>
      </w:r>
    </w:p>
    <w:p w:rsidR="003246A2" w:rsidRDefault="003246A2">
      <w:pPr>
        <w:pStyle w:val="SingleTxtGC"/>
        <w:rPr>
          <w:lang w:val="en-GB"/>
        </w:rPr>
      </w:pPr>
      <w:r>
        <w:rPr>
          <w:lang w:val="en-GB"/>
        </w:rPr>
        <w:t xml:space="preserve">253.  </w:t>
      </w:r>
      <w:r>
        <w:rPr>
          <w:rFonts w:hint="eastAsia"/>
          <w:lang w:val="en-GB"/>
        </w:rPr>
        <w:t>需要强调的是，依据《瓦哈卡州预防和惩处酷刑法》第</w:t>
      </w:r>
      <w:r>
        <w:rPr>
          <w:rFonts w:hint="eastAsia"/>
          <w:lang w:val="en-GB"/>
        </w:rPr>
        <w:t>2</w:t>
      </w:r>
      <w:r>
        <w:rPr>
          <w:rFonts w:hint="eastAsia"/>
          <w:lang w:val="en-GB"/>
        </w:rPr>
        <w:t>条的规定，对犯有酷刑罪的人将判处两年至十年监禁，此外将按照现行最低基本工资标准，处以</w:t>
      </w:r>
      <w:r>
        <w:rPr>
          <w:rFonts w:hint="eastAsia"/>
          <w:lang w:val="en-GB"/>
        </w:rPr>
        <w:t>200</w:t>
      </w:r>
      <w:r>
        <w:rPr>
          <w:rFonts w:hint="eastAsia"/>
          <w:lang w:val="en-GB"/>
        </w:rPr>
        <w:t>天至</w:t>
      </w:r>
      <w:r>
        <w:rPr>
          <w:rFonts w:hint="eastAsia"/>
          <w:lang w:val="en-GB"/>
        </w:rPr>
        <w:t>500</w:t>
      </w:r>
      <w:r>
        <w:rPr>
          <w:rFonts w:hint="eastAsia"/>
          <w:lang w:val="en-GB"/>
        </w:rPr>
        <w:t>天的罚款，并处以与被监禁期相同的剥夺担任公职资格时间。</w:t>
      </w:r>
    </w:p>
    <w:p w:rsidR="003246A2" w:rsidRDefault="003246A2">
      <w:pPr>
        <w:pStyle w:val="HChGC"/>
        <w:rPr>
          <w:lang w:val="en-GB"/>
        </w:rPr>
      </w:pPr>
      <w:r>
        <w:rPr>
          <w:lang w:val="en-GB"/>
        </w:rPr>
        <w:tab/>
      </w:r>
      <w:r>
        <w:rPr>
          <w:rFonts w:hint="eastAsia"/>
          <w:lang w:val="en-GB"/>
        </w:rPr>
        <w:t>七</w:t>
      </w:r>
      <w:r>
        <w:rPr>
          <w:rFonts w:hint="eastAsia"/>
          <w:lang w:val="en-GB"/>
        </w:rPr>
        <w:t>.</w:t>
      </w:r>
      <w:r>
        <w:rPr>
          <w:rFonts w:hint="eastAsia"/>
          <w:lang w:val="en-GB"/>
        </w:rPr>
        <w:tab/>
      </w:r>
      <w:r>
        <w:rPr>
          <w:rFonts w:hint="eastAsia"/>
          <w:lang w:val="en-GB"/>
        </w:rPr>
        <w:t>为改善拘留场所条件采取的行动</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联邦一级</w:t>
      </w:r>
    </w:p>
    <w:p w:rsidR="003246A2" w:rsidRDefault="003246A2">
      <w:pPr>
        <w:pStyle w:val="SingleTxtGC"/>
        <w:rPr>
          <w:lang w:val="en-GB"/>
        </w:rPr>
      </w:pPr>
      <w:r>
        <w:rPr>
          <w:lang w:val="en-GB"/>
        </w:rPr>
        <w:t xml:space="preserve">254.  </w:t>
      </w:r>
      <w:r>
        <w:rPr>
          <w:rFonts w:hint="eastAsia"/>
          <w:lang w:val="en-GB"/>
        </w:rPr>
        <w:t>为了使拘留场所具备更好的设施条件以及更宽敞的空间，在位于联邦区的联邦调查中心实施了设施改造工程，并在莫雷洛斯州买了一块地，目的是建设更加完善的设施，关押那些被共和国总检察长办公室下令羁押的人。</w:t>
      </w:r>
    </w:p>
    <w:p w:rsidR="003246A2" w:rsidRDefault="003246A2">
      <w:pPr>
        <w:pStyle w:val="SingleTxtGC"/>
        <w:rPr>
          <w:lang w:val="en-GB"/>
        </w:rPr>
      </w:pPr>
      <w:r>
        <w:rPr>
          <w:lang w:val="en-GB"/>
        </w:rPr>
        <w:t xml:space="preserve">255.  </w:t>
      </w:r>
      <w:r>
        <w:rPr>
          <w:rFonts w:hint="eastAsia"/>
          <w:lang w:val="en-GB"/>
        </w:rPr>
        <w:t>这两项工作有助于改善羁押场所的条件，能够提供更加体面和舒适的设施。</w:t>
      </w:r>
    </w:p>
    <w:p w:rsidR="003246A2" w:rsidRDefault="003246A2">
      <w:pPr>
        <w:pStyle w:val="SingleTxtGC"/>
        <w:rPr>
          <w:lang w:val="en-GB"/>
        </w:rPr>
      </w:pPr>
      <w:r>
        <w:rPr>
          <w:lang w:val="en-GB"/>
        </w:rPr>
        <w:t xml:space="preserve">256.  </w:t>
      </w:r>
      <w:r>
        <w:rPr>
          <w:rFonts w:hint="eastAsia"/>
          <w:lang w:val="en-GB"/>
        </w:rPr>
        <w:t>针对联邦调查中心的设施改造工程，需要强调的是，自</w:t>
      </w:r>
      <w:r>
        <w:rPr>
          <w:rFonts w:hint="eastAsia"/>
          <w:lang w:val="en-GB"/>
        </w:rPr>
        <w:t>2011</w:t>
      </w:r>
      <w:r>
        <w:rPr>
          <w:rFonts w:hint="eastAsia"/>
          <w:lang w:val="en-GB"/>
        </w:rPr>
        <w:t>财政年度至</w:t>
      </w:r>
      <w:r>
        <w:rPr>
          <w:rFonts w:hint="eastAsia"/>
          <w:lang w:val="en-GB"/>
        </w:rPr>
        <w:t>2012</w:t>
      </w:r>
      <w:r>
        <w:rPr>
          <w:rFonts w:hint="eastAsia"/>
          <w:lang w:val="en-GB"/>
        </w:rPr>
        <w:t>年</w:t>
      </w:r>
      <w:r>
        <w:rPr>
          <w:rFonts w:hint="eastAsia"/>
          <w:lang w:val="en-GB"/>
        </w:rPr>
        <w:t>4</w:t>
      </w:r>
      <w:r>
        <w:rPr>
          <w:rFonts w:hint="eastAsia"/>
          <w:lang w:val="en-GB"/>
        </w:rPr>
        <w:t>月，共出资</w:t>
      </w:r>
      <w:r>
        <w:rPr>
          <w:rFonts w:hint="eastAsia"/>
          <w:lang w:val="en-GB"/>
        </w:rPr>
        <w:t>1,710</w:t>
      </w:r>
      <w:r>
        <w:rPr>
          <w:rFonts w:hint="eastAsia"/>
          <w:lang w:val="en-GB"/>
        </w:rPr>
        <w:t>万比索，用于联邦调查中心的装修改造工作，通过这些工作，最终改善了羁押场所的条件。</w:t>
      </w:r>
    </w:p>
    <w:p w:rsidR="003246A2" w:rsidRDefault="003246A2">
      <w:pPr>
        <w:pStyle w:val="SingleTxtGC"/>
        <w:rPr>
          <w:lang w:val="en-GB"/>
        </w:rPr>
      </w:pPr>
      <w:r>
        <w:rPr>
          <w:lang w:val="en-GB"/>
        </w:rPr>
        <w:t xml:space="preserve">257.  </w:t>
      </w:r>
      <w:r>
        <w:rPr>
          <w:rFonts w:hint="eastAsia"/>
          <w:lang w:val="en-GB"/>
        </w:rPr>
        <w:t>关于在莫雷洛斯州兴建新的联邦调查中心的问题，需要强调的是，购买用于建设新联邦调查中心的地皮花费了</w:t>
      </w:r>
      <w:r>
        <w:rPr>
          <w:rFonts w:hint="eastAsia"/>
          <w:lang w:val="en-GB"/>
        </w:rPr>
        <w:t>1.295</w:t>
      </w:r>
      <w:r>
        <w:rPr>
          <w:rFonts w:hint="eastAsia"/>
          <w:lang w:val="en-GB"/>
        </w:rPr>
        <w:t>亿比索。新建联邦调查中心的目的是让那些被羁押的人住得体面一些。</w:t>
      </w:r>
    </w:p>
    <w:p w:rsidR="003246A2" w:rsidRDefault="003246A2">
      <w:pPr>
        <w:pStyle w:val="SingleTxtGC"/>
        <w:rPr>
          <w:rFonts w:hint="eastAsia"/>
          <w:lang w:val="en-GB"/>
        </w:rPr>
      </w:pPr>
      <w:r>
        <w:rPr>
          <w:lang w:val="en-GB"/>
        </w:rPr>
        <w:t xml:space="preserve">258.  </w:t>
      </w:r>
      <w:r>
        <w:rPr>
          <w:rFonts w:hint="eastAsia"/>
          <w:lang w:val="en-GB"/>
        </w:rPr>
        <w:t>由此可知，为改善联邦区调查中心的设施条件，已执行相关预算达到</w:t>
      </w:r>
      <w:r>
        <w:rPr>
          <w:lang w:val="en-GB"/>
        </w:rPr>
        <w:t>1</w:t>
      </w:r>
      <w:r>
        <w:rPr>
          <w:rFonts w:hint="eastAsia"/>
          <w:lang w:val="en-GB"/>
        </w:rPr>
        <w:t>.</w:t>
      </w:r>
      <w:r>
        <w:rPr>
          <w:lang w:val="en-GB"/>
        </w:rPr>
        <w:t>466</w:t>
      </w:r>
      <w:r>
        <w:rPr>
          <w:rFonts w:hint="eastAsia"/>
          <w:lang w:val="en-GB"/>
        </w:rPr>
        <w:t>亿比索。</w:t>
      </w:r>
    </w:p>
    <w:p w:rsidR="003246A2" w:rsidRDefault="003246A2">
      <w:pPr>
        <w:pStyle w:val="SingleTxtGC"/>
        <w:rPr>
          <w:lang w:val="en-GB"/>
        </w:rPr>
      </w:pPr>
      <w:r>
        <w:rPr>
          <w:lang w:val="en-GB"/>
        </w:rPr>
        <w:t xml:space="preserve">259.  </w:t>
      </w:r>
      <w:r>
        <w:rPr>
          <w:rFonts w:hint="eastAsia"/>
          <w:lang w:val="en-GB"/>
        </w:rPr>
        <w:t>在改善公共安全部拘留场所设施条件方面，主要采取了下列行动</w:t>
      </w:r>
      <w:r>
        <w:rPr>
          <w:lang w:val="en-GB"/>
        </w:rPr>
        <w:t>：</w:t>
      </w:r>
    </w:p>
    <w:p w:rsidR="003246A2" w:rsidRDefault="003246A2">
      <w:pPr>
        <w:pStyle w:val="H1GC"/>
        <w:rPr>
          <w:lang w:val="en-GB"/>
        </w:rPr>
      </w:pPr>
      <w:r>
        <w:rPr>
          <w:lang w:val="en-GB"/>
        </w:rPr>
        <w:tab/>
        <w:t>B.</w:t>
      </w:r>
      <w:r>
        <w:rPr>
          <w:rFonts w:ascii="SimSun" w:eastAsia="SimSun" w:hAnsi="SimSun" w:cs="SimSun" w:hint="eastAsia"/>
          <w:lang w:val="en-GB"/>
        </w:rPr>
        <w:tab/>
      </w:r>
      <w:r>
        <w:rPr>
          <w:rFonts w:hint="eastAsia"/>
          <w:lang w:val="en-GB"/>
        </w:rPr>
        <w:t>新建监狱</w:t>
      </w:r>
    </w:p>
    <w:p w:rsidR="003246A2" w:rsidRDefault="003246A2">
      <w:pPr>
        <w:pStyle w:val="SingleTxtGC"/>
        <w:rPr>
          <w:lang w:val="en-GB"/>
        </w:rPr>
      </w:pPr>
      <w:r>
        <w:rPr>
          <w:lang w:val="en-GB"/>
        </w:rPr>
        <w:t xml:space="preserve">260.  </w:t>
      </w:r>
      <w:r>
        <w:rPr>
          <w:rFonts w:hint="eastAsia"/>
          <w:lang w:val="en-GB"/>
        </w:rPr>
        <w:t>联邦政府承认，需要铲除监狱系统在刑罚、基础设施、管理制度以及公职人员方面存在的结构性弊端。</w:t>
      </w:r>
    </w:p>
    <w:p w:rsidR="003246A2" w:rsidRDefault="003246A2">
      <w:pPr>
        <w:pStyle w:val="SingleTxtGC"/>
        <w:rPr>
          <w:lang w:val="en-GB"/>
        </w:rPr>
      </w:pPr>
      <w:r>
        <w:rPr>
          <w:lang w:val="en-GB"/>
        </w:rPr>
        <w:t xml:space="preserve">261.  </w:t>
      </w:r>
      <w:r>
        <w:rPr>
          <w:rFonts w:hint="eastAsia"/>
          <w:lang w:val="en-GB"/>
        </w:rPr>
        <w:t>2007</w:t>
      </w:r>
      <w:r>
        <w:rPr>
          <w:rFonts w:hint="eastAsia"/>
          <w:lang w:val="en-GB"/>
        </w:rPr>
        <w:t>年，公共安全部推出了一项联邦监狱政策，旨在实行一种监狱管理模式，这种模式需要建立在下列基础之上</w:t>
      </w:r>
      <w:r>
        <w:rPr>
          <w:lang w:val="en-GB"/>
        </w:rPr>
        <w:t>：</w:t>
      </w:r>
    </w:p>
    <w:p w:rsidR="003246A2" w:rsidRDefault="003246A2">
      <w:pPr>
        <w:pStyle w:val="Bullet1GC"/>
        <w:rPr>
          <w:lang w:val="en-GB"/>
        </w:rPr>
      </w:pPr>
      <w:r>
        <w:rPr>
          <w:rFonts w:hint="eastAsia"/>
          <w:lang w:val="en-GB"/>
        </w:rPr>
        <w:t>智能监狱管理控制系统</w:t>
      </w:r>
    </w:p>
    <w:p w:rsidR="003246A2" w:rsidRDefault="003246A2">
      <w:pPr>
        <w:pStyle w:val="Bullet1GC"/>
        <w:rPr>
          <w:lang w:val="en-GB"/>
        </w:rPr>
      </w:pPr>
      <w:r>
        <w:rPr>
          <w:lang w:val="en-GB"/>
        </w:rPr>
        <w:t>基础设施</w:t>
      </w:r>
      <w:r>
        <w:rPr>
          <w:rFonts w:hint="eastAsia"/>
          <w:lang w:val="en-GB"/>
        </w:rPr>
        <w:t>、技术工艺、安全系统</w:t>
      </w:r>
    </w:p>
    <w:p w:rsidR="003246A2" w:rsidRDefault="003246A2">
      <w:pPr>
        <w:pStyle w:val="Bullet1GC"/>
        <w:rPr>
          <w:lang w:val="en-GB"/>
        </w:rPr>
      </w:pPr>
      <w:r>
        <w:rPr>
          <w:rFonts w:hint="eastAsia"/>
          <w:lang w:val="en-GB"/>
        </w:rPr>
        <w:t>设立国家监狱管理学院，培养具备国际标准的狱警，目前已经毕业的狱警有</w:t>
      </w:r>
      <w:r>
        <w:rPr>
          <w:rFonts w:hint="eastAsia"/>
          <w:lang w:val="en-GB"/>
        </w:rPr>
        <w:t>3,500</w:t>
      </w:r>
      <w:r>
        <w:rPr>
          <w:rFonts w:hint="eastAsia"/>
          <w:lang w:val="en-GB"/>
        </w:rPr>
        <w:t>人。</w:t>
      </w:r>
    </w:p>
    <w:p w:rsidR="003246A2" w:rsidRDefault="003246A2">
      <w:pPr>
        <w:pStyle w:val="SingleTxtGC"/>
        <w:rPr>
          <w:lang w:val="en-GB"/>
        </w:rPr>
      </w:pPr>
      <w:r>
        <w:rPr>
          <w:lang w:val="en-GB"/>
        </w:rPr>
        <w:t xml:space="preserve">262.  </w:t>
      </w:r>
      <w:r>
        <w:rPr>
          <w:rFonts w:hint="eastAsia"/>
          <w:lang w:val="en-GB"/>
        </w:rPr>
        <w:t>为了在</w:t>
      </w:r>
      <w:r>
        <w:rPr>
          <w:rFonts w:hint="eastAsia"/>
          <w:lang w:val="en-GB"/>
        </w:rPr>
        <w:t>2007</w:t>
      </w:r>
      <w:r>
        <w:rPr>
          <w:rFonts w:hint="eastAsia"/>
          <w:lang w:val="en-GB"/>
        </w:rPr>
        <w:t>年实现既定目标，公共安全部推出了一项监狱基础设施建设政策，具体内容如下</w:t>
      </w:r>
      <w:r>
        <w:rPr>
          <w:lang w:val="en-GB"/>
        </w:rPr>
        <w:t>：</w:t>
      </w:r>
    </w:p>
    <w:p w:rsidR="003246A2" w:rsidRDefault="003246A2">
      <w:pPr>
        <w:pStyle w:val="Bullet1GC"/>
        <w:rPr>
          <w:lang w:val="en-GB"/>
        </w:rPr>
      </w:pPr>
      <w:r>
        <w:rPr>
          <w:rFonts w:hint="eastAsia"/>
          <w:lang w:val="en-GB"/>
        </w:rPr>
        <w:t>扩建联邦监狱设施。</w:t>
      </w:r>
    </w:p>
    <w:p w:rsidR="003246A2" w:rsidRDefault="003246A2">
      <w:pPr>
        <w:pStyle w:val="Bullet1GC"/>
        <w:rPr>
          <w:lang w:val="en-GB"/>
        </w:rPr>
      </w:pPr>
      <w:r>
        <w:rPr>
          <w:rFonts w:hint="eastAsia"/>
          <w:lang w:val="en-GB"/>
        </w:rPr>
        <w:t>增加玛丽亚群岛综合监狱的容纳量。在</w:t>
      </w:r>
      <w:r>
        <w:rPr>
          <w:rFonts w:hint="eastAsia"/>
          <w:lang w:val="en-GB"/>
        </w:rPr>
        <w:t>2006</w:t>
      </w:r>
      <w:r>
        <w:rPr>
          <w:rFonts w:hint="eastAsia"/>
          <w:lang w:val="en-GB"/>
        </w:rPr>
        <w:t>年</w:t>
      </w:r>
      <w:r>
        <w:rPr>
          <w:rFonts w:hint="eastAsia"/>
          <w:lang w:val="en-GB"/>
        </w:rPr>
        <w:t>12</w:t>
      </w:r>
      <w:r>
        <w:rPr>
          <w:rFonts w:hint="eastAsia"/>
          <w:lang w:val="en-GB"/>
        </w:rPr>
        <w:t>月的时候，岛上仅仅关押着大约</w:t>
      </w:r>
      <w:r>
        <w:rPr>
          <w:rFonts w:hint="eastAsia"/>
          <w:lang w:val="en-GB"/>
        </w:rPr>
        <w:t>915</w:t>
      </w:r>
      <w:r>
        <w:rPr>
          <w:rFonts w:hint="eastAsia"/>
          <w:lang w:val="en-GB"/>
        </w:rPr>
        <w:t>名囚犯。为此，联邦政府投资在玛丽亚群岛上扩建基础设施，使岛上监狱人口达到</w:t>
      </w:r>
      <w:r>
        <w:rPr>
          <w:rFonts w:hint="eastAsia"/>
          <w:lang w:val="en-GB"/>
        </w:rPr>
        <w:t>8,000</w:t>
      </w:r>
      <w:r>
        <w:rPr>
          <w:rFonts w:hint="eastAsia"/>
          <w:lang w:val="en-GB"/>
        </w:rPr>
        <w:t>人。</w:t>
      </w:r>
    </w:p>
    <w:p w:rsidR="003246A2" w:rsidRDefault="003246A2">
      <w:pPr>
        <w:pStyle w:val="Bullet1GC"/>
        <w:rPr>
          <w:lang w:val="en-GB"/>
        </w:rPr>
      </w:pPr>
      <w:r>
        <w:rPr>
          <w:rFonts w:hint="eastAsia"/>
          <w:lang w:val="en-GB"/>
        </w:rPr>
        <w:t>把各州监狱里的囚犯转移到联邦监狱系统。在最近三年，联邦政府把五所州立监狱的囚犯转移到联邦监狱系统，并完成了必要的设施改造，以便达到较高的安全标准，并把犯人们转入大容量且安全可靠的联邦监狱。</w:t>
      </w:r>
    </w:p>
    <w:p w:rsidR="003246A2" w:rsidRDefault="003246A2">
      <w:pPr>
        <w:pStyle w:val="Bullet1GC"/>
        <w:rPr>
          <w:lang w:val="en-GB"/>
        </w:rPr>
      </w:pPr>
      <w:r>
        <w:rPr>
          <w:rFonts w:hint="eastAsia"/>
          <w:lang w:val="en-GB"/>
        </w:rPr>
        <w:t>通过公私联合投资的方式，签订外包合同，兴建新的联邦监狱设施。</w:t>
      </w:r>
    </w:p>
    <w:p w:rsidR="003246A2" w:rsidRDefault="003246A2">
      <w:pPr>
        <w:pStyle w:val="Bullet1GC"/>
        <w:rPr>
          <w:lang w:val="en-GB"/>
        </w:rPr>
      </w:pPr>
      <w:r>
        <w:rPr>
          <w:rFonts w:hint="eastAsia"/>
          <w:lang w:val="en-GB"/>
        </w:rPr>
        <w:t>目前通过这种方式在建的有八所联邦监狱，建成之后将会使监狱设施多增加超过</w:t>
      </w:r>
      <w:r>
        <w:rPr>
          <w:rFonts w:hint="eastAsia"/>
          <w:lang w:val="en-GB"/>
        </w:rPr>
        <w:t>2</w:t>
      </w:r>
      <w:r>
        <w:rPr>
          <w:rFonts w:hint="eastAsia"/>
          <w:lang w:val="en-GB"/>
        </w:rPr>
        <w:t>万个犯人的容量。此外，还正在按照国际监狱协会提出的最高安全等级和超高安全等级，开展新的建设项目。</w:t>
      </w:r>
    </w:p>
    <w:p w:rsidR="003246A2" w:rsidRDefault="003246A2">
      <w:pPr>
        <w:pStyle w:val="Bullet1GC"/>
        <w:rPr>
          <w:lang w:val="en-GB"/>
        </w:rPr>
      </w:pPr>
      <w:r>
        <w:rPr>
          <w:rFonts w:hint="eastAsia"/>
          <w:lang w:val="en-GB"/>
        </w:rPr>
        <w:t>此外，还进行各种系统的安装工作，为的是提高监狱管控和信息能力。在这方面，以墨西哥为平台建立的国家监狱信息系统，能够整合并规范来自国内所有监狱的信息，比如</w:t>
      </w:r>
      <w:r>
        <w:rPr>
          <w:lang w:val="en-GB"/>
        </w:rPr>
        <w:t>：</w:t>
      </w:r>
    </w:p>
    <w:p w:rsidR="003246A2" w:rsidRDefault="003246A2">
      <w:pPr>
        <w:pStyle w:val="Bullet2GC"/>
        <w:rPr>
          <w:lang w:val="en-GB"/>
        </w:rPr>
      </w:pPr>
      <w:r>
        <w:rPr>
          <w:rFonts w:hint="eastAsia"/>
          <w:lang w:val="en-GB"/>
        </w:rPr>
        <w:t>被告人和被判刑人信息登记</w:t>
      </w:r>
    </w:p>
    <w:p w:rsidR="003246A2" w:rsidRDefault="003246A2">
      <w:pPr>
        <w:pStyle w:val="Bullet2GC"/>
        <w:rPr>
          <w:lang w:val="en-GB"/>
        </w:rPr>
      </w:pPr>
      <w:r>
        <w:rPr>
          <w:rFonts w:hint="eastAsia"/>
          <w:lang w:val="en-GB"/>
        </w:rPr>
        <w:t>监狱工作人员档案</w:t>
      </w:r>
    </w:p>
    <w:p w:rsidR="003246A2" w:rsidRDefault="003246A2">
      <w:pPr>
        <w:pStyle w:val="Bullet2GC"/>
        <w:rPr>
          <w:lang w:val="en-GB"/>
        </w:rPr>
      </w:pPr>
      <w:r>
        <w:rPr>
          <w:rFonts w:hint="eastAsia"/>
          <w:lang w:val="en-GB"/>
        </w:rPr>
        <w:t>控制系统、监视系统、传输系统等等。</w:t>
      </w:r>
    </w:p>
    <w:p w:rsidR="003246A2" w:rsidRDefault="003246A2">
      <w:pPr>
        <w:pStyle w:val="SingleTxtGC"/>
        <w:rPr>
          <w:lang w:val="en-GB"/>
        </w:rPr>
      </w:pPr>
      <w:r>
        <w:rPr>
          <w:lang w:val="en-GB"/>
        </w:rPr>
        <w:t xml:space="preserve">263.  </w:t>
      </w:r>
      <w:r>
        <w:rPr>
          <w:rFonts w:hint="eastAsia"/>
          <w:lang w:val="en-GB"/>
        </w:rPr>
        <w:t>通过以上工作，将使大约</w:t>
      </w:r>
      <w:r>
        <w:rPr>
          <w:rFonts w:hint="eastAsia"/>
          <w:lang w:val="en-GB"/>
        </w:rPr>
        <w:t>20,000</w:t>
      </w:r>
      <w:r>
        <w:rPr>
          <w:rFonts w:hint="eastAsia"/>
          <w:lang w:val="en-GB"/>
        </w:rPr>
        <w:t>名联邦罪犯置于联邦利用高级智能监视系统实施的监控之下。</w:t>
      </w:r>
    </w:p>
    <w:p w:rsidR="003246A2" w:rsidRDefault="003246A2">
      <w:pPr>
        <w:pStyle w:val="SingleTxtGC"/>
        <w:rPr>
          <w:lang w:val="en-GB"/>
        </w:rPr>
      </w:pPr>
      <w:r>
        <w:rPr>
          <w:lang w:val="en-GB"/>
        </w:rPr>
        <w:t xml:space="preserve">264.  </w:t>
      </w:r>
      <w:r>
        <w:rPr>
          <w:rFonts w:hint="eastAsia"/>
          <w:lang w:val="en-GB"/>
        </w:rPr>
        <w:t>目前，联邦监狱系统还能够接收普通法范畴内根据危险度需要最高安全级别监管的重刑犯，并且首次设立了专供女子服刑的场所。</w:t>
      </w:r>
    </w:p>
    <w:p w:rsidR="003246A2" w:rsidRDefault="003246A2">
      <w:pPr>
        <w:pStyle w:val="SingleTxtGC"/>
        <w:rPr>
          <w:rFonts w:hint="eastAsia"/>
          <w:lang w:val="en-GB"/>
        </w:rPr>
      </w:pPr>
      <w:r>
        <w:rPr>
          <w:lang w:val="en-GB"/>
        </w:rPr>
        <w:t xml:space="preserve">265.  </w:t>
      </w:r>
      <w:r>
        <w:rPr>
          <w:rFonts w:hint="eastAsia"/>
          <w:lang w:val="en-GB"/>
        </w:rPr>
        <w:t>2012</w:t>
      </w:r>
      <w:r>
        <w:rPr>
          <w:rFonts w:hint="eastAsia"/>
          <w:lang w:val="en-GB"/>
        </w:rPr>
        <w:t>年</w:t>
      </w:r>
      <w:r>
        <w:rPr>
          <w:rFonts w:hint="eastAsia"/>
          <w:lang w:val="en-GB"/>
        </w:rPr>
        <w:t>2</w:t>
      </w:r>
      <w:r>
        <w:rPr>
          <w:rFonts w:hint="eastAsia"/>
          <w:lang w:val="en-GB"/>
        </w:rPr>
        <w:t>月</w:t>
      </w:r>
      <w:r>
        <w:rPr>
          <w:rFonts w:hint="eastAsia"/>
          <w:lang w:val="en-GB"/>
        </w:rPr>
        <w:t>28</w:t>
      </w:r>
      <w:r>
        <w:rPr>
          <w:rFonts w:hint="eastAsia"/>
          <w:lang w:val="en-GB"/>
        </w:rPr>
        <w:t>日，在西北部联邦综合监狱区建成了两所监狱，配备有先进的分类、管理和监视设备、以及合格的操作和看守人员。</w:t>
      </w:r>
    </w:p>
    <w:p w:rsidR="003246A2" w:rsidRDefault="003246A2">
      <w:pPr>
        <w:pStyle w:val="SingleTxtGC"/>
        <w:rPr>
          <w:rStyle w:val="FootnoteReference"/>
        </w:rPr>
      </w:pPr>
      <w:r>
        <w:rPr>
          <w:lang w:val="en-GB"/>
        </w:rPr>
        <w:t xml:space="preserve">266.  </w:t>
      </w:r>
      <w:r>
        <w:rPr>
          <w:rFonts w:hint="eastAsia"/>
          <w:lang w:val="en-GB"/>
        </w:rPr>
        <w:t>新建基础设施施工项目包括，按照关于安全、司法和法制问题的国家决议，兴建两所具备高度安全设施的联邦监狱，用于关押绑架劫持罪犯，以及通过公私联合开展项目的形式建设</w:t>
      </w:r>
      <w:r>
        <w:rPr>
          <w:rFonts w:hint="eastAsia"/>
          <w:lang w:val="en-GB"/>
        </w:rPr>
        <w:t>12</w:t>
      </w:r>
      <w:r>
        <w:rPr>
          <w:rFonts w:hint="eastAsia"/>
          <w:lang w:val="en-GB"/>
        </w:rPr>
        <w:t>所联邦监狱。</w:t>
      </w:r>
      <w:r>
        <w:rPr>
          <w:rStyle w:val="FootnoteReference"/>
        </w:rPr>
        <w:footnoteReference w:id="15"/>
      </w:r>
    </w:p>
    <w:p w:rsidR="003246A2" w:rsidRDefault="003246A2">
      <w:pPr>
        <w:pStyle w:val="SingleTxtGC"/>
        <w:rPr>
          <w:lang w:val="en-GB"/>
        </w:rPr>
      </w:pPr>
      <w:r>
        <w:rPr>
          <w:lang w:val="en-GB"/>
        </w:rPr>
        <w:t xml:space="preserve">267.  </w:t>
      </w:r>
      <w:r>
        <w:rPr>
          <w:rFonts w:hint="eastAsia"/>
          <w:lang w:val="en-GB"/>
        </w:rPr>
        <w:t>其中一个项目位于锡那罗亚州的瓜萨韦，这是一所可以关押多种危险程度犯人的监狱，设有关押绑架劫持犯的区域，第一期计划收监</w:t>
      </w:r>
      <w:r>
        <w:rPr>
          <w:rFonts w:hint="eastAsia"/>
          <w:lang w:val="en-GB"/>
        </w:rPr>
        <w:t>633</w:t>
      </w:r>
      <w:r>
        <w:rPr>
          <w:rFonts w:hint="eastAsia"/>
          <w:lang w:val="en-GB"/>
        </w:rPr>
        <w:t>名囚犯。</w:t>
      </w:r>
    </w:p>
    <w:p w:rsidR="003246A2" w:rsidRDefault="003246A2">
      <w:pPr>
        <w:pStyle w:val="SingleTxtGC"/>
        <w:rPr>
          <w:lang w:val="en-GB"/>
        </w:rPr>
      </w:pPr>
      <w:r>
        <w:rPr>
          <w:lang w:val="en-GB"/>
        </w:rPr>
        <w:t xml:space="preserve">268.  </w:t>
      </w:r>
      <w:r>
        <w:rPr>
          <w:lang w:val="en-GB"/>
        </w:rPr>
        <w:t>第</w:t>
      </w:r>
      <w:r>
        <w:rPr>
          <w:rFonts w:hint="eastAsia"/>
          <w:lang w:val="en-GB"/>
        </w:rPr>
        <w:t>二个项目位于</w:t>
      </w:r>
      <w:r>
        <w:rPr>
          <w:lang w:val="en-GB"/>
        </w:rPr>
        <w:t>韦拉克鲁斯州</w:t>
      </w:r>
      <w:r>
        <w:rPr>
          <w:rFonts w:hint="eastAsia"/>
          <w:lang w:val="en-GB"/>
        </w:rPr>
        <w:t>的帕潘特拉，这是国内首个综合监狱区，用于关押各种危险程度的犯人。计划收监</w:t>
      </w:r>
      <w:r>
        <w:rPr>
          <w:rFonts w:hint="eastAsia"/>
          <w:lang w:val="en-GB"/>
        </w:rPr>
        <w:t>1,600</w:t>
      </w:r>
      <w:r>
        <w:rPr>
          <w:rFonts w:hint="eastAsia"/>
          <w:lang w:val="en-GB"/>
        </w:rPr>
        <w:t>名已判刑囚犯。</w:t>
      </w:r>
    </w:p>
    <w:p w:rsidR="003246A2" w:rsidRDefault="003246A2">
      <w:pPr>
        <w:pStyle w:val="H23GC"/>
        <w:rPr>
          <w:lang w:val="en-GB"/>
        </w:rPr>
      </w:pPr>
      <w:r>
        <w:rPr>
          <w:lang w:val="en-GB"/>
        </w:rPr>
        <w:tab/>
        <w:t>1.</w:t>
      </w:r>
      <w:r>
        <w:rPr>
          <w:rFonts w:ascii="SimSun" w:eastAsia="SimSun" w:hAnsi="SimSun" w:cs="SimSun" w:hint="eastAsia"/>
          <w:lang w:val="en-GB"/>
        </w:rPr>
        <w:tab/>
      </w:r>
      <w:r>
        <w:rPr>
          <w:lang w:val="en-GB"/>
        </w:rPr>
        <w:t>联邦区</w:t>
      </w:r>
    </w:p>
    <w:p w:rsidR="003246A2" w:rsidRDefault="003246A2">
      <w:pPr>
        <w:pStyle w:val="SingleTxtGC"/>
        <w:rPr>
          <w:rFonts w:hint="eastAsia"/>
          <w:lang w:val="en-GB"/>
        </w:rPr>
      </w:pPr>
      <w:r>
        <w:rPr>
          <w:lang w:val="en-GB"/>
        </w:rPr>
        <w:t xml:space="preserve">269.  </w:t>
      </w:r>
      <w:r>
        <w:rPr>
          <w:lang w:val="en-GB"/>
        </w:rPr>
        <w:t>联邦区</w:t>
      </w:r>
      <w:r>
        <w:rPr>
          <w:rFonts w:hint="eastAsia"/>
          <w:lang w:val="en-GB"/>
        </w:rPr>
        <w:t>从</w:t>
      </w:r>
      <w:r>
        <w:rPr>
          <w:lang w:val="en-GB"/>
        </w:rPr>
        <w:t>2012</w:t>
      </w:r>
      <w:r>
        <w:rPr>
          <w:rFonts w:hint="eastAsia"/>
          <w:lang w:val="en-GB"/>
        </w:rPr>
        <w:t>年开始，在北区男子看守所修建两个塔楼，可以容纳</w:t>
      </w:r>
      <w:r>
        <w:rPr>
          <w:rFonts w:hint="eastAsia"/>
          <w:lang w:val="en-GB"/>
        </w:rPr>
        <w:t>1,500</w:t>
      </w:r>
      <w:r>
        <w:rPr>
          <w:rFonts w:hint="eastAsia"/>
          <w:lang w:val="en-GB"/>
        </w:rPr>
        <w:t>名囚犯，以此来缓解监狱人满为患的问题。</w:t>
      </w:r>
    </w:p>
    <w:p w:rsidR="003246A2" w:rsidRDefault="003246A2">
      <w:pPr>
        <w:pStyle w:val="H23GC"/>
        <w:rPr>
          <w:lang w:val="en-GB"/>
        </w:rPr>
      </w:pPr>
      <w:r>
        <w:rPr>
          <w:lang w:val="en-GB"/>
        </w:rPr>
        <w:tab/>
        <w:t>2.</w:t>
      </w:r>
      <w:r>
        <w:rPr>
          <w:rFonts w:ascii="SimSun" w:eastAsia="SimSun" w:hAnsi="SimSun" w:cs="SimSun" w:hint="eastAsia"/>
          <w:lang w:val="en-GB"/>
        </w:rPr>
        <w:tab/>
      </w:r>
      <w:r>
        <w:rPr>
          <w:lang w:val="en-GB"/>
        </w:rPr>
        <w:t>墨西哥州</w:t>
      </w:r>
    </w:p>
    <w:p w:rsidR="003246A2" w:rsidRDefault="003246A2">
      <w:pPr>
        <w:pStyle w:val="SingleTxtGC"/>
        <w:rPr>
          <w:rFonts w:hint="eastAsia"/>
          <w:lang w:val="en-GB"/>
        </w:rPr>
      </w:pPr>
      <w:r>
        <w:rPr>
          <w:lang w:val="en-GB"/>
        </w:rPr>
        <w:t xml:space="preserve">270.  </w:t>
      </w:r>
      <w:r>
        <w:rPr>
          <w:rFonts w:hint="eastAsia"/>
          <w:lang w:val="en-GB"/>
        </w:rPr>
        <w:t>在</w:t>
      </w:r>
      <w:r>
        <w:rPr>
          <w:lang w:val="en-GB"/>
        </w:rPr>
        <w:t>2012</w:t>
      </w:r>
      <w:r>
        <w:rPr>
          <w:rFonts w:hint="eastAsia"/>
          <w:lang w:val="en-GB"/>
        </w:rPr>
        <w:t>年，墨西哥州政府打算启用特南戈德尔瓦耶监狱和特南辛格监狱，这两所监狱可以容纳</w:t>
      </w:r>
      <w:r>
        <w:rPr>
          <w:rFonts w:hint="eastAsia"/>
          <w:lang w:val="en-GB"/>
        </w:rPr>
        <w:t>1,250</w:t>
      </w:r>
      <w:r>
        <w:rPr>
          <w:rFonts w:hint="eastAsia"/>
          <w:lang w:val="en-GB"/>
        </w:rPr>
        <w:t>名囚犯，能够以此来缓解人满为患的问题。</w:t>
      </w:r>
    </w:p>
    <w:p w:rsidR="003246A2" w:rsidRDefault="003246A2">
      <w:pPr>
        <w:pStyle w:val="SingleTxtGC"/>
        <w:rPr>
          <w:lang w:val="en-GB"/>
        </w:rPr>
      </w:pPr>
      <w:r>
        <w:rPr>
          <w:lang w:val="en-GB"/>
        </w:rPr>
        <w:t xml:space="preserve">271.  </w:t>
      </w:r>
      <w:r>
        <w:rPr>
          <w:rFonts w:hint="eastAsia"/>
          <w:lang w:val="en-GB"/>
        </w:rPr>
        <w:t>同样，在墨西哥州内萨华尔科尤特市，正在对南内萨看守所和北内萨看守所的房屋建筑进行全面改造，其中，南内萨看守所将改造成女子看守所，北内萨看守所将用于对那些有精神问题的囚犯进行社会心理改造。</w:t>
      </w:r>
    </w:p>
    <w:p w:rsidR="003246A2" w:rsidRDefault="003246A2">
      <w:pPr>
        <w:pStyle w:val="SingleTxtGC"/>
        <w:rPr>
          <w:rFonts w:hint="eastAsia"/>
          <w:lang w:val="en-GB"/>
        </w:rPr>
      </w:pPr>
      <w:r>
        <w:rPr>
          <w:lang w:val="en-GB"/>
        </w:rPr>
        <w:t xml:space="preserve">272.  </w:t>
      </w:r>
      <w:r>
        <w:rPr>
          <w:rFonts w:hint="eastAsia"/>
          <w:lang w:val="en-GB"/>
        </w:rPr>
        <w:t>另一方面，正在计划对埃卡特佩克看守所和内萨博尔多看守所进行扩建，预计总共将新增一千名囚犯的容量，此外还包括在奥屯巴特帕奇科兴建一所可以容纳一千多名囚犯的综合监狱。</w:t>
      </w:r>
    </w:p>
    <w:p w:rsidR="003246A2" w:rsidRDefault="003246A2">
      <w:pPr>
        <w:pStyle w:val="SingleTxtGC"/>
        <w:rPr>
          <w:rFonts w:hint="eastAsia"/>
          <w:lang w:val="en-GB"/>
        </w:rPr>
      </w:pPr>
      <w:r>
        <w:rPr>
          <w:lang w:val="en-GB"/>
        </w:rPr>
        <w:t xml:space="preserve">273.  </w:t>
      </w:r>
      <w:r>
        <w:rPr>
          <w:rFonts w:hint="eastAsia"/>
          <w:lang w:val="en-GB"/>
        </w:rPr>
        <w:t>州政府还启动了其他工程项目，包括建设一所专门接收有精神疾病犯人的机构，在特定的并且体面的环境下对犯人进行监管、照顾和治疗；集中人力和物力</w:t>
      </w:r>
      <w:r>
        <w:rPr>
          <w:rFonts w:hint="eastAsia"/>
          <w:lang w:val="en-GB"/>
        </w:rPr>
        <w:t>(</w:t>
      </w:r>
      <w:r>
        <w:rPr>
          <w:rFonts w:hint="eastAsia"/>
          <w:lang w:val="en-GB"/>
        </w:rPr>
        <w:t>人员和处方药</w:t>
      </w:r>
      <w:r>
        <w:rPr>
          <w:rFonts w:hint="eastAsia"/>
          <w:lang w:val="en-GB"/>
        </w:rPr>
        <w:t>)</w:t>
      </w:r>
      <w:r>
        <w:rPr>
          <w:rFonts w:hint="eastAsia"/>
          <w:lang w:val="en-GB"/>
        </w:rPr>
        <w:t>，避免与其他犯人发生冲突。</w:t>
      </w:r>
    </w:p>
    <w:p w:rsidR="003246A2" w:rsidRDefault="003246A2">
      <w:pPr>
        <w:pStyle w:val="H23GC"/>
        <w:rPr>
          <w:lang w:val="en-GB"/>
        </w:rPr>
      </w:pPr>
      <w:r>
        <w:rPr>
          <w:lang w:val="en-GB"/>
        </w:rPr>
        <w:tab/>
        <w:t>3.</w:t>
      </w:r>
      <w:r>
        <w:rPr>
          <w:rFonts w:ascii="SimSun" w:eastAsia="SimSun" w:hAnsi="SimSun" w:cs="SimSun" w:hint="eastAsia"/>
          <w:lang w:val="en-GB"/>
        </w:rPr>
        <w:tab/>
      </w:r>
      <w:r>
        <w:rPr>
          <w:lang w:val="en-GB"/>
        </w:rPr>
        <w:t>哈利斯科州</w:t>
      </w:r>
    </w:p>
    <w:p w:rsidR="003246A2" w:rsidRDefault="003246A2">
      <w:pPr>
        <w:pStyle w:val="SingleTxtGC"/>
        <w:rPr>
          <w:lang w:val="en-GB"/>
        </w:rPr>
      </w:pPr>
      <w:r>
        <w:rPr>
          <w:lang w:val="en-GB"/>
        </w:rPr>
        <w:t xml:space="preserve">274.  </w:t>
      </w:r>
      <w:r>
        <w:rPr>
          <w:rFonts w:hint="eastAsia"/>
          <w:lang w:val="en-GB"/>
        </w:rPr>
        <w:t>在</w:t>
      </w:r>
      <w:r>
        <w:rPr>
          <w:lang w:val="en-GB"/>
        </w:rPr>
        <w:t>哈利斯科州</w:t>
      </w:r>
      <w:r>
        <w:rPr>
          <w:rFonts w:hint="eastAsia"/>
          <w:lang w:val="en-GB"/>
        </w:rPr>
        <w:t>，为了扩大监狱系统的容量，目前正在建设两所监狱，其中一所监狱位于哈利斯科州综合监狱区，名为“瓜达拉哈拉首都看守所”，可以容纳</w:t>
      </w:r>
      <w:r>
        <w:rPr>
          <w:rFonts w:hint="eastAsia"/>
          <w:lang w:val="en-GB"/>
        </w:rPr>
        <w:t>480</w:t>
      </w:r>
      <w:r>
        <w:rPr>
          <w:rFonts w:hint="eastAsia"/>
          <w:lang w:val="en-GB"/>
        </w:rPr>
        <w:t>名男囚犯，另一所位于科洛特兰市，可以容纳</w:t>
      </w:r>
      <w:r>
        <w:rPr>
          <w:rFonts w:hint="eastAsia"/>
          <w:lang w:val="en-GB"/>
        </w:rPr>
        <w:t>50</w:t>
      </w:r>
      <w:r>
        <w:rPr>
          <w:rFonts w:hint="eastAsia"/>
          <w:lang w:val="en-GB"/>
        </w:rPr>
        <w:t>名男囚犯和</w:t>
      </w:r>
      <w:r>
        <w:rPr>
          <w:rFonts w:hint="eastAsia"/>
          <w:lang w:val="en-GB"/>
        </w:rPr>
        <w:t>7</w:t>
      </w:r>
      <w:r>
        <w:rPr>
          <w:rFonts w:hint="eastAsia"/>
          <w:lang w:val="en-GB"/>
        </w:rPr>
        <w:t>名女囚犯，当局希望借此把该州监狱系统的容量从</w:t>
      </w:r>
      <w:r>
        <w:rPr>
          <w:rFonts w:hint="eastAsia"/>
          <w:lang w:val="en-GB"/>
        </w:rPr>
        <w:t>9,304</w:t>
      </w:r>
      <w:r>
        <w:rPr>
          <w:rFonts w:hint="eastAsia"/>
          <w:lang w:val="en-GB"/>
        </w:rPr>
        <w:t>人扩大到</w:t>
      </w:r>
      <w:r>
        <w:rPr>
          <w:rFonts w:hint="eastAsia"/>
          <w:lang w:val="en-GB"/>
        </w:rPr>
        <w:t>9,841</w:t>
      </w:r>
      <w:r>
        <w:rPr>
          <w:rFonts w:hint="eastAsia"/>
          <w:lang w:val="en-GB"/>
        </w:rPr>
        <w:t>人。</w:t>
      </w:r>
    </w:p>
    <w:p w:rsidR="003246A2" w:rsidRDefault="003246A2">
      <w:pPr>
        <w:pStyle w:val="SingleTxtGC"/>
        <w:rPr>
          <w:rFonts w:hint="eastAsia"/>
          <w:lang w:val="en-GB"/>
        </w:rPr>
      </w:pPr>
      <w:r>
        <w:rPr>
          <w:lang w:val="en-GB"/>
        </w:rPr>
        <w:t xml:space="preserve">275.  </w:t>
      </w:r>
      <w:r>
        <w:rPr>
          <w:rFonts w:hint="eastAsia"/>
          <w:lang w:val="en-GB"/>
        </w:rPr>
        <w:t>这两所监狱在竣工和装修</w:t>
      </w:r>
      <w:r>
        <w:rPr>
          <w:rFonts w:hint="eastAsia"/>
          <w:lang w:val="en-GB"/>
        </w:rPr>
        <w:t>(</w:t>
      </w:r>
      <w:r>
        <w:rPr>
          <w:rFonts w:hint="eastAsia"/>
          <w:lang w:val="en-GB"/>
        </w:rPr>
        <w:t>装配设备</w:t>
      </w:r>
      <w:r>
        <w:rPr>
          <w:rFonts w:hint="eastAsia"/>
          <w:lang w:val="en-GB"/>
        </w:rPr>
        <w:t>)</w:t>
      </w:r>
      <w:r>
        <w:rPr>
          <w:rFonts w:hint="eastAsia"/>
          <w:lang w:val="en-GB"/>
        </w:rPr>
        <w:t>后就可以投入使用。</w:t>
      </w:r>
    </w:p>
    <w:p w:rsidR="003246A2" w:rsidRDefault="003246A2">
      <w:pPr>
        <w:pStyle w:val="H23GC"/>
        <w:rPr>
          <w:lang w:val="en-GB"/>
        </w:rPr>
      </w:pPr>
      <w:r>
        <w:rPr>
          <w:lang w:val="en-GB"/>
        </w:rPr>
        <w:tab/>
        <w:t>4.</w:t>
      </w:r>
      <w:r>
        <w:rPr>
          <w:rFonts w:ascii="SimSun" w:eastAsia="SimSun" w:hAnsi="SimSun" w:cs="SimSun" w:hint="eastAsia"/>
          <w:lang w:val="en-GB"/>
        </w:rPr>
        <w:tab/>
      </w:r>
      <w:r>
        <w:rPr>
          <w:lang w:val="en-GB"/>
        </w:rPr>
        <w:t>瓦哈卡州</w:t>
      </w:r>
    </w:p>
    <w:p w:rsidR="003246A2" w:rsidRDefault="003246A2">
      <w:pPr>
        <w:pStyle w:val="SingleTxtGC"/>
        <w:rPr>
          <w:lang w:val="en-GB"/>
        </w:rPr>
      </w:pPr>
      <w:r>
        <w:rPr>
          <w:lang w:val="en-GB"/>
        </w:rPr>
        <w:t xml:space="preserve">276.  </w:t>
      </w:r>
      <w:r>
        <w:rPr>
          <w:lang w:val="en-GB"/>
        </w:rPr>
        <w:t>瓦哈卡州</w:t>
      </w:r>
      <w:r>
        <w:rPr>
          <w:rFonts w:hint="eastAsia"/>
          <w:lang w:val="en-GB"/>
        </w:rPr>
        <w:t>正在忙于新建一所具备安全、空间、通风，自然采光和卫生条件的联邦羁押看守所，主要目的是为那些被剥夺自由的人提供更加体面的居住空间、娱乐以及工作场所，这将极大地有利于他们获得更有效的改造以及更好的生活质量；再加上其他一些新建羁押看守场所，将可以避免因犯人扎堆而出现酷刑或残忍待遇问题。</w:t>
      </w:r>
    </w:p>
    <w:p w:rsidR="003246A2" w:rsidRDefault="003246A2">
      <w:pPr>
        <w:pStyle w:val="SingleTxtGC"/>
        <w:rPr>
          <w:lang w:val="en-GB"/>
        </w:rPr>
      </w:pPr>
      <w:r>
        <w:rPr>
          <w:lang w:val="en-GB"/>
        </w:rPr>
        <w:t xml:space="preserve">277.  </w:t>
      </w:r>
      <w:r>
        <w:rPr>
          <w:rFonts w:hint="eastAsia"/>
          <w:lang w:val="en-GB"/>
        </w:rPr>
        <w:t>在米亚瓦特兰镇，正在与州政府以及联邦政府进行合作，修建一所联邦监狱。</w:t>
      </w:r>
    </w:p>
    <w:p w:rsidR="003246A2" w:rsidRDefault="003246A2">
      <w:pPr>
        <w:pStyle w:val="SingleTxtGC"/>
        <w:rPr>
          <w:lang w:val="en-GB"/>
        </w:rPr>
      </w:pPr>
      <w:r>
        <w:rPr>
          <w:lang w:val="en-GB"/>
        </w:rPr>
        <w:t xml:space="preserve">278.  </w:t>
      </w:r>
      <w:r>
        <w:rPr>
          <w:rFonts w:hint="eastAsia"/>
          <w:lang w:val="en-GB"/>
        </w:rPr>
        <w:t>另一方面，州社会改造总局正在开展相关协调工作，计划新建两所州立监狱，这两所监狱将具备最起码的安全、空间、通风、自然采光和卫生条件；打算把两所监狱分别建在中部山谷地区和沿海地区、或者米斯特克地区，因为这些地区有更大的需求。这些监狱建成之后，将逐步关闭那些不具备关押条件的监狱场所。</w:t>
      </w:r>
    </w:p>
    <w:p w:rsidR="003246A2" w:rsidRDefault="003246A2">
      <w:pPr>
        <w:pStyle w:val="H1GC"/>
        <w:rPr>
          <w:lang w:val="en-GB"/>
        </w:rPr>
      </w:pPr>
      <w:r>
        <w:rPr>
          <w:lang w:val="en-GB"/>
        </w:rPr>
        <w:tab/>
        <w:t>C.</w:t>
      </w:r>
      <w:r>
        <w:rPr>
          <w:rFonts w:ascii="SimSun" w:eastAsia="SimSun" w:hAnsi="SimSun" w:cs="SimSun" w:hint="eastAsia"/>
          <w:lang w:val="en-GB"/>
        </w:rPr>
        <w:tab/>
      </w:r>
      <w:r>
        <w:rPr>
          <w:rFonts w:hint="eastAsia"/>
          <w:lang w:val="en-GB"/>
        </w:rPr>
        <w:t>改善拘留场所的条件</w:t>
      </w:r>
    </w:p>
    <w:p w:rsidR="003246A2" w:rsidRDefault="003246A2">
      <w:pPr>
        <w:pStyle w:val="H23GC"/>
        <w:rPr>
          <w:lang w:val="en-GB"/>
        </w:rPr>
      </w:pPr>
      <w:r>
        <w:rPr>
          <w:lang w:val="en-GB"/>
        </w:rPr>
        <w:tab/>
        <w:t>1.</w:t>
      </w:r>
      <w:r>
        <w:rPr>
          <w:rFonts w:ascii="SimSun" w:eastAsia="SimSun" w:hAnsi="SimSun" w:cs="SimSun" w:hint="eastAsia"/>
          <w:lang w:val="en-GB"/>
        </w:rPr>
        <w:tab/>
      </w:r>
      <w:r>
        <w:rPr>
          <w:rFonts w:hint="eastAsia"/>
          <w:lang w:val="en-GB"/>
        </w:rPr>
        <w:t>联邦区</w:t>
      </w:r>
    </w:p>
    <w:p w:rsidR="003246A2" w:rsidRDefault="003246A2">
      <w:pPr>
        <w:pStyle w:val="SingleTxtGC"/>
        <w:rPr>
          <w:lang w:val="en-GB"/>
        </w:rPr>
      </w:pPr>
      <w:r>
        <w:rPr>
          <w:lang w:val="en-GB"/>
        </w:rPr>
        <w:t xml:space="preserve">279.  </w:t>
      </w:r>
      <w:r>
        <w:rPr>
          <w:rFonts w:hint="eastAsia"/>
          <w:lang w:val="en-GB"/>
        </w:rPr>
        <w:t>在</w:t>
      </w:r>
      <w:r>
        <w:rPr>
          <w:lang w:val="en-GB"/>
        </w:rPr>
        <w:t>联邦区</w:t>
      </w:r>
      <w:r>
        <w:rPr>
          <w:rFonts w:hint="eastAsia"/>
          <w:lang w:val="en-GB"/>
        </w:rPr>
        <w:t>，通过联邦区总检察长办公室实行的公务员工作监督机制，</w:t>
      </w:r>
      <w:r>
        <w:rPr>
          <w:rFonts w:hint="eastAsia"/>
          <w:lang w:val="en-GB"/>
        </w:rPr>
        <w:t>2008</w:t>
      </w:r>
      <w:r>
        <w:rPr>
          <w:rFonts w:hint="eastAsia"/>
          <w:lang w:val="en-GB"/>
        </w:rPr>
        <w:t>年在检察机关的重点区域安装了</w:t>
      </w:r>
      <w:r>
        <w:rPr>
          <w:rFonts w:hint="eastAsia"/>
          <w:lang w:val="en-GB"/>
        </w:rPr>
        <w:t>547</w:t>
      </w:r>
      <w:r>
        <w:rPr>
          <w:rFonts w:hint="eastAsia"/>
          <w:lang w:val="en-GB"/>
        </w:rPr>
        <w:t>台监控摄像机，用于防范侵犯被置于检察机关人员控制之下的被捕者人身安全的行为，以及检查为广大用户提供服务的情况。</w:t>
      </w:r>
    </w:p>
    <w:p w:rsidR="003246A2" w:rsidRDefault="003246A2">
      <w:pPr>
        <w:pStyle w:val="SingleTxtGC"/>
        <w:rPr>
          <w:lang w:val="en-GB"/>
        </w:rPr>
      </w:pPr>
      <w:r>
        <w:rPr>
          <w:lang w:val="en-GB"/>
        </w:rPr>
        <w:t xml:space="preserve">280.  </w:t>
      </w:r>
      <w:r>
        <w:rPr>
          <w:rFonts w:hint="eastAsia"/>
          <w:lang w:val="en-GB"/>
        </w:rPr>
        <w:t>此外，</w:t>
      </w:r>
      <w:r>
        <w:rPr>
          <w:rFonts w:hint="eastAsia"/>
          <w:lang w:val="en-GB"/>
        </w:rPr>
        <w:t>2011</w:t>
      </w:r>
      <w:r>
        <w:rPr>
          <w:rFonts w:hint="eastAsia"/>
          <w:lang w:val="en-GB"/>
        </w:rPr>
        <w:t>年又采购了</w:t>
      </w:r>
      <w:r>
        <w:rPr>
          <w:rFonts w:hint="eastAsia"/>
          <w:lang w:val="en-GB"/>
        </w:rPr>
        <w:t>225</w:t>
      </w:r>
      <w:r>
        <w:rPr>
          <w:rFonts w:hint="eastAsia"/>
          <w:lang w:val="en-GB"/>
        </w:rPr>
        <w:t>台监控摄像机，安装在检察机关的警戒区域或拘留室内，由联邦区总检察长办公室监察局负责进行监视，此外，监察局还负责监视保护被拘留者人身安全的情况，并且预防或劝阻伤害被拘捕者的行为。另外，还在中央调查局的重点区域安装了</w:t>
      </w:r>
      <w:r>
        <w:rPr>
          <w:rFonts w:hint="eastAsia"/>
          <w:lang w:val="en-GB"/>
        </w:rPr>
        <w:t>16</w:t>
      </w:r>
      <w:r>
        <w:rPr>
          <w:rFonts w:hint="eastAsia"/>
          <w:lang w:val="en-GB"/>
        </w:rPr>
        <w:t>台高科技闭路摄像机。</w:t>
      </w:r>
    </w:p>
    <w:p w:rsidR="003246A2" w:rsidRDefault="003246A2">
      <w:pPr>
        <w:pStyle w:val="SingleTxtGC"/>
        <w:rPr>
          <w:lang w:val="en-GB"/>
        </w:rPr>
      </w:pPr>
      <w:r>
        <w:rPr>
          <w:lang w:val="en-GB"/>
        </w:rPr>
        <w:t xml:space="preserve">281.  </w:t>
      </w:r>
      <w:r>
        <w:rPr>
          <w:rFonts w:hint="eastAsia"/>
          <w:lang w:val="en-GB"/>
        </w:rPr>
        <w:t>监察局的工作是联邦区总检察长办公室实行的最重要的监督机制之一，主要是对各个检察部门进行查访，对检察机关是否能够以合法、公正、高效和诚信的方式开展工作进行检察。</w:t>
      </w:r>
    </w:p>
    <w:p w:rsidR="003246A2" w:rsidRDefault="003246A2">
      <w:pPr>
        <w:pStyle w:val="SingleTxtGC"/>
        <w:rPr>
          <w:lang w:val="en-GB"/>
        </w:rPr>
      </w:pPr>
      <w:r>
        <w:rPr>
          <w:lang w:val="en-GB"/>
        </w:rPr>
        <w:t xml:space="preserve">282.  </w:t>
      </w:r>
      <w:r>
        <w:rPr>
          <w:rFonts w:hint="eastAsia"/>
          <w:lang w:val="en-GB"/>
        </w:rPr>
        <w:t>监察局的查访工作包括以下几种：全面查访、司法技术评价和监督、轮流查访、特别查访、跟踪、检查、调查和网络查访。</w:t>
      </w:r>
    </w:p>
    <w:p w:rsidR="003246A2" w:rsidRDefault="003246A2">
      <w:pPr>
        <w:pStyle w:val="SingleTxtGC"/>
        <w:rPr>
          <w:lang w:val="en-GB"/>
        </w:rPr>
      </w:pPr>
      <w:r>
        <w:rPr>
          <w:lang w:val="en-GB"/>
        </w:rPr>
        <w:t xml:space="preserve">283.  </w:t>
      </w:r>
      <w:r>
        <w:rPr>
          <w:rFonts w:hint="eastAsia"/>
          <w:lang w:val="en-GB"/>
        </w:rPr>
        <w:t>为评估审前调查情况而进行的查访工作的主要目的是，证实对涉案嫌疑人的拘留是否合法，对涉案嫌疑人的身体状况进行医学鉴定，验证是否已经向他们告知了《墨西哥合众国政治宪法》第</w:t>
      </w:r>
      <w:r>
        <w:rPr>
          <w:rFonts w:hint="eastAsia"/>
          <w:lang w:val="en-GB"/>
        </w:rPr>
        <w:t>20</w:t>
      </w:r>
      <w:r>
        <w:rPr>
          <w:rFonts w:hint="eastAsia"/>
          <w:lang w:val="en-GB"/>
        </w:rPr>
        <w:t>条赋予的权利。</w:t>
      </w:r>
    </w:p>
    <w:p w:rsidR="003246A2" w:rsidRDefault="003246A2">
      <w:pPr>
        <w:pStyle w:val="SingleTxtGC"/>
        <w:rPr>
          <w:lang w:val="en-GB"/>
        </w:rPr>
      </w:pPr>
      <w:r>
        <w:rPr>
          <w:lang w:val="en-GB"/>
        </w:rPr>
        <w:t xml:space="preserve">284.  </w:t>
      </w:r>
      <w:r>
        <w:rPr>
          <w:rFonts w:hint="eastAsia"/>
          <w:lang w:val="en-GB"/>
        </w:rPr>
        <w:t>在</w:t>
      </w:r>
      <w:r>
        <w:rPr>
          <w:lang w:val="en-GB"/>
        </w:rPr>
        <w:t>联邦区</w:t>
      </w:r>
      <w:r>
        <w:rPr>
          <w:rFonts w:hint="eastAsia"/>
          <w:lang w:val="en-GB"/>
        </w:rPr>
        <w:t>，对</w:t>
      </w:r>
      <w:r>
        <w:rPr>
          <w:rFonts w:hint="eastAsia"/>
          <w:lang w:val="en-GB"/>
        </w:rPr>
        <w:t>25</w:t>
      </w:r>
      <w:r>
        <w:rPr>
          <w:rFonts w:hint="eastAsia"/>
          <w:lang w:val="en-GB"/>
        </w:rPr>
        <w:t>间拘留室进行了改造，特别是用防弹玻璃替换了铁栅栏，并安装了防破坏卫生间。</w:t>
      </w:r>
    </w:p>
    <w:p w:rsidR="003246A2" w:rsidRDefault="003246A2">
      <w:pPr>
        <w:pStyle w:val="SingleTxtGC"/>
        <w:rPr>
          <w:rFonts w:hint="eastAsia"/>
          <w:lang w:val="en-GB"/>
        </w:rPr>
      </w:pPr>
      <w:r>
        <w:rPr>
          <w:lang w:val="en-GB"/>
        </w:rPr>
        <w:t xml:space="preserve">285.  </w:t>
      </w:r>
      <w:r>
        <w:rPr>
          <w:rFonts w:hint="eastAsia"/>
          <w:lang w:val="en-GB"/>
        </w:rPr>
        <w:t>与此同时，还在联邦区总检察长办公室总部大楼里归中央检察机关使用的区域设立了两个医疗诊室，用于妥善接待犯罪受害人和被告人。</w:t>
      </w:r>
    </w:p>
    <w:p w:rsidR="003246A2" w:rsidRDefault="003246A2">
      <w:pPr>
        <w:pStyle w:val="SingleTxtGC"/>
        <w:rPr>
          <w:lang w:val="en-GB"/>
        </w:rPr>
      </w:pPr>
      <w:r>
        <w:rPr>
          <w:lang w:val="en-GB"/>
        </w:rPr>
        <w:t>286.  2011</w:t>
      </w:r>
      <w:r>
        <w:rPr>
          <w:rFonts w:hint="eastAsia"/>
          <w:lang w:val="en-GB"/>
        </w:rPr>
        <w:t>年，在一些来访量较大的联邦区监狱，比如集中了</w:t>
      </w:r>
      <w:r>
        <w:rPr>
          <w:rFonts w:hint="eastAsia"/>
          <w:lang w:val="en-GB"/>
        </w:rPr>
        <w:t>70%</w:t>
      </w:r>
      <w:r>
        <w:rPr>
          <w:rFonts w:hint="eastAsia"/>
          <w:lang w:val="en-GB"/>
        </w:rPr>
        <w:t>来访量的北区男子看守所、东区男子看守所和南区男子看守所，开始投入使用来客出入综合管理控制系统</w:t>
      </w:r>
      <w:r>
        <w:rPr>
          <w:rFonts w:hint="eastAsia"/>
          <w:lang w:val="en-GB"/>
        </w:rPr>
        <w:t>(SICAVI)</w:t>
      </w:r>
      <w:r>
        <w:rPr>
          <w:rFonts w:hint="eastAsia"/>
          <w:lang w:val="en-GB"/>
        </w:rPr>
        <w:t>，通过刷卡的方式对来访者进行登记。</w:t>
      </w:r>
    </w:p>
    <w:p w:rsidR="003246A2" w:rsidRDefault="003246A2">
      <w:pPr>
        <w:pStyle w:val="SingleTxtGC"/>
        <w:rPr>
          <w:lang w:val="en-GB"/>
        </w:rPr>
      </w:pPr>
      <w:r>
        <w:rPr>
          <w:lang w:val="en-GB"/>
        </w:rPr>
        <w:t xml:space="preserve">287.  </w:t>
      </w:r>
      <w:r>
        <w:rPr>
          <w:rFonts w:hint="eastAsia"/>
          <w:lang w:val="en-GB"/>
        </w:rPr>
        <w:t>这项工作的第一阶段已经完成，通过对犯人家属进行宣传教育，以及对来访者资料建立电子档案，不仅方便了来访者，并且可以防止未经许可擅自入内的情况，因为只有通过指纹确认后才能进门，使进门手续更加快捷和透明。</w:t>
      </w:r>
    </w:p>
    <w:p w:rsidR="003246A2" w:rsidRDefault="003246A2">
      <w:pPr>
        <w:pStyle w:val="SingleTxtGC"/>
        <w:rPr>
          <w:lang w:val="en-GB"/>
        </w:rPr>
      </w:pPr>
      <w:r>
        <w:rPr>
          <w:lang w:val="en-GB"/>
        </w:rPr>
        <w:t xml:space="preserve">288.  </w:t>
      </w:r>
      <w:r>
        <w:rPr>
          <w:rFonts w:hint="eastAsia"/>
          <w:lang w:val="en-GB"/>
        </w:rPr>
        <w:t>在联邦区监禁场所还采取了其他行动，具体如下表所示</w:t>
      </w:r>
      <w:r>
        <w:rPr>
          <w:lang w:val="en-GB"/>
        </w:rPr>
        <w:t>：</w:t>
      </w:r>
    </w:p>
    <w:tbl>
      <w:tblPr>
        <w:tblW w:w="7370" w:type="dxa"/>
        <w:tblInd w:w="1134" w:type="dxa"/>
        <w:tblLayout w:type="fixed"/>
        <w:tblCellMar>
          <w:left w:w="0" w:type="dxa"/>
          <w:right w:w="0" w:type="dxa"/>
        </w:tblCellMar>
        <w:tblLook w:val="00A0"/>
      </w:tblPr>
      <w:tblGrid>
        <w:gridCol w:w="2506"/>
        <w:gridCol w:w="4864"/>
      </w:tblGrid>
      <w:tr w:rsidR="003246A2">
        <w:trPr>
          <w:tblHeader/>
        </w:trPr>
        <w:tc>
          <w:tcPr>
            <w:tcW w:w="1700" w:type="pct"/>
            <w:tcBorders>
              <w:top w:val="single" w:sz="4" w:space="0" w:color="auto"/>
              <w:bottom w:val="single" w:sz="12" w:space="0" w:color="auto"/>
            </w:tcBorders>
            <w:shd w:val="clear" w:color="auto" w:fill="auto"/>
            <w:vAlign w:val="bottom"/>
          </w:tcPr>
          <w:p w:rsidR="003246A2" w:rsidRDefault="003246A2">
            <w:pPr>
              <w:pStyle w:val="a"/>
              <w:rPr>
                <w:rFonts w:hint="eastAsia"/>
                <w:lang w:val="en-GB"/>
              </w:rPr>
            </w:pPr>
            <w:r>
              <w:rPr>
                <w:rFonts w:hint="eastAsia"/>
                <w:lang w:val="en-GB"/>
              </w:rPr>
              <w:t>监禁场所</w:t>
            </w:r>
          </w:p>
        </w:tc>
        <w:tc>
          <w:tcPr>
            <w:tcW w:w="3300" w:type="pct"/>
            <w:tcBorders>
              <w:top w:val="single" w:sz="4" w:space="0" w:color="auto"/>
              <w:bottom w:val="single" w:sz="12" w:space="0" w:color="auto"/>
            </w:tcBorders>
            <w:shd w:val="clear" w:color="auto" w:fill="auto"/>
            <w:vAlign w:val="bottom"/>
          </w:tcPr>
          <w:p w:rsidR="003246A2" w:rsidRDefault="003246A2">
            <w:pPr>
              <w:pStyle w:val="a"/>
              <w:rPr>
                <w:rFonts w:hint="eastAsia"/>
                <w:lang w:val="en-GB"/>
              </w:rPr>
            </w:pPr>
            <w:r>
              <w:rPr>
                <w:rFonts w:hint="eastAsia"/>
                <w:lang w:val="en-GB"/>
              </w:rPr>
              <w:t>改善措施</w:t>
            </w:r>
          </w:p>
        </w:tc>
      </w:tr>
      <w:tr w:rsidR="003246A2">
        <w:tc>
          <w:tcPr>
            <w:tcW w:w="1700" w:type="pct"/>
            <w:tcBorders>
              <w:top w:val="single" w:sz="12" w:space="0" w:color="auto"/>
            </w:tcBorders>
            <w:shd w:val="clear" w:color="auto" w:fill="auto"/>
          </w:tcPr>
          <w:p w:rsidR="003246A2" w:rsidRDefault="003246A2">
            <w:pPr>
              <w:pStyle w:val="a4"/>
              <w:rPr>
                <w:lang w:val="en-GB"/>
              </w:rPr>
            </w:pPr>
            <w:r>
              <w:rPr>
                <w:rFonts w:hint="eastAsia"/>
                <w:lang w:val="en-GB"/>
              </w:rPr>
              <w:t>北区男子看守所</w:t>
            </w:r>
          </w:p>
        </w:tc>
        <w:tc>
          <w:tcPr>
            <w:tcW w:w="3300" w:type="pct"/>
            <w:tcBorders>
              <w:top w:val="single" w:sz="12" w:space="0" w:color="auto"/>
            </w:tcBorders>
            <w:shd w:val="clear" w:color="auto" w:fill="auto"/>
          </w:tcPr>
          <w:p w:rsidR="003246A2" w:rsidRDefault="003246A2">
            <w:pPr>
              <w:pStyle w:val="a4"/>
              <w:numPr>
                <w:ilvl w:val="0"/>
                <w:numId w:val="18"/>
              </w:numPr>
              <w:rPr>
                <w:lang w:val="en-GB"/>
              </w:rPr>
            </w:pPr>
            <w:r>
              <w:rPr>
                <w:rFonts w:hint="eastAsia"/>
                <w:lang w:val="en-GB"/>
              </w:rPr>
              <w:t>对现有收容能力进行扩充。</w:t>
            </w:r>
          </w:p>
          <w:p w:rsidR="003246A2" w:rsidRDefault="003246A2">
            <w:pPr>
              <w:pStyle w:val="a4"/>
              <w:numPr>
                <w:ilvl w:val="0"/>
                <w:numId w:val="18"/>
              </w:numPr>
              <w:rPr>
                <w:lang w:val="en-GB"/>
              </w:rPr>
            </w:pPr>
            <w:r>
              <w:rPr>
                <w:lang w:val="en-GB"/>
              </w:rPr>
              <w:t>(</w:t>
            </w:r>
            <w:r>
              <w:rPr>
                <w:rFonts w:hint="eastAsia"/>
                <w:lang w:val="en-GB"/>
              </w:rPr>
              <w:t>在</w:t>
            </w:r>
            <w:r>
              <w:rPr>
                <w:rFonts w:hint="eastAsia"/>
                <w:lang w:val="en-GB"/>
              </w:rPr>
              <w:t>3</w:t>
            </w:r>
            <w:r>
              <w:rPr>
                <w:rFonts w:hint="eastAsia"/>
                <w:lang w:val="en-GB"/>
              </w:rPr>
              <w:t>号和</w:t>
            </w:r>
            <w:r>
              <w:rPr>
                <w:rFonts w:hint="eastAsia"/>
                <w:lang w:val="en-GB"/>
              </w:rPr>
              <w:t>5</w:t>
            </w:r>
            <w:r>
              <w:rPr>
                <w:rFonts w:hint="eastAsia"/>
                <w:lang w:val="en-GB"/>
              </w:rPr>
              <w:t>号囚室的餐厅里安放了</w:t>
            </w:r>
            <w:r>
              <w:rPr>
                <w:rFonts w:hint="eastAsia"/>
                <w:lang w:val="en-GB"/>
              </w:rPr>
              <w:t>228</w:t>
            </w:r>
            <w:r>
              <w:rPr>
                <w:rFonts w:hint="eastAsia"/>
                <w:lang w:val="en-GB"/>
              </w:rPr>
              <w:t>张金属床</w:t>
            </w:r>
            <w:r>
              <w:rPr>
                <w:lang w:val="en-GB"/>
              </w:rPr>
              <w:t>)</w:t>
            </w:r>
            <w:r>
              <w:rPr>
                <w:rFonts w:hint="eastAsia"/>
                <w:lang w:val="en-GB"/>
              </w:rPr>
              <w:t>。</w:t>
            </w:r>
          </w:p>
          <w:p w:rsidR="003246A2" w:rsidRDefault="003246A2">
            <w:pPr>
              <w:pStyle w:val="a4"/>
              <w:numPr>
                <w:ilvl w:val="0"/>
                <w:numId w:val="18"/>
              </w:numPr>
              <w:rPr>
                <w:lang w:val="en-GB"/>
              </w:rPr>
            </w:pPr>
            <w:r>
              <w:rPr>
                <w:rFonts w:hint="eastAsia"/>
                <w:lang w:val="en-GB"/>
              </w:rPr>
              <w:t>修复直通法院地下通道里的照明装置。</w:t>
            </w:r>
          </w:p>
        </w:tc>
      </w:tr>
      <w:tr w:rsidR="003246A2">
        <w:tc>
          <w:tcPr>
            <w:tcW w:w="1700" w:type="pct"/>
            <w:shd w:val="clear" w:color="auto" w:fill="auto"/>
          </w:tcPr>
          <w:p w:rsidR="003246A2" w:rsidRDefault="003246A2">
            <w:pPr>
              <w:pStyle w:val="a4"/>
              <w:rPr>
                <w:lang w:val="en-GB"/>
              </w:rPr>
            </w:pPr>
            <w:r>
              <w:rPr>
                <w:rFonts w:hint="eastAsia"/>
                <w:lang w:val="en-GB"/>
              </w:rPr>
              <w:t>东区男子看守所</w:t>
            </w:r>
          </w:p>
        </w:tc>
        <w:tc>
          <w:tcPr>
            <w:tcW w:w="3300" w:type="pct"/>
            <w:shd w:val="clear" w:color="auto" w:fill="auto"/>
          </w:tcPr>
          <w:p w:rsidR="003246A2" w:rsidRDefault="003246A2">
            <w:pPr>
              <w:pStyle w:val="a4"/>
              <w:numPr>
                <w:ilvl w:val="0"/>
                <w:numId w:val="18"/>
              </w:numPr>
              <w:rPr>
                <w:lang w:val="en-GB"/>
              </w:rPr>
            </w:pPr>
            <w:r>
              <w:rPr>
                <w:rFonts w:hint="eastAsia"/>
                <w:lang w:val="en-GB"/>
              </w:rPr>
              <w:t>清除厨房排水沟和下水管道中淤泥。</w:t>
            </w:r>
          </w:p>
          <w:p w:rsidR="003246A2" w:rsidRDefault="003246A2">
            <w:pPr>
              <w:pStyle w:val="a4"/>
              <w:numPr>
                <w:ilvl w:val="0"/>
                <w:numId w:val="18"/>
              </w:numPr>
              <w:rPr>
                <w:lang w:val="en-GB"/>
              </w:rPr>
            </w:pPr>
            <w:r>
              <w:rPr>
                <w:rFonts w:hint="eastAsia"/>
                <w:lang w:val="en-GB"/>
              </w:rPr>
              <w:t>修复蒸汽锅炉。</w:t>
            </w:r>
          </w:p>
          <w:p w:rsidR="003246A2" w:rsidRDefault="003246A2">
            <w:pPr>
              <w:pStyle w:val="a4"/>
              <w:numPr>
                <w:ilvl w:val="0"/>
                <w:numId w:val="18"/>
              </w:numPr>
              <w:rPr>
                <w:lang w:val="en-GB"/>
              </w:rPr>
            </w:pPr>
            <w:r>
              <w:rPr>
                <w:rFonts w:hint="eastAsia"/>
                <w:lang w:val="en-GB"/>
              </w:rPr>
              <w:t>修复用于室内自来水供应的水泵液压气动系统。</w:t>
            </w:r>
          </w:p>
          <w:p w:rsidR="003246A2" w:rsidRDefault="003246A2">
            <w:pPr>
              <w:pStyle w:val="a4"/>
              <w:numPr>
                <w:ilvl w:val="0"/>
                <w:numId w:val="18"/>
              </w:numPr>
              <w:rPr>
                <w:lang w:val="en-GB"/>
              </w:rPr>
            </w:pPr>
            <w:r>
              <w:rPr>
                <w:rFonts w:hint="eastAsia"/>
                <w:lang w:val="en-GB"/>
              </w:rPr>
              <w:t>修复直通法院地下通道里的照明装置。</w:t>
            </w:r>
          </w:p>
          <w:p w:rsidR="003246A2" w:rsidRDefault="003246A2">
            <w:pPr>
              <w:pStyle w:val="a4"/>
              <w:numPr>
                <w:ilvl w:val="0"/>
                <w:numId w:val="18"/>
              </w:numPr>
              <w:rPr>
                <w:lang w:val="en-GB"/>
              </w:rPr>
            </w:pPr>
            <w:r>
              <w:rPr>
                <w:rFonts w:hint="eastAsia"/>
                <w:lang w:val="en-GB"/>
              </w:rPr>
              <w:t>对三个变电站进行维修。</w:t>
            </w:r>
          </w:p>
          <w:p w:rsidR="003246A2" w:rsidRDefault="003246A2">
            <w:pPr>
              <w:pStyle w:val="a4"/>
              <w:numPr>
                <w:ilvl w:val="0"/>
                <w:numId w:val="18"/>
              </w:numPr>
              <w:rPr>
                <w:lang w:val="en-GB"/>
              </w:rPr>
            </w:pPr>
            <w:r>
              <w:rPr>
                <w:rFonts w:hint="eastAsia"/>
                <w:lang w:val="en-GB"/>
              </w:rPr>
              <w:t>对现有收容能力进行扩充。</w:t>
            </w:r>
          </w:p>
          <w:p w:rsidR="003246A2" w:rsidRDefault="003246A2">
            <w:pPr>
              <w:pStyle w:val="a4"/>
              <w:numPr>
                <w:ilvl w:val="0"/>
                <w:numId w:val="18"/>
              </w:numPr>
              <w:rPr>
                <w:lang w:val="en-GB"/>
              </w:rPr>
            </w:pPr>
            <w:r>
              <w:rPr>
                <w:lang w:val="en-GB"/>
              </w:rPr>
              <w:t>(</w:t>
            </w:r>
            <w:r>
              <w:rPr>
                <w:rFonts w:hint="eastAsia"/>
                <w:lang w:val="en-GB"/>
              </w:rPr>
              <w:t>在</w:t>
            </w:r>
            <w:r>
              <w:rPr>
                <w:rFonts w:hint="eastAsia"/>
                <w:lang w:val="en-GB"/>
              </w:rPr>
              <w:t>4</w:t>
            </w:r>
            <w:r>
              <w:rPr>
                <w:rFonts w:hint="eastAsia"/>
                <w:lang w:val="en-GB"/>
              </w:rPr>
              <w:t>号和</w:t>
            </w:r>
            <w:r>
              <w:rPr>
                <w:rFonts w:hint="eastAsia"/>
                <w:lang w:val="en-GB"/>
              </w:rPr>
              <w:t>5</w:t>
            </w:r>
            <w:r>
              <w:rPr>
                <w:rFonts w:hint="eastAsia"/>
                <w:lang w:val="en-GB"/>
              </w:rPr>
              <w:t>号囚室的餐厅中安放金属床</w:t>
            </w:r>
            <w:r>
              <w:rPr>
                <w:lang w:val="en-GB"/>
              </w:rPr>
              <w:t>)</w:t>
            </w:r>
            <w:r>
              <w:rPr>
                <w:rFonts w:hint="eastAsia"/>
                <w:lang w:val="en-GB"/>
              </w:rPr>
              <w:t>。</w:t>
            </w:r>
          </w:p>
        </w:tc>
      </w:tr>
      <w:tr w:rsidR="003246A2">
        <w:tc>
          <w:tcPr>
            <w:tcW w:w="1700" w:type="pct"/>
            <w:shd w:val="clear" w:color="auto" w:fill="auto"/>
          </w:tcPr>
          <w:p w:rsidR="003246A2" w:rsidRDefault="003246A2">
            <w:pPr>
              <w:pStyle w:val="a4"/>
              <w:rPr>
                <w:lang w:val="en-GB"/>
              </w:rPr>
            </w:pPr>
            <w:r>
              <w:rPr>
                <w:rFonts w:hint="eastAsia"/>
                <w:lang w:val="en-GB"/>
              </w:rPr>
              <w:t>南区男子看守所</w:t>
            </w:r>
          </w:p>
        </w:tc>
        <w:tc>
          <w:tcPr>
            <w:tcW w:w="3300" w:type="pct"/>
            <w:shd w:val="clear" w:color="auto" w:fill="auto"/>
          </w:tcPr>
          <w:p w:rsidR="003246A2" w:rsidRDefault="003246A2">
            <w:pPr>
              <w:pStyle w:val="a4"/>
              <w:numPr>
                <w:ilvl w:val="0"/>
                <w:numId w:val="18"/>
              </w:numPr>
              <w:rPr>
                <w:lang w:val="en-GB"/>
              </w:rPr>
            </w:pPr>
            <w:r>
              <w:rPr>
                <w:rFonts w:hint="eastAsia"/>
                <w:lang w:val="en-GB"/>
              </w:rPr>
              <w:t>对放置冷柜的地方进行装修。</w:t>
            </w:r>
          </w:p>
          <w:p w:rsidR="003246A2" w:rsidRDefault="003246A2">
            <w:pPr>
              <w:pStyle w:val="a4"/>
              <w:numPr>
                <w:ilvl w:val="0"/>
                <w:numId w:val="18"/>
              </w:numPr>
              <w:rPr>
                <w:lang w:val="en-GB"/>
              </w:rPr>
            </w:pPr>
            <w:r>
              <w:rPr>
                <w:rFonts w:hint="eastAsia"/>
                <w:lang w:val="en-GB"/>
              </w:rPr>
              <w:t>维修保养送饭推车。</w:t>
            </w:r>
          </w:p>
          <w:p w:rsidR="003246A2" w:rsidRDefault="003246A2">
            <w:pPr>
              <w:pStyle w:val="a4"/>
              <w:numPr>
                <w:ilvl w:val="0"/>
                <w:numId w:val="18"/>
              </w:numPr>
              <w:rPr>
                <w:rFonts w:hint="eastAsia"/>
                <w:lang w:val="en-GB"/>
              </w:rPr>
            </w:pPr>
            <w:r>
              <w:rPr>
                <w:rFonts w:hint="eastAsia"/>
                <w:lang w:val="en-GB"/>
              </w:rPr>
              <w:t>对现有收容能力进行扩充。</w:t>
            </w:r>
          </w:p>
          <w:p w:rsidR="003246A2" w:rsidRDefault="003246A2">
            <w:pPr>
              <w:pStyle w:val="a4"/>
              <w:numPr>
                <w:ilvl w:val="0"/>
                <w:numId w:val="18"/>
              </w:numPr>
              <w:rPr>
                <w:lang w:val="en-GB"/>
              </w:rPr>
            </w:pPr>
            <w:r>
              <w:rPr>
                <w:lang w:val="en-GB"/>
              </w:rPr>
              <w:t>(</w:t>
            </w:r>
            <w:r>
              <w:rPr>
                <w:rFonts w:hint="eastAsia"/>
                <w:lang w:val="en-GB"/>
              </w:rPr>
              <w:t>在</w:t>
            </w:r>
            <w:r>
              <w:rPr>
                <w:rFonts w:hint="eastAsia"/>
                <w:lang w:val="en-GB"/>
              </w:rPr>
              <w:t>4</w:t>
            </w:r>
            <w:r>
              <w:rPr>
                <w:rFonts w:hint="eastAsia"/>
                <w:lang w:val="en-GB"/>
              </w:rPr>
              <w:t>号、</w:t>
            </w:r>
            <w:r>
              <w:rPr>
                <w:rFonts w:hint="eastAsia"/>
                <w:lang w:val="en-GB"/>
              </w:rPr>
              <w:t>7</w:t>
            </w:r>
            <w:r>
              <w:rPr>
                <w:rFonts w:hint="eastAsia"/>
                <w:lang w:val="en-GB"/>
              </w:rPr>
              <w:t>号和</w:t>
            </w:r>
            <w:r>
              <w:rPr>
                <w:rFonts w:hint="eastAsia"/>
                <w:lang w:val="en-GB"/>
              </w:rPr>
              <w:t>8</w:t>
            </w:r>
            <w:r>
              <w:rPr>
                <w:rFonts w:hint="eastAsia"/>
                <w:lang w:val="en-GB"/>
              </w:rPr>
              <w:t>号囚室的餐厅中安放了</w:t>
            </w:r>
            <w:r>
              <w:rPr>
                <w:rFonts w:hint="eastAsia"/>
                <w:lang w:val="en-GB"/>
              </w:rPr>
              <w:t>288</w:t>
            </w:r>
            <w:r>
              <w:rPr>
                <w:rFonts w:hint="eastAsia"/>
                <w:lang w:val="en-GB"/>
              </w:rPr>
              <w:t>张金属床</w:t>
            </w:r>
            <w:r>
              <w:rPr>
                <w:lang w:val="en-GB"/>
              </w:rPr>
              <w:t>)</w:t>
            </w:r>
            <w:r>
              <w:rPr>
                <w:rFonts w:hint="eastAsia"/>
                <w:lang w:val="en-GB"/>
              </w:rPr>
              <w:t>。</w:t>
            </w:r>
          </w:p>
          <w:p w:rsidR="003246A2" w:rsidRDefault="003246A2">
            <w:pPr>
              <w:pStyle w:val="a4"/>
              <w:numPr>
                <w:ilvl w:val="0"/>
                <w:numId w:val="18"/>
              </w:numPr>
              <w:rPr>
                <w:lang w:val="en-GB"/>
              </w:rPr>
            </w:pPr>
            <w:r>
              <w:rPr>
                <w:rFonts w:hint="eastAsia"/>
                <w:lang w:val="en-GB"/>
              </w:rPr>
              <w:t>对</w:t>
            </w:r>
            <w:r>
              <w:rPr>
                <w:rFonts w:hint="eastAsia"/>
                <w:lang w:val="en-GB"/>
              </w:rPr>
              <w:t>4</w:t>
            </w:r>
            <w:r>
              <w:rPr>
                <w:rFonts w:hint="eastAsia"/>
                <w:lang w:val="en-GB"/>
              </w:rPr>
              <w:t>号、</w:t>
            </w:r>
            <w:r>
              <w:rPr>
                <w:rFonts w:hint="eastAsia"/>
                <w:lang w:val="en-GB"/>
              </w:rPr>
              <w:t>7</w:t>
            </w:r>
            <w:r>
              <w:rPr>
                <w:rFonts w:hint="eastAsia"/>
                <w:lang w:val="en-GB"/>
              </w:rPr>
              <w:t>号和</w:t>
            </w:r>
            <w:r>
              <w:rPr>
                <w:rFonts w:hint="eastAsia"/>
                <w:lang w:val="en-GB"/>
              </w:rPr>
              <w:t>8</w:t>
            </w:r>
            <w:r>
              <w:rPr>
                <w:rFonts w:hint="eastAsia"/>
                <w:lang w:val="en-GB"/>
              </w:rPr>
              <w:t>号囚室的卫生间进行装修。</w:t>
            </w:r>
          </w:p>
          <w:p w:rsidR="003246A2" w:rsidRDefault="003246A2">
            <w:pPr>
              <w:pStyle w:val="a4"/>
              <w:numPr>
                <w:ilvl w:val="0"/>
                <w:numId w:val="18"/>
              </w:numPr>
              <w:rPr>
                <w:lang w:val="en-GB"/>
              </w:rPr>
            </w:pPr>
            <w:r>
              <w:rPr>
                <w:rFonts w:hint="eastAsia"/>
                <w:lang w:val="en-GB"/>
              </w:rPr>
              <w:t>对入口处大楼第</w:t>
            </w:r>
            <w:r>
              <w:rPr>
                <w:rFonts w:hint="eastAsia"/>
                <w:lang w:val="en-GB"/>
              </w:rPr>
              <w:t>3</w:t>
            </w:r>
            <w:r>
              <w:rPr>
                <w:rFonts w:hint="eastAsia"/>
                <w:lang w:val="en-GB"/>
              </w:rPr>
              <w:t>区</w:t>
            </w:r>
            <w:r>
              <w:rPr>
                <w:rFonts w:hint="eastAsia"/>
                <w:lang w:val="en-GB"/>
              </w:rPr>
              <w:t>7</w:t>
            </w:r>
            <w:r>
              <w:rPr>
                <w:rFonts w:hint="eastAsia"/>
                <w:lang w:val="en-GB"/>
              </w:rPr>
              <w:t>号至</w:t>
            </w:r>
            <w:r>
              <w:rPr>
                <w:rFonts w:hint="eastAsia"/>
                <w:lang w:val="en-GB"/>
              </w:rPr>
              <w:t>13</w:t>
            </w:r>
            <w:r>
              <w:rPr>
                <w:rFonts w:hint="eastAsia"/>
                <w:lang w:val="en-GB"/>
              </w:rPr>
              <w:t>号牢房进行装修改造。</w:t>
            </w:r>
          </w:p>
          <w:p w:rsidR="003246A2" w:rsidRDefault="003246A2">
            <w:pPr>
              <w:pStyle w:val="a4"/>
              <w:numPr>
                <w:ilvl w:val="0"/>
                <w:numId w:val="18"/>
              </w:numPr>
              <w:rPr>
                <w:lang w:val="en-GB"/>
              </w:rPr>
            </w:pPr>
            <w:r>
              <w:rPr>
                <w:rFonts w:hint="eastAsia"/>
                <w:lang w:val="en-GB"/>
              </w:rPr>
              <w:t>修理供临时过夜囚犯使用的卫生设施，以供根据庭审需要在看守所中临时性安置的来自其他看守所的囚犯使用。</w:t>
            </w:r>
          </w:p>
        </w:tc>
      </w:tr>
      <w:tr w:rsidR="003246A2">
        <w:tc>
          <w:tcPr>
            <w:tcW w:w="1700" w:type="pct"/>
            <w:shd w:val="clear" w:color="auto" w:fill="auto"/>
          </w:tcPr>
          <w:p w:rsidR="003246A2" w:rsidRDefault="003246A2">
            <w:pPr>
              <w:pStyle w:val="a4"/>
              <w:rPr>
                <w:lang w:val="en-GB"/>
              </w:rPr>
            </w:pPr>
            <w:r>
              <w:rPr>
                <w:rFonts w:hint="eastAsia"/>
                <w:lang w:val="en-GB"/>
              </w:rPr>
              <w:t>北区男子服刑中心</w:t>
            </w:r>
          </w:p>
        </w:tc>
        <w:tc>
          <w:tcPr>
            <w:tcW w:w="3300" w:type="pct"/>
            <w:shd w:val="clear" w:color="auto" w:fill="auto"/>
          </w:tcPr>
          <w:p w:rsidR="003246A2" w:rsidRDefault="003246A2">
            <w:pPr>
              <w:pStyle w:val="a4"/>
              <w:numPr>
                <w:ilvl w:val="0"/>
                <w:numId w:val="18"/>
              </w:numPr>
              <w:rPr>
                <w:lang w:val="en-GB"/>
              </w:rPr>
            </w:pPr>
            <w:r>
              <w:rPr>
                <w:rFonts w:hint="eastAsia"/>
                <w:lang w:val="en-GB"/>
              </w:rPr>
              <w:t>对现有收容能力进行扩充。</w:t>
            </w:r>
          </w:p>
          <w:p w:rsidR="003246A2" w:rsidRDefault="003246A2">
            <w:pPr>
              <w:pStyle w:val="a4"/>
              <w:numPr>
                <w:ilvl w:val="0"/>
                <w:numId w:val="18"/>
              </w:numPr>
              <w:rPr>
                <w:lang w:val="en-GB"/>
              </w:rPr>
            </w:pPr>
            <w:r>
              <w:rPr>
                <w:lang w:val="en-GB"/>
              </w:rPr>
              <w:t>(</w:t>
            </w:r>
            <w:r>
              <w:rPr>
                <w:rFonts w:hint="eastAsia"/>
                <w:lang w:val="en-GB"/>
              </w:rPr>
              <w:t>在</w:t>
            </w:r>
            <w:r>
              <w:rPr>
                <w:rFonts w:hint="eastAsia"/>
                <w:lang w:val="en-GB"/>
              </w:rPr>
              <w:t>1</w:t>
            </w:r>
            <w:r>
              <w:rPr>
                <w:rFonts w:hint="eastAsia"/>
                <w:lang w:val="en-GB"/>
              </w:rPr>
              <w:t>号、</w:t>
            </w:r>
            <w:r>
              <w:rPr>
                <w:rFonts w:hint="eastAsia"/>
                <w:lang w:val="en-GB"/>
              </w:rPr>
              <w:t>2</w:t>
            </w:r>
            <w:r>
              <w:rPr>
                <w:rFonts w:hint="eastAsia"/>
                <w:lang w:val="en-GB"/>
              </w:rPr>
              <w:t>号和</w:t>
            </w:r>
            <w:r>
              <w:rPr>
                <w:rFonts w:hint="eastAsia"/>
                <w:lang w:val="en-GB"/>
              </w:rPr>
              <w:t>3</w:t>
            </w:r>
            <w:r>
              <w:rPr>
                <w:rFonts w:hint="eastAsia"/>
                <w:lang w:val="en-GB"/>
              </w:rPr>
              <w:t>号囚室摆放床铺</w:t>
            </w:r>
            <w:r>
              <w:rPr>
                <w:lang w:val="en-GB"/>
              </w:rPr>
              <w:t>)</w:t>
            </w:r>
            <w:r>
              <w:rPr>
                <w:rFonts w:hint="eastAsia"/>
                <w:lang w:val="en-GB"/>
              </w:rPr>
              <w:t>。</w:t>
            </w:r>
          </w:p>
          <w:p w:rsidR="003246A2" w:rsidRDefault="003246A2">
            <w:pPr>
              <w:pStyle w:val="a4"/>
              <w:numPr>
                <w:ilvl w:val="0"/>
                <w:numId w:val="18"/>
              </w:numPr>
              <w:rPr>
                <w:lang w:val="en-GB"/>
              </w:rPr>
            </w:pPr>
            <w:r>
              <w:rPr>
                <w:rFonts w:hint="eastAsia"/>
                <w:lang w:val="en-GB"/>
              </w:rPr>
              <w:t>对应急发电机进行维护。</w:t>
            </w:r>
          </w:p>
        </w:tc>
      </w:tr>
      <w:tr w:rsidR="003246A2">
        <w:tc>
          <w:tcPr>
            <w:tcW w:w="1700" w:type="pct"/>
            <w:shd w:val="clear" w:color="auto" w:fill="auto"/>
          </w:tcPr>
          <w:p w:rsidR="003246A2" w:rsidRDefault="003246A2">
            <w:pPr>
              <w:pStyle w:val="a4"/>
              <w:rPr>
                <w:lang w:val="en-GB"/>
              </w:rPr>
            </w:pPr>
            <w:r>
              <w:rPr>
                <w:rFonts w:hint="eastAsia"/>
                <w:lang w:val="en-GB"/>
              </w:rPr>
              <w:t>圣玛尔塔阿卡提特拉男子劳教中心</w:t>
            </w:r>
          </w:p>
        </w:tc>
        <w:tc>
          <w:tcPr>
            <w:tcW w:w="3300" w:type="pct"/>
            <w:shd w:val="clear" w:color="auto" w:fill="auto"/>
          </w:tcPr>
          <w:p w:rsidR="003246A2" w:rsidRDefault="003246A2">
            <w:pPr>
              <w:pStyle w:val="a4"/>
              <w:numPr>
                <w:ilvl w:val="0"/>
                <w:numId w:val="18"/>
              </w:numPr>
              <w:rPr>
                <w:lang w:val="en-GB"/>
              </w:rPr>
            </w:pPr>
            <w:r>
              <w:rPr>
                <w:rFonts w:hint="eastAsia"/>
                <w:lang w:val="en-GB"/>
              </w:rPr>
              <w:t>修理变电站电力线路。</w:t>
            </w:r>
          </w:p>
          <w:p w:rsidR="003246A2" w:rsidRDefault="003246A2">
            <w:pPr>
              <w:pStyle w:val="a4"/>
              <w:numPr>
                <w:ilvl w:val="0"/>
                <w:numId w:val="18"/>
              </w:numPr>
              <w:rPr>
                <w:lang w:val="en-GB"/>
              </w:rPr>
            </w:pPr>
            <w:r>
              <w:rPr>
                <w:rFonts w:hint="eastAsia"/>
                <w:lang w:val="en-GB"/>
              </w:rPr>
              <w:t>修理水槽阀门。</w:t>
            </w:r>
          </w:p>
          <w:p w:rsidR="003246A2" w:rsidRDefault="003246A2">
            <w:pPr>
              <w:pStyle w:val="a4"/>
              <w:numPr>
                <w:ilvl w:val="0"/>
                <w:numId w:val="18"/>
              </w:numPr>
              <w:rPr>
                <w:lang w:val="en-GB"/>
              </w:rPr>
            </w:pPr>
            <w:r>
              <w:rPr>
                <w:rFonts w:hint="eastAsia"/>
                <w:lang w:val="en-GB"/>
              </w:rPr>
              <w:t>在泵房安装减压罐。</w:t>
            </w:r>
          </w:p>
          <w:p w:rsidR="003246A2" w:rsidRDefault="003246A2">
            <w:pPr>
              <w:pStyle w:val="a4"/>
              <w:numPr>
                <w:ilvl w:val="0"/>
                <w:numId w:val="18"/>
              </w:numPr>
              <w:rPr>
                <w:lang w:val="en-GB"/>
              </w:rPr>
            </w:pPr>
            <w:r>
              <w:rPr>
                <w:rFonts w:hint="eastAsia"/>
                <w:lang w:val="en-GB"/>
              </w:rPr>
              <w:t>修理锅炉的液压装置。</w:t>
            </w:r>
          </w:p>
          <w:p w:rsidR="003246A2" w:rsidRDefault="003246A2">
            <w:pPr>
              <w:pStyle w:val="a4"/>
              <w:numPr>
                <w:ilvl w:val="0"/>
                <w:numId w:val="18"/>
              </w:numPr>
              <w:rPr>
                <w:lang w:val="en-GB"/>
              </w:rPr>
            </w:pPr>
            <w:r>
              <w:rPr>
                <w:rFonts w:hint="eastAsia"/>
                <w:lang w:val="en-GB"/>
              </w:rPr>
              <w:t>安装冷藏室电机。</w:t>
            </w:r>
          </w:p>
          <w:p w:rsidR="003246A2" w:rsidRDefault="003246A2">
            <w:pPr>
              <w:pStyle w:val="a4"/>
              <w:numPr>
                <w:ilvl w:val="0"/>
                <w:numId w:val="18"/>
              </w:numPr>
              <w:rPr>
                <w:lang w:val="en-GB"/>
              </w:rPr>
            </w:pPr>
            <w:r>
              <w:rPr>
                <w:rFonts w:hint="eastAsia"/>
                <w:lang w:val="en-GB"/>
              </w:rPr>
              <w:t>安装公共电话机。</w:t>
            </w:r>
          </w:p>
        </w:tc>
      </w:tr>
      <w:tr w:rsidR="003246A2">
        <w:tc>
          <w:tcPr>
            <w:tcW w:w="1700" w:type="pct"/>
            <w:shd w:val="clear" w:color="auto" w:fill="auto"/>
          </w:tcPr>
          <w:p w:rsidR="003246A2" w:rsidRDefault="003246A2">
            <w:pPr>
              <w:pStyle w:val="a4"/>
              <w:rPr>
                <w:lang w:val="en-GB"/>
              </w:rPr>
            </w:pPr>
            <w:r>
              <w:rPr>
                <w:rFonts w:hint="eastAsia"/>
                <w:lang w:val="en-GB"/>
              </w:rPr>
              <w:t>联邦区女子监狱</w:t>
            </w:r>
          </w:p>
        </w:tc>
        <w:tc>
          <w:tcPr>
            <w:tcW w:w="3300" w:type="pct"/>
            <w:shd w:val="clear" w:color="auto" w:fill="auto"/>
          </w:tcPr>
          <w:p w:rsidR="003246A2" w:rsidRDefault="003246A2">
            <w:pPr>
              <w:pStyle w:val="a4"/>
              <w:numPr>
                <w:ilvl w:val="0"/>
                <w:numId w:val="18"/>
              </w:numPr>
              <w:rPr>
                <w:lang w:val="en-GB"/>
              </w:rPr>
            </w:pPr>
            <w:r>
              <w:rPr>
                <w:rFonts w:hint="eastAsia"/>
                <w:lang w:val="en-GB"/>
              </w:rPr>
              <w:t>对托雷梅迪卡特佩潘医院实施工程改造。</w:t>
            </w:r>
          </w:p>
        </w:tc>
      </w:tr>
      <w:tr w:rsidR="003246A2">
        <w:tc>
          <w:tcPr>
            <w:tcW w:w="1700" w:type="pct"/>
            <w:shd w:val="clear" w:color="auto" w:fill="auto"/>
          </w:tcPr>
          <w:p w:rsidR="003246A2" w:rsidRDefault="003246A2">
            <w:pPr>
              <w:pStyle w:val="a4"/>
              <w:rPr>
                <w:lang w:val="en-GB"/>
              </w:rPr>
            </w:pPr>
            <w:r>
              <w:rPr>
                <w:rFonts w:hint="eastAsia"/>
                <w:lang w:val="en-GB"/>
              </w:rPr>
              <w:t>圣玛尔塔阿卡提特拉女子监狱</w:t>
            </w:r>
          </w:p>
        </w:tc>
        <w:tc>
          <w:tcPr>
            <w:tcW w:w="3300" w:type="pct"/>
            <w:shd w:val="clear" w:color="auto" w:fill="auto"/>
          </w:tcPr>
          <w:p w:rsidR="003246A2" w:rsidRDefault="003246A2">
            <w:pPr>
              <w:pStyle w:val="a4"/>
              <w:numPr>
                <w:ilvl w:val="0"/>
                <w:numId w:val="18"/>
              </w:numPr>
              <w:rPr>
                <w:lang w:val="en-GB"/>
              </w:rPr>
            </w:pPr>
            <w:r>
              <w:rPr>
                <w:rFonts w:hint="eastAsia"/>
                <w:lang w:val="en-GB"/>
              </w:rPr>
              <w:t>为儿童发展中心更换做饭炉灶。</w:t>
            </w:r>
          </w:p>
          <w:p w:rsidR="003246A2" w:rsidRDefault="003246A2">
            <w:pPr>
              <w:pStyle w:val="a4"/>
              <w:numPr>
                <w:ilvl w:val="0"/>
                <w:numId w:val="18"/>
              </w:numPr>
              <w:rPr>
                <w:lang w:val="en-GB"/>
              </w:rPr>
            </w:pPr>
            <w:r>
              <w:rPr>
                <w:rFonts w:hint="eastAsia"/>
                <w:lang w:val="en-GB"/>
              </w:rPr>
              <w:t>修理寝室区污水泵的液压气动系统。</w:t>
            </w:r>
          </w:p>
        </w:tc>
      </w:tr>
      <w:tr w:rsidR="003246A2">
        <w:tc>
          <w:tcPr>
            <w:tcW w:w="1700" w:type="pct"/>
            <w:shd w:val="clear" w:color="auto" w:fill="auto"/>
          </w:tcPr>
          <w:p w:rsidR="003246A2" w:rsidRDefault="003246A2">
            <w:pPr>
              <w:pStyle w:val="a4"/>
              <w:rPr>
                <w:rFonts w:hint="eastAsia"/>
                <w:lang w:val="en-GB"/>
              </w:rPr>
            </w:pPr>
            <w:r>
              <w:rPr>
                <w:lang w:val="en-GB"/>
              </w:rPr>
              <w:t>联邦区</w:t>
            </w:r>
            <w:r>
              <w:rPr>
                <w:rFonts w:hint="eastAsia"/>
                <w:lang w:val="en-GB"/>
              </w:rPr>
              <w:t>监狱</w:t>
            </w:r>
          </w:p>
        </w:tc>
        <w:tc>
          <w:tcPr>
            <w:tcW w:w="3300" w:type="pct"/>
            <w:shd w:val="clear" w:color="auto" w:fill="auto"/>
          </w:tcPr>
          <w:p w:rsidR="003246A2" w:rsidRDefault="003246A2">
            <w:pPr>
              <w:pStyle w:val="a4"/>
              <w:numPr>
                <w:ilvl w:val="0"/>
                <w:numId w:val="18"/>
              </w:numPr>
              <w:rPr>
                <w:lang w:val="en-GB"/>
              </w:rPr>
            </w:pPr>
            <w:r>
              <w:rPr>
                <w:rFonts w:hint="eastAsia"/>
                <w:lang w:val="en-GB"/>
              </w:rPr>
              <w:t>在第</w:t>
            </w:r>
            <w:r>
              <w:rPr>
                <w:rFonts w:hint="eastAsia"/>
                <w:lang w:val="en-GB"/>
              </w:rPr>
              <w:t>12</w:t>
            </w:r>
            <w:r>
              <w:rPr>
                <w:rFonts w:hint="eastAsia"/>
                <w:lang w:val="en-GB"/>
              </w:rPr>
              <w:t>号楼的</w:t>
            </w:r>
            <w:r>
              <w:rPr>
                <w:rFonts w:hint="eastAsia"/>
                <w:lang w:val="en-GB"/>
              </w:rPr>
              <w:t>1</w:t>
            </w:r>
            <w:r>
              <w:rPr>
                <w:rFonts w:hint="eastAsia"/>
                <w:lang w:val="en-GB"/>
              </w:rPr>
              <w:t>区和</w:t>
            </w:r>
            <w:r>
              <w:rPr>
                <w:rFonts w:hint="eastAsia"/>
                <w:lang w:val="en-GB"/>
              </w:rPr>
              <w:t>2</w:t>
            </w:r>
            <w:r>
              <w:rPr>
                <w:rFonts w:hint="eastAsia"/>
                <w:lang w:val="en-GB"/>
              </w:rPr>
              <w:t>区装配供水设施。</w:t>
            </w:r>
          </w:p>
          <w:p w:rsidR="003246A2" w:rsidRDefault="003246A2">
            <w:pPr>
              <w:pStyle w:val="a4"/>
              <w:numPr>
                <w:ilvl w:val="0"/>
                <w:numId w:val="18"/>
              </w:numPr>
              <w:rPr>
                <w:lang w:val="en-GB"/>
              </w:rPr>
            </w:pPr>
            <w:r>
              <w:rPr>
                <w:rFonts w:hint="eastAsia"/>
                <w:lang w:val="en-GB"/>
              </w:rPr>
              <w:t>在寝室里进行五金加工作业，以便摆放更多的上下床。</w:t>
            </w:r>
          </w:p>
          <w:p w:rsidR="003246A2" w:rsidRDefault="003246A2">
            <w:pPr>
              <w:pStyle w:val="a4"/>
              <w:numPr>
                <w:ilvl w:val="0"/>
                <w:numId w:val="18"/>
              </w:numPr>
              <w:rPr>
                <w:lang w:val="en-GB"/>
              </w:rPr>
            </w:pPr>
            <w:r>
              <w:rPr>
                <w:rFonts w:hint="eastAsia"/>
                <w:lang w:val="en-GB"/>
              </w:rPr>
              <w:t>对锅炉外壳进行修理。</w:t>
            </w:r>
          </w:p>
          <w:p w:rsidR="003246A2" w:rsidRDefault="003246A2">
            <w:pPr>
              <w:pStyle w:val="a4"/>
              <w:numPr>
                <w:ilvl w:val="0"/>
                <w:numId w:val="18"/>
              </w:numPr>
              <w:rPr>
                <w:lang w:val="en-GB"/>
              </w:rPr>
            </w:pPr>
            <w:r>
              <w:rPr>
                <w:rFonts w:hint="eastAsia"/>
                <w:lang w:val="en-GB"/>
              </w:rPr>
              <w:t>在探视大厅的饮水区进行涂抹泥灰的工作。</w:t>
            </w:r>
          </w:p>
          <w:p w:rsidR="003246A2" w:rsidRDefault="003246A2">
            <w:pPr>
              <w:pStyle w:val="a4"/>
              <w:numPr>
                <w:ilvl w:val="0"/>
                <w:numId w:val="18"/>
              </w:numPr>
              <w:rPr>
                <w:spacing w:val="-6"/>
                <w:lang w:val="en-GB"/>
              </w:rPr>
            </w:pPr>
            <w:r>
              <w:rPr>
                <w:rFonts w:hint="eastAsia"/>
                <w:spacing w:val="-6"/>
                <w:lang w:val="en-GB"/>
              </w:rPr>
              <w:t>对</w:t>
            </w:r>
            <w:r>
              <w:rPr>
                <w:rFonts w:hint="eastAsia"/>
                <w:spacing w:val="-6"/>
                <w:lang w:val="en-GB"/>
              </w:rPr>
              <w:t>50</w:t>
            </w:r>
            <w:r>
              <w:rPr>
                <w:rFonts w:hint="eastAsia"/>
                <w:spacing w:val="-6"/>
                <w:lang w:val="en-GB"/>
              </w:rPr>
              <w:t>多年前建成的</w:t>
            </w:r>
            <w:r>
              <w:rPr>
                <w:rFonts w:hint="eastAsia"/>
                <w:spacing w:val="-6"/>
                <w:lang w:val="en-GB"/>
              </w:rPr>
              <w:t>1</w:t>
            </w:r>
            <w:r>
              <w:rPr>
                <w:rFonts w:hint="eastAsia"/>
                <w:spacing w:val="-6"/>
                <w:lang w:val="en-GB"/>
              </w:rPr>
              <w:t>号寝室进行改造，使其能够宜居。</w:t>
            </w:r>
          </w:p>
        </w:tc>
      </w:tr>
      <w:tr w:rsidR="003246A2">
        <w:tc>
          <w:tcPr>
            <w:tcW w:w="1700" w:type="pct"/>
            <w:tcBorders>
              <w:bottom w:val="single" w:sz="12" w:space="0" w:color="auto"/>
            </w:tcBorders>
            <w:shd w:val="clear" w:color="auto" w:fill="auto"/>
          </w:tcPr>
          <w:p w:rsidR="003246A2" w:rsidRDefault="003246A2">
            <w:pPr>
              <w:pStyle w:val="a4"/>
              <w:rPr>
                <w:rFonts w:hint="eastAsia"/>
                <w:lang w:val="en-GB"/>
              </w:rPr>
            </w:pPr>
            <w:r>
              <w:rPr>
                <w:rFonts w:hint="eastAsia"/>
                <w:lang w:val="en-GB"/>
              </w:rPr>
              <w:t>男子劳教改造中心</w:t>
            </w:r>
          </w:p>
        </w:tc>
        <w:tc>
          <w:tcPr>
            <w:tcW w:w="3300" w:type="pct"/>
            <w:tcBorders>
              <w:bottom w:val="single" w:sz="12" w:space="0" w:color="auto"/>
            </w:tcBorders>
            <w:shd w:val="clear" w:color="auto" w:fill="auto"/>
          </w:tcPr>
          <w:p w:rsidR="003246A2" w:rsidRDefault="003246A2">
            <w:pPr>
              <w:pStyle w:val="a4"/>
              <w:numPr>
                <w:ilvl w:val="0"/>
                <w:numId w:val="18"/>
              </w:numPr>
              <w:rPr>
                <w:lang w:val="en-GB"/>
              </w:rPr>
            </w:pPr>
            <w:r>
              <w:rPr>
                <w:rFonts w:hint="eastAsia"/>
                <w:lang w:val="en-GB"/>
              </w:rPr>
              <w:t>在监狱外部砌筑砖墙，防止雨季漏雨殃及出入关卡区域。</w:t>
            </w:r>
          </w:p>
          <w:p w:rsidR="003246A2" w:rsidRDefault="003246A2">
            <w:pPr>
              <w:pStyle w:val="a4"/>
              <w:numPr>
                <w:ilvl w:val="0"/>
                <w:numId w:val="18"/>
              </w:numPr>
              <w:rPr>
                <w:lang w:val="en-GB"/>
              </w:rPr>
            </w:pPr>
            <w:r>
              <w:rPr>
                <w:rFonts w:hint="eastAsia"/>
                <w:lang w:val="en-GB"/>
              </w:rPr>
              <w:t>在</w:t>
            </w:r>
            <w:r>
              <w:rPr>
                <w:rFonts w:hint="eastAsia"/>
                <w:lang w:val="en-GB"/>
              </w:rPr>
              <w:t>1</w:t>
            </w:r>
            <w:r>
              <w:rPr>
                <w:rFonts w:hint="eastAsia"/>
                <w:lang w:val="en-GB"/>
              </w:rPr>
              <w:t>号和</w:t>
            </w:r>
            <w:r>
              <w:rPr>
                <w:rFonts w:hint="eastAsia"/>
                <w:lang w:val="en-GB"/>
              </w:rPr>
              <w:t>2</w:t>
            </w:r>
            <w:r>
              <w:rPr>
                <w:rFonts w:hint="eastAsia"/>
                <w:lang w:val="en-GB"/>
              </w:rPr>
              <w:t>号寝室进行五金加工作业，摆放</w:t>
            </w:r>
            <w:r>
              <w:rPr>
                <w:rFonts w:hint="eastAsia"/>
                <w:lang w:val="en-GB"/>
              </w:rPr>
              <w:t>12</w:t>
            </w:r>
            <w:r>
              <w:rPr>
                <w:rFonts w:hint="eastAsia"/>
                <w:lang w:val="en-GB"/>
              </w:rPr>
              <w:t>张上下床。</w:t>
            </w:r>
          </w:p>
        </w:tc>
      </w:tr>
    </w:tbl>
    <w:p w:rsidR="003246A2" w:rsidRDefault="003246A2">
      <w:pPr>
        <w:pStyle w:val="SingleTxtGC"/>
        <w:spacing w:after="0" w:line="200" w:lineRule="exact"/>
        <w:rPr>
          <w:lang w:val="en-GB"/>
        </w:rPr>
      </w:pPr>
    </w:p>
    <w:p w:rsidR="003246A2" w:rsidRDefault="003246A2">
      <w:pPr>
        <w:pStyle w:val="H23GC"/>
        <w:rPr>
          <w:lang w:val="en-GB"/>
        </w:rPr>
      </w:pPr>
      <w:r>
        <w:rPr>
          <w:lang w:val="en-GB"/>
        </w:rPr>
        <w:tab/>
        <w:t>2.</w:t>
      </w:r>
      <w:r>
        <w:rPr>
          <w:lang w:val="en-GB"/>
        </w:rPr>
        <w:tab/>
      </w:r>
      <w:r>
        <w:rPr>
          <w:rFonts w:hint="eastAsia"/>
          <w:lang w:val="en-GB"/>
        </w:rPr>
        <w:t>墨西哥州</w:t>
      </w:r>
    </w:p>
    <w:p w:rsidR="003246A2" w:rsidRDefault="003246A2">
      <w:pPr>
        <w:pStyle w:val="SingleTxtGC"/>
        <w:rPr>
          <w:lang w:val="en-GB"/>
        </w:rPr>
      </w:pPr>
      <w:r>
        <w:rPr>
          <w:lang w:val="en-GB"/>
        </w:rPr>
        <w:t xml:space="preserve">289.  </w:t>
      </w:r>
      <w:r>
        <w:rPr>
          <w:rFonts w:hint="eastAsia"/>
          <w:lang w:val="en-GB"/>
        </w:rPr>
        <w:t>在</w:t>
      </w:r>
      <w:r>
        <w:rPr>
          <w:lang w:val="en-GB"/>
        </w:rPr>
        <w:t>墨西哥州，</w:t>
      </w:r>
      <w:r>
        <w:rPr>
          <w:rFonts w:hint="eastAsia"/>
          <w:lang w:val="en-GB"/>
        </w:rPr>
        <w:t>针对已知的</w:t>
      </w:r>
      <w:r>
        <w:rPr>
          <w:rFonts w:hint="eastAsia"/>
          <w:lang w:val="en-GB"/>
        </w:rPr>
        <w:t>281</w:t>
      </w:r>
      <w:r>
        <w:rPr>
          <w:rFonts w:hint="eastAsia"/>
          <w:lang w:val="en-GB"/>
        </w:rPr>
        <w:t>名土著人族裔的犯人，公共辩护事务局拥有专业翻译人员，能够在诉讼中为他们提供辩护方面的帮助。另外，还包括与国家土著人发展委员会以及墨西哥州土著人发展委员会签署的多项协议，按照协议，这两家机构负责免费为土著人族裔的犯人提供帮助和咨询服务。</w:t>
      </w:r>
    </w:p>
    <w:p w:rsidR="003246A2" w:rsidRDefault="003246A2">
      <w:pPr>
        <w:pStyle w:val="SingleTxtGC"/>
        <w:rPr>
          <w:rFonts w:hint="eastAsia"/>
          <w:lang w:val="en-GB"/>
        </w:rPr>
      </w:pPr>
      <w:r>
        <w:rPr>
          <w:lang w:val="en-GB"/>
        </w:rPr>
        <w:t xml:space="preserve">290.  </w:t>
      </w:r>
      <w:r>
        <w:rPr>
          <w:rFonts w:hint="eastAsia"/>
          <w:lang w:val="en-GB"/>
        </w:rPr>
        <w:t>根据被剥夺自由者数量的统计信息显示，在针对成年人的墨西哥州监狱系统中，有</w:t>
      </w:r>
      <w:r>
        <w:rPr>
          <w:rFonts w:hint="eastAsia"/>
          <w:lang w:val="en-GB"/>
        </w:rPr>
        <w:t>21</w:t>
      </w:r>
      <w:r>
        <w:rPr>
          <w:rFonts w:hint="eastAsia"/>
          <w:lang w:val="en-GB"/>
        </w:rPr>
        <w:t>个看守所和劳教中心、以及一座名为“吉耶尔莫·科林·桑切斯博士”的监狱。在这些地方关押着</w:t>
      </w:r>
      <w:r>
        <w:rPr>
          <w:rFonts w:hint="eastAsia"/>
          <w:lang w:val="en-GB"/>
        </w:rPr>
        <w:t>18,195</w:t>
      </w:r>
      <w:r>
        <w:rPr>
          <w:rFonts w:hint="eastAsia"/>
          <w:lang w:val="en-GB"/>
        </w:rPr>
        <w:t>名囚犯，其中男囚</w:t>
      </w:r>
      <w:r>
        <w:rPr>
          <w:rFonts w:hint="eastAsia"/>
          <w:lang w:val="en-GB"/>
        </w:rPr>
        <w:t>17,094</w:t>
      </w:r>
      <w:r>
        <w:rPr>
          <w:rFonts w:hint="eastAsia"/>
          <w:lang w:val="en-GB"/>
        </w:rPr>
        <w:t>人，女囚</w:t>
      </w:r>
      <w:r>
        <w:rPr>
          <w:lang w:val="en-GB"/>
        </w:rPr>
        <w:t>1,101</w:t>
      </w:r>
      <w:r>
        <w:rPr>
          <w:rFonts w:hint="eastAsia"/>
          <w:lang w:val="en-GB"/>
        </w:rPr>
        <w:t>人。</w:t>
      </w:r>
    </w:p>
    <w:p w:rsidR="003246A2" w:rsidRDefault="003246A2">
      <w:pPr>
        <w:pStyle w:val="SingleTxtGC"/>
        <w:rPr>
          <w:lang w:val="en-GB"/>
        </w:rPr>
      </w:pPr>
      <w:r>
        <w:rPr>
          <w:lang w:val="en-GB"/>
        </w:rPr>
        <w:t xml:space="preserve">291.  </w:t>
      </w:r>
      <w:r>
        <w:rPr>
          <w:rFonts w:hint="eastAsia"/>
          <w:lang w:val="en-GB"/>
        </w:rPr>
        <w:t>需要强调的是，墨西哥州加强实施了教育、工作、劳动改造和心理疗法方面的各项专业教育计划，达到监狱教育体系规定的识字、小学、初中、高中和预科班水平的犯人学员人数为</w:t>
      </w:r>
      <w:r>
        <w:rPr>
          <w:rFonts w:hint="eastAsia"/>
          <w:lang w:val="en-GB"/>
        </w:rPr>
        <w:t>10,251</w:t>
      </w:r>
      <w:r>
        <w:rPr>
          <w:rFonts w:hint="eastAsia"/>
          <w:lang w:val="en-GB"/>
        </w:rPr>
        <w:t>人，占到监狱受教育人口的</w:t>
      </w:r>
      <w:r>
        <w:rPr>
          <w:rFonts w:hint="eastAsia"/>
          <w:lang w:val="en-GB"/>
        </w:rPr>
        <w:t>57%</w:t>
      </w:r>
      <w:r>
        <w:rPr>
          <w:rFonts w:hint="eastAsia"/>
          <w:lang w:val="en-GB"/>
        </w:rPr>
        <w:t>。与此同时，为了加强改造工作，还为犯人们举办了</w:t>
      </w:r>
      <w:r>
        <w:rPr>
          <w:rFonts w:hint="eastAsia"/>
          <w:lang w:val="en-GB"/>
        </w:rPr>
        <w:t>295</w:t>
      </w:r>
      <w:r>
        <w:rPr>
          <w:rFonts w:hint="eastAsia"/>
          <w:lang w:val="en-GB"/>
        </w:rPr>
        <w:t>场爱国教育活动、体育活动、娱乐活动和</w:t>
      </w:r>
      <w:r>
        <w:rPr>
          <w:rFonts w:hint="eastAsia"/>
          <w:lang w:val="en-GB"/>
        </w:rPr>
        <w:t>/</w:t>
      </w:r>
      <w:r>
        <w:rPr>
          <w:rFonts w:hint="eastAsia"/>
          <w:lang w:val="en-GB"/>
        </w:rPr>
        <w:t>或艺术活动。</w:t>
      </w:r>
    </w:p>
    <w:p w:rsidR="003246A2" w:rsidRDefault="003246A2">
      <w:pPr>
        <w:pStyle w:val="SingleTxtGC"/>
        <w:rPr>
          <w:lang w:val="en-GB"/>
        </w:rPr>
      </w:pPr>
      <w:r>
        <w:rPr>
          <w:lang w:val="en-GB"/>
        </w:rPr>
        <w:t xml:space="preserve">292.  </w:t>
      </w:r>
      <w:r>
        <w:rPr>
          <w:rFonts w:hint="eastAsia"/>
          <w:lang w:val="en-GB"/>
        </w:rPr>
        <w:t>关于监狱劳动的问题，</w:t>
      </w:r>
      <w:r>
        <w:rPr>
          <w:rFonts w:hint="eastAsia"/>
          <w:lang w:val="en-GB"/>
        </w:rPr>
        <w:t>16,963</w:t>
      </w:r>
      <w:r>
        <w:rPr>
          <w:rFonts w:hint="eastAsia"/>
          <w:lang w:val="en-GB"/>
        </w:rPr>
        <w:t>名犯人参加了一般服务和手工制作等方面的职业工作，占到参加劳动改造活动的全部犯人的</w:t>
      </w:r>
      <w:r>
        <w:rPr>
          <w:rFonts w:hint="eastAsia"/>
          <w:lang w:val="en-GB"/>
        </w:rPr>
        <w:t>90%</w:t>
      </w:r>
      <w:r>
        <w:rPr>
          <w:rFonts w:hint="eastAsia"/>
          <w:lang w:val="en-GB"/>
        </w:rPr>
        <w:t>。</w:t>
      </w:r>
    </w:p>
    <w:p w:rsidR="003246A2" w:rsidRDefault="003246A2">
      <w:pPr>
        <w:pStyle w:val="SingleTxtGC"/>
        <w:rPr>
          <w:rFonts w:hint="eastAsia"/>
          <w:lang w:val="en-GB"/>
        </w:rPr>
      </w:pPr>
      <w:r>
        <w:rPr>
          <w:lang w:val="en-GB"/>
        </w:rPr>
        <w:t xml:space="preserve">293.  </w:t>
      </w:r>
      <w:r>
        <w:rPr>
          <w:rFonts w:hint="eastAsia"/>
          <w:lang w:val="en-GB"/>
        </w:rPr>
        <w:t>另外，为犯人看诊数量达到</w:t>
      </w:r>
      <w:r>
        <w:rPr>
          <w:rFonts w:hint="eastAsia"/>
          <w:lang w:val="en-GB"/>
        </w:rPr>
        <w:t>26,713</w:t>
      </w:r>
      <w:r>
        <w:rPr>
          <w:rFonts w:hint="eastAsia"/>
          <w:lang w:val="en-GB"/>
        </w:rPr>
        <w:t>人次，并在需要的情况下转到二级公立医院看病。同样，还完成了</w:t>
      </w:r>
      <w:r>
        <w:rPr>
          <w:rFonts w:hint="eastAsia"/>
          <w:lang w:val="en-GB"/>
        </w:rPr>
        <w:t>18416</w:t>
      </w:r>
      <w:r>
        <w:rPr>
          <w:rFonts w:hint="eastAsia"/>
          <w:lang w:val="en-GB"/>
        </w:rPr>
        <w:t>次预防性诊治工作。</w:t>
      </w:r>
    </w:p>
    <w:p w:rsidR="003246A2" w:rsidRDefault="003246A2">
      <w:pPr>
        <w:pStyle w:val="SingleTxtGC"/>
        <w:rPr>
          <w:lang w:val="en-GB"/>
        </w:rPr>
      </w:pPr>
      <w:r>
        <w:rPr>
          <w:lang w:val="en-GB"/>
        </w:rPr>
        <w:t xml:space="preserve">294.  </w:t>
      </w:r>
      <w:r>
        <w:rPr>
          <w:rFonts w:hint="eastAsia"/>
          <w:lang w:val="en-GB"/>
        </w:rPr>
        <w:t>应当指出，从</w:t>
      </w:r>
      <w:r>
        <w:rPr>
          <w:rFonts w:hint="eastAsia"/>
          <w:lang w:val="en-GB"/>
        </w:rPr>
        <w:t>2010</w:t>
      </w:r>
      <w:r>
        <w:rPr>
          <w:rFonts w:hint="eastAsia"/>
          <w:lang w:val="en-GB"/>
        </w:rPr>
        <w:t>年</w:t>
      </w:r>
      <w:r>
        <w:rPr>
          <w:rFonts w:hint="eastAsia"/>
          <w:lang w:val="en-GB"/>
        </w:rPr>
        <w:t>9</w:t>
      </w:r>
      <w:r>
        <w:rPr>
          <w:rFonts w:hint="eastAsia"/>
          <w:lang w:val="en-GB"/>
        </w:rPr>
        <w:t>月开始，墨西哥州政府在华雷斯市阿尔莫洛亚镇的桑蒂亚吉托劳教中心，巴斯市特拉内潘特拉镇的博尔多德索洽卡看守所、胡安·费尔南德斯·阿尔巴兰硕士看守所，墨西哥州莫洛雷斯市埃卡特佩克镇的塞尔希奥·加西亚·拉米雷斯看守所等看守和劳教机构启用了手机信号干扰器，以此控制犯人们使用手机通话，之后这项措施又扩大到查尔科市的奥屯巴塔帕奇科监狱、库奥蒂特兰市特斯科科德莫拉镇的阿丰索·基罗斯·库亚隆监狱和墨西哥勇士谷监狱，覆盖范围超过监狱人口的</w:t>
      </w:r>
      <w:r>
        <w:rPr>
          <w:rFonts w:hint="eastAsia"/>
          <w:lang w:val="en-GB"/>
        </w:rPr>
        <w:t>92%</w:t>
      </w:r>
      <w:r>
        <w:rPr>
          <w:rFonts w:hint="eastAsia"/>
          <w:lang w:val="en-GB"/>
        </w:rPr>
        <w:t>。</w:t>
      </w:r>
    </w:p>
    <w:p w:rsidR="003246A2" w:rsidRDefault="003246A2">
      <w:pPr>
        <w:pStyle w:val="SingleTxtGC"/>
        <w:rPr>
          <w:lang w:val="en-GB"/>
        </w:rPr>
      </w:pPr>
      <w:r>
        <w:rPr>
          <w:lang w:val="en-GB"/>
        </w:rPr>
        <w:t xml:space="preserve">295.  </w:t>
      </w:r>
      <w:r>
        <w:rPr>
          <w:rFonts w:hint="eastAsia"/>
          <w:lang w:val="en-GB"/>
        </w:rPr>
        <w:t>同样，墨西哥州政府还设法对一所监狱进行改造，专供妇女在里面服刑，为她们提供医疗救治和社会改造方面的专项服务。</w:t>
      </w:r>
    </w:p>
    <w:p w:rsidR="003246A2" w:rsidRDefault="003246A2">
      <w:pPr>
        <w:pStyle w:val="SingleTxtGC"/>
        <w:rPr>
          <w:rFonts w:hint="eastAsia"/>
          <w:lang w:val="en-GB"/>
        </w:rPr>
      </w:pPr>
      <w:r>
        <w:rPr>
          <w:lang w:val="en-GB"/>
        </w:rPr>
        <w:t xml:space="preserve">296.  </w:t>
      </w:r>
      <w:r>
        <w:rPr>
          <w:rFonts w:hint="eastAsia"/>
          <w:lang w:val="en-GB"/>
        </w:rPr>
        <w:t>目前，有</w:t>
      </w:r>
      <w:r>
        <w:rPr>
          <w:rFonts w:hint="eastAsia"/>
          <w:lang w:val="en-GB"/>
        </w:rPr>
        <w:t>31</w:t>
      </w:r>
      <w:r>
        <w:rPr>
          <w:rFonts w:hint="eastAsia"/>
          <w:lang w:val="en-GB"/>
        </w:rPr>
        <w:t>名婴幼儿与母亲关押在一起，他们的年龄在</w:t>
      </w:r>
      <w:r>
        <w:rPr>
          <w:rFonts w:hint="eastAsia"/>
          <w:lang w:val="en-GB"/>
        </w:rPr>
        <w:t>0</w:t>
      </w:r>
      <w:r>
        <w:rPr>
          <w:rFonts w:hint="eastAsia"/>
          <w:lang w:val="en-GB"/>
        </w:rPr>
        <w:t>到</w:t>
      </w:r>
      <w:r>
        <w:rPr>
          <w:rFonts w:hint="eastAsia"/>
          <w:lang w:val="en-GB"/>
        </w:rPr>
        <w:t>2</w:t>
      </w:r>
      <w:r>
        <w:rPr>
          <w:rFonts w:hint="eastAsia"/>
          <w:lang w:val="en-GB"/>
        </w:rPr>
        <w:t>岁之间。所有婴幼儿都是因为母亲在服刑期间怀有身孕才出生的，并且他们都出生在卫生系统的医院里面，这样做是为了是避免人们对他们有陈规定型的印象。要强调的是，监狱方面会给他们提供特别的医疗救治服务，在有需要的时候还会送往卫生系统的医院接受特殊护理以及接种疫苗。同样，社会工作部门还负责为这些婴幼儿及其母亲募集衣物、尿布、牛奶和食品。</w:t>
      </w:r>
    </w:p>
    <w:p w:rsidR="003246A2" w:rsidRDefault="003246A2">
      <w:pPr>
        <w:pStyle w:val="SingleTxtGC"/>
        <w:rPr>
          <w:lang w:val="en-GB"/>
        </w:rPr>
      </w:pPr>
      <w:r>
        <w:rPr>
          <w:lang w:val="en-GB"/>
        </w:rPr>
        <w:t xml:space="preserve">297.  </w:t>
      </w:r>
      <w:r>
        <w:rPr>
          <w:rFonts w:hint="eastAsia"/>
          <w:lang w:val="en-GB"/>
        </w:rPr>
        <w:t>我们已经考虑到，无论如何，这些婴幼儿在达到一定年龄之前都需要母亲照顾，并且还存在受到攻击的危险，因为在监狱里还关押着杀人犯和杀婴犯，可能会造成无法弥补的伤害。同样，也可能导致犯人之间发生冲突。</w:t>
      </w:r>
    </w:p>
    <w:p w:rsidR="003246A2" w:rsidRDefault="003246A2">
      <w:pPr>
        <w:pStyle w:val="SingleTxtGC"/>
        <w:rPr>
          <w:lang w:val="en-GB"/>
        </w:rPr>
      </w:pPr>
      <w:r>
        <w:rPr>
          <w:lang w:val="en-GB"/>
        </w:rPr>
        <w:t xml:space="preserve">298.  </w:t>
      </w:r>
      <w:r>
        <w:rPr>
          <w:rFonts w:hint="eastAsia"/>
          <w:lang w:val="en-GB"/>
        </w:rPr>
        <w:t>从心理学角度看，我们认为婴幼儿只能与母亲一起待到两岁，过了这个年龄，就需要更加特殊的照顾，因为他们的脑子里开始记事儿，从而可能给他们的童年造成伤害，因此，这些婴幼儿一到年龄，社会工作人员就会办理相关手续，让婴幼儿母亲的家人把孩子接走照看，但前提是，必须在市级家庭综合发展体系的监督下依法办理。</w:t>
      </w:r>
    </w:p>
    <w:p w:rsidR="003246A2" w:rsidRDefault="003246A2">
      <w:pPr>
        <w:pStyle w:val="SingleTxtGC"/>
        <w:rPr>
          <w:lang w:val="en-GB"/>
        </w:rPr>
      </w:pPr>
      <w:r>
        <w:rPr>
          <w:lang w:val="en-GB"/>
        </w:rPr>
        <w:t xml:space="preserve">299.  </w:t>
      </w:r>
      <w:r>
        <w:rPr>
          <w:rFonts w:hint="eastAsia"/>
          <w:lang w:val="en-GB"/>
        </w:rPr>
        <w:t>如果婴幼儿母亲没有亲属能够负责照看孩子，就把临时监护的任务交给墨西哥州家庭综合发展体系，负责照顾孩子，直至其母亲出狱。</w:t>
      </w:r>
    </w:p>
    <w:p w:rsidR="003246A2" w:rsidRDefault="003246A2">
      <w:pPr>
        <w:pStyle w:val="SingleTxtGC"/>
        <w:rPr>
          <w:rFonts w:hint="eastAsia"/>
          <w:lang w:val="en-GB"/>
        </w:rPr>
      </w:pPr>
      <w:r>
        <w:rPr>
          <w:lang w:val="en-GB"/>
        </w:rPr>
        <w:t xml:space="preserve">300.  </w:t>
      </w:r>
      <w:r>
        <w:rPr>
          <w:rFonts w:hint="eastAsia"/>
          <w:lang w:val="en-GB"/>
        </w:rPr>
        <w:t>关于少年犯问题，必须强调指出，在墨西哥州有一所名为“金塔德尔博斯克”的青少年管教所，里面总共关押着</w:t>
      </w:r>
      <w:r>
        <w:rPr>
          <w:rFonts w:hint="eastAsia"/>
          <w:lang w:val="en-GB"/>
        </w:rPr>
        <w:t>261</w:t>
      </w:r>
      <w:r>
        <w:rPr>
          <w:rFonts w:hint="eastAsia"/>
          <w:lang w:val="en-GB"/>
        </w:rPr>
        <w:t>人，其中女性</w:t>
      </w:r>
      <w:r>
        <w:rPr>
          <w:rFonts w:hint="eastAsia"/>
          <w:lang w:val="en-GB"/>
        </w:rPr>
        <w:t>24</w:t>
      </w:r>
      <w:r>
        <w:rPr>
          <w:rFonts w:hint="eastAsia"/>
          <w:lang w:val="en-GB"/>
        </w:rPr>
        <w:t>人，男性</w:t>
      </w:r>
      <w:r>
        <w:rPr>
          <w:rFonts w:hint="eastAsia"/>
          <w:lang w:val="en-GB"/>
        </w:rPr>
        <w:t>237</w:t>
      </w:r>
      <w:r>
        <w:rPr>
          <w:rFonts w:hint="eastAsia"/>
          <w:lang w:val="en-GB"/>
        </w:rPr>
        <w:t>人，另外还有</w:t>
      </w:r>
      <w:r>
        <w:rPr>
          <w:rFonts w:hint="eastAsia"/>
          <w:lang w:val="en-GB"/>
        </w:rPr>
        <w:t>20</w:t>
      </w:r>
      <w:r>
        <w:rPr>
          <w:rFonts w:hint="eastAsia"/>
          <w:lang w:val="en-GB"/>
        </w:rPr>
        <w:t>家地区收容所，每年收容超过</w:t>
      </w:r>
      <w:r>
        <w:rPr>
          <w:rFonts w:hint="eastAsia"/>
          <w:lang w:val="en-GB"/>
        </w:rPr>
        <w:t>380</w:t>
      </w:r>
      <w:r>
        <w:rPr>
          <w:rFonts w:hint="eastAsia"/>
          <w:lang w:val="en-GB"/>
        </w:rPr>
        <w:t>名监外执行的青少年。</w:t>
      </w:r>
    </w:p>
    <w:p w:rsidR="003246A2" w:rsidRDefault="003246A2">
      <w:pPr>
        <w:pStyle w:val="SingleTxtGC"/>
        <w:rPr>
          <w:lang w:val="en-GB"/>
        </w:rPr>
      </w:pPr>
      <w:r>
        <w:rPr>
          <w:lang w:val="en-GB"/>
        </w:rPr>
        <w:t xml:space="preserve">301.  </w:t>
      </w:r>
      <w:r>
        <w:rPr>
          <w:rFonts w:hint="eastAsia"/>
          <w:lang w:val="en-GB"/>
        </w:rPr>
        <w:t>关于监狱人满为患的问题，我们了解到，为了强调监狱职能的重要性，将之当作通向获得社会自由之路的再社会化改造任务，墨西哥州修订、补充或者废除了《墨西哥州刑法典》、《墨西哥州司法机构组织法》以及《墨西哥州刑法执行法》当中的多项条款，从而在连续</w:t>
      </w:r>
      <w:r>
        <w:rPr>
          <w:rFonts w:hint="eastAsia"/>
          <w:lang w:val="en-GB"/>
        </w:rPr>
        <w:t>13</w:t>
      </w:r>
      <w:r>
        <w:rPr>
          <w:rFonts w:hint="eastAsia"/>
          <w:lang w:val="en-GB"/>
        </w:rPr>
        <w:t>年以来首次扭转了监狱人口只增不减的趋势，据统计，在</w:t>
      </w:r>
      <w:r>
        <w:rPr>
          <w:rFonts w:hint="eastAsia"/>
          <w:lang w:val="en-GB"/>
        </w:rPr>
        <w:t>2007</w:t>
      </w:r>
      <w:r>
        <w:rPr>
          <w:rFonts w:hint="eastAsia"/>
          <w:lang w:val="en-GB"/>
        </w:rPr>
        <w:t>年的时候，监狱人口创纪录地达到</w:t>
      </w:r>
      <w:r>
        <w:rPr>
          <w:rFonts w:hint="eastAsia"/>
          <w:lang w:val="en-GB"/>
        </w:rPr>
        <w:t>2</w:t>
      </w:r>
      <w:r>
        <w:rPr>
          <w:rFonts w:hint="eastAsia"/>
          <w:lang w:val="en-GB"/>
        </w:rPr>
        <w:t>万多人，超额幅度为</w:t>
      </w:r>
      <w:r>
        <w:rPr>
          <w:rFonts w:hint="eastAsia"/>
          <w:lang w:val="en-GB"/>
        </w:rPr>
        <w:t>103.4%</w:t>
      </w:r>
      <w:r>
        <w:rPr>
          <w:rFonts w:hint="eastAsia"/>
          <w:lang w:val="en-GB"/>
        </w:rPr>
        <w:t>，但随着史无前例的监狱减压政策得以实行，以各种形式在监外服刑的人数达到</w:t>
      </w:r>
      <w:r>
        <w:rPr>
          <w:lang w:val="en-GB"/>
        </w:rPr>
        <w:t>25,238</w:t>
      </w:r>
      <w:r>
        <w:rPr>
          <w:rFonts w:hint="eastAsia"/>
          <w:lang w:val="en-GB"/>
        </w:rPr>
        <w:t>人，加上在特拉内潘特拉监狱、特斯科科监狱和埃尔奥罗监狱实施的设施扩建工程，使目前的监狱超员率达到</w:t>
      </w:r>
      <w:r>
        <w:rPr>
          <w:rFonts w:hint="eastAsia"/>
          <w:lang w:val="en-GB"/>
        </w:rPr>
        <w:t>75%</w:t>
      </w:r>
      <w:r>
        <w:rPr>
          <w:rFonts w:hint="eastAsia"/>
          <w:lang w:val="en-GB"/>
        </w:rPr>
        <w:t>，也就是说，比</w:t>
      </w:r>
      <w:r>
        <w:rPr>
          <w:rFonts w:hint="eastAsia"/>
          <w:lang w:val="en-GB"/>
        </w:rPr>
        <w:t>2007</w:t>
      </w:r>
      <w:r>
        <w:rPr>
          <w:rFonts w:hint="eastAsia"/>
          <w:lang w:val="en-GB"/>
        </w:rPr>
        <w:t>年的时候降低了</w:t>
      </w:r>
      <w:r>
        <w:rPr>
          <w:rFonts w:hint="eastAsia"/>
          <w:lang w:val="en-GB"/>
        </w:rPr>
        <w:t>28.4</w:t>
      </w:r>
      <w:r>
        <w:rPr>
          <w:rFonts w:hint="eastAsia"/>
          <w:lang w:val="en-GB"/>
        </w:rPr>
        <w:t>个百分点。</w:t>
      </w:r>
    </w:p>
    <w:p w:rsidR="003246A2" w:rsidRDefault="003246A2">
      <w:pPr>
        <w:pStyle w:val="SingleTxtGC"/>
        <w:rPr>
          <w:lang w:val="en-GB"/>
        </w:rPr>
      </w:pPr>
      <w:r>
        <w:rPr>
          <w:lang w:val="en-GB"/>
        </w:rPr>
        <w:t xml:space="preserve">302.  </w:t>
      </w:r>
      <w:r>
        <w:rPr>
          <w:rFonts w:hint="eastAsia"/>
          <w:lang w:val="en-GB"/>
        </w:rPr>
        <w:t>同样需要强调的是，墨西哥州新的《刑事诉讼法》在</w:t>
      </w:r>
      <w:smartTag w:uri="urn:schemas-microsoft-com:office:smarttags" w:element="chsdate">
        <w:smartTagPr>
          <w:attr w:name="Year" w:val="2010"/>
          <w:attr w:name="Month" w:val="10"/>
          <w:attr w:name="Day" w:val="1"/>
          <w:attr w:name="IsLunarDate" w:val="False"/>
          <w:attr w:name="IsROCDate" w:val="False"/>
        </w:smartTagPr>
        <w:r>
          <w:rPr>
            <w:rFonts w:hint="eastAsia"/>
            <w:lang w:val="en-GB"/>
          </w:rPr>
          <w:t>2010</w:t>
        </w:r>
        <w:r>
          <w:rPr>
            <w:rFonts w:hint="eastAsia"/>
            <w:lang w:val="en-GB"/>
          </w:rPr>
          <w:t>年</w:t>
        </w:r>
        <w:r>
          <w:rPr>
            <w:rFonts w:hint="eastAsia"/>
            <w:lang w:val="en-GB"/>
          </w:rPr>
          <w:t>10</w:t>
        </w:r>
        <w:r>
          <w:rPr>
            <w:rFonts w:hint="eastAsia"/>
            <w:lang w:val="en-GB"/>
          </w:rPr>
          <w:t>月</w:t>
        </w:r>
        <w:r>
          <w:rPr>
            <w:rFonts w:hint="eastAsia"/>
            <w:lang w:val="en-GB"/>
          </w:rPr>
          <w:t>1</w:t>
        </w:r>
        <w:r>
          <w:rPr>
            <w:rFonts w:hint="eastAsia"/>
            <w:lang w:val="en-GB"/>
          </w:rPr>
          <w:t>日</w:t>
        </w:r>
      </w:smartTag>
      <w:r>
        <w:rPr>
          <w:rFonts w:hint="eastAsia"/>
          <w:lang w:val="en-GB"/>
        </w:rPr>
        <w:t>开始生效，目的是保障执法的正义性，并解决犯罪引起的冲突问题，以便在无条件地尊重联邦宪法、地方宪法、相关国际公约以及其他法律赋予人的基本权利的大背景下，恢复社会的和谐，希望藉此使更少的人被剥夺自由。</w:t>
      </w:r>
    </w:p>
    <w:p w:rsidR="003246A2" w:rsidRDefault="003246A2">
      <w:pPr>
        <w:pStyle w:val="SingleTxtGC"/>
        <w:rPr>
          <w:lang w:val="en-GB"/>
        </w:rPr>
      </w:pPr>
      <w:r>
        <w:rPr>
          <w:lang w:val="en-GB"/>
        </w:rPr>
        <w:t xml:space="preserve">303.  </w:t>
      </w:r>
      <w:r>
        <w:rPr>
          <w:rFonts w:hint="eastAsia"/>
          <w:lang w:val="en-GB"/>
        </w:rPr>
        <w:t>另一方面，为了建立地方和中央的死亡病例登记制度，注明死者姓名、年龄、死亡地点、死亡原因、尸检报告以及非自然死亡情况，哈利斯科州监狱系统在</w:t>
      </w:r>
      <w:r>
        <w:rPr>
          <w:rFonts w:hint="eastAsia"/>
          <w:lang w:val="en-GB"/>
        </w:rPr>
        <w:t>2011</w:t>
      </w:r>
      <w:r>
        <w:rPr>
          <w:rFonts w:hint="eastAsia"/>
          <w:lang w:val="en-GB"/>
        </w:rPr>
        <w:t>年向所有监狱和青少年看守所发出第</w:t>
      </w:r>
      <w:r>
        <w:rPr>
          <w:rFonts w:hint="eastAsia"/>
          <w:lang w:val="en-GB"/>
        </w:rPr>
        <w:t>0005/2011</w:t>
      </w:r>
      <w:r>
        <w:rPr>
          <w:rFonts w:hint="eastAsia"/>
          <w:lang w:val="en-GB"/>
        </w:rPr>
        <w:t>号通知，要求各监狱和看守所对囚犯死亡事件进行严格管控，必须专门造册登记，至少注明犯人的姓名和年龄、所在囚室、诉讼经过、主审法院、判处罪名、死亡日期和时间、死亡地点、死亡原因</w:t>
      </w:r>
      <w:r>
        <w:rPr>
          <w:rFonts w:hint="eastAsia"/>
          <w:lang w:val="en-GB"/>
        </w:rPr>
        <w:t>(</w:t>
      </w:r>
      <w:r>
        <w:rPr>
          <w:rFonts w:hint="eastAsia"/>
          <w:lang w:val="en-GB"/>
        </w:rPr>
        <w:t>诊断报告</w:t>
      </w:r>
      <w:r>
        <w:rPr>
          <w:rFonts w:hint="eastAsia"/>
          <w:lang w:val="en-GB"/>
        </w:rPr>
        <w:t>)</w:t>
      </w:r>
      <w:r>
        <w:rPr>
          <w:rFonts w:hint="eastAsia"/>
          <w:lang w:val="en-GB"/>
        </w:rPr>
        <w:t>、能够揭示死亡原因的任何其他情况、以及登记页编号。</w:t>
      </w:r>
    </w:p>
    <w:p w:rsidR="003246A2" w:rsidRDefault="003246A2">
      <w:pPr>
        <w:pStyle w:val="SingleTxtGC"/>
        <w:rPr>
          <w:lang w:val="en-GB"/>
        </w:rPr>
      </w:pPr>
      <w:r>
        <w:rPr>
          <w:lang w:val="en-GB"/>
        </w:rPr>
        <w:t xml:space="preserve">304.  </w:t>
      </w:r>
      <w:r>
        <w:rPr>
          <w:rFonts w:hint="eastAsia"/>
          <w:lang w:val="en-GB"/>
        </w:rPr>
        <w:t>关于改善监狱登记制度的问题，必须强调的是，自从</w:t>
      </w:r>
      <w:r>
        <w:rPr>
          <w:rFonts w:hint="eastAsia"/>
          <w:lang w:val="en-GB"/>
        </w:rPr>
        <w:t>2009</w:t>
      </w:r>
      <w:r>
        <w:rPr>
          <w:rFonts w:hint="eastAsia"/>
          <w:lang w:val="en-GB"/>
        </w:rPr>
        <w:t>年设立国家监狱系统工作会议以来，需要优先解决的一个问题恰恰就是设立全国范围内的监狱人口登记制度，为此，联邦政府建立了所谓的“国家监狱信息登记”，而被称之为“一体化巴士”的传输手段目前还在期盼之中，这是一种能够从各州数据库提取信息然后传输到国家监狱信息登记数据库中的系统，为此，从年初开始，“墨西哥平台”项目的工作人员一直在研发相关的应用程序</w:t>
      </w:r>
      <w:r>
        <w:rPr>
          <w:rFonts w:hint="eastAsia"/>
          <w:lang w:val="en-GB"/>
        </w:rPr>
        <w:t>(</w:t>
      </w:r>
      <w:r>
        <w:rPr>
          <w:rFonts w:hint="eastAsia"/>
          <w:lang w:val="en-GB"/>
        </w:rPr>
        <w:t>数据库和界面</w:t>
      </w:r>
      <w:r>
        <w:rPr>
          <w:rFonts w:hint="eastAsia"/>
          <w:lang w:val="en-GB"/>
        </w:rPr>
        <w:t>)</w:t>
      </w:r>
      <w:r>
        <w:rPr>
          <w:rFonts w:hint="eastAsia"/>
          <w:lang w:val="en-GB"/>
        </w:rPr>
        <w:t>，以便实现这一目标。</w:t>
      </w:r>
    </w:p>
    <w:p w:rsidR="003246A2" w:rsidRDefault="003246A2">
      <w:pPr>
        <w:pStyle w:val="H23GC"/>
        <w:rPr>
          <w:lang w:val="en-GB"/>
        </w:rPr>
      </w:pPr>
      <w:r>
        <w:rPr>
          <w:lang w:val="en-GB"/>
        </w:rPr>
        <w:tab/>
        <w:t>3.</w:t>
      </w:r>
      <w:r>
        <w:rPr>
          <w:rFonts w:ascii="SimSun" w:eastAsia="SimSun" w:hAnsi="SimSun" w:cs="SimSun" w:hint="eastAsia"/>
          <w:lang w:val="en-GB"/>
        </w:rPr>
        <w:tab/>
      </w:r>
      <w:r>
        <w:rPr>
          <w:rFonts w:hint="eastAsia"/>
          <w:lang w:val="en-GB"/>
        </w:rPr>
        <w:t>哈利斯科州</w:t>
      </w:r>
    </w:p>
    <w:p w:rsidR="003246A2" w:rsidRDefault="003246A2">
      <w:pPr>
        <w:pStyle w:val="SingleTxtGC"/>
        <w:rPr>
          <w:lang w:val="en-GB"/>
        </w:rPr>
      </w:pPr>
      <w:r>
        <w:rPr>
          <w:lang w:val="en-GB"/>
        </w:rPr>
        <w:t xml:space="preserve">305.  </w:t>
      </w:r>
      <w:r>
        <w:rPr>
          <w:rFonts w:hint="eastAsia"/>
          <w:lang w:val="en-GB"/>
        </w:rPr>
        <w:t>经了解，哈利斯科州在改善监狱条件方面主要采取了下列行动</w:t>
      </w:r>
      <w:r>
        <w:rPr>
          <w:lang w:val="en-GB"/>
        </w:rPr>
        <w:t>：</w:t>
      </w:r>
    </w:p>
    <w:p w:rsidR="003246A2" w:rsidRDefault="003246A2">
      <w:pPr>
        <w:pStyle w:val="Bullet1GC"/>
        <w:rPr>
          <w:lang w:val="en-GB"/>
        </w:rPr>
      </w:pPr>
      <w:r>
        <w:rPr>
          <w:rFonts w:hint="eastAsia"/>
          <w:lang w:val="en-GB"/>
        </w:rPr>
        <w:t>扩建女子劳教所，从原来可以容纳</w:t>
      </w:r>
      <w:r>
        <w:rPr>
          <w:rFonts w:hint="eastAsia"/>
          <w:lang w:val="en-GB"/>
        </w:rPr>
        <w:t>334</w:t>
      </w:r>
      <w:r>
        <w:rPr>
          <w:rFonts w:hint="eastAsia"/>
          <w:lang w:val="en-GB"/>
        </w:rPr>
        <w:t>人增加到</w:t>
      </w:r>
      <w:r>
        <w:rPr>
          <w:rFonts w:hint="eastAsia"/>
          <w:lang w:val="en-GB"/>
        </w:rPr>
        <w:t>376</w:t>
      </w:r>
      <w:r>
        <w:rPr>
          <w:rFonts w:hint="eastAsia"/>
          <w:lang w:val="en-GB"/>
        </w:rPr>
        <w:t>人，提高了犯人的生活质量，让犯人们在里面过得更体面一些，并因此缓解了劳教所里人多拥挤的问题。通过个人捐赠的方式筹得用于上述扩建的资金，耗资约</w:t>
      </w:r>
      <w:r>
        <w:rPr>
          <w:lang w:val="en-GB"/>
        </w:rPr>
        <w:t>41,979</w:t>
      </w:r>
      <w:r>
        <w:rPr>
          <w:rFonts w:hint="eastAsia"/>
          <w:lang w:val="en-GB"/>
        </w:rPr>
        <w:t>.00</w:t>
      </w:r>
      <w:r>
        <w:rPr>
          <w:rFonts w:hint="eastAsia"/>
          <w:lang w:val="en-GB"/>
        </w:rPr>
        <w:t>比索。</w:t>
      </w:r>
    </w:p>
    <w:p w:rsidR="003246A2" w:rsidRDefault="003246A2">
      <w:pPr>
        <w:pStyle w:val="Bullet1GC"/>
        <w:rPr>
          <w:lang w:val="en-GB"/>
        </w:rPr>
      </w:pPr>
      <w:r>
        <w:rPr>
          <w:rFonts w:hint="eastAsia"/>
          <w:lang w:val="en-GB"/>
        </w:rPr>
        <w:t>在社会劳教所中更换了一座变电站和变压器，以便在因为各种原因出现供电故障的时候保证电力供应，这笔资金来自公共安全基金，达到</w:t>
      </w:r>
      <w:r>
        <w:rPr>
          <w:lang w:val="en-GB"/>
        </w:rPr>
        <w:t>2,391,723.54</w:t>
      </w:r>
      <w:r>
        <w:rPr>
          <w:rFonts w:hint="eastAsia"/>
          <w:lang w:val="en-GB"/>
        </w:rPr>
        <w:t>比索。</w:t>
      </w:r>
    </w:p>
    <w:p w:rsidR="003246A2" w:rsidRDefault="003246A2">
      <w:pPr>
        <w:pStyle w:val="Bullet1GC"/>
        <w:rPr>
          <w:lang w:val="en-GB"/>
        </w:rPr>
      </w:pPr>
      <w:r>
        <w:rPr>
          <w:rFonts w:hint="eastAsia"/>
          <w:lang w:val="en-GB"/>
        </w:rPr>
        <w:t>在瓜达拉哈拉看守所车辆出入口安装一座新大门，并对</w:t>
      </w:r>
      <w:smartTag w:uri="urn:schemas-microsoft-com:office:smarttags" w:element="chmetcnv">
        <w:smartTagPr>
          <w:attr w:name="UnitName" w:val="米"/>
          <w:attr w:name="SourceValue" w:val="25"/>
          <w:attr w:name="HasSpace" w:val="False"/>
          <w:attr w:name="Negative" w:val="False"/>
          <w:attr w:name="NumberType" w:val="1"/>
          <w:attr w:name="TCSC" w:val="0"/>
        </w:smartTagPr>
        <w:r>
          <w:rPr>
            <w:rFonts w:hint="eastAsia"/>
            <w:lang w:val="en-GB"/>
          </w:rPr>
          <w:t>25</w:t>
        </w:r>
        <w:r>
          <w:rPr>
            <w:rFonts w:hint="eastAsia"/>
            <w:lang w:val="en-GB"/>
          </w:rPr>
          <w:t>米</w:t>
        </w:r>
      </w:smartTag>
      <w:r>
        <w:rPr>
          <w:rFonts w:hint="eastAsia"/>
          <w:lang w:val="en-GB"/>
        </w:rPr>
        <w:t>长的墙壁进行了修缮，工程耗资达到</w:t>
      </w:r>
      <w:r>
        <w:rPr>
          <w:lang w:val="en-GB"/>
        </w:rPr>
        <w:t>25,000.00</w:t>
      </w:r>
      <w:r>
        <w:rPr>
          <w:rFonts w:hint="eastAsia"/>
          <w:lang w:val="en-GB"/>
        </w:rPr>
        <w:t>比索，之所以换大门是因为以前的大门已经出现破损，会给这一重要区域的安全性带来不利影响。</w:t>
      </w:r>
    </w:p>
    <w:p w:rsidR="003246A2" w:rsidRDefault="003246A2">
      <w:pPr>
        <w:pStyle w:val="Bullet1GC"/>
        <w:rPr>
          <w:lang w:val="en-GB"/>
        </w:rPr>
      </w:pPr>
      <w:r>
        <w:rPr>
          <w:rFonts w:hint="eastAsia"/>
          <w:lang w:val="en-GB"/>
        </w:rPr>
        <w:t>在瓜达拉哈拉看守所里搭建一个聚碳酸酯雨棚，在通往看守所会见区的路上为前来探视的犯人家属提供一个防晒避雨的场所，这项工程是由</w:t>
      </w:r>
      <w:r>
        <w:rPr>
          <w:lang w:val="en-GB"/>
        </w:rPr>
        <w:t>C.C.A</w:t>
      </w:r>
      <w:r>
        <w:rPr>
          <w:rFonts w:hint="eastAsia"/>
          <w:lang w:val="en-GB"/>
        </w:rPr>
        <w:t>公司和</w:t>
      </w:r>
      <w:r>
        <w:rPr>
          <w:lang w:val="en-GB"/>
        </w:rPr>
        <w:t>Techos</w:t>
      </w:r>
      <w:r>
        <w:rPr>
          <w:rFonts w:hint="eastAsia"/>
          <w:lang w:val="en-GB"/>
        </w:rPr>
        <w:t>可变资本股份有限公司捐助的。</w:t>
      </w:r>
    </w:p>
    <w:p w:rsidR="003246A2" w:rsidRDefault="003246A2">
      <w:pPr>
        <w:pStyle w:val="Bullet1GC"/>
        <w:rPr>
          <w:lang w:val="en-GB"/>
        </w:rPr>
      </w:pPr>
      <w:r>
        <w:rPr>
          <w:rFonts w:hint="eastAsia"/>
          <w:lang w:val="en-GB"/>
        </w:rPr>
        <w:t>在瓜达拉哈拉看守所，还对一些私密区域进行了改造，使之更加适合犯人与其配偶共处，这项工程是通过</w:t>
      </w:r>
      <w:r>
        <w:rPr>
          <w:lang w:val="en-GB"/>
        </w:rPr>
        <w:t>Grupo Piesa Constructivas</w:t>
      </w:r>
      <w:r>
        <w:rPr>
          <w:rFonts w:hint="eastAsia"/>
          <w:lang w:val="en-GB"/>
        </w:rPr>
        <w:t>可变资本股份有限公司的捐助实施的。</w:t>
      </w:r>
    </w:p>
    <w:p w:rsidR="003246A2" w:rsidRDefault="003246A2">
      <w:pPr>
        <w:pStyle w:val="Bullet1GC"/>
        <w:rPr>
          <w:lang w:val="en-GB"/>
        </w:rPr>
      </w:pPr>
      <w:r>
        <w:rPr>
          <w:rFonts w:hint="eastAsia"/>
          <w:lang w:val="en-GB"/>
        </w:rPr>
        <w:t>扩建瓜达拉哈拉看守所内的戒毒室，这样做的好处是，可以为开展戒毒工作提供更宽敞的空间，借此帮助犯人更好更快地融入社会当中，这项扩建工程也是靠捐助得来的，确切估价成本为</w:t>
      </w:r>
      <w:r>
        <w:rPr>
          <w:lang w:val="en-GB"/>
        </w:rPr>
        <w:t>2,000,000.00</w:t>
      </w:r>
      <w:r>
        <w:rPr>
          <w:rFonts w:hint="eastAsia"/>
          <w:lang w:val="en-GB"/>
        </w:rPr>
        <w:t>比索。</w:t>
      </w:r>
    </w:p>
    <w:p w:rsidR="003246A2" w:rsidRDefault="003246A2">
      <w:pPr>
        <w:pStyle w:val="Bullet1GC"/>
        <w:rPr>
          <w:lang w:val="en-GB"/>
        </w:rPr>
      </w:pPr>
      <w:r>
        <w:rPr>
          <w:rFonts w:hint="eastAsia"/>
          <w:lang w:val="en-GB"/>
        </w:rPr>
        <w:t>在瓜达拉哈拉看守所，对残疾犯人的牢房进行了改造，并修建了无障碍坡道。</w:t>
      </w:r>
    </w:p>
    <w:p w:rsidR="003246A2" w:rsidRDefault="003246A2">
      <w:pPr>
        <w:pStyle w:val="Bullet1GC"/>
        <w:rPr>
          <w:lang w:val="en-GB"/>
        </w:rPr>
      </w:pPr>
      <w:r>
        <w:rPr>
          <w:rFonts w:hint="eastAsia"/>
          <w:lang w:val="en-GB"/>
        </w:rPr>
        <w:t>在瓜达拉哈拉看守所还修建了一所小教堂，修缮了健身房并配备了健身器材。</w:t>
      </w:r>
    </w:p>
    <w:p w:rsidR="003246A2" w:rsidRDefault="003246A2">
      <w:pPr>
        <w:pStyle w:val="Bullet1GC"/>
        <w:rPr>
          <w:lang w:val="en-GB"/>
        </w:rPr>
      </w:pPr>
      <w:r>
        <w:rPr>
          <w:rFonts w:hint="eastAsia"/>
          <w:lang w:val="en-GB"/>
        </w:rPr>
        <w:t>在社会改造中心，新建了一个简易足球场，改建了两个篮球场和一个排球场，并建设了一个露天健身场，新建和修复了残疾人无障碍坡道，全面粉刷涂料，改建会见室。</w:t>
      </w:r>
    </w:p>
    <w:p w:rsidR="003246A2" w:rsidRDefault="003246A2">
      <w:pPr>
        <w:pStyle w:val="Bullet1GC"/>
        <w:rPr>
          <w:lang w:val="en-GB"/>
        </w:rPr>
      </w:pPr>
      <w:r>
        <w:rPr>
          <w:rFonts w:hint="eastAsia"/>
          <w:lang w:val="en-GB"/>
        </w:rPr>
        <w:t>在巴亚尔塔港看守所，进行经常性的保养和维修工作，保持良好的设施条件。</w:t>
      </w:r>
    </w:p>
    <w:p w:rsidR="003246A2" w:rsidRDefault="003246A2">
      <w:pPr>
        <w:pStyle w:val="Bullet1GC"/>
        <w:rPr>
          <w:lang w:val="en-GB"/>
        </w:rPr>
      </w:pPr>
      <w:r>
        <w:rPr>
          <w:rFonts w:hint="eastAsia"/>
          <w:lang w:val="en-GB"/>
        </w:rPr>
        <w:t>在古斯曼城看守所，建成一间回收再利用工作室，并改造了闭路电视系统。</w:t>
      </w:r>
    </w:p>
    <w:p w:rsidR="003246A2" w:rsidRDefault="003246A2">
      <w:pPr>
        <w:pStyle w:val="Bullet1GC"/>
        <w:rPr>
          <w:lang w:val="en-GB"/>
        </w:rPr>
      </w:pPr>
      <w:r>
        <w:rPr>
          <w:rFonts w:hint="eastAsia"/>
          <w:lang w:val="en-GB"/>
        </w:rPr>
        <w:t>在十一所监狱和两所青少年管教所，完成了室内外粉刷涂料以及修缮工作，通过这些工作达到坚持尊重人权的目的，维护了犯人的尊严。</w:t>
      </w:r>
    </w:p>
    <w:p w:rsidR="003246A2" w:rsidRDefault="003246A2">
      <w:pPr>
        <w:pStyle w:val="Bullet1GC"/>
        <w:rPr>
          <w:lang w:val="en-GB"/>
        </w:rPr>
      </w:pPr>
      <w:r>
        <w:rPr>
          <w:rFonts w:hint="eastAsia"/>
          <w:lang w:val="en-GB"/>
        </w:rPr>
        <w:t>在监狱以及青少年管教所里做了屋顶防水处理，防止雨季漏雨。</w:t>
      </w:r>
    </w:p>
    <w:p w:rsidR="003246A2" w:rsidRDefault="003246A2">
      <w:pPr>
        <w:pStyle w:val="Bullet1GC"/>
        <w:rPr>
          <w:lang w:val="en-GB"/>
        </w:rPr>
      </w:pPr>
      <w:r>
        <w:rPr>
          <w:rFonts w:hint="eastAsia"/>
          <w:lang w:val="en-GB"/>
        </w:rPr>
        <w:t>对综合监狱的二号、四号、八号深井进行养护和维修，目的是保护良好的供水条件。</w:t>
      </w:r>
    </w:p>
    <w:p w:rsidR="003246A2" w:rsidRDefault="003246A2">
      <w:pPr>
        <w:pStyle w:val="H23GC"/>
        <w:rPr>
          <w:lang w:val="en-GB"/>
        </w:rPr>
      </w:pPr>
      <w:r>
        <w:rPr>
          <w:lang w:val="en-GB"/>
        </w:rPr>
        <w:tab/>
        <w:t>4.</w:t>
      </w:r>
      <w:r>
        <w:rPr>
          <w:rFonts w:ascii="SimSun" w:eastAsia="SimSun" w:hAnsi="SimSun" w:cs="SimSun" w:hint="eastAsia"/>
          <w:lang w:val="en-GB"/>
        </w:rPr>
        <w:tab/>
      </w:r>
      <w:r>
        <w:rPr>
          <w:rFonts w:hint="eastAsia"/>
          <w:lang w:val="en-GB"/>
        </w:rPr>
        <w:t>瓦哈卡州</w:t>
      </w:r>
    </w:p>
    <w:p w:rsidR="003246A2" w:rsidRDefault="003246A2">
      <w:pPr>
        <w:pStyle w:val="SingleTxtGC"/>
        <w:rPr>
          <w:lang w:val="en-GB"/>
        </w:rPr>
      </w:pPr>
      <w:r>
        <w:rPr>
          <w:lang w:val="en-GB"/>
        </w:rPr>
        <w:t xml:space="preserve">306.  </w:t>
      </w:r>
      <w:r>
        <w:rPr>
          <w:rFonts w:hint="eastAsia"/>
          <w:lang w:val="en-GB"/>
        </w:rPr>
        <w:t>在</w:t>
      </w:r>
      <w:r>
        <w:rPr>
          <w:lang w:val="en-GB"/>
        </w:rPr>
        <w:t>瓦哈卡州</w:t>
      </w:r>
      <w:r>
        <w:rPr>
          <w:rFonts w:hint="eastAsia"/>
          <w:lang w:val="en-GB"/>
        </w:rPr>
        <w:t>，为改善圣玛丽亚伊斯科特尔监狱的状况，主要采取了下列行动</w:t>
      </w:r>
      <w:r>
        <w:rPr>
          <w:lang w:val="en-GB"/>
        </w:rPr>
        <w:t>：</w:t>
      </w:r>
    </w:p>
    <w:p w:rsidR="003246A2" w:rsidRDefault="003246A2">
      <w:pPr>
        <w:pStyle w:val="Bullet1GC"/>
        <w:rPr>
          <w:lang w:val="en-GB"/>
        </w:rPr>
      </w:pPr>
      <w:r>
        <w:rPr>
          <w:rFonts w:hint="eastAsia"/>
          <w:lang w:val="en-GB"/>
        </w:rPr>
        <w:t>对第</w:t>
      </w:r>
      <w:r>
        <w:rPr>
          <w:rFonts w:hint="eastAsia"/>
          <w:lang w:val="en-GB"/>
        </w:rPr>
        <w:t>3</w:t>
      </w:r>
      <w:r>
        <w:rPr>
          <w:rFonts w:hint="eastAsia"/>
          <w:lang w:val="en-GB"/>
        </w:rPr>
        <w:t>区</w:t>
      </w:r>
      <w:r>
        <w:rPr>
          <w:rFonts w:hint="eastAsia"/>
          <w:lang w:val="en-GB"/>
        </w:rPr>
        <w:t>19</w:t>
      </w:r>
      <w:r>
        <w:rPr>
          <w:rFonts w:hint="eastAsia"/>
          <w:lang w:val="en-GB"/>
        </w:rPr>
        <w:t>、</w:t>
      </w:r>
      <w:r>
        <w:rPr>
          <w:rFonts w:hint="eastAsia"/>
          <w:lang w:val="en-GB"/>
        </w:rPr>
        <w:t>20</w:t>
      </w:r>
      <w:r>
        <w:rPr>
          <w:rFonts w:hint="eastAsia"/>
          <w:lang w:val="en-GB"/>
        </w:rPr>
        <w:t>和</w:t>
      </w:r>
      <w:r>
        <w:rPr>
          <w:rFonts w:hint="eastAsia"/>
          <w:lang w:val="en-GB"/>
        </w:rPr>
        <w:t>21</w:t>
      </w:r>
      <w:r>
        <w:rPr>
          <w:rFonts w:hint="eastAsia"/>
          <w:lang w:val="en-GB"/>
        </w:rPr>
        <w:t>号牢房里的犯人进行了重新安置，目的是缓解人满为患的问题，并对这些牢房进行翻修。</w:t>
      </w:r>
    </w:p>
    <w:p w:rsidR="003246A2" w:rsidRDefault="003246A2">
      <w:pPr>
        <w:pStyle w:val="Bullet1GC"/>
        <w:rPr>
          <w:lang w:val="en-GB"/>
        </w:rPr>
      </w:pPr>
      <w:r>
        <w:rPr>
          <w:rFonts w:hint="eastAsia"/>
          <w:lang w:val="en-GB"/>
        </w:rPr>
        <w:t>实施屋顶改造，对大厨房、女子监区和</w:t>
      </w:r>
      <w:r>
        <w:rPr>
          <w:rFonts w:hint="eastAsia"/>
          <w:lang w:val="en-GB"/>
        </w:rPr>
        <w:t>19</w:t>
      </w:r>
      <w:r>
        <w:rPr>
          <w:rFonts w:hint="eastAsia"/>
          <w:lang w:val="en-GB"/>
        </w:rPr>
        <w:t>号牢房进行屋顶防水处理。</w:t>
      </w:r>
    </w:p>
    <w:p w:rsidR="003246A2" w:rsidRDefault="003246A2">
      <w:pPr>
        <w:pStyle w:val="Bullet1GC"/>
        <w:rPr>
          <w:lang w:val="en-GB"/>
        </w:rPr>
      </w:pPr>
      <w:r>
        <w:rPr>
          <w:rFonts w:hint="eastAsia"/>
          <w:lang w:val="en-GB"/>
        </w:rPr>
        <w:t>在大厨房里，对泄漏燃气的地方进行维修，购买新的燃气灶喷嘴，改善通风和照明条件，更换地板，喷刷涂料，并对墙面和排风罩进行全面清理。</w:t>
      </w:r>
    </w:p>
    <w:p w:rsidR="003246A2" w:rsidRDefault="003246A2">
      <w:pPr>
        <w:pStyle w:val="Bullet1GC"/>
        <w:rPr>
          <w:lang w:val="en-GB"/>
        </w:rPr>
      </w:pPr>
      <w:r>
        <w:rPr>
          <w:rFonts w:hint="eastAsia"/>
          <w:lang w:val="en-GB"/>
        </w:rPr>
        <w:t>在女子监区，对囚室的天花板和照明设施进行改造，改善卫生间以及内外盥洗区的条件。</w:t>
      </w:r>
    </w:p>
    <w:p w:rsidR="003246A2" w:rsidRDefault="003246A2">
      <w:pPr>
        <w:pStyle w:val="Bullet1GC"/>
        <w:rPr>
          <w:lang w:val="en-GB"/>
        </w:rPr>
      </w:pPr>
      <w:r>
        <w:rPr>
          <w:rFonts w:hint="eastAsia"/>
          <w:lang w:val="en-GB"/>
        </w:rPr>
        <w:t>专门建一所房屋，在里面安装了一台应急发电机。</w:t>
      </w:r>
    </w:p>
    <w:p w:rsidR="003246A2" w:rsidRDefault="003246A2">
      <w:pPr>
        <w:pStyle w:val="Bullet1GC"/>
        <w:rPr>
          <w:lang w:val="en-GB"/>
        </w:rPr>
      </w:pPr>
      <w:r>
        <w:rPr>
          <w:rFonts w:hint="eastAsia"/>
          <w:lang w:val="en-GB"/>
        </w:rPr>
        <w:t>改善电力设施的条件。</w:t>
      </w:r>
    </w:p>
    <w:p w:rsidR="003246A2" w:rsidRDefault="003246A2">
      <w:pPr>
        <w:pStyle w:val="Bullet1GC"/>
        <w:rPr>
          <w:lang w:val="en-GB"/>
        </w:rPr>
      </w:pPr>
      <w:r>
        <w:rPr>
          <w:rFonts w:hint="eastAsia"/>
          <w:lang w:val="en-GB"/>
        </w:rPr>
        <w:t>在双人牢房和运动区域喷刷涂料，以改善外观面貌，并提供节能灯具。</w:t>
      </w:r>
    </w:p>
    <w:p w:rsidR="003246A2" w:rsidRDefault="003246A2">
      <w:pPr>
        <w:pStyle w:val="Bullet1GC"/>
        <w:rPr>
          <w:lang w:val="en-GB"/>
        </w:rPr>
      </w:pPr>
      <w:r>
        <w:rPr>
          <w:rFonts w:hint="eastAsia"/>
          <w:lang w:val="en-GB"/>
        </w:rPr>
        <w:t>对厨师工作的地方进行修缮，这样就可以让他们更体面一些。</w:t>
      </w:r>
    </w:p>
    <w:p w:rsidR="003246A2" w:rsidRDefault="003246A2">
      <w:pPr>
        <w:pStyle w:val="SingleTxtGC"/>
        <w:rPr>
          <w:rFonts w:hint="eastAsia"/>
          <w:lang w:val="en-GB"/>
        </w:rPr>
      </w:pPr>
      <w:r>
        <w:rPr>
          <w:lang w:val="en-GB"/>
        </w:rPr>
        <w:t xml:space="preserve">307.  </w:t>
      </w:r>
      <w:r>
        <w:rPr>
          <w:rFonts w:hint="eastAsia"/>
          <w:lang w:val="en-GB"/>
        </w:rPr>
        <w:t>另一方面，为了关心有精神问题囚犯的疾苦，让他们享有较为体面的待遇并且有更宽敞的空间，去年十月份，在瓦哈卡州特拉克鲁拉市达尼维特地区监狱建成一座新楼并交付使用，这座楼房具备最基本的安全、通风和照明条件，能够容纳</w:t>
      </w:r>
      <w:r>
        <w:rPr>
          <w:rFonts w:hint="eastAsia"/>
          <w:lang w:val="en-GB"/>
        </w:rPr>
        <w:t>20</w:t>
      </w:r>
      <w:r>
        <w:rPr>
          <w:rFonts w:hint="eastAsia"/>
          <w:lang w:val="en-GB"/>
        </w:rPr>
        <w:t>名囚犯，必要的情况下可以扩容到</w:t>
      </w:r>
      <w:r>
        <w:rPr>
          <w:rFonts w:hint="eastAsia"/>
          <w:lang w:val="en-GB"/>
        </w:rPr>
        <w:t>40</w:t>
      </w:r>
      <w:r>
        <w:rPr>
          <w:rFonts w:hint="eastAsia"/>
          <w:lang w:val="en-GB"/>
        </w:rPr>
        <w:t>人，加上这座楼房，目前已经有两座楼房用来安置有精神疾病的犯人，从而避免出现人多拥挤的情况。另外，专业人员还会定期在楼房里面进行烟熏消毒，以便保持良好的卫生条件并防止病虫鼠害。另外还安装了净水器，并搭建了一个凉棚，供探访者使用。不得不提的是，这些附属建筑有一个新的名称，即精神病人特别看管所。</w:t>
      </w:r>
    </w:p>
    <w:p w:rsidR="003246A2" w:rsidRDefault="003246A2">
      <w:pPr>
        <w:pStyle w:val="SingleTxtGC"/>
        <w:rPr>
          <w:lang w:val="en-GB"/>
        </w:rPr>
      </w:pPr>
      <w:r>
        <w:rPr>
          <w:lang w:val="en-GB"/>
        </w:rPr>
        <w:t xml:space="preserve">308.  </w:t>
      </w:r>
      <w:r>
        <w:rPr>
          <w:rFonts w:hint="eastAsia"/>
          <w:lang w:val="en-GB"/>
        </w:rPr>
        <w:t>在州青少年管教所，按照人们的意愿，专门辟出一块地方当作面包房使用，在里面安装了一台和面机和一台烤炉，建成之后将向看守所和中央监狱供应面包。</w:t>
      </w:r>
    </w:p>
    <w:p w:rsidR="003246A2" w:rsidRDefault="003246A2">
      <w:pPr>
        <w:pStyle w:val="SingleTxtGC"/>
        <w:rPr>
          <w:lang w:val="en-GB"/>
        </w:rPr>
      </w:pPr>
      <w:r>
        <w:rPr>
          <w:lang w:val="en-GB"/>
        </w:rPr>
        <w:t xml:space="preserve">309.  </w:t>
      </w:r>
      <w:r>
        <w:rPr>
          <w:rFonts w:hint="eastAsia"/>
          <w:lang w:val="en-GB"/>
        </w:rPr>
        <w:t>此外还安装了一道金属网围栏，目的是加强安全防护并防止企图逃跑的行为。除此之外，还重新装修了供青少年使用的卫生间</w:t>
      </w:r>
    </w:p>
    <w:p w:rsidR="003246A2" w:rsidRDefault="003246A2">
      <w:pPr>
        <w:pStyle w:val="SingleTxtGC"/>
        <w:rPr>
          <w:rFonts w:hint="eastAsia"/>
          <w:lang w:val="en-GB"/>
        </w:rPr>
      </w:pPr>
      <w:r>
        <w:rPr>
          <w:lang w:val="en-GB"/>
        </w:rPr>
        <w:t xml:space="preserve">310.  </w:t>
      </w:r>
      <w:r>
        <w:rPr>
          <w:rFonts w:hint="eastAsia"/>
          <w:lang w:val="en-GB"/>
        </w:rPr>
        <w:t>目前，正在忙于修建一个综合篮球场，以及对牢房做防水处理。</w:t>
      </w:r>
    </w:p>
    <w:p w:rsidR="003246A2" w:rsidRDefault="003246A2">
      <w:pPr>
        <w:pStyle w:val="SingleTxtGC"/>
        <w:rPr>
          <w:rFonts w:hint="eastAsia"/>
          <w:lang w:val="en-GB"/>
        </w:rPr>
      </w:pPr>
      <w:r>
        <w:rPr>
          <w:lang w:val="en-GB"/>
        </w:rPr>
        <w:t xml:space="preserve">311.  </w:t>
      </w:r>
      <w:r>
        <w:rPr>
          <w:rFonts w:hint="eastAsia"/>
          <w:lang w:val="en-GB"/>
        </w:rPr>
        <w:t>在米亚瓦特兰监狱，主要是安装了监控摄像机，同时在重刑犯牢房所在的区域铺设地面，以便修建一所金属板墙面的卫生间，里面有大便池、小便池和洗手池。</w:t>
      </w:r>
    </w:p>
    <w:p w:rsidR="003246A2" w:rsidRDefault="003246A2">
      <w:pPr>
        <w:pStyle w:val="SingleTxtGC"/>
        <w:rPr>
          <w:rFonts w:hint="eastAsia"/>
          <w:lang w:val="en-GB"/>
        </w:rPr>
      </w:pPr>
      <w:r>
        <w:rPr>
          <w:lang w:val="en-GB"/>
        </w:rPr>
        <w:t xml:space="preserve">312.  </w:t>
      </w:r>
      <w:r>
        <w:rPr>
          <w:rFonts w:hint="eastAsia"/>
          <w:lang w:val="en-GB"/>
        </w:rPr>
        <w:t>另外，在管理区还修建了一个房间，当作监狱安保人员的寝室，并配有独立的卫生间。</w:t>
      </w:r>
    </w:p>
    <w:p w:rsidR="003246A2" w:rsidRDefault="003246A2">
      <w:pPr>
        <w:pStyle w:val="SingleTxtGC"/>
        <w:rPr>
          <w:rFonts w:hint="eastAsia"/>
          <w:lang w:val="en-GB"/>
        </w:rPr>
      </w:pPr>
      <w:r>
        <w:rPr>
          <w:lang w:val="en-GB"/>
        </w:rPr>
        <w:t xml:space="preserve">313.  </w:t>
      </w:r>
      <w:r>
        <w:rPr>
          <w:rFonts w:hint="eastAsia"/>
          <w:lang w:val="en-GB"/>
        </w:rPr>
        <w:t>在瓦哈拉州胡基拉监狱的牢房内外喷刷涂料，包括卫生间、工作场所、寝室以及管理区域。同样，对所有牢房做了防水处理，还对厨房进行装修，安装了罩门和洗手池，并配备了厨房用具。</w:t>
      </w:r>
    </w:p>
    <w:p w:rsidR="003246A2" w:rsidRDefault="003246A2">
      <w:pPr>
        <w:pStyle w:val="SingleTxtGC"/>
        <w:rPr>
          <w:lang w:val="en-GB"/>
        </w:rPr>
      </w:pPr>
      <w:r>
        <w:rPr>
          <w:lang w:val="en-GB"/>
        </w:rPr>
        <w:t xml:space="preserve">314.  </w:t>
      </w:r>
      <w:r>
        <w:rPr>
          <w:rFonts w:hint="eastAsia"/>
          <w:lang w:val="en-GB"/>
        </w:rPr>
        <w:t>需要指出的是，按照犯人们的要求，建了一所小教堂，安装了四部公用电话，方便犯人们接打电话。为了加强监狱的安全性以及防止企图越狱的行为，还在监狱围墙上面安装了防护网。</w:t>
      </w:r>
    </w:p>
    <w:p w:rsidR="003246A2" w:rsidRDefault="003246A2">
      <w:pPr>
        <w:pStyle w:val="SingleTxtGC"/>
        <w:rPr>
          <w:rFonts w:hint="eastAsia"/>
          <w:lang w:val="en-GB"/>
        </w:rPr>
      </w:pPr>
      <w:r>
        <w:rPr>
          <w:lang w:val="en-GB"/>
        </w:rPr>
        <w:t xml:space="preserve">315.  </w:t>
      </w:r>
      <w:r>
        <w:rPr>
          <w:rFonts w:hint="eastAsia"/>
          <w:lang w:val="en-GB"/>
        </w:rPr>
        <w:t>在瓦哈卡州埃特拉监狱，装修了一间牙科诊室，今后，“贝尼托·华雷斯”自治大学将会提供牙科材料和治疗椅，并派遣医务人员为犯人们提供服务。</w:t>
      </w:r>
    </w:p>
    <w:p w:rsidR="003246A2" w:rsidRDefault="003246A2">
      <w:pPr>
        <w:pStyle w:val="SingleTxtGC"/>
        <w:rPr>
          <w:rFonts w:hint="eastAsia"/>
          <w:lang w:val="en-GB"/>
        </w:rPr>
      </w:pPr>
      <w:r>
        <w:rPr>
          <w:lang w:val="en-GB"/>
        </w:rPr>
        <w:t xml:space="preserve">316.  </w:t>
      </w:r>
      <w:r>
        <w:rPr>
          <w:rFonts w:hint="eastAsia"/>
          <w:lang w:val="en-GB"/>
        </w:rPr>
        <w:t>在犯人们自愿支持下并且通过监狱当局的努力，目前正在埃特拉监狱室内外粉刷涂料。在出入关卡处搭建了一个木棚，上面覆盖镀锌板，可以让来访者在里面避雨。在工作区也搭建了一个用镀锌板做顶棚的铁架大棚，以避免让犯人们遭受日晒雨淋。</w:t>
      </w:r>
    </w:p>
    <w:p w:rsidR="003246A2" w:rsidRDefault="003246A2">
      <w:pPr>
        <w:pStyle w:val="SingleTxtGC"/>
        <w:rPr>
          <w:lang w:val="en-GB"/>
        </w:rPr>
      </w:pPr>
      <w:r>
        <w:rPr>
          <w:lang w:val="en-GB"/>
        </w:rPr>
        <w:t xml:space="preserve">317.  </w:t>
      </w:r>
      <w:r>
        <w:rPr>
          <w:rFonts w:hint="eastAsia"/>
          <w:lang w:val="en-GB"/>
        </w:rPr>
        <w:t>在瓦哈卡州图斯特佩克监狱，全部更换了排水系统，包括牢房、管理区以及通往监狱外面的管道系统。翻修并扩建了第</w:t>
      </w:r>
      <w:r>
        <w:rPr>
          <w:rFonts w:hint="eastAsia"/>
          <w:lang w:val="en-GB"/>
        </w:rPr>
        <w:t>90</w:t>
      </w:r>
      <w:r>
        <w:rPr>
          <w:rFonts w:hint="eastAsia"/>
          <w:lang w:val="en-GB"/>
        </w:rPr>
        <w:t>区和第</w:t>
      </w:r>
      <w:r>
        <w:rPr>
          <w:rFonts w:hint="eastAsia"/>
          <w:lang w:val="en-GB"/>
        </w:rPr>
        <w:t>91</w:t>
      </w:r>
      <w:r>
        <w:rPr>
          <w:rFonts w:hint="eastAsia"/>
          <w:lang w:val="en-GB"/>
        </w:rPr>
        <w:t>区的厨房设施。还对这两个区的卫生间进行了修缮。最后，对篮球场的照明灯具进行了维修保养。</w:t>
      </w:r>
    </w:p>
    <w:p w:rsidR="003246A2" w:rsidRDefault="003246A2">
      <w:pPr>
        <w:pStyle w:val="SingleTxtGC"/>
        <w:rPr>
          <w:rFonts w:hint="eastAsia"/>
          <w:lang w:val="en-GB"/>
        </w:rPr>
      </w:pPr>
      <w:r>
        <w:rPr>
          <w:lang w:val="en-GB"/>
        </w:rPr>
        <w:t xml:space="preserve">318.  </w:t>
      </w:r>
      <w:r>
        <w:rPr>
          <w:rFonts w:hint="eastAsia"/>
          <w:lang w:val="en-GB"/>
        </w:rPr>
        <w:t>在瓦哈卡州特万特佩克监狱，对监狱里所有地方做了防水处理。在出入关卡区域进行了维护工作，粉刷涂料并重新张贴物品不得入内的告示。安装一台应急发电机，为此专门在监狱外面修建一间发电房。</w:t>
      </w:r>
    </w:p>
    <w:p w:rsidR="003246A2" w:rsidRDefault="003246A2">
      <w:pPr>
        <w:pStyle w:val="SingleTxtGC"/>
        <w:rPr>
          <w:lang w:val="en-GB"/>
        </w:rPr>
      </w:pPr>
      <w:r>
        <w:rPr>
          <w:lang w:val="en-GB"/>
        </w:rPr>
        <w:t xml:space="preserve">319.  </w:t>
      </w:r>
      <w:r>
        <w:rPr>
          <w:rFonts w:hint="eastAsia"/>
          <w:lang w:val="en-GB"/>
        </w:rPr>
        <w:t>在瓦哈卡州波丘特拉监狱，对电力系统进行了维修保养，更换了旧的保险盒，同时还搭建了通往监狱内部的楼梯。还对安装公用电话的地方进行了装修。</w:t>
      </w:r>
    </w:p>
    <w:p w:rsidR="003246A2" w:rsidRDefault="003246A2">
      <w:pPr>
        <w:pStyle w:val="SingleTxtGC"/>
        <w:rPr>
          <w:lang w:val="en-GB"/>
        </w:rPr>
      </w:pPr>
      <w:r>
        <w:rPr>
          <w:lang w:val="en-GB"/>
        </w:rPr>
        <w:t xml:space="preserve">320.  </w:t>
      </w:r>
      <w:r>
        <w:rPr>
          <w:rFonts w:hint="eastAsia"/>
          <w:lang w:val="en-GB"/>
        </w:rPr>
        <w:t>在瓦哈卡州马蒂亚斯罗梅罗监狱，对通往双人牢房的楼梯进行维修保养，同时对一些老旧的双人牢房进行维修保养。在女子监区安装了白炽灯，为的是让这片区域更亮堂一些。</w:t>
      </w:r>
    </w:p>
    <w:p w:rsidR="003246A2" w:rsidRDefault="003246A2">
      <w:pPr>
        <w:pStyle w:val="HChGC"/>
        <w:rPr>
          <w:lang w:val="en-GB"/>
        </w:rPr>
      </w:pPr>
      <w:r>
        <w:rPr>
          <w:lang w:val="en-GB"/>
        </w:rPr>
        <w:tab/>
      </w:r>
      <w:r>
        <w:rPr>
          <w:rFonts w:hint="eastAsia"/>
          <w:lang w:val="en-GB"/>
        </w:rPr>
        <w:t>八</w:t>
      </w:r>
      <w:r>
        <w:rPr>
          <w:rFonts w:hint="eastAsia"/>
          <w:lang w:val="en-GB"/>
        </w:rPr>
        <w:t>.</w:t>
      </w:r>
      <w:r>
        <w:rPr>
          <w:rFonts w:hint="eastAsia"/>
          <w:lang w:val="en-GB"/>
        </w:rPr>
        <w:tab/>
      </w:r>
      <w:r>
        <w:rPr>
          <w:rFonts w:hint="eastAsia"/>
          <w:lang w:val="en-GB"/>
        </w:rPr>
        <w:t>为在拘留场所增加经济和管理资源所实施的举措</w:t>
      </w:r>
    </w:p>
    <w:p w:rsidR="003246A2" w:rsidRDefault="003246A2">
      <w:pPr>
        <w:pStyle w:val="H1GC"/>
        <w:rPr>
          <w:lang w:val="en-GB"/>
        </w:rPr>
      </w:pPr>
      <w:r>
        <w:rPr>
          <w:lang w:val="en-GB"/>
        </w:rPr>
        <w:tab/>
        <w:t>A.</w:t>
      </w:r>
      <w:r>
        <w:rPr>
          <w:rFonts w:ascii="SimSun" w:eastAsia="SimSun" w:hAnsi="SimSun" w:cs="SimSun" w:hint="eastAsia"/>
          <w:lang w:val="en-GB"/>
        </w:rPr>
        <w:tab/>
      </w:r>
      <w:r>
        <w:rPr>
          <w:rFonts w:hint="eastAsia"/>
          <w:lang w:val="en-GB"/>
        </w:rPr>
        <w:t>联邦区</w:t>
      </w:r>
    </w:p>
    <w:p w:rsidR="003246A2" w:rsidRDefault="003246A2">
      <w:pPr>
        <w:pStyle w:val="SingleTxtGC"/>
        <w:rPr>
          <w:lang w:val="en-GB"/>
        </w:rPr>
      </w:pPr>
      <w:r>
        <w:rPr>
          <w:lang w:val="en-GB"/>
        </w:rPr>
        <w:t xml:space="preserve">321.  </w:t>
      </w:r>
      <w:r>
        <w:rPr>
          <w:lang w:val="en-GB"/>
        </w:rPr>
        <w:t>联邦区</w:t>
      </w:r>
      <w:r>
        <w:rPr>
          <w:rFonts w:hint="eastAsia"/>
          <w:lang w:val="en-GB"/>
        </w:rPr>
        <w:t>2006-2012</w:t>
      </w:r>
      <w:r>
        <w:rPr>
          <w:rFonts w:hint="eastAsia"/>
          <w:lang w:val="en-GB"/>
        </w:rPr>
        <w:t>年向监狱系统划拨预算的情况如下表所示</w:t>
      </w:r>
      <w:r>
        <w:rPr>
          <w:lang w:val="en-GB"/>
        </w:rPr>
        <w:t>：</w:t>
      </w:r>
    </w:p>
    <w:p w:rsidR="003246A2" w:rsidRDefault="003246A2">
      <w:pPr>
        <w:pStyle w:val="H4GC"/>
        <w:rPr>
          <w:lang w:val="en-GB"/>
        </w:rPr>
      </w:pPr>
      <w:r>
        <w:rPr>
          <w:lang w:val="en-GB"/>
        </w:rPr>
        <w:tab/>
      </w:r>
      <w:r>
        <w:rPr>
          <w:lang w:val="en-GB"/>
        </w:rPr>
        <w:tab/>
        <w:t>2006-2012</w:t>
      </w:r>
      <w:r>
        <w:rPr>
          <w:rFonts w:hint="eastAsia"/>
          <w:lang w:val="en-GB"/>
        </w:rPr>
        <w:t>年向监狱系统划拨预算的情况</w:t>
      </w:r>
    </w:p>
    <w:tbl>
      <w:tblPr>
        <w:tblW w:w="7370" w:type="dxa"/>
        <w:tblInd w:w="1134" w:type="dxa"/>
        <w:tblLayout w:type="fixed"/>
        <w:tblCellMar>
          <w:left w:w="0" w:type="dxa"/>
          <w:right w:w="0" w:type="dxa"/>
        </w:tblCellMar>
        <w:tblLook w:val="00A0"/>
      </w:tblPr>
      <w:tblGrid>
        <w:gridCol w:w="2442"/>
        <w:gridCol w:w="2534"/>
        <w:gridCol w:w="2394"/>
      </w:tblGrid>
      <w:tr w:rsidR="003246A2">
        <w:trPr>
          <w:tblHeader/>
        </w:trPr>
        <w:tc>
          <w:tcPr>
            <w:tcW w:w="2442" w:type="dxa"/>
            <w:tcBorders>
              <w:top w:val="single" w:sz="6" w:space="0" w:color="auto"/>
              <w:bottom w:val="single" w:sz="12" w:space="0" w:color="auto"/>
            </w:tcBorders>
            <w:shd w:val="clear" w:color="auto" w:fill="auto"/>
          </w:tcPr>
          <w:p w:rsidR="003246A2" w:rsidRDefault="003246A2">
            <w:pPr>
              <w:pStyle w:val="a5"/>
              <w:rPr>
                <w:rFonts w:eastAsia="KaiTi_GB2312" w:hint="eastAsia"/>
                <w:lang w:val="en-GB"/>
              </w:rPr>
            </w:pPr>
            <w:r>
              <w:rPr>
                <w:rFonts w:eastAsia="KaiTi_GB2312" w:hint="eastAsia"/>
                <w:lang w:val="en-GB"/>
              </w:rPr>
              <w:t>年度</w:t>
            </w:r>
          </w:p>
        </w:tc>
        <w:tc>
          <w:tcPr>
            <w:tcW w:w="2534" w:type="dxa"/>
            <w:tcBorders>
              <w:top w:val="single" w:sz="6" w:space="0" w:color="auto"/>
              <w:bottom w:val="single" w:sz="12" w:space="0" w:color="auto"/>
            </w:tcBorders>
            <w:shd w:val="clear" w:color="auto" w:fill="auto"/>
          </w:tcPr>
          <w:p w:rsidR="003246A2" w:rsidRDefault="003246A2">
            <w:pPr>
              <w:pStyle w:val="a5"/>
              <w:jc w:val="right"/>
              <w:rPr>
                <w:rFonts w:eastAsia="KaiTi_GB2312" w:hint="eastAsia"/>
                <w:lang w:val="en-GB"/>
              </w:rPr>
            </w:pPr>
            <w:r>
              <w:rPr>
                <w:rFonts w:eastAsia="KaiTi_GB2312" w:hint="eastAsia"/>
                <w:lang w:val="en-GB"/>
              </w:rPr>
              <w:t>原定预算</w:t>
            </w:r>
            <w:r>
              <w:rPr>
                <w:rFonts w:eastAsia="KaiTi_GB2312" w:hint="eastAsia"/>
                <w:lang w:val="en-GB"/>
              </w:rPr>
              <w:t>(</w:t>
            </w:r>
            <w:r>
              <w:rPr>
                <w:rFonts w:eastAsia="KaiTi_GB2312" w:hint="eastAsia"/>
                <w:lang w:val="en-GB"/>
              </w:rPr>
              <w:t>比索</w:t>
            </w:r>
            <w:r>
              <w:rPr>
                <w:rFonts w:eastAsia="KaiTi_GB2312" w:hint="eastAsia"/>
                <w:lang w:val="en-GB"/>
              </w:rPr>
              <w:t>)</w:t>
            </w:r>
          </w:p>
        </w:tc>
        <w:tc>
          <w:tcPr>
            <w:tcW w:w="2394" w:type="dxa"/>
            <w:tcBorders>
              <w:top w:val="single" w:sz="6" w:space="0" w:color="auto"/>
              <w:bottom w:val="single" w:sz="12" w:space="0" w:color="auto"/>
            </w:tcBorders>
            <w:shd w:val="clear" w:color="auto" w:fill="auto"/>
          </w:tcPr>
          <w:p w:rsidR="003246A2" w:rsidRDefault="003246A2">
            <w:pPr>
              <w:pStyle w:val="a5"/>
              <w:jc w:val="right"/>
              <w:rPr>
                <w:rFonts w:eastAsia="KaiTi_GB2312" w:hint="eastAsia"/>
                <w:lang w:val="en-GB"/>
              </w:rPr>
            </w:pPr>
            <w:r>
              <w:rPr>
                <w:rFonts w:eastAsia="KaiTi_GB2312" w:hint="eastAsia"/>
                <w:lang w:val="en-GB"/>
              </w:rPr>
              <w:t>调整后预算</w:t>
            </w:r>
            <w:r>
              <w:rPr>
                <w:rFonts w:eastAsia="KaiTi_GB2312" w:hint="eastAsia"/>
                <w:lang w:val="en-GB"/>
              </w:rPr>
              <w:t>(</w:t>
            </w:r>
            <w:r>
              <w:rPr>
                <w:rFonts w:eastAsia="KaiTi_GB2312" w:hint="eastAsia"/>
                <w:lang w:val="en-GB"/>
              </w:rPr>
              <w:t>比索</w:t>
            </w:r>
            <w:r>
              <w:rPr>
                <w:rFonts w:eastAsia="KaiTi_GB2312" w:hint="eastAsia"/>
                <w:lang w:val="en-GB"/>
              </w:rPr>
              <w:t>)</w:t>
            </w:r>
          </w:p>
        </w:tc>
      </w:tr>
      <w:tr w:rsidR="003246A2">
        <w:tc>
          <w:tcPr>
            <w:tcW w:w="2442" w:type="dxa"/>
            <w:tcBorders>
              <w:top w:val="single" w:sz="12" w:space="0" w:color="auto"/>
            </w:tcBorders>
            <w:shd w:val="clear" w:color="auto" w:fill="auto"/>
          </w:tcPr>
          <w:p w:rsidR="003246A2" w:rsidRDefault="003246A2">
            <w:pPr>
              <w:pStyle w:val="a5"/>
              <w:rPr>
                <w:lang w:val="en-GB"/>
              </w:rPr>
            </w:pPr>
            <w:r>
              <w:rPr>
                <w:lang w:val="en-GB"/>
              </w:rPr>
              <w:t>2006</w:t>
            </w:r>
          </w:p>
        </w:tc>
        <w:tc>
          <w:tcPr>
            <w:tcW w:w="2534" w:type="dxa"/>
            <w:tcBorders>
              <w:top w:val="single" w:sz="12" w:space="0" w:color="auto"/>
            </w:tcBorders>
            <w:shd w:val="clear" w:color="auto" w:fill="auto"/>
          </w:tcPr>
          <w:p w:rsidR="003246A2" w:rsidRDefault="003246A2">
            <w:pPr>
              <w:pStyle w:val="a5"/>
              <w:jc w:val="right"/>
              <w:rPr>
                <w:lang w:val="en-GB"/>
              </w:rPr>
            </w:pPr>
            <w:r>
              <w:rPr>
                <w:lang w:val="en-GB"/>
              </w:rPr>
              <w:t>1 095 130 911.00</w:t>
            </w:r>
          </w:p>
        </w:tc>
        <w:tc>
          <w:tcPr>
            <w:tcW w:w="2394" w:type="dxa"/>
            <w:tcBorders>
              <w:top w:val="single" w:sz="12" w:space="0" w:color="auto"/>
            </w:tcBorders>
            <w:shd w:val="clear" w:color="auto" w:fill="auto"/>
          </w:tcPr>
          <w:p w:rsidR="003246A2" w:rsidRDefault="003246A2">
            <w:pPr>
              <w:pStyle w:val="a5"/>
              <w:jc w:val="right"/>
              <w:rPr>
                <w:lang w:val="en-GB"/>
              </w:rPr>
            </w:pPr>
            <w:r>
              <w:rPr>
                <w:lang w:val="en-GB"/>
              </w:rPr>
              <w:t>1 187 654 313.43</w:t>
            </w:r>
          </w:p>
        </w:tc>
      </w:tr>
      <w:tr w:rsidR="003246A2">
        <w:tc>
          <w:tcPr>
            <w:tcW w:w="2442" w:type="dxa"/>
            <w:shd w:val="clear" w:color="auto" w:fill="auto"/>
          </w:tcPr>
          <w:p w:rsidR="003246A2" w:rsidRDefault="003246A2">
            <w:pPr>
              <w:pStyle w:val="a5"/>
              <w:rPr>
                <w:lang w:val="en-GB"/>
              </w:rPr>
            </w:pPr>
            <w:r>
              <w:rPr>
                <w:lang w:val="en-GB"/>
              </w:rPr>
              <w:t>2007</w:t>
            </w:r>
          </w:p>
        </w:tc>
        <w:tc>
          <w:tcPr>
            <w:tcW w:w="2534" w:type="dxa"/>
            <w:shd w:val="clear" w:color="auto" w:fill="auto"/>
          </w:tcPr>
          <w:p w:rsidR="003246A2" w:rsidRDefault="003246A2">
            <w:pPr>
              <w:pStyle w:val="a5"/>
              <w:jc w:val="right"/>
              <w:rPr>
                <w:lang w:val="en-GB"/>
              </w:rPr>
            </w:pPr>
            <w:r>
              <w:rPr>
                <w:lang w:val="en-GB"/>
              </w:rPr>
              <w:t>1 153 517 527.00</w:t>
            </w:r>
          </w:p>
        </w:tc>
        <w:tc>
          <w:tcPr>
            <w:tcW w:w="2394" w:type="dxa"/>
            <w:shd w:val="clear" w:color="auto" w:fill="auto"/>
          </w:tcPr>
          <w:p w:rsidR="003246A2" w:rsidRDefault="003246A2">
            <w:pPr>
              <w:pStyle w:val="a5"/>
              <w:jc w:val="right"/>
              <w:rPr>
                <w:lang w:val="en-GB"/>
              </w:rPr>
            </w:pPr>
            <w:r>
              <w:rPr>
                <w:lang w:val="en-GB"/>
              </w:rPr>
              <w:t>1 234 189 751.53</w:t>
            </w:r>
          </w:p>
        </w:tc>
      </w:tr>
      <w:tr w:rsidR="003246A2">
        <w:tc>
          <w:tcPr>
            <w:tcW w:w="2442" w:type="dxa"/>
            <w:shd w:val="clear" w:color="auto" w:fill="auto"/>
          </w:tcPr>
          <w:p w:rsidR="003246A2" w:rsidRDefault="003246A2">
            <w:pPr>
              <w:pStyle w:val="a5"/>
              <w:rPr>
                <w:lang w:val="en-GB"/>
              </w:rPr>
            </w:pPr>
            <w:r>
              <w:rPr>
                <w:lang w:val="en-GB"/>
              </w:rPr>
              <w:t>2008</w:t>
            </w:r>
          </w:p>
        </w:tc>
        <w:tc>
          <w:tcPr>
            <w:tcW w:w="2534" w:type="dxa"/>
            <w:shd w:val="clear" w:color="auto" w:fill="auto"/>
          </w:tcPr>
          <w:p w:rsidR="003246A2" w:rsidRDefault="003246A2">
            <w:pPr>
              <w:pStyle w:val="a5"/>
              <w:jc w:val="right"/>
              <w:rPr>
                <w:lang w:val="en-GB"/>
              </w:rPr>
            </w:pPr>
            <w:r>
              <w:rPr>
                <w:lang w:val="en-GB"/>
              </w:rPr>
              <w:t>1 346 676 473.00</w:t>
            </w:r>
          </w:p>
        </w:tc>
        <w:tc>
          <w:tcPr>
            <w:tcW w:w="2394" w:type="dxa"/>
            <w:shd w:val="clear" w:color="auto" w:fill="auto"/>
          </w:tcPr>
          <w:p w:rsidR="003246A2" w:rsidRDefault="003246A2">
            <w:pPr>
              <w:pStyle w:val="a5"/>
              <w:jc w:val="right"/>
              <w:rPr>
                <w:lang w:val="en-GB"/>
              </w:rPr>
            </w:pPr>
            <w:r>
              <w:rPr>
                <w:lang w:val="en-GB"/>
              </w:rPr>
              <w:t>1 375 058 813.31</w:t>
            </w:r>
          </w:p>
        </w:tc>
      </w:tr>
      <w:tr w:rsidR="003246A2">
        <w:tc>
          <w:tcPr>
            <w:tcW w:w="2442" w:type="dxa"/>
            <w:shd w:val="clear" w:color="auto" w:fill="auto"/>
          </w:tcPr>
          <w:p w:rsidR="003246A2" w:rsidRDefault="003246A2">
            <w:pPr>
              <w:pStyle w:val="a5"/>
              <w:rPr>
                <w:lang w:val="en-GB"/>
              </w:rPr>
            </w:pPr>
            <w:r>
              <w:rPr>
                <w:lang w:val="en-GB"/>
              </w:rPr>
              <w:t>2009</w:t>
            </w:r>
          </w:p>
        </w:tc>
        <w:tc>
          <w:tcPr>
            <w:tcW w:w="2534" w:type="dxa"/>
            <w:shd w:val="clear" w:color="auto" w:fill="auto"/>
          </w:tcPr>
          <w:p w:rsidR="003246A2" w:rsidRDefault="003246A2">
            <w:pPr>
              <w:pStyle w:val="a5"/>
              <w:jc w:val="right"/>
              <w:rPr>
                <w:lang w:val="en-GB"/>
              </w:rPr>
            </w:pPr>
            <w:r>
              <w:rPr>
                <w:lang w:val="en-GB"/>
              </w:rPr>
              <w:t>1 364 067 784.00</w:t>
            </w:r>
          </w:p>
        </w:tc>
        <w:tc>
          <w:tcPr>
            <w:tcW w:w="2394" w:type="dxa"/>
            <w:shd w:val="clear" w:color="auto" w:fill="auto"/>
          </w:tcPr>
          <w:p w:rsidR="003246A2" w:rsidRDefault="003246A2">
            <w:pPr>
              <w:pStyle w:val="a5"/>
              <w:jc w:val="right"/>
              <w:rPr>
                <w:lang w:val="en-GB"/>
              </w:rPr>
            </w:pPr>
            <w:r>
              <w:rPr>
                <w:lang w:val="en-GB"/>
              </w:rPr>
              <w:t>1 520 868 920.84</w:t>
            </w:r>
          </w:p>
        </w:tc>
      </w:tr>
      <w:tr w:rsidR="003246A2">
        <w:tc>
          <w:tcPr>
            <w:tcW w:w="2442" w:type="dxa"/>
            <w:shd w:val="clear" w:color="auto" w:fill="auto"/>
          </w:tcPr>
          <w:p w:rsidR="003246A2" w:rsidRDefault="003246A2">
            <w:pPr>
              <w:pStyle w:val="a5"/>
              <w:rPr>
                <w:lang w:val="en-GB"/>
              </w:rPr>
            </w:pPr>
            <w:r>
              <w:rPr>
                <w:lang w:val="en-GB"/>
              </w:rPr>
              <w:t>2010</w:t>
            </w:r>
          </w:p>
        </w:tc>
        <w:tc>
          <w:tcPr>
            <w:tcW w:w="2534" w:type="dxa"/>
            <w:shd w:val="clear" w:color="auto" w:fill="auto"/>
          </w:tcPr>
          <w:p w:rsidR="003246A2" w:rsidRDefault="003246A2">
            <w:pPr>
              <w:pStyle w:val="a5"/>
              <w:jc w:val="right"/>
              <w:rPr>
                <w:lang w:val="en-GB"/>
              </w:rPr>
            </w:pPr>
            <w:r>
              <w:rPr>
                <w:lang w:val="en-GB"/>
              </w:rPr>
              <w:t>1 701 561 692</w:t>
            </w:r>
            <w:r>
              <w:rPr>
                <w:rFonts w:hint="eastAsia"/>
                <w:lang w:val="en-GB"/>
              </w:rPr>
              <w:t>.</w:t>
            </w:r>
            <w:r>
              <w:rPr>
                <w:lang w:val="en-GB"/>
              </w:rPr>
              <w:t>00</w:t>
            </w:r>
          </w:p>
        </w:tc>
        <w:tc>
          <w:tcPr>
            <w:tcW w:w="2394" w:type="dxa"/>
            <w:shd w:val="clear" w:color="auto" w:fill="auto"/>
          </w:tcPr>
          <w:p w:rsidR="003246A2" w:rsidRDefault="003246A2">
            <w:pPr>
              <w:pStyle w:val="a5"/>
              <w:jc w:val="right"/>
              <w:rPr>
                <w:lang w:val="en-GB"/>
              </w:rPr>
            </w:pPr>
            <w:r>
              <w:rPr>
                <w:lang w:val="en-GB"/>
              </w:rPr>
              <w:t>1 722 562 978.87</w:t>
            </w:r>
          </w:p>
        </w:tc>
      </w:tr>
      <w:tr w:rsidR="003246A2">
        <w:tc>
          <w:tcPr>
            <w:tcW w:w="2442" w:type="dxa"/>
            <w:shd w:val="clear" w:color="auto" w:fill="auto"/>
          </w:tcPr>
          <w:p w:rsidR="003246A2" w:rsidRDefault="003246A2">
            <w:pPr>
              <w:pStyle w:val="a5"/>
              <w:rPr>
                <w:lang w:val="en-GB"/>
              </w:rPr>
            </w:pPr>
            <w:r>
              <w:rPr>
                <w:lang w:val="en-GB"/>
              </w:rPr>
              <w:t>2011</w:t>
            </w:r>
          </w:p>
        </w:tc>
        <w:tc>
          <w:tcPr>
            <w:tcW w:w="2534" w:type="dxa"/>
            <w:shd w:val="clear" w:color="auto" w:fill="auto"/>
          </w:tcPr>
          <w:p w:rsidR="003246A2" w:rsidRDefault="003246A2">
            <w:pPr>
              <w:pStyle w:val="a5"/>
              <w:jc w:val="right"/>
              <w:rPr>
                <w:lang w:val="en-GB"/>
              </w:rPr>
            </w:pPr>
            <w:r>
              <w:rPr>
                <w:lang w:val="en-GB"/>
              </w:rPr>
              <w:t>1 816 934 023.00</w:t>
            </w:r>
          </w:p>
        </w:tc>
        <w:tc>
          <w:tcPr>
            <w:tcW w:w="2394" w:type="dxa"/>
            <w:shd w:val="clear" w:color="auto" w:fill="auto"/>
          </w:tcPr>
          <w:p w:rsidR="003246A2" w:rsidRDefault="003246A2">
            <w:pPr>
              <w:pStyle w:val="a5"/>
              <w:jc w:val="right"/>
              <w:rPr>
                <w:lang w:val="en-GB"/>
              </w:rPr>
            </w:pPr>
            <w:r>
              <w:rPr>
                <w:lang w:val="en-GB"/>
              </w:rPr>
              <w:t>1 966 562 071.29</w:t>
            </w:r>
          </w:p>
        </w:tc>
      </w:tr>
      <w:tr w:rsidR="003246A2">
        <w:tc>
          <w:tcPr>
            <w:tcW w:w="2442" w:type="dxa"/>
            <w:tcBorders>
              <w:bottom w:val="single" w:sz="12" w:space="0" w:color="auto"/>
            </w:tcBorders>
            <w:shd w:val="clear" w:color="auto" w:fill="auto"/>
          </w:tcPr>
          <w:p w:rsidR="003246A2" w:rsidRDefault="003246A2">
            <w:pPr>
              <w:pStyle w:val="a5"/>
              <w:rPr>
                <w:lang w:val="en-GB"/>
              </w:rPr>
            </w:pPr>
            <w:r>
              <w:rPr>
                <w:lang w:val="en-GB"/>
              </w:rPr>
              <w:t>2012</w:t>
            </w:r>
          </w:p>
        </w:tc>
        <w:tc>
          <w:tcPr>
            <w:tcW w:w="2534" w:type="dxa"/>
            <w:tcBorders>
              <w:bottom w:val="single" w:sz="12" w:space="0" w:color="auto"/>
            </w:tcBorders>
            <w:shd w:val="clear" w:color="auto" w:fill="auto"/>
          </w:tcPr>
          <w:p w:rsidR="003246A2" w:rsidRDefault="003246A2">
            <w:pPr>
              <w:pStyle w:val="a5"/>
              <w:jc w:val="right"/>
              <w:rPr>
                <w:lang w:val="en-GB"/>
              </w:rPr>
            </w:pPr>
            <w:r>
              <w:rPr>
                <w:lang w:val="en-GB"/>
              </w:rPr>
              <w:t>1 841 362 601.00</w:t>
            </w:r>
          </w:p>
        </w:tc>
        <w:tc>
          <w:tcPr>
            <w:tcW w:w="2394" w:type="dxa"/>
            <w:tcBorders>
              <w:bottom w:val="single" w:sz="12" w:space="0" w:color="auto"/>
            </w:tcBorders>
            <w:shd w:val="clear" w:color="auto" w:fill="auto"/>
          </w:tcPr>
          <w:p w:rsidR="003246A2" w:rsidRDefault="003246A2">
            <w:pPr>
              <w:pStyle w:val="a5"/>
              <w:jc w:val="right"/>
              <w:rPr>
                <w:lang w:val="en-GB"/>
              </w:rPr>
            </w:pPr>
            <w:r>
              <w:rPr>
                <w:lang w:val="en-GB"/>
              </w:rPr>
              <w:t>1 841 362 601.00</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322</w:t>
      </w:r>
      <w:r>
        <w:rPr>
          <w:rFonts w:hint="eastAsia"/>
          <w:lang w:val="en-GB"/>
        </w:rPr>
        <w:t>.</w:t>
      </w:r>
      <w:r>
        <w:rPr>
          <w:lang w:val="en-GB"/>
        </w:rPr>
        <w:t xml:space="preserve">  </w:t>
      </w:r>
      <w:r>
        <w:rPr>
          <w:rFonts w:hint="eastAsia"/>
          <w:lang w:val="en-GB"/>
        </w:rPr>
        <w:t>联邦区监狱系统的人力资源分配情况如下表所示</w:t>
      </w:r>
      <w:r>
        <w:rPr>
          <w:lang w:val="en-GB"/>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6"/>
        <w:gridCol w:w="1040"/>
        <w:gridCol w:w="1170"/>
        <w:gridCol w:w="1040"/>
        <w:gridCol w:w="905"/>
        <w:gridCol w:w="1229"/>
      </w:tblGrid>
      <w:tr w:rsidR="003246A2">
        <w:trPr>
          <w:tblHeader/>
        </w:trPr>
        <w:tc>
          <w:tcPr>
            <w:tcW w:w="1986" w:type="dxa"/>
            <w:vMerge w:val="restart"/>
            <w:tcBorders>
              <w:top w:val="single" w:sz="4" w:space="0" w:color="auto"/>
            </w:tcBorders>
            <w:shd w:val="clear" w:color="auto" w:fill="auto"/>
            <w:vAlign w:val="bottom"/>
          </w:tcPr>
          <w:p w:rsidR="003246A2" w:rsidRDefault="003246A2">
            <w:pPr>
              <w:pStyle w:val="a"/>
              <w:ind w:right="0"/>
              <w:rPr>
                <w:rFonts w:hint="eastAsia"/>
                <w:lang w:val="en-GB"/>
              </w:rPr>
            </w:pPr>
            <w:r>
              <w:rPr>
                <w:rFonts w:hint="eastAsia"/>
                <w:lang w:val="en-GB"/>
              </w:rPr>
              <w:t>监狱</w:t>
            </w:r>
          </w:p>
        </w:tc>
        <w:tc>
          <w:tcPr>
            <w:tcW w:w="1040" w:type="dxa"/>
            <w:vMerge w:val="restart"/>
            <w:tcBorders>
              <w:top w:val="single" w:sz="4" w:space="0" w:color="auto"/>
            </w:tcBorders>
            <w:shd w:val="clear" w:color="auto" w:fill="auto"/>
            <w:vAlign w:val="bottom"/>
          </w:tcPr>
          <w:p w:rsidR="003246A2" w:rsidRDefault="003246A2">
            <w:pPr>
              <w:pStyle w:val="a"/>
              <w:ind w:right="0"/>
              <w:jc w:val="right"/>
              <w:rPr>
                <w:rFonts w:hint="eastAsia"/>
                <w:lang w:val="en-GB"/>
              </w:rPr>
            </w:pPr>
            <w:r>
              <w:rPr>
                <w:rFonts w:hint="eastAsia"/>
                <w:lang w:val="en-GB"/>
              </w:rPr>
              <w:t>囚犯人数</w:t>
            </w:r>
          </w:p>
        </w:tc>
        <w:tc>
          <w:tcPr>
            <w:tcW w:w="2210" w:type="dxa"/>
            <w:gridSpan w:val="2"/>
            <w:tcBorders>
              <w:top w:val="single" w:sz="4" w:space="0" w:color="auto"/>
              <w:bottom w:val="single" w:sz="6" w:space="0" w:color="auto"/>
            </w:tcBorders>
            <w:shd w:val="clear" w:color="auto" w:fill="auto"/>
            <w:vAlign w:val="bottom"/>
          </w:tcPr>
          <w:p w:rsidR="003246A2" w:rsidRDefault="003246A2">
            <w:pPr>
              <w:pStyle w:val="a"/>
              <w:spacing w:before="60" w:after="60"/>
              <w:ind w:right="0"/>
              <w:jc w:val="center"/>
              <w:rPr>
                <w:rFonts w:hint="eastAsia"/>
                <w:lang w:val="en-GB"/>
              </w:rPr>
            </w:pPr>
            <w:r>
              <w:rPr>
                <w:rFonts w:hint="eastAsia"/>
                <w:lang w:val="en-GB"/>
              </w:rPr>
              <w:t>性别</w:t>
            </w:r>
          </w:p>
        </w:tc>
        <w:tc>
          <w:tcPr>
            <w:tcW w:w="905" w:type="dxa"/>
            <w:vMerge w:val="restart"/>
            <w:tcBorders>
              <w:top w:val="single" w:sz="4" w:space="0" w:color="auto"/>
              <w:bottom w:val="single" w:sz="12" w:space="0" w:color="auto"/>
            </w:tcBorders>
            <w:shd w:val="clear" w:color="auto" w:fill="auto"/>
            <w:vAlign w:val="bottom"/>
          </w:tcPr>
          <w:p w:rsidR="003246A2" w:rsidRDefault="003246A2">
            <w:pPr>
              <w:pStyle w:val="a"/>
              <w:ind w:right="0"/>
              <w:jc w:val="right"/>
              <w:rPr>
                <w:lang w:val="en-GB"/>
              </w:rPr>
            </w:pPr>
            <w:r>
              <w:rPr>
                <w:rFonts w:hint="eastAsia"/>
                <w:lang w:val="en-GB"/>
              </w:rPr>
              <w:t>警力配备</w:t>
            </w:r>
          </w:p>
        </w:tc>
        <w:tc>
          <w:tcPr>
            <w:tcW w:w="1229" w:type="dxa"/>
            <w:vMerge w:val="restart"/>
            <w:tcBorders>
              <w:top w:val="single" w:sz="4" w:space="0" w:color="auto"/>
              <w:bottom w:val="single" w:sz="12" w:space="0" w:color="auto"/>
            </w:tcBorders>
            <w:shd w:val="clear" w:color="auto" w:fill="auto"/>
            <w:vAlign w:val="bottom"/>
          </w:tcPr>
          <w:p w:rsidR="003246A2" w:rsidRDefault="003246A2">
            <w:pPr>
              <w:pStyle w:val="a"/>
              <w:ind w:right="0"/>
              <w:jc w:val="right"/>
              <w:rPr>
                <w:lang w:val="en-GB"/>
              </w:rPr>
            </w:pPr>
            <w:r>
              <w:rPr>
                <w:rFonts w:hint="eastAsia"/>
                <w:lang w:val="en-GB"/>
              </w:rPr>
              <w:t>平均每名安全技术人员负责的囚犯人数</w:t>
            </w:r>
          </w:p>
        </w:tc>
      </w:tr>
      <w:tr w:rsidR="003246A2">
        <w:trPr>
          <w:tblHeader/>
        </w:trPr>
        <w:tc>
          <w:tcPr>
            <w:tcW w:w="1986" w:type="dxa"/>
            <w:vMerge/>
            <w:tcBorders>
              <w:bottom w:val="single" w:sz="12" w:space="0" w:color="auto"/>
            </w:tcBorders>
            <w:shd w:val="clear" w:color="auto" w:fill="auto"/>
          </w:tcPr>
          <w:p w:rsidR="003246A2" w:rsidRDefault="003246A2">
            <w:pPr>
              <w:pStyle w:val="a"/>
              <w:ind w:right="0"/>
              <w:rPr>
                <w:lang w:val="en-GB"/>
              </w:rPr>
            </w:pPr>
          </w:p>
        </w:tc>
        <w:tc>
          <w:tcPr>
            <w:tcW w:w="1040" w:type="dxa"/>
            <w:vMerge/>
            <w:tcBorders>
              <w:bottom w:val="single" w:sz="12" w:space="0" w:color="auto"/>
            </w:tcBorders>
            <w:shd w:val="clear" w:color="auto" w:fill="auto"/>
          </w:tcPr>
          <w:p w:rsidR="003246A2" w:rsidRDefault="003246A2">
            <w:pPr>
              <w:pStyle w:val="a"/>
              <w:ind w:right="0"/>
              <w:jc w:val="right"/>
              <w:rPr>
                <w:lang w:val="en-GB"/>
              </w:rPr>
            </w:pPr>
          </w:p>
        </w:tc>
        <w:tc>
          <w:tcPr>
            <w:tcW w:w="1170" w:type="dxa"/>
            <w:tcBorders>
              <w:top w:val="single" w:sz="6" w:space="0" w:color="auto"/>
              <w:bottom w:val="single" w:sz="12" w:space="0" w:color="auto"/>
            </w:tcBorders>
            <w:shd w:val="clear" w:color="auto" w:fill="auto"/>
            <w:vAlign w:val="bottom"/>
          </w:tcPr>
          <w:p w:rsidR="003246A2" w:rsidRDefault="003246A2">
            <w:pPr>
              <w:pStyle w:val="a"/>
              <w:ind w:right="0"/>
              <w:jc w:val="right"/>
              <w:rPr>
                <w:rFonts w:hint="eastAsia"/>
                <w:lang w:val="en-GB"/>
              </w:rPr>
            </w:pPr>
            <w:r>
              <w:rPr>
                <w:rFonts w:hint="eastAsia"/>
                <w:lang w:val="en-GB"/>
              </w:rPr>
              <w:t>男</w:t>
            </w:r>
          </w:p>
        </w:tc>
        <w:tc>
          <w:tcPr>
            <w:tcW w:w="1040" w:type="dxa"/>
            <w:tcBorders>
              <w:top w:val="single" w:sz="6" w:space="0" w:color="auto"/>
              <w:bottom w:val="single" w:sz="12" w:space="0" w:color="auto"/>
            </w:tcBorders>
            <w:shd w:val="clear" w:color="auto" w:fill="auto"/>
            <w:vAlign w:val="bottom"/>
          </w:tcPr>
          <w:p w:rsidR="003246A2" w:rsidRDefault="003246A2">
            <w:pPr>
              <w:pStyle w:val="a"/>
              <w:ind w:right="0"/>
              <w:jc w:val="right"/>
              <w:rPr>
                <w:rFonts w:hint="eastAsia"/>
                <w:lang w:val="en-GB"/>
              </w:rPr>
            </w:pPr>
            <w:r>
              <w:rPr>
                <w:rFonts w:hint="eastAsia"/>
                <w:lang w:val="en-GB"/>
              </w:rPr>
              <w:t>女</w:t>
            </w:r>
          </w:p>
        </w:tc>
        <w:tc>
          <w:tcPr>
            <w:tcW w:w="905" w:type="dxa"/>
            <w:vMerge/>
            <w:tcBorders>
              <w:bottom w:val="single" w:sz="12" w:space="0" w:color="auto"/>
            </w:tcBorders>
            <w:shd w:val="clear" w:color="auto" w:fill="auto"/>
            <w:vAlign w:val="bottom"/>
          </w:tcPr>
          <w:p w:rsidR="003246A2" w:rsidRDefault="003246A2">
            <w:pPr>
              <w:pStyle w:val="a"/>
              <w:ind w:right="0"/>
              <w:jc w:val="right"/>
              <w:rPr>
                <w:lang w:val="en-GB"/>
              </w:rPr>
            </w:pPr>
          </w:p>
        </w:tc>
        <w:tc>
          <w:tcPr>
            <w:tcW w:w="1229" w:type="dxa"/>
            <w:vMerge/>
            <w:tcBorders>
              <w:bottom w:val="single" w:sz="12" w:space="0" w:color="auto"/>
            </w:tcBorders>
            <w:shd w:val="clear" w:color="auto" w:fill="auto"/>
            <w:vAlign w:val="bottom"/>
          </w:tcPr>
          <w:p w:rsidR="003246A2" w:rsidRDefault="003246A2">
            <w:pPr>
              <w:pStyle w:val="a"/>
              <w:ind w:right="0"/>
              <w:jc w:val="right"/>
              <w:rPr>
                <w:lang w:val="en-GB"/>
              </w:rPr>
            </w:pPr>
          </w:p>
        </w:tc>
      </w:tr>
      <w:tr w:rsidR="003246A2">
        <w:tc>
          <w:tcPr>
            <w:tcW w:w="1986" w:type="dxa"/>
            <w:tcBorders>
              <w:top w:val="single" w:sz="12" w:space="0" w:color="auto"/>
            </w:tcBorders>
            <w:shd w:val="clear" w:color="auto" w:fill="auto"/>
          </w:tcPr>
          <w:p w:rsidR="003246A2" w:rsidRDefault="003246A2">
            <w:pPr>
              <w:pStyle w:val="a5"/>
              <w:suppressAutoHyphens w:val="0"/>
              <w:ind w:right="0"/>
              <w:rPr>
                <w:lang w:val="en-GB"/>
              </w:rPr>
            </w:pPr>
            <w:r>
              <w:rPr>
                <w:rFonts w:hint="eastAsia"/>
                <w:lang w:val="en-GB"/>
              </w:rPr>
              <w:t>北区男子看守所</w:t>
            </w:r>
          </w:p>
        </w:tc>
        <w:tc>
          <w:tcPr>
            <w:tcW w:w="1040" w:type="dxa"/>
            <w:tcBorders>
              <w:top w:val="single" w:sz="12" w:space="0" w:color="auto"/>
            </w:tcBorders>
            <w:shd w:val="clear" w:color="auto" w:fill="auto"/>
          </w:tcPr>
          <w:p w:rsidR="003246A2" w:rsidRDefault="003246A2">
            <w:pPr>
              <w:pStyle w:val="a5"/>
              <w:suppressAutoHyphens w:val="0"/>
              <w:ind w:right="0"/>
              <w:jc w:val="right"/>
              <w:rPr>
                <w:lang w:val="en-GB"/>
              </w:rPr>
            </w:pPr>
            <w:r>
              <w:rPr>
                <w:lang w:val="en-GB"/>
              </w:rPr>
              <w:t>12 208</w:t>
            </w:r>
          </w:p>
        </w:tc>
        <w:tc>
          <w:tcPr>
            <w:tcW w:w="1170" w:type="dxa"/>
            <w:tcBorders>
              <w:top w:val="single" w:sz="12" w:space="0" w:color="auto"/>
            </w:tcBorders>
            <w:shd w:val="clear" w:color="auto" w:fill="auto"/>
          </w:tcPr>
          <w:p w:rsidR="003246A2" w:rsidRDefault="003246A2">
            <w:pPr>
              <w:pStyle w:val="a5"/>
              <w:suppressAutoHyphens w:val="0"/>
              <w:ind w:right="0"/>
              <w:jc w:val="right"/>
              <w:rPr>
                <w:lang w:val="en-GB"/>
              </w:rPr>
            </w:pPr>
            <w:r>
              <w:rPr>
                <w:lang w:val="en-GB"/>
              </w:rPr>
              <w:t>12 208</w:t>
            </w:r>
          </w:p>
        </w:tc>
        <w:tc>
          <w:tcPr>
            <w:tcW w:w="1040" w:type="dxa"/>
            <w:tcBorders>
              <w:top w:val="single" w:sz="12" w:space="0" w:color="auto"/>
            </w:tcBorders>
            <w:shd w:val="clear" w:color="auto" w:fill="auto"/>
          </w:tcPr>
          <w:p w:rsidR="003246A2" w:rsidRDefault="003246A2">
            <w:pPr>
              <w:pStyle w:val="a5"/>
              <w:suppressAutoHyphens w:val="0"/>
              <w:ind w:right="0"/>
              <w:jc w:val="right"/>
              <w:rPr>
                <w:lang w:val="en-GB"/>
              </w:rPr>
            </w:pPr>
            <w:r>
              <w:rPr>
                <w:lang w:val="en-GB"/>
              </w:rPr>
              <w:t>-</w:t>
            </w:r>
          </w:p>
        </w:tc>
        <w:tc>
          <w:tcPr>
            <w:tcW w:w="905" w:type="dxa"/>
            <w:tcBorders>
              <w:top w:val="single" w:sz="12" w:space="0" w:color="auto"/>
            </w:tcBorders>
            <w:shd w:val="clear" w:color="auto" w:fill="auto"/>
          </w:tcPr>
          <w:p w:rsidR="003246A2" w:rsidRDefault="003246A2">
            <w:pPr>
              <w:pStyle w:val="a5"/>
              <w:suppressAutoHyphens w:val="0"/>
              <w:ind w:right="0"/>
              <w:jc w:val="right"/>
              <w:rPr>
                <w:lang w:val="en-GB"/>
              </w:rPr>
            </w:pPr>
            <w:r>
              <w:rPr>
                <w:lang w:val="en-GB"/>
              </w:rPr>
              <w:t>151</w:t>
            </w:r>
          </w:p>
        </w:tc>
        <w:tc>
          <w:tcPr>
            <w:tcW w:w="1229" w:type="dxa"/>
            <w:tcBorders>
              <w:top w:val="single" w:sz="12" w:space="0" w:color="auto"/>
            </w:tcBorders>
            <w:shd w:val="clear" w:color="auto" w:fill="auto"/>
          </w:tcPr>
          <w:p w:rsidR="003246A2" w:rsidRDefault="003246A2">
            <w:pPr>
              <w:pStyle w:val="a5"/>
              <w:suppressAutoHyphens w:val="0"/>
              <w:ind w:right="0"/>
              <w:jc w:val="right"/>
              <w:rPr>
                <w:lang w:val="en-GB"/>
              </w:rPr>
            </w:pPr>
            <w:r>
              <w:rPr>
                <w:lang w:val="en-GB"/>
              </w:rPr>
              <w:t>81</w:t>
            </w:r>
          </w:p>
        </w:tc>
      </w:tr>
      <w:tr w:rsidR="003246A2">
        <w:tc>
          <w:tcPr>
            <w:tcW w:w="1986" w:type="dxa"/>
            <w:shd w:val="clear" w:color="auto" w:fill="auto"/>
          </w:tcPr>
          <w:p w:rsidR="003246A2" w:rsidRDefault="003246A2">
            <w:pPr>
              <w:pStyle w:val="a5"/>
              <w:suppressAutoHyphens w:val="0"/>
              <w:ind w:right="0"/>
              <w:rPr>
                <w:lang w:val="en-GB"/>
              </w:rPr>
            </w:pPr>
            <w:r>
              <w:rPr>
                <w:rFonts w:hint="eastAsia"/>
                <w:lang w:val="en-GB"/>
              </w:rPr>
              <w:t>东区男子看守所</w:t>
            </w:r>
          </w:p>
        </w:tc>
        <w:tc>
          <w:tcPr>
            <w:tcW w:w="1040" w:type="dxa"/>
            <w:shd w:val="clear" w:color="auto" w:fill="auto"/>
          </w:tcPr>
          <w:p w:rsidR="003246A2" w:rsidRDefault="003246A2">
            <w:pPr>
              <w:pStyle w:val="a5"/>
              <w:suppressAutoHyphens w:val="0"/>
              <w:ind w:right="0"/>
              <w:jc w:val="right"/>
              <w:rPr>
                <w:lang w:val="en-GB"/>
              </w:rPr>
            </w:pPr>
            <w:r>
              <w:rPr>
                <w:lang w:val="en-GB"/>
              </w:rPr>
              <w:t>12 580</w:t>
            </w:r>
          </w:p>
        </w:tc>
        <w:tc>
          <w:tcPr>
            <w:tcW w:w="1170" w:type="dxa"/>
            <w:shd w:val="clear" w:color="auto" w:fill="auto"/>
          </w:tcPr>
          <w:p w:rsidR="003246A2" w:rsidRDefault="003246A2">
            <w:pPr>
              <w:pStyle w:val="a5"/>
              <w:suppressAutoHyphens w:val="0"/>
              <w:ind w:right="0"/>
              <w:jc w:val="right"/>
              <w:rPr>
                <w:lang w:val="en-GB"/>
              </w:rPr>
            </w:pPr>
            <w:r>
              <w:rPr>
                <w:lang w:val="en-GB"/>
              </w:rPr>
              <w:t>12 580</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136</w:t>
            </w:r>
          </w:p>
        </w:tc>
        <w:tc>
          <w:tcPr>
            <w:tcW w:w="1229" w:type="dxa"/>
            <w:shd w:val="clear" w:color="auto" w:fill="auto"/>
          </w:tcPr>
          <w:p w:rsidR="003246A2" w:rsidRDefault="003246A2">
            <w:pPr>
              <w:pStyle w:val="a5"/>
              <w:suppressAutoHyphens w:val="0"/>
              <w:ind w:right="0"/>
              <w:jc w:val="right"/>
              <w:rPr>
                <w:lang w:val="en-GB"/>
              </w:rPr>
            </w:pPr>
            <w:r>
              <w:rPr>
                <w:lang w:val="en-GB"/>
              </w:rPr>
              <w:t>93</w:t>
            </w:r>
          </w:p>
        </w:tc>
      </w:tr>
      <w:tr w:rsidR="003246A2">
        <w:tc>
          <w:tcPr>
            <w:tcW w:w="1986" w:type="dxa"/>
            <w:shd w:val="clear" w:color="auto" w:fill="auto"/>
          </w:tcPr>
          <w:p w:rsidR="003246A2" w:rsidRDefault="003246A2">
            <w:pPr>
              <w:pStyle w:val="a5"/>
              <w:suppressAutoHyphens w:val="0"/>
              <w:ind w:right="0"/>
              <w:rPr>
                <w:rFonts w:hint="eastAsia"/>
                <w:lang w:val="en-GB"/>
              </w:rPr>
            </w:pPr>
            <w:r>
              <w:rPr>
                <w:rFonts w:hint="eastAsia"/>
                <w:lang w:val="en-GB"/>
              </w:rPr>
              <w:t>南区男子看守所</w:t>
            </w:r>
          </w:p>
        </w:tc>
        <w:tc>
          <w:tcPr>
            <w:tcW w:w="1040" w:type="dxa"/>
            <w:shd w:val="clear" w:color="auto" w:fill="auto"/>
          </w:tcPr>
          <w:p w:rsidR="003246A2" w:rsidRDefault="003246A2">
            <w:pPr>
              <w:pStyle w:val="a5"/>
              <w:suppressAutoHyphens w:val="0"/>
              <w:ind w:right="0"/>
              <w:jc w:val="right"/>
              <w:rPr>
                <w:lang w:val="en-GB"/>
              </w:rPr>
            </w:pPr>
            <w:r>
              <w:rPr>
                <w:lang w:val="en-GB"/>
              </w:rPr>
              <w:t>8 518</w:t>
            </w:r>
          </w:p>
        </w:tc>
        <w:tc>
          <w:tcPr>
            <w:tcW w:w="1170" w:type="dxa"/>
            <w:shd w:val="clear" w:color="auto" w:fill="auto"/>
          </w:tcPr>
          <w:p w:rsidR="003246A2" w:rsidRDefault="003246A2">
            <w:pPr>
              <w:pStyle w:val="a5"/>
              <w:suppressAutoHyphens w:val="0"/>
              <w:ind w:right="0"/>
              <w:jc w:val="right"/>
              <w:rPr>
                <w:lang w:val="en-GB"/>
              </w:rPr>
            </w:pPr>
            <w:r>
              <w:rPr>
                <w:lang w:val="en-GB"/>
              </w:rPr>
              <w:t>8 518</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111</w:t>
            </w:r>
          </w:p>
        </w:tc>
        <w:tc>
          <w:tcPr>
            <w:tcW w:w="1229" w:type="dxa"/>
            <w:shd w:val="clear" w:color="auto" w:fill="auto"/>
          </w:tcPr>
          <w:p w:rsidR="003246A2" w:rsidRDefault="003246A2">
            <w:pPr>
              <w:pStyle w:val="a5"/>
              <w:suppressAutoHyphens w:val="0"/>
              <w:ind w:right="0"/>
              <w:jc w:val="right"/>
              <w:rPr>
                <w:lang w:val="en-GB"/>
              </w:rPr>
            </w:pPr>
            <w:r>
              <w:rPr>
                <w:lang w:val="en-GB"/>
              </w:rPr>
              <w:t>77</w:t>
            </w:r>
          </w:p>
        </w:tc>
      </w:tr>
      <w:tr w:rsidR="003246A2">
        <w:tc>
          <w:tcPr>
            <w:tcW w:w="1986" w:type="dxa"/>
            <w:shd w:val="clear" w:color="auto" w:fill="auto"/>
          </w:tcPr>
          <w:p w:rsidR="003246A2" w:rsidRDefault="003246A2">
            <w:pPr>
              <w:pStyle w:val="a5"/>
              <w:suppressAutoHyphens w:val="0"/>
              <w:ind w:right="0"/>
              <w:rPr>
                <w:rFonts w:hint="eastAsia"/>
                <w:lang w:val="en-GB"/>
              </w:rPr>
            </w:pPr>
            <w:r>
              <w:rPr>
                <w:rFonts w:hint="eastAsia"/>
                <w:lang w:val="en-GB"/>
              </w:rPr>
              <w:t>联邦监狱</w:t>
            </w:r>
          </w:p>
        </w:tc>
        <w:tc>
          <w:tcPr>
            <w:tcW w:w="1040" w:type="dxa"/>
            <w:shd w:val="clear" w:color="auto" w:fill="auto"/>
          </w:tcPr>
          <w:p w:rsidR="003246A2" w:rsidRDefault="003246A2">
            <w:pPr>
              <w:pStyle w:val="a5"/>
              <w:suppressAutoHyphens w:val="0"/>
              <w:ind w:right="0"/>
              <w:jc w:val="right"/>
              <w:rPr>
                <w:lang w:val="en-GB"/>
              </w:rPr>
            </w:pPr>
            <w:r>
              <w:rPr>
                <w:lang w:val="en-GB"/>
              </w:rPr>
              <w:t>2 817</w:t>
            </w:r>
          </w:p>
        </w:tc>
        <w:tc>
          <w:tcPr>
            <w:tcW w:w="1170" w:type="dxa"/>
            <w:shd w:val="clear" w:color="auto" w:fill="auto"/>
          </w:tcPr>
          <w:p w:rsidR="003246A2" w:rsidRDefault="003246A2">
            <w:pPr>
              <w:pStyle w:val="a5"/>
              <w:suppressAutoHyphens w:val="0"/>
              <w:ind w:right="0"/>
              <w:jc w:val="right"/>
              <w:rPr>
                <w:lang w:val="en-GB"/>
              </w:rPr>
            </w:pPr>
            <w:r>
              <w:rPr>
                <w:lang w:val="en-GB"/>
              </w:rPr>
              <w:t>2 817</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98</w:t>
            </w:r>
          </w:p>
        </w:tc>
        <w:tc>
          <w:tcPr>
            <w:tcW w:w="1229" w:type="dxa"/>
            <w:shd w:val="clear" w:color="auto" w:fill="auto"/>
          </w:tcPr>
          <w:p w:rsidR="003246A2" w:rsidRDefault="003246A2">
            <w:pPr>
              <w:pStyle w:val="a5"/>
              <w:suppressAutoHyphens w:val="0"/>
              <w:ind w:right="0"/>
              <w:jc w:val="right"/>
              <w:rPr>
                <w:lang w:val="en-GB"/>
              </w:rPr>
            </w:pPr>
            <w:r>
              <w:rPr>
                <w:lang w:val="en-GB"/>
              </w:rPr>
              <w:t>29</w:t>
            </w:r>
          </w:p>
        </w:tc>
      </w:tr>
      <w:tr w:rsidR="003246A2">
        <w:tc>
          <w:tcPr>
            <w:tcW w:w="1986" w:type="dxa"/>
            <w:shd w:val="clear" w:color="auto" w:fill="auto"/>
          </w:tcPr>
          <w:p w:rsidR="003246A2" w:rsidRDefault="003246A2">
            <w:pPr>
              <w:pStyle w:val="a5"/>
              <w:suppressAutoHyphens w:val="0"/>
              <w:ind w:right="0"/>
              <w:rPr>
                <w:lang w:val="en-GB"/>
              </w:rPr>
            </w:pPr>
            <w:r>
              <w:rPr>
                <w:rFonts w:hint="eastAsia"/>
                <w:lang w:val="en-GB"/>
              </w:rPr>
              <w:t>阿卡提特拉男子劳教中心</w:t>
            </w:r>
          </w:p>
        </w:tc>
        <w:tc>
          <w:tcPr>
            <w:tcW w:w="1040" w:type="dxa"/>
            <w:shd w:val="clear" w:color="auto" w:fill="auto"/>
          </w:tcPr>
          <w:p w:rsidR="003246A2" w:rsidRDefault="003246A2">
            <w:pPr>
              <w:pStyle w:val="a5"/>
              <w:suppressAutoHyphens w:val="0"/>
              <w:ind w:right="0"/>
              <w:jc w:val="right"/>
              <w:rPr>
                <w:lang w:val="en-GB"/>
              </w:rPr>
            </w:pPr>
            <w:r>
              <w:rPr>
                <w:lang w:val="en-GB"/>
              </w:rPr>
              <w:t>2 455</w:t>
            </w:r>
          </w:p>
        </w:tc>
        <w:tc>
          <w:tcPr>
            <w:tcW w:w="1170" w:type="dxa"/>
            <w:shd w:val="clear" w:color="auto" w:fill="auto"/>
          </w:tcPr>
          <w:p w:rsidR="003246A2" w:rsidRDefault="003246A2">
            <w:pPr>
              <w:pStyle w:val="a5"/>
              <w:suppressAutoHyphens w:val="0"/>
              <w:ind w:right="0"/>
              <w:jc w:val="right"/>
              <w:rPr>
                <w:lang w:val="en-GB"/>
              </w:rPr>
            </w:pPr>
            <w:r>
              <w:rPr>
                <w:lang w:val="en-GB"/>
              </w:rPr>
              <w:t>2 455</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116</w:t>
            </w:r>
          </w:p>
        </w:tc>
        <w:tc>
          <w:tcPr>
            <w:tcW w:w="1229" w:type="dxa"/>
            <w:shd w:val="clear" w:color="auto" w:fill="auto"/>
          </w:tcPr>
          <w:p w:rsidR="003246A2" w:rsidRDefault="003246A2">
            <w:pPr>
              <w:pStyle w:val="a5"/>
              <w:suppressAutoHyphens w:val="0"/>
              <w:ind w:right="0"/>
              <w:jc w:val="right"/>
              <w:rPr>
                <w:lang w:val="en-GB"/>
              </w:rPr>
            </w:pPr>
            <w:r>
              <w:rPr>
                <w:lang w:val="en-GB"/>
              </w:rPr>
              <w:t>21</w:t>
            </w:r>
          </w:p>
        </w:tc>
      </w:tr>
      <w:tr w:rsidR="003246A2">
        <w:tc>
          <w:tcPr>
            <w:tcW w:w="1986" w:type="dxa"/>
            <w:shd w:val="clear" w:color="auto" w:fill="auto"/>
          </w:tcPr>
          <w:p w:rsidR="003246A2" w:rsidRDefault="003246A2">
            <w:pPr>
              <w:pStyle w:val="a5"/>
              <w:suppressAutoHyphens w:val="0"/>
              <w:ind w:right="0"/>
              <w:rPr>
                <w:lang w:val="en-GB"/>
              </w:rPr>
            </w:pPr>
            <w:r>
              <w:rPr>
                <w:rFonts w:hint="eastAsia"/>
                <w:lang w:val="en-GB"/>
              </w:rPr>
              <w:t>社会心理劳教中心</w:t>
            </w:r>
          </w:p>
        </w:tc>
        <w:tc>
          <w:tcPr>
            <w:tcW w:w="1040" w:type="dxa"/>
            <w:shd w:val="clear" w:color="auto" w:fill="auto"/>
          </w:tcPr>
          <w:p w:rsidR="003246A2" w:rsidRDefault="003246A2">
            <w:pPr>
              <w:pStyle w:val="a5"/>
              <w:suppressAutoHyphens w:val="0"/>
              <w:ind w:right="0"/>
              <w:jc w:val="right"/>
              <w:rPr>
                <w:lang w:val="en-GB"/>
              </w:rPr>
            </w:pPr>
            <w:r>
              <w:rPr>
                <w:lang w:val="en-GB"/>
              </w:rPr>
              <w:t>409</w:t>
            </w:r>
          </w:p>
        </w:tc>
        <w:tc>
          <w:tcPr>
            <w:tcW w:w="1170" w:type="dxa"/>
            <w:shd w:val="clear" w:color="auto" w:fill="auto"/>
          </w:tcPr>
          <w:p w:rsidR="003246A2" w:rsidRDefault="003246A2">
            <w:pPr>
              <w:pStyle w:val="a5"/>
              <w:suppressAutoHyphens w:val="0"/>
              <w:ind w:right="0"/>
              <w:jc w:val="right"/>
              <w:rPr>
                <w:lang w:val="en-GB"/>
              </w:rPr>
            </w:pPr>
            <w:r>
              <w:rPr>
                <w:lang w:val="en-GB"/>
              </w:rPr>
              <w:t>409</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34</w:t>
            </w:r>
          </w:p>
        </w:tc>
        <w:tc>
          <w:tcPr>
            <w:tcW w:w="1229" w:type="dxa"/>
            <w:shd w:val="clear" w:color="auto" w:fill="auto"/>
          </w:tcPr>
          <w:p w:rsidR="003246A2" w:rsidRDefault="003246A2">
            <w:pPr>
              <w:pStyle w:val="a5"/>
              <w:suppressAutoHyphens w:val="0"/>
              <w:ind w:right="0"/>
              <w:jc w:val="right"/>
              <w:rPr>
                <w:lang w:val="en-GB"/>
              </w:rPr>
            </w:pPr>
            <w:r>
              <w:rPr>
                <w:lang w:val="en-GB"/>
              </w:rPr>
              <w:t>12</w:t>
            </w:r>
          </w:p>
        </w:tc>
      </w:tr>
      <w:tr w:rsidR="003246A2">
        <w:tc>
          <w:tcPr>
            <w:tcW w:w="1986" w:type="dxa"/>
            <w:shd w:val="clear" w:color="auto" w:fill="auto"/>
          </w:tcPr>
          <w:p w:rsidR="003246A2" w:rsidRDefault="003246A2">
            <w:pPr>
              <w:pStyle w:val="a5"/>
              <w:suppressAutoHyphens w:val="0"/>
              <w:ind w:right="0"/>
              <w:rPr>
                <w:lang w:val="en-GB"/>
              </w:rPr>
            </w:pPr>
            <w:r>
              <w:rPr>
                <w:rFonts w:hint="eastAsia"/>
                <w:lang w:val="en-GB"/>
              </w:rPr>
              <w:t>北区男子服刑中心</w:t>
            </w:r>
          </w:p>
        </w:tc>
        <w:tc>
          <w:tcPr>
            <w:tcW w:w="1040" w:type="dxa"/>
            <w:shd w:val="clear" w:color="auto" w:fill="auto"/>
          </w:tcPr>
          <w:p w:rsidR="003246A2" w:rsidRDefault="003246A2">
            <w:pPr>
              <w:pStyle w:val="a5"/>
              <w:suppressAutoHyphens w:val="0"/>
              <w:ind w:right="0"/>
              <w:jc w:val="right"/>
              <w:rPr>
                <w:lang w:val="en-GB"/>
              </w:rPr>
            </w:pPr>
            <w:r>
              <w:rPr>
                <w:lang w:val="en-GB"/>
              </w:rPr>
              <w:t>490</w:t>
            </w:r>
          </w:p>
        </w:tc>
        <w:tc>
          <w:tcPr>
            <w:tcW w:w="1170" w:type="dxa"/>
            <w:shd w:val="clear" w:color="auto" w:fill="auto"/>
          </w:tcPr>
          <w:p w:rsidR="003246A2" w:rsidRDefault="003246A2">
            <w:pPr>
              <w:pStyle w:val="a5"/>
              <w:suppressAutoHyphens w:val="0"/>
              <w:ind w:right="0"/>
              <w:jc w:val="right"/>
              <w:rPr>
                <w:lang w:val="en-GB"/>
              </w:rPr>
            </w:pPr>
            <w:r>
              <w:rPr>
                <w:lang w:val="en-GB"/>
              </w:rPr>
              <w:t>490</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36</w:t>
            </w:r>
          </w:p>
        </w:tc>
        <w:tc>
          <w:tcPr>
            <w:tcW w:w="1229" w:type="dxa"/>
            <w:shd w:val="clear" w:color="auto" w:fill="auto"/>
          </w:tcPr>
          <w:p w:rsidR="003246A2" w:rsidRDefault="003246A2">
            <w:pPr>
              <w:pStyle w:val="a5"/>
              <w:suppressAutoHyphens w:val="0"/>
              <w:ind w:right="0"/>
              <w:jc w:val="right"/>
              <w:rPr>
                <w:lang w:val="en-GB"/>
              </w:rPr>
            </w:pPr>
            <w:r>
              <w:rPr>
                <w:lang w:val="en-GB"/>
              </w:rPr>
              <w:t>14</w:t>
            </w:r>
          </w:p>
        </w:tc>
      </w:tr>
      <w:tr w:rsidR="003246A2">
        <w:tc>
          <w:tcPr>
            <w:tcW w:w="1986" w:type="dxa"/>
            <w:shd w:val="clear" w:color="auto" w:fill="auto"/>
          </w:tcPr>
          <w:p w:rsidR="003246A2" w:rsidRDefault="003246A2">
            <w:pPr>
              <w:pStyle w:val="a5"/>
              <w:suppressAutoHyphens w:val="0"/>
              <w:ind w:right="0"/>
              <w:rPr>
                <w:lang w:val="en-GB"/>
              </w:rPr>
            </w:pPr>
            <w:r>
              <w:rPr>
                <w:rFonts w:hint="eastAsia"/>
                <w:lang w:val="en-GB"/>
              </w:rPr>
              <w:t>东区男子服刑中心</w:t>
            </w:r>
          </w:p>
        </w:tc>
        <w:tc>
          <w:tcPr>
            <w:tcW w:w="1040" w:type="dxa"/>
            <w:shd w:val="clear" w:color="auto" w:fill="auto"/>
          </w:tcPr>
          <w:p w:rsidR="003246A2" w:rsidRDefault="003246A2">
            <w:pPr>
              <w:pStyle w:val="a5"/>
              <w:suppressAutoHyphens w:val="0"/>
              <w:ind w:right="0"/>
              <w:jc w:val="right"/>
              <w:rPr>
                <w:lang w:val="en-GB"/>
              </w:rPr>
            </w:pPr>
            <w:r>
              <w:rPr>
                <w:lang w:val="en-GB"/>
              </w:rPr>
              <w:t>537</w:t>
            </w:r>
          </w:p>
        </w:tc>
        <w:tc>
          <w:tcPr>
            <w:tcW w:w="1170" w:type="dxa"/>
            <w:shd w:val="clear" w:color="auto" w:fill="auto"/>
          </w:tcPr>
          <w:p w:rsidR="003246A2" w:rsidRDefault="003246A2">
            <w:pPr>
              <w:pStyle w:val="a5"/>
              <w:suppressAutoHyphens w:val="0"/>
              <w:ind w:right="0"/>
              <w:jc w:val="right"/>
              <w:rPr>
                <w:lang w:val="en-GB"/>
              </w:rPr>
            </w:pPr>
            <w:r>
              <w:rPr>
                <w:lang w:val="en-GB"/>
              </w:rPr>
              <w:t>537</w:t>
            </w:r>
          </w:p>
        </w:tc>
        <w:tc>
          <w:tcPr>
            <w:tcW w:w="1040" w:type="dxa"/>
            <w:shd w:val="clear" w:color="auto" w:fill="auto"/>
          </w:tcPr>
          <w:p w:rsidR="003246A2" w:rsidRDefault="003246A2">
            <w:pPr>
              <w:pStyle w:val="a5"/>
              <w:suppressAutoHyphens w:val="0"/>
              <w:ind w:right="0"/>
              <w:jc w:val="right"/>
              <w:rPr>
                <w:lang w:val="en-GB"/>
              </w:rPr>
            </w:pPr>
            <w:r>
              <w:rPr>
                <w:lang w:val="en-GB"/>
              </w:rPr>
              <w:t>-</w:t>
            </w:r>
          </w:p>
        </w:tc>
        <w:tc>
          <w:tcPr>
            <w:tcW w:w="905" w:type="dxa"/>
            <w:shd w:val="clear" w:color="auto" w:fill="auto"/>
          </w:tcPr>
          <w:p w:rsidR="003246A2" w:rsidRDefault="003246A2">
            <w:pPr>
              <w:pStyle w:val="a5"/>
              <w:suppressAutoHyphens w:val="0"/>
              <w:ind w:right="0"/>
              <w:jc w:val="right"/>
              <w:rPr>
                <w:lang w:val="en-GB"/>
              </w:rPr>
            </w:pPr>
            <w:r>
              <w:rPr>
                <w:lang w:val="en-GB"/>
              </w:rPr>
              <w:t>33</w:t>
            </w:r>
          </w:p>
        </w:tc>
        <w:tc>
          <w:tcPr>
            <w:tcW w:w="1229" w:type="dxa"/>
            <w:shd w:val="clear" w:color="auto" w:fill="auto"/>
          </w:tcPr>
          <w:p w:rsidR="003246A2" w:rsidRDefault="003246A2">
            <w:pPr>
              <w:pStyle w:val="a5"/>
              <w:suppressAutoHyphens w:val="0"/>
              <w:ind w:right="0"/>
              <w:jc w:val="right"/>
              <w:rPr>
                <w:lang w:val="en-GB"/>
              </w:rPr>
            </w:pPr>
            <w:r>
              <w:rPr>
                <w:lang w:val="en-GB"/>
              </w:rPr>
              <w:t>16</w:t>
            </w:r>
          </w:p>
        </w:tc>
      </w:tr>
      <w:tr w:rsidR="003246A2">
        <w:tc>
          <w:tcPr>
            <w:tcW w:w="1986" w:type="dxa"/>
            <w:shd w:val="clear" w:color="auto" w:fill="auto"/>
          </w:tcPr>
          <w:p w:rsidR="003246A2" w:rsidRDefault="003246A2">
            <w:pPr>
              <w:pStyle w:val="a5"/>
              <w:suppressAutoHyphens w:val="0"/>
              <w:ind w:right="0"/>
              <w:rPr>
                <w:lang w:val="en-GB"/>
              </w:rPr>
            </w:pPr>
            <w:r>
              <w:rPr>
                <w:rFonts w:hint="eastAsia"/>
                <w:lang w:val="en-GB"/>
              </w:rPr>
              <w:t>阿卡提特拉女子劳教中心</w:t>
            </w:r>
          </w:p>
        </w:tc>
        <w:tc>
          <w:tcPr>
            <w:tcW w:w="1040" w:type="dxa"/>
            <w:shd w:val="clear" w:color="auto" w:fill="auto"/>
          </w:tcPr>
          <w:p w:rsidR="003246A2" w:rsidRDefault="003246A2">
            <w:pPr>
              <w:pStyle w:val="a5"/>
              <w:suppressAutoHyphens w:val="0"/>
              <w:ind w:right="0"/>
              <w:jc w:val="right"/>
              <w:rPr>
                <w:lang w:val="en-GB"/>
              </w:rPr>
            </w:pPr>
            <w:r>
              <w:rPr>
                <w:lang w:val="en-GB"/>
              </w:rPr>
              <w:t>1 614</w:t>
            </w:r>
          </w:p>
        </w:tc>
        <w:tc>
          <w:tcPr>
            <w:tcW w:w="1170" w:type="dxa"/>
            <w:shd w:val="clear" w:color="auto" w:fill="auto"/>
          </w:tcPr>
          <w:p w:rsidR="003246A2" w:rsidRDefault="003246A2">
            <w:pPr>
              <w:pStyle w:val="a5"/>
              <w:suppressAutoHyphens w:val="0"/>
              <w:ind w:right="0"/>
              <w:jc w:val="right"/>
              <w:rPr>
                <w:lang w:val="en-GB"/>
              </w:rPr>
            </w:pPr>
            <w:r>
              <w:rPr>
                <w:lang w:val="en-GB"/>
              </w:rPr>
              <w:t>-</w:t>
            </w:r>
          </w:p>
        </w:tc>
        <w:tc>
          <w:tcPr>
            <w:tcW w:w="1040" w:type="dxa"/>
            <w:shd w:val="clear" w:color="auto" w:fill="auto"/>
          </w:tcPr>
          <w:p w:rsidR="003246A2" w:rsidRDefault="003246A2">
            <w:pPr>
              <w:pStyle w:val="a5"/>
              <w:suppressAutoHyphens w:val="0"/>
              <w:ind w:right="0"/>
              <w:jc w:val="right"/>
              <w:rPr>
                <w:lang w:val="en-GB"/>
              </w:rPr>
            </w:pPr>
            <w:r>
              <w:rPr>
                <w:lang w:val="en-GB"/>
              </w:rPr>
              <w:t>1 614</w:t>
            </w:r>
          </w:p>
        </w:tc>
        <w:tc>
          <w:tcPr>
            <w:tcW w:w="905" w:type="dxa"/>
            <w:shd w:val="clear" w:color="auto" w:fill="auto"/>
          </w:tcPr>
          <w:p w:rsidR="003246A2" w:rsidRDefault="003246A2">
            <w:pPr>
              <w:pStyle w:val="a5"/>
              <w:suppressAutoHyphens w:val="0"/>
              <w:ind w:right="0"/>
              <w:jc w:val="right"/>
              <w:rPr>
                <w:lang w:val="en-GB"/>
              </w:rPr>
            </w:pPr>
            <w:r>
              <w:rPr>
                <w:lang w:val="en-GB"/>
              </w:rPr>
              <w:t>66</w:t>
            </w:r>
          </w:p>
        </w:tc>
        <w:tc>
          <w:tcPr>
            <w:tcW w:w="1229" w:type="dxa"/>
            <w:shd w:val="clear" w:color="auto" w:fill="auto"/>
          </w:tcPr>
          <w:p w:rsidR="003246A2" w:rsidRDefault="003246A2">
            <w:pPr>
              <w:pStyle w:val="a5"/>
              <w:suppressAutoHyphens w:val="0"/>
              <w:ind w:right="0"/>
              <w:jc w:val="right"/>
              <w:rPr>
                <w:lang w:val="en-GB"/>
              </w:rPr>
            </w:pPr>
            <w:r>
              <w:rPr>
                <w:lang w:val="en-GB"/>
              </w:rPr>
              <w:t>24</w:t>
            </w:r>
          </w:p>
        </w:tc>
      </w:tr>
      <w:tr w:rsidR="003246A2">
        <w:tc>
          <w:tcPr>
            <w:tcW w:w="1986" w:type="dxa"/>
            <w:tcBorders>
              <w:bottom w:val="single" w:sz="4" w:space="0" w:color="auto"/>
            </w:tcBorders>
            <w:shd w:val="clear" w:color="auto" w:fill="auto"/>
          </w:tcPr>
          <w:p w:rsidR="003246A2" w:rsidRDefault="003246A2">
            <w:pPr>
              <w:pStyle w:val="a5"/>
              <w:suppressAutoHyphens w:val="0"/>
              <w:ind w:right="0"/>
              <w:rPr>
                <w:lang w:val="en-GB"/>
              </w:rPr>
            </w:pPr>
            <w:r>
              <w:rPr>
                <w:rFonts w:hint="eastAsia"/>
                <w:lang w:val="en-GB"/>
              </w:rPr>
              <w:t>特佩潘女子劳教中心</w:t>
            </w:r>
          </w:p>
        </w:tc>
        <w:tc>
          <w:tcPr>
            <w:tcW w:w="1040" w:type="dxa"/>
            <w:tcBorders>
              <w:bottom w:val="single" w:sz="4" w:space="0" w:color="auto"/>
            </w:tcBorders>
            <w:shd w:val="clear" w:color="auto" w:fill="auto"/>
          </w:tcPr>
          <w:p w:rsidR="003246A2" w:rsidRDefault="003246A2">
            <w:pPr>
              <w:pStyle w:val="a5"/>
              <w:suppressAutoHyphens w:val="0"/>
              <w:ind w:right="0"/>
              <w:jc w:val="right"/>
              <w:rPr>
                <w:lang w:val="en-GB"/>
              </w:rPr>
            </w:pPr>
            <w:r>
              <w:rPr>
                <w:lang w:val="en-GB"/>
              </w:rPr>
              <w:t>282</w:t>
            </w:r>
          </w:p>
        </w:tc>
        <w:tc>
          <w:tcPr>
            <w:tcW w:w="1170" w:type="dxa"/>
            <w:tcBorders>
              <w:bottom w:val="single" w:sz="4" w:space="0" w:color="auto"/>
            </w:tcBorders>
            <w:shd w:val="clear" w:color="auto" w:fill="auto"/>
          </w:tcPr>
          <w:p w:rsidR="003246A2" w:rsidRDefault="003246A2">
            <w:pPr>
              <w:pStyle w:val="a5"/>
              <w:suppressAutoHyphens w:val="0"/>
              <w:ind w:right="0"/>
              <w:jc w:val="right"/>
              <w:rPr>
                <w:lang w:val="en-GB"/>
              </w:rPr>
            </w:pPr>
            <w:r>
              <w:rPr>
                <w:lang w:val="en-GB"/>
              </w:rPr>
              <w:t>-</w:t>
            </w:r>
          </w:p>
        </w:tc>
        <w:tc>
          <w:tcPr>
            <w:tcW w:w="1040" w:type="dxa"/>
            <w:tcBorders>
              <w:bottom w:val="single" w:sz="4" w:space="0" w:color="auto"/>
            </w:tcBorders>
            <w:shd w:val="clear" w:color="auto" w:fill="auto"/>
          </w:tcPr>
          <w:p w:rsidR="003246A2" w:rsidRDefault="003246A2">
            <w:pPr>
              <w:pStyle w:val="a5"/>
              <w:suppressAutoHyphens w:val="0"/>
              <w:ind w:right="0"/>
              <w:jc w:val="right"/>
              <w:rPr>
                <w:lang w:val="en-GB"/>
              </w:rPr>
            </w:pPr>
            <w:r>
              <w:rPr>
                <w:lang w:val="en-GB"/>
              </w:rPr>
              <w:t>282</w:t>
            </w:r>
          </w:p>
        </w:tc>
        <w:tc>
          <w:tcPr>
            <w:tcW w:w="905" w:type="dxa"/>
            <w:tcBorders>
              <w:bottom w:val="single" w:sz="4" w:space="0" w:color="auto"/>
            </w:tcBorders>
            <w:shd w:val="clear" w:color="auto" w:fill="auto"/>
          </w:tcPr>
          <w:p w:rsidR="003246A2" w:rsidRDefault="003246A2">
            <w:pPr>
              <w:pStyle w:val="a5"/>
              <w:suppressAutoHyphens w:val="0"/>
              <w:ind w:right="0"/>
              <w:jc w:val="right"/>
              <w:rPr>
                <w:lang w:val="en-GB"/>
              </w:rPr>
            </w:pPr>
            <w:r>
              <w:rPr>
                <w:lang w:val="en-GB"/>
              </w:rPr>
              <w:t>43</w:t>
            </w:r>
          </w:p>
        </w:tc>
        <w:tc>
          <w:tcPr>
            <w:tcW w:w="1229" w:type="dxa"/>
            <w:tcBorders>
              <w:bottom w:val="single" w:sz="4" w:space="0" w:color="auto"/>
            </w:tcBorders>
            <w:shd w:val="clear" w:color="auto" w:fill="auto"/>
          </w:tcPr>
          <w:p w:rsidR="003246A2" w:rsidRDefault="003246A2">
            <w:pPr>
              <w:pStyle w:val="a5"/>
              <w:suppressAutoHyphens w:val="0"/>
              <w:ind w:right="0"/>
              <w:jc w:val="right"/>
              <w:rPr>
                <w:lang w:val="en-GB"/>
              </w:rPr>
            </w:pPr>
            <w:r>
              <w:rPr>
                <w:lang w:val="en-GB"/>
              </w:rPr>
              <w:t>7</w:t>
            </w:r>
          </w:p>
        </w:tc>
      </w:tr>
      <w:tr w:rsidR="003246A2">
        <w:tc>
          <w:tcPr>
            <w:tcW w:w="1986" w:type="dxa"/>
            <w:tcBorders>
              <w:top w:val="single" w:sz="4" w:space="0" w:color="auto"/>
              <w:bottom w:val="single" w:sz="12" w:space="0" w:color="auto"/>
            </w:tcBorders>
            <w:shd w:val="clear" w:color="auto" w:fill="auto"/>
          </w:tcPr>
          <w:p w:rsidR="003246A2" w:rsidRDefault="003246A2">
            <w:pPr>
              <w:pStyle w:val="a5"/>
              <w:suppressAutoHyphens w:val="0"/>
              <w:spacing w:before="80" w:after="80" w:line="200" w:lineRule="exact"/>
              <w:ind w:left="170" w:right="0"/>
              <w:rPr>
                <w:rFonts w:eastAsia="SimHei" w:hint="eastAsia"/>
                <w:lang w:val="en-GB"/>
              </w:rPr>
            </w:pPr>
            <w:r>
              <w:rPr>
                <w:rFonts w:eastAsia="SimHei" w:hint="eastAsia"/>
                <w:lang w:val="en-GB"/>
              </w:rPr>
              <w:t>合计</w:t>
            </w:r>
          </w:p>
        </w:tc>
        <w:tc>
          <w:tcPr>
            <w:tcW w:w="1040" w:type="dxa"/>
            <w:tcBorders>
              <w:top w:val="single" w:sz="4" w:space="0" w:color="auto"/>
              <w:bottom w:val="single" w:sz="12" w:space="0" w:color="auto"/>
            </w:tcBorders>
            <w:shd w:val="clear" w:color="auto" w:fill="auto"/>
          </w:tcPr>
          <w:p w:rsidR="003246A2" w:rsidRDefault="003246A2">
            <w:pPr>
              <w:pStyle w:val="a5"/>
              <w:suppressAutoHyphens w:val="0"/>
              <w:spacing w:before="80" w:after="80" w:line="200" w:lineRule="exact"/>
              <w:ind w:right="0"/>
              <w:jc w:val="right"/>
              <w:rPr>
                <w:rFonts w:eastAsia="SimHei"/>
                <w:lang w:val="en-GB"/>
              </w:rPr>
            </w:pPr>
            <w:r>
              <w:rPr>
                <w:rFonts w:eastAsia="SimHei"/>
                <w:b/>
                <w:lang w:val="en-GB"/>
              </w:rPr>
              <w:t>41</w:t>
            </w:r>
            <w:r>
              <w:rPr>
                <w:rFonts w:eastAsia="SimHei"/>
                <w:lang w:val="en-GB"/>
              </w:rPr>
              <w:t xml:space="preserve"> </w:t>
            </w:r>
            <w:r>
              <w:rPr>
                <w:rFonts w:eastAsia="SimHei"/>
                <w:b/>
                <w:lang w:val="en-GB"/>
              </w:rPr>
              <w:t>910</w:t>
            </w:r>
          </w:p>
        </w:tc>
        <w:tc>
          <w:tcPr>
            <w:tcW w:w="1170" w:type="dxa"/>
            <w:tcBorders>
              <w:top w:val="single" w:sz="4" w:space="0" w:color="auto"/>
              <w:bottom w:val="single" w:sz="12" w:space="0" w:color="auto"/>
            </w:tcBorders>
            <w:shd w:val="clear" w:color="auto" w:fill="auto"/>
          </w:tcPr>
          <w:p w:rsidR="003246A2" w:rsidRDefault="003246A2">
            <w:pPr>
              <w:pStyle w:val="a5"/>
              <w:suppressAutoHyphens w:val="0"/>
              <w:spacing w:before="80" w:after="80" w:line="200" w:lineRule="exact"/>
              <w:ind w:right="0"/>
              <w:jc w:val="right"/>
              <w:rPr>
                <w:rFonts w:eastAsia="SimHei"/>
                <w:lang w:val="en-GB"/>
              </w:rPr>
            </w:pPr>
            <w:r>
              <w:rPr>
                <w:rFonts w:eastAsia="SimHei"/>
                <w:b/>
                <w:lang w:val="en-GB"/>
              </w:rPr>
              <w:t>40</w:t>
            </w:r>
            <w:r>
              <w:rPr>
                <w:rFonts w:eastAsia="SimHei"/>
                <w:lang w:val="en-GB"/>
              </w:rPr>
              <w:t xml:space="preserve"> </w:t>
            </w:r>
            <w:r>
              <w:rPr>
                <w:rFonts w:eastAsia="SimHei"/>
                <w:b/>
                <w:lang w:val="en-GB"/>
              </w:rPr>
              <w:t>014</w:t>
            </w:r>
          </w:p>
        </w:tc>
        <w:tc>
          <w:tcPr>
            <w:tcW w:w="1040" w:type="dxa"/>
            <w:tcBorders>
              <w:top w:val="single" w:sz="4" w:space="0" w:color="auto"/>
              <w:bottom w:val="single" w:sz="12" w:space="0" w:color="auto"/>
            </w:tcBorders>
            <w:shd w:val="clear" w:color="auto" w:fill="auto"/>
          </w:tcPr>
          <w:p w:rsidR="003246A2" w:rsidRDefault="003246A2">
            <w:pPr>
              <w:pStyle w:val="a5"/>
              <w:suppressAutoHyphens w:val="0"/>
              <w:spacing w:before="80" w:after="80" w:line="200" w:lineRule="exact"/>
              <w:ind w:right="0"/>
              <w:jc w:val="right"/>
              <w:rPr>
                <w:rFonts w:eastAsia="SimHei"/>
                <w:lang w:val="en-GB"/>
              </w:rPr>
            </w:pPr>
            <w:r>
              <w:rPr>
                <w:rFonts w:eastAsia="SimHei"/>
                <w:b/>
                <w:lang w:val="en-GB"/>
              </w:rPr>
              <w:t>1</w:t>
            </w:r>
            <w:r>
              <w:rPr>
                <w:rFonts w:eastAsia="SimHei"/>
                <w:lang w:val="en-GB"/>
              </w:rPr>
              <w:t xml:space="preserve"> </w:t>
            </w:r>
            <w:r>
              <w:rPr>
                <w:rFonts w:eastAsia="SimHei"/>
                <w:b/>
                <w:lang w:val="en-GB"/>
              </w:rPr>
              <w:t>896</w:t>
            </w:r>
          </w:p>
        </w:tc>
        <w:tc>
          <w:tcPr>
            <w:tcW w:w="905" w:type="dxa"/>
            <w:tcBorders>
              <w:top w:val="single" w:sz="4" w:space="0" w:color="auto"/>
              <w:bottom w:val="single" w:sz="12" w:space="0" w:color="auto"/>
            </w:tcBorders>
            <w:shd w:val="clear" w:color="auto" w:fill="auto"/>
          </w:tcPr>
          <w:p w:rsidR="003246A2" w:rsidRDefault="003246A2">
            <w:pPr>
              <w:pStyle w:val="a5"/>
              <w:suppressAutoHyphens w:val="0"/>
              <w:spacing w:before="80" w:after="80" w:line="200" w:lineRule="exact"/>
              <w:ind w:right="0"/>
              <w:jc w:val="right"/>
              <w:rPr>
                <w:rFonts w:eastAsia="SimHei"/>
                <w:lang w:val="en-GB"/>
              </w:rPr>
            </w:pPr>
            <w:r>
              <w:rPr>
                <w:rFonts w:eastAsia="SimHei"/>
                <w:b/>
                <w:lang w:val="en-GB"/>
              </w:rPr>
              <w:t>824</w:t>
            </w:r>
          </w:p>
        </w:tc>
        <w:tc>
          <w:tcPr>
            <w:tcW w:w="1229" w:type="dxa"/>
            <w:tcBorders>
              <w:top w:val="single" w:sz="4" w:space="0" w:color="auto"/>
              <w:bottom w:val="single" w:sz="12" w:space="0" w:color="auto"/>
            </w:tcBorders>
            <w:shd w:val="clear" w:color="auto" w:fill="auto"/>
          </w:tcPr>
          <w:p w:rsidR="003246A2" w:rsidRDefault="003246A2">
            <w:pPr>
              <w:pStyle w:val="a5"/>
              <w:suppressAutoHyphens w:val="0"/>
              <w:spacing w:before="80" w:after="80" w:line="200" w:lineRule="exact"/>
              <w:ind w:right="0"/>
              <w:jc w:val="right"/>
              <w:rPr>
                <w:rFonts w:eastAsia="SimHei"/>
                <w:lang w:val="en-GB"/>
              </w:rPr>
            </w:pPr>
            <w:r>
              <w:rPr>
                <w:rFonts w:eastAsia="SimHei"/>
                <w:lang w:val="en-GB"/>
              </w:rPr>
              <w:t>-</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323</w:t>
      </w:r>
      <w:r>
        <w:rPr>
          <w:rFonts w:hint="eastAsia"/>
          <w:lang w:val="en-GB"/>
        </w:rPr>
        <w:t>.</w:t>
      </w:r>
      <w:r>
        <w:rPr>
          <w:lang w:val="en-GB"/>
        </w:rPr>
        <w:t xml:space="preserve">  </w:t>
      </w:r>
      <w:r>
        <w:rPr>
          <w:rFonts w:hint="eastAsia"/>
          <w:lang w:val="en-GB"/>
        </w:rPr>
        <w:t>在</w:t>
      </w:r>
      <w:r>
        <w:rPr>
          <w:rFonts w:hint="eastAsia"/>
          <w:lang w:val="en-GB"/>
        </w:rPr>
        <w:t>2011</w:t>
      </w:r>
      <w:r>
        <w:rPr>
          <w:rFonts w:hint="eastAsia"/>
          <w:lang w:val="en-GB"/>
        </w:rPr>
        <w:t>年期间，经过资格审查中心进行严格的选拔工作，雇佣了</w:t>
      </w:r>
      <w:r>
        <w:rPr>
          <w:rFonts w:hint="eastAsia"/>
          <w:lang w:val="en-GB"/>
        </w:rPr>
        <w:t>640</w:t>
      </w:r>
      <w:r>
        <w:rPr>
          <w:rFonts w:hint="eastAsia"/>
          <w:lang w:val="en-GB"/>
        </w:rPr>
        <w:t>名保安员和看守员。到</w:t>
      </w:r>
      <w:r>
        <w:rPr>
          <w:rFonts w:hint="eastAsia"/>
          <w:lang w:val="en-GB"/>
        </w:rPr>
        <w:t>2012</w:t>
      </w:r>
      <w:r>
        <w:rPr>
          <w:rFonts w:hint="eastAsia"/>
          <w:lang w:val="en-GB"/>
        </w:rPr>
        <w:t>年，预计将从那些通过面试的人当中再雇佣</w:t>
      </w:r>
      <w:r>
        <w:rPr>
          <w:rFonts w:hint="eastAsia"/>
          <w:lang w:val="en-GB"/>
        </w:rPr>
        <w:t>173</w:t>
      </w:r>
      <w:r>
        <w:rPr>
          <w:rFonts w:hint="eastAsia"/>
          <w:lang w:val="en-GB"/>
        </w:rPr>
        <w:t>人。</w:t>
      </w:r>
    </w:p>
    <w:p w:rsidR="003246A2" w:rsidRDefault="003246A2">
      <w:pPr>
        <w:pStyle w:val="SingleTxtGC"/>
        <w:rPr>
          <w:lang w:val="en-GB"/>
        </w:rPr>
      </w:pPr>
      <w:r>
        <w:rPr>
          <w:lang w:val="en-GB"/>
        </w:rPr>
        <w:t xml:space="preserve">324.  </w:t>
      </w:r>
      <w:r>
        <w:rPr>
          <w:rFonts w:hint="eastAsia"/>
          <w:lang w:val="en-GB"/>
        </w:rPr>
        <w:t>为了加强对儿童发展中心里面的未成年人的看护工作，专门聘请了心理学、社会工作、医学、在校教育等领域的专家。</w:t>
      </w:r>
    </w:p>
    <w:p w:rsidR="003246A2" w:rsidRDefault="003246A2">
      <w:pPr>
        <w:pStyle w:val="SingleTxtGC"/>
        <w:rPr>
          <w:lang w:val="en-GB"/>
        </w:rPr>
      </w:pPr>
      <w:r>
        <w:rPr>
          <w:lang w:val="en-GB"/>
        </w:rPr>
        <w:t xml:space="preserve">325.  </w:t>
      </w:r>
      <w:r>
        <w:rPr>
          <w:rFonts w:hint="eastAsia"/>
          <w:lang w:val="en-GB"/>
        </w:rPr>
        <w:t>为了在转院就医期间做好照料和陪护工作，专门聘请了</w:t>
      </w:r>
      <w:r>
        <w:rPr>
          <w:rFonts w:hint="eastAsia"/>
          <w:lang w:val="en-GB"/>
        </w:rPr>
        <w:t>19</w:t>
      </w:r>
      <w:r>
        <w:rPr>
          <w:rFonts w:hint="eastAsia"/>
          <w:lang w:val="en-GB"/>
        </w:rPr>
        <w:t>名医疗急救方面的技术人员。另外，还批准设立了</w:t>
      </w:r>
      <w:r>
        <w:rPr>
          <w:rFonts w:hint="eastAsia"/>
          <w:lang w:val="en-GB"/>
        </w:rPr>
        <w:t>126</w:t>
      </w:r>
      <w:r>
        <w:rPr>
          <w:rFonts w:hint="eastAsia"/>
          <w:lang w:val="en-GB"/>
        </w:rPr>
        <w:t>个信息管理技术员岗位，负责管理访客出入控制系统。</w:t>
      </w:r>
    </w:p>
    <w:p w:rsidR="003246A2" w:rsidRDefault="003246A2">
      <w:pPr>
        <w:pStyle w:val="H1GC"/>
        <w:rPr>
          <w:lang w:val="en-GB"/>
        </w:rPr>
      </w:pPr>
      <w:r>
        <w:rPr>
          <w:lang w:val="en-GB"/>
        </w:rPr>
        <w:tab/>
        <w:t>B.</w:t>
      </w:r>
      <w:r>
        <w:rPr>
          <w:rFonts w:ascii="SimSun" w:eastAsia="SimSun" w:hAnsi="SimSun" w:cs="SimSun" w:hint="eastAsia"/>
          <w:lang w:val="en-GB"/>
        </w:rPr>
        <w:tab/>
      </w:r>
      <w:r>
        <w:rPr>
          <w:rFonts w:hint="eastAsia"/>
          <w:lang w:val="en-GB"/>
        </w:rPr>
        <w:t>墨西哥州</w:t>
      </w:r>
    </w:p>
    <w:p w:rsidR="003246A2" w:rsidRDefault="003246A2">
      <w:pPr>
        <w:pStyle w:val="SingleTxtGC"/>
        <w:rPr>
          <w:lang w:val="en-GB"/>
        </w:rPr>
      </w:pPr>
      <w:r>
        <w:rPr>
          <w:lang w:val="en-GB"/>
        </w:rPr>
        <w:t xml:space="preserve">326.  </w:t>
      </w:r>
      <w:r>
        <w:rPr>
          <w:lang w:val="en-GB"/>
        </w:rPr>
        <w:t>墨西哥</w:t>
      </w:r>
      <w:r>
        <w:rPr>
          <w:rFonts w:hint="eastAsia"/>
          <w:lang w:val="en-GB"/>
        </w:rPr>
        <w:t>州</w:t>
      </w:r>
      <w:r>
        <w:rPr>
          <w:rFonts w:hint="eastAsia"/>
          <w:lang w:val="en-GB"/>
        </w:rPr>
        <w:t>2006-2012</w:t>
      </w:r>
      <w:r>
        <w:rPr>
          <w:rFonts w:hint="eastAsia"/>
          <w:lang w:val="en-GB"/>
        </w:rPr>
        <w:t>年向监狱系统划拨预算的情况如下表所示</w:t>
      </w:r>
      <w:r>
        <w:rPr>
          <w:lang w:val="en-GB"/>
        </w:rPr>
        <w:t>：</w:t>
      </w:r>
    </w:p>
    <w:tbl>
      <w:tblPr>
        <w:tblW w:w="8504" w:type="dxa"/>
        <w:jc w:val="right"/>
        <w:tblLayout w:type="fixed"/>
        <w:tblCellMar>
          <w:left w:w="0" w:type="dxa"/>
          <w:right w:w="0" w:type="dxa"/>
        </w:tblCellMar>
        <w:tblLook w:val="00A0"/>
      </w:tblPr>
      <w:tblGrid>
        <w:gridCol w:w="1497"/>
        <w:gridCol w:w="1035"/>
        <w:gridCol w:w="1138"/>
        <w:gridCol w:w="1138"/>
        <w:gridCol w:w="913"/>
        <w:gridCol w:w="916"/>
        <w:gridCol w:w="916"/>
        <w:gridCol w:w="951"/>
      </w:tblGrid>
      <w:tr w:rsidR="003246A2">
        <w:trPr>
          <w:cantSplit/>
          <w:tblHeader/>
          <w:jc w:val="right"/>
        </w:trPr>
        <w:tc>
          <w:tcPr>
            <w:tcW w:w="1497" w:type="dxa"/>
            <w:tcBorders>
              <w:top w:val="single" w:sz="4" w:space="0" w:color="auto"/>
            </w:tcBorders>
            <w:shd w:val="clear" w:color="auto" w:fill="auto"/>
            <w:vAlign w:val="bottom"/>
          </w:tcPr>
          <w:p w:rsidR="003246A2" w:rsidRDefault="003246A2">
            <w:pPr>
              <w:pStyle w:val="a"/>
              <w:ind w:right="0"/>
              <w:rPr>
                <w:rFonts w:hint="eastAsia"/>
                <w:lang w:val="en-GB"/>
              </w:rPr>
            </w:pPr>
          </w:p>
        </w:tc>
        <w:tc>
          <w:tcPr>
            <w:tcW w:w="7007" w:type="dxa"/>
            <w:gridSpan w:val="7"/>
            <w:tcBorders>
              <w:top w:val="single" w:sz="4" w:space="0" w:color="auto"/>
              <w:bottom w:val="single" w:sz="6" w:space="0" w:color="auto"/>
            </w:tcBorders>
            <w:shd w:val="clear" w:color="auto" w:fill="auto"/>
            <w:vAlign w:val="bottom"/>
          </w:tcPr>
          <w:p w:rsidR="003246A2" w:rsidRDefault="003246A2">
            <w:pPr>
              <w:pStyle w:val="a"/>
              <w:ind w:right="0"/>
              <w:jc w:val="center"/>
              <w:rPr>
                <w:rFonts w:hint="eastAsia"/>
                <w:lang w:val="en-GB"/>
              </w:rPr>
            </w:pPr>
            <w:r>
              <w:rPr>
                <w:rFonts w:hint="eastAsia"/>
                <w:lang w:val="en-GB"/>
              </w:rPr>
              <w:t>单位：百万比索</w:t>
            </w:r>
          </w:p>
        </w:tc>
      </w:tr>
      <w:tr w:rsidR="003246A2">
        <w:trPr>
          <w:cantSplit/>
          <w:jc w:val="right"/>
        </w:trPr>
        <w:tc>
          <w:tcPr>
            <w:tcW w:w="1497" w:type="dxa"/>
            <w:tcBorders>
              <w:bottom w:val="single" w:sz="12" w:space="0" w:color="auto"/>
            </w:tcBorders>
            <w:shd w:val="clear" w:color="auto" w:fill="auto"/>
          </w:tcPr>
          <w:p w:rsidR="003246A2" w:rsidRDefault="003246A2">
            <w:pPr>
              <w:pStyle w:val="a"/>
              <w:ind w:right="0"/>
              <w:jc w:val="left"/>
              <w:rPr>
                <w:rFonts w:eastAsia="SimSun"/>
                <w:lang w:val="en-GB"/>
              </w:rPr>
            </w:pPr>
            <w:r>
              <w:rPr>
                <w:rFonts w:hint="eastAsia"/>
                <w:lang w:val="en-GB"/>
              </w:rPr>
              <w:t>成本类别</w:t>
            </w:r>
          </w:p>
        </w:tc>
        <w:tc>
          <w:tcPr>
            <w:tcW w:w="1035"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2006</w:t>
            </w:r>
            <w:r>
              <w:rPr>
                <w:rFonts w:hint="eastAsia"/>
                <w:lang w:val="en-GB"/>
              </w:rPr>
              <w:t>年</w:t>
            </w:r>
          </w:p>
        </w:tc>
        <w:tc>
          <w:tcPr>
            <w:tcW w:w="1138"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2007</w:t>
            </w:r>
            <w:r>
              <w:rPr>
                <w:rFonts w:hint="eastAsia"/>
                <w:lang w:val="en-GB"/>
              </w:rPr>
              <w:t>年</w:t>
            </w:r>
          </w:p>
        </w:tc>
        <w:tc>
          <w:tcPr>
            <w:tcW w:w="1138"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2008</w:t>
            </w:r>
            <w:r>
              <w:rPr>
                <w:rFonts w:hint="eastAsia"/>
                <w:lang w:val="en-GB"/>
              </w:rPr>
              <w:t>年</w:t>
            </w:r>
          </w:p>
        </w:tc>
        <w:tc>
          <w:tcPr>
            <w:tcW w:w="913"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2009</w:t>
            </w:r>
            <w:r>
              <w:rPr>
                <w:rFonts w:hint="eastAsia"/>
                <w:lang w:val="en-GB"/>
              </w:rPr>
              <w:t>年</w:t>
            </w:r>
          </w:p>
        </w:tc>
        <w:tc>
          <w:tcPr>
            <w:tcW w:w="916"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2010</w:t>
            </w:r>
            <w:r>
              <w:rPr>
                <w:rFonts w:hint="eastAsia"/>
                <w:lang w:val="en-GB"/>
              </w:rPr>
              <w:t>年</w:t>
            </w:r>
          </w:p>
        </w:tc>
        <w:tc>
          <w:tcPr>
            <w:tcW w:w="916"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2011</w:t>
            </w:r>
            <w:r>
              <w:rPr>
                <w:rFonts w:hint="eastAsia"/>
                <w:lang w:val="en-GB"/>
              </w:rPr>
              <w:t>年</w:t>
            </w:r>
          </w:p>
        </w:tc>
        <w:tc>
          <w:tcPr>
            <w:tcW w:w="951" w:type="dxa"/>
            <w:tcBorders>
              <w:top w:val="single" w:sz="6" w:space="0" w:color="auto"/>
              <w:bottom w:val="single" w:sz="12" w:space="0" w:color="auto"/>
            </w:tcBorders>
            <w:shd w:val="clear" w:color="auto" w:fill="auto"/>
          </w:tcPr>
          <w:p w:rsidR="003246A2" w:rsidRDefault="003246A2">
            <w:pPr>
              <w:pStyle w:val="a"/>
              <w:ind w:right="0"/>
              <w:jc w:val="right"/>
              <w:rPr>
                <w:rFonts w:hint="eastAsia"/>
                <w:lang w:val="en-GB"/>
              </w:rPr>
            </w:pPr>
            <w:r>
              <w:rPr>
                <w:lang w:val="en-GB"/>
              </w:rPr>
              <w:t>2012</w:t>
            </w:r>
            <w:r>
              <w:rPr>
                <w:rFonts w:hint="eastAsia"/>
                <w:lang w:val="en-GB"/>
              </w:rPr>
              <w:t>年</w:t>
            </w:r>
          </w:p>
        </w:tc>
      </w:tr>
      <w:tr w:rsidR="003246A2">
        <w:trPr>
          <w:jc w:val="right"/>
        </w:trPr>
        <w:tc>
          <w:tcPr>
            <w:tcW w:w="1497" w:type="dxa"/>
            <w:tcBorders>
              <w:top w:val="single" w:sz="12" w:space="0" w:color="auto"/>
            </w:tcBorders>
            <w:shd w:val="clear" w:color="auto" w:fill="auto"/>
          </w:tcPr>
          <w:p w:rsidR="003246A2" w:rsidRDefault="003246A2">
            <w:pPr>
              <w:pStyle w:val="a5"/>
              <w:rPr>
                <w:rFonts w:hint="eastAsia"/>
                <w:lang w:val="en-GB"/>
              </w:rPr>
            </w:pPr>
            <w:r>
              <w:rPr>
                <w:rFonts w:hint="eastAsia"/>
                <w:lang w:val="en-GB"/>
              </w:rPr>
              <w:t>流动资金</w:t>
            </w:r>
          </w:p>
        </w:tc>
        <w:tc>
          <w:tcPr>
            <w:tcW w:w="1035" w:type="dxa"/>
            <w:tcBorders>
              <w:top w:val="single" w:sz="12" w:space="0" w:color="auto"/>
            </w:tcBorders>
            <w:shd w:val="clear" w:color="auto" w:fill="auto"/>
          </w:tcPr>
          <w:p w:rsidR="003246A2" w:rsidRDefault="003246A2">
            <w:pPr>
              <w:pStyle w:val="a5"/>
              <w:ind w:right="0"/>
              <w:jc w:val="right"/>
              <w:rPr>
                <w:lang w:val="en-GB"/>
              </w:rPr>
            </w:pPr>
            <w:r>
              <w:rPr>
                <w:lang w:val="en-GB"/>
              </w:rPr>
              <w:t>802.053</w:t>
            </w:r>
          </w:p>
        </w:tc>
        <w:tc>
          <w:tcPr>
            <w:tcW w:w="1138" w:type="dxa"/>
            <w:tcBorders>
              <w:top w:val="single" w:sz="12" w:space="0" w:color="auto"/>
            </w:tcBorders>
            <w:shd w:val="clear" w:color="auto" w:fill="auto"/>
          </w:tcPr>
          <w:p w:rsidR="003246A2" w:rsidRDefault="003246A2">
            <w:pPr>
              <w:pStyle w:val="a5"/>
              <w:ind w:right="0"/>
              <w:jc w:val="right"/>
              <w:rPr>
                <w:lang w:val="en-GB"/>
              </w:rPr>
            </w:pPr>
            <w:r>
              <w:rPr>
                <w:lang w:val="en-GB"/>
              </w:rPr>
              <w:t>836.414</w:t>
            </w:r>
          </w:p>
        </w:tc>
        <w:tc>
          <w:tcPr>
            <w:tcW w:w="1138" w:type="dxa"/>
            <w:tcBorders>
              <w:top w:val="single" w:sz="12" w:space="0" w:color="auto"/>
            </w:tcBorders>
            <w:shd w:val="clear" w:color="auto" w:fill="auto"/>
          </w:tcPr>
          <w:p w:rsidR="003246A2" w:rsidRDefault="003246A2">
            <w:pPr>
              <w:pStyle w:val="a5"/>
              <w:ind w:right="0"/>
              <w:jc w:val="right"/>
              <w:rPr>
                <w:lang w:val="en-GB"/>
              </w:rPr>
            </w:pPr>
            <w:r>
              <w:rPr>
                <w:lang w:val="en-GB"/>
              </w:rPr>
              <w:t>857.629</w:t>
            </w:r>
          </w:p>
        </w:tc>
        <w:tc>
          <w:tcPr>
            <w:tcW w:w="913" w:type="dxa"/>
            <w:tcBorders>
              <w:top w:val="single" w:sz="12" w:space="0" w:color="auto"/>
            </w:tcBorders>
            <w:shd w:val="clear" w:color="auto" w:fill="auto"/>
          </w:tcPr>
          <w:p w:rsidR="003246A2" w:rsidRDefault="003246A2">
            <w:pPr>
              <w:pStyle w:val="a5"/>
              <w:ind w:right="0"/>
              <w:jc w:val="right"/>
              <w:rPr>
                <w:lang w:val="en-GB"/>
              </w:rPr>
            </w:pPr>
            <w:r>
              <w:rPr>
                <w:lang w:val="en-GB"/>
              </w:rPr>
              <w:t>888.483</w:t>
            </w:r>
          </w:p>
        </w:tc>
        <w:tc>
          <w:tcPr>
            <w:tcW w:w="916" w:type="dxa"/>
            <w:tcBorders>
              <w:top w:val="single" w:sz="12" w:space="0" w:color="auto"/>
            </w:tcBorders>
            <w:shd w:val="clear" w:color="auto" w:fill="auto"/>
          </w:tcPr>
          <w:p w:rsidR="003246A2" w:rsidRDefault="003246A2">
            <w:pPr>
              <w:pStyle w:val="a5"/>
              <w:ind w:right="0"/>
              <w:jc w:val="right"/>
              <w:rPr>
                <w:lang w:val="en-GB"/>
              </w:rPr>
            </w:pPr>
            <w:r>
              <w:rPr>
                <w:lang w:val="en-GB"/>
              </w:rPr>
              <w:t>998.524</w:t>
            </w:r>
          </w:p>
        </w:tc>
        <w:tc>
          <w:tcPr>
            <w:tcW w:w="916" w:type="dxa"/>
            <w:tcBorders>
              <w:top w:val="single" w:sz="12" w:space="0" w:color="auto"/>
            </w:tcBorders>
            <w:shd w:val="clear" w:color="auto" w:fill="auto"/>
          </w:tcPr>
          <w:p w:rsidR="003246A2" w:rsidRDefault="003246A2">
            <w:pPr>
              <w:pStyle w:val="a5"/>
              <w:ind w:right="0"/>
              <w:jc w:val="right"/>
              <w:rPr>
                <w:lang w:val="en-GB"/>
              </w:rPr>
            </w:pPr>
            <w:r>
              <w:rPr>
                <w:lang w:val="en-GB"/>
              </w:rPr>
              <w:t>1 057.950</w:t>
            </w:r>
          </w:p>
        </w:tc>
        <w:tc>
          <w:tcPr>
            <w:tcW w:w="951" w:type="dxa"/>
            <w:tcBorders>
              <w:top w:val="single" w:sz="12" w:space="0" w:color="auto"/>
            </w:tcBorders>
            <w:shd w:val="clear" w:color="auto" w:fill="auto"/>
          </w:tcPr>
          <w:p w:rsidR="003246A2" w:rsidRDefault="003246A2">
            <w:pPr>
              <w:pStyle w:val="a5"/>
              <w:ind w:right="0"/>
              <w:jc w:val="right"/>
              <w:rPr>
                <w:lang w:val="en-GB"/>
              </w:rPr>
            </w:pPr>
            <w:r>
              <w:rPr>
                <w:lang w:val="en-GB"/>
              </w:rPr>
              <w:t>1 131.368</w:t>
            </w:r>
          </w:p>
        </w:tc>
      </w:tr>
      <w:tr w:rsidR="003246A2">
        <w:trPr>
          <w:jc w:val="right"/>
        </w:trPr>
        <w:tc>
          <w:tcPr>
            <w:tcW w:w="1497" w:type="dxa"/>
            <w:shd w:val="clear" w:color="auto" w:fill="auto"/>
          </w:tcPr>
          <w:p w:rsidR="003246A2" w:rsidRDefault="003246A2">
            <w:pPr>
              <w:pStyle w:val="a5"/>
              <w:rPr>
                <w:lang w:val="en-GB"/>
              </w:rPr>
            </w:pPr>
            <w:r>
              <w:rPr>
                <w:rFonts w:hint="eastAsia"/>
                <w:lang w:val="en-GB"/>
              </w:rPr>
              <w:t>已批准的公共安全捐助基金</w:t>
            </w:r>
          </w:p>
        </w:tc>
        <w:tc>
          <w:tcPr>
            <w:tcW w:w="1035" w:type="dxa"/>
            <w:shd w:val="clear" w:color="auto" w:fill="auto"/>
          </w:tcPr>
          <w:p w:rsidR="003246A2" w:rsidRDefault="003246A2">
            <w:pPr>
              <w:pStyle w:val="a5"/>
              <w:ind w:right="0"/>
              <w:jc w:val="right"/>
              <w:rPr>
                <w:lang w:val="en-GB"/>
              </w:rPr>
            </w:pPr>
            <w:r>
              <w:rPr>
                <w:lang w:val="en-GB"/>
              </w:rPr>
              <w:t>35.594</w:t>
            </w:r>
          </w:p>
          <w:p w:rsidR="003246A2" w:rsidRDefault="003246A2">
            <w:pPr>
              <w:pStyle w:val="a5"/>
              <w:ind w:right="0"/>
              <w:jc w:val="right"/>
              <w:rPr>
                <w:rFonts w:hint="eastAsia"/>
                <w:lang w:val="en-GB"/>
              </w:rPr>
            </w:pPr>
            <w:r>
              <w:rPr>
                <w:lang w:val="en-GB"/>
              </w:rPr>
              <w:t>(</w:t>
            </w:r>
            <w:r>
              <w:rPr>
                <w:lang w:val="en-GB"/>
              </w:rPr>
              <w:t>公共安全</w:t>
            </w:r>
            <w:r>
              <w:rPr>
                <w:lang w:val="en-GB"/>
              </w:rPr>
              <w:br/>
            </w:r>
            <w:r>
              <w:rPr>
                <w:lang w:val="en-GB"/>
              </w:rPr>
              <w:t>基金</w:t>
            </w:r>
            <w:r>
              <w:rPr>
                <w:rFonts w:hint="eastAsia"/>
                <w:lang w:val="en-GB"/>
              </w:rPr>
              <w:t>)</w:t>
            </w:r>
          </w:p>
        </w:tc>
        <w:tc>
          <w:tcPr>
            <w:tcW w:w="1138" w:type="dxa"/>
            <w:shd w:val="clear" w:color="auto" w:fill="auto"/>
          </w:tcPr>
          <w:p w:rsidR="003246A2" w:rsidRDefault="003246A2">
            <w:pPr>
              <w:pStyle w:val="a5"/>
              <w:ind w:right="0"/>
              <w:jc w:val="right"/>
              <w:rPr>
                <w:lang w:val="en-GB"/>
              </w:rPr>
            </w:pPr>
            <w:r>
              <w:rPr>
                <w:lang w:val="en-GB"/>
              </w:rPr>
              <w:t>21.000</w:t>
            </w:r>
          </w:p>
          <w:p w:rsidR="003246A2" w:rsidRDefault="003246A2">
            <w:pPr>
              <w:pStyle w:val="a5"/>
              <w:ind w:right="0"/>
              <w:jc w:val="right"/>
              <w:rPr>
                <w:rFonts w:hint="eastAsia"/>
                <w:lang w:val="en-GB"/>
              </w:rPr>
            </w:pPr>
            <w:r>
              <w:rPr>
                <w:lang w:val="en-GB"/>
              </w:rPr>
              <w:t>(</w:t>
            </w:r>
            <w:r>
              <w:rPr>
                <w:lang w:val="en-GB"/>
              </w:rPr>
              <w:t>公共安全</w:t>
            </w:r>
            <w:r>
              <w:rPr>
                <w:lang w:val="en-GB"/>
              </w:rPr>
              <w:br/>
            </w:r>
            <w:r>
              <w:rPr>
                <w:lang w:val="en-GB"/>
              </w:rPr>
              <w:t>基金</w:t>
            </w:r>
            <w:r>
              <w:rPr>
                <w:rFonts w:hint="eastAsia"/>
                <w:lang w:val="en-GB"/>
              </w:rPr>
              <w:t>)</w:t>
            </w:r>
          </w:p>
        </w:tc>
        <w:tc>
          <w:tcPr>
            <w:tcW w:w="1138" w:type="dxa"/>
            <w:shd w:val="clear" w:color="auto" w:fill="auto"/>
          </w:tcPr>
          <w:p w:rsidR="003246A2" w:rsidRDefault="003246A2">
            <w:pPr>
              <w:pStyle w:val="a5"/>
              <w:ind w:right="0"/>
              <w:jc w:val="right"/>
              <w:rPr>
                <w:lang w:val="en-GB"/>
              </w:rPr>
            </w:pPr>
            <w:r>
              <w:rPr>
                <w:lang w:val="en-GB"/>
              </w:rPr>
              <w:t>24.200</w:t>
            </w:r>
          </w:p>
          <w:p w:rsidR="003246A2" w:rsidRDefault="003246A2">
            <w:pPr>
              <w:pStyle w:val="a5"/>
              <w:ind w:right="0"/>
              <w:jc w:val="right"/>
              <w:rPr>
                <w:rFonts w:hint="eastAsia"/>
                <w:lang w:val="en-GB"/>
              </w:rPr>
            </w:pPr>
            <w:r>
              <w:rPr>
                <w:lang w:val="en-GB"/>
              </w:rPr>
              <w:t>(</w:t>
            </w:r>
            <w:r>
              <w:rPr>
                <w:lang w:val="en-GB"/>
              </w:rPr>
              <w:t>公共安全</w:t>
            </w:r>
            <w:r>
              <w:rPr>
                <w:lang w:val="en-GB"/>
              </w:rPr>
              <w:br/>
            </w:r>
            <w:r>
              <w:rPr>
                <w:lang w:val="en-GB"/>
              </w:rPr>
              <w:t>基金</w:t>
            </w:r>
            <w:r>
              <w:rPr>
                <w:rFonts w:hint="eastAsia"/>
                <w:lang w:val="en-GB"/>
              </w:rPr>
              <w:t>)</w:t>
            </w:r>
          </w:p>
        </w:tc>
        <w:tc>
          <w:tcPr>
            <w:tcW w:w="913" w:type="dxa"/>
            <w:shd w:val="clear" w:color="auto" w:fill="auto"/>
          </w:tcPr>
          <w:p w:rsidR="003246A2" w:rsidRDefault="003246A2">
            <w:pPr>
              <w:pStyle w:val="a5"/>
              <w:ind w:right="0"/>
              <w:jc w:val="right"/>
              <w:rPr>
                <w:rFonts w:hint="eastAsia"/>
                <w:lang w:val="en-GB"/>
              </w:rPr>
            </w:pPr>
            <w:r>
              <w:rPr>
                <w:lang w:val="en-GB"/>
              </w:rPr>
              <w:t>26.366</w:t>
            </w:r>
          </w:p>
        </w:tc>
        <w:tc>
          <w:tcPr>
            <w:tcW w:w="916" w:type="dxa"/>
            <w:shd w:val="clear" w:color="auto" w:fill="auto"/>
          </w:tcPr>
          <w:p w:rsidR="003246A2" w:rsidRDefault="003246A2">
            <w:pPr>
              <w:pStyle w:val="a5"/>
              <w:ind w:right="0"/>
              <w:jc w:val="right"/>
              <w:rPr>
                <w:rFonts w:hint="eastAsia"/>
                <w:lang w:val="en-GB"/>
              </w:rPr>
            </w:pPr>
            <w:r>
              <w:rPr>
                <w:lang w:val="en-GB"/>
              </w:rPr>
              <w:t>44.200</w:t>
            </w:r>
          </w:p>
        </w:tc>
        <w:tc>
          <w:tcPr>
            <w:tcW w:w="916" w:type="dxa"/>
            <w:shd w:val="clear" w:color="auto" w:fill="auto"/>
          </w:tcPr>
          <w:p w:rsidR="003246A2" w:rsidRDefault="003246A2">
            <w:pPr>
              <w:pStyle w:val="a5"/>
              <w:ind w:right="0"/>
              <w:jc w:val="right"/>
              <w:rPr>
                <w:rFonts w:hint="eastAsia"/>
                <w:lang w:val="en-GB"/>
              </w:rPr>
            </w:pPr>
            <w:r>
              <w:rPr>
                <w:lang w:val="en-GB"/>
              </w:rPr>
              <w:t>42.200</w:t>
            </w:r>
          </w:p>
        </w:tc>
        <w:tc>
          <w:tcPr>
            <w:tcW w:w="951" w:type="dxa"/>
            <w:shd w:val="clear" w:color="auto" w:fill="auto"/>
          </w:tcPr>
          <w:p w:rsidR="003246A2" w:rsidRDefault="003246A2">
            <w:pPr>
              <w:pStyle w:val="a5"/>
              <w:ind w:right="0"/>
              <w:jc w:val="right"/>
              <w:rPr>
                <w:rFonts w:hint="eastAsia"/>
                <w:lang w:val="en-GB"/>
              </w:rPr>
            </w:pPr>
            <w:r>
              <w:rPr>
                <w:lang w:val="en-GB"/>
              </w:rPr>
              <w:t>42.200</w:t>
            </w:r>
          </w:p>
        </w:tc>
      </w:tr>
      <w:tr w:rsidR="003246A2">
        <w:trPr>
          <w:jc w:val="right"/>
        </w:trPr>
        <w:tc>
          <w:tcPr>
            <w:tcW w:w="1497" w:type="dxa"/>
            <w:shd w:val="clear" w:color="auto" w:fill="auto"/>
          </w:tcPr>
          <w:p w:rsidR="003246A2" w:rsidRDefault="003246A2">
            <w:pPr>
              <w:pStyle w:val="a5"/>
              <w:rPr>
                <w:lang w:val="en-GB"/>
              </w:rPr>
            </w:pPr>
            <w:r>
              <w:rPr>
                <w:rFonts w:hint="eastAsia"/>
                <w:lang w:val="en-GB"/>
              </w:rPr>
              <w:t>用于加强监狱系统建设的补贴</w:t>
            </w:r>
          </w:p>
        </w:tc>
        <w:tc>
          <w:tcPr>
            <w:tcW w:w="1035" w:type="dxa"/>
            <w:shd w:val="clear" w:color="auto" w:fill="auto"/>
          </w:tcPr>
          <w:p w:rsidR="003246A2" w:rsidRDefault="003246A2">
            <w:pPr>
              <w:pStyle w:val="a5"/>
              <w:ind w:right="0"/>
              <w:jc w:val="right"/>
              <w:rPr>
                <w:lang w:val="en-GB"/>
              </w:rPr>
            </w:pPr>
          </w:p>
        </w:tc>
        <w:tc>
          <w:tcPr>
            <w:tcW w:w="1138" w:type="dxa"/>
            <w:shd w:val="clear" w:color="auto" w:fill="auto"/>
          </w:tcPr>
          <w:p w:rsidR="003246A2" w:rsidRDefault="003246A2">
            <w:pPr>
              <w:pStyle w:val="a5"/>
              <w:ind w:right="0"/>
              <w:jc w:val="right"/>
              <w:rPr>
                <w:lang w:val="en-GB"/>
              </w:rPr>
            </w:pPr>
          </w:p>
        </w:tc>
        <w:tc>
          <w:tcPr>
            <w:tcW w:w="1138" w:type="dxa"/>
            <w:shd w:val="clear" w:color="auto" w:fill="auto"/>
          </w:tcPr>
          <w:p w:rsidR="003246A2" w:rsidRDefault="003246A2">
            <w:pPr>
              <w:pStyle w:val="a5"/>
              <w:ind w:right="0"/>
              <w:jc w:val="right"/>
              <w:rPr>
                <w:lang w:val="en-GB"/>
              </w:rPr>
            </w:pPr>
          </w:p>
        </w:tc>
        <w:tc>
          <w:tcPr>
            <w:tcW w:w="913" w:type="dxa"/>
            <w:shd w:val="clear" w:color="auto" w:fill="auto"/>
          </w:tcPr>
          <w:p w:rsidR="003246A2" w:rsidRDefault="003246A2">
            <w:pPr>
              <w:pStyle w:val="a5"/>
              <w:ind w:right="0"/>
              <w:jc w:val="right"/>
              <w:rPr>
                <w:lang w:val="en-GB"/>
              </w:rPr>
            </w:pPr>
          </w:p>
        </w:tc>
        <w:tc>
          <w:tcPr>
            <w:tcW w:w="916" w:type="dxa"/>
            <w:shd w:val="clear" w:color="auto" w:fill="auto"/>
          </w:tcPr>
          <w:p w:rsidR="003246A2" w:rsidRDefault="003246A2">
            <w:pPr>
              <w:pStyle w:val="a5"/>
              <w:ind w:right="0"/>
              <w:jc w:val="right"/>
              <w:rPr>
                <w:lang w:val="en-GB"/>
              </w:rPr>
            </w:pPr>
            <w:r>
              <w:rPr>
                <w:lang w:val="en-GB"/>
              </w:rPr>
              <w:t>100.00</w:t>
            </w:r>
          </w:p>
        </w:tc>
        <w:tc>
          <w:tcPr>
            <w:tcW w:w="916" w:type="dxa"/>
            <w:shd w:val="clear" w:color="auto" w:fill="auto"/>
          </w:tcPr>
          <w:p w:rsidR="003246A2" w:rsidRDefault="003246A2">
            <w:pPr>
              <w:pStyle w:val="a5"/>
              <w:ind w:right="0"/>
              <w:jc w:val="right"/>
              <w:rPr>
                <w:lang w:val="en-GB"/>
              </w:rPr>
            </w:pPr>
          </w:p>
        </w:tc>
        <w:tc>
          <w:tcPr>
            <w:tcW w:w="951" w:type="dxa"/>
            <w:shd w:val="clear" w:color="auto" w:fill="auto"/>
          </w:tcPr>
          <w:p w:rsidR="003246A2" w:rsidRDefault="003246A2">
            <w:pPr>
              <w:pStyle w:val="a5"/>
              <w:ind w:right="0"/>
              <w:jc w:val="right"/>
              <w:rPr>
                <w:lang w:val="en-GB"/>
              </w:rPr>
            </w:pPr>
          </w:p>
        </w:tc>
      </w:tr>
      <w:tr w:rsidR="003246A2">
        <w:trPr>
          <w:jc w:val="right"/>
        </w:trPr>
        <w:tc>
          <w:tcPr>
            <w:tcW w:w="1497" w:type="dxa"/>
            <w:shd w:val="clear" w:color="auto" w:fill="auto"/>
          </w:tcPr>
          <w:p w:rsidR="003246A2" w:rsidRDefault="003246A2">
            <w:pPr>
              <w:pStyle w:val="a5"/>
              <w:rPr>
                <w:rFonts w:hint="eastAsia"/>
                <w:lang w:val="en-GB"/>
              </w:rPr>
            </w:pPr>
            <w:r>
              <w:rPr>
                <w:rFonts w:hint="eastAsia"/>
                <w:lang w:val="en-GB"/>
              </w:rPr>
              <w:t>城市基金</w:t>
            </w:r>
          </w:p>
        </w:tc>
        <w:tc>
          <w:tcPr>
            <w:tcW w:w="1035" w:type="dxa"/>
            <w:shd w:val="clear" w:color="auto" w:fill="auto"/>
          </w:tcPr>
          <w:p w:rsidR="003246A2" w:rsidRDefault="003246A2">
            <w:pPr>
              <w:pStyle w:val="a5"/>
              <w:ind w:right="0"/>
              <w:jc w:val="right"/>
              <w:rPr>
                <w:lang w:val="en-GB"/>
              </w:rPr>
            </w:pPr>
          </w:p>
        </w:tc>
        <w:tc>
          <w:tcPr>
            <w:tcW w:w="1138" w:type="dxa"/>
            <w:shd w:val="clear" w:color="auto" w:fill="auto"/>
          </w:tcPr>
          <w:p w:rsidR="003246A2" w:rsidRDefault="003246A2">
            <w:pPr>
              <w:pStyle w:val="a5"/>
              <w:ind w:right="0"/>
              <w:jc w:val="right"/>
              <w:rPr>
                <w:lang w:val="en-GB"/>
              </w:rPr>
            </w:pPr>
          </w:p>
        </w:tc>
        <w:tc>
          <w:tcPr>
            <w:tcW w:w="1138" w:type="dxa"/>
            <w:shd w:val="clear" w:color="auto" w:fill="auto"/>
          </w:tcPr>
          <w:p w:rsidR="003246A2" w:rsidRDefault="003246A2">
            <w:pPr>
              <w:pStyle w:val="a5"/>
              <w:ind w:right="0"/>
              <w:jc w:val="right"/>
              <w:rPr>
                <w:lang w:val="en-GB"/>
              </w:rPr>
            </w:pPr>
          </w:p>
        </w:tc>
        <w:tc>
          <w:tcPr>
            <w:tcW w:w="913" w:type="dxa"/>
            <w:shd w:val="clear" w:color="auto" w:fill="auto"/>
          </w:tcPr>
          <w:p w:rsidR="003246A2" w:rsidRDefault="003246A2">
            <w:pPr>
              <w:pStyle w:val="a5"/>
              <w:ind w:right="0"/>
              <w:jc w:val="right"/>
              <w:rPr>
                <w:lang w:val="en-GB"/>
              </w:rPr>
            </w:pPr>
          </w:p>
        </w:tc>
        <w:tc>
          <w:tcPr>
            <w:tcW w:w="916" w:type="dxa"/>
            <w:shd w:val="clear" w:color="auto" w:fill="auto"/>
          </w:tcPr>
          <w:p w:rsidR="003246A2" w:rsidRDefault="003246A2">
            <w:pPr>
              <w:pStyle w:val="a5"/>
              <w:ind w:right="0"/>
              <w:jc w:val="right"/>
              <w:rPr>
                <w:lang w:val="en-GB"/>
              </w:rPr>
            </w:pPr>
            <w:r>
              <w:rPr>
                <w:lang w:val="en-GB"/>
              </w:rPr>
              <w:t>130.00</w:t>
            </w:r>
          </w:p>
        </w:tc>
        <w:tc>
          <w:tcPr>
            <w:tcW w:w="916" w:type="dxa"/>
            <w:shd w:val="clear" w:color="auto" w:fill="auto"/>
          </w:tcPr>
          <w:p w:rsidR="003246A2" w:rsidRDefault="003246A2">
            <w:pPr>
              <w:pStyle w:val="a5"/>
              <w:ind w:right="0"/>
              <w:jc w:val="right"/>
              <w:rPr>
                <w:lang w:val="en-GB"/>
              </w:rPr>
            </w:pPr>
            <w:r>
              <w:rPr>
                <w:lang w:val="en-GB"/>
              </w:rPr>
              <w:t>87.00</w:t>
            </w:r>
          </w:p>
        </w:tc>
        <w:tc>
          <w:tcPr>
            <w:tcW w:w="951" w:type="dxa"/>
            <w:shd w:val="clear" w:color="auto" w:fill="auto"/>
          </w:tcPr>
          <w:p w:rsidR="003246A2" w:rsidRDefault="003246A2">
            <w:pPr>
              <w:pStyle w:val="a5"/>
              <w:ind w:right="0"/>
              <w:jc w:val="right"/>
              <w:rPr>
                <w:lang w:val="en-GB"/>
              </w:rPr>
            </w:pPr>
          </w:p>
        </w:tc>
      </w:tr>
      <w:tr w:rsidR="003246A2">
        <w:trPr>
          <w:jc w:val="right"/>
        </w:trPr>
        <w:tc>
          <w:tcPr>
            <w:tcW w:w="1497" w:type="dxa"/>
            <w:shd w:val="clear" w:color="auto" w:fill="auto"/>
          </w:tcPr>
          <w:p w:rsidR="003246A2" w:rsidRDefault="003246A2">
            <w:pPr>
              <w:pStyle w:val="a5"/>
              <w:rPr>
                <w:lang w:val="en-GB"/>
              </w:rPr>
            </w:pPr>
            <w:r>
              <w:rPr>
                <w:rFonts w:hint="eastAsia"/>
                <w:lang w:val="en-GB"/>
              </w:rPr>
              <w:t>公共安全法定救助第</w:t>
            </w:r>
            <w:r>
              <w:rPr>
                <w:rFonts w:hint="eastAsia"/>
                <w:lang w:val="en-GB"/>
              </w:rPr>
              <w:t>36</w:t>
            </w:r>
            <w:r>
              <w:rPr>
                <w:rFonts w:hint="eastAsia"/>
                <w:lang w:val="en-GB"/>
              </w:rPr>
              <w:t>项</w:t>
            </w:r>
          </w:p>
        </w:tc>
        <w:tc>
          <w:tcPr>
            <w:tcW w:w="1035" w:type="dxa"/>
            <w:shd w:val="clear" w:color="auto" w:fill="auto"/>
          </w:tcPr>
          <w:p w:rsidR="003246A2" w:rsidRDefault="003246A2">
            <w:pPr>
              <w:pStyle w:val="a5"/>
              <w:ind w:right="0"/>
              <w:jc w:val="right"/>
              <w:rPr>
                <w:lang w:val="en-GB"/>
              </w:rPr>
            </w:pPr>
          </w:p>
        </w:tc>
        <w:tc>
          <w:tcPr>
            <w:tcW w:w="1138" w:type="dxa"/>
            <w:shd w:val="clear" w:color="auto" w:fill="auto"/>
          </w:tcPr>
          <w:p w:rsidR="003246A2" w:rsidRDefault="003246A2">
            <w:pPr>
              <w:pStyle w:val="a5"/>
              <w:ind w:right="0"/>
              <w:jc w:val="right"/>
              <w:rPr>
                <w:lang w:val="en-GB"/>
              </w:rPr>
            </w:pPr>
          </w:p>
        </w:tc>
        <w:tc>
          <w:tcPr>
            <w:tcW w:w="1138" w:type="dxa"/>
            <w:shd w:val="clear" w:color="auto" w:fill="auto"/>
          </w:tcPr>
          <w:p w:rsidR="003246A2" w:rsidRDefault="003246A2">
            <w:pPr>
              <w:pStyle w:val="a5"/>
              <w:ind w:right="0"/>
              <w:jc w:val="right"/>
              <w:rPr>
                <w:lang w:val="en-GB"/>
              </w:rPr>
            </w:pPr>
          </w:p>
        </w:tc>
        <w:tc>
          <w:tcPr>
            <w:tcW w:w="913" w:type="dxa"/>
            <w:shd w:val="clear" w:color="auto" w:fill="auto"/>
          </w:tcPr>
          <w:p w:rsidR="003246A2" w:rsidRDefault="003246A2">
            <w:pPr>
              <w:pStyle w:val="a5"/>
              <w:ind w:right="0"/>
              <w:jc w:val="right"/>
              <w:rPr>
                <w:lang w:val="en-GB"/>
              </w:rPr>
            </w:pPr>
          </w:p>
        </w:tc>
        <w:tc>
          <w:tcPr>
            <w:tcW w:w="916" w:type="dxa"/>
            <w:shd w:val="clear" w:color="auto" w:fill="auto"/>
          </w:tcPr>
          <w:p w:rsidR="003246A2" w:rsidRDefault="003246A2">
            <w:pPr>
              <w:pStyle w:val="a5"/>
              <w:ind w:right="0"/>
              <w:jc w:val="right"/>
              <w:rPr>
                <w:lang w:val="en-GB"/>
              </w:rPr>
            </w:pPr>
          </w:p>
        </w:tc>
        <w:tc>
          <w:tcPr>
            <w:tcW w:w="916" w:type="dxa"/>
            <w:shd w:val="clear" w:color="auto" w:fill="auto"/>
          </w:tcPr>
          <w:p w:rsidR="003246A2" w:rsidRDefault="003246A2">
            <w:pPr>
              <w:pStyle w:val="a5"/>
              <w:ind w:right="0"/>
              <w:jc w:val="right"/>
              <w:rPr>
                <w:lang w:val="en-GB"/>
              </w:rPr>
            </w:pPr>
            <w:r>
              <w:rPr>
                <w:lang w:val="en-GB"/>
              </w:rPr>
              <w:t>32.085</w:t>
            </w:r>
          </w:p>
        </w:tc>
        <w:tc>
          <w:tcPr>
            <w:tcW w:w="951" w:type="dxa"/>
            <w:shd w:val="clear" w:color="auto" w:fill="auto"/>
          </w:tcPr>
          <w:p w:rsidR="003246A2" w:rsidRDefault="003246A2">
            <w:pPr>
              <w:pStyle w:val="a5"/>
              <w:ind w:right="0"/>
              <w:jc w:val="right"/>
              <w:rPr>
                <w:lang w:val="en-GB"/>
              </w:rPr>
            </w:pPr>
          </w:p>
        </w:tc>
      </w:tr>
      <w:tr w:rsidR="003246A2">
        <w:trPr>
          <w:jc w:val="right"/>
        </w:trPr>
        <w:tc>
          <w:tcPr>
            <w:tcW w:w="1497" w:type="dxa"/>
            <w:tcBorders>
              <w:bottom w:val="single" w:sz="4" w:space="0" w:color="auto"/>
            </w:tcBorders>
            <w:shd w:val="clear" w:color="auto" w:fill="auto"/>
          </w:tcPr>
          <w:p w:rsidR="003246A2" w:rsidRDefault="003246A2">
            <w:pPr>
              <w:pStyle w:val="a5"/>
              <w:rPr>
                <w:rFonts w:hint="eastAsia"/>
                <w:lang w:val="en-GB"/>
              </w:rPr>
            </w:pPr>
            <w:r>
              <w:rPr>
                <w:rFonts w:hint="eastAsia"/>
                <w:lang w:val="en-GB"/>
              </w:rPr>
              <w:t>荣誉警察补助</w:t>
            </w:r>
          </w:p>
        </w:tc>
        <w:tc>
          <w:tcPr>
            <w:tcW w:w="1035" w:type="dxa"/>
            <w:tcBorders>
              <w:bottom w:val="single" w:sz="4" w:space="0" w:color="auto"/>
            </w:tcBorders>
            <w:shd w:val="clear" w:color="auto" w:fill="auto"/>
          </w:tcPr>
          <w:p w:rsidR="003246A2" w:rsidRDefault="003246A2">
            <w:pPr>
              <w:pStyle w:val="a5"/>
              <w:ind w:right="0"/>
              <w:jc w:val="right"/>
              <w:rPr>
                <w:lang w:val="en-GB"/>
              </w:rPr>
            </w:pPr>
          </w:p>
        </w:tc>
        <w:tc>
          <w:tcPr>
            <w:tcW w:w="1138" w:type="dxa"/>
            <w:tcBorders>
              <w:bottom w:val="single" w:sz="4" w:space="0" w:color="auto"/>
            </w:tcBorders>
            <w:shd w:val="clear" w:color="auto" w:fill="auto"/>
          </w:tcPr>
          <w:p w:rsidR="003246A2" w:rsidRDefault="003246A2">
            <w:pPr>
              <w:pStyle w:val="a5"/>
              <w:ind w:right="0"/>
              <w:jc w:val="right"/>
              <w:rPr>
                <w:lang w:val="en-GB"/>
              </w:rPr>
            </w:pPr>
          </w:p>
        </w:tc>
        <w:tc>
          <w:tcPr>
            <w:tcW w:w="1138" w:type="dxa"/>
            <w:tcBorders>
              <w:bottom w:val="single" w:sz="4" w:space="0" w:color="auto"/>
            </w:tcBorders>
            <w:shd w:val="clear" w:color="auto" w:fill="auto"/>
          </w:tcPr>
          <w:p w:rsidR="003246A2" w:rsidRDefault="003246A2">
            <w:pPr>
              <w:pStyle w:val="a5"/>
              <w:ind w:right="0"/>
              <w:jc w:val="right"/>
              <w:rPr>
                <w:lang w:val="en-GB"/>
              </w:rPr>
            </w:pPr>
          </w:p>
        </w:tc>
        <w:tc>
          <w:tcPr>
            <w:tcW w:w="913" w:type="dxa"/>
            <w:tcBorders>
              <w:bottom w:val="single" w:sz="4" w:space="0" w:color="auto"/>
            </w:tcBorders>
            <w:shd w:val="clear" w:color="auto" w:fill="auto"/>
          </w:tcPr>
          <w:p w:rsidR="003246A2" w:rsidRDefault="003246A2">
            <w:pPr>
              <w:pStyle w:val="a5"/>
              <w:ind w:right="0"/>
              <w:jc w:val="right"/>
              <w:rPr>
                <w:lang w:val="en-GB"/>
              </w:rPr>
            </w:pPr>
          </w:p>
        </w:tc>
        <w:tc>
          <w:tcPr>
            <w:tcW w:w="916" w:type="dxa"/>
            <w:tcBorders>
              <w:bottom w:val="single" w:sz="4" w:space="0" w:color="auto"/>
            </w:tcBorders>
            <w:shd w:val="clear" w:color="auto" w:fill="auto"/>
          </w:tcPr>
          <w:p w:rsidR="003246A2" w:rsidRDefault="003246A2">
            <w:pPr>
              <w:pStyle w:val="a5"/>
              <w:ind w:right="0"/>
              <w:jc w:val="right"/>
              <w:rPr>
                <w:lang w:val="en-GB"/>
              </w:rPr>
            </w:pPr>
          </w:p>
        </w:tc>
        <w:tc>
          <w:tcPr>
            <w:tcW w:w="916" w:type="dxa"/>
            <w:tcBorders>
              <w:bottom w:val="single" w:sz="4" w:space="0" w:color="auto"/>
            </w:tcBorders>
            <w:shd w:val="clear" w:color="auto" w:fill="auto"/>
          </w:tcPr>
          <w:p w:rsidR="003246A2" w:rsidRDefault="003246A2">
            <w:pPr>
              <w:pStyle w:val="a5"/>
              <w:ind w:right="0"/>
              <w:jc w:val="right"/>
              <w:rPr>
                <w:lang w:val="en-GB"/>
              </w:rPr>
            </w:pPr>
          </w:p>
        </w:tc>
        <w:tc>
          <w:tcPr>
            <w:tcW w:w="951" w:type="dxa"/>
            <w:tcBorders>
              <w:bottom w:val="single" w:sz="4" w:space="0" w:color="auto"/>
            </w:tcBorders>
            <w:shd w:val="clear" w:color="auto" w:fill="auto"/>
          </w:tcPr>
          <w:p w:rsidR="003246A2" w:rsidRDefault="003246A2">
            <w:pPr>
              <w:pStyle w:val="a5"/>
              <w:ind w:right="0"/>
              <w:jc w:val="right"/>
              <w:rPr>
                <w:lang w:val="en-GB"/>
              </w:rPr>
            </w:pPr>
            <w:r>
              <w:rPr>
                <w:lang w:val="en-GB"/>
              </w:rPr>
              <w:t>11.189</w:t>
            </w:r>
          </w:p>
        </w:tc>
      </w:tr>
      <w:tr w:rsidR="003246A2">
        <w:trPr>
          <w:jc w:val="right"/>
        </w:trPr>
        <w:tc>
          <w:tcPr>
            <w:tcW w:w="1497" w:type="dxa"/>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hint="eastAsia"/>
                <w:lang w:val="en-GB"/>
              </w:rPr>
            </w:pPr>
            <w:r>
              <w:rPr>
                <w:rFonts w:eastAsia="SimHei" w:hint="eastAsia"/>
                <w:lang w:val="en-GB"/>
              </w:rPr>
              <w:t>合计</w:t>
            </w:r>
          </w:p>
        </w:tc>
        <w:tc>
          <w:tcPr>
            <w:tcW w:w="1035"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837.647</w:t>
            </w:r>
          </w:p>
        </w:tc>
        <w:tc>
          <w:tcPr>
            <w:tcW w:w="1138"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857.414</w:t>
            </w:r>
          </w:p>
        </w:tc>
        <w:tc>
          <w:tcPr>
            <w:tcW w:w="1138"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881.829</w:t>
            </w:r>
          </w:p>
        </w:tc>
        <w:tc>
          <w:tcPr>
            <w:tcW w:w="913"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914.849</w:t>
            </w:r>
          </w:p>
        </w:tc>
        <w:tc>
          <w:tcPr>
            <w:tcW w:w="916"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1</w:t>
            </w:r>
            <w:r>
              <w:rPr>
                <w:rFonts w:eastAsia="SimHei"/>
                <w:lang w:val="en-GB"/>
              </w:rPr>
              <w:t xml:space="preserve"> </w:t>
            </w:r>
            <w:r>
              <w:rPr>
                <w:rFonts w:eastAsia="SimHei"/>
                <w:b/>
                <w:lang w:val="en-GB"/>
              </w:rPr>
              <w:t>272.724</w:t>
            </w:r>
          </w:p>
        </w:tc>
        <w:tc>
          <w:tcPr>
            <w:tcW w:w="916"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1</w:t>
            </w:r>
            <w:r>
              <w:rPr>
                <w:rFonts w:eastAsia="SimHei"/>
                <w:lang w:val="en-GB"/>
              </w:rPr>
              <w:t xml:space="preserve"> </w:t>
            </w:r>
            <w:r>
              <w:rPr>
                <w:rFonts w:eastAsia="SimHei"/>
                <w:b/>
                <w:lang w:val="en-GB"/>
              </w:rPr>
              <w:t>219.235</w:t>
            </w:r>
          </w:p>
        </w:tc>
        <w:tc>
          <w:tcPr>
            <w:tcW w:w="951" w:type="dxa"/>
            <w:tcBorders>
              <w:top w:val="single" w:sz="4" w:space="0" w:color="auto"/>
              <w:bottom w:val="single" w:sz="12" w:space="0" w:color="auto"/>
            </w:tcBorders>
            <w:shd w:val="clear" w:color="auto" w:fill="auto"/>
          </w:tcPr>
          <w:p w:rsidR="003246A2" w:rsidRDefault="003246A2">
            <w:pPr>
              <w:pStyle w:val="a5"/>
              <w:spacing w:before="80" w:after="80" w:line="200" w:lineRule="exact"/>
              <w:ind w:right="0"/>
              <w:jc w:val="right"/>
              <w:rPr>
                <w:rFonts w:eastAsia="SimHei"/>
                <w:lang w:val="en-GB"/>
              </w:rPr>
            </w:pPr>
            <w:r>
              <w:rPr>
                <w:rFonts w:eastAsia="SimHei"/>
                <w:b/>
                <w:lang w:val="en-GB"/>
              </w:rPr>
              <w:t>1</w:t>
            </w:r>
            <w:r>
              <w:rPr>
                <w:rFonts w:eastAsia="SimHei"/>
                <w:lang w:val="en-GB"/>
              </w:rPr>
              <w:t xml:space="preserve"> </w:t>
            </w:r>
            <w:r>
              <w:rPr>
                <w:rFonts w:eastAsia="SimHei"/>
                <w:b/>
                <w:lang w:val="en-GB"/>
              </w:rPr>
              <w:t>184.557</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327</w:t>
      </w:r>
      <w:r>
        <w:rPr>
          <w:rFonts w:hint="eastAsia"/>
          <w:lang w:val="en-GB"/>
        </w:rPr>
        <w:t>.</w:t>
      </w:r>
      <w:r>
        <w:rPr>
          <w:lang w:val="en-GB"/>
        </w:rPr>
        <w:t xml:space="preserve">  </w:t>
      </w:r>
      <w:r>
        <w:rPr>
          <w:rFonts w:hint="eastAsia"/>
          <w:lang w:val="en-GB"/>
        </w:rPr>
        <w:t>其中，年度预算的具备分配情况如下</w:t>
      </w:r>
      <w:r>
        <w:rPr>
          <w:lang w:val="en-GB"/>
        </w:rPr>
        <w:t>：</w:t>
      </w:r>
    </w:p>
    <w:tbl>
      <w:tblPr>
        <w:tblW w:w="7370" w:type="dxa"/>
        <w:tblInd w:w="1134" w:type="dxa"/>
        <w:tblLayout w:type="fixed"/>
        <w:tblCellMar>
          <w:left w:w="0" w:type="dxa"/>
          <w:right w:w="0" w:type="dxa"/>
        </w:tblCellMar>
        <w:tblLook w:val="00A0"/>
      </w:tblPr>
      <w:tblGrid>
        <w:gridCol w:w="3942"/>
        <w:gridCol w:w="3428"/>
      </w:tblGrid>
      <w:tr w:rsidR="003246A2">
        <w:trPr>
          <w:tblHeader/>
        </w:trPr>
        <w:tc>
          <w:tcPr>
            <w:tcW w:w="3942" w:type="dxa"/>
            <w:tcBorders>
              <w:top w:val="single" w:sz="4" w:space="0" w:color="auto"/>
              <w:bottom w:val="single" w:sz="12" w:space="0" w:color="auto"/>
            </w:tcBorders>
            <w:shd w:val="clear" w:color="auto" w:fill="auto"/>
            <w:vAlign w:val="bottom"/>
          </w:tcPr>
          <w:p w:rsidR="003246A2" w:rsidRDefault="003246A2">
            <w:pPr>
              <w:pStyle w:val="a"/>
              <w:pageBreakBefore/>
              <w:ind w:right="0"/>
              <w:rPr>
                <w:lang w:val="en-GB"/>
              </w:rPr>
            </w:pPr>
            <w:r>
              <w:rPr>
                <w:rFonts w:hint="eastAsia"/>
                <w:lang w:val="en-GB"/>
              </w:rPr>
              <w:t>看守所和劳教中心</w:t>
            </w:r>
          </w:p>
        </w:tc>
        <w:tc>
          <w:tcPr>
            <w:tcW w:w="3428" w:type="dxa"/>
            <w:tcBorders>
              <w:top w:val="single" w:sz="4" w:space="0" w:color="auto"/>
              <w:bottom w:val="single" w:sz="12" w:space="0" w:color="auto"/>
            </w:tcBorders>
            <w:shd w:val="clear" w:color="auto" w:fill="auto"/>
            <w:vAlign w:val="bottom"/>
          </w:tcPr>
          <w:p w:rsidR="003246A2" w:rsidRDefault="003246A2">
            <w:pPr>
              <w:pStyle w:val="a"/>
              <w:ind w:right="0"/>
              <w:jc w:val="right"/>
              <w:rPr>
                <w:rFonts w:hint="eastAsia"/>
                <w:lang w:val="en-GB"/>
              </w:rPr>
            </w:pPr>
            <w:r>
              <w:rPr>
                <w:lang w:val="en-GB"/>
              </w:rPr>
              <w:t>2012</w:t>
            </w:r>
            <w:r>
              <w:rPr>
                <w:rFonts w:hint="eastAsia"/>
                <w:lang w:val="en-GB"/>
              </w:rPr>
              <w:t>年度已审批预算</w:t>
            </w:r>
          </w:p>
        </w:tc>
      </w:tr>
      <w:tr w:rsidR="003246A2">
        <w:tc>
          <w:tcPr>
            <w:tcW w:w="3942" w:type="dxa"/>
            <w:tcBorders>
              <w:top w:val="single" w:sz="12" w:space="0" w:color="auto"/>
            </w:tcBorders>
            <w:shd w:val="clear" w:color="auto" w:fill="auto"/>
          </w:tcPr>
          <w:p w:rsidR="003246A2" w:rsidRDefault="003246A2">
            <w:pPr>
              <w:pStyle w:val="a5"/>
              <w:rPr>
                <w:rFonts w:hint="eastAsia"/>
                <w:lang w:val="en-GB"/>
              </w:rPr>
            </w:pPr>
            <w:r>
              <w:rPr>
                <w:rFonts w:hint="eastAsia"/>
                <w:lang w:val="en-GB"/>
              </w:rPr>
              <w:t>查尔科</w:t>
            </w:r>
          </w:p>
        </w:tc>
        <w:tc>
          <w:tcPr>
            <w:tcW w:w="3428" w:type="dxa"/>
            <w:tcBorders>
              <w:top w:val="single" w:sz="12" w:space="0" w:color="auto"/>
            </w:tcBorders>
            <w:shd w:val="clear" w:color="auto" w:fill="auto"/>
          </w:tcPr>
          <w:p w:rsidR="003246A2" w:rsidRDefault="003246A2">
            <w:pPr>
              <w:pStyle w:val="a5"/>
              <w:ind w:right="0"/>
              <w:jc w:val="right"/>
              <w:rPr>
                <w:lang w:val="en-GB"/>
              </w:rPr>
            </w:pPr>
            <w:r>
              <w:rPr>
                <w:lang w:val="en-GB"/>
              </w:rPr>
              <w:t>74 101 889.18</w:t>
            </w:r>
          </w:p>
        </w:tc>
      </w:tr>
      <w:tr w:rsidR="003246A2">
        <w:tc>
          <w:tcPr>
            <w:tcW w:w="3942" w:type="dxa"/>
            <w:shd w:val="clear" w:color="auto" w:fill="auto"/>
          </w:tcPr>
          <w:p w:rsidR="003246A2" w:rsidRDefault="003246A2">
            <w:pPr>
              <w:pStyle w:val="a5"/>
              <w:rPr>
                <w:rFonts w:hint="eastAsia"/>
                <w:lang w:val="en-GB"/>
              </w:rPr>
            </w:pPr>
            <w:r>
              <w:rPr>
                <w:rFonts w:hint="eastAsia"/>
                <w:lang w:val="en-GB"/>
              </w:rPr>
              <w:t>库奥蒂特兰</w:t>
            </w:r>
          </w:p>
        </w:tc>
        <w:tc>
          <w:tcPr>
            <w:tcW w:w="3428" w:type="dxa"/>
            <w:shd w:val="clear" w:color="auto" w:fill="auto"/>
          </w:tcPr>
          <w:p w:rsidR="003246A2" w:rsidRDefault="003246A2">
            <w:pPr>
              <w:pStyle w:val="a5"/>
              <w:ind w:right="0"/>
              <w:jc w:val="right"/>
              <w:rPr>
                <w:lang w:val="en-GB"/>
              </w:rPr>
            </w:pPr>
            <w:r>
              <w:rPr>
                <w:lang w:val="en-GB"/>
              </w:rPr>
              <w:t>33 310 787.03</w:t>
            </w:r>
          </w:p>
        </w:tc>
      </w:tr>
      <w:tr w:rsidR="003246A2">
        <w:tc>
          <w:tcPr>
            <w:tcW w:w="3942" w:type="dxa"/>
            <w:shd w:val="clear" w:color="auto" w:fill="auto"/>
          </w:tcPr>
          <w:p w:rsidR="003246A2" w:rsidRDefault="003246A2">
            <w:pPr>
              <w:pStyle w:val="a5"/>
              <w:rPr>
                <w:rFonts w:hint="eastAsia"/>
                <w:lang w:val="en-GB"/>
              </w:rPr>
            </w:pPr>
            <w:r>
              <w:rPr>
                <w:rFonts w:hint="eastAsia"/>
                <w:lang w:val="en-GB"/>
              </w:rPr>
              <w:t>埃卡特佩克</w:t>
            </w:r>
          </w:p>
        </w:tc>
        <w:tc>
          <w:tcPr>
            <w:tcW w:w="3428" w:type="dxa"/>
            <w:shd w:val="clear" w:color="auto" w:fill="auto"/>
          </w:tcPr>
          <w:p w:rsidR="003246A2" w:rsidRDefault="003246A2">
            <w:pPr>
              <w:pStyle w:val="a5"/>
              <w:ind w:right="0"/>
              <w:jc w:val="right"/>
              <w:rPr>
                <w:lang w:val="en-GB"/>
              </w:rPr>
            </w:pPr>
            <w:r>
              <w:rPr>
                <w:lang w:val="en-GB"/>
              </w:rPr>
              <w:t>88 689 108.85</w:t>
            </w:r>
          </w:p>
        </w:tc>
      </w:tr>
      <w:tr w:rsidR="003246A2">
        <w:tc>
          <w:tcPr>
            <w:tcW w:w="3942" w:type="dxa"/>
            <w:shd w:val="clear" w:color="auto" w:fill="auto"/>
          </w:tcPr>
          <w:p w:rsidR="003246A2" w:rsidRDefault="003246A2">
            <w:pPr>
              <w:pStyle w:val="a5"/>
              <w:rPr>
                <w:rFonts w:hint="eastAsia"/>
                <w:lang w:val="en-GB"/>
              </w:rPr>
            </w:pPr>
            <w:r>
              <w:rPr>
                <w:rFonts w:hint="eastAsia"/>
                <w:lang w:val="en-GB"/>
              </w:rPr>
              <w:t>埃尔奥罗</w:t>
            </w:r>
          </w:p>
        </w:tc>
        <w:tc>
          <w:tcPr>
            <w:tcW w:w="3428" w:type="dxa"/>
            <w:shd w:val="clear" w:color="auto" w:fill="auto"/>
          </w:tcPr>
          <w:p w:rsidR="003246A2" w:rsidRDefault="003246A2">
            <w:pPr>
              <w:pStyle w:val="a5"/>
              <w:ind w:right="0"/>
              <w:jc w:val="right"/>
              <w:rPr>
                <w:lang w:val="en-GB"/>
              </w:rPr>
            </w:pPr>
            <w:r>
              <w:rPr>
                <w:lang w:val="en-GB"/>
              </w:rPr>
              <w:t>12 644 704.62</w:t>
            </w:r>
          </w:p>
        </w:tc>
      </w:tr>
      <w:tr w:rsidR="003246A2">
        <w:tc>
          <w:tcPr>
            <w:tcW w:w="3942" w:type="dxa"/>
            <w:shd w:val="clear" w:color="auto" w:fill="auto"/>
          </w:tcPr>
          <w:p w:rsidR="003246A2" w:rsidRDefault="003246A2">
            <w:pPr>
              <w:pStyle w:val="a5"/>
              <w:rPr>
                <w:rFonts w:hint="eastAsia"/>
                <w:lang w:val="en-GB"/>
              </w:rPr>
            </w:pPr>
            <w:r>
              <w:rPr>
                <w:rFonts w:hint="eastAsia"/>
                <w:lang w:val="en-GB"/>
              </w:rPr>
              <w:t>伊斯特拉华卡</w:t>
            </w:r>
          </w:p>
        </w:tc>
        <w:tc>
          <w:tcPr>
            <w:tcW w:w="3428" w:type="dxa"/>
            <w:shd w:val="clear" w:color="auto" w:fill="auto"/>
          </w:tcPr>
          <w:p w:rsidR="003246A2" w:rsidRDefault="003246A2">
            <w:pPr>
              <w:pStyle w:val="a5"/>
              <w:ind w:right="0"/>
              <w:jc w:val="right"/>
              <w:rPr>
                <w:lang w:val="en-GB"/>
              </w:rPr>
            </w:pPr>
            <w:r>
              <w:rPr>
                <w:lang w:val="en-GB"/>
              </w:rPr>
              <w:t>19 115 848.12</w:t>
            </w:r>
          </w:p>
        </w:tc>
      </w:tr>
      <w:tr w:rsidR="003246A2">
        <w:tc>
          <w:tcPr>
            <w:tcW w:w="3942" w:type="dxa"/>
            <w:shd w:val="clear" w:color="auto" w:fill="auto"/>
          </w:tcPr>
          <w:p w:rsidR="003246A2" w:rsidRDefault="003246A2">
            <w:pPr>
              <w:pStyle w:val="a5"/>
              <w:rPr>
                <w:rFonts w:hint="eastAsia"/>
                <w:lang w:val="en-GB"/>
              </w:rPr>
            </w:pPr>
            <w:r>
              <w:rPr>
                <w:rFonts w:hint="eastAsia"/>
                <w:lang w:val="en-GB"/>
              </w:rPr>
              <w:t>西罗特佩克</w:t>
            </w:r>
          </w:p>
        </w:tc>
        <w:tc>
          <w:tcPr>
            <w:tcW w:w="3428" w:type="dxa"/>
            <w:shd w:val="clear" w:color="auto" w:fill="auto"/>
          </w:tcPr>
          <w:p w:rsidR="003246A2" w:rsidRDefault="003246A2">
            <w:pPr>
              <w:pStyle w:val="a5"/>
              <w:ind w:right="0"/>
              <w:jc w:val="right"/>
              <w:rPr>
                <w:lang w:val="en-GB"/>
              </w:rPr>
            </w:pPr>
            <w:r>
              <w:rPr>
                <w:lang w:val="en-GB"/>
              </w:rPr>
              <w:t>16 295 807.62</w:t>
            </w:r>
          </w:p>
        </w:tc>
      </w:tr>
      <w:tr w:rsidR="003246A2">
        <w:tc>
          <w:tcPr>
            <w:tcW w:w="3942" w:type="dxa"/>
            <w:shd w:val="clear" w:color="auto" w:fill="auto"/>
          </w:tcPr>
          <w:p w:rsidR="003246A2" w:rsidRDefault="003246A2">
            <w:pPr>
              <w:pStyle w:val="a5"/>
              <w:rPr>
                <w:rFonts w:hint="eastAsia"/>
                <w:lang w:val="en-GB"/>
              </w:rPr>
            </w:pPr>
            <w:r>
              <w:rPr>
                <w:rFonts w:hint="eastAsia"/>
                <w:lang w:val="en-GB"/>
              </w:rPr>
              <w:t>莱尔玛</w:t>
            </w:r>
          </w:p>
        </w:tc>
        <w:tc>
          <w:tcPr>
            <w:tcW w:w="3428" w:type="dxa"/>
            <w:shd w:val="clear" w:color="auto" w:fill="auto"/>
          </w:tcPr>
          <w:p w:rsidR="003246A2" w:rsidRDefault="003246A2">
            <w:pPr>
              <w:pStyle w:val="a5"/>
              <w:ind w:right="0"/>
              <w:jc w:val="right"/>
              <w:rPr>
                <w:lang w:val="en-GB"/>
              </w:rPr>
            </w:pPr>
            <w:r>
              <w:rPr>
                <w:lang w:val="en-GB"/>
              </w:rPr>
              <w:t>17 707 478.26</w:t>
            </w:r>
          </w:p>
        </w:tc>
      </w:tr>
      <w:tr w:rsidR="003246A2">
        <w:tc>
          <w:tcPr>
            <w:tcW w:w="3942" w:type="dxa"/>
            <w:shd w:val="clear" w:color="auto" w:fill="auto"/>
          </w:tcPr>
          <w:p w:rsidR="003246A2" w:rsidRDefault="003246A2">
            <w:pPr>
              <w:pStyle w:val="a5"/>
              <w:rPr>
                <w:rFonts w:hint="eastAsia"/>
                <w:lang w:val="en-GB"/>
              </w:rPr>
            </w:pPr>
            <w:r>
              <w:rPr>
                <w:rFonts w:hint="eastAsia"/>
                <w:lang w:val="en-GB"/>
              </w:rPr>
              <w:t>内萨华尔科尤特波尔多</w:t>
            </w:r>
          </w:p>
        </w:tc>
        <w:tc>
          <w:tcPr>
            <w:tcW w:w="3428" w:type="dxa"/>
            <w:shd w:val="clear" w:color="auto" w:fill="auto"/>
          </w:tcPr>
          <w:p w:rsidR="003246A2" w:rsidRDefault="003246A2">
            <w:pPr>
              <w:pStyle w:val="a5"/>
              <w:ind w:right="0"/>
              <w:jc w:val="right"/>
              <w:rPr>
                <w:lang w:val="en-GB"/>
              </w:rPr>
            </w:pPr>
            <w:r>
              <w:rPr>
                <w:lang w:val="en-GB"/>
              </w:rPr>
              <w:t>133 258 235.24</w:t>
            </w:r>
          </w:p>
        </w:tc>
      </w:tr>
      <w:tr w:rsidR="003246A2">
        <w:tc>
          <w:tcPr>
            <w:tcW w:w="3942" w:type="dxa"/>
            <w:shd w:val="clear" w:color="auto" w:fill="auto"/>
          </w:tcPr>
          <w:p w:rsidR="003246A2" w:rsidRDefault="003246A2">
            <w:pPr>
              <w:pStyle w:val="a5"/>
              <w:rPr>
                <w:rFonts w:hint="eastAsia"/>
                <w:lang w:val="en-GB"/>
              </w:rPr>
            </w:pPr>
            <w:r>
              <w:rPr>
                <w:rFonts w:hint="eastAsia"/>
                <w:lang w:val="en-GB"/>
              </w:rPr>
              <w:t>北内萨华尔科尤特</w:t>
            </w:r>
          </w:p>
        </w:tc>
        <w:tc>
          <w:tcPr>
            <w:tcW w:w="3428" w:type="dxa"/>
            <w:shd w:val="clear" w:color="auto" w:fill="auto"/>
          </w:tcPr>
          <w:p w:rsidR="003246A2" w:rsidRDefault="003246A2">
            <w:pPr>
              <w:pStyle w:val="a5"/>
              <w:ind w:right="0"/>
              <w:jc w:val="right"/>
              <w:rPr>
                <w:lang w:val="en-GB"/>
              </w:rPr>
            </w:pPr>
            <w:r>
              <w:rPr>
                <w:lang w:val="en-GB"/>
              </w:rPr>
              <w:t>0</w:t>
            </w:r>
          </w:p>
        </w:tc>
      </w:tr>
      <w:tr w:rsidR="003246A2">
        <w:tc>
          <w:tcPr>
            <w:tcW w:w="3942" w:type="dxa"/>
            <w:shd w:val="clear" w:color="auto" w:fill="auto"/>
          </w:tcPr>
          <w:p w:rsidR="003246A2" w:rsidRDefault="003246A2">
            <w:pPr>
              <w:pStyle w:val="a5"/>
              <w:rPr>
                <w:rFonts w:hint="eastAsia"/>
                <w:lang w:val="en-GB"/>
              </w:rPr>
            </w:pPr>
            <w:r>
              <w:rPr>
                <w:rFonts w:hint="eastAsia"/>
                <w:lang w:val="en-GB"/>
              </w:rPr>
              <w:t>南北内萨华尔科尤特</w:t>
            </w:r>
          </w:p>
        </w:tc>
        <w:tc>
          <w:tcPr>
            <w:tcW w:w="3428" w:type="dxa"/>
            <w:shd w:val="clear" w:color="auto" w:fill="auto"/>
          </w:tcPr>
          <w:p w:rsidR="003246A2" w:rsidRDefault="003246A2">
            <w:pPr>
              <w:pStyle w:val="a5"/>
              <w:ind w:right="0"/>
              <w:jc w:val="right"/>
              <w:rPr>
                <w:lang w:val="en-GB"/>
              </w:rPr>
            </w:pPr>
            <w:r>
              <w:rPr>
                <w:lang w:val="en-GB"/>
              </w:rPr>
              <w:t>2 320 116.65</w:t>
            </w:r>
          </w:p>
        </w:tc>
      </w:tr>
      <w:tr w:rsidR="003246A2">
        <w:tc>
          <w:tcPr>
            <w:tcW w:w="3942" w:type="dxa"/>
            <w:shd w:val="clear" w:color="auto" w:fill="auto"/>
          </w:tcPr>
          <w:p w:rsidR="003246A2" w:rsidRDefault="003246A2">
            <w:pPr>
              <w:pStyle w:val="a5"/>
              <w:rPr>
                <w:rFonts w:hint="eastAsia"/>
                <w:lang w:val="en-GB"/>
              </w:rPr>
            </w:pPr>
            <w:r>
              <w:rPr>
                <w:rFonts w:hint="eastAsia"/>
                <w:lang w:val="en-GB"/>
              </w:rPr>
              <w:t>奥屯巴</w:t>
            </w:r>
          </w:p>
        </w:tc>
        <w:tc>
          <w:tcPr>
            <w:tcW w:w="3428" w:type="dxa"/>
            <w:shd w:val="clear" w:color="auto" w:fill="auto"/>
          </w:tcPr>
          <w:p w:rsidR="003246A2" w:rsidRDefault="003246A2">
            <w:pPr>
              <w:pStyle w:val="a5"/>
              <w:ind w:right="0"/>
              <w:jc w:val="right"/>
              <w:rPr>
                <w:lang w:val="en-GB"/>
              </w:rPr>
            </w:pPr>
            <w:r>
              <w:rPr>
                <w:lang w:val="en-GB"/>
              </w:rPr>
              <w:t>11 958 908.93</w:t>
            </w:r>
          </w:p>
        </w:tc>
      </w:tr>
      <w:tr w:rsidR="003246A2">
        <w:tc>
          <w:tcPr>
            <w:tcW w:w="3942" w:type="dxa"/>
            <w:shd w:val="clear" w:color="auto" w:fill="auto"/>
          </w:tcPr>
          <w:p w:rsidR="003246A2" w:rsidRDefault="003246A2">
            <w:pPr>
              <w:pStyle w:val="a5"/>
              <w:rPr>
                <w:rFonts w:hint="eastAsia"/>
                <w:lang w:val="en-GB"/>
              </w:rPr>
            </w:pPr>
            <w:r>
              <w:rPr>
                <w:rFonts w:hint="eastAsia"/>
                <w:lang w:val="en-GB"/>
              </w:rPr>
              <w:t>奥屯巴特帕奇科</w:t>
            </w:r>
          </w:p>
        </w:tc>
        <w:tc>
          <w:tcPr>
            <w:tcW w:w="3428" w:type="dxa"/>
            <w:shd w:val="clear" w:color="auto" w:fill="auto"/>
          </w:tcPr>
          <w:p w:rsidR="003246A2" w:rsidRDefault="003246A2">
            <w:pPr>
              <w:pStyle w:val="a5"/>
              <w:ind w:right="0"/>
              <w:jc w:val="right"/>
              <w:rPr>
                <w:lang w:val="en-GB"/>
              </w:rPr>
            </w:pPr>
            <w:r>
              <w:rPr>
                <w:lang w:val="en-GB"/>
              </w:rPr>
              <w:t>78 423 282.10</w:t>
            </w:r>
          </w:p>
        </w:tc>
      </w:tr>
      <w:tr w:rsidR="003246A2">
        <w:tc>
          <w:tcPr>
            <w:tcW w:w="3942" w:type="dxa"/>
            <w:shd w:val="clear" w:color="auto" w:fill="auto"/>
          </w:tcPr>
          <w:p w:rsidR="003246A2" w:rsidRDefault="003246A2">
            <w:pPr>
              <w:pStyle w:val="a5"/>
              <w:rPr>
                <w:rFonts w:hint="eastAsia"/>
                <w:lang w:val="en-GB"/>
              </w:rPr>
            </w:pPr>
            <w:r>
              <w:rPr>
                <w:rFonts w:hint="eastAsia"/>
                <w:lang w:val="en-GB"/>
              </w:rPr>
              <w:t>示范监狱</w:t>
            </w:r>
          </w:p>
        </w:tc>
        <w:tc>
          <w:tcPr>
            <w:tcW w:w="3428" w:type="dxa"/>
            <w:shd w:val="clear" w:color="auto" w:fill="auto"/>
          </w:tcPr>
          <w:p w:rsidR="003246A2" w:rsidRDefault="003246A2">
            <w:pPr>
              <w:pStyle w:val="a5"/>
              <w:ind w:right="0"/>
              <w:jc w:val="right"/>
              <w:rPr>
                <w:lang w:val="en-GB"/>
              </w:rPr>
            </w:pPr>
            <w:r>
              <w:rPr>
                <w:lang w:val="en-GB"/>
              </w:rPr>
              <w:t>20 211 014.04</w:t>
            </w:r>
          </w:p>
        </w:tc>
      </w:tr>
      <w:tr w:rsidR="003246A2">
        <w:tc>
          <w:tcPr>
            <w:tcW w:w="3942" w:type="dxa"/>
            <w:shd w:val="clear" w:color="auto" w:fill="auto"/>
          </w:tcPr>
          <w:p w:rsidR="003246A2" w:rsidRDefault="003246A2">
            <w:pPr>
              <w:pStyle w:val="a5"/>
              <w:rPr>
                <w:rFonts w:hint="eastAsia"/>
                <w:lang w:val="en-GB"/>
              </w:rPr>
            </w:pPr>
            <w:r>
              <w:rPr>
                <w:rFonts w:hint="eastAsia"/>
                <w:lang w:val="en-GB"/>
              </w:rPr>
              <w:t>桑蒂亚吉托</w:t>
            </w:r>
          </w:p>
        </w:tc>
        <w:tc>
          <w:tcPr>
            <w:tcW w:w="3428" w:type="dxa"/>
            <w:shd w:val="clear" w:color="auto" w:fill="auto"/>
          </w:tcPr>
          <w:p w:rsidR="003246A2" w:rsidRDefault="003246A2">
            <w:pPr>
              <w:pStyle w:val="a5"/>
              <w:ind w:right="0"/>
              <w:jc w:val="right"/>
              <w:rPr>
                <w:lang w:val="en-GB"/>
              </w:rPr>
            </w:pPr>
            <w:r>
              <w:rPr>
                <w:lang w:val="en-GB"/>
              </w:rPr>
              <w:t>101 090 777.66</w:t>
            </w:r>
          </w:p>
        </w:tc>
      </w:tr>
      <w:tr w:rsidR="003246A2">
        <w:tc>
          <w:tcPr>
            <w:tcW w:w="3942" w:type="dxa"/>
            <w:shd w:val="clear" w:color="auto" w:fill="auto"/>
          </w:tcPr>
          <w:p w:rsidR="003246A2" w:rsidRDefault="003246A2">
            <w:pPr>
              <w:pStyle w:val="a5"/>
              <w:rPr>
                <w:rFonts w:hint="eastAsia"/>
                <w:lang w:val="en-GB"/>
              </w:rPr>
            </w:pPr>
            <w:r>
              <w:rPr>
                <w:rFonts w:hint="eastAsia"/>
                <w:lang w:val="en-GB"/>
              </w:rPr>
              <w:t>苏尔特佩克</w:t>
            </w:r>
          </w:p>
        </w:tc>
        <w:tc>
          <w:tcPr>
            <w:tcW w:w="3428" w:type="dxa"/>
            <w:shd w:val="clear" w:color="auto" w:fill="auto"/>
          </w:tcPr>
          <w:p w:rsidR="003246A2" w:rsidRDefault="003246A2">
            <w:pPr>
              <w:pStyle w:val="a5"/>
              <w:ind w:right="0"/>
              <w:jc w:val="right"/>
              <w:rPr>
                <w:lang w:val="en-GB"/>
              </w:rPr>
            </w:pPr>
            <w:r>
              <w:rPr>
                <w:lang w:val="en-GB"/>
              </w:rPr>
              <w:t>15 330 888.24</w:t>
            </w:r>
          </w:p>
        </w:tc>
      </w:tr>
      <w:tr w:rsidR="003246A2">
        <w:tc>
          <w:tcPr>
            <w:tcW w:w="3942" w:type="dxa"/>
            <w:shd w:val="clear" w:color="auto" w:fill="auto"/>
          </w:tcPr>
          <w:p w:rsidR="003246A2" w:rsidRDefault="003246A2">
            <w:pPr>
              <w:pStyle w:val="a5"/>
              <w:rPr>
                <w:lang w:val="en-GB"/>
              </w:rPr>
            </w:pPr>
            <w:r>
              <w:rPr>
                <w:rFonts w:hint="eastAsia"/>
                <w:lang w:val="en-GB"/>
              </w:rPr>
              <w:t>特玛斯卡尔特佩克</w:t>
            </w:r>
          </w:p>
        </w:tc>
        <w:tc>
          <w:tcPr>
            <w:tcW w:w="3428" w:type="dxa"/>
            <w:shd w:val="clear" w:color="auto" w:fill="auto"/>
          </w:tcPr>
          <w:p w:rsidR="003246A2" w:rsidRDefault="003246A2">
            <w:pPr>
              <w:pStyle w:val="a5"/>
              <w:ind w:right="0"/>
              <w:jc w:val="right"/>
              <w:rPr>
                <w:lang w:val="en-GB"/>
              </w:rPr>
            </w:pPr>
            <w:r>
              <w:rPr>
                <w:lang w:val="en-GB"/>
              </w:rPr>
              <w:t>17 239 056.41</w:t>
            </w:r>
          </w:p>
        </w:tc>
      </w:tr>
      <w:tr w:rsidR="003246A2">
        <w:tc>
          <w:tcPr>
            <w:tcW w:w="3942" w:type="dxa"/>
            <w:shd w:val="clear" w:color="auto" w:fill="auto"/>
          </w:tcPr>
          <w:p w:rsidR="003246A2" w:rsidRDefault="003246A2">
            <w:pPr>
              <w:pStyle w:val="a5"/>
              <w:rPr>
                <w:rFonts w:hint="eastAsia"/>
                <w:lang w:val="en-GB"/>
              </w:rPr>
            </w:pPr>
            <w:r>
              <w:rPr>
                <w:rFonts w:hint="eastAsia"/>
                <w:lang w:val="en-GB"/>
              </w:rPr>
              <w:t>特南辛格</w:t>
            </w:r>
          </w:p>
        </w:tc>
        <w:tc>
          <w:tcPr>
            <w:tcW w:w="3428" w:type="dxa"/>
            <w:shd w:val="clear" w:color="auto" w:fill="auto"/>
          </w:tcPr>
          <w:p w:rsidR="003246A2" w:rsidRDefault="003246A2">
            <w:pPr>
              <w:pStyle w:val="a5"/>
              <w:ind w:right="0"/>
              <w:jc w:val="right"/>
              <w:rPr>
                <w:lang w:val="en-GB"/>
              </w:rPr>
            </w:pPr>
            <w:r>
              <w:rPr>
                <w:lang w:val="en-GB"/>
              </w:rPr>
              <w:t>23 120 176.78</w:t>
            </w:r>
          </w:p>
        </w:tc>
      </w:tr>
      <w:tr w:rsidR="003246A2">
        <w:tc>
          <w:tcPr>
            <w:tcW w:w="3942" w:type="dxa"/>
            <w:shd w:val="clear" w:color="auto" w:fill="auto"/>
          </w:tcPr>
          <w:p w:rsidR="003246A2" w:rsidRDefault="003246A2">
            <w:pPr>
              <w:pStyle w:val="a5"/>
              <w:rPr>
                <w:lang w:val="en-GB"/>
              </w:rPr>
            </w:pPr>
            <w:r>
              <w:rPr>
                <w:rFonts w:hint="eastAsia"/>
                <w:lang w:val="en-GB"/>
              </w:rPr>
              <w:t>特南戈德尔瓦耶</w:t>
            </w:r>
          </w:p>
        </w:tc>
        <w:tc>
          <w:tcPr>
            <w:tcW w:w="3428" w:type="dxa"/>
            <w:shd w:val="clear" w:color="auto" w:fill="auto"/>
          </w:tcPr>
          <w:p w:rsidR="003246A2" w:rsidRDefault="003246A2">
            <w:pPr>
              <w:pStyle w:val="a5"/>
              <w:ind w:right="0"/>
              <w:jc w:val="right"/>
              <w:rPr>
                <w:lang w:val="en-GB"/>
              </w:rPr>
            </w:pPr>
            <w:r>
              <w:rPr>
                <w:lang w:val="en-GB"/>
              </w:rPr>
              <w:t>19 867 028.47</w:t>
            </w:r>
          </w:p>
        </w:tc>
      </w:tr>
      <w:tr w:rsidR="003246A2">
        <w:tc>
          <w:tcPr>
            <w:tcW w:w="3942" w:type="dxa"/>
            <w:shd w:val="clear" w:color="auto" w:fill="auto"/>
          </w:tcPr>
          <w:p w:rsidR="003246A2" w:rsidRDefault="003246A2">
            <w:pPr>
              <w:pStyle w:val="a5"/>
              <w:rPr>
                <w:rFonts w:hint="eastAsia"/>
                <w:lang w:val="en-GB"/>
              </w:rPr>
            </w:pPr>
            <w:r>
              <w:rPr>
                <w:rFonts w:hint="eastAsia"/>
                <w:lang w:val="en-GB"/>
              </w:rPr>
              <w:t>特斯科科</w:t>
            </w:r>
          </w:p>
        </w:tc>
        <w:tc>
          <w:tcPr>
            <w:tcW w:w="3428" w:type="dxa"/>
            <w:shd w:val="clear" w:color="auto" w:fill="auto"/>
          </w:tcPr>
          <w:p w:rsidR="003246A2" w:rsidRDefault="003246A2">
            <w:pPr>
              <w:pStyle w:val="a5"/>
              <w:ind w:right="0"/>
              <w:jc w:val="right"/>
              <w:rPr>
                <w:lang w:val="en-GB"/>
              </w:rPr>
            </w:pPr>
            <w:r>
              <w:rPr>
                <w:lang w:val="en-GB"/>
              </w:rPr>
              <w:t>55 194 130.69</w:t>
            </w:r>
          </w:p>
        </w:tc>
      </w:tr>
      <w:tr w:rsidR="003246A2">
        <w:tc>
          <w:tcPr>
            <w:tcW w:w="3942" w:type="dxa"/>
            <w:shd w:val="clear" w:color="auto" w:fill="auto"/>
          </w:tcPr>
          <w:p w:rsidR="003246A2" w:rsidRDefault="003246A2">
            <w:pPr>
              <w:pStyle w:val="a5"/>
              <w:rPr>
                <w:rFonts w:hint="eastAsia"/>
                <w:lang w:val="en-GB"/>
              </w:rPr>
            </w:pPr>
            <w:r>
              <w:rPr>
                <w:rFonts w:hint="eastAsia"/>
                <w:lang w:val="en-GB"/>
              </w:rPr>
              <w:t>特拉内潘特拉</w:t>
            </w:r>
          </w:p>
        </w:tc>
        <w:tc>
          <w:tcPr>
            <w:tcW w:w="3428" w:type="dxa"/>
            <w:shd w:val="clear" w:color="auto" w:fill="auto"/>
          </w:tcPr>
          <w:p w:rsidR="003246A2" w:rsidRDefault="003246A2">
            <w:pPr>
              <w:pStyle w:val="a5"/>
              <w:ind w:right="0"/>
              <w:jc w:val="right"/>
              <w:rPr>
                <w:lang w:val="en-GB"/>
              </w:rPr>
            </w:pPr>
            <w:r>
              <w:rPr>
                <w:lang w:val="en-GB"/>
              </w:rPr>
              <w:t>85 798 194.02</w:t>
            </w:r>
          </w:p>
        </w:tc>
      </w:tr>
      <w:tr w:rsidR="003246A2">
        <w:tc>
          <w:tcPr>
            <w:tcW w:w="3942" w:type="dxa"/>
            <w:shd w:val="clear" w:color="auto" w:fill="auto"/>
          </w:tcPr>
          <w:p w:rsidR="003246A2" w:rsidRDefault="003246A2">
            <w:pPr>
              <w:pStyle w:val="a5"/>
              <w:rPr>
                <w:rFonts w:hint="eastAsia"/>
                <w:lang w:val="en-GB"/>
              </w:rPr>
            </w:pPr>
            <w:r>
              <w:rPr>
                <w:rFonts w:hint="eastAsia"/>
                <w:lang w:val="en-GB"/>
              </w:rPr>
              <w:t>勇士谷</w:t>
            </w:r>
          </w:p>
        </w:tc>
        <w:tc>
          <w:tcPr>
            <w:tcW w:w="3428" w:type="dxa"/>
            <w:shd w:val="clear" w:color="auto" w:fill="auto"/>
          </w:tcPr>
          <w:p w:rsidR="003246A2" w:rsidRDefault="003246A2">
            <w:pPr>
              <w:pStyle w:val="a5"/>
              <w:ind w:right="0"/>
              <w:jc w:val="right"/>
              <w:rPr>
                <w:lang w:val="en-GB"/>
              </w:rPr>
            </w:pPr>
            <w:r>
              <w:rPr>
                <w:lang w:val="en-GB"/>
              </w:rPr>
              <w:t>22 688 837.85</w:t>
            </w:r>
          </w:p>
        </w:tc>
      </w:tr>
      <w:tr w:rsidR="003246A2">
        <w:tc>
          <w:tcPr>
            <w:tcW w:w="3942" w:type="dxa"/>
            <w:shd w:val="clear" w:color="auto" w:fill="auto"/>
          </w:tcPr>
          <w:p w:rsidR="003246A2" w:rsidRDefault="003246A2">
            <w:pPr>
              <w:pStyle w:val="a5"/>
              <w:rPr>
                <w:lang w:val="en-GB"/>
              </w:rPr>
            </w:pPr>
            <w:r>
              <w:rPr>
                <w:rFonts w:hint="eastAsia"/>
                <w:lang w:val="en-GB"/>
              </w:rPr>
              <w:t>祖姆潘戈</w:t>
            </w:r>
          </w:p>
        </w:tc>
        <w:tc>
          <w:tcPr>
            <w:tcW w:w="3428" w:type="dxa"/>
            <w:shd w:val="clear" w:color="auto" w:fill="auto"/>
          </w:tcPr>
          <w:p w:rsidR="003246A2" w:rsidRDefault="003246A2">
            <w:pPr>
              <w:pStyle w:val="a5"/>
              <w:ind w:right="0"/>
              <w:jc w:val="right"/>
              <w:rPr>
                <w:lang w:val="en-GB"/>
              </w:rPr>
            </w:pPr>
            <w:r>
              <w:rPr>
                <w:lang w:val="en-GB"/>
              </w:rPr>
              <w:t>17 157 058.32</w:t>
            </w:r>
          </w:p>
        </w:tc>
      </w:tr>
      <w:tr w:rsidR="003246A2">
        <w:tc>
          <w:tcPr>
            <w:tcW w:w="3942" w:type="dxa"/>
            <w:tcBorders>
              <w:bottom w:val="single" w:sz="12" w:space="0" w:color="auto"/>
            </w:tcBorders>
            <w:shd w:val="clear" w:color="auto" w:fill="auto"/>
          </w:tcPr>
          <w:p w:rsidR="003246A2" w:rsidRDefault="003246A2">
            <w:pPr>
              <w:pStyle w:val="a5"/>
              <w:rPr>
                <w:rFonts w:hint="eastAsia"/>
                <w:lang w:val="en-GB"/>
              </w:rPr>
            </w:pPr>
            <w:r>
              <w:rPr>
                <w:lang w:val="en-GB"/>
              </w:rPr>
              <w:t>E.R.P.M.</w:t>
            </w:r>
            <w:r>
              <w:rPr>
                <w:rFonts w:hint="eastAsia"/>
                <w:lang w:val="en-GB"/>
              </w:rPr>
              <w:t>斯纳坎特佩克</w:t>
            </w:r>
          </w:p>
        </w:tc>
        <w:tc>
          <w:tcPr>
            <w:tcW w:w="3428" w:type="dxa"/>
            <w:tcBorders>
              <w:bottom w:val="single" w:sz="12" w:space="0" w:color="auto"/>
            </w:tcBorders>
            <w:shd w:val="clear" w:color="auto" w:fill="auto"/>
          </w:tcPr>
          <w:p w:rsidR="003246A2" w:rsidRDefault="003246A2">
            <w:pPr>
              <w:pStyle w:val="a5"/>
              <w:ind w:right="0"/>
              <w:jc w:val="right"/>
              <w:rPr>
                <w:lang w:val="en-GB"/>
              </w:rPr>
            </w:pPr>
            <w:r>
              <w:rPr>
                <w:lang w:val="en-GB"/>
              </w:rPr>
              <w:t>50 312 393.16</w:t>
            </w:r>
          </w:p>
        </w:tc>
      </w:tr>
    </w:tbl>
    <w:p w:rsidR="003246A2" w:rsidRDefault="003246A2">
      <w:pPr>
        <w:pStyle w:val="SingleTxtGC"/>
        <w:spacing w:after="0" w:line="200" w:lineRule="exact"/>
        <w:rPr>
          <w:lang w:val="en-GB"/>
        </w:rPr>
      </w:pPr>
    </w:p>
    <w:p w:rsidR="003246A2" w:rsidRDefault="003246A2">
      <w:pPr>
        <w:pStyle w:val="SingleTxtGC"/>
        <w:spacing w:before="120"/>
        <w:rPr>
          <w:rFonts w:hint="eastAsia"/>
          <w:lang w:val="en-GB"/>
        </w:rPr>
      </w:pPr>
      <w:r>
        <w:rPr>
          <w:lang w:val="en-GB"/>
        </w:rPr>
        <w:t>328</w:t>
      </w:r>
      <w:r>
        <w:rPr>
          <w:rFonts w:hint="eastAsia"/>
          <w:lang w:val="en-GB"/>
        </w:rPr>
        <w:t>.</w:t>
      </w:r>
      <w:r>
        <w:rPr>
          <w:lang w:val="en-GB"/>
        </w:rPr>
        <w:t xml:space="preserve">  </w:t>
      </w:r>
      <w:r>
        <w:rPr>
          <w:rFonts w:hint="eastAsia"/>
          <w:lang w:val="en-GB"/>
        </w:rPr>
        <w:t>另外，向位于内萨华尔科尤特的社会心理康复中心划拨的预算为</w:t>
      </w:r>
      <w:r>
        <w:rPr>
          <w:lang w:val="en-GB"/>
        </w:rPr>
        <w:t>6,0</w:t>
      </w:r>
      <w:r>
        <w:rPr>
          <w:rFonts w:hint="eastAsia"/>
          <w:lang w:val="en-GB"/>
        </w:rPr>
        <w:t>00</w:t>
      </w:r>
      <w:r>
        <w:rPr>
          <w:rFonts w:hint="eastAsia"/>
          <w:lang w:val="en-GB"/>
        </w:rPr>
        <w:t>万比索。</w:t>
      </w:r>
    </w:p>
    <w:p w:rsidR="003246A2" w:rsidRDefault="003246A2">
      <w:pPr>
        <w:pStyle w:val="SingleTxtGC"/>
        <w:rPr>
          <w:lang w:val="en-GB"/>
        </w:rPr>
      </w:pPr>
      <w:r>
        <w:rPr>
          <w:lang w:val="en-GB"/>
        </w:rPr>
        <w:t xml:space="preserve">329.  </w:t>
      </w:r>
      <w:r>
        <w:rPr>
          <w:rFonts w:hint="eastAsia"/>
          <w:lang w:val="en-GB"/>
        </w:rPr>
        <w:t>在墨西哥州监狱系统任职的公务员情况如下表所示</w:t>
      </w:r>
      <w:r>
        <w:rPr>
          <w:lang w:val="en-GB"/>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096"/>
        <w:gridCol w:w="1158"/>
        <w:gridCol w:w="1170"/>
        <w:gridCol w:w="1619"/>
        <w:gridCol w:w="1241"/>
        <w:gridCol w:w="1086"/>
      </w:tblGrid>
      <w:tr w:rsidR="003246A2">
        <w:tc>
          <w:tcPr>
            <w:tcW w:w="1096" w:type="dxa"/>
            <w:shd w:val="clear" w:color="auto" w:fill="auto"/>
            <w:vAlign w:val="bottom"/>
          </w:tcPr>
          <w:p w:rsidR="003246A2" w:rsidRDefault="003246A2">
            <w:pPr>
              <w:pStyle w:val="a"/>
              <w:ind w:right="0"/>
              <w:rPr>
                <w:rFonts w:hint="eastAsia"/>
                <w:lang w:val="en-GB"/>
              </w:rPr>
            </w:pPr>
            <w:r>
              <w:rPr>
                <w:rFonts w:hint="eastAsia"/>
                <w:lang w:val="en-GB"/>
              </w:rPr>
              <w:t>领导人员</w:t>
            </w:r>
          </w:p>
        </w:tc>
        <w:tc>
          <w:tcPr>
            <w:tcW w:w="1158" w:type="dxa"/>
            <w:shd w:val="clear" w:color="auto" w:fill="auto"/>
            <w:vAlign w:val="bottom"/>
          </w:tcPr>
          <w:p w:rsidR="003246A2" w:rsidRDefault="003246A2">
            <w:pPr>
              <w:pStyle w:val="a"/>
              <w:ind w:right="0"/>
              <w:jc w:val="right"/>
              <w:rPr>
                <w:rFonts w:hint="eastAsia"/>
                <w:lang w:val="en-GB"/>
              </w:rPr>
            </w:pPr>
            <w:r>
              <w:rPr>
                <w:rFonts w:hint="eastAsia"/>
                <w:lang w:val="en-GB"/>
              </w:rPr>
              <w:t>技术人员</w:t>
            </w:r>
          </w:p>
        </w:tc>
        <w:tc>
          <w:tcPr>
            <w:tcW w:w="1170" w:type="dxa"/>
            <w:shd w:val="clear" w:color="auto" w:fill="auto"/>
            <w:vAlign w:val="bottom"/>
          </w:tcPr>
          <w:p w:rsidR="003246A2" w:rsidRDefault="003246A2">
            <w:pPr>
              <w:pStyle w:val="a"/>
              <w:ind w:right="0"/>
              <w:jc w:val="right"/>
              <w:rPr>
                <w:rFonts w:hint="eastAsia"/>
                <w:lang w:val="en-GB"/>
              </w:rPr>
            </w:pPr>
            <w:r>
              <w:rPr>
                <w:rFonts w:hint="eastAsia"/>
                <w:lang w:val="en-GB"/>
              </w:rPr>
              <w:t>法律人员</w:t>
            </w:r>
          </w:p>
        </w:tc>
        <w:tc>
          <w:tcPr>
            <w:tcW w:w="1619" w:type="dxa"/>
            <w:shd w:val="clear" w:color="auto" w:fill="auto"/>
            <w:vAlign w:val="bottom"/>
          </w:tcPr>
          <w:p w:rsidR="003246A2" w:rsidRDefault="003246A2">
            <w:pPr>
              <w:pStyle w:val="a"/>
              <w:ind w:right="0"/>
              <w:jc w:val="right"/>
              <w:rPr>
                <w:rFonts w:hint="eastAsia"/>
                <w:lang w:val="en-GB"/>
              </w:rPr>
            </w:pPr>
            <w:r>
              <w:rPr>
                <w:rFonts w:hint="eastAsia"/>
                <w:lang w:val="en-GB"/>
              </w:rPr>
              <w:t>管理和服务人员</w:t>
            </w:r>
          </w:p>
        </w:tc>
        <w:tc>
          <w:tcPr>
            <w:tcW w:w="1241" w:type="dxa"/>
            <w:shd w:val="clear" w:color="auto" w:fill="auto"/>
            <w:vAlign w:val="bottom"/>
          </w:tcPr>
          <w:p w:rsidR="003246A2" w:rsidRDefault="003246A2">
            <w:pPr>
              <w:pStyle w:val="a"/>
              <w:ind w:right="0"/>
              <w:jc w:val="right"/>
              <w:rPr>
                <w:rFonts w:hint="eastAsia"/>
                <w:lang w:val="en-GB"/>
              </w:rPr>
            </w:pPr>
            <w:r>
              <w:rPr>
                <w:rFonts w:hint="eastAsia"/>
                <w:lang w:val="en-GB"/>
              </w:rPr>
              <w:t>保安人员</w:t>
            </w:r>
          </w:p>
        </w:tc>
        <w:tc>
          <w:tcPr>
            <w:tcW w:w="1086" w:type="dxa"/>
            <w:shd w:val="clear" w:color="auto" w:fill="auto"/>
            <w:vAlign w:val="bottom"/>
          </w:tcPr>
          <w:p w:rsidR="003246A2" w:rsidRDefault="003246A2">
            <w:pPr>
              <w:pStyle w:val="a"/>
              <w:ind w:right="0"/>
              <w:jc w:val="right"/>
              <w:rPr>
                <w:rFonts w:hint="eastAsia"/>
                <w:lang w:val="en-GB"/>
              </w:rPr>
            </w:pPr>
            <w:r>
              <w:rPr>
                <w:rFonts w:hint="eastAsia"/>
                <w:lang w:val="en-GB"/>
              </w:rPr>
              <w:t>合计</w:t>
            </w:r>
          </w:p>
        </w:tc>
      </w:tr>
      <w:tr w:rsidR="003246A2">
        <w:tc>
          <w:tcPr>
            <w:tcW w:w="1096" w:type="dxa"/>
            <w:shd w:val="clear" w:color="auto" w:fill="auto"/>
          </w:tcPr>
          <w:p w:rsidR="003246A2" w:rsidRDefault="003246A2">
            <w:pPr>
              <w:pStyle w:val="a5"/>
              <w:rPr>
                <w:lang w:val="en-GB"/>
              </w:rPr>
            </w:pPr>
            <w:r>
              <w:rPr>
                <w:lang w:val="en-GB"/>
              </w:rPr>
              <w:t>20</w:t>
            </w:r>
          </w:p>
        </w:tc>
        <w:tc>
          <w:tcPr>
            <w:tcW w:w="1158" w:type="dxa"/>
            <w:shd w:val="clear" w:color="auto" w:fill="auto"/>
          </w:tcPr>
          <w:p w:rsidR="003246A2" w:rsidRDefault="003246A2">
            <w:pPr>
              <w:pStyle w:val="a5"/>
              <w:ind w:right="0"/>
              <w:jc w:val="right"/>
              <w:rPr>
                <w:lang w:val="en-GB"/>
              </w:rPr>
            </w:pPr>
            <w:r>
              <w:rPr>
                <w:lang w:val="en-GB"/>
              </w:rPr>
              <w:t>471</w:t>
            </w:r>
          </w:p>
        </w:tc>
        <w:tc>
          <w:tcPr>
            <w:tcW w:w="1170" w:type="dxa"/>
            <w:shd w:val="clear" w:color="auto" w:fill="auto"/>
          </w:tcPr>
          <w:p w:rsidR="003246A2" w:rsidRDefault="003246A2">
            <w:pPr>
              <w:pStyle w:val="a5"/>
              <w:ind w:right="0"/>
              <w:jc w:val="right"/>
              <w:rPr>
                <w:lang w:val="en-GB"/>
              </w:rPr>
            </w:pPr>
            <w:r>
              <w:rPr>
                <w:lang w:val="en-GB"/>
              </w:rPr>
              <w:t>56</w:t>
            </w:r>
          </w:p>
        </w:tc>
        <w:tc>
          <w:tcPr>
            <w:tcW w:w="1619" w:type="dxa"/>
            <w:shd w:val="clear" w:color="auto" w:fill="auto"/>
          </w:tcPr>
          <w:p w:rsidR="003246A2" w:rsidRDefault="003246A2">
            <w:pPr>
              <w:pStyle w:val="a5"/>
              <w:ind w:right="0"/>
              <w:jc w:val="right"/>
              <w:rPr>
                <w:lang w:val="en-GB"/>
              </w:rPr>
            </w:pPr>
            <w:r>
              <w:rPr>
                <w:lang w:val="en-GB"/>
              </w:rPr>
              <w:t>271</w:t>
            </w:r>
          </w:p>
        </w:tc>
        <w:tc>
          <w:tcPr>
            <w:tcW w:w="1241" w:type="dxa"/>
            <w:shd w:val="clear" w:color="auto" w:fill="auto"/>
          </w:tcPr>
          <w:p w:rsidR="003246A2" w:rsidRDefault="003246A2">
            <w:pPr>
              <w:pStyle w:val="a5"/>
              <w:ind w:right="0"/>
              <w:jc w:val="right"/>
              <w:rPr>
                <w:lang w:val="en-GB"/>
              </w:rPr>
            </w:pPr>
            <w:r>
              <w:rPr>
                <w:lang w:val="en-GB"/>
              </w:rPr>
              <w:t>2 761</w:t>
            </w:r>
          </w:p>
        </w:tc>
        <w:tc>
          <w:tcPr>
            <w:tcW w:w="1086" w:type="dxa"/>
            <w:shd w:val="clear" w:color="auto" w:fill="auto"/>
          </w:tcPr>
          <w:p w:rsidR="003246A2" w:rsidRDefault="003246A2">
            <w:pPr>
              <w:pStyle w:val="a5"/>
              <w:ind w:right="0"/>
              <w:jc w:val="right"/>
              <w:rPr>
                <w:lang w:val="en-GB"/>
              </w:rPr>
            </w:pPr>
            <w:r>
              <w:rPr>
                <w:lang w:val="en-GB"/>
              </w:rPr>
              <w:t>3 579</w:t>
            </w:r>
          </w:p>
        </w:tc>
      </w:tr>
    </w:tbl>
    <w:p w:rsidR="003246A2" w:rsidRDefault="003246A2">
      <w:pPr>
        <w:pStyle w:val="H1GC"/>
        <w:rPr>
          <w:lang w:val="en-GB"/>
        </w:rPr>
      </w:pPr>
      <w:r>
        <w:rPr>
          <w:lang w:val="en-GB"/>
        </w:rPr>
        <w:tab/>
        <w:t>C.</w:t>
      </w:r>
      <w:r>
        <w:rPr>
          <w:lang w:val="en-GB"/>
        </w:rPr>
        <w:tab/>
      </w:r>
      <w:r>
        <w:rPr>
          <w:rFonts w:hint="eastAsia"/>
          <w:lang w:val="en-GB"/>
        </w:rPr>
        <w:t>哈利斯科州</w:t>
      </w:r>
    </w:p>
    <w:p w:rsidR="003246A2" w:rsidRDefault="003246A2">
      <w:pPr>
        <w:pStyle w:val="SingleTxtGC"/>
        <w:rPr>
          <w:lang w:val="en-GB"/>
        </w:rPr>
      </w:pPr>
      <w:r>
        <w:rPr>
          <w:lang w:val="en-GB"/>
        </w:rPr>
        <w:t xml:space="preserve">330.  </w:t>
      </w:r>
      <w:r>
        <w:rPr>
          <w:rFonts w:hint="eastAsia"/>
          <w:lang w:val="en-GB"/>
        </w:rPr>
        <w:t>2006-2012</w:t>
      </w:r>
      <w:r>
        <w:rPr>
          <w:rFonts w:hint="eastAsia"/>
          <w:lang w:val="en-GB"/>
        </w:rPr>
        <w:t>年</w:t>
      </w:r>
      <w:r>
        <w:rPr>
          <w:rFonts w:eastAsia="SimHei" w:hint="eastAsia"/>
          <w:lang w:val="en-GB"/>
        </w:rPr>
        <w:t>哈利斯科州</w:t>
      </w:r>
      <w:r>
        <w:rPr>
          <w:rFonts w:hint="eastAsia"/>
          <w:lang w:val="en-GB"/>
        </w:rPr>
        <w:t>监狱系统预算划拨情况如下表所示</w:t>
      </w:r>
      <w:r>
        <w:rPr>
          <w:lang w:val="en-GB"/>
        </w:rPr>
        <w:t>：</w:t>
      </w:r>
      <w:r>
        <w:rPr>
          <w:rStyle w:val="FootnoteReference"/>
        </w:rPr>
        <w:footnoteReference w:id="16"/>
      </w:r>
    </w:p>
    <w:tbl>
      <w:tblPr>
        <w:tblW w:w="7370" w:type="dxa"/>
        <w:tblInd w:w="1134" w:type="dxa"/>
        <w:tblLayout w:type="fixed"/>
        <w:tblCellMar>
          <w:left w:w="0" w:type="dxa"/>
          <w:right w:w="0" w:type="dxa"/>
        </w:tblCellMar>
        <w:tblLook w:val="01E0"/>
      </w:tblPr>
      <w:tblGrid>
        <w:gridCol w:w="1092"/>
        <w:gridCol w:w="6278"/>
      </w:tblGrid>
      <w:tr w:rsidR="003246A2">
        <w:tc>
          <w:tcPr>
            <w:tcW w:w="1092" w:type="dxa"/>
            <w:tcBorders>
              <w:top w:val="single" w:sz="4" w:space="0" w:color="auto"/>
              <w:bottom w:val="single" w:sz="12" w:space="0" w:color="auto"/>
            </w:tcBorders>
            <w:shd w:val="clear" w:color="auto" w:fill="auto"/>
            <w:vAlign w:val="bottom"/>
          </w:tcPr>
          <w:p w:rsidR="003246A2" w:rsidRDefault="003246A2">
            <w:pPr>
              <w:pStyle w:val="a"/>
              <w:pageBreakBefore/>
              <w:ind w:right="0"/>
              <w:rPr>
                <w:lang w:val="en-GB"/>
              </w:rPr>
            </w:pPr>
            <w:r>
              <w:rPr>
                <w:lang w:val="en-GB"/>
              </w:rPr>
              <w:t>年度</w:t>
            </w:r>
          </w:p>
        </w:tc>
        <w:tc>
          <w:tcPr>
            <w:tcW w:w="6278" w:type="dxa"/>
            <w:tcBorders>
              <w:top w:val="single" w:sz="4" w:space="0" w:color="auto"/>
              <w:bottom w:val="single" w:sz="12" w:space="0" w:color="auto"/>
            </w:tcBorders>
            <w:shd w:val="clear" w:color="auto" w:fill="auto"/>
            <w:vAlign w:val="bottom"/>
          </w:tcPr>
          <w:p w:rsidR="003246A2" w:rsidRDefault="003246A2">
            <w:pPr>
              <w:pStyle w:val="a"/>
              <w:ind w:right="0"/>
              <w:jc w:val="right"/>
              <w:rPr>
                <w:lang w:val="en-GB"/>
              </w:rPr>
            </w:pPr>
            <w:r>
              <w:rPr>
                <w:lang w:val="en-GB"/>
              </w:rPr>
              <w:t>预算划拨情况</w:t>
            </w:r>
          </w:p>
        </w:tc>
      </w:tr>
      <w:tr w:rsidR="003246A2">
        <w:tc>
          <w:tcPr>
            <w:tcW w:w="1092" w:type="dxa"/>
            <w:tcBorders>
              <w:top w:val="single" w:sz="12" w:space="0" w:color="auto"/>
            </w:tcBorders>
            <w:shd w:val="clear" w:color="auto" w:fill="auto"/>
          </w:tcPr>
          <w:p w:rsidR="003246A2" w:rsidRDefault="003246A2">
            <w:pPr>
              <w:pStyle w:val="a5"/>
              <w:rPr>
                <w:lang w:val="en-GB"/>
              </w:rPr>
            </w:pPr>
            <w:r>
              <w:rPr>
                <w:lang w:val="en-GB"/>
              </w:rPr>
              <w:t>2006</w:t>
            </w:r>
          </w:p>
        </w:tc>
        <w:tc>
          <w:tcPr>
            <w:tcW w:w="6278" w:type="dxa"/>
            <w:tcBorders>
              <w:top w:val="single" w:sz="12" w:space="0" w:color="auto"/>
            </w:tcBorders>
            <w:shd w:val="clear" w:color="auto" w:fill="auto"/>
          </w:tcPr>
          <w:p w:rsidR="003246A2" w:rsidRDefault="003246A2">
            <w:pPr>
              <w:pStyle w:val="a5"/>
              <w:ind w:right="0"/>
              <w:jc w:val="right"/>
              <w:rPr>
                <w:lang w:val="en-GB"/>
              </w:rPr>
            </w:pPr>
            <w:r>
              <w:rPr>
                <w:lang w:val="en-GB"/>
              </w:rPr>
              <w:t>576 491 423.00</w:t>
            </w:r>
            <w:r>
              <w:rPr>
                <w:lang w:val="en-GB"/>
              </w:rPr>
              <w:t>比索</w:t>
            </w:r>
          </w:p>
        </w:tc>
      </w:tr>
      <w:tr w:rsidR="003246A2">
        <w:tc>
          <w:tcPr>
            <w:tcW w:w="1092" w:type="dxa"/>
            <w:shd w:val="clear" w:color="auto" w:fill="auto"/>
          </w:tcPr>
          <w:p w:rsidR="003246A2" w:rsidRDefault="003246A2">
            <w:pPr>
              <w:pStyle w:val="a5"/>
              <w:rPr>
                <w:lang w:val="en-GB"/>
              </w:rPr>
            </w:pPr>
            <w:r>
              <w:rPr>
                <w:lang w:val="en-GB"/>
              </w:rPr>
              <w:t>2007</w:t>
            </w:r>
          </w:p>
        </w:tc>
        <w:tc>
          <w:tcPr>
            <w:tcW w:w="6278" w:type="dxa"/>
            <w:shd w:val="clear" w:color="auto" w:fill="auto"/>
          </w:tcPr>
          <w:p w:rsidR="003246A2" w:rsidRDefault="003246A2">
            <w:pPr>
              <w:pStyle w:val="a5"/>
              <w:ind w:right="0"/>
              <w:jc w:val="right"/>
              <w:rPr>
                <w:lang w:val="en-GB"/>
              </w:rPr>
            </w:pPr>
            <w:r>
              <w:rPr>
                <w:lang w:val="en-GB"/>
              </w:rPr>
              <w:t>771 896 712.00</w:t>
            </w:r>
            <w:r>
              <w:rPr>
                <w:lang w:val="en-GB"/>
              </w:rPr>
              <w:t>比索</w:t>
            </w:r>
          </w:p>
        </w:tc>
      </w:tr>
      <w:tr w:rsidR="003246A2">
        <w:tc>
          <w:tcPr>
            <w:tcW w:w="1092" w:type="dxa"/>
            <w:shd w:val="clear" w:color="auto" w:fill="auto"/>
          </w:tcPr>
          <w:p w:rsidR="003246A2" w:rsidRDefault="003246A2">
            <w:pPr>
              <w:pStyle w:val="a5"/>
              <w:rPr>
                <w:lang w:val="en-GB"/>
              </w:rPr>
            </w:pPr>
            <w:r>
              <w:rPr>
                <w:lang w:val="en-GB"/>
              </w:rPr>
              <w:t>2008</w:t>
            </w:r>
          </w:p>
        </w:tc>
        <w:tc>
          <w:tcPr>
            <w:tcW w:w="6278" w:type="dxa"/>
            <w:shd w:val="clear" w:color="auto" w:fill="auto"/>
          </w:tcPr>
          <w:p w:rsidR="003246A2" w:rsidRDefault="003246A2">
            <w:pPr>
              <w:pStyle w:val="a5"/>
              <w:ind w:right="0"/>
              <w:jc w:val="right"/>
              <w:rPr>
                <w:lang w:val="en-GB"/>
              </w:rPr>
            </w:pPr>
            <w:r>
              <w:rPr>
                <w:lang w:val="en-GB"/>
              </w:rPr>
              <w:t>857 700 889.00</w:t>
            </w:r>
            <w:r>
              <w:rPr>
                <w:lang w:val="en-GB"/>
              </w:rPr>
              <w:t>比索</w:t>
            </w:r>
          </w:p>
        </w:tc>
      </w:tr>
      <w:tr w:rsidR="003246A2">
        <w:tc>
          <w:tcPr>
            <w:tcW w:w="1092" w:type="dxa"/>
            <w:shd w:val="clear" w:color="auto" w:fill="auto"/>
          </w:tcPr>
          <w:p w:rsidR="003246A2" w:rsidRDefault="003246A2">
            <w:pPr>
              <w:pStyle w:val="a5"/>
              <w:rPr>
                <w:lang w:val="en-GB"/>
              </w:rPr>
            </w:pPr>
            <w:r>
              <w:rPr>
                <w:lang w:val="en-GB"/>
              </w:rPr>
              <w:t>2009</w:t>
            </w:r>
          </w:p>
        </w:tc>
        <w:tc>
          <w:tcPr>
            <w:tcW w:w="6278" w:type="dxa"/>
            <w:shd w:val="clear" w:color="auto" w:fill="auto"/>
          </w:tcPr>
          <w:p w:rsidR="003246A2" w:rsidRDefault="003246A2">
            <w:pPr>
              <w:pStyle w:val="a5"/>
              <w:ind w:right="0"/>
              <w:jc w:val="right"/>
              <w:rPr>
                <w:lang w:val="en-GB"/>
              </w:rPr>
            </w:pPr>
            <w:r>
              <w:rPr>
                <w:lang w:val="en-GB"/>
              </w:rPr>
              <w:t>957 986 764.00</w:t>
            </w:r>
            <w:r>
              <w:rPr>
                <w:lang w:val="en-GB"/>
              </w:rPr>
              <w:t>比索</w:t>
            </w:r>
          </w:p>
        </w:tc>
      </w:tr>
      <w:tr w:rsidR="003246A2">
        <w:tc>
          <w:tcPr>
            <w:tcW w:w="1092" w:type="dxa"/>
            <w:shd w:val="clear" w:color="auto" w:fill="auto"/>
          </w:tcPr>
          <w:p w:rsidR="003246A2" w:rsidRDefault="003246A2">
            <w:pPr>
              <w:pStyle w:val="a5"/>
              <w:rPr>
                <w:lang w:val="en-GB"/>
              </w:rPr>
            </w:pPr>
            <w:r>
              <w:rPr>
                <w:lang w:val="en-GB"/>
              </w:rPr>
              <w:t>2010</w:t>
            </w:r>
          </w:p>
        </w:tc>
        <w:tc>
          <w:tcPr>
            <w:tcW w:w="6278" w:type="dxa"/>
            <w:shd w:val="clear" w:color="auto" w:fill="auto"/>
          </w:tcPr>
          <w:p w:rsidR="003246A2" w:rsidRDefault="003246A2">
            <w:pPr>
              <w:pStyle w:val="a5"/>
              <w:ind w:right="0"/>
              <w:jc w:val="right"/>
              <w:rPr>
                <w:lang w:val="en-GB"/>
              </w:rPr>
            </w:pPr>
            <w:r>
              <w:rPr>
                <w:lang w:val="en-GB"/>
              </w:rPr>
              <w:t>982 600 540.00</w:t>
            </w:r>
            <w:r>
              <w:rPr>
                <w:lang w:val="en-GB"/>
              </w:rPr>
              <w:t>比索</w:t>
            </w:r>
          </w:p>
        </w:tc>
      </w:tr>
      <w:tr w:rsidR="003246A2">
        <w:tc>
          <w:tcPr>
            <w:tcW w:w="1092" w:type="dxa"/>
            <w:shd w:val="clear" w:color="auto" w:fill="auto"/>
          </w:tcPr>
          <w:p w:rsidR="003246A2" w:rsidRDefault="003246A2">
            <w:pPr>
              <w:pStyle w:val="a5"/>
              <w:rPr>
                <w:lang w:val="en-GB"/>
              </w:rPr>
            </w:pPr>
            <w:r>
              <w:rPr>
                <w:lang w:val="en-GB"/>
              </w:rPr>
              <w:t>2011</w:t>
            </w:r>
          </w:p>
        </w:tc>
        <w:tc>
          <w:tcPr>
            <w:tcW w:w="6278" w:type="dxa"/>
            <w:shd w:val="clear" w:color="auto" w:fill="auto"/>
          </w:tcPr>
          <w:p w:rsidR="003246A2" w:rsidRDefault="003246A2">
            <w:pPr>
              <w:pStyle w:val="a5"/>
              <w:ind w:right="0"/>
              <w:jc w:val="right"/>
              <w:rPr>
                <w:lang w:val="en-GB"/>
              </w:rPr>
            </w:pPr>
            <w:r>
              <w:rPr>
                <w:lang w:val="en-GB"/>
              </w:rPr>
              <w:t>959 927 438.58</w:t>
            </w:r>
            <w:r>
              <w:rPr>
                <w:lang w:val="en-GB"/>
              </w:rPr>
              <w:t>比索</w:t>
            </w:r>
          </w:p>
        </w:tc>
      </w:tr>
      <w:tr w:rsidR="003246A2">
        <w:tc>
          <w:tcPr>
            <w:tcW w:w="1092" w:type="dxa"/>
            <w:tcBorders>
              <w:bottom w:val="single" w:sz="12" w:space="0" w:color="auto"/>
            </w:tcBorders>
            <w:shd w:val="clear" w:color="auto" w:fill="auto"/>
          </w:tcPr>
          <w:p w:rsidR="003246A2" w:rsidRDefault="003246A2">
            <w:pPr>
              <w:pStyle w:val="a5"/>
              <w:rPr>
                <w:lang w:val="en-GB"/>
              </w:rPr>
            </w:pPr>
            <w:r>
              <w:rPr>
                <w:lang w:val="en-GB"/>
              </w:rPr>
              <w:t>2012</w:t>
            </w:r>
          </w:p>
        </w:tc>
        <w:tc>
          <w:tcPr>
            <w:tcW w:w="6278" w:type="dxa"/>
            <w:tcBorders>
              <w:bottom w:val="single" w:sz="12" w:space="0" w:color="auto"/>
            </w:tcBorders>
            <w:shd w:val="clear" w:color="auto" w:fill="auto"/>
          </w:tcPr>
          <w:p w:rsidR="003246A2" w:rsidRDefault="003246A2">
            <w:pPr>
              <w:pStyle w:val="a5"/>
              <w:ind w:right="0"/>
              <w:jc w:val="right"/>
              <w:rPr>
                <w:lang w:val="en-GB"/>
              </w:rPr>
            </w:pPr>
            <w:r>
              <w:rPr>
                <w:lang w:val="en-GB"/>
              </w:rPr>
              <w:t>1066 674 160.00</w:t>
            </w:r>
            <w:r>
              <w:rPr>
                <w:lang w:val="en-GB"/>
              </w:rPr>
              <w:t>比索</w:t>
            </w:r>
          </w:p>
        </w:tc>
      </w:tr>
    </w:tbl>
    <w:p w:rsidR="003246A2" w:rsidRDefault="003246A2">
      <w:pPr>
        <w:pStyle w:val="SingleTxtGC"/>
        <w:spacing w:after="0" w:line="200" w:lineRule="exact"/>
        <w:rPr>
          <w:lang w:val="en-GB"/>
        </w:rPr>
      </w:pPr>
    </w:p>
    <w:p w:rsidR="003246A2" w:rsidRDefault="003246A2">
      <w:pPr>
        <w:pStyle w:val="SingleTxtGC"/>
        <w:spacing w:before="120"/>
        <w:rPr>
          <w:lang w:val="en-GB"/>
        </w:rPr>
      </w:pPr>
      <w:r>
        <w:rPr>
          <w:lang w:val="en-GB"/>
        </w:rPr>
        <w:t>331</w:t>
      </w:r>
      <w:r>
        <w:rPr>
          <w:rFonts w:hint="eastAsia"/>
          <w:lang w:val="en-GB"/>
        </w:rPr>
        <w:t>.</w:t>
      </w:r>
      <w:r>
        <w:rPr>
          <w:lang w:val="en-GB"/>
        </w:rPr>
        <w:t xml:space="preserve">  </w:t>
      </w:r>
      <w:r>
        <w:rPr>
          <w:rFonts w:hint="eastAsia"/>
          <w:lang w:val="en-GB"/>
        </w:rPr>
        <w:t>另一方面，已批准通过公共安全捐助基金向</w:t>
      </w:r>
      <w:r>
        <w:rPr>
          <w:rFonts w:eastAsia="SimHei" w:hint="eastAsia"/>
          <w:lang w:val="en-GB"/>
        </w:rPr>
        <w:t>哈利斯科州</w:t>
      </w:r>
      <w:r>
        <w:rPr>
          <w:rFonts w:hint="eastAsia"/>
          <w:lang w:val="en-GB"/>
        </w:rPr>
        <w:t>监狱系统划拨联邦预算为</w:t>
      </w:r>
      <w:r>
        <w:rPr>
          <w:lang w:val="en-GB"/>
        </w:rPr>
        <w:t>27,965,602.00</w:t>
      </w:r>
      <w:r>
        <w:rPr>
          <w:rFonts w:hint="eastAsia"/>
          <w:lang w:val="en-GB"/>
        </w:rPr>
        <w:t>比索，具体分配情况如下表所示</w:t>
      </w:r>
      <w:r>
        <w:rPr>
          <w:lang w:val="en-GB"/>
        </w:rPr>
        <w:t>：</w:t>
      </w:r>
      <w:r>
        <w:rPr>
          <w:rStyle w:val="FootnoteReference"/>
        </w:rPr>
        <w:footnoteReference w:id="17"/>
      </w:r>
    </w:p>
    <w:tbl>
      <w:tblPr>
        <w:tblW w:w="7370" w:type="dxa"/>
        <w:tblInd w:w="1134" w:type="dxa"/>
        <w:tblLayout w:type="fixed"/>
        <w:tblCellMar>
          <w:left w:w="0" w:type="dxa"/>
          <w:right w:w="0" w:type="dxa"/>
        </w:tblCellMar>
        <w:tblLook w:val="01E0"/>
      </w:tblPr>
      <w:tblGrid>
        <w:gridCol w:w="1779"/>
        <w:gridCol w:w="5591"/>
      </w:tblGrid>
      <w:tr w:rsidR="003246A2">
        <w:trPr>
          <w:tblHeader/>
        </w:trPr>
        <w:tc>
          <w:tcPr>
            <w:tcW w:w="1779" w:type="dxa"/>
            <w:tcBorders>
              <w:top w:val="single" w:sz="4" w:space="0" w:color="auto"/>
              <w:bottom w:val="single" w:sz="12" w:space="0" w:color="auto"/>
            </w:tcBorders>
            <w:shd w:val="clear" w:color="auto" w:fill="auto"/>
            <w:vAlign w:val="bottom"/>
          </w:tcPr>
          <w:p w:rsidR="003246A2" w:rsidRDefault="003246A2">
            <w:pPr>
              <w:pStyle w:val="a"/>
              <w:rPr>
                <w:lang w:val="en-GB"/>
              </w:rPr>
            </w:pPr>
            <w:r>
              <w:rPr>
                <w:lang w:val="en-GB"/>
              </w:rPr>
              <w:t>预算划拨情况</w:t>
            </w:r>
          </w:p>
        </w:tc>
        <w:tc>
          <w:tcPr>
            <w:tcW w:w="5591" w:type="dxa"/>
            <w:tcBorders>
              <w:top w:val="single" w:sz="4" w:space="0" w:color="auto"/>
              <w:bottom w:val="single" w:sz="12" w:space="0" w:color="auto"/>
            </w:tcBorders>
            <w:shd w:val="clear" w:color="auto" w:fill="auto"/>
            <w:vAlign w:val="bottom"/>
          </w:tcPr>
          <w:p w:rsidR="003246A2" w:rsidRDefault="003246A2">
            <w:pPr>
              <w:pStyle w:val="a"/>
              <w:rPr>
                <w:lang w:val="en-GB"/>
              </w:rPr>
            </w:pPr>
            <w:r>
              <w:rPr>
                <w:lang w:val="en-GB"/>
              </w:rPr>
              <w:t>指定用途</w:t>
            </w:r>
          </w:p>
        </w:tc>
      </w:tr>
      <w:tr w:rsidR="003246A2">
        <w:tc>
          <w:tcPr>
            <w:tcW w:w="1779" w:type="dxa"/>
            <w:tcBorders>
              <w:top w:val="single" w:sz="12" w:space="0" w:color="auto"/>
            </w:tcBorders>
            <w:shd w:val="clear" w:color="auto" w:fill="auto"/>
          </w:tcPr>
          <w:p w:rsidR="003246A2" w:rsidRDefault="003246A2">
            <w:pPr>
              <w:pStyle w:val="a4"/>
              <w:rPr>
                <w:lang w:val="en-GB"/>
              </w:rPr>
            </w:pPr>
            <w:r>
              <w:rPr>
                <w:bCs/>
                <w:lang w:val="en-GB"/>
              </w:rPr>
              <w:t>3 198 004.00</w:t>
            </w:r>
            <w:r>
              <w:rPr>
                <w:bCs/>
                <w:lang w:val="en-GB"/>
              </w:rPr>
              <w:t>比索</w:t>
            </w:r>
          </w:p>
        </w:tc>
        <w:tc>
          <w:tcPr>
            <w:tcW w:w="5591" w:type="dxa"/>
            <w:tcBorders>
              <w:top w:val="single" w:sz="12" w:space="0" w:color="auto"/>
            </w:tcBorders>
            <w:shd w:val="clear" w:color="auto" w:fill="auto"/>
          </w:tcPr>
          <w:p w:rsidR="003246A2" w:rsidRDefault="003246A2">
            <w:pPr>
              <w:pStyle w:val="a4"/>
              <w:rPr>
                <w:lang w:val="en-GB"/>
              </w:rPr>
            </w:pPr>
            <w:r>
              <w:rPr>
                <w:lang w:val="en-GB"/>
              </w:rPr>
              <w:t>对业务人员进行专门培训，对技术人员进行培训</w:t>
            </w:r>
          </w:p>
        </w:tc>
      </w:tr>
      <w:tr w:rsidR="003246A2">
        <w:tc>
          <w:tcPr>
            <w:tcW w:w="1779" w:type="dxa"/>
            <w:shd w:val="clear" w:color="auto" w:fill="auto"/>
          </w:tcPr>
          <w:p w:rsidR="003246A2" w:rsidRDefault="003246A2">
            <w:pPr>
              <w:pStyle w:val="a4"/>
              <w:rPr>
                <w:lang w:val="en-GB"/>
              </w:rPr>
            </w:pPr>
            <w:r>
              <w:rPr>
                <w:bCs/>
                <w:lang w:val="en-GB"/>
              </w:rPr>
              <w:t>18 000 000.00</w:t>
            </w:r>
            <w:r>
              <w:rPr>
                <w:bCs/>
                <w:lang w:val="en-GB"/>
              </w:rPr>
              <w:t>比索</w:t>
            </w:r>
          </w:p>
        </w:tc>
        <w:tc>
          <w:tcPr>
            <w:tcW w:w="5591" w:type="dxa"/>
            <w:shd w:val="clear" w:color="auto" w:fill="auto"/>
          </w:tcPr>
          <w:p w:rsidR="003246A2" w:rsidRDefault="003246A2">
            <w:pPr>
              <w:pStyle w:val="a4"/>
              <w:rPr>
                <w:lang w:val="en-GB"/>
              </w:rPr>
            </w:pPr>
            <w:r>
              <w:rPr>
                <w:lang w:val="en-GB"/>
              </w:rPr>
              <w:t>两所监狱的门禁</w:t>
            </w:r>
            <w:r>
              <w:rPr>
                <w:lang w:val="en-GB"/>
              </w:rPr>
              <w:t>-</w:t>
            </w:r>
            <w:r>
              <w:rPr>
                <w:lang w:val="en-GB"/>
              </w:rPr>
              <w:t>生物识别系统</w:t>
            </w:r>
          </w:p>
        </w:tc>
      </w:tr>
      <w:tr w:rsidR="003246A2">
        <w:tc>
          <w:tcPr>
            <w:tcW w:w="1779" w:type="dxa"/>
            <w:shd w:val="clear" w:color="auto" w:fill="auto"/>
          </w:tcPr>
          <w:p w:rsidR="003246A2" w:rsidRDefault="003246A2">
            <w:pPr>
              <w:pStyle w:val="a4"/>
              <w:rPr>
                <w:lang w:val="en-GB"/>
              </w:rPr>
            </w:pPr>
            <w:r>
              <w:rPr>
                <w:bCs/>
                <w:lang w:val="en-GB"/>
              </w:rPr>
              <w:t>4 127 953.00</w:t>
            </w:r>
            <w:r>
              <w:rPr>
                <w:bCs/>
                <w:lang w:val="en-GB"/>
              </w:rPr>
              <w:t>比索</w:t>
            </w:r>
          </w:p>
        </w:tc>
        <w:tc>
          <w:tcPr>
            <w:tcW w:w="5591" w:type="dxa"/>
            <w:shd w:val="clear" w:color="auto" w:fill="auto"/>
          </w:tcPr>
          <w:p w:rsidR="003246A2" w:rsidRDefault="003246A2">
            <w:pPr>
              <w:pStyle w:val="a4"/>
              <w:rPr>
                <w:lang w:val="en-GB"/>
              </w:rPr>
            </w:pPr>
            <w:r>
              <w:rPr>
                <w:lang w:val="en-GB"/>
              </w:rPr>
              <w:t>在社会安置中心设立戒毒所</w:t>
            </w:r>
          </w:p>
        </w:tc>
      </w:tr>
      <w:tr w:rsidR="003246A2">
        <w:tc>
          <w:tcPr>
            <w:tcW w:w="1779" w:type="dxa"/>
            <w:shd w:val="clear" w:color="auto" w:fill="auto"/>
          </w:tcPr>
          <w:p w:rsidR="003246A2" w:rsidRDefault="003246A2">
            <w:pPr>
              <w:pStyle w:val="a4"/>
              <w:rPr>
                <w:lang w:val="en-GB"/>
              </w:rPr>
            </w:pPr>
            <w:r>
              <w:rPr>
                <w:bCs/>
                <w:lang w:val="en-GB"/>
              </w:rPr>
              <w:t>1 639 645.00</w:t>
            </w:r>
            <w:r>
              <w:rPr>
                <w:bCs/>
                <w:lang w:val="en-GB"/>
              </w:rPr>
              <w:t>比索</w:t>
            </w:r>
          </w:p>
        </w:tc>
        <w:tc>
          <w:tcPr>
            <w:tcW w:w="5591" w:type="dxa"/>
            <w:shd w:val="clear" w:color="auto" w:fill="auto"/>
          </w:tcPr>
          <w:p w:rsidR="003246A2" w:rsidRDefault="003246A2">
            <w:pPr>
              <w:pStyle w:val="a4"/>
              <w:rPr>
                <w:lang w:val="en-GB"/>
              </w:rPr>
            </w:pPr>
            <w:r>
              <w:rPr>
                <w:lang w:val="en-GB"/>
              </w:rPr>
              <w:t>采购装备</w:t>
            </w:r>
            <w:r>
              <w:rPr>
                <w:lang w:val="en-GB"/>
              </w:rPr>
              <w:t>(</w:t>
            </w:r>
            <w:r>
              <w:rPr>
                <w:lang w:val="en-GB"/>
              </w:rPr>
              <w:t>计算机、扫描仪、打印机、照相机、照明灯具、</w:t>
            </w:r>
            <w:r>
              <w:rPr>
                <w:lang w:val="en-GB"/>
              </w:rPr>
              <w:t>USB</w:t>
            </w:r>
            <w:r>
              <w:rPr>
                <w:lang w:val="en-GB"/>
              </w:rPr>
              <w:t>数字设备、耳机、录音室和数据库服务器</w:t>
            </w:r>
            <w:r>
              <w:rPr>
                <w:lang w:val="en-GB"/>
              </w:rPr>
              <w:t>)</w:t>
            </w:r>
            <w:r>
              <w:rPr>
                <w:lang w:val="en-GB"/>
              </w:rPr>
              <w:t>，用于按照国家监狱信息登记以及哈利斯科州囚犯登记系统的要求，传输高质量的信息资料</w:t>
            </w:r>
          </w:p>
        </w:tc>
      </w:tr>
      <w:tr w:rsidR="003246A2">
        <w:tc>
          <w:tcPr>
            <w:tcW w:w="1779" w:type="dxa"/>
            <w:tcBorders>
              <w:bottom w:val="single" w:sz="12" w:space="0" w:color="auto"/>
            </w:tcBorders>
            <w:shd w:val="clear" w:color="auto" w:fill="auto"/>
          </w:tcPr>
          <w:p w:rsidR="003246A2" w:rsidRDefault="003246A2">
            <w:pPr>
              <w:pStyle w:val="a4"/>
              <w:rPr>
                <w:lang w:val="en-GB"/>
              </w:rPr>
            </w:pPr>
            <w:r>
              <w:rPr>
                <w:bCs/>
                <w:lang w:val="en-GB"/>
              </w:rPr>
              <w:t>1 000 000.00</w:t>
            </w:r>
            <w:r>
              <w:rPr>
                <w:bCs/>
                <w:lang w:val="en-GB"/>
              </w:rPr>
              <w:t>比索</w:t>
            </w:r>
          </w:p>
        </w:tc>
        <w:tc>
          <w:tcPr>
            <w:tcW w:w="5591" w:type="dxa"/>
            <w:tcBorders>
              <w:bottom w:val="single" w:sz="12" w:space="0" w:color="auto"/>
            </w:tcBorders>
            <w:shd w:val="clear" w:color="auto" w:fill="auto"/>
          </w:tcPr>
          <w:p w:rsidR="003246A2" w:rsidRDefault="003246A2">
            <w:pPr>
              <w:pStyle w:val="a4"/>
              <w:rPr>
                <w:lang w:val="en-GB"/>
              </w:rPr>
            </w:pPr>
            <w:r>
              <w:rPr>
                <w:lang w:val="en-GB"/>
              </w:rPr>
              <w:t>手机信号干扰器可行性研究</w:t>
            </w:r>
          </w:p>
        </w:tc>
      </w:tr>
    </w:tbl>
    <w:p w:rsidR="003246A2" w:rsidRDefault="003246A2">
      <w:pPr>
        <w:pStyle w:val="SingleTxtGC"/>
        <w:spacing w:after="0" w:line="200" w:lineRule="exact"/>
        <w:rPr>
          <w:lang w:val="en-GB"/>
        </w:rPr>
      </w:pPr>
    </w:p>
    <w:p w:rsidR="003246A2" w:rsidRDefault="003246A2">
      <w:pPr>
        <w:pStyle w:val="SingleTxtGC"/>
        <w:spacing w:before="120"/>
        <w:rPr>
          <w:rStyle w:val="FootnoteReference"/>
        </w:rPr>
      </w:pPr>
      <w:r>
        <w:rPr>
          <w:lang w:val="en-GB"/>
        </w:rPr>
        <w:t>332</w:t>
      </w:r>
      <w:r>
        <w:rPr>
          <w:rFonts w:hint="eastAsia"/>
          <w:lang w:val="en-GB"/>
        </w:rPr>
        <w:t>.</w:t>
      </w:r>
      <w:r>
        <w:rPr>
          <w:lang w:val="en-GB"/>
        </w:rPr>
        <w:t xml:space="preserve">  </w:t>
      </w:r>
      <w:r>
        <w:rPr>
          <w:rFonts w:hint="eastAsia"/>
          <w:lang w:val="en-GB"/>
        </w:rPr>
        <w:t>需要强调的是，自</w:t>
      </w:r>
      <w:r>
        <w:rPr>
          <w:rFonts w:hint="eastAsia"/>
          <w:lang w:val="en-GB"/>
        </w:rPr>
        <w:t>2009</w:t>
      </w:r>
      <w:r>
        <w:rPr>
          <w:rFonts w:hint="eastAsia"/>
          <w:lang w:val="en-GB"/>
        </w:rPr>
        <w:t>年设立全国监狱系统工作会议以来，在例行会议全会上确定了用于改善监狱条件的优先预算项目。根据第六届全国监狱系统工作会议通过的第</w:t>
      </w:r>
      <w:r>
        <w:rPr>
          <w:lang w:val="en-GB"/>
        </w:rPr>
        <w:t>09/VI/So/</w:t>
      </w:r>
      <w:smartTag w:uri="urn:schemas-microsoft-com:office:smarttags" w:element="chsdate">
        <w:smartTagPr>
          <w:attr w:name="Year" w:val="2017"/>
          <w:attr w:name="Month" w:val="10"/>
          <w:attr w:name="Day" w:val="11"/>
          <w:attr w:name="IsLunarDate" w:val="False"/>
          <w:attr w:name="IsROCDate" w:val="False"/>
        </w:smartTagPr>
        <w:r>
          <w:rPr>
            <w:lang w:val="en-GB"/>
          </w:rPr>
          <w:t>17-10-11</w:t>
        </w:r>
      </w:smartTag>
      <w:r>
        <w:rPr>
          <w:rFonts w:hint="eastAsia"/>
          <w:lang w:val="en-GB"/>
        </w:rPr>
        <w:t>号决议，同意在</w:t>
      </w:r>
      <w:r>
        <w:rPr>
          <w:rFonts w:hint="eastAsia"/>
          <w:lang w:val="en-GB"/>
        </w:rPr>
        <w:t>2012</w:t>
      </w:r>
      <w:r>
        <w:rPr>
          <w:rFonts w:hint="eastAsia"/>
          <w:lang w:val="en-GB"/>
        </w:rPr>
        <w:t>财政年度继续执行这项投资政策</w:t>
      </w:r>
      <w:r>
        <w:rPr>
          <w:rFonts w:hint="eastAsia"/>
          <w:lang w:val="en-GB"/>
        </w:rPr>
        <w:t>(</w:t>
      </w:r>
      <w:r>
        <w:rPr>
          <w:rFonts w:hint="eastAsia"/>
          <w:lang w:val="en-GB"/>
        </w:rPr>
        <w:t>公共安全捐助基金以及各州的投资</w:t>
      </w:r>
      <w:r>
        <w:rPr>
          <w:rFonts w:hint="eastAsia"/>
          <w:lang w:val="en-GB"/>
        </w:rPr>
        <w:t>)</w:t>
      </w:r>
      <w:r>
        <w:rPr>
          <w:rFonts w:hint="eastAsia"/>
          <w:lang w:val="en-GB"/>
        </w:rPr>
        <w:t>，用于全国监狱系统推进的五大中心任务</w:t>
      </w:r>
      <w:r>
        <w:rPr>
          <w:lang w:val="en-GB"/>
        </w:rPr>
        <w:t>：</w:t>
      </w:r>
      <w:r>
        <w:rPr>
          <w:rStyle w:val="FootnoteReference"/>
        </w:rPr>
        <w:footnoteReference w:id="18"/>
      </w:r>
    </w:p>
    <w:p w:rsidR="003246A2" w:rsidRDefault="003246A2">
      <w:pPr>
        <w:pStyle w:val="Bullet1GC"/>
        <w:rPr>
          <w:lang w:val="en-GB"/>
        </w:rPr>
      </w:pPr>
      <w:r>
        <w:rPr>
          <w:rFonts w:hint="eastAsia"/>
          <w:lang w:val="en-GB"/>
        </w:rPr>
        <w:t>对</w:t>
      </w:r>
      <w:r>
        <w:rPr>
          <w:rFonts w:hint="eastAsia"/>
          <w:lang w:val="en-GB"/>
        </w:rPr>
        <w:t>20%</w:t>
      </w:r>
      <w:r>
        <w:rPr>
          <w:rFonts w:hint="eastAsia"/>
          <w:lang w:val="en-GB"/>
        </w:rPr>
        <w:t>的人员进行培训</w:t>
      </w:r>
    </w:p>
    <w:p w:rsidR="003246A2" w:rsidRDefault="003246A2">
      <w:pPr>
        <w:pStyle w:val="Bullet1GC"/>
        <w:rPr>
          <w:lang w:val="en-GB"/>
        </w:rPr>
      </w:pPr>
      <w:r>
        <w:rPr>
          <w:rFonts w:hint="eastAsia"/>
          <w:lang w:val="en-GB"/>
        </w:rPr>
        <w:t>在先期指定的</w:t>
      </w:r>
      <w:r>
        <w:rPr>
          <w:rFonts w:hint="eastAsia"/>
          <w:lang w:val="en-GB"/>
        </w:rPr>
        <w:t>78</w:t>
      </w:r>
      <w:r>
        <w:rPr>
          <w:rFonts w:hint="eastAsia"/>
          <w:lang w:val="en-GB"/>
        </w:rPr>
        <w:t>所监狱里安装无线电干扰器</w:t>
      </w:r>
    </w:p>
    <w:p w:rsidR="003246A2" w:rsidRDefault="003246A2">
      <w:pPr>
        <w:pStyle w:val="Bullet1GC"/>
        <w:rPr>
          <w:lang w:val="en-GB"/>
        </w:rPr>
      </w:pPr>
      <w:r>
        <w:rPr>
          <w:rFonts w:hint="eastAsia"/>
          <w:lang w:val="en-GB"/>
        </w:rPr>
        <w:t>到</w:t>
      </w:r>
      <w:r>
        <w:rPr>
          <w:rFonts w:hint="eastAsia"/>
          <w:lang w:val="en-GB"/>
        </w:rPr>
        <w:t>2011</w:t>
      </w:r>
      <w:r>
        <w:rPr>
          <w:rFonts w:hint="eastAsia"/>
          <w:lang w:val="en-GB"/>
        </w:rPr>
        <w:t>年底完成</w:t>
      </w:r>
      <w:r>
        <w:rPr>
          <w:rFonts w:hint="eastAsia"/>
          <w:lang w:val="en-GB"/>
        </w:rPr>
        <w:t>78</w:t>
      </w:r>
      <w:r>
        <w:rPr>
          <w:rFonts w:hint="eastAsia"/>
          <w:lang w:val="en-GB"/>
        </w:rPr>
        <w:t>所监狱的连网工作</w:t>
      </w:r>
    </w:p>
    <w:p w:rsidR="003246A2" w:rsidRDefault="003246A2">
      <w:pPr>
        <w:pStyle w:val="Bullet1GC"/>
        <w:rPr>
          <w:lang w:val="en-GB"/>
        </w:rPr>
      </w:pPr>
      <w:r>
        <w:rPr>
          <w:rFonts w:hint="eastAsia"/>
          <w:lang w:val="en-GB"/>
        </w:rPr>
        <w:t>采购设备，以便在国内</w:t>
      </w:r>
      <w:r>
        <w:rPr>
          <w:rFonts w:hint="eastAsia"/>
          <w:lang w:val="en-GB"/>
        </w:rPr>
        <w:t>78</w:t>
      </w:r>
      <w:r>
        <w:rPr>
          <w:rFonts w:hint="eastAsia"/>
          <w:lang w:val="en-GB"/>
        </w:rPr>
        <w:t>所监狱里实行国家监狱信息登记制度</w:t>
      </w:r>
    </w:p>
    <w:p w:rsidR="003246A2" w:rsidRDefault="003246A2">
      <w:pPr>
        <w:pStyle w:val="Bullet1GC"/>
        <w:rPr>
          <w:lang w:val="en-GB"/>
        </w:rPr>
      </w:pPr>
      <w:r>
        <w:rPr>
          <w:rFonts w:hint="eastAsia"/>
          <w:lang w:val="en-GB"/>
        </w:rPr>
        <w:t>在各州立监狱里实施戒毒计划</w:t>
      </w:r>
    </w:p>
    <w:p w:rsidR="003246A2" w:rsidRDefault="003246A2">
      <w:pPr>
        <w:pStyle w:val="SingleTxtGC"/>
        <w:rPr>
          <w:rFonts w:hint="eastAsia"/>
          <w:lang w:val="en-GB"/>
        </w:rPr>
      </w:pPr>
      <w:r>
        <w:rPr>
          <w:lang w:val="en-GB"/>
        </w:rPr>
        <w:t xml:space="preserve">333.  </w:t>
      </w:r>
      <w:r>
        <w:rPr>
          <w:rFonts w:hint="eastAsia"/>
          <w:lang w:val="en-GB"/>
        </w:rPr>
        <w:t>哈利斯科州各相关机构的公务员人数如下表所示：</w:t>
      </w:r>
    </w:p>
    <w:tbl>
      <w:tblPr>
        <w:tblW w:w="7370" w:type="dxa"/>
        <w:tblInd w:w="1134" w:type="dxa"/>
        <w:tblLayout w:type="fixed"/>
        <w:tblCellMar>
          <w:left w:w="0" w:type="dxa"/>
          <w:right w:w="0" w:type="dxa"/>
        </w:tblCellMar>
        <w:tblLook w:val="01E0"/>
      </w:tblPr>
      <w:tblGrid>
        <w:gridCol w:w="3879"/>
        <w:gridCol w:w="1492"/>
        <w:gridCol w:w="988"/>
        <w:gridCol w:w="1011"/>
      </w:tblGrid>
      <w:tr w:rsidR="003246A2">
        <w:trPr>
          <w:tblHeader/>
        </w:trPr>
        <w:tc>
          <w:tcPr>
            <w:tcW w:w="3879" w:type="dxa"/>
            <w:tcBorders>
              <w:top w:val="single" w:sz="4" w:space="0" w:color="auto"/>
              <w:bottom w:val="single" w:sz="12" w:space="0" w:color="auto"/>
            </w:tcBorders>
            <w:shd w:val="clear" w:color="auto" w:fill="auto"/>
            <w:vAlign w:val="bottom"/>
          </w:tcPr>
          <w:p w:rsidR="003246A2" w:rsidRDefault="003246A2">
            <w:pPr>
              <w:pStyle w:val="a"/>
              <w:rPr>
                <w:rFonts w:hint="eastAsia"/>
                <w:lang w:val="en-GB"/>
              </w:rPr>
            </w:pPr>
            <w:r>
              <w:rPr>
                <w:rFonts w:hint="eastAsia"/>
                <w:lang w:val="en-GB"/>
              </w:rPr>
              <w:t>机构</w:t>
            </w:r>
          </w:p>
        </w:tc>
        <w:tc>
          <w:tcPr>
            <w:tcW w:w="1492" w:type="dxa"/>
            <w:tcBorders>
              <w:top w:val="single" w:sz="4" w:space="0" w:color="auto"/>
              <w:bottom w:val="single" w:sz="12" w:space="0" w:color="auto"/>
            </w:tcBorders>
            <w:shd w:val="clear" w:color="auto" w:fill="auto"/>
            <w:vAlign w:val="bottom"/>
          </w:tcPr>
          <w:p w:rsidR="003246A2" w:rsidRDefault="003246A2">
            <w:pPr>
              <w:pStyle w:val="a"/>
              <w:jc w:val="right"/>
              <w:rPr>
                <w:rFonts w:hint="eastAsia"/>
                <w:lang w:val="en-GB"/>
              </w:rPr>
            </w:pPr>
            <w:r>
              <w:rPr>
                <w:rFonts w:hint="eastAsia"/>
                <w:lang w:val="en-GB"/>
              </w:rPr>
              <w:t>行政管理人员</w:t>
            </w:r>
          </w:p>
        </w:tc>
        <w:tc>
          <w:tcPr>
            <w:tcW w:w="988" w:type="dxa"/>
            <w:tcBorders>
              <w:top w:val="single" w:sz="4" w:space="0" w:color="auto"/>
              <w:bottom w:val="single" w:sz="12" w:space="0" w:color="auto"/>
            </w:tcBorders>
            <w:shd w:val="clear" w:color="auto" w:fill="auto"/>
            <w:vAlign w:val="bottom"/>
          </w:tcPr>
          <w:p w:rsidR="003246A2" w:rsidRDefault="003246A2">
            <w:pPr>
              <w:pStyle w:val="a"/>
              <w:jc w:val="right"/>
              <w:rPr>
                <w:rFonts w:hint="eastAsia"/>
                <w:lang w:val="en-GB"/>
              </w:rPr>
            </w:pPr>
            <w:r>
              <w:rPr>
                <w:rFonts w:hint="eastAsia"/>
                <w:lang w:val="en-GB"/>
              </w:rPr>
              <w:t>技术人员</w:t>
            </w:r>
          </w:p>
        </w:tc>
        <w:tc>
          <w:tcPr>
            <w:tcW w:w="1011" w:type="dxa"/>
            <w:tcBorders>
              <w:top w:val="single" w:sz="4" w:space="0" w:color="auto"/>
              <w:bottom w:val="single" w:sz="12" w:space="0" w:color="auto"/>
            </w:tcBorders>
            <w:shd w:val="clear" w:color="auto" w:fill="auto"/>
            <w:vAlign w:val="bottom"/>
          </w:tcPr>
          <w:p w:rsidR="003246A2" w:rsidRDefault="003246A2">
            <w:pPr>
              <w:pStyle w:val="a"/>
              <w:jc w:val="right"/>
              <w:rPr>
                <w:rFonts w:hint="eastAsia"/>
                <w:lang w:val="en-GB"/>
              </w:rPr>
            </w:pPr>
            <w:r>
              <w:rPr>
                <w:rFonts w:hint="eastAsia"/>
                <w:lang w:val="en-GB"/>
              </w:rPr>
              <w:t>业务人员</w:t>
            </w:r>
          </w:p>
        </w:tc>
      </w:tr>
      <w:tr w:rsidR="003246A2">
        <w:tc>
          <w:tcPr>
            <w:tcW w:w="3879" w:type="dxa"/>
            <w:tcBorders>
              <w:top w:val="single" w:sz="12" w:space="0" w:color="auto"/>
            </w:tcBorders>
            <w:shd w:val="clear" w:color="auto" w:fill="auto"/>
          </w:tcPr>
          <w:p w:rsidR="003246A2" w:rsidRDefault="003246A2">
            <w:pPr>
              <w:pStyle w:val="a4"/>
              <w:rPr>
                <w:lang w:val="en-GB"/>
              </w:rPr>
            </w:pPr>
            <w:r>
              <w:rPr>
                <w:rFonts w:hint="eastAsia"/>
                <w:lang w:val="en-GB"/>
              </w:rPr>
              <w:t>预防和社会安置主任专员办公室</w:t>
            </w:r>
          </w:p>
        </w:tc>
        <w:tc>
          <w:tcPr>
            <w:tcW w:w="1492" w:type="dxa"/>
            <w:tcBorders>
              <w:top w:val="single" w:sz="12" w:space="0" w:color="auto"/>
            </w:tcBorders>
            <w:shd w:val="clear" w:color="auto" w:fill="auto"/>
          </w:tcPr>
          <w:p w:rsidR="003246A2" w:rsidRDefault="003246A2">
            <w:pPr>
              <w:pStyle w:val="a4"/>
              <w:jc w:val="right"/>
              <w:rPr>
                <w:lang w:val="en-GB"/>
              </w:rPr>
            </w:pPr>
            <w:r>
              <w:rPr>
                <w:lang w:val="en-GB"/>
              </w:rPr>
              <w:t>228</w:t>
            </w:r>
          </w:p>
        </w:tc>
        <w:tc>
          <w:tcPr>
            <w:tcW w:w="988" w:type="dxa"/>
            <w:tcBorders>
              <w:top w:val="single" w:sz="12" w:space="0" w:color="auto"/>
            </w:tcBorders>
            <w:shd w:val="clear" w:color="auto" w:fill="auto"/>
          </w:tcPr>
          <w:p w:rsidR="003246A2" w:rsidRDefault="003246A2">
            <w:pPr>
              <w:pStyle w:val="a4"/>
              <w:jc w:val="right"/>
              <w:rPr>
                <w:lang w:val="en-GB"/>
              </w:rPr>
            </w:pPr>
            <w:r>
              <w:rPr>
                <w:lang w:val="en-GB"/>
              </w:rPr>
              <w:t>33</w:t>
            </w:r>
          </w:p>
        </w:tc>
        <w:tc>
          <w:tcPr>
            <w:tcW w:w="1011" w:type="dxa"/>
            <w:tcBorders>
              <w:top w:val="single" w:sz="12" w:space="0" w:color="auto"/>
            </w:tcBorders>
            <w:shd w:val="clear" w:color="auto" w:fill="auto"/>
          </w:tcPr>
          <w:p w:rsidR="003246A2" w:rsidRDefault="003246A2">
            <w:pPr>
              <w:pStyle w:val="a4"/>
              <w:jc w:val="right"/>
              <w:rPr>
                <w:lang w:val="en-GB"/>
              </w:rPr>
            </w:pPr>
            <w:r>
              <w:rPr>
                <w:lang w:val="en-GB"/>
              </w:rPr>
              <w:t>369</w:t>
            </w:r>
          </w:p>
        </w:tc>
      </w:tr>
      <w:tr w:rsidR="003246A2">
        <w:tc>
          <w:tcPr>
            <w:tcW w:w="3879" w:type="dxa"/>
            <w:shd w:val="clear" w:color="auto" w:fill="auto"/>
          </w:tcPr>
          <w:p w:rsidR="003246A2" w:rsidRDefault="003246A2">
            <w:pPr>
              <w:pStyle w:val="a4"/>
              <w:rPr>
                <w:lang w:val="en-GB"/>
              </w:rPr>
            </w:pPr>
            <w:r>
              <w:rPr>
                <w:rFonts w:hint="eastAsia"/>
                <w:lang w:val="en-GB"/>
              </w:rPr>
              <w:t>特别预防和社会改造措施执行专员办公室</w:t>
            </w:r>
          </w:p>
        </w:tc>
        <w:tc>
          <w:tcPr>
            <w:tcW w:w="1492" w:type="dxa"/>
            <w:shd w:val="clear" w:color="auto" w:fill="auto"/>
          </w:tcPr>
          <w:p w:rsidR="003246A2" w:rsidRDefault="003246A2">
            <w:pPr>
              <w:pStyle w:val="a4"/>
              <w:jc w:val="right"/>
              <w:rPr>
                <w:lang w:val="en-GB"/>
              </w:rPr>
            </w:pPr>
            <w:r>
              <w:rPr>
                <w:lang w:val="en-GB"/>
              </w:rPr>
              <w:t>26</w:t>
            </w:r>
          </w:p>
        </w:tc>
        <w:tc>
          <w:tcPr>
            <w:tcW w:w="988" w:type="dxa"/>
            <w:shd w:val="clear" w:color="auto" w:fill="auto"/>
          </w:tcPr>
          <w:p w:rsidR="003246A2" w:rsidRDefault="003246A2">
            <w:pPr>
              <w:pStyle w:val="a4"/>
              <w:jc w:val="right"/>
              <w:rPr>
                <w:lang w:val="en-GB"/>
              </w:rPr>
            </w:pPr>
            <w:r>
              <w:rPr>
                <w:lang w:val="en-GB"/>
              </w:rPr>
              <w:t>5</w:t>
            </w:r>
          </w:p>
        </w:tc>
        <w:tc>
          <w:tcPr>
            <w:tcW w:w="1011" w:type="dxa"/>
            <w:shd w:val="clear" w:color="auto" w:fill="auto"/>
          </w:tcPr>
          <w:p w:rsidR="003246A2" w:rsidRDefault="003246A2">
            <w:pPr>
              <w:pStyle w:val="a4"/>
              <w:jc w:val="right"/>
              <w:rPr>
                <w:lang w:val="en-GB"/>
              </w:rPr>
            </w:pPr>
            <w:r>
              <w:rPr>
                <w:lang w:val="en-GB"/>
              </w:rPr>
              <w:t>4</w:t>
            </w:r>
          </w:p>
        </w:tc>
      </w:tr>
      <w:tr w:rsidR="003246A2">
        <w:tc>
          <w:tcPr>
            <w:tcW w:w="3879" w:type="dxa"/>
            <w:shd w:val="clear" w:color="auto" w:fill="auto"/>
          </w:tcPr>
          <w:p w:rsidR="003246A2" w:rsidRDefault="003246A2">
            <w:pPr>
              <w:pStyle w:val="a4"/>
              <w:rPr>
                <w:lang w:val="en-GB"/>
              </w:rPr>
            </w:pPr>
            <w:r>
              <w:rPr>
                <w:rFonts w:hint="eastAsia"/>
                <w:lang w:val="en-GB"/>
              </w:rPr>
              <w:t>青年综合救助中心</w:t>
            </w:r>
          </w:p>
        </w:tc>
        <w:tc>
          <w:tcPr>
            <w:tcW w:w="1492" w:type="dxa"/>
            <w:shd w:val="clear" w:color="auto" w:fill="auto"/>
          </w:tcPr>
          <w:p w:rsidR="003246A2" w:rsidRDefault="003246A2">
            <w:pPr>
              <w:pStyle w:val="a4"/>
              <w:jc w:val="right"/>
              <w:rPr>
                <w:lang w:val="en-GB"/>
              </w:rPr>
            </w:pPr>
            <w:r>
              <w:rPr>
                <w:lang w:val="en-GB"/>
              </w:rPr>
              <w:t>55</w:t>
            </w:r>
          </w:p>
        </w:tc>
        <w:tc>
          <w:tcPr>
            <w:tcW w:w="988" w:type="dxa"/>
            <w:shd w:val="clear" w:color="auto" w:fill="auto"/>
          </w:tcPr>
          <w:p w:rsidR="003246A2" w:rsidRDefault="003246A2">
            <w:pPr>
              <w:pStyle w:val="a4"/>
              <w:jc w:val="right"/>
              <w:rPr>
                <w:lang w:val="en-GB"/>
              </w:rPr>
            </w:pPr>
            <w:r>
              <w:rPr>
                <w:lang w:val="en-GB"/>
              </w:rPr>
              <w:t>42</w:t>
            </w:r>
          </w:p>
        </w:tc>
        <w:tc>
          <w:tcPr>
            <w:tcW w:w="1011" w:type="dxa"/>
            <w:shd w:val="clear" w:color="auto" w:fill="auto"/>
          </w:tcPr>
          <w:p w:rsidR="003246A2" w:rsidRDefault="003246A2">
            <w:pPr>
              <w:pStyle w:val="a4"/>
              <w:jc w:val="right"/>
              <w:rPr>
                <w:lang w:val="en-GB"/>
              </w:rPr>
            </w:pPr>
            <w:r>
              <w:rPr>
                <w:lang w:val="en-GB"/>
              </w:rPr>
              <w:t>128</w:t>
            </w:r>
          </w:p>
        </w:tc>
      </w:tr>
      <w:tr w:rsidR="003246A2">
        <w:tc>
          <w:tcPr>
            <w:tcW w:w="3879" w:type="dxa"/>
            <w:shd w:val="clear" w:color="auto" w:fill="auto"/>
          </w:tcPr>
          <w:p w:rsidR="003246A2" w:rsidRDefault="003246A2">
            <w:pPr>
              <w:pStyle w:val="a4"/>
              <w:rPr>
                <w:lang w:val="en-GB"/>
              </w:rPr>
            </w:pPr>
            <w:r>
              <w:rPr>
                <w:rFonts w:hint="eastAsia"/>
                <w:lang w:val="en-GB"/>
              </w:rPr>
              <w:t>观察、分级和诊断中心</w:t>
            </w:r>
          </w:p>
        </w:tc>
        <w:tc>
          <w:tcPr>
            <w:tcW w:w="1492" w:type="dxa"/>
            <w:shd w:val="clear" w:color="auto" w:fill="auto"/>
          </w:tcPr>
          <w:p w:rsidR="003246A2" w:rsidRDefault="003246A2">
            <w:pPr>
              <w:pStyle w:val="a4"/>
              <w:jc w:val="right"/>
              <w:rPr>
                <w:lang w:val="en-GB"/>
              </w:rPr>
            </w:pPr>
            <w:r>
              <w:rPr>
                <w:lang w:val="en-GB"/>
              </w:rPr>
              <w:t>65</w:t>
            </w:r>
          </w:p>
        </w:tc>
        <w:tc>
          <w:tcPr>
            <w:tcW w:w="988" w:type="dxa"/>
            <w:shd w:val="clear" w:color="auto" w:fill="auto"/>
          </w:tcPr>
          <w:p w:rsidR="003246A2" w:rsidRDefault="003246A2">
            <w:pPr>
              <w:pStyle w:val="a4"/>
              <w:jc w:val="right"/>
              <w:rPr>
                <w:lang w:val="en-GB"/>
              </w:rPr>
            </w:pPr>
            <w:r>
              <w:rPr>
                <w:lang w:val="en-GB"/>
              </w:rPr>
              <w:t>48</w:t>
            </w:r>
          </w:p>
        </w:tc>
        <w:tc>
          <w:tcPr>
            <w:tcW w:w="1011" w:type="dxa"/>
            <w:shd w:val="clear" w:color="auto" w:fill="auto"/>
          </w:tcPr>
          <w:p w:rsidR="003246A2" w:rsidRDefault="003246A2">
            <w:pPr>
              <w:pStyle w:val="a4"/>
              <w:jc w:val="right"/>
              <w:rPr>
                <w:lang w:val="en-GB"/>
              </w:rPr>
            </w:pPr>
            <w:r>
              <w:rPr>
                <w:lang w:val="en-GB"/>
              </w:rPr>
              <w:t>99</w:t>
            </w:r>
          </w:p>
        </w:tc>
      </w:tr>
      <w:tr w:rsidR="003246A2">
        <w:tc>
          <w:tcPr>
            <w:tcW w:w="3879" w:type="dxa"/>
            <w:shd w:val="clear" w:color="auto" w:fill="auto"/>
          </w:tcPr>
          <w:p w:rsidR="003246A2" w:rsidRDefault="003246A2">
            <w:pPr>
              <w:pStyle w:val="a4"/>
              <w:rPr>
                <w:lang w:val="en-GB"/>
              </w:rPr>
            </w:pPr>
            <w:r>
              <w:rPr>
                <w:rFonts w:hint="eastAsia"/>
                <w:lang w:val="en-GB"/>
              </w:rPr>
              <w:t>女子社会安置中心</w:t>
            </w:r>
          </w:p>
        </w:tc>
        <w:tc>
          <w:tcPr>
            <w:tcW w:w="1492" w:type="dxa"/>
            <w:shd w:val="clear" w:color="auto" w:fill="auto"/>
          </w:tcPr>
          <w:p w:rsidR="003246A2" w:rsidRDefault="003246A2">
            <w:pPr>
              <w:pStyle w:val="a4"/>
              <w:jc w:val="right"/>
              <w:rPr>
                <w:lang w:val="en-GB"/>
              </w:rPr>
            </w:pPr>
            <w:r>
              <w:rPr>
                <w:lang w:val="en-GB"/>
              </w:rPr>
              <w:t>52</w:t>
            </w:r>
          </w:p>
        </w:tc>
        <w:tc>
          <w:tcPr>
            <w:tcW w:w="988" w:type="dxa"/>
            <w:shd w:val="clear" w:color="auto" w:fill="auto"/>
          </w:tcPr>
          <w:p w:rsidR="003246A2" w:rsidRDefault="003246A2">
            <w:pPr>
              <w:pStyle w:val="a4"/>
              <w:jc w:val="right"/>
              <w:rPr>
                <w:lang w:val="en-GB"/>
              </w:rPr>
            </w:pPr>
            <w:r>
              <w:rPr>
                <w:lang w:val="en-GB"/>
              </w:rPr>
              <w:t>38</w:t>
            </w:r>
          </w:p>
        </w:tc>
        <w:tc>
          <w:tcPr>
            <w:tcW w:w="1011" w:type="dxa"/>
            <w:shd w:val="clear" w:color="auto" w:fill="auto"/>
          </w:tcPr>
          <w:p w:rsidR="003246A2" w:rsidRDefault="003246A2">
            <w:pPr>
              <w:pStyle w:val="a4"/>
              <w:jc w:val="right"/>
              <w:rPr>
                <w:lang w:val="en-GB"/>
              </w:rPr>
            </w:pPr>
            <w:r>
              <w:rPr>
                <w:lang w:val="en-GB"/>
              </w:rPr>
              <w:t>134</w:t>
            </w:r>
          </w:p>
        </w:tc>
      </w:tr>
      <w:tr w:rsidR="003246A2">
        <w:tc>
          <w:tcPr>
            <w:tcW w:w="3879" w:type="dxa"/>
            <w:shd w:val="clear" w:color="auto" w:fill="auto"/>
          </w:tcPr>
          <w:p w:rsidR="003246A2" w:rsidRDefault="003246A2">
            <w:pPr>
              <w:pStyle w:val="a4"/>
              <w:rPr>
                <w:lang w:val="en-GB"/>
              </w:rPr>
            </w:pPr>
            <w:r>
              <w:rPr>
                <w:rFonts w:hint="eastAsia"/>
                <w:lang w:val="en-GB"/>
              </w:rPr>
              <w:t>社会劳教中心</w:t>
            </w:r>
          </w:p>
        </w:tc>
        <w:tc>
          <w:tcPr>
            <w:tcW w:w="1492" w:type="dxa"/>
            <w:shd w:val="clear" w:color="auto" w:fill="auto"/>
          </w:tcPr>
          <w:p w:rsidR="003246A2" w:rsidRDefault="003246A2">
            <w:pPr>
              <w:pStyle w:val="a4"/>
              <w:jc w:val="right"/>
              <w:rPr>
                <w:lang w:val="en-GB"/>
              </w:rPr>
            </w:pPr>
            <w:r>
              <w:rPr>
                <w:lang w:val="en-GB"/>
              </w:rPr>
              <w:t>91</w:t>
            </w:r>
          </w:p>
        </w:tc>
        <w:tc>
          <w:tcPr>
            <w:tcW w:w="988" w:type="dxa"/>
            <w:shd w:val="clear" w:color="auto" w:fill="auto"/>
          </w:tcPr>
          <w:p w:rsidR="003246A2" w:rsidRDefault="003246A2">
            <w:pPr>
              <w:pStyle w:val="a4"/>
              <w:jc w:val="right"/>
              <w:rPr>
                <w:lang w:val="en-GB"/>
              </w:rPr>
            </w:pPr>
            <w:r>
              <w:rPr>
                <w:lang w:val="en-GB"/>
              </w:rPr>
              <w:t>95</w:t>
            </w:r>
          </w:p>
        </w:tc>
        <w:tc>
          <w:tcPr>
            <w:tcW w:w="1011" w:type="dxa"/>
            <w:shd w:val="clear" w:color="auto" w:fill="auto"/>
          </w:tcPr>
          <w:p w:rsidR="003246A2" w:rsidRDefault="003246A2">
            <w:pPr>
              <w:pStyle w:val="a4"/>
              <w:jc w:val="right"/>
              <w:rPr>
                <w:lang w:val="en-GB"/>
              </w:rPr>
            </w:pPr>
            <w:r>
              <w:rPr>
                <w:lang w:val="en-GB"/>
              </w:rPr>
              <w:t>249</w:t>
            </w:r>
          </w:p>
        </w:tc>
      </w:tr>
      <w:tr w:rsidR="003246A2">
        <w:tc>
          <w:tcPr>
            <w:tcW w:w="3879" w:type="dxa"/>
            <w:shd w:val="clear" w:color="auto" w:fill="auto"/>
          </w:tcPr>
          <w:p w:rsidR="003246A2" w:rsidRDefault="003246A2">
            <w:pPr>
              <w:pStyle w:val="a4"/>
              <w:rPr>
                <w:lang w:val="en-GB"/>
              </w:rPr>
            </w:pPr>
            <w:r>
              <w:rPr>
                <w:rFonts w:hint="eastAsia"/>
                <w:lang w:val="en-GB"/>
              </w:rPr>
              <w:t>阿梅卡地区综合司法中心</w:t>
            </w:r>
          </w:p>
        </w:tc>
        <w:tc>
          <w:tcPr>
            <w:tcW w:w="1492" w:type="dxa"/>
            <w:shd w:val="clear" w:color="auto" w:fill="auto"/>
          </w:tcPr>
          <w:p w:rsidR="003246A2" w:rsidRDefault="003246A2">
            <w:pPr>
              <w:pStyle w:val="a4"/>
              <w:jc w:val="right"/>
              <w:rPr>
                <w:lang w:val="en-GB"/>
              </w:rPr>
            </w:pPr>
            <w:r>
              <w:rPr>
                <w:lang w:val="en-GB"/>
              </w:rPr>
              <w:t>12</w:t>
            </w:r>
          </w:p>
        </w:tc>
        <w:tc>
          <w:tcPr>
            <w:tcW w:w="988" w:type="dxa"/>
            <w:shd w:val="clear" w:color="auto" w:fill="auto"/>
          </w:tcPr>
          <w:p w:rsidR="003246A2" w:rsidRDefault="003246A2">
            <w:pPr>
              <w:pStyle w:val="a4"/>
              <w:jc w:val="right"/>
              <w:rPr>
                <w:lang w:val="en-GB"/>
              </w:rPr>
            </w:pPr>
            <w:r>
              <w:rPr>
                <w:lang w:val="en-GB"/>
              </w:rPr>
              <w:t>7</w:t>
            </w:r>
          </w:p>
        </w:tc>
        <w:tc>
          <w:tcPr>
            <w:tcW w:w="1011" w:type="dxa"/>
            <w:shd w:val="clear" w:color="auto" w:fill="auto"/>
          </w:tcPr>
          <w:p w:rsidR="003246A2" w:rsidRDefault="003246A2">
            <w:pPr>
              <w:pStyle w:val="a4"/>
              <w:jc w:val="right"/>
              <w:rPr>
                <w:lang w:val="en-GB"/>
              </w:rPr>
            </w:pPr>
            <w:r>
              <w:rPr>
                <w:lang w:val="en-GB"/>
              </w:rPr>
              <w:t>50</w:t>
            </w:r>
          </w:p>
        </w:tc>
      </w:tr>
      <w:tr w:rsidR="003246A2">
        <w:tc>
          <w:tcPr>
            <w:tcW w:w="3879" w:type="dxa"/>
            <w:shd w:val="clear" w:color="auto" w:fill="auto"/>
          </w:tcPr>
          <w:p w:rsidR="003246A2" w:rsidRDefault="003246A2">
            <w:pPr>
              <w:pStyle w:val="a4"/>
              <w:rPr>
                <w:lang w:val="en-GB"/>
              </w:rPr>
            </w:pPr>
            <w:r>
              <w:rPr>
                <w:rFonts w:hint="eastAsia"/>
                <w:lang w:val="en-GB"/>
              </w:rPr>
              <w:t>奥特兰德纳瓦罗地区综合司法中心</w:t>
            </w:r>
          </w:p>
        </w:tc>
        <w:tc>
          <w:tcPr>
            <w:tcW w:w="1492" w:type="dxa"/>
            <w:shd w:val="clear" w:color="auto" w:fill="auto"/>
          </w:tcPr>
          <w:p w:rsidR="003246A2" w:rsidRDefault="003246A2">
            <w:pPr>
              <w:pStyle w:val="a4"/>
              <w:jc w:val="right"/>
              <w:rPr>
                <w:lang w:val="en-GB"/>
              </w:rPr>
            </w:pPr>
            <w:r>
              <w:rPr>
                <w:lang w:val="en-GB"/>
              </w:rPr>
              <w:t>12</w:t>
            </w:r>
          </w:p>
        </w:tc>
        <w:tc>
          <w:tcPr>
            <w:tcW w:w="988" w:type="dxa"/>
            <w:shd w:val="clear" w:color="auto" w:fill="auto"/>
          </w:tcPr>
          <w:p w:rsidR="003246A2" w:rsidRDefault="003246A2">
            <w:pPr>
              <w:pStyle w:val="a4"/>
              <w:jc w:val="right"/>
              <w:rPr>
                <w:lang w:val="en-GB"/>
              </w:rPr>
            </w:pPr>
            <w:r>
              <w:rPr>
                <w:lang w:val="en-GB"/>
              </w:rPr>
              <w:t>9</w:t>
            </w:r>
          </w:p>
        </w:tc>
        <w:tc>
          <w:tcPr>
            <w:tcW w:w="1011" w:type="dxa"/>
            <w:shd w:val="clear" w:color="auto" w:fill="auto"/>
          </w:tcPr>
          <w:p w:rsidR="003246A2" w:rsidRDefault="003246A2">
            <w:pPr>
              <w:pStyle w:val="a4"/>
              <w:jc w:val="right"/>
              <w:rPr>
                <w:lang w:val="en-GB"/>
              </w:rPr>
            </w:pPr>
            <w:r>
              <w:rPr>
                <w:lang w:val="en-GB"/>
              </w:rPr>
              <w:t>45</w:t>
            </w:r>
          </w:p>
        </w:tc>
      </w:tr>
      <w:tr w:rsidR="003246A2">
        <w:tc>
          <w:tcPr>
            <w:tcW w:w="3879" w:type="dxa"/>
            <w:shd w:val="clear" w:color="auto" w:fill="auto"/>
          </w:tcPr>
          <w:p w:rsidR="003246A2" w:rsidRDefault="003246A2">
            <w:pPr>
              <w:pStyle w:val="a4"/>
              <w:rPr>
                <w:rFonts w:hint="eastAsia"/>
                <w:lang w:val="en-GB"/>
              </w:rPr>
            </w:pPr>
            <w:r>
              <w:rPr>
                <w:rFonts w:hint="eastAsia"/>
                <w:lang w:val="en-GB"/>
              </w:rPr>
              <w:t>查帕拉地区综合司法中心</w:t>
            </w:r>
          </w:p>
        </w:tc>
        <w:tc>
          <w:tcPr>
            <w:tcW w:w="1492" w:type="dxa"/>
            <w:shd w:val="clear" w:color="auto" w:fill="auto"/>
          </w:tcPr>
          <w:p w:rsidR="003246A2" w:rsidRDefault="003246A2">
            <w:pPr>
              <w:pStyle w:val="a4"/>
              <w:jc w:val="right"/>
              <w:rPr>
                <w:lang w:val="en-GB"/>
              </w:rPr>
            </w:pPr>
            <w:r>
              <w:rPr>
                <w:lang w:val="en-GB"/>
              </w:rPr>
              <w:t>10</w:t>
            </w:r>
          </w:p>
        </w:tc>
        <w:tc>
          <w:tcPr>
            <w:tcW w:w="988" w:type="dxa"/>
            <w:shd w:val="clear" w:color="auto" w:fill="auto"/>
          </w:tcPr>
          <w:p w:rsidR="003246A2" w:rsidRDefault="003246A2">
            <w:pPr>
              <w:pStyle w:val="a4"/>
              <w:jc w:val="right"/>
              <w:rPr>
                <w:lang w:val="en-GB"/>
              </w:rPr>
            </w:pPr>
            <w:r>
              <w:rPr>
                <w:lang w:val="en-GB"/>
              </w:rPr>
              <w:t>8</w:t>
            </w:r>
          </w:p>
        </w:tc>
        <w:tc>
          <w:tcPr>
            <w:tcW w:w="1011" w:type="dxa"/>
            <w:shd w:val="clear" w:color="auto" w:fill="auto"/>
          </w:tcPr>
          <w:p w:rsidR="003246A2" w:rsidRDefault="003246A2">
            <w:pPr>
              <w:pStyle w:val="a4"/>
              <w:jc w:val="right"/>
              <w:rPr>
                <w:lang w:val="en-GB"/>
              </w:rPr>
            </w:pPr>
            <w:r>
              <w:rPr>
                <w:lang w:val="en-GB"/>
              </w:rPr>
              <w:t>56</w:t>
            </w:r>
          </w:p>
        </w:tc>
      </w:tr>
      <w:tr w:rsidR="003246A2">
        <w:tc>
          <w:tcPr>
            <w:tcW w:w="3879" w:type="dxa"/>
            <w:shd w:val="clear" w:color="auto" w:fill="auto"/>
          </w:tcPr>
          <w:p w:rsidR="003246A2" w:rsidRDefault="003246A2">
            <w:pPr>
              <w:pStyle w:val="a4"/>
              <w:rPr>
                <w:lang w:val="en-GB"/>
              </w:rPr>
            </w:pPr>
            <w:r>
              <w:rPr>
                <w:rFonts w:hint="eastAsia"/>
                <w:lang w:val="en-GB"/>
              </w:rPr>
              <w:t>拉戈斯德莫雷诺地区综合司法中心</w:t>
            </w:r>
          </w:p>
        </w:tc>
        <w:tc>
          <w:tcPr>
            <w:tcW w:w="1492" w:type="dxa"/>
            <w:shd w:val="clear" w:color="auto" w:fill="auto"/>
          </w:tcPr>
          <w:p w:rsidR="003246A2" w:rsidRDefault="003246A2">
            <w:pPr>
              <w:pStyle w:val="a4"/>
              <w:jc w:val="right"/>
              <w:rPr>
                <w:lang w:val="en-GB"/>
              </w:rPr>
            </w:pPr>
            <w:r>
              <w:rPr>
                <w:lang w:val="en-GB"/>
              </w:rPr>
              <w:t>17</w:t>
            </w:r>
          </w:p>
        </w:tc>
        <w:tc>
          <w:tcPr>
            <w:tcW w:w="988" w:type="dxa"/>
            <w:shd w:val="clear" w:color="auto" w:fill="auto"/>
          </w:tcPr>
          <w:p w:rsidR="003246A2" w:rsidRDefault="003246A2">
            <w:pPr>
              <w:pStyle w:val="a4"/>
              <w:jc w:val="right"/>
              <w:rPr>
                <w:lang w:val="en-GB"/>
              </w:rPr>
            </w:pPr>
            <w:r>
              <w:rPr>
                <w:lang w:val="en-GB"/>
              </w:rPr>
              <w:t>7</w:t>
            </w:r>
          </w:p>
        </w:tc>
        <w:tc>
          <w:tcPr>
            <w:tcW w:w="1011" w:type="dxa"/>
            <w:shd w:val="clear" w:color="auto" w:fill="auto"/>
          </w:tcPr>
          <w:p w:rsidR="003246A2" w:rsidRDefault="003246A2">
            <w:pPr>
              <w:pStyle w:val="a4"/>
              <w:jc w:val="right"/>
              <w:rPr>
                <w:lang w:val="en-GB"/>
              </w:rPr>
            </w:pPr>
            <w:r>
              <w:rPr>
                <w:lang w:val="en-GB"/>
              </w:rPr>
              <w:t>50</w:t>
            </w:r>
          </w:p>
        </w:tc>
      </w:tr>
      <w:tr w:rsidR="003246A2">
        <w:tc>
          <w:tcPr>
            <w:tcW w:w="3879" w:type="dxa"/>
            <w:shd w:val="clear" w:color="auto" w:fill="auto"/>
          </w:tcPr>
          <w:p w:rsidR="003246A2" w:rsidRDefault="003246A2">
            <w:pPr>
              <w:pStyle w:val="a4"/>
              <w:rPr>
                <w:rFonts w:hint="eastAsia"/>
                <w:lang w:val="en-GB"/>
              </w:rPr>
            </w:pPr>
            <w:r>
              <w:rPr>
                <w:rFonts w:hint="eastAsia"/>
                <w:lang w:val="en-GB"/>
              </w:rPr>
              <w:t>特帕蒂特兰地区综合司法中心</w:t>
            </w:r>
          </w:p>
        </w:tc>
        <w:tc>
          <w:tcPr>
            <w:tcW w:w="1492" w:type="dxa"/>
            <w:shd w:val="clear" w:color="auto" w:fill="auto"/>
          </w:tcPr>
          <w:p w:rsidR="003246A2" w:rsidRDefault="003246A2">
            <w:pPr>
              <w:pStyle w:val="a4"/>
              <w:jc w:val="right"/>
              <w:rPr>
                <w:lang w:val="en-GB"/>
              </w:rPr>
            </w:pPr>
            <w:r>
              <w:rPr>
                <w:lang w:val="en-GB"/>
              </w:rPr>
              <w:t>12</w:t>
            </w:r>
          </w:p>
        </w:tc>
        <w:tc>
          <w:tcPr>
            <w:tcW w:w="988" w:type="dxa"/>
            <w:shd w:val="clear" w:color="auto" w:fill="auto"/>
          </w:tcPr>
          <w:p w:rsidR="003246A2" w:rsidRDefault="003246A2">
            <w:pPr>
              <w:pStyle w:val="a4"/>
              <w:jc w:val="right"/>
              <w:rPr>
                <w:lang w:val="en-GB"/>
              </w:rPr>
            </w:pPr>
            <w:r>
              <w:rPr>
                <w:lang w:val="en-GB"/>
              </w:rPr>
              <w:t>6</w:t>
            </w:r>
          </w:p>
        </w:tc>
        <w:tc>
          <w:tcPr>
            <w:tcW w:w="1011" w:type="dxa"/>
            <w:shd w:val="clear" w:color="auto" w:fill="auto"/>
          </w:tcPr>
          <w:p w:rsidR="003246A2" w:rsidRDefault="003246A2">
            <w:pPr>
              <w:pStyle w:val="a4"/>
              <w:jc w:val="right"/>
              <w:rPr>
                <w:lang w:val="en-GB"/>
              </w:rPr>
            </w:pPr>
            <w:r>
              <w:rPr>
                <w:lang w:val="en-GB"/>
              </w:rPr>
              <w:t>49</w:t>
            </w:r>
          </w:p>
        </w:tc>
      </w:tr>
      <w:tr w:rsidR="003246A2">
        <w:tc>
          <w:tcPr>
            <w:tcW w:w="3879" w:type="dxa"/>
            <w:shd w:val="clear" w:color="auto" w:fill="auto"/>
          </w:tcPr>
          <w:p w:rsidR="003246A2" w:rsidRDefault="003246A2">
            <w:pPr>
              <w:pStyle w:val="a4"/>
              <w:rPr>
                <w:lang w:val="en-GB"/>
              </w:rPr>
            </w:pPr>
            <w:r>
              <w:rPr>
                <w:rFonts w:hint="eastAsia"/>
                <w:lang w:val="en-GB"/>
              </w:rPr>
              <w:t>特基拉地区综合司法中心</w:t>
            </w:r>
          </w:p>
        </w:tc>
        <w:tc>
          <w:tcPr>
            <w:tcW w:w="1492" w:type="dxa"/>
            <w:shd w:val="clear" w:color="auto" w:fill="auto"/>
          </w:tcPr>
          <w:p w:rsidR="003246A2" w:rsidRDefault="003246A2">
            <w:pPr>
              <w:pStyle w:val="a4"/>
              <w:jc w:val="right"/>
              <w:rPr>
                <w:lang w:val="en-GB"/>
              </w:rPr>
            </w:pPr>
            <w:r>
              <w:rPr>
                <w:lang w:val="en-GB"/>
              </w:rPr>
              <w:t>12</w:t>
            </w:r>
          </w:p>
        </w:tc>
        <w:tc>
          <w:tcPr>
            <w:tcW w:w="988" w:type="dxa"/>
            <w:shd w:val="clear" w:color="auto" w:fill="auto"/>
          </w:tcPr>
          <w:p w:rsidR="003246A2" w:rsidRDefault="003246A2">
            <w:pPr>
              <w:pStyle w:val="a4"/>
              <w:jc w:val="right"/>
              <w:rPr>
                <w:lang w:val="en-GB"/>
              </w:rPr>
            </w:pPr>
            <w:r>
              <w:rPr>
                <w:lang w:val="en-GB"/>
              </w:rPr>
              <w:t>7</w:t>
            </w:r>
          </w:p>
        </w:tc>
        <w:tc>
          <w:tcPr>
            <w:tcW w:w="1011" w:type="dxa"/>
            <w:shd w:val="clear" w:color="auto" w:fill="auto"/>
          </w:tcPr>
          <w:p w:rsidR="003246A2" w:rsidRDefault="003246A2">
            <w:pPr>
              <w:pStyle w:val="a4"/>
              <w:jc w:val="right"/>
              <w:rPr>
                <w:lang w:val="en-GB"/>
              </w:rPr>
            </w:pPr>
            <w:r>
              <w:rPr>
                <w:lang w:val="en-GB"/>
              </w:rPr>
              <w:t>48</w:t>
            </w:r>
          </w:p>
        </w:tc>
      </w:tr>
      <w:tr w:rsidR="003246A2">
        <w:tc>
          <w:tcPr>
            <w:tcW w:w="3879" w:type="dxa"/>
            <w:shd w:val="clear" w:color="auto" w:fill="auto"/>
          </w:tcPr>
          <w:p w:rsidR="003246A2" w:rsidRDefault="003246A2">
            <w:pPr>
              <w:pStyle w:val="a4"/>
              <w:rPr>
                <w:lang w:val="en-GB"/>
              </w:rPr>
            </w:pPr>
            <w:r>
              <w:rPr>
                <w:rFonts w:hint="eastAsia"/>
                <w:lang w:val="en-GB"/>
              </w:rPr>
              <w:t>巴亚尔塔港看守所</w:t>
            </w:r>
          </w:p>
        </w:tc>
        <w:tc>
          <w:tcPr>
            <w:tcW w:w="1492" w:type="dxa"/>
            <w:shd w:val="clear" w:color="auto" w:fill="auto"/>
          </w:tcPr>
          <w:p w:rsidR="003246A2" w:rsidRDefault="003246A2">
            <w:pPr>
              <w:pStyle w:val="a4"/>
              <w:jc w:val="right"/>
              <w:rPr>
                <w:lang w:val="en-GB"/>
              </w:rPr>
            </w:pPr>
            <w:r>
              <w:rPr>
                <w:lang w:val="en-GB"/>
              </w:rPr>
              <w:t>32</w:t>
            </w:r>
          </w:p>
        </w:tc>
        <w:tc>
          <w:tcPr>
            <w:tcW w:w="988" w:type="dxa"/>
            <w:shd w:val="clear" w:color="auto" w:fill="auto"/>
          </w:tcPr>
          <w:p w:rsidR="003246A2" w:rsidRDefault="003246A2">
            <w:pPr>
              <w:pStyle w:val="a4"/>
              <w:jc w:val="right"/>
              <w:rPr>
                <w:lang w:val="en-GB"/>
              </w:rPr>
            </w:pPr>
            <w:r>
              <w:rPr>
                <w:lang w:val="en-GB"/>
              </w:rPr>
              <w:t>22</w:t>
            </w:r>
          </w:p>
        </w:tc>
        <w:tc>
          <w:tcPr>
            <w:tcW w:w="1011" w:type="dxa"/>
            <w:shd w:val="clear" w:color="auto" w:fill="auto"/>
          </w:tcPr>
          <w:p w:rsidR="003246A2" w:rsidRDefault="003246A2">
            <w:pPr>
              <w:pStyle w:val="a4"/>
              <w:jc w:val="right"/>
              <w:rPr>
                <w:lang w:val="en-GB"/>
              </w:rPr>
            </w:pPr>
            <w:r>
              <w:rPr>
                <w:lang w:val="en-GB"/>
              </w:rPr>
              <w:t>123</w:t>
            </w:r>
          </w:p>
        </w:tc>
      </w:tr>
      <w:tr w:rsidR="003246A2">
        <w:tc>
          <w:tcPr>
            <w:tcW w:w="3879" w:type="dxa"/>
            <w:shd w:val="clear" w:color="auto" w:fill="auto"/>
          </w:tcPr>
          <w:p w:rsidR="003246A2" w:rsidRDefault="003246A2">
            <w:pPr>
              <w:pStyle w:val="a4"/>
              <w:rPr>
                <w:lang w:val="en-GB"/>
              </w:rPr>
            </w:pPr>
            <w:r>
              <w:rPr>
                <w:rFonts w:hint="eastAsia"/>
                <w:lang w:val="en-GB"/>
              </w:rPr>
              <w:t>古斯曼城看守所</w:t>
            </w:r>
          </w:p>
        </w:tc>
        <w:tc>
          <w:tcPr>
            <w:tcW w:w="1492" w:type="dxa"/>
            <w:shd w:val="clear" w:color="auto" w:fill="auto"/>
          </w:tcPr>
          <w:p w:rsidR="003246A2" w:rsidRDefault="003246A2">
            <w:pPr>
              <w:pStyle w:val="a4"/>
              <w:jc w:val="right"/>
              <w:rPr>
                <w:lang w:val="en-GB"/>
              </w:rPr>
            </w:pPr>
            <w:r>
              <w:rPr>
                <w:lang w:val="en-GB"/>
              </w:rPr>
              <w:t>34</w:t>
            </w:r>
          </w:p>
        </w:tc>
        <w:tc>
          <w:tcPr>
            <w:tcW w:w="988" w:type="dxa"/>
            <w:shd w:val="clear" w:color="auto" w:fill="auto"/>
          </w:tcPr>
          <w:p w:rsidR="003246A2" w:rsidRDefault="003246A2">
            <w:pPr>
              <w:pStyle w:val="a4"/>
              <w:jc w:val="right"/>
              <w:rPr>
                <w:lang w:val="en-GB"/>
              </w:rPr>
            </w:pPr>
            <w:r>
              <w:rPr>
                <w:lang w:val="en-GB"/>
              </w:rPr>
              <w:t>47</w:t>
            </w:r>
          </w:p>
        </w:tc>
        <w:tc>
          <w:tcPr>
            <w:tcW w:w="1011" w:type="dxa"/>
            <w:shd w:val="clear" w:color="auto" w:fill="auto"/>
          </w:tcPr>
          <w:p w:rsidR="003246A2" w:rsidRDefault="003246A2">
            <w:pPr>
              <w:pStyle w:val="a4"/>
              <w:jc w:val="right"/>
              <w:rPr>
                <w:lang w:val="en-GB"/>
              </w:rPr>
            </w:pPr>
            <w:r>
              <w:rPr>
                <w:lang w:val="en-GB"/>
              </w:rPr>
              <w:t>186</w:t>
            </w:r>
          </w:p>
        </w:tc>
      </w:tr>
      <w:tr w:rsidR="003246A2">
        <w:tc>
          <w:tcPr>
            <w:tcW w:w="3879" w:type="dxa"/>
            <w:shd w:val="clear" w:color="auto" w:fill="auto"/>
          </w:tcPr>
          <w:p w:rsidR="003246A2" w:rsidRDefault="003246A2">
            <w:pPr>
              <w:pStyle w:val="a4"/>
              <w:rPr>
                <w:lang w:val="en-GB"/>
              </w:rPr>
            </w:pPr>
            <w:r>
              <w:rPr>
                <w:rFonts w:hint="eastAsia"/>
                <w:lang w:val="en-GB"/>
              </w:rPr>
              <w:t>瓜达拉哈拉看守所</w:t>
            </w:r>
          </w:p>
        </w:tc>
        <w:tc>
          <w:tcPr>
            <w:tcW w:w="1492" w:type="dxa"/>
            <w:shd w:val="clear" w:color="auto" w:fill="auto"/>
          </w:tcPr>
          <w:p w:rsidR="003246A2" w:rsidRDefault="003246A2">
            <w:pPr>
              <w:pStyle w:val="a4"/>
              <w:jc w:val="right"/>
              <w:rPr>
                <w:lang w:val="en-GB"/>
              </w:rPr>
            </w:pPr>
            <w:r>
              <w:rPr>
                <w:lang w:val="en-GB"/>
              </w:rPr>
              <w:t>128</w:t>
            </w:r>
          </w:p>
        </w:tc>
        <w:tc>
          <w:tcPr>
            <w:tcW w:w="988" w:type="dxa"/>
            <w:shd w:val="clear" w:color="auto" w:fill="auto"/>
          </w:tcPr>
          <w:p w:rsidR="003246A2" w:rsidRDefault="003246A2">
            <w:pPr>
              <w:pStyle w:val="a4"/>
              <w:jc w:val="right"/>
              <w:rPr>
                <w:lang w:val="en-GB"/>
              </w:rPr>
            </w:pPr>
            <w:r>
              <w:rPr>
                <w:lang w:val="en-GB"/>
              </w:rPr>
              <w:t>80</w:t>
            </w:r>
          </w:p>
        </w:tc>
        <w:tc>
          <w:tcPr>
            <w:tcW w:w="1011" w:type="dxa"/>
            <w:shd w:val="clear" w:color="auto" w:fill="auto"/>
          </w:tcPr>
          <w:p w:rsidR="003246A2" w:rsidRDefault="003246A2">
            <w:pPr>
              <w:pStyle w:val="a4"/>
              <w:jc w:val="right"/>
              <w:rPr>
                <w:lang w:val="en-GB"/>
              </w:rPr>
            </w:pPr>
            <w:r>
              <w:rPr>
                <w:lang w:val="en-GB"/>
              </w:rPr>
              <w:t>282</w:t>
            </w:r>
          </w:p>
        </w:tc>
      </w:tr>
      <w:tr w:rsidR="003246A2">
        <w:tc>
          <w:tcPr>
            <w:tcW w:w="3879" w:type="dxa"/>
            <w:tcBorders>
              <w:bottom w:val="single" w:sz="4" w:space="0" w:color="auto"/>
            </w:tcBorders>
            <w:shd w:val="clear" w:color="auto" w:fill="auto"/>
          </w:tcPr>
          <w:p w:rsidR="003246A2" w:rsidRDefault="003246A2">
            <w:pPr>
              <w:pStyle w:val="a4"/>
              <w:rPr>
                <w:rFonts w:hint="eastAsia"/>
                <w:lang w:val="en-GB"/>
              </w:rPr>
            </w:pPr>
            <w:r>
              <w:rPr>
                <w:rFonts w:hint="eastAsia"/>
                <w:lang w:val="en-GB"/>
              </w:rPr>
              <w:t>各类岗位合计</w:t>
            </w:r>
          </w:p>
        </w:tc>
        <w:tc>
          <w:tcPr>
            <w:tcW w:w="1492" w:type="dxa"/>
            <w:tcBorders>
              <w:bottom w:val="single" w:sz="4" w:space="0" w:color="auto"/>
            </w:tcBorders>
            <w:shd w:val="clear" w:color="auto" w:fill="auto"/>
          </w:tcPr>
          <w:p w:rsidR="003246A2" w:rsidRDefault="003246A2">
            <w:pPr>
              <w:pStyle w:val="a4"/>
              <w:jc w:val="right"/>
              <w:rPr>
                <w:lang w:val="en-GB"/>
              </w:rPr>
            </w:pPr>
            <w:r>
              <w:rPr>
                <w:lang w:val="en-GB"/>
              </w:rPr>
              <w:t>786</w:t>
            </w:r>
          </w:p>
        </w:tc>
        <w:tc>
          <w:tcPr>
            <w:tcW w:w="988" w:type="dxa"/>
            <w:tcBorders>
              <w:bottom w:val="single" w:sz="4" w:space="0" w:color="auto"/>
            </w:tcBorders>
            <w:shd w:val="clear" w:color="auto" w:fill="auto"/>
          </w:tcPr>
          <w:p w:rsidR="003246A2" w:rsidRDefault="003246A2">
            <w:pPr>
              <w:pStyle w:val="a4"/>
              <w:jc w:val="right"/>
              <w:rPr>
                <w:lang w:val="en-GB"/>
              </w:rPr>
            </w:pPr>
            <w:r>
              <w:rPr>
                <w:lang w:val="en-GB"/>
              </w:rPr>
              <w:t>454</w:t>
            </w:r>
          </w:p>
        </w:tc>
        <w:tc>
          <w:tcPr>
            <w:tcW w:w="1011" w:type="dxa"/>
            <w:tcBorders>
              <w:bottom w:val="single" w:sz="4" w:space="0" w:color="auto"/>
            </w:tcBorders>
            <w:shd w:val="clear" w:color="auto" w:fill="auto"/>
          </w:tcPr>
          <w:p w:rsidR="003246A2" w:rsidRDefault="003246A2">
            <w:pPr>
              <w:pStyle w:val="a4"/>
              <w:jc w:val="right"/>
              <w:rPr>
                <w:lang w:val="en-GB"/>
              </w:rPr>
            </w:pPr>
            <w:r>
              <w:rPr>
                <w:lang w:val="en-GB"/>
              </w:rPr>
              <w:t>1 872</w:t>
            </w:r>
          </w:p>
        </w:tc>
      </w:tr>
      <w:tr w:rsidR="003246A2">
        <w:tc>
          <w:tcPr>
            <w:tcW w:w="5371" w:type="dxa"/>
            <w:gridSpan w:val="2"/>
            <w:tcBorders>
              <w:top w:val="single" w:sz="4" w:space="0" w:color="auto"/>
              <w:bottom w:val="single" w:sz="12" w:space="0" w:color="auto"/>
            </w:tcBorders>
            <w:shd w:val="clear" w:color="auto" w:fill="auto"/>
          </w:tcPr>
          <w:p w:rsidR="003246A2" w:rsidRDefault="003246A2">
            <w:pPr>
              <w:pStyle w:val="a4"/>
              <w:spacing w:before="80" w:after="80" w:line="200" w:lineRule="exact"/>
              <w:ind w:left="170"/>
              <w:rPr>
                <w:rFonts w:eastAsia="SimHei" w:hint="eastAsia"/>
                <w:lang w:val="en-GB"/>
              </w:rPr>
            </w:pPr>
            <w:r>
              <w:rPr>
                <w:rFonts w:eastAsia="SimHei" w:hint="eastAsia"/>
                <w:lang w:val="en-GB"/>
              </w:rPr>
              <w:t>全部岗位合计</w:t>
            </w:r>
          </w:p>
        </w:tc>
        <w:tc>
          <w:tcPr>
            <w:tcW w:w="1999" w:type="dxa"/>
            <w:gridSpan w:val="2"/>
            <w:tcBorders>
              <w:top w:val="single" w:sz="4" w:space="0" w:color="auto"/>
              <w:bottom w:val="single" w:sz="12" w:space="0" w:color="auto"/>
            </w:tcBorders>
            <w:shd w:val="clear" w:color="auto" w:fill="auto"/>
          </w:tcPr>
          <w:p w:rsidR="003246A2" w:rsidRDefault="003246A2">
            <w:pPr>
              <w:pStyle w:val="a4"/>
              <w:spacing w:before="80" w:after="80" w:line="200" w:lineRule="exact"/>
              <w:jc w:val="right"/>
              <w:rPr>
                <w:rFonts w:eastAsia="SimHei"/>
                <w:lang w:val="en-GB"/>
              </w:rPr>
            </w:pPr>
            <w:r>
              <w:rPr>
                <w:rFonts w:eastAsia="SimHei"/>
                <w:b/>
                <w:lang w:val="en-GB"/>
              </w:rPr>
              <w:t>3</w:t>
            </w:r>
            <w:r>
              <w:rPr>
                <w:rFonts w:eastAsia="SimHei"/>
                <w:lang w:val="en-GB"/>
              </w:rPr>
              <w:t xml:space="preserve"> </w:t>
            </w:r>
            <w:r>
              <w:rPr>
                <w:rFonts w:eastAsia="SimHei"/>
                <w:b/>
                <w:lang w:val="en-GB"/>
              </w:rPr>
              <w:t>112</w:t>
            </w:r>
          </w:p>
        </w:tc>
      </w:tr>
    </w:tbl>
    <w:p w:rsidR="003246A2" w:rsidRDefault="003246A2">
      <w:pPr>
        <w:pStyle w:val="H1GC"/>
        <w:rPr>
          <w:lang w:val="en-GB"/>
        </w:rPr>
      </w:pPr>
      <w:r>
        <w:rPr>
          <w:lang w:val="en-GB"/>
        </w:rPr>
        <w:tab/>
        <w:t>D.</w:t>
      </w:r>
      <w:r>
        <w:rPr>
          <w:lang w:val="en-GB"/>
        </w:rPr>
        <w:tab/>
      </w:r>
      <w:r>
        <w:rPr>
          <w:rFonts w:hint="eastAsia"/>
          <w:lang w:val="en-GB"/>
        </w:rPr>
        <w:t>瓦哈卡州</w:t>
      </w:r>
    </w:p>
    <w:p w:rsidR="003246A2" w:rsidRDefault="003246A2">
      <w:pPr>
        <w:pStyle w:val="SingleTxtGC"/>
        <w:rPr>
          <w:lang w:val="en-GB"/>
        </w:rPr>
      </w:pPr>
      <w:r>
        <w:rPr>
          <w:lang w:val="en-GB"/>
        </w:rPr>
        <w:t xml:space="preserve">334.  </w:t>
      </w:r>
      <w:r>
        <w:rPr>
          <w:rFonts w:hint="eastAsia"/>
          <w:lang w:val="en-GB"/>
        </w:rPr>
        <w:t>与瓦哈卡州监狱系统预算情况相关的信息如下表所示</w:t>
      </w:r>
      <w:r>
        <w:rPr>
          <w:lang w:val="en-GB"/>
        </w:rPr>
        <w:t>：</w:t>
      </w:r>
    </w:p>
    <w:tbl>
      <w:tblPr>
        <w:tblW w:w="7446" w:type="dxa"/>
        <w:tblInd w:w="1134" w:type="dxa"/>
        <w:tblLayout w:type="fixed"/>
        <w:tblCellMar>
          <w:left w:w="0" w:type="dxa"/>
          <w:right w:w="0" w:type="dxa"/>
        </w:tblCellMar>
        <w:tblLook w:val="00A0"/>
      </w:tblPr>
      <w:tblGrid>
        <w:gridCol w:w="1726"/>
        <w:gridCol w:w="2340"/>
        <w:gridCol w:w="3380"/>
      </w:tblGrid>
      <w:tr w:rsidR="003246A2">
        <w:tc>
          <w:tcPr>
            <w:tcW w:w="1726" w:type="dxa"/>
            <w:tcBorders>
              <w:top w:val="single" w:sz="4" w:space="0" w:color="auto"/>
            </w:tcBorders>
            <w:shd w:val="clear" w:color="auto" w:fill="auto"/>
            <w:vAlign w:val="bottom"/>
          </w:tcPr>
          <w:p w:rsidR="003246A2" w:rsidRDefault="003246A2">
            <w:pPr>
              <w:pStyle w:val="a"/>
              <w:ind w:right="0"/>
              <w:rPr>
                <w:rFonts w:hint="eastAsia"/>
                <w:lang w:val="en-GB"/>
              </w:rPr>
            </w:pPr>
          </w:p>
        </w:tc>
        <w:tc>
          <w:tcPr>
            <w:tcW w:w="2340" w:type="dxa"/>
            <w:tcBorders>
              <w:top w:val="single" w:sz="4" w:space="0" w:color="auto"/>
              <w:bottom w:val="single" w:sz="6" w:space="0" w:color="auto"/>
              <w:right w:val="single" w:sz="24" w:space="0" w:color="FFFFFF"/>
            </w:tcBorders>
            <w:shd w:val="clear" w:color="auto" w:fill="auto"/>
            <w:vAlign w:val="bottom"/>
          </w:tcPr>
          <w:p w:rsidR="003246A2" w:rsidRDefault="003246A2">
            <w:pPr>
              <w:pStyle w:val="a"/>
              <w:ind w:right="0"/>
              <w:jc w:val="right"/>
              <w:rPr>
                <w:rFonts w:hint="eastAsia"/>
                <w:lang w:val="en-GB"/>
              </w:rPr>
            </w:pPr>
            <w:r>
              <w:rPr>
                <w:rFonts w:hint="eastAsia"/>
                <w:lang w:val="en-GB"/>
              </w:rPr>
              <w:t>已审批预算</w:t>
            </w:r>
          </w:p>
        </w:tc>
        <w:tc>
          <w:tcPr>
            <w:tcW w:w="3380" w:type="dxa"/>
            <w:tcBorders>
              <w:top w:val="single" w:sz="4" w:space="0" w:color="auto"/>
              <w:left w:val="single" w:sz="24" w:space="0" w:color="FFFFFF"/>
              <w:bottom w:val="single" w:sz="6" w:space="0" w:color="auto"/>
            </w:tcBorders>
            <w:shd w:val="clear" w:color="auto" w:fill="auto"/>
            <w:vAlign w:val="bottom"/>
          </w:tcPr>
          <w:p w:rsidR="003246A2" w:rsidRDefault="003246A2">
            <w:pPr>
              <w:pStyle w:val="a"/>
              <w:ind w:right="0"/>
              <w:jc w:val="right"/>
              <w:rPr>
                <w:rFonts w:hint="eastAsia"/>
                <w:lang w:val="en-GB"/>
              </w:rPr>
            </w:pPr>
            <w:r>
              <w:rPr>
                <w:rFonts w:hint="eastAsia"/>
                <w:lang w:val="en-GB"/>
              </w:rPr>
              <w:t>项目</w:t>
            </w:r>
            <w:r>
              <w:rPr>
                <w:rFonts w:hint="eastAsia"/>
                <w:lang w:val="en-GB"/>
              </w:rPr>
              <w:t>1</w:t>
            </w:r>
          </w:p>
        </w:tc>
      </w:tr>
      <w:tr w:rsidR="003246A2">
        <w:tc>
          <w:tcPr>
            <w:tcW w:w="1726" w:type="dxa"/>
            <w:tcBorders>
              <w:bottom w:val="single" w:sz="12" w:space="0" w:color="auto"/>
            </w:tcBorders>
            <w:shd w:val="clear" w:color="auto" w:fill="auto"/>
          </w:tcPr>
          <w:p w:rsidR="003246A2" w:rsidRDefault="003246A2">
            <w:pPr>
              <w:pStyle w:val="a"/>
              <w:ind w:right="0"/>
              <w:jc w:val="left"/>
              <w:rPr>
                <w:lang w:val="en-GB"/>
              </w:rPr>
            </w:pPr>
            <w:r>
              <w:rPr>
                <w:rFonts w:hint="eastAsia"/>
                <w:lang w:val="en-GB"/>
              </w:rPr>
              <w:t>年度</w:t>
            </w:r>
          </w:p>
        </w:tc>
        <w:tc>
          <w:tcPr>
            <w:tcW w:w="2340" w:type="dxa"/>
            <w:tcBorders>
              <w:top w:val="single" w:sz="6" w:space="0" w:color="auto"/>
              <w:bottom w:val="single" w:sz="12" w:space="0" w:color="auto"/>
              <w:right w:val="single" w:sz="24" w:space="0" w:color="FFFFFF"/>
            </w:tcBorders>
            <w:shd w:val="clear" w:color="auto" w:fill="auto"/>
          </w:tcPr>
          <w:p w:rsidR="003246A2" w:rsidRDefault="003246A2">
            <w:pPr>
              <w:pStyle w:val="a"/>
              <w:ind w:right="0"/>
              <w:jc w:val="right"/>
              <w:rPr>
                <w:lang w:val="en-GB"/>
              </w:rPr>
            </w:pPr>
            <w:r>
              <w:rPr>
                <w:rFonts w:hint="eastAsia"/>
                <w:lang w:val="en-GB"/>
              </w:rPr>
              <w:t>预防和社会改造</w:t>
            </w:r>
          </w:p>
        </w:tc>
        <w:tc>
          <w:tcPr>
            <w:tcW w:w="3380" w:type="dxa"/>
            <w:tcBorders>
              <w:top w:val="single" w:sz="6" w:space="0" w:color="auto"/>
              <w:left w:val="single" w:sz="24" w:space="0" w:color="FFFFFF"/>
              <w:bottom w:val="single" w:sz="12" w:space="0" w:color="auto"/>
            </w:tcBorders>
            <w:shd w:val="clear" w:color="auto" w:fill="auto"/>
          </w:tcPr>
          <w:p w:rsidR="003246A2" w:rsidRDefault="003246A2">
            <w:pPr>
              <w:pStyle w:val="a"/>
              <w:ind w:right="0"/>
              <w:jc w:val="right"/>
              <w:rPr>
                <w:lang w:val="en-GB"/>
              </w:rPr>
            </w:pPr>
            <w:r>
              <w:rPr>
                <w:rFonts w:hint="eastAsia"/>
                <w:lang w:val="en-GB"/>
              </w:rPr>
              <w:t>未成年违法者再教育</w:t>
            </w:r>
            <w:r>
              <w:rPr>
                <w:rFonts w:hint="eastAsia"/>
                <w:lang w:val="en-GB"/>
              </w:rPr>
              <w:t>/</w:t>
            </w:r>
            <w:r>
              <w:rPr>
                <w:rFonts w:hint="eastAsia"/>
                <w:lang w:val="en-GB"/>
              </w:rPr>
              <w:t>青少年措施执行处</w:t>
            </w:r>
          </w:p>
        </w:tc>
      </w:tr>
      <w:tr w:rsidR="003246A2">
        <w:tc>
          <w:tcPr>
            <w:tcW w:w="1726" w:type="dxa"/>
            <w:tcBorders>
              <w:top w:val="single" w:sz="12" w:space="0" w:color="auto"/>
            </w:tcBorders>
            <w:shd w:val="clear" w:color="auto" w:fill="auto"/>
          </w:tcPr>
          <w:p w:rsidR="003246A2" w:rsidRDefault="003246A2">
            <w:pPr>
              <w:pStyle w:val="a5"/>
              <w:rPr>
                <w:lang w:val="en-GB"/>
              </w:rPr>
            </w:pPr>
            <w:r>
              <w:rPr>
                <w:lang w:val="en-GB"/>
              </w:rPr>
              <w:t>2006</w:t>
            </w:r>
          </w:p>
        </w:tc>
        <w:tc>
          <w:tcPr>
            <w:tcW w:w="2340" w:type="dxa"/>
            <w:tcBorders>
              <w:top w:val="single" w:sz="12" w:space="0" w:color="auto"/>
            </w:tcBorders>
            <w:shd w:val="clear" w:color="auto" w:fill="auto"/>
          </w:tcPr>
          <w:p w:rsidR="003246A2" w:rsidRDefault="003246A2">
            <w:pPr>
              <w:pStyle w:val="a5"/>
              <w:ind w:right="0"/>
              <w:jc w:val="right"/>
              <w:rPr>
                <w:lang w:val="en-GB"/>
              </w:rPr>
            </w:pPr>
            <w:r>
              <w:rPr>
                <w:lang w:val="en-GB"/>
              </w:rPr>
              <w:t>97 320 032.75</w:t>
            </w:r>
          </w:p>
        </w:tc>
        <w:tc>
          <w:tcPr>
            <w:tcW w:w="3380" w:type="dxa"/>
            <w:tcBorders>
              <w:top w:val="single" w:sz="12" w:space="0" w:color="auto"/>
            </w:tcBorders>
            <w:shd w:val="clear" w:color="auto" w:fill="auto"/>
          </w:tcPr>
          <w:p w:rsidR="003246A2" w:rsidRDefault="003246A2">
            <w:pPr>
              <w:pStyle w:val="a5"/>
              <w:ind w:right="0"/>
              <w:jc w:val="right"/>
              <w:rPr>
                <w:lang w:val="en-GB"/>
              </w:rPr>
            </w:pPr>
            <w:r>
              <w:rPr>
                <w:lang w:val="en-GB"/>
              </w:rPr>
              <w:t>10 977 263.43</w:t>
            </w:r>
          </w:p>
        </w:tc>
      </w:tr>
      <w:tr w:rsidR="003246A2">
        <w:tc>
          <w:tcPr>
            <w:tcW w:w="1726" w:type="dxa"/>
            <w:shd w:val="clear" w:color="auto" w:fill="auto"/>
          </w:tcPr>
          <w:p w:rsidR="003246A2" w:rsidRDefault="003246A2">
            <w:pPr>
              <w:pStyle w:val="a5"/>
              <w:rPr>
                <w:lang w:val="en-GB"/>
              </w:rPr>
            </w:pPr>
            <w:r>
              <w:rPr>
                <w:lang w:val="en-GB"/>
              </w:rPr>
              <w:t>2007</w:t>
            </w:r>
          </w:p>
        </w:tc>
        <w:tc>
          <w:tcPr>
            <w:tcW w:w="2340" w:type="dxa"/>
            <w:shd w:val="clear" w:color="auto" w:fill="auto"/>
          </w:tcPr>
          <w:p w:rsidR="003246A2" w:rsidRDefault="003246A2">
            <w:pPr>
              <w:pStyle w:val="a5"/>
              <w:ind w:right="0"/>
              <w:jc w:val="right"/>
              <w:rPr>
                <w:lang w:val="en-GB"/>
              </w:rPr>
            </w:pPr>
            <w:r>
              <w:rPr>
                <w:lang w:val="en-GB"/>
              </w:rPr>
              <w:t>101 086 516</w:t>
            </w:r>
          </w:p>
        </w:tc>
        <w:tc>
          <w:tcPr>
            <w:tcW w:w="3380" w:type="dxa"/>
            <w:shd w:val="clear" w:color="auto" w:fill="auto"/>
          </w:tcPr>
          <w:p w:rsidR="003246A2" w:rsidRDefault="003246A2">
            <w:pPr>
              <w:pStyle w:val="a5"/>
              <w:ind w:right="0"/>
              <w:jc w:val="right"/>
              <w:rPr>
                <w:lang w:val="en-GB"/>
              </w:rPr>
            </w:pPr>
            <w:r>
              <w:rPr>
                <w:lang w:val="en-GB"/>
              </w:rPr>
              <w:t>11 841 202</w:t>
            </w:r>
          </w:p>
        </w:tc>
      </w:tr>
      <w:tr w:rsidR="003246A2">
        <w:tc>
          <w:tcPr>
            <w:tcW w:w="1726" w:type="dxa"/>
            <w:shd w:val="clear" w:color="auto" w:fill="auto"/>
          </w:tcPr>
          <w:p w:rsidR="003246A2" w:rsidRDefault="003246A2">
            <w:pPr>
              <w:pStyle w:val="a5"/>
              <w:rPr>
                <w:lang w:val="en-GB"/>
              </w:rPr>
            </w:pPr>
            <w:r>
              <w:rPr>
                <w:lang w:val="en-GB"/>
              </w:rPr>
              <w:t>2008</w:t>
            </w:r>
          </w:p>
        </w:tc>
        <w:tc>
          <w:tcPr>
            <w:tcW w:w="2340" w:type="dxa"/>
            <w:shd w:val="clear" w:color="auto" w:fill="auto"/>
          </w:tcPr>
          <w:p w:rsidR="003246A2" w:rsidRDefault="003246A2">
            <w:pPr>
              <w:pStyle w:val="a5"/>
              <w:ind w:right="0"/>
              <w:jc w:val="right"/>
              <w:rPr>
                <w:lang w:val="en-GB"/>
              </w:rPr>
            </w:pPr>
            <w:r>
              <w:rPr>
                <w:lang w:val="en-GB"/>
              </w:rPr>
              <w:t>109 017 397.8</w:t>
            </w:r>
          </w:p>
        </w:tc>
        <w:tc>
          <w:tcPr>
            <w:tcW w:w="3380" w:type="dxa"/>
            <w:shd w:val="clear" w:color="auto" w:fill="auto"/>
          </w:tcPr>
          <w:p w:rsidR="003246A2" w:rsidRDefault="003246A2">
            <w:pPr>
              <w:pStyle w:val="a5"/>
              <w:ind w:right="0"/>
              <w:jc w:val="right"/>
              <w:rPr>
                <w:lang w:val="en-GB"/>
              </w:rPr>
            </w:pPr>
            <w:r>
              <w:rPr>
                <w:lang w:val="en-GB"/>
              </w:rPr>
              <w:t>12 486 531.95</w:t>
            </w:r>
          </w:p>
        </w:tc>
      </w:tr>
      <w:tr w:rsidR="003246A2">
        <w:tc>
          <w:tcPr>
            <w:tcW w:w="1726" w:type="dxa"/>
            <w:shd w:val="clear" w:color="auto" w:fill="auto"/>
          </w:tcPr>
          <w:p w:rsidR="003246A2" w:rsidRDefault="003246A2">
            <w:pPr>
              <w:pStyle w:val="a5"/>
              <w:rPr>
                <w:lang w:val="en-GB"/>
              </w:rPr>
            </w:pPr>
            <w:r>
              <w:rPr>
                <w:lang w:val="en-GB"/>
              </w:rPr>
              <w:t>2009</w:t>
            </w:r>
          </w:p>
        </w:tc>
        <w:tc>
          <w:tcPr>
            <w:tcW w:w="2340" w:type="dxa"/>
            <w:shd w:val="clear" w:color="auto" w:fill="auto"/>
          </w:tcPr>
          <w:p w:rsidR="003246A2" w:rsidRDefault="003246A2">
            <w:pPr>
              <w:pStyle w:val="a5"/>
              <w:ind w:right="0"/>
              <w:jc w:val="right"/>
              <w:rPr>
                <w:lang w:val="en-GB"/>
              </w:rPr>
            </w:pPr>
            <w:r>
              <w:rPr>
                <w:lang w:val="en-GB"/>
              </w:rPr>
              <w:t>111 443 196</w:t>
            </w:r>
          </w:p>
        </w:tc>
        <w:tc>
          <w:tcPr>
            <w:tcW w:w="3380" w:type="dxa"/>
            <w:shd w:val="clear" w:color="auto" w:fill="auto"/>
          </w:tcPr>
          <w:p w:rsidR="003246A2" w:rsidRDefault="003246A2">
            <w:pPr>
              <w:pStyle w:val="a5"/>
              <w:ind w:right="0"/>
              <w:jc w:val="right"/>
              <w:rPr>
                <w:lang w:val="en-GB"/>
              </w:rPr>
            </w:pPr>
            <w:r>
              <w:rPr>
                <w:lang w:val="en-GB"/>
              </w:rPr>
              <w:t>13 245 516</w:t>
            </w:r>
          </w:p>
        </w:tc>
      </w:tr>
      <w:tr w:rsidR="003246A2">
        <w:tc>
          <w:tcPr>
            <w:tcW w:w="1726" w:type="dxa"/>
            <w:shd w:val="clear" w:color="auto" w:fill="auto"/>
          </w:tcPr>
          <w:p w:rsidR="003246A2" w:rsidRDefault="003246A2">
            <w:pPr>
              <w:pStyle w:val="a5"/>
              <w:rPr>
                <w:lang w:val="en-GB"/>
              </w:rPr>
            </w:pPr>
            <w:r>
              <w:rPr>
                <w:lang w:val="en-GB"/>
              </w:rPr>
              <w:t>2010</w:t>
            </w:r>
          </w:p>
        </w:tc>
        <w:tc>
          <w:tcPr>
            <w:tcW w:w="2340" w:type="dxa"/>
            <w:shd w:val="clear" w:color="auto" w:fill="auto"/>
          </w:tcPr>
          <w:p w:rsidR="003246A2" w:rsidRDefault="003246A2">
            <w:pPr>
              <w:pStyle w:val="a5"/>
              <w:ind w:right="0"/>
              <w:jc w:val="right"/>
              <w:rPr>
                <w:lang w:val="en-GB"/>
              </w:rPr>
            </w:pPr>
            <w:r>
              <w:rPr>
                <w:lang w:val="en-GB"/>
              </w:rPr>
              <w:t>120 654 866</w:t>
            </w:r>
          </w:p>
        </w:tc>
        <w:tc>
          <w:tcPr>
            <w:tcW w:w="3380" w:type="dxa"/>
            <w:shd w:val="clear" w:color="auto" w:fill="auto"/>
          </w:tcPr>
          <w:p w:rsidR="003246A2" w:rsidRDefault="003246A2">
            <w:pPr>
              <w:pStyle w:val="a5"/>
              <w:ind w:right="0"/>
              <w:jc w:val="right"/>
              <w:rPr>
                <w:lang w:val="en-GB"/>
              </w:rPr>
            </w:pPr>
            <w:r>
              <w:rPr>
                <w:lang w:val="en-GB"/>
              </w:rPr>
              <w:t>13 690 107</w:t>
            </w:r>
          </w:p>
        </w:tc>
      </w:tr>
      <w:tr w:rsidR="003246A2">
        <w:tc>
          <w:tcPr>
            <w:tcW w:w="1726" w:type="dxa"/>
            <w:shd w:val="clear" w:color="auto" w:fill="auto"/>
          </w:tcPr>
          <w:p w:rsidR="003246A2" w:rsidRDefault="003246A2">
            <w:pPr>
              <w:pStyle w:val="a5"/>
              <w:rPr>
                <w:lang w:val="en-GB"/>
              </w:rPr>
            </w:pPr>
            <w:r>
              <w:rPr>
                <w:lang w:val="en-GB"/>
              </w:rPr>
              <w:t>2011</w:t>
            </w:r>
          </w:p>
        </w:tc>
        <w:tc>
          <w:tcPr>
            <w:tcW w:w="2340" w:type="dxa"/>
            <w:shd w:val="clear" w:color="auto" w:fill="auto"/>
          </w:tcPr>
          <w:p w:rsidR="003246A2" w:rsidRDefault="003246A2">
            <w:pPr>
              <w:pStyle w:val="a5"/>
              <w:ind w:right="0"/>
              <w:jc w:val="right"/>
              <w:rPr>
                <w:lang w:val="en-GB"/>
              </w:rPr>
            </w:pPr>
            <w:r>
              <w:rPr>
                <w:lang w:val="en-GB"/>
              </w:rPr>
              <w:t>128 840 775.8</w:t>
            </w:r>
          </w:p>
        </w:tc>
        <w:tc>
          <w:tcPr>
            <w:tcW w:w="3380" w:type="dxa"/>
            <w:shd w:val="clear" w:color="auto" w:fill="auto"/>
          </w:tcPr>
          <w:p w:rsidR="003246A2" w:rsidRDefault="003246A2">
            <w:pPr>
              <w:pStyle w:val="a5"/>
              <w:ind w:right="0"/>
              <w:jc w:val="right"/>
              <w:rPr>
                <w:lang w:val="en-GB"/>
              </w:rPr>
            </w:pPr>
            <w:r>
              <w:rPr>
                <w:lang w:val="en-GB"/>
              </w:rPr>
              <w:t>15 181 912.46</w:t>
            </w:r>
          </w:p>
        </w:tc>
      </w:tr>
      <w:tr w:rsidR="003246A2">
        <w:tc>
          <w:tcPr>
            <w:tcW w:w="1726" w:type="dxa"/>
            <w:tcBorders>
              <w:bottom w:val="single" w:sz="4" w:space="0" w:color="auto"/>
            </w:tcBorders>
            <w:shd w:val="clear" w:color="auto" w:fill="auto"/>
          </w:tcPr>
          <w:p w:rsidR="003246A2" w:rsidRDefault="003246A2">
            <w:pPr>
              <w:pStyle w:val="a5"/>
              <w:rPr>
                <w:lang w:val="en-GB"/>
              </w:rPr>
            </w:pPr>
            <w:r>
              <w:rPr>
                <w:lang w:val="en-GB"/>
              </w:rPr>
              <w:t>2012</w:t>
            </w:r>
          </w:p>
        </w:tc>
        <w:tc>
          <w:tcPr>
            <w:tcW w:w="2340" w:type="dxa"/>
            <w:tcBorders>
              <w:bottom w:val="single" w:sz="4" w:space="0" w:color="auto"/>
            </w:tcBorders>
            <w:shd w:val="clear" w:color="auto" w:fill="auto"/>
          </w:tcPr>
          <w:p w:rsidR="003246A2" w:rsidRDefault="003246A2">
            <w:pPr>
              <w:pStyle w:val="a5"/>
              <w:ind w:right="0"/>
              <w:jc w:val="right"/>
              <w:rPr>
                <w:lang w:val="en-GB"/>
              </w:rPr>
            </w:pPr>
            <w:r>
              <w:rPr>
                <w:lang w:val="en-GB"/>
              </w:rPr>
              <w:t>136 546 580.4</w:t>
            </w:r>
          </w:p>
        </w:tc>
        <w:tc>
          <w:tcPr>
            <w:tcW w:w="3380" w:type="dxa"/>
            <w:tcBorders>
              <w:bottom w:val="single" w:sz="4" w:space="0" w:color="auto"/>
            </w:tcBorders>
            <w:shd w:val="clear" w:color="auto" w:fill="auto"/>
          </w:tcPr>
          <w:p w:rsidR="003246A2" w:rsidRDefault="003246A2">
            <w:pPr>
              <w:pStyle w:val="a5"/>
              <w:ind w:right="0"/>
              <w:jc w:val="right"/>
              <w:rPr>
                <w:lang w:val="en-GB"/>
              </w:rPr>
            </w:pPr>
            <w:r>
              <w:rPr>
                <w:lang w:val="en-GB"/>
              </w:rPr>
              <w:t>15 308 384.55</w:t>
            </w:r>
          </w:p>
        </w:tc>
      </w:tr>
      <w:tr w:rsidR="003246A2">
        <w:tc>
          <w:tcPr>
            <w:tcW w:w="1726" w:type="dxa"/>
            <w:tcBorders>
              <w:top w:val="single" w:sz="4" w:space="0" w:color="auto"/>
              <w:bottom w:val="single" w:sz="12" w:space="0" w:color="auto"/>
            </w:tcBorders>
            <w:shd w:val="clear" w:color="auto" w:fill="auto"/>
          </w:tcPr>
          <w:p w:rsidR="003246A2" w:rsidRDefault="003246A2">
            <w:pPr>
              <w:pStyle w:val="a5"/>
              <w:spacing w:before="80" w:after="80" w:line="200" w:lineRule="exact"/>
              <w:ind w:left="170"/>
              <w:rPr>
                <w:rFonts w:eastAsia="SimHei" w:hint="eastAsia"/>
                <w:lang w:val="en-GB"/>
              </w:rPr>
            </w:pPr>
            <w:r>
              <w:rPr>
                <w:rFonts w:eastAsia="SimHei"/>
                <w:b/>
                <w:lang w:val="en-GB"/>
              </w:rPr>
              <w:t>2006</w:t>
            </w:r>
            <w:r>
              <w:rPr>
                <w:rFonts w:eastAsia="SimHei"/>
                <w:lang w:val="en-GB"/>
              </w:rPr>
              <w:t>-</w:t>
            </w:r>
            <w:r>
              <w:rPr>
                <w:rFonts w:eastAsia="SimHei"/>
                <w:b/>
                <w:lang w:val="en-GB"/>
              </w:rPr>
              <w:t>2012</w:t>
            </w:r>
            <w:r>
              <w:rPr>
                <w:rFonts w:eastAsia="SimHei" w:hint="eastAsia"/>
                <w:lang w:val="en-GB"/>
              </w:rPr>
              <w:t>年合计</w:t>
            </w:r>
          </w:p>
        </w:tc>
        <w:tc>
          <w:tcPr>
            <w:tcW w:w="2340" w:type="dxa"/>
            <w:tcBorders>
              <w:top w:val="single" w:sz="4" w:space="0" w:color="auto"/>
              <w:bottom w:val="single" w:sz="12" w:space="0" w:color="auto"/>
            </w:tcBorders>
            <w:shd w:val="clear" w:color="auto" w:fill="auto"/>
            <w:vAlign w:val="bottom"/>
          </w:tcPr>
          <w:p w:rsidR="003246A2" w:rsidRDefault="003246A2">
            <w:pPr>
              <w:pStyle w:val="a5"/>
              <w:spacing w:before="80" w:after="80" w:line="200" w:lineRule="exact"/>
              <w:ind w:right="0"/>
              <w:jc w:val="right"/>
              <w:rPr>
                <w:rFonts w:eastAsia="SimHei"/>
                <w:lang w:val="en-GB"/>
              </w:rPr>
            </w:pPr>
            <w:r>
              <w:rPr>
                <w:rFonts w:eastAsia="SimHei"/>
                <w:b/>
                <w:lang w:val="en-GB"/>
              </w:rPr>
              <w:t>804</w:t>
            </w:r>
            <w:r>
              <w:rPr>
                <w:rFonts w:eastAsia="SimHei"/>
                <w:lang w:val="en-GB"/>
              </w:rPr>
              <w:t xml:space="preserve"> </w:t>
            </w:r>
            <w:r>
              <w:rPr>
                <w:rFonts w:eastAsia="SimHei"/>
                <w:b/>
                <w:lang w:val="en-GB"/>
              </w:rPr>
              <w:t>909</w:t>
            </w:r>
            <w:r>
              <w:rPr>
                <w:rFonts w:eastAsia="SimHei"/>
                <w:lang w:val="en-GB"/>
              </w:rPr>
              <w:t xml:space="preserve"> </w:t>
            </w:r>
            <w:r>
              <w:rPr>
                <w:rFonts w:eastAsia="SimHei"/>
                <w:b/>
                <w:lang w:val="en-GB"/>
              </w:rPr>
              <w:t>364.8</w:t>
            </w:r>
          </w:p>
        </w:tc>
        <w:tc>
          <w:tcPr>
            <w:tcW w:w="3380" w:type="dxa"/>
            <w:tcBorders>
              <w:top w:val="single" w:sz="4" w:space="0" w:color="auto"/>
              <w:bottom w:val="single" w:sz="12" w:space="0" w:color="auto"/>
            </w:tcBorders>
            <w:shd w:val="clear" w:color="auto" w:fill="auto"/>
            <w:vAlign w:val="bottom"/>
          </w:tcPr>
          <w:p w:rsidR="003246A2" w:rsidRDefault="003246A2">
            <w:pPr>
              <w:pStyle w:val="a5"/>
              <w:spacing w:before="80" w:after="80" w:line="200" w:lineRule="exact"/>
              <w:ind w:right="0"/>
              <w:jc w:val="right"/>
              <w:rPr>
                <w:rFonts w:eastAsia="SimHei"/>
                <w:lang w:val="en-GB"/>
              </w:rPr>
            </w:pPr>
            <w:r>
              <w:rPr>
                <w:rFonts w:eastAsia="SimHei"/>
                <w:b/>
                <w:lang w:val="en-GB"/>
              </w:rPr>
              <w:t>92</w:t>
            </w:r>
            <w:r>
              <w:rPr>
                <w:rFonts w:eastAsia="SimHei"/>
                <w:lang w:val="en-GB"/>
              </w:rPr>
              <w:t xml:space="preserve"> </w:t>
            </w:r>
            <w:r>
              <w:rPr>
                <w:rFonts w:eastAsia="SimHei"/>
                <w:b/>
                <w:lang w:val="en-GB"/>
              </w:rPr>
              <w:t>730</w:t>
            </w:r>
            <w:r>
              <w:rPr>
                <w:rFonts w:eastAsia="SimHei"/>
                <w:lang w:val="en-GB"/>
              </w:rPr>
              <w:t xml:space="preserve"> </w:t>
            </w:r>
            <w:r>
              <w:rPr>
                <w:rFonts w:eastAsia="SimHei"/>
                <w:b/>
                <w:lang w:val="en-GB"/>
              </w:rPr>
              <w:t>917.39</w:t>
            </w:r>
          </w:p>
        </w:tc>
      </w:tr>
    </w:tbl>
    <w:p w:rsidR="003246A2" w:rsidRDefault="003246A2">
      <w:pPr>
        <w:pStyle w:val="HChGC"/>
        <w:rPr>
          <w:lang w:val="en-GB"/>
        </w:rPr>
      </w:pPr>
      <w:r>
        <w:rPr>
          <w:lang w:val="en-GB"/>
        </w:rPr>
        <w:tab/>
      </w:r>
      <w:r>
        <w:rPr>
          <w:rFonts w:hint="eastAsia"/>
          <w:lang w:val="en-GB"/>
        </w:rPr>
        <w:t>九</w:t>
      </w:r>
      <w:r>
        <w:rPr>
          <w:rFonts w:hint="eastAsia"/>
          <w:lang w:val="en-GB"/>
        </w:rPr>
        <w:t>.</w:t>
      </w:r>
      <w:r>
        <w:rPr>
          <w:lang w:val="en-GB"/>
        </w:rPr>
        <w:tab/>
      </w:r>
      <w:r>
        <w:rPr>
          <w:rFonts w:hint="eastAsia"/>
          <w:lang w:val="en-GB"/>
        </w:rPr>
        <w:t>促进缔约国与国际人权保护机构之间开展合作</w:t>
      </w:r>
    </w:p>
    <w:p w:rsidR="003246A2" w:rsidRDefault="003246A2">
      <w:pPr>
        <w:pStyle w:val="SingleTxtGC"/>
        <w:rPr>
          <w:lang w:val="en-GB"/>
        </w:rPr>
      </w:pPr>
      <w:r>
        <w:rPr>
          <w:lang w:val="en-GB"/>
        </w:rPr>
        <w:t xml:space="preserve">335.  </w:t>
      </w:r>
      <w:r>
        <w:rPr>
          <w:rFonts w:hint="eastAsia"/>
          <w:lang w:val="en-GB"/>
        </w:rPr>
        <w:t>墨西哥始终对国际人权机构保持一种全面开放与合作的政策，按照这项政策，我们接受了国际人权机构的多次查访，从中收获了一系列建议，并且正在努力争取以恰当的方式响应这些人权机构的紧急呼吁。</w:t>
      </w:r>
    </w:p>
    <w:p w:rsidR="003246A2" w:rsidRDefault="003246A2">
      <w:pPr>
        <w:pStyle w:val="SingleTxtGC"/>
        <w:rPr>
          <w:lang w:val="en-GB"/>
        </w:rPr>
      </w:pPr>
      <w:r>
        <w:rPr>
          <w:lang w:val="en-GB"/>
        </w:rPr>
        <w:t xml:space="preserve">336.  </w:t>
      </w:r>
      <w:r>
        <w:rPr>
          <w:rFonts w:hint="eastAsia"/>
          <w:lang w:val="en-GB"/>
        </w:rPr>
        <w:t>国际人权机构关注最多的问题是：取消羁押措施，顺利完成刑事司法制度改革；批准关于人权问题的《宪法修正案》；有必要进行军事司法权改革，使之无权审理侵犯人权案件，并且不得审理涉及平民受害者的案件；建立相应的机制，确保能够快速彻底地执行各项司法裁决。</w:t>
      </w:r>
    </w:p>
    <w:p w:rsidR="003246A2" w:rsidRDefault="003246A2">
      <w:pPr>
        <w:pStyle w:val="SingleTxtGC"/>
        <w:rPr>
          <w:rFonts w:hint="eastAsia"/>
          <w:lang w:val="en-GB"/>
        </w:rPr>
      </w:pPr>
      <w:r>
        <w:rPr>
          <w:lang w:val="en-GB"/>
        </w:rPr>
        <w:t xml:space="preserve">337.  </w:t>
      </w:r>
      <w:r>
        <w:rPr>
          <w:rFonts w:hint="eastAsia"/>
          <w:lang w:val="en-GB"/>
        </w:rPr>
        <w:t>联合国酷刑问题特别报告员，于</w:t>
      </w:r>
      <w:smartTag w:uri="urn:schemas-microsoft-com:office:smarttags" w:element="chsdate">
        <w:smartTagPr>
          <w:attr w:name="IsROCDate" w:val="False"/>
          <w:attr w:name="IsLunarDate" w:val="False"/>
          <w:attr w:name="Day" w:val="7"/>
          <w:attr w:name="Month" w:val="8"/>
          <w:attr w:name="Year" w:val="1997"/>
        </w:smartTagPr>
        <w:r>
          <w:rPr>
            <w:rFonts w:hint="eastAsia"/>
            <w:lang w:val="en-GB"/>
          </w:rPr>
          <w:t>1997</w:t>
        </w:r>
        <w:r>
          <w:rPr>
            <w:rFonts w:hint="eastAsia"/>
            <w:lang w:val="en-GB"/>
          </w:rPr>
          <w:t>年</w:t>
        </w:r>
        <w:r>
          <w:rPr>
            <w:rFonts w:hint="eastAsia"/>
            <w:lang w:val="en-GB"/>
          </w:rPr>
          <w:t>8</w:t>
        </w:r>
        <w:r>
          <w:rPr>
            <w:rFonts w:hint="eastAsia"/>
            <w:lang w:val="en-GB"/>
          </w:rPr>
          <w:t>月</w:t>
        </w:r>
        <w:r>
          <w:rPr>
            <w:rFonts w:hint="eastAsia"/>
            <w:lang w:val="en-GB"/>
          </w:rPr>
          <w:t>7</w:t>
        </w:r>
        <w:r>
          <w:rPr>
            <w:rFonts w:hint="eastAsia"/>
            <w:lang w:val="en-GB"/>
          </w:rPr>
          <w:t>日</w:t>
        </w:r>
      </w:smartTag>
      <w:r>
        <w:rPr>
          <w:rFonts w:hint="eastAsia"/>
          <w:lang w:val="en-GB"/>
        </w:rPr>
        <w:t>至</w:t>
      </w:r>
      <w:r>
        <w:rPr>
          <w:rFonts w:hint="eastAsia"/>
          <w:lang w:val="en-GB"/>
        </w:rPr>
        <w:t>16</w:t>
      </w:r>
      <w:r>
        <w:rPr>
          <w:rFonts w:hint="eastAsia"/>
          <w:lang w:val="en-GB"/>
        </w:rPr>
        <w:t>日对墨西哥进行了查访，此次查访的目的是，通过广泛对话的方式收集信息，并且在有可能的情况下对墨西哥酷刑犯罪状况进行评估。通过此次查访，最终形成了《特别报告员报告》，其中包括特别报告员的查访结论、以及从其职责立场就酷刑问题提出的</w:t>
      </w:r>
      <w:r>
        <w:rPr>
          <w:rFonts w:hint="eastAsia"/>
          <w:lang w:val="en-GB"/>
        </w:rPr>
        <w:t>19</w:t>
      </w:r>
      <w:r>
        <w:rPr>
          <w:rFonts w:hint="eastAsia"/>
          <w:lang w:val="en-GB"/>
        </w:rPr>
        <w:t>条建议。</w:t>
      </w:r>
    </w:p>
    <w:p w:rsidR="003246A2" w:rsidRDefault="003246A2">
      <w:pPr>
        <w:pStyle w:val="SingleTxtGC"/>
        <w:rPr>
          <w:rFonts w:hint="eastAsia"/>
          <w:lang w:val="en-GB"/>
        </w:rPr>
      </w:pPr>
      <w:r>
        <w:rPr>
          <w:lang w:val="en-GB"/>
        </w:rPr>
        <w:t xml:space="preserve">338.  </w:t>
      </w:r>
      <w:r>
        <w:rPr>
          <w:rFonts w:hint="eastAsia"/>
          <w:lang w:val="en-GB"/>
        </w:rPr>
        <w:t>从那时开始，墨西哥政府已经提交了六份年度报告，介绍在打击酷刑方面采取行动的最新情况。</w:t>
      </w:r>
    </w:p>
    <w:p w:rsidR="003246A2" w:rsidRDefault="003246A2">
      <w:pPr>
        <w:pStyle w:val="SingleTxtGC"/>
        <w:rPr>
          <w:lang w:val="en-GB"/>
        </w:rPr>
      </w:pPr>
      <w:r>
        <w:rPr>
          <w:lang w:val="en-GB"/>
        </w:rPr>
        <w:t xml:space="preserve">339.  </w:t>
      </w:r>
      <w:r>
        <w:rPr>
          <w:rFonts w:hint="eastAsia"/>
          <w:lang w:val="en-GB"/>
        </w:rPr>
        <w:t>2011</w:t>
      </w:r>
      <w:r>
        <w:rPr>
          <w:rFonts w:hint="eastAsia"/>
          <w:lang w:val="en-GB"/>
        </w:rPr>
        <w:t>年期间，墨西哥接到了联合国特别报告员就酷刑和其他残忍、不人道或有辱人格的待遇或处罚问题发出的七次紧急呼吁。其中四次呼吁得到了响应，其余三次尚未答复。这些呼吁主要是要求墨西哥采取切实可行的措施，包括进行体制改革，以防止监狱系统内出现暴力苗头以及取消羁押措施。</w:t>
      </w:r>
    </w:p>
    <w:p w:rsidR="003246A2" w:rsidRDefault="003246A2">
      <w:pPr>
        <w:pStyle w:val="SingleTxtGC"/>
        <w:rPr>
          <w:lang w:val="en-GB"/>
        </w:rPr>
      </w:pPr>
      <w:r>
        <w:rPr>
          <w:lang w:val="en-GB"/>
        </w:rPr>
        <w:t xml:space="preserve">340.  </w:t>
      </w:r>
      <w:r>
        <w:rPr>
          <w:rFonts w:hint="eastAsia"/>
          <w:lang w:val="en-GB"/>
        </w:rPr>
        <w:t>2012</w:t>
      </w:r>
      <w:r>
        <w:rPr>
          <w:rFonts w:hint="eastAsia"/>
          <w:lang w:val="en-GB"/>
        </w:rPr>
        <w:t>年期间，联合国特别报告员向墨西哥发出过一次紧急呼吁。目前正在等待有关部门提供这方面的信息。</w:t>
      </w:r>
    </w:p>
    <w:p w:rsidR="003246A2" w:rsidRDefault="003246A2">
      <w:pPr>
        <w:pStyle w:val="SingleTxtGC"/>
        <w:rPr>
          <w:lang w:val="en-GB"/>
        </w:rPr>
      </w:pPr>
      <w:r>
        <w:rPr>
          <w:lang w:val="en-GB"/>
        </w:rPr>
        <w:t xml:space="preserve">341.  </w:t>
      </w:r>
      <w:r>
        <w:rPr>
          <w:rFonts w:hint="eastAsia"/>
          <w:lang w:val="en-GB"/>
        </w:rPr>
        <w:t>与此同时，正如墨西哥承诺要全面履行相关国际人权公约那样，我们完全清楚墨西哥负有向各个监督机构提交报告的义务。</w:t>
      </w:r>
    </w:p>
    <w:p w:rsidR="003246A2" w:rsidRDefault="003246A2">
      <w:pPr>
        <w:pStyle w:val="SingleTxtGC"/>
        <w:rPr>
          <w:rFonts w:hint="eastAsia"/>
          <w:lang w:val="en-GB"/>
        </w:rPr>
      </w:pPr>
      <w:r>
        <w:rPr>
          <w:lang w:val="en-GB"/>
        </w:rPr>
        <w:t xml:space="preserve">342.  </w:t>
      </w:r>
      <w:r>
        <w:rPr>
          <w:rFonts w:hint="eastAsia"/>
          <w:lang w:val="en-GB"/>
        </w:rPr>
        <w:t>2012</w:t>
      </w:r>
      <w:r>
        <w:rPr>
          <w:rFonts w:hint="eastAsia"/>
          <w:lang w:val="en-GB"/>
        </w:rPr>
        <w:t>年</w:t>
      </w:r>
      <w:r>
        <w:rPr>
          <w:rFonts w:hint="eastAsia"/>
          <w:lang w:val="en-GB"/>
        </w:rPr>
        <w:t>11</w:t>
      </w:r>
      <w:r>
        <w:rPr>
          <w:rFonts w:hint="eastAsia"/>
          <w:lang w:val="en-GB"/>
        </w:rPr>
        <w:t>月，墨西哥政府将要在禁止酷刑委员会第四十二届会议上，参加对其提交的关于对《禁止酷刑和其他残忍、不人道或有辱人格的待遇或处罚公约》执行情况的第五次和第六次合并定期报告的审议会议。</w:t>
      </w:r>
    </w:p>
    <w:p w:rsidR="003246A2" w:rsidRDefault="003246A2">
      <w:pPr>
        <w:pStyle w:val="SingleTxtGC"/>
        <w:rPr>
          <w:rFonts w:hint="eastAsia"/>
          <w:lang w:val="en-GB"/>
        </w:rPr>
      </w:pPr>
      <w:r>
        <w:rPr>
          <w:lang w:val="en-GB"/>
        </w:rPr>
        <w:t xml:space="preserve">343.  </w:t>
      </w:r>
      <w:r>
        <w:rPr>
          <w:rFonts w:hint="eastAsia"/>
          <w:lang w:val="en-GB"/>
        </w:rPr>
        <w:t>我们按照禁止酷刑委员会规定的新的定期报告提交程序起草了上述报告，因为在</w:t>
      </w:r>
      <w:r>
        <w:rPr>
          <w:rFonts w:hint="eastAsia"/>
          <w:lang w:val="en-GB"/>
        </w:rPr>
        <w:t>2009</w:t>
      </w:r>
      <w:r>
        <w:rPr>
          <w:rFonts w:hint="eastAsia"/>
          <w:lang w:val="en-GB"/>
        </w:rPr>
        <w:t>年墨西哥收到联合国秘书长的通知，表示禁止酷刑和其他残忍、不人道或有辱人格的待遇或处罚委员会决定实行新的定期报告提交程序，也就是在缔约国提交下一次定期报告之前，向其转发一份问题清单。</w:t>
      </w:r>
    </w:p>
    <w:p w:rsidR="003246A2" w:rsidRDefault="003246A2">
      <w:pPr>
        <w:pStyle w:val="SingleTxtGC"/>
        <w:rPr>
          <w:lang w:val="en-GB"/>
        </w:rPr>
      </w:pPr>
      <w:r>
        <w:rPr>
          <w:lang w:val="en-GB"/>
        </w:rPr>
        <w:t xml:space="preserve">344.  </w:t>
      </w:r>
      <w:r>
        <w:rPr>
          <w:rFonts w:hint="eastAsia"/>
          <w:lang w:val="en-GB"/>
        </w:rPr>
        <w:t>因此我们获知，委员会将按照《公约》第十九条的规定，对我们在第五次和第六次定期报告中就上述清单所做的答复进行审议。这项新规定主要针对那些将要在</w:t>
      </w:r>
      <w:r>
        <w:rPr>
          <w:rFonts w:hint="eastAsia"/>
          <w:lang w:val="en-GB"/>
        </w:rPr>
        <w:t>2010</w:t>
      </w:r>
      <w:r>
        <w:rPr>
          <w:rFonts w:hint="eastAsia"/>
          <w:lang w:val="en-GB"/>
        </w:rPr>
        <w:t>年之后提交报告的缔约国，正好适用于墨西哥。</w:t>
      </w:r>
    </w:p>
    <w:p w:rsidR="003246A2" w:rsidRDefault="003246A2">
      <w:pPr>
        <w:pStyle w:val="SingleTxtGC"/>
        <w:rPr>
          <w:rFonts w:hint="eastAsia"/>
          <w:lang w:val="en-GB"/>
        </w:rPr>
      </w:pPr>
      <w:r>
        <w:rPr>
          <w:lang w:val="en-GB"/>
        </w:rPr>
        <w:t xml:space="preserve">345.  </w:t>
      </w:r>
      <w:r>
        <w:rPr>
          <w:rFonts w:hint="eastAsia"/>
          <w:lang w:val="en-GB"/>
        </w:rPr>
        <w:t>在美洲范围内，墨西哥政府正在与若干人权机构进行合作，其中包括，承认美洲人权法院有权审理涉嫌侵犯人权的特定案件。</w:t>
      </w:r>
    </w:p>
    <w:p w:rsidR="003246A2" w:rsidRDefault="003246A2">
      <w:pPr>
        <w:pStyle w:val="SingleTxtGC"/>
        <w:rPr>
          <w:lang w:val="en-GB"/>
        </w:rPr>
      </w:pPr>
      <w:r>
        <w:rPr>
          <w:lang w:val="en-GB"/>
        </w:rPr>
        <w:t xml:space="preserve">346.  </w:t>
      </w:r>
      <w:r>
        <w:rPr>
          <w:rFonts w:hint="eastAsia"/>
          <w:lang w:val="en-GB"/>
        </w:rPr>
        <w:t>我们按照美洲人权法院的判决，在立法改革、公共政策以及损害赔偿等方面实施了一系列行动。</w:t>
      </w:r>
    </w:p>
    <w:p w:rsidR="003246A2" w:rsidRDefault="003246A2">
      <w:pPr>
        <w:pStyle w:val="SingleTxtGC"/>
        <w:rPr>
          <w:lang w:val="en-GB"/>
        </w:rPr>
      </w:pPr>
      <w:r>
        <w:rPr>
          <w:lang w:val="en-GB"/>
        </w:rPr>
        <w:t xml:space="preserve">347.  </w:t>
      </w:r>
      <w:r>
        <w:rPr>
          <w:rFonts w:hint="eastAsia"/>
          <w:lang w:val="en-GB"/>
        </w:rPr>
        <w:t>例如，针对</w:t>
      </w:r>
      <w:smartTag w:uri="urn:schemas-microsoft-com:office:smarttags" w:element="chsdate">
        <w:smartTagPr>
          <w:attr w:name="IsROCDate" w:val="False"/>
          <w:attr w:name="IsLunarDate" w:val="False"/>
          <w:attr w:name="Day" w:val="26"/>
          <w:attr w:name="Month" w:val="11"/>
          <w:attr w:name="Year" w:val="2010"/>
        </w:smartTagPr>
        <w:r>
          <w:rPr>
            <w:rFonts w:hint="eastAsia"/>
            <w:lang w:val="en-GB"/>
          </w:rPr>
          <w:t>2010</w:t>
        </w:r>
        <w:r>
          <w:rPr>
            <w:rFonts w:hint="eastAsia"/>
            <w:lang w:val="en-GB"/>
          </w:rPr>
          <w:t>年</w:t>
        </w:r>
        <w:r>
          <w:rPr>
            <w:rFonts w:hint="eastAsia"/>
            <w:lang w:val="en-GB"/>
          </w:rPr>
          <w:t>11</w:t>
        </w:r>
        <w:r>
          <w:rPr>
            <w:rFonts w:hint="eastAsia"/>
            <w:lang w:val="en-GB"/>
          </w:rPr>
          <w:t>月</w:t>
        </w:r>
        <w:r>
          <w:rPr>
            <w:rFonts w:hint="eastAsia"/>
            <w:lang w:val="en-GB"/>
          </w:rPr>
          <w:t>26</w:t>
        </w:r>
        <w:r>
          <w:rPr>
            <w:rFonts w:hint="eastAsia"/>
            <w:lang w:val="en-GB"/>
          </w:rPr>
          <w:t>日</w:t>
        </w:r>
      </w:smartTag>
      <w:r>
        <w:rPr>
          <w:rFonts w:hint="eastAsia"/>
          <w:lang w:val="en-GB"/>
        </w:rPr>
        <w:t>美洲人权法院就“卡布雷拉·加西亚和蒙迪埃尔·弗洛雷斯诉墨西哥案件”做出的判决，</w:t>
      </w:r>
      <w:r>
        <w:rPr>
          <w:rStyle w:val="FootnoteReference"/>
        </w:rPr>
        <w:footnoteReference w:id="19"/>
      </w:r>
      <w:r>
        <w:rPr>
          <w:lang w:val="en-GB"/>
        </w:rPr>
        <w:t xml:space="preserve"> </w:t>
      </w:r>
      <w:r>
        <w:rPr>
          <w:rFonts w:hint="eastAsia"/>
          <w:lang w:val="en-GB"/>
        </w:rPr>
        <w:t>墨西哥政府在</w:t>
      </w:r>
      <w:smartTag w:uri="urn:schemas-microsoft-com:office:smarttags" w:element="chsdate">
        <w:smartTagPr>
          <w:attr w:name="IsROCDate" w:val="False"/>
          <w:attr w:name="IsLunarDate" w:val="False"/>
          <w:attr w:name="Day" w:val="21"/>
          <w:attr w:name="Month" w:val="12"/>
          <w:attr w:name="Year" w:val="2011"/>
        </w:smartTagPr>
        <w:r>
          <w:rPr>
            <w:rFonts w:hint="eastAsia"/>
            <w:lang w:val="en-GB"/>
          </w:rPr>
          <w:t>2011</w:t>
        </w:r>
        <w:r>
          <w:rPr>
            <w:rFonts w:hint="eastAsia"/>
            <w:lang w:val="en-GB"/>
          </w:rPr>
          <w:t>年</w:t>
        </w:r>
        <w:r>
          <w:rPr>
            <w:rFonts w:hint="eastAsia"/>
            <w:lang w:val="en-GB"/>
          </w:rPr>
          <w:t>12</w:t>
        </w:r>
        <w:r>
          <w:rPr>
            <w:rFonts w:hint="eastAsia"/>
            <w:lang w:val="en-GB"/>
          </w:rPr>
          <w:t>月</w:t>
        </w:r>
        <w:r>
          <w:rPr>
            <w:rFonts w:hint="eastAsia"/>
            <w:lang w:val="en-GB"/>
          </w:rPr>
          <w:t>21</w:t>
        </w:r>
        <w:r>
          <w:rPr>
            <w:rFonts w:hint="eastAsia"/>
            <w:lang w:val="en-GB"/>
          </w:rPr>
          <w:t>日</w:t>
        </w:r>
      </w:smartTag>
      <w:r>
        <w:rPr>
          <w:rFonts w:hint="eastAsia"/>
          <w:lang w:val="en-GB"/>
        </w:rPr>
        <w:t>提交了一份报告，汇报墨西哥在争取执行判决方面做出的努力。从国家角度来说，我们在公布判决书以及赔偿受害者等方面完全执行了上述决定，并且在采取避免再发生此类情况的措施方面取得了重大进展，比如开办培训班以及筹备建立国家拘留登记制度。在其他方面，比如美洲人权法院要求的案件调查和立法改革，我们也在尽力落实。</w:t>
      </w:r>
    </w:p>
    <w:p w:rsidR="003246A2" w:rsidRDefault="003246A2">
      <w:pPr>
        <w:pStyle w:val="HChGC"/>
        <w:rPr>
          <w:lang w:val="en-GB"/>
        </w:rPr>
      </w:pPr>
      <w:r>
        <w:rPr>
          <w:lang w:val="en-GB"/>
        </w:rPr>
        <w:tab/>
      </w:r>
      <w:r>
        <w:rPr>
          <w:rFonts w:hint="eastAsia"/>
          <w:lang w:val="en-GB"/>
        </w:rPr>
        <w:t>十</w:t>
      </w:r>
      <w:r>
        <w:rPr>
          <w:rFonts w:hint="eastAsia"/>
          <w:lang w:val="en-GB"/>
        </w:rPr>
        <w:t>.</w:t>
      </w:r>
      <w:r>
        <w:rPr>
          <w:rFonts w:hint="eastAsia"/>
          <w:lang w:val="en-GB"/>
        </w:rPr>
        <w:tab/>
      </w:r>
      <w:r>
        <w:rPr>
          <w:rFonts w:hint="eastAsia"/>
          <w:lang w:val="en-GB"/>
        </w:rPr>
        <w:t>墨西哥在预防酷刑问题上面临的挑战</w:t>
      </w:r>
    </w:p>
    <w:p w:rsidR="003246A2" w:rsidRDefault="003246A2">
      <w:pPr>
        <w:pStyle w:val="SingleTxtGC"/>
        <w:rPr>
          <w:rFonts w:hint="eastAsia"/>
          <w:lang w:val="en-GB"/>
        </w:rPr>
      </w:pPr>
      <w:r>
        <w:rPr>
          <w:lang w:val="en-GB"/>
        </w:rPr>
        <w:t xml:space="preserve">348.  </w:t>
      </w:r>
      <w:r>
        <w:rPr>
          <w:rFonts w:hint="eastAsia"/>
          <w:lang w:val="en-GB"/>
        </w:rPr>
        <w:t>遵照小组委员会提出的建议，墨西哥实施了一系列行动，意在根除拘留所内可能由当局实施的酷刑或者虐待行为。尽管如此，仍然面临一些艰巨的挑战。</w:t>
      </w:r>
    </w:p>
    <w:p w:rsidR="003246A2" w:rsidRDefault="003246A2">
      <w:pPr>
        <w:pStyle w:val="SingleTxtGC"/>
        <w:rPr>
          <w:rFonts w:hint="eastAsia"/>
          <w:lang w:val="en-GB"/>
        </w:rPr>
      </w:pPr>
      <w:r>
        <w:rPr>
          <w:lang w:val="en-GB"/>
        </w:rPr>
        <w:t xml:space="preserve">349.  </w:t>
      </w:r>
      <w:r>
        <w:rPr>
          <w:rFonts w:hint="eastAsia"/>
          <w:lang w:val="en-GB"/>
        </w:rPr>
        <w:t>主要挑战之一是，考虑到墨西哥是一个联邦制国家，需要按照相关国际标准，在全国范围内统一酷刑罪的界定标准。这项任务刻不容缓，它需要联邦和各州立法机构以及行政机构的通力合作。</w:t>
      </w:r>
    </w:p>
    <w:p w:rsidR="003246A2" w:rsidRDefault="003246A2">
      <w:pPr>
        <w:pStyle w:val="SingleTxtGC"/>
        <w:rPr>
          <w:lang w:val="en-GB"/>
        </w:rPr>
      </w:pPr>
      <w:r>
        <w:rPr>
          <w:lang w:val="en-GB"/>
        </w:rPr>
        <w:t xml:space="preserve">350.  </w:t>
      </w:r>
      <w:r>
        <w:rPr>
          <w:lang w:val="en-GB"/>
        </w:rPr>
        <w:t>第</w:t>
      </w:r>
      <w:r>
        <w:rPr>
          <w:rFonts w:hint="eastAsia"/>
          <w:lang w:val="en-GB"/>
        </w:rPr>
        <w:t>二项挑战是，建立针对酷刑或虐待投诉的国家登记制度，以便清查并惩处那些侵犯被拘留人员权利的行为。在上述登记中，应当包括举报人、相关部门以及后续跟踪方面的资料。</w:t>
      </w:r>
    </w:p>
    <w:p w:rsidR="003246A2" w:rsidRDefault="003246A2">
      <w:pPr>
        <w:pStyle w:val="SingleTxtGC"/>
        <w:rPr>
          <w:lang w:val="en-GB"/>
        </w:rPr>
      </w:pPr>
      <w:r>
        <w:rPr>
          <w:lang w:val="en-GB"/>
        </w:rPr>
        <w:t xml:space="preserve">351.  </w:t>
      </w:r>
      <w:r>
        <w:rPr>
          <w:rFonts w:hint="eastAsia"/>
          <w:lang w:val="en-GB"/>
        </w:rPr>
        <w:t>另外，加强实施犯罪受害者及其家庭救助计划也是一项非常重要的任务，这是因为酷刑或者虐待不仅会侵犯一个人的尊严，而且还会损害其健康以及社会发展，进而在经济条件和家庭条件方面造成不良影响。</w:t>
      </w:r>
    </w:p>
    <w:p w:rsidR="003246A2" w:rsidRDefault="003246A2">
      <w:pPr>
        <w:pStyle w:val="SingleTxtGC"/>
        <w:rPr>
          <w:lang w:val="en-GB"/>
        </w:rPr>
      </w:pPr>
      <w:r>
        <w:rPr>
          <w:lang w:val="en-GB"/>
        </w:rPr>
        <w:t xml:space="preserve">352.  </w:t>
      </w:r>
      <w:r>
        <w:rPr>
          <w:rFonts w:hint="eastAsia"/>
          <w:lang w:val="en-GB"/>
        </w:rPr>
        <w:t>同样，需要进一步实施针对警察人员、监狱人员和执行人员的培训计划，特别是在执行正当拘留程序以及使用武力方面，把焦点集中于人权和人身保护问题。</w:t>
      </w:r>
    </w:p>
    <w:p w:rsidR="003246A2" w:rsidRDefault="003246A2">
      <w:pPr>
        <w:pStyle w:val="SingleTxtGC"/>
        <w:rPr>
          <w:lang w:val="en-GB"/>
        </w:rPr>
      </w:pPr>
      <w:r>
        <w:rPr>
          <w:lang w:val="en-GB"/>
        </w:rPr>
        <w:t xml:space="preserve">353.  </w:t>
      </w:r>
      <w:r>
        <w:rPr>
          <w:rFonts w:hint="eastAsia"/>
          <w:lang w:val="en-GB"/>
        </w:rPr>
        <w:t>为了防止被拘留人员遭受酷刑或虐待，需要随时了解他们的行踪以及主管部门的情况，因此，我们面临的一项重要挑战就是在全国范围内规范拘留登记和拘留程序，确保整个过程的透明度。</w:t>
      </w:r>
    </w:p>
    <w:p w:rsidR="003246A2" w:rsidRDefault="003246A2">
      <w:pPr>
        <w:pStyle w:val="SingleTxtGC"/>
        <w:rPr>
          <w:rFonts w:hint="eastAsia"/>
        </w:rPr>
      </w:pPr>
      <w:r>
        <w:t xml:space="preserve">354.  </w:t>
      </w:r>
      <w:r>
        <w:rPr>
          <w:rFonts w:hint="eastAsia"/>
        </w:rPr>
        <w:t>最后，还需要继续努力，争取在全国范围内落实关于第</w:t>
      </w:r>
      <w:r>
        <w:t>A/57/2003</w:t>
      </w:r>
      <w:r>
        <w:rPr>
          <w:rFonts w:hint="eastAsia"/>
        </w:rPr>
        <w:t>号决议，也就是在可能存在酷刑或虐待的案件中进行医学</w:t>
      </w:r>
      <w:r>
        <w:rPr>
          <w:rFonts w:hint="eastAsia"/>
        </w:rPr>
        <w:t>/</w:t>
      </w:r>
      <w:r>
        <w:rPr>
          <w:rFonts w:hint="eastAsia"/>
        </w:rPr>
        <w:t>心理学鉴定</w:t>
      </w:r>
      <w:r>
        <w:rPr>
          <w:rFonts w:hint="eastAsia"/>
        </w:rPr>
        <w:t>(</w:t>
      </w:r>
      <w:r>
        <w:rPr>
          <w:rFonts w:hint="eastAsia"/>
        </w:rPr>
        <w:t>结合《伊斯坦布尔议定书》的规定</w:t>
      </w:r>
      <w:r>
        <w:rPr>
          <w:rFonts w:hint="eastAsia"/>
        </w:rPr>
        <w:t>)</w:t>
      </w:r>
      <w:r>
        <w:rPr>
          <w:rFonts w:hint="eastAsia"/>
        </w:rPr>
        <w:t>。</w:t>
      </w:r>
    </w:p>
    <w:p w:rsidR="003246A2" w:rsidRDefault="003246A2">
      <w:pPr>
        <w:spacing w:before="240"/>
        <w:jc w:val="center"/>
      </w:pPr>
      <w:r>
        <w:rPr>
          <w:rFonts w:hint="eastAsia"/>
          <w:u w:val="single"/>
        </w:rPr>
        <w:tab/>
      </w:r>
      <w:r>
        <w:rPr>
          <w:rFonts w:hint="eastAsia"/>
          <w:u w:val="single"/>
        </w:rPr>
        <w:tab/>
      </w:r>
      <w:r>
        <w:rPr>
          <w:rFonts w:hint="eastAsia"/>
          <w:u w:val="single"/>
        </w:rPr>
        <w:tab/>
      </w:r>
      <w:r>
        <w:rPr>
          <w:u w:val="single"/>
        </w:rPr>
        <w:tab/>
      </w:r>
    </w:p>
    <w:sectPr w:rsidR="003246A2">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A2" w:rsidRDefault="003246A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3246A2" w:rsidRDefault="003246A2">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2" w:rsidRDefault="003246A2">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6F44E7">
      <w:rPr>
        <w:rStyle w:val="PageNumber"/>
        <w:noProof/>
      </w:rPr>
      <w:t>88</w:t>
    </w:r>
    <w:r>
      <w:rPr>
        <w:rStyle w:val="PageNumber"/>
      </w:rPr>
      <w:fldChar w:fldCharType="end"/>
    </w:r>
    <w:r>
      <w:rPr>
        <w:rStyle w:val="PageNumber"/>
        <w:rFonts w:hint="eastAsia"/>
        <w:lang w:eastAsia="zh-CN"/>
      </w:rPr>
      <w:tab/>
    </w:r>
    <w:r>
      <w:rPr>
        <w:lang w:val="en-US" w:eastAsia="zh-CN"/>
      </w:rPr>
      <w:t>GE.13-41195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2" w:rsidRDefault="003246A2">
    <w:pPr>
      <w:pStyle w:val="Footer"/>
      <w:tabs>
        <w:tab w:val="right" w:pos="9639"/>
      </w:tabs>
    </w:pPr>
    <w:r>
      <w:rPr>
        <w:lang w:val="en-US" w:eastAsia="zh-CN"/>
      </w:rPr>
      <w:t>GE.13-41195 (EXT)</w:t>
    </w:r>
    <w:r>
      <w:tab/>
    </w:r>
    <w:r>
      <w:rPr>
        <w:rStyle w:val="PageNumber"/>
      </w:rPr>
      <w:fldChar w:fldCharType="begin"/>
    </w:r>
    <w:r>
      <w:rPr>
        <w:rStyle w:val="PageNumber"/>
      </w:rPr>
      <w:instrText xml:space="preserve"> PAGE </w:instrText>
    </w:r>
    <w:r>
      <w:rPr>
        <w:rStyle w:val="PageNumber"/>
      </w:rPr>
      <w:fldChar w:fldCharType="separate"/>
    </w:r>
    <w:r w:rsidR="006F44E7">
      <w:rPr>
        <w:rStyle w:val="PageNumber"/>
        <w:noProof/>
      </w:rPr>
      <w:t>87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2" w:rsidRDefault="003246A2">
    <w:pPr>
      <w:pStyle w:val="Footer"/>
      <w:tabs>
        <w:tab w:val="left" w:pos="1701"/>
        <w:tab w:val="left" w:pos="2552"/>
        <w:tab w:val="left" w:pos="8618"/>
      </w:tabs>
      <w:rPr>
        <w:rFonts w:hint="eastAsia"/>
        <w:sz w:val="20"/>
        <w:lang w:eastAsia="zh-CN"/>
      </w:rPr>
    </w:pPr>
    <w:r>
      <w:rPr>
        <w:sz w:val="20"/>
        <w:lang w:eastAsia="zh-CN"/>
      </w:rPr>
      <w:t>GE.</w:t>
    </w:r>
    <w:r>
      <w:rPr>
        <w:rFonts w:hint="eastAsia"/>
        <w:sz w:val="20"/>
        <w:lang w:eastAsia="zh-CN"/>
      </w:rPr>
      <w:t>13</w:t>
    </w:r>
    <w:r>
      <w:rPr>
        <w:sz w:val="20"/>
        <w:lang w:eastAsia="zh-CN"/>
      </w:rPr>
      <w:t>-</w:t>
    </w:r>
    <w:r>
      <w:rPr>
        <w:rFonts w:hint="eastAsia"/>
        <w:sz w:val="20"/>
        <w:lang w:eastAsia="zh-CN"/>
      </w:rPr>
      <w:t>41195</w:t>
    </w:r>
    <w:r>
      <w:rPr>
        <w:sz w:val="20"/>
        <w:lang w:eastAsia="zh-CN"/>
      </w:rPr>
      <w:t xml:space="preserve"> (</w:t>
    </w:r>
    <w:r>
      <w:rPr>
        <w:rFonts w:hint="eastAsia"/>
        <w:sz w:val="20"/>
        <w:lang w:eastAsia="zh-CN"/>
      </w:rPr>
      <w:t>EXT</w:t>
    </w:r>
    <w:r>
      <w:rPr>
        <w:sz w:val="20"/>
        <w:lang w:eastAsia="zh-CN"/>
      </w:rPr>
      <w:t>)</w:t>
    </w:r>
    <w:r>
      <w:rPr>
        <w:sz w:val="20"/>
        <w:lang w:eastAsia="zh-CN"/>
      </w:rPr>
      <w:tab/>
    </w:r>
    <w:r>
      <w:rPr>
        <w:sz w:val="20"/>
        <w:lang w:eastAsia="zh-CN"/>
      </w:rPr>
      <w:tab/>
    </w:r>
    <w:r>
      <w:rPr>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A2" w:rsidRDefault="003246A2">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type="continuationSeparator" w:id="0">
    <w:p w:rsidR="003246A2" w:rsidRDefault="003246A2">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id="1">
    <w:p w:rsidR="003246A2" w:rsidRDefault="003246A2">
      <w:pPr>
        <w:pStyle w:val="FootnoteText"/>
      </w:pPr>
      <w:r>
        <w:rPr>
          <w:rStyle w:val="FootnoteReference"/>
          <w:vertAlign w:val="baseline"/>
        </w:rPr>
        <w:tab/>
        <w:t>*</w:t>
      </w:r>
      <w:r>
        <w:rPr>
          <w:rStyle w:val="FootnoteReference"/>
          <w:vertAlign w:val="baseline"/>
        </w:rPr>
        <w:tab/>
      </w:r>
      <w:r>
        <w:rPr>
          <w:rFonts w:hint="eastAsia"/>
          <w:szCs w:val="18"/>
        </w:rPr>
        <w:t>按照已通知各缔约国的报告处理办法，本文件在送交联合国翻译部门前未经正式编辑。</w:t>
      </w:r>
    </w:p>
  </w:footnote>
  <w:footnote w:id="2">
    <w:p w:rsidR="003246A2" w:rsidRDefault="003246A2">
      <w:pPr>
        <w:pStyle w:val="FootnoteText"/>
      </w:pPr>
      <w:r>
        <w:rPr>
          <w:rStyle w:val="FootnoteReference"/>
          <w:vertAlign w:val="baseline"/>
        </w:rPr>
        <w:tab/>
        <w:t>**</w:t>
      </w:r>
      <w:r>
        <w:rPr>
          <w:rStyle w:val="FootnoteReference"/>
          <w:vertAlign w:val="baseline"/>
        </w:rPr>
        <w:tab/>
      </w:r>
      <w:smartTag w:uri="urn:schemas-microsoft-com:office:smarttags" w:element="chsdate">
        <w:smartTagPr>
          <w:attr w:name="IsROCDate" w:val="False"/>
          <w:attr w:name="IsLunarDate" w:val="False"/>
          <w:attr w:name="Day" w:val="29"/>
          <w:attr w:name="Month" w:val="8"/>
          <w:attr w:name="Year" w:val="2012"/>
        </w:smartTagPr>
        <w:r>
          <w:rPr>
            <w:rFonts w:hint="eastAsia"/>
          </w:rPr>
          <w:t>2012</w:t>
        </w:r>
        <w:r>
          <w:rPr>
            <w:rFonts w:hint="eastAsia"/>
          </w:rPr>
          <w:t>年</w:t>
        </w:r>
        <w:r>
          <w:rPr>
            <w:rFonts w:hint="eastAsia"/>
          </w:rPr>
          <w:t>8</w:t>
        </w:r>
        <w:r>
          <w:rPr>
            <w:rFonts w:hint="eastAsia"/>
          </w:rPr>
          <w:t>月</w:t>
        </w:r>
        <w:r>
          <w:rPr>
            <w:rFonts w:hint="eastAsia"/>
          </w:rPr>
          <w:t>29</w:t>
        </w:r>
        <w:r>
          <w:rPr>
            <w:rFonts w:hint="eastAsia"/>
          </w:rPr>
          <w:t>日</w:t>
        </w:r>
      </w:smartTag>
      <w:r>
        <w:rPr>
          <w:rFonts w:hint="eastAsia"/>
        </w:rPr>
        <w:t>，缔约国宣布，决定公布其</w:t>
      </w:r>
      <w:r>
        <w:t>对</w:t>
      </w:r>
      <w:r>
        <w:rPr>
          <w:rFonts w:hint="eastAsia"/>
        </w:rPr>
        <w:t>防止</w:t>
      </w:r>
      <w:r>
        <w:t>酷刑小组委员会在</w:t>
      </w:r>
      <w:r>
        <w:rPr>
          <w:rFonts w:hint="eastAsia"/>
        </w:rPr>
        <w:t>对墨西哥的第一次定期查访报告</w:t>
      </w:r>
      <w:r>
        <w:t>中所提建议和</w:t>
      </w:r>
      <w:r>
        <w:rPr>
          <w:rFonts w:hint="eastAsia"/>
        </w:rPr>
        <w:t>要求</w:t>
      </w:r>
      <w:r>
        <w:t>的</w:t>
      </w:r>
      <w:r>
        <w:rPr>
          <w:rFonts w:hint="eastAsia"/>
        </w:rPr>
        <w:t>第二次</w:t>
      </w:r>
      <w:r>
        <w:t>答复</w:t>
      </w:r>
      <w:r>
        <w:rPr>
          <w:rFonts w:hint="eastAsia"/>
        </w:rPr>
        <w:t>。根据《任择议定书》第十六条第</w:t>
      </w:r>
      <w:r>
        <w:rPr>
          <w:rFonts w:hint="eastAsia"/>
        </w:rPr>
        <w:t>2</w:t>
      </w:r>
      <w:r>
        <w:rPr>
          <w:rFonts w:hint="eastAsia"/>
        </w:rPr>
        <w:t>款公布本文件。</w:t>
      </w:r>
    </w:p>
  </w:footnote>
  <w:footnote w:id="3">
    <w:p w:rsidR="003246A2" w:rsidRDefault="003246A2">
      <w:pPr>
        <w:pStyle w:val="FootnoteText"/>
      </w:pPr>
      <w:r>
        <w:tab/>
      </w:r>
      <w:r>
        <w:rPr>
          <w:rStyle w:val="FootnoteReference"/>
        </w:rPr>
        <w:footnoteRef/>
      </w:r>
      <w:r>
        <w:rPr>
          <w:rStyle w:val="FootnoteReference"/>
          <w:vertAlign w:val="baseline"/>
        </w:rPr>
        <w:tab/>
      </w:r>
      <w:r>
        <w:rPr>
          <w:rFonts w:hint="eastAsia"/>
        </w:rPr>
        <w:t>必须指出的是，在</w:t>
      </w:r>
      <w:smartTag w:uri="urn:schemas-microsoft-com:office:smarttags" w:element="chsdate">
        <w:smartTagPr>
          <w:attr w:name="IsROCDate" w:val="False"/>
          <w:attr w:name="IsLunarDate" w:val="False"/>
          <w:attr w:name="Day" w:val="18"/>
          <w:attr w:name="Month" w:val="6"/>
          <w:attr w:name="Year" w:val="2008"/>
        </w:smartTagPr>
        <w:r>
          <w:rPr>
            <w:rFonts w:hint="eastAsia"/>
          </w:rPr>
          <w:t>2008</w:t>
        </w:r>
        <w:r>
          <w:rPr>
            <w:rFonts w:hint="eastAsia"/>
          </w:rPr>
          <w:t>年</w:t>
        </w:r>
        <w:r>
          <w:rPr>
            <w:rFonts w:hint="eastAsia"/>
          </w:rPr>
          <w:t>6</w:t>
        </w:r>
        <w:r>
          <w:rPr>
            <w:rFonts w:hint="eastAsia"/>
          </w:rPr>
          <w:t>月</w:t>
        </w:r>
        <w:r>
          <w:rPr>
            <w:rFonts w:hint="eastAsia"/>
          </w:rPr>
          <w:t>18</w:t>
        </w:r>
        <w:r>
          <w:rPr>
            <w:rFonts w:hint="eastAsia"/>
          </w:rPr>
          <w:t>日</w:t>
        </w:r>
      </w:smartTag>
      <w:r>
        <w:rPr>
          <w:rFonts w:hint="eastAsia"/>
        </w:rPr>
        <w:t>颁布《刑事司法制度改革方案》之前，有</w:t>
      </w:r>
      <w:r>
        <w:rPr>
          <w:rFonts w:hint="eastAsia"/>
        </w:rPr>
        <w:t>4</w:t>
      </w:r>
      <w:r>
        <w:rPr>
          <w:rFonts w:hint="eastAsia"/>
        </w:rPr>
        <w:t>个联邦实体已经完成了对地方法律的修订工作。</w:t>
      </w:r>
    </w:p>
  </w:footnote>
  <w:footnote w:id="4">
    <w:p w:rsidR="003246A2" w:rsidRDefault="003246A2">
      <w:pPr>
        <w:pStyle w:val="FootnoteText"/>
      </w:pPr>
      <w:r>
        <w:tab/>
      </w:r>
      <w:r>
        <w:rPr>
          <w:rStyle w:val="FootnoteReference"/>
        </w:rPr>
        <w:footnoteRef/>
      </w:r>
      <w:r>
        <w:rPr>
          <w:rStyle w:val="FootnoteReference"/>
          <w:vertAlign w:val="baseline"/>
        </w:rPr>
        <w:tab/>
      </w:r>
      <w:r>
        <w:rPr>
          <w:rFonts w:hint="eastAsia"/>
        </w:rPr>
        <w:t>就该州的情况，应当强调指出，在关于设立捍卫人权委员会以及确定人员失踪处理程序的法律中，对酷刑罪做了的规定，其中第</w:t>
      </w:r>
      <w:r>
        <w:rPr>
          <w:rFonts w:hint="eastAsia"/>
        </w:rPr>
        <w:t>53</w:t>
      </w:r>
      <w:r>
        <w:rPr>
          <w:rFonts w:hint="eastAsia"/>
        </w:rPr>
        <w:t>条给酷刑罪下了定义，第</w:t>
      </w:r>
      <w:r>
        <w:rPr>
          <w:rFonts w:hint="eastAsia"/>
        </w:rPr>
        <w:t>54</w:t>
      </w:r>
      <w:r>
        <w:rPr>
          <w:rFonts w:hint="eastAsia"/>
        </w:rPr>
        <w:t>条就适用刑罚问题做出规定；然而，在实际操作中并未执行上述法律规定，理由是，在格雷罗州的《刑法典》当中并没有这些规定，从而阻碍了法官们执行这些规定，当前正计划对《刑法典》和《刑事诉讼法》进行修订，以便可以扭转这种形势，目前这两项提案正在地方立法会上进行审议。</w:t>
      </w:r>
    </w:p>
  </w:footnote>
  <w:footnote w:id="5">
    <w:p w:rsidR="003246A2" w:rsidRDefault="003246A2">
      <w:pPr>
        <w:pStyle w:val="FootnoteText"/>
        <w:rPr>
          <w:rFonts w:hint="eastAsia"/>
        </w:rPr>
      </w:pPr>
      <w:r>
        <w:tab/>
      </w:r>
      <w:r>
        <w:rPr>
          <w:rStyle w:val="FootnoteReference"/>
        </w:rPr>
        <w:footnoteRef/>
      </w:r>
      <w:r>
        <w:rPr>
          <w:rStyle w:val="FootnoteReference"/>
          <w:vertAlign w:val="baseline"/>
        </w:rPr>
        <w:tab/>
      </w:r>
      <w:r>
        <w:rPr>
          <w:rFonts w:hint="eastAsia"/>
        </w:rPr>
        <w:t>单位：百万比索</w:t>
      </w:r>
      <w:r>
        <w:rPr>
          <w:rFonts w:hint="eastAsia"/>
          <w:lang w:val="en-GB"/>
        </w:rPr>
        <w:t>。</w:t>
      </w:r>
    </w:p>
  </w:footnote>
  <w:footnote w:id="6">
    <w:p w:rsidR="003246A2" w:rsidRDefault="003246A2">
      <w:pPr>
        <w:pStyle w:val="FootnoteText"/>
      </w:pPr>
      <w:r>
        <w:tab/>
      </w:r>
      <w:r>
        <w:rPr>
          <w:rStyle w:val="FootnoteReference"/>
        </w:rPr>
        <w:footnoteRef/>
      </w:r>
      <w:r>
        <w:rPr>
          <w:rStyle w:val="FootnoteReference"/>
          <w:vertAlign w:val="baseline"/>
        </w:rPr>
        <w:tab/>
      </w:r>
      <w:r>
        <w:rPr>
          <w:rFonts w:hint="eastAsia"/>
        </w:rPr>
        <w:t>明尼苏达大学芭芭拉·弗雷女士</w:t>
      </w:r>
      <w:r>
        <w:rPr>
          <w:rFonts w:hint="eastAsia"/>
        </w:rPr>
        <w:t>(</w:t>
      </w:r>
      <w:r>
        <w:rPr>
          <w:rFonts w:hint="eastAsia"/>
        </w:rPr>
        <w:t>以报告员身份参与起草《伊斯坦布尔议定书》</w:t>
      </w:r>
      <w:r>
        <w:rPr>
          <w:rFonts w:hint="eastAsia"/>
        </w:rPr>
        <w:t>)</w:t>
      </w:r>
      <w:r>
        <w:rPr>
          <w:rFonts w:hint="eastAsia"/>
        </w:rPr>
        <w:t>和卡洛斯·卡斯特雷萨纳先生</w:t>
      </w:r>
      <w:r>
        <w:rPr>
          <w:rFonts w:hint="eastAsia"/>
        </w:rPr>
        <w:t>(</w:t>
      </w:r>
      <w:r>
        <w:rPr>
          <w:rFonts w:hint="eastAsia"/>
        </w:rPr>
        <w:t>危地马拉有罪不罚问题国际委员会前特派员</w:t>
      </w:r>
      <w:r>
        <w:rPr>
          <w:rFonts w:hint="eastAsia"/>
        </w:rPr>
        <w:t>)</w:t>
      </w:r>
      <w:r>
        <w:rPr>
          <w:rFonts w:hint="eastAsia"/>
        </w:rPr>
        <w:t>参与了起草工作。</w:t>
      </w:r>
    </w:p>
  </w:footnote>
  <w:footnote w:id="7">
    <w:p w:rsidR="003246A2" w:rsidRDefault="003246A2">
      <w:pPr>
        <w:pStyle w:val="FootnoteText"/>
      </w:pPr>
      <w:r>
        <w:tab/>
      </w:r>
      <w:r>
        <w:rPr>
          <w:rStyle w:val="FootnoteReference"/>
        </w:rPr>
        <w:footnoteRef/>
      </w:r>
      <w:r>
        <w:rPr>
          <w:rStyle w:val="FootnoteReference"/>
          <w:vertAlign w:val="baseline"/>
        </w:rPr>
        <w:tab/>
      </w:r>
      <w:r>
        <w:rPr>
          <w:rFonts w:hint="eastAsia"/>
        </w:rPr>
        <w:t>警察管理硕士专业的课程包括：第二学期和第三学期的“人权一”和“人权二”，涉及内容包括背景介绍、墨西哥宪法与人权、墨西哥人权状况、防暴警察与人权、对公务员</w:t>
      </w:r>
      <w:r>
        <w:rPr>
          <w:rFonts w:hint="eastAsia"/>
        </w:rPr>
        <w:t>(</w:t>
      </w:r>
      <w:r>
        <w:rPr>
          <w:rFonts w:hint="eastAsia"/>
        </w:rPr>
        <w:t>警察</w:t>
      </w:r>
      <w:r>
        <w:rPr>
          <w:rFonts w:hint="eastAsia"/>
        </w:rPr>
        <w:t>)</w:t>
      </w:r>
      <w:r>
        <w:rPr>
          <w:rFonts w:hint="eastAsia"/>
        </w:rPr>
        <w:t>侵犯人权行为的分析、联邦预防和惩处酷刑法、联邦公务员责任法、刑事司法与人权、人权与宪法保护。</w:t>
      </w:r>
    </w:p>
  </w:footnote>
  <w:footnote w:id="8">
    <w:p w:rsidR="003246A2" w:rsidRDefault="003246A2">
      <w:pPr>
        <w:pStyle w:val="FootnoteText"/>
        <w:rPr>
          <w:rFonts w:hint="eastAsia"/>
        </w:rPr>
      </w:pPr>
      <w:r>
        <w:tab/>
      </w:r>
      <w:r>
        <w:rPr>
          <w:rStyle w:val="FootnoteReference"/>
        </w:rPr>
        <w:footnoteRef/>
      </w:r>
      <w:r>
        <w:rPr>
          <w:rStyle w:val="FootnoteReference"/>
          <w:vertAlign w:val="baseline"/>
        </w:rPr>
        <w:tab/>
      </w:r>
      <w:r>
        <w:rPr>
          <w:rFonts w:hint="eastAsia"/>
        </w:rPr>
        <w:t>行动时间为</w:t>
      </w:r>
      <w:smartTag w:uri="urn:schemas-microsoft-com:office:smarttags" w:element="chsdate">
        <w:smartTagPr>
          <w:attr w:name="IsROCDate" w:val="False"/>
          <w:attr w:name="IsLunarDate" w:val="False"/>
          <w:attr w:name="Day" w:val="23"/>
          <w:attr w:name="Month" w:val="1"/>
          <w:attr w:name="Year" w:val="2012"/>
        </w:smartTagPr>
        <w:r>
          <w:rPr>
            <w:rFonts w:hint="eastAsia"/>
          </w:rPr>
          <w:t>2012</w:t>
        </w:r>
        <w:r>
          <w:rPr>
            <w:rFonts w:hint="eastAsia"/>
          </w:rPr>
          <w:t>年</w:t>
        </w:r>
        <w:r>
          <w:rPr>
            <w:rFonts w:hint="eastAsia"/>
          </w:rPr>
          <w:t>1</w:t>
        </w:r>
        <w:r>
          <w:rPr>
            <w:rFonts w:hint="eastAsia"/>
          </w:rPr>
          <w:t>月</w:t>
        </w:r>
        <w:r>
          <w:rPr>
            <w:rFonts w:hint="eastAsia"/>
          </w:rPr>
          <w:t>23</w:t>
        </w:r>
        <w:r>
          <w:rPr>
            <w:rFonts w:hint="eastAsia"/>
          </w:rPr>
          <w:t>日</w:t>
        </w:r>
      </w:smartTag>
      <w:r>
        <w:rPr>
          <w:rFonts w:hint="eastAsia"/>
        </w:rPr>
        <w:t>至</w:t>
      </w:r>
      <w:smartTag w:uri="urn:schemas-microsoft-com:office:smarttags" w:element="chsdate">
        <w:smartTagPr>
          <w:attr w:name="IsROCDate" w:val="False"/>
          <w:attr w:name="IsLunarDate" w:val="False"/>
          <w:attr w:name="Day" w:val="13"/>
          <w:attr w:name="Month" w:val="5"/>
          <w:attr w:name="Year" w:val="2013"/>
        </w:smartTagPr>
        <w:r>
          <w:rPr>
            <w:rFonts w:hint="eastAsia"/>
          </w:rPr>
          <w:t>5</w:t>
        </w:r>
        <w:r>
          <w:rPr>
            <w:rFonts w:hint="eastAsia"/>
          </w:rPr>
          <w:t>月</w:t>
        </w:r>
        <w:r>
          <w:rPr>
            <w:rFonts w:hint="eastAsia"/>
          </w:rPr>
          <w:t>13</w:t>
        </w:r>
        <w:r>
          <w:rPr>
            <w:rFonts w:hint="eastAsia"/>
          </w:rPr>
          <w:t>日</w:t>
        </w:r>
      </w:smartTag>
      <w:r>
        <w:rPr>
          <w:rFonts w:hint="eastAsia"/>
        </w:rPr>
        <w:t>。</w:t>
      </w:r>
    </w:p>
  </w:footnote>
  <w:footnote w:id="9">
    <w:p w:rsidR="003246A2" w:rsidRDefault="003246A2">
      <w:pPr>
        <w:pStyle w:val="FootnoteText"/>
      </w:pPr>
      <w:r>
        <w:tab/>
      </w:r>
      <w:r>
        <w:rPr>
          <w:rStyle w:val="FootnoteReference"/>
        </w:rPr>
        <w:footnoteRef/>
      </w:r>
      <w:r>
        <w:rPr>
          <w:rStyle w:val="FootnoteReference"/>
          <w:vertAlign w:val="baseline"/>
        </w:rPr>
        <w:tab/>
      </w:r>
      <w:r>
        <w:rPr>
          <w:rFonts w:hint="eastAsia"/>
        </w:rPr>
        <w:t>公共安全部通知联邦警察局内部稽查部门，行政程序已经结束，并且正在协助联邦检察机关进行审前调查以及刑事诉讼，最终将对几名被捕的办案人员判处至少一年零三天监禁以及相当于</w:t>
      </w:r>
      <w:r>
        <w:rPr>
          <w:rFonts w:hint="eastAsia"/>
        </w:rPr>
        <w:t>51</w:t>
      </w:r>
      <w:r>
        <w:rPr>
          <w:rFonts w:hint="eastAsia"/>
        </w:rPr>
        <w:t>天最低工资的罚款，同时解除其职务以及担任同类职务的资格。最后，在国家人权委员会、国际红十字会以及联合国人权事务高级专员办事处的帮助下，扩大了培训内容。</w:t>
      </w:r>
    </w:p>
  </w:footnote>
  <w:footnote w:id="10">
    <w:p w:rsidR="003246A2" w:rsidRDefault="003246A2">
      <w:pPr>
        <w:pStyle w:val="FootnoteText"/>
      </w:pPr>
      <w:r>
        <w:tab/>
      </w:r>
      <w:r>
        <w:rPr>
          <w:rStyle w:val="FootnoteReference"/>
        </w:rPr>
        <w:footnoteRef/>
      </w:r>
      <w:r>
        <w:rPr>
          <w:rStyle w:val="FootnoteReference"/>
          <w:vertAlign w:val="baseline"/>
        </w:rPr>
        <w:tab/>
      </w:r>
      <w:r>
        <w:rPr>
          <w:rFonts w:hint="eastAsia"/>
        </w:rPr>
        <w:t>公共安全部通知联邦警察局内部稽查部门，已经就办案人员过失问题发布结案决议并通知了联邦检查机关，联邦检查机关已经同意发送存档。关于精神赔偿问题，因为受害人已经死亡，因而不可能继续办理赔偿事宜，据托雷翁市社会劳教中心主任提供的报告，受害人于</w:t>
      </w:r>
      <w:smartTag w:uri="urn:schemas-microsoft-com:office:smarttags" w:element="chsdate">
        <w:smartTagPr>
          <w:attr w:name="IsROCDate" w:val="False"/>
          <w:attr w:name="IsLunarDate" w:val="False"/>
          <w:attr w:name="Day" w:val="28"/>
          <w:attr w:name="Month" w:val="7"/>
          <w:attr w:name="Year" w:val="2008"/>
        </w:smartTagPr>
        <w:r>
          <w:rPr>
            <w:rFonts w:hint="eastAsia"/>
          </w:rPr>
          <w:t>2008</w:t>
        </w:r>
        <w:r>
          <w:rPr>
            <w:rFonts w:hint="eastAsia"/>
          </w:rPr>
          <w:t>年</w:t>
        </w:r>
        <w:r>
          <w:rPr>
            <w:rFonts w:hint="eastAsia"/>
          </w:rPr>
          <w:t>7</w:t>
        </w:r>
        <w:r>
          <w:rPr>
            <w:rFonts w:hint="eastAsia"/>
          </w:rPr>
          <w:t>月</w:t>
        </w:r>
        <w:r>
          <w:rPr>
            <w:rFonts w:hint="eastAsia"/>
          </w:rPr>
          <w:t>28</w:t>
        </w:r>
        <w:r>
          <w:rPr>
            <w:rFonts w:hint="eastAsia"/>
          </w:rPr>
          <w:t>日</w:t>
        </w:r>
      </w:smartTag>
      <w:r>
        <w:rPr>
          <w:rFonts w:hint="eastAsia"/>
        </w:rPr>
        <w:t>因急性心梗死亡。据当地社会代表机构了解，可能是因为与另一名囚犯打架的原因。另外，在国家人权委员会等机构的帮助下，进一步增加了关于人权问题的培训内容，并且为防止过度使用武力采取必要的措施，在</w:t>
      </w:r>
      <w:r>
        <w:rPr>
          <w:rFonts w:hint="eastAsia"/>
        </w:rPr>
        <w:t>2008</w:t>
      </w:r>
      <w:r>
        <w:rPr>
          <w:rFonts w:hint="eastAsia"/>
        </w:rPr>
        <w:t>年，公共安全部还与国际红十字会签署了合作协议，并于</w:t>
      </w:r>
      <w:r>
        <w:rPr>
          <w:rFonts w:hint="eastAsia"/>
        </w:rPr>
        <w:t>2011</w:t>
      </w:r>
      <w:r>
        <w:rPr>
          <w:rFonts w:hint="eastAsia"/>
        </w:rPr>
        <w:t>年续签了合作协议，同时增加了协议内容。</w:t>
      </w:r>
    </w:p>
  </w:footnote>
  <w:footnote w:id="11">
    <w:p w:rsidR="003246A2" w:rsidRDefault="003246A2">
      <w:pPr>
        <w:pStyle w:val="FootnoteText"/>
      </w:pPr>
      <w:r>
        <w:tab/>
      </w:r>
      <w:r>
        <w:rPr>
          <w:rStyle w:val="FootnoteReference"/>
        </w:rPr>
        <w:footnoteRef/>
      </w:r>
      <w:r>
        <w:rPr>
          <w:rStyle w:val="FootnoteReference"/>
          <w:vertAlign w:val="baseline"/>
        </w:rPr>
        <w:tab/>
      </w:r>
      <w:r>
        <w:rPr>
          <w:rFonts w:hint="eastAsia"/>
        </w:rPr>
        <w:t>在本案中，法官拒绝按照联邦社会代表机构的要求下达逮捕两名联邦警察的命令，并于</w:t>
      </w:r>
      <w:smartTag w:uri="urn:schemas-microsoft-com:office:smarttags" w:element="chsdate">
        <w:smartTagPr>
          <w:attr w:name="IsROCDate" w:val="False"/>
          <w:attr w:name="IsLunarDate" w:val="False"/>
          <w:attr w:name="Day" w:val="31"/>
          <w:attr w:name="Month" w:val="12"/>
          <w:attr w:name="Year" w:val="2010"/>
        </w:smartTagPr>
        <w:r>
          <w:rPr>
            <w:rFonts w:hint="eastAsia"/>
          </w:rPr>
          <w:t>2010</w:t>
        </w:r>
        <w:r>
          <w:rPr>
            <w:rFonts w:hint="eastAsia"/>
          </w:rPr>
          <w:t>年</w:t>
        </w:r>
        <w:r>
          <w:rPr>
            <w:rFonts w:hint="eastAsia"/>
          </w:rPr>
          <w:t>12</w:t>
        </w:r>
        <w:r>
          <w:rPr>
            <w:rFonts w:hint="eastAsia"/>
          </w:rPr>
          <w:t>月</w:t>
        </w:r>
        <w:r>
          <w:rPr>
            <w:rFonts w:hint="eastAsia"/>
          </w:rPr>
          <w:t>31</w:t>
        </w:r>
        <w:r>
          <w:rPr>
            <w:rFonts w:hint="eastAsia"/>
          </w:rPr>
          <w:t>日</w:t>
        </w:r>
      </w:smartTag>
      <w:r>
        <w:rPr>
          <w:rFonts w:hint="eastAsia"/>
        </w:rPr>
        <w:t>批准了关于不行使刑事诉讼权的协商意见。</w:t>
      </w:r>
      <w:smartTag w:uri="urn:schemas-microsoft-com:office:smarttags" w:element="chsdate">
        <w:smartTagPr>
          <w:attr w:name="IsROCDate" w:val="False"/>
          <w:attr w:name="IsLunarDate" w:val="False"/>
          <w:attr w:name="Day" w:val="20"/>
          <w:attr w:name="Month" w:val="6"/>
          <w:attr w:name="Year" w:val="2011"/>
        </w:smartTagPr>
        <w:r>
          <w:rPr>
            <w:rFonts w:hint="eastAsia"/>
          </w:rPr>
          <w:t>2011</w:t>
        </w:r>
        <w:r>
          <w:rPr>
            <w:rFonts w:hint="eastAsia"/>
          </w:rPr>
          <w:t>年</w:t>
        </w:r>
        <w:r>
          <w:rPr>
            <w:rFonts w:hint="eastAsia"/>
          </w:rPr>
          <w:t>6</w:t>
        </w:r>
        <w:r>
          <w:rPr>
            <w:rFonts w:hint="eastAsia"/>
          </w:rPr>
          <w:t>月</w:t>
        </w:r>
        <w:r>
          <w:rPr>
            <w:rFonts w:hint="eastAsia"/>
          </w:rPr>
          <w:t>20</w:t>
        </w:r>
        <w:r>
          <w:rPr>
            <w:rFonts w:hint="eastAsia"/>
          </w:rPr>
          <w:t>日</w:t>
        </w:r>
      </w:smartTag>
      <w:r>
        <w:rPr>
          <w:rFonts w:hint="eastAsia"/>
        </w:rPr>
        <w:t>，内部稽查部门发布结案决议。关于赔偿问题，无论是行政部门还是司法部门都没有做出相应的裁决。在国家人权委员会等机构的帮助下，进一步增加了关于人权问题的培训内容，并且为防止过度使用武力采取必要的措施，在</w:t>
      </w:r>
      <w:r>
        <w:rPr>
          <w:rFonts w:hint="eastAsia"/>
        </w:rPr>
        <w:t>2008</w:t>
      </w:r>
      <w:r>
        <w:rPr>
          <w:rFonts w:hint="eastAsia"/>
        </w:rPr>
        <w:t>年，公共安全部还与国际红十字会签署了合作协议，并于</w:t>
      </w:r>
      <w:r>
        <w:rPr>
          <w:rFonts w:hint="eastAsia"/>
        </w:rPr>
        <w:t>2011</w:t>
      </w:r>
      <w:r>
        <w:rPr>
          <w:rFonts w:hint="eastAsia"/>
        </w:rPr>
        <w:t>年续签了合作协议，同时增加了协议内容。</w:t>
      </w:r>
    </w:p>
  </w:footnote>
  <w:footnote w:id="12">
    <w:p w:rsidR="003246A2" w:rsidRDefault="003246A2">
      <w:pPr>
        <w:pStyle w:val="FootnoteText"/>
      </w:pPr>
      <w:r>
        <w:tab/>
      </w:r>
      <w:r>
        <w:rPr>
          <w:rStyle w:val="FootnoteReference"/>
        </w:rPr>
        <w:footnoteRef/>
      </w:r>
      <w:r>
        <w:rPr>
          <w:rStyle w:val="FootnoteReference"/>
          <w:vertAlign w:val="baseline"/>
        </w:rPr>
        <w:tab/>
      </w:r>
      <w:r>
        <w:rPr>
          <w:rFonts w:hint="eastAsia"/>
        </w:rPr>
        <w:t>行政方面，联邦警察局内部稽查部门已经就办案人员过失问题发布结案决议，并按最终全部结案对行政案卷进行登记。刑事方面，相关审前调查工作正在进行当中。在国家人权委员会等机构的帮助下，进一步增加了关于人权问题的培训内容，并且为防止过度使用武力采取必要的措施，在</w:t>
      </w:r>
      <w:r>
        <w:rPr>
          <w:rFonts w:hint="eastAsia"/>
        </w:rPr>
        <w:t>2008</w:t>
      </w:r>
      <w:r>
        <w:rPr>
          <w:rFonts w:hint="eastAsia"/>
        </w:rPr>
        <w:t>年，公共安全部还与国际红十字会签署了合作协议，并于</w:t>
      </w:r>
      <w:r>
        <w:rPr>
          <w:rFonts w:hint="eastAsia"/>
        </w:rPr>
        <w:t>2011</w:t>
      </w:r>
      <w:r>
        <w:rPr>
          <w:rFonts w:hint="eastAsia"/>
        </w:rPr>
        <w:t>年续签了合作协议，同时增加了协议内容。关于赔偿问题，无论是行政部门还是司法部门都没有做出相应的裁决。</w:t>
      </w:r>
    </w:p>
    <w:p w:rsidR="003246A2" w:rsidRDefault="003246A2">
      <w:pPr>
        <w:pStyle w:val="FootnoteText"/>
        <w:rPr>
          <w:rFonts w:hint="eastAsia"/>
        </w:rPr>
      </w:pPr>
      <w:r>
        <w:tab/>
      </w:r>
      <w:r>
        <w:tab/>
      </w:r>
      <w:r>
        <w:rPr>
          <w:rFonts w:hint="eastAsia"/>
        </w:rPr>
        <w:t>针对国家人权委员会提出的关于为联邦警察局办案人员提供录相和录音设备对所有抓捕行动进行记录的建议，该州警察局指出，是否采取上述措施，不仅取决于预算的多少，还要考虑风险程度、行动性质、平民和警员的安全、尊重人权、尊重受害者尊严、未成年人等问题。</w:t>
      </w:r>
    </w:p>
  </w:footnote>
  <w:footnote w:id="13">
    <w:p w:rsidR="003246A2" w:rsidRDefault="003246A2">
      <w:pPr>
        <w:pStyle w:val="FootnoteText"/>
      </w:pPr>
      <w:r>
        <w:tab/>
      </w:r>
      <w:r>
        <w:rPr>
          <w:rStyle w:val="FootnoteReference"/>
        </w:rPr>
        <w:footnoteRef/>
      </w:r>
      <w:r>
        <w:rPr>
          <w:rStyle w:val="FootnoteReference"/>
          <w:vertAlign w:val="baseline"/>
        </w:rPr>
        <w:tab/>
      </w:r>
      <w:r>
        <w:rPr>
          <w:rFonts w:hint="eastAsia"/>
        </w:rPr>
        <w:t>国家人权委员会已经把这项建议的复印件寄往联邦警察局内部稽查部门和共和国总检察长办公室，并告知已经做好准备与这两个部门进行合作。联邦警察局人员已经收到通知，要求他们在履职过程中继续无条件遵守人权规定。关于赔偿问题，无论是行政部门还是司法部门都没有做出相应的裁决。</w:t>
      </w:r>
    </w:p>
  </w:footnote>
  <w:footnote w:id="14">
    <w:p w:rsidR="003246A2" w:rsidRDefault="003246A2">
      <w:pPr>
        <w:pStyle w:val="FootnoteText"/>
      </w:pPr>
      <w:r>
        <w:tab/>
      </w:r>
      <w:r>
        <w:rPr>
          <w:rStyle w:val="FootnoteReference"/>
        </w:rPr>
        <w:footnoteRef/>
      </w:r>
      <w:r>
        <w:rPr>
          <w:rStyle w:val="FootnoteReference"/>
          <w:vertAlign w:val="baseline"/>
        </w:rPr>
        <w:tab/>
      </w:r>
      <w:r>
        <w:rPr>
          <w:rFonts w:hint="eastAsia"/>
        </w:rPr>
        <w:t>公共安全部将切实执行司法部门就赔偿问题做出的决定。关于培训问题，在国家人权委员会等机构的帮助下，进一步增加了关于人权问题的培训内容，并且为防止过度使用武力采取必要的措施，在</w:t>
      </w:r>
      <w:r>
        <w:rPr>
          <w:rFonts w:hint="eastAsia"/>
        </w:rPr>
        <w:t>2008</w:t>
      </w:r>
      <w:r>
        <w:rPr>
          <w:rFonts w:hint="eastAsia"/>
        </w:rPr>
        <w:t>年，公共安全部还与国际红十字会签署了合作协议，并于</w:t>
      </w:r>
      <w:r>
        <w:rPr>
          <w:rFonts w:hint="eastAsia"/>
        </w:rPr>
        <w:t>2011</w:t>
      </w:r>
      <w:r>
        <w:rPr>
          <w:rFonts w:hint="eastAsia"/>
        </w:rPr>
        <w:t>年续签了合作协议，同时增加了协议内容。</w:t>
      </w:r>
    </w:p>
    <w:p w:rsidR="003246A2" w:rsidRDefault="003246A2">
      <w:pPr>
        <w:pStyle w:val="FootnoteText"/>
      </w:pPr>
      <w:r>
        <w:tab/>
      </w:r>
      <w:r>
        <w:tab/>
      </w:r>
      <w:r>
        <w:rPr>
          <w:rFonts w:hint="eastAsia"/>
        </w:rPr>
        <w:t>针对国家人权委员会提出的关于为联邦警察局办案人员提供录相和录音设备对所有抓捕行动进行记录的建议，该州警察局指出，是否采取上述措施，不仅取决于预算的多少，还要考虑风险程度、行动性质、平民和警员的安全、尊重人权、尊重受害者尊严以及未成年人等问题。</w:t>
      </w:r>
    </w:p>
    <w:p w:rsidR="003246A2" w:rsidRDefault="003246A2">
      <w:pPr>
        <w:pStyle w:val="FootnoteText"/>
      </w:pPr>
      <w:r>
        <w:tab/>
      </w:r>
      <w:r>
        <w:tab/>
      </w:r>
      <w:r>
        <w:rPr>
          <w:rFonts w:hint="eastAsia"/>
        </w:rPr>
        <w:t>另外，在必要的情况下，将与联邦警察局内部稽查部门以及联邦社会代表机构进行合作，以便通过正当方式澄清事实，为此，已请求内部稽查部门特派员做出指示，以便切实执行国家人权委员会针对逮捕行动提出的措施。</w:t>
      </w:r>
    </w:p>
  </w:footnote>
  <w:footnote w:id="15">
    <w:p w:rsidR="003246A2" w:rsidRDefault="003246A2">
      <w:pPr>
        <w:pStyle w:val="FootnoteText"/>
      </w:pPr>
      <w:r>
        <w:tab/>
      </w:r>
      <w:r>
        <w:rPr>
          <w:rStyle w:val="FootnoteReference"/>
        </w:rPr>
        <w:footnoteRef/>
      </w:r>
      <w:r>
        <w:rPr>
          <w:rStyle w:val="FootnoteReference"/>
          <w:vertAlign w:val="baseline"/>
        </w:rPr>
        <w:tab/>
      </w:r>
      <w:r>
        <w:rPr>
          <w:rFonts w:hint="eastAsia"/>
        </w:rPr>
        <w:t>公共安全部第四份工作报告，第</w:t>
      </w:r>
      <w:r>
        <w:rPr>
          <w:rFonts w:hint="eastAsia"/>
        </w:rPr>
        <w:t>75</w:t>
      </w:r>
      <w:r>
        <w:rPr>
          <w:rFonts w:hint="eastAsia"/>
        </w:rPr>
        <w:t>页。</w:t>
      </w:r>
    </w:p>
  </w:footnote>
  <w:footnote w:id="16">
    <w:p w:rsidR="003246A2" w:rsidRDefault="003246A2">
      <w:pPr>
        <w:pStyle w:val="FootnoteText"/>
        <w:rPr>
          <w:rFonts w:hint="eastAsia"/>
        </w:rPr>
      </w:pPr>
      <w:r>
        <w:tab/>
      </w:r>
      <w:r>
        <w:rPr>
          <w:rStyle w:val="FootnoteReference"/>
        </w:rPr>
        <w:footnoteRef/>
      </w:r>
      <w:r>
        <w:rPr>
          <w:rStyle w:val="FootnoteReference"/>
          <w:vertAlign w:val="baseline"/>
        </w:rPr>
        <w:tab/>
      </w:r>
      <w:r>
        <w:rPr>
          <w:rFonts w:hint="eastAsia"/>
        </w:rPr>
        <w:t>备注：预算是向</w:t>
      </w:r>
      <w:r>
        <w:rPr>
          <w:rFonts w:hint="eastAsia"/>
        </w:rPr>
        <w:t>13</w:t>
      </w:r>
      <w:r>
        <w:rPr>
          <w:rFonts w:hint="eastAsia"/>
        </w:rPr>
        <w:t>所监狱以及预防和社会安置主任专员办公室一并划拨，无法分别列出各所监狱所得预算。</w:t>
      </w:r>
    </w:p>
  </w:footnote>
  <w:footnote w:id="17">
    <w:p w:rsidR="003246A2" w:rsidRDefault="003246A2">
      <w:pPr>
        <w:pStyle w:val="FootnoteText"/>
        <w:rPr>
          <w:rFonts w:hint="eastAsia"/>
        </w:rPr>
      </w:pPr>
      <w:r>
        <w:tab/>
      </w:r>
      <w:r>
        <w:rPr>
          <w:rStyle w:val="FootnoteReference"/>
        </w:rPr>
        <w:footnoteRef/>
      </w:r>
      <w:r>
        <w:rPr>
          <w:rStyle w:val="FootnoteReference"/>
          <w:vertAlign w:val="baseline"/>
        </w:rPr>
        <w:tab/>
      </w:r>
      <w:r>
        <w:rPr>
          <w:rFonts w:hint="eastAsia"/>
        </w:rPr>
        <w:t>备注：国家公共安全系统行政秘书处正在审批</w:t>
      </w:r>
      <w:r>
        <w:rPr>
          <w:rFonts w:hint="eastAsia"/>
        </w:rPr>
        <w:t>2012</w:t>
      </w:r>
      <w:r>
        <w:rPr>
          <w:rFonts w:hint="eastAsia"/>
        </w:rPr>
        <w:t>年通过公共安全捐助基金向该州划拨资金的事项。</w:t>
      </w:r>
    </w:p>
  </w:footnote>
  <w:footnote w:id="18">
    <w:p w:rsidR="003246A2" w:rsidRDefault="003246A2">
      <w:pPr>
        <w:pStyle w:val="FootnoteText"/>
        <w:rPr>
          <w:rFonts w:hint="eastAsia"/>
        </w:rPr>
      </w:pPr>
      <w:r>
        <w:tab/>
      </w:r>
      <w:r>
        <w:rPr>
          <w:rStyle w:val="FootnoteReference"/>
        </w:rPr>
        <w:footnoteRef/>
      </w:r>
      <w:r>
        <w:rPr>
          <w:rStyle w:val="FootnoteReference"/>
          <w:vertAlign w:val="baseline"/>
        </w:rPr>
        <w:tab/>
      </w:r>
      <w:r>
        <w:rPr>
          <w:rFonts w:hint="eastAsia"/>
        </w:rPr>
        <w:t>建议登陆以下网址查阅更多信息：</w:t>
      </w:r>
      <w:r>
        <w:br/>
        <w:t>http://www.secretariadoejecutivosnsp.gob.mx/work/models/SecretariadoEjecutivo/Resource/363/1/images/Minuta%20VI%20CNSP.pdf</w:t>
      </w:r>
      <w:r>
        <w:rPr>
          <w:rFonts w:hint="eastAsia"/>
        </w:rPr>
        <w:t>。</w:t>
      </w:r>
    </w:p>
  </w:footnote>
  <w:footnote w:id="19">
    <w:p w:rsidR="003246A2" w:rsidRDefault="003246A2">
      <w:pPr>
        <w:pStyle w:val="FootnoteText"/>
      </w:pPr>
      <w:r>
        <w:tab/>
      </w:r>
      <w:r>
        <w:rPr>
          <w:rStyle w:val="FootnoteReference"/>
        </w:rPr>
        <w:footnoteRef/>
      </w:r>
      <w:r>
        <w:rPr>
          <w:rStyle w:val="FootnoteReference"/>
          <w:vertAlign w:val="baseline"/>
        </w:rPr>
        <w:tab/>
      </w:r>
      <w:smartTag w:uri="urn:schemas-microsoft-com:office:smarttags" w:element="chsdate">
        <w:smartTagPr>
          <w:attr w:name="Year" w:val="1999"/>
          <w:attr w:name="Month" w:val="5"/>
          <w:attr w:name="Day" w:val="2"/>
          <w:attr w:name="IsLunarDate" w:val="False"/>
          <w:attr w:name="IsROCDate" w:val="False"/>
        </w:smartTagPr>
        <w:r>
          <w:rPr>
            <w:rFonts w:hint="eastAsia"/>
          </w:rPr>
          <w:t>1999</w:t>
        </w:r>
        <w:r>
          <w:rPr>
            <w:rFonts w:hint="eastAsia"/>
          </w:rPr>
          <w:t>年</w:t>
        </w:r>
        <w:r>
          <w:rPr>
            <w:rFonts w:hint="eastAsia"/>
          </w:rPr>
          <w:t>5</w:t>
        </w:r>
        <w:r>
          <w:rPr>
            <w:rFonts w:hint="eastAsia"/>
          </w:rPr>
          <w:t>月</w:t>
        </w:r>
        <w:r>
          <w:rPr>
            <w:rFonts w:hint="eastAsia"/>
          </w:rPr>
          <w:t>2</w:t>
        </w:r>
        <w:r>
          <w:rPr>
            <w:rFonts w:hint="eastAsia"/>
          </w:rPr>
          <w:t>日</w:t>
        </w:r>
      </w:smartTag>
      <w:r>
        <w:rPr>
          <w:rFonts w:hint="eastAsia"/>
        </w:rPr>
        <w:t>在格雷罗州的比索特拉，军事人员以持有枪支的罪名拘留了蒙迪埃尔和卡布雷拉。后来，联邦行政机构以“人道主义”为由将这二人释放。美洲法院在其判决中认定，国家对非法拘留并在拘留期间致使他们遭受残酷待遇的行为负有责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2" w:rsidRDefault="003246A2">
    <w:pPr>
      <w:pStyle w:val="Header"/>
    </w:pPr>
    <w:r>
      <w:t>CAT/OP/MEX/1/Add.2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2" w:rsidRDefault="003246A2">
    <w:pPr>
      <w:pStyle w:val="Header"/>
      <w:jc w:val="right"/>
      <w:rPr>
        <w:rFonts w:hint="eastAsia"/>
        <w:lang w:eastAsia="zh-CN"/>
      </w:rPr>
    </w:pPr>
    <w:r>
      <w:rPr>
        <w:lang w:eastAsia="zh-CN"/>
      </w:rPr>
      <w:t>CAT/OP/MEX/1/Add.2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B420A6C"/>
    <w:styleLink w:val="111111"/>
    <w:lvl w:ilvl="0">
      <w:start w:val="1"/>
      <w:numFmt w:val="decimal"/>
      <w:lvlText w:val="%1."/>
      <w:lvlJc w:val="left"/>
      <w:pPr>
        <w:tabs>
          <w:tab w:val="num" w:pos="360"/>
        </w:tabs>
        <w:ind w:left="360" w:hanging="360"/>
      </w:pPr>
    </w:lvl>
  </w:abstractNum>
  <w:abstractNum w:abstractNumId="1">
    <w:nsid w:val="026A3C2E"/>
    <w:multiLevelType w:val="hybridMultilevel"/>
    <w:tmpl w:val="EBC219EC"/>
    <w:lvl w:ilvl="0" w:tplc="D7EE3FD4">
      <w:start w:val="1"/>
      <w:numFmt w:val="decimal"/>
      <w:lvlRestart w:val="0"/>
      <w:lvlText w:val="(%1)"/>
      <w:lvlJc w:val="left"/>
      <w:pPr>
        <w:tabs>
          <w:tab w:val="num" w:pos="2211"/>
        </w:tabs>
        <w:ind w:left="2211" w:hanging="646"/>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76D68EF6"/>
    <w:lvl w:ilvl="0" w:tplc="D9B0BDC6">
      <w:start w:val="1"/>
      <w:numFmt w:val="bullet"/>
      <w:lvlText w:val=""/>
      <w:lvlJc w:val="left"/>
      <w:pPr>
        <w:tabs>
          <w:tab w:val="num" w:pos="1996"/>
        </w:tabs>
        <w:ind w:left="1996" w:hanging="380"/>
      </w:pPr>
      <w:rPr>
        <w:rFonts w:ascii="Symbol" w:hAnsi="Symbol" w:hint="default"/>
      </w:rPr>
    </w:lvl>
    <w:lvl w:ilvl="1" w:tplc="1BAE61E8">
      <w:start w:val="1"/>
      <w:numFmt w:val="lowerLetter"/>
      <w:lvlRestart w:val="0"/>
      <w:lvlText w:val="(%2)"/>
      <w:lvlJc w:val="left"/>
      <w:pPr>
        <w:tabs>
          <w:tab w:val="num" w:pos="1440"/>
        </w:tabs>
        <w:ind w:left="148" w:firstLine="431"/>
      </w:pPr>
      <w:rPr>
        <w:rFonts w:ascii="Times New Roman" w:hAnsi="Times New Roman" w:cs="Times New Roman" w:hint="default"/>
        <w:b w:val="0"/>
        <w:i w:val="0"/>
        <w:color w:val="auto"/>
        <w:sz w:val="20"/>
        <w:u w:val="none"/>
      </w:rPr>
    </w:lvl>
    <w:lvl w:ilvl="2" w:tplc="8FD08F26">
      <w:start w:val="1"/>
      <w:numFmt w:val="lowerLetter"/>
      <w:lvlText w:val="%3)"/>
      <w:lvlJc w:val="left"/>
      <w:pPr>
        <w:tabs>
          <w:tab w:val="num" w:pos="1359"/>
        </w:tabs>
        <w:ind w:left="1359" w:hanging="360"/>
      </w:pPr>
      <w:rPr>
        <w:rFont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33D1EA1"/>
    <w:multiLevelType w:val="hybridMultilevel"/>
    <w:tmpl w:val="96187C86"/>
    <w:lvl w:ilvl="0" w:tplc="FBD6C5D8">
      <w:start w:val="1"/>
      <w:numFmt w:val="bullet"/>
      <w:lvlRestart w:val="0"/>
      <w:lvlText w:val=""/>
      <w:lvlJc w:val="left"/>
      <w:pPr>
        <w:tabs>
          <w:tab w:val="num" w:pos="284"/>
        </w:tabs>
        <w:ind w:left="284" w:hanging="284"/>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9FE3B3C"/>
    <w:multiLevelType w:val="hybridMultilevel"/>
    <w:tmpl w:val="562E865A"/>
    <w:lvl w:ilvl="0" w:tplc="DDE6707C">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3F56A0D"/>
    <w:multiLevelType w:val="hybridMultilevel"/>
    <w:tmpl w:val="8B42C9BA"/>
    <w:lvl w:ilvl="0" w:tplc="7976283C">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0CB705C"/>
    <w:multiLevelType w:val="hybridMultilevel"/>
    <w:tmpl w:val="9FC82954"/>
    <w:lvl w:ilvl="0" w:tplc="4AB8C5CA">
      <w:start w:val="1"/>
      <w:numFmt w:val="lowerLetter"/>
      <w:lvlRestart w:val="0"/>
      <w:lvlText w:val="(%1)"/>
      <w:lvlJc w:val="left"/>
      <w:pPr>
        <w:tabs>
          <w:tab w:val="num" w:pos="3560"/>
        </w:tabs>
        <w:ind w:left="2268"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8">
    <w:nsid w:val="48996911"/>
    <w:multiLevelType w:val="hybridMultilevel"/>
    <w:tmpl w:val="21B2F866"/>
    <w:lvl w:ilvl="0" w:tplc="73A2841A">
      <w:start w:val="1"/>
      <w:numFmt w:val="bullet"/>
      <w:lvlRestart w:val="0"/>
      <w:lvlText w:val=""/>
      <w:lvlJc w:val="left"/>
      <w:pPr>
        <w:tabs>
          <w:tab w:val="num" w:pos="170"/>
        </w:tabs>
        <w:ind w:left="170" w:hanging="17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ADB726B"/>
    <w:multiLevelType w:val="hybridMultilevel"/>
    <w:tmpl w:val="E6E69FAE"/>
    <w:lvl w:ilvl="0" w:tplc="60365AA6">
      <w:start w:val="1"/>
      <w:numFmt w:val="lowerLetter"/>
      <w:lvlRestart w:val="0"/>
      <w:lvlText w:val="(%1)"/>
      <w:lvlJc w:val="left"/>
      <w:pPr>
        <w:tabs>
          <w:tab w:val="num" w:pos="2477"/>
        </w:tabs>
        <w:ind w:left="1185" w:firstLine="431"/>
      </w:pPr>
      <w:rPr>
        <w:rFonts w:ascii="Times New Roman" w:hAnsi="Times New Roman" w:cs="Times New Roman" w:hint="default"/>
        <w:b w:val="0"/>
        <w:i w:val="0"/>
        <w:color w:val="auto"/>
        <w:sz w:val="20"/>
        <w:u w:val="none"/>
      </w:rPr>
    </w:lvl>
    <w:lvl w:ilvl="1" w:tplc="DD1E51C2">
      <w:start w:val="1"/>
      <w:numFmt w:val="chineseCountingThousand"/>
      <w:lvlRestart w:val="0"/>
      <w:lvlText w:val="(%2)"/>
      <w:lvlJc w:val="left"/>
      <w:pPr>
        <w:tabs>
          <w:tab w:val="num" w:pos="1332"/>
        </w:tabs>
        <w:ind w:left="40" w:firstLine="431"/>
      </w:pPr>
      <w:rPr>
        <w:rFonts w:ascii="Times New Roman" w:hAnsi="Times New Roman" w:cs="Times New Roman" w:hint="default"/>
        <w:b w:val="0"/>
        <w:i w:val="0"/>
        <w:color w:val="auto"/>
        <w:sz w:val="21"/>
        <w:u w:val="none"/>
      </w:rPr>
    </w:lvl>
    <w:lvl w:ilvl="2" w:tplc="A66E580A">
      <w:start w:val="1"/>
      <w:numFmt w:val="lowerLetter"/>
      <w:lvlText w:val="%3)"/>
      <w:lvlJc w:val="left"/>
      <w:pPr>
        <w:tabs>
          <w:tab w:val="num" w:pos="1251"/>
        </w:tabs>
        <w:ind w:left="1251" w:hanging="360"/>
      </w:pPr>
      <w:rPr>
        <w:rFonts w:hint="default"/>
      </w:rPr>
    </w:lvl>
    <w:lvl w:ilvl="3" w:tplc="6960127C">
      <w:start w:val="15"/>
      <w:numFmt w:val="bullet"/>
      <w:lvlText w:val="%4)"/>
      <w:lvlJc w:val="left"/>
      <w:pPr>
        <w:tabs>
          <w:tab w:val="num" w:pos="1671"/>
        </w:tabs>
        <w:ind w:left="1671" w:hanging="360"/>
      </w:pPr>
      <w:rPr>
        <w:rFonts w:ascii="Wingdings" w:eastAsia="SimSun" w:hAnsi="Wingdings" w:cs="Times New Roman" w:hint="default"/>
      </w:r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0">
    <w:nsid w:val="559F6C00"/>
    <w:multiLevelType w:val="hybridMultilevel"/>
    <w:tmpl w:val="877057AC"/>
    <w:lvl w:ilvl="0" w:tplc="DDE6707C">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974"/>
        </w:tabs>
        <w:ind w:left="1974" w:hanging="420"/>
      </w:pPr>
    </w:lvl>
    <w:lvl w:ilvl="2" w:tplc="0409001B">
      <w:start w:val="1"/>
      <w:numFmt w:val="lowerRoman"/>
      <w:lvlText w:val="%3."/>
      <w:lvlJc w:val="right"/>
      <w:pPr>
        <w:tabs>
          <w:tab w:val="num" w:pos="2394"/>
        </w:tabs>
        <w:ind w:left="2394" w:hanging="420"/>
      </w:pPr>
    </w:lvl>
    <w:lvl w:ilvl="3" w:tplc="0409000F">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11">
    <w:nsid w:val="58F02D53"/>
    <w:multiLevelType w:val="hybridMultilevel"/>
    <w:tmpl w:val="E688AAB0"/>
    <w:lvl w:ilvl="0" w:tplc="60365AA6">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7976283C">
      <w:start w:val="1"/>
      <w:numFmt w:val="chineseCountingThousand"/>
      <w:lvlRestart w:val="0"/>
      <w:lvlText w:val="(%2)"/>
      <w:lvlJc w:val="left"/>
      <w:pPr>
        <w:tabs>
          <w:tab w:val="num" w:pos="1281"/>
        </w:tabs>
        <w:ind w:left="-11" w:firstLine="431"/>
      </w:pPr>
      <w:rPr>
        <w:rFonts w:ascii="Times New Roman" w:hAnsi="Times New Roman" w:cs="Times New Roman" w:hint="default"/>
        <w:b w:val="0"/>
        <w:i w:val="0"/>
        <w:color w:val="auto"/>
        <w:sz w:val="21"/>
        <w:u w:val="none"/>
      </w:rPr>
    </w:lvl>
    <w:lvl w:ilvl="2" w:tplc="7C1EF0E6">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3D95106"/>
    <w:multiLevelType w:val="hybridMultilevel"/>
    <w:tmpl w:val="0E68ED62"/>
    <w:lvl w:ilvl="0" w:tplc="1D92BCF2">
      <w:start w:val="1"/>
      <w:numFmt w:val="bullet"/>
      <w:pStyle w:val="Bullet1GC"/>
      <w:lvlText w:val=""/>
      <w:lvlJc w:val="left"/>
      <w:pPr>
        <w:tabs>
          <w:tab w:val="num" w:pos="1996"/>
        </w:tabs>
        <w:ind w:left="1996" w:hanging="380"/>
      </w:pPr>
      <w:rPr>
        <w:rFonts w:ascii="Symbol" w:hAnsi="Symbol" w:hint="default"/>
      </w:rPr>
    </w:lvl>
    <w:lvl w:ilvl="1" w:tplc="1BAE61E8">
      <w:start w:val="1"/>
      <w:numFmt w:val="lowerLetter"/>
      <w:lvlRestart w:val="0"/>
      <w:lvlText w:val="(%2)"/>
      <w:lvlJc w:val="left"/>
      <w:pPr>
        <w:tabs>
          <w:tab w:val="num" w:pos="1440"/>
        </w:tabs>
        <w:ind w:left="148" w:firstLine="431"/>
      </w:pPr>
      <w:rPr>
        <w:rFonts w:ascii="Times New Roman" w:hAnsi="Times New Roman" w:cs="Times New Roman" w:hint="default"/>
        <w:b w:val="0"/>
        <w:i w:val="0"/>
        <w:color w:val="auto"/>
        <w:sz w:val="20"/>
        <w:u w:val="none"/>
      </w:rPr>
    </w:lvl>
    <w:lvl w:ilvl="2" w:tplc="8FD08F26">
      <w:start w:val="1"/>
      <w:numFmt w:val="lowerLetter"/>
      <w:lvlText w:val="%3)"/>
      <w:lvlJc w:val="left"/>
      <w:pPr>
        <w:tabs>
          <w:tab w:val="num" w:pos="1359"/>
        </w:tabs>
        <w:ind w:left="1359" w:hanging="360"/>
      </w:pPr>
      <w:rPr>
        <w:rFont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671861DB"/>
    <w:multiLevelType w:val="hybridMultilevel"/>
    <w:tmpl w:val="6E3C9160"/>
    <w:lvl w:ilvl="0" w:tplc="FFFFFFFF">
      <w:start w:val="1"/>
      <w:numFmt w:val="bullet"/>
      <w:pStyle w:val="Bullet2GC"/>
      <w:lvlText w:val=""/>
      <w:lvlJc w:val="left"/>
      <w:pPr>
        <w:tabs>
          <w:tab w:val="num" w:pos="2427"/>
        </w:tabs>
        <w:ind w:left="2427" w:hanging="380"/>
      </w:pPr>
      <w:rPr>
        <w:rFonts w:ascii="Symbol" w:hAnsi="Symbol" w:hint="default"/>
      </w:rPr>
    </w:lvl>
    <w:lvl w:ilvl="1" w:tplc="0FA45F4A">
      <w:start w:val="1"/>
      <w:numFmt w:val="decimal"/>
      <w:lvlRestart w:val="0"/>
      <w:lvlText w:val="(%2)"/>
      <w:lvlJc w:val="left"/>
      <w:pPr>
        <w:tabs>
          <w:tab w:val="num" w:pos="1066"/>
        </w:tabs>
        <w:ind w:left="1066" w:hanging="646"/>
      </w:pPr>
      <w:rPr>
        <w:rFonts w:ascii="Times New Roman" w:hAnsi="Times New Roman" w:hint="default"/>
      </w:rPr>
    </w:lvl>
    <w:lvl w:ilvl="2" w:tplc="14ECFFE8">
      <w:start w:val="1"/>
      <w:numFmt w:val="bullet"/>
      <w:lvlRestart w:val="0"/>
      <w:lvlText w:val=""/>
      <w:lvlJc w:val="left"/>
      <w:pPr>
        <w:tabs>
          <w:tab w:val="num" w:pos="1220"/>
        </w:tabs>
        <w:ind w:left="1220" w:hanging="380"/>
      </w:pPr>
      <w:rPr>
        <w:rFonts w:ascii="Symbol" w:hAnsi="Symbol"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9E098C"/>
    <w:multiLevelType w:val="hybridMultilevel"/>
    <w:tmpl w:val="EB0CBC48"/>
    <w:lvl w:ilvl="0" w:tplc="836437D0">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9DC3D89"/>
    <w:multiLevelType w:val="multilevel"/>
    <w:tmpl w:val="0C0A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2"/>
  </w:num>
  <w:num w:numId="3">
    <w:abstractNumId w:val="14"/>
  </w:num>
  <w:num w:numId="4">
    <w:abstractNumId w:val="3"/>
  </w:num>
  <w:num w:numId="5">
    <w:abstractNumId w:val="17"/>
  </w:num>
  <w:num w:numId="6">
    <w:abstractNumId w:val="15"/>
  </w:num>
  <w:num w:numId="7">
    <w:abstractNumId w:val="12"/>
  </w:num>
  <w:num w:numId="8">
    <w:abstractNumId w:val="6"/>
  </w:num>
  <w:num w:numId="9">
    <w:abstractNumId w:val="11"/>
  </w:num>
  <w:num w:numId="10">
    <w:abstractNumId w:val="7"/>
  </w:num>
  <w:num w:numId="11">
    <w:abstractNumId w:val="1"/>
  </w:num>
  <w:num w:numId="12">
    <w:abstractNumId w:val="13"/>
  </w:num>
  <w:num w:numId="13">
    <w:abstractNumId w:val="9"/>
  </w:num>
  <w:num w:numId="14">
    <w:abstractNumId w:val="4"/>
  </w:num>
  <w:num w:numId="15">
    <w:abstractNumId w:val="16"/>
  </w:num>
  <w:num w:numId="16">
    <w:abstractNumId w:val="10"/>
  </w:num>
  <w:num w:numId="17">
    <w:abstractNumId w:val="5"/>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434E"/>
    <w:rsid w:val="003246A2"/>
    <w:rsid w:val="0046434E"/>
    <w:rsid w:val="006F44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pPr>
      <w:spacing w:before="80" w:after="80" w:line="200" w:lineRule="exact"/>
      <w:ind w:left="0" w:right="113"/>
    </w:pPr>
    <w:rPr>
      <w:rFonts w:eastAsia="KaiTi_GB2312"/>
      <w:sz w:val="18"/>
    </w:rPr>
  </w:style>
  <w:style w:type="paragraph" w:customStyle="1" w:styleId="a0">
    <w:name w:val="缩进正文"/>
    <w:basedOn w:val="SingleTxtGC"/>
    <w:pPr>
      <w:ind w:left="1565"/>
    </w:p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keepLines w:val="0"/>
      <w:tabs>
        <w:tab w:val="right" w:pos="1021"/>
      </w:tabs>
    </w:pPr>
  </w:style>
  <w:style w:type="character" w:styleId="EndnoteReference">
    <w:name w:val="endnote reference"/>
    <w:basedOn w:val="FootnoteReference"/>
  </w:style>
  <w:style w:type="paragraph" w:styleId="Footer">
    <w:name w:val="footer"/>
    <w:basedOn w:val="Normal"/>
    <w:link w:val="FooterChar"/>
    <w:pPr>
      <w:spacing w:line="240" w:lineRule="auto"/>
    </w:pPr>
    <w:rPr>
      <w:sz w:val="16"/>
      <w:lang w:val="en-GB" w:eastAsia="en-US"/>
    </w:rPr>
  </w:style>
  <w:style w:type="character" w:styleId="PageNumber">
    <w:name w:val="page number"/>
    <w:basedOn w:val="DefaultParagraphFont"/>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2"/>
      </w:numPr>
      <w:spacing w:after="120"/>
      <w:ind w:right="1134"/>
    </w:pPr>
  </w:style>
  <w:style w:type="paragraph" w:customStyle="1" w:styleId="Bullet2GC">
    <w:name w:val="_Bullet 2_GC"/>
    <w:basedOn w:val="Normal"/>
    <w:pPr>
      <w:numPr>
        <w:numId w:val="3"/>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character" w:customStyle="1" w:styleId="Ttulo1vicCharChar">
    <w:name w:val="Título 1 vic Char Char"/>
    <w:link w:val="Ttulo1vic"/>
    <w:rPr>
      <w:rFonts w:ascii="Cambria" w:hAnsi="Cambria"/>
      <w:b/>
      <w:bCs/>
      <w:kern w:val="32"/>
      <w:sz w:val="24"/>
      <w:szCs w:val="24"/>
      <w:lang w:val="en-US" w:eastAsia="pt-BR" w:bidi="ar-SA"/>
    </w:rPr>
  </w:style>
  <w:style w:type="character" w:customStyle="1" w:styleId="textojustificado">
    <w:name w:val="textojustificado"/>
  </w:style>
  <w:style w:type="character" w:customStyle="1" w:styleId="FooterChar">
    <w:name w:val="Footer Char"/>
    <w:link w:val="Footer"/>
    <w:rPr>
      <w:snapToGrid w:val="0"/>
      <w:sz w:val="16"/>
      <w:lang w:val="en-GB" w:eastAsia="en-US" w:bidi="ar-SA"/>
    </w:rPr>
  </w:style>
  <w:style w:type="character" w:customStyle="1" w:styleId="BalloonTextChar">
    <w:name w:val="Balloon Text Char"/>
    <w:link w:val="BalloonText"/>
    <w:rPr>
      <w:rFonts w:ascii="Tahoma" w:hAnsi="Tahoma"/>
      <w:sz w:val="16"/>
      <w:szCs w:val="16"/>
      <w:lang w:eastAsia="en-US" w:bidi="ar-SA"/>
    </w:rPr>
  </w:style>
  <w:style w:type="character" w:customStyle="1" w:styleId="FootnoteTextChar">
    <w:name w:val="Footnote Text Char"/>
    <w:basedOn w:val="DefaultParagraphFont"/>
    <w:link w:val="FootnoteText"/>
    <w:rPr>
      <w:rFonts w:eastAsia="SimSun"/>
      <w:snapToGrid w:val="0"/>
      <w:sz w:val="18"/>
      <w:lang w:val="en-US" w:eastAsia="zh-CN" w:bidi="ar-SA"/>
    </w:rPr>
  </w:style>
  <w:style w:type="paragraph" w:styleId="TOC2">
    <w:name w:val="toc 2"/>
    <w:basedOn w:val="Normal"/>
    <w:next w:val="Normal"/>
    <w:pPr>
      <w:tabs>
        <w:tab w:val="clear" w:pos="431"/>
      </w:tabs>
      <w:overflowPunct/>
      <w:adjustRightInd/>
      <w:snapToGrid/>
      <w:spacing w:before="120" w:line="240" w:lineRule="auto"/>
      <w:ind w:left="240"/>
      <w:jc w:val="left"/>
    </w:pPr>
    <w:rPr>
      <w:rFonts w:ascii="Calibri" w:hAnsi="Calibri" w:cs="Calibri"/>
      <w:b/>
      <w:bCs/>
      <w:snapToGrid/>
      <w:sz w:val="22"/>
      <w:szCs w:val="22"/>
      <w:lang w:val="pt-BR" w:eastAsia="pt-BR"/>
    </w:rPr>
  </w:style>
  <w:style w:type="paragraph" w:styleId="TOC1">
    <w:name w:val="toc 1"/>
    <w:basedOn w:val="Normal"/>
    <w:next w:val="Normal"/>
    <w:pPr>
      <w:tabs>
        <w:tab w:val="clear" w:pos="431"/>
      </w:tabs>
      <w:overflowPunct/>
      <w:adjustRightInd/>
      <w:snapToGrid/>
      <w:spacing w:before="120" w:line="240" w:lineRule="auto"/>
      <w:jc w:val="left"/>
    </w:pPr>
    <w:rPr>
      <w:rFonts w:ascii="Calibri" w:hAnsi="Calibri" w:cs="Calibri"/>
      <w:b/>
      <w:bCs/>
      <w:i/>
      <w:iCs/>
      <w:snapToGrid/>
      <w:sz w:val="24"/>
      <w:szCs w:val="24"/>
      <w:lang w:val="pt-BR" w:eastAsia="pt-BR"/>
    </w:rPr>
  </w:style>
  <w:style w:type="paragraph" w:styleId="BalloonText">
    <w:name w:val="Balloon Text"/>
    <w:basedOn w:val="Normal"/>
    <w:link w:val="BalloonTextChar"/>
    <w:pPr>
      <w:tabs>
        <w:tab w:val="clear" w:pos="431"/>
      </w:tabs>
      <w:suppressAutoHyphens/>
      <w:overflowPunct/>
      <w:adjustRightInd/>
      <w:snapToGrid/>
      <w:spacing w:line="240" w:lineRule="auto"/>
      <w:jc w:val="left"/>
    </w:pPr>
    <w:rPr>
      <w:rFonts w:ascii="Tahoma" w:hAnsi="Tahoma"/>
      <w:snapToGrid/>
      <w:sz w:val="16"/>
      <w:szCs w:val="16"/>
      <w:lang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ingleTxtG">
    <w:name w:val="_ Single Txt_G"/>
    <w:basedOn w:val="Normal"/>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Ttulo1vic">
    <w:name w:val="Título 1 vic"/>
    <w:basedOn w:val="Heading1"/>
    <w:link w:val="Ttulo1vicCharChar"/>
    <w:pPr>
      <w:keepLines w:val="0"/>
      <w:widowControl/>
      <w:tabs>
        <w:tab w:val="clear" w:pos="431"/>
      </w:tabs>
      <w:overflowPunct/>
      <w:adjustRightInd/>
      <w:snapToGrid/>
      <w:spacing w:before="240" w:after="60" w:line="240" w:lineRule="auto"/>
      <w:jc w:val="left"/>
    </w:pPr>
    <w:rPr>
      <w:rFonts w:ascii="Cambria" w:hAnsi="Cambria"/>
      <w:bCs/>
      <w:sz w:val="24"/>
      <w:szCs w:val="24"/>
      <w:lang w:eastAsia="pt-BR"/>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val="pt-BR" w:eastAsia="pt-BR"/>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Bullet1G">
    <w:name w:val="_Bullet 1_G"/>
    <w:basedOn w:val="Normal"/>
    <w:pPr>
      <w:tabs>
        <w:tab w:val="clear" w:pos="431"/>
        <w:tab w:val="left" w:pos="1701"/>
        <w:tab w:val="num" w:pos="1920"/>
      </w:tabs>
      <w:suppressAutoHyphens/>
      <w:overflowPunct/>
      <w:adjustRightInd/>
      <w:snapToGrid/>
      <w:spacing w:after="120" w:line="240" w:lineRule="atLeast"/>
      <w:ind w:left="1920" w:right="1134" w:hanging="360"/>
    </w:pPr>
    <w:rPr>
      <w:snapToGrid/>
      <w:sz w:val="20"/>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Bullet2G">
    <w:name w:val="_Bullet 2_G"/>
    <w:basedOn w:val="Normal"/>
    <w:pPr>
      <w:tabs>
        <w:tab w:val="clear" w:pos="431"/>
        <w:tab w:val="num" w:pos="780"/>
        <w:tab w:val="left" w:pos="2268"/>
      </w:tabs>
      <w:suppressAutoHyphens/>
      <w:overflowPunct/>
      <w:adjustRightInd/>
      <w:snapToGrid/>
      <w:spacing w:after="120" w:line="240" w:lineRule="atLeast"/>
      <w:ind w:left="780" w:right="1134" w:hanging="360"/>
    </w:pPr>
    <w:rPr>
      <w:snapToGrid/>
      <w:sz w:val="20"/>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Default">
    <w:name w:val="Default"/>
    <w:pPr>
      <w:autoSpaceDE w:val="0"/>
      <w:autoSpaceDN w:val="0"/>
      <w:adjustRightInd w:val="0"/>
    </w:pPr>
    <w:rPr>
      <w:color w:val="000000"/>
      <w:sz w:val="24"/>
      <w:szCs w:val="24"/>
    </w:rPr>
  </w:style>
  <w:style w:type="character" w:customStyle="1" w:styleId="SingleTxtGCChar">
    <w:name w:val="_ Single Txt_GC Char"/>
    <w:basedOn w:val="DefaultParagraphFont"/>
    <w:link w:val="SingleTxtGC"/>
    <w:locked/>
    <w:rPr>
      <w:rFonts w:eastAsia="SimSun"/>
      <w:snapToGrid w:val="0"/>
      <w:sz w:val="21"/>
      <w:lang w:val="en-US" w:eastAsia="zh-CN" w:bidi="ar-SA"/>
    </w:rPr>
  </w:style>
  <w:style w:type="character" w:customStyle="1" w:styleId="5GCharChar">
    <w:name w:val="5_G Char Char"/>
    <w:rPr>
      <w:sz w:val="18"/>
      <w:lang w:val="es-ES" w:eastAsia="es-ES"/>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pPr>
      <w:numPr>
        <w:numId w:val="1"/>
      </w:numPr>
    </w:pPr>
  </w:style>
  <w:style w:type="numbering" w:styleId="1ai">
    <w:name w:val="Outline List 1"/>
    <w:basedOn w:val="NoList"/>
    <w:semiHidden/>
    <w:pPr>
      <w:numPr>
        <w:numId w:val="6"/>
      </w:numPr>
    </w:pPr>
  </w:style>
  <w:style w:type="character" w:styleId="HTMLAcronym">
    <w:name w:val="HTML Acronym"/>
    <w:basedOn w:val="DefaultParagraphFont"/>
    <w:semiHidden/>
  </w:style>
  <w:style w:type="numbering" w:styleId="ArticleSection">
    <w:name w:val="Outline List 3"/>
    <w:basedOn w:val="NoList"/>
    <w:semiHidden/>
    <w:pPr>
      <w:numPr>
        <w:numId w:val="7"/>
      </w:numPr>
    </w:pPr>
  </w:style>
  <w:style w:type="paragraph" w:styleId="Closing">
    <w:name w:val="Closing"/>
    <w:basedOn w:val="Normal"/>
    <w:semiHidden/>
    <w:pPr>
      <w:tabs>
        <w:tab w:val="clear" w:pos="431"/>
      </w:tabs>
      <w:overflowPunct/>
      <w:adjustRightInd/>
      <w:snapToGrid/>
      <w:spacing w:line="240" w:lineRule="atLeast"/>
      <w:ind w:left="4252"/>
      <w:jc w:val="left"/>
    </w:pPr>
    <w:rPr>
      <w:snapToGrid/>
      <w:sz w:val="20"/>
      <w:lang w:val="es-ES" w:eastAsia="es-E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tabs>
        <w:tab w:val="clear" w:pos="431"/>
      </w:tabs>
      <w:overflowPunct/>
      <w:adjustRightInd/>
      <w:snapToGrid/>
      <w:spacing w:after="120" w:line="240" w:lineRule="atLeast"/>
      <w:ind w:left="283"/>
      <w:jc w:val="left"/>
    </w:pPr>
    <w:rPr>
      <w:snapToGrid/>
      <w:sz w:val="20"/>
      <w:lang w:val="es-ES" w:eastAsia="es-ES"/>
    </w:rPr>
  </w:style>
  <w:style w:type="paragraph" w:styleId="ListContinue2">
    <w:name w:val="List Continue 2"/>
    <w:basedOn w:val="Normal"/>
    <w:semiHidden/>
    <w:pPr>
      <w:tabs>
        <w:tab w:val="clear" w:pos="431"/>
      </w:tabs>
      <w:overflowPunct/>
      <w:adjustRightInd/>
      <w:snapToGrid/>
      <w:spacing w:after="120" w:line="240" w:lineRule="atLeast"/>
      <w:ind w:left="566"/>
      <w:jc w:val="left"/>
    </w:pPr>
    <w:rPr>
      <w:snapToGrid/>
      <w:sz w:val="20"/>
      <w:lang w:val="es-ES" w:eastAsia="es-ES"/>
    </w:rPr>
  </w:style>
  <w:style w:type="paragraph" w:styleId="ListContinue3">
    <w:name w:val="List Continue 3"/>
    <w:basedOn w:val="Normal"/>
    <w:semiHidden/>
    <w:pPr>
      <w:tabs>
        <w:tab w:val="clear" w:pos="431"/>
      </w:tabs>
      <w:overflowPunct/>
      <w:adjustRightInd/>
      <w:snapToGrid/>
      <w:spacing w:after="120" w:line="240" w:lineRule="atLeast"/>
      <w:ind w:left="849"/>
      <w:jc w:val="left"/>
    </w:pPr>
    <w:rPr>
      <w:snapToGrid/>
      <w:sz w:val="20"/>
      <w:lang w:val="es-ES" w:eastAsia="es-ES"/>
    </w:rPr>
  </w:style>
  <w:style w:type="paragraph" w:styleId="ListContinue4">
    <w:name w:val="List Continue 4"/>
    <w:basedOn w:val="Normal"/>
    <w:semiHidden/>
    <w:pPr>
      <w:tabs>
        <w:tab w:val="clear" w:pos="431"/>
      </w:tabs>
      <w:overflowPunct/>
      <w:adjustRightInd/>
      <w:snapToGrid/>
      <w:spacing w:after="120" w:line="240" w:lineRule="atLeast"/>
      <w:ind w:left="1132"/>
      <w:jc w:val="left"/>
    </w:pPr>
    <w:rPr>
      <w:snapToGrid/>
      <w:sz w:val="20"/>
      <w:lang w:val="es-ES" w:eastAsia="es-ES"/>
    </w:rPr>
  </w:style>
  <w:style w:type="paragraph" w:styleId="ListContinue5">
    <w:name w:val="List Continue 5"/>
    <w:basedOn w:val="Normal"/>
    <w:semiHidden/>
    <w:pPr>
      <w:tabs>
        <w:tab w:val="clear" w:pos="431"/>
      </w:tabs>
      <w:overflowPunct/>
      <w:adjustRightInd/>
      <w:snapToGrid/>
      <w:spacing w:after="120" w:line="240" w:lineRule="atLeast"/>
      <w:ind w:left="1415"/>
      <w:jc w:val="left"/>
    </w:pPr>
    <w:rPr>
      <w:snapToGrid/>
      <w:sz w:val="20"/>
      <w:lang w:val="es-ES" w:eastAsia="es-ES"/>
    </w:rPr>
  </w:style>
  <w:style w:type="character" w:styleId="HTMLDefinition">
    <w:name w:val="HTML Definition"/>
    <w:semiHidden/>
    <w:rPr>
      <w:i/>
      <w:iCs/>
    </w:rPr>
  </w:style>
  <w:style w:type="paragraph" w:styleId="HTMLAddress">
    <w:name w:val="HTML Address"/>
    <w:basedOn w:val="Normal"/>
    <w:semiHidden/>
    <w:pPr>
      <w:tabs>
        <w:tab w:val="clear" w:pos="431"/>
      </w:tabs>
      <w:overflowPunct/>
      <w:adjustRightInd/>
      <w:snapToGrid/>
      <w:spacing w:line="240" w:lineRule="atLeast"/>
      <w:jc w:val="left"/>
    </w:pPr>
    <w:rPr>
      <w:i/>
      <w:iCs/>
      <w:snapToGrid/>
      <w:sz w:val="20"/>
      <w:lang w:val="es-ES" w:eastAsia="es-ES"/>
    </w:rPr>
  </w:style>
  <w:style w:type="paragraph" w:styleId="EnvelopeAddress">
    <w:name w:val="envelope address"/>
    <w:basedOn w:val="Normal"/>
    <w:semiHidden/>
    <w:pPr>
      <w:framePr w:w="7920" w:h="1980" w:hRule="exact" w:hSpace="141" w:wrap="auto" w:hAnchor="page" w:xAlign="center" w:yAlign="bottom"/>
      <w:tabs>
        <w:tab w:val="clear" w:pos="431"/>
      </w:tabs>
      <w:overflowPunct/>
      <w:adjustRightInd/>
      <w:snapToGrid/>
      <w:spacing w:line="240" w:lineRule="atLeast"/>
      <w:ind w:left="2880"/>
      <w:jc w:val="left"/>
    </w:pPr>
    <w:rPr>
      <w:rFonts w:ascii="Arial" w:hAnsi="Arial" w:cs="Arial"/>
      <w:snapToGrid/>
      <w:sz w:val="24"/>
      <w:szCs w:val="24"/>
      <w:lang w:val="es-ES" w:eastAsia="es-ES"/>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hAnsi="Arial" w:cs="Arial"/>
      <w:snapToGrid/>
      <w:sz w:val="24"/>
      <w:szCs w:val="24"/>
      <w:lang w:val="es-ES" w:eastAsia="es-ES"/>
    </w:rPr>
  </w:style>
  <w:style w:type="paragraph" w:styleId="NoteHeading">
    <w:name w:val="Note Heading"/>
    <w:basedOn w:val="Normal"/>
    <w:next w:val="Normal"/>
    <w:semiHidden/>
    <w:pPr>
      <w:tabs>
        <w:tab w:val="clear" w:pos="431"/>
      </w:tabs>
      <w:overflowPunct/>
      <w:adjustRightInd/>
      <w:snapToGrid/>
      <w:spacing w:line="240" w:lineRule="atLeast"/>
      <w:jc w:val="left"/>
    </w:pPr>
    <w:rPr>
      <w:snapToGrid/>
      <w:sz w:val="20"/>
      <w:lang w:val="es-ES" w:eastAsia="es-ES"/>
    </w:rPr>
  </w:style>
  <w:style w:type="character" w:styleId="Emphasis">
    <w:name w:val="Emphasis"/>
    <w:qFormat/>
    <w:rPr>
      <w:i/>
      <w:iCs/>
    </w:rPr>
  </w:style>
  <w:style w:type="paragraph" w:styleId="Date">
    <w:name w:val="Date"/>
    <w:basedOn w:val="Normal"/>
    <w:next w:val="Normal"/>
    <w:semiHidden/>
    <w:pPr>
      <w:tabs>
        <w:tab w:val="clear" w:pos="431"/>
      </w:tabs>
      <w:overflowPunct/>
      <w:adjustRightInd/>
      <w:snapToGrid/>
      <w:spacing w:line="240" w:lineRule="atLeast"/>
      <w:jc w:val="left"/>
    </w:pPr>
    <w:rPr>
      <w:snapToGrid/>
      <w:sz w:val="20"/>
      <w:lang w:val="es-ES" w:eastAsia="es-ES"/>
    </w:rPr>
  </w:style>
  <w:style w:type="paragraph" w:styleId="Signature">
    <w:name w:val="Signature"/>
    <w:basedOn w:val="Normal"/>
    <w:semiHidden/>
    <w:pPr>
      <w:tabs>
        <w:tab w:val="clear" w:pos="431"/>
      </w:tabs>
      <w:overflowPunct/>
      <w:adjustRightInd/>
      <w:snapToGrid/>
      <w:spacing w:line="240" w:lineRule="atLeast"/>
      <w:ind w:left="4252"/>
      <w:jc w:val="left"/>
    </w:pPr>
    <w:rPr>
      <w:snapToGrid/>
      <w:sz w:val="20"/>
      <w:lang w:val="es-ES" w:eastAsia="es-ES"/>
    </w:rPr>
  </w:style>
  <w:style w:type="paragraph" w:styleId="E-mailSignature">
    <w:name w:val="E-mail Signature"/>
    <w:basedOn w:val="Normal"/>
    <w:semiHidden/>
    <w:pPr>
      <w:tabs>
        <w:tab w:val="clear" w:pos="431"/>
      </w:tabs>
      <w:overflowPunct/>
      <w:adjustRightInd/>
      <w:snapToGrid/>
      <w:spacing w:line="240" w:lineRule="atLeast"/>
      <w:jc w:val="left"/>
    </w:pPr>
    <w:rPr>
      <w:snapToGrid/>
      <w:sz w:val="20"/>
      <w:lang w:val="es-ES" w:eastAsia="es-ES"/>
    </w:rPr>
  </w:style>
  <w:style w:type="paragraph" w:styleId="HTMLPreformatted">
    <w:name w:val="HTML Preformatted"/>
    <w:basedOn w:val="Normal"/>
    <w:semiHidden/>
    <w:pPr>
      <w:tabs>
        <w:tab w:val="clear" w:pos="431"/>
      </w:tabs>
      <w:overflowPunct/>
      <w:adjustRightInd/>
      <w:snapToGrid/>
      <w:spacing w:line="240" w:lineRule="atLeast"/>
      <w:jc w:val="left"/>
    </w:pPr>
    <w:rPr>
      <w:rFonts w:ascii="Courier New" w:hAnsi="Courier New" w:cs="Courier New"/>
      <w:snapToGrid/>
      <w:sz w:val="20"/>
      <w:lang w:val="es-ES" w:eastAsia="es-ES"/>
    </w:rPr>
  </w:style>
  <w:style w:type="paragraph" w:styleId="List">
    <w:name w:val="List"/>
    <w:basedOn w:val="Normal"/>
    <w:semiHidden/>
    <w:pPr>
      <w:tabs>
        <w:tab w:val="clear" w:pos="431"/>
      </w:tabs>
      <w:overflowPunct/>
      <w:adjustRightInd/>
      <w:snapToGrid/>
      <w:spacing w:line="240" w:lineRule="atLeast"/>
      <w:ind w:left="283" w:hanging="283"/>
      <w:jc w:val="left"/>
    </w:pPr>
    <w:rPr>
      <w:snapToGrid/>
      <w:sz w:val="20"/>
      <w:lang w:val="es-ES" w:eastAsia="es-ES"/>
    </w:rPr>
  </w:style>
  <w:style w:type="paragraph" w:styleId="List2">
    <w:name w:val="List 2"/>
    <w:basedOn w:val="Normal"/>
    <w:semiHidden/>
    <w:pPr>
      <w:tabs>
        <w:tab w:val="clear" w:pos="431"/>
      </w:tabs>
      <w:overflowPunct/>
      <w:adjustRightInd/>
      <w:snapToGrid/>
      <w:spacing w:line="240" w:lineRule="atLeast"/>
      <w:ind w:left="566" w:hanging="283"/>
      <w:jc w:val="left"/>
    </w:pPr>
    <w:rPr>
      <w:snapToGrid/>
      <w:sz w:val="20"/>
      <w:lang w:val="es-ES" w:eastAsia="es-ES"/>
    </w:rPr>
  </w:style>
  <w:style w:type="paragraph" w:styleId="List3">
    <w:name w:val="List 3"/>
    <w:basedOn w:val="Normal"/>
    <w:semiHidden/>
    <w:pPr>
      <w:tabs>
        <w:tab w:val="clear" w:pos="431"/>
      </w:tabs>
      <w:overflowPunct/>
      <w:adjustRightInd/>
      <w:snapToGrid/>
      <w:spacing w:line="240" w:lineRule="atLeast"/>
      <w:ind w:left="849" w:hanging="283"/>
      <w:jc w:val="left"/>
    </w:pPr>
    <w:rPr>
      <w:snapToGrid/>
      <w:sz w:val="20"/>
      <w:lang w:val="es-ES" w:eastAsia="es-ES"/>
    </w:rPr>
  </w:style>
  <w:style w:type="paragraph" w:styleId="List4">
    <w:name w:val="List 4"/>
    <w:basedOn w:val="Normal"/>
    <w:semiHidden/>
    <w:pPr>
      <w:tabs>
        <w:tab w:val="clear" w:pos="431"/>
      </w:tabs>
      <w:overflowPunct/>
      <w:adjustRightInd/>
      <w:snapToGrid/>
      <w:spacing w:line="240" w:lineRule="atLeast"/>
      <w:ind w:left="1132" w:hanging="283"/>
      <w:jc w:val="left"/>
    </w:pPr>
    <w:rPr>
      <w:snapToGrid/>
      <w:sz w:val="20"/>
      <w:lang w:val="es-ES" w:eastAsia="es-ES"/>
    </w:rPr>
  </w:style>
  <w:style w:type="paragraph" w:styleId="List5">
    <w:name w:val="List 5"/>
    <w:basedOn w:val="Normal"/>
    <w:semiHidden/>
    <w:pPr>
      <w:tabs>
        <w:tab w:val="clear" w:pos="431"/>
      </w:tabs>
      <w:overflowPunct/>
      <w:adjustRightInd/>
      <w:snapToGrid/>
      <w:spacing w:line="240" w:lineRule="atLeast"/>
      <w:ind w:left="1415" w:hanging="283"/>
      <w:jc w:val="left"/>
    </w:pPr>
    <w:rPr>
      <w:snapToGrid/>
      <w:sz w:val="20"/>
      <w:lang w:val="es-ES" w:eastAsia="es-ES"/>
    </w:rPr>
  </w:style>
  <w:style w:type="paragraph" w:styleId="ListNumber">
    <w:name w:val="List Number"/>
    <w:basedOn w:val="Normal"/>
    <w:semiHidden/>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Number2">
    <w:name w:val="List Number 2"/>
    <w:basedOn w:val="Normal"/>
    <w:semiHidden/>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Number3">
    <w:name w:val="List Number 3"/>
    <w:basedOn w:val="Normal"/>
    <w:semiHidden/>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Number4">
    <w:name w:val="List Number 4"/>
    <w:basedOn w:val="Normal"/>
    <w:semiHidden/>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Number5">
    <w:name w:val="List Number 5"/>
    <w:basedOn w:val="Normal"/>
    <w:semiHidden/>
    <w:pPr>
      <w:tabs>
        <w:tab w:val="clear" w:pos="431"/>
        <w:tab w:val="num" w:pos="1492"/>
      </w:tabs>
      <w:overflowPunct/>
      <w:adjustRightInd/>
      <w:snapToGrid/>
      <w:spacing w:line="240" w:lineRule="atLeast"/>
      <w:ind w:left="1492" w:hanging="360"/>
      <w:jc w:val="left"/>
    </w:pPr>
    <w:rPr>
      <w:snapToGrid/>
      <w:sz w:val="20"/>
      <w:lang w:val="es-ES" w:eastAsia="es-ES"/>
    </w:rPr>
  </w:style>
  <w:style w:type="paragraph" w:styleId="ListBullet">
    <w:name w:val="List Bullet"/>
    <w:basedOn w:val="Normal"/>
    <w:semiHidden/>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Bullet2">
    <w:name w:val="List Bullet 2"/>
    <w:basedOn w:val="Normal"/>
    <w:semiHidden/>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Bullet3">
    <w:name w:val="List Bullet 3"/>
    <w:basedOn w:val="Normal"/>
    <w:semiHidden/>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Bullet4">
    <w:name w:val="List Bullet 4"/>
    <w:basedOn w:val="Normal"/>
    <w:semiHidden/>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Bullet5">
    <w:name w:val="List Bullet 5"/>
    <w:basedOn w:val="Normal"/>
    <w:semiHidden/>
    <w:pPr>
      <w:tabs>
        <w:tab w:val="clear" w:pos="431"/>
        <w:tab w:val="num" w:pos="1492"/>
      </w:tabs>
      <w:overflowPunct/>
      <w:adjustRightInd/>
      <w:snapToGrid/>
      <w:spacing w:line="240" w:lineRule="atLeast"/>
      <w:ind w:left="1492" w:hanging="360"/>
      <w:jc w:val="left"/>
    </w:pPr>
    <w:rPr>
      <w:snapToGrid/>
      <w:sz w:val="20"/>
      <w:lang w:val="es-ES" w:eastAsia="es-ES"/>
    </w:rPr>
  </w:style>
  <w:style w:type="character" w:styleId="HTMLTypewriter">
    <w:name w:val="HTML Typewriter"/>
    <w:semiHidden/>
    <w:rPr>
      <w:rFonts w:ascii="Courier New" w:hAnsi="Courier New" w:cs="Courier New"/>
      <w:sz w:val="20"/>
      <w:szCs w:val="20"/>
    </w:rPr>
  </w:style>
  <w:style w:type="paragraph" w:styleId="NormalWeb">
    <w:name w:val="Normal (Web)"/>
    <w:basedOn w:val="Normal"/>
    <w:pPr>
      <w:tabs>
        <w:tab w:val="clear" w:pos="431"/>
      </w:tabs>
      <w:overflowPunct/>
      <w:adjustRightInd/>
      <w:snapToGrid/>
      <w:spacing w:line="240" w:lineRule="atLeast"/>
      <w:jc w:val="left"/>
    </w:pPr>
    <w:rPr>
      <w:snapToGrid/>
      <w:sz w:val="24"/>
      <w:szCs w:val="24"/>
      <w:lang w:val="es-ES" w:eastAsia="es-ES"/>
    </w:rPr>
  </w:style>
  <w:style w:type="character" w:styleId="LineNumber">
    <w:name w:val="line number"/>
    <w:basedOn w:val="DefaultParagraphFont"/>
    <w:semiHidden/>
  </w:style>
  <w:style w:type="paragraph" w:styleId="EnvelopeReturn">
    <w:name w:val="envelope return"/>
    <w:basedOn w:val="Normal"/>
    <w:semiHidden/>
    <w:pPr>
      <w:tabs>
        <w:tab w:val="clear" w:pos="431"/>
      </w:tabs>
      <w:overflowPunct/>
      <w:adjustRightInd/>
      <w:snapToGrid/>
      <w:spacing w:line="240" w:lineRule="atLeast"/>
      <w:jc w:val="left"/>
    </w:pPr>
    <w:rPr>
      <w:rFonts w:ascii="Arial" w:hAnsi="Arial" w:cs="Arial"/>
      <w:snapToGrid/>
      <w:sz w:val="20"/>
      <w:lang w:val="es-ES" w:eastAsia="es-ES"/>
    </w:rPr>
  </w:style>
  <w:style w:type="paragraph" w:styleId="Salutation">
    <w:name w:val="Salutation"/>
    <w:basedOn w:val="Normal"/>
    <w:next w:val="Normal"/>
    <w:semiHidden/>
    <w:pPr>
      <w:tabs>
        <w:tab w:val="clear" w:pos="431"/>
      </w:tabs>
      <w:overflowPunct/>
      <w:adjustRightInd/>
      <w:snapToGrid/>
      <w:spacing w:line="240" w:lineRule="atLeast"/>
      <w:jc w:val="left"/>
    </w:pPr>
    <w:rPr>
      <w:snapToGrid/>
      <w:sz w:val="20"/>
      <w:lang w:val="es-ES" w:eastAsia="es-ES"/>
    </w:rPr>
  </w:style>
  <w:style w:type="paragraph" w:styleId="BodyTextIndent2">
    <w:name w:val="Body Text Indent 2"/>
    <w:basedOn w:val="Normal"/>
    <w:semiHidden/>
    <w:pPr>
      <w:tabs>
        <w:tab w:val="clear" w:pos="431"/>
      </w:tabs>
      <w:overflowPunct/>
      <w:adjustRightInd/>
      <w:snapToGrid/>
      <w:spacing w:after="120" w:line="480" w:lineRule="auto"/>
      <w:ind w:left="283"/>
      <w:jc w:val="left"/>
    </w:pPr>
    <w:rPr>
      <w:snapToGrid/>
      <w:sz w:val="20"/>
      <w:lang w:val="es-ES" w:eastAsia="es-ES"/>
    </w:rPr>
  </w:style>
  <w:style w:type="paragraph" w:styleId="BodyTextIndent3">
    <w:name w:val="Body Text Indent 3"/>
    <w:basedOn w:val="Normal"/>
    <w:semiHidden/>
    <w:pPr>
      <w:tabs>
        <w:tab w:val="clear" w:pos="431"/>
      </w:tabs>
      <w:overflowPunct/>
      <w:adjustRightInd/>
      <w:snapToGrid/>
      <w:spacing w:after="120" w:line="240" w:lineRule="atLeast"/>
      <w:ind w:left="283"/>
      <w:jc w:val="left"/>
    </w:pPr>
    <w:rPr>
      <w:snapToGrid/>
      <w:sz w:val="16"/>
      <w:szCs w:val="16"/>
      <w:lang w:val="es-ES" w:eastAsia="es-ES"/>
    </w:rPr>
  </w:style>
  <w:style w:type="paragraph" w:styleId="BodyTextIndent">
    <w:name w:val="Body Text Indent"/>
    <w:basedOn w:val="Normal"/>
    <w:semiHidden/>
    <w:pPr>
      <w:tabs>
        <w:tab w:val="clear" w:pos="431"/>
      </w:tabs>
      <w:overflowPunct/>
      <w:adjustRightInd/>
      <w:snapToGrid/>
      <w:spacing w:after="120" w:line="240" w:lineRule="atLeast"/>
      <w:ind w:left="283"/>
      <w:jc w:val="left"/>
    </w:pPr>
    <w:rPr>
      <w:snapToGrid/>
      <w:sz w:val="20"/>
      <w:lang w:val="es-ES" w:eastAsia="es-ES"/>
    </w:rPr>
  </w:style>
  <w:style w:type="paragraph" w:styleId="NormalIndent">
    <w:name w:val="Normal Indent"/>
    <w:basedOn w:val="Normal"/>
    <w:semiHidden/>
    <w:pPr>
      <w:tabs>
        <w:tab w:val="clear" w:pos="431"/>
      </w:tabs>
      <w:overflowPunct/>
      <w:adjustRightInd/>
      <w:snapToGrid/>
      <w:spacing w:line="240" w:lineRule="atLeast"/>
      <w:ind w:left="567"/>
      <w:jc w:val="left"/>
    </w:pPr>
    <w:rPr>
      <w:snapToGrid/>
      <w:sz w:val="20"/>
      <w:lang w:val="es-ES" w:eastAsia="es-ES"/>
    </w:rPr>
  </w:style>
  <w:style w:type="paragraph" w:styleId="Subtitle">
    <w:name w:val="Subtitle"/>
    <w:basedOn w:val="Normal"/>
    <w:qFormat/>
    <w:pPr>
      <w:tabs>
        <w:tab w:val="clear" w:pos="431"/>
      </w:tabs>
      <w:overflowPunct/>
      <w:adjustRightInd/>
      <w:snapToGrid/>
      <w:spacing w:after="60" w:line="240" w:lineRule="atLeast"/>
      <w:jc w:val="center"/>
      <w:outlineLvl w:val="1"/>
    </w:pPr>
    <w:rPr>
      <w:rFonts w:ascii="Arial" w:hAnsi="Arial" w:cs="Arial"/>
      <w:snapToGrid/>
      <w:sz w:val="24"/>
      <w:szCs w:val="24"/>
      <w:lang w:val="es-ES" w:eastAsia="es-ES"/>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tabs>
        <w:tab w:val="clear" w:pos="431"/>
      </w:tabs>
      <w:overflowPunct/>
      <w:adjustRightInd/>
      <w:snapToGrid/>
      <w:spacing w:after="120" w:line="240" w:lineRule="atLeast"/>
      <w:ind w:left="1440" w:right="1440"/>
      <w:jc w:val="left"/>
    </w:pPr>
    <w:rPr>
      <w:snapToGrid/>
      <w:sz w:val="20"/>
      <w:lang w:val="es-ES" w:eastAsia="es-ES"/>
    </w:rPr>
  </w:style>
  <w:style w:type="character" w:styleId="Strong">
    <w:name w:val="Strong"/>
    <w:qFormat/>
    <w:rPr>
      <w:b/>
      <w:bCs/>
    </w:rPr>
  </w:style>
  <w:style w:type="paragraph" w:styleId="BodyText">
    <w:name w:val="Body Text"/>
    <w:basedOn w:val="Normal"/>
    <w:semiHidden/>
    <w:pPr>
      <w:tabs>
        <w:tab w:val="clear" w:pos="431"/>
      </w:tabs>
      <w:overflowPunct/>
      <w:adjustRightInd/>
      <w:snapToGrid/>
      <w:spacing w:after="120" w:line="240" w:lineRule="atLeast"/>
      <w:jc w:val="left"/>
    </w:pPr>
    <w:rPr>
      <w:snapToGrid/>
      <w:sz w:val="20"/>
      <w:lang w:val="es-ES" w:eastAsia="es-ES"/>
    </w:rPr>
  </w:style>
  <w:style w:type="paragraph" w:styleId="BodyText2">
    <w:name w:val="Body Text 2"/>
    <w:basedOn w:val="Normal"/>
    <w:semiHidden/>
    <w:pPr>
      <w:tabs>
        <w:tab w:val="clear" w:pos="431"/>
      </w:tabs>
      <w:overflowPunct/>
      <w:adjustRightInd/>
      <w:snapToGrid/>
      <w:spacing w:after="120" w:line="480" w:lineRule="auto"/>
      <w:jc w:val="left"/>
    </w:pPr>
    <w:rPr>
      <w:snapToGrid/>
      <w:sz w:val="20"/>
      <w:lang w:val="es-ES" w:eastAsia="es-ES"/>
    </w:rPr>
  </w:style>
  <w:style w:type="paragraph" w:styleId="BodyText3">
    <w:name w:val="Body Text 3"/>
    <w:basedOn w:val="Normal"/>
    <w:semiHidden/>
    <w:pPr>
      <w:tabs>
        <w:tab w:val="clear" w:pos="431"/>
      </w:tabs>
      <w:overflowPunct/>
      <w:adjustRightInd/>
      <w:snapToGrid/>
      <w:spacing w:after="120" w:line="240" w:lineRule="atLeast"/>
      <w:jc w:val="left"/>
    </w:pPr>
    <w:rPr>
      <w:snapToGrid/>
      <w:sz w:val="16"/>
      <w:szCs w:val="16"/>
      <w:lang w:val="es-ES" w:eastAsia="es-ES"/>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PlainText">
    <w:name w:val="Plain Text"/>
    <w:basedOn w:val="Normal"/>
    <w:semiHidden/>
    <w:pPr>
      <w:tabs>
        <w:tab w:val="clear" w:pos="431"/>
      </w:tabs>
      <w:overflowPunct/>
      <w:adjustRightInd/>
      <w:snapToGrid/>
      <w:spacing w:line="240" w:lineRule="atLeast"/>
      <w:jc w:val="left"/>
    </w:pPr>
    <w:rPr>
      <w:rFonts w:ascii="Courier New" w:hAnsi="Courier New" w:cs="Courier New"/>
      <w:snapToGrid/>
      <w:sz w:val="20"/>
      <w:lang w:val="es-ES" w:eastAsia="es-ES"/>
    </w:rPr>
  </w:style>
  <w:style w:type="character" w:styleId="HTMLVariable">
    <w:name w:val="HTML Variable"/>
    <w:semiHidden/>
    <w:rPr>
      <w:i/>
      <w:iCs/>
    </w:rPr>
  </w:style>
  <w:style w:type="numbering" w:customStyle="1" w:styleId="1111111">
    <w:name w:val="1 / 1.1 / 1.1.11"/>
    <w:basedOn w:val="NoList"/>
    <w:next w:val="111111"/>
    <w:semiHidden/>
    <w:pPr>
      <w:numPr>
        <w:numId w:val="5"/>
      </w:numPr>
    </w:pPr>
  </w:style>
  <w:style w:type="paragraph" w:styleId="ListParagraph">
    <w:name w:val="List Paragraph"/>
    <w:basedOn w:val="Normal"/>
    <w:link w:val="ListParagraphChar"/>
    <w:qFormat/>
    <w:pPr>
      <w:tabs>
        <w:tab w:val="clear" w:pos="431"/>
      </w:tabs>
      <w:overflowPunct/>
      <w:adjustRightInd/>
      <w:snapToGrid/>
      <w:spacing w:line="240" w:lineRule="auto"/>
      <w:ind w:left="720"/>
      <w:contextualSpacing/>
      <w:jc w:val="left"/>
    </w:pPr>
    <w:rPr>
      <w:rFonts w:ascii="Times" w:hAnsi="Times"/>
      <w:snapToGrid/>
      <w:sz w:val="24"/>
      <w:lang w:val="es-MX" w:eastAsia="es-MX"/>
    </w:rPr>
  </w:style>
  <w:style w:type="character" w:customStyle="1" w:styleId="ListParagraphChar">
    <w:name w:val="List Paragraph Char"/>
    <w:link w:val="ListParagraph"/>
    <w:locked/>
    <w:rPr>
      <w:rFonts w:ascii="Times" w:eastAsia="SimSun" w:hAnsi="Times"/>
      <w:sz w:val="24"/>
      <w:lang w:val="es-MX" w:eastAsia="es-MX" w:bidi="ar-SA"/>
    </w:rPr>
  </w:style>
  <w:style w:type="character" w:customStyle="1" w:styleId="HeaderChar">
    <w:name w:val="Header Char"/>
    <w:link w:val="Header"/>
    <w:rPr>
      <w:rFonts w:eastAsia="SimSun"/>
      <w:b/>
      <w:snapToGrid w:val="0"/>
      <w:sz w:val="18"/>
      <w:lang w:val="en-GB" w:eastAsia="en-US" w:bidi="ar-SA"/>
    </w:rPr>
  </w:style>
  <w:style w:type="character" w:customStyle="1" w:styleId="3GCharChar">
    <w:name w:val="3_G Char Char"/>
    <w:rPr>
      <w:rFonts w:eastAsia="SimSun"/>
      <w:sz w:val="16"/>
      <w:lang w:val="es-ES" w:eastAsia="es-ES" w:bidi="ar-SA"/>
    </w:rPr>
  </w:style>
  <w:style w:type="character" w:customStyle="1" w:styleId="pp-place-title5">
    <w:name w:val="pp-place-title5"/>
    <w:rPr>
      <w:b/>
      <w:bCs/>
      <w:sz w:val="37"/>
      <w:szCs w:val="37"/>
    </w:rPr>
  </w:style>
  <w:style w:type="character" w:customStyle="1" w:styleId="st1">
    <w:name w:val="st1"/>
    <w:basedOn w:val="DefaultParagraphFont"/>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h.wikipedia.org/wiki/%E5%A2%A8%E8%A5%BF%E5%8D%A1%E5%88%A9"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ki/%E5%A2%A8%E8%A5%BF%E5%8D%A1%E5%88%A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zh.wikipedia.org/wiki/%E5%BA%AB%E5%9F%83%E7%B4%8D%E7%93%A6%E5%8D%A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wikipedia.org/wiki/%E6%89%98%E5%8D%A2%E5%8D%A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15</TotalTime>
  <Pages>1</Pages>
  <Words>10705</Words>
  <Characters>61019</Characters>
  <Application>Microsoft Office Outlook</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71581</CharactersWithSpaces>
  <SharedDoc>false</SharedDoc>
  <HLinks>
    <vt:vector size="24" baseType="variant">
      <vt:variant>
        <vt:i4>6160471</vt:i4>
      </vt:variant>
      <vt:variant>
        <vt:i4>9</vt:i4>
      </vt:variant>
      <vt:variant>
        <vt:i4>0</vt:i4>
      </vt:variant>
      <vt:variant>
        <vt:i4>5</vt:i4>
      </vt:variant>
      <vt:variant>
        <vt:lpwstr>http://zh.wikipedia.org/wiki/%E5%A2%A8%E8%A5%BF%E5%8D%A1%E5%88%A9</vt:lpwstr>
      </vt:variant>
      <vt:variant>
        <vt:lpwstr/>
      </vt:variant>
      <vt:variant>
        <vt:i4>6160471</vt:i4>
      </vt:variant>
      <vt:variant>
        <vt:i4>6</vt:i4>
      </vt:variant>
      <vt:variant>
        <vt:i4>0</vt:i4>
      </vt:variant>
      <vt:variant>
        <vt:i4>5</vt:i4>
      </vt:variant>
      <vt:variant>
        <vt:lpwstr>http://zh.wikipedia.org/wiki/%E5%A2%A8%E8%A5%BF%E5%8D%A1%E5%88%A9</vt:lpwstr>
      </vt:variant>
      <vt:variant>
        <vt:lpwstr/>
      </vt:variant>
      <vt:variant>
        <vt:i4>3407997</vt:i4>
      </vt:variant>
      <vt:variant>
        <vt:i4>3</vt:i4>
      </vt:variant>
      <vt:variant>
        <vt:i4>0</vt:i4>
      </vt:variant>
      <vt:variant>
        <vt:i4>5</vt:i4>
      </vt:variant>
      <vt:variant>
        <vt:lpwstr>http://zh.wikipedia.org/wiki/%E5%BA%AB%E5%9F%83%E7%B4%8D%E7%93%A6%E5%8D%A1</vt:lpwstr>
      </vt:variant>
      <vt:variant>
        <vt:lpwstr/>
      </vt:variant>
      <vt:variant>
        <vt:i4>5177353</vt:i4>
      </vt:variant>
      <vt:variant>
        <vt:i4>0</vt:i4>
      </vt:variant>
      <vt:variant>
        <vt:i4>0</vt:i4>
      </vt:variant>
      <vt:variant>
        <vt:i4>5</vt:i4>
      </vt:variant>
      <vt:variant>
        <vt:lpwstr>http://zh.wikipedia.org/wiki/%E6%89%98%E5%8D%A2%E5%8D%A1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4</cp:revision>
  <cp:lastPrinted>2013-07-04T07:05:00Z</cp:lastPrinted>
  <dcterms:created xsi:type="dcterms:W3CDTF">2013-07-04T07:04:00Z</dcterms:created>
  <dcterms:modified xsi:type="dcterms:W3CDTF">2013-07-04T07:06:00Z</dcterms:modified>
</cp:coreProperties>
</file>