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08BF13D7" w14:textId="77777777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D1DD348" w14:textId="77777777" w:rsidR="002D5AAC" w:rsidRDefault="002D5AAC" w:rsidP="005F7C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5C3F49CC" w14:textId="77777777"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02FEEC62" w14:textId="254CD944" w:rsidR="002D5AAC" w:rsidRDefault="005F7C2E" w:rsidP="005F7C2E">
            <w:pPr>
              <w:jc w:val="right"/>
            </w:pPr>
            <w:r w:rsidRPr="005F7C2E">
              <w:rPr>
                <w:sz w:val="40"/>
              </w:rPr>
              <w:t>CERD</w:t>
            </w:r>
            <w:r>
              <w:t>/C/FRA/CO/22-23</w:t>
            </w:r>
          </w:p>
        </w:tc>
      </w:tr>
      <w:tr w:rsidR="002D5AAC" w:rsidRPr="00A804E9" w14:paraId="44C813D2" w14:textId="77777777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68E757" w14:textId="77777777"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252FA36" wp14:editId="7455CE1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7FC2F9" w14:textId="77777777"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403A2B8" w14:textId="77777777" w:rsidR="002D5AAC" w:rsidRPr="00A804E9" w:rsidRDefault="005F7C2E" w:rsidP="008D2AAD">
            <w:pPr>
              <w:spacing w:before="240"/>
              <w:rPr>
                <w:lang w:val="en-US"/>
              </w:rPr>
            </w:pPr>
            <w:r w:rsidRPr="00A804E9">
              <w:rPr>
                <w:lang w:val="en-US"/>
              </w:rPr>
              <w:t>Distr.: General</w:t>
            </w:r>
          </w:p>
          <w:p w14:paraId="7049C1B2" w14:textId="77777777" w:rsidR="005F7C2E" w:rsidRPr="00A804E9" w:rsidRDefault="005F7C2E" w:rsidP="005F7C2E">
            <w:pPr>
              <w:spacing w:line="240" w:lineRule="exact"/>
              <w:rPr>
                <w:lang w:val="en-US"/>
              </w:rPr>
            </w:pPr>
            <w:r w:rsidRPr="00A804E9">
              <w:rPr>
                <w:lang w:val="en-US"/>
              </w:rPr>
              <w:t>14 December 2022</w:t>
            </w:r>
          </w:p>
          <w:p w14:paraId="66888151" w14:textId="77777777" w:rsidR="005F7C2E" w:rsidRPr="00A804E9" w:rsidRDefault="005F7C2E" w:rsidP="005F7C2E">
            <w:pPr>
              <w:spacing w:line="240" w:lineRule="exact"/>
              <w:rPr>
                <w:lang w:val="en-US"/>
              </w:rPr>
            </w:pPr>
            <w:r w:rsidRPr="00A804E9">
              <w:rPr>
                <w:lang w:val="en-US"/>
              </w:rPr>
              <w:t>Russian</w:t>
            </w:r>
          </w:p>
          <w:p w14:paraId="746794E5" w14:textId="3187A457" w:rsidR="005F7C2E" w:rsidRPr="00A804E9" w:rsidRDefault="005F7C2E" w:rsidP="005F7C2E">
            <w:pPr>
              <w:spacing w:line="240" w:lineRule="exact"/>
              <w:rPr>
                <w:lang w:val="en-US"/>
              </w:rPr>
            </w:pPr>
            <w:r w:rsidRPr="00A804E9">
              <w:rPr>
                <w:lang w:val="en-US"/>
              </w:rPr>
              <w:t>Original: French</w:t>
            </w:r>
          </w:p>
        </w:tc>
      </w:tr>
    </w:tbl>
    <w:p w14:paraId="0BC536DA" w14:textId="77777777" w:rsidR="0024511F" w:rsidRPr="006C4B04" w:rsidRDefault="0024511F" w:rsidP="0024511F">
      <w:pPr>
        <w:spacing w:before="120"/>
        <w:rPr>
          <w:b/>
          <w:sz w:val="24"/>
          <w:szCs w:val="24"/>
        </w:rPr>
      </w:pPr>
      <w:r w:rsidRPr="006C4B04">
        <w:rPr>
          <w:b/>
          <w:bCs/>
          <w:sz w:val="24"/>
          <w:szCs w:val="24"/>
        </w:rPr>
        <w:t>Комитет по ликвидации расовой дискриминации</w:t>
      </w:r>
    </w:p>
    <w:p w14:paraId="27D5F195" w14:textId="77777777" w:rsidR="0024511F" w:rsidRPr="006C4B04" w:rsidRDefault="0024511F" w:rsidP="0024511F">
      <w:pPr>
        <w:pStyle w:val="HChG"/>
      </w:pPr>
      <w:r>
        <w:tab/>
      </w:r>
      <w:r>
        <w:tab/>
        <w:t>Заключительные замечания по объединенным двадцать второму и двадцать третьему периодическим докладам Франции</w:t>
      </w:r>
      <w:r w:rsidRPr="00C76073">
        <w:rPr>
          <w:rStyle w:val="aa"/>
          <w:b w:val="0"/>
          <w:sz w:val="20"/>
          <w:vertAlign w:val="baseline"/>
        </w:rPr>
        <w:footnoteReference w:customMarkFollows="1" w:id="1"/>
        <w:t>*</w:t>
      </w:r>
      <w:r>
        <w:t xml:space="preserve"> </w:t>
      </w:r>
    </w:p>
    <w:p w14:paraId="55A1B74C" w14:textId="77777777" w:rsidR="0024511F" w:rsidRPr="006C4B04" w:rsidRDefault="0024511F" w:rsidP="0024511F">
      <w:pPr>
        <w:pStyle w:val="SingleTxtG"/>
      </w:pPr>
      <w:r>
        <w:t>1.</w:t>
      </w:r>
      <w:r>
        <w:tab/>
        <w:t xml:space="preserve">Комитет рассмотрел </w:t>
      </w:r>
      <w:r w:rsidRPr="0024511F">
        <w:t>объединенные</w:t>
      </w:r>
      <w:r>
        <w:t xml:space="preserve"> двадцать второй и двадцать третий периодические доклады Франции</w:t>
      </w:r>
      <w:r w:rsidRPr="00D7546D">
        <w:rPr>
          <w:rStyle w:val="aa"/>
        </w:rPr>
        <w:footnoteReference w:id="2"/>
      </w:r>
      <w:r>
        <w:t xml:space="preserve"> на своих 2929-м и 2930-м заседаниях</w:t>
      </w:r>
      <w:r w:rsidRPr="00D7546D">
        <w:rPr>
          <w:rStyle w:val="aa"/>
        </w:rPr>
        <w:footnoteReference w:id="3"/>
      </w:r>
      <w:r>
        <w:t>, состоявшихся 15 и 16 ноября 2022 года. На своих 2948-м и 2949-м заседаниях, состоявшихся 29 ноября 2022 года, он принял настоящие заключительные замечания.</w:t>
      </w:r>
    </w:p>
    <w:p w14:paraId="3801B41A" w14:textId="77777777" w:rsidR="0024511F" w:rsidRPr="006C4B04" w:rsidRDefault="0024511F" w:rsidP="0024511F">
      <w:pPr>
        <w:pStyle w:val="H1G"/>
      </w:pPr>
      <w:r>
        <w:tab/>
        <w:t>A.</w:t>
      </w:r>
      <w:r>
        <w:tab/>
      </w:r>
      <w:r w:rsidRPr="0024511F">
        <w:t>Введение</w:t>
      </w:r>
      <w:r>
        <w:t xml:space="preserve"> </w:t>
      </w:r>
    </w:p>
    <w:p w14:paraId="34672CF3" w14:textId="77777777" w:rsidR="0024511F" w:rsidRPr="006C4B04" w:rsidRDefault="0024511F" w:rsidP="0024511F">
      <w:pPr>
        <w:pStyle w:val="SingleTxtG"/>
      </w:pPr>
      <w:r>
        <w:t>2.</w:t>
      </w:r>
      <w:r>
        <w:tab/>
        <w:t>Комитет приветствует представление объединенных двадцать второго и двадцать третьего докладов государства-участника и выражает признательность за конструктивный диалог с делегацией государства-участника. Комитет благодарит государство-участник за информацию, представленную в ходе диалога и после него.</w:t>
      </w:r>
    </w:p>
    <w:p w14:paraId="75344881" w14:textId="77777777" w:rsidR="0024511F" w:rsidRPr="006C4B04" w:rsidRDefault="0024511F" w:rsidP="0024511F">
      <w:pPr>
        <w:pStyle w:val="H1G"/>
      </w:pPr>
      <w:r>
        <w:rPr>
          <w:bCs/>
        </w:rPr>
        <w:tab/>
        <w:t>B.</w:t>
      </w:r>
      <w:r>
        <w:tab/>
      </w:r>
      <w:r w:rsidRPr="0024511F">
        <w:t>Позитивные</w:t>
      </w:r>
      <w:r>
        <w:rPr>
          <w:bCs/>
        </w:rPr>
        <w:t xml:space="preserve"> аспекты</w:t>
      </w:r>
    </w:p>
    <w:p w14:paraId="71CE8215" w14:textId="6D3D3C59" w:rsidR="0024511F" w:rsidRPr="006C4B04" w:rsidRDefault="0024511F" w:rsidP="0024511F">
      <w:pPr>
        <w:pStyle w:val="SingleTxtG"/>
      </w:pPr>
      <w:r>
        <w:t>3.</w:t>
      </w:r>
      <w:r>
        <w:tab/>
        <w:t>Комитет приветствует ратификацию государством-участником 7 января 2016</w:t>
      </w:r>
      <w:r w:rsidR="007D0EEC">
        <w:t> </w:t>
      </w:r>
      <w:r>
        <w:t>года Факультативного протокола к Конвенции о правах ребенка, касающегося процедуры сообщений.</w:t>
      </w:r>
    </w:p>
    <w:p w14:paraId="1A615E56" w14:textId="77777777" w:rsidR="0024511F" w:rsidRPr="006C4B04" w:rsidRDefault="0024511F" w:rsidP="0024511F">
      <w:pPr>
        <w:pStyle w:val="SingleTxtG"/>
      </w:pPr>
      <w:r>
        <w:t>4.</w:t>
      </w:r>
      <w:r>
        <w:tab/>
        <w:t>Комитет приветствует также принятие государством-участником следующих законодательных и институциональных мер:</w:t>
      </w:r>
    </w:p>
    <w:p w14:paraId="246CC2B7" w14:textId="5BD532A5" w:rsidR="0024511F" w:rsidRPr="006C4B04" w:rsidRDefault="0020488F" w:rsidP="0024511F">
      <w:pPr>
        <w:pStyle w:val="SingleTxtG"/>
        <w:rPr>
          <w:color w:val="000000"/>
        </w:rPr>
      </w:pPr>
      <w:r>
        <w:tab/>
      </w:r>
      <w:r w:rsidR="0024511F">
        <w:t>a)</w:t>
      </w:r>
      <w:r w:rsidR="0024511F">
        <w:tab/>
        <w:t>отмену в январе 2017 года Закона № 69-3 от 3 января 1969 года о занятии разъездными видами деятельности и о режиме, применяемом к лицам без определенного местожительства или пребывания, совершающими поездки по Франции, в котором содержатся обязательства, касающиеся разрешения на передвижение и населенного пункта регистрации;</w:t>
      </w:r>
    </w:p>
    <w:p w14:paraId="7B76A62B" w14:textId="1D04BB9C" w:rsidR="0024511F" w:rsidRPr="006C4B04" w:rsidRDefault="0020488F" w:rsidP="0024511F">
      <w:pPr>
        <w:pStyle w:val="SingleTxtG"/>
        <w:rPr>
          <w:color w:val="000000"/>
        </w:rPr>
      </w:pPr>
      <w:r>
        <w:tab/>
      </w:r>
      <w:r w:rsidR="0024511F">
        <w:t>b)</w:t>
      </w:r>
      <w:r w:rsidR="0024511F">
        <w:tab/>
        <w:t>разработку и осуществление Национального плана по борьбе с расизмом и антисемитизмом на период 2018–2020 годов;</w:t>
      </w:r>
    </w:p>
    <w:p w14:paraId="11D1A899" w14:textId="599E1714" w:rsidR="0024511F" w:rsidRPr="006C4B04" w:rsidRDefault="0020488F" w:rsidP="0024511F">
      <w:pPr>
        <w:pStyle w:val="SingleTxtG"/>
        <w:rPr>
          <w:color w:val="000000"/>
        </w:rPr>
      </w:pPr>
      <w:r>
        <w:tab/>
      </w:r>
      <w:r w:rsidR="0024511F">
        <w:t>c)</w:t>
      </w:r>
      <w:r w:rsidR="0024511F">
        <w:tab/>
        <w:t>принятие в 2022 году Стратегии Франции на период 2020–2030 годов согласно рекомендации Совета Европейского союза от 12 марта 2021 года, касающейся «обеспечения равенства, инклюзии и участия рома»;</w:t>
      </w:r>
    </w:p>
    <w:p w14:paraId="333DBB7E" w14:textId="0B1364A3" w:rsidR="0024511F" w:rsidRPr="006C4B04" w:rsidRDefault="0020488F" w:rsidP="0024511F">
      <w:pPr>
        <w:pStyle w:val="SingleTxtG"/>
        <w:rPr>
          <w:color w:val="000000"/>
        </w:rPr>
      </w:pPr>
      <w:r>
        <w:tab/>
      </w:r>
      <w:r w:rsidR="0024511F">
        <w:t>d)</w:t>
      </w:r>
      <w:r w:rsidR="0024511F">
        <w:tab/>
        <w:t xml:space="preserve">создание Национального центра по борьбе с </w:t>
      </w:r>
      <w:r w:rsidR="00BC0AF8">
        <w:t>разжиганием</w:t>
      </w:r>
      <w:r w:rsidR="0024511F">
        <w:t xml:space="preserve"> ненависти в Интернете.</w:t>
      </w:r>
    </w:p>
    <w:p w14:paraId="624E964E" w14:textId="77777777" w:rsidR="0024511F" w:rsidRPr="006C4B04" w:rsidRDefault="0024511F" w:rsidP="0024511F">
      <w:pPr>
        <w:pStyle w:val="H1G"/>
      </w:pPr>
      <w:r>
        <w:lastRenderedPageBreak/>
        <w:tab/>
        <w:t>C.</w:t>
      </w:r>
      <w:r>
        <w:tab/>
      </w:r>
      <w:r w:rsidRPr="0024511F">
        <w:t>Вопросы</w:t>
      </w:r>
      <w:r>
        <w:t xml:space="preserve">, вызывающие обеспокоенность, и рекомендации </w:t>
      </w:r>
    </w:p>
    <w:p w14:paraId="7BE91DC0" w14:textId="77777777" w:rsidR="0024511F" w:rsidRPr="006C4B04" w:rsidRDefault="0024511F" w:rsidP="0024511F">
      <w:pPr>
        <w:pStyle w:val="H23G"/>
      </w:pPr>
      <w:r>
        <w:tab/>
      </w:r>
      <w:r>
        <w:tab/>
      </w:r>
      <w:r>
        <w:rPr>
          <w:bCs/>
        </w:rPr>
        <w:t>Статистические данные</w:t>
      </w:r>
    </w:p>
    <w:p w14:paraId="392752C6" w14:textId="77777777" w:rsidR="0024511F" w:rsidRPr="006C4B04" w:rsidRDefault="0024511F" w:rsidP="0024511F">
      <w:pPr>
        <w:pStyle w:val="SingleTxtG"/>
      </w:pPr>
      <w:r>
        <w:t>5.</w:t>
      </w:r>
      <w:r>
        <w:tab/>
        <w:t>Комитет принимает к сведению представленные государством-участником разъяснения относительно сбора данных в разбивке по расовой принадлежности или этническому происхождению и приветствует усилия, приложенные для сбора информации о дискриминации, в частности проведение обследований «Условия жизни и безопасность» (так называемых «обследований виктимизации») и обследования «Пути и происхождение». При этом Комитет выражает сожаление по поводу того, что разработанные для сбора данных инструменты по-прежнему остаются ограниченными и не дают полного представления о расовой дискриминации, с которой сталкиваются различные этнические группы на всей территории государства-участника, в том числе на заморских территориях. Комитет отмечает, что отсутствие данных в разбивке по этническому происхождению является ограничением для разработки и осуществления эффективной государственной политики, обеспечивающей учет конкретных потребностей различных групп.</w:t>
      </w:r>
    </w:p>
    <w:p w14:paraId="349F51DE" w14:textId="77777777" w:rsidR="0024511F" w:rsidRPr="006C4B04" w:rsidRDefault="0024511F" w:rsidP="0024511F">
      <w:pPr>
        <w:pStyle w:val="SingleTxtG"/>
        <w:rPr>
          <w:b/>
        </w:rPr>
      </w:pPr>
      <w:r>
        <w:t>6.</w:t>
      </w:r>
      <w:r>
        <w:tab/>
      </w:r>
      <w:r>
        <w:rPr>
          <w:b/>
          <w:bCs/>
        </w:rPr>
        <w:t>Ссылаясь на пункт 5 своих предыдущих заключительных замечаний</w:t>
      </w:r>
      <w:r w:rsidRPr="00CA2658">
        <w:rPr>
          <w:rStyle w:val="aa"/>
          <w:lang w:eastAsia="zh-CN"/>
        </w:rPr>
        <w:footnoteReference w:id="4"/>
      </w:r>
      <w:r>
        <w:rPr>
          <w:b/>
          <w:bCs/>
        </w:rPr>
        <w:t xml:space="preserve"> и общую рекомендацию № 24 (1999) о статье 1 Конвенции, а также подчеркивая важность наличия дезагрегированных данных для выявления расовой дискриминации и эффективной борьбы с ней, Комитет рекомендует государству-участнику продолжать усилия по разработке эффективных инструментов, основанных на принципе самоидентификации и анонимности и направленных на сбор данных и сведений о демографическом составе населения на всей территории государства-участника, в том числе на заморских территориях.</w:t>
      </w:r>
      <w:r>
        <w:t xml:space="preserve"> </w:t>
      </w:r>
      <w:r>
        <w:rPr>
          <w:b/>
          <w:bCs/>
        </w:rPr>
        <w:t>Комитет также рекомендует государству-участнику использовать эти данные в качестве основы для разработки своей политики в области борьбы с расовой дискриминацией.</w:t>
      </w:r>
    </w:p>
    <w:p w14:paraId="5F14869E" w14:textId="77777777" w:rsidR="0024511F" w:rsidRPr="006C4B04" w:rsidRDefault="0024511F" w:rsidP="0024511F">
      <w:pPr>
        <w:pStyle w:val="H23G"/>
      </w:pPr>
      <w:r>
        <w:tab/>
      </w:r>
      <w:r>
        <w:tab/>
        <w:t xml:space="preserve">Осуществление </w:t>
      </w:r>
      <w:r>
        <w:rPr>
          <w:bCs/>
        </w:rPr>
        <w:t>Конвенции</w:t>
      </w:r>
    </w:p>
    <w:p w14:paraId="317D347D" w14:textId="77777777" w:rsidR="0024511F" w:rsidRPr="006C4B04" w:rsidRDefault="0024511F" w:rsidP="0024511F">
      <w:pPr>
        <w:pStyle w:val="SingleTxtG"/>
      </w:pPr>
      <w:r>
        <w:t>7.</w:t>
      </w:r>
      <w:r>
        <w:tab/>
        <w:t>Комитет выражает сожаление в отношении того, что он не получил информации ни о судебных либо административных решениях, отражающих применение положений Конвенции судьями, ни о делах, в рамках которых в судах или административных органах государства-участника на Конвенцию ссылались стороны либо их адвокаты. Комитет также выражает обеспокоенность по поводу отсутствия комплексной политики обучения и повышения осведомленности должностных лиц и субъектов, участвующих в осуществлении Конвенции (ст. 2).</w:t>
      </w:r>
    </w:p>
    <w:p w14:paraId="2B537820" w14:textId="3BB4624D" w:rsidR="0024511F" w:rsidRPr="006C4B04" w:rsidRDefault="0024511F" w:rsidP="0024511F">
      <w:pPr>
        <w:pStyle w:val="SingleTxtG"/>
        <w:rPr>
          <w:rFonts w:ascii="Book Antiqua" w:hAnsi="Book Antiqua"/>
          <w:b/>
        </w:rPr>
      </w:pPr>
      <w:r>
        <w:t>8.</w:t>
      </w:r>
      <w:r>
        <w:tab/>
      </w:r>
      <w:r>
        <w:rPr>
          <w:b/>
          <w:bCs/>
        </w:rPr>
        <w:t>Комитет просит государство-участник представить информацию о применении Конвенции.</w:t>
      </w:r>
      <w:r>
        <w:t xml:space="preserve"> </w:t>
      </w:r>
      <w:r>
        <w:rPr>
          <w:b/>
          <w:bCs/>
        </w:rPr>
        <w:t>Он рекомендует государству-участнику активизировать усилия по организации регулярного обучения, касающегося положений Конвенции, в частности для судей, прокуроров, адвокатов, сотрудников правоохранительных органов, членов Национального собрания и Сената, а также других соответствующих субъектов.</w:t>
      </w:r>
      <w:r>
        <w:t xml:space="preserve"> </w:t>
      </w:r>
      <w:r>
        <w:rPr>
          <w:b/>
          <w:bCs/>
        </w:rPr>
        <w:t>Комитет также рекомендует государству-участнику провести среди широкой общественности, в частности среди наиболее уязвимых к дискриминации групп населения, информационно-просветительские кампании относительно положений Конвенции и доступных средств правовой защиты.</w:t>
      </w:r>
    </w:p>
    <w:p w14:paraId="3C343FDD" w14:textId="77777777" w:rsidR="0024511F" w:rsidRPr="006C4B04" w:rsidRDefault="0024511F" w:rsidP="0024511F">
      <w:pPr>
        <w:pStyle w:val="H23G"/>
      </w:pPr>
      <w:r>
        <w:tab/>
      </w:r>
      <w:r>
        <w:tab/>
      </w:r>
      <w:r>
        <w:rPr>
          <w:bCs/>
        </w:rPr>
        <w:t xml:space="preserve">Борьба с расовой </w:t>
      </w:r>
      <w:r w:rsidRPr="0024511F">
        <w:t>дискриминацией</w:t>
      </w:r>
    </w:p>
    <w:p w14:paraId="3B82CBC4" w14:textId="77777777" w:rsidR="0024511F" w:rsidRPr="006C4B04" w:rsidRDefault="0024511F" w:rsidP="0024511F">
      <w:pPr>
        <w:pStyle w:val="SingleTxtG"/>
      </w:pPr>
      <w:r>
        <w:t>9.</w:t>
      </w:r>
      <w:r>
        <w:tab/>
        <w:t xml:space="preserve">Комитет отмечает усилия государства-участника по борьбе с расовой дискриминацией, включая осуществление национальных планов по борьбе с расизмом, антисемитизмом и ксенофобией. Он выражает обеспокоенность по поводу того, что систематическая расовая дискриминация, а также стигматизация и использование негативных стереотипов в отношении некоторых меньшинств, в частности рома, лиц, ведущих кочевой образ жизни, африканцев и лиц африканского </w:t>
      </w:r>
      <w:r>
        <w:lastRenderedPageBreak/>
        <w:t>происхождения, лиц арабского происхождения и неграждан, по-прежнему глубоко укоренена во французском обществе, что часто приводит к социальной изоляции этих меньшинств и ограничениям в осуществлении их прав, включая экономические, социальные и культурные права (ст. 2).</w:t>
      </w:r>
    </w:p>
    <w:p w14:paraId="23CFE6D0" w14:textId="122C0801" w:rsidR="0024511F" w:rsidRPr="006C4B04" w:rsidRDefault="0024511F" w:rsidP="0024511F">
      <w:pPr>
        <w:pStyle w:val="SingleTxtG"/>
        <w:rPr>
          <w:b/>
        </w:rPr>
      </w:pPr>
      <w:r>
        <w:t>10.</w:t>
      </w:r>
      <w:r>
        <w:tab/>
      </w:r>
      <w:r>
        <w:rPr>
          <w:b/>
          <w:bCs/>
        </w:rPr>
        <w:t>Комитет рекомендует государству-участнику в первоочередном порядке устранить структурные и системные причины расовой дискриминации на своей территории.</w:t>
      </w:r>
      <w:r>
        <w:t xml:space="preserve"> </w:t>
      </w:r>
      <w:r>
        <w:rPr>
          <w:b/>
          <w:bCs/>
        </w:rPr>
        <w:t xml:space="preserve">Он также рекомендует государству-участнику обеспечить эффективную реализацию нового Национального плана по борьбе с расизмом, антисемитизмом и дискриминацией по признаку происхождения на период </w:t>
      </w:r>
      <w:r w:rsidR="00E87760">
        <w:rPr>
          <w:b/>
          <w:bCs/>
        </w:rPr>
        <w:br/>
      </w:r>
      <w:r>
        <w:rPr>
          <w:b/>
          <w:bCs/>
        </w:rPr>
        <w:t>2023–2026 годов, в частности путем предоставления достаточных людских, технических и финансовых ресурсов и создания эффективных механизмов координации деятельности различных органов, ответственных за его реализацию на национальном и местном уровнях, в том числе на заморских территориях.</w:t>
      </w:r>
      <w:r>
        <w:t xml:space="preserve"> </w:t>
      </w:r>
      <w:r>
        <w:rPr>
          <w:b/>
          <w:bCs/>
        </w:rPr>
        <w:t>Комитет призывает государство-участник обеспечить полноценное участие в реализации этого плана соответствующих групп населения, в том числе рома, лиц, ведущих кочевой образ жизни, африканцев и лиц африканского происхождения, лиц арабского происхождения и неграждан.</w:t>
      </w:r>
    </w:p>
    <w:p w14:paraId="79D66D69" w14:textId="77777777" w:rsidR="0024511F" w:rsidRPr="006C4B04" w:rsidRDefault="0024511F" w:rsidP="0024511F">
      <w:pPr>
        <w:pStyle w:val="H23G"/>
      </w:pPr>
      <w:r>
        <w:tab/>
      </w:r>
      <w:r>
        <w:tab/>
      </w:r>
      <w:r>
        <w:rPr>
          <w:bCs/>
        </w:rPr>
        <w:t xml:space="preserve">Ненавистнические </w:t>
      </w:r>
      <w:r w:rsidRPr="0024511F">
        <w:t>высказывания</w:t>
      </w:r>
      <w:r>
        <w:rPr>
          <w:bCs/>
        </w:rPr>
        <w:t xml:space="preserve"> расистского толка</w:t>
      </w:r>
      <w:r>
        <w:t xml:space="preserve"> </w:t>
      </w:r>
    </w:p>
    <w:p w14:paraId="323049A9" w14:textId="77777777" w:rsidR="0024511F" w:rsidRPr="006C4B04" w:rsidRDefault="0024511F" w:rsidP="0024511F">
      <w:pPr>
        <w:pStyle w:val="SingleTxtG"/>
        <w:rPr>
          <w:b/>
        </w:rPr>
      </w:pPr>
      <w:r>
        <w:t>11.</w:t>
      </w:r>
      <w:r>
        <w:tab/>
        <w:t>Несмотря на прилагаемые государством-участником усилия по борьбе с ненавистническими высказываниями расистского толка, Комитет по-прежнему обеспокоен сохранением и масштабами расистских и дискриминационных высказываний, особенно в средствах массовой информации и в Интернете. Он также выражает обеспокоенность по поводу расистских высказываний политиков в отношении некоторых этнических меньшинств, в частности рома, лиц, ведущих кочевой образ жизни, африканцев или лиц африканского происхождения, лиц арабского происхождения и неграждан (ст. 2 и 4).</w:t>
      </w:r>
    </w:p>
    <w:p w14:paraId="01869D42" w14:textId="77777777" w:rsidR="0024511F" w:rsidRPr="006C4B04" w:rsidRDefault="0024511F" w:rsidP="0024511F">
      <w:pPr>
        <w:pStyle w:val="SingleTxtG"/>
        <w:rPr>
          <w:b/>
        </w:rPr>
      </w:pPr>
      <w:r>
        <w:t>12.</w:t>
      </w:r>
      <w:r>
        <w:tab/>
      </w:r>
      <w:r>
        <w:rPr>
          <w:b/>
          <w:bCs/>
        </w:rPr>
        <w:t>В соответствии со своей общей рекомендацией № 35 (2013) о борьбе с ненавистническими высказываниями расистского толка Комитет рекомендует государству-участнику:</w:t>
      </w:r>
    </w:p>
    <w:p w14:paraId="244B9DAF" w14:textId="67E9844C" w:rsidR="0024511F" w:rsidRPr="006C4B04" w:rsidRDefault="0020488F" w:rsidP="0024511F">
      <w:pPr>
        <w:pStyle w:val="SingleTxtG"/>
        <w:rPr>
          <w:b/>
        </w:rPr>
      </w:pPr>
      <w:r>
        <w:rPr>
          <w:b/>
          <w:bCs/>
        </w:rPr>
        <w:tab/>
      </w:r>
      <w:r w:rsidR="0024511F">
        <w:rPr>
          <w:b/>
          <w:bCs/>
        </w:rPr>
        <w:t>a)</w:t>
      </w:r>
      <w:r w:rsidR="0024511F">
        <w:tab/>
      </w:r>
      <w:r w:rsidR="0024511F">
        <w:rPr>
          <w:b/>
          <w:bCs/>
        </w:rPr>
        <w:t xml:space="preserve">активизировать усилия по эффективному предотвращению и пресечению ненавистнических высказываний расистского толка, в том числе путем фактического применения законодательства, касающегося борьбы с распространением идей расового превосходства или расовой ненависти, в целях предотвращения любых </w:t>
      </w:r>
      <w:r w:rsidR="00BC0AF8">
        <w:rPr>
          <w:b/>
          <w:bCs/>
        </w:rPr>
        <w:t>проявлений</w:t>
      </w:r>
      <w:r w:rsidR="0024511F">
        <w:rPr>
          <w:b/>
          <w:bCs/>
        </w:rPr>
        <w:t xml:space="preserve"> расизма и расовой ненависти в общественных местах, в том числе в средствах массовой информации и в Интернете, а также наказания з</w:t>
      </w:r>
      <w:r w:rsidR="00BC0AF8">
        <w:rPr>
          <w:b/>
          <w:bCs/>
        </w:rPr>
        <w:t>а</w:t>
      </w:r>
      <w:r w:rsidR="0024511F">
        <w:rPr>
          <w:b/>
          <w:bCs/>
        </w:rPr>
        <w:t xml:space="preserve"> них и противодействия им;</w:t>
      </w:r>
    </w:p>
    <w:p w14:paraId="03ECF89A" w14:textId="4D8F3AD4" w:rsidR="0024511F" w:rsidRPr="006C4B04" w:rsidRDefault="0020488F" w:rsidP="0024511F">
      <w:pPr>
        <w:pStyle w:val="SingleTxtG"/>
        <w:rPr>
          <w:b/>
        </w:rPr>
      </w:pPr>
      <w:r>
        <w:rPr>
          <w:b/>
          <w:bCs/>
        </w:rPr>
        <w:tab/>
      </w:r>
      <w:r w:rsidR="0024511F">
        <w:rPr>
          <w:b/>
          <w:bCs/>
        </w:rPr>
        <w:t>b)</w:t>
      </w:r>
      <w:r w:rsidR="0024511F">
        <w:tab/>
      </w:r>
      <w:r w:rsidR="0024511F">
        <w:rPr>
          <w:b/>
          <w:bCs/>
        </w:rPr>
        <w:t>при необходимости обеспечить расследование всех случаев ненавистнических высказываний и судебное преследование за них либо принятие иных надлежащих мер, а также, в соответствующих случаях, наказание виновных, независимо от их официального статуса, и предоставление потерпевшим доступа к эффективным средствам правовой защиты и адекватному возмещению ущерба;</w:t>
      </w:r>
    </w:p>
    <w:p w14:paraId="3509E980" w14:textId="0AD0C743" w:rsidR="0024511F" w:rsidRPr="006C4B04" w:rsidRDefault="0020488F" w:rsidP="0024511F">
      <w:pPr>
        <w:pStyle w:val="SingleTxtG"/>
        <w:rPr>
          <w:b/>
        </w:rPr>
      </w:pPr>
      <w:r>
        <w:rPr>
          <w:b/>
          <w:bCs/>
        </w:rPr>
        <w:tab/>
      </w:r>
      <w:r w:rsidR="0024511F">
        <w:rPr>
          <w:b/>
          <w:bCs/>
        </w:rPr>
        <w:t>c)</w:t>
      </w:r>
      <w:r w:rsidR="0024511F">
        <w:tab/>
      </w:r>
      <w:r w:rsidR="0024511F">
        <w:rPr>
          <w:b/>
          <w:bCs/>
        </w:rPr>
        <w:t>оценить и продолжить обучение сотрудников правоохранительных органов и проведение целевых информационно-просветительских кампаний по предотвращению и пресечению преступлений и ненавистнических высказываний расистского толка, в том числе среди участников демократических обсуждений;</w:t>
      </w:r>
    </w:p>
    <w:p w14:paraId="584FA283" w14:textId="06790C91" w:rsidR="0024511F" w:rsidRPr="006C4B04" w:rsidRDefault="0020488F" w:rsidP="0024511F">
      <w:pPr>
        <w:pStyle w:val="SingleTxtG"/>
        <w:rPr>
          <w:b/>
        </w:rPr>
      </w:pPr>
      <w:r>
        <w:rPr>
          <w:b/>
          <w:bCs/>
        </w:rPr>
        <w:tab/>
      </w:r>
      <w:r w:rsidR="0024511F">
        <w:rPr>
          <w:b/>
          <w:bCs/>
        </w:rPr>
        <w:t>d)</w:t>
      </w:r>
      <w:r w:rsidR="0024511F">
        <w:tab/>
      </w:r>
      <w:r w:rsidR="0024511F">
        <w:rPr>
          <w:b/>
          <w:bCs/>
        </w:rPr>
        <w:t>продолжить усилия по контролю за распространением ненавистнических высказываний расистского толка в Интернете и социальных сетях в тесном сотрудничестве с поставщиками интернет-услуг, платформами социальных сетей и группами населения, наиболее подверженными ненавистническим высказываниям расистского толка.</w:t>
      </w:r>
    </w:p>
    <w:p w14:paraId="021A56F8" w14:textId="77777777" w:rsidR="0024511F" w:rsidRPr="006C4B04" w:rsidRDefault="0024511F" w:rsidP="0024511F">
      <w:pPr>
        <w:pStyle w:val="H23G"/>
      </w:pPr>
      <w:r>
        <w:lastRenderedPageBreak/>
        <w:tab/>
      </w:r>
      <w:r>
        <w:tab/>
      </w:r>
      <w:r>
        <w:rPr>
          <w:bCs/>
        </w:rPr>
        <w:t xml:space="preserve">Положение рома и </w:t>
      </w:r>
      <w:r w:rsidRPr="0024511F">
        <w:t>лиц</w:t>
      </w:r>
      <w:r>
        <w:rPr>
          <w:bCs/>
        </w:rPr>
        <w:t>, ведущих кочевой образ жизни</w:t>
      </w:r>
    </w:p>
    <w:p w14:paraId="47871BF2" w14:textId="77777777" w:rsidR="0024511F" w:rsidRPr="006C4B04" w:rsidRDefault="0024511F" w:rsidP="0024511F">
      <w:pPr>
        <w:pStyle w:val="SingleTxtG"/>
      </w:pPr>
      <w:r>
        <w:t>13.</w:t>
      </w:r>
      <w:r>
        <w:tab/>
        <w:t>Комитет по-прежнему обеспокоен продолжающейся социальной изоляцией и бедностью рома и лиц, ведущих кочевой образ жизни, особенно в отношении:</w:t>
      </w:r>
    </w:p>
    <w:p w14:paraId="2547E112" w14:textId="6CE3C521" w:rsidR="0024511F" w:rsidRPr="006C4B04" w:rsidRDefault="0020488F" w:rsidP="0024511F">
      <w:pPr>
        <w:pStyle w:val="SingleTxtG"/>
      </w:pPr>
      <w:r>
        <w:tab/>
      </w:r>
      <w:r w:rsidR="0024511F">
        <w:t>a)</w:t>
      </w:r>
      <w:r w:rsidR="0024511F">
        <w:tab/>
        <w:t>доступа к жилью и неблагоприятных условий жизни;</w:t>
      </w:r>
    </w:p>
    <w:p w14:paraId="519224F6" w14:textId="790E7480" w:rsidR="0024511F" w:rsidRPr="006C4B04" w:rsidRDefault="0020488F" w:rsidP="0024511F">
      <w:pPr>
        <w:pStyle w:val="SingleTxtG"/>
      </w:pPr>
      <w:r>
        <w:tab/>
      </w:r>
      <w:r w:rsidR="0024511F">
        <w:t>b)</w:t>
      </w:r>
      <w:r w:rsidR="0024511F">
        <w:tab/>
        <w:t>недостаточного количества мест стоянки, особенно для лиц, ведущих кочевой образ жизни, и чрезмерного применения штрафов за несанкционированные сооружения;</w:t>
      </w:r>
    </w:p>
    <w:p w14:paraId="6EA0DEC3" w14:textId="3A9859E5" w:rsidR="0024511F" w:rsidRPr="006C4B04" w:rsidRDefault="0020488F" w:rsidP="0024511F">
      <w:pPr>
        <w:pStyle w:val="SingleTxtG"/>
      </w:pPr>
      <w:r>
        <w:tab/>
      </w:r>
      <w:r w:rsidR="0024511F">
        <w:t>c)</w:t>
      </w:r>
      <w:r w:rsidR="0024511F">
        <w:tab/>
        <w:t>принудительных выселений рома и лиц, ведущих кочевой образ жизни, из неофициальных мест проживания, часто без предоставления альтернативного жилья и без учета особых потребностей соответствующих лиц, особенно детей;</w:t>
      </w:r>
    </w:p>
    <w:p w14:paraId="2C8EC02C" w14:textId="01BD88BA" w:rsidR="0024511F" w:rsidRPr="006C4B04" w:rsidRDefault="0020488F" w:rsidP="0024511F">
      <w:pPr>
        <w:pStyle w:val="SingleTxtG"/>
      </w:pPr>
      <w:r>
        <w:tab/>
      </w:r>
      <w:r w:rsidR="0024511F">
        <w:t>d)</w:t>
      </w:r>
      <w:r w:rsidR="0024511F">
        <w:tab/>
        <w:t>низкого уровня охвата школьным обучением детей из числа рома и лиц, ведущих кочевой образ жизни;</w:t>
      </w:r>
    </w:p>
    <w:p w14:paraId="7B6F3006" w14:textId="5F32F593" w:rsidR="0024511F" w:rsidRPr="006C4B04" w:rsidRDefault="0020488F" w:rsidP="0024511F">
      <w:pPr>
        <w:pStyle w:val="SingleTxtG"/>
      </w:pPr>
      <w:r>
        <w:tab/>
      </w:r>
      <w:r w:rsidR="0024511F">
        <w:t>e)</w:t>
      </w:r>
      <w:r w:rsidR="0024511F">
        <w:tab/>
        <w:t>высоким уровнем безработицы среди рома и лиц, ведущих кочевой образ жизни, особенно среди женщин, по сравнению с остальным населением (ст. 5).</w:t>
      </w:r>
    </w:p>
    <w:p w14:paraId="7392406D" w14:textId="77777777" w:rsidR="0024511F" w:rsidRPr="0024511F" w:rsidRDefault="0024511F" w:rsidP="0024511F">
      <w:pPr>
        <w:pStyle w:val="SingleTxtG"/>
        <w:rPr>
          <w:b/>
          <w:bCs/>
        </w:rPr>
      </w:pPr>
      <w:r>
        <w:t>14.</w:t>
      </w:r>
      <w:r>
        <w:tab/>
      </w:r>
      <w:r>
        <w:rPr>
          <w:b/>
          <w:bCs/>
        </w:rPr>
        <w:t>Ссылаясь на свою общую рекомендацию № 27 (2000) о дискриминации в отношении рома, а также на рекомендации, сформулированные в его предыдущих заключительных замечаниях</w:t>
      </w:r>
      <w:r w:rsidRPr="00E87760">
        <w:rPr>
          <w:bCs/>
          <w:sz w:val="18"/>
          <w:szCs w:val="18"/>
          <w:vertAlign w:val="superscript"/>
        </w:rPr>
        <w:footnoteReference w:id="5"/>
      </w:r>
      <w:r>
        <w:rPr>
          <w:b/>
          <w:bCs/>
        </w:rPr>
        <w:t>, Комитет рекомендует государству-участнику:</w:t>
      </w:r>
    </w:p>
    <w:p w14:paraId="4CBE8551" w14:textId="4103F679" w:rsidR="0024511F" w:rsidRPr="006C4B04" w:rsidRDefault="0020488F" w:rsidP="0024511F">
      <w:pPr>
        <w:pStyle w:val="SingleTxtG"/>
        <w:rPr>
          <w:b/>
          <w:bCs/>
        </w:rPr>
      </w:pPr>
      <w:r>
        <w:rPr>
          <w:b/>
          <w:bCs/>
        </w:rPr>
        <w:tab/>
      </w:r>
      <w:r w:rsidR="0024511F">
        <w:rPr>
          <w:b/>
          <w:bCs/>
        </w:rPr>
        <w:t>a)</w:t>
      </w:r>
      <w:r w:rsidR="0024511F" w:rsidRPr="0024511F">
        <w:rPr>
          <w:b/>
          <w:bCs/>
        </w:rPr>
        <w:tab/>
      </w:r>
      <w:r w:rsidR="0024511F">
        <w:rPr>
          <w:b/>
          <w:bCs/>
        </w:rPr>
        <w:t>принять необходимые меры для обеспечения эффективной реализации Национальной стратегии по обеспечению равенства, инклюзии и участия рома на период 2020–2030 годов, в том числе путем выделения необходимых финансовых и технических ресурсов и создания механизма мониторинга;</w:t>
      </w:r>
    </w:p>
    <w:p w14:paraId="440D47AC" w14:textId="50136A48" w:rsidR="0024511F" w:rsidRPr="006C4B04" w:rsidRDefault="0020488F" w:rsidP="0024511F">
      <w:pPr>
        <w:pStyle w:val="SingleTxtG"/>
        <w:rPr>
          <w:b/>
          <w:bCs/>
        </w:rPr>
      </w:pPr>
      <w:r>
        <w:rPr>
          <w:b/>
          <w:bCs/>
        </w:rPr>
        <w:tab/>
      </w:r>
      <w:r w:rsidR="0024511F">
        <w:rPr>
          <w:b/>
          <w:bCs/>
        </w:rPr>
        <w:t>b)</w:t>
      </w:r>
      <w:r w:rsidR="0024511F" w:rsidRPr="0024511F">
        <w:rPr>
          <w:b/>
          <w:bCs/>
        </w:rPr>
        <w:tab/>
      </w:r>
      <w:r w:rsidR="0024511F">
        <w:rPr>
          <w:b/>
          <w:bCs/>
        </w:rPr>
        <w:t>принять эффективные меры для обеспечения рома и лиц, ведущих кочевой образ жизни, надлежащим жильем и улучшения условий их жизни с учетом их особых потребностей, в том числе путем признания жилого автофургона в качестве вида жилища и предоставления достаточного количества мест для стоянки с надлежащими условиями;</w:t>
      </w:r>
    </w:p>
    <w:p w14:paraId="4C8363C1" w14:textId="13E11C55" w:rsidR="0024511F" w:rsidRPr="006C4B04" w:rsidRDefault="0020488F" w:rsidP="0024511F">
      <w:pPr>
        <w:pStyle w:val="SingleTxtG"/>
        <w:rPr>
          <w:b/>
          <w:bCs/>
        </w:rPr>
      </w:pPr>
      <w:r>
        <w:rPr>
          <w:b/>
          <w:bCs/>
        </w:rPr>
        <w:tab/>
      </w:r>
      <w:r w:rsidR="0024511F">
        <w:rPr>
          <w:b/>
          <w:bCs/>
        </w:rPr>
        <w:t>c)</w:t>
      </w:r>
      <w:r w:rsidR="0024511F" w:rsidRPr="0024511F">
        <w:rPr>
          <w:b/>
          <w:bCs/>
        </w:rPr>
        <w:tab/>
      </w:r>
      <w:r w:rsidR="0024511F" w:rsidRPr="003C35F3">
        <w:rPr>
          <w:b/>
          <w:bCs/>
        </w:rPr>
        <w:t>обеспечить</w:t>
      </w:r>
      <w:r w:rsidR="0024511F">
        <w:rPr>
          <w:b/>
          <w:bCs/>
        </w:rPr>
        <w:t>, чтобы в результате выселения люди не становились бездомными и чтобы им предлагались адекватные варианты жилья, а также обеспечить эффективное применение циркуляра от 26 августа 2012 года о предварительных мерах и поддержке операций по закрытию незаконных лагерей и распоряжения от 25 января 2018 года об активизации усилий по ликвидации трущоб и незаконных лагерей;</w:t>
      </w:r>
    </w:p>
    <w:p w14:paraId="6796CDE2" w14:textId="3E08A9FE" w:rsidR="0024511F" w:rsidRPr="006C4B04" w:rsidRDefault="0020488F" w:rsidP="0024511F">
      <w:pPr>
        <w:pStyle w:val="SingleTxtG"/>
        <w:rPr>
          <w:b/>
          <w:bCs/>
        </w:rPr>
      </w:pPr>
      <w:r>
        <w:rPr>
          <w:b/>
          <w:bCs/>
        </w:rPr>
        <w:tab/>
      </w:r>
      <w:r w:rsidR="0024511F">
        <w:rPr>
          <w:b/>
          <w:bCs/>
        </w:rPr>
        <w:t>d)</w:t>
      </w:r>
      <w:r w:rsidR="0024511F" w:rsidRPr="0024511F">
        <w:rPr>
          <w:b/>
          <w:bCs/>
        </w:rPr>
        <w:tab/>
      </w:r>
      <w:r w:rsidR="0024511F">
        <w:rPr>
          <w:b/>
          <w:bCs/>
        </w:rPr>
        <w:t>на практике обеспечить детям из числа рома и кочевых групп доступ к образованию без дискриминации;</w:t>
      </w:r>
    </w:p>
    <w:p w14:paraId="1F655116" w14:textId="6D6E4931" w:rsidR="0024511F" w:rsidRPr="0024511F" w:rsidRDefault="0020488F" w:rsidP="0024511F">
      <w:pPr>
        <w:pStyle w:val="SingleTxtG"/>
        <w:rPr>
          <w:b/>
          <w:bCs/>
        </w:rPr>
      </w:pPr>
      <w:r>
        <w:rPr>
          <w:b/>
          <w:bCs/>
        </w:rPr>
        <w:tab/>
      </w:r>
      <w:r w:rsidR="0024511F">
        <w:rPr>
          <w:b/>
          <w:bCs/>
        </w:rPr>
        <w:t>e)</w:t>
      </w:r>
      <w:r w:rsidR="0024511F" w:rsidRPr="0024511F">
        <w:rPr>
          <w:b/>
          <w:bCs/>
        </w:rPr>
        <w:tab/>
      </w:r>
      <w:r w:rsidR="0024511F">
        <w:rPr>
          <w:b/>
          <w:bCs/>
        </w:rPr>
        <w:t>продолжать усилия по облегчению доступа на рынок труда для рома и лиц, ведущих кочевой образ жизни, особенно женщин.</w:t>
      </w:r>
    </w:p>
    <w:p w14:paraId="0CE487BF" w14:textId="77777777" w:rsidR="0024511F" w:rsidRPr="006C4B04" w:rsidRDefault="0024511F" w:rsidP="0024511F">
      <w:pPr>
        <w:pStyle w:val="H23G"/>
      </w:pPr>
      <w:r>
        <w:tab/>
      </w:r>
      <w:r>
        <w:tab/>
      </w:r>
      <w:r>
        <w:rPr>
          <w:bCs/>
        </w:rPr>
        <w:t>Коренные народы на заморских территориях</w:t>
      </w:r>
      <w:r>
        <w:t xml:space="preserve"> </w:t>
      </w:r>
    </w:p>
    <w:p w14:paraId="36385A31" w14:textId="6945BDD3" w:rsidR="0024511F" w:rsidRPr="006C4B04" w:rsidRDefault="0024511F" w:rsidP="0024511F">
      <w:pPr>
        <w:pStyle w:val="SingleTxtG"/>
      </w:pPr>
      <w:r>
        <w:t>15.</w:t>
      </w:r>
      <w:r>
        <w:tab/>
        <w:t xml:space="preserve">Комитет вновь выражает обеспокоенность по поводу дискриминации коренных народов на заморских территориях и неполного </w:t>
      </w:r>
      <w:r w:rsidR="00BC0AF8">
        <w:t>соблюдения</w:t>
      </w:r>
      <w:r>
        <w:t xml:space="preserve"> их прав, в том числе права на землю и права на свободное, предварительное и осознанное согласие. Комитет также обеспокоен препятствиями, с которыми сталкиваются коренные народы в осуществлении своих экономических, социальных и культурных прав, включая право на здоровье и образование. Кроме того, он по-прежнему обеспокоен тем, что в Новой Каледонии и Французской Гвиане доступ детей к образованию сопряжен с многочисленными трудностями, в частности по причине удаленности школ, нехватки штатных учителей и отсутствия школьных программ, составленных с учетом культурного и языкового разнообразия. Кроме того, Комитет с обеспокоенностью </w:t>
      </w:r>
      <w:r>
        <w:lastRenderedPageBreak/>
        <w:t>отмечает негативное воздействие добычи полезных ископаемых на здоровье людей и состояние окружающей среды, особенно в Новой Каледонии и Французской Гвиане. Наконец, он с обеспокоенностью отмечает неблагоприятные последствия изменения климата для традиционного образа жизни коренных народов (ст. 5).</w:t>
      </w:r>
    </w:p>
    <w:p w14:paraId="2AE8DF4C" w14:textId="3789725E" w:rsidR="0024511F" w:rsidRPr="0024511F" w:rsidRDefault="0024511F" w:rsidP="0024511F">
      <w:pPr>
        <w:pStyle w:val="SingleTxtG"/>
        <w:rPr>
          <w:b/>
          <w:bCs/>
        </w:rPr>
      </w:pPr>
      <w:r>
        <w:t>16.</w:t>
      </w:r>
      <w:r>
        <w:tab/>
      </w:r>
      <w:r>
        <w:rPr>
          <w:b/>
          <w:bCs/>
        </w:rPr>
        <w:t>В свете своей общей рекомендации № 23 (</w:t>
      </w:r>
      <w:r w:rsidR="00E87760" w:rsidRPr="00E87760">
        <w:rPr>
          <w:b/>
          <w:bCs/>
        </w:rPr>
        <w:t>1997</w:t>
      </w:r>
      <w:r>
        <w:rPr>
          <w:b/>
          <w:bCs/>
        </w:rPr>
        <w:t>) о правах коренных народов, а также рекомендаций, сформулированных в своих предыдущих заключительных замечаниях, Комитет рекомендует государству-участнику:</w:t>
      </w:r>
    </w:p>
    <w:p w14:paraId="42CB23C0" w14:textId="3AFAC76D" w:rsidR="0024511F" w:rsidRPr="006C4B04" w:rsidRDefault="0020488F" w:rsidP="0024511F">
      <w:pPr>
        <w:pStyle w:val="SingleTxtG"/>
        <w:rPr>
          <w:b/>
          <w:bCs/>
        </w:rPr>
      </w:pPr>
      <w:r>
        <w:rPr>
          <w:b/>
          <w:bCs/>
        </w:rPr>
        <w:tab/>
      </w:r>
      <w:r w:rsidR="0024511F">
        <w:rPr>
          <w:b/>
          <w:bCs/>
        </w:rPr>
        <w:t>a)</w:t>
      </w:r>
      <w:r w:rsidR="0024511F" w:rsidRPr="0024511F">
        <w:rPr>
          <w:b/>
          <w:bCs/>
        </w:rPr>
        <w:tab/>
      </w:r>
      <w:r w:rsidR="0024511F">
        <w:rPr>
          <w:b/>
          <w:bCs/>
        </w:rPr>
        <w:t>признать коллективные права коренных народов, в частности право на исконные земли, которыми владеют и пользуются их общины, а также право на традиционно используемые ими ресурсы;</w:t>
      </w:r>
    </w:p>
    <w:p w14:paraId="06275EFC" w14:textId="41C1665B" w:rsidR="0024511F" w:rsidRPr="006C4B04" w:rsidRDefault="0020488F" w:rsidP="0024511F">
      <w:pPr>
        <w:pStyle w:val="SingleTxtG"/>
        <w:rPr>
          <w:b/>
          <w:bCs/>
        </w:rPr>
      </w:pPr>
      <w:r>
        <w:rPr>
          <w:b/>
          <w:bCs/>
        </w:rPr>
        <w:tab/>
      </w:r>
      <w:r w:rsidR="0024511F">
        <w:rPr>
          <w:b/>
          <w:bCs/>
        </w:rPr>
        <w:t>b)</w:t>
      </w:r>
      <w:r w:rsidR="0024511F" w:rsidRPr="0024511F">
        <w:rPr>
          <w:b/>
          <w:bCs/>
        </w:rPr>
        <w:tab/>
      </w:r>
      <w:r w:rsidR="0024511F">
        <w:rPr>
          <w:b/>
          <w:bCs/>
        </w:rPr>
        <w:t>активизировать усилия по обеспечению равного с остальным населением обращения в отношении доступа к экономическим, социальным и культурным правам, включая доступ к здравоохранению и образованию, с учетом особых потребностей каждой территории, а также культурного и языкового разнообразия коренных народов;</w:t>
      </w:r>
    </w:p>
    <w:p w14:paraId="2F73A20B" w14:textId="33808F05" w:rsidR="0024511F" w:rsidRPr="006C4B04" w:rsidRDefault="0020488F" w:rsidP="0024511F">
      <w:pPr>
        <w:pStyle w:val="SingleTxtG"/>
        <w:rPr>
          <w:b/>
          <w:bCs/>
        </w:rPr>
      </w:pPr>
      <w:r>
        <w:rPr>
          <w:b/>
          <w:bCs/>
        </w:rPr>
        <w:tab/>
      </w:r>
      <w:r w:rsidR="0024511F">
        <w:rPr>
          <w:b/>
          <w:bCs/>
        </w:rPr>
        <w:t>c)</w:t>
      </w:r>
      <w:r w:rsidR="0024511F" w:rsidRPr="0024511F">
        <w:rPr>
          <w:b/>
          <w:bCs/>
        </w:rPr>
        <w:tab/>
      </w:r>
      <w:r w:rsidR="0024511F">
        <w:rPr>
          <w:b/>
          <w:bCs/>
        </w:rPr>
        <w:t>обеспечить проведение консультаций с коренными народами относительно любых законодательных или административных мер, которые могут напрямую затрагивать их права, с целью получения их свободного, предварительного и осознанного согласия, в том числе перед утверждением любого проекта, имеющего последствия для использования их земель или территорий и других ресурсов;</w:t>
      </w:r>
    </w:p>
    <w:p w14:paraId="021C5831" w14:textId="65FB841D" w:rsidR="0024511F" w:rsidRPr="006C4B04" w:rsidRDefault="0020488F" w:rsidP="0024511F">
      <w:pPr>
        <w:pStyle w:val="SingleTxtG"/>
        <w:rPr>
          <w:b/>
          <w:bCs/>
        </w:rPr>
      </w:pPr>
      <w:r>
        <w:rPr>
          <w:b/>
          <w:bCs/>
        </w:rPr>
        <w:tab/>
      </w:r>
      <w:r w:rsidR="0024511F">
        <w:rPr>
          <w:b/>
          <w:bCs/>
        </w:rPr>
        <w:t>d)</w:t>
      </w:r>
      <w:r w:rsidR="0024511F" w:rsidRPr="0024511F">
        <w:rPr>
          <w:b/>
          <w:bCs/>
        </w:rPr>
        <w:tab/>
      </w:r>
      <w:r w:rsidR="0024511F">
        <w:rPr>
          <w:b/>
          <w:bCs/>
        </w:rPr>
        <w:t>принять необходимые меры для обеспечения защиты права коренных народов на владение и пользование своими землями, территориями и ресурсами, в том числе посредством обеспечения необходимого юридического признания и защиты;</w:t>
      </w:r>
    </w:p>
    <w:p w14:paraId="146FFB43" w14:textId="7D082971" w:rsidR="0024511F" w:rsidRPr="0024511F" w:rsidRDefault="0020488F" w:rsidP="0024511F">
      <w:pPr>
        <w:pStyle w:val="SingleTxtG"/>
        <w:rPr>
          <w:b/>
          <w:bCs/>
        </w:rPr>
      </w:pPr>
      <w:r>
        <w:rPr>
          <w:b/>
          <w:bCs/>
        </w:rPr>
        <w:tab/>
      </w:r>
      <w:r w:rsidR="0024511F">
        <w:rPr>
          <w:b/>
          <w:bCs/>
        </w:rPr>
        <w:t>e)</w:t>
      </w:r>
      <w:r w:rsidR="0024511F" w:rsidRPr="0024511F">
        <w:rPr>
          <w:b/>
          <w:bCs/>
        </w:rPr>
        <w:tab/>
      </w:r>
      <w:r w:rsidR="0024511F">
        <w:rPr>
          <w:b/>
          <w:bCs/>
        </w:rPr>
        <w:t>в консультации с соответствующими коренными народами принять меры по исправлению последствий добычи полезных ископаемых для их здоровья и состояния окружающей среды, а также меры по смягчению последствий климатического кризиса для их земель, территорий и ресурсов с целью защиты их образа жизни и средств к существованию.</w:t>
      </w:r>
    </w:p>
    <w:p w14:paraId="2706FA4F" w14:textId="77777777" w:rsidR="0024511F" w:rsidRPr="006C4B04" w:rsidRDefault="0024511F" w:rsidP="0024511F">
      <w:pPr>
        <w:pStyle w:val="H23G"/>
      </w:pPr>
      <w:r>
        <w:tab/>
      </w:r>
      <w:r>
        <w:tab/>
      </w:r>
      <w:r>
        <w:rPr>
          <w:bCs/>
        </w:rPr>
        <w:t xml:space="preserve">Ситуация </w:t>
      </w:r>
      <w:r w:rsidRPr="0024511F">
        <w:t>на</w:t>
      </w:r>
      <w:r>
        <w:rPr>
          <w:bCs/>
        </w:rPr>
        <w:t xml:space="preserve"> Майотте</w:t>
      </w:r>
    </w:p>
    <w:p w14:paraId="51BD5F52" w14:textId="77777777" w:rsidR="0024511F" w:rsidRPr="006C4B04" w:rsidRDefault="0024511F" w:rsidP="0024511F">
      <w:pPr>
        <w:pStyle w:val="SingleTxtG"/>
      </w:pPr>
      <w:r>
        <w:t>17.</w:t>
      </w:r>
      <w:r>
        <w:tab/>
        <w:t>Комитет по-прежнему обеспокоен тем, что некоторые маорэ продолжают сталкиваться с трудностями в доступе к экономическим, социальным и культурным правам, включая право на здоровье, социальное жилье и образование (ст. 5).</w:t>
      </w:r>
    </w:p>
    <w:p w14:paraId="68FEB696" w14:textId="3DAF2752" w:rsidR="0024511F" w:rsidRPr="006C4B04" w:rsidRDefault="0024511F" w:rsidP="0024511F">
      <w:pPr>
        <w:pStyle w:val="SingleTxtG"/>
        <w:rPr>
          <w:b/>
        </w:rPr>
      </w:pPr>
      <w:r>
        <w:t>18.</w:t>
      </w:r>
      <w:r>
        <w:tab/>
      </w:r>
      <w:r>
        <w:rPr>
          <w:b/>
          <w:bCs/>
        </w:rPr>
        <w:t>Комитет повторяет свою предыдущую рекомендацию</w:t>
      </w:r>
      <w:r w:rsidRPr="00CA2658">
        <w:rPr>
          <w:rStyle w:val="aa"/>
          <w:bCs/>
          <w:lang w:eastAsia="zh-CN"/>
        </w:rPr>
        <w:footnoteReference w:id="6"/>
      </w:r>
      <w:r>
        <w:rPr>
          <w:b/>
          <w:bCs/>
        </w:rPr>
        <w:t xml:space="preserve"> и просит государство-участник </w:t>
      </w:r>
      <w:r w:rsidRPr="00AF056E">
        <w:rPr>
          <w:b/>
          <w:bCs/>
        </w:rPr>
        <w:t xml:space="preserve">активизировать свои усилия </w:t>
      </w:r>
      <w:r>
        <w:rPr>
          <w:b/>
          <w:bCs/>
        </w:rPr>
        <w:t xml:space="preserve">для </w:t>
      </w:r>
      <w:r w:rsidRPr="00AF056E">
        <w:rPr>
          <w:b/>
          <w:bCs/>
        </w:rPr>
        <w:t>обеспечени</w:t>
      </w:r>
      <w:r>
        <w:rPr>
          <w:b/>
          <w:bCs/>
        </w:rPr>
        <w:t>я</w:t>
      </w:r>
      <w:r w:rsidRPr="00AF056E">
        <w:rPr>
          <w:b/>
          <w:bCs/>
        </w:rPr>
        <w:t xml:space="preserve"> того, чтобы маоре пользовались своими экономическими, социальными и культурными правами в полном объеме и на равной основе с остальным населением государства-участника</w:t>
      </w:r>
      <w:r>
        <w:rPr>
          <w:b/>
          <w:bCs/>
        </w:rPr>
        <w:t>.</w:t>
      </w:r>
      <w:r w:rsidRPr="00AF056E">
        <w:rPr>
          <w:b/>
          <w:bCs/>
        </w:rPr>
        <w:t xml:space="preserve"> </w:t>
      </w:r>
      <w:r>
        <w:rPr>
          <w:b/>
          <w:bCs/>
        </w:rPr>
        <w:t>Комитет рекомендует государству-участнику обеспечить эффективную реализацию плана развития Майотты, озаглавленного «Майотта</w:t>
      </w:r>
      <w:r w:rsidR="00A804E9">
        <w:rPr>
          <w:b/>
          <w:bCs/>
          <w:lang w:val="en-US"/>
        </w:rPr>
        <w:t> </w:t>
      </w:r>
      <w:r>
        <w:rPr>
          <w:b/>
          <w:bCs/>
        </w:rPr>
        <w:t>2025».</w:t>
      </w:r>
    </w:p>
    <w:p w14:paraId="0EAF849E" w14:textId="77777777" w:rsidR="0024511F" w:rsidRPr="006C4B04" w:rsidRDefault="0024511F" w:rsidP="0024511F">
      <w:pPr>
        <w:pStyle w:val="H23G"/>
      </w:pPr>
      <w:r>
        <w:tab/>
      </w:r>
      <w:r>
        <w:tab/>
      </w:r>
      <w:r>
        <w:rPr>
          <w:bCs/>
        </w:rPr>
        <w:t>Положение мигрантов, беженцев, просителей убежища и лиц без гражданства</w:t>
      </w:r>
    </w:p>
    <w:p w14:paraId="7E7F58FE" w14:textId="219ABAA6" w:rsidR="0024511F" w:rsidRPr="006C4B04" w:rsidRDefault="0024511F" w:rsidP="0024511F">
      <w:pPr>
        <w:pStyle w:val="SingleTxtG"/>
      </w:pPr>
      <w:r>
        <w:t>19.</w:t>
      </w:r>
      <w:r>
        <w:tab/>
        <w:t>Комитет с обеспокоенностью отмечает включение в Закон № 2018-778 от 10</w:t>
      </w:r>
      <w:r w:rsidR="0007140B">
        <w:rPr>
          <w:lang w:val="en-US"/>
        </w:rPr>
        <w:t> </w:t>
      </w:r>
      <w:r>
        <w:t xml:space="preserve">сентября 2018 года некоторых положений, касающихся контролируемой иммиграции, фактического права на убежище и успешной интеграции, которые могут ограничить доступ к праву на убежище, в том числе посредством отмены приостанавливающего действия апелляции в Национальный суд по вопросам права на убежище. Несмотря на предпринятые государством-участником усилия, Комитет </w:t>
      </w:r>
      <w:r w:rsidR="0007140B">
        <w:br/>
      </w:r>
      <w:r>
        <w:t xml:space="preserve">по-прежнему обеспокоен ограниченностью национальной системы приема просителей убежища, в частности в связи с трудностями в получении доступа к местам </w:t>
      </w:r>
      <w:r>
        <w:lastRenderedPageBreak/>
        <w:t>размещения и неблагоприятными условиями проживания. Комитет также обеспокоен плачевными условиями жизни мигрантов и ненадлежащим обращением с ними, особенно на границе Соединенного Королевства и Франции. Комитет вновь подчеркивает важность осуществления иммиграционной политики и политики предоставления убежища на основе принципов человеческого достоинства и недискриминации во избежание дискредитации ценности Конвенции. Наконец, Комитет с обеспокоенностью отмечает отступления от обычного режима предоставления убежища и иммиграции, которые применяются на заморских территориях, особенно на Майотте и во Французской Гвиане (ст. 2 и 5).</w:t>
      </w:r>
    </w:p>
    <w:p w14:paraId="7685FFEE" w14:textId="71F7DE0B" w:rsidR="0024511F" w:rsidRPr="0024511F" w:rsidRDefault="0024511F" w:rsidP="0024511F">
      <w:pPr>
        <w:pStyle w:val="SingleTxtG"/>
        <w:rPr>
          <w:b/>
          <w:bCs/>
        </w:rPr>
      </w:pPr>
      <w:r>
        <w:t>20.</w:t>
      </w:r>
      <w:r>
        <w:tab/>
      </w:r>
      <w:r w:rsidRPr="00655474">
        <w:rPr>
          <w:b/>
          <w:bCs/>
        </w:rPr>
        <w:t xml:space="preserve">В соответствии со своей общей рекомендацией № </w:t>
      </w:r>
      <w:r w:rsidR="00A72D02" w:rsidRPr="00A72D02">
        <w:rPr>
          <w:b/>
          <w:bCs/>
        </w:rPr>
        <w:t>30</w:t>
      </w:r>
      <w:r w:rsidRPr="00655474">
        <w:rPr>
          <w:b/>
          <w:bCs/>
        </w:rPr>
        <w:t xml:space="preserve"> (2004) о дискриминации в отношении неграждан Комитет рекомендует государству-участнику:</w:t>
      </w:r>
    </w:p>
    <w:p w14:paraId="0DB850D0" w14:textId="3D2ADD3F" w:rsidR="0024511F" w:rsidRPr="006C4B04" w:rsidRDefault="0020488F" w:rsidP="0024511F">
      <w:pPr>
        <w:pStyle w:val="SingleTxtG"/>
        <w:rPr>
          <w:b/>
          <w:bCs/>
        </w:rPr>
      </w:pPr>
      <w:r>
        <w:rPr>
          <w:b/>
          <w:bCs/>
        </w:rPr>
        <w:tab/>
      </w:r>
      <w:r w:rsidR="0024511F">
        <w:rPr>
          <w:b/>
          <w:bCs/>
        </w:rPr>
        <w:t>a)</w:t>
      </w:r>
      <w:r w:rsidR="0024511F" w:rsidRPr="0024511F">
        <w:rPr>
          <w:b/>
          <w:bCs/>
        </w:rPr>
        <w:tab/>
      </w:r>
      <w:r w:rsidR="0024511F">
        <w:rPr>
          <w:b/>
          <w:bCs/>
        </w:rPr>
        <w:t>обеспечить соответствие законов о предоставлении убежища, иммиграции и интеграции международным принципам в области прав человека, а также обеспечить лишенный дискриминационных аспектов учет лиц, нуждающихся в международной защите, в рамках процедур определения статуса беженца и предоставление достаточных гарантий соблюдения принципа невыдворения;</w:t>
      </w:r>
    </w:p>
    <w:p w14:paraId="7300FF12" w14:textId="307683D8" w:rsidR="0024511F" w:rsidRPr="006C4B04" w:rsidRDefault="0020488F" w:rsidP="0024511F">
      <w:pPr>
        <w:pStyle w:val="SingleTxtG"/>
        <w:rPr>
          <w:b/>
          <w:bCs/>
        </w:rPr>
      </w:pPr>
      <w:r>
        <w:rPr>
          <w:b/>
          <w:bCs/>
        </w:rPr>
        <w:tab/>
      </w:r>
      <w:r w:rsidR="0024511F">
        <w:rPr>
          <w:b/>
          <w:bCs/>
        </w:rPr>
        <w:t>b)</w:t>
      </w:r>
      <w:r w:rsidR="0024511F" w:rsidRPr="0024511F">
        <w:rPr>
          <w:b/>
          <w:bCs/>
        </w:rPr>
        <w:tab/>
      </w:r>
      <w:r w:rsidR="0024511F">
        <w:rPr>
          <w:b/>
          <w:bCs/>
        </w:rPr>
        <w:t>принять конкретные меры для обеспечения эффективного доступа к местам размещения для просителей убежища и нелегальных мигрантов;</w:t>
      </w:r>
    </w:p>
    <w:p w14:paraId="084648A2" w14:textId="4DACB3A9" w:rsidR="0024511F" w:rsidRPr="006C4B04" w:rsidRDefault="0020488F" w:rsidP="0024511F">
      <w:pPr>
        <w:pStyle w:val="SingleTxtG"/>
        <w:rPr>
          <w:b/>
          <w:bCs/>
        </w:rPr>
      </w:pPr>
      <w:r>
        <w:rPr>
          <w:b/>
          <w:bCs/>
        </w:rPr>
        <w:tab/>
      </w:r>
      <w:r w:rsidR="0024511F">
        <w:rPr>
          <w:b/>
          <w:bCs/>
        </w:rPr>
        <w:t>c)</w:t>
      </w:r>
      <w:r w:rsidR="0024511F" w:rsidRPr="0024511F">
        <w:rPr>
          <w:b/>
          <w:bCs/>
        </w:rPr>
        <w:tab/>
      </w:r>
      <w:r w:rsidR="0024511F">
        <w:rPr>
          <w:b/>
          <w:bCs/>
        </w:rPr>
        <w:t>активизировать усилия по обеспечению доступа к адекватному жилью в достойных условиях и положить конец жестокому обращению с просителями убежища и нелегальными мигрантами в приграничных районах, в частности на границе Соединенного Королевства и Франции;</w:t>
      </w:r>
    </w:p>
    <w:p w14:paraId="0B5D2255" w14:textId="75752B17" w:rsidR="0024511F" w:rsidRPr="0024511F" w:rsidRDefault="0020488F" w:rsidP="0024511F">
      <w:pPr>
        <w:pStyle w:val="SingleTxtG"/>
        <w:rPr>
          <w:b/>
          <w:bCs/>
        </w:rPr>
      </w:pPr>
      <w:r>
        <w:rPr>
          <w:b/>
          <w:bCs/>
        </w:rPr>
        <w:tab/>
      </w:r>
      <w:r w:rsidR="0024511F">
        <w:rPr>
          <w:b/>
          <w:bCs/>
        </w:rPr>
        <w:t>d)</w:t>
      </w:r>
      <w:r w:rsidR="0024511F" w:rsidRPr="0024511F">
        <w:rPr>
          <w:b/>
          <w:bCs/>
        </w:rPr>
        <w:tab/>
      </w:r>
      <w:r w:rsidR="0024511F">
        <w:rPr>
          <w:b/>
          <w:bCs/>
        </w:rPr>
        <w:t>положить конец отступлениям от обычного режима предоставления убежища и иммиграции на заморских территориях.</w:t>
      </w:r>
    </w:p>
    <w:p w14:paraId="0EFAC231" w14:textId="77777777" w:rsidR="0024511F" w:rsidRPr="006C4B04" w:rsidRDefault="0024511F" w:rsidP="0024511F">
      <w:pPr>
        <w:pStyle w:val="H23G"/>
      </w:pPr>
      <w:r>
        <w:tab/>
      </w:r>
      <w:r>
        <w:tab/>
      </w:r>
      <w:r w:rsidRPr="0024511F">
        <w:t>Несопровождаемые</w:t>
      </w:r>
      <w:r>
        <w:rPr>
          <w:bCs/>
        </w:rPr>
        <w:t xml:space="preserve"> дети</w:t>
      </w:r>
    </w:p>
    <w:p w14:paraId="44F884D4" w14:textId="4D0E49E0" w:rsidR="0024511F" w:rsidRPr="006C4B04" w:rsidRDefault="0024511F" w:rsidP="0024511F">
      <w:pPr>
        <w:pStyle w:val="SingleTxtG"/>
      </w:pPr>
      <w:r>
        <w:t>21.</w:t>
      </w:r>
      <w:r>
        <w:tab/>
        <w:t xml:space="preserve">Комитет обеспокоен сведениями об обращении с несопровождаемыми детьми из числа мигрантов и просителей убежища, которые, по сообщениям, часто содержатся под стражей в период проведения судебной экспертизы относительно их статуса как несовершеннолетних. Кроме того, по сообщениям, они сталкиваются с препятствиями в доступе к процедуре предоставления убежища и воссоединения семьи, особенно в случае воссоединения с семьей в Соединенном Королевстве </w:t>
      </w:r>
      <w:r w:rsidR="00A72D02">
        <w:br/>
      </w:r>
      <w:r>
        <w:t>(ст. 2 и 5).</w:t>
      </w:r>
    </w:p>
    <w:p w14:paraId="0D0C873F" w14:textId="77777777" w:rsidR="0024511F" w:rsidRPr="006C4B04" w:rsidRDefault="0024511F" w:rsidP="0024511F">
      <w:pPr>
        <w:pStyle w:val="SingleTxtG"/>
        <w:rPr>
          <w:b/>
        </w:rPr>
      </w:pPr>
      <w:r>
        <w:t>22.</w:t>
      </w:r>
      <w:r>
        <w:tab/>
      </w:r>
      <w:r w:rsidRPr="0078372E">
        <w:rPr>
          <w:b/>
          <w:bCs/>
        </w:rPr>
        <w:t>Комитет рекомендует государству-участнику безотлагательно пр</w:t>
      </w:r>
      <w:r>
        <w:rPr>
          <w:b/>
          <w:bCs/>
        </w:rPr>
        <w:t>иложить</w:t>
      </w:r>
      <w:r w:rsidRPr="0078372E">
        <w:rPr>
          <w:b/>
          <w:bCs/>
        </w:rPr>
        <w:t xml:space="preserve"> все необходимые усилия для обеспечения эффективной защиты несопровождаемых</w:t>
      </w:r>
      <w:r>
        <w:rPr>
          <w:b/>
          <w:bCs/>
        </w:rPr>
        <w:t xml:space="preserve"> детей</w:t>
      </w:r>
      <w:r w:rsidRPr="0078372E">
        <w:rPr>
          <w:b/>
          <w:bCs/>
        </w:rPr>
        <w:t xml:space="preserve"> </w:t>
      </w:r>
      <w:r>
        <w:rPr>
          <w:b/>
          <w:bCs/>
        </w:rPr>
        <w:t xml:space="preserve">из числа мигрантов и </w:t>
      </w:r>
      <w:r w:rsidRPr="0078372E">
        <w:rPr>
          <w:b/>
          <w:bCs/>
        </w:rPr>
        <w:t>просителей убежища, уделяя самое пристальное внимание их приему и рассмотрению их конкретной ситуации и задействуя все средства для облегчения им доступа к процедуре предоставления убежища и воссоединения семьи, а также не допуская их высылки с территории страны.</w:t>
      </w:r>
    </w:p>
    <w:p w14:paraId="34AD2147" w14:textId="77777777" w:rsidR="0024511F" w:rsidRPr="006C4B04" w:rsidRDefault="0024511F" w:rsidP="0024511F">
      <w:pPr>
        <w:pStyle w:val="H23G"/>
      </w:pPr>
      <w:r>
        <w:tab/>
      </w:r>
      <w:r>
        <w:tab/>
      </w:r>
      <w:r>
        <w:rPr>
          <w:bCs/>
        </w:rPr>
        <w:t xml:space="preserve">Расовое и </w:t>
      </w:r>
      <w:r w:rsidRPr="0024511F">
        <w:t>этническое</w:t>
      </w:r>
      <w:r>
        <w:rPr>
          <w:bCs/>
        </w:rPr>
        <w:t xml:space="preserve"> профилирование</w:t>
      </w:r>
    </w:p>
    <w:p w14:paraId="70E26CC5" w14:textId="2CD5DA1F" w:rsidR="0024511F" w:rsidRPr="006C4B04" w:rsidRDefault="0024511F" w:rsidP="0024511F">
      <w:pPr>
        <w:pStyle w:val="SingleTxtG"/>
      </w:pPr>
      <w:r>
        <w:t>23.</w:t>
      </w:r>
      <w:r>
        <w:tab/>
        <w:t xml:space="preserve">Комитет обеспокоен тем, что полиция или правоохранительные органы непропорционально часто проводят проверки документов и производят задержания дискриминационного характера в отношении представителей определенных групп меньшинств, в частности африканцев, лиц африканского или арабского происхождения, рома, лиц из числа кочевых групп и неграждан, а также налагают на них штрафы. Комитет особенно обеспокоен отсутствием судебного контроля и возможности отслеживания таких проверок документов, которые нередко сопровождаются расистскими и дискриминационными заявлениями и действиями </w:t>
      </w:r>
      <w:r w:rsidR="00C7640E">
        <w:br/>
      </w:r>
      <w:r>
        <w:t>(ст. 5 и 6).</w:t>
      </w:r>
    </w:p>
    <w:p w14:paraId="3973A273" w14:textId="77777777" w:rsidR="0024511F" w:rsidRPr="006C4B04" w:rsidRDefault="0024511F" w:rsidP="00C7640E">
      <w:pPr>
        <w:pStyle w:val="SingleTxtG"/>
        <w:pageBreakBefore/>
        <w:rPr>
          <w:b/>
          <w:bCs/>
        </w:rPr>
      </w:pPr>
      <w:r>
        <w:lastRenderedPageBreak/>
        <w:t>24.</w:t>
      </w:r>
      <w:r>
        <w:tab/>
      </w:r>
      <w:r w:rsidRPr="0024511F">
        <w:rPr>
          <w:b/>
          <w:bCs/>
        </w:rPr>
        <w:t>В соответствии со своей общей рекомендацией № 36 (2020) о предупреждении расового профилирования со стороны сотрудников правоохранительных органов и борьбе с ним Комитет рекомендует государству-участнику:</w:t>
      </w:r>
    </w:p>
    <w:p w14:paraId="242BEA60" w14:textId="2B030340" w:rsidR="0024511F" w:rsidRPr="006C4B04" w:rsidRDefault="0020488F" w:rsidP="0024511F">
      <w:pPr>
        <w:pStyle w:val="SingleTxtG"/>
        <w:rPr>
          <w:b/>
          <w:bCs/>
        </w:rPr>
      </w:pPr>
      <w:r>
        <w:rPr>
          <w:b/>
          <w:bCs/>
        </w:rPr>
        <w:tab/>
      </w:r>
      <w:r w:rsidR="0024511F">
        <w:rPr>
          <w:b/>
          <w:bCs/>
        </w:rPr>
        <w:t>a)</w:t>
      </w:r>
      <w:r w:rsidR="0024511F">
        <w:tab/>
      </w:r>
      <w:r w:rsidR="0024511F">
        <w:rPr>
          <w:b/>
          <w:bCs/>
        </w:rPr>
        <w:t>принять меры к тому, чтобы сотрудники полиции прекратили дискриминировать определенные группы меньшинств и налагать на них штрафы, а также к тому, чтобы представители этих групп имели право оспорить такие штрафы в суде до их выплаты;</w:t>
      </w:r>
    </w:p>
    <w:p w14:paraId="43CB1B20" w14:textId="2DA06553" w:rsidR="0024511F" w:rsidRPr="006C4B04" w:rsidRDefault="0020488F" w:rsidP="0024511F">
      <w:pPr>
        <w:pStyle w:val="SingleTxtG"/>
        <w:rPr>
          <w:b/>
          <w:bCs/>
        </w:rPr>
      </w:pPr>
      <w:r>
        <w:rPr>
          <w:b/>
          <w:bCs/>
        </w:rPr>
        <w:tab/>
      </w:r>
      <w:r w:rsidR="0024511F">
        <w:rPr>
          <w:b/>
          <w:bCs/>
        </w:rPr>
        <w:t>b)</w:t>
      </w:r>
      <w:r w:rsidR="0024511F">
        <w:tab/>
      </w:r>
      <w:r w:rsidR="0024511F">
        <w:rPr>
          <w:b/>
          <w:bCs/>
        </w:rPr>
        <w:t>обеспечить, чтобы расовое или этническое профилирование было прямо определено и запрещено в законодательстве и чтобы у сотрудников полиции и других правоохранительных органов имелись четкие должностные инструкции по предотвращению расового или этнического профилирования во время проверок документов, установления личности и других действий;</w:t>
      </w:r>
    </w:p>
    <w:p w14:paraId="61DC6195" w14:textId="7D5BE808" w:rsidR="0024511F" w:rsidRPr="006C4B04" w:rsidRDefault="0020488F" w:rsidP="0024511F">
      <w:pPr>
        <w:pStyle w:val="SingleTxtG"/>
        <w:rPr>
          <w:b/>
          <w:bCs/>
        </w:rPr>
      </w:pPr>
      <w:r>
        <w:rPr>
          <w:b/>
          <w:bCs/>
        </w:rPr>
        <w:tab/>
      </w:r>
      <w:r w:rsidR="0024511F">
        <w:rPr>
          <w:b/>
          <w:bCs/>
        </w:rPr>
        <w:t>c)</w:t>
      </w:r>
      <w:r w:rsidR="0024511F">
        <w:tab/>
      </w:r>
      <w:r w:rsidR="0024511F">
        <w:rPr>
          <w:b/>
          <w:bCs/>
        </w:rPr>
        <w:t>создать эффективный механизм судебного контроля и отслеживания проверок документов, а также других действий полиции и правоохранительных органов для выявления случаев расового или этнического профилирования, не допуская при этом нарушения каких-либо правил защиты данных;</w:t>
      </w:r>
    </w:p>
    <w:p w14:paraId="5E986B7E" w14:textId="49E174AA" w:rsidR="0024511F" w:rsidRPr="006C4B04" w:rsidRDefault="0020488F" w:rsidP="0024511F">
      <w:pPr>
        <w:pStyle w:val="SingleTxtG"/>
        <w:rPr>
          <w:b/>
          <w:bCs/>
        </w:rPr>
      </w:pPr>
      <w:r>
        <w:rPr>
          <w:b/>
          <w:bCs/>
        </w:rPr>
        <w:tab/>
      </w:r>
      <w:r w:rsidR="0024511F">
        <w:rPr>
          <w:b/>
          <w:bCs/>
        </w:rPr>
        <w:t>d)</w:t>
      </w:r>
      <w:r w:rsidR="0024511F">
        <w:tab/>
      </w:r>
      <w:r w:rsidR="0024511F">
        <w:rPr>
          <w:b/>
          <w:bCs/>
        </w:rPr>
        <w:t>отслеживать динамику числа жалоб на расовое или этническое профилирование в адрес полиции и других правоохранительных органов и в дальнейшем принимать действенные меры по этим жалобам;</w:t>
      </w:r>
    </w:p>
    <w:p w14:paraId="18609CDD" w14:textId="69457E0A" w:rsidR="0024511F" w:rsidRPr="006C4B04" w:rsidRDefault="0020488F" w:rsidP="0024511F">
      <w:pPr>
        <w:pStyle w:val="SingleTxtG"/>
        <w:rPr>
          <w:b/>
          <w:bCs/>
        </w:rPr>
      </w:pPr>
      <w:r>
        <w:rPr>
          <w:b/>
          <w:bCs/>
        </w:rPr>
        <w:tab/>
      </w:r>
      <w:r w:rsidR="0024511F">
        <w:rPr>
          <w:b/>
          <w:bCs/>
        </w:rPr>
        <w:t>e)</w:t>
      </w:r>
      <w:r w:rsidR="0024511F">
        <w:tab/>
      </w:r>
      <w:r w:rsidR="0024511F" w:rsidRPr="006C753B">
        <w:rPr>
          <w:b/>
          <w:bCs/>
        </w:rPr>
        <w:t>обеспечить</w:t>
      </w:r>
      <w:r w:rsidR="0024511F">
        <w:t xml:space="preserve"> </w:t>
      </w:r>
      <w:r w:rsidR="0024511F">
        <w:rPr>
          <w:b/>
          <w:bCs/>
        </w:rPr>
        <w:t>привлечение сотрудников полиции из числа соответствующих групп меньшинств к непосредственной оперативной работе, с тем чтобы сделать их деятельность более заметной и способствовать снижению потенциальной практики расового или этнического профилирования.</w:t>
      </w:r>
    </w:p>
    <w:p w14:paraId="4D6E86D4" w14:textId="77777777" w:rsidR="0024511F" w:rsidRPr="006C4B04" w:rsidRDefault="0024511F" w:rsidP="0024511F">
      <w:pPr>
        <w:pStyle w:val="H23G"/>
      </w:pPr>
      <w:r>
        <w:tab/>
      </w:r>
      <w:r>
        <w:tab/>
      </w:r>
      <w:r>
        <w:rPr>
          <w:bCs/>
        </w:rPr>
        <w:t xml:space="preserve">Чрезмерное </w:t>
      </w:r>
      <w:r w:rsidRPr="0024511F">
        <w:t>применение</w:t>
      </w:r>
      <w:r>
        <w:rPr>
          <w:bCs/>
        </w:rPr>
        <w:t xml:space="preserve"> силы</w:t>
      </w:r>
    </w:p>
    <w:p w14:paraId="243743DE" w14:textId="77777777" w:rsidR="0024511F" w:rsidRPr="006C4B04" w:rsidRDefault="0024511F" w:rsidP="0024511F">
      <w:pPr>
        <w:pStyle w:val="SingleTxtG"/>
        <w:rPr>
          <w:b/>
        </w:rPr>
      </w:pPr>
      <w:r>
        <w:t>25.</w:t>
      </w:r>
      <w:r>
        <w:tab/>
        <w:t>Комитет глубоко обеспокоен количеством сообщений о случаях чрезмерного применения силы и неправомерного обращения, в том числе о физических и словесных оскорблениях со стороны сотрудников правоохранительных органов в отношении представителей некоторых групп меньшинств, в частности африканцев, лиц африканского или арабского происхождения, рома, лиц из числа кочевых групп и иностранцев. Комитет с обеспокоенностью отмечает дело о смерти Адамы Траоре, молодого человека африканского происхождения, в 2016 году после задержания жандармами, причина которой до сих пор устанавливается (ст. 5 и 6).</w:t>
      </w:r>
    </w:p>
    <w:p w14:paraId="77334EBF" w14:textId="77777777" w:rsidR="0024511F" w:rsidRPr="006C4B04" w:rsidRDefault="0024511F" w:rsidP="0024511F">
      <w:pPr>
        <w:pStyle w:val="SingleTxtG"/>
        <w:rPr>
          <w:b/>
        </w:rPr>
      </w:pPr>
      <w:r>
        <w:t>26.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0660F0F3" w14:textId="2A012F22" w:rsidR="0024511F" w:rsidRPr="006C4B04" w:rsidRDefault="0020488F" w:rsidP="0024511F">
      <w:pPr>
        <w:pStyle w:val="SingleTxtG"/>
        <w:rPr>
          <w:b/>
          <w:bCs/>
        </w:rPr>
      </w:pPr>
      <w:r>
        <w:rPr>
          <w:b/>
          <w:bCs/>
        </w:rPr>
        <w:tab/>
      </w:r>
      <w:r w:rsidR="0024511F">
        <w:rPr>
          <w:b/>
          <w:bCs/>
        </w:rPr>
        <w:t>a)</w:t>
      </w:r>
      <w:r w:rsidR="0024511F">
        <w:tab/>
      </w:r>
      <w:r w:rsidR="0024511F">
        <w:rPr>
          <w:b/>
          <w:bCs/>
        </w:rPr>
        <w:t>принять меры для обеспечения проведения независимыми от полиции органами оперативных, тщательных и беспристрастных расследований всех случаев расистских инцидентов, совершенных сотрудниками полиции или с их участием, а также обеспечить преследование и соответствующее наказание виновных в таких деяниях;</w:t>
      </w:r>
    </w:p>
    <w:p w14:paraId="50083B9F" w14:textId="0A79FB9A" w:rsidR="0024511F" w:rsidRPr="006C4B04" w:rsidRDefault="0020488F" w:rsidP="0024511F">
      <w:pPr>
        <w:pStyle w:val="SingleTxtG"/>
        <w:rPr>
          <w:b/>
          <w:bCs/>
        </w:rPr>
      </w:pPr>
      <w:r>
        <w:rPr>
          <w:b/>
          <w:bCs/>
        </w:rPr>
        <w:tab/>
      </w:r>
      <w:r w:rsidR="0024511F">
        <w:rPr>
          <w:b/>
          <w:bCs/>
        </w:rPr>
        <w:t>b)</w:t>
      </w:r>
      <w:r w:rsidR="0024511F" w:rsidRPr="0024511F">
        <w:rPr>
          <w:b/>
          <w:bCs/>
        </w:rPr>
        <w:tab/>
      </w:r>
      <w:r w:rsidR="0024511F">
        <w:rPr>
          <w:b/>
          <w:bCs/>
        </w:rPr>
        <w:t>завершить расследование смерти Адамы Траоре, с тем чтобы виновные были привлечены к ответственности и понесли соответствующее наказание;</w:t>
      </w:r>
    </w:p>
    <w:p w14:paraId="66E41614" w14:textId="04B60B08" w:rsidR="0024511F" w:rsidRPr="006C4B04" w:rsidRDefault="0020488F" w:rsidP="0024511F">
      <w:pPr>
        <w:pStyle w:val="SingleTxtG"/>
        <w:rPr>
          <w:b/>
          <w:bCs/>
        </w:rPr>
      </w:pPr>
      <w:r>
        <w:rPr>
          <w:b/>
          <w:bCs/>
        </w:rPr>
        <w:tab/>
      </w:r>
      <w:r w:rsidR="0024511F">
        <w:rPr>
          <w:b/>
          <w:bCs/>
        </w:rPr>
        <w:t>c)</w:t>
      </w:r>
      <w:r w:rsidR="0024511F" w:rsidRPr="0024511F">
        <w:rPr>
          <w:b/>
          <w:bCs/>
        </w:rPr>
        <w:tab/>
      </w:r>
      <w:r w:rsidR="0024511F">
        <w:rPr>
          <w:b/>
          <w:bCs/>
        </w:rPr>
        <w:t>обеспечить, чтобы члены групп, против которых направлены акты расизма и расовой дискриминации, пострадавшие от чрезмерного применения силы сотрудниками правоохранительных органов, имели доступ к адекватным средствам правовой защиты и возмещению ущерба и не подвергались репрессиям за сообщения о таких действиях;</w:t>
      </w:r>
    </w:p>
    <w:p w14:paraId="572FFCDE" w14:textId="56D1DB57" w:rsidR="0024511F" w:rsidRPr="006C4B04" w:rsidRDefault="0020488F" w:rsidP="0024511F">
      <w:pPr>
        <w:pStyle w:val="SingleTxtG"/>
        <w:rPr>
          <w:b/>
          <w:bCs/>
        </w:rPr>
      </w:pPr>
      <w:r>
        <w:rPr>
          <w:b/>
          <w:bCs/>
        </w:rPr>
        <w:tab/>
      </w:r>
      <w:r w:rsidR="0024511F">
        <w:rPr>
          <w:b/>
          <w:bCs/>
        </w:rPr>
        <w:t>d)</w:t>
      </w:r>
      <w:r w:rsidR="0024511F" w:rsidRPr="0024511F">
        <w:rPr>
          <w:b/>
          <w:bCs/>
        </w:rPr>
        <w:tab/>
      </w:r>
      <w:r w:rsidR="0024511F">
        <w:rPr>
          <w:b/>
          <w:bCs/>
        </w:rPr>
        <w:t>усовершенствовать систему сбора и регистрации данных о жалобах на расово мотивированное насилие со стороны полиции, используя соответствующие показатели для выявления расистских мотивов и определения цвета кожи, происхождения и национальной или этнической принадлежности пострадавших;</w:t>
      </w:r>
    </w:p>
    <w:p w14:paraId="6704B74C" w14:textId="448DC6C7" w:rsidR="0024511F" w:rsidRPr="006C4B04" w:rsidRDefault="0020488F" w:rsidP="0024511F">
      <w:pPr>
        <w:pStyle w:val="SingleTxtG"/>
        <w:rPr>
          <w:b/>
          <w:bCs/>
        </w:rPr>
      </w:pPr>
      <w:r>
        <w:rPr>
          <w:b/>
          <w:bCs/>
        </w:rPr>
        <w:lastRenderedPageBreak/>
        <w:tab/>
      </w:r>
      <w:r w:rsidR="0024511F">
        <w:rPr>
          <w:b/>
          <w:bCs/>
        </w:rPr>
        <w:t>e)</w:t>
      </w:r>
      <w:r w:rsidR="0024511F" w:rsidRPr="0024511F">
        <w:rPr>
          <w:b/>
          <w:bCs/>
        </w:rPr>
        <w:tab/>
      </w:r>
      <w:r w:rsidR="0024511F">
        <w:rPr>
          <w:b/>
          <w:bCs/>
        </w:rPr>
        <w:t>поощрять этническое разнообразие в полиции и усилить меры по предотвращени</w:t>
      </w:r>
      <w:r w:rsidR="00BC0AF8">
        <w:rPr>
          <w:b/>
          <w:bCs/>
        </w:rPr>
        <w:t>ю</w:t>
      </w:r>
      <w:r w:rsidR="0024511F">
        <w:rPr>
          <w:b/>
          <w:bCs/>
        </w:rPr>
        <w:t xml:space="preserve"> и расследованию актов расизма среди сотрудников полиции и наказанию за них;</w:t>
      </w:r>
    </w:p>
    <w:p w14:paraId="3AF8D8F8" w14:textId="4C3D9378" w:rsidR="0024511F" w:rsidRPr="006C4B04" w:rsidRDefault="0020488F" w:rsidP="0024511F">
      <w:pPr>
        <w:pStyle w:val="SingleTxtG"/>
        <w:rPr>
          <w:b/>
          <w:bCs/>
        </w:rPr>
      </w:pPr>
      <w:r>
        <w:rPr>
          <w:b/>
          <w:bCs/>
        </w:rPr>
        <w:tab/>
      </w:r>
      <w:r w:rsidR="0024511F">
        <w:rPr>
          <w:b/>
          <w:bCs/>
        </w:rPr>
        <w:t>f)</w:t>
      </w:r>
      <w:r w:rsidR="0024511F">
        <w:tab/>
      </w:r>
      <w:r w:rsidR="0024511F">
        <w:rPr>
          <w:b/>
          <w:bCs/>
        </w:rPr>
        <w:t>принять эффективные меры по предотвращению чрезмерного применения силы, неправомерного обращения и превышения полномочий со стороны сотрудников полиции в отношении представителей групп меньшинств, в том числе путем обеспечения надлежащей подготовки по правам человека для сотрудников правоохранительных органов на всей территории страны в соответствии с общей рекомендацией Комитета № 13 (1993) о подготовке должностных лиц правоохранительных органов по вопросам защиты прав человека.</w:t>
      </w:r>
    </w:p>
    <w:p w14:paraId="77A86D52" w14:textId="77777777" w:rsidR="0024511F" w:rsidRPr="006C4B04" w:rsidRDefault="0024511F" w:rsidP="0024511F">
      <w:pPr>
        <w:pStyle w:val="H23G"/>
      </w:pPr>
      <w:r>
        <w:tab/>
      </w:r>
      <w:r>
        <w:tab/>
      </w:r>
      <w:r>
        <w:rPr>
          <w:bCs/>
        </w:rPr>
        <w:t xml:space="preserve">Защита </w:t>
      </w:r>
      <w:r w:rsidRPr="0024511F">
        <w:t>правозащитников</w:t>
      </w:r>
    </w:p>
    <w:p w14:paraId="1376CAB8" w14:textId="4744EBEC" w:rsidR="0024511F" w:rsidRPr="006C4B04" w:rsidRDefault="0024511F" w:rsidP="0024511F">
      <w:pPr>
        <w:pStyle w:val="SingleTxtG"/>
        <w:rPr>
          <w:bCs/>
        </w:rPr>
      </w:pPr>
      <w:r>
        <w:t>27.</w:t>
      </w:r>
      <w:r>
        <w:tab/>
        <w:t xml:space="preserve">Комитет выражает обеспокоенность по поводу того, что правозащитники подвергаются запугиванию и угрозам, в частности при сотрудничестве с Комитетом, что препятствует его эффективной работе. В связи с этим он выражает серьезную обеспокоенность </w:t>
      </w:r>
      <w:r w:rsidR="00C7640E">
        <w:t xml:space="preserve">по </w:t>
      </w:r>
      <w:r>
        <w:t>поводу сообщений о том, что Асса Траоре, предоставившая сведения о своем брате, пострадала от клеветнических сообщений и угроз в Интернете, в частности на страницах профсоюзов полиции в социальных сетях (ст. 2 и 5).</w:t>
      </w:r>
    </w:p>
    <w:p w14:paraId="4F4BA5EC" w14:textId="77777777" w:rsidR="0024511F" w:rsidRPr="006C4B04" w:rsidRDefault="0024511F" w:rsidP="0024511F">
      <w:pPr>
        <w:pStyle w:val="SingleTxtG"/>
        <w:rPr>
          <w:b/>
          <w:bCs/>
        </w:rPr>
      </w:pPr>
      <w:r>
        <w:t>28.</w:t>
      </w:r>
      <w:r>
        <w:tab/>
      </w:r>
      <w:r>
        <w:rPr>
          <w:b/>
          <w:bCs/>
        </w:rPr>
        <w:t>Комитет настоятельно призывает государство-участник принять немедленные и эффективные меры для обеспечения безопасности Ассы Траоре, принять дисциплинарные меры, провести необходимые расследования и, в случае необходимости, возбудить уголовное дело в отношении государственных служащих, связанных с этими сообщениями, которые содержали запугивания и угрозы.</w:t>
      </w:r>
      <w:r>
        <w:t xml:space="preserve"> </w:t>
      </w:r>
      <w:r>
        <w:rPr>
          <w:b/>
          <w:bCs/>
        </w:rPr>
        <w:t>Он также рекомендует государству-участнику принять необходимые меры для защиты правозащитников от угроз и репрессий.</w:t>
      </w:r>
    </w:p>
    <w:p w14:paraId="2429279A" w14:textId="77777777" w:rsidR="0024511F" w:rsidRPr="006C4B04" w:rsidRDefault="0024511F" w:rsidP="0024511F">
      <w:pPr>
        <w:pStyle w:val="H23G"/>
      </w:pPr>
      <w:r>
        <w:tab/>
      </w:r>
      <w:r>
        <w:tab/>
      </w:r>
      <w:r>
        <w:rPr>
          <w:bCs/>
        </w:rPr>
        <w:t xml:space="preserve">Борьба с </w:t>
      </w:r>
      <w:r w:rsidRPr="0024511F">
        <w:t>терроризмом</w:t>
      </w:r>
    </w:p>
    <w:p w14:paraId="59E102C1" w14:textId="3A1B8EDB" w:rsidR="0024511F" w:rsidRPr="006C4B04" w:rsidRDefault="0024511F" w:rsidP="0024511F">
      <w:pPr>
        <w:pStyle w:val="SingleTxtG"/>
      </w:pPr>
      <w:r>
        <w:t>29.</w:t>
      </w:r>
      <w:r>
        <w:tab/>
        <w:t xml:space="preserve">Комитет выражает обеспокоенность по поводу информации о содержании и применении Закона № 2021-646 от 25 мая 2021 года о всесторонней безопасности при сохранении свобод и Закона № 2021-1109 от 24 августа 2021 года, закрепляющего соблюдение принципов Республики, которые могут привести к дискриминации и небезопасному положению некоторых этнорелигиозных меньшинств, в частности арабов-мусульман, африканцев, чеченцев и других, и стать причиной лишения их основных прав и свобод без соблюдения установленных процессуальных гарантий </w:t>
      </w:r>
      <w:r w:rsidR="00C7640E">
        <w:br/>
      </w:r>
      <w:r>
        <w:t>(ст. 2, 5 и 6).</w:t>
      </w:r>
    </w:p>
    <w:p w14:paraId="28338EB7" w14:textId="77777777" w:rsidR="0024511F" w:rsidRPr="006C4B04" w:rsidRDefault="0024511F" w:rsidP="0024511F">
      <w:pPr>
        <w:pStyle w:val="SingleTxtG"/>
        <w:rPr>
          <w:b/>
        </w:rPr>
      </w:pPr>
      <w:r>
        <w:t>30.</w:t>
      </w:r>
      <w:r>
        <w:tab/>
      </w:r>
      <w:r>
        <w:rPr>
          <w:b/>
          <w:bCs/>
        </w:rPr>
        <w:t>Комитет рекомендует государству-участнику пересмотреть свое законодательство о всесторонней безопасности и о закреплении соблюдения принципов Республики, а также обеспечить соответствие их содержания и применения международным принципам в области прав человека, в том числе принципам, изложенным в Конвенции.</w:t>
      </w:r>
      <w:r>
        <w:t xml:space="preserve"> </w:t>
      </w:r>
      <w:r>
        <w:rPr>
          <w:b/>
          <w:bCs/>
        </w:rPr>
        <w:t>Он также рекомендует государству-участнику установить надлежащие гарантии для обеспечения того, чтобы практическое применение контртеррористических мер не имело негативных последствий, противоречащих правам, которые защищены Конвенцией, особенно в отношении некоторых этнорелигиозных меньшинств.</w:t>
      </w:r>
    </w:p>
    <w:p w14:paraId="5CF6CBD5" w14:textId="77777777" w:rsidR="0024511F" w:rsidRPr="006C4B04" w:rsidRDefault="0024511F" w:rsidP="0024511F">
      <w:pPr>
        <w:pStyle w:val="H23G"/>
      </w:pPr>
      <w:r>
        <w:tab/>
      </w:r>
      <w:r>
        <w:tab/>
      </w:r>
      <w:r>
        <w:rPr>
          <w:bCs/>
        </w:rPr>
        <w:t>Доступ к правосудию</w:t>
      </w:r>
    </w:p>
    <w:p w14:paraId="02F6A3EB" w14:textId="77777777" w:rsidR="0024511F" w:rsidRPr="006C4B04" w:rsidRDefault="0024511F" w:rsidP="0024511F">
      <w:pPr>
        <w:pStyle w:val="SingleTxtG"/>
      </w:pPr>
      <w:r>
        <w:t>31.</w:t>
      </w:r>
      <w:r>
        <w:tab/>
        <w:t>Комитет с обеспокоенностью отмечает, что, согласно предоставленной государством-участником информации, существуют неофициальные данные о числе нападений на расовой почве, которые не приводят к подаче жалоб, что свидетельствует о занижении числа актов расизма и расовой дискриминации.</w:t>
      </w:r>
      <w:r w:rsidRPr="000644FE">
        <w:t xml:space="preserve"> Комитет обеспокоен сообщениями о чрезмерном использовании полицейских протоколов при сообщении о расистских актах, что негативно сказывается на эффективном доступе жертв расовой дискриминации</w:t>
      </w:r>
      <w:r>
        <w:t xml:space="preserve"> </w:t>
      </w:r>
      <w:r w:rsidRPr="000644FE">
        <w:t>к</w:t>
      </w:r>
      <w:r>
        <w:t xml:space="preserve"> </w:t>
      </w:r>
      <w:r w:rsidRPr="000644FE">
        <w:t xml:space="preserve">правосудию </w:t>
      </w:r>
      <w:r>
        <w:t>(ст. 2 и 6).</w:t>
      </w:r>
    </w:p>
    <w:p w14:paraId="4AFB134F" w14:textId="77777777" w:rsidR="0024511F" w:rsidRPr="0020488F" w:rsidRDefault="0024511F" w:rsidP="0020488F">
      <w:pPr>
        <w:pStyle w:val="SingleTxtG"/>
        <w:pageBreakBefore/>
        <w:rPr>
          <w:b/>
          <w:bCs/>
        </w:rPr>
      </w:pPr>
      <w:r>
        <w:lastRenderedPageBreak/>
        <w:t>32.</w:t>
      </w:r>
      <w:r>
        <w:tab/>
      </w:r>
      <w:r w:rsidRPr="0020488F">
        <w:rPr>
          <w:b/>
          <w:bCs/>
        </w:rPr>
        <w:t>Комитет рекомендует государству-участнику:</w:t>
      </w:r>
    </w:p>
    <w:p w14:paraId="1D20AC99" w14:textId="4E444465" w:rsidR="0024511F" w:rsidRPr="006C4B04" w:rsidRDefault="0020488F" w:rsidP="0024511F">
      <w:pPr>
        <w:pStyle w:val="SingleTxtG"/>
        <w:rPr>
          <w:b/>
          <w:bCs/>
        </w:rPr>
      </w:pPr>
      <w:r>
        <w:rPr>
          <w:b/>
          <w:bCs/>
        </w:rPr>
        <w:tab/>
      </w:r>
      <w:r w:rsidR="0024511F">
        <w:rPr>
          <w:b/>
          <w:bCs/>
        </w:rPr>
        <w:t>a)</w:t>
      </w:r>
      <w:r w:rsidR="0024511F" w:rsidRPr="0024511F">
        <w:rPr>
          <w:b/>
          <w:bCs/>
        </w:rPr>
        <w:tab/>
      </w:r>
      <w:r w:rsidR="0024511F">
        <w:rPr>
          <w:b/>
          <w:bCs/>
        </w:rPr>
        <w:t>принять надлежащие и эффективные меры для обеспечения того, чтобы все пострадавшие от расовой дискриминации имели доступ к эффективным средствам правовой защиты и адекватному возмещению ущерба, в том числе путем</w:t>
      </w:r>
      <w:r w:rsidR="0024511F" w:rsidRPr="00592974">
        <w:rPr>
          <w:b/>
          <w:bCs/>
        </w:rPr>
        <w:t xml:space="preserve"> исключения преступлений на расовой почве из процедуры </w:t>
      </w:r>
      <w:r w:rsidR="0024511F">
        <w:rPr>
          <w:b/>
          <w:bCs/>
        </w:rPr>
        <w:t xml:space="preserve">текущей </w:t>
      </w:r>
      <w:r w:rsidR="0024511F" w:rsidRPr="00592974">
        <w:rPr>
          <w:b/>
          <w:bCs/>
        </w:rPr>
        <w:t>отчетности</w:t>
      </w:r>
      <w:r w:rsidR="0024511F">
        <w:rPr>
          <w:b/>
          <w:bCs/>
        </w:rPr>
        <w:t>;</w:t>
      </w:r>
    </w:p>
    <w:p w14:paraId="098A2D79" w14:textId="64C69BAC" w:rsidR="0024511F" w:rsidRPr="006C4B04" w:rsidRDefault="0020488F" w:rsidP="0024511F">
      <w:pPr>
        <w:pStyle w:val="SingleTxtG"/>
        <w:rPr>
          <w:b/>
          <w:bCs/>
        </w:rPr>
      </w:pPr>
      <w:r>
        <w:rPr>
          <w:b/>
          <w:bCs/>
        </w:rPr>
        <w:tab/>
      </w:r>
      <w:r w:rsidR="0024511F">
        <w:rPr>
          <w:b/>
          <w:bCs/>
        </w:rPr>
        <w:t>b)</w:t>
      </w:r>
      <w:r w:rsidR="0024511F" w:rsidRPr="0024511F">
        <w:rPr>
          <w:b/>
          <w:bCs/>
        </w:rPr>
        <w:tab/>
      </w:r>
      <w:r w:rsidR="0024511F">
        <w:rPr>
          <w:b/>
          <w:bCs/>
        </w:rPr>
        <w:t>усилить подготовку сотрудников правоохранительных органов в области эффективного рассмотрения и расследования всех жалоб на расовую дискриминацию, а также предотвращать любые репрессии в отношении лиц, сообщающих о расовой дискриминации, и наказывать за такие репрессии;</w:t>
      </w:r>
    </w:p>
    <w:p w14:paraId="14FF1DCD" w14:textId="324EF5C5" w:rsidR="0024511F" w:rsidRPr="006C4B04" w:rsidRDefault="0020488F" w:rsidP="0024511F">
      <w:pPr>
        <w:pStyle w:val="SingleTxtG"/>
        <w:rPr>
          <w:b/>
          <w:bCs/>
        </w:rPr>
      </w:pPr>
      <w:r>
        <w:rPr>
          <w:b/>
          <w:bCs/>
        </w:rPr>
        <w:tab/>
      </w:r>
      <w:r w:rsidR="0024511F">
        <w:rPr>
          <w:b/>
          <w:bCs/>
        </w:rPr>
        <w:t>c)</w:t>
      </w:r>
      <w:r w:rsidR="0024511F" w:rsidRPr="0024511F">
        <w:rPr>
          <w:b/>
          <w:bCs/>
        </w:rPr>
        <w:tab/>
      </w:r>
      <w:r w:rsidR="0024511F">
        <w:rPr>
          <w:b/>
          <w:bCs/>
        </w:rPr>
        <w:t>проводить кампании по информированию обладающих соответствующими правами лиц о положениях Конвенции и правовом режиме защиты от расовой дискриминации.</w:t>
      </w:r>
    </w:p>
    <w:p w14:paraId="1A2706B6" w14:textId="77777777" w:rsidR="0024511F" w:rsidRPr="006C4B04" w:rsidRDefault="0024511F" w:rsidP="0024511F">
      <w:pPr>
        <w:pStyle w:val="H23G"/>
      </w:pPr>
      <w:r>
        <w:tab/>
      </w:r>
      <w:r>
        <w:tab/>
      </w:r>
      <w:r>
        <w:rPr>
          <w:bCs/>
        </w:rPr>
        <w:t xml:space="preserve">Борьба с расовыми </w:t>
      </w:r>
      <w:r w:rsidRPr="0024511F">
        <w:t>стереотипами</w:t>
      </w:r>
      <w:r>
        <w:t xml:space="preserve"> </w:t>
      </w:r>
    </w:p>
    <w:p w14:paraId="6639214C" w14:textId="77777777" w:rsidR="0024511F" w:rsidRPr="006C4B04" w:rsidRDefault="0024511F" w:rsidP="0024511F">
      <w:pPr>
        <w:pStyle w:val="SingleTxtG"/>
      </w:pPr>
      <w:r>
        <w:t>33.</w:t>
      </w:r>
      <w:r>
        <w:tab/>
        <w:t>Комитет с обеспокоенностью отмечает, что предрассудки и стереотипы расистского и ксенофобского характера, частично являющиеся пережитками прошлого и связанные с колониализмом и рабством, все еще присутствуют во французском обществе и нередко усиливаются средствами массовой информации и политической риторикой. Такое положение дел способствует сохранению расовой дискриминации и атмосферы нетерпимости в отношении некоторых групп меньшинств, таких как африканцы, лица африканского или арабского происхождения, а также рома и лица, ведущие кочевой образ жизни (ст. 7).</w:t>
      </w:r>
    </w:p>
    <w:p w14:paraId="38BF4EC1" w14:textId="77777777" w:rsidR="0024511F" w:rsidRPr="006C4B04" w:rsidRDefault="0024511F" w:rsidP="0024511F">
      <w:pPr>
        <w:pStyle w:val="SingleTxtG"/>
        <w:rPr>
          <w:b/>
        </w:rPr>
      </w:pPr>
      <w:r>
        <w:t>34.</w:t>
      </w:r>
      <w:r>
        <w:tab/>
      </w:r>
      <w:r>
        <w:rPr>
          <w:b/>
          <w:bCs/>
        </w:rPr>
        <w:t>Комитет рекомендует государству-участнику разработать просветительские программы в области прав человека, обеспечив включение аспектов противодействия расовой дискриминации и расизму, уважения разнообразия и поощрения равного обращения в учебные программы на всех уровнях школьного образования, а также прохождение всеми преподавателями обучения по соответствующим темам.</w:t>
      </w:r>
      <w:r>
        <w:t xml:space="preserve"> </w:t>
      </w:r>
      <w:r>
        <w:rPr>
          <w:b/>
          <w:bCs/>
        </w:rPr>
        <w:t>Он также рекомендует государству-участнику включить в эти программы историю колониализма, рабства и их последствий.</w:t>
      </w:r>
    </w:p>
    <w:p w14:paraId="1E3D1C67" w14:textId="77777777" w:rsidR="0024511F" w:rsidRPr="006C4B04" w:rsidRDefault="0024511F" w:rsidP="0024511F">
      <w:pPr>
        <w:pStyle w:val="H1G"/>
      </w:pPr>
      <w:r>
        <w:rPr>
          <w:bCs/>
        </w:rPr>
        <w:tab/>
        <w:t>D.</w:t>
      </w:r>
      <w:r>
        <w:tab/>
      </w:r>
      <w:r w:rsidRPr="0024511F">
        <w:t>Другие</w:t>
      </w:r>
      <w:r>
        <w:rPr>
          <w:bCs/>
        </w:rPr>
        <w:t xml:space="preserve"> рекомендации</w:t>
      </w:r>
    </w:p>
    <w:p w14:paraId="2977708A" w14:textId="77777777" w:rsidR="0024511F" w:rsidRPr="006C4B04" w:rsidRDefault="0024511F" w:rsidP="0024511F">
      <w:pPr>
        <w:pStyle w:val="H23G"/>
      </w:pPr>
      <w:r>
        <w:tab/>
      </w:r>
      <w:r>
        <w:tab/>
      </w:r>
      <w:r>
        <w:rPr>
          <w:bCs/>
        </w:rPr>
        <w:t>Ратификация других договоров</w:t>
      </w:r>
    </w:p>
    <w:p w14:paraId="66251ECB" w14:textId="0FAC25ED" w:rsidR="0024511F" w:rsidRPr="006C4B04" w:rsidRDefault="0024511F" w:rsidP="0024511F">
      <w:pPr>
        <w:pStyle w:val="SingleTxtG"/>
        <w:rPr>
          <w:b/>
          <w:bCs/>
        </w:rPr>
      </w:pPr>
      <w:r>
        <w:t>35.</w:t>
      </w:r>
      <w:r>
        <w:tab/>
      </w:r>
      <w:r w:rsidRPr="00665C45">
        <w:rPr>
          <w:b/>
          <w:bCs/>
        </w:rPr>
        <w:t xml:space="preserve">Учитывая неделимость всех прав человека, Комитет призывает государство-участник рассмотреть возможность ратификации тех международных договоров по правам человека, участником которых оно еще не является, в частности договоров, положения которых непосредственно касаются общин, </w:t>
      </w:r>
      <w:r>
        <w:rPr>
          <w:b/>
          <w:bCs/>
        </w:rPr>
        <w:t xml:space="preserve">которые могут </w:t>
      </w:r>
      <w:r w:rsidRPr="00665C45">
        <w:rPr>
          <w:b/>
          <w:bCs/>
        </w:rPr>
        <w:t>подвергаться расовой дискриминации, в том числе Международной конвенции о защите прав всех трудящихся-мигрантов и членов их семей и</w:t>
      </w:r>
      <w:r w:rsidRPr="00ED4F67">
        <w:t xml:space="preserve"> </w:t>
      </w:r>
      <w:r w:rsidRPr="00ED4F67">
        <w:rPr>
          <w:b/>
          <w:bCs/>
        </w:rPr>
        <w:t>Конвенци</w:t>
      </w:r>
      <w:r w:rsidR="00977A0A">
        <w:rPr>
          <w:b/>
          <w:bCs/>
        </w:rPr>
        <w:t>и</w:t>
      </w:r>
      <w:r w:rsidRPr="00ED4F67">
        <w:rPr>
          <w:b/>
          <w:bCs/>
        </w:rPr>
        <w:t xml:space="preserve"> 1989 года о коренных народах и народах, ведущих племенной образ жизни (№ 169)</w:t>
      </w:r>
      <w:r w:rsidRPr="00665C45">
        <w:rPr>
          <w:b/>
          <w:bCs/>
        </w:rPr>
        <w:t>. Комитет</w:t>
      </w:r>
      <w:r>
        <w:rPr>
          <w:b/>
          <w:bCs/>
        </w:rPr>
        <w:t xml:space="preserve"> также рекомендует государству-участнику присоединиться к Конвенции 1961 года о сокращении безгражданства.</w:t>
      </w:r>
    </w:p>
    <w:p w14:paraId="391B4895" w14:textId="77777777" w:rsidR="0024511F" w:rsidRPr="006C4B04" w:rsidRDefault="0024511F" w:rsidP="0024511F">
      <w:pPr>
        <w:pStyle w:val="H23G"/>
      </w:pPr>
      <w:r>
        <w:tab/>
      </w:r>
      <w:r>
        <w:tab/>
      </w:r>
      <w:r>
        <w:rPr>
          <w:bCs/>
        </w:rPr>
        <w:t>Последующие меры в связи с Дурбанской декларацией и Программой действий</w:t>
      </w:r>
    </w:p>
    <w:p w14:paraId="66BC591D" w14:textId="77777777" w:rsidR="0024511F" w:rsidRPr="006C4B04" w:rsidRDefault="0024511F" w:rsidP="0024511F">
      <w:pPr>
        <w:pStyle w:val="SingleTxtG"/>
        <w:rPr>
          <w:b/>
          <w:bCs/>
        </w:rPr>
      </w:pPr>
      <w:r>
        <w:t>36.</w:t>
      </w:r>
      <w:r>
        <w:tab/>
      </w:r>
      <w:r w:rsidRPr="00665C45">
        <w:rPr>
          <w:b/>
          <w:bCs/>
        </w:rPr>
        <w:t>В свете своей общей рекомендации № 33 (2009) о последующих мерах в связи с Конференцией по обзору Дурбанского процесса Комитет рекомендует государству-участнику при осуществлении Конвенции в рамках своего национального правового режима предпринять шаги по выполнению Дурбанской декларации и Программы действий, принятых в сентябре 2001 года на Всемирной конференции по борьбе против расизма, расовой дискриминации, ксенофобии и связанной с ними нетерпимости, с учетом итогового документа Конференции по обзору Дурбанского процесса, принятого в апреле 2009 года.</w:t>
      </w:r>
      <w:r>
        <w:t xml:space="preserve"> </w:t>
      </w:r>
      <w:r>
        <w:rPr>
          <w:b/>
          <w:bCs/>
        </w:rPr>
        <w:t xml:space="preserve">Комитет просит государство-участник включить в его следующий </w:t>
      </w:r>
      <w:r>
        <w:rPr>
          <w:b/>
          <w:bCs/>
        </w:rPr>
        <w:lastRenderedPageBreak/>
        <w:t>периодический доклад конкретную информацию об утвержденных планах действий и о других принятых мерах с целью осуществления Дурбанской декларации и Программы действий на национальном уровне.</w:t>
      </w:r>
    </w:p>
    <w:p w14:paraId="62B39755" w14:textId="77777777" w:rsidR="0024511F" w:rsidRPr="006C4B04" w:rsidRDefault="0024511F" w:rsidP="0024511F">
      <w:pPr>
        <w:pStyle w:val="H23G"/>
      </w:pPr>
      <w:r>
        <w:tab/>
      </w:r>
      <w:r>
        <w:tab/>
      </w:r>
      <w:r>
        <w:rPr>
          <w:bCs/>
        </w:rPr>
        <w:t xml:space="preserve">Международное </w:t>
      </w:r>
      <w:r w:rsidRPr="0024511F">
        <w:t>десятилетие</w:t>
      </w:r>
      <w:r>
        <w:rPr>
          <w:bCs/>
        </w:rPr>
        <w:t xml:space="preserve"> лиц африканского происхождения</w:t>
      </w:r>
    </w:p>
    <w:p w14:paraId="1EC18401" w14:textId="77777777" w:rsidR="0024511F" w:rsidRPr="006C4B04" w:rsidRDefault="0024511F" w:rsidP="0024511F">
      <w:pPr>
        <w:pStyle w:val="SingleTxtG"/>
      </w:pPr>
      <w:r>
        <w:t>37.</w:t>
      </w:r>
      <w:r>
        <w:tab/>
      </w:r>
      <w:r>
        <w:rPr>
          <w:b/>
          <w:bCs/>
        </w:rPr>
        <w:t>В свете резолюции 68/237 Генеральной Ассамблеи о провозглашении периода 2015–2024 годов Международным десятилетием лиц африканского происхождения, а также резолюции 69/16 Генеральной Ассамблеи, касающейся программы мероприятий по проведению этого Десятилетия, Комитет рекомендует государству-участнику разработать и осуществить приемлемую программу соответствующих мер и политику в сотрудничестве с африканскими организациями и народами.</w:t>
      </w:r>
      <w:r>
        <w:t xml:space="preserve"> </w:t>
      </w:r>
      <w:r>
        <w:rPr>
          <w:b/>
          <w:bCs/>
        </w:rPr>
        <w:t>Комитет просит государство-участник включить в его следующий периодический доклад точные сведения о принятых им в этой связи конкретных мерах с учетом общей рекомендации № 34 (2011) о расовой дискриминации в отношении лиц африканского происхождения.</w:t>
      </w:r>
    </w:p>
    <w:p w14:paraId="00F1D1F7" w14:textId="77777777" w:rsidR="0024511F" w:rsidRPr="006C4B04" w:rsidRDefault="0024511F" w:rsidP="0024511F">
      <w:pPr>
        <w:pStyle w:val="H23G"/>
      </w:pPr>
      <w:r>
        <w:tab/>
      </w:r>
      <w:r>
        <w:tab/>
      </w:r>
      <w:r>
        <w:rPr>
          <w:bCs/>
        </w:rPr>
        <w:t>Консультации с гражданским обществом</w:t>
      </w:r>
    </w:p>
    <w:p w14:paraId="58109BAA" w14:textId="77777777" w:rsidR="0024511F" w:rsidRPr="006C4B04" w:rsidRDefault="0024511F" w:rsidP="0024511F">
      <w:pPr>
        <w:pStyle w:val="SingleTxtG"/>
      </w:pPr>
      <w:r>
        <w:t>38.</w:t>
      </w:r>
      <w:r>
        <w:tab/>
      </w:r>
      <w:r>
        <w:rPr>
          <w:b/>
          <w:bCs/>
        </w:rPr>
        <w:t>Комитет рекомендует государству-участнику продолжать проводить консультации и расширять диалог с организациями гражданского общества, занимающимися защитой прав человека, в частности ведущими борьбу против расовой дискриминации, в рамках подготовки следующего периодического доклада и принятия последующих мер по настоящим заключительным замечаниям.</w:t>
      </w:r>
    </w:p>
    <w:p w14:paraId="1030A5AC" w14:textId="77777777" w:rsidR="0024511F" w:rsidRPr="006C4B04" w:rsidRDefault="0024511F" w:rsidP="0024511F">
      <w:pPr>
        <w:pStyle w:val="H23G"/>
      </w:pPr>
      <w:r>
        <w:tab/>
      </w:r>
      <w:r>
        <w:tab/>
      </w:r>
      <w:r w:rsidRPr="0024511F">
        <w:t>Распространение</w:t>
      </w:r>
      <w:r>
        <w:rPr>
          <w:bCs/>
        </w:rPr>
        <w:t xml:space="preserve"> информации</w:t>
      </w:r>
    </w:p>
    <w:p w14:paraId="35507F6B" w14:textId="39E5D0D9" w:rsidR="0024511F" w:rsidRPr="006C4B04" w:rsidRDefault="0024511F" w:rsidP="0024511F">
      <w:pPr>
        <w:pStyle w:val="SingleTxtG"/>
        <w:rPr>
          <w:b/>
          <w:bCs/>
        </w:rPr>
      </w:pPr>
      <w:r>
        <w:t>39.</w:t>
      </w:r>
      <w:r>
        <w:tab/>
      </w:r>
      <w:r>
        <w:rPr>
          <w:b/>
          <w:bCs/>
        </w:rPr>
        <w:t>Комитет рекомендует, чтобы доклады государства-участника всегда имелись в наличии и были доступны общественности на момент их представления и чтобы заключительные замечания Комитета по этим докладам также предоставлялись всем государственным органам, занимающимся осуществлением Конвенции, включая местные органы самоуправления, особенно на заморских территориях, и публиковались на веб-сайте Министерства иностранных дел на официальных языках, а при необходимости — и на других широко используемых языках.</w:t>
      </w:r>
    </w:p>
    <w:p w14:paraId="6C34EDBB" w14:textId="77777777" w:rsidR="0024511F" w:rsidRPr="006C4B04" w:rsidRDefault="0024511F" w:rsidP="0024511F">
      <w:pPr>
        <w:pStyle w:val="H23G"/>
      </w:pPr>
      <w:r>
        <w:tab/>
      </w:r>
      <w:r>
        <w:tab/>
      </w:r>
      <w:r>
        <w:rPr>
          <w:bCs/>
        </w:rPr>
        <w:t xml:space="preserve">Общий базовый </w:t>
      </w:r>
      <w:r w:rsidRPr="0024511F">
        <w:t>документ</w:t>
      </w:r>
    </w:p>
    <w:p w14:paraId="4591122C" w14:textId="04F540EA" w:rsidR="0024511F" w:rsidRPr="006C4B04" w:rsidRDefault="0024511F" w:rsidP="0024511F">
      <w:pPr>
        <w:pStyle w:val="SingleTxtG"/>
        <w:rPr>
          <w:b/>
          <w:bCs/>
          <w:color w:val="000000"/>
        </w:rPr>
      </w:pPr>
      <w:r>
        <w:t>40.</w:t>
      </w:r>
      <w:r>
        <w:tab/>
      </w:r>
      <w:r>
        <w:rPr>
          <w:b/>
          <w:bCs/>
        </w:rPr>
        <w:t>Комитет рекомендует государству-участнику обновить свой общий базовый документ, представленный в 2017 году, опираясь на согласованные руководящие принципы представления докладов согласно международным договорам о правах человека, в частности на руководящие принципы подготовки общего базового документа, принятые на пятом межкомитетском совещании договорных органов по правам человека в июне 2006 года</w:t>
      </w:r>
      <w:r w:rsidRPr="00CA2658">
        <w:rPr>
          <w:rStyle w:val="aa"/>
          <w:color w:val="000000"/>
          <w:lang w:eastAsia="zh-CN"/>
        </w:rPr>
        <w:footnoteReference w:id="7"/>
      </w:r>
      <w:r>
        <w:rPr>
          <w:b/>
          <w:bCs/>
        </w:rPr>
        <w:t>.</w:t>
      </w:r>
      <w:r>
        <w:t xml:space="preserve"> </w:t>
      </w:r>
      <w:r>
        <w:rPr>
          <w:b/>
          <w:bCs/>
        </w:rPr>
        <w:t>В свете резолюции</w:t>
      </w:r>
      <w:r w:rsidR="00FF1FBC">
        <w:rPr>
          <w:b/>
          <w:bCs/>
        </w:rPr>
        <w:t> </w:t>
      </w:r>
      <w:r>
        <w:rPr>
          <w:b/>
          <w:bCs/>
        </w:rPr>
        <w:t>68/268 Генеральной Ассамблеи Комитет настоятельно призывает государство-участник соблюдать установленное для объема этого документа ограничение в 42 400 слов.</w:t>
      </w:r>
    </w:p>
    <w:p w14:paraId="697309E8" w14:textId="77777777" w:rsidR="0024511F" w:rsidRPr="006C4B04" w:rsidRDefault="0024511F" w:rsidP="0024511F">
      <w:pPr>
        <w:pStyle w:val="H23G"/>
      </w:pPr>
      <w:r>
        <w:tab/>
      </w:r>
      <w:r>
        <w:tab/>
      </w:r>
      <w:r>
        <w:rPr>
          <w:bCs/>
        </w:rPr>
        <w:t xml:space="preserve">Последующие </w:t>
      </w:r>
      <w:r w:rsidRPr="0024511F">
        <w:t>меры</w:t>
      </w:r>
      <w:r>
        <w:rPr>
          <w:bCs/>
        </w:rPr>
        <w:t xml:space="preserve"> по выполнению настоящих заключительных замечаний</w:t>
      </w:r>
    </w:p>
    <w:p w14:paraId="7D500702" w14:textId="77777777" w:rsidR="0024511F" w:rsidRPr="006C4B04" w:rsidRDefault="0024511F" w:rsidP="0024511F">
      <w:pPr>
        <w:pStyle w:val="SingleTxtG"/>
        <w:rPr>
          <w:b/>
          <w:bCs/>
        </w:rPr>
      </w:pPr>
      <w:r>
        <w:t>41.</w:t>
      </w:r>
      <w:r>
        <w:tab/>
      </w:r>
      <w:r>
        <w:rPr>
          <w:b/>
          <w:bCs/>
        </w:rPr>
        <w:t>В соответствии с пунктом 1 статьи 9 Конвенции и правилом 65 своих правил процедуры Комитет просит государство-участник представить в течение одного года после принятия настоящих заключительных замечаний информацию о выполнении им рекомендаций, содержащихся в пунктах 14 a), c) и d) (положение рома и лиц, ведущих кочевой образ жизни), 20 b) и c) (положение мигрантов, беженцев, просителей убежища и лиц без гражданства) и 28 (защита правозащитников) выше.</w:t>
      </w:r>
    </w:p>
    <w:p w14:paraId="0229CFFE" w14:textId="77777777" w:rsidR="0024511F" w:rsidRPr="006C4B04" w:rsidRDefault="0024511F" w:rsidP="0024511F">
      <w:pPr>
        <w:pStyle w:val="H23G"/>
      </w:pPr>
      <w:r>
        <w:lastRenderedPageBreak/>
        <w:tab/>
      </w:r>
      <w:r>
        <w:tab/>
      </w:r>
      <w:r>
        <w:rPr>
          <w:bCs/>
        </w:rPr>
        <w:t xml:space="preserve">Пункты, </w:t>
      </w:r>
      <w:r w:rsidRPr="0024511F">
        <w:t>имеющие</w:t>
      </w:r>
      <w:r>
        <w:rPr>
          <w:bCs/>
        </w:rPr>
        <w:t xml:space="preserve"> особое значение</w:t>
      </w:r>
    </w:p>
    <w:p w14:paraId="191CE4EB" w14:textId="77777777" w:rsidR="0024511F" w:rsidRPr="006C4B04" w:rsidRDefault="0024511F" w:rsidP="0024511F">
      <w:pPr>
        <w:pStyle w:val="SingleTxtG"/>
        <w:rPr>
          <w:b/>
        </w:rPr>
      </w:pPr>
      <w:r>
        <w:t>42.</w:t>
      </w:r>
      <w:r>
        <w:tab/>
      </w:r>
      <w:r>
        <w:rPr>
          <w:b/>
          <w:bCs/>
        </w:rPr>
        <w:t>Комитет хотел бы обратить внимание государства-участника на особую важность рекомендаций, содержащихся в пунктах 16 a) и b) (коренные народы на заморских территориях), 20 а) (положение мигрантов, беженцев, просителей убежища и лиц без гражданства), 22 (несопровождаемые дети) и 26 (чрезмерное применение силы) выше, и просит государство-участник представить в своем следующем периодическом докладе подробную информацию о конкретных мерах, принятых с целью выполнения этих рекомендаций.</w:t>
      </w:r>
    </w:p>
    <w:p w14:paraId="0486D435" w14:textId="77777777" w:rsidR="0024511F" w:rsidRPr="004A436F" w:rsidRDefault="0024511F" w:rsidP="0024511F">
      <w:pPr>
        <w:pStyle w:val="H23G"/>
      </w:pPr>
      <w:r>
        <w:tab/>
      </w:r>
      <w:r>
        <w:tab/>
        <w:t xml:space="preserve">Подготовка следующего </w:t>
      </w:r>
      <w:r w:rsidRPr="0024511F">
        <w:t>периодического</w:t>
      </w:r>
      <w:r>
        <w:t xml:space="preserve"> доклада</w:t>
      </w:r>
    </w:p>
    <w:p w14:paraId="4387AEA6" w14:textId="2CE1130F" w:rsidR="0024511F" w:rsidRPr="0024511F" w:rsidRDefault="0024511F" w:rsidP="0024511F">
      <w:pPr>
        <w:pStyle w:val="SingleTxtG"/>
        <w:rPr>
          <w:b/>
          <w:bCs/>
        </w:rPr>
      </w:pPr>
      <w:r>
        <w:t>43.</w:t>
      </w:r>
      <w:r>
        <w:tab/>
      </w:r>
      <w:r w:rsidRPr="0024511F">
        <w:rPr>
          <w:b/>
          <w:bCs/>
        </w:rPr>
        <w:t>Комитет рекомендует государству-участнику представить свои объединенные двадцать четвер</w:t>
      </w:r>
      <w:r w:rsidR="00BC0AF8">
        <w:rPr>
          <w:b/>
          <w:bCs/>
        </w:rPr>
        <w:t>т</w:t>
      </w:r>
      <w:r w:rsidRPr="0024511F">
        <w:rPr>
          <w:b/>
          <w:bCs/>
        </w:rPr>
        <w:t>ый и двадцать пятый периодические доклады в едином документе к 27 августа 2026 года, приняв во внимание руководящие принципы подготовки докладов об осуществлении Конвенции, принятые Комитетом в ходе его семьдесят первой сессии</w:t>
      </w:r>
      <w:r w:rsidRPr="00FF1FBC">
        <w:rPr>
          <w:rStyle w:val="aa"/>
        </w:rPr>
        <w:footnoteReference w:id="8"/>
      </w:r>
      <w:r w:rsidRPr="0024511F">
        <w:rPr>
          <w:b/>
          <w:bCs/>
        </w:rPr>
        <w:t>, и отразив в нем все вопросы, поднятые в настоящих заключительных замечаниях. В свете резолюции 68/268 Генеральной Ассамблеи Комитет настоятельно призывает государство-участник соблюдать установленное для объема периодических докладов ограничение в 21 200 слов.</w:t>
      </w:r>
    </w:p>
    <w:p w14:paraId="4743F563" w14:textId="77777777" w:rsidR="0024511F" w:rsidRPr="006C4B04" w:rsidRDefault="0024511F" w:rsidP="0024511F">
      <w:pPr>
        <w:pStyle w:val="SingleTxtG"/>
        <w:spacing w:before="240" w:after="0" w:line="276" w:lineRule="auto"/>
        <w:jc w:val="center"/>
        <w:rPr>
          <w:u w:val="single"/>
        </w:rPr>
      </w:pPr>
      <w:r w:rsidRPr="006C4B04">
        <w:rPr>
          <w:u w:val="single"/>
        </w:rPr>
        <w:tab/>
      </w:r>
      <w:r w:rsidRPr="006C4B04">
        <w:rPr>
          <w:u w:val="single"/>
        </w:rPr>
        <w:tab/>
      </w:r>
      <w:r w:rsidRPr="006C4B04">
        <w:rPr>
          <w:u w:val="single"/>
        </w:rPr>
        <w:tab/>
      </w:r>
    </w:p>
    <w:sectPr w:rsidR="0024511F" w:rsidRPr="006C4B04" w:rsidSect="005F7C2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18AF" w14:textId="77777777" w:rsidR="00270722" w:rsidRPr="00A312BC" w:rsidRDefault="00270722" w:rsidP="00A312BC"/>
  </w:endnote>
  <w:endnote w:type="continuationSeparator" w:id="0">
    <w:p w14:paraId="283DA90A" w14:textId="77777777" w:rsidR="00270722" w:rsidRPr="00A312BC" w:rsidRDefault="0027072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20C5" w14:textId="7076DF82" w:rsidR="005F7C2E" w:rsidRPr="005F7C2E" w:rsidRDefault="005F7C2E">
    <w:pPr>
      <w:pStyle w:val="a8"/>
    </w:pPr>
    <w:r w:rsidRPr="005F7C2E">
      <w:rPr>
        <w:b/>
        <w:sz w:val="18"/>
      </w:rPr>
      <w:fldChar w:fldCharType="begin"/>
    </w:r>
    <w:r w:rsidRPr="005F7C2E">
      <w:rPr>
        <w:b/>
        <w:sz w:val="18"/>
      </w:rPr>
      <w:instrText xml:space="preserve"> PAGE  \* MERGEFORMAT </w:instrText>
    </w:r>
    <w:r w:rsidRPr="005F7C2E">
      <w:rPr>
        <w:b/>
        <w:sz w:val="18"/>
      </w:rPr>
      <w:fldChar w:fldCharType="separate"/>
    </w:r>
    <w:r w:rsidRPr="005F7C2E">
      <w:rPr>
        <w:b/>
        <w:noProof/>
        <w:sz w:val="18"/>
      </w:rPr>
      <w:t>2</w:t>
    </w:r>
    <w:r w:rsidRPr="005F7C2E">
      <w:rPr>
        <w:b/>
        <w:sz w:val="18"/>
      </w:rPr>
      <w:fldChar w:fldCharType="end"/>
    </w:r>
    <w:r>
      <w:rPr>
        <w:b/>
        <w:sz w:val="18"/>
      </w:rPr>
      <w:tab/>
    </w:r>
    <w:r>
      <w:t>GE.22-27766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3268" w14:textId="621FD794" w:rsidR="005F7C2E" w:rsidRPr="005F7C2E" w:rsidRDefault="005F7C2E" w:rsidP="005F7C2E">
    <w:pPr>
      <w:pStyle w:val="a8"/>
      <w:tabs>
        <w:tab w:val="clear" w:pos="9639"/>
        <w:tab w:val="right" w:pos="9638"/>
      </w:tabs>
      <w:rPr>
        <w:b/>
        <w:sz w:val="18"/>
      </w:rPr>
    </w:pPr>
    <w:r>
      <w:t>GE.22-27766</w:t>
    </w:r>
    <w:r>
      <w:tab/>
    </w:r>
    <w:r w:rsidRPr="005F7C2E">
      <w:rPr>
        <w:b/>
        <w:sz w:val="18"/>
      </w:rPr>
      <w:fldChar w:fldCharType="begin"/>
    </w:r>
    <w:r w:rsidRPr="005F7C2E">
      <w:rPr>
        <w:b/>
        <w:sz w:val="18"/>
      </w:rPr>
      <w:instrText xml:space="preserve"> PAGE  \* MERGEFORMAT </w:instrText>
    </w:r>
    <w:r w:rsidRPr="005F7C2E">
      <w:rPr>
        <w:b/>
        <w:sz w:val="18"/>
      </w:rPr>
      <w:fldChar w:fldCharType="separate"/>
    </w:r>
    <w:r w:rsidRPr="005F7C2E">
      <w:rPr>
        <w:b/>
        <w:noProof/>
        <w:sz w:val="18"/>
      </w:rPr>
      <w:t>3</w:t>
    </w:r>
    <w:r w:rsidRPr="005F7C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1267" w14:textId="58E33D8F" w:rsidR="00042B72" w:rsidRPr="005F7C2E" w:rsidRDefault="005F7C2E" w:rsidP="005F7C2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A0B2B92" wp14:editId="427762D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22-27766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8FB5D90" wp14:editId="44B8F2B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EEC">
      <w:t xml:space="preserve">  230223  0</w:t>
    </w:r>
    <w:r w:rsidR="00A804E9">
      <w:rPr>
        <w:lang w:val="en-US"/>
      </w:rPr>
      <w:t>6</w:t>
    </w:r>
    <w:r w:rsidR="007D0EEC">
      <w:t>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5EE4" w14:textId="77777777" w:rsidR="00270722" w:rsidRPr="001075E9" w:rsidRDefault="0027072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49A3B70" w14:textId="77777777" w:rsidR="00270722" w:rsidRDefault="0027072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529C410" w14:textId="77777777" w:rsidR="0024511F" w:rsidRPr="006C4B04" w:rsidRDefault="0024511F" w:rsidP="0024511F">
      <w:pPr>
        <w:pStyle w:val="ad"/>
      </w:pPr>
      <w:r>
        <w:tab/>
      </w:r>
      <w:r w:rsidRPr="0020488F">
        <w:rPr>
          <w:sz w:val="20"/>
        </w:rPr>
        <w:t>*</w:t>
      </w:r>
      <w:r>
        <w:tab/>
        <w:t>Приняты Комитетом на его 108-й сессии (14 ноября — 2 декабря 2022 года).</w:t>
      </w:r>
    </w:p>
  </w:footnote>
  <w:footnote w:id="2">
    <w:p w14:paraId="7E535F44" w14:textId="09672409" w:rsidR="0024511F" w:rsidRPr="004A436F" w:rsidRDefault="0024511F" w:rsidP="0024511F">
      <w:pPr>
        <w:pStyle w:val="ad"/>
        <w:rPr>
          <w:lang w:val="de-CH"/>
        </w:rPr>
      </w:pPr>
      <w:r>
        <w:tab/>
      </w:r>
      <w:r>
        <w:rPr>
          <w:rStyle w:val="aa"/>
        </w:rPr>
        <w:footnoteRef/>
      </w:r>
      <w:r w:rsidRPr="004A436F">
        <w:rPr>
          <w:lang w:val="de-CH"/>
        </w:rPr>
        <w:tab/>
      </w:r>
      <w:r w:rsidR="001D3B94">
        <w:fldChar w:fldCharType="begin"/>
      </w:r>
      <w:r w:rsidR="001D3B94" w:rsidRPr="00A804E9">
        <w:rPr>
          <w:lang w:val="fr-FR"/>
        </w:rPr>
        <w:instrText xml:space="preserve"> HYPERLINK "https://undocs.org/fr/CERD/C/FRA/22-23" </w:instrText>
      </w:r>
      <w:r w:rsidR="001D3B94">
        <w:fldChar w:fldCharType="separate"/>
      </w:r>
      <w:r w:rsidR="007D0EEC" w:rsidRPr="00A804E9">
        <w:rPr>
          <w:rStyle w:val="af1"/>
          <w:lang w:val="fr-FR"/>
        </w:rPr>
        <w:t>CERD/C/FRA/22-23</w:t>
      </w:r>
      <w:r w:rsidR="001D3B94">
        <w:rPr>
          <w:rStyle w:val="af1"/>
        </w:rPr>
        <w:fldChar w:fldCharType="end"/>
      </w:r>
      <w:r w:rsidRPr="004A436F">
        <w:rPr>
          <w:lang w:val="de-CH"/>
        </w:rPr>
        <w:t>.</w:t>
      </w:r>
    </w:p>
  </w:footnote>
  <w:footnote w:id="3">
    <w:p w14:paraId="5F7AC284" w14:textId="263E9ABC" w:rsidR="0024511F" w:rsidRPr="004A436F" w:rsidRDefault="0024511F" w:rsidP="0024511F">
      <w:pPr>
        <w:pStyle w:val="ad"/>
        <w:rPr>
          <w:lang w:val="de-CH"/>
        </w:rPr>
      </w:pPr>
      <w:r w:rsidRPr="004A436F">
        <w:rPr>
          <w:lang w:val="de-CH"/>
        </w:rPr>
        <w:tab/>
      </w:r>
      <w:r>
        <w:rPr>
          <w:rStyle w:val="aa"/>
        </w:rPr>
        <w:footnoteRef/>
      </w:r>
      <w:r w:rsidRPr="004A436F">
        <w:rPr>
          <w:lang w:val="de-CH"/>
        </w:rPr>
        <w:tab/>
      </w:r>
      <w:r>
        <w:t>См</w:t>
      </w:r>
      <w:r w:rsidRPr="004A436F">
        <w:rPr>
          <w:lang w:val="de-CH"/>
        </w:rPr>
        <w:t xml:space="preserve">. </w:t>
      </w:r>
      <w:r w:rsidR="001D3B94">
        <w:fldChar w:fldCharType="begin"/>
      </w:r>
      <w:r w:rsidR="001D3B94" w:rsidRPr="00A804E9">
        <w:rPr>
          <w:lang w:val="fr-FR"/>
        </w:rPr>
        <w:instrText xml:space="preserve"> HYPERLINK "https://undocs.org/fr/CERD/C/SR.2929" </w:instrText>
      </w:r>
      <w:r w:rsidR="001D3B94">
        <w:fldChar w:fldCharType="separate"/>
      </w:r>
      <w:r w:rsidR="007D0EEC" w:rsidRPr="007D0EEC">
        <w:rPr>
          <w:rStyle w:val="af1"/>
          <w:lang w:val="fr-CH"/>
        </w:rPr>
        <w:t>CERD/C/SR.2929</w:t>
      </w:r>
      <w:r w:rsidR="001D3B94">
        <w:rPr>
          <w:rStyle w:val="af1"/>
          <w:lang w:val="fr-CH"/>
        </w:rPr>
        <w:fldChar w:fldCharType="end"/>
      </w:r>
      <w:r w:rsidRPr="004A436F">
        <w:rPr>
          <w:lang w:val="de-CH"/>
        </w:rPr>
        <w:t xml:space="preserve"> </w:t>
      </w:r>
      <w:r>
        <w:t>и</w:t>
      </w:r>
      <w:r w:rsidRPr="004A436F">
        <w:rPr>
          <w:lang w:val="de-CH"/>
        </w:rPr>
        <w:t xml:space="preserve"> </w:t>
      </w:r>
      <w:r w:rsidR="001D3B94">
        <w:fldChar w:fldCharType="begin"/>
      </w:r>
      <w:r w:rsidR="001D3B94" w:rsidRPr="00A804E9">
        <w:rPr>
          <w:lang w:val="fr-FR"/>
        </w:rPr>
        <w:instrText xml:space="preserve"> HYPERLINK "https://undocs.org/fr/CERD/C/SR.2930" </w:instrText>
      </w:r>
      <w:r w:rsidR="001D3B94">
        <w:fldChar w:fldCharType="separate"/>
      </w:r>
      <w:r w:rsidR="007D0EEC" w:rsidRPr="007D0EEC">
        <w:rPr>
          <w:rStyle w:val="af1"/>
          <w:lang w:val="fr-CH"/>
        </w:rPr>
        <w:t>CERD/C/SR.2930</w:t>
      </w:r>
      <w:r w:rsidR="001D3B94">
        <w:rPr>
          <w:rStyle w:val="af1"/>
          <w:lang w:val="fr-CH"/>
        </w:rPr>
        <w:fldChar w:fldCharType="end"/>
      </w:r>
      <w:r w:rsidRPr="004A436F">
        <w:rPr>
          <w:lang w:val="de-CH"/>
        </w:rPr>
        <w:t>.</w:t>
      </w:r>
    </w:p>
  </w:footnote>
  <w:footnote w:id="4">
    <w:p w14:paraId="038523E3" w14:textId="39FD0BA4" w:rsidR="0024511F" w:rsidRPr="004A436F" w:rsidRDefault="0024511F" w:rsidP="0024511F">
      <w:pPr>
        <w:pStyle w:val="ad"/>
        <w:rPr>
          <w:lang w:val="it-IT"/>
        </w:rPr>
      </w:pPr>
      <w:r w:rsidRPr="004A436F">
        <w:rPr>
          <w:lang w:val="de-CH"/>
        </w:rPr>
        <w:tab/>
      </w:r>
      <w:r w:rsidRPr="00B82F9F">
        <w:rPr>
          <w:rStyle w:val="aa"/>
        </w:rPr>
        <w:footnoteRef/>
      </w:r>
      <w:r w:rsidRPr="004A436F">
        <w:rPr>
          <w:lang w:val="it-IT"/>
        </w:rPr>
        <w:t xml:space="preserve"> </w:t>
      </w:r>
      <w:r w:rsidRPr="004A436F">
        <w:rPr>
          <w:lang w:val="it-IT"/>
        </w:rPr>
        <w:tab/>
      </w:r>
      <w:r w:rsidRPr="004A436F">
        <w:rPr>
          <w:lang w:val="it-IT"/>
        </w:rPr>
        <w:tab/>
      </w:r>
      <w:r w:rsidR="001D3B94">
        <w:fldChar w:fldCharType="begin"/>
      </w:r>
      <w:r w:rsidR="001D3B94" w:rsidRPr="00A804E9">
        <w:rPr>
          <w:lang w:val="en-US"/>
        </w:rPr>
        <w:instrText xml:space="preserve"> HYPERLINK "https://undocs.org/ru/CERD/C/FRA/CO/20-21" </w:instrText>
      </w:r>
      <w:r w:rsidR="001D3B94">
        <w:fldChar w:fldCharType="separate"/>
      </w:r>
      <w:r w:rsidRPr="004A436F">
        <w:rPr>
          <w:rStyle w:val="af1"/>
          <w:lang w:val="it-IT"/>
        </w:rPr>
        <w:t>CERD/C/FRA/CO/20-21</w:t>
      </w:r>
      <w:r w:rsidR="001D3B94">
        <w:rPr>
          <w:rStyle w:val="af1"/>
          <w:lang w:val="it-IT"/>
        </w:rPr>
        <w:fldChar w:fldCharType="end"/>
      </w:r>
      <w:r w:rsidRPr="004A436F">
        <w:rPr>
          <w:lang w:val="it-IT"/>
        </w:rPr>
        <w:t xml:space="preserve">, </w:t>
      </w:r>
      <w:r>
        <w:t>п</w:t>
      </w:r>
      <w:r w:rsidRPr="004A436F">
        <w:rPr>
          <w:lang w:val="it-IT"/>
        </w:rPr>
        <w:t>. 5.</w:t>
      </w:r>
    </w:p>
  </w:footnote>
  <w:footnote w:id="5">
    <w:p w14:paraId="25BE7E74" w14:textId="1CDB1FF0" w:rsidR="0024511F" w:rsidRPr="004A436F" w:rsidRDefault="0024511F" w:rsidP="0024511F">
      <w:pPr>
        <w:pStyle w:val="ad"/>
        <w:rPr>
          <w:lang w:val="it-IT"/>
        </w:rPr>
      </w:pPr>
      <w:r w:rsidRPr="004A436F">
        <w:rPr>
          <w:lang w:val="it-IT"/>
        </w:rPr>
        <w:tab/>
      </w:r>
      <w:r w:rsidRPr="00B82F9F">
        <w:rPr>
          <w:rStyle w:val="aa"/>
        </w:rPr>
        <w:footnoteRef/>
      </w:r>
      <w:r w:rsidRPr="004A436F">
        <w:rPr>
          <w:lang w:val="it-IT"/>
        </w:rPr>
        <w:t xml:space="preserve"> </w:t>
      </w:r>
      <w:r w:rsidRPr="004A436F">
        <w:rPr>
          <w:lang w:val="it-IT"/>
        </w:rPr>
        <w:tab/>
      </w:r>
      <w:r w:rsidRPr="004A436F">
        <w:rPr>
          <w:lang w:val="it-IT"/>
        </w:rPr>
        <w:tab/>
      </w:r>
      <w:r w:rsidR="001D3B94">
        <w:fldChar w:fldCharType="begin"/>
      </w:r>
      <w:r w:rsidR="001D3B94" w:rsidRPr="00A804E9">
        <w:rPr>
          <w:lang w:val="en-US"/>
        </w:rPr>
        <w:instrText xml:space="preserve"> HYPERLINK "https://undocs.org/ru/CERD/C/FRA/CO/20-21" </w:instrText>
      </w:r>
      <w:r w:rsidR="001D3B94">
        <w:fldChar w:fldCharType="separate"/>
      </w:r>
      <w:r w:rsidRPr="004A436F">
        <w:rPr>
          <w:rStyle w:val="af1"/>
          <w:lang w:val="it-IT"/>
        </w:rPr>
        <w:t>CERD/C/FRA/CO/20-21</w:t>
      </w:r>
      <w:r w:rsidR="001D3B94">
        <w:rPr>
          <w:rStyle w:val="af1"/>
          <w:lang w:val="it-IT"/>
        </w:rPr>
        <w:fldChar w:fldCharType="end"/>
      </w:r>
      <w:r w:rsidRPr="004A436F">
        <w:rPr>
          <w:lang w:val="it-IT"/>
        </w:rPr>
        <w:t xml:space="preserve">, </w:t>
      </w:r>
      <w:r>
        <w:t>пп</w:t>
      </w:r>
      <w:r w:rsidRPr="004A436F">
        <w:rPr>
          <w:lang w:val="it-IT"/>
        </w:rPr>
        <w:t>. 9–10.</w:t>
      </w:r>
    </w:p>
  </w:footnote>
  <w:footnote w:id="6">
    <w:p w14:paraId="1805EA74" w14:textId="77777777" w:rsidR="0024511F" w:rsidRPr="006C4B04" w:rsidRDefault="0024511F" w:rsidP="0024511F">
      <w:pPr>
        <w:pStyle w:val="ad"/>
      </w:pPr>
      <w:r w:rsidRPr="004A436F">
        <w:rPr>
          <w:lang w:val="it-IT"/>
        </w:rPr>
        <w:tab/>
      </w:r>
      <w:r>
        <w:rPr>
          <w:rStyle w:val="aa"/>
        </w:rPr>
        <w:footnoteRef/>
      </w:r>
      <w:r>
        <w:tab/>
        <w:t>Там же, п. 14.</w:t>
      </w:r>
    </w:p>
  </w:footnote>
  <w:footnote w:id="7">
    <w:p w14:paraId="36003477" w14:textId="63869EFF" w:rsidR="0024511F" w:rsidRPr="007312DB" w:rsidRDefault="0024511F" w:rsidP="0024511F">
      <w:pPr>
        <w:pStyle w:val="ad"/>
        <w:rPr>
          <w:lang w:val="en-US"/>
        </w:rPr>
      </w:pPr>
      <w:r w:rsidRPr="00CA2658">
        <w:tab/>
      </w:r>
      <w:r>
        <w:rPr>
          <w:rStyle w:val="aa"/>
        </w:rPr>
        <w:footnoteRef/>
      </w:r>
      <w:r w:rsidRPr="00A804E9">
        <w:tab/>
      </w:r>
      <w:r w:rsidR="001D3B94">
        <w:fldChar w:fldCharType="begin"/>
      </w:r>
      <w:r w:rsidR="001D3B94">
        <w:instrText xml:space="preserve"> HYPERLINK "https://undocs.org/ru/HRI/GEN/2/Rev.6" </w:instrText>
      </w:r>
      <w:r w:rsidR="001D3B94">
        <w:fldChar w:fldCharType="separate"/>
      </w:r>
      <w:r w:rsidRPr="00B02C11">
        <w:rPr>
          <w:rStyle w:val="af1"/>
          <w:lang w:val="en-GB" w:eastAsia="zh-CN"/>
        </w:rPr>
        <w:t>HRI</w:t>
      </w:r>
      <w:r w:rsidRPr="00A804E9">
        <w:rPr>
          <w:rStyle w:val="af1"/>
          <w:lang w:eastAsia="zh-CN"/>
        </w:rPr>
        <w:t>/</w:t>
      </w:r>
      <w:r w:rsidRPr="00B02C11">
        <w:rPr>
          <w:rStyle w:val="af1"/>
          <w:lang w:val="en-GB" w:eastAsia="zh-CN"/>
        </w:rPr>
        <w:t>GEN</w:t>
      </w:r>
      <w:r w:rsidRPr="00A804E9">
        <w:rPr>
          <w:rStyle w:val="af1"/>
          <w:lang w:eastAsia="zh-CN"/>
        </w:rPr>
        <w:t>/2/</w:t>
      </w:r>
      <w:r w:rsidRPr="00B02C11">
        <w:rPr>
          <w:rStyle w:val="af1"/>
          <w:lang w:val="en-GB" w:eastAsia="zh-CN"/>
        </w:rPr>
        <w:t>Rev</w:t>
      </w:r>
      <w:r w:rsidRPr="00A804E9">
        <w:rPr>
          <w:rStyle w:val="af1"/>
          <w:lang w:eastAsia="zh-CN"/>
        </w:rPr>
        <w:t>.6</w:t>
      </w:r>
      <w:r w:rsidR="001D3B94">
        <w:rPr>
          <w:rStyle w:val="af1"/>
          <w:lang w:val="en-US" w:eastAsia="zh-CN"/>
        </w:rPr>
        <w:fldChar w:fldCharType="end"/>
      </w:r>
      <w:r w:rsidRPr="00A804E9">
        <w:rPr>
          <w:color w:val="000000"/>
          <w:lang w:eastAsia="zh-CN"/>
        </w:rPr>
        <w:t xml:space="preserve">, </w:t>
      </w:r>
      <w:proofErr w:type="spellStart"/>
      <w:r>
        <w:t>гл</w:t>
      </w:r>
      <w:proofErr w:type="spellEnd"/>
      <w:r w:rsidRPr="00A804E9">
        <w:t xml:space="preserve">. </w:t>
      </w:r>
      <w:r w:rsidRPr="007312DB">
        <w:rPr>
          <w:lang w:val="en-US"/>
        </w:rPr>
        <w:t>I.</w:t>
      </w:r>
    </w:p>
  </w:footnote>
  <w:footnote w:id="8">
    <w:p w14:paraId="40E98848" w14:textId="2A339E35" w:rsidR="0024511F" w:rsidRDefault="0024511F" w:rsidP="0024511F">
      <w:pPr>
        <w:pStyle w:val="ad"/>
      </w:pPr>
      <w:r w:rsidRPr="007312DB">
        <w:rPr>
          <w:lang w:val="en-US"/>
        </w:rPr>
        <w:tab/>
      </w:r>
      <w:r>
        <w:rPr>
          <w:rStyle w:val="aa"/>
        </w:rPr>
        <w:footnoteRef/>
      </w:r>
      <w:r w:rsidRPr="007312DB">
        <w:rPr>
          <w:lang w:val="en-US"/>
        </w:rPr>
        <w:tab/>
      </w:r>
      <w:hyperlink r:id="rId1" w:history="1">
        <w:r w:rsidRPr="00FF1FBC">
          <w:rPr>
            <w:rStyle w:val="af1"/>
          </w:rPr>
          <w:t>CERD/C/2007/1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D8FA" w14:textId="4F9D3007" w:rsidR="005F7C2E" w:rsidRPr="005F7C2E" w:rsidRDefault="001D3B9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CERD/C/FRA/CO/22-23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51B2" w14:textId="60E41FB7" w:rsidR="005F7C2E" w:rsidRPr="005F7C2E" w:rsidRDefault="001D3B94" w:rsidP="005F7C2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CERD/C/FRA/CO/22-23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51216531">
    <w:abstractNumId w:val="16"/>
  </w:num>
  <w:num w:numId="2" w16cid:durableId="1797068638">
    <w:abstractNumId w:val="11"/>
  </w:num>
  <w:num w:numId="3" w16cid:durableId="1500346326">
    <w:abstractNumId w:val="10"/>
  </w:num>
  <w:num w:numId="4" w16cid:durableId="1540127391">
    <w:abstractNumId w:val="17"/>
  </w:num>
  <w:num w:numId="5" w16cid:durableId="2064861760">
    <w:abstractNumId w:val="13"/>
  </w:num>
  <w:num w:numId="6" w16cid:durableId="1989549016">
    <w:abstractNumId w:val="8"/>
  </w:num>
  <w:num w:numId="7" w16cid:durableId="63577199">
    <w:abstractNumId w:val="3"/>
  </w:num>
  <w:num w:numId="8" w16cid:durableId="1466581320">
    <w:abstractNumId w:val="2"/>
  </w:num>
  <w:num w:numId="9" w16cid:durableId="251622201">
    <w:abstractNumId w:val="1"/>
  </w:num>
  <w:num w:numId="10" w16cid:durableId="592708489">
    <w:abstractNumId w:val="0"/>
  </w:num>
  <w:num w:numId="11" w16cid:durableId="514613960">
    <w:abstractNumId w:val="9"/>
  </w:num>
  <w:num w:numId="12" w16cid:durableId="243733216">
    <w:abstractNumId w:val="7"/>
  </w:num>
  <w:num w:numId="13" w16cid:durableId="646788440">
    <w:abstractNumId w:val="6"/>
  </w:num>
  <w:num w:numId="14" w16cid:durableId="68701917">
    <w:abstractNumId w:val="5"/>
  </w:num>
  <w:num w:numId="15" w16cid:durableId="1075785913">
    <w:abstractNumId w:val="4"/>
  </w:num>
  <w:num w:numId="16" w16cid:durableId="1792825461">
    <w:abstractNumId w:val="15"/>
  </w:num>
  <w:num w:numId="17" w16cid:durableId="1973634346">
    <w:abstractNumId w:val="12"/>
  </w:num>
  <w:num w:numId="18" w16cid:durableId="1805267586">
    <w:abstractNumId w:val="14"/>
  </w:num>
  <w:num w:numId="19" w16cid:durableId="1344625863">
    <w:abstractNumId w:val="15"/>
  </w:num>
  <w:num w:numId="20" w16cid:durableId="2110269495">
    <w:abstractNumId w:val="12"/>
  </w:num>
  <w:num w:numId="21" w16cid:durableId="113097665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22"/>
    <w:rsid w:val="00033EE1"/>
    <w:rsid w:val="00042B72"/>
    <w:rsid w:val="000558BD"/>
    <w:rsid w:val="0007140B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1D3B94"/>
    <w:rsid w:val="0020488F"/>
    <w:rsid w:val="0024511F"/>
    <w:rsid w:val="00270722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6859"/>
    <w:rsid w:val="003B00E5"/>
    <w:rsid w:val="003D11EA"/>
    <w:rsid w:val="004055E9"/>
    <w:rsid w:val="00407B78"/>
    <w:rsid w:val="00424203"/>
    <w:rsid w:val="00452493"/>
    <w:rsid w:val="00453318"/>
    <w:rsid w:val="00454E07"/>
    <w:rsid w:val="00472C5C"/>
    <w:rsid w:val="004A1C15"/>
    <w:rsid w:val="004E104A"/>
    <w:rsid w:val="0050108D"/>
    <w:rsid w:val="00503601"/>
    <w:rsid w:val="00513081"/>
    <w:rsid w:val="00517901"/>
    <w:rsid w:val="00526683"/>
    <w:rsid w:val="0057071C"/>
    <w:rsid w:val="005709E0"/>
    <w:rsid w:val="00572E19"/>
    <w:rsid w:val="005961C8"/>
    <w:rsid w:val="005B5DCB"/>
    <w:rsid w:val="005D7914"/>
    <w:rsid w:val="005E2B41"/>
    <w:rsid w:val="005F0B42"/>
    <w:rsid w:val="005F7C2E"/>
    <w:rsid w:val="00627C61"/>
    <w:rsid w:val="006306AC"/>
    <w:rsid w:val="00641A8C"/>
    <w:rsid w:val="0067000F"/>
    <w:rsid w:val="00681A10"/>
    <w:rsid w:val="006A1ED8"/>
    <w:rsid w:val="006C2031"/>
    <w:rsid w:val="006D461A"/>
    <w:rsid w:val="006F35EE"/>
    <w:rsid w:val="007021FF"/>
    <w:rsid w:val="00706B3D"/>
    <w:rsid w:val="00712895"/>
    <w:rsid w:val="007312DB"/>
    <w:rsid w:val="00757357"/>
    <w:rsid w:val="007C46C9"/>
    <w:rsid w:val="007C49AB"/>
    <w:rsid w:val="007D0EEC"/>
    <w:rsid w:val="00825F8D"/>
    <w:rsid w:val="00834B71"/>
    <w:rsid w:val="0086445C"/>
    <w:rsid w:val="00894693"/>
    <w:rsid w:val="008A08D7"/>
    <w:rsid w:val="008A3166"/>
    <w:rsid w:val="008B227E"/>
    <w:rsid w:val="008B360C"/>
    <w:rsid w:val="008B6909"/>
    <w:rsid w:val="008D2AAD"/>
    <w:rsid w:val="0090054A"/>
    <w:rsid w:val="00906890"/>
    <w:rsid w:val="00911BE4"/>
    <w:rsid w:val="00951972"/>
    <w:rsid w:val="009608F3"/>
    <w:rsid w:val="00977A0A"/>
    <w:rsid w:val="009A24AC"/>
    <w:rsid w:val="009D5FCE"/>
    <w:rsid w:val="00A14DA8"/>
    <w:rsid w:val="00A312BC"/>
    <w:rsid w:val="00A72D02"/>
    <w:rsid w:val="00A804E9"/>
    <w:rsid w:val="00A84021"/>
    <w:rsid w:val="00A84D35"/>
    <w:rsid w:val="00A917B3"/>
    <w:rsid w:val="00AB4B51"/>
    <w:rsid w:val="00B10CC7"/>
    <w:rsid w:val="00B27969"/>
    <w:rsid w:val="00B32719"/>
    <w:rsid w:val="00B36DF7"/>
    <w:rsid w:val="00B539E7"/>
    <w:rsid w:val="00B62458"/>
    <w:rsid w:val="00B67B12"/>
    <w:rsid w:val="00BC0AF8"/>
    <w:rsid w:val="00BC18B2"/>
    <w:rsid w:val="00BD33EE"/>
    <w:rsid w:val="00C106D6"/>
    <w:rsid w:val="00C60F0C"/>
    <w:rsid w:val="00C76073"/>
    <w:rsid w:val="00C7640E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2125"/>
    <w:rsid w:val="00E73F76"/>
    <w:rsid w:val="00E87760"/>
    <w:rsid w:val="00EA2C9F"/>
    <w:rsid w:val="00EA420E"/>
    <w:rsid w:val="00ED0BDA"/>
    <w:rsid w:val="00EF1360"/>
    <w:rsid w:val="00EF3220"/>
    <w:rsid w:val="00F0540A"/>
    <w:rsid w:val="00F41B03"/>
    <w:rsid w:val="00F43903"/>
    <w:rsid w:val="00F94155"/>
    <w:rsid w:val="00F9783F"/>
    <w:rsid w:val="00FD2EF7"/>
    <w:rsid w:val="00FE447E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3EB4A"/>
  <w15:docId w15:val="{A4365937-11B8-4627-8468-7F370660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55E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306A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641A8C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627C6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627C6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306A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306AC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306AC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055E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306AC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306AC"/>
  </w:style>
  <w:style w:type="character" w:customStyle="1" w:styleId="af0">
    <w:name w:val="Текст концевой сноски Знак"/>
    <w:aliases w:val="2_G Знак"/>
    <w:basedOn w:val="a0"/>
    <w:link w:val="af"/>
    <w:rsid w:val="006306AC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306AC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306AC"/>
    <w:rPr>
      <w:color w:val="0000FF" w:themeColor="hyperlink"/>
      <w:u w:val="none"/>
    </w:rPr>
  </w:style>
  <w:style w:type="character" w:styleId="af2">
    <w:name w:val="FollowedHyperlink"/>
    <w:basedOn w:val="a0"/>
    <w:rsid w:val="006306AC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24511F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locked/>
    <w:rsid w:val="0024511F"/>
    <w:rPr>
      <w:lang w:val="ru-RU" w:eastAsia="en-US"/>
    </w:rPr>
  </w:style>
  <w:style w:type="character" w:customStyle="1" w:styleId="H1GChar">
    <w:name w:val="_ H_1_G Char"/>
    <w:link w:val="H1G"/>
    <w:locked/>
    <w:rsid w:val="0024511F"/>
    <w:rPr>
      <w:b/>
      <w:sz w:val="24"/>
      <w:lang w:val="ru-RU" w:eastAsia="ru-RU"/>
    </w:rPr>
  </w:style>
  <w:style w:type="character" w:customStyle="1" w:styleId="H23GChar">
    <w:name w:val="_ H_2/3_G Char"/>
    <w:link w:val="H23G"/>
    <w:locked/>
    <w:rsid w:val="0024511F"/>
    <w:rPr>
      <w:b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7D0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docs.org/ru/CERD/C/2007/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7535E-7136-4E52-99CE-1FFB131E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</TotalTime>
  <Pages>11</Pages>
  <Words>4026</Words>
  <Characters>28204</Characters>
  <Application>Microsoft Office Word</Application>
  <DocSecurity>0</DocSecurity>
  <Lines>516</Lines>
  <Paragraphs>121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CERD/C/FRA/CO/22-23</vt:lpstr>
      <vt:lpstr>A/</vt:lpstr>
      <vt:lpstr>A/</vt:lpstr>
    </vt:vector>
  </TitlesOfParts>
  <Company>DCM</Company>
  <LinksUpToDate>false</LinksUpToDate>
  <CharactersWithSpaces>32210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CERD/C/FRA/CO/22-23</dc:title>
  <dc:subject/>
  <dc:creator>No author</dc:creator>
  <cp:keywords/>
  <cp:lastModifiedBy>Anna Blagodatskikh</cp:lastModifiedBy>
  <cp:revision>3</cp:revision>
  <cp:lastPrinted>2023-03-06T15:28:00Z</cp:lastPrinted>
  <dcterms:created xsi:type="dcterms:W3CDTF">2023-03-06T15:28:00Z</dcterms:created>
  <dcterms:modified xsi:type="dcterms:W3CDTF">2023-03-06T15:29:00Z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