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9D1790" w:rsidP="009D1790">
            <w:pPr>
              <w:bidi w:val="0"/>
              <w:spacing w:after="20"/>
              <w:jc w:val="left"/>
              <w:rPr>
                <w:szCs w:val="20"/>
              </w:rPr>
            </w:pPr>
            <w:r w:rsidRPr="009D1790">
              <w:rPr>
                <w:sz w:val="40"/>
                <w:szCs w:val="20"/>
              </w:rPr>
              <w:t>CRC</w:t>
            </w:r>
            <w:r>
              <w:rPr>
                <w:szCs w:val="20"/>
              </w:rPr>
              <w:t>/C/DEU/CO/3-4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9D1790" w:rsidRDefault="009D1790" w:rsidP="009D1790">
            <w:pPr>
              <w:bidi w:val="0"/>
              <w:spacing w:before="240"/>
              <w:jc w:val="left"/>
            </w:pPr>
            <w:r>
              <w:t>Distr.: General</w:t>
            </w:r>
          </w:p>
          <w:p w:rsidR="009D1790" w:rsidRDefault="009D1790" w:rsidP="009D1790">
            <w:pPr>
              <w:bidi w:val="0"/>
              <w:jc w:val="left"/>
            </w:pPr>
            <w:r>
              <w:t>25 February 2014</w:t>
            </w:r>
          </w:p>
          <w:p w:rsidR="009D1790" w:rsidRDefault="009D1790" w:rsidP="009D1790">
            <w:pPr>
              <w:bidi w:val="0"/>
              <w:jc w:val="left"/>
            </w:pPr>
            <w:r>
              <w:t>Arabic</w:t>
            </w:r>
          </w:p>
          <w:p w:rsidR="00257225" w:rsidRPr="008B4BC6" w:rsidRDefault="009D1790" w:rsidP="009D1790">
            <w:pPr>
              <w:bidi w:val="0"/>
              <w:jc w:val="left"/>
            </w:pPr>
            <w:r>
              <w:t>Original: English</w:t>
            </w:r>
          </w:p>
        </w:tc>
      </w:tr>
    </w:tbl>
    <w:p w:rsidR="009D1790" w:rsidRPr="00BE646A" w:rsidRDefault="009D1790" w:rsidP="009D1790">
      <w:pPr>
        <w:spacing w:before="120" w:after="240" w:line="380" w:lineRule="exact"/>
        <w:rPr>
          <w:rFonts w:hint="cs"/>
          <w:b/>
          <w:bCs/>
          <w:sz w:val="26"/>
          <w:szCs w:val="36"/>
          <w:rtl/>
        </w:rPr>
      </w:pPr>
      <w:r w:rsidRPr="00BE646A">
        <w:rPr>
          <w:rFonts w:hint="cs"/>
          <w:b/>
          <w:bCs/>
          <w:sz w:val="26"/>
          <w:szCs w:val="36"/>
          <w:rtl/>
        </w:rPr>
        <w:t>لجنة حقوق الطفل</w:t>
      </w:r>
    </w:p>
    <w:p w:rsidR="009D1790" w:rsidRPr="00B23D70" w:rsidRDefault="009D1790" w:rsidP="009D1790">
      <w:pPr>
        <w:pStyle w:val="HChGA"/>
        <w:rPr>
          <w:rFonts w:hint="cs"/>
          <w:b w:val="0"/>
          <w:bCs w:val="0"/>
          <w:rtl/>
          <w:lang/>
        </w:rPr>
      </w:pPr>
      <w:r>
        <w:rPr>
          <w:rFonts w:hint="cs"/>
          <w:rtl/>
        </w:rPr>
        <w:tab/>
      </w:r>
      <w:r>
        <w:rPr>
          <w:rFonts w:hint="cs"/>
          <w:rtl/>
        </w:rPr>
        <w:tab/>
      </w:r>
      <w:r>
        <w:rPr>
          <w:rFonts w:hint="cs"/>
          <w:rtl/>
          <w:lang/>
        </w:rPr>
        <w:t>الملاحظات الختامية على التقرير الجامع للتقريرين الدوريين الثالث والرابع لألمانيا</w:t>
      </w:r>
      <w:r w:rsidRPr="009D1790">
        <w:rPr>
          <w:rStyle w:val="FootnoteReference"/>
          <w:sz w:val="20"/>
          <w:vertAlign w:val="baseline"/>
          <w:rtl/>
          <w:lang/>
        </w:rPr>
        <w:footnoteReference w:customMarkFollows="1" w:id="1"/>
        <w:t>*</w:t>
      </w:r>
    </w:p>
    <w:p w:rsidR="009D1790" w:rsidRPr="00B23D70" w:rsidRDefault="009D1790" w:rsidP="00A632EB">
      <w:pPr>
        <w:pStyle w:val="SingleTxtGA"/>
        <w:rPr>
          <w:rtl/>
        </w:rPr>
      </w:pPr>
      <w:r w:rsidRPr="00B23D70">
        <w:rPr>
          <w:rFonts w:hint="cs"/>
          <w:rtl/>
        </w:rPr>
        <w:t>1-</w:t>
      </w:r>
      <w:r>
        <w:rPr>
          <w:rFonts w:hint="cs"/>
          <w:sz w:val="30"/>
          <w:rtl/>
          <w:lang/>
        </w:rPr>
        <w:tab/>
      </w:r>
      <w:r w:rsidRPr="00B23D70">
        <w:rPr>
          <w:rFonts w:hint="cs"/>
          <w:sz w:val="30"/>
          <w:rtl/>
          <w:lang/>
        </w:rPr>
        <w:t>نظرت اللجنة في التقرير الجامع للتقريرين الدوريين الثالث والرابع لألمانيا (</w:t>
      </w:r>
      <w:r w:rsidRPr="009D1790">
        <w:rPr>
          <w:szCs w:val="20"/>
        </w:rPr>
        <w:t>CRC/C/DEU/3-4</w:t>
      </w:r>
      <w:r w:rsidRPr="00B23D70">
        <w:rPr>
          <w:rFonts w:hint="cs"/>
          <w:sz w:val="30"/>
          <w:rtl/>
          <w:lang/>
        </w:rPr>
        <w:t>) في جلستيها 1866 و1867 (انظر</w:t>
      </w:r>
      <w:r>
        <w:rPr>
          <w:rFonts w:hint="cs"/>
          <w:sz w:val="30"/>
          <w:rtl/>
          <w:lang/>
        </w:rPr>
        <w:t xml:space="preserve"> الوثيقتين </w:t>
      </w:r>
      <w:r w:rsidRPr="009D1790">
        <w:rPr>
          <w:szCs w:val="20"/>
        </w:rPr>
        <w:t>CRC/C/SR.1866</w:t>
      </w:r>
      <w:r w:rsidRPr="009D1790">
        <w:rPr>
          <w:rFonts w:hint="cs"/>
          <w:sz w:val="28"/>
          <w:szCs w:val="28"/>
          <w:rtl/>
          <w:lang/>
        </w:rPr>
        <w:t xml:space="preserve"> </w:t>
      </w:r>
      <w:r>
        <w:rPr>
          <w:rFonts w:hint="cs"/>
          <w:sz w:val="30"/>
          <w:rtl/>
          <w:lang/>
        </w:rPr>
        <w:t>و</w:t>
      </w:r>
      <w:r w:rsidR="00A632EB" w:rsidRPr="009D1790">
        <w:rPr>
          <w:szCs w:val="20"/>
        </w:rPr>
        <w:t>SR.</w:t>
      </w:r>
      <w:r w:rsidRPr="009D1790">
        <w:rPr>
          <w:szCs w:val="20"/>
          <w:lang/>
        </w:rPr>
        <w:t>1867</w:t>
      </w:r>
      <w:r w:rsidRPr="00B23D70">
        <w:rPr>
          <w:rFonts w:hint="cs"/>
          <w:sz w:val="30"/>
          <w:rtl/>
          <w:lang/>
        </w:rPr>
        <w:t>) المعقودتين في 27 كانون الثاني/يناير 2014 واعتمدت</w:t>
      </w:r>
      <w:r>
        <w:rPr>
          <w:rFonts w:hint="cs"/>
          <w:sz w:val="30"/>
          <w:rtl/>
        </w:rPr>
        <w:t>،</w:t>
      </w:r>
      <w:r w:rsidRPr="00B23D70">
        <w:rPr>
          <w:rFonts w:hint="cs"/>
          <w:sz w:val="30"/>
          <w:rtl/>
          <w:lang/>
        </w:rPr>
        <w:t xml:space="preserve"> في جلستها 1875 المعقودة في 31 كانون الثاني/يناير 2014</w:t>
      </w:r>
      <w:r>
        <w:rPr>
          <w:rFonts w:hint="cs"/>
          <w:sz w:val="30"/>
          <w:rtl/>
          <w:lang/>
        </w:rPr>
        <w:t>،</w:t>
      </w:r>
      <w:r w:rsidRPr="00B23D70">
        <w:rPr>
          <w:rFonts w:hint="cs"/>
          <w:sz w:val="30"/>
          <w:rtl/>
          <w:lang/>
        </w:rPr>
        <w:t xml:space="preserve"> الملاحظات الختامية التالية.</w:t>
      </w:r>
    </w:p>
    <w:p w:rsidR="009D1790" w:rsidRDefault="009D1790" w:rsidP="009D1790">
      <w:pPr>
        <w:pStyle w:val="HChGA"/>
        <w:rPr>
          <w:rtl/>
        </w:rPr>
      </w:pPr>
      <w:r>
        <w:rPr>
          <w:rFonts w:hint="cs"/>
          <w:rtl/>
        </w:rPr>
        <w:tab/>
      </w:r>
      <w:r>
        <w:rPr>
          <w:rtl/>
        </w:rPr>
        <w:t>أولا</w:t>
      </w:r>
      <w:r>
        <w:rPr>
          <w:rFonts w:hint="cs"/>
          <w:rtl/>
        </w:rPr>
        <w:t>ً-</w:t>
      </w:r>
      <w:r>
        <w:rPr>
          <w:rFonts w:hint="cs"/>
          <w:rtl/>
        </w:rPr>
        <w:tab/>
      </w:r>
      <w:r>
        <w:rPr>
          <w:rtl/>
        </w:rPr>
        <w:t>مقدمة</w:t>
      </w:r>
    </w:p>
    <w:p w:rsidR="009D1790" w:rsidRDefault="009D1790" w:rsidP="00A632EB">
      <w:pPr>
        <w:pStyle w:val="SingleTxtGA"/>
        <w:rPr>
          <w:rFonts w:hint="cs"/>
          <w:rtl/>
        </w:rPr>
      </w:pPr>
      <w:r>
        <w:rPr>
          <w:rFonts w:hint="cs"/>
          <w:rtl/>
        </w:rPr>
        <w:t>2-</w:t>
      </w:r>
      <w:r>
        <w:rPr>
          <w:rtl/>
        </w:rPr>
        <w:tab/>
      </w:r>
      <w:r>
        <w:rPr>
          <w:rFonts w:hint="cs"/>
          <w:rtl/>
          <w:lang/>
        </w:rPr>
        <w:t>ترحب اللجنة بتقديم ألمانيا تقريرها الجامع للتقريرين الدوريين الثالث والرابع (الوثيقة</w:t>
      </w:r>
      <w:r w:rsidR="00BF5317">
        <w:rPr>
          <w:rFonts w:hint="eastAsia"/>
          <w:rtl/>
        </w:rPr>
        <w:t> </w:t>
      </w:r>
      <w:r w:rsidRPr="00FE5074">
        <w:t>CRC/C/DEU/3-4</w:t>
      </w:r>
      <w:r>
        <w:rPr>
          <w:rFonts w:hint="cs"/>
          <w:rtl/>
          <w:lang/>
        </w:rPr>
        <w:t>) وبالردود الخطية على قائمة المسائل التي طرحتها اللجنة (</w:t>
      </w:r>
      <w:r w:rsidR="00A632EB">
        <w:rPr>
          <w:rFonts w:hint="cs"/>
          <w:rtl/>
          <w:lang/>
        </w:rPr>
        <w:t>الوثيقة</w:t>
      </w:r>
      <w:r w:rsidR="00A632EB">
        <w:rPr>
          <w:rFonts w:hint="eastAsia"/>
          <w:rtl/>
          <w:lang/>
        </w:rPr>
        <w:t> </w:t>
      </w:r>
      <w:r w:rsidRPr="00FE5074">
        <w:t>CRC/C/DEU/Q/3-4/Add.1</w:t>
      </w:r>
      <w:r>
        <w:rPr>
          <w:rFonts w:hint="cs"/>
          <w:rtl/>
          <w:lang/>
        </w:rPr>
        <w:t>)، مما أتاح فهم حالة حقوق الطفل في الدولة الطرف فهماً أفضل. وتعرب اللجنة عن تقديرها للحوار البناء الذي أُجري مع الوفد الرفيع المستوى للدولة الطرف الذي يمثل قطاعات متعددة</w:t>
      </w:r>
      <w:r>
        <w:rPr>
          <w:rFonts w:hint="cs"/>
          <w:rtl/>
        </w:rPr>
        <w:t xml:space="preserve">. </w:t>
      </w:r>
    </w:p>
    <w:p w:rsidR="009D1790" w:rsidRPr="005B6AA3" w:rsidRDefault="009D1790" w:rsidP="009D1790">
      <w:pPr>
        <w:pStyle w:val="HChGA"/>
        <w:rPr>
          <w:rFonts w:hint="cs"/>
          <w:rtl/>
        </w:rPr>
      </w:pPr>
      <w:r>
        <w:rPr>
          <w:rFonts w:hint="cs"/>
          <w:rtl/>
        </w:rPr>
        <w:tab/>
      </w:r>
      <w:r w:rsidRPr="005B6AA3">
        <w:rPr>
          <w:rFonts w:hint="cs"/>
          <w:rtl/>
        </w:rPr>
        <w:t>ثانياً-</w:t>
      </w:r>
      <w:r>
        <w:rPr>
          <w:rFonts w:hint="cs"/>
          <w:rtl/>
          <w:lang/>
        </w:rPr>
        <w:tab/>
      </w:r>
      <w:r w:rsidRPr="005B6AA3">
        <w:rPr>
          <w:rFonts w:hint="cs"/>
          <w:rtl/>
          <w:lang/>
        </w:rPr>
        <w:t>تدابير المتابعة التي اتخذتها الدولة الطرف والتقدم الذي أحرزته</w:t>
      </w:r>
    </w:p>
    <w:p w:rsidR="009D1790" w:rsidRDefault="009D1790" w:rsidP="009D1790">
      <w:pPr>
        <w:pStyle w:val="SingleTxtGA"/>
        <w:rPr>
          <w:rFonts w:hint="cs"/>
          <w:rtl/>
        </w:rPr>
      </w:pPr>
      <w:r>
        <w:rPr>
          <w:rtl/>
        </w:rPr>
        <w:t>3</w:t>
      </w:r>
      <w:r>
        <w:rPr>
          <w:rFonts w:hint="cs"/>
          <w:rtl/>
        </w:rPr>
        <w:t>-</w:t>
      </w:r>
      <w:r>
        <w:rPr>
          <w:rtl/>
        </w:rPr>
        <w:tab/>
      </w:r>
      <w:r>
        <w:rPr>
          <w:rFonts w:hint="cs"/>
          <w:rtl/>
        </w:rPr>
        <w:t>ترحب</w:t>
      </w:r>
      <w:r>
        <w:rPr>
          <w:rtl/>
        </w:rPr>
        <w:t xml:space="preserve"> اللجنة </w:t>
      </w:r>
      <w:r>
        <w:rPr>
          <w:rFonts w:hint="cs"/>
          <w:rtl/>
        </w:rPr>
        <w:t>باعتماد التدابير التشريعية التالية:</w:t>
      </w:r>
    </w:p>
    <w:p w:rsidR="009D1790" w:rsidRDefault="009D1790" w:rsidP="005E3EFD">
      <w:pPr>
        <w:pStyle w:val="SingleTxtGA"/>
        <w:rPr>
          <w:rFonts w:hint="cs"/>
          <w:rtl/>
        </w:rPr>
      </w:pPr>
      <w:r>
        <w:rPr>
          <w:rFonts w:hint="cs"/>
          <w:rtl/>
        </w:rPr>
        <w:tab/>
        <w:t>(أ)</w:t>
      </w:r>
      <w:r>
        <w:rPr>
          <w:rFonts w:hint="cs"/>
          <w:rtl/>
        </w:rPr>
        <w:tab/>
        <w:t>قانون تعزيز حقوق الآباء البيولوجيين و</w:t>
      </w:r>
      <w:r w:rsidR="005E3EFD">
        <w:rPr>
          <w:rFonts w:hint="cs"/>
          <w:rtl/>
        </w:rPr>
        <w:t xml:space="preserve">غير القانونيين، المؤرخ 4 تموز/ </w:t>
      </w:r>
      <w:r>
        <w:rPr>
          <w:rFonts w:hint="cs"/>
          <w:rtl/>
        </w:rPr>
        <w:t>يوليه</w:t>
      </w:r>
      <w:r w:rsidR="005E3EFD">
        <w:rPr>
          <w:rFonts w:hint="eastAsia"/>
          <w:rtl/>
        </w:rPr>
        <w:t> </w:t>
      </w:r>
      <w:r>
        <w:rPr>
          <w:rFonts w:hint="cs"/>
          <w:rtl/>
        </w:rPr>
        <w:t>2013؛</w:t>
      </w:r>
    </w:p>
    <w:p w:rsidR="009D1790" w:rsidRDefault="009D1790" w:rsidP="009D1790">
      <w:pPr>
        <w:pStyle w:val="SingleTxtGA"/>
        <w:rPr>
          <w:rFonts w:hint="cs"/>
          <w:rtl/>
        </w:rPr>
      </w:pPr>
      <w:r>
        <w:rPr>
          <w:rFonts w:hint="cs"/>
          <w:rtl/>
        </w:rPr>
        <w:tab/>
        <w:t>(ب)</w:t>
      </w:r>
      <w:r>
        <w:rPr>
          <w:rFonts w:hint="cs"/>
          <w:rtl/>
        </w:rPr>
        <w:tab/>
        <w:t>قانون إصلاح تنظيم حقوق الوالدين غير المتزوجين في الحضانة الوالدية، المؤرخ 16 نيسان/أبريل 2013؛</w:t>
      </w:r>
    </w:p>
    <w:p w:rsidR="009D1790" w:rsidRDefault="009D1790" w:rsidP="009D1790">
      <w:pPr>
        <w:pStyle w:val="SingleTxtGA"/>
        <w:rPr>
          <w:rFonts w:hint="cs"/>
          <w:rtl/>
        </w:rPr>
      </w:pPr>
      <w:r>
        <w:rPr>
          <w:rFonts w:hint="cs"/>
          <w:rtl/>
        </w:rPr>
        <w:tab/>
        <w:t>(ج)</w:t>
      </w:r>
      <w:r>
        <w:rPr>
          <w:rFonts w:hint="cs"/>
          <w:rtl/>
        </w:rPr>
        <w:tab/>
        <w:t xml:space="preserve">قانون 29 </w:t>
      </w:r>
      <w:r w:rsidRPr="009D1790">
        <w:rPr>
          <w:rFonts w:hint="cs"/>
          <w:sz w:val="30"/>
          <w:rtl/>
        </w:rPr>
        <w:t xml:space="preserve">حزيران/يونيه </w:t>
      </w:r>
      <w:r>
        <w:rPr>
          <w:rFonts w:hint="cs"/>
          <w:rtl/>
        </w:rPr>
        <w:t>2011 المعدِّل لقانون الوصاية والحضانة؛</w:t>
      </w:r>
    </w:p>
    <w:p w:rsidR="009D1790" w:rsidRDefault="009D1790" w:rsidP="009D1790">
      <w:pPr>
        <w:pStyle w:val="SingleTxtGA"/>
        <w:rPr>
          <w:rFonts w:hint="cs"/>
          <w:rtl/>
        </w:rPr>
      </w:pPr>
      <w:r>
        <w:rPr>
          <w:rFonts w:hint="cs"/>
          <w:rtl/>
        </w:rPr>
        <w:tab/>
        <w:t>(د)</w:t>
      </w:r>
      <w:r>
        <w:rPr>
          <w:rFonts w:hint="cs"/>
          <w:rtl/>
        </w:rPr>
        <w:tab/>
        <w:t>القانون الاتحادي لحماية الطفل، المؤرخ 22 كانون الأول/ديسمبر 2011؛</w:t>
      </w:r>
    </w:p>
    <w:p w:rsidR="009D1790" w:rsidRDefault="009D1790" w:rsidP="009D1790">
      <w:pPr>
        <w:pStyle w:val="SingleTxtGA"/>
        <w:rPr>
          <w:rFonts w:hint="cs"/>
          <w:rtl/>
        </w:rPr>
      </w:pPr>
      <w:r>
        <w:rPr>
          <w:rFonts w:hint="cs"/>
          <w:rtl/>
        </w:rPr>
        <w:tab/>
        <w:t>(</w:t>
      </w:r>
      <w:r w:rsidRPr="009D1790">
        <w:rPr>
          <w:rFonts w:hint="cs"/>
          <w:sz w:val="30"/>
          <w:rtl/>
        </w:rPr>
        <w:t>ﻫ</w:t>
      </w:r>
      <w:r>
        <w:rPr>
          <w:rFonts w:hint="cs"/>
          <w:rtl/>
        </w:rPr>
        <w:t>)</w:t>
      </w:r>
      <w:r>
        <w:rPr>
          <w:rFonts w:hint="cs"/>
          <w:rtl/>
        </w:rPr>
        <w:tab/>
        <w:t>قانون النهوض بالأطفال، المؤرخ 16 كانون الأول/ديسمبر 2008؛</w:t>
      </w:r>
    </w:p>
    <w:p w:rsidR="009D1790" w:rsidRDefault="009D1790" w:rsidP="009D1790">
      <w:pPr>
        <w:pStyle w:val="SingleTxtGA"/>
        <w:rPr>
          <w:rFonts w:hint="cs"/>
          <w:rtl/>
        </w:rPr>
      </w:pPr>
      <w:r>
        <w:rPr>
          <w:rFonts w:hint="cs"/>
          <w:rtl/>
        </w:rPr>
        <w:tab/>
        <w:t>(و)</w:t>
      </w:r>
      <w:r>
        <w:rPr>
          <w:rFonts w:hint="cs"/>
          <w:rtl/>
        </w:rPr>
        <w:tab/>
        <w:t>قانون تيسير تدابير محكمة الأسرة في حالة وجود خطر يهدد مصالح الطفل الفضلى، المؤرخ 12 تموز/يوليه 2008؛</w:t>
      </w:r>
    </w:p>
    <w:p w:rsidR="009D1790" w:rsidRDefault="009D1790" w:rsidP="009D1790">
      <w:pPr>
        <w:pStyle w:val="SingleTxtGA"/>
        <w:rPr>
          <w:rFonts w:hint="cs"/>
          <w:rtl/>
        </w:rPr>
      </w:pPr>
      <w:r>
        <w:rPr>
          <w:rFonts w:hint="cs"/>
          <w:rtl/>
        </w:rPr>
        <w:tab/>
        <w:t>(ز)</w:t>
      </w:r>
      <w:r>
        <w:rPr>
          <w:rFonts w:hint="cs"/>
          <w:rtl/>
        </w:rPr>
        <w:tab/>
        <w:t>القانون الاتحادي لاستحقاقات الوالدين وإجازة الوالدية، المؤرخ 1 كانون الثاني/يناير 2007؛</w:t>
      </w:r>
    </w:p>
    <w:p w:rsidR="009D1790" w:rsidRDefault="009D1790" w:rsidP="009D1790">
      <w:pPr>
        <w:pStyle w:val="SingleTxtGA"/>
        <w:rPr>
          <w:rFonts w:hint="cs"/>
          <w:rtl/>
        </w:rPr>
      </w:pPr>
      <w:r>
        <w:rPr>
          <w:rFonts w:hint="cs"/>
          <w:rtl/>
        </w:rPr>
        <w:tab/>
        <w:t>(ح)</w:t>
      </w:r>
      <w:r>
        <w:rPr>
          <w:rFonts w:hint="cs"/>
          <w:rtl/>
        </w:rPr>
        <w:tab/>
        <w:t>قانون مواصلة تطوير خدمات رعاية الأطفال والشباب، المؤرخ 1 تشرين الأول/أكتوبر 2005.</w:t>
      </w:r>
    </w:p>
    <w:p w:rsidR="009D1790" w:rsidRDefault="009D1790" w:rsidP="009D1790">
      <w:pPr>
        <w:pStyle w:val="SingleTxtGA"/>
        <w:rPr>
          <w:rFonts w:hint="cs"/>
          <w:rtl/>
        </w:rPr>
      </w:pPr>
      <w:r>
        <w:rPr>
          <w:rFonts w:hint="cs"/>
          <w:rtl/>
        </w:rPr>
        <w:t>4-</w:t>
      </w:r>
      <w:r>
        <w:rPr>
          <w:rFonts w:hint="cs"/>
          <w:rtl/>
        </w:rPr>
        <w:tab/>
        <w:t>وتلاحظ اللجنة أيضاً مع التقدير تصديق الدولة الطرف على الصكوك التالية:</w:t>
      </w:r>
    </w:p>
    <w:p w:rsidR="009D1790" w:rsidRDefault="009D1790" w:rsidP="009D1790">
      <w:pPr>
        <w:pStyle w:val="SingleTxtGA"/>
        <w:rPr>
          <w:rFonts w:hint="cs"/>
          <w:rtl/>
        </w:rPr>
      </w:pPr>
      <w:r>
        <w:rPr>
          <w:rFonts w:hint="cs"/>
          <w:rtl/>
        </w:rPr>
        <w:tab/>
        <w:t>(أ)</w:t>
      </w:r>
      <w:r>
        <w:rPr>
          <w:rFonts w:hint="cs"/>
          <w:rtl/>
        </w:rPr>
        <w:tab/>
        <w:t>البروتوكول الاختياري لاتفاقية حقوق الطفل المتعلق بإجراء تقديم البلاغات، في شباط/فبراير 2013؛</w:t>
      </w:r>
    </w:p>
    <w:p w:rsidR="009D1790" w:rsidRDefault="009D1790" w:rsidP="009D1790">
      <w:pPr>
        <w:pStyle w:val="SingleTxtGA"/>
        <w:rPr>
          <w:rFonts w:hint="cs"/>
          <w:rtl/>
        </w:rPr>
      </w:pPr>
      <w:r>
        <w:rPr>
          <w:rFonts w:hint="cs"/>
          <w:rtl/>
        </w:rPr>
        <w:tab/>
        <w:t>(ب)</w:t>
      </w:r>
      <w:r>
        <w:rPr>
          <w:rFonts w:hint="cs"/>
          <w:rtl/>
        </w:rPr>
        <w:tab/>
        <w:t>البروتوكول الاختياري لاتفاقية حقوق الطفل بشأن بيع الأطفال واستغلال الأطفال في البغاء وفي المواد الإباحية، في تموز/يوليه 2009؛</w:t>
      </w:r>
    </w:p>
    <w:p w:rsidR="009D1790" w:rsidRDefault="009D1790" w:rsidP="009D1790">
      <w:pPr>
        <w:pStyle w:val="SingleTxtGA"/>
        <w:rPr>
          <w:rFonts w:hint="cs"/>
          <w:rtl/>
        </w:rPr>
      </w:pPr>
      <w:r>
        <w:rPr>
          <w:rFonts w:hint="cs"/>
          <w:rtl/>
        </w:rPr>
        <w:tab/>
        <w:t>(ج)</w:t>
      </w:r>
      <w:r>
        <w:rPr>
          <w:rFonts w:hint="cs"/>
          <w:rtl/>
        </w:rPr>
        <w:tab/>
        <w:t>الاتفاقية الدولية لحماية جميع الأشخاص من الاختفاء القسري، في أيلول/</w:t>
      </w:r>
      <w:r w:rsidR="00C16FCC">
        <w:rPr>
          <w:rFonts w:hint="cs"/>
          <w:rtl/>
        </w:rPr>
        <w:t xml:space="preserve"> </w:t>
      </w:r>
      <w:r>
        <w:rPr>
          <w:rFonts w:hint="cs"/>
          <w:rtl/>
        </w:rPr>
        <w:t>سبتمبر 2009؛</w:t>
      </w:r>
    </w:p>
    <w:p w:rsidR="009D1790" w:rsidRDefault="009D1790" w:rsidP="009D1790">
      <w:pPr>
        <w:pStyle w:val="SingleTxtGA"/>
        <w:rPr>
          <w:rFonts w:hint="cs"/>
          <w:rtl/>
        </w:rPr>
      </w:pPr>
      <w:r>
        <w:rPr>
          <w:rFonts w:hint="cs"/>
          <w:rtl/>
        </w:rPr>
        <w:tab/>
        <w:t>(د)</w:t>
      </w:r>
      <w:r>
        <w:rPr>
          <w:rFonts w:hint="cs"/>
          <w:rtl/>
        </w:rPr>
        <w:tab/>
        <w:t>اتفاقية حقوق الأشخاص ذوي الإعاقة، في شباط/فبراير 2009؛</w:t>
      </w:r>
    </w:p>
    <w:p w:rsidR="009D1790" w:rsidRDefault="009D1790" w:rsidP="009D1790">
      <w:pPr>
        <w:pStyle w:val="SingleTxtGA"/>
        <w:rPr>
          <w:rFonts w:hint="cs"/>
          <w:rtl/>
        </w:rPr>
      </w:pPr>
      <w:r>
        <w:rPr>
          <w:rFonts w:hint="cs"/>
          <w:rtl/>
        </w:rPr>
        <w:tab/>
        <w:t>(</w:t>
      </w:r>
      <w:r w:rsidRPr="009D1790">
        <w:rPr>
          <w:rFonts w:hint="cs"/>
          <w:sz w:val="30"/>
          <w:rtl/>
        </w:rPr>
        <w:t>ﻫ</w:t>
      </w:r>
      <w:r>
        <w:rPr>
          <w:rFonts w:hint="cs"/>
          <w:rtl/>
        </w:rPr>
        <w:t>)</w:t>
      </w:r>
      <w:r>
        <w:rPr>
          <w:rFonts w:hint="cs"/>
          <w:rtl/>
        </w:rPr>
        <w:tab/>
        <w:t>اتفاقية مجلس أوروبا بشأن مكافحة الاتجار بالبشر، في كانون الأول/</w:t>
      </w:r>
      <w:r w:rsidR="00324C30">
        <w:rPr>
          <w:rFonts w:hint="cs"/>
          <w:rtl/>
        </w:rPr>
        <w:t xml:space="preserve"> </w:t>
      </w:r>
      <w:r>
        <w:rPr>
          <w:rFonts w:hint="cs"/>
          <w:rtl/>
        </w:rPr>
        <w:t>ديسمبر 2012.</w:t>
      </w:r>
    </w:p>
    <w:p w:rsidR="009D1790" w:rsidRDefault="009D1790" w:rsidP="009D1790">
      <w:pPr>
        <w:pStyle w:val="SingleTxtGA"/>
        <w:rPr>
          <w:rFonts w:hint="cs"/>
          <w:rtl/>
        </w:rPr>
      </w:pPr>
      <w:r>
        <w:rPr>
          <w:rFonts w:hint="cs"/>
          <w:rtl/>
        </w:rPr>
        <w:t>5-</w:t>
      </w:r>
      <w:r>
        <w:rPr>
          <w:rFonts w:hint="cs"/>
          <w:rtl/>
        </w:rPr>
        <w:tab/>
        <w:t>وترحب اللجنة أيضاً بالتدابير المؤسسية والسياساتية التالية:</w:t>
      </w:r>
    </w:p>
    <w:p w:rsidR="009D1790" w:rsidRDefault="009D1790" w:rsidP="009D1790">
      <w:pPr>
        <w:pStyle w:val="SingleTxtGA"/>
        <w:rPr>
          <w:rFonts w:hint="cs"/>
          <w:rtl/>
        </w:rPr>
      </w:pPr>
      <w:r>
        <w:rPr>
          <w:rFonts w:hint="cs"/>
          <w:rtl/>
        </w:rPr>
        <w:tab/>
        <w:t>(أ)</w:t>
      </w:r>
      <w:r>
        <w:rPr>
          <w:rFonts w:hint="cs"/>
          <w:rtl/>
        </w:rPr>
        <w:tab/>
        <w:t>إطلاق المبادرة الاتحادية للتدخل المبكر، في عام 2012؛</w:t>
      </w:r>
    </w:p>
    <w:p w:rsidR="009D1790" w:rsidRPr="009D1790" w:rsidRDefault="009D1790" w:rsidP="009D1790">
      <w:pPr>
        <w:pStyle w:val="SingleTxtGA"/>
        <w:rPr>
          <w:rFonts w:hint="cs"/>
          <w:spacing w:val="-4"/>
          <w:rtl/>
        </w:rPr>
      </w:pPr>
      <w:r w:rsidRPr="009D1790">
        <w:rPr>
          <w:rFonts w:hint="cs"/>
          <w:spacing w:val="-4"/>
          <w:rtl/>
        </w:rPr>
        <w:tab/>
        <w:t>(ب)</w:t>
      </w:r>
      <w:r w:rsidRPr="009D1790">
        <w:rPr>
          <w:rFonts w:hint="cs"/>
          <w:spacing w:val="-4"/>
          <w:rtl/>
        </w:rPr>
        <w:tab/>
        <w:t>وضع استراتيجية الحكومة الاتحادية للنهوض بصحة الأطفال، في عام 2008؛</w:t>
      </w:r>
    </w:p>
    <w:p w:rsidR="009D1790" w:rsidRDefault="009D1790" w:rsidP="009D2555">
      <w:pPr>
        <w:pStyle w:val="SingleTxtGA"/>
        <w:rPr>
          <w:rFonts w:hint="cs"/>
          <w:rtl/>
        </w:rPr>
      </w:pPr>
      <w:r>
        <w:rPr>
          <w:rFonts w:hint="cs"/>
          <w:rtl/>
        </w:rPr>
        <w:tab/>
        <w:t>(ج)</w:t>
      </w:r>
      <w:r>
        <w:rPr>
          <w:rFonts w:hint="cs"/>
          <w:rtl/>
        </w:rPr>
        <w:tab/>
        <w:t>خطة العمل الوطنية لعام 2005-2010 المعنونة "</w:t>
      </w:r>
      <w:r w:rsidRPr="006505E1">
        <w:t>Für ein kindergerechtes</w:t>
      </w:r>
      <w:r w:rsidRPr="009D2555">
        <w:rPr>
          <w:sz w:val="2"/>
          <w:szCs w:val="2"/>
        </w:rPr>
        <w:t xml:space="preserve"> </w:t>
      </w:r>
      <w:r w:rsidRPr="006505E1">
        <w:t>Deutschland</w:t>
      </w:r>
      <w:r>
        <w:rPr>
          <w:rFonts w:hint="cs"/>
          <w:rtl/>
        </w:rPr>
        <w:t>"</w:t>
      </w:r>
      <w:r w:rsidR="00A632EB">
        <w:rPr>
          <w:rFonts w:hint="cs"/>
          <w:rtl/>
        </w:rPr>
        <w:t xml:space="preserve"> </w:t>
      </w:r>
      <w:r>
        <w:rPr>
          <w:rFonts w:hint="cs"/>
          <w:rtl/>
        </w:rPr>
        <w:t>(نحو ألمانيا مراعية للأطفال).</w:t>
      </w:r>
    </w:p>
    <w:p w:rsidR="009D1790" w:rsidRDefault="009D1790" w:rsidP="00C16FCC">
      <w:pPr>
        <w:pStyle w:val="SingleTxtGA"/>
        <w:rPr>
          <w:rFonts w:hint="cs"/>
          <w:rtl/>
        </w:rPr>
      </w:pPr>
      <w:r>
        <w:rPr>
          <w:rFonts w:hint="cs"/>
          <w:rtl/>
        </w:rPr>
        <w:t>6-</w:t>
      </w:r>
      <w:r>
        <w:rPr>
          <w:rFonts w:hint="cs"/>
          <w:rtl/>
        </w:rPr>
        <w:tab/>
        <w:t>وترحب اللجنة بسحب الدولة الطرف تحفظها على الفقرتين 2(ب)‘2‘ و‘5‘ من المادة 40 من الاتفاقية.</w:t>
      </w:r>
    </w:p>
    <w:p w:rsidR="009D1790" w:rsidRPr="009A6AFA" w:rsidRDefault="009D1790" w:rsidP="009D1790">
      <w:pPr>
        <w:pStyle w:val="HChGA"/>
        <w:rPr>
          <w:rFonts w:hint="cs"/>
          <w:rtl/>
        </w:rPr>
      </w:pPr>
      <w:r>
        <w:rPr>
          <w:rFonts w:hint="cs"/>
          <w:rtl/>
        </w:rPr>
        <w:tab/>
      </w:r>
      <w:r w:rsidRPr="009A6AFA">
        <w:rPr>
          <w:rFonts w:hint="cs"/>
          <w:rtl/>
        </w:rPr>
        <w:t>ثالثاً-</w:t>
      </w:r>
      <w:r>
        <w:rPr>
          <w:rFonts w:hint="cs"/>
          <w:rtl/>
        </w:rPr>
        <w:tab/>
      </w:r>
      <w:r w:rsidRPr="009A6AFA">
        <w:rPr>
          <w:rFonts w:hint="cs"/>
          <w:rtl/>
        </w:rPr>
        <w:t>دواعي القلق الرئيسية والتوصيات</w:t>
      </w:r>
    </w:p>
    <w:p w:rsidR="009D1790" w:rsidRPr="00BA04AC" w:rsidRDefault="009D1790" w:rsidP="009D1790">
      <w:pPr>
        <w:pStyle w:val="H1GA"/>
        <w:rPr>
          <w:rFonts w:hint="cs"/>
          <w:rtl/>
        </w:rPr>
      </w:pPr>
      <w:r>
        <w:rPr>
          <w:rFonts w:hint="cs"/>
          <w:rtl/>
        </w:rPr>
        <w:tab/>
        <w:t>ألف-</w:t>
      </w:r>
      <w:r>
        <w:rPr>
          <w:rFonts w:hint="cs"/>
          <w:rtl/>
        </w:rPr>
        <w:tab/>
      </w:r>
      <w:r w:rsidRPr="00BA04AC">
        <w:rPr>
          <w:rFonts w:hint="cs"/>
          <w:rtl/>
        </w:rPr>
        <w:t>تدابير التنفيذ العامة (المواد 4 و42 و44(6) من الاتفاقية)</w:t>
      </w:r>
    </w:p>
    <w:p w:rsidR="009D1790" w:rsidRPr="005C6FDA" w:rsidRDefault="009D1790" w:rsidP="009D1790">
      <w:pPr>
        <w:pStyle w:val="H23GA"/>
        <w:rPr>
          <w:rFonts w:hint="cs"/>
          <w:rtl/>
        </w:rPr>
      </w:pPr>
      <w:r>
        <w:rPr>
          <w:rFonts w:hint="cs"/>
          <w:rtl/>
        </w:rPr>
        <w:tab/>
      </w:r>
      <w:r>
        <w:rPr>
          <w:rFonts w:hint="cs"/>
          <w:rtl/>
        </w:rPr>
        <w:tab/>
      </w:r>
      <w:r w:rsidRPr="005C6FDA">
        <w:rPr>
          <w:rFonts w:hint="cs"/>
          <w:rtl/>
        </w:rPr>
        <w:t>التوصيات السابقة للجنة</w:t>
      </w:r>
    </w:p>
    <w:p w:rsidR="009D1790" w:rsidRDefault="009D1790" w:rsidP="009D1790">
      <w:pPr>
        <w:pStyle w:val="SingleTxtGA"/>
        <w:rPr>
          <w:rFonts w:hint="cs"/>
          <w:rtl/>
        </w:rPr>
      </w:pPr>
      <w:r>
        <w:rPr>
          <w:rFonts w:hint="cs"/>
          <w:rtl/>
        </w:rPr>
        <w:t>7-</w:t>
      </w:r>
      <w:r>
        <w:rPr>
          <w:rFonts w:hint="cs"/>
          <w:rtl/>
        </w:rPr>
        <w:tab/>
        <w:t xml:space="preserve">بينما ترحب اللجنة بالجهود التي تبذلها الدولة الطرف لتنفيذ الملاحظات الختامية التي اعتمدتها اللجنة في عام 2004 بشأن التقرير الثاني للدولة الطرف (الوثيقة </w:t>
      </w:r>
      <w:r w:rsidRPr="00FE5074">
        <w:t>CRC/C/15/Add.226</w:t>
      </w:r>
      <w:r>
        <w:rPr>
          <w:rFonts w:hint="cs"/>
          <w:rtl/>
        </w:rPr>
        <w:t xml:space="preserve">)، فإنها تلاحظ بأسف أن بعض التوصيات الواردة في هذه الملاحظات لم تُعالَج بالكامل. </w:t>
      </w:r>
    </w:p>
    <w:p w:rsidR="009D1790" w:rsidRPr="001F6C41" w:rsidRDefault="009D1790" w:rsidP="009D1790">
      <w:pPr>
        <w:pStyle w:val="SingleTxtGA"/>
        <w:rPr>
          <w:rFonts w:hint="cs"/>
          <w:rtl/>
        </w:rPr>
      </w:pPr>
      <w:r>
        <w:rPr>
          <w:rFonts w:hint="cs"/>
          <w:rtl/>
        </w:rPr>
        <w:t>8-</w:t>
      </w:r>
      <w:r>
        <w:rPr>
          <w:rFonts w:hint="cs"/>
          <w:rtl/>
        </w:rPr>
        <w:tab/>
      </w:r>
      <w:r>
        <w:rPr>
          <w:rFonts w:hint="cs"/>
          <w:b/>
          <w:bCs/>
          <w:rtl/>
        </w:rPr>
        <w:t>توصي</w:t>
      </w:r>
      <w:r w:rsidRPr="00F35E24">
        <w:rPr>
          <w:b/>
          <w:bCs/>
          <w:rtl/>
        </w:rPr>
        <w:t xml:space="preserve"> اللجنة الدولة </w:t>
      </w:r>
      <w:r>
        <w:rPr>
          <w:rFonts w:hint="cs"/>
          <w:b/>
          <w:bCs/>
          <w:rtl/>
        </w:rPr>
        <w:t>الطرف</w:t>
      </w:r>
      <w:r w:rsidRPr="00F35E24">
        <w:rPr>
          <w:b/>
          <w:bCs/>
          <w:rtl/>
        </w:rPr>
        <w:t xml:space="preserve"> </w:t>
      </w:r>
      <w:r>
        <w:rPr>
          <w:rFonts w:hint="cs"/>
          <w:b/>
          <w:bCs/>
          <w:rtl/>
        </w:rPr>
        <w:t>ب</w:t>
      </w:r>
      <w:r w:rsidRPr="00F35E24">
        <w:rPr>
          <w:b/>
          <w:bCs/>
          <w:rtl/>
        </w:rPr>
        <w:t>اتخاذ جميع التدابير اللازمة لمعالجة التوصيات</w:t>
      </w:r>
      <w:r>
        <w:rPr>
          <w:rFonts w:hint="cs"/>
          <w:b/>
          <w:bCs/>
          <w:rtl/>
        </w:rPr>
        <w:t xml:space="preserve"> غير المنفذة بالكامل</w:t>
      </w:r>
      <w:r w:rsidRPr="00F35E24">
        <w:rPr>
          <w:b/>
          <w:bCs/>
          <w:rtl/>
        </w:rPr>
        <w:t xml:space="preserve"> الواردة في الملاحظات الختامية </w:t>
      </w:r>
      <w:r>
        <w:rPr>
          <w:rFonts w:hint="cs"/>
          <w:b/>
          <w:bCs/>
          <w:rtl/>
        </w:rPr>
        <w:t>المتعلقة</w:t>
      </w:r>
      <w:r w:rsidRPr="00F35E24">
        <w:rPr>
          <w:b/>
          <w:bCs/>
          <w:rtl/>
        </w:rPr>
        <w:t xml:space="preserve"> </w:t>
      </w:r>
      <w:r>
        <w:rPr>
          <w:rFonts w:hint="cs"/>
          <w:b/>
          <w:bCs/>
          <w:rtl/>
        </w:rPr>
        <w:t>ب</w:t>
      </w:r>
      <w:r w:rsidRPr="00F35E24">
        <w:rPr>
          <w:b/>
          <w:bCs/>
          <w:rtl/>
        </w:rPr>
        <w:t>التقرير الدوري</w:t>
      </w:r>
      <w:r>
        <w:rPr>
          <w:rFonts w:hint="cs"/>
          <w:b/>
          <w:bCs/>
          <w:rtl/>
        </w:rPr>
        <w:t xml:space="preserve"> الثاني المقدم في إطار الاتفاقية،</w:t>
      </w:r>
      <w:r w:rsidRPr="00F35E24">
        <w:rPr>
          <w:b/>
          <w:bCs/>
          <w:rtl/>
        </w:rPr>
        <w:t xml:space="preserve"> ولا سيما </w:t>
      </w:r>
      <w:r w:rsidRPr="00F35E24">
        <w:rPr>
          <w:rFonts w:hint="cs"/>
          <w:b/>
          <w:bCs/>
          <w:rtl/>
        </w:rPr>
        <w:t>ا</w:t>
      </w:r>
      <w:r w:rsidRPr="00F35E24">
        <w:rPr>
          <w:b/>
          <w:bCs/>
          <w:rtl/>
        </w:rPr>
        <w:t xml:space="preserve">لتوصيات المتعلقة بالتنسيق </w:t>
      </w:r>
      <w:r>
        <w:rPr>
          <w:rFonts w:hint="cs"/>
          <w:b/>
          <w:bCs/>
          <w:rtl/>
        </w:rPr>
        <w:t xml:space="preserve">والرصد المستقل وبالأطفال ملتمسي </w:t>
      </w:r>
      <w:r w:rsidRPr="001F6C41">
        <w:rPr>
          <w:rFonts w:hint="cs"/>
          <w:b/>
          <w:bCs/>
          <w:rtl/>
        </w:rPr>
        <w:t>اللجوء والأطفال الذين هم في أوضاع الهجرة.</w:t>
      </w:r>
    </w:p>
    <w:p w:rsidR="009D1790" w:rsidRPr="009D1790" w:rsidRDefault="009D1790" w:rsidP="009D1790">
      <w:pPr>
        <w:pStyle w:val="H23GA"/>
        <w:rPr>
          <w:rFonts w:hint="cs"/>
          <w:rtl/>
        </w:rPr>
      </w:pPr>
      <w:r>
        <w:rPr>
          <w:rFonts w:hint="cs"/>
          <w:rtl/>
        </w:rPr>
        <w:tab/>
      </w:r>
      <w:r>
        <w:rPr>
          <w:rFonts w:hint="cs"/>
          <w:rtl/>
        </w:rPr>
        <w:tab/>
      </w:r>
      <w:r w:rsidRPr="009D1790">
        <w:rPr>
          <w:rFonts w:hint="cs"/>
          <w:rtl/>
        </w:rPr>
        <w:t>الوضع القانوني للاتفاقية</w:t>
      </w:r>
    </w:p>
    <w:p w:rsidR="009D1790" w:rsidRDefault="009D1790" w:rsidP="00922A08">
      <w:pPr>
        <w:pStyle w:val="SingleTxtGA"/>
        <w:rPr>
          <w:rFonts w:hint="cs"/>
          <w:rtl/>
        </w:rPr>
      </w:pPr>
      <w:r>
        <w:rPr>
          <w:rFonts w:hint="cs"/>
          <w:rtl/>
        </w:rPr>
        <w:t>9-</w:t>
      </w:r>
      <w:r>
        <w:rPr>
          <w:rFonts w:hint="cs"/>
          <w:rtl/>
        </w:rPr>
        <w:tab/>
        <w:t>تلاحظ اللجنة بارتياح أن معظم الولايات قد اعترفت صراحة بحقوق الطفل في دساتيرها. و</w:t>
      </w:r>
      <w:r w:rsidR="00922A08">
        <w:rPr>
          <w:rFonts w:hint="cs"/>
          <w:rtl/>
        </w:rPr>
        <w:t xml:space="preserve">بيد أن اللجنة لا تزال تشعر بالقلق </w:t>
      </w:r>
      <w:r>
        <w:rPr>
          <w:rFonts w:hint="cs"/>
          <w:rtl/>
        </w:rPr>
        <w:t xml:space="preserve">لأنه لا يوجد بعد اعتراف صريح بحقوق الطفل في دستوري </w:t>
      </w:r>
      <w:r w:rsidR="00922A08">
        <w:rPr>
          <w:rFonts w:hint="cs"/>
          <w:rtl/>
        </w:rPr>
        <w:t xml:space="preserve">هامبورغ </w:t>
      </w:r>
      <w:r>
        <w:rPr>
          <w:rFonts w:hint="cs"/>
          <w:rtl/>
        </w:rPr>
        <w:t>وهيسه أو في الدستور الاتحادي (القانون الأساسي). وتلاحظ اللجنة أيضاً أن الاتفاقي</w:t>
      </w:r>
      <w:r w:rsidR="00922A08">
        <w:rPr>
          <w:rFonts w:hint="cs"/>
          <w:rtl/>
        </w:rPr>
        <w:t xml:space="preserve">ة، </w:t>
      </w:r>
      <w:r>
        <w:rPr>
          <w:rFonts w:hint="cs"/>
          <w:rtl/>
        </w:rPr>
        <w:t>بموجب الفقرة 2 من المادة 59 من القانون الأساسي</w:t>
      </w:r>
      <w:r w:rsidR="00922A08">
        <w:rPr>
          <w:rFonts w:hint="cs"/>
          <w:rtl/>
        </w:rPr>
        <w:t xml:space="preserve"> تُعامل على مستوى القانون الاتحادي العادي</w:t>
      </w:r>
      <w:r>
        <w:rPr>
          <w:rFonts w:hint="cs"/>
          <w:rtl/>
        </w:rPr>
        <w:t>.</w:t>
      </w:r>
    </w:p>
    <w:p w:rsidR="009D1790" w:rsidRDefault="009D1790" w:rsidP="00922A08">
      <w:pPr>
        <w:pStyle w:val="SingleTxtGA"/>
        <w:rPr>
          <w:rFonts w:hint="cs"/>
          <w:rtl/>
        </w:rPr>
      </w:pPr>
      <w:r>
        <w:rPr>
          <w:rFonts w:hint="cs"/>
          <w:rtl/>
        </w:rPr>
        <w:t>10-</w:t>
      </w:r>
      <w:r>
        <w:rPr>
          <w:rFonts w:hint="cs"/>
          <w:b/>
          <w:bCs/>
          <w:rtl/>
        </w:rPr>
        <w:tab/>
      </w:r>
      <w:r w:rsidRPr="00077009">
        <w:rPr>
          <w:rFonts w:hint="cs"/>
          <w:b/>
          <w:bCs/>
          <w:rtl/>
        </w:rPr>
        <w:t>تحث اللجنة الدولة الطرف</w:t>
      </w:r>
      <w:r w:rsidR="00922A08">
        <w:rPr>
          <w:rFonts w:hint="cs"/>
          <w:b/>
          <w:bCs/>
          <w:rtl/>
        </w:rPr>
        <w:t xml:space="preserve">، في ضوء التوصيات السابقة للجنة </w:t>
      </w:r>
      <w:r w:rsidRPr="00077009">
        <w:rPr>
          <w:rFonts w:hint="cs"/>
          <w:b/>
          <w:bCs/>
          <w:rtl/>
        </w:rPr>
        <w:t>(</w:t>
      </w:r>
      <w:r w:rsidR="00922A08">
        <w:rPr>
          <w:rFonts w:hint="cs"/>
          <w:b/>
          <w:bCs/>
          <w:rtl/>
        </w:rPr>
        <w:t xml:space="preserve">الوثيقة </w:t>
      </w:r>
      <w:r w:rsidRPr="00077009">
        <w:rPr>
          <w:b/>
          <w:bCs/>
        </w:rPr>
        <w:t>CRC/C/15/Add.226</w:t>
      </w:r>
      <w:r w:rsidRPr="00077009">
        <w:rPr>
          <w:rFonts w:hint="cs"/>
          <w:b/>
          <w:bCs/>
          <w:rtl/>
        </w:rPr>
        <w:t xml:space="preserve">،الفقرة 10) على اتخاذ جميع التدابير الضرورية لضمان أن يكون للاتفاقية الأسبقية على القوانين الاتحادية بإدراجها في القانون الأساسي أو </w:t>
      </w:r>
      <w:r>
        <w:rPr>
          <w:rFonts w:hint="cs"/>
          <w:b/>
          <w:bCs/>
          <w:rtl/>
        </w:rPr>
        <w:t>بالقيام بأي</w:t>
      </w:r>
      <w:r w:rsidRPr="00077009">
        <w:rPr>
          <w:rFonts w:hint="cs"/>
          <w:b/>
          <w:bCs/>
          <w:rtl/>
        </w:rPr>
        <w:t xml:space="preserve"> </w:t>
      </w:r>
      <w:r w:rsidRPr="00922A08">
        <w:rPr>
          <w:rFonts w:hint="cs"/>
          <w:b/>
          <w:bCs/>
          <w:rtl/>
        </w:rPr>
        <w:t>إجراء آخر</w:t>
      </w:r>
      <w:r w:rsidR="00922A08" w:rsidRPr="00922A08">
        <w:rPr>
          <w:rFonts w:hint="cs"/>
          <w:b/>
          <w:bCs/>
          <w:rtl/>
        </w:rPr>
        <w:t xml:space="preserve"> لهذا الغرض.</w:t>
      </w:r>
    </w:p>
    <w:p w:rsidR="009D1790" w:rsidRPr="009D1790" w:rsidRDefault="009D1790" w:rsidP="009D1790">
      <w:pPr>
        <w:pStyle w:val="H23GA"/>
        <w:rPr>
          <w:rFonts w:hint="cs"/>
          <w:rtl/>
        </w:rPr>
      </w:pPr>
      <w:r>
        <w:rPr>
          <w:rFonts w:hint="cs"/>
          <w:rtl/>
        </w:rPr>
        <w:tab/>
      </w:r>
      <w:r>
        <w:rPr>
          <w:rFonts w:hint="cs"/>
          <w:rtl/>
        </w:rPr>
        <w:tab/>
      </w:r>
      <w:r w:rsidRPr="009D1790">
        <w:rPr>
          <w:rFonts w:hint="cs"/>
          <w:rtl/>
        </w:rPr>
        <w:t>ال</w:t>
      </w:r>
      <w:r w:rsidRPr="009D1790">
        <w:rPr>
          <w:rFonts w:hint="eastAsia"/>
          <w:rtl/>
        </w:rPr>
        <w:t>سياسة</w:t>
      </w:r>
      <w:r w:rsidRPr="009D1790">
        <w:rPr>
          <w:rtl/>
        </w:rPr>
        <w:t xml:space="preserve"> وا</w:t>
      </w:r>
      <w:r w:rsidRPr="009D1790">
        <w:rPr>
          <w:rFonts w:hint="cs"/>
          <w:rtl/>
        </w:rPr>
        <w:t>لا</w:t>
      </w:r>
      <w:r w:rsidRPr="009D1790">
        <w:rPr>
          <w:rtl/>
        </w:rPr>
        <w:t xml:space="preserve">ستراتيجية </w:t>
      </w:r>
      <w:r w:rsidRPr="009D1790">
        <w:rPr>
          <w:rFonts w:hint="cs"/>
          <w:rtl/>
        </w:rPr>
        <w:t>ال</w:t>
      </w:r>
      <w:r w:rsidRPr="009D1790">
        <w:rPr>
          <w:rtl/>
        </w:rPr>
        <w:t>شاملتان</w:t>
      </w:r>
    </w:p>
    <w:p w:rsidR="009D1790" w:rsidRDefault="009D1790" w:rsidP="00922A08">
      <w:pPr>
        <w:pStyle w:val="SingleTxtGA"/>
        <w:rPr>
          <w:rFonts w:hint="cs"/>
          <w:rtl/>
        </w:rPr>
      </w:pPr>
      <w:r>
        <w:rPr>
          <w:rFonts w:hint="cs"/>
          <w:rtl/>
        </w:rPr>
        <w:t>11-</w:t>
      </w:r>
      <w:r>
        <w:rPr>
          <w:rFonts w:hint="cs"/>
          <w:rtl/>
        </w:rPr>
        <w:tab/>
        <w:t xml:space="preserve">تلاحظ اللجنة أن خطة العمل الوطنية للفترة 2005-2010 قد </w:t>
      </w:r>
      <w:r w:rsidR="00922A08">
        <w:rPr>
          <w:rFonts w:hint="cs"/>
          <w:rtl/>
        </w:rPr>
        <w:t xml:space="preserve">أطلقت </w:t>
      </w:r>
      <w:r>
        <w:rPr>
          <w:rFonts w:hint="cs"/>
          <w:rtl/>
        </w:rPr>
        <w:t>مناقشة واسعة بشأن حقوق الأطفال. بيد أن اللجنة تأسف لأن تنفيذ الخطة من الناحية العملية لا</w:t>
      </w:r>
      <w:r w:rsidR="00922A08">
        <w:rPr>
          <w:rFonts w:hint="eastAsia"/>
          <w:rtl/>
        </w:rPr>
        <w:t> </w:t>
      </w:r>
      <w:r>
        <w:rPr>
          <w:rFonts w:hint="cs"/>
          <w:rtl/>
        </w:rPr>
        <w:t xml:space="preserve">يشرك بالقدر الكافي منظمات المجتمع المدني والجهات الفاعلة الأخرى على المستوى المحلي. </w:t>
      </w:r>
      <w:r w:rsidR="00922A08">
        <w:rPr>
          <w:rFonts w:hint="cs"/>
          <w:rtl/>
        </w:rPr>
        <w:t xml:space="preserve">وبينما تحيط اللجنة علماً بوضع سياسة جديدة بشأن الشباب </w:t>
      </w:r>
      <w:r>
        <w:rPr>
          <w:rFonts w:hint="cs"/>
          <w:rtl/>
        </w:rPr>
        <w:t>في عام 2011، وهي سياس</w:t>
      </w:r>
      <w:r w:rsidR="00922A08">
        <w:rPr>
          <w:rFonts w:hint="cs"/>
          <w:rtl/>
        </w:rPr>
        <w:t>ة</w:t>
      </w:r>
      <w:r>
        <w:rPr>
          <w:rFonts w:hint="cs"/>
          <w:rtl/>
        </w:rPr>
        <w:t xml:space="preserve"> تركز على المراهقين والشباب، </w:t>
      </w:r>
      <w:r w:rsidR="00922A08">
        <w:rPr>
          <w:rFonts w:hint="cs"/>
          <w:rtl/>
        </w:rPr>
        <w:t xml:space="preserve">فإنها ما زالت تشعر بالقلق لأن هذه السياسة لا </w:t>
      </w:r>
      <w:r>
        <w:rPr>
          <w:rFonts w:hint="cs"/>
          <w:rtl/>
        </w:rPr>
        <w:t>تغطي كما يبدو جميع المسائل المتعلقة بحقوق ال</w:t>
      </w:r>
      <w:r w:rsidR="00922A08">
        <w:rPr>
          <w:rFonts w:hint="cs"/>
          <w:rtl/>
        </w:rPr>
        <w:t>طفل</w:t>
      </w:r>
      <w:r>
        <w:rPr>
          <w:rFonts w:hint="cs"/>
          <w:rtl/>
        </w:rPr>
        <w:t>.</w:t>
      </w:r>
    </w:p>
    <w:p w:rsidR="009D1790" w:rsidRDefault="009D1790" w:rsidP="00922A08">
      <w:pPr>
        <w:pStyle w:val="SingleTxtGA"/>
        <w:rPr>
          <w:rFonts w:hint="cs"/>
          <w:rtl/>
        </w:rPr>
      </w:pPr>
      <w:r>
        <w:rPr>
          <w:rFonts w:hint="cs"/>
          <w:rtl/>
        </w:rPr>
        <w:t>12-</w:t>
      </w:r>
      <w:r w:rsidR="00922A08">
        <w:rPr>
          <w:rFonts w:hint="cs"/>
          <w:b/>
          <w:bCs/>
          <w:rtl/>
        </w:rPr>
        <w:tab/>
      </w:r>
      <w:r w:rsidRPr="00372DAC">
        <w:rPr>
          <w:b/>
          <w:bCs/>
          <w:rtl/>
        </w:rPr>
        <w:t>تو</w:t>
      </w:r>
      <w:r>
        <w:rPr>
          <w:b/>
          <w:bCs/>
          <w:rtl/>
        </w:rPr>
        <w:t>صي اللجنة الدولة الطرف باتخاذ تدابير لصياغة سياس</w:t>
      </w:r>
      <w:r w:rsidR="00922A08">
        <w:rPr>
          <w:rFonts w:hint="cs"/>
          <w:b/>
          <w:bCs/>
          <w:rtl/>
        </w:rPr>
        <w:t>ة</w:t>
      </w:r>
      <w:r>
        <w:rPr>
          <w:b/>
          <w:bCs/>
          <w:rtl/>
        </w:rPr>
        <w:t xml:space="preserve"> شاملة </w:t>
      </w:r>
      <w:r>
        <w:rPr>
          <w:rFonts w:hint="cs"/>
          <w:b/>
          <w:bCs/>
          <w:rtl/>
        </w:rPr>
        <w:t xml:space="preserve">بشأن </w:t>
      </w:r>
      <w:r w:rsidRPr="00372DAC">
        <w:rPr>
          <w:b/>
          <w:bCs/>
          <w:rtl/>
        </w:rPr>
        <w:t xml:space="preserve">حقوق الطفل </w:t>
      </w:r>
      <w:r>
        <w:rPr>
          <w:rFonts w:hint="cs"/>
          <w:b/>
          <w:bCs/>
          <w:rtl/>
        </w:rPr>
        <w:t xml:space="preserve">وتوفير </w:t>
      </w:r>
      <w:r w:rsidRPr="00372DAC">
        <w:rPr>
          <w:b/>
          <w:bCs/>
          <w:rtl/>
        </w:rPr>
        <w:t xml:space="preserve">الموارد البشرية والتقنية والمالية اللازمة للهيئات المعنية </w:t>
      </w:r>
      <w:r w:rsidR="00922A08">
        <w:rPr>
          <w:rFonts w:hint="cs"/>
          <w:b/>
          <w:bCs/>
          <w:rtl/>
        </w:rPr>
        <w:t xml:space="preserve">من أجل </w:t>
      </w:r>
      <w:r w:rsidRPr="00372DAC">
        <w:rPr>
          <w:b/>
          <w:bCs/>
          <w:rtl/>
        </w:rPr>
        <w:t xml:space="preserve">توجيه عملية </w:t>
      </w:r>
      <w:r>
        <w:rPr>
          <w:rFonts w:hint="cs"/>
          <w:b/>
          <w:bCs/>
          <w:rtl/>
        </w:rPr>
        <w:t>وضع</w:t>
      </w:r>
      <w:r w:rsidRPr="00372DAC">
        <w:rPr>
          <w:b/>
          <w:bCs/>
          <w:rtl/>
        </w:rPr>
        <w:t xml:space="preserve"> البرامج والمشاريع اللازمة</w:t>
      </w:r>
      <w:r w:rsidR="00922A08">
        <w:rPr>
          <w:rFonts w:hint="cs"/>
          <w:b/>
          <w:bCs/>
          <w:rtl/>
        </w:rPr>
        <w:t>،</w:t>
      </w:r>
      <w:r w:rsidRPr="00372DAC">
        <w:rPr>
          <w:b/>
          <w:bCs/>
          <w:rtl/>
        </w:rPr>
        <w:t xml:space="preserve"> وإنشاء نظم لرصدها وتقييمها</w:t>
      </w:r>
      <w:r>
        <w:rPr>
          <w:rFonts w:hint="cs"/>
          <w:b/>
          <w:bCs/>
          <w:rtl/>
        </w:rPr>
        <w:t>،</w:t>
      </w:r>
      <w:r w:rsidRPr="00372DAC">
        <w:rPr>
          <w:b/>
          <w:bCs/>
          <w:rtl/>
        </w:rPr>
        <w:t xml:space="preserve"> </w:t>
      </w:r>
      <w:r>
        <w:rPr>
          <w:rFonts w:hint="cs"/>
          <w:b/>
          <w:bCs/>
          <w:rtl/>
        </w:rPr>
        <w:t>على أن تحد</w:t>
      </w:r>
      <w:r w:rsidR="00922A08">
        <w:rPr>
          <w:rFonts w:hint="cs"/>
          <w:b/>
          <w:bCs/>
          <w:rtl/>
        </w:rPr>
        <w:t>ّ</w:t>
      </w:r>
      <w:r>
        <w:rPr>
          <w:rFonts w:hint="cs"/>
          <w:b/>
          <w:bCs/>
          <w:rtl/>
        </w:rPr>
        <w:t>د</w:t>
      </w:r>
      <w:r w:rsidRPr="00372DAC">
        <w:rPr>
          <w:b/>
          <w:bCs/>
          <w:rtl/>
        </w:rPr>
        <w:t xml:space="preserve"> بوضوح أدوار</w:t>
      </w:r>
      <w:r>
        <w:rPr>
          <w:rFonts w:hint="cs"/>
          <w:b/>
          <w:bCs/>
          <w:rtl/>
        </w:rPr>
        <w:t xml:space="preserve"> الهيئات المعنية</w:t>
      </w:r>
      <w:r w:rsidRPr="00372DAC">
        <w:rPr>
          <w:b/>
          <w:bCs/>
          <w:rtl/>
        </w:rPr>
        <w:t xml:space="preserve"> ومسؤوليات</w:t>
      </w:r>
      <w:r w:rsidRPr="00372DAC">
        <w:rPr>
          <w:rFonts w:hint="eastAsia"/>
          <w:b/>
          <w:bCs/>
          <w:rtl/>
        </w:rPr>
        <w:t>ها</w:t>
      </w:r>
      <w:r>
        <w:rPr>
          <w:b/>
          <w:bCs/>
          <w:rtl/>
        </w:rPr>
        <w:t xml:space="preserve"> على </w:t>
      </w:r>
      <w:r>
        <w:rPr>
          <w:rFonts w:hint="cs"/>
          <w:b/>
          <w:bCs/>
          <w:rtl/>
        </w:rPr>
        <w:t>مستويي الاتحاد والولاي</w:t>
      </w:r>
      <w:r w:rsidR="00922A08">
        <w:rPr>
          <w:rFonts w:hint="cs"/>
          <w:b/>
          <w:bCs/>
          <w:rtl/>
        </w:rPr>
        <w:t>ات</w:t>
      </w:r>
      <w:r>
        <w:rPr>
          <w:rFonts w:hint="cs"/>
          <w:b/>
          <w:bCs/>
          <w:rtl/>
        </w:rPr>
        <w:t>.</w:t>
      </w:r>
    </w:p>
    <w:p w:rsidR="009D1790" w:rsidRPr="002D04E0" w:rsidRDefault="00922A08" w:rsidP="00922A08">
      <w:pPr>
        <w:pStyle w:val="H23GA"/>
        <w:rPr>
          <w:rFonts w:hint="cs"/>
          <w:rtl/>
        </w:rPr>
      </w:pPr>
      <w:r>
        <w:rPr>
          <w:rFonts w:hint="cs"/>
          <w:rtl/>
        </w:rPr>
        <w:tab/>
      </w:r>
      <w:r>
        <w:rPr>
          <w:rFonts w:hint="cs"/>
          <w:rtl/>
        </w:rPr>
        <w:tab/>
      </w:r>
      <w:r w:rsidR="009D1790" w:rsidRPr="002D04E0">
        <w:rPr>
          <w:rFonts w:hint="cs"/>
          <w:rtl/>
        </w:rPr>
        <w:t>التنسيق</w:t>
      </w:r>
    </w:p>
    <w:p w:rsidR="009D1790" w:rsidRDefault="009D1790" w:rsidP="00922A08">
      <w:pPr>
        <w:pStyle w:val="SingleTxtGA"/>
        <w:rPr>
          <w:rFonts w:hint="cs"/>
          <w:rtl/>
        </w:rPr>
      </w:pPr>
      <w:r>
        <w:rPr>
          <w:rFonts w:hint="cs"/>
          <w:rtl/>
        </w:rPr>
        <w:t>13-</w:t>
      </w:r>
      <w:r w:rsidR="00922A08">
        <w:rPr>
          <w:rFonts w:hint="cs"/>
          <w:rtl/>
        </w:rPr>
        <w:tab/>
      </w:r>
      <w:r>
        <w:rPr>
          <w:rFonts w:hint="cs"/>
          <w:rtl/>
        </w:rPr>
        <w:t>لا تزال اللجنة تشعر بالقلق إزاء عدم وجود هيئة مركزية لتنسيق تنفيذ الاتفاقية في الدولة الطرف على مستويي الاتحاد والولاي</w:t>
      </w:r>
      <w:r w:rsidR="00922A08">
        <w:rPr>
          <w:rFonts w:hint="cs"/>
          <w:rtl/>
        </w:rPr>
        <w:t>ات</w:t>
      </w:r>
      <w:r>
        <w:rPr>
          <w:rFonts w:hint="cs"/>
          <w:rtl/>
        </w:rPr>
        <w:t xml:space="preserve"> وعلى مستوى المجتمع المحلي</w:t>
      </w:r>
      <w:r w:rsidR="00922A08">
        <w:rPr>
          <w:rFonts w:hint="cs"/>
          <w:rtl/>
        </w:rPr>
        <w:t>،</w:t>
      </w:r>
      <w:r>
        <w:rPr>
          <w:rFonts w:hint="cs"/>
          <w:rtl/>
        </w:rPr>
        <w:t xml:space="preserve"> مما يجعل من الصعب انتهاج</w:t>
      </w:r>
      <w:r w:rsidR="00922A08">
        <w:rPr>
          <w:rFonts w:hint="cs"/>
          <w:rtl/>
        </w:rPr>
        <w:t xml:space="preserve"> سياسة</w:t>
      </w:r>
      <w:r>
        <w:rPr>
          <w:rFonts w:hint="cs"/>
          <w:rtl/>
        </w:rPr>
        <w:t xml:space="preserve"> شاملة ومتسقة في مجال حقوق الأطفال.</w:t>
      </w:r>
    </w:p>
    <w:p w:rsidR="009D1790" w:rsidRPr="006665C3" w:rsidRDefault="009D1790" w:rsidP="00922A08">
      <w:pPr>
        <w:pStyle w:val="SingleTxtGA"/>
        <w:rPr>
          <w:rFonts w:hint="cs"/>
          <w:spacing w:val="2"/>
          <w:rtl/>
        </w:rPr>
      </w:pPr>
      <w:r w:rsidRPr="006665C3">
        <w:rPr>
          <w:rFonts w:hint="cs"/>
          <w:spacing w:val="2"/>
          <w:rtl/>
        </w:rPr>
        <w:t>14-</w:t>
      </w:r>
      <w:r w:rsidR="00922A08" w:rsidRPr="006665C3">
        <w:rPr>
          <w:rFonts w:hint="cs"/>
          <w:b/>
          <w:bCs/>
          <w:spacing w:val="2"/>
          <w:rtl/>
        </w:rPr>
        <w:tab/>
      </w:r>
      <w:r w:rsidRPr="006665C3">
        <w:rPr>
          <w:rFonts w:hint="cs"/>
          <w:b/>
          <w:bCs/>
          <w:spacing w:val="2"/>
          <w:rtl/>
        </w:rPr>
        <w:t>تكرر اللجنة توصيتها السابقة</w:t>
      </w:r>
      <w:r w:rsidRPr="006665C3">
        <w:rPr>
          <w:rFonts w:hint="cs"/>
          <w:spacing w:val="2"/>
          <w:rtl/>
        </w:rPr>
        <w:t xml:space="preserve"> </w:t>
      </w:r>
      <w:r w:rsidRPr="006665C3">
        <w:rPr>
          <w:rFonts w:hint="cs"/>
          <w:b/>
          <w:bCs/>
          <w:spacing w:val="2"/>
          <w:rtl/>
        </w:rPr>
        <w:t>(</w:t>
      </w:r>
      <w:r w:rsidR="00922A08" w:rsidRPr="006665C3">
        <w:rPr>
          <w:rFonts w:hint="cs"/>
          <w:b/>
          <w:bCs/>
          <w:spacing w:val="2"/>
          <w:rtl/>
        </w:rPr>
        <w:t xml:space="preserve">الوثيقة </w:t>
      </w:r>
      <w:r w:rsidRPr="006665C3">
        <w:rPr>
          <w:b/>
          <w:spacing w:val="2"/>
        </w:rPr>
        <w:t>CRC/C/15/Add.226</w:t>
      </w:r>
      <w:r w:rsidRPr="006665C3">
        <w:rPr>
          <w:rFonts w:hint="cs"/>
          <w:spacing w:val="2"/>
          <w:rtl/>
        </w:rPr>
        <w:t xml:space="preserve">، </w:t>
      </w:r>
      <w:r w:rsidRPr="006665C3">
        <w:rPr>
          <w:rFonts w:hint="cs"/>
          <w:b/>
          <w:bCs/>
          <w:spacing w:val="2"/>
          <w:rtl/>
        </w:rPr>
        <w:t xml:space="preserve">الفقرة 12) في ضوء تعليقها العام رقم 5(2003) بشأن التدابير العامة لتنفيذ الاتفاقية، وتدعو الدولة الطرف إلى </w:t>
      </w:r>
      <w:r w:rsidRPr="006665C3">
        <w:rPr>
          <w:b/>
          <w:bCs/>
          <w:spacing w:val="2"/>
          <w:rtl/>
        </w:rPr>
        <w:t xml:space="preserve">إنشاء </w:t>
      </w:r>
      <w:r w:rsidRPr="006665C3">
        <w:rPr>
          <w:rFonts w:hint="cs"/>
          <w:b/>
          <w:bCs/>
          <w:spacing w:val="2"/>
          <w:rtl/>
        </w:rPr>
        <w:t xml:space="preserve">أو </w:t>
      </w:r>
      <w:r w:rsidR="00922A08" w:rsidRPr="006665C3">
        <w:rPr>
          <w:rFonts w:hint="cs"/>
          <w:b/>
          <w:bCs/>
          <w:spacing w:val="2"/>
          <w:rtl/>
        </w:rPr>
        <w:t>تسمية</w:t>
      </w:r>
      <w:r w:rsidRPr="006665C3">
        <w:rPr>
          <w:rFonts w:hint="cs"/>
          <w:b/>
          <w:bCs/>
          <w:spacing w:val="2"/>
          <w:rtl/>
        </w:rPr>
        <w:t xml:space="preserve"> هيئة</w:t>
      </w:r>
      <w:r w:rsidRPr="006665C3">
        <w:rPr>
          <w:b/>
          <w:bCs/>
          <w:spacing w:val="2"/>
          <w:rtl/>
        </w:rPr>
        <w:t xml:space="preserve"> وطنية </w:t>
      </w:r>
      <w:r w:rsidRPr="006665C3">
        <w:rPr>
          <w:rFonts w:hint="cs"/>
          <w:b/>
          <w:bCs/>
          <w:spacing w:val="2"/>
          <w:rtl/>
        </w:rPr>
        <w:t>ملائمة ودائمة وتزويدها بالقدرات والصلاحيات الكاملة وبما يكفي من ال</w:t>
      </w:r>
      <w:r w:rsidRPr="006665C3">
        <w:rPr>
          <w:b/>
          <w:bCs/>
          <w:spacing w:val="2"/>
          <w:rtl/>
        </w:rPr>
        <w:t xml:space="preserve">موارد </w:t>
      </w:r>
      <w:r w:rsidRPr="006665C3">
        <w:rPr>
          <w:rFonts w:hint="cs"/>
          <w:b/>
          <w:bCs/>
          <w:spacing w:val="2"/>
          <w:rtl/>
        </w:rPr>
        <w:t>ال</w:t>
      </w:r>
      <w:r w:rsidRPr="006665C3">
        <w:rPr>
          <w:b/>
          <w:bCs/>
          <w:spacing w:val="2"/>
          <w:rtl/>
        </w:rPr>
        <w:t>بشرية و</w:t>
      </w:r>
      <w:r w:rsidRPr="006665C3">
        <w:rPr>
          <w:rFonts w:hint="cs"/>
          <w:b/>
          <w:bCs/>
          <w:spacing w:val="2"/>
          <w:rtl/>
        </w:rPr>
        <w:t>التقنية والمالية</w:t>
      </w:r>
      <w:r w:rsidR="00922A08" w:rsidRPr="006665C3">
        <w:rPr>
          <w:rFonts w:hint="cs"/>
          <w:b/>
          <w:bCs/>
          <w:spacing w:val="2"/>
          <w:rtl/>
        </w:rPr>
        <w:t xml:space="preserve"> من أجل </w:t>
      </w:r>
      <w:r w:rsidRPr="006665C3">
        <w:rPr>
          <w:rFonts w:hint="cs"/>
          <w:b/>
          <w:bCs/>
          <w:spacing w:val="2"/>
          <w:rtl/>
        </w:rPr>
        <w:t xml:space="preserve">تنسيق تنفيذ الاتفاقية بفعالية. وينبغي أن يتضمن ذلك معالجة المسائل الشاملة </w:t>
      </w:r>
      <w:r w:rsidR="00922A08" w:rsidRPr="006665C3">
        <w:rPr>
          <w:rFonts w:hint="cs"/>
          <w:b/>
          <w:bCs/>
          <w:spacing w:val="2"/>
          <w:rtl/>
        </w:rPr>
        <w:t xml:space="preserve">لعدة </w:t>
      </w:r>
      <w:r w:rsidRPr="006665C3">
        <w:rPr>
          <w:rFonts w:hint="cs"/>
          <w:b/>
          <w:bCs/>
          <w:spacing w:val="2"/>
          <w:rtl/>
        </w:rPr>
        <w:t>قطاعات بين مختلف</w:t>
      </w:r>
      <w:r w:rsidRPr="006665C3">
        <w:rPr>
          <w:b/>
          <w:bCs/>
          <w:spacing w:val="2"/>
          <w:rtl/>
        </w:rPr>
        <w:t xml:space="preserve"> </w:t>
      </w:r>
      <w:r w:rsidRPr="006665C3">
        <w:rPr>
          <w:rFonts w:hint="cs"/>
          <w:b/>
          <w:bCs/>
          <w:spacing w:val="2"/>
          <w:rtl/>
        </w:rPr>
        <w:t>الوزارات</w:t>
      </w:r>
      <w:r w:rsidRPr="006665C3">
        <w:rPr>
          <w:b/>
          <w:bCs/>
          <w:spacing w:val="2"/>
          <w:rtl/>
        </w:rPr>
        <w:t xml:space="preserve"> </w:t>
      </w:r>
      <w:r w:rsidRPr="006665C3">
        <w:rPr>
          <w:rFonts w:hint="cs"/>
          <w:b/>
          <w:bCs/>
          <w:spacing w:val="2"/>
          <w:rtl/>
        </w:rPr>
        <w:t>على المستوى الاتحادي وبين المستوى الاتحادي و</w:t>
      </w:r>
      <w:r w:rsidR="00922A08" w:rsidRPr="006665C3">
        <w:rPr>
          <w:rFonts w:hint="cs"/>
          <w:b/>
          <w:bCs/>
          <w:spacing w:val="2"/>
          <w:rtl/>
        </w:rPr>
        <w:t xml:space="preserve">مستوى </w:t>
      </w:r>
      <w:r w:rsidRPr="006665C3">
        <w:rPr>
          <w:rFonts w:hint="cs"/>
          <w:b/>
          <w:bCs/>
          <w:spacing w:val="2"/>
          <w:rtl/>
        </w:rPr>
        <w:t>الولايات وفيما بين الولايات</w:t>
      </w:r>
      <w:r w:rsidRPr="006665C3">
        <w:rPr>
          <w:rFonts w:hint="cs"/>
          <w:spacing w:val="2"/>
          <w:rtl/>
        </w:rPr>
        <w:t>.</w:t>
      </w:r>
    </w:p>
    <w:p w:rsidR="009D1790" w:rsidRPr="009D1790" w:rsidRDefault="00922A08" w:rsidP="009D1790">
      <w:pPr>
        <w:pStyle w:val="H23GA"/>
        <w:rPr>
          <w:rFonts w:hint="cs"/>
          <w:rtl/>
        </w:rPr>
      </w:pPr>
      <w:r>
        <w:rPr>
          <w:rFonts w:hint="cs"/>
          <w:rtl/>
        </w:rPr>
        <w:tab/>
      </w:r>
      <w:r>
        <w:rPr>
          <w:rFonts w:hint="cs"/>
          <w:rtl/>
        </w:rPr>
        <w:tab/>
      </w:r>
      <w:r w:rsidR="009D1790" w:rsidRPr="009D1790">
        <w:rPr>
          <w:rFonts w:hint="cs"/>
          <w:rtl/>
        </w:rPr>
        <w:t>جمع البيانات</w:t>
      </w:r>
    </w:p>
    <w:p w:rsidR="009D1790" w:rsidRDefault="009D1790" w:rsidP="00922A08">
      <w:pPr>
        <w:pStyle w:val="SingleTxtGA"/>
        <w:rPr>
          <w:rFonts w:hint="cs"/>
          <w:rtl/>
        </w:rPr>
      </w:pPr>
      <w:r>
        <w:rPr>
          <w:rFonts w:hint="cs"/>
          <w:rtl/>
        </w:rPr>
        <w:t>15-</w:t>
      </w:r>
      <w:r w:rsidR="00922A08">
        <w:rPr>
          <w:rFonts w:hint="cs"/>
          <w:rtl/>
        </w:rPr>
        <w:tab/>
      </w:r>
      <w:r>
        <w:rPr>
          <w:rFonts w:hint="cs"/>
          <w:rtl/>
        </w:rPr>
        <w:t xml:space="preserve">تلاحظ اللجنة أن الدولة الطرف تعي أهمية إنشاء نظام شامل لجمع البيانات. ومع ذلك، تعرب اللجنة عن قلقها لأنه لا يوجد لدى الدولة الطرف نظام شامل لجمع </w:t>
      </w:r>
      <w:r w:rsidR="00922A08">
        <w:rPr>
          <w:rFonts w:hint="cs"/>
          <w:rtl/>
        </w:rPr>
        <w:t>ال</w:t>
      </w:r>
      <w:r>
        <w:rPr>
          <w:rFonts w:hint="cs"/>
          <w:rtl/>
        </w:rPr>
        <w:t xml:space="preserve">بيانات </w:t>
      </w:r>
      <w:r w:rsidR="00922A08">
        <w:rPr>
          <w:rFonts w:hint="cs"/>
          <w:rtl/>
        </w:rPr>
        <w:t xml:space="preserve">بشأن جميع </w:t>
      </w:r>
      <w:r>
        <w:rPr>
          <w:rFonts w:hint="cs"/>
          <w:rtl/>
        </w:rPr>
        <w:t xml:space="preserve">المجالات التي تغطيها الاتفاقية. ويشكل هذا الأمر إحدى العقبات الرئيسية </w:t>
      </w:r>
      <w:r w:rsidR="00922A08">
        <w:rPr>
          <w:rFonts w:hint="cs"/>
          <w:rtl/>
        </w:rPr>
        <w:t xml:space="preserve">التي تعرقل القيام على نحو فعال بالتخطيط </w:t>
      </w:r>
      <w:r>
        <w:rPr>
          <w:rFonts w:hint="cs"/>
          <w:rtl/>
        </w:rPr>
        <w:t>للسياسات والبرامج والمشاريع المتعلقة بالأطفال و</w:t>
      </w:r>
      <w:r w:rsidR="00922A08">
        <w:rPr>
          <w:rFonts w:hint="cs"/>
          <w:rtl/>
        </w:rPr>
        <w:t>ب</w:t>
      </w:r>
      <w:r>
        <w:rPr>
          <w:rFonts w:hint="cs"/>
          <w:rtl/>
        </w:rPr>
        <w:t>رصدها وتقييمها، وخاصة في مجالات العنف ضد الأطفال</w:t>
      </w:r>
      <w:r w:rsidR="00922A08">
        <w:rPr>
          <w:rFonts w:hint="cs"/>
          <w:rtl/>
        </w:rPr>
        <w:t>،</w:t>
      </w:r>
      <w:r>
        <w:rPr>
          <w:rFonts w:hint="cs"/>
          <w:rtl/>
        </w:rPr>
        <w:t xml:space="preserve"> والأطفال ذوي الإعاقة</w:t>
      </w:r>
      <w:r w:rsidR="00922A08">
        <w:rPr>
          <w:rFonts w:hint="cs"/>
          <w:rtl/>
        </w:rPr>
        <w:t>،</w:t>
      </w:r>
      <w:r>
        <w:rPr>
          <w:rFonts w:hint="cs"/>
          <w:rtl/>
        </w:rPr>
        <w:t xml:space="preserve"> وقضاء الأحداث والأطفال اللاجئين، و</w:t>
      </w:r>
      <w:r w:rsidR="006173D3">
        <w:rPr>
          <w:rFonts w:hint="cs"/>
          <w:rtl/>
        </w:rPr>
        <w:t>لا سيما</w:t>
      </w:r>
      <w:r>
        <w:rPr>
          <w:rFonts w:hint="cs"/>
          <w:rtl/>
        </w:rPr>
        <w:t xml:space="preserve"> الأطفال اللاجئون غير المصحوبين.</w:t>
      </w:r>
    </w:p>
    <w:p w:rsidR="009D1790" w:rsidRDefault="009D1790" w:rsidP="00922A08">
      <w:pPr>
        <w:pStyle w:val="SingleTxtGA"/>
        <w:rPr>
          <w:rFonts w:hint="cs"/>
          <w:b/>
          <w:bCs/>
          <w:rtl/>
        </w:rPr>
      </w:pPr>
      <w:r>
        <w:rPr>
          <w:rFonts w:hint="cs"/>
          <w:rtl/>
        </w:rPr>
        <w:t>16-</w:t>
      </w:r>
      <w:r w:rsidR="00922A08">
        <w:rPr>
          <w:rFonts w:hint="cs"/>
          <w:b/>
          <w:bCs/>
          <w:rtl/>
        </w:rPr>
        <w:tab/>
        <w:t xml:space="preserve">إذ </w:t>
      </w:r>
      <w:r>
        <w:rPr>
          <w:rFonts w:hint="cs"/>
          <w:b/>
          <w:bCs/>
          <w:rtl/>
        </w:rPr>
        <w:t>تشير اللجنة إلى تعليقها العام</w:t>
      </w:r>
      <w:r w:rsidR="007154B9">
        <w:rPr>
          <w:rFonts w:hint="cs"/>
          <w:b/>
          <w:bCs/>
          <w:rtl/>
        </w:rPr>
        <w:t xml:space="preserve"> رقم 5</w:t>
      </w:r>
      <w:r>
        <w:rPr>
          <w:rFonts w:hint="cs"/>
          <w:b/>
          <w:bCs/>
          <w:rtl/>
        </w:rPr>
        <w:t xml:space="preserve">(2003) المتعلق بالتدابير العامة لتنفيذ الاتفاقية، </w:t>
      </w:r>
      <w:r w:rsidR="00922A08">
        <w:rPr>
          <w:rFonts w:hint="cs"/>
          <w:b/>
          <w:bCs/>
          <w:rtl/>
        </w:rPr>
        <w:t xml:space="preserve">فإنها </w:t>
      </w:r>
      <w:r>
        <w:rPr>
          <w:rFonts w:hint="cs"/>
          <w:b/>
          <w:bCs/>
          <w:rtl/>
        </w:rPr>
        <w:t xml:space="preserve">تحث الدولة الطرف على إنشاء نظام شامل ومتكامل لجمع بيانات عن الأطفال </w:t>
      </w:r>
      <w:r w:rsidR="00922A08">
        <w:rPr>
          <w:rFonts w:hint="cs"/>
          <w:b/>
          <w:bCs/>
          <w:rtl/>
        </w:rPr>
        <w:t xml:space="preserve">على نحو يشمل </w:t>
      </w:r>
      <w:r>
        <w:rPr>
          <w:rFonts w:hint="cs"/>
          <w:b/>
          <w:bCs/>
          <w:rtl/>
        </w:rPr>
        <w:t>جميع الولايات و</w:t>
      </w:r>
      <w:r w:rsidR="00922A08">
        <w:rPr>
          <w:rFonts w:hint="cs"/>
          <w:b/>
          <w:bCs/>
          <w:rtl/>
        </w:rPr>
        <w:t>م</w:t>
      </w:r>
      <w:r>
        <w:rPr>
          <w:rFonts w:hint="cs"/>
          <w:b/>
          <w:bCs/>
          <w:rtl/>
        </w:rPr>
        <w:t>رحلة الطفولة كلها حتى سن 18 عاماً، و</w:t>
      </w:r>
      <w:r w:rsidR="00922A08">
        <w:rPr>
          <w:rFonts w:hint="cs"/>
          <w:b/>
          <w:bCs/>
          <w:rtl/>
        </w:rPr>
        <w:t xml:space="preserve">على </w:t>
      </w:r>
      <w:r>
        <w:rPr>
          <w:rFonts w:hint="cs"/>
          <w:b/>
          <w:bCs/>
          <w:rtl/>
        </w:rPr>
        <w:t xml:space="preserve">وضع مؤشرات عن حقوق الطفل يمكن أن تستخدم لتحليل وتقييم التقدم المحرز في </w:t>
      </w:r>
      <w:r w:rsidRPr="007154B9">
        <w:rPr>
          <w:rFonts w:hint="cs"/>
          <w:b/>
          <w:bCs/>
          <w:spacing w:val="-4"/>
          <w:rtl/>
        </w:rPr>
        <w:t>إعمال تلك الحقوق. وينبغي تصنيف البيانات بحسب العمر</w:t>
      </w:r>
      <w:r w:rsidR="00922A08" w:rsidRPr="007154B9">
        <w:rPr>
          <w:rFonts w:hint="cs"/>
          <w:b/>
          <w:bCs/>
          <w:spacing w:val="-4"/>
          <w:rtl/>
        </w:rPr>
        <w:t>،</w:t>
      </w:r>
      <w:r w:rsidRPr="007154B9">
        <w:rPr>
          <w:rFonts w:hint="cs"/>
          <w:b/>
          <w:bCs/>
          <w:spacing w:val="-4"/>
          <w:rtl/>
        </w:rPr>
        <w:t xml:space="preserve"> ونوع الجنس</w:t>
      </w:r>
      <w:r w:rsidR="00922A08" w:rsidRPr="007154B9">
        <w:rPr>
          <w:rFonts w:hint="cs"/>
          <w:b/>
          <w:bCs/>
          <w:spacing w:val="-4"/>
          <w:rtl/>
        </w:rPr>
        <w:t>،</w:t>
      </w:r>
      <w:r w:rsidRPr="007154B9">
        <w:rPr>
          <w:rFonts w:hint="cs"/>
          <w:b/>
          <w:bCs/>
          <w:spacing w:val="-4"/>
          <w:rtl/>
        </w:rPr>
        <w:t xml:space="preserve"> والإعاقة</w:t>
      </w:r>
      <w:r w:rsidR="00922A08" w:rsidRPr="007154B9">
        <w:rPr>
          <w:rFonts w:hint="cs"/>
          <w:b/>
          <w:bCs/>
          <w:spacing w:val="-4"/>
          <w:rtl/>
        </w:rPr>
        <w:t>،</w:t>
      </w:r>
      <w:r w:rsidRPr="007154B9">
        <w:rPr>
          <w:rFonts w:hint="cs"/>
          <w:b/>
          <w:bCs/>
          <w:spacing w:val="-4"/>
          <w:rtl/>
        </w:rPr>
        <w:t xml:space="preserve"> وال</w:t>
      </w:r>
      <w:r w:rsidR="00922A08" w:rsidRPr="007154B9">
        <w:rPr>
          <w:rFonts w:hint="cs"/>
          <w:b/>
          <w:bCs/>
          <w:spacing w:val="-4"/>
          <w:rtl/>
        </w:rPr>
        <w:t xml:space="preserve">موقع الجغرافي، والانتماء العرقي، والوضع من حيث الهجرة، </w:t>
      </w:r>
      <w:r w:rsidRPr="007154B9">
        <w:rPr>
          <w:rFonts w:hint="cs"/>
          <w:b/>
          <w:bCs/>
          <w:spacing w:val="-4"/>
          <w:rtl/>
        </w:rPr>
        <w:t>والخلفية الاجتماعية</w:t>
      </w:r>
      <w:r w:rsidR="00922A08" w:rsidRPr="007154B9">
        <w:rPr>
          <w:rFonts w:hint="cs"/>
          <w:b/>
          <w:bCs/>
          <w:spacing w:val="-4"/>
          <w:rtl/>
        </w:rPr>
        <w:t xml:space="preserve"> </w:t>
      </w:r>
      <w:r w:rsidRPr="007154B9">
        <w:rPr>
          <w:rFonts w:hint="cs"/>
          <w:b/>
          <w:bCs/>
          <w:spacing w:val="-4"/>
          <w:rtl/>
        </w:rPr>
        <w:t>-</w:t>
      </w:r>
      <w:r w:rsidR="00922A08">
        <w:rPr>
          <w:rFonts w:hint="cs"/>
          <w:b/>
          <w:bCs/>
          <w:rtl/>
        </w:rPr>
        <w:t xml:space="preserve"> </w:t>
      </w:r>
      <w:r>
        <w:rPr>
          <w:rFonts w:hint="cs"/>
          <w:b/>
          <w:bCs/>
          <w:rtl/>
        </w:rPr>
        <w:t xml:space="preserve">الاقتصادية </w:t>
      </w:r>
      <w:r w:rsidR="00922A08">
        <w:rPr>
          <w:rFonts w:hint="cs"/>
          <w:b/>
          <w:bCs/>
          <w:rtl/>
        </w:rPr>
        <w:t xml:space="preserve">من أجل </w:t>
      </w:r>
      <w:r>
        <w:rPr>
          <w:rFonts w:hint="cs"/>
          <w:b/>
          <w:bCs/>
          <w:rtl/>
        </w:rPr>
        <w:t xml:space="preserve">تيسير تقييم الحالة </w:t>
      </w:r>
      <w:r w:rsidRPr="009374FB">
        <w:rPr>
          <w:rFonts w:hint="cs"/>
          <w:b/>
          <w:bCs/>
          <w:rtl/>
        </w:rPr>
        <w:t>العامة للأطفال وتوفير التوجيهات اللازمة لوضع السياسات</w:t>
      </w:r>
      <w:r>
        <w:rPr>
          <w:rFonts w:hint="cs"/>
          <w:b/>
          <w:bCs/>
          <w:rtl/>
        </w:rPr>
        <w:t xml:space="preserve"> والبرامج والمشاريع ورصدها وتقييمها من أجل تنفيذ الاتفاقية بفعالية.</w:t>
      </w:r>
    </w:p>
    <w:p w:rsidR="009D1790" w:rsidRPr="009D1790" w:rsidRDefault="00922A08" w:rsidP="009D1790">
      <w:pPr>
        <w:pStyle w:val="H23GA"/>
        <w:rPr>
          <w:rFonts w:hint="cs"/>
          <w:rtl/>
        </w:rPr>
      </w:pPr>
      <w:r>
        <w:rPr>
          <w:rFonts w:hint="cs"/>
          <w:rtl/>
        </w:rPr>
        <w:tab/>
      </w:r>
      <w:r>
        <w:rPr>
          <w:rFonts w:hint="cs"/>
          <w:rtl/>
        </w:rPr>
        <w:tab/>
      </w:r>
      <w:r w:rsidR="009D1790" w:rsidRPr="009D1790">
        <w:rPr>
          <w:rFonts w:hint="cs"/>
          <w:rtl/>
        </w:rPr>
        <w:t>الرصد المستقل</w:t>
      </w:r>
    </w:p>
    <w:p w:rsidR="009D1790" w:rsidRDefault="009D1790" w:rsidP="00922A08">
      <w:pPr>
        <w:pStyle w:val="SingleTxtGA"/>
        <w:rPr>
          <w:rFonts w:hint="cs"/>
          <w:rtl/>
        </w:rPr>
      </w:pPr>
      <w:r w:rsidRPr="00001DF4">
        <w:rPr>
          <w:rFonts w:hint="cs"/>
          <w:rtl/>
        </w:rPr>
        <w:t>17-</w:t>
      </w:r>
      <w:r w:rsidR="00922A08">
        <w:rPr>
          <w:rFonts w:hint="cs"/>
          <w:rtl/>
        </w:rPr>
        <w:tab/>
      </w:r>
      <w:r>
        <w:rPr>
          <w:rFonts w:hint="cs"/>
          <w:rtl/>
        </w:rPr>
        <w:t>لا تزال اللجنة ت</w:t>
      </w:r>
      <w:r w:rsidR="00922A08">
        <w:rPr>
          <w:rFonts w:hint="cs"/>
          <w:rtl/>
        </w:rPr>
        <w:t>شعر بالقلق</w:t>
      </w:r>
      <w:r>
        <w:rPr>
          <w:rFonts w:hint="cs"/>
          <w:rtl/>
        </w:rPr>
        <w:t xml:space="preserve"> إزاء استمرار عدم وجود هيئة مستقلة مركزية تتولى رصد تنفيذ الاتفاقية على مستويي الاتحاد والولاي</w:t>
      </w:r>
      <w:r w:rsidR="00922A08">
        <w:rPr>
          <w:rFonts w:hint="cs"/>
          <w:rtl/>
        </w:rPr>
        <w:t>ات</w:t>
      </w:r>
      <w:r>
        <w:rPr>
          <w:rFonts w:hint="cs"/>
          <w:rtl/>
        </w:rPr>
        <w:t xml:space="preserve"> وعلى مستوى المجتمع المحلي، وتكون مخولة تلقي </w:t>
      </w:r>
      <w:r w:rsidR="00922A08">
        <w:rPr>
          <w:rFonts w:hint="cs"/>
          <w:rtl/>
        </w:rPr>
        <w:t>ال</w:t>
      </w:r>
      <w:r>
        <w:rPr>
          <w:rFonts w:hint="cs"/>
          <w:rtl/>
        </w:rPr>
        <w:t xml:space="preserve">شكاوى </w:t>
      </w:r>
      <w:r w:rsidR="00922A08">
        <w:rPr>
          <w:rFonts w:hint="cs"/>
          <w:rtl/>
        </w:rPr>
        <w:t>المتعلقة ب</w:t>
      </w:r>
      <w:r>
        <w:rPr>
          <w:rFonts w:hint="cs"/>
          <w:rtl/>
        </w:rPr>
        <w:t>انتهاكات حقوق الطفل ومعالجتها.</w:t>
      </w:r>
    </w:p>
    <w:p w:rsidR="009D1790" w:rsidRPr="006665C3" w:rsidRDefault="009D1790" w:rsidP="009D2555">
      <w:pPr>
        <w:pStyle w:val="SingleTxtGA"/>
        <w:rPr>
          <w:rFonts w:hint="cs"/>
          <w:spacing w:val="2"/>
          <w:rtl/>
        </w:rPr>
      </w:pPr>
      <w:r w:rsidRPr="006665C3">
        <w:rPr>
          <w:rFonts w:hint="cs"/>
          <w:spacing w:val="2"/>
          <w:rtl/>
        </w:rPr>
        <w:t>18-</w:t>
      </w:r>
      <w:r w:rsidR="00922A08" w:rsidRPr="006665C3">
        <w:rPr>
          <w:rFonts w:hint="cs"/>
          <w:b/>
          <w:bCs/>
          <w:spacing w:val="2"/>
          <w:rtl/>
        </w:rPr>
        <w:tab/>
      </w:r>
      <w:r w:rsidRPr="006665C3">
        <w:rPr>
          <w:rFonts w:hint="cs"/>
          <w:b/>
          <w:bCs/>
          <w:spacing w:val="2"/>
          <w:rtl/>
        </w:rPr>
        <w:t>توصي اللجنة الدولة الطرف</w:t>
      </w:r>
      <w:r w:rsidR="00922A08" w:rsidRPr="006665C3">
        <w:rPr>
          <w:rFonts w:hint="cs"/>
          <w:b/>
          <w:bCs/>
          <w:spacing w:val="2"/>
          <w:rtl/>
        </w:rPr>
        <w:t>،</w:t>
      </w:r>
      <w:r w:rsidRPr="006665C3">
        <w:rPr>
          <w:rFonts w:hint="cs"/>
          <w:b/>
          <w:bCs/>
          <w:spacing w:val="2"/>
          <w:rtl/>
        </w:rPr>
        <w:t xml:space="preserve"> عملاً </w:t>
      </w:r>
      <w:r w:rsidR="00922A08" w:rsidRPr="006665C3">
        <w:rPr>
          <w:rFonts w:hint="cs"/>
          <w:b/>
          <w:bCs/>
          <w:spacing w:val="2"/>
          <w:rtl/>
        </w:rPr>
        <w:t xml:space="preserve">بالتوصيات السابقة للجنة </w:t>
      </w:r>
      <w:r w:rsidRPr="006665C3">
        <w:rPr>
          <w:rFonts w:hint="cs"/>
          <w:b/>
          <w:bCs/>
          <w:spacing w:val="2"/>
          <w:rtl/>
        </w:rPr>
        <w:t>(</w:t>
      </w:r>
      <w:r w:rsidR="00922A08" w:rsidRPr="006665C3">
        <w:rPr>
          <w:rFonts w:hint="cs"/>
          <w:b/>
          <w:bCs/>
          <w:spacing w:val="2"/>
          <w:rtl/>
        </w:rPr>
        <w:t xml:space="preserve">الوثيقة </w:t>
      </w:r>
      <w:r w:rsidRPr="006665C3">
        <w:rPr>
          <w:b/>
          <w:bCs/>
          <w:spacing w:val="2"/>
        </w:rPr>
        <w:t>CRC/C/15/Add.226</w:t>
      </w:r>
      <w:r w:rsidRPr="006665C3">
        <w:rPr>
          <w:rFonts w:hint="cs"/>
          <w:b/>
          <w:bCs/>
          <w:spacing w:val="2"/>
          <w:rtl/>
        </w:rPr>
        <w:t>، الفقرة 16)</w:t>
      </w:r>
      <w:r w:rsidR="00922A08" w:rsidRPr="006665C3">
        <w:rPr>
          <w:rFonts w:hint="cs"/>
          <w:b/>
          <w:bCs/>
          <w:spacing w:val="2"/>
          <w:rtl/>
        </w:rPr>
        <w:t xml:space="preserve">، بأن تزوّد </w:t>
      </w:r>
      <w:r w:rsidRPr="006665C3">
        <w:rPr>
          <w:rFonts w:hint="cs"/>
          <w:b/>
          <w:bCs/>
          <w:spacing w:val="2"/>
          <w:rtl/>
        </w:rPr>
        <w:t>المعهد الألماني لحقوق الإنسان بولاية رصد تنفيذ الاتفاقية على مستويي الاتحاد والولاي</w:t>
      </w:r>
      <w:r w:rsidR="00922A08" w:rsidRPr="006665C3">
        <w:rPr>
          <w:rFonts w:hint="cs"/>
          <w:b/>
          <w:bCs/>
          <w:spacing w:val="2"/>
          <w:rtl/>
        </w:rPr>
        <w:t>ات</w:t>
      </w:r>
      <w:r w:rsidRPr="006665C3">
        <w:rPr>
          <w:rFonts w:hint="cs"/>
          <w:b/>
          <w:bCs/>
          <w:spacing w:val="2"/>
          <w:rtl/>
        </w:rPr>
        <w:t xml:space="preserve"> وعلى المستوى المحلي</w:t>
      </w:r>
      <w:r w:rsidRPr="006665C3">
        <w:rPr>
          <w:rFonts w:hint="cs"/>
          <w:spacing w:val="2"/>
          <w:rtl/>
        </w:rPr>
        <w:t xml:space="preserve">. </w:t>
      </w:r>
      <w:r w:rsidRPr="006665C3">
        <w:rPr>
          <w:rFonts w:hint="cs"/>
          <w:b/>
          <w:bCs/>
          <w:spacing w:val="2"/>
          <w:rtl/>
        </w:rPr>
        <w:t xml:space="preserve">كما توصي اللجنة بتخصيص الموارد البشرية والتقنية والمالية الكافية للمعهد وبتضمين ولايته إمكانية تلقي الشكاوى المتعلقة بانتهاكات حقوق الطفل والتحقيق فيها </w:t>
      </w:r>
      <w:r w:rsidR="00922A08" w:rsidRPr="006665C3">
        <w:rPr>
          <w:rFonts w:hint="cs"/>
          <w:b/>
          <w:bCs/>
          <w:spacing w:val="2"/>
          <w:rtl/>
        </w:rPr>
        <w:t xml:space="preserve">ومعالجتها </w:t>
      </w:r>
      <w:r w:rsidRPr="006665C3">
        <w:rPr>
          <w:rFonts w:hint="cs"/>
          <w:b/>
          <w:bCs/>
          <w:spacing w:val="2"/>
          <w:rtl/>
        </w:rPr>
        <w:t>بفعالية بطريقة مراعية للأطفال</w:t>
      </w:r>
      <w:r w:rsidRPr="006665C3">
        <w:rPr>
          <w:rFonts w:hint="cs"/>
          <w:spacing w:val="2"/>
          <w:rtl/>
        </w:rPr>
        <w:t>.</w:t>
      </w:r>
    </w:p>
    <w:p w:rsidR="009D1790" w:rsidRPr="009D1790" w:rsidRDefault="00922A08" w:rsidP="009D1790">
      <w:pPr>
        <w:pStyle w:val="H23GA"/>
        <w:rPr>
          <w:rFonts w:hint="cs"/>
          <w:rtl/>
        </w:rPr>
      </w:pPr>
      <w:r>
        <w:rPr>
          <w:rFonts w:hint="cs"/>
          <w:rtl/>
        </w:rPr>
        <w:tab/>
      </w:r>
      <w:r>
        <w:rPr>
          <w:rFonts w:hint="cs"/>
          <w:rtl/>
        </w:rPr>
        <w:tab/>
      </w:r>
      <w:r w:rsidR="009D1790" w:rsidRPr="009D1790">
        <w:rPr>
          <w:rFonts w:hint="cs"/>
          <w:rtl/>
        </w:rPr>
        <w:t>النشر والتوعية والتدريب</w:t>
      </w:r>
    </w:p>
    <w:p w:rsidR="009D1790" w:rsidRDefault="009D1790" w:rsidP="00F2656C">
      <w:pPr>
        <w:pStyle w:val="SingleTxtGA"/>
        <w:rPr>
          <w:rFonts w:hint="cs"/>
          <w:rtl/>
        </w:rPr>
      </w:pPr>
      <w:r>
        <w:rPr>
          <w:rFonts w:hint="cs"/>
          <w:rtl/>
        </w:rPr>
        <w:t>19-</w:t>
      </w:r>
      <w:r w:rsidR="00922A08">
        <w:rPr>
          <w:rFonts w:hint="cs"/>
          <w:rtl/>
        </w:rPr>
        <w:tab/>
        <w:t xml:space="preserve">بينما </w:t>
      </w:r>
      <w:r>
        <w:rPr>
          <w:rFonts w:hint="cs"/>
          <w:rtl/>
        </w:rPr>
        <w:t xml:space="preserve">ترحب اللجنة بالجهود التي تبذلها الدولة الطرف لنشر الاتفاقية بطرق مراعية للأطفال، </w:t>
      </w:r>
      <w:r w:rsidR="00922A08">
        <w:rPr>
          <w:rFonts w:hint="cs"/>
          <w:rtl/>
        </w:rPr>
        <w:t>فإنه</w:t>
      </w:r>
      <w:r>
        <w:rPr>
          <w:rFonts w:hint="cs"/>
          <w:rtl/>
        </w:rPr>
        <w:t>ا تعرب عن قلقها إزاء الإمكانية غير المرضية المتاحة للبالغين والأطفال للحصول على المعلومات المتعلقة بحقوق الأطفال، و</w:t>
      </w:r>
      <w:r w:rsidR="006173D3">
        <w:rPr>
          <w:rFonts w:hint="cs"/>
          <w:rtl/>
        </w:rPr>
        <w:t>لا سيما</w:t>
      </w:r>
      <w:r>
        <w:rPr>
          <w:rFonts w:hint="cs"/>
          <w:rtl/>
        </w:rPr>
        <w:t xml:space="preserve"> الأطفال الذين يعانون من </w:t>
      </w:r>
      <w:r w:rsidR="00F2656C">
        <w:rPr>
          <w:rFonts w:hint="cs"/>
          <w:rtl/>
        </w:rPr>
        <w:t xml:space="preserve">أوضاع هشة. </w:t>
      </w:r>
      <w:r>
        <w:rPr>
          <w:rFonts w:hint="cs"/>
          <w:rtl/>
        </w:rPr>
        <w:t xml:space="preserve">وتكرر اللجنة ما أعربت عنه سابقاً من قلق لأن الدولة الطرف لا تضطلع </w:t>
      </w:r>
      <w:r w:rsidR="00F2656C">
        <w:rPr>
          <w:rFonts w:hint="cs"/>
          <w:rtl/>
        </w:rPr>
        <w:t xml:space="preserve">على نحو منهجي ومحدد الهدف بأنشطة ملائمة في مجالات النشر </w:t>
      </w:r>
      <w:r>
        <w:rPr>
          <w:rFonts w:hint="cs"/>
          <w:rtl/>
        </w:rPr>
        <w:t>والتوعية والتدريب المتعلقة بالاتفاقية، ولا</w:t>
      </w:r>
      <w:r w:rsidR="00F2656C">
        <w:rPr>
          <w:rFonts w:hint="eastAsia"/>
          <w:rtl/>
        </w:rPr>
        <w:t> </w:t>
      </w:r>
      <w:r>
        <w:rPr>
          <w:rFonts w:hint="cs"/>
          <w:rtl/>
        </w:rPr>
        <w:t>سيما في المدارس وفي صفوف المهنيين العاملين مع الأطفال.</w:t>
      </w:r>
    </w:p>
    <w:p w:rsidR="009D1790" w:rsidRDefault="009D1790" w:rsidP="00F2656C">
      <w:pPr>
        <w:pStyle w:val="SingleTxtGA"/>
        <w:rPr>
          <w:rFonts w:hint="cs"/>
          <w:rtl/>
        </w:rPr>
      </w:pPr>
      <w:r w:rsidRPr="00BF5317">
        <w:rPr>
          <w:rFonts w:hint="cs"/>
          <w:rtl/>
        </w:rPr>
        <w:t>20-</w:t>
      </w:r>
      <w:r w:rsidR="00F2656C" w:rsidRPr="00BF5317">
        <w:rPr>
          <w:rFonts w:hint="cs"/>
          <w:b/>
          <w:bCs/>
          <w:rtl/>
        </w:rPr>
        <w:tab/>
      </w:r>
      <w:r w:rsidRPr="00BF5317">
        <w:rPr>
          <w:rFonts w:hint="cs"/>
          <w:b/>
          <w:bCs/>
          <w:rtl/>
        </w:rPr>
        <w:t>توصي اللجنة الدولة الطرف</w:t>
      </w:r>
      <w:r w:rsidR="00F2656C" w:rsidRPr="00BF5317">
        <w:rPr>
          <w:rFonts w:hint="cs"/>
          <w:b/>
          <w:bCs/>
          <w:rtl/>
        </w:rPr>
        <w:t>،</w:t>
      </w:r>
      <w:r w:rsidRPr="00BF5317">
        <w:rPr>
          <w:rFonts w:hint="cs"/>
          <w:b/>
          <w:bCs/>
          <w:rtl/>
        </w:rPr>
        <w:t xml:space="preserve"> عملاً </w:t>
      </w:r>
      <w:r w:rsidR="00F2656C" w:rsidRPr="00BF5317">
        <w:rPr>
          <w:rFonts w:hint="cs"/>
          <w:b/>
          <w:bCs/>
          <w:rtl/>
        </w:rPr>
        <w:t xml:space="preserve">بالتوصيات </w:t>
      </w:r>
      <w:r w:rsidRPr="00BF5317">
        <w:rPr>
          <w:rFonts w:hint="cs"/>
          <w:b/>
          <w:bCs/>
          <w:rtl/>
        </w:rPr>
        <w:t xml:space="preserve">السابقة </w:t>
      </w:r>
      <w:r w:rsidR="00F2656C" w:rsidRPr="00BF5317">
        <w:rPr>
          <w:rFonts w:hint="cs"/>
          <w:b/>
          <w:bCs/>
          <w:rtl/>
        </w:rPr>
        <w:t xml:space="preserve">للجنة </w:t>
      </w:r>
      <w:r w:rsidRPr="00BF5317">
        <w:rPr>
          <w:rFonts w:hint="cs"/>
          <w:b/>
          <w:bCs/>
          <w:rtl/>
        </w:rPr>
        <w:t>(</w:t>
      </w:r>
      <w:r w:rsidR="00F2656C" w:rsidRPr="00BF5317">
        <w:rPr>
          <w:rFonts w:hint="cs"/>
          <w:b/>
          <w:bCs/>
          <w:rtl/>
        </w:rPr>
        <w:t>الوثيقة</w:t>
      </w:r>
      <w:r w:rsidR="00F2656C">
        <w:rPr>
          <w:rFonts w:hint="cs"/>
          <w:b/>
          <w:bCs/>
          <w:rtl/>
        </w:rPr>
        <w:t xml:space="preserve"> </w:t>
      </w:r>
      <w:r w:rsidRPr="00A0148B">
        <w:rPr>
          <w:b/>
          <w:bCs/>
        </w:rPr>
        <w:t>CRC/C/15/Add.43</w:t>
      </w:r>
      <w:r w:rsidRPr="00A0148B">
        <w:rPr>
          <w:rFonts w:hint="cs"/>
          <w:b/>
          <w:bCs/>
          <w:rtl/>
        </w:rPr>
        <w:t>،الفقرة 26، و</w:t>
      </w:r>
      <w:r w:rsidR="00F2656C">
        <w:rPr>
          <w:rFonts w:hint="cs"/>
          <w:b/>
          <w:bCs/>
          <w:rtl/>
        </w:rPr>
        <w:t xml:space="preserve">الوثيقة </w:t>
      </w:r>
      <w:r w:rsidRPr="00A0148B">
        <w:rPr>
          <w:b/>
          <w:bCs/>
        </w:rPr>
        <w:t>CRC/C/15/Add.226</w:t>
      </w:r>
      <w:r w:rsidRPr="00A0148B">
        <w:rPr>
          <w:rFonts w:hint="cs"/>
          <w:b/>
          <w:bCs/>
          <w:rtl/>
        </w:rPr>
        <w:t>، الفقرة 20)</w:t>
      </w:r>
      <w:r w:rsidR="00F2656C">
        <w:rPr>
          <w:rFonts w:hint="cs"/>
          <w:b/>
          <w:bCs/>
          <w:rtl/>
        </w:rPr>
        <w:t>،</w:t>
      </w:r>
      <w:r w:rsidRPr="00A0148B">
        <w:rPr>
          <w:rFonts w:hint="cs"/>
          <w:b/>
          <w:bCs/>
          <w:rtl/>
        </w:rPr>
        <w:t xml:space="preserve"> بالقيام بما</w:t>
      </w:r>
      <w:r w:rsidR="00F2656C">
        <w:rPr>
          <w:rFonts w:hint="eastAsia"/>
          <w:b/>
          <w:bCs/>
          <w:rtl/>
        </w:rPr>
        <w:t> </w:t>
      </w:r>
      <w:r w:rsidRPr="00A0148B">
        <w:rPr>
          <w:rFonts w:hint="cs"/>
          <w:b/>
          <w:bCs/>
          <w:rtl/>
        </w:rPr>
        <w:t>يلي</w:t>
      </w:r>
      <w:r>
        <w:rPr>
          <w:rFonts w:hint="cs"/>
          <w:rtl/>
        </w:rPr>
        <w:t>:</w:t>
      </w:r>
    </w:p>
    <w:p w:rsidR="009D1790" w:rsidRDefault="00F2656C" w:rsidP="00F2656C">
      <w:pPr>
        <w:pStyle w:val="SingleTxtGA"/>
        <w:rPr>
          <w:rFonts w:hint="cs"/>
          <w:rtl/>
        </w:rPr>
      </w:pPr>
      <w:r>
        <w:rPr>
          <w:rFonts w:hint="cs"/>
          <w:b/>
          <w:bCs/>
          <w:rtl/>
        </w:rPr>
        <w:tab/>
      </w:r>
      <w:r w:rsidR="009D1790" w:rsidRPr="00F40D8E">
        <w:rPr>
          <w:rFonts w:hint="cs"/>
          <w:b/>
          <w:bCs/>
          <w:rtl/>
        </w:rPr>
        <w:t>(أ)</w:t>
      </w:r>
      <w:r>
        <w:rPr>
          <w:rFonts w:hint="cs"/>
          <w:b/>
          <w:bCs/>
          <w:rtl/>
        </w:rPr>
        <w:tab/>
      </w:r>
      <w:r w:rsidR="009D1790" w:rsidRPr="00F40D8E">
        <w:rPr>
          <w:rFonts w:hint="cs"/>
          <w:b/>
          <w:bCs/>
          <w:rtl/>
        </w:rPr>
        <w:t>إدراج وحدات إلزامية</w:t>
      </w:r>
      <w:r w:rsidR="009D1790">
        <w:rPr>
          <w:rFonts w:hint="cs"/>
          <w:b/>
          <w:bCs/>
          <w:rtl/>
        </w:rPr>
        <w:t xml:space="preserve"> </w:t>
      </w:r>
      <w:r w:rsidR="009D1790" w:rsidRPr="00F40D8E">
        <w:rPr>
          <w:rFonts w:hint="cs"/>
          <w:b/>
          <w:bCs/>
          <w:rtl/>
        </w:rPr>
        <w:t xml:space="preserve">في </w:t>
      </w:r>
      <w:r>
        <w:rPr>
          <w:rFonts w:hint="cs"/>
          <w:b/>
          <w:bCs/>
          <w:rtl/>
        </w:rPr>
        <w:t xml:space="preserve">المناهج المدرسية </w:t>
      </w:r>
      <w:r w:rsidR="009D1790" w:rsidRPr="00F40D8E">
        <w:rPr>
          <w:rFonts w:hint="cs"/>
          <w:b/>
          <w:bCs/>
          <w:rtl/>
        </w:rPr>
        <w:t xml:space="preserve">بشأن الاتفاقية وحقوق الإنسان بوجه عام واتخاذ مبادرات كافية لتقديم المعلومات إلى الفئات الضعيفة </w:t>
      </w:r>
      <w:r w:rsidR="009D1790">
        <w:rPr>
          <w:rFonts w:hint="cs"/>
          <w:b/>
          <w:bCs/>
          <w:rtl/>
        </w:rPr>
        <w:t>ك</w:t>
      </w:r>
      <w:r w:rsidR="009D1790" w:rsidRPr="00F40D8E">
        <w:rPr>
          <w:rFonts w:hint="cs"/>
          <w:b/>
          <w:bCs/>
          <w:rtl/>
        </w:rPr>
        <w:t>ملتمسي اللجوء واللاجئين والأقليات الإثنية</w:t>
      </w:r>
      <w:r w:rsidR="009D1790">
        <w:rPr>
          <w:rFonts w:hint="cs"/>
          <w:rtl/>
        </w:rPr>
        <w:t>؛</w:t>
      </w:r>
    </w:p>
    <w:p w:rsidR="009D1790" w:rsidRDefault="00F2656C" w:rsidP="009D2555">
      <w:pPr>
        <w:pStyle w:val="SingleTxtGA"/>
        <w:rPr>
          <w:rFonts w:hint="cs"/>
          <w:b/>
          <w:bCs/>
          <w:rtl/>
          <w:lang/>
        </w:rPr>
      </w:pPr>
      <w:r>
        <w:rPr>
          <w:rFonts w:hint="cs"/>
          <w:b/>
          <w:bCs/>
          <w:rtl/>
        </w:rPr>
        <w:tab/>
      </w:r>
      <w:r w:rsidR="009D1790" w:rsidRPr="00933672">
        <w:rPr>
          <w:rFonts w:hint="cs"/>
          <w:b/>
          <w:bCs/>
          <w:rtl/>
        </w:rPr>
        <w:t>(ب)</w:t>
      </w:r>
      <w:r>
        <w:rPr>
          <w:rFonts w:hint="cs"/>
          <w:rtl/>
        </w:rPr>
        <w:tab/>
      </w:r>
      <w:r w:rsidR="009D1790">
        <w:rPr>
          <w:rFonts w:hint="cs"/>
          <w:b/>
          <w:bCs/>
          <w:rtl/>
          <w:lang/>
        </w:rPr>
        <w:t xml:space="preserve">وضع </w:t>
      </w:r>
      <w:r w:rsidR="009D1790" w:rsidRPr="00AE7B28">
        <w:rPr>
          <w:rFonts w:hint="cs"/>
          <w:b/>
          <w:bCs/>
          <w:rtl/>
          <w:lang/>
        </w:rPr>
        <w:t xml:space="preserve">برامج تدريبية </w:t>
      </w:r>
      <w:r>
        <w:rPr>
          <w:rFonts w:hint="cs"/>
          <w:b/>
          <w:bCs/>
          <w:rtl/>
          <w:lang/>
        </w:rPr>
        <w:t xml:space="preserve">منهجية ومستمرة بشأن </w:t>
      </w:r>
      <w:r w:rsidR="009D1790" w:rsidRPr="00AE7B28">
        <w:rPr>
          <w:rFonts w:hint="cs"/>
          <w:b/>
          <w:bCs/>
          <w:rtl/>
          <w:lang/>
        </w:rPr>
        <w:t xml:space="preserve">أحكام الاتفاقية </w:t>
      </w:r>
      <w:r>
        <w:rPr>
          <w:rFonts w:hint="cs"/>
          <w:b/>
          <w:bCs/>
          <w:rtl/>
          <w:lang/>
        </w:rPr>
        <w:t xml:space="preserve">من أجل </w:t>
      </w:r>
      <w:r w:rsidR="009D1790" w:rsidRPr="00AE7B28">
        <w:rPr>
          <w:rFonts w:hint="cs"/>
          <w:b/>
          <w:bCs/>
          <w:rtl/>
          <w:lang/>
        </w:rPr>
        <w:t>جميع ال</w:t>
      </w:r>
      <w:r w:rsidR="009D2555">
        <w:rPr>
          <w:rFonts w:hint="cs"/>
          <w:b/>
          <w:bCs/>
          <w:rtl/>
          <w:lang/>
        </w:rPr>
        <w:t>فئات المهنية العاملة مع الأطفال</w:t>
      </w:r>
      <w:r w:rsidR="009D1790" w:rsidRPr="00AE7B28">
        <w:rPr>
          <w:rFonts w:hint="cs"/>
          <w:b/>
          <w:bCs/>
          <w:rtl/>
          <w:lang/>
        </w:rPr>
        <w:t xml:space="preserve">، </w:t>
      </w:r>
      <w:r w:rsidR="009D1790">
        <w:rPr>
          <w:rFonts w:hint="cs"/>
          <w:b/>
          <w:bCs/>
          <w:rtl/>
          <w:lang/>
        </w:rPr>
        <w:t>ك</w:t>
      </w:r>
      <w:r w:rsidR="009D1790" w:rsidRPr="00AE7B28">
        <w:rPr>
          <w:rFonts w:hint="cs"/>
          <w:b/>
          <w:bCs/>
          <w:rtl/>
          <w:lang/>
        </w:rPr>
        <w:t>القضاة والمحامين و</w:t>
      </w:r>
      <w:r w:rsidR="009D1790">
        <w:rPr>
          <w:rFonts w:hint="cs"/>
          <w:b/>
          <w:bCs/>
          <w:rtl/>
          <w:lang/>
        </w:rPr>
        <w:t>ال</w:t>
      </w:r>
      <w:r w:rsidR="009D1790" w:rsidRPr="00AE7B28">
        <w:rPr>
          <w:rFonts w:hint="cs"/>
          <w:b/>
          <w:bCs/>
          <w:rtl/>
          <w:lang/>
        </w:rPr>
        <w:t>موظف</w:t>
      </w:r>
      <w:r w:rsidR="009D1790">
        <w:rPr>
          <w:rFonts w:hint="cs"/>
          <w:b/>
          <w:bCs/>
          <w:rtl/>
          <w:lang/>
        </w:rPr>
        <w:t>ين المكلفين</w:t>
      </w:r>
      <w:r w:rsidR="009D1790" w:rsidRPr="00AE7B28">
        <w:rPr>
          <w:rFonts w:hint="cs"/>
          <w:b/>
          <w:bCs/>
          <w:rtl/>
          <w:lang/>
        </w:rPr>
        <w:t xml:space="preserve"> </w:t>
      </w:r>
      <w:r w:rsidR="009D1790">
        <w:rPr>
          <w:rFonts w:hint="cs"/>
          <w:b/>
          <w:bCs/>
          <w:rtl/>
          <w:lang/>
        </w:rPr>
        <w:t>ب</w:t>
      </w:r>
      <w:r w:rsidR="009D1790" w:rsidRPr="00AE7B28">
        <w:rPr>
          <w:rFonts w:hint="cs"/>
          <w:b/>
          <w:bCs/>
          <w:rtl/>
          <w:lang/>
        </w:rPr>
        <w:t xml:space="preserve">إنفاذ القانون وموظفي الخدمة المدنية والمعلمين والعاملين </w:t>
      </w:r>
      <w:r w:rsidR="009D1790">
        <w:rPr>
          <w:rFonts w:hint="cs"/>
          <w:b/>
          <w:bCs/>
          <w:rtl/>
          <w:lang/>
        </w:rPr>
        <w:t>في القطاع الصحي،</w:t>
      </w:r>
      <w:r w:rsidR="009D1790" w:rsidRPr="00AE7B28">
        <w:rPr>
          <w:rFonts w:hint="cs"/>
          <w:b/>
          <w:bCs/>
          <w:rtl/>
          <w:lang/>
        </w:rPr>
        <w:t xml:space="preserve"> بمن فيهم </w:t>
      </w:r>
      <w:r>
        <w:rPr>
          <w:rFonts w:hint="cs"/>
          <w:b/>
          <w:bCs/>
          <w:rtl/>
          <w:lang/>
        </w:rPr>
        <w:t xml:space="preserve">الأخصائيون النفسيون </w:t>
      </w:r>
      <w:r w:rsidR="009D1790">
        <w:rPr>
          <w:rFonts w:hint="cs"/>
          <w:b/>
          <w:bCs/>
          <w:rtl/>
          <w:lang/>
        </w:rPr>
        <w:t>والأخصائيون الاجتماعيون؛</w:t>
      </w:r>
    </w:p>
    <w:p w:rsidR="009D1790" w:rsidRDefault="00F2656C" w:rsidP="00F2656C">
      <w:pPr>
        <w:pStyle w:val="SingleTxtGA"/>
        <w:rPr>
          <w:rFonts w:hint="cs"/>
          <w:rtl/>
          <w:lang/>
        </w:rPr>
      </w:pPr>
      <w:r>
        <w:rPr>
          <w:rFonts w:hint="cs"/>
          <w:b/>
          <w:bCs/>
          <w:rtl/>
          <w:lang/>
        </w:rPr>
        <w:tab/>
      </w:r>
      <w:r w:rsidR="009D1790">
        <w:rPr>
          <w:rFonts w:hint="cs"/>
          <w:b/>
          <w:bCs/>
          <w:rtl/>
          <w:lang/>
        </w:rPr>
        <w:t>(ج)</w:t>
      </w:r>
      <w:r>
        <w:rPr>
          <w:rFonts w:hint="cs"/>
          <w:b/>
          <w:bCs/>
          <w:rtl/>
          <w:lang/>
        </w:rPr>
        <w:tab/>
      </w:r>
      <w:r w:rsidR="009D1790">
        <w:rPr>
          <w:rFonts w:hint="cs"/>
          <w:b/>
          <w:bCs/>
          <w:rtl/>
          <w:lang/>
        </w:rPr>
        <w:t xml:space="preserve">التشجيع على </w:t>
      </w:r>
      <w:r>
        <w:rPr>
          <w:rFonts w:hint="cs"/>
          <w:b/>
          <w:bCs/>
          <w:rtl/>
          <w:lang/>
        </w:rPr>
        <w:t xml:space="preserve">زيادة </w:t>
      </w:r>
      <w:r w:rsidR="009D1790">
        <w:rPr>
          <w:rFonts w:hint="cs"/>
          <w:b/>
          <w:bCs/>
          <w:rtl/>
          <w:lang/>
        </w:rPr>
        <w:t>مشاركة وسائط الإعلام في التوعية بالاتفاقية على نحو يراعي الأطفال، و</w:t>
      </w:r>
      <w:r w:rsidR="006173D3">
        <w:rPr>
          <w:rFonts w:hint="cs"/>
          <w:b/>
          <w:bCs/>
          <w:rtl/>
          <w:lang/>
        </w:rPr>
        <w:t>لا سيما</w:t>
      </w:r>
      <w:r w:rsidR="009D1790">
        <w:rPr>
          <w:rFonts w:hint="cs"/>
          <w:b/>
          <w:bCs/>
          <w:rtl/>
          <w:lang/>
        </w:rPr>
        <w:t xml:space="preserve"> بزيادة استخدام وسائل التواصل الاجتماعي وكذلك الصحافة والإذاعة </w:t>
      </w:r>
      <w:r>
        <w:rPr>
          <w:rFonts w:hint="cs"/>
          <w:b/>
          <w:bCs/>
          <w:rtl/>
          <w:lang/>
        </w:rPr>
        <w:t xml:space="preserve">والتلفاز </w:t>
      </w:r>
      <w:r w:rsidR="009D1790">
        <w:rPr>
          <w:rFonts w:hint="cs"/>
          <w:b/>
          <w:bCs/>
          <w:rtl/>
          <w:lang/>
        </w:rPr>
        <w:t xml:space="preserve">وغيرها من وسائط الإعلام فضلاً عن </w:t>
      </w:r>
      <w:r>
        <w:rPr>
          <w:rFonts w:hint="cs"/>
          <w:b/>
          <w:bCs/>
          <w:rtl/>
          <w:lang/>
        </w:rPr>
        <w:t xml:space="preserve">إشراك الأطفال أنفسهم على نحو نشط </w:t>
      </w:r>
      <w:r w:rsidR="009D1790">
        <w:rPr>
          <w:rFonts w:hint="cs"/>
          <w:b/>
          <w:bCs/>
          <w:rtl/>
          <w:lang/>
        </w:rPr>
        <w:t xml:space="preserve">في أنشطة التوعية العامة. </w:t>
      </w:r>
    </w:p>
    <w:p w:rsidR="009D1790" w:rsidRPr="009D1790" w:rsidRDefault="00F2656C" w:rsidP="009D1790">
      <w:pPr>
        <w:pStyle w:val="H23GA"/>
        <w:rPr>
          <w:rFonts w:hint="cs"/>
          <w:rtl/>
        </w:rPr>
      </w:pPr>
      <w:r>
        <w:rPr>
          <w:rFonts w:hint="cs"/>
          <w:rtl/>
        </w:rPr>
        <w:tab/>
      </w:r>
      <w:r>
        <w:rPr>
          <w:rFonts w:hint="cs"/>
          <w:rtl/>
        </w:rPr>
        <w:tab/>
      </w:r>
      <w:r w:rsidR="009D1790" w:rsidRPr="009D1790">
        <w:rPr>
          <w:rFonts w:hint="cs"/>
          <w:rtl/>
        </w:rPr>
        <w:t>التعاون الدولي</w:t>
      </w:r>
    </w:p>
    <w:p w:rsidR="009D1790" w:rsidRDefault="009D1790" w:rsidP="00F2656C">
      <w:pPr>
        <w:pStyle w:val="SingleTxtGA"/>
        <w:rPr>
          <w:rFonts w:hint="cs"/>
          <w:rtl/>
          <w:lang w:bidi="ar-SY"/>
        </w:rPr>
      </w:pPr>
      <w:r>
        <w:rPr>
          <w:rFonts w:hint="cs"/>
          <w:rtl/>
          <w:lang/>
        </w:rPr>
        <w:t>21-</w:t>
      </w:r>
      <w:r w:rsidR="00F2656C">
        <w:rPr>
          <w:rFonts w:hint="cs"/>
          <w:b/>
          <w:bCs/>
          <w:rtl/>
          <w:lang w:bidi="ar-SY"/>
        </w:rPr>
        <w:tab/>
      </w:r>
      <w:r>
        <w:rPr>
          <w:rFonts w:hint="cs"/>
          <w:b/>
          <w:bCs/>
          <w:rtl/>
          <w:lang w:bidi="ar-SY"/>
        </w:rPr>
        <w:t>ترحب اللجنة بالتزام الدولة الطرف</w:t>
      </w:r>
      <w:r w:rsidR="00F2656C">
        <w:rPr>
          <w:rFonts w:hint="cs"/>
          <w:b/>
          <w:bCs/>
          <w:rtl/>
          <w:lang w:bidi="ar-SY"/>
        </w:rPr>
        <w:t>،</w:t>
      </w:r>
      <w:r>
        <w:rPr>
          <w:rFonts w:hint="cs"/>
          <w:b/>
          <w:bCs/>
          <w:rtl/>
          <w:lang w:bidi="ar-SY"/>
        </w:rPr>
        <w:t xml:space="preserve"> في إطار أهداف المساعدة الإنمائية الرسمية للاتحاد الأوروبي</w:t>
      </w:r>
      <w:r w:rsidR="00F2656C">
        <w:rPr>
          <w:rFonts w:hint="cs"/>
          <w:b/>
          <w:bCs/>
          <w:rtl/>
          <w:lang w:bidi="ar-SY"/>
        </w:rPr>
        <w:t>،</w:t>
      </w:r>
      <w:r>
        <w:rPr>
          <w:rFonts w:hint="cs"/>
          <w:b/>
          <w:bCs/>
          <w:rtl/>
          <w:lang w:bidi="ar-SY"/>
        </w:rPr>
        <w:t xml:space="preserve"> ببلوغ </w:t>
      </w:r>
      <w:r w:rsidR="00F2656C">
        <w:rPr>
          <w:rFonts w:hint="cs"/>
          <w:b/>
          <w:bCs/>
          <w:rtl/>
          <w:lang w:bidi="ar-SY"/>
        </w:rPr>
        <w:t xml:space="preserve">الرقم المستهدف </w:t>
      </w:r>
      <w:r>
        <w:rPr>
          <w:rFonts w:hint="cs"/>
          <w:b/>
          <w:bCs/>
          <w:rtl/>
          <w:lang w:bidi="ar-SY"/>
        </w:rPr>
        <w:t xml:space="preserve">المتفق عليه دولياً المتمثل في تخصيص </w:t>
      </w:r>
      <w:r w:rsidRPr="009610F6">
        <w:rPr>
          <w:rFonts w:hint="cs"/>
          <w:b/>
          <w:bCs/>
          <w:rtl/>
          <w:lang w:bidi="ar-SY"/>
        </w:rPr>
        <w:t xml:space="preserve">نسبة </w:t>
      </w:r>
      <w:r w:rsidRPr="009610F6">
        <w:rPr>
          <w:rFonts w:hint="cs"/>
          <w:b/>
          <w:bCs/>
          <w:rtl/>
          <w:lang/>
        </w:rPr>
        <w:t>0.7 في المائة من دخلها القومي الإجمالي</w:t>
      </w:r>
      <w:r>
        <w:rPr>
          <w:rFonts w:hint="cs"/>
          <w:b/>
          <w:bCs/>
          <w:rtl/>
          <w:lang/>
        </w:rPr>
        <w:t xml:space="preserve"> لهذا الغرض بحلول </w:t>
      </w:r>
      <w:r w:rsidRPr="009610F6">
        <w:rPr>
          <w:rFonts w:hint="cs"/>
          <w:b/>
          <w:bCs/>
          <w:rtl/>
          <w:lang/>
        </w:rPr>
        <w:t>عام 2015.</w:t>
      </w:r>
      <w:r w:rsidRPr="009610F6">
        <w:rPr>
          <w:rFonts w:hint="cs"/>
          <w:b/>
          <w:bCs/>
          <w:rtl/>
          <w:lang w:bidi="ar-SY"/>
        </w:rPr>
        <w:t xml:space="preserve"> </w:t>
      </w:r>
      <w:r>
        <w:rPr>
          <w:rFonts w:hint="cs"/>
          <w:b/>
          <w:bCs/>
          <w:rtl/>
          <w:lang w:bidi="ar-SY"/>
        </w:rPr>
        <w:t xml:space="preserve">وتشجع اللجنة الدولة الطرف </w:t>
      </w:r>
      <w:r w:rsidRPr="009610F6">
        <w:rPr>
          <w:rFonts w:hint="cs"/>
          <w:b/>
          <w:bCs/>
          <w:rtl/>
          <w:lang/>
        </w:rPr>
        <w:t xml:space="preserve">على الوفاء </w:t>
      </w:r>
      <w:r w:rsidR="00F2656C">
        <w:rPr>
          <w:rFonts w:hint="cs"/>
          <w:b/>
          <w:bCs/>
          <w:rtl/>
          <w:lang/>
        </w:rPr>
        <w:t>بهذا الرقم المستهدف و</w:t>
      </w:r>
      <w:r w:rsidRPr="009610F6">
        <w:rPr>
          <w:rFonts w:hint="cs"/>
          <w:b/>
          <w:bCs/>
          <w:rtl/>
          <w:lang/>
        </w:rPr>
        <w:t xml:space="preserve">ضمان </w:t>
      </w:r>
      <w:r>
        <w:rPr>
          <w:rFonts w:hint="cs"/>
          <w:b/>
          <w:bCs/>
          <w:rtl/>
          <w:lang/>
        </w:rPr>
        <w:t>إيلاء</w:t>
      </w:r>
      <w:r w:rsidRPr="009610F6">
        <w:rPr>
          <w:rFonts w:hint="cs"/>
          <w:b/>
          <w:bCs/>
          <w:rtl/>
          <w:lang/>
        </w:rPr>
        <w:t xml:space="preserve"> </w:t>
      </w:r>
      <w:r>
        <w:rPr>
          <w:rFonts w:hint="cs"/>
          <w:b/>
          <w:bCs/>
          <w:rtl/>
          <w:lang/>
        </w:rPr>
        <w:t>أولوية قصوى ل</w:t>
      </w:r>
      <w:r w:rsidRPr="009610F6">
        <w:rPr>
          <w:rFonts w:hint="cs"/>
          <w:b/>
          <w:bCs/>
          <w:rtl/>
          <w:lang/>
        </w:rPr>
        <w:t xml:space="preserve">إعمال حقوق الطفل </w:t>
      </w:r>
      <w:r w:rsidR="00F2656C">
        <w:rPr>
          <w:rFonts w:hint="cs"/>
          <w:b/>
          <w:bCs/>
          <w:rtl/>
          <w:lang/>
        </w:rPr>
        <w:t xml:space="preserve">وذلك </w:t>
      </w:r>
      <w:r>
        <w:rPr>
          <w:rFonts w:hint="cs"/>
          <w:b/>
          <w:bCs/>
          <w:rtl/>
          <w:lang/>
        </w:rPr>
        <w:t>في</w:t>
      </w:r>
      <w:r w:rsidRPr="009610F6">
        <w:rPr>
          <w:rFonts w:hint="cs"/>
          <w:b/>
          <w:bCs/>
          <w:rtl/>
          <w:lang/>
        </w:rPr>
        <w:t xml:space="preserve"> اتفاقات التعاون الدولي المبرمة مع البلدان النامية. وت</w:t>
      </w:r>
      <w:r>
        <w:rPr>
          <w:rFonts w:hint="cs"/>
          <w:b/>
          <w:bCs/>
          <w:rtl/>
          <w:lang/>
        </w:rPr>
        <w:t>وصي</w:t>
      </w:r>
      <w:r w:rsidRPr="009610F6">
        <w:rPr>
          <w:rFonts w:hint="cs"/>
          <w:b/>
          <w:bCs/>
          <w:rtl/>
          <w:lang/>
        </w:rPr>
        <w:t xml:space="preserve"> اللجنة الدولة الطرف</w:t>
      </w:r>
      <w:r>
        <w:rPr>
          <w:rFonts w:hint="cs"/>
          <w:b/>
          <w:bCs/>
          <w:rtl/>
          <w:lang/>
        </w:rPr>
        <w:t xml:space="preserve"> </w:t>
      </w:r>
      <w:r w:rsidR="00F2656C">
        <w:rPr>
          <w:rFonts w:hint="cs"/>
          <w:b/>
          <w:bCs/>
          <w:rtl/>
          <w:lang/>
        </w:rPr>
        <w:t xml:space="preserve">بأن تأخذ في الحسبان، </w:t>
      </w:r>
      <w:r w:rsidRPr="009610F6">
        <w:rPr>
          <w:rFonts w:hint="cs"/>
          <w:b/>
          <w:bCs/>
          <w:rtl/>
          <w:lang/>
        </w:rPr>
        <w:t xml:space="preserve">عند قيامها بذلك، الملاحظات الختامية </w:t>
      </w:r>
      <w:r>
        <w:rPr>
          <w:rFonts w:hint="cs"/>
          <w:b/>
          <w:bCs/>
          <w:rtl/>
          <w:lang/>
        </w:rPr>
        <w:t xml:space="preserve">للجنة بشأن تقارير </w:t>
      </w:r>
      <w:r w:rsidRPr="009610F6">
        <w:rPr>
          <w:rFonts w:hint="cs"/>
          <w:b/>
          <w:bCs/>
          <w:rtl/>
          <w:lang/>
        </w:rPr>
        <w:t>البلد</w:t>
      </w:r>
      <w:r>
        <w:rPr>
          <w:rFonts w:hint="cs"/>
          <w:b/>
          <w:bCs/>
          <w:rtl/>
          <w:lang/>
        </w:rPr>
        <w:t>ان</w:t>
      </w:r>
      <w:r w:rsidRPr="009610F6">
        <w:rPr>
          <w:rFonts w:hint="cs"/>
          <w:b/>
          <w:bCs/>
          <w:rtl/>
          <w:lang/>
        </w:rPr>
        <w:t xml:space="preserve"> المتلقِّ</w:t>
      </w:r>
      <w:r>
        <w:rPr>
          <w:rFonts w:hint="cs"/>
          <w:b/>
          <w:bCs/>
          <w:rtl/>
          <w:lang/>
        </w:rPr>
        <w:t>ية</w:t>
      </w:r>
      <w:r w:rsidRPr="009610F6">
        <w:rPr>
          <w:rFonts w:hint="cs"/>
          <w:b/>
          <w:bCs/>
          <w:rtl/>
          <w:lang/>
        </w:rPr>
        <w:t xml:space="preserve"> المعن</w:t>
      </w:r>
      <w:r>
        <w:rPr>
          <w:rFonts w:hint="cs"/>
          <w:b/>
          <w:bCs/>
          <w:rtl/>
          <w:lang/>
        </w:rPr>
        <w:t>ية</w:t>
      </w:r>
      <w:r w:rsidRPr="00486B49">
        <w:rPr>
          <w:rFonts w:hint="cs"/>
          <w:rtl/>
          <w:lang w:bidi="ar-SY"/>
        </w:rPr>
        <w:t>.</w:t>
      </w:r>
      <w:r>
        <w:rPr>
          <w:rFonts w:hint="cs"/>
          <w:rtl/>
          <w:lang w:bidi="ar-SY"/>
        </w:rPr>
        <w:t xml:space="preserve"> </w:t>
      </w:r>
      <w:r w:rsidRPr="0012623F">
        <w:rPr>
          <w:rFonts w:hint="cs"/>
          <w:b/>
          <w:bCs/>
          <w:rtl/>
          <w:lang w:bidi="ar-SY"/>
        </w:rPr>
        <w:t>و</w:t>
      </w:r>
      <w:r w:rsidR="00F2656C">
        <w:rPr>
          <w:rFonts w:hint="cs"/>
          <w:b/>
          <w:bCs/>
          <w:rtl/>
          <w:lang w:bidi="ar-SY"/>
        </w:rPr>
        <w:t xml:space="preserve">علاوة على ذلك، </w:t>
      </w:r>
      <w:r w:rsidRPr="0012623F">
        <w:rPr>
          <w:rFonts w:hint="cs"/>
          <w:b/>
          <w:bCs/>
          <w:rtl/>
          <w:lang w:bidi="ar-SY"/>
        </w:rPr>
        <w:t>توصي اللجنة الدولة الطرف بأن تطلب إلى الاتحاد الأوروبي أن يكفل ألا يكون لتنفيذ التدابير التقشفية</w:t>
      </w:r>
      <w:r>
        <w:rPr>
          <w:rFonts w:hint="cs"/>
          <w:b/>
          <w:bCs/>
          <w:rtl/>
          <w:lang w:bidi="ar-SY"/>
        </w:rPr>
        <w:t xml:space="preserve"> في البلدان المعنية</w:t>
      </w:r>
      <w:r w:rsidRPr="0012623F">
        <w:rPr>
          <w:rFonts w:hint="cs"/>
          <w:b/>
          <w:bCs/>
          <w:rtl/>
          <w:lang w:bidi="ar-SY"/>
        </w:rPr>
        <w:t xml:space="preserve"> تأثير سلبي على تخصيص الموارد </w:t>
      </w:r>
      <w:r w:rsidR="00F2656C">
        <w:rPr>
          <w:rFonts w:hint="cs"/>
          <w:b/>
          <w:bCs/>
          <w:rtl/>
          <w:lang w:bidi="ar-SY"/>
        </w:rPr>
        <w:t>من أجل السياسات المتعلقة ب</w:t>
      </w:r>
      <w:r w:rsidRPr="0012623F">
        <w:rPr>
          <w:rFonts w:hint="cs"/>
          <w:b/>
          <w:bCs/>
          <w:rtl/>
          <w:lang w:bidi="ar-SY"/>
        </w:rPr>
        <w:t>الأطفال.</w:t>
      </w:r>
      <w:r>
        <w:rPr>
          <w:rFonts w:hint="cs"/>
          <w:rtl/>
          <w:lang w:bidi="ar-SY"/>
        </w:rPr>
        <w:t xml:space="preserve"> </w:t>
      </w:r>
    </w:p>
    <w:p w:rsidR="009D1790" w:rsidRPr="009D1790" w:rsidRDefault="00F2656C" w:rsidP="009D1790">
      <w:pPr>
        <w:pStyle w:val="H23GA"/>
        <w:rPr>
          <w:rFonts w:hint="cs"/>
          <w:rtl/>
        </w:rPr>
      </w:pPr>
      <w:r>
        <w:rPr>
          <w:rFonts w:hint="cs"/>
          <w:rtl/>
        </w:rPr>
        <w:tab/>
      </w:r>
      <w:r>
        <w:rPr>
          <w:rFonts w:hint="cs"/>
          <w:rtl/>
        </w:rPr>
        <w:tab/>
        <w:t>حقوق الأطفال وقطاع الأعمال</w:t>
      </w:r>
    </w:p>
    <w:p w:rsidR="009D1790" w:rsidRPr="006665C3" w:rsidRDefault="009D1790" w:rsidP="006665C3">
      <w:pPr>
        <w:pStyle w:val="SingleTxtGA"/>
        <w:rPr>
          <w:rFonts w:hint="cs"/>
          <w:spacing w:val="-6"/>
          <w:rtl/>
          <w:lang w:bidi="ar-SY"/>
        </w:rPr>
      </w:pPr>
      <w:r w:rsidRPr="006665C3">
        <w:rPr>
          <w:rFonts w:hint="cs"/>
          <w:spacing w:val="-6"/>
          <w:rtl/>
          <w:lang w:bidi="ar-SY"/>
        </w:rPr>
        <w:t>22-</w:t>
      </w:r>
      <w:r w:rsidR="00F2656C" w:rsidRPr="006665C3">
        <w:rPr>
          <w:rFonts w:hint="cs"/>
          <w:spacing w:val="-6"/>
          <w:rtl/>
          <w:lang w:bidi="ar-SY"/>
        </w:rPr>
        <w:tab/>
      </w:r>
      <w:r w:rsidRPr="006665C3">
        <w:rPr>
          <w:rFonts w:hint="cs"/>
          <w:spacing w:val="-6"/>
          <w:rtl/>
          <w:lang w:bidi="ar-SY"/>
        </w:rPr>
        <w:t xml:space="preserve">تلاحظ اللجنة أن الدولة الطرف تستخدم كمية ضخمة من الفحم لإنتاج الطاقة، </w:t>
      </w:r>
      <w:r w:rsidR="00F2656C" w:rsidRPr="006665C3">
        <w:rPr>
          <w:rFonts w:hint="cs"/>
          <w:spacing w:val="-6"/>
          <w:rtl/>
          <w:lang w:bidi="ar-SY"/>
        </w:rPr>
        <w:t>ويساور</w:t>
      </w:r>
      <w:r w:rsidR="006665C3">
        <w:rPr>
          <w:rFonts w:hint="eastAsia"/>
          <w:spacing w:val="-6"/>
          <w:rtl/>
          <w:lang w:bidi="ar-SY"/>
        </w:rPr>
        <w:t> </w:t>
      </w:r>
      <w:r w:rsidR="00F2656C" w:rsidRPr="006665C3">
        <w:rPr>
          <w:rFonts w:hint="cs"/>
          <w:spacing w:val="-6"/>
          <w:rtl/>
          <w:lang w:bidi="ar-SY"/>
        </w:rPr>
        <w:t xml:space="preserve">اللجنة القلق </w:t>
      </w:r>
      <w:r w:rsidRPr="006665C3">
        <w:rPr>
          <w:rFonts w:hint="cs"/>
          <w:spacing w:val="-6"/>
          <w:rtl/>
          <w:lang w:bidi="ar-SY"/>
        </w:rPr>
        <w:t xml:space="preserve">من التأثير السلبي لانبعاثات احتراق الفحم على صحة الأطفال. وتعرب اللجنة عن قلقها أيضاً </w:t>
      </w:r>
      <w:r w:rsidR="00F2656C" w:rsidRPr="006665C3">
        <w:rPr>
          <w:rFonts w:hint="cs"/>
          <w:spacing w:val="-6"/>
          <w:rtl/>
          <w:lang w:bidi="ar-SY"/>
        </w:rPr>
        <w:t xml:space="preserve">إزاء عدم اتخاذ تدابير مناسبة من جانب الدولة الطرف ضد الشركات الألمانية التي تمارس نشاط أعمال في الخارج ويُقال إنها تنتهك حقوق الطفل وغيرها من حقوق الإنسان. </w:t>
      </w:r>
    </w:p>
    <w:p w:rsidR="009D1790" w:rsidRDefault="009D1790" w:rsidP="00F2656C">
      <w:pPr>
        <w:pStyle w:val="SingleTxtGA"/>
        <w:rPr>
          <w:rFonts w:hint="cs"/>
          <w:rtl/>
        </w:rPr>
      </w:pPr>
      <w:r>
        <w:rPr>
          <w:rFonts w:hint="cs"/>
          <w:rtl/>
          <w:lang w:bidi="ar-SY"/>
        </w:rPr>
        <w:t>23-</w:t>
      </w:r>
      <w:r w:rsidR="00F2656C">
        <w:rPr>
          <w:rFonts w:hint="cs"/>
          <w:b/>
          <w:bCs/>
          <w:rtl/>
          <w:lang w:bidi="ar-SY"/>
        </w:rPr>
        <w:tab/>
      </w:r>
      <w:r w:rsidRPr="00C77D49">
        <w:rPr>
          <w:rFonts w:hint="cs"/>
          <w:b/>
          <w:bCs/>
          <w:rtl/>
          <w:lang w:bidi="ar-SY"/>
        </w:rPr>
        <w:t xml:space="preserve">في ضوء </w:t>
      </w:r>
      <w:r w:rsidR="00F2656C">
        <w:rPr>
          <w:rFonts w:hint="cs"/>
          <w:b/>
          <w:bCs/>
          <w:rtl/>
          <w:lang w:bidi="ar-SY"/>
        </w:rPr>
        <w:t xml:space="preserve">التعليق </w:t>
      </w:r>
      <w:r w:rsidRPr="00C77D49">
        <w:rPr>
          <w:rFonts w:hint="cs"/>
          <w:b/>
          <w:bCs/>
          <w:rtl/>
          <w:lang w:bidi="ar-SY"/>
        </w:rPr>
        <w:t xml:space="preserve">العام رقم 16 </w:t>
      </w:r>
      <w:r w:rsidR="00F2656C">
        <w:rPr>
          <w:rFonts w:hint="cs"/>
          <w:b/>
          <w:bCs/>
          <w:rtl/>
          <w:lang w:bidi="ar-SY"/>
        </w:rPr>
        <w:t xml:space="preserve">للجنة </w:t>
      </w:r>
      <w:r w:rsidRPr="00C77D49">
        <w:rPr>
          <w:rFonts w:hint="cs"/>
          <w:b/>
          <w:bCs/>
          <w:rtl/>
          <w:lang w:bidi="ar-SY"/>
        </w:rPr>
        <w:t>المتعلق ب</w:t>
      </w:r>
      <w:r w:rsidRPr="00C77D49">
        <w:rPr>
          <w:rFonts w:hint="cs"/>
          <w:b/>
          <w:bCs/>
          <w:rtl/>
        </w:rPr>
        <w:t xml:space="preserve">التزامات الدول بشأن </w:t>
      </w:r>
      <w:r w:rsidR="00F2656C">
        <w:rPr>
          <w:rFonts w:hint="cs"/>
          <w:b/>
          <w:bCs/>
          <w:rtl/>
        </w:rPr>
        <w:t>ت</w:t>
      </w:r>
      <w:r w:rsidRPr="00C77D49">
        <w:rPr>
          <w:rFonts w:hint="cs"/>
          <w:b/>
          <w:bCs/>
          <w:rtl/>
        </w:rPr>
        <w:t>أث</w:t>
      </w:r>
      <w:r w:rsidR="00F2656C">
        <w:rPr>
          <w:rFonts w:hint="cs"/>
          <w:b/>
          <w:bCs/>
          <w:rtl/>
        </w:rPr>
        <w:t>ي</w:t>
      </w:r>
      <w:r w:rsidRPr="00C77D49">
        <w:rPr>
          <w:rFonts w:hint="cs"/>
          <w:b/>
          <w:bCs/>
          <w:rtl/>
        </w:rPr>
        <w:t>ر قطاع الأعمال على حقوق الطفل</w:t>
      </w:r>
      <w:r w:rsidR="00F2656C">
        <w:rPr>
          <w:rFonts w:hint="cs"/>
          <w:b/>
          <w:bCs/>
          <w:rtl/>
        </w:rPr>
        <w:t xml:space="preserve"> </w:t>
      </w:r>
      <w:r w:rsidRPr="00C77D49">
        <w:rPr>
          <w:rFonts w:hint="cs"/>
          <w:b/>
          <w:bCs/>
          <w:rtl/>
        </w:rPr>
        <w:t xml:space="preserve">(2013)، </w:t>
      </w:r>
      <w:r w:rsidR="00F2656C">
        <w:rPr>
          <w:rFonts w:hint="cs"/>
          <w:b/>
          <w:bCs/>
          <w:rtl/>
        </w:rPr>
        <w:t xml:space="preserve">توصي اللجنة الدولة الطرف </w:t>
      </w:r>
      <w:r w:rsidRPr="00C77D49">
        <w:rPr>
          <w:rFonts w:hint="cs"/>
          <w:b/>
          <w:bCs/>
          <w:rtl/>
        </w:rPr>
        <w:t>بالقيام بما يلي</w:t>
      </w:r>
      <w:r>
        <w:rPr>
          <w:rFonts w:hint="cs"/>
          <w:rtl/>
        </w:rPr>
        <w:t>:</w:t>
      </w:r>
    </w:p>
    <w:p w:rsidR="009D1790" w:rsidRPr="0015180D" w:rsidRDefault="00F2656C" w:rsidP="00F2656C">
      <w:pPr>
        <w:pStyle w:val="SingleTxtGA"/>
        <w:rPr>
          <w:rFonts w:hint="cs"/>
          <w:b/>
          <w:bCs/>
          <w:rtl/>
        </w:rPr>
      </w:pPr>
      <w:r w:rsidRPr="0015180D">
        <w:rPr>
          <w:rFonts w:hint="cs"/>
          <w:b/>
          <w:bCs/>
          <w:rtl/>
        </w:rPr>
        <w:tab/>
      </w:r>
      <w:r w:rsidR="009D1790" w:rsidRPr="0015180D">
        <w:rPr>
          <w:rFonts w:hint="cs"/>
          <w:b/>
          <w:bCs/>
          <w:rtl/>
        </w:rPr>
        <w:t>(أ)</w:t>
      </w:r>
      <w:r w:rsidRPr="0015180D">
        <w:rPr>
          <w:rFonts w:hint="cs"/>
          <w:b/>
          <w:bCs/>
          <w:rtl/>
        </w:rPr>
        <w:tab/>
      </w:r>
      <w:r w:rsidR="009D1790" w:rsidRPr="0015180D">
        <w:rPr>
          <w:b/>
          <w:bCs/>
          <w:rtl/>
        </w:rPr>
        <w:t xml:space="preserve">وضع إطار تنظيمي واضح </w:t>
      </w:r>
      <w:r w:rsidR="009D1790" w:rsidRPr="0015180D">
        <w:rPr>
          <w:rFonts w:hint="cs"/>
          <w:b/>
          <w:bCs/>
          <w:rtl/>
        </w:rPr>
        <w:t>لل</w:t>
      </w:r>
      <w:r w:rsidR="009D1790" w:rsidRPr="0015180D">
        <w:rPr>
          <w:b/>
          <w:bCs/>
          <w:rtl/>
        </w:rPr>
        <w:t xml:space="preserve">صناعات العاملة في الدولة الطرف، </w:t>
      </w:r>
      <w:r w:rsidRPr="0015180D">
        <w:rPr>
          <w:rFonts w:hint="cs"/>
          <w:b/>
          <w:bCs/>
          <w:rtl/>
        </w:rPr>
        <w:t xml:space="preserve">لضمان ألا تؤثر أنشطتها سلباً </w:t>
      </w:r>
      <w:r w:rsidR="009D1790" w:rsidRPr="0015180D">
        <w:rPr>
          <w:b/>
          <w:bCs/>
          <w:rtl/>
        </w:rPr>
        <w:t xml:space="preserve">على حقوق الإنسان </w:t>
      </w:r>
      <w:r w:rsidR="009D1790" w:rsidRPr="0015180D">
        <w:rPr>
          <w:rFonts w:hint="cs"/>
          <w:b/>
          <w:bCs/>
          <w:rtl/>
        </w:rPr>
        <w:t xml:space="preserve">أو تعرض للخطر </w:t>
      </w:r>
      <w:r w:rsidR="009D1790" w:rsidRPr="0015180D">
        <w:rPr>
          <w:b/>
          <w:bCs/>
          <w:rtl/>
        </w:rPr>
        <w:t xml:space="preserve">البيئة </w:t>
      </w:r>
      <w:r w:rsidRPr="0015180D">
        <w:rPr>
          <w:rFonts w:hint="cs"/>
          <w:b/>
          <w:bCs/>
          <w:rtl/>
        </w:rPr>
        <w:t>والمعايير الأخرى المعنية، وبصورة خاصة ما يتعلق منها بحقوق الطفل؛</w:t>
      </w:r>
    </w:p>
    <w:p w:rsidR="009D1790" w:rsidRPr="0015180D" w:rsidRDefault="00F2656C" w:rsidP="0015180D">
      <w:pPr>
        <w:pStyle w:val="SingleTxtGA"/>
        <w:rPr>
          <w:rFonts w:hint="cs"/>
          <w:b/>
          <w:bCs/>
          <w:rtl/>
        </w:rPr>
      </w:pPr>
      <w:r w:rsidRPr="0015180D">
        <w:rPr>
          <w:rFonts w:hint="cs"/>
          <w:b/>
          <w:bCs/>
          <w:rtl/>
        </w:rPr>
        <w:tab/>
      </w:r>
      <w:r w:rsidR="009D1790" w:rsidRPr="0015180D">
        <w:rPr>
          <w:rFonts w:hint="cs"/>
          <w:b/>
          <w:bCs/>
          <w:rtl/>
        </w:rPr>
        <w:t>(ب)</w:t>
      </w:r>
      <w:r w:rsidRPr="0015180D">
        <w:rPr>
          <w:rFonts w:hint="cs"/>
          <w:b/>
          <w:bCs/>
          <w:rtl/>
        </w:rPr>
        <w:tab/>
        <w:t xml:space="preserve">أخذ </w:t>
      </w:r>
      <w:r w:rsidR="009D1790" w:rsidRPr="0015180D">
        <w:rPr>
          <w:rFonts w:hint="cs"/>
          <w:b/>
          <w:bCs/>
          <w:rtl/>
        </w:rPr>
        <w:t xml:space="preserve">مصالح الطفل الفضلى </w:t>
      </w:r>
      <w:r w:rsidRPr="0015180D">
        <w:rPr>
          <w:rFonts w:hint="cs"/>
          <w:b/>
          <w:bCs/>
          <w:rtl/>
        </w:rPr>
        <w:t xml:space="preserve">في الاعتبار </w:t>
      </w:r>
      <w:r w:rsidR="009D1790" w:rsidRPr="0015180D">
        <w:rPr>
          <w:rFonts w:hint="cs"/>
          <w:b/>
          <w:bCs/>
          <w:rtl/>
        </w:rPr>
        <w:t xml:space="preserve">عندما تعتمد تدابير تتعلق بالميزانية، مثل تخصيص الإعانات لأنشطة </w:t>
      </w:r>
      <w:r w:rsidRPr="0015180D">
        <w:rPr>
          <w:rFonts w:hint="cs"/>
          <w:b/>
          <w:bCs/>
          <w:rtl/>
        </w:rPr>
        <w:t xml:space="preserve">الأعمال </w:t>
      </w:r>
      <w:r w:rsidR="009D1790" w:rsidRPr="0015180D">
        <w:rPr>
          <w:rFonts w:hint="cs"/>
          <w:b/>
          <w:bCs/>
          <w:rtl/>
        </w:rPr>
        <w:t>التي تؤثر في حقوق الأطفال؛</w:t>
      </w:r>
    </w:p>
    <w:p w:rsidR="009D1790" w:rsidRPr="0015180D" w:rsidRDefault="00F2656C" w:rsidP="00CD699F">
      <w:pPr>
        <w:pStyle w:val="SingleTxtGA"/>
        <w:rPr>
          <w:rFonts w:hint="cs"/>
          <w:b/>
          <w:bCs/>
          <w:rtl/>
        </w:rPr>
      </w:pPr>
      <w:r w:rsidRPr="0015180D">
        <w:rPr>
          <w:rFonts w:hint="cs"/>
          <w:b/>
          <w:bCs/>
          <w:rtl/>
        </w:rPr>
        <w:tab/>
      </w:r>
      <w:r w:rsidR="009D1790" w:rsidRPr="0015180D">
        <w:rPr>
          <w:rFonts w:hint="cs"/>
          <w:b/>
          <w:bCs/>
          <w:rtl/>
        </w:rPr>
        <w:t>(ج)</w:t>
      </w:r>
      <w:r w:rsidRPr="0015180D">
        <w:rPr>
          <w:rFonts w:hint="cs"/>
          <w:b/>
          <w:bCs/>
          <w:rtl/>
        </w:rPr>
        <w:tab/>
        <w:t xml:space="preserve">بحث </w:t>
      </w:r>
      <w:r w:rsidR="009D1790" w:rsidRPr="0015180D">
        <w:rPr>
          <w:rFonts w:hint="cs"/>
          <w:b/>
          <w:bCs/>
          <w:rtl/>
        </w:rPr>
        <w:t xml:space="preserve">وتكييف إطارها التشريعي المدني والجنائي والإداري لضمان </w:t>
      </w:r>
      <w:r w:rsidRPr="0015180D">
        <w:rPr>
          <w:rFonts w:hint="cs"/>
          <w:b/>
          <w:bCs/>
          <w:rtl/>
        </w:rPr>
        <w:t xml:space="preserve">إخضاع </w:t>
      </w:r>
      <w:r w:rsidR="00CD699F" w:rsidRPr="0015180D">
        <w:rPr>
          <w:rFonts w:hint="cs"/>
          <w:b/>
          <w:bCs/>
          <w:rtl/>
        </w:rPr>
        <w:t>مؤسسات الأعمال والشركات الفرعية التابعة لها للمساءلة القانونية عن أية انتهاكات لحقوق الأطفال وحقوق الإنسان سواء أكانت هذه المؤسسات والشركات تعمل على أراضي الدولة الطرف أو تُدار منها؛</w:t>
      </w:r>
    </w:p>
    <w:p w:rsidR="009D1790" w:rsidRPr="0015180D" w:rsidRDefault="00CD699F" w:rsidP="00CD699F">
      <w:pPr>
        <w:pStyle w:val="SingleTxtGA"/>
        <w:rPr>
          <w:rFonts w:hint="cs"/>
          <w:b/>
          <w:bCs/>
          <w:rtl/>
          <w:lang w:val="en-GB"/>
        </w:rPr>
      </w:pPr>
      <w:r w:rsidRPr="0015180D">
        <w:rPr>
          <w:rFonts w:hint="cs"/>
          <w:b/>
          <w:bCs/>
          <w:rtl/>
        </w:rPr>
        <w:tab/>
      </w:r>
      <w:r w:rsidR="009D1790" w:rsidRPr="0015180D">
        <w:rPr>
          <w:rFonts w:hint="cs"/>
          <w:b/>
          <w:bCs/>
          <w:rtl/>
        </w:rPr>
        <w:t>(د)</w:t>
      </w:r>
      <w:r w:rsidRPr="0015180D">
        <w:rPr>
          <w:rFonts w:hint="cs"/>
          <w:b/>
          <w:bCs/>
          <w:rtl/>
        </w:rPr>
        <w:tab/>
      </w:r>
      <w:r w:rsidR="009D1790" w:rsidRPr="0015180D">
        <w:rPr>
          <w:rFonts w:hint="cs"/>
          <w:b/>
          <w:bCs/>
          <w:rtl/>
        </w:rPr>
        <w:t xml:space="preserve"> </w:t>
      </w:r>
      <w:r w:rsidR="009D1790" w:rsidRPr="0015180D">
        <w:rPr>
          <w:b/>
          <w:bCs/>
          <w:rtl/>
          <w:lang w:val="en-GB"/>
        </w:rPr>
        <w:t>الامتثال للمعايير الدولية وال</w:t>
      </w:r>
      <w:r w:rsidR="009D1790" w:rsidRPr="0015180D">
        <w:rPr>
          <w:rFonts w:hint="cs"/>
          <w:b/>
          <w:bCs/>
          <w:rtl/>
          <w:lang w:val="en-GB"/>
        </w:rPr>
        <w:t xml:space="preserve">محلية المتعلقة </w:t>
      </w:r>
      <w:r w:rsidRPr="0015180D">
        <w:rPr>
          <w:rFonts w:hint="cs"/>
          <w:b/>
          <w:bCs/>
          <w:rtl/>
          <w:lang w:val="en-GB"/>
        </w:rPr>
        <w:t xml:space="preserve">بنشاط الأعمال </w:t>
      </w:r>
      <w:r w:rsidR="009D1790" w:rsidRPr="0015180D">
        <w:rPr>
          <w:rFonts w:hint="cs"/>
          <w:b/>
          <w:bCs/>
          <w:rtl/>
          <w:lang w:val="en-GB"/>
        </w:rPr>
        <w:t>وحقوق الإنسان</w:t>
      </w:r>
      <w:r w:rsidR="009D1790" w:rsidRPr="0015180D">
        <w:rPr>
          <w:b/>
          <w:bCs/>
          <w:rtl/>
          <w:lang w:val="en-GB"/>
        </w:rPr>
        <w:t xml:space="preserve"> بغية حماية المجتمعات المحلية، وخصوصاً الأطفال، من أي</w:t>
      </w:r>
      <w:r w:rsidR="009D1790" w:rsidRPr="0015180D">
        <w:rPr>
          <w:rFonts w:hint="cs"/>
          <w:b/>
          <w:bCs/>
          <w:rtl/>
          <w:lang w:val="en-GB"/>
        </w:rPr>
        <w:t>ة</w:t>
      </w:r>
      <w:r w:rsidR="009D1790" w:rsidRPr="0015180D">
        <w:rPr>
          <w:b/>
          <w:bCs/>
          <w:rtl/>
          <w:lang w:val="en-GB"/>
        </w:rPr>
        <w:t xml:space="preserve"> </w:t>
      </w:r>
      <w:r w:rsidRPr="0015180D">
        <w:rPr>
          <w:rFonts w:hint="cs"/>
          <w:b/>
          <w:bCs/>
          <w:rtl/>
          <w:lang w:val="en-GB"/>
        </w:rPr>
        <w:t xml:space="preserve">آثار </w:t>
      </w:r>
      <w:r w:rsidR="009D1790" w:rsidRPr="0015180D">
        <w:rPr>
          <w:b/>
          <w:bCs/>
          <w:rtl/>
          <w:lang w:val="en-GB"/>
        </w:rPr>
        <w:t xml:space="preserve">ضارة ناجمة عن عمليات </w:t>
      </w:r>
      <w:r w:rsidRPr="0015180D">
        <w:rPr>
          <w:rFonts w:hint="cs"/>
          <w:b/>
          <w:bCs/>
          <w:rtl/>
          <w:lang w:val="en-GB"/>
        </w:rPr>
        <w:t>نشاط الأعمال</w:t>
      </w:r>
      <w:r w:rsidR="009D1790" w:rsidRPr="0015180D">
        <w:rPr>
          <w:b/>
          <w:bCs/>
          <w:rtl/>
          <w:lang w:val="en-GB"/>
        </w:rPr>
        <w:t xml:space="preserve">، تماشياً مع المبادئ التوجيهية </w:t>
      </w:r>
      <w:r w:rsidR="009D1790" w:rsidRPr="0015180D">
        <w:rPr>
          <w:rFonts w:hint="cs"/>
          <w:b/>
          <w:bCs/>
          <w:rtl/>
          <w:lang w:val="en-GB"/>
        </w:rPr>
        <w:t>المتعلقة ب</w:t>
      </w:r>
      <w:r w:rsidR="009D1790" w:rsidRPr="0015180D">
        <w:rPr>
          <w:b/>
          <w:bCs/>
          <w:rtl/>
          <w:lang w:val="en-GB"/>
        </w:rPr>
        <w:t xml:space="preserve">الأعمال التجارية وحقوق الإنسان: تنفيذ إطار الأمم المتحدة المعنون "الحماية والاحترام والانتصاف" </w:t>
      </w:r>
      <w:r w:rsidR="009D1790" w:rsidRPr="0015180D">
        <w:rPr>
          <w:rFonts w:hint="cs"/>
          <w:b/>
          <w:bCs/>
          <w:rtl/>
          <w:lang w:val="en-GB"/>
        </w:rPr>
        <w:t>الذي اعتمده</w:t>
      </w:r>
      <w:r w:rsidR="009D1790" w:rsidRPr="0015180D">
        <w:rPr>
          <w:b/>
          <w:bCs/>
          <w:rtl/>
          <w:lang w:val="en-GB"/>
        </w:rPr>
        <w:t xml:space="preserve"> مجلس حقوق الإنسان </w:t>
      </w:r>
      <w:r w:rsidR="009D1790" w:rsidRPr="0015180D">
        <w:rPr>
          <w:rFonts w:hint="cs"/>
          <w:b/>
          <w:bCs/>
          <w:rtl/>
          <w:lang w:val="en-GB"/>
        </w:rPr>
        <w:t xml:space="preserve">في </w:t>
      </w:r>
      <w:r w:rsidR="009D1790" w:rsidRPr="0015180D">
        <w:rPr>
          <w:b/>
          <w:bCs/>
          <w:rtl/>
          <w:lang w:val="en-GB"/>
        </w:rPr>
        <w:t>عام 2011</w:t>
      </w:r>
      <w:r w:rsidR="009D1790" w:rsidRPr="0015180D">
        <w:rPr>
          <w:rFonts w:hint="cs"/>
          <w:b/>
          <w:bCs/>
          <w:rtl/>
          <w:lang w:val="en-GB"/>
        </w:rPr>
        <w:t>.</w:t>
      </w:r>
    </w:p>
    <w:p w:rsidR="009D1790" w:rsidRPr="00340D71" w:rsidRDefault="00CD699F" w:rsidP="00CD699F">
      <w:pPr>
        <w:pStyle w:val="H1GA"/>
        <w:rPr>
          <w:rFonts w:hint="cs"/>
          <w:rtl/>
        </w:rPr>
      </w:pPr>
      <w:r>
        <w:rPr>
          <w:rFonts w:hint="cs"/>
          <w:rtl/>
        </w:rPr>
        <w:tab/>
      </w:r>
      <w:r w:rsidR="009D1790" w:rsidRPr="00340D71">
        <w:rPr>
          <w:rFonts w:hint="cs"/>
          <w:rtl/>
        </w:rPr>
        <w:t>باء-</w:t>
      </w:r>
      <w:r>
        <w:rPr>
          <w:rFonts w:hint="cs"/>
          <w:rtl/>
        </w:rPr>
        <w:tab/>
      </w:r>
      <w:r w:rsidR="009D1790" w:rsidRPr="00340D71">
        <w:rPr>
          <w:rFonts w:hint="cs"/>
          <w:rtl/>
        </w:rPr>
        <w:t>المبادئ العامة (المواد 2 و3 و6 و12 من الاتفاقية)</w:t>
      </w:r>
    </w:p>
    <w:p w:rsidR="009D1790" w:rsidRPr="009D1790" w:rsidRDefault="00CD699F" w:rsidP="009D1790">
      <w:pPr>
        <w:pStyle w:val="H23GA"/>
        <w:rPr>
          <w:rFonts w:hint="cs"/>
          <w:rtl/>
        </w:rPr>
      </w:pPr>
      <w:r>
        <w:rPr>
          <w:rFonts w:hint="cs"/>
          <w:rtl/>
        </w:rPr>
        <w:tab/>
      </w:r>
      <w:r>
        <w:rPr>
          <w:rFonts w:hint="cs"/>
          <w:rtl/>
        </w:rPr>
        <w:tab/>
      </w:r>
      <w:r w:rsidR="009D1790" w:rsidRPr="009D1790">
        <w:rPr>
          <w:rFonts w:hint="cs"/>
          <w:rtl/>
        </w:rPr>
        <w:t>عدم التمييز</w:t>
      </w:r>
    </w:p>
    <w:p w:rsidR="009D1790" w:rsidRDefault="009D1790" w:rsidP="00CD699F">
      <w:pPr>
        <w:pStyle w:val="SingleTxtGA"/>
        <w:rPr>
          <w:rFonts w:hint="cs"/>
          <w:rtl/>
        </w:rPr>
      </w:pPr>
      <w:r>
        <w:rPr>
          <w:rFonts w:hint="cs"/>
          <w:rtl/>
        </w:rPr>
        <w:t>24-</w:t>
      </w:r>
      <w:r w:rsidR="00CD699F">
        <w:rPr>
          <w:rFonts w:hint="cs"/>
          <w:rtl/>
        </w:rPr>
        <w:tab/>
      </w:r>
      <w:r>
        <w:rPr>
          <w:rFonts w:hint="cs"/>
          <w:rtl/>
        </w:rPr>
        <w:t>ترحب اللجنة بتدابير مكافحة التمييز التي اعتمدتها الدولة الطرف، و</w:t>
      </w:r>
      <w:r w:rsidR="006173D3">
        <w:rPr>
          <w:rFonts w:hint="cs"/>
          <w:rtl/>
        </w:rPr>
        <w:t>لا سيما</w:t>
      </w:r>
      <w:r>
        <w:rPr>
          <w:rFonts w:hint="cs"/>
          <w:rtl/>
        </w:rPr>
        <w:t xml:space="preserve"> تلك </w:t>
      </w:r>
      <w:r w:rsidR="00CD699F">
        <w:rPr>
          <w:rFonts w:hint="cs"/>
          <w:rtl/>
        </w:rPr>
        <w:t xml:space="preserve">الهادفة </w:t>
      </w:r>
      <w:r>
        <w:rPr>
          <w:rFonts w:hint="cs"/>
          <w:rtl/>
        </w:rPr>
        <w:t xml:space="preserve">إلى تعزيز ثقافة التفاهم والتسامح. ومع ذلك، لا تزال اللجنة </w:t>
      </w:r>
      <w:r w:rsidR="00CD699F">
        <w:rPr>
          <w:rFonts w:hint="cs"/>
          <w:rtl/>
        </w:rPr>
        <w:t xml:space="preserve">تشعر بالقلق </w:t>
      </w:r>
      <w:r>
        <w:rPr>
          <w:rFonts w:hint="cs"/>
          <w:rtl/>
        </w:rPr>
        <w:t>لأن الأطفال ذوي الإعاقة والأطفال الذين ينحدرون من أصول مهاجرة يتعرضون باستمرار للتمييز في الدولة الطرف، وبصفة خاصة في مجال التعليم وخدمات الرعاية الصحية.</w:t>
      </w:r>
    </w:p>
    <w:p w:rsidR="009D1790" w:rsidRDefault="00CD699F" w:rsidP="00CD699F">
      <w:pPr>
        <w:pStyle w:val="SingleTxtGA"/>
        <w:rPr>
          <w:rFonts w:hint="cs"/>
          <w:rtl/>
        </w:rPr>
      </w:pPr>
      <w:r>
        <w:rPr>
          <w:rFonts w:hint="cs"/>
          <w:rtl/>
        </w:rPr>
        <w:t>25-</w:t>
      </w:r>
      <w:r>
        <w:rPr>
          <w:rFonts w:hint="cs"/>
          <w:rtl/>
        </w:rPr>
        <w:tab/>
      </w:r>
      <w:r w:rsidR="009D1790">
        <w:rPr>
          <w:rFonts w:hint="cs"/>
          <w:b/>
          <w:bCs/>
          <w:rtl/>
          <w:lang/>
        </w:rPr>
        <w:t xml:space="preserve">توصي اللجنة الدولة الطرف </w:t>
      </w:r>
      <w:r w:rsidR="009D1790">
        <w:rPr>
          <w:rFonts w:hint="cs"/>
          <w:b/>
          <w:bCs/>
          <w:rtl/>
        </w:rPr>
        <w:t>باتخاذ المزيد من</w:t>
      </w:r>
      <w:r w:rsidR="009D1790">
        <w:rPr>
          <w:rFonts w:hint="cs"/>
          <w:b/>
          <w:bCs/>
          <w:rtl/>
          <w:lang/>
        </w:rPr>
        <w:t xml:space="preserve"> التدابير لمكافحة التمييز، ولا سيما التمييز ضدّ الأطفال ذوي الإعاقة والأطفال الذين ينحدرون من أصول مهاجرة</w:t>
      </w:r>
      <w:r w:rsidR="009D1790">
        <w:rPr>
          <w:rFonts w:hint="cs"/>
          <w:b/>
          <w:bCs/>
          <w:sz w:val="30"/>
          <w:rtl/>
        </w:rPr>
        <w:t xml:space="preserve">، </w:t>
      </w:r>
      <w:r>
        <w:rPr>
          <w:rFonts w:hint="cs"/>
          <w:b/>
          <w:bCs/>
          <w:sz w:val="30"/>
          <w:rtl/>
        </w:rPr>
        <w:t xml:space="preserve">وذلك عن طريق اتباع </w:t>
      </w:r>
      <w:r w:rsidR="009D1790">
        <w:rPr>
          <w:rFonts w:hint="cs"/>
          <w:b/>
          <w:bCs/>
          <w:sz w:val="30"/>
          <w:rtl/>
        </w:rPr>
        <w:t xml:space="preserve">برامج وسياسات تهدف إلى الحد من أوجه عدم المساواة </w:t>
      </w:r>
      <w:r>
        <w:rPr>
          <w:rFonts w:hint="cs"/>
          <w:b/>
          <w:bCs/>
          <w:sz w:val="30"/>
          <w:rtl/>
        </w:rPr>
        <w:t xml:space="preserve">من حيث إمكانية الحصول على خدمات </w:t>
      </w:r>
      <w:r w:rsidR="009D1790">
        <w:rPr>
          <w:rFonts w:hint="cs"/>
          <w:b/>
          <w:bCs/>
          <w:sz w:val="30"/>
          <w:rtl/>
        </w:rPr>
        <w:t xml:space="preserve">التعليم والصحة والتنمية. وتوصي اللجنة </w:t>
      </w:r>
      <w:r>
        <w:rPr>
          <w:rFonts w:hint="cs"/>
          <w:b/>
          <w:bCs/>
          <w:sz w:val="30"/>
          <w:rtl/>
        </w:rPr>
        <w:t xml:space="preserve">أيضاً </w:t>
      </w:r>
      <w:r w:rsidR="009D1790">
        <w:rPr>
          <w:rFonts w:hint="cs"/>
          <w:b/>
          <w:bCs/>
          <w:sz w:val="30"/>
          <w:rtl/>
        </w:rPr>
        <w:t xml:space="preserve">الدولة الطرف بمواصلة جهودها لإذكاء الوعي </w:t>
      </w:r>
      <w:r>
        <w:rPr>
          <w:rFonts w:hint="cs"/>
          <w:b/>
          <w:bCs/>
          <w:sz w:val="30"/>
          <w:rtl/>
        </w:rPr>
        <w:t xml:space="preserve">بمسألة </w:t>
      </w:r>
      <w:r w:rsidR="009D1790">
        <w:rPr>
          <w:rFonts w:hint="cs"/>
          <w:b/>
          <w:bCs/>
          <w:sz w:val="30"/>
          <w:rtl/>
        </w:rPr>
        <w:t xml:space="preserve">التمييز وتعزيز بيئة شاملة </w:t>
      </w:r>
      <w:r>
        <w:rPr>
          <w:rFonts w:hint="cs"/>
          <w:b/>
          <w:bCs/>
          <w:sz w:val="30"/>
          <w:rtl/>
        </w:rPr>
        <w:t xml:space="preserve">للجميع </w:t>
      </w:r>
      <w:r w:rsidR="009D1790">
        <w:rPr>
          <w:rFonts w:hint="cs"/>
          <w:b/>
          <w:bCs/>
          <w:sz w:val="30"/>
          <w:rtl/>
        </w:rPr>
        <w:t>ومتسامحة في المدارس وغيرها من الأماكن المخصصة للأطفال</w:t>
      </w:r>
      <w:r w:rsidR="009D1790">
        <w:rPr>
          <w:rFonts w:hint="cs"/>
          <w:rtl/>
        </w:rPr>
        <w:t>.</w:t>
      </w:r>
    </w:p>
    <w:p w:rsidR="009D1790" w:rsidRPr="009D1790" w:rsidRDefault="00CD699F" w:rsidP="009D1790">
      <w:pPr>
        <w:pStyle w:val="H23GA"/>
        <w:rPr>
          <w:rFonts w:hint="cs"/>
          <w:rtl/>
        </w:rPr>
      </w:pPr>
      <w:r>
        <w:rPr>
          <w:rFonts w:hint="cs"/>
          <w:rtl/>
        </w:rPr>
        <w:tab/>
      </w:r>
      <w:r>
        <w:rPr>
          <w:rFonts w:hint="cs"/>
          <w:rtl/>
        </w:rPr>
        <w:tab/>
      </w:r>
      <w:r w:rsidR="009D1790" w:rsidRPr="009D1790">
        <w:rPr>
          <w:rFonts w:hint="cs"/>
          <w:rtl/>
        </w:rPr>
        <w:t>مصالح الطفل الفضلى</w:t>
      </w:r>
    </w:p>
    <w:p w:rsidR="009D1790" w:rsidRDefault="009D1790" w:rsidP="00CD699F">
      <w:pPr>
        <w:pStyle w:val="SingleTxtGA"/>
        <w:rPr>
          <w:rFonts w:hint="cs"/>
          <w:rtl/>
        </w:rPr>
      </w:pPr>
      <w:r>
        <w:rPr>
          <w:rFonts w:hint="cs"/>
          <w:rtl/>
        </w:rPr>
        <w:t>26-</w:t>
      </w:r>
      <w:r w:rsidR="00CD699F">
        <w:rPr>
          <w:rFonts w:hint="cs"/>
          <w:rtl/>
        </w:rPr>
        <w:tab/>
        <w:t xml:space="preserve">بينما </w:t>
      </w:r>
      <w:r>
        <w:rPr>
          <w:rFonts w:hint="cs"/>
          <w:rtl/>
        </w:rPr>
        <w:t xml:space="preserve">تلاحظ اللجنة أن رفاه الطفل </w:t>
      </w:r>
      <w:r w:rsidR="00CD699F">
        <w:rPr>
          <w:rFonts w:hint="cs"/>
          <w:rtl/>
        </w:rPr>
        <w:t xml:space="preserve">هو </w:t>
      </w:r>
      <w:r>
        <w:rPr>
          <w:rFonts w:hint="cs"/>
          <w:rtl/>
        </w:rPr>
        <w:t xml:space="preserve">مبدأ إرشادي في النظام القانوني للدولة الطرف وهو مبدأ يتزايد تطبيقه، </w:t>
      </w:r>
      <w:r w:rsidR="00CD699F">
        <w:rPr>
          <w:rFonts w:hint="cs"/>
          <w:rtl/>
        </w:rPr>
        <w:t xml:space="preserve">فإنها تلاحظ أيضاً بقلق أن مبدأ مصالح الطفل الفضلى لم يُدرج بالكامل بعد في التشريع الاتحادي وأن مبدأ إيلاء الأولوية لمصالح الطفل الفضلى لم يُدرج بعد بالكامل في جميع مجالات عمل الفروع التشريعية والتنفيذية والقضائية للحكومة. وبصورة خاصة، </w:t>
      </w:r>
      <w:r w:rsidR="0015180D">
        <w:rPr>
          <w:rFonts w:hint="cs"/>
          <w:rtl/>
        </w:rPr>
        <w:t xml:space="preserve">يكثر </w:t>
      </w:r>
      <w:r>
        <w:rPr>
          <w:rFonts w:hint="cs"/>
          <w:rtl/>
        </w:rPr>
        <w:t>تجاهل مبدأ مصالح الطفل الفضلى في القضايا التي تتعلق بأطفال الأسر المحرومة على المستويين الثقافي والاجتماعي</w:t>
      </w:r>
      <w:r w:rsidR="00CD699F">
        <w:rPr>
          <w:rFonts w:hint="cs"/>
          <w:rtl/>
        </w:rPr>
        <w:t xml:space="preserve"> -</w:t>
      </w:r>
      <w:r>
        <w:rPr>
          <w:rFonts w:hint="cs"/>
          <w:rtl/>
        </w:rPr>
        <w:t xml:space="preserve"> الاقتصادي، </w:t>
      </w:r>
      <w:r w:rsidR="00CD699F">
        <w:rPr>
          <w:rFonts w:hint="cs"/>
          <w:rtl/>
        </w:rPr>
        <w:t xml:space="preserve">بمن </w:t>
      </w:r>
      <w:r>
        <w:rPr>
          <w:rFonts w:hint="cs"/>
          <w:rtl/>
        </w:rPr>
        <w:t>في ذلك الأطفال اللاجئون و</w:t>
      </w:r>
      <w:r w:rsidR="00CD699F">
        <w:rPr>
          <w:rFonts w:hint="cs"/>
          <w:rtl/>
        </w:rPr>
        <w:t xml:space="preserve">الأطفال </w:t>
      </w:r>
      <w:r>
        <w:rPr>
          <w:rFonts w:hint="cs"/>
          <w:rtl/>
        </w:rPr>
        <w:t>ملتمسو اللجوء.</w:t>
      </w:r>
    </w:p>
    <w:p w:rsidR="009D1790" w:rsidRDefault="009D1790" w:rsidP="0015180D">
      <w:pPr>
        <w:pStyle w:val="SingleTxtGA"/>
        <w:rPr>
          <w:rFonts w:hint="cs"/>
          <w:rtl/>
        </w:rPr>
      </w:pPr>
      <w:r>
        <w:rPr>
          <w:rFonts w:hint="cs"/>
          <w:rtl/>
        </w:rPr>
        <w:t>27-</w:t>
      </w:r>
      <w:r w:rsidR="00B9109D">
        <w:rPr>
          <w:rFonts w:hint="cs"/>
          <w:b/>
          <w:bCs/>
          <w:rtl/>
        </w:rPr>
        <w:tab/>
        <w:t>توجّه ا</w:t>
      </w:r>
      <w:r w:rsidRPr="003A130E">
        <w:rPr>
          <w:b/>
          <w:bCs/>
          <w:rtl/>
        </w:rPr>
        <w:t xml:space="preserve">للجنة انتباه الدولة الطرف إلى </w:t>
      </w:r>
      <w:r w:rsidR="00B9109D">
        <w:rPr>
          <w:rFonts w:hint="cs"/>
          <w:b/>
          <w:bCs/>
          <w:rtl/>
        </w:rPr>
        <w:t xml:space="preserve">التعليق العام للجنة </w:t>
      </w:r>
      <w:r w:rsidRPr="003A130E">
        <w:rPr>
          <w:b/>
          <w:bCs/>
          <w:rtl/>
        </w:rPr>
        <w:t>رقم 14(2013) عن حق الطفل في إيلاء الاعتبار الأول لمصالحه الفضلى</w:t>
      </w:r>
      <w:r>
        <w:rPr>
          <w:rFonts w:hint="cs"/>
          <w:b/>
          <w:bCs/>
          <w:rtl/>
        </w:rPr>
        <w:t>.</w:t>
      </w:r>
      <w:r w:rsidRPr="003A130E">
        <w:rPr>
          <w:b/>
          <w:bCs/>
          <w:rtl/>
        </w:rPr>
        <w:t xml:space="preserve"> و</w:t>
      </w:r>
      <w:r w:rsidR="00B9109D">
        <w:rPr>
          <w:rFonts w:hint="cs"/>
          <w:b/>
          <w:bCs/>
          <w:rtl/>
        </w:rPr>
        <w:t xml:space="preserve">عملاً بالملاحظات الختامية السابقة للجنة </w:t>
      </w:r>
      <w:r>
        <w:rPr>
          <w:rFonts w:hint="cs"/>
          <w:b/>
          <w:bCs/>
          <w:rtl/>
        </w:rPr>
        <w:t>(</w:t>
      </w:r>
      <w:r w:rsidR="00B9109D">
        <w:rPr>
          <w:rFonts w:hint="cs"/>
          <w:b/>
          <w:bCs/>
          <w:rtl/>
        </w:rPr>
        <w:t xml:space="preserve">الوثيقة </w:t>
      </w:r>
      <w:r w:rsidRPr="00FE5074">
        <w:rPr>
          <w:b/>
        </w:rPr>
        <w:t>CRC/C/15/Add.226</w:t>
      </w:r>
      <w:r>
        <w:rPr>
          <w:rFonts w:hint="cs"/>
          <w:b/>
          <w:bCs/>
          <w:rtl/>
        </w:rPr>
        <w:t>، الفقرة 27)</w:t>
      </w:r>
      <w:r w:rsidRPr="003A130E">
        <w:rPr>
          <w:b/>
          <w:bCs/>
          <w:rtl/>
        </w:rPr>
        <w:t xml:space="preserve"> </w:t>
      </w:r>
      <w:r w:rsidR="00B9109D">
        <w:rPr>
          <w:rFonts w:hint="cs"/>
          <w:b/>
          <w:bCs/>
          <w:rtl/>
        </w:rPr>
        <w:t xml:space="preserve">توصي اللجنة الدولة الطرف </w:t>
      </w:r>
      <w:r w:rsidRPr="003A130E">
        <w:rPr>
          <w:b/>
          <w:bCs/>
          <w:rtl/>
        </w:rPr>
        <w:t>بتعزيز جهودها لضمان إدماج هذا الحق بصورة مناسبة</w:t>
      </w:r>
      <w:r w:rsidR="0015180D">
        <w:rPr>
          <w:rFonts w:hint="cs"/>
          <w:b/>
          <w:bCs/>
          <w:rtl/>
        </w:rPr>
        <w:t>،</w:t>
      </w:r>
      <w:r w:rsidRPr="003A130E">
        <w:rPr>
          <w:b/>
          <w:bCs/>
          <w:rtl/>
        </w:rPr>
        <w:t xml:space="preserve"> وتطبيقه باتساق</w:t>
      </w:r>
      <w:r w:rsidR="0015180D">
        <w:rPr>
          <w:rFonts w:hint="cs"/>
          <w:b/>
          <w:bCs/>
          <w:rtl/>
        </w:rPr>
        <w:t>،</w:t>
      </w:r>
      <w:r w:rsidRPr="003A130E">
        <w:rPr>
          <w:b/>
          <w:bCs/>
          <w:rtl/>
        </w:rPr>
        <w:t xml:space="preserve"> في جميع الإجراءات التشريعية والإدارية والقضائية، وكذلك في جميع السياسات والبرامج والمشاريع </w:t>
      </w:r>
      <w:r>
        <w:rPr>
          <w:rFonts w:hint="cs"/>
          <w:b/>
          <w:bCs/>
          <w:rtl/>
        </w:rPr>
        <w:t xml:space="preserve">التي تتعلق </w:t>
      </w:r>
      <w:r w:rsidRPr="003A130E">
        <w:rPr>
          <w:b/>
          <w:bCs/>
          <w:rtl/>
        </w:rPr>
        <w:t>بالطفل و</w:t>
      </w:r>
      <w:r>
        <w:rPr>
          <w:rFonts w:hint="cs"/>
          <w:b/>
          <w:bCs/>
          <w:rtl/>
        </w:rPr>
        <w:t xml:space="preserve">تؤثر </w:t>
      </w:r>
      <w:r w:rsidRPr="003A130E">
        <w:rPr>
          <w:b/>
          <w:bCs/>
          <w:rtl/>
        </w:rPr>
        <w:t>فيه</w:t>
      </w:r>
      <w:r>
        <w:rPr>
          <w:rFonts w:hint="cs"/>
          <w:b/>
          <w:bCs/>
          <w:rtl/>
        </w:rPr>
        <w:t>.</w:t>
      </w:r>
      <w:r w:rsidRPr="003A130E">
        <w:rPr>
          <w:b/>
          <w:bCs/>
          <w:rtl/>
        </w:rPr>
        <w:t xml:space="preserve"> وفي هذا الصدد، ت</w:t>
      </w:r>
      <w:r>
        <w:rPr>
          <w:rFonts w:hint="cs"/>
          <w:b/>
          <w:bCs/>
          <w:rtl/>
        </w:rPr>
        <w:t>ُ</w:t>
      </w:r>
      <w:r w:rsidRPr="003A130E">
        <w:rPr>
          <w:b/>
          <w:bCs/>
          <w:rtl/>
        </w:rPr>
        <w:t>شج</w:t>
      </w:r>
      <w:r w:rsidR="00B9109D">
        <w:rPr>
          <w:rFonts w:hint="cs"/>
          <w:b/>
          <w:bCs/>
          <w:rtl/>
        </w:rPr>
        <w:t>َّ</w:t>
      </w:r>
      <w:r w:rsidRPr="003A130E">
        <w:rPr>
          <w:b/>
          <w:bCs/>
          <w:rtl/>
        </w:rPr>
        <w:t>ع الدولة الطرف على وضع إجراءات ومعايير لتوفير إرشادات لجميع الأشخ</w:t>
      </w:r>
      <w:r w:rsidR="00B9109D">
        <w:rPr>
          <w:b/>
          <w:bCs/>
          <w:rtl/>
        </w:rPr>
        <w:t>اص المعنيين في السلطة</w:t>
      </w:r>
      <w:r w:rsidRPr="003A130E">
        <w:rPr>
          <w:b/>
          <w:bCs/>
          <w:rtl/>
        </w:rPr>
        <w:t xml:space="preserve"> بشأن تحديد مصالح الطفل الفضلى في كل مجال</w:t>
      </w:r>
      <w:r w:rsidR="00B9109D">
        <w:rPr>
          <w:rFonts w:hint="cs"/>
          <w:b/>
          <w:bCs/>
          <w:rtl/>
        </w:rPr>
        <w:t xml:space="preserve"> وإيلائها الوزن الذي تستحقه بوصفها أحد الاعتبارات الرئيسية. </w:t>
      </w:r>
      <w:r>
        <w:rPr>
          <w:rFonts w:hint="cs"/>
          <w:b/>
          <w:bCs/>
          <w:rtl/>
        </w:rPr>
        <w:t xml:space="preserve">وينبغي </w:t>
      </w:r>
      <w:r w:rsidRPr="003A130E">
        <w:rPr>
          <w:b/>
          <w:bCs/>
          <w:rtl/>
        </w:rPr>
        <w:t xml:space="preserve">تعميم تلك الإجراءات والمعايير على </w:t>
      </w:r>
      <w:r>
        <w:rPr>
          <w:rFonts w:hint="cs"/>
          <w:b/>
          <w:bCs/>
          <w:rtl/>
        </w:rPr>
        <w:t>المؤسسات الخاصة للرعاية الاجتماعية و</w:t>
      </w:r>
      <w:r w:rsidR="00E52034">
        <w:rPr>
          <w:rFonts w:hint="cs"/>
          <w:b/>
          <w:bCs/>
          <w:rtl/>
        </w:rPr>
        <w:t>ال</w:t>
      </w:r>
      <w:r>
        <w:rPr>
          <w:rFonts w:hint="cs"/>
          <w:b/>
          <w:bCs/>
          <w:rtl/>
        </w:rPr>
        <w:t>محاكم القانون</w:t>
      </w:r>
      <w:r w:rsidR="00B9109D">
        <w:rPr>
          <w:rFonts w:hint="cs"/>
          <w:b/>
          <w:bCs/>
          <w:rtl/>
        </w:rPr>
        <w:t>ية</w:t>
      </w:r>
      <w:r>
        <w:rPr>
          <w:rFonts w:hint="cs"/>
          <w:b/>
          <w:bCs/>
          <w:rtl/>
        </w:rPr>
        <w:t xml:space="preserve"> </w:t>
      </w:r>
      <w:r w:rsidRPr="003A130E">
        <w:rPr>
          <w:b/>
          <w:bCs/>
          <w:rtl/>
        </w:rPr>
        <w:t xml:space="preserve">والسلطات الإدارية </w:t>
      </w:r>
      <w:r w:rsidRPr="00905AAE">
        <w:rPr>
          <w:b/>
          <w:bCs/>
          <w:rtl/>
        </w:rPr>
        <w:t>والهيئات التشريعية</w:t>
      </w:r>
      <w:r w:rsidRPr="00905AAE">
        <w:rPr>
          <w:rFonts w:hint="cs"/>
          <w:b/>
          <w:bCs/>
          <w:rtl/>
        </w:rPr>
        <w:t xml:space="preserve"> وعامة الجمهور</w:t>
      </w:r>
      <w:r>
        <w:rPr>
          <w:rFonts w:hint="cs"/>
          <w:rtl/>
        </w:rPr>
        <w:t>.</w:t>
      </w:r>
    </w:p>
    <w:p w:rsidR="009D1790" w:rsidRDefault="00B9109D" w:rsidP="00B9109D">
      <w:pPr>
        <w:pStyle w:val="H1GA"/>
        <w:rPr>
          <w:rFonts w:hint="cs"/>
          <w:rtl/>
        </w:rPr>
      </w:pPr>
      <w:r>
        <w:rPr>
          <w:rFonts w:hint="cs"/>
          <w:rtl/>
        </w:rPr>
        <w:tab/>
      </w:r>
      <w:r w:rsidR="009D1790" w:rsidRPr="008640BF">
        <w:rPr>
          <w:rFonts w:hint="cs"/>
          <w:rtl/>
        </w:rPr>
        <w:t>جيم-</w:t>
      </w:r>
      <w:r>
        <w:rPr>
          <w:rFonts w:hint="cs"/>
          <w:rtl/>
        </w:rPr>
        <w:tab/>
      </w:r>
      <w:r w:rsidR="009D1790" w:rsidRPr="008640BF">
        <w:rPr>
          <w:rtl/>
        </w:rPr>
        <w:t>الحقوق والحريات المدنية (المواد 7 و8 و13-17 من الاتفاقية)</w:t>
      </w:r>
    </w:p>
    <w:p w:rsidR="009D1790" w:rsidRPr="009D1790" w:rsidRDefault="00B9109D" w:rsidP="009D1790">
      <w:pPr>
        <w:pStyle w:val="H23GA"/>
        <w:rPr>
          <w:rFonts w:hint="cs"/>
          <w:rtl/>
        </w:rPr>
      </w:pPr>
      <w:r>
        <w:rPr>
          <w:rFonts w:hint="cs"/>
          <w:rtl/>
        </w:rPr>
        <w:tab/>
      </w:r>
      <w:r>
        <w:rPr>
          <w:rFonts w:hint="cs"/>
          <w:rtl/>
        </w:rPr>
        <w:tab/>
      </w:r>
      <w:r w:rsidR="009D1790" w:rsidRPr="009D1790">
        <w:rPr>
          <w:rFonts w:hint="cs"/>
          <w:rtl/>
        </w:rPr>
        <w:t>تسجيل المواليد</w:t>
      </w:r>
    </w:p>
    <w:p w:rsidR="009D1790" w:rsidRDefault="009D1790" w:rsidP="00B9109D">
      <w:pPr>
        <w:pStyle w:val="SingleTxtGA"/>
        <w:rPr>
          <w:rFonts w:hint="cs"/>
          <w:rtl/>
        </w:rPr>
      </w:pPr>
      <w:r w:rsidRPr="00833F31">
        <w:rPr>
          <w:rFonts w:hint="cs"/>
          <w:rtl/>
        </w:rPr>
        <w:t>28-</w:t>
      </w:r>
      <w:r w:rsidR="00B9109D">
        <w:rPr>
          <w:rFonts w:hint="cs"/>
          <w:rtl/>
        </w:rPr>
        <w:tab/>
      </w:r>
      <w:r>
        <w:rPr>
          <w:rFonts w:hint="cs"/>
          <w:rtl/>
        </w:rPr>
        <w:t xml:space="preserve">ترحب اللجنة بالتطورات </w:t>
      </w:r>
      <w:r w:rsidR="00B9109D">
        <w:rPr>
          <w:rFonts w:hint="cs"/>
          <w:rtl/>
        </w:rPr>
        <w:t xml:space="preserve">التي حدثت </w:t>
      </w:r>
      <w:r>
        <w:rPr>
          <w:rFonts w:hint="cs"/>
          <w:rtl/>
        </w:rPr>
        <w:t xml:space="preserve">في الدولة الطرف من حيث تسجيل ولادات جميع الأطفال من المواطنين والأجانب، بمن فيهم أطفال اللاجئين وملتمسي اللجوء. بيد أن اللجنة تعرب عن قلقها إزاء الصعوبات العملية </w:t>
      </w:r>
      <w:r w:rsidR="00B9109D">
        <w:rPr>
          <w:rFonts w:hint="cs"/>
          <w:rtl/>
        </w:rPr>
        <w:t xml:space="preserve">المتبقية في مجال </w:t>
      </w:r>
      <w:r>
        <w:rPr>
          <w:rFonts w:hint="cs"/>
          <w:rtl/>
        </w:rPr>
        <w:t xml:space="preserve">الحصول على شهادات ميلاد المواليد الجدد الذين هم في وضع إقامة غير نظامي بالنظر إلى أن موظفي سجل الحالة المدنية المسؤولين عن إصدار الشهادات مطالبون بالتحقق من وضع الإقامة وبإرسال </w:t>
      </w:r>
      <w:r w:rsidR="00B9109D">
        <w:rPr>
          <w:rFonts w:hint="cs"/>
          <w:rtl/>
        </w:rPr>
        <w:t xml:space="preserve">استنتاجاتهم </w:t>
      </w:r>
      <w:r w:rsidR="00CC1840">
        <w:rPr>
          <w:rFonts w:hint="cs"/>
          <w:rtl/>
        </w:rPr>
        <w:t>إلى سلطات الهجرة.</w:t>
      </w:r>
    </w:p>
    <w:p w:rsidR="009D1790" w:rsidRDefault="009D1790" w:rsidP="00B9109D">
      <w:pPr>
        <w:pStyle w:val="SingleTxtGA"/>
        <w:rPr>
          <w:rFonts w:hint="cs"/>
          <w:rtl/>
        </w:rPr>
      </w:pPr>
      <w:r>
        <w:rPr>
          <w:rFonts w:hint="cs"/>
          <w:rtl/>
        </w:rPr>
        <w:t>29-</w:t>
      </w:r>
      <w:r w:rsidR="00B9109D">
        <w:rPr>
          <w:rFonts w:hint="cs"/>
          <w:b/>
          <w:bCs/>
          <w:rtl/>
        </w:rPr>
        <w:tab/>
      </w:r>
      <w:r w:rsidRPr="00586EFD">
        <w:rPr>
          <w:b/>
          <w:bCs/>
          <w:rtl/>
        </w:rPr>
        <w:t xml:space="preserve">تحث اللجنة الدولة الطرف </w:t>
      </w:r>
      <w:r w:rsidRPr="00586EFD">
        <w:rPr>
          <w:rFonts w:hint="cs"/>
          <w:b/>
          <w:bCs/>
          <w:rtl/>
        </w:rPr>
        <w:t xml:space="preserve">على </w:t>
      </w:r>
      <w:r w:rsidRPr="00586EFD">
        <w:rPr>
          <w:b/>
          <w:bCs/>
          <w:rtl/>
        </w:rPr>
        <w:t xml:space="preserve">اتخاذ تدابير </w:t>
      </w:r>
      <w:r w:rsidRPr="00586EFD">
        <w:rPr>
          <w:rFonts w:hint="cs"/>
          <w:b/>
          <w:bCs/>
          <w:rtl/>
        </w:rPr>
        <w:t xml:space="preserve">مناسبة تكفل إتاحة </w:t>
      </w:r>
      <w:r w:rsidRPr="00586EFD">
        <w:rPr>
          <w:b/>
          <w:bCs/>
          <w:rtl/>
        </w:rPr>
        <w:t xml:space="preserve">تسجيل </w:t>
      </w:r>
      <w:r w:rsidR="00B9109D">
        <w:rPr>
          <w:rFonts w:hint="cs"/>
          <w:b/>
          <w:bCs/>
          <w:rtl/>
        </w:rPr>
        <w:t xml:space="preserve">حالات الولادة </w:t>
      </w:r>
      <w:r w:rsidRPr="00586EFD">
        <w:rPr>
          <w:rFonts w:hint="cs"/>
          <w:b/>
          <w:bCs/>
          <w:rtl/>
        </w:rPr>
        <w:t>في أقرب وقت ممكن</w:t>
      </w:r>
      <w:r w:rsidRPr="00586EFD">
        <w:rPr>
          <w:b/>
          <w:bCs/>
          <w:rtl/>
        </w:rPr>
        <w:t xml:space="preserve"> </w:t>
      </w:r>
      <w:r w:rsidR="00B9109D">
        <w:rPr>
          <w:rFonts w:hint="cs"/>
          <w:b/>
          <w:bCs/>
          <w:rtl/>
        </w:rPr>
        <w:t xml:space="preserve">لجميع المواليد </w:t>
      </w:r>
      <w:r w:rsidRPr="00586EFD">
        <w:rPr>
          <w:b/>
          <w:bCs/>
          <w:rtl/>
        </w:rPr>
        <w:t xml:space="preserve">بغض النظر عن الوضع القانوني </w:t>
      </w:r>
      <w:r w:rsidR="00B9109D">
        <w:rPr>
          <w:rFonts w:hint="cs"/>
          <w:b/>
          <w:bCs/>
          <w:rtl/>
        </w:rPr>
        <w:t xml:space="preserve">لوالديهم </w:t>
      </w:r>
      <w:r w:rsidRPr="00586EFD">
        <w:rPr>
          <w:rFonts w:hint="cs"/>
          <w:b/>
          <w:bCs/>
          <w:rtl/>
        </w:rPr>
        <w:t xml:space="preserve">أو عن أصل </w:t>
      </w:r>
      <w:r w:rsidR="00B9109D">
        <w:rPr>
          <w:rFonts w:hint="cs"/>
          <w:b/>
          <w:bCs/>
          <w:rtl/>
        </w:rPr>
        <w:t>الوالدين.</w:t>
      </w:r>
      <w:r w:rsidRPr="00586EFD">
        <w:rPr>
          <w:b/>
          <w:bCs/>
          <w:rtl/>
        </w:rPr>
        <w:t xml:space="preserve"> و</w:t>
      </w:r>
      <w:r w:rsidRPr="00586EFD">
        <w:rPr>
          <w:rFonts w:hint="cs"/>
          <w:b/>
          <w:bCs/>
          <w:rtl/>
        </w:rPr>
        <w:t>توصي</w:t>
      </w:r>
      <w:r w:rsidRPr="00586EFD">
        <w:rPr>
          <w:b/>
          <w:bCs/>
          <w:rtl/>
        </w:rPr>
        <w:t xml:space="preserve"> اللجنة الدولة الطرف أيضا</w:t>
      </w:r>
      <w:r w:rsidRPr="00586EFD">
        <w:rPr>
          <w:rFonts w:hint="cs"/>
          <w:b/>
          <w:bCs/>
          <w:rtl/>
        </w:rPr>
        <w:t>ً</w:t>
      </w:r>
      <w:r w:rsidRPr="00586EFD">
        <w:rPr>
          <w:b/>
          <w:bCs/>
          <w:rtl/>
        </w:rPr>
        <w:t xml:space="preserve"> </w:t>
      </w:r>
      <w:r w:rsidRPr="00586EFD">
        <w:rPr>
          <w:rFonts w:hint="cs"/>
          <w:b/>
          <w:bCs/>
          <w:rtl/>
        </w:rPr>
        <w:t>بأن تعفي،</w:t>
      </w:r>
      <w:r w:rsidRPr="00586EFD">
        <w:rPr>
          <w:b/>
          <w:bCs/>
          <w:rtl/>
        </w:rPr>
        <w:t xml:space="preserve"> عند قيامها بذلك</w:t>
      </w:r>
      <w:r w:rsidRPr="00586EFD">
        <w:rPr>
          <w:rFonts w:hint="cs"/>
          <w:b/>
          <w:bCs/>
          <w:rtl/>
        </w:rPr>
        <w:t>،</w:t>
      </w:r>
      <w:r w:rsidRPr="00586EFD">
        <w:rPr>
          <w:b/>
          <w:bCs/>
          <w:rtl/>
        </w:rPr>
        <w:t xml:space="preserve"> </w:t>
      </w:r>
      <w:r w:rsidRPr="00586EFD">
        <w:rPr>
          <w:rFonts w:hint="cs"/>
          <w:b/>
          <w:bCs/>
          <w:rtl/>
        </w:rPr>
        <w:t>موظفي سجل الحالة المدنية من واجب إرسال المعلومات إلى سلطات الهجرة كما فعلت في حالة موظفي</w:t>
      </w:r>
      <w:r>
        <w:rPr>
          <w:rFonts w:hint="cs"/>
          <w:b/>
          <w:bCs/>
          <w:rtl/>
        </w:rPr>
        <w:t xml:space="preserve"> المرافق التعليمية في عام 2011. </w:t>
      </w:r>
    </w:p>
    <w:p w:rsidR="009D1790" w:rsidRPr="00B9109D" w:rsidRDefault="00B9109D" w:rsidP="00B9109D">
      <w:pPr>
        <w:pStyle w:val="H23GA"/>
        <w:rPr>
          <w:rFonts w:hint="cs"/>
          <w:rtl/>
        </w:rPr>
      </w:pPr>
      <w:r>
        <w:rPr>
          <w:rFonts w:hint="cs"/>
          <w:rtl/>
        </w:rPr>
        <w:tab/>
      </w:r>
      <w:r>
        <w:rPr>
          <w:rFonts w:hint="cs"/>
          <w:rtl/>
        </w:rPr>
        <w:tab/>
      </w:r>
      <w:r w:rsidR="009D1790" w:rsidRPr="00B9109D">
        <w:rPr>
          <w:rFonts w:hint="cs"/>
          <w:rtl/>
        </w:rPr>
        <w:t>الحق في الهوية</w:t>
      </w:r>
    </w:p>
    <w:p w:rsidR="009D1790" w:rsidRPr="00C378EB" w:rsidRDefault="009D1790" w:rsidP="009C6619">
      <w:pPr>
        <w:pStyle w:val="SingleTxtGA"/>
        <w:rPr>
          <w:rFonts w:hint="cs"/>
          <w:rtl/>
        </w:rPr>
      </w:pPr>
      <w:r>
        <w:rPr>
          <w:rFonts w:hint="cs"/>
          <w:rtl/>
        </w:rPr>
        <w:t>30</w:t>
      </w:r>
      <w:r w:rsidR="00B9109D">
        <w:rPr>
          <w:rFonts w:hint="cs"/>
          <w:rtl/>
        </w:rPr>
        <w:t>-</w:t>
      </w:r>
      <w:r w:rsidR="00B9109D">
        <w:rPr>
          <w:rFonts w:hint="cs"/>
          <w:rtl/>
        </w:rPr>
        <w:tab/>
        <w:t>تحيط اللجنة علماً ب</w:t>
      </w:r>
      <w:r>
        <w:rPr>
          <w:rFonts w:hint="cs"/>
          <w:rtl/>
        </w:rPr>
        <w:t>ال</w:t>
      </w:r>
      <w:r w:rsidRPr="00C378EB">
        <w:rPr>
          <w:rFonts w:hint="cs"/>
          <w:rtl/>
        </w:rPr>
        <w:t xml:space="preserve">قرار </w:t>
      </w:r>
      <w:r>
        <w:rPr>
          <w:rFonts w:hint="cs"/>
          <w:rtl/>
        </w:rPr>
        <w:t>المتعلق ب</w:t>
      </w:r>
      <w:r w:rsidRPr="00C378EB">
        <w:rPr>
          <w:rFonts w:hint="cs"/>
          <w:rtl/>
        </w:rPr>
        <w:t xml:space="preserve">عدم </w:t>
      </w:r>
      <w:r>
        <w:rPr>
          <w:rFonts w:hint="cs"/>
          <w:rtl/>
        </w:rPr>
        <w:t>إنشاء</w:t>
      </w:r>
      <w:r w:rsidRPr="00A15B99">
        <w:rPr>
          <w:rFonts w:hint="cs"/>
          <w:rtl/>
        </w:rPr>
        <w:t xml:space="preserve"> حاضنات لإيداع</w:t>
      </w:r>
      <w:r w:rsidRPr="00C378EB">
        <w:rPr>
          <w:rFonts w:hint="cs"/>
          <w:rtl/>
        </w:rPr>
        <w:t xml:space="preserve"> المواليد الجدد</w:t>
      </w:r>
      <w:r>
        <w:rPr>
          <w:rFonts w:hint="cs"/>
          <w:rtl/>
        </w:rPr>
        <w:t xml:space="preserve"> </w:t>
      </w:r>
      <w:r w:rsidRPr="00FC1038">
        <w:rPr>
          <w:rFonts w:hint="cs"/>
          <w:rtl/>
        </w:rPr>
        <w:t>المتخلى عنهم، و</w:t>
      </w:r>
      <w:r w:rsidR="00B9109D">
        <w:rPr>
          <w:rFonts w:hint="cs"/>
          <w:rtl/>
        </w:rPr>
        <w:t>ب</w:t>
      </w:r>
      <w:r w:rsidRPr="00FC1038">
        <w:rPr>
          <w:rFonts w:hint="cs"/>
          <w:rtl/>
        </w:rPr>
        <w:t xml:space="preserve">الأنظمة </w:t>
      </w:r>
      <w:r w:rsidR="00B9109D">
        <w:rPr>
          <w:rFonts w:hint="cs"/>
          <w:rtl/>
        </w:rPr>
        <w:t xml:space="preserve">المخطط لها </w:t>
      </w:r>
      <w:r w:rsidRPr="00FC1038">
        <w:rPr>
          <w:rFonts w:hint="cs"/>
          <w:rtl/>
        </w:rPr>
        <w:t>الخاصة بالولادات المجهولة</w:t>
      </w:r>
      <w:r w:rsidR="00B9109D">
        <w:rPr>
          <w:rFonts w:hint="cs"/>
          <w:rtl/>
        </w:rPr>
        <w:t xml:space="preserve">، وكذلك بالنص </w:t>
      </w:r>
      <w:r w:rsidRPr="00FC1038">
        <w:rPr>
          <w:rFonts w:hint="cs"/>
          <w:rtl/>
        </w:rPr>
        <w:t xml:space="preserve">المتعلق بدعم النساء الحوامل والنساء اللواتي </w:t>
      </w:r>
      <w:r>
        <w:rPr>
          <w:rFonts w:hint="cs"/>
          <w:rtl/>
        </w:rPr>
        <w:t>و</w:t>
      </w:r>
      <w:r w:rsidRPr="00FC1038">
        <w:rPr>
          <w:rFonts w:hint="cs"/>
          <w:rtl/>
        </w:rPr>
        <w:t>ضعن حملهن حديثاً الذي</w:t>
      </w:r>
      <w:r w:rsidRPr="00C378EB">
        <w:rPr>
          <w:rFonts w:hint="cs"/>
          <w:rtl/>
        </w:rPr>
        <w:t xml:space="preserve"> ي</w:t>
      </w:r>
      <w:r w:rsidR="009C6619">
        <w:rPr>
          <w:rFonts w:hint="cs"/>
          <w:rtl/>
        </w:rPr>
        <w:t xml:space="preserve">هدف </w:t>
      </w:r>
      <w:r w:rsidRPr="00C378EB">
        <w:rPr>
          <w:rFonts w:hint="cs"/>
          <w:rtl/>
        </w:rPr>
        <w:t xml:space="preserve">إلى خفض عدد المواليد الجدد المتخلى عنهم. </w:t>
      </w:r>
      <w:r>
        <w:rPr>
          <w:rFonts w:hint="cs"/>
          <w:rtl/>
        </w:rPr>
        <w:t xml:space="preserve">ومع ذلك، تأسف اللجنة لعدم وجود </w:t>
      </w:r>
      <w:r w:rsidRPr="00C61E65">
        <w:rPr>
          <w:rFonts w:hint="cs"/>
          <w:rtl/>
        </w:rPr>
        <w:t>أنظمة و</w:t>
      </w:r>
      <w:r>
        <w:rPr>
          <w:rFonts w:hint="cs"/>
          <w:rtl/>
        </w:rPr>
        <w:t xml:space="preserve">لاستمرار استخدام حاضنات الرضع </w:t>
      </w:r>
      <w:r w:rsidRPr="00C378EB">
        <w:rPr>
          <w:rtl/>
        </w:rPr>
        <w:t>و</w:t>
      </w:r>
      <w:r w:rsidRPr="00C378EB">
        <w:rPr>
          <w:rFonts w:hint="cs"/>
          <w:rtl/>
        </w:rPr>
        <w:t xml:space="preserve">هو ما يشكل انتهاكاً لجملة مواد </w:t>
      </w:r>
      <w:r w:rsidRPr="00C378EB">
        <w:rPr>
          <w:rtl/>
        </w:rPr>
        <w:t xml:space="preserve">منها المواد </w:t>
      </w:r>
      <w:r>
        <w:rPr>
          <w:rFonts w:hint="cs"/>
          <w:rtl/>
        </w:rPr>
        <w:t>6</w:t>
      </w:r>
      <w:r w:rsidRPr="00C378EB">
        <w:rPr>
          <w:rtl/>
        </w:rPr>
        <w:t xml:space="preserve"> و9 و19 من الاتفاقية</w:t>
      </w:r>
      <w:r>
        <w:rPr>
          <w:rFonts w:hint="cs"/>
          <w:rtl/>
        </w:rPr>
        <w:t>.</w:t>
      </w:r>
    </w:p>
    <w:p w:rsidR="009D1790" w:rsidRDefault="009D1790" w:rsidP="009C6619">
      <w:pPr>
        <w:pStyle w:val="SingleTxtGA"/>
        <w:rPr>
          <w:rFonts w:hint="cs"/>
          <w:rtl/>
        </w:rPr>
      </w:pPr>
      <w:r>
        <w:rPr>
          <w:rFonts w:hint="cs"/>
          <w:rtl/>
        </w:rPr>
        <w:t>31-</w:t>
      </w:r>
      <w:r w:rsidR="009C6619">
        <w:rPr>
          <w:rFonts w:hint="cs"/>
          <w:b/>
          <w:bCs/>
          <w:rtl/>
        </w:rPr>
        <w:tab/>
      </w:r>
      <w:r w:rsidRPr="003A130E">
        <w:rPr>
          <w:b/>
          <w:bCs/>
          <w:rtl/>
        </w:rPr>
        <w:t>تحث اللجنة الدولة الطرف ب</w:t>
      </w:r>
      <w:r w:rsidR="009C6619">
        <w:rPr>
          <w:rFonts w:hint="cs"/>
          <w:b/>
          <w:bCs/>
          <w:rtl/>
        </w:rPr>
        <w:t xml:space="preserve">قوة </w:t>
      </w:r>
      <w:r w:rsidRPr="003A130E">
        <w:rPr>
          <w:b/>
          <w:bCs/>
          <w:rtl/>
        </w:rPr>
        <w:t>على اتخاذ جميع التدابير ال</w:t>
      </w:r>
      <w:r>
        <w:rPr>
          <w:rFonts w:hint="cs"/>
          <w:b/>
          <w:bCs/>
          <w:rtl/>
        </w:rPr>
        <w:t>ضرورية</w:t>
      </w:r>
      <w:r w:rsidRPr="003A130E">
        <w:rPr>
          <w:b/>
          <w:bCs/>
          <w:rtl/>
        </w:rPr>
        <w:t xml:space="preserve"> لوقف ممارسة التخلي عن </w:t>
      </w:r>
      <w:r w:rsidRPr="0005788D">
        <w:rPr>
          <w:b/>
          <w:bCs/>
          <w:rtl/>
        </w:rPr>
        <w:t>المواليد دون ذكر الهوية،</w:t>
      </w:r>
      <w:r w:rsidRPr="003A130E">
        <w:rPr>
          <w:b/>
          <w:bCs/>
          <w:rtl/>
        </w:rPr>
        <w:t xml:space="preserve"> و</w:t>
      </w:r>
      <w:r w:rsidR="009C6619">
        <w:rPr>
          <w:rFonts w:hint="cs"/>
          <w:b/>
          <w:bCs/>
          <w:rtl/>
        </w:rPr>
        <w:t xml:space="preserve">على </w:t>
      </w:r>
      <w:r w:rsidR="009C6619">
        <w:rPr>
          <w:b/>
          <w:bCs/>
          <w:rtl/>
        </w:rPr>
        <w:t>تعزيز وترويج حلول بديلة لذلك</w:t>
      </w:r>
      <w:r w:rsidRPr="003A130E">
        <w:rPr>
          <w:b/>
          <w:bCs/>
          <w:rtl/>
        </w:rPr>
        <w:t xml:space="preserve"> </w:t>
      </w:r>
      <w:r>
        <w:rPr>
          <w:rFonts w:hint="cs"/>
          <w:b/>
          <w:bCs/>
          <w:rtl/>
        </w:rPr>
        <w:t xml:space="preserve">في </w:t>
      </w:r>
      <w:r w:rsidR="009C6619">
        <w:rPr>
          <w:rFonts w:hint="cs"/>
          <w:b/>
          <w:bCs/>
          <w:rtl/>
        </w:rPr>
        <w:t xml:space="preserve">أقرب </w:t>
      </w:r>
      <w:r>
        <w:rPr>
          <w:rFonts w:hint="cs"/>
          <w:b/>
          <w:bCs/>
          <w:rtl/>
        </w:rPr>
        <w:t>وقت ممكن</w:t>
      </w:r>
      <w:r w:rsidRPr="003A130E">
        <w:rPr>
          <w:b/>
          <w:bCs/>
          <w:rtl/>
        </w:rPr>
        <w:t xml:space="preserve">. وتحث اللجنة الدولة الطرف أيضاً على زيادة جهودها </w:t>
      </w:r>
      <w:r w:rsidR="009C6619">
        <w:rPr>
          <w:rFonts w:hint="cs"/>
          <w:b/>
          <w:bCs/>
          <w:rtl/>
        </w:rPr>
        <w:t xml:space="preserve">الرامية إلى </w:t>
      </w:r>
      <w:r w:rsidRPr="003A130E">
        <w:rPr>
          <w:b/>
          <w:bCs/>
          <w:rtl/>
        </w:rPr>
        <w:t>دراسة الأسباب الجذرية للتخلي عن المواليد ومعالجتها.</w:t>
      </w:r>
      <w:r>
        <w:rPr>
          <w:rFonts w:hint="cs"/>
          <w:b/>
          <w:bCs/>
          <w:rtl/>
        </w:rPr>
        <w:t xml:space="preserve"> </w:t>
      </w:r>
      <w:r w:rsidRPr="003A130E">
        <w:rPr>
          <w:b/>
          <w:bCs/>
          <w:rtl/>
        </w:rPr>
        <w:t>وي</w:t>
      </w:r>
      <w:r w:rsidRPr="003A130E">
        <w:rPr>
          <w:rFonts w:hint="eastAsia"/>
          <w:b/>
          <w:bCs/>
          <w:rtl/>
        </w:rPr>
        <w:t>نبغي</w:t>
      </w:r>
      <w:r w:rsidRPr="003A130E">
        <w:rPr>
          <w:b/>
          <w:bCs/>
          <w:rtl/>
        </w:rPr>
        <w:t xml:space="preserve"> أن </w:t>
      </w:r>
      <w:r>
        <w:rPr>
          <w:rFonts w:hint="cs"/>
          <w:b/>
          <w:bCs/>
          <w:rtl/>
        </w:rPr>
        <w:t>يتضمن التصدي ل</w:t>
      </w:r>
      <w:r w:rsidR="009C6619">
        <w:rPr>
          <w:rFonts w:hint="cs"/>
          <w:b/>
          <w:bCs/>
          <w:rtl/>
        </w:rPr>
        <w:t xml:space="preserve">هذه الأسباب </w:t>
      </w:r>
      <w:r w:rsidRPr="003A130E">
        <w:rPr>
          <w:b/>
          <w:bCs/>
          <w:rtl/>
        </w:rPr>
        <w:t>تقديم خدمات في مجالي تنظيم</w:t>
      </w:r>
      <w:r>
        <w:rPr>
          <w:b/>
          <w:bCs/>
          <w:rtl/>
        </w:rPr>
        <w:t xml:space="preserve"> الأسرة والصحة الإنجابية، والمش</w:t>
      </w:r>
      <w:r w:rsidRPr="003A130E">
        <w:rPr>
          <w:b/>
          <w:bCs/>
          <w:rtl/>
        </w:rPr>
        <w:t xml:space="preserve">ورة والدعم الاجتماعي الكافيين في حالات الحمل غير المخطط لها، ومنع حالات الحمل </w:t>
      </w:r>
      <w:r>
        <w:rPr>
          <w:rFonts w:hint="cs"/>
          <w:b/>
          <w:bCs/>
          <w:rtl/>
        </w:rPr>
        <w:t>المعرض لخطر شديد</w:t>
      </w:r>
      <w:r w:rsidR="009C6619">
        <w:rPr>
          <w:rFonts w:hint="cs"/>
          <w:b/>
          <w:bCs/>
          <w:rtl/>
        </w:rPr>
        <w:t>،</w:t>
      </w:r>
      <w:r>
        <w:rPr>
          <w:rFonts w:hint="cs"/>
          <w:b/>
          <w:bCs/>
          <w:rtl/>
        </w:rPr>
        <w:t xml:space="preserve"> </w:t>
      </w:r>
      <w:r w:rsidRPr="003A130E">
        <w:rPr>
          <w:b/>
          <w:bCs/>
          <w:rtl/>
        </w:rPr>
        <w:t xml:space="preserve">ودعم الأسر المحتاجة، </w:t>
      </w:r>
      <w:r>
        <w:rPr>
          <w:rFonts w:hint="cs"/>
          <w:b/>
          <w:bCs/>
          <w:rtl/>
        </w:rPr>
        <w:t>و</w:t>
      </w:r>
      <w:r w:rsidRPr="003A130E">
        <w:rPr>
          <w:b/>
          <w:bCs/>
          <w:rtl/>
        </w:rPr>
        <w:t>جعل إمكانية الوضع في المستشفيات دون ذكر ا</w:t>
      </w:r>
      <w:r w:rsidRPr="003A130E">
        <w:rPr>
          <w:rFonts w:hint="eastAsia"/>
          <w:b/>
          <w:bCs/>
          <w:rtl/>
        </w:rPr>
        <w:t>لهوية</w:t>
      </w:r>
      <w:r w:rsidRPr="003A130E">
        <w:rPr>
          <w:b/>
          <w:bCs/>
          <w:rtl/>
        </w:rPr>
        <w:t xml:space="preserve"> تدبيراً يُلجأ إليه </w:t>
      </w:r>
      <w:r>
        <w:rPr>
          <w:rFonts w:hint="cs"/>
          <w:b/>
          <w:bCs/>
          <w:rtl/>
        </w:rPr>
        <w:t>ك</w:t>
      </w:r>
      <w:r w:rsidRPr="003A130E">
        <w:rPr>
          <w:b/>
          <w:bCs/>
          <w:rtl/>
        </w:rPr>
        <w:t xml:space="preserve">ملاذ أخير. وفي هذا الصدد، ينبغي </w:t>
      </w:r>
      <w:r w:rsidR="009C6619">
        <w:rPr>
          <w:rFonts w:hint="cs"/>
          <w:b/>
          <w:bCs/>
          <w:rtl/>
        </w:rPr>
        <w:t>أن تحتفظ ا</w:t>
      </w:r>
      <w:r w:rsidRPr="003A130E">
        <w:rPr>
          <w:b/>
          <w:bCs/>
          <w:rtl/>
        </w:rPr>
        <w:t xml:space="preserve">لدولة الطرف بسجل سري للوالدين، يمكن للطفل الوصول إليه في مرحلة لاحقة </w:t>
      </w:r>
      <w:r w:rsidR="009C6619">
        <w:rPr>
          <w:rFonts w:hint="cs"/>
          <w:b/>
          <w:bCs/>
          <w:rtl/>
        </w:rPr>
        <w:t xml:space="preserve">على أن يوضع في الحسبان </w:t>
      </w:r>
      <w:r w:rsidRPr="003A130E">
        <w:rPr>
          <w:b/>
          <w:bCs/>
          <w:rtl/>
        </w:rPr>
        <w:t>واجب الامتثال بالكامل لجميع أحكام الاتفاقية.</w:t>
      </w:r>
    </w:p>
    <w:p w:rsidR="009D1790" w:rsidRPr="006665C3" w:rsidRDefault="009C6619" w:rsidP="00E52034">
      <w:pPr>
        <w:pStyle w:val="H1GA"/>
        <w:rPr>
          <w:rFonts w:hint="cs"/>
          <w:spacing w:val="-2"/>
          <w:rtl/>
        </w:rPr>
      </w:pPr>
      <w:r w:rsidRPr="006665C3">
        <w:rPr>
          <w:rFonts w:hint="cs"/>
          <w:spacing w:val="-2"/>
          <w:rtl/>
        </w:rPr>
        <w:tab/>
      </w:r>
      <w:r w:rsidR="009D1790" w:rsidRPr="006665C3">
        <w:rPr>
          <w:spacing w:val="-2"/>
          <w:rtl/>
        </w:rPr>
        <w:t>دال-</w:t>
      </w:r>
      <w:r w:rsidRPr="006665C3">
        <w:rPr>
          <w:rFonts w:hint="cs"/>
          <w:spacing w:val="-2"/>
          <w:rtl/>
        </w:rPr>
        <w:tab/>
      </w:r>
      <w:r w:rsidR="009D1790" w:rsidRPr="006665C3">
        <w:rPr>
          <w:spacing w:val="-2"/>
          <w:rtl/>
        </w:rPr>
        <w:t xml:space="preserve">العنف </w:t>
      </w:r>
      <w:r w:rsidR="009D1790" w:rsidRPr="006665C3">
        <w:rPr>
          <w:rFonts w:hint="cs"/>
          <w:spacing w:val="-2"/>
          <w:rtl/>
        </w:rPr>
        <w:t xml:space="preserve">ضد </w:t>
      </w:r>
      <w:r w:rsidR="009D1790" w:rsidRPr="006665C3">
        <w:rPr>
          <w:spacing w:val="-2"/>
          <w:rtl/>
        </w:rPr>
        <w:t>الأطفال (</w:t>
      </w:r>
      <w:r w:rsidR="009D1790" w:rsidRPr="006665C3">
        <w:rPr>
          <w:rFonts w:hint="cs"/>
          <w:spacing w:val="-2"/>
          <w:rtl/>
        </w:rPr>
        <w:t xml:space="preserve">المواد </w:t>
      </w:r>
      <w:r w:rsidR="009D1790" w:rsidRPr="006665C3">
        <w:rPr>
          <w:spacing w:val="-2"/>
          <w:rtl/>
        </w:rPr>
        <w:t xml:space="preserve">19 </w:t>
      </w:r>
      <w:r w:rsidR="009D1790" w:rsidRPr="006665C3">
        <w:rPr>
          <w:rFonts w:hint="cs"/>
          <w:spacing w:val="-2"/>
          <w:rtl/>
        </w:rPr>
        <w:t xml:space="preserve">و 24(3) و28(2) و34 </w:t>
      </w:r>
      <w:r w:rsidR="009D1790" w:rsidRPr="006665C3">
        <w:rPr>
          <w:spacing w:val="-2"/>
          <w:rtl/>
        </w:rPr>
        <w:t>و37(أ) والمادة</w:t>
      </w:r>
      <w:r w:rsidR="00E52034" w:rsidRPr="006665C3">
        <w:rPr>
          <w:rFonts w:hint="cs"/>
          <w:spacing w:val="-2"/>
          <w:rtl/>
        </w:rPr>
        <w:t> </w:t>
      </w:r>
      <w:r w:rsidR="009D1790" w:rsidRPr="006665C3">
        <w:rPr>
          <w:spacing w:val="-2"/>
          <w:rtl/>
        </w:rPr>
        <w:t>39 من الاتفاقية)</w:t>
      </w:r>
    </w:p>
    <w:p w:rsidR="009D1790" w:rsidRDefault="009C6619" w:rsidP="009D1790">
      <w:pPr>
        <w:pStyle w:val="H23GA"/>
        <w:rPr>
          <w:rFonts w:hint="cs"/>
          <w:rtl/>
        </w:rPr>
      </w:pPr>
      <w:r>
        <w:rPr>
          <w:rFonts w:hint="cs"/>
          <w:rtl/>
        </w:rPr>
        <w:tab/>
      </w:r>
      <w:r>
        <w:rPr>
          <w:rFonts w:hint="cs"/>
          <w:rtl/>
        </w:rPr>
        <w:tab/>
      </w:r>
      <w:r w:rsidR="009D1790">
        <w:rPr>
          <w:rtl/>
        </w:rPr>
        <w:t>العق</w:t>
      </w:r>
      <w:r w:rsidR="009D1790">
        <w:rPr>
          <w:rFonts w:hint="cs"/>
          <w:rtl/>
        </w:rPr>
        <w:t>و</w:t>
      </w:r>
      <w:r w:rsidR="009D1790">
        <w:rPr>
          <w:rtl/>
        </w:rPr>
        <w:t>ب</w:t>
      </w:r>
      <w:r w:rsidR="009D1790">
        <w:rPr>
          <w:rFonts w:hint="cs"/>
          <w:rtl/>
        </w:rPr>
        <w:t>ة</w:t>
      </w:r>
      <w:r w:rsidR="009D1790">
        <w:rPr>
          <w:rtl/>
        </w:rPr>
        <w:t xml:space="preserve"> البدني</w:t>
      </w:r>
      <w:r w:rsidR="009D1790">
        <w:rPr>
          <w:rFonts w:hint="cs"/>
          <w:rtl/>
        </w:rPr>
        <w:t>ة</w:t>
      </w:r>
    </w:p>
    <w:p w:rsidR="009D1790" w:rsidRDefault="009D1790" w:rsidP="00E52034">
      <w:pPr>
        <w:pStyle w:val="SingleTxtGA"/>
        <w:rPr>
          <w:rtl/>
        </w:rPr>
      </w:pPr>
      <w:r>
        <w:rPr>
          <w:rFonts w:hint="cs"/>
          <w:rtl/>
        </w:rPr>
        <w:t>32</w:t>
      </w:r>
      <w:r>
        <w:rPr>
          <w:rtl/>
        </w:rPr>
        <w:t>-</w:t>
      </w:r>
      <w:r w:rsidR="009C6619">
        <w:rPr>
          <w:rFonts w:hint="cs"/>
          <w:rtl/>
        </w:rPr>
        <w:tab/>
      </w:r>
      <w:r>
        <w:rPr>
          <w:rFonts w:hint="cs"/>
          <w:rtl/>
        </w:rPr>
        <w:t>ت</w:t>
      </w:r>
      <w:r w:rsidR="009C6619">
        <w:rPr>
          <w:rFonts w:hint="cs"/>
          <w:rtl/>
        </w:rPr>
        <w:t xml:space="preserve">لاحظ اللجنة مع التقدير </w:t>
      </w:r>
      <w:r>
        <w:rPr>
          <w:rFonts w:hint="cs"/>
          <w:rtl/>
        </w:rPr>
        <w:t xml:space="preserve">أنه يحق للأطفال </w:t>
      </w:r>
      <w:r w:rsidR="00CC1840">
        <w:rPr>
          <w:rFonts w:hint="cs"/>
          <w:rtl/>
        </w:rPr>
        <w:t xml:space="preserve">قانوناً أن يتلقوا </w:t>
      </w:r>
      <w:r w:rsidRPr="00FC1038">
        <w:rPr>
          <w:rFonts w:hint="cs"/>
          <w:rtl/>
        </w:rPr>
        <w:t>تنشئة خالية</w:t>
      </w:r>
      <w:r>
        <w:rPr>
          <w:rFonts w:hint="cs"/>
          <w:rtl/>
        </w:rPr>
        <w:t xml:space="preserve"> من العنف. بيد أن اللجنة لا تزال </w:t>
      </w:r>
      <w:r w:rsidR="009C6619">
        <w:rPr>
          <w:rFonts w:hint="cs"/>
          <w:rtl/>
        </w:rPr>
        <w:t xml:space="preserve">تشعر بالقلق </w:t>
      </w:r>
      <w:r>
        <w:rPr>
          <w:rFonts w:hint="cs"/>
          <w:rtl/>
        </w:rPr>
        <w:t xml:space="preserve">إزاء تعرض عدد كبير من الأطفال </w:t>
      </w:r>
      <w:r w:rsidR="009C6619">
        <w:rPr>
          <w:rFonts w:hint="cs"/>
          <w:rtl/>
        </w:rPr>
        <w:t>ل</w:t>
      </w:r>
      <w:r>
        <w:rPr>
          <w:rFonts w:hint="cs"/>
          <w:rtl/>
        </w:rPr>
        <w:t xml:space="preserve">أشكال </w:t>
      </w:r>
      <w:r w:rsidR="009C6619">
        <w:rPr>
          <w:rFonts w:hint="cs"/>
          <w:rtl/>
        </w:rPr>
        <w:t xml:space="preserve">مختلفة من </w:t>
      </w:r>
      <w:r>
        <w:rPr>
          <w:rFonts w:hint="cs"/>
          <w:rtl/>
        </w:rPr>
        <w:t>العنف في منازله</w:t>
      </w:r>
      <w:r w:rsidR="00CC1840">
        <w:rPr>
          <w:rFonts w:hint="cs"/>
          <w:rtl/>
        </w:rPr>
        <w:t>م</w:t>
      </w:r>
      <w:r>
        <w:rPr>
          <w:rtl/>
        </w:rPr>
        <w:t>.</w:t>
      </w:r>
    </w:p>
    <w:p w:rsidR="009D1790" w:rsidRDefault="009D1790" w:rsidP="009C6619">
      <w:pPr>
        <w:pStyle w:val="SingleTxtGA"/>
        <w:rPr>
          <w:rFonts w:hint="cs"/>
          <w:b/>
          <w:bCs/>
          <w:rtl/>
        </w:rPr>
      </w:pPr>
      <w:r>
        <w:rPr>
          <w:rFonts w:hint="cs"/>
          <w:rtl/>
        </w:rPr>
        <w:t>33</w:t>
      </w:r>
      <w:r>
        <w:rPr>
          <w:rtl/>
        </w:rPr>
        <w:t>-</w:t>
      </w:r>
      <w:r w:rsidR="009C6619">
        <w:rPr>
          <w:rFonts w:hint="cs"/>
          <w:b/>
          <w:bCs/>
          <w:rtl/>
        </w:rPr>
        <w:tab/>
      </w:r>
      <w:r>
        <w:rPr>
          <w:rFonts w:hint="cs"/>
          <w:b/>
          <w:bCs/>
          <w:rtl/>
        </w:rPr>
        <w:t xml:space="preserve">توصي اللجنة الدولة الطرف باتخاذ جميع </w:t>
      </w:r>
      <w:r w:rsidR="009C6619">
        <w:rPr>
          <w:rFonts w:hint="cs"/>
          <w:b/>
          <w:bCs/>
          <w:rtl/>
        </w:rPr>
        <w:t xml:space="preserve">الخطوات </w:t>
      </w:r>
      <w:r>
        <w:rPr>
          <w:rFonts w:hint="cs"/>
          <w:b/>
          <w:bCs/>
          <w:rtl/>
        </w:rPr>
        <w:t xml:space="preserve">الضرورية لضمان إعمال الحق في تلقي تنشئة خالية من العنف </w:t>
      </w:r>
      <w:r w:rsidR="009C6619">
        <w:rPr>
          <w:rFonts w:hint="cs"/>
          <w:b/>
          <w:bCs/>
          <w:rtl/>
        </w:rPr>
        <w:t xml:space="preserve">إعمالاً أكثر فعالية. وبالإضافة </w:t>
      </w:r>
      <w:r>
        <w:rPr>
          <w:rFonts w:hint="cs"/>
          <w:b/>
          <w:bCs/>
          <w:rtl/>
        </w:rPr>
        <w:t xml:space="preserve">إلى ذلك، توصي اللجنة الدولة الطرف بوضع برامج </w:t>
      </w:r>
      <w:r w:rsidR="00CC1840">
        <w:rPr>
          <w:rFonts w:hint="cs"/>
          <w:b/>
          <w:bCs/>
          <w:rtl/>
        </w:rPr>
        <w:t>توعية وتعزيز البرامج</w:t>
      </w:r>
      <w:r w:rsidRPr="004D271F">
        <w:rPr>
          <w:rFonts w:hint="cs"/>
          <w:b/>
          <w:bCs/>
          <w:rtl/>
        </w:rPr>
        <w:t xml:space="preserve"> القائمة منها ال</w:t>
      </w:r>
      <w:r w:rsidR="009C6619">
        <w:rPr>
          <w:rFonts w:hint="cs"/>
          <w:b/>
          <w:bCs/>
          <w:rtl/>
        </w:rPr>
        <w:t>هادفة</w:t>
      </w:r>
      <w:r w:rsidRPr="004D271F">
        <w:rPr>
          <w:rFonts w:hint="cs"/>
          <w:b/>
          <w:bCs/>
          <w:rtl/>
        </w:rPr>
        <w:t xml:space="preserve"> إلى </w:t>
      </w:r>
      <w:r w:rsidRPr="004D271F">
        <w:rPr>
          <w:b/>
          <w:bCs/>
          <w:rtl/>
        </w:rPr>
        <w:t>النهوض بالأشكال الإيجابية لتربية وتأديب ال</w:t>
      </w:r>
      <w:r w:rsidR="009C6619">
        <w:rPr>
          <w:rFonts w:hint="cs"/>
          <w:b/>
          <w:bCs/>
          <w:rtl/>
        </w:rPr>
        <w:t>أ</w:t>
      </w:r>
      <w:r w:rsidRPr="004D271F">
        <w:rPr>
          <w:b/>
          <w:bCs/>
          <w:rtl/>
        </w:rPr>
        <w:t>طف</w:t>
      </w:r>
      <w:r w:rsidR="009C6619">
        <w:rPr>
          <w:rFonts w:hint="cs"/>
          <w:b/>
          <w:bCs/>
          <w:rtl/>
        </w:rPr>
        <w:t>ا</w:t>
      </w:r>
      <w:r w:rsidRPr="004D271F">
        <w:rPr>
          <w:b/>
          <w:bCs/>
          <w:rtl/>
        </w:rPr>
        <w:t xml:space="preserve">ل </w:t>
      </w:r>
      <w:r w:rsidRPr="004D271F">
        <w:rPr>
          <w:rFonts w:hint="cs"/>
          <w:b/>
          <w:bCs/>
          <w:rtl/>
        </w:rPr>
        <w:t>الخالية من العنف</w:t>
      </w:r>
      <w:r w:rsidRPr="004D271F">
        <w:rPr>
          <w:b/>
          <w:bCs/>
          <w:rtl/>
        </w:rPr>
        <w:t xml:space="preserve"> والقائمة على المشاركة</w:t>
      </w:r>
      <w:r w:rsidRPr="004D271F">
        <w:rPr>
          <w:rFonts w:hint="cs"/>
          <w:b/>
          <w:bCs/>
          <w:rtl/>
        </w:rPr>
        <w:t xml:space="preserve"> </w:t>
      </w:r>
      <w:r w:rsidR="009C6619">
        <w:rPr>
          <w:rFonts w:hint="cs"/>
          <w:b/>
          <w:bCs/>
          <w:rtl/>
        </w:rPr>
        <w:t>لكي تحل محل ا</w:t>
      </w:r>
      <w:r>
        <w:rPr>
          <w:rFonts w:hint="cs"/>
          <w:b/>
          <w:bCs/>
          <w:rtl/>
        </w:rPr>
        <w:t>لعقوبة البدنية.</w:t>
      </w:r>
    </w:p>
    <w:p w:rsidR="009D1790" w:rsidRPr="009D1790" w:rsidRDefault="009C6619" w:rsidP="009C6619">
      <w:pPr>
        <w:pStyle w:val="H23GA"/>
        <w:rPr>
          <w:rFonts w:hint="cs"/>
          <w:rtl/>
        </w:rPr>
      </w:pPr>
      <w:r>
        <w:rPr>
          <w:rFonts w:hint="cs"/>
          <w:rtl/>
        </w:rPr>
        <w:tab/>
      </w:r>
      <w:r>
        <w:rPr>
          <w:rFonts w:hint="cs"/>
          <w:rtl/>
        </w:rPr>
        <w:tab/>
      </w:r>
      <w:r w:rsidR="009D1790" w:rsidRPr="009D1790">
        <w:rPr>
          <w:rtl/>
        </w:rPr>
        <w:t>الاستغلال وال</w:t>
      </w:r>
      <w:r>
        <w:rPr>
          <w:rFonts w:hint="cs"/>
          <w:rtl/>
        </w:rPr>
        <w:t>اعتداء</w:t>
      </w:r>
      <w:r w:rsidR="009D1790" w:rsidRPr="009D1790">
        <w:rPr>
          <w:rtl/>
        </w:rPr>
        <w:t xml:space="preserve"> الجنسي</w:t>
      </w:r>
      <w:r w:rsidR="009D1790" w:rsidRPr="009D1790">
        <w:rPr>
          <w:rFonts w:hint="cs"/>
          <w:rtl/>
        </w:rPr>
        <w:t>ا</w:t>
      </w:r>
      <w:r w:rsidR="009D1790" w:rsidRPr="009D1790">
        <w:rPr>
          <w:rtl/>
        </w:rPr>
        <w:t>ن</w:t>
      </w:r>
    </w:p>
    <w:p w:rsidR="009D1790" w:rsidRDefault="009D1790" w:rsidP="009C6619">
      <w:pPr>
        <w:pStyle w:val="SingleTxtGA"/>
        <w:rPr>
          <w:rFonts w:hint="cs"/>
          <w:rtl/>
        </w:rPr>
      </w:pPr>
      <w:r w:rsidRPr="00AC0A56">
        <w:rPr>
          <w:rFonts w:hint="cs"/>
          <w:rtl/>
        </w:rPr>
        <w:t>34-</w:t>
      </w:r>
      <w:r w:rsidR="009C6619">
        <w:rPr>
          <w:rFonts w:hint="cs"/>
          <w:rtl/>
        </w:rPr>
        <w:tab/>
      </w:r>
      <w:r>
        <w:rPr>
          <w:rFonts w:hint="cs"/>
          <w:rtl/>
        </w:rPr>
        <w:t xml:space="preserve">تعرب اللجنة عن قلقها إزاء عدم كفاية التدابير الرامية إلى </w:t>
      </w:r>
      <w:r w:rsidRPr="00A02A74">
        <w:rPr>
          <w:rFonts w:hint="cs"/>
          <w:rtl/>
        </w:rPr>
        <w:t>منع الاستغلال و</w:t>
      </w:r>
      <w:r w:rsidR="009C6619">
        <w:rPr>
          <w:rFonts w:hint="cs"/>
          <w:rtl/>
        </w:rPr>
        <w:t xml:space="preserve">الاعتداء </w:t>
      </w:r>
      <w:r w:rsidRPr="00A02A74">
        <w:rPr>
          <w:rFonts w:hint="cs"/>
          <w:rtl/>
        </w:rPr>
        <w:t>الجنسيين</w:t>
      </w:r>
      <w:r>
        <w:rPr>
          <w:rFonts w:hint="cs"/>
          <w:rtl/>
        </w:rPr>
        <w:t xml:space="preserve"> وتقديم المساعدة والدعم إلى ضحايا الجرائم الجنسية</w:t>
      </w:r>
      <w:r w:rsidR="009C6619">
        <w:rPr>
          <w:rFonts w:hint="cs"/>
          <w:rtl/>
        </w:rPr>
        <w:t xml:space="preserve">، بما في </w:t>
      </w:r>
      <w:r>
        <w:rPr>
          <w:rFonts w:hint="cs"/>
          <w:rtl/>
        </w:rPr>
        <w:t>ذلك ما</w:t>
      </w:r>
      <w:r w:rsidR="006173D3">
        <w:rPr>
          <w:rFonts w:hint="cs"/>
          <w:rtl/>
        </w:rPr>
        <w:t xml:space="preserve"> </w:t>
      </w:r>
      <w:r>
        <w:rPr>
          <w:rFonts w:hint="cs"/>
          <w:rtl/>
        </w:rPr>
        <w:t>يلي:</w:t>
      </w:r>
    </w:p>
    <w:p w:rsidR="009D1790" w:rsidRPr="006665C3" w:rsidRDefault="009C6619" w:rsidP="009C6619">
      <w:pPr>
        <w:pStyle w:val="SingleTxtGA"/>
        <w:rPr>
          <w:rFonts w:hint="cs"/>
          <w:spacing w:val="-4"/>
          <w:rtl/>
        </w:rPr>
      </w:pPr>
      <w:r w:rsidRPr="006665C3">
        <w:rPr>
          <w:rFonts w:hint="cs"/>
          <w:spacing w:val="-4"/>
          <w:rtl/>
        </w:rPr>
        <w:tab/>
      </w:r>
      <w:r w:rsidR="009D1790" w:rsidRPr="006665C3">
        <w:rPr>
          <w:rFonts w:hint="cs"/>
          <w:spacing w:val="-4"/>
          <w:rtl/>
        </w:rPr>
        <w:t>(أ)</w:t>
      </w:r>
      <w:r w:rsidRPr="006665C3">
        <w:rPr>
          <w:rFonts w:hint="cs"/>
          <w:spacing w:val="-4"/>
          <w:rtl/>
        </w:rPr>
        <w:tab/>
      </w:r>
      <w:r w:rsidR="009D1790" w:rsidRPr="006665C3">
        <w:rPr>
          <w:rFonts w:hint="cs"/>
          <w:spacing w:val="-4"/>
          <w:rtl/>
        </w:rPr>
        <w:t>عدم كفاية تدابير المنع في المدارس وغيرها م</w:t>
      </w:r>
      <w:r w:rsidR="00495B53" w:rsidRPr="006665C3">
        <w:rPr>
          <w:rFonts w:hint="cs"/>
          <w:spacing w:val="-4"/>
          <w:rtl/>
        </w:rPr>
        <w:t>ن المؤسسات التي يرتادها الأطفال؛</w:t>
      </w:r>
    </w:p>
    <w:p w:rsidR="009D1790" w:rsidRDefault="009C6619" w:rsidP="009C6619">
      <w:pPr>
        <w:pStyle w:val="SingleTxtGA"/>
        <w:rPr>
          <w:rFonts w:hint="cs"/>
          <w:rtl/>
        </w:rPr>
      </w:pPr>
      <w:r>
        <w:rPr>
          <w:rFonts w:hint="cs"/>
          <w:rtl/>
        </w:rPr>
        <w:tab/>
      </w:r>
      <w:r w:rsidR="009D1790">
        <w:rPr>
          <w:rFonts w:hint="cs"/>
          <w:rtl/>
        </w:rPr>
        <w:t>(ب)</w:t>
      </w:r>
      <w:r>
        <w:rPr>
          <w:rFonts w:hint="cs"/>
          <w:rtl/>
        </w:rPr>
        <w:tab/>
      </w:r>
      <w:r w:rsidR="009D1790">
        <w:rPr>
          <w:rFonts w:hint="cs"/>
          <w:rtl/>
        </w:rPr>
        <w:t>عدم كفاية خدمات ا</w:t>
      </w:r>
      <w:r>
        <w:rPr>
          <w:rFonts w:hint="cs"/>
          <w:rtl/>
        </w:rPr>
        <w:t xml:space="preserve">لمشورة </w:t>
      </w:r>
      <w:r w:rsidR="009D1790">
        <w:rPr>
          <w:rFonts w:hint="cs"/>
          <w:rtl/>
        </w:rPr>
        <w:t xml:space="preserve">في بعض أنحاء الدولة </w:t>
      </w:r>
      <w:r>
        <w:rPr>
          <w:rFonts w:hint="cs"/>
          <w:rtl/>
        </w:rPr>
        <w:t xml:space="preserve">وعدم كفاية </w:t>
      </w:r>
      <w:r w:rsidR="009D1790">
        <w:rPr>
          <w:rFonts w:hint="cs"/>
          <w:rtl/>
        </w:rPr>
        <w:t>وحدات معالجة الأطفال ضحايا العنف الجنسي</w:t>
      </w:r>
      <w:r w:rsidR="009D1790" w:rsidRPr="00E1066F">
        <w:rPr>
          <w:rFonts w:hint="cs"/>
          <w:rtl/>
        </w:rPr>
        <w:t>،</w:t>
      </w:r>
      <w:r>
        <w:rPr>
          <w:rFonts w:hint="cs"/>
          <w:rtl/>
        </w:rPr>
        <w:t xml:space="preserve"> مع وجود ثغرات في هذا الصدد وخاصة في الولايات الشرقية وفي المناطق الري</w:t>
      </w:r>
      <w:r w:rsidR="00495B53">
        <w:rPr>
          <w:rFonts w:hint="cs"/>
          <w:rtl/>
        </w:rPr>
        <w:t>فية؛</w:t>
      </w:r>
    </w:p>
    <w:p w:rsidR="009D1790" w:rsidRDefault="009C6619" w:rsidP="009D1790">
      <w:pPr>
        <w:pStyle w:val="SingleTxtGA"/>
        <w:rPr>
          <w:rFonts w:hint="cs"/>
          <w:rtl/>
        </w:rPr>
      </w:pPr>
      <w:r>
        <w:rPr>
          <w:rFonts w:hint="cs"/>
          <w:rtl/>
        </w:rPr>
        <w:tab/>
        <w:t>(ج)</w:t>
      </w:r>
      <w:r>
        <w:rPr>
          <w:rFonts w:hint="cs"/>
          <w:rtl/>
        </w:rPr>
        <w:tab/>
      </w:r>
      <w:r w:rsidR="009D1790">
        <w:rPr>
          <w:rFonts w:hint="cs"/>
          <w:rtl/>
        </w:rPr>
        <w:t>عدم كفا</w:t>
      </w:r>
      <w:r w:rsidR="00495B53">
        <w:rPr>
          <w:rFonts w:hint="cs"/>
          <w:rtl/>
        </w:rPr>
        <w:t>ية التمويل المتاح للخدمات المتخص</w:t>
      </w:r>
      <w:r w:rsidR="009D1790">
        <w:rPr>
          <w:rFonts w:hint="cs"/>
          <w:rtl/>
        </w:rPr>
        <w:t>صة؛</w:t>
      </w:r>
    </w:p>
    <w:p w:rsidR="009D1790" w:rsidRDefault="009C6619" w:rsidP="006665C3">
      <w:pPr>
        <w:pStyle w:val="SingleTxtGA"/>
        <w:rPr>
          <w:rFonts w:hint="cs"/>
          <w:rtl/>
        </w:rPr>
      </w:pPr>
      <w:r>
        <w:rPr>
          <w:rFonts w:hint="cs"/>
          <w:rtl/>
        </w:rPr>
        <w:tab/>
      </w:r>
      <w:r w:rsidR="009D1790">
        <w:rPr>
          <w:rFonts w:hint="cs"/>
          <w:rtl/>
        </w:rPr>
        <w:t>(د)</w:t>
      </w:r>
      <w:r>
        <w:rPr>
          <w:rFonts w:hint="cs"/>
          <w:rtl/>
        </w:rPr>
        <w:tab/>
      </w:r>
      <w:r w:rsidR="009D1790">
        <w:rPr>
          <w:rFonts w:hint="cs"/>
          <w:rtl/>
        </w:rPr>
        <w:t>عدم تكافؤ الفرص المتاحة للحصول على خدمات الدعم و</w:t>
      </w:r>
      <w:r>
        <w:rPr>
          <w:rFonts w:hint="cs"/>
          <w:rtl/>
        </w:rPr>
        <w:t>المشورة، ولا</w:t>
      </w:r>
      <w:r>
        <w:rPr>
          <w:rFonts w:hint="eastAsia"/>
          <w:rtl/>
        </w:rPr>
        <w:t> </w:t>
      </w:r>
      <w:r>
        <w:rPr>
          <w:rFonts w:hint="cs"/>
          <w:rtl/>
        </w:rPr>
        <w:t>سيما للأولاد ولل</w:t>
      </w:r>
      <w:r w:rsidR="009D1790">
        <w:rPr>
          <w:rFonts w:hint="cs"/>
          <w:rtl/>
        </w:rPr>
        <w:t xml:space="preserve">أطفال ذوي الإعاقة والأطفال المهاجرين الذين </w:t>
      </w:r>
      <w:r>
        <w:rPr>
          <w:rFonts w:hint="cs"/>
          <w:rtl/>
        </w:rPr>
        <w:t>لا يتحدثون الألمانية أو</w:t>
      </w:r>
      <w:r w:rsidR="006665C3">
        <w:rPr>
          <w:rFonts w:hint="eastAsia"/>
          <w:rtl/>
        </w:rPr>
        <w:t> </w:t>
      </w:r>
      <w:r>
        <w:rPr>
          <w:rFonts w:hint="cs"/>
          <w:rtl/>
        </w:rPr>
        <w:t xml:space="preserve">يتحدثونها بشكل </w:t>
      </w:r>
      <w:r w:rsidR="00495B53">
        <w:rPr>
          <w:rFonts w:hint="cs"/>
          <w:rtl/>
        </w:rPr>
        <w:t>سيء؛</w:t>
      </w:r>
    </w:p>
    <w:p w:rsidR="009D1790" w:rsidRPr="006665C3" w:rsidRDefault="009C6619" w:rsidP="009C6619">
      <w:pPr>
        <w:pStyle w:val="SingleTxtGA"/>
        <w:rPr>
          <w:rFonts w:hint="cs"/>
          <w:spacing w:val="-6"/>
          <w:rtl/>
        </w:rPr>
      </w:pPr>
      <w:r w:rsidRPr="006665C3">
        <w:rPr>
          <w:rFonts w:hint="cs"/>
          <w:spacing w:val="-6"/>
          <w:rtl/>
        </w:rPr>
        <w:tab/>
        <w:t>(</w:t>
      </w:r>
      <w:r w:rsidRPr="006665C3">
        <w:rPr>
          <w:rFonts w:hint="cs"/>
          <w:spacing w:val="-6"/>
          <w:sz w:val="30"/>
          <w:rtl/>
        </w:rPr>
        <w:t>ﻫ</w:t>
      </w:r>
      <w:r w:rsidR="009D1790" w:rsidRPr="006665C3">
        <w:rPr>
          <w:rFonts w:hint="cs"/>
          <w:spacing w:val="-6"/>
          <w:rtl/>
        </w:rPr>
        <w:t>)</w:t>
      </w:r>
      <w:r w:rsidRPr="006665C3">
        <w:rPr>
          <w:rFonts w:hint="cs"/>
          <w:spacing w:val="-6"/>
          <w:rtl/>
        </w:rPr>
        <w:tab/>
        <w:t>الصفة غير الدائمة للمفوض المستقل المعني بقض</w:t>
      </w:r>
      <w:r w:rsidR="00E52034" w:rsidRPr="006665C3">
        <w:rPr>
          <w:rFonts w:hint="cs"/>
          <w:spacing w:val="-6"/>
          <w:rtl/>
        </w:rPr>
        <w:t>ايا الاعتداء الجنسي على الأطفال.</w:t>
      </w:r>
    </w:p>
    <w:p w:rsidR="009D1790" w:rsidRPr="007154B9" w:rsidRDefault="009C6619" w:rsidP="007154B9">
      <w:pPr>
        <w:pStyle w:val="SingleTxtGA"/>
        <w:rPr>
          <w:rFonts w:hint="cs"/>
          <w:b/>
          <w:bCs/>
          <w:rtl/>
        </w:rPr>
      </w:pPr>
      <w:r w:rsidRPr="007154B9">
        <w:rPr>
          <w:rFonts w:hint="cs"/>
          <w:rtl/>
        </w:rPr>
        <w:t>35-</w:t>
      </w:r>
      <w:r w:rsidRPr="007154B9">
        <w:rPr>
          <w:rFonts w:hint="cs"/>
          <w:rtl/>
        </w:rPr>
        <w:tab/>
      </w:r>
      <w:r w:rsidR="009D1790" w:rsidRPr="007154B9">
        <w:rPr>
          <w:rFonts w:hint="cs"/>
          <w:b/>
          <w:bCs/>
          <w:rtl/>
        </w:rPr>
        <w:t>تحث اللجنة الدولة الطرف على تعزيز التنسيق بين جميع الجهات الفاعلة في نظام الحماية و</w:t>
      </w:r>
      <w:r w:rsidRPr="007154B9">
        <w:rPr>
          <w:rFonts w:hint="cs"/>
          <w:b/>
          <w:bCs/>
          <w:rtl/>
        </w:rPr>
        <w:t xml:space="preserve">على </w:t>
      </w:r>
      <w:r w:rsidR="009D1790" w:rsidRPr="007154B9">
        <w:rPr>
          <w:rFonts w:hint="cs"/>
          <w:b/>
          <w:bCs/>
          <w:rtl/>
        </w:rPr>
        <w:t>رصد جميع الموارد البشرية والتقنية والمالية الضرورية لضمان تحقيق ما</w:t>
      </w:r>
      <w:r w:rsidRPr="007154B9">
        <w:rPr>
          <w:rFonts w:hint="cs"/>
          <w:b/>
          <w:bCs/>
          <w:rtl/>
        </w:rPr>
        <w:t xml:space="preserve"> </w:t>
      </w:r>
      <w:r w:rsidR="009D1790" w:rsidRPr="007154B9">
        <w:rPr>
          <w:rFonts w:hint="cs"/>
          <w:b/>
          <w:bCs/>
          <w:rtl/>
        </w:rPr>
        <w:t>يلي:</w:t>
      </w:r>
    </w:p>
    <w:p w:rsidR="009D1790" w:rsidRPr="007154B9" w:rsidRDefault="009C6619" w:rsidP="007154B9">
      <w:pPr>
        <w:pStyle w:val="SingleTxtGA"/>
        <w:rPr>
          <w:rFonts w:hint="cs"/>
          <w:b/>
          <w:bCs/>
          <w:rtl/>
        </w:rPr>
      </w:pPr>
      <w:r w:rsidRPr="007154B9">
        <w:rPr>
          <w:rFonts w:hint="cs"/>
          <w:b/>
          <w:bCs/>
          <w:rtl/>
        </w:rPr>
        <w:tab/>
      </w:r>
      <w:r w:rsidR="009D1790" w:rsidRPr="007154B9">
        <w:rPr>
          <w:rFonts w:hint="cs"/>
          <w:b/>
          <w:bCs/>
          <w:rtl/>
        </w:rPr>
        <w:t>(أ)</w:t>
      </w:r>
      <w:r w:rsidRPr="007154B9">
        <w:rPr>
          <w:rFonts w:hint="cs"/>
          <w:b/>
          <w:bCs/>
          <w:rtl/>
        </w:rPr>
        <w:tab/>
      </w:r>
      <w:r w:rsidR="009D1790" w:rsidRPr="007154B9">
        <w:rPr>
          <w:rFonts w:hint="cs"/>
          <w:b/>
          <w:bCs/>
          <w:rtl/>
        </w:rPr>
        <w:t>منع أفعال العنف الجنسي ضد الأطفال، و</w:t>
      </w:r>
      <w:r w:rsidR="006173D3">
        <w:rPr>
          <w:rFonts w:hint="cs"/>
          <w:b/>
          <w:bCs/>
          <w:rtl/>
        </w:rPr>
        <w:t>لا سيما</w:t>
      </w:r>
      <w:r w:rsidR="009D1790" w:rsidRPr="007154B9">
        <w:rPr>
          <w:rFonts w:hint="cs"/>
          <w:b/>
          <w:bCs/>
          <w:rtl/>
        </w:rPr>
        <w:t xml:space="preserve"> في المدارس والمرافق المخصصة للأطفال ذوي الإعاقة و</w:t>
      </w:r>
      <w:r w:rsidRPr="007154B9">
        <w:rPr>
          <w:rFonts w:hint="cs"/>
          <w:b/>
          <w:bCs/>
          <w:rtl/>
        </w:rPr>
        <w:t xml:space="preserve">في </w:t>
      </w:r>
      <w:r w:rsidR="009D1790" w:rsidRPr="007154B9">
        <w:rPr>
          <w:rFonts w:hint="cs"/>
          <w:b/>
          <w:bCs/>
          <w:rtl/>
        </w:rPr>
        <w:t xml:space="preserve">مرافق رعاية </w:t>
      </w:r>
      <w:r w:rsidRPr="007154B9">
        <w:rPr>
          <w:rFonts w:hint="cs"/>
          <w:b/>
          <w:bCs/>
          <w:rtl/>
        </w:rPr>
        <w:t>ا</w:t>
      </w:r>
      <w:r w:rsidR="009D1790" w:rsidRPr="007154B9">
        <w:rPr>
          <w:rFonts w:hint="cs"/>
          <w:b/>
          <w:bCs/>
          <w:rtl/>
        </w:rPr>
        <w:t xml:space="preserve">لشباب وغيرها من المؤسسات، </w:t>
      </w:r>
      <w:r w:rsidRPr="007154B9">
        <w:rPr>
          <w:rFonts w:hint="cs"/>
          <w:b/>
          <w:bCs/>
          <w:rtl/>
        </w:rPr>
        <w:t xml:space="preserve">مثل </w:t>
      </w:r>
      <w:r w:rsidR="009D1790" w:rsidRPr="007154B9">
        <w:rPr>
          <w:rFonts w:hint="cs"/>
          <w:b/>
          <w:bCs/>
          <w:rtl/>
        </w:rPr>
        <w:t xml:space="preserve">قطاعات </w:t>
      </w:r>
      <w:r w:rsidRPr="007154B9">
        <w:rPr>
          <w:rFonts w:hint="cs"/>
          <w:b/>
          <w:bCs/>
          <w:rtl/>
        </w:rPr>
        <w:t xml:space="preserve">الأعمال </w:t>
      </w:r>
      <w:r w:rsidR="009D1790" w:rsidRPr="007154B9">
        <w:rPr>
          <w:rFonts w:hint="cs"/>
          <w:b/>
          <w:bCs/>
          <w:rtl/>
        </w:rPr>
        <w:t>المكتبية و</w:t>
      </w:r>
      <w:r w:rsidRPr="007154B9">
        <w:rPr>
          <w:rFonts w:hint="cs"/>
          <w:b/>
          <w:bCs/>
          <w:rtl/>
        </w:rPr>
        <w:t xml:space="preserve">القطاعات </w:t>
      </w:r>
      <w:r w:rsidR="009D1790" w:rsidRPr="007154B9">
        <w:rPr>
          <w:rFonts w:hint="cs"/>
          <w:b/>
          <w:bCs/>
          <w:rtl/>
        </w:rPr>
        <w:t>الرياضية والثقافية؛</w:t>
      </w:r>
    </w:p>
    <w:p w:rsidR="009D1790" w:rsidRPr="007154B9" w:rsidRDefault="009C6619" w:rsidP="006665C3">
      <w:pPr>
        <w:pStyle w:val="SingleTxtGA"/>
        <w:rPr>
          <w:rFonts w:hint="cs"/>
          <w:b/>
          <w:bCs/>
          <w:rtl/>
        </w:rPr>
      </w:pPr>
      <w:r w:rsidRPr="007154B9">
        <w:rPr>
          <w:rFonts w:hint="cs"/>
          <w:b/>
          <w:bCs/>
          <w:rtl/>
        </w:rPr>
        <w:tab/>
      </w:r>
      <w:r w:rsidR="009D1790" w:rsidRPr="007154B9">
        <w:rPr>
          <w:rFonts w:hint="cs"/>
          <w:b/>
          <w:bCs/>
          <w:rtl/>
        </w:rPr>
        <w:t>(ب)</w:t>
      </w:r>
      <w:r w:rsidRPr="007154B9">
        <w:rPr>
          <w:rFonts w:hint="cs"/>
          <w:b/>
          <w:bCs/>
          <w:rtl/>
        </w:rPr>
        <w:tab/>
        <w:t xml:space="preserve">إمكانية الحصول دون قيود على خدمات المشورة ووحدات المعالجة المناسبة للأطفال ضحايا الاستغلال والاعتداء </w:t>
      </w:r>
      <w:r w:rsidR="009D1790" w:rsidRPr="007154B9">
        <w:rPr>
          <w:rFonts w:hint="cs"/>
          <w:b/>
          <w:bCs/>
          <w:rtl/>
        </w:rPr>
        <w:t>الجنسيين؛</w:t>
      </w:r>
    </w:p>
    <w:p w:rsidR="009D1790" w:rsidRPr="007154B9" w:rsidRDefault="009C6619" w:rsidP="006665C3">
      <w:pPr>
        <w:pStyle w:val="SingleTxtGA"/>
        <w:rPr>
          <w:rFonts w:hint="cs"/>
          <w:b/>
          <w:bCs/>
          <w:rtl/>
        </w:rPr>
      </w:pPr>
      <w:r w:rsidRPr="007154B9">
        <w:rPr>
          <w:rFonts w:hint="cs"/>
          <w:b/>
          <w:bCs/>
          <w:rtl/>
        </w:rPr>
        <w:tab/>
        <w:t>(ج)</w:t>
      </w:r>
      <w:r w:rsidRPr="007154B9">
        <w:rPr>
          <w:rFonts w:hint="cs"/>
          <w:b/>
          <w:bCs/>
          <w:rtl/>
        </w:rPr>
        <w:tab/>
      </w:r>
      <w:r w:rsidR="009D1790" w:rsidRPr="007154B9">
        <w:rPr>
          <w:rFonts w:hint="cs"/>
          <w:b/>
          <w:bCs/>
          <w:rtl/>
        </w:rPr>
        <w:t>رصد الموارد للخدمات المتخصصة؛</w:t>
      </w:r>
    </w:p>
    <w:p w:rsidR="009D1790" w:rsidRPr="007154B9" w:rsidRDefault="009C6619" w:rsidP="006665C3">
      <w:pPr>
        <w:pStyle w:val="SingleTxtGA"/>
        <w:rPr>
          <w:rFonts w:hint="cs"/>
          <w:b/>
          <w:bCs/>
          <w:rtl/>
        </w:rPr>
      </w:pPr>
      <w:r w:rsidRPr="007154B9">
        <w:rPr>
          <w:rFonts w:hint="cs"/>
          <w:b/>
          <w:bCs/>
          <w:rtl/>
        </w:rPr>
        <w:tab/>
      </w:r>
      <w:r w:rsidR="009D1790" w:rsidRPr="007154B9">
        <w:rPr>
          <w:rFonts w:hint="cs"/>
          <w:b/>
          <w:bCs/>
          <w:rtl/>
        </w:rPr>
        <w:t>(د)</w:t>
      </w:r>
      <w:r w:rsidRPr="007154B9">
        <w:rPr>
          <w:rFonts w:hint="cs"/>
          <w:b/>
          <w:bCs/>
          <w:rtl/>
        </w:rPr>
        <w:tab/>
      </w:r>
      <w:r w:rsidR="009D1790" w:rsidRPr="007154B9">
        <w:rPr>
          <w:rFonts w:hint="cs"/>
          <w:b/>
          <w:bCs/>
          <w:rtl/>
        </w:rPr>
        <w:t>الوصول دون عوائق إلى خدمات ا</w:t>
      </w:r>
      <w:r w:rsidRPr="007154B9">
        <w:rPr>
          <w:rFonts w:hint="cs"/>
          <w:b/>
          <w:bCs/>
          <w:rtl/>
        </w:rPr>
        <w:t>لمشورة</w:t>
      </w:r>
      <w:r w:rsidR="009D1790" w:rsidRPr="007154B9">
        <w:rPr>
          <w:rFonts w:hint="cs"/>
          <w:b/>
          <w:bCs/>
          <w:rtl/>
        </w:rPr>
        <w:t xml:space="preserve"> ووحدات المعالجة عن طريق إتاحة الترجمة الفورية للغات الأجنبية وللغة الإشارة؛</w:t>
      </w:r>
    </w:p>
    <w:p w:rsidR="009D1790" w:rsidRPr="007154B9" w:rsidRDefault="009C6619" w:rsidP="006665C3">
      <w:pPr>
        <w:pStyle w:val="SingleTxtGA"/>
        <w:rPr>
          <w:rFonts w:hint="cs"/>
          <w:b/>
          <w:bCs/>
          <w:rtl/>
        </w:rPr>
      </w:pPr>
      <w:r w:rsidRPr="007154B9">
        <w:rPr>
          <w:rFonts w:hint="cs"/>
          <w:b/>
          <w:bCs/>
          <w:rtl/>
        </w:rPr>
        <w:tab/>
        <w:t>(</w:t>
      </w:r>
      <w:r w:rsidRPr="007154B9">
        <w:rPr>
          <w:rFonts w:hint="cs"/>
          <w:b/>
          <w:bCs/>
          <w:sz w:val="30"/>
          <w:rtl/>
        </w:rPr>
        <w:t>ﻫ</w:t>
      </w:r>
      <w:r w:rsidR="009D1790" w:rsidRPr="007154B9">
        <w:rPr>
          <w:rFonts w:hint="cs"/>
          <w:b/>
          <w:bCs/>
          <w:rtl/>
        </w:rPr>
        <w:t>)</w:t>
      </w:r>
      <w:r w:rsidRPr="007154B9">
        <w:rPr>
          <w:rFonts w:hint="cs"/>
          <w:b/>
          <w:bCs/>
          <w:rtl/>
        </w:rPr>
        <w:tab/>
      </w:r>
      <w:r w:rsidR="009D1790" w:rsidRPr="007154B9">
        <w:rPr>
          <w:rFonts w:hint="cs"/>
          <w:b/>
          <w:bCs/>
          <w:rtl/>
        </w:rPr>
        <w:t xml:space="preserve">منح </w:t>
      </w:r>
      <w:r w:rsidRPr="007154B9">
        <w:rPr>
          <w:rFonts w:hint="cs"/>
          <w:b/>
          <w:bCs/>
          <w:rtl/>
        </w:rPr>
        <w:t xml:space="preserve">الصفة الدائمة </w:t>
      </w:r>
      <w:r w:rsidR="009D1790" w:rsidRPr="007154B9">
        <w:rPr>
          <w:rFonts w:hint="cs"/>
          <w:b/>
          <w:bCs/>
          <w:rtl/>
        </w:rPr>
        <w:t xml:space="preserve">للمفوض المستقل المعني بقضايا </w:t>
      </w:r>
      <w:r w:rsidRPr="007154B9">
        <w:rPr>
          <w:rFonts w:hint="cs"/>
          <w:b/>
          <w:bCs/>
          <w:rtl/>
        </w:rPr>
        <w:t>الاعتداء الجنسي على</w:t>
      </w:r>
      <w:r w:rsidR="006665C3">
        <w:rPr>
          <w:rFonts w:hint="eastAsia"/>
          <w:b/>
          <w:bCs/>
          <w:rtl/>
        </w:rPr>
        <w:t> </w:t>
      </w:r>
      <w:r w:rsidR="009D1790" w:rsidRPr="007154B9">
        <w:rPr>
          <w:rFonts w:hint="cs"/>
          <w:b/>
          <w:bCs/>
          <w:rtl/>
        </w:rPr>
        <w:t>الأطفال.</w:t>
      </w:r>
    </w:p>
    <w:p w:rsidR="009D1790" w:rsidRPr="007154B9" w:rsidRDefault="009D1790" w:rsidP="006665C3">
      <w:pPr>
        <w:pStyle w:val="SingleTxtGA"/>
        <w:rPr>
          <w:rFonts w:hint="cs"/>
          <w:rtl/>
        </w:rPr>
      </w:pPr>
      <w:r w:rsidRPr="00927A1D">
        <w:rPr>
          <w:rFonts w:hint="cs"/>
          <w:rtl/>
        </w:rPr>
        <w:t>36-</w:t>
      </w:r>
      <w:r w:rsidR="004D44C8">
        <w:rPr>
          <w:rFonts w:hint="cs"/>
          <w:rtl/>
        </w:rPr>
        <w:tab/>
      </w:r>
      <w:r w:rsidR="004D44C8" w:rsidRPr="007154B9">
        <w:rPr>
          <w:rFonts w:hint="cs"/>
          <w:rtl/>
        </w:rPr>
        <w:t xml:space="preserve">بينما </w:t>
      </w:r>
      <w:r w:rsidRPr="007154B9">
        <w:rPr>
          <w:rFonts w:hint="cs"/>
          <w:rtl/>
        </w:rPr>
        <w:t xml:space="preserve">تلاحظ اللجنة التدابير التي اتخذتها الدولة الطرف للتحقيق في </w:t>
      </w:r>
      <w:r w:rsidR="004D44C8" w:rsidRPr="007154B9">
        <w:rPr>
          <w:rFonts w:hint="cs"/>
          <w:rtl/>
        </w:rPr>
        <w:t xml:space="preserve">حالات الاعتداء الجنسي على الأطفال التي ارتكبها مسؤولون في الكنيسة، فإنها تعرب عن قلقها إزاء وجود حالات عديدة لم يجر التحقق فيها. </w:t>
      </w:r>
    </w:p>
    <w:p w:rsidR="009D1790" w:rsidRPr="007154B9" w:rsidRDefault="009D1790" w:rsidP="006665C3">
      <w:pPr>
        <w:pStyle w:val="SingleTxtGA"/>
        <w:rPr>
          <w:rFonts w:hint="cs"/>
          <w:b/>
          <w:bCs/>
          <w:rtl/>
        </w:rPr>
      </w:pPr>
      <w:r>
        <w:rPr>
          <w:rFonts w:hint="cs"/>
          <w:rtl/>
        </w:rPr>
        <w:t>37-</w:t>
      </w:r>
      <w:r w:rsidR="004D44C8">
        <w:rPr>
          <w:rFonts w:hint="cs"/>
          <w:rtl/>
        </w:rPr>
        <w:tab/>
      </w:r>
      <w:r w:rsidRPr="007154B9">
        <w:rPr>
          <w:rFonts w:hint="cs"/>
          <w:b/>
          <w:bCs/>
          <w:rtl/>
        </w:rPr>
        <w:t xml:space="preserve">توصي اللجنة الدولة الطرف باتخاذ جميع التدابير الضرورية لتسريع عملية التحقيق في </w:t>
      </w:r>
      <w:r w:rsidR="004D44C8" w:rsidRPr="007154B9">
        <w:rPr>
          <w:rFonts w:hint="cs"/>
          <w:b/>
          <w:bCs/>
          <w:rtl/>
        </w:rPr>
        <w:t xml:space="preserve">حالات الاعتداء الجنسي على </w:t>
      </w:r>
      <w:r w:rsidRPr="007154B9">
        <w:rPr>
          <w:rFonts w:hint="cs"/>
          <w:b/>
          <w:bCs/>
          <w:rtl/>
        </w:rPr>
        <w:t>الأطفال التي ي</w:t>
      </w:r>
      <w:r w:rsidR="004D44C8" w:rsidRPr="007154B9">
        <w:rPr>
          <w:rFonts w:hint="cs"/>
          <w:b/>
          <w:bCs/>
          <w:rtl/>
        </w:rPr>
        <w:t>ُ</w:t>
      </w:r>
      <w:r w:rsidRPr="007154B9">
        <w:rPr>
          <w:rFonts w:hint="cs"/>
          <w:b/>
          <w:bCs/>
          <w:rtl/>
        </w:rPr>
        <w:t>د</w:t>
      </w:r>
      <w:r w:rsidR="004D44C8" w:rsidRPr="007154B9">
        <w:rPr>
          <w:rFonts w:hint="cs"/>
          <w:b/>
          <w:bCs/>
          <w:rtl/>
        </w:rPr>
        <w:t>ّ</w:t>
      </w:r>
      <w:r w:rsidRPr="007154B9">
        <w:rPr>
          <w:rFonts w:hint="cs"/>
          <w:b/>
          <w:bCs/>
          <w:rtl/>
        </w:rPr>
        <w:t>عى أن مسؤول</w:t>
      </w:r>
      <w:r w:rsidR="004D44C8" w:rsidRPr="007154B9">
        <w:rPr>
          <w:rFonts w:hint="cs"/>
          <w:b/>
          <w:bCs/>
          <w:rtl/>
        </w:rPr>
        <w:t>ي</w:t>
      </w:r>
      <w:r w:rsidRPr="007154B9">
        <w:rPr>
          <w:rFonts w:hint="cs"/>
          <w:b/>
          <w:bCs/>
          <w:rtl/>
        </w:rPr>
        <w:t xml:space="preserve">ن في الكنيسة قد ارتكبوها </w:t>
      </w:r>
      <w:r w:rsidR="004D44C8" w:rsidRPr="007154B9">
        <w:rPr>
          <w:rFonts w:hint="cs"/>
          <w:b/>
          <w:bCs/>
          <w:rtl/>
        </w:rPr>
        <w:t xml:space="preserve">ومقاضاة </w:t>
      </w:r>
      <w:r w:rsidRPr="007154B9">
        <w:rPr>
          <w:rFonts w:hint="cs"/>
          <w:b/>
          <w:bCs/>
          <w:rtl/>
        </w:rPr>
        <w:t>مرتكبيها.</w:t>
      </w:r>
    </w:p>
    <w:p w:rsidR="009D1790" w:rsidRPr="009D1790" w:rsidRDefault="004D44C8" w:rsidP="009D1790">
      <w:pPr>
        <w:pStyle w:val="H23GA"/>
        <w:rPr>
          <w:rFonts w:hint="cs"/>
          <w:rtl/>
        </w:rPr>
      </w:pPr>
      <w:r>
        <w:rPr>
          <w:rFonts w:hint="cs"/>
          <w:rtl/>
        </w:rPr>
        <w:tab/>
      </w:r>
      <w:r>
        <w:rPr>
          <w:rFonts w:hint="cs"/>
          <w:rtl/>
        </w:rPr>
        <w:tab/>
      </w:r>
      <w:r w:rsidR="009D1790" w:rsidRPr="009D1790">
        <w:rPr>
          <w:rFonts w:hint="cs"/>
          <w:rtl/>
        </w:rPr>
        <w:t>الممارسات الضارة</w:t>
      </w:r>
    </w:p>
    <w:p w:rsidR="009D1790" w:rsidRPr="006665C3" w:rsidRDefault="009D1790" w:rsidP="006665C3">
      <w:pPr>
        <w:pStyle w:val="SingleTxtGA"/>
        <w:rPr>
          <w:rFonts w:hint="cs"/>
          <w:spacing w:val="-2"/>
          <w:rtl/>
        </w:rPr>
      </w:pPr>
      <w:r w:rsidRPr="006665C3">
        <w:rPr>
          <w:rFonts w:hint="cs"/>
          <w:spacing w:val="-2"/>
          <w:rtl/>
        </w:rPr>
        <w:t>38-</w:t>
      </w:r>
      <w:r w:rsidRPr="006665C3">
        <w:rPr>
          <w:rFonts w:hint="cs"/>
          <w:spacing w:val="-2"/>
          <w:rtl/>
        </w:rPr>
        <w:tab/>
        <w:t xml:space="preserve">تعرب اللجنة عن قلقها إزاء العدد الكبير </w:t>
      </w:r>
      <w:r w:rsidR="004D44C8" w:rsidRPr="006665C3">
        <w:rPr>
          <w:rFonts w:hint="cs"/>
          <w:spacing w:val="-2"/>
          <w:rtl/>
        </w:rPr>
        <w:t xml:space="preserve">للبنات </w:t>
      </w:r>
      <w:r w:rsidRPr="006665C3">
        <w:rPr>
          <w:rFonts w:hint="cs"/>
          <w:spacing w:val="-2"/>
          <w:rtl/>
        </w:rPr>
        <w:t>اللواتي يعشن في الدولة الطرف ويتعرضن لتشويه أعضائهن التناسلية أو لخطر إرسالهن بصفة مؤقتة إلى بلد ت</w:t>
      </w:r>
      <w:r w:rsidR="004D44C8" w:rsidRPr="006665C3">
        <w:rPr>
          <w:rFonts w:hint="cs"/>
          <w:spacing w:val="-2"/>
          <w:rtl/>
        </w:rPr>
        <w:t>ُ</w:t>
      </w:r>
      <w:r w:rsidRPr="006665C3">
        <w:rPr>
          <w:rFonts w:hint="cs"/>
          <w:spacing w:val="-2"/>
          <w:rtl/>
        </w:rPr>
        <w:t>مار</w:t>
      </w:r>
      <w:r w:rsidR="004D44C8" w:rsidRPr="006665C3">
        <w:rPr>
          <w:rFonts w:hint="cs"/>
          <w:spacing w:val="-2"/>
          <w:rtl/>
        </w:rPr>
        <w:t>َ</w:t>
      </w:r>
      <w:r w:rsidRPr="006665C3">
        <w:rPr>
          <w:rFonts w:hint="cs"/>
          <w:spacing w:val="-2"/>
          <w:rtl/>
        </w:rPr>
        <w:t xml:space="preserve">س فيه عملية تشويه الأعضاء التناسلية أو تعرضهن لهذه العملية في الدولة الطرف. وتلاحظ اللجنة بقلق أيضاً أنه لا تتوفر </w:t>
      </w:r>
      <w:r w:rsidR="004D44C8" w:rsidRPr="006665C3">
        <w:rPr>
          <w:rFonts w:hint="cs"/>
          <w:spacing w:val="-2"/>
          <w:rtl/>
        </w:rPr>
        <w:t xml:space="preserve">في حالات كثيرة </w:t>
      </w:r>
      <w:r w:rsidRPr="006665C3">
        <w:rPr>
          <w:rFonts w:hint="cs"/>
          <w:spacing w:val="-2"/>
          <w:rtl/>
        </w:rPr>
        <w:t>للأطباء والقابلات والعاملين في المستشفيات معلومات واسعة عن تشويه الأعضاء التناسلية وتدابير الوقاية والحماية</w:t>
      </w:r>
      <w:r w:rsidR="004D44C8" w:rsidRPr="006665C3">
        <w:rPr>
          <w:rFonts w:hint="cs"/>
          <w:spacing w:val="-2"/>
          <w:rtl/>
        </w:rPr>
        <w:t>،</w:t>
      </w:r>
      <w:r w:rsidRPr="006665C3">
        <w:rPr>
          <w:rFonts w:hint="cs"/>
          <w:spacing w:val="-2"/>
          <w:rtl/>
        </w:rPr>
        <w:t xml:space="preserve"> ولذلك لا يمكنهم تقديم المشورة أو المساعدة.</w:t>
      </w:r>
    </w:p>
    <w:p w:rsidR="009D1790" w:rsidRPr="009D1790" w:rsidRDefault="009D1790" w:rsidP="006665C3">
      <w:pPr>
        <w:pStyle w:val="SingleTxtGA"/>
        <w:rPr>
          <w:rFonts w:hint="cs"/>
          <w:b/>
          <w:bCs/>
          <w:rtl/>
        </w:rPr>
      </w:pPr>
      <w:r>
        <w:rPr>
          <w:rFonts w:hint="cs"/>
          <w:rtl/>
        </w:rPr>
        <w:t>39-</w:t>
      </w:r>
      <w:r>
        <w:rPr>
          <w:rFonts w:hint="cs"/>
          <w:rtl/>
        </w:rPr>
        <w:tab/>
      </w:r>
      <w:r w:rsidRPr="009D1790">
        <w:rPr>
          <w:rFonts w:hint="cs"/>
          <w:b/>
          <w:bCs/>
          <w:rtl/>
        </w:rPr>
        <w:t>تكرر اللجنة توصياتها السابقة (</w:t>
      </w:r>
      <w:r w:rsidR="004D44C8">
        <w:rPr>
          <w:rFonts w:hint="cs"/>
          <w:b/>
          <w:bCs/>
          <w:rtl/>
        </w:rPr>
        <w:t xml:space="preserve">الوثيقة </w:t>
      </w:r>
      <w:r w:rsidRPr="009D1790">
        <w:rPr>
          <w:b/>
          <w:bCs/>
        </w:rPr>
        <w:t>CRC/C/15/Add.226</w:t>
      </w:r>
      <w:r w:rsidRPr="009D1790">
        <w:rPr>
          <w:rFonts w:hint="cs"/>
          <w:b/>
          <w:bCs/>
          <w:rtl/>
        </w:rPr>
        <w:t>، الفقرة 47) وتحث الدولة الطرف على وضع سياس</w:t>
      </w:r>
      <w:r w:rsidR="004D44C8">
        <w:rPr>
          <w:rFonts w:hint="cs"/>
          <w:b/>
          <w:bCs/>
          <w:rtl/>
        </w:rPr>
        <w:t>ة</w:t>
      </w:r>
      <w:r w:rsidRPr="009D1790">
        <w:rPr>
          <w:rFonts w:hint="cs"/>
          <w:b/>
          <w:bCs/>
          <w:rtl/>
        </w:rPr>
        <w:t xml:space="preserve"> و</w:t>
      </w:r>
      <w:r w:rsidR="004D44C8">
        <w:rPr>
          <w:rFonts w:hint="cs"/>
          <w:b/>
          <w:bCs/>
          <w:rtl/>
        </w:rPr>
        <w:t xml:space="preserve">استراتيجية </w:t>
      </w:r>
      <w:r w:rsidRPr="009D1790">
        <w:rPr>
          <w:rFonts w:hint="cs"/>
          <w:b/>
          <w:bCs/>
          <w:rtl/>
        </w:rPr>
        <w:t>وطني</w:t>
      </w:r>
      <w:r w:rsidR="004D44C8">
        <w:rPr>
          <w:rFonts w:hint="cs"/>
          <w:b/>
          <w:bCs/>
          <w:rtl/>
        </w:rPr>
        <w:t>تين</w:t>
      </w:r>
      <w:r w:rsidRPr="009D1790">
        <w:rPr>
          <w:rFonts w:hint="cs"/>
          <w:b/>
          <w:bCs/>
          <w:rtl/>
        </w:rPr>
        <w:t xml:space="preserve"> لمكافحة تشويه الأعضاء التناسلية الأنثوية والقيام بما يلي:</w:t>
      </w:r>
    </w:p>
    <w:p w:rsidR="009D1790" w:rsidRPr="009D1790" w:rsidRDefault="004D44C8" w:rsidP="006665C3">
      <w:pPr>
        <w:pStyle w:val="SingleTxtGA"/>
        <w:rPr>
          <w:rFonts w:hint="cs"/>
          <w:b/>
          <w:bCs/>
          <w:rtl/>
        </w:rPr>
      </w:pPr>
      <w:r>
        <w:rPr>
          <w:rFonts w:hint="cs"/>
          <w:b/>
          <w:bCs/>
          <w:rtl/>
        </w:rPr>
        <w:tab/>
      </w:r>
      <w:r w:rsidR="009D1790" w:rsidRPr="009D1790">
        <w:rPr>
          <w:rFonts w:hint="cs"/>
          <w:b/>
          <w:bCs/>
          <w:rtl/>
        </w:rPr>
        <w:t>(أ)</w:t>
      </w:r>
      <w:r>
        <w:rPr>
          <w:rFonts w:hint="cs"/>
          <w:b/>
          <w:bCs/>
          <w:rtl/>
        </w:rPr>
        <w:tab/>
      </w:r>
      <w:r w:rsidR="009D1790" w:rsidRPr="009D1790">
        <w:rPr>
          <w:rFonts w:hint="cs"/>
          <w:b/>
          <w:bCs/>
          <w:rtl/>
        </w:rPr>
        <w:t xml:space="preserve">توفير تدريب </w:t>
      </w:r>
      <w:r>
        <w:rPr>
          <w:rFonts w:hint="cs"/>
          <w:b/>
          <w:bCs/>
          <w:rtl/>
        </w:rPr>
        <w:t xml:space="preserve">بشأن منع </w:t>
      </w:r>
      <w:r w:rsidR="009D1790" w:rsidRPr="009D1790">
        <w:rPr>
          <w:rFonts w:hint="cs"/>
          <w:b/>
          <w:bCs/>
          <w:rtl/>
        </w:rPr>
        <w:t xml:space="preserve">أفعال تشويه الأعضاء التناسلية الأنثوية والتصدي لها </w:t>
      </w:r>
      <w:r>
        <w:rPr>
          <w:rFonts w:hint="cs"/>
          <w:b/>
          <w:bCs/>
          <w:rtl/>
        </w:rPr>
        <w:t xml:space="preserve">وذلك </w:t>
      </w:r>
      <w:r w:rsidR="009D1790" w:rsidRPr="009D1790">
        <w:rPr>
          <w:rFonts w:hint="cs"/>
          <w:b/>
          <w:bCs/>
          <w:rtl/>
        </w:rPr>
        <w:t>لجميع الفئات المهنية ذات الصلة، و</w:t>
      </w:r>
      <w:r w:rsidR="006173D3">
        <w:rPr>
          <w:rFonts w:hint="cs"/>
          <w:b/>
          <w:bCs/>
          <w:rtl/>
        </w:rPr>
        <w:t>لا سيما</w:t>
      </w:r>
      <w:r w:rsidR="009D1790" w:rsidRPr="009D1790">
        <w:rPr>
          <w:rFonts w:hint="cs"/>
          <w:b/>
          <w:bCs/>
          <w:rtl/>
        </w:rPr>
        <w:t xml:space="preserve"> الأطباء والقابلات والعاملون في المستشفيات والمدرسون والأخصائيون الاجتماعيون والاستشاريون العاملون على خط المساعدة الهاتفي</w:t>
      </w:r>
      <w:r>
        <w:rPr>
          <w:rFonts w:hint="cs"/>
          <w:b/>
          <w:bCs/>
          <w:rtl/>
        </w:rPr>
        <w:t xml:space="preserve"> بشأن الأطفال</w:t>
      </w:r>
      <w:r w:rsidR="009D1790" w:rsidRPr="009D1790">
        <w:rPr>
          <w:rFonts w:hint="cs"/>
          <w:b/>
          <w:bCs/>
          <w:rtl/>
        </w:rPr>
        <w:t>؛</w:t>
      </w:r>
    </w:p>
    <w:p w:rsidR="009D1790" w:rsidRPr="009D1790" w:rsidRDefault="004D44C8" w:rsidP="006665C3">
      <w:pPr>
        <w:pStyle w:val="SingleTxtGA"/>
        <w:rPr>
          <w:rFonts w:hint="cs"/>
          <w:b/>
          <w:bCs/>
          <w:rtl/>
        </w:rPr>
      </w:pPr>
      <w:r>
        <w:rPr>
          <w:rFonts w:hint="cs"/>
          <w:b/>
          <w:bCs/>
          <w:rtl/>
        </w:rPr>
        <w:tab/>
      </w:r>
      <w:r w:rsidR="009D1790" w:rsidRPr="009D1790">
        <w:rPr>
          <w:rFonts w:hint="cs"/>
          <w:b/>
          <w:bCs/>
          <w:rtl/>
        </w:rPr>
        <w:t>(ب)</w:t>
      </w:r>
      <w:r>
        <w:rPr>
          <w:rFonts w:hint="cs"/>
          <w:b/>
          <w:bCs/>
          <w:rtl/>
        </w:rPr>
        <w:tab/>
      </w:r>
      <w:r w:rsidR="009D1790" w:rsidRPr="009D1790">
        <w:rPr>
          <w:rFonts w:hint="cs"/>
          <w:b/>
          <w:bCs/>
          <w:rtl/>
        </w:rPr>
        <w:t xml:space="preserve">تعزيز حملات نشر المعلومات والتوعية </w:t>
      </w:r>
      <w:r>
        <w:rPr>
          <w:rFonts w:hint="cs"/>
          <w:b/>
          <w:bCs/>
          <w:rtl/>
        </w:rPr>
        <w:t xml:space="preserve">الرامية إلى منع هذه الممارسة وتنظيم المزيد منها عن طريق القيام، في جملة أمور، بإشراك </w:t>
      </w:r>
      <w:r w:rsidR="009D1790" w:rsidRPr="009D1790">
        <w:rPr>
          <w:rFonts w:hint="cs"/>
          <w:b/>
          <w:bCs/>
          <w:rtl/>
        </w:rPr>
        <w:t xml:space="preserve">المجتمع المدني ووسائط الإعلام. وفي هذا الصدد، ينبغي التركيز بصفة خاصة على الحملات التي تستهدف </w:t>
      </w:r>
      <w:r w:rsidR="00502BB8">
        <w:rPr>
          <w:rFonts w:hint="cs"/>
          <w:b/>
          <w:bCs/>
          <w:rtl/>
        </w:rPr>
        <w:t xml:space="preserve">البنات </w:t>
      </w:r>
      <w:r w:rsidR="009D1790" w:rsidRPr="009D1790">
        <w:rPr>
          <w:rFonts w:hint="cs"/>
          <w:b/>
          <w:bCs/>
          <w:rtl/>
        </w:rPr>
        <w:t xml:space="preserve">المعرضات للخطر وتوفر لهن معلومات عن إمكانية </w:t>
      </w:r>
      <w:r>
        <w:rPr>
          <w:rFonts w:hint="cs"/>
          <w:b/>
          <w:bCs/>
          <w:rtl/>
        </w:rPr>
        <w:t xml:space="preserve">الحصول على </w:t>
      </w:r>
      <w:r w:rsidR="009D1790" w:rsidRPr="009D1790">
        <w:rPr>
          <w:rFonts w:hint="cs"/>
          <w:b/>
          <w:bCs/>
          <w:rtl/>
        </w:rPr>
        <w:t>المساعدة والمشورة؛</w:t>
      </w:r>
    </w:p>
    <w:p w:rsidR="009D1790" w:rsidRPr="009D1790" w:rsidRDefault="004D44C8" w:rsidP="00502BB8">
      <w:pPr>
        <w:pStyle w:val="SingleTxtGA"/>
        <w:rPr>
          <w:rFonts w:hint="cs"/>
          <w:b/>
          <w:bCs/>
          <w:rtl/>
        </w:rPr>
      </w:pPr>
      <w:r>
        <w:rPr>
          <w:rFonts w:hint="cs"/>
          <w:b/>
          <w:bCs/>
          <w:rtl/>
        </w:rPr>
        <w:tab/>
      </w:r>
      <w:r w:rsidR="009D1790" w:rsidRPr="009D1790">
        <w:rPr>
          <w:rFonts w:hint="cs"/>
          <w:b/>
          <w:bCs/>
          <w:rtl/>
        </w:rPr>
        <w:t>(ج)</w:t>
      </w:r>
      <w:r>
        <w:rPr>
          <w:rFonts w:hint="cs"/>
          <w:b/>
          <w:bCs/>
          <w:rtl/>
        </w:rPr>
        <w:tab/>
      </w:r>
      <w:r w:rsidR="009D1790" w:rsidRPr="009D1790">
        <w:rPr>
          <w:rFonts w:hint="cs"/>
          <w:b/>
          <w:bCs/>
          <w:rtl/>
        </w:rPr>
        <w:t xml:space="preserve">زيادة تعزيز التدابير الرامية إلى القضاء على ظاهرة تشويه الأعضاء التناسلية الأنثوية </w:t>
      </w:r>
      <w:r>
        <w:rPr>
          <w:rFonts w:hint="cs"/>
          <w:b/>
          <w:bCs/>
          <w:rtl/>
        </w:rPr>
        <w:t xml:space="preserve">وذلك </w:t>
      </w:r>
      <w:r w:rsidR="009D1790" w:rsidRPr="009D1790">
        <w:rPr>
          <w:rFonts w:hint="cs"/>
          <w:b/>
          <w:bCs/>
          <w:rtl/>
        </w:rPr>
        <w:t xml:space="preserve">في برامج التعاون الدولي لديها بوسائل منها توسيع نطاق المساعدة المالية والتقنية </w:t>
      </w:r>
      <w:r>
        <w:rPr>
          <w:rFonts w:hint="cs"/>
          <w:b/>
          <w:bCs/>
          <w:rtl/>
        </w:rPr>
        <w:t xml:space="preserve">المقدمة إلى </w:t>
      </w:r>
      <w:r w:rsidR="009D1790" w:rsidRPr="009D1790">
        <w:rPr>
          <w:rFonts w:hint="cs"/>
          <w:b/>
          <w:bCs/>
          <w:rtl/>
        </w:rPr>
        <w:t>البلدان التي تمارس فيها ظاهرة تشويه الأعضاء التناسلية الأنثوية.</w:t>
      </w:r>
    </w:p>
    <w:p w:rsidR="009D1790" w:rsidRDefault="00502BB8" w:rsidP="00502BB8">
      <w:pPr>
        <w:pStyle w:val="H23GA"/>
        <w:rPr>
          <w:rFonts w:hint="cs"/>
          <w:rtl/>
        </w:rPr>
      </w:pPr>
      <w:r>
        <w:rPr>
          <w:rFonts w:hint="cs"/>
          <w:rtl/>
        </w:rPr>
        <w:tab/>
      </w:r>
      <w:r>
        <w:rPr>
          <w:rFonts w:hint="cs"/>
          <w:rtl/>
        </w:rPr>
        <w:tab/>
      </w:r>
      <w:r w:rsidR="009D1790" w:rsidRPr="003C345E">
        <w:rPr>
          <w:rtl/>
        </w:rPr>
        <w:t>تحرر الطفل من جميع أشكال العنف</w:t>
      </w:r>
    </w:p>
    <w:p w:rsidR="00045F00" w:rsidRDefault="00045F00" w:rsidP="00045F00">
      <w:pPr>
        <w:pStyle w:val="SingleTxtGA"/>
        <w:rPr>
          <w:rFonts w:hint="cs"/>
          <w:rtl/>
        </w:rPr>
      </w:pPr>
      <w:r>
        <w:rPr>
          <w:rFonts w:hint="cs"/>
          <w:rtl/>
        </w:rPr>
        <w:t>40-</w:t>
      </w:r>
      <w:r>
        <w:rPr>
          <w:rFonts w:hint="cs"/>
          <w:rtl/>
        </w:rPr>
        <w:tab/>
        <w:t>يساور اللجنة القلق إزاء العنف المستمر ضد الأطفال في المدارس وفي مؤسسات أخرى، بما في ذلك العنف البدني وتسلط الأقران وحدوث زيادة في التسلط عبر الإنترنت. وبالإضافة إلى ذلك، تعرب اللجنة عن قلقها إزاء عدم وجود مدرسين وأخصائيين اجتماعيين في بعض المدارس مؤهلين تأهيلاً مناسباً للتصدي لهذه المسألة فضلاً عن موظفين مؤهلين في المؤسسات الأخرى.</w:t>
      </w:r>
    </w:p>
    <w:p w:rsidR="00045F00" w:rsidRPr="0018761D" w:rsidRDefault="00045F00" w:rsidP="00045F00">
      <w:pPr>
        <w:pStyle w:val="SingleTxtGA"/>
        <w:rPr>
          <w:b/>
          <w:bCs/>
          <w:rtl/>
          <w:lang w:eastAsia="ar-SA"/>
        </w:rPr>
      </w:pPr>
      <w:r>
        <w:rPr>
          <w:rFonts w:hint="cs"/>
          <w:rtl/>
        </w:rPr>
        <w:t>41-</w:t>
      </w:r>
      <w:r>
        <w:rPr>
          <w:rFonts w:hint="cs"/>
          <w:rtl/>
        </w:rPr>
        <w:tab/>
      </w:r>
      <w:r w:rsidRPr="0018761D">
        <w:rPr>
          <w:b/>
          <w:bCs/>
          <w:rtl/>
          <w:lang w:eastAsia="ar-SA"/>
        </w:rPr>
        <w:t>توصي اللجنة الدولة الطرف، وهي تذكِّر بالتوصيات الواردة في دراسة الأمم المتحدة بشأن العنف ضد الأطفال</w:t>
      </w:r>
      <w:r w:rsidRPr="0018761D">
        <w:rPr>
          <w:rFonts w:hint="cs"/>
          <w:b/>
          <w:bCs/>
          <w:rtl/>
          <w:lang w:eastAsia="ar-SA"/>
        </w:rPr>
        <w:t xml:space="preserve"> لعام 2006</w:t>
      </w:r>
      <w:r w:rsidRPr="0018761D">
        <w:rPr>
          <w:b/>
          <w:bCs/>
          <w:rtl/>
          <w:lang w:eastAsia="ar-SA"/>
        </w:rPr>
        <w:t xml:space="preserve"> (</w:t>
      </w:r>
      <w:r w:rsidRPr="0018761D">
        <w:rPr>
          <w:rFonts w:hint="cs"/>
          <w:b/>
          <w:bCs/>
          <w:rtl/>
          <w:lang w:eastAsia="ar-SA"/>
        </w:rPr>
        <w:t xml:space="preserve">انظر </w:t>
      </w:r>
      <w:r>
        <w:rPr>
          <w:rFonts w:hint="cs"/>
          <w:b/>
          <w:bCs/>
          <w:rtl/>
          <w:lang w:eastAsia="ar-SA"/>
        </w:rPr>
        <w:t xml:space="preserve">الوثيقة </w:t>
      </w:r>
      <w:r w:rsidRPr="0018761D">
        <w:rPr>
          <w:b/>
          <w:bCs/>
          <w:lang w:eastAsia="ar-SA"/>
        </w:rPr>
        <w:t>A/61/299</w:t>
      </w:r>
      <w:r w:rsidRPr="0018761D">
        <w:rPr>
          <w:b/>
          <w:bCs/>
          <w:rtl/>
          <w:lang w:eastAsia="ar-SA"/>
        </w:rPr>
        <w:t>)،</w:t>
      </w:r>
      <w:r w:rsidRPr="0018761D">
        <w:rPr>
          <w:rFonts w:hint="cs"/>
          <w:b/>
          <w:bCs/>
          <w:rtl/>
          <w:lang w:eastAsia="ar-SA"/>
        </w:rPr>
        <w:t xml:space="preserve"> وبتعليقها العام رقم</w:t>
      </w:r>
      <w:r>
        <w:rPr>
          <w:rFonts w:hint="eastAsia"/>
          <w:b/>
          <w:bCs/>
          <w:rtl/>
          <w:lang w:eastAsia="ar-SA"/>
        </w:rPr>
        <w:t> </w:t>
      </w:r>
      <w:r w:rsidRPr="0018761D">
        <w:rPr>
          <w:rFonts w:hint="cs"/>
          <w:b/>
          <w:bCs/>
          <w:rtl/>
          <w:lang w:eastAsia="ar-SA"/>
        </w:rPr>
        <w:t>13(2011) بشأن حق الطفل في التحرر من جميع أشكال العنف</w:t>
      </w:r>
      <w:r>
        <w:rPr>
          <w:rFonts w:hint="cs"/>
          <w:b/>
          <w:bCs/>
          <w:rtl/>
          <w:lang w:eastAsia="ar-SA"/>
        </w:rPr>
        <w:t>،</w:t>
      </w:r>
      <w:r w:rsidRPr="0018761D">
        <w:rPr>
          <w:b/>
          <w:bCs/>
          <w:rtl/>
          <w:lang w:eastAsia="ar-SA"/>
        </w:rPr>
        <w:t xml:space="preserve"> بالقيام بما يلي:</w:t>
      </w:r>
    </w:p>
    <w:p w:rsidR="00045F00" w:rsidRPr="0018761D" w:rsidRDefault="00045F00" w:rsidP="00045F00">
      <w:pPr>
        <w:pStyle w:val="SingleTxtGA"/>
        <w:rPr>
          <w:b/>
          <w:bCs/>
          <w:rtl/>
          <w:lang w:eastAsia="ar-SA"/>
        </w:rPr>
      </w:pPr>
      <w:r w:rsidRPr="0018761D">
        <w:rPr>
          <w:rFonts w:hint="cs"/>
          <w:b/>
          <w:bCs/>
          <w:rtl/>
          <w:lang w:eastAsia="ar-SA"/>
        </w:rPr>
        <w:tab/>
      </w:r>
      <w:r w:rsidRPr="0018761D">
        <w:rPr>
          <w:b/>
          <w:bCs/>
          <w:rtl/>
          <w:lang w:eastAsia="ar-SA"/>
        </w:rPr>
        <w:t>(أ)</w:t>
      </w:r>
      <w:r w:rsidRPr="0018761D">
        <w:rPr>
          <w:b/>
          <w:bCs/>
          <w:rtl/>
          <w:lang w:eastAsia="ar-SA"/>
        </w:rPr>
        <w:tab/>
        <w:t>وضع استراتيجية وطنية شاملة لمنع جميع أشكال العنف ضد الأطفال</w:t>
      </w:r>
      <w:r w:rsidRPr="0018761D">
        <w:rPr>
          <w:rFonts w:hint="cs"/>
          <w:b/>
          <w:bCs/>
          <w:rtl/>
          <w:lang w:eastAsia="ar-SA"/>
        </w:rPr>
        <w:t xml:space="preserve"> والتصدي لها</w:t>
      </w:r>
      <w:r w:rsidRPr="0018761D">
        <w:rPr>
          <w:b/>
          <w:bCs/>
          <w:rtl/>
          <w:lang w:eastAsia="ar-SA"/>
        </w:rPr>
        <w:t>؛</w:t>
      </w:r>
    </w:p>
    <w:p w:rsidR="00045F00" w:rsidRPr="0018761D" w:rsidRDefault="00045F00" w:rsidP="00045F00">
      <w:pPr>
        <w:pStyle w:val="SingleTxtGA"/>
        <w:rPr>
          <w:b/>
          <w:bCs/>
          <w:rtl/>
          <w:lang w:eastAsia="ar-SA"/>
        </w:rPr>
      </w:pPr>
      <w:r w:rsidRPr="0018761D">
        <w:rPr>
          <w:rFonts w:hint="cs"/>
          <w:b/>
          <w:bCs/>
          <w:rtl/>
          <w:lang w:eastAsia="ar-SA"/>
        </w:rPr>
        <w:tab/>
      </w:r>
      <w:r w:rsidRPr="0018761D">
        <w:rPr>
          <w:b/>
          <w:bCs/>
          <w:rtl/>
          <w:lang w:eastAsia="ar-SA"/>
        </w:rPr>
        <w:t>(ب)</w:t>
      </w:r>
      <w:r w:rsidRPr="0018761D">
        <w:rPr>
          <w:b/>
          <w:bCs/>
          <w:rtl/>
          <w:lang w:eastAsia="ar-SA"/>
        </w:rPr>
        <w:tab/>
        <w:t xml:space="preserve">اعتماد إطار وطني للتنسيق </w:t>
      </w:r>
      <w:r w:rsidRPr="0018761D">
        <w:rPr>
          <w:rFonts w:hint="cs"/>
          <w:b/>
          <w:bCs/>
          <w:rtl/>
          <w:lang w:eastAsia="ar-SA"/>
        </w:rPr>
        <w:t>للتصدي</w:t>
      </w:r>
      <w:r w:rsidRPr="0018761D">
        <w:rPr>
          <w:b/>
          <w:bCs/>
          <w:rtl/>
          <w:lang w:eastAsia="ar-SA"/>
        </w:rPr>
        <w:t xml:space="preserve"> </w:t>
      </w:r>
      <w:r w:rsidRPr="0018761D">
        <w:rPr>
          <w:rFonts w:hint="cs"/>
          <w:b/>
          <w:bCs/>
          <w:rtl/>
          <w:lang w:eastAsia="ar-SA"/>
        </w:rPr>
        <w:t>ل</w:t>
      </w:r>
      <w:r w:rsidRPr="0018761D">
        <w:rPr>
          <w:b/>
          <w:bCs/>
          <w:rtl/>
          <w:lang w:eastAsia="ar-SA"/>
        </w:rPr>
        <w:t>جميع أشكال العنف ضد الأطفال؛</w:t>
      </w:r>
    </w:p>
    <w:p w:rsidR="00045F00" w:rsidRPr="0018761D" w:rsidRDefault="00045F00" w:rsidP="00045F00">
      <w:pPr>
        <w:pStyle w:val="SingleTxtGA"/>
        <w:rPr>
          <w:b/>
          <w:bCs/>
          <w:rtl/>
          <w:lang w:eastAsia="ar-SA"/>
        </w:rPr>
      </w:pPr>
      <w:r w:rsidRPr="0018761D">
        <w:rPr>
          <w:rFonts w:hint="cs"/>
          <w:b/>
          <w:bCs/>
          <w:rtl/>
          <w:lang w:eastAsia="ar-SA"/>
        </w:rPr>
        <w:tab/>
      </w:r>
      <w:r w:rsidRPr="0018761D">
        <w:rPr>
          <w:b/>
          <w:bCs/>
          <w:rtl/>
          <w:lang w:eastAsia="ar-SA"/>
        </w:rPr>
        <w:t>(ج)</w:t>
      </w:r>
      <w:r w:rsidRPr="0018761D">
        <w:rPr>
          <w:b/>
          <w:bCs/>
          <w:rtl/>
          <w:lang w:eastAsia="ar-SA"/>
        </w:rPr>
        <w:tab/>
      </w:r>
      <w:r w:rsidRPr="0018761D">
        <w:rPr>
          <w:rFonts w:hint="cs"/>
          <w:b/>
          <w:bCs/>
          <w:rtl/>
          <w:lang w:eastAsia="ar-SA"/>
        </w:rPr>
        <w:t xml:space="preserve">توفير برامج لتوعية وتدريب المدرسين والأخصائيين الاجتماعيين في جميع أنحاء البلد، </w:t>
      </w:r>
      <w:r>
        <w:rPr>
          <w:rFonts w:hint="cs"/>
          <w:b/>
          <w:bCs/>
          <w:rtl/>
          <w:lang w:eastAsia="ar-SA"/>
        </w:rPr>
        <w:t xml:space="preserve">تهدف إلى </w:t>
      </w:r>
      <w:r w:rsidRPr="0018761D">
        <w:rPr>
          <w:rFonts w:hint="cs"/>
          <w:b/>
          <w:bCs/>
          <w:rtl/>
          <w:lang w:eastAsia="ar-SA"/>
        </w:rPr>
        <w:t xml:space="preserve">تعليمهم كيفية التعرف </w:t>
      </w:r>
      <w:r>
        <w:rPr>
          <w:rFonts w:hint="cs"/>
          <w:b/>
          <w:bCs/>
          <w:rtl/>
          <w:lang w:eastAsia="ar-SA"/>
        </w:rPr>
        <w:t xml:space="preserve">على </w:t>
      </w:r>
      <w:r w:rsidRPr="0018761D">
        <w:rPr>
          <w:rFonts w:hint="cs"/>
          <w:b/>
          <w:bCs/>
          <w:rtl/>
          <w:lang w:eastAsia="ar-SA"/>
        </w:rPr>
        <w:t>حوادث العنف والتصدي لها بفعالية</w:t>
      </w:r>
      <w:r w:rsidRPr="0018761D">
        <w:rPr>
          <w:b/>
          <w:bCs/>
          <w:rtl/>
          <w:lang w:eastAsia="ar-SA"/>
        </w:rPr>
        <w:t>؛</w:t>
      </w:r>
    </w:p>
    <w:p w:rsidR="00045F00" w:rsidRPr="0018761D" w:rsidRDefault="00045F00" w:rsidP="00045F00">
      <w:pPr>
        <w:pStyle w:val="SingleTxtGA"/>
        <w:rPr>
          <w:rFonts w:hint="cs"/>
          <w:b/>
          <w:bCs/>
          <w:rtl/>
        </w:rPr>
      </w:pPr>
      <w:r w:rsidRPr="0018761D">
        <w:rPr>
          <w:rFonts w:hint="cs"/>
          <w:b/>
          <w:bCs/>
          <w:rtl/>
          <w:lang w:eastAsia="ar-SA"/>
        </w:rPr>
        <w:tab/>
      </w:r>
      <w:r w:rsidRPr="0018761D">
        <w:rPr>
          <w:b/>
          <w:bCs/>
          <w:rtl/>
          <w:lang w:eastAsia="ar-SA"/>
        </w:rPr>
        <w:t>(د)</w:t>
      </w:r>
      <w:r w:rsidRPr="0018761D">
        <w:rPr>
          <w:b/>
          <w:bCs/>
          <w:rtl/>
          <w:lang w:eastAsia="ar-SA"/>
        </w:rPr>
        <w:tab/>
        <w:t>التعاون مع الممثل الخاص للأمين العام المعني بمسألة العنف ضد الأطفال ومع مؤسسات الأمم المتحدة الأخرى ذات الصلة.</w:t>
      </w:r>
    </w:p>
    <w:p w:rsidR="00045F00" w:rsidRPr="00FC3EE7" w:rsidRDefault="00045F00" w:rsidP="00045F00">
      <w:pPr>
        <w:pStyle w:val="H1GA"/>
        <w:rPr>
          <w:rFonts w:hint="cs"/>
          <w:rtl/>
          <w:lang w:val="fr-CH"/>
        </w:rPr>
      </w:pPr>
      <w:r>
        <w:rPr>
          <w:rFonts w:hint="cs"/>
          <w:rtl/>
        </w:rPr>
        <w:tab/>
        <w:t>هاء-</w:t>
      </w:r>
      <w:r>
        <w:rPr>
          <w:rFonts w:hint="cs"/>
          <w:rtl/>
        </w:rPr>
        <w:tab/>
      </w:r>
      <w:r w:rsidRPr="00FC3EE7">
        <w:rPr>
          <w:rtl/>
          <w:lang w:val="fr-CH"/>
        </w:rPr>
        <w:t>البيئة الأسرية والرعاية البديلة (المواد 5 و9-11 و</w:t>
      </w:r>
      <w:r>
        <w:rPr>
          <w:rFonts w:hint="cs"/>
          <w:rtl/>
          <w:lang w:val="fr-CH"/>
        </w:rPr>
        <w:t xml:space="preserve">18(1-2) </w:t>
      </w:r>
      <w:r w:rsidRPr="00FC3EE7">
        <w:rPr>
          <w:rtl/>
          <w:lang w:val="fr-CH"/>
        </w:rPr>
        <w:t>و</w:t>
      </w:r>
      <w:r>
        <w:rPr>
          <w:rFonts w:hint="cs"/>
          <w:rtl/>
          <w:lang w:val="fr-CH"/>
        </w:rPr>
        <w:t>20-21</w:t>
      </w:r>
      <w:r w:rsidRPr="00FC3EE7">
        <w:rPr>
          <w:rtl/>
          <w:lang w:val="fr-CH"/>
        </w:rPr>
        <w:t xml:space="preserve"> </w:t>
      </w:r>
      <w:r>
        <w:rPr>
          <w:rFonts w:hint="cs"/>
          <w:rtl/>
          <w:lang w:val="fr-CH"/>
        </w:rPr>
        <w:t>و25 و27</w:t>
      </w:r>
      <w:r w:rsidRPr="00FC3EE7">
        <w:rPr>
          <w:rtl/>
          <w:lang w:val="fr-CH"/>
        </w:rPr>
        <w:t>(4) من الاتفاقية)</w:t>
      </w:r>
    </w:p>
    <w:p w:rsidR="00045F00" w:rsidRDefault="00045F00" w:rsidP="00045F00">
      <w:pPr>
        <w:pStyle w:val="SingleTxtGA"/>
        <w:rPr>
          <w:rFonts w:hint="cs"/>
          <w:rtl/>
        </w:rPr>
      </w:pPr>
      <w:r>
        <w:rPr>
          <w:rFonts w:hint="cs"/>
          <w:rtl/>
          <w:lang w:val="fr-CH"/>
        </w:rPr>
        <w:t>42-</w:t>
      </w:r>
      <w:r>
        <w:rPr>
          <w:rFonts w:hint="cs"/>
          <w:rtl/>
          <w:lang w:val="fr-CH"/>
        </w:rPr>
        <w:tab/>
        <w:t xml:space="preserve">بينما ترحب اللجنة بالتغييرات الهامة التي أجرتها الدولة الطرف بشأن تنظيم العلاقات الوالدية، وبصفة خاصة الاتجاه الرئيسي السائد نحو إقرار حضانة الوالدين المشتركة للأطفال، فإنها تلاحظ أن الدولة الطرف لا تزال تستخدم </w:t>
      </w:r>
      <w:r>
        <w:rPr>
          <w:rFonts w:hint="cs"/>
          <w:rtl/>
        </w:rPr>
        <w:t>مصطلح "الحضانة" في تشريعاتها وليس مصطلح "مسؤولية الوالدين" على النحو المستخدم في الاتفاقية وفي بعض الصكوك الدولية التي اعتُمدت بعد دخول اتفاقية حقوق الطفل حيز النفاذ.</w:t>
      </w:r>
    </w:p>
    <w:p w:rsidR="00045F00" w:rsidRPr="0018761D" w:rsidRDefault="00045F00" w:rsidP="00045F00">
      <w:pPr>
        <w:pStyle w:val="SingleTxtGA"/>
        <w:rPr>
          <w:rFonts w:hint="cs"/>
          <w:b/>
          <w:bCs/>
          <w:rtl/>
        </w:rPr>
      </w:pPr>
      <w:r>
        <w:rPr>
          <w:rFonts w:hint="cs"/>
          <w:rtl/>
        </w:rPr>
        <w:t>43-</w:t>
      </w:r>
      <w:r>
        <w:rPr>
          <w:rFonts w:hint="cs"/>
          <w:rtl/>
        </w:rPr>
        <w:tab/>
      </w:r>
      <w:r w:rsidRPr="0018761D">
        <w:rPr>
          <w:rFonts w:hint="cs"/>
          <w:b/>
          <w:bCs/>
          <w:rtl/>
        </w:rPr>
        <w:t xml:space="preserve">توصي اللجنة الدولة الطرف بالنظر في إمكانية الاستعاضة عن مصطلح "الحضانة" بمصطلح "مسؤولية </w:t>
      </w:r>
      <w:r>
        <w:rPr>
          <w:rFonts w:hint="cs"/>
          <w:b/>
          <w:bCs/>
          <w:rtl/>
        </w:rPr>
        <w:t>الوالدين</w:t>
      </w:r>
      <w:r w:rsidRPr="0018761D">
        <w:rPr>
          <w:rFonts w:hint="cs"/>
          <w:b/>
          <w:bCs/>
          <w:rtl/>
        </w:rPr>
        <w:t xml:space="preserve">" بما يتمشى مع </w:t>
      </w:r>
      <w:r>
        <w:rPr>
          <w:rFonts w:hint="cs"/>
          <w:b/>
          <w:bCs/>
          <w:rtl/>
        </w:rPr>
        <w:t xml:space="preserve">موضوع </w:t>
      </w:r>
      <w:r w:rsidRPr="0018761D">
        <w:rPr>
          <w:rFonts w:hint="cs"/>
          <w:b/>
          <w:bCs/>
          <w:rtl/>
        </w:rPr>
        <w:t>الاتفاقية</w:t>
      </w:r>
      <w:r>
        <w:rPr>
          <w:rFonts w:hint="cs"/>
          <w:b/>
          <w:bCs/>
          <w:rtl/>
        </w:rPr>
        <w:t xml:space="preserve"> والغرض منها</w:t>
      </w:r>
      <w:r w:rsidRPr="0018761D">
        <w:rPr>
          <w:rFonts w:hint="cs"/>
          <w:b/>
          <w:bCs/>
          <w:rtl/>
        </w:rPr>
        <w:t>.</w:t>
      </w:r>
    </w:p>
    <w:p w:rsidR="00045F00" w:rsidRPr="00E52492" w:rsidRDefault="00045F00" w:rsidP="00045F00">
      <w:pPr>
        <w:pStyle w:val="H23GA"/>
        <w:rPr>
          <w:rFonts w:hint="cs"/>
          <w:rtl/>
        </w:rPr>
      </w:pPr>
      <w:r>
        <w:rPr>
          <w:rFonts w:hint="cs"/>
          <w:rtl/>
        </w:rPr>
        <w:tab/>
      </w:r>
      <w:r>
        <w:rPr>
          <w:rFonts w:hint="cs"/>
          <w:rtl/>
        </w:rPr>
        <w:tab/>
      </w:r>
      <w:r w:rsidRPr="00E52492">
        <w:rPr>
          <w:rtl/>
        </w:rPr>
        <w:t>الأطفال المحرومون من بيئة أسرية</w:t>
      </w:r>
    </w:p>
    <w:p w:rsidR="00045F00" w:rsidRDefault="00045F00" w:rsidP="00F20FA3">
      <w:pPr>
        <w:pStyle w:val="SingleTxtGA"/>
        <w:spacing w:after="100" w:line="378" w:lineRule="exact"/>
        <w:rPr>
          <w:rFonts w:hint="cs"/>
          <w:rtl/>
        </w:rPr>
      </w:pPr>
      <w:r>
        <w:rPr>
          <w:rFonts w:hint="cs"/>
          <w:rtl/>
        </w:rPr>
        <w:t>44-</w:t>
      </w:r>
      <w:r>
        <w:rPr>
          <w:rFonts w:hint="cs"/>
          <w:rtl/>
        </w:rPr>
        <w:tab/>
        <w:t>تعرب اللجنة عن قلقها إزاء القواعد الصارمة لدى الدولة الطرف فيما يتعلق بلم شمل الأسرة، والتي لا تجيز للأطفال الذين يُتركون في بلدانهم والذين لا يكونون من مواطني بلد من بلدان الاتحاد الأوروبي الالتحاق بوالديهم في الدولة الطرف إلا إذا كانوا دون السادسة عشرة وكانت سبل عيشهم مكفولة.</w:t>
      </w:r>
    </w:p>
    <w:p w:rsidR="00045F00" w:rsidRPr="0018761D" w:rsidRDefault="00045F00" w:rsidP="00F20FA3">
      <w:pPr>
        <w:pStyle w:val="SingleTxtGA"/>
        <w:spacing w:after="100" w:line="378" w:lineRule="exact"/>
        <w:rPr>
          <w:rFonts w:hint="cs"/>
          <w:b/>
          <w:bCs/>
          <w:rtl/>
        </w:rPr>
      </w:pPr>
      <w:r>
        <w:rPr>
          <w:rFonts w:hint="cs"/>
          <w:rtl/>
        </w:rPr>
        <w:t>45-</w:t>
      </w:r>
      <w:r>
        <w:rPr>
          <w:rFonts w:hint="cs"/>
          <w:rtl/>
        </w:rPr>
        <w:tab/>
      </w:r>
      <w:r w:rsidRPr="0018761D">
        <w:rPr>
          <w:rFonts w:hint="cs"/>
          <w:b/>
          <w:bCs/>
          <w:rtl/>
        </w:rPr>
        <w:t xml:space="preserve">في ضوء </w:t>
      </w:r>
      <w:r>
        <w:rPr>
          <w:rFonts w:hint="cs"/>
          <w:b/>
          <w:bCs/>
          <w:rtl/>
        </w:rPr>
        <w:t>التعليق</w:t>
      </w:r>
      <w:r w:rsidRPr="0018761D">
        <w:rPr>
          <w:rFonts w:hint="cs"/>
          <w:b/>
          <w:bCs/>
          <w:rtl/>
        </w:rPr>
        <w:t xml:space="preserve"> العام رقم 14</w:t>
      </w:r>
      <w:r>
        <w:rPr>
          <w:rFonts w:hint="cs"/>
          <w:b/>
          <w:bCs/>
          <w:rtl/>
        </w:rPr>
        <w:t xml:space="preserve"> للجنة </w:t>
      </w:r>
      <w:r w:rsidRPr="0018761D">
        <w:rPr>
          <w:rFonts w:hint="cs"/>
          <w:b/>
          <w:bCs/>
          <w:rtl/>
        </w:rPr>
        <w:t>(2013) بشأن حق الطفل في إيلاء الاعتبار الأول لمصالحه الفضلى</w:t>
      </w:r>
      <w:r>
        <w:rPr>
          <w:rFonts w:hint="cs"/>
          <w:b/>
          <w:bCs/>
          <w:rtl/>
        </w:rPr>
        <w:t>،</w:t>
      </w:r>
      <w:r w:rsidRPr="005069CC">
        <w:rPr>
          <w:rFonts w:hint="cs"/>
          <w:b/>
          <w:bCs/>
          <w:rtl/>
        </w:rPr>
        <w:t xml:space="preserve"> </w:t>
      </w:r>
      <w:r w:rsidRPr="0018761D">
        <w:rPr>
          <w:rFonts w:hint="cs"/>
          <w:b/>
          <w:bCs/>
          <w:rtl/>
        </w:rPr>
        <w:t xml:space="preserve">توصي اللجنة الدولة الطرف بضمان أن يتمتع أطفال الرعايا الأجانب </w:t>
      </w:r>
      <w:r>
        <w:rPr>
          <w:rFonts w:hint="cs"/>
          <w:b/>
          <w:bCs/>
          <w:rtl/>
        </w:rPr>
        <w:t xml:space="preserve">بحق </w:t>
      </w:r>
      <w:r w:rsidRPr="0018761D">
        <w:rPr>
          <w:rFonts w:hint="cs"/>
          <w:b/>
          <w:bCs/>
          <w:rtl/>
        </w:rPr>
        <w:t xml:space="preserve">قانوني عام في </w:t>
      </w:r>
      <w:r>
        <w:rPr>
          <w:rFonts w:hint="cs"/>
          <w:b/>
          <w:bCs/>
          <w:rtl/>
        </w:rPr>
        <w:t xml:space="preserve">إعادة </w:t>
      </w:r>
      <w:r w:rsidRPr="0018761D">
        <w:rPr>
          <w:rFonts w:hint="cs"/>
          <w:b/>
          <w:bCs/>
          <w:rtl/>
        </w:rPr>
        <w:t>لمّ شمل الأسرة حتى سن الثامنة عشرة.</w:t>
      </w:r>
    </w:p>
    <w:p w:rsidR="00045F00" w:rsidRDefault="00045F00" w:rsidP="00F20FA3">
      <w:pPr>
        <w:pStyle w:val="SingleTxtGA"/>
        <w:spacing w:after="100" w:line="378" w:lineRule="exact"/>
        <w:rPr>
          <w:rFonts w:hint="cs"/>
          <w:rtl/>
        </w:rPr>
      </w:pPr>
      <w:r>
        <w:rPr>
          <w:rFonts w:hint="cs"/>
          <w:rtl/>
        </w:rPr>
        <w:t>46-</w:t>
      </w:r>
      <w:r>
        <w:rPr>
          <w:rFonts w:hint="cs"/>
          <w:rtl/>
        </w:rPr>
        <w:tab/>
        <w:t>وبينما ترحب اللجنة بالتدابير التشريعية التي اعتمدتها الدولة الطرف لتقديم الدعم إلى الوالدين أثناء تأدية واجباتهم الوالدية، فإنها تشعر بالقلق إزاء المسائل التالية:</w:t>
      </w:r>
    </w:p>
    <w:p w:rsidR="00045F00" w:rsidRDefault="00045F00" w:rsidP="00F20FA3">
      <w:pPr>
        <w:pStyle w:val="SingleTxtGA"/>
        <w:spacing w:after="100" w:line="378" w:lineRule="exact"/>
        <w:rPr>
          <w:rFonts w:hint="cs"/>
          <w:rtl/>
        </w:rPr>
      </w:pPr>
      <w:r>
        <w:rPr>
          <w:rFonts w:hint="cs"/>
          <w:rtl/>
        </w:rPr>
        <w:tab/>
        <w:t>(أ)</w:t>
      </w:r>
      <w:r>
        <w:rPr>
          <w:rFonts w:hint="cs"/>
          <w:rtl/>
        </w:rPr>
        <w:tab/>
        <w:t xml:space="preserve">العدد المتزايد للأطفال المحرومين من </w:t>
      </w:r>
      <w:r w:rsidRPr="00A368EC">
        <w:rPr>
          <w:rFonts w:hint="cs"/>
          <w:rtl/>
        </w:rPr>
        <w:t>بيئتهم الأسرية والمودعين في دور الرعاية العامة؛</w:t>
      </w:r>
    </w:p>
    <w:p w:rsidR="00045F00" w:rsidRDefault="00045F00" w:rsidP="00F20FA3">
      <w:pPr>
        <w:pStyle w:val="SingleTxtGA"/>
        <w:spacing w:after="100" w:line="378" w:lineRule="exact"/>
        <w:rPr>
          <w:rFonts w:hint="cs"/>
          <w:rtl/>
        </w:rPr>
      </w:pPr>
      <w:r>
        <w:rPr>
          <w:rFonts w:hint="cs"/>
          <w:rtl/>
        </w:rPr>
        <w:tab/>
        <w:t>(ب)</w:t>
      </w:r>
      <w:r>
        <w:rPr>
          <w:rFonts w:hint="cs"/>
          <w:rtl/>
        </w:rPr>
        <w:tab/>
      </w:r>
      <w:r w:rsidRPr="00AE0F23">
        <w:rPr>
          <w:rFonts w:hint="cs"/>
          <w:rtl/>
        </w:rPr>
        <w:t xml:space="preserve">عدم توافر موارد </w:t>
      </w:r>
      <w:r w:rsidRPr="00076342">
        <w:rPr>
          <w:rFonts w:hint="cs"/>
          <w:rtl/>
        </w:rPr>
        <w:t>كافية في خدمات الرعاية العامة للشباب لدعم</w:t>
      </w:r>
      <w:r w:rsidRPr="00AE0F23">
        <w:rPr>
          <w:rFonts w:hint="cs"/>
          <w:rtl/>
        </w:rPr>
        <w:t xml:space="preserve"> الأسر المعرضة للخطر </w:t>
      </w:r>
      <w:r>
        <w:rPr>
          <w:rFonts w:hint="cs"/>
          <w:rtl/>
        </w:rPr>
        <w:t>وال</w:t>
      </w:r>
      <w:r w:rsidRPr="00AE0F23">
        <w:rPr>
          <w:rFonts w:hint="cs"/>
          <w:rtl/>
        </w:rPr>
        <w:t xml:space="preserve">عدد </w:t>
      </w:r>
      <w:r>
        <w:rPr>
          <w:rFonts w:hint="cs"/>
          <w:rtl/>
        </w:rPr>
        <w:t>المنخفض ل</w:t>
      </w:r>
      <w:r w:rsidRPr="00AE0F23">
        <w:rPr>
          <w:rFonts w:hint="cs"/>
          <w:rtl/>
        </w:rPr>
        <w:t>لسلطات الم</w:t>
      </w:r>
      <w:r>
        <w:rPr>
          <w:rFonts w:hint="cs"/>
          <w:rtl/>
        </w:rPr>
        <w:t>حلية التي تقدم خدمات الدعم بلغة</w:t>
      </w:r>
      <w:r w:rsidRPr="00AE0F23">
        <w:rPr>
          <w:rFonts w:hint="cs"/>
          <w:rtl/>
        </w:rPr>
        <w:t xml:space="preserve"> </w:t>
      </w:r>
      <w:r>
        <w:rPr>
          <w:rFonts w:hint="cs"/>
          <w:rtl/>
        </w:rPr>
        <w:t xml:space="preserve">الوالدين </w:t>
      </w:r>
      <w:r w:rsidRPr="00AE0F23">
        <w:rPr>
          <w:rFonts w:hint="cs"/>
          <w:rtl/>
        </w:rPr>
        <w:t>أو</w:t>
      </w:r>
      <w:r>
        <w:rPr>
          <w:rFonts w:hint="eastAsia"/>
          <w:rtl/>
        </w:rPr>
        <w:t> </w:t>
      </w:r>
      <w:r w:rsidRPr="00AE0F23">
        <w:rPr>
          <w:rFonts w:hint="cs"/>
          <w:rtl/>
        </w:rPr>
        <w:t>الترجمة الفورية؛</w:t>
      </w:r>
    </w:p>
    <w:p w:rsidR="00045F00" w:rsidRDefault="00045F00" w:rsidP="00F20FA3">
      <w:pPr>
        <w:pStyle w:val="SingleTxtGA"/>
        <w:spacing w:after="100" w:line="378" w:lineRule="exact"/>
        <w:rPr>
          <w:rFonts w:hint="cs"/>
          <w:rtl/>
        </w:rPr>
      </w:pPr>
      <w:r>
        <w:rPr>
          <w:rFonts w:hint="cs"/>
          <w:rtl/>
        </w:rPr>
        <w:tab/>
        <w:t>(ج)</w:t>
      </w:r>
      <w:r>
        <w:rPr>
          <w:rFonts w:hint="cs"/>
          <w:rtl/>
        </w:rPr>
        <w:tab/>
        <w:t>الممارسة المتمثلة في إيداع الأطفال الذين يعانون من صعوبات سلوكية لدى أسر حاضنة في بلدان أخرى من بلدان الاتحاد الأوروبي دون وجود إشراف وتقييم مناسبين.</w:t>
      </w:r>
    </w:p>
    <w:p w:rsidR="00045F00" w:rsidRPr="0018761D" w:rsidRDefault="00045F00" w:rsidP="00F20FA3">
      <w:pPr>
        <w:pStyle w:val="SingleTxtGA"/>
        <w:spacing w:after="100" w:line="378" w:lineRule="exact"/>
        <w:rPr>
          <w:rFonts w:hint="cs"/>
          <w:b/>
          <w:bCs/>
          <w:rtl/>
        </w:rPr>
      </w:pPr>
      <w:r w:rsidRPr="00DA28AE">
        <w:rPr>
          <w:rFonts w:hint="cs"/>
          <w:rtl/>
        </w:rPr>
        <w:t>47-</w:t>
      </w:r>
      <w:r>
        <w:rPr>
          <w:rFonts w:hint="cs"/>
          <w:rtl/>
        </w:rPr>
        <w:tab/>
      </w:r>
      <w:r w:rsidRPr="0018761D">
        <w:rPr>
          <w:rFonts w:hint="cs"/>
          <w:b/>
          <w:bCs/>
          <w:rtl/>
        </w:rPr>
        <w:t>توصي اللجنة الدولة الطرف بما يلي:</w:t>
      </w:r>
    </w:p>
    <w:p w:rsidR="00045F00" w:rsidRPr="0018761D" w:rsidRDefault="00045F00" w:rsidP="00F20FA3">
      <w:pPr>
        <w:pStyle w:val="SingleTxtGA"/>
        <w:spacing w:after="100" w:line="378" w:lineRule="exact"/>
        <w:rPr>
          <w:rFonts w:hint="cs"/>
          <w:b/>
          <w:bCs/>
          <w:rtl/>
        </w:rPr>
      </w:pPr>
      <w:r w:rsidRPr="0018761D">
        <w:rPr>
          <w:rFonts w:hint="cs"/>
          <w:b/>
          <w:bCs/>
          <w:rtl/>
        </w:rPr>
        <w:tab/>
        <w:t>(أ)</w:t>
      </w:r>
      <w:r w:rsidRPr="0018761D">
        <w:rPr>
          <w:rFonts w:hint="cs"/>
          <w:b/>
          <w:bCs/>
          <w:rtl/>
        </w:rPr>
        <w:tab/>
        <w:t xml:space="preserve">تحسين نظامها </w:t>
      </w:r>
      <w:r>
        <w:rPr>
          <w:rFonts w:hint="cs"/>
          <w:b/>
          <w:bCs/>
          <w:rtl/>
        </w:rPr>
        <w:t>المتعلق ب</w:t>
      </w:r>
      <w:r w:rsidRPr="0018761D">
        <w:rPr>
          <w:rFonts w:hint="cs"/>
          <w:b/>
          <w:bCs/>
          <w:rtl/>
        </w:rPr>
        <w:t>دعم الأ</w:t>
      </w:r>
      <w:r>
        <w:rPr>
          <w:rFonts w:hint="cs"/>
          <w:b/>
          <w:bCs/>
          <w:rtl/>
        </w:rPr>
        <w:t>ُ</w:t>
      </w:r>
      <w:r w:rsidRPr="0018761D">
        <w:rPr>
          <w:rFonts w:hint="cs"/>
          <w:b/>
          <w:bCs/>
          <w:rtl/>
        </w:rPr>
        <w:t>س</w:t>
      </w:r>
      <w:r>
        <w:rPr>
          <w:rFonts w:hint="cs"/>
          <w:b/>
          <w:bCs/>
          <w:rtl/>
        </w:rPr>
        <w:t>َ</w:t>
      </w:r>
      <w:r w:rsidRPr="0018761D">
        <w:rPr>
          <w:rFonts w:hint="cs"/>
          <w:b/>
          <w:bCs/>
          <w:rtl/>
        </w:rPr>
        <w:t xml:space="preserve">ر وضمان عدم اللجوء إلى إيداع الأطفال </w:t>
      </w:r>
      <w:r>
        <w:rPr>
          <w:rFonts w:hint="cs"/>
          <w:b/>
          <w:bCs/>
          <w:rtl/>
        </w:rPr>
        <w:t xml:space="preserve">في أُطر الرعاية الكفيلة </w:t>
      </w:r>
      <w:r w:rsidRPr="0018761D">
        <w:rPr>
          <w:rFonts w:hint="cs"/>
          <w:b/>
          <w:bCs/>
          <w:rtl/>
        </w:rPr>
        <w:t xml:space="preserve">إلا </w:t>
      </w:r>
      <w:r>
        <w:rPr>
          <w:rFonts w:hint="cs"/>
          <w:b/>
          <w:bCs/>
          <w:rtl/>
        </w:rPr>
        <w:t xml:space="preserve">تحقيقاً لمصالح </w:t>
      </w:r>
      <w:r w:rsidRPr="0018761D">
        <w:rPr>
          <w:rFonts w:hint="cs"/>
          <w:b/>
          <w:bCs/>
          <w:rtl/>
        </w:rPr>
        <w:t>الطفل الفضلى؛</w:t>
      </w:r>
    </w:p>
    <w:p w:rsidR="00045F00" w:rsidRPr="0018761D" w:rsidRDefault="00045F00" w:rsidP="00F20FA3">
      <w:pPr>
        <w:pStyle w:val="SingleTxtGA"/>
        <w:spacing w:after="100" w:line="378" w:lineRule="exact"/>
        <w:rPr>
          <w:rFonts w:hint="cs"/>
          <w:b/>
          <w:bCs/>
          <w:rtl/>
        </w:rPr>
      </w:pPr>
      <w:r w:rsidRPr="0018761D">
        <w:rPr>
          <w:rFonts w:hint="cs"/>
          <w:b/>
          <w:bCs/>
          <w:rtl/>
        </w:rPr>
        <w:tab/>
        <w:t>(ب)</w:t>
      </w:r>
      <w:r w:rsidRPr="0018761D">
        <w:rPr>
          <w:rFonts w:hint="cs"/>
          <w:b/>
          <w:bCs/>
          <w:rtl/>
        </w:rPr>
        <w:tab/>
        <w:t xml:space="preserve">توفير الموارد البشرية والمالية الكافية لخدمات الرعاية الاجتماعية لجعلها متاحة لجميع الأسر التي </w:t>
      </w:r>
      <w:r>
        <w:rPr>
          <w:rFonts w:hint="cs"/>
          <w:b/>
          <w:bCs/>
          <w:rtl/>
        </w:rPr>
        <w:t xml:space="preserve">تواجه </w:t>
      </w:r>
      <w:r w:rsidRPr="0018761D">
        <w:rPr>
          <w:rFonts w:hint="cs"/>
          <w:b/>
          <w:bCs/>
          <w:rtl/>
        </w:rPr>
        <w:t>صعوبات اجتماعية واقتصادية، بما في ذلك الأسر المهاجرة، و</w:t>
      </w:r>
      <w:r>
        <w:rPr>
          <w:rFonts w:hint="cs"/>
          <w:b/>
          <w:bCs/>
          <w:rtl/>
        </w:rPr>
        <w:t>لا سيما</w:t>
      </w:r>
      <w:r w:rsidRPr="0018761D">
        <w:rPr>
          <w:rFonts w:hint="cs"/>
          <w:b/>
          <w:bCs/>
          <w:rtl/>
        </w:rPr>
        <w:t xml:space="preserve"> الصعوبات التي تواجهها في تذليل العقبات اللغوية؛</w:t>
      </w:r>
    </w:p>
    <w:p w:rsidR="00045F00" w:rsidRPr="0018761D" w:rsidRDefault="00045F00" w:rsidP="00F20FA3">
      <w:pPr>
        <w:pStyle w:val="SingleTxtGA"/>
        <w:spacing w:after="100" w:line="378" w:lineRule="exact"/>
        <w:rPr>
          <w:rFonts w:hint="cs"/>
          <w:b/>
          <w:bCs/>
          <w:rtl/>
        </w:rPr>
      </w:pPr>
      <w:r w:rsidRPr="0018761D">
        <w:rPr>
          <w:rFonts w:hint="cs"/>
          <w:b/>
          <w:bCs/>
          <w:rtl/>
        </w:rPr>
        <w:tab/>
        <w:t>(ج)</w:t>
      </w:r>
      <w:r w:rsidRPr="0018761D">
        <w:rPr>
          <w:rFonts w:hint="cs"/>
          <w:b/>
          <w:bCs/>
          <w:rtl/>
        </w:rPr>
        <w:tab/>
        <w:t xml:space="preserve">مراجعة سياستها </w:t>
      </w:r>
      <w:r>
        <w:rPr>
          <w:rFonts w:hint="cs"/>
          <w:b/>
          <w:bCs/>
          <w:rtl/>
        </w:rPr>
        <w:t xml:space="preserve">المتعلقة </w:t>
      </w:r>
      <w:r w:rsidRPr="0018761D">
        <w:rPr>
          <w:rFonts w:hint="cs"/>
          <w:b/>
          <w:bCs/>
          <w:rtl/>
        </w:rPr>
        <w:t>بإيداع الأطفال في بلدان أخرى من الاتحاد الأوروبي وتوفير الإشراف والمتابعة والتقييم</w:t>
      </w:r>
      <w:r>
        <w:rPr>
          <w:rFonts w:hint="cs"/>
          <w:b/>
          <w:bCs/>
          <w:rtl/>
        </w:rPr>
        <w:t xml:space="preserve"> على نحو مناسب</w:t>
      </w:r>
      <w:r w:rsidRPr="0018761D">
        <w:rPr>
          <w:rFonts w:hint="cs"/>
          <w:b/>
          <w:bCs/>
          <w:rtl/>
        </w:rPr>
        <w:t>.</w:t>
      </w:r>
    </w:p>
    <w:p w:rsidR="00045F00" w:rsidRDefault="00045F00" w:rsidP="00F20FA3">
      <w:pPr>
        <w:pStyle w:val="SingleTxtGA"/>
        <w:spacing w:after="100" w:line="378" w:lineRule="exact"/>
        <w:rPr>
          <w:rFonts w:hint="cs"/>
          <w:rtl/>
        </w:rPr>
      </w:pPr>
      <w:r w:rsidRPr="004771AF">
        <w:rPr>
          <w:rFonts w:hint="cs"/>
          <w:rtl/>
        </w:rPr>
        <w:t>48-</w:t>
      </w:r>
      <w:r>
        <w:rPr>
          <w:rFonts w:hint="cs"/>
          <w:rtl/>
        </w:rPr>
        <w:tab/>
        <w:t>وبينما ترحب اللجنة بالجهود التي تبذلها الدولة الطرف لتوسيع نطاق التعليم والرعاية في مرحلة الطفولة المبكرة، فإنها لا تزال تشعر بالقلق إزاء العدد المنخفض لخدمات الرعاية والتعليم المتاحة في بعض الولايات في مرحلة الطفولة المبكرة، ولا</w:t>
      </w:r>
      <w:r>
        <w:rPr>
          <w:rFonts w:hint="eastAsia"/>
          <w:rtl/>
        </w:rPr>
        <w:t> </w:t>
      </w:r>
      <w:r>
        <w:rPr>
          <w:rFonts w:hint="cs"/>
          <w:rtl/>
        </w:rPr>
        <w:t>سيما للأطفال دون سن الثالثة، وإزاء الفوارق بين الولايات من حيث معايير الجودة المحددة لمرافق التعليم والرعاية في مرحلة الطفولة المبكرة. وتعرب اللجنة عن قلقها أيضاً إزاء الصعوبات التي تواجهها الأسر التي تعيش أوضاعاً هشة، ولا سيما أسر المهاجرين في الحصول على تلك الخدمات.</w:t>
      </w:r>
    </w:p>
    <w:p w:rsidR="00045F00" w:rsidRPr="0018761D" w:rsidRDefault="00045F00" w:rsidP="00045F00">
      <w:pPr>
        <w:pStyle w:val="SingleTxtGA"/>
        <w:rPr>
          <w:rFonts w:hint="cs"/>
          <w:b/>
          <w:bCs/>
          <w:rtl/>
        </w:rPr>
      </w:pPr>
      <w:r>
        <w:rPr>
          <w:rFonts w:hint="cs"/>
          <w:rtl/>
        </w:rPr>
        <w:t>49-</w:t>
      </w:r>
      <w:r>
        <w:rPr>
          <w:rFonts w:hint="cs"/>
          <w:rtl/>
        </w:rPr>
        <w:tab/>
      </w:r>
      <w:r w:rsidRPr="0018761D">
        <w:rPr>
          <w:b/>
          <w:bCs/>
          <w:rtl/>
          <w:lang w:val="fr-CH"/>
        </w:rPr>
        <w:t xml:space="preserve">توصي اللجنة الدولة الطرف باعتماد سياسة وطنية شاملة </w:t>
      </w:r>
      <w:r>
        <w:rPr>
          <w:rFonts w:hint="cs"/>
          <w:b/>
          <w:bCs/>
          <w:rtl/>
          <w:lang w:val="fr-CH"/>
        </w:rPr>
        <w:t>بشأن ا</w:t>
      </w:r>
      <w:r w:rsidRPr="0018761D">
        <w:rPr>
          <w:b/>
          <w:bCs/>
          <w:rtl/>
          <w:lang w:val="fr-CH"/>
        </w:rPr>
        <w:t>لتعليم وال</w:t>
      </w:r>
      <w:r w:rsidRPr="0018761D">
        <w:rPr>
          <w:rFonts w:hint="cs"/>
          <w:b/>
          <w:bCs/>
          <w:rtl/>
          <w:lang w:val="fr-CH"/>
        </w:rPr>
        <w:t>رعاية</w:t>
      </w:r>
      <w:r w:rsidRPr="0018761D">
        <w:rPr>
          <w:b/>
          <w:bCs/>
          <w:rtl/>
          <w:lang w:val="fr-CH"/>
        </w:rPr>
        <w:t xml:space="preserve"> في مرحلة الطفولة المبكرة</w:t>
      </w:r>
      <w:r>
        <w:rPr>
          <w:rFonts w:hint="cs"/>
          <w:b/>
          <w:bCs/>
          <w:rtl/>
          <w:lang w:val="fr-CH"/>
        </w:rPr>
        <w:t>،</w:t>
      </w:r>
      <w:r w:rsidRPr="0018761D">
        <w:rPr>
          <w:rFonts w:hint="cs"/>
          <w:b/>
          <w:bCs/>
          <w:rtl/>
          <w:lang w:val="fr-CH"/>
        </w:rPr>
        <w:t xml:space="preserve"> </w:t>
      </w:r>
      <w:r>
        <w:rPr>
          <w:rFonts w:hint="cs"/>
          <w:b/>
          <w:bCs/>
          <w:rtl/>
          <w:lang w:val="fr-CH"/>
        </w:rPr>
        <w:t xml:space="preserve">مع </w:t>
      </w:r>
      <w:r w:rsidRPr="0018761D">
        <w:rPr>
          <w:rFonts w:hint="cs"/>
          <w:b/>
          <w:bCs/>
          <w:rtl/>
          <w:lang w:val="fr-CH"/>
        </w:rPr>
        <w:t xml:space="preserve">الامتثال لاستراتيجية أوروبا 2020 </w:t>
      </w:r>
      <w:r>
        <w:rPr>
          <w:rFonts w:hint="cs"/>
          <w:b/>
          <w:bCs/>
          <w:rtl/>
          <w:lang w:val="fr-CH"/>
        </w:rPr>
        <w:t xml:space="preserve">لتحقيق النمو، </w:t>
      </w:r>
      <w:r w:rsidRPr="0018761D">
        <w:rPr>
          <w:b/>
          <w:bCs/>
          <w:rtl/>
          <w:lang w:val="fr-CH"/>
        </w:rPr>
        <w:t xml:space="preserve">وضمان </w:t>
      </w:r>
      <w:r w:rsidRPr="0018761D">
        <w:rPr>
          <w:rFonts w:hint="cs"/>
          <w:b/>
          <w:bCs/>
          <w:rtl/>
          <w:lang w:val="fr-CH"/>
        </w:rPr>
        <w:t>أن تتاح</w:t>
      </w:r>
      <w:r w:rsidRPr="0018761D">
        <w:rPr>
          <w:b/>
          <w:bCs/>
          <w:rtl/>
          <w:lang w:val="fr-CH"/>
        </w:rPr>
        <w:t xml:space="preserve"> </w:t>
      </w:r>
      <w:r w:rsidRPr="0018761D">
        <w:rPr>
          <w:rFonts w:hint="cs"/>
          <w:b/>
          <w:bCs/>
          <w:rtl/>
          <w:lang w:val="fr-CH"/>
        </w:rPr>
        <w:t>ل</w:t>
      </w:r>
      <w:r w:rsidRPr="0018761D">
        <w:rPr>
          <w:b/>
          <w:bCs/>
          <w:rtl/>
          <w:lang w:val="fr-CH"/>
        </w:rPr>
        <w:t xml:space="preserve">جميع الأطفال دون تمييز </w:t>
      </w:r>
      <w:r>
        <w:rPr>
          <w:rFonts w:hint="cs"/>
          <w:b/>
          <w:bCs/>
          <w:rtl/>
          <w:lang w:val="fr-CH"/>
        </w:rPr>
        <w:t xml:space="preserve">إمكانية </w:t>
      </w:r>
      <w:r w:rsidRPr="0018761D">
        <w:rPr>
          <w:b/>
          <w:bCs/>
          <w:rtl/>
          <w:lang w:val="fr-CH"/>
        </w:rPr>
        <w:t xml:space="preserve">الحصول على </w:t>
      </w:r>
      <w:r>
        <w:rPr>
          <w:rFonts w:hint="cs"/>
          <w:b/>
          <w:bCs/>
          <w:rtl/>
          <w:lang w:val="fr-CH"/>
        </w:rPr>
        <w:t>خدمات ال</w:t>
      </w:r>
      <w:r w:rsidRPr="0018761D">
        <w:rPr>
          <w:rFonts w:hint="cs"/>
          <w:b/>
          <w:bCs/>
          <w:rtl/>
          <w:lang w:val="fr-CH"/>
        </w:rPr>
        <w:t>تعليم و</w:t>
      </w:r>
      <w:r>
        <w:rPr>
          <w:rFonts w:hint="cs"/>
          <w:b/>
          <w:bCs/>
          <w:rtl/>
          <w:lang w:val="fr-CH"/>
        </w:rPr>
        <w:t>ال</w:t>
      </w:r>
      <w:r w:rsidRPr="0018761D">
        <w:rPr>
          <w:rFonts w:hint="cs"/>
          <w:b/>
          <w:bCs/>
          <w:rtl/>
          <w:lang w:val="fr-CH"/>
        </w:rPr>
        <w:t xml:space="preserve">رعاية </w:t>
      </w:r>
      <w:r>
        <w:rPr>
          <w:rFonts w:hint="cs"/>
          <w:b/>
          <w:bCs/>
          <w:rtl/>
          <w:lang w:val="fr-CH"/>
        </w:rPr>
        <w:t xml:space="preserve">العالية الجودة </w:t>
      </w:r>
      <w:r w:rsidRPr="0018761D">
        <w:rPr>
          <w:rFonts w:hint="cs"/>
          <w:b/>
          <w:bCs/>
          <w:rtl/>
          <w:lang w:val="fr-CH"/>
        </w:rPr>
        <w:t>في مرحلة الطفولة</w:t>
      </w:r>
      <w:r w:rsidRPr="0018761D">
        <w:rPr>
          <w:b/>
          <w:bCs/>
          <w:rtl/>
          <w:lang w:val="fr-CH"/>
        </w:rPr>
        <w:t xml:space="preserve">. </w:t>
      </w:r>
    </w:p>
    <w:p w:rsidR="00045F00" w:rsidRDefault="00045F00" w:rsidP="00045F00">
      <w:pPr>
        <w:pStyle w:val="H1GA"/>
        <w:rPr>
          <w:rFonts w:hint="cs"/>
          <w:rtl/>
        </w:rPr>
      </w:pPr>
      <w:r>
        <w:rPr>
          <w:rFonts w:hint="cs"/>
          <w:rtl/>
        </w:rPr>
        <w:tab/>
        <w:t>واو-</w:t>
      </w:r>
      <w:r>
        <w:rPr>
          <w:rFonts w:hint="cs"/>
          <w:rtl/>
        </w:rPr>
        <w:tab/>
      </w:r>
      <w:r w:rsidRPr="006C3F2C">
        <w:rPr>
          <w:rtl/>
          <w:lang w:val="fr-CH"/>
        </w:rPr>
        <w:t>الإعاقة وخدمات الصحة الأساسية والرعاية (ا</w:t>
      </w:r>
      <w:r w:rsidR="00FC6D8E">
        <w:rPr>
          <w:rtl/>
          <w:lang w:val="fr-CH"/>
        </w:rPr>
        <w:t>لمواد 6 و18</w:t>
      </w:r>
      <w:r w:rsidR="00306627">
        <w:rPr>
          <w:rtl/>
          <w:lang w:val="fr-CH"/>
        </w:rPr>
        <w:t>(3) و23 و24 و26 و27</w:t>
      </w:r>
      <w:r w:rsidRPr="006C3F2C">
        <w:rPr>
          <w:rtl/>
          <w:lang w:val="fr-CH"/>
        </w:rPr>
        <w:t xml:space="preserve">(1-3) </w:t>
      </w:r>
      <w:r>
        <w:rPr>
          <w:rFonts w:hint="cs"/>
          <w:rtl/>
          <w:lang w:val="fr-CH"/>
        </w:rPr>
        <w:t xml:space="preserve">و33 </w:t>
      </w:r>
      <w:r w:rsidRPr="006C3F2C">
        <w:rPr>
          <w:rtl/>
          <w:lang w:val="fr-CH"/>
        </w:rPr>
        <w:t>من الاتفاقية)</w:t>
      </w:r>
    </w:p>
    <w:p w:rsidR="00045F00" w:rsidRDefault="00045F00" w:rsidP="00045F00">
      <w:pPr>
        <w:pStyle w:val="H23GA"/>
        <w:rPr>
          <w:rFonts w:hint="cs"/>
          <w:rtl/>
        </w:rPr>
      </w:pPr>
      <w:r>
        <w:rPr>
          <w:rFonts w:hint="cs"/>
          <w:rtl/>
        </w:rPr>
        <w:tab/>
      </w:r>
      <w:r>
        <w:rPr>
          <w:rFonts w:hint="cs"/>
          <w:rtl/>
        </w:rPr>
        <w:tab/>
        <w:t>الأشخاص ذوو الإعاقة</w:t>
      </w:r>
    </w:p>
    <w:p w:rsidR="00045F00" w:rsidRDefault="00045F00" w:rsidP="00045F00">
      <w:pPr>
        <w:pStyle w:val="SingleTxtGA"/>
        <w:rPr>
          <w:rFonts w:hint="cs"/>
          <w:rtl/>
        </w:rPr>
      </w:pPr>
      <w:r w:rsidRPr="00966AB5">
        <w:rPr>
          <w:rFonts w:hint="cs"/>
          <w:rtl/>
        </w:rPr>
        <w:t>50-</w:t>
      </w:r>
      <w:r>
        <w:rPr>
          <w:rFonts w:hint="cs"/>
          <w:rtl/>
        </w:rPr>
        <w:tab/>
        <w:t>ترحب اللجنة بالمبادرات التي اتخذتها الدولة الطرف لتحليل وضع الأطفال ذوي الإعاقة وتحسينه. بيد أن اللجنة تعرب عن قلقها إزاء طبيعة التعليم غير الشامل</w:t>
      </w:r>
      <w:r w:rsidR="0061568E">
        <w:rPr>
          <w:rFonts w:hint="cs"/>
          <w:rtl/>
        </w:rPr>
        <w:t>ة</w:t>
      </w:r>
      <w:r>
        <w:rPr>
          <w:rFonts w:hint="cs"/>
          <w:rtl/>
        </w:rPr>
        <w:t xml:space="preserve"> للجميع، ولا سيما في مرحلة التعليم الثانوي. وفي هذا السياق، تلاحظ اللجنة أيضاً بقلق ما</w:t>
      </w:r>
      <w:r>
        <w:rPr>
          <w:rFonts w:hint="eastAsia"/>
          <w:rtl/>
        </w:rPr>
        <w:t> </w:t>
      </w:r>
      <w:r>
        <w:rPr>
          <w:rFonts w:hint="cs"/>
          <w:rtl/>
        </w:rPr>
        <w:t>يلي:</w:t>
      </w:r>
    </w:p>
    <w:p w:rsidR="00045F00" w:rsidRDefault="00045F00" w:rsidP="00045F00">
      <w:pPr>
        <w:pStyle w:val="SingleTxtGA"/>
        <w:rPr>
          <w:rFonts w:hint="cs"/>
          <w:rtl/>
        </w:rPr>
      </w:pPr>
      <w:r>
        <w:rPr>
          <w:rFonts w:hint="cs"/>
          <w:rtl/>
        </w:rPr>
        <w:tab/>
        <w:t>(أ)</w:t>
      </w:r>
      <w:r>
        <w:rPr>
          <w:rFonts w:hint="cs"/>
          <w:rtl/>
        </w:rPr>
        <w:tab/>
        <w:t xml:space="preserve">عدم التعاون </w:t>
      </w:r>
      <w:r w:rsidRPr="004E2CA5">
        <w:rPr>
          <w:rFonts w:hint="cs"/>
          <w:rtl/>
        </w:rPr>
        <w:t>الكافي</w:t>
      </w:r>
      <w:r>
        <w:rPr>
          <w:rFonts w:hint="cs"/>
          <w:rtl/>
        </w:rPr>
        <w:t xml:space="preserve"> على مستويي الاتحاد والولايات</w:t>
      </w:r>
      <w:r w:rsidRPr="004E2CA5">
        <w:rPr>
          <w:rFonts w:hint="cs"/>
          <w:rtl/>
        </w:rPr>
        <w:t xml:space="preserve"> </w:t>
      </w:r>
      <w:r>
        <w:rPr>
          <w:rFonts w:hint="cs"/>
          <w:rtl/>
        </w:rPr>
        <w:t>في قطاع التعليم،</w:t>
      </w:r>
      <w:r w:rsidRPr="004E2CA5">
        <w:rPr>
          <w:rFonts w:hint="cs"/>
          <w:rtl/>
        </w:rPr>
        <w:t xml:space="preserve"> وعدم</w:t>
      </w:r>
      <w:r>
        <w:rPr>
          <w:rFonts w:hint="cs"/>
          <w:rtl/>
        </w:rPr>
        <w:t xml:space="preserve"> وجود مناهج دراسية معدلة لتتكيف مع الأطفال ذوي الإعاقة أو تدريب منهجي لجميع المدرسين والعاملين في المدارس بالاستناد إلى نهج شامل للجميع بخصوص التعليم؛</w:t>
      </w:r>
    </w:p>
    <w:p w:rsidR="00045F00" w:rsidRPr="00966AB5" w:rsidRDefault="00045F00" w:rsidP="00045F00">
      <w:pPr>
        <w:pStyle w:val="SingleTxtGA"/>
        <w:rPr>
          <w:rFonts w:hint="cs"/>
          <w:rtl/>
        </w:rPr>
      </w:pPr>
      <w:r>
        <w:rPr>
          <w:rFonts w:hint="cs"/>
          <w:rtl/>
        </w:rPr>
        <w:tab/>
        <w:t>(ب)</w:t>
      </w:r>
      <w:r>
        <w:rPr>
          <w:rFonts w:hint="cs"/>
          <w:rtl/>
        </w:rPr>
        <w:tab/>
        <w:t xml:space="preserve">عدم الاعتراف بضرورة تقديم دعم فردي وتوفير تجهيزات </w:t>
      </w:r>
      <w:r w:rsidRPr="003C38D8">
        <w:rPr>
          <w:rFonts w:hint="cs"/>
          <w:rtl/>
        </w:rPr>
        <w:t>معقولة في مجال التعليم</w:t>
      </w:r>
      <w:r>
        <w:rPr>
          <w:rFonts w:hint="cs"/>
          <w:rtl/>
        </w:rPr>
        <w:t>، واختلاف الأنظمة المتعلقة بلغة الإشارة من ولاية إلى أخرى؛</w:t>
      </w:r>
    </w:p>
    <w:p w:rsidR="00045F00" w:rsidRPr="00F43C44" w:rsidRDefault="00045F00" w:rsidP="00045F00">
      <w:pPr>
        <w:pStyle w:val="SingleTxtGA"/>
        <w:rPr>
          <w:rFonts w:hint="cs"/>
          <w:spacing w:val="-6"/>
          <w:rtl/>
        </w:rPr>
      </w:pPr>
      <w:r w:rsidRPr="00F43C44">
        <w:rPr>
          <w:rFonts w:hint="cs"/>
          <w:spacing w:val="-6"/>
          <w:rtl/>
        </w:rPr>
        <w:tab/>
        <w:t>(ج)</w:t>
      </w:r>
      <w:r w:rsidRPr="00F43C44">
        <w:rPr>
          <w:rFonts w:hint="cs"/>
          <w:spacing w:val="-6"/>
          <w:rtl/>
        </w:rPr>
        <w:tab/>
        <w:t>إحالة الأطفال في المرحلة الابتدائية في بعض الولايات إلى مدارس خاصة بهم ضد رغبة والديهم، والتحاق الأغلبية العظمى من التلاميذ ذوي الإعاقة بمدارس خاصة بهم ووجود عدد مرتفع من الأطفال ذوي الإعاقة ينقطعون عن الدراسة دون الحصول على شهادة مدرسية.</w:t>
      </w:r>
    </w:p>
    <w:p w:rsidR="00045F00" w:rsidRPr="0018761D" w:rsidRDefault="00045F00" w:rsidP="00045F00">
      <w:pPr>
        <w:pStyle w:val="SingleTxtGA"/>
        <w:rPr>
          <w:rFonts w:hint="cs"/>
          <w:b/>
          <w:bCs/>
          <w:rtl/>
        </w:rPr>
      </w:pPr>
      <w:r>
        <w:rPr>
          <w:rFonts w:hint="cs"/>
          <w:rtl/>
        </w:rPr>
        <w:t>51-</w:t>
      </w:r>
      <w:r>
        <w:rPr>
          <w:rFonts w:hint="cs"/>
          <w:rtl/>
        </w:rPr>
        <w:tab/>
      </w:r>
      <w:r>
        <w:rPr>
          <w:rFonts w:hint="cs"/>
          <w:b/>
          <w:bCs/>
          <w:rtl/>
        </w:rPr>
        <w:t>و</w:t>
      </w:r>
      <w:r w:rsidRPr="0018761D">
        <w:rPr>
          <w:rFonts w:hint="cs"/>
          <w:b/>
          <w:bCs/>
          <w:rtl/>
        </w:rPr>
        <w:t>في ضوء المادة 23 من الاتفاقية والتعليق العام رقم 9</w:t>
      </w:r>
      <w:r>
        <w:rPr>
          <w:rFonts w:hint="cs"/>
          <w:b/>
          <w:bCs/>
          <w:rtl/>
        </w:rPr>
        <w:t xml:space="preserve"> للجنة </w:t>
      </w:r>
      <w:r w:rsidRPr="0018761D">
        <w:rPr>
          <w:rFonts w:hint="cs"/>
          <w:b/>
          <w:bCs/>
          <w:rtl/>
        </w:rPr>
        <w:t>(2006) المتعلق بحقوق الأطفال المعوقين</w:t>
      </w:r>
      <w:r>
        <w:rPr>
          <w:rFonts w:hint="cs"/>
          <w:b/>
          <w:bCs/>
          <w:rtl/>
        </w:rPr>
        <w:t>،</w:t>
      </w:r>
      <w:r w:rsidRPr="007249D9">
        <w:rPr>
          <w:rFonts w:hint="cs"/>
          <w:b/>
          <w:bCs/>
          <w:rtl/>
        </w:rPr>
        <w:t xml:space="preserve"> </w:t>
      </w:r>
      <w:r w:rsidRPr="0018761D">
        <w:rPr>
          <w:rFonts w:hint="cs"/>
          <w:b/>
          <w:bCs/>
          <w:rtl/>
        </w:rPr>
        <w:t xml:space="preserve">وتحث اللجنة الدولة الطرف على الأخذ بنهج قائم على حقوق الإنسان </w:t>
      </w:r>
      <w:r>
        <w:rPr>
          <w:rFonts w:hint="cs"/>
          <w:b/>
          <w:bCs/>
          <w:rtl/>
        </w:rPr>
        <w:t xml:space="preserve">بشأن </w:t>
      </w:r>
      <w:r w:rsidRPr="0018761D">
        <w:rPr>
          <w:rFonts w:hint="cs"/>
          <w:b/>
          <w:bCs/>
          <w:rtl/>
        </w:rPr>
        <w:t>الإعاقة، وتوصي اللجنة الدولة الطرف على وجه التحديد بما يلي:</w:t>
      </w:r>
    </w:p>
    <w:p w:rsidR="00045F00" w:rsidRPr="0018761D" w:rsidRDefault="00045F00" w:rsidP="00045F00">
      <w:pPr>
        <w:pStyle w:val="SingleTxtGA"/>
        <w:rPr>
          <w:rFonts w:hint="cs"/>
          <w:b/>
          <w:bCs/>
          <w:rtl/>
        </w:rPr>
      </w:pPr>
      <w:r w:rsidRPr="0018761D">
        <w:rPr>
          <w:rFonts w:hint="cs"/>
          <w:b/>
          <w:bCs/>
          <w:rtl/>
        </w:rPr>
        <w:tab/>
        <w:t>(أ)</w:t>
      </w:r>
      <w:r w:rsidRPr="0018761D">
        <w:rPr>
          <w:rFonts w:hint="cs"/>
          <w:b/>
          <w:bCs/>
          <w:rtl/>
        </w:rPr>
        <w:tab/>
        <w:t xml:space="preserve">مواصلة </w:t>
      </w:r>
      <w:r>
        <w:rPr>
          <w:rFonts w:hint="cs"/>
          <w:b/>
          <w:bCs/>
          <w:rtl/>
        </w:rPr>
        <w:t xml:space="preserve">توطيد </w:t>
      </w:r>
      <w:r w:rsidRPr="0018761D">
        <w:rPr>
          <w:rFonts w:hint="cs"/>
          <w:b/>
          <w:bCs/>
          <w:rtl/>
        </w:rPr>
        <w:t xml:space="preserve">التعليم الشامل </w:t>
      </w:r>
      <w:r>
        <w:rPr>
          <w:rFonts w:hint="cs"/>
          <w:b/>
          <w:bCs/>
          <w:rtl/>
        </w:rPr>
        <w:t xml:space="preserve">للجميع </w:t>
      </w:r>
      <w:r w:rsidRPr="0018761D">
        <w:rPr>
          <w:rFonts w:hint="cs"/>
          <w:b/>
          <w:bCs/>
          <w:rtl/>
        </w:rPr>
        <w:t xml:space="preserve">على نطاق الدولة وضمان توفير ما يلزم من الموارد، بوسائل منها استخدام الموارد المتاحة في المدارس </w:t>
      </w:r>
      <w:r>
        <w:rPr>
          <w:rFonts w:hint="cs"/>
          <w:b/>
          <w:bCs/>
          <w:rtl/>
        </w:rPr>
        <w:t>الخاصة با</w:t>
      </w:r>
      <w:r w:rsidRPr="0018761D">
        <w:rPr>
          <w:rFonts w:hint="cs"/>
          <w:b/>
          <w:bCs/>
          <w:rtl/>
        </w:rPr>
        <w:t>لأطفال ذوي الإعاقة؛</w:t>
      </w:r>
    </w:p>
    <w:p w:rsidR="00045F00" w:rsidRPr="0018761D" w:rsidRDefault="00045F00" w:rsidP="00045F00">
      <w:pPr>
        <w:pStyle w:val="SingleTxtGA"/>
        <w:rPr>
          <w:rFonts w:hint="cs"/>
          <w:b/>
          <w:bCs/>
          <w:rtl/>
        </w:rPr>
      </w:pPr>
      <w:r w:rsidRPr="0018761D">
        <w:rPr>
          <w:rFonts w:hint="cs"/>
          <w:b/>
          <w:bCs/>
          <w:rtl/>
        </w:rPr>
        <w:tab/>
        <w:t>(ب)</w:t>
      </w:r>
      <w:r w:rsidRPr="0018761D">
        <w:rPr>
          <w:rFonts w:hint="cs"/>
          <w:b/>
          <w:bCs/>
          <w:rtl/>
        </w:rPr>
        <w:tab/>
        <w:t xml:space="preserve">إجراء جميع الإصلاحات التشريعية والهيكلية الضرورية </w:t>
      </w:r>
      <w:r>
        <w:rPr>
          <w:rFonts w:hint="cs"/>
          <w:b/>
          <w:bCs/>
          <w:rtl/>
        </w:rPr>
        <w:t xml:space="preserve">لضمان </w:t>
      </w:r>
      <w:r w:rsidRPr="0018761D">
        <w:rPr>
          <w:rFonts w:hint="cs"/>
          <w:b/>
          <w:bCs/>
          <w:rtl/>
        </w:rPr>
        <w:t>تمتع جميع الأطفال ذوي الإعاقة بالحق في التعليم الشامل</w:t>
      </w:r>
      <w:r>
        <w:rPr>
          <w:rFonts w:hint="cs"/>
          <w:b/>
          <w:bCs/>
          <w:rtl/>
        </w:rPr>
        <w:t xml:space="preserve"> للجميع</w:t>
      </w:r>
      <w:r w:rsidRPr="0018761D">
        <w:rPr>
          <w:rFonts w:hint="cs"/>
          <w:b/>
          <w:bCs/>
          <w:rtl/>
        </w:rPr>
        <w:t>، و</w:t>
      </w:r>
      <w:r>
        <w:rPr>
          <w:rFonts w:hint="cs"/>
          <w:b/>
          <w:bCs/>
          <w:rtl/>
        </w:rPr>
        <w:t>يتضمن</w:t>
      </w:r>
      <w:r w:rsidRPr="0018761D">
        <w:rPr>
          <w:rFonts w:hint="cs"/>
          <w:b/>
          <w:bCs/>
          <w:rtl/>
        </w:rPr>
        <w:t xml:space="preserve"> هذا الحق الحصول على الدعم الفردي والتجهيزات المعقولة في مجال التعليم؛</w:t>
      </w:r>
    </w:p>
    <w:p w:rsidR="00045F00" w:rsidRPr="0018761D" w:rsidRDefault="00045F00" w:rsidP="00045F00">
      <w:pPr>
        <w:pStyle w:val="SingleTxtGA"/>
        <w:rPr>
          <w:rFonts w:hint="cs"/>
          <w:b/>
          <w:bCs/>
          <w:rtl/>
        </w:rPr>
      </w:pPr>
      <w:r w:rsidRPr="0018761D">
        <w:rPr>
          <w:rFonts w:hint="cs"/>
          <w:b/>
          <w:bCs/>
          <w:rtl/>
        </w:rPr>
        <w:tab/>
        <w:t>(ج)</w:t>
      </w:r>
      <w:r w:rsidRPr="0018761D">
        <w:rPr>
          <w:rFonts w:hint="cs"/>
          <w:b/>
          <w:bCs/>
          <w:rtl/>
        </w:rPr>
        <w:tab/>
        <w:t>ضمان أن يكون للأطفال ذوي الإعاقة وأسرهم رأي عندما ي</w:t>
      </w:r>
      <w:r>
        <w:rPr>
          <w:rFonts w:hint="cs"/>
          <w:b/>
          <w:bCs/>
          <w:rtl/>
        </w:rPr>
        <w:t>ُ</w:t>
      </w:r>
      <w:r w:rsidRPr="0018761D">
        <w:rPr>
          <w:rFonts w:hint="cs"/>
          <w:b/>
          <w:bCs/>
          <w:rtl/>
        </w:rPr>
        <w:t>تخذ قرار بشأن مسألة ما إذا كان الطفل سيلتحق بمدرسة</w:t>
      </w:r>
      <w:r>
        <w:rPr>
          <w:rFonts w:hint="cs"/>
          <w:b/>
          <w:bCs/>
          <w:rtl/>
        </w:rPr>
        <w:t xml:space="preserve"> خاصة بذوي الإعاقة</w:t>
      </w:r>
      <w:r w:rsidRPr="0018761D">
        <w:rPr>
          <w:rFonts w:hint="cs"/>
          <w:b/>
          <w:bCs/>
          <w:rtl/>
        </w:rPr>
        <w:t>.</w:t>
      </w:r>
    </w:p>
    <w:p w:rsidR="00045F00" w:rsidRDefault="00045F00" w:rsidP="00F43C44">
      <w:pPr>
        <w:pStyle w:val="SingleTxtGA"/>
        <w:spacing w:after="100" w:line="372" w:lineRule="exact"/>
        <w:rPr>
          <w:rFonts w:hint="cs"/>
          <w:rtl/>
        </w:rPr>
      </w:pPr>
      <w:r w:rsidRPr="001C45D3">
        <w:rPr>
          <w:rFonts w:hint="cs"/>
          <w:rtl/>
        </w:rPr>
        <w:t>52-</w:t>
      </w:r>
      <w:r>
        <w:rPr>
          <w:rFonts w:hint="cs"/>
          <w:rtl/>
        </w:rPr>
        <w:tab/>
        <w:t>ويساور اللجنة القلق إزاء نتائج دراسة أجرتها الدولة الطرف مؤخراً تفيد أن البنات ذوات الإعاقة كثيراً ما يتعرضن للعنف، بما في ذلك العنف الجنسي.</w:t>
      </w:r>
    </w:p>
    <w:p w:rsidR="00045F00" w:rsidRPr="0018761D" w:rsidRDefault="00045F00" w:rsidP="00F43C44">
      <w:pPr>
        <w:pStyle w:val="SingleTxtGA"/>
        <w:spacing w:after="100" w:line="372" w:lineRule="exact"/>
        <w:rPr>
          <w:rFonts w:hint="cs"/>
          <w:b/>
          <w:bCs/>
          <w:rtl/>
        </w:rPr>
      </w:pPr>
      <w:r w:rsidRPr="006D2FD0">
        <w:rPr>
          <w:rFonts w:hint="cs"/>
          <w:rtl/>
        </w:rPr>
        <w:t>53-</w:t>
      </w:r>
      <w:r>
        <w:rPr>
          <w:rFonts w:hint="cs"/>
          <w:rtl/>
        </w:rPr>
        <w:tab/>
      </w:r>
      <w:r w:rsidRPr="0018761D">
        <w:rPr>
          <w:rFonts w:hint="cs"/>
          <w:b/>
          <w:bCs/>
          <w:rtl/>
        </w:rPr>
        <w:t>توصي اللجنة الدولة الطرف باتخاذ كافة التدابير لمنع جميع أشكال العنف ضد الأطفال ذوي الإعاقة</w:t>
      </w:r>
      <w:r>
        <w:rPr>
          <w:rFonts w:hint="cs"/>
          <w:b/>
          <w:bCs/>
          <w:rtl/>
        </w:rPr>
        <w:t>، مع</w:t>
      </w:r>
      <w:r w:rsidRPr="0018761D">
        <w:rPr>
          <w:rFonts w:hint="cs"/>
          <w:b/>
          <w:bCs/>
          <w:rtl/>
        </w:rPr>
        <w:t xml:space="preserve"> توجيه اهتمام خاص إلى سلامة </w:t>
      </w:r>
      <w:r>
        <w:rPr>
          <w:rFonts w:hint="cs"/>
          <w:b/>
          <w:bCs/>
          <w:rtl/>
        </w:rPr>
        <w:t xml:space="preserve">البنات </w:t>
      </w:r>
      <w:r w:rsidRPr="0018761D">
        <w:rPr>
          <w:rFonts w:hint="cs"/>
          <w:b/>
          <w:bCs/>
          <w:rtl/>
        </w:rPr>
        <w:t>ذوات الإعاقة. وفي هذا الخصوص، توصي اللجنة الدولة الطرف بتوفير حماية خاصة وآليات شكاوى للأطفال ذوي الإعاقة الذين يتعرضون للعنف.</w:t>
      </w:r>
    </w:p>
    <w:p w:rsidR="00045F00" w:rsidRDefault="00045F00" w:rsidP="00F43C44">
      <w:pPr>
        <w:pStyle w:val="SingleTxtGA"/>
        <w:spacing w:after="100" w:line="372" w:lineRule="exact"/>
        <w:rPr>
          <w:rFonts w:hint="cs"/>
          <w:rtl/>
        </w:rPr>
      </w:pPr>
      <w:r>
        <w:rPr>
          <w:rFonts w:hint="cs"/>
          <w:rtl/>
        </w:rPr>
        <w:t>54-</w:t>
      </w:r>
      <w:r>
        <w:rPr>
          <w:rFonts w:hint="cs"/>
          <w:rtl/>
        </w:rPr>
        <w:tab/>
        <w:t>وتلاحظ اللجنة بقلق أن الأطفال ذوي الإعاقة الذين ينحدرون من أسر مهاجرة لا</w:t>
      </w:r>
      <w:r>
        <w:rPr>
          <w:rFonts w:hint="eastAsia"/>
          <w:rtl/>
        </w:rPr>
        <w:t> </w:t>
      </w:r>
      <w:r>
        <w:rPr>
          <w:rFonts w:hint="cs"/>
          <w:rtl/>
        </w:rPr>
        <w:t>يتلقون في حالات كثيرة الدعم نفسه الذي يتلقاه نظراؤهم من الأطفال الذين لا ينحدرون من أصول مهاجرة بالنظر إلى عدم توافر معلومات بشأن مسألة الإعاقة و/أو إلى الصعوبات التي يواجهها الوالدان في الحصول على الاستمارات والطلبات اللازمة و/أو الجهل بمسألة الإعاقة و/أو عدم الوعي بها.</w:t>
      </w:r>
    </w:p>
    <w:p w:rsidR="00045F00" w:rsidRPr="0018761D" w:rsidRDefault="00045F00" w:rsidP="00F43C44">
      <w:pPr>
        <w:pStyle w:val="SingleTxtGA"/>
        <w:spacing w:after="100" w:line="372" w:lineRule="exact"/>
        <w:rPr>
          <w:rFonts w:hint="cs"/>
          <w:b/>
          <w:bCs/>
          <w:rtl/>
        </w:rPr>
      </w:pPr>
      <w:r>
        <w:rPr>
          <w:rFonts w:hint="cs"/>
          <w:rtl/>
        </w:rPr>
        <w:t>55-</w:t>
      </w:r>
      <w:r>
        <w:rPr>
          <w:rFonts w:hint="cs"/>
          <w:rtl/>
        </w:rPr>
        <w:tab/>
      </w:r>
      <w:r w:rsidRPr="0018761D">
        <w:rPr>
          <w:rFonts w:hint="cs"/>
          <w:b/>
          <w:bCs/>
          <w:rtl/>
        </w:rPr>
        <w:t xml:space="preserve">توصي اللجنة الدولة الطرف باتخاذ جميع </w:t>
      </w:r>
      <w:r>
        <w:rPr>
          <w:rFonts w:hint="cs"/>
          <w:b/>
          <w:bCs/>
          <w:rtl/>
        </w:rPr>
        <w:t xml:space="preserve">الخطوات </w:t>
      </w:r>
      <w:r w:rsidRPr="0018761D">
        <w:rPr>
          <w:rFonts w:hint="cs"/>
          <w:b/>
          <w:bCs/>
          <w:rtl/>
        </w:rPr>
        <w:t xml:space="preserve">الضرورية لضمان </w:t>
      </w:r>
      <w:r>
        <w:rPr>
          <w:rFonts w:hint="cs"/>
          <w:b/>
          <w:bCs/>
          <w:rtl/>
        </w:rPr>
        <w:t>تزويد أسر الأطفال ذوي الإعاقة التي تنحدر من أصول مهاجرة ب</w:t>
      </w:r>
      <w:r w:rsidRPr="0018761D">
        <w:rPr>
          <w:rFonts w:hint="cs"/>
          <w:b/>
          <w:bCs/>
          <w:rtl/>
        </w:rPr>
        <w:t xml:space="preserve">معلومات ومساعدة </w:t>
      </w:r>
      <w:r>
        <w:rPr>
          <w:rFonts w:hint="cs"/>
          <w:b/>
          <w:bCs/>
          <w:rtl/>
        </w:rPr>
        <w:t xml:space="preserve">كافية </w:t>
      </w:r>
      <w:r w:rsidRPr="0018761D">
        <w:rPr>
          <w:rFonts w:hint="cs"/>
          <w:b/>
          <w:bCs/>
          <w:rtl/>
        </w:rPr>
        <w:t xml:space="preserve">بشأن </w:t>
      </w:r>
      <w:r>
        <w:rPr>
          <w:rFonts w:hint="cs"/>
          <w:b/>
          <w:bCs/>
          <w:rtl/>
        </w:rPr>
        <w:t xml:space="preserve">إمكانية </w:t>
      </w:r>
      <w:r w:rsidRPr="0018761D">
        <w:rPr>
          <w:rFonts w:hint="cs"/>
          <w:b/>
          <w:bCs/>
          <w:rtl/>
        </w:rPr>
        <w:t>الحصول على الدعم.</w:t>
      </w:r>
    </w:p>
    <w:p w:rsidR="00045F00" w:rsidRDefault="00045F00" w:rsidP="00045F00">
      <w:pPr>
        <w:pStyle w:val="H23GA"/>
        <w:rPr>
          <w:rFonts w:hint="cs"/>
          <w:rtl/>
        </w:rPr>
      </w:pPr>
      <w:r>
        <w:rPr>
          <w:rFonts w:hint="cs"/>
          <w:rtl/>
        </w:rPr>
        <w:tab/>
      </w:r>
      <w:r>
        <w:rPr>
          <w:rFonts w:hint="cs"/>
          <w:rtl/>
        </w:rPr>
        <w:tab/>
      </w:r>
      <w:r w:rsidRPr="00A61234">
        <w:rPr>
          <w:rtl/>
        </w:rPr>
        <w:t>الصحة والخدمات الصحية</w:t>
      </w:r>
    </w:p>
    <w:p w:rsidR="00045F00" w:rsidRDefault="00045F00" w:rsidP="00F43C44">
      <w:pPr>
        <w:pStyle w:val="SingleTxtGA"/>
        <w:spacing w:after="100" w:line="372" w:lineRule="exact"/>
        <w:rPr>
          <w:rFonts w:hint="cs"/>
          <w:rtl/>
        </w:rPr>
      </w:pPr>
      <w:r w:rsidRPr="00A61234">
        <w:rPr>
          <w:rFonts w:hint="cs"/>
          <w:rtl/>
        </w:rPr>
        <w:t>56-</w:t>
      </w:r>
      <w:r>
        <w:rPr>
          <w:rFonts w:hint="cs"/>
          <w:rtl/>
        </w:rPr>
        <w:tab/>
        <w:t>تعرب اللجنة عن قلقها إزاء المسائل التالية:</w:t>
      </w:r>
    </w:p>
    <w:p w:rsidR="00045F00" w:rsidRPr="007D760F" w:rsidRDefault="00045F00" w:rsidP="00F43C44">
      <w:pPr>
        <w:pStyle w:val="SingleTxtGA"/>
        <w:spacing w:after="100" w:line="372" w:lineRule="exact"/>
        <w:rPr>
          <w:rFonts w:hint="cs"/>
          <w:spacing w:val="-2"/>
          <w:rtl/>
        </w:rPr>
      </w:pPr>
      <w:r w:rsidRPr="007D760F">
        <w:rPr>
          <w:rFonts w:hint="cs"/>
          <w:spacing w:val="-2"/>
          <w:rtl/>
        </w:rPr>
        <w:tab/>
        <w:t>(أ)</w:t>
      </w:r>
      <w:r w:rsidRPr="007D760F">
        <w:rPr>
          <w:rFonts w:hint="cs"/>
          <w:spacing w:val="-2"/>
          <w:rtl/>
        </w:rPr>
        <w:tab/>
        <w:t xml:space="preserve">أمراض الأطفال الجديدة التي لا تُعالَج بالشكل الكافي، وهي أمراض تُعزى إلى اضطرابات عاطفية قد تكون ناشئة عن الانخفاض في الرضاعة الطبيعية الحصرية وعن زيادة المشاكل العاطفية والسلوكية لدى </w:t>
      </w:r>
      <w:r w:rsidR="0061568E">
        <w:rPr>
          <w:rFonts w:hint="cs"/>
          <w:spacing w:val="-2"/>
          <w:rtl/>
        </w:rPr>
        <w:t>ال</w:t>
      </w:r>
      <w:r w:rsidRPr="007D760F">
        <w:rPr>
          <w:rFonts w:hint="cs"/>
          <w:spacing w:val="-2"/>
          <w:rtl/>
        </w:rPr>
        <w:t>أطفال بسبب الضغط عليهم من أجل النجاح في المدرسة؛</w:t>
      </w:r>
    </w:p>
    <w:p w:rsidR="00045F00" w:rsidRDefault="00045F00" w:rsidP="00F43C44">
      <w:pPr>
        <w:pStyle w:val="SingleTxtGA"/>
        <w:spacing w:after="100" w:line="372" w:lineRule="exact"/>
        <w:rPr>
          <w:rFonts w:hint="cs"/>
          <w:rtl/>
        </w:rPr>
      </w:pPr>
      <w:r>
        <w:rPr>
          <w:rFonts w:hint="cs"/>
          <w:rtl/>
        </w:rPr>
        <w:tab/>
        <w:t>(ب)</w:t>
      </w:r>
      <w:r>
        <w:rPr>
          <w:rFonts w:hint="cs"/>
          <w:rtl/>
        </w:rPr>
        <w:tab/>
      </w:r>
      <w:r w:rsidRPr="00100F33">
        <w:rPr>
          <w:rFonts w:hint="cs"/>
          <w:rtl/>
        </w:rPr>
        <w:t>عدم كفاية إمكانية حصول الأطفال ملتمسي اللجوء والأطفال الذين هم في أوضاع هجرة غير نظامية على الخدمات الصحية، بما في ذلك معالجة الأمراض الحادة</w:t>
      </w:r>
      <w:r>
        <w:rPr>
          <w:rFonts w:hint="cs"/>
          <w:rtl/>
        </w:rPr>
        <w:t>، والرعاية الصحية الوقائية والعلاج النفسي.</w:t>
      </w:r>
    </w:p>
    <w:p w:rsidR="00045F00" w:rsidRPr="0018761D" w:rsidRDefault="00045F00" w:rsidP="00F43C44">
      <w:pPr>
        <w:pStyle w:val="SingleTxtGA"/>
        <w:spacing w:after="100" w:line="372" w:lineRule="exact"/>
        <w:rPr>
          <w:rFonts w:hint="cs"/>
          <w:b/>
          <w:bCs/>
          <w:rtl/>
        </w:rPr>
      </w:pPr>
      <w:r>
        <w:rPr>
          <w:rFonts w:hint="cs"/>
          <w:rtl/>
        </w:rPr>
        <w:t>57-</w:t>
      </w:r>
      <w:r>
        <w:rPr>
          <w:rFonts w:hint="cs"/>
          <w:rtl/>
        </w:rPr>
        <w:tab/>
      </w:r>
      <w:r w:rsidRPr="0018761D">
        <w:rPr>
          <w:rFonts w:hint="cs"/>
          <w:b/>
          <w:bCs/>
          <w:rtl/>
        </w:rPr>
        <w:t>توصي اللجنة الدولة الطرف بالاضطلاع ببرامج</w:t>
      </w:r>
      <w:r w:rsidRPr="0018761D">
        <w:rPr>
          <w:b/>
          <w:bCs/>
          <w:rtl/>
        </w:rPr>
        <w:t xml:space="preserve"> </w:t>
      </w:r>
      <w:r>
        <w:rPr>
          <w:rFonts w:hint="cs"/>
          <w:b/>
          <w:bCs/>
          <w:rtl/>
        </w:rPr>
        <w:t>ل</w:t>
      </w:r>
      <w:r w:rsidRPr="0018761D">
        <w:rPr>
          <w:b/>
          <w:bCs/>
          <w:rtl/>
        </w:rPr>
        <w:t xml:space="preserve">لدعوة </w:t>
      </w:r>
      <w:r w:rsidRPr="0018761D">
        <w:rPr>
          <w:rFonts w:hint="cs"/>
          <w:b/>
          <w:bCs/>
          <w:rtl/>
        </w:rPr>
        <w:t>و</w:t>
      </w:r>
      <w:r w:rsidRPr="0018761D">
        <w:rPr>
          <w:b/>
          <w:bCs/>
          <w:rtl/>
        </w:rPr>
        <w:t xml:space="preserve">التوعية تستهدف المدارس والأسر، </w:t>
      </w:r>
      <w:r w:rsidRPr="0018761D">
        <w:rPr>
          <w:rFonts w:hint="cs"/>
          <w:b/>
          <w:bCs/>
          <w:rtl/>
        </w:rPr>
        <w:t xml:space="preserve">مع </w:t>
      </w:r>
      <w:r>
        <w:rPr>
          <w:rFonts w:hint="cs"/>
          <w:b/>
          <w:bCs/>
          <w:rtl/>
        </w:rPr>
        <w:t xml:space="preserve">التأكيد </w:t>
      </w:r>
      <w:r w:rsidRPr="0018761D">
        <w:rPr>
          <w:b/>
          <w:bCs/>
          <w:rtl/>
        </w:rPr>
        <w:t xml:space="preserve">على أهمية الرياضة البدنية، </w:t>
      </w:r>
      <w:r w:rsidRPr="0018761D">
        <w:rPr>
          <w:rFonts w:hint="cs"/>
          <w:b/>
          <w:bCs/>
          <w:rtl/>
        </w:rPr>
        <w:t xml:space="preserve">والعادات الغذائية </w:t>
      </w:r>
      <w:r w:rsidRPr="0018761D">
        <w:rPr>
          <w:b/>
          <w:bCs/>
          <w:rtl/>
        </w:rPr>
        <w:t xml:space="preserve">وأنماط </w:t>
      </w:r>
      <w:r w:rsidRPr="0018761D">
        <w:rPr>
          <w:rFonts w:hint="cs"/>
          <w:b/>
          <w:bCs/>
          <w:rtl/>
        </w:rPr>
        <w:t xml:space="preserve">العيش </w:t>
      </w:r>
      <w:r w:rsidRPr="0018761D">
        <w:rPr>
          <w:b/>
          <w:bCs/>
          <w:rtl/>
        </w:rPr>
        <w:t>الصحي</w:t>
      </w:r>
      <w:r w:rsidRPr="0018761D">
        <w:rPr>
          <w:rFonts w:hint="cs"/>
          <w:b/>
          <w:bCs/>
          <w:rtl/>
        </w:rPr>
        <w:t>ة.</w:t>
      </w:r>
      <w:r w:rsidRPr="0018761D">
        <w:rPr>
          <w:b/>
          <w:bCs/>
          <w:rtl/>
        </w:rPr>
        <w:t xml:space="preserve"> </w:t>
      </w:r>
      <w:r w:rsidRPr="0018761D">
        <w:rPr>
          <w:rFonts w:hint="cs"/>
          <w:b/>
          <w:bCs/>
          <w:rtl/>
        </w:rPr>
        <w:t xml:space="preserve">وينبغي أيضاً </w:t>
      </w:r>
      <w:r>
        <w:rPr>
          <w:rFonts w:hint="cs"/>
          <w:b/>
          <w:bCs/>
          <w:rtl/>
        </w:rPr>
        <w:t>أن تتخذ ا</w:t>
      </w:r>
      <w:r w:rsidRPr="0018761D">
        <w:rPr>
          <w:rFonts w:hint="cs"/>
          <w:b/>
          <w:bCs/>
          <w:rtl/>
        </w:rPr>
        <w:t xml:space="preserve">لدولة الطرف جميع </w:t>
      </w:r>
      <w:r>
        <w:rPr>
          <w:rFonts w:hint="cs"/>
          <w:b/>
          <w:bCs/>
          <w:rtl/>
        </w:rPr>
        <w:t xml:space="preserve">الخطوات </w:t>
      </w:r>
      <w:r w:rsidRPr="0018761D">
        <w:rPr>
          <w:rFonts w:hint="cs"/>
          <w:b/>
          <w:bCs/>
          <w:rtl/>
        </w:rPr>
        <w:t xml:space="preserve">الضرورية للتصدي للتفاوت القائم في النتائج الصحية. وينبغي توجيه اهتمام خاص إلى الأطفال والشباب الذين هم في أوضاع </w:t>
      </w:r>
      <w:r>
        <w:rPr>
          <w:rFonts w:hint="cs"/>
          <w:b/>
          <w:bCs/>
          <w:rtl/>
        </w:rPr>
        <w:t>هشة</w:t>
      </w:r>
      <w:r w:rsidRPr="0018761D">
        <w:rPr>
          <w:rFonts w:hint="cs"/>
          <w:b/>
          <w:bCs/>
          <w:rtl/>
        </w:rPr>
        <w:t>، و</w:t>
      </w:r>
      <w:r>
        <w:rPr>
          <w:rFonts w:hint="cs"/>
          <w:b/>
          <w:bCs/>
          <w:rtl/>
        </w:rPr>
        <w:t>لا سيما</w:t>
      </w:r>
      <w:r w:rsidRPr="0018761D">
        <w:rPr>
          <w:rFonts w:hint="cs"/>
          <w:b/>
          <w:bCs/>
          <w:rtl/>
        </w:rPr>
        <w:t xml:space="preserve"> الأطفال الذين ينحدرون من خلفيات محرومة اجتماعياً أو مهاجرة. و</w:t>
      </w:r>
      <w:r>
        <w:rPr>
          <w:rFonts w:hint="cs"/>
          <w:b/>
          <w:bCs/>
          <w:rtl/>
        </w:rPr>
        <w:t>بال</w:t>
      </w:r>
      <w:r w:rsidRPr="0018761D">
        <w:rPr>
          <w:rFonts w:hint="cs"/>
          <w:b/>
          <w:bCs/>
          <w:rtl/>
        </w:rPr>
        <w:t>إضافة إلى ذلك، توجه اللجنة اهتمام الدولة الطرف إلى تعليقها العام</w:t>
      </w:r>
      <w:r>
        <w:rPr>
          <w:rFonts w:hint="cs"/>
          <w:b/>
          <w:bCs/>
          <w:rtl/>
        </w:rPr>
        <w:t xml:space="preserve"> </w:t>
      </w:r>
      <w:r w:rsidRPr="0018761D">
        <w:rPr>
          <w:rFonts w:hint="cs"/>
          <w:b/>
          <w:bCs/>
          <w:kern w:val="16"/>
          <w:rtl/>
        </w:rPr>
        <w:t xml:space="preserve">رقم 15(2013) </w:t>
      </w:r>
      <w:r>
        <w:rPr>
          <w:rFonts w:hint="cs"/>
          <w:b/>
          <w:bCs/>
          <w:kern w:val="16"/>
          <w:rtl/>
        </w:rPr>
        <w:t>المتعلق ب</w:t>
      </w:r>
      <w:r w:rsidRPr="0018761D">
        <w:rPr>
          <w:rFonts w:hint="cs"/>
          <w:b/>
          <w:bCs/>
          <w:kern w:val="16"/>
          <w:rtl/>
        </w:rPr>
        <w:t>حق الطفل في التمتع بأعلى مستوى صحي يمكن بلوغه،</w:t>
      </w:r>
      <w:r w:rsidRPr="0018761D">
        <w:rPr>
          <w:rFonts w:hint="cs"/>
          <w:b/>
          <w:bCs/>
          <w:rtl/>
        </w:rPr>
        <w:t xml:space="preserve"> وتوصي الدولة الطرف باتخاذ جميع التدابير التشريعية والهيكلية </w:t>
      </w:r>
      <w:r w:rsidR="0061568E">
        <w:rPr>
          <w:rFonts w:hint="cs"/>
          <w:b/>
          <w:bCs/>
          <w:rtl/>
        </w:rPr>
        <w:t xml:space="preserve">الضرورية </w:t>
      </w:r>
      <w:r w:rsidRPr="0018761D">
        <w:rPr>
          <w:rFonts w:hint="cs"/>
          <w:b/>
          <w:bCs/>
          <w:rtl/>
        </w:rPr>
        <w:t>لمراقبة تسويق بدائل لبن الأم و</w:t>
      </w:r>
      <w:r>
        <w:rPr>
          <w:rFonts w:hint="cs"/>
          <w:b/>
          <w:bCs/>
          <w:rtl/>
        </w:rPr>
        <w:t>ل</w:t>
      </w:r>
      <w:r w:rsidRPr="0018761D">
        <w:rPr>
          <w:rFonts w:hint="cs"/>
          <w:b/>
          <w:bCs/>
          <w:rtl/>
        </w:rPr>
        <w:t xml:space="preserve">تشجيع الأمهات في الدولة الطرف على الرضاعة الطبيعية التي </w:t>
      </w:r>
      <w:r>
        <w:rPr>
          <w:rFonts w:hint="cs"/>
          <w:b/>
          <w:bCs/>
          <w:rtl/>
        </w:rPr>
        <w:t xml:space="preserve">تعزز </w:t>
      </w:r>
      <w:r w:rsidRPr="0018761D">
        <w:rPr>
          <w:rFonts w:hint="cs"/>
          <w:b/>
          <w:bCs/>
          <w:rtl/>
        </w:rPr>
        <w:t>الروابط بين الرضع والأمهات.</w:t>
      </w:r>
    </w:p>
    <w:p w:rsidR="00045F00" w:rsidRPr="00A61234" w:rsidRDefault="00045F00" w:rsidP="00045F00">
      <w:pPr>
        <w:pStyle w:val="H23GA"/>
        <w:rPr>
          <w:rFonts w:hint="cs"/>
          <w:rtl/>
        </w:rPr>
      </w:pPr>
      <w:r>
        <w:rPr>
          <w:rFonts w:hint="cs"/>
          <w:rtl/>
        </w:rPr>
        <w:tab/>
      </w:r>
      <w:r>
        <w:rPr>
          <w:rFonts w:hint="cs"/>
          <w:rtl/>
        </w:rPr>
        <w:tab/>
      </w:r>
      <w:r w:rsidRPr="00A61234">
        <w:rPr>
          <w:rFonts w:hint="cs"/>
          <w:rtl/>
        </w:rPr>
        <w:t>الصحة العقلية</w:t>
      </w:r>
    </w:p>
    <w:p w:rsidR="00045F00" w:rsidRDefault="00045F00" w:rsidP="00045F00">
      <w:pPr>
        <w:pStyle w:val="SingleTxtGA"/>
        <w:rPr>
          <w:rFonts w:hint="cs"/>
          <w:rtl/>
        </w:rPr>
      </w:pPr>
      <w:r>
        <w:rPr>
          <w:rFonts w:hint="cs"/>
          <w:rtl/>
        </w:rPr>
        <w:t>58-</w:t>
      </w:r>
      <w:r>
        <w:rPr>
          <w:rFonts w:hint="cs"/>
          <w:rtl/>
        </w:rPr>
        <w:tab/>
      </w:r>
      <w:r>
        <w:rPr>
          <w:rFonts w:hint="cs"/>
          <w:rtl/>
          <w:lang/>
        </w:rPr>
        <w:t>تعرب اللجنة عن قلقها إزاء الزيادة في الوصفات الطبية باستخدام المنشطات النفسية للأطفال وإزاء الإفراط في تشخيص اضطراب فرط النشاط المقترن بنقص الانتباه (</w:t>
      </w:r>
      <w:r>
        <w:rPr>
          <w:rFonts w:hint="cs"/>
          <w:lang/>
        </w:rPr>
        <w:t>ADHD</w:t>
      </w:r>
      <w:r>
        <w:rPr>
          <w:rFonts w:hint="cs"/>
          <w:rtl/>
          <w:lang/>
        </w:rPr>
        <w:t>) أو</w:t>
      </w:r>
      <w:r>
        <w:rPr>
          <w:rFonts w:hint="cs"/>
          <w:rtl/>
        </w:rPr>
        <w:t xml:space="preserve"> </w:t>
      </w:r>
      <w:r>
        <w:rPr>
          <w:rFonts w:hint="cs"/>
          <w:rtl/>
          <w:lang/>
        </w:rPr>
        <w:t>اضطراب نقص الانتباه (</w:t>
      </w:r>
      <w:r>
        <w:rPr>
          <w:rFonts w:hint="cs"/>
          <w:lang/>
        </w:rPr>
        <w:t>ADD</w:t>
      </w:r>
      <w:r>
        <w:rPr>
          <w:rFonts w:hint="cs"/>
          <w:rtl/>
          <w:lang/>
        </w:rPr>
        <w:t>) ولا سيما ما</w:t>
      </w:r>
      <w:r>
        <w:rPr>
          <w:rFonts w:hint="eastAsia"/>
          <w:rtl/>
          <w:lang/>
        </w:rPr>
        <w:t> </w:t>
      </w:r>
      <w:r>
        <w:rPr>
          <w:rFonts w:hint="cs"/>
          <w:rtl/>
          <w:lang/>
        </w:rPr>
        <w:t>يلي:</w:t>
      </w:r>
      <w:r>
        <w:t> </w:t>
      </w:r>
    </w:p>
    <w:p w:rsidR="00045F00" w:rsidRDefault="00045F00" w:rsidP="00045F00">
      <w:pPr>
        <w:pStyle w:val="SingleTxtGA"/>
        <w:rPr>
          <w:rFonts w:hint="cs"/>
          <w:rtl/>
        </w:rPr>
      </w:pPr>
      <w:r>
        <w:rPr>
          <w:rFonts w:hint="cs"/>
          <w:rtl/>
        </w:rPr>
        <w:tab/>
        <w:t>(أ)</w:t>
      </w:r>
      <w:r>
        <w:rPr>
          <w:rFonts w:hint="cs"/>
          <w:rtl/>
        </w:rPr>
        <w:tab/>
        <w:t>الإفراط في إعطاء وصفات طبية بالمنشط النفسي فينيدات المثيل؛</w:t>
      </w:r>
    </w:p>
    <w:p w:rsidR="00045F00" w:rsidRPr="007D760F" w:rsidRDefault="00045F00" w:rsidP="00045F00">
      <w:pPr>
        <w:pStyle w:val="SingleTxtGA"/>
        <w:rPr>
          <w:rFonts w:hint="cs"/>
          <w:spacing w:val="-2"/>
          <w:rtl/>
        </w:rPr>
      </w:pPr>
      <w:r w:rsidRPr="007D760F">
        <w:rPr>
          <w:rFonts w:hint="cs"/>
          <w:spacing w:val="-2"/>
          <w:rtl/>
        </w:rPr>
        <w:tab/>
        <w:t>(ب)</w:t>
      </w:r>
      <w:r w:rsidRPr="007D760F">
        <w:rPr>
          <w:rFonts w:hint="cs"/>
          <w:spacing w:val="-2"/>
          <w:rtl/>
        </w:rPr>
        <w:tab/>
        <w:t>انتزاع الأطفال الذين تشخص إصابتهم - صواباً أو خطأً - ب</w:t>
      </w:r>
      <w:r w:rsidRPr="007D760F">
        <w:rPr>
          <w:rFonts w:hint="cs"/>
          <w:spacing w:val="-2"/>
          <w:rtl/>
          <w:lang/>
        </w:rPr>
        <w:t>اضطراب فرط النشاط المقترن بنقص الانتباه</w:t>
      </w:r>
      <w:r w:rsidRPr="007D760F">
        <w:rPr>
          <w:rFonts w:hint="cs"/>
          <w:spacing w:val="-2"/>
          <w:rtl/>
        </w:rPr>
        <w:t xml:space="preserve"> أو باضطراب نقص الانتباه من أسرهم وإيداعهم بعد ذلك في أُطر للرعاية الكفيلة أو في مستشفيات للطب النفسي حيث يعالج الكثير منهم بمؤثرات عقلية.</w:t>
      </w:r>
    </w:p>
    <w:p w:rsidR="00045F00" w:rsidRPr="0018761D" w:rsidRDefault="00045F00" w:rsidP="00045F00">
      <w:pPr>
        <w:pStyle w:val="SingleTxtGA"/>
        <w:rPr>
          <w:rFonts w:hint="cs"/>
          <w:b/>
          <w:bCs/>
          <w:rtl/>
        </w:rPr>
      </w:pPr>
      <w:r>
        <w:rPr>
          <w:rFonts w:hint="cs"/>
          <w:rtl/>
        </w:rPr>
        <w:t>59-</w:t>
      </w:r>
      <w:r>
        <w:rPr>
          <w:rFonts w:hint="cs"/>
          <w:rtl/>
        </w:rPr>
        <w:tab/>
      </w:r>
      <w:r w:rsidRPr="0018761D">
        <w:rPr>
          <w:rFonts w:hint="cs"/>
          <w:b/>
          <w:bCs/>
          <w:rtl/>
        </w:rPr>
        <w:t>توصي اللجنة الدولة الطرف بما يلي:</w:t>
      </w:r>
    </w:p>
    <w:p w:rsidR="00045F00" w:rsidRPr="0018761D" w:rsidRDefault="00045F00" w:rsidP="00045F00">
      <w:pPr>
        <w:pStyle w:val="SingleTxtGA"/>
        <w:rPr>
          <w:rFonts w:hint="cs"/>
          <w:b/>
          <w:bCs/>
          <w:rtl/>
        </w:rPr>
      </w:pPr>
      <w:r w:rsidRPr="0018761D">
        <w:rPr>
          <w:rFonts w:hint="cs"/>
          <w:b/>
          <w:bCs/>
          <w:rtl/>
        </w:rPr>
        <w:tab/>
      </w:r>
      <w:r>
        <w:rPr>
          <w:rFonts w:hint="cs"/>
          <w:b/>
          <w:bCs/>
          <w:rtl/>
        </w:rPr>
        <w:t>(أ)</w:t>
      </w:r>
      <w:r>
        <w:rPr>
          <w:rFonts w:hint="cs"/>
          <w:b/>
          <w:bCs/>
          <w:rtl/>
        </w:rPr>
        <w:tab/>
      </w:r>
      <w:r w:rsidRPr="0018761D">
        <w:rPr>
          <w:rFonts w:hint="cs"/>
          <w:b/>
          <w:bCs/>
          <w:rtl/>
        </w:rPr>
        <w:t xml:space="preserve">ضمان عدم اللجوء إلى إيداع الأطفال </w:t>
      </w:r>
      <w:r>
        <w:rPr>
          <w:rFonts w:hint="cs"/>
          <w:b/>
          <w:bCs/>
          <w:rtl/>
        </w:rPr>
        <w:t xml:space="preserve">في أُطر للرعاية الكفيلة </w:t>
      </w:r>
      <w:r w:rsidRPr="0018761D">
        <w:rPr>
          <w:rFonts w:hint="cs"/>
          <w:b/>
          <w:bCs/>
          <w:rtl/>
        </w:rPr>
        <w:t xml:space="preserve">أو </w:t>
      </w:r>
      <w:r>
        <w:rPr>
          <w:rFonts w:hint="cs"/>
          <w:b/>
          <w:bCs/>
          <w:rtl/>
        </w:rPr>
        <w:t xml:space="preserve">في </w:t>
      </w:r>
      <w:r w:rsidRPr="0018761D">
        <w:rPr>
          <w:rFonts w:hint="cs"/>
          <w:b/>
          <w:bCs/>
          <w:rtl/>
        </w:rPr>
        <w:t xml:space="preserve">مستشفيات </w:t>
      </w:r>
      <w:r>
        <w:rPr>
          <w:rFonts w:hint="cs"/>
          <w:b/>
          <w:bCs/>
          <w:rtl/>
        </w:rPr>
        <w:t>ل</w:t>
      </w:r>
      <w:r w:rsidRPr="0018761D">
        <w:rPr>
          <w:rFonts w:hint="cs"/>
          <w:b/>
          <w:bCs/>
          <w:rtl/>
        </w:rPr>
        <w:t>لطب النفسي إلا كملاذ أخير بعد إجراء التشخيص السليم؛</w:t>
      </w:r>
    </w:p>
    <w:p w:rsidR="00045F00" w:rsidRPr="0018761D" w:rsidRDefault="00045F00" w:rsidP="00045F00">
      <w:pPr>
        <w:pStyle w:val="SingleTxtGA"/>
        <w:rPr>
          <w:rFonts w:hint="cs"/>
          <w:b/>
          <w:bCs/>
          <w:rtl/>
        </w:rPr>
      </w:pPr>
      <w:r w:rsidRPr="0018761D">
        <w:rPr>
          <w:rFonts w:hint="cs"/>
          <w:b/>
          <w:bCs/>
          <w:rtl/>
        </w:rPr>
        <w:tab/>
      </w:r>
      <w:r>
        <w:rPr>
          <w:rFonts w:hint="cs"/>
          <w:b/>
          <w:bCs/>
          <w:rtl/>
        </w:rPr>
        <w:t>(ب)</w:t>
      </w:r>
      <w:r>
        <w:rPr>
          <w:rFonts w:hint="cs"/>
          <w:b/>
          <w:bCs/>
          <w:rtl/>
        </w:rPr>
        <w:tab/>
      </w:r>
      <w:r w:rsidRPr="0018761D">
        <w:rPr>
          <w:rFonts w:hint="cs"/>
          <w:b/>
          <w:bCs/>
          <w:rtl/>
        </w:rPr>
        <w:t>إتاحة الإمكانية للأسر للحصول على المشورة النفسية والدعم المعنوي؛</w:t>
      </w:r>
    </w:p>
    <w:p w:rsidR="00045F00" w:rsidRPr="0018761D" w:rsidRDefault="00045F00" w:rsidP="00045F00">
      <w:pPr>
        <w:pStyle w:val="SingleTxtGA"/>
        <w:rPr>
          <w:rFonts w:hint="cs"/>
          <w:b/>
          <w:bCs/>
          <w:rtl/>
        </w:rPr>
      </w:pPr>
      <w:r w:rsidRPr="0018761D">
        <w:rPr>
          <w:rFonts w:hint="cs"/>
          <w:b/>
          <w:bCs/>
          <w:rtl/>
        </w:rPr>
        <w:tab/>
      </w:r>
      <w:r>
        <w:rPr>
          <w:rFonts w:hint="cs"/>
          <w:b/>
          <w:bCs/>
          <w:rtl/>
        </w:rPr>
        <w:t>(ج)</w:t>
      </w:r>
      <w:r>
        <w:rPr>
          <w:rFonts w:hint="cs"/>
          <w:b/>
          <w:bCs/>
          <w:rtl/>
        </w:rPr>
        <w:tab/>
      </w:r>
      <w:r w:rsidRPr="0018761D">
        <w:rPr>
          <w:rFonts w:hint="cs"/>
          <w:b/>
          <w:bCs/>
          <w:rtl/>
        </w:rPr>
        <w:t>إنشاء نظام الخبراء المستقلين لرصد تشخيص الإصابة ب</w:t>
      </w:r>
      <w:r w:rsidRPr="0018761D">
        <w:rPr>
          <w:rFonts w:hint="cs"/>
          <w:b/>
          <w:bCs/>
          <w:rtl/>
          <w:lang/>
        </w:rPr>
        <w:t>اضطراب فرط النشاط المقترن بنقص الانتباه</w:t>
      </w:r>
      <w:r w:rsidRPr="0018761D">
        <w:rPr>
          <w:rFonts w:hint="cs"/>
          <w:b/>
          <w:bCs/>
          <w:rtl/>
        </w:rPr>
        <w:t xml:space="preserve"> أو باضطراب نقص الانتباه</w:t>
      </w:r>
      <w:r>
        <w:rPr>
          <w:rFonts w:hint="cs"/>
          <w:b/>
          <w:bCs/>
          <w:rtl/>
        </w:rPr>
        <w:t>،</w:t>
      </w:r>
      <w:r w:rsidRPr="0018761D">
        <w:rPr>
          <w:rFonts w:hint="cs"/>
          <w:b/>
          <w:bCs/>
          <w:rtl/>
        </w:rPr>
        <w:t xml:space="preserve"> و</w:t>
      </w:r>
      <w:r>
        <w:rPr>
          <w:rFonts w:hint="cs"/>
          <w:b/>
          <w:bCs/>
          <w:rtl/>
        </w:rPr>
        <w:t xml:space="preserve">رصد </w:t>
      </w:r>
      <w:r w:rsidRPr="0018761D">
        <w:rPr>
          <w:rFonts w:hint="cs"/>
          <w:b/>
          <w:bCs/>
          <w:rtl/>
        </w:rPr>
        <w:t xml:space="preserve">استخدام </w:t>
      </w:r>
      <w:r>
        <w:rPr>
          <w:rFonts w:hint="cs"/>
          <w:b/>
          <w:bCs/>
          <w:rtl/>
        </w:rPr>
        <w:t xml:space="preserve">العقاقير </w:t>
      </w:r>
      <w:r w:rsidRPr="0018761D">
        <w:rPr>
          <w:rFonts w:hint="cs"/>
          <w:b/>
          <w:bCs/>
          <w:rtl/>
        </w:rPr>
        <w:t>لعلاج</w:t>
      </w:r>
      <w:r>
        <w:rPr>
          <w:rFonts w:hint="eastAsia"/>
          <w:b/>
          <w:bCs/>
          <w:rtl/>
        </w:rPr>
        <w:t> </w:t>
      </w:r>
      <w:r w:rsidRPr="0018761D">
        <w:rPr>
          <w:rFonts w:hint="cs"/>
          <w:b/>
          <w:bCs/>
          <w:rtl/>
        </w:rPr>
        <w:t>الأطفال؛</w:t>
      </w:r>
    </w:p>
    <w:p w:rsidR="00045F00" w:rsidRPr="0018761D" w:rsidRDefault="00045F00" w:rsidP="00045F00">
      <w:pPr>
        <w:pStyle w:val="SingleTxtGA"/>
        <w:rPr>
          <w:rFonts w:hint="cs"/>
          <w:b/>
          <w:bCs/>
          <w:rtl/>
        </w:rPr>
      </w:pPr>
      <w:r w:rsidRPr="0018761D">
        <w:rPr>
          <w:rFonts w:hint="cs"/>
          <w:b/>
          <w:bCs/>
          <w:rtl/>
        </w:rPr>
        <w:tab/>
      </w:r>
      <w:r>
        <w:rPr>
          <w:rFonts w:hint="cs"/>
          <w:b/>
          <w:bCs/>
          <w:rtl/>
        </w:rPr>
        <w:t>(د)</w:t>
      </w:r>
      <w:r>
        <w:rPr>
          <w:rFonts w:hint="cs"/>
          <w:b/>
          <w:bCs/>
          <w:rtl/>
        </w:rPr>
        <w:tab/>
      </w:r>
      <w:r w:rsidRPr="0018761D">
        <w:rPr>
          <w:rFonts w:hint="cs"/>
          <w:b/>
          <w:bCs/>
          <w:rtl/>
        </w:rPr>
        <w:t>ضمان أن تحدد السلطات الصحية ذات الصلة الأسباب الجذرية لعدم الانتباه في الفصول الدراسية و</w:t>
      </w:r>
      <w:r>
        <w:rPr>
          <w:rFonts w:hint="cs"/>
          <w:b/>
          <w:bCs/>
          <w:rtl/>
        </w:rPr>
        <w:t xml:space="preserve">أن تحسّن </w:t>
      </w:r>
      <w:r w:rsidRPr="0018761D">
        <w:rPr>
          <w:rFonts w:hint="cs"/>
          <w:b/>
          <w:bCs/>
          <w:rtl/>
        </w:rPr>
        <w:t xml:space="preserve">تشخيص مشاكل الصحة العقلية </w:t>
      </w:r>
      <w:r>
        <w:rPr>
          <w:rFonts w:hint="cs"/>
          <w:b/>
          <w:bCs/>
          <w:rtl/>
        </w:rPr>
        <w:t xml:space="preserve">لدى </w:t>
      </w:r>
      <w:r w:rsidRPr="0018761D">
        <w:rPr>
          <w:rFonts w:hint="cs"/>
          <w:b/>
          <w:bCs/>
          <w:rtl/>
        </w:rPr>
        <w:t>الأطفال؛</w:t>
      </w:r>
    </w:p>
    <w:p w:rsidR="00045F00" w:rsidRPr="0018761D" w:rsidRDefault="00045F00" w:rsidP="00045F00">
      <w:pPr>
        <w:pStyle w:val="SingleTxtGA"/>
        <w:rPr>
          <w:rFonts w:hint="cs"/>
          <w:b/>
          <w:bCs/>
          <w:rtl/>
        </w:rPr>
      </w:pPr>
      <w:r w:rsidRPr="0018761D">
        <w:rPr>
          <w:rFonts w:hint="cs"/>
          <w:b/>
          <w:bCs/>
          <w:rtl/>
        </w:rPr>
        <w:tab/>
      </w:r>
      <w:r>
        <w:rPr>
          <w:rFonts w:hint="cs"/>
          <w:b/>
          <w:bCs/>
          <w:rtl/>
        </w:rPr>
        <w:t>(ه‍(</w:t>
      </w:r>
      <w:r>
        <w:rPr>
          <w:rFonts w:hint="cs"/>
          <w:b/>
          <w:bCs/>
          <w:rtl/>
        </w:rPr>
        <w:tab/>
      </w:r>
      <w:r w:rsidRPr="0018761D">
        <w:rPr>
          <w:rFonts w:hint="cs"/>
          <w:b/>
          <w:bCs/>
          <w:rtl/>
        </w:rPr>
        <w:t xml:space="preserve">وضع حد </w:t>
      </w:r>
      <w:r>
        <w:rPr>
          <w:rFonts w:hint="cs"/>
          <w:b/>
          <w:bCs/>
          <w:rtl/>
        </w:rPr>
        <w:t>ل</w:t>
      </w:r>
      <w:r w:rsidRPr="0018761D">
        <w:rPr>
          <w:rFonts w:hint="cs"/>
          <w:b/>
          <w:bCs/>
          <w:rtl/>
        </w:rPr>
        <w:t xml:space="preserve">لممارسة </w:t>
      </w:r>
      <w:r>
        <w:rPr>
          <w:rFonts w:hint="cs"/>
          <w:b/>
          <w:bCs/>
          <w:rtl/>
        </w:rPr>
        <w:t xml:space="preserve">المتمثلة في </w:t>
      </w:r>
      <w:r w:rsidRPr="0018761D">
        <w:rPr>
          <w:rFonts w:hint="cs"/>
          <w:b/>
          <w:bCs/>
          <w:rtl/>
        </w:rPr>
        <w:t xml:space="preserve">وصف الأطفال بأنهم "يعانون من مشكلة نفسية" في الحالات التي لا توجد فيها أدلة طبية تثبت ذلك. </w:t>
      </w:r>
    </w:p>
    <w:p w:rsidR="00045F00" w:rsidRDefault="00045F00" w:rsidP="00045F00">
      <w:pPr>
        <w:pStyle w:val="H23GA"/>
        <w:rPr>
          <w:rFonts w:hint="cs"/>
          <w:rtl/>
          <w:lang/>
        </w:rPr>
      </w:pPr>
      <w:r>
        <w:rPr>
          <w:rFonts w:hint="cs"/>
          <w:rtl/>
          <w:lang/>
        </w:rPr>
        <w:tab/>
      </w:r>
      <w:r>
        <w:rPr>
          <w:rFonts w:hint="cs"/>
          <w:rtl/>
          <w:lang/>
        </w:rPr>
        <w:tab/>
      </w:r>
      <w:r w:rsidRPr="00A716EB">
        <w:rPr>
          <w:rFonts w:hint="cs"/>
          <w:rtl/>
          <w:lang/>
        </w:rPr>
        <w:t>صحة المراهقين</w:t>
      </w:r>
    </w:p>
    <w:p w:rsidR="00045F00" w:rsidRDefault="00045F00" w:rsidP="00045F00">
      <w:pPr>
        <w:pStyle w:val="SingleTxtGA"/>
        <w:rPr>
          <w:rFonts w:hint="cs"/>
          <w:rtl/>
          <w:lang/>
        </w:rPr>
      </w:pPr>
      <w:r w:rsidRPr="00D91A63">
        <w:rPr>
          <w:rFonts w:hint="cs"/>
          <w:rtl/>
          <w:lang/>
        </w:rPr>
        <w:t>60-</w:t>
      </w:r>
      <w:r>
        <w:rPr>
          <w:rFonts w:hint="cs"/>
          <w:rtl/>
          <w:lang/>
        </w:rPr>
        <w:tab/>
        <w:t>بينما ترحب اللجنة بالانخفاض في التدخين لدى المراهقين، فإنها لا تزال تشعر بالقلق إزاء الارتفاع الكبير في استهلاك الكحول.</w:t>
      </w:r>
    </w:p>
    <w:p w:rsidR="00045F00" w:rsidRPr="0018761D" w:rsidRDefault="00045F00" w:rsidP="00045F00">
      <w:pPr>
        <w:pStyle w:val="SingleTxtGA"/>
        <w:rPr>
          <w:rFonts w:hint="cs"/>
          <w:b/>
          <w:bCs/>
          <w:rtl/>
        </w:rPr>
      </w:pPr>
      <w:r>
        <w:rPr>
          <w:rFonts w:hint="cs"/>
          <w:rtl/>
          <w:lang/>
        </w:rPr>
        <w:t>61-</w:t>
      </w:r>
      <w:r>
        <w:rPr>
          <w:rFonts w:hint="cs"/>
          <w:rtl/>
          <w:lang/>
        </w:rPr>
        <w:tab/>
      </w:r>
      <w:r w:rsidRPr="0018761D">
        <w:rPr>
          <w:rFonts w:hint="cs"/>
          <w:b/>
          <w:bCs/>
          <w:rtl/>
          <w:lang/>
        </w:rPr>
        <w:t xml:space="preserve">بالإشارة إلى </w:t>
      </w:r>
      <w:r>
        <w:rPr>
          <w:rFonts w:hint="cs"/>
          <w:b/>
          <w:bCs/>
          <w:rtl/>
          <w:lang/>
        </w:rPr>
        <w:t xml:space="preserve">التعليق </w:t>
      </w:r>
      <w:r w:rsidRPr="0018761D">
        <w:rPr>
          <w:rFonts w:hint="cs"/>
          <w:b/>
          <w:bCs/>
          <w:rtl/>
          <w:lang/>
        </w:rPr>
        <w:t>العام رقم 4</w:t>
      </w:r>
      <w:r>
        <w:rPr>
          <w:rFonts w:hint="cs"/>
          <w:b/>
          <w:bCs/>
          <w:rtl/>
          <w:lang/>
        </w:rPr>
        <w:t xml:space="preserve"> للجنة </w:t>
      </w:r>
      <w:r w:rsidRPr="0018761D">
        <w:rPr>
          <w:rFonts w:hint="cs"/>
          <w:b/>
          <w:bCs/>
          <w:rtl/>
          <w:lang/>
        </w:rPr>
        <w:t xml:space="preserve">(2003) المتعلق </w:t>
      </w:r>
      <w:r w:rsidRPr="0018761D">
        <w:rPr>
          <w:rFonts w:hint="cs"/>
          <w:b/>
          <w:bCs/>
          <w:rtl/>
        </w:rPr>
        <w:t>بصحة المراهقين ونموهم</w:t>
      </w:r>
      <w:r>
        <w:rPr>
          <w:rFonts w:hint="cs"/>
          <w:rtl/>
          <w:lang/>
        </w:rPr>
        <w:t xml:space="preserve">، </w:t>
      </w:r>
      <w:r w:rsidRPr="0018761D">
        <w:rPr>
          <w:rFonts w:hint="cs"/>
          <w:b/>
          <w:bCs/>
          <w:rtl/>
          <w:lang/>
        </w:rPr>
        <w:t xml:space="preserve">توصي اللجنة الدولة الطرف </w:t>
      </w:r>
      <w:r w:rsidRPr="0018761D">
        <w:rPr>
          <w:rFonts w:hint="cs"/>
          <w:b/>
          <w:bCs/>
          <w:rtl/>
        </w:rPr>
        <w:t xml:space="preserve">بضمان </w:t>
      </w:r>
      <w:r>
        <w:rPr>
          <w:rFonts w:hint="cs"/>
          <w:b/>
          <w:bCs/>
          <w:rtl/>
        </w:rPr>
        <w:t xml:space="preserve">تزويد </w:t>
      </w:r>
      <w:r w:rsidRPr="0018761D">
        <w:rPr>
          <w:rFonts w:hint="cs"/>
          <w:b/>
          <w:bCs/>
          <w:rtl/>
        </w:rPr>
        <w:t xml:space="preserve">الأطفال بمعلومات دقيقة عن الآثار السلبية لتعاطي العقاقير والكحول والمخدرات. وينبغي أن تضمن </w:t>
      </w:r>
      <w:r>
        <w:rPr>
          <w:rFonts w:hint="cs"/>
          <w:b/>
          <w:bCs/>
          <w:rtl/>
        </w:rPr>
        <w:t>ا</w:t>
      </w:r>
      <w:r w:rsidRPr="0018761D">
        <w:rPr>
          <w:rFonts w:hint="cs"/>
          <w:b/>
          <w:bCs/>
          <w:rtl/>
        </w:rPr>
        <w:t xml:space="preserve">لدولة الطرف تحسين إدراج المعلومات المتعلقة بالآثار الضارة لتعاطي هذه المواد في المناهج </w:t>
      </w:r>
      <w:r>
        <w:rPr>
          <w:rFonts w:hint="cs"/>
          <w:b/>
          <w:bCs/>
          <w:rtl/>
        </w:rPr>
        <w:t xml:space="preserve">المدرسية </w:t>
      </w:r>
      <w:r w:rsidRPr="0018761D">
        <w:rPr>
          <w:rFonts w:hint="cs"/>
          <w:b/>
          <w:bCs/>
          <w:rtl/>
        </w:rPr>
        <w:t>وتعليم المهارات الحياتية لمنع هذا التعاطي و</w:t>
      </w:r>
      <w:r>
        <w:rPr>
          <w:rFonts w:hint="cs"/>
          <w:b/>
          <w:bCs/>
          <w:rtl/>
        </w:rPr>
        <w:t>ال</w:t>
      </w:r>
      <w:r w:rsidRPr="0018761D">
        <w:rPr>
          <w:rFonts w:hint="cs"/>
          <w:b/>
          <w:bCs/>
          <w:rtl/>
        </w:rPr>
        <w:t xml:space="preserve">تشجيع </w:t>
      </w:r>
      <w:r>
        <w:rPr>
          <w:rFonts w:hint="cs"/>
          <w:b/>
          <w:bCs/>
          <w:rtl/>
        </w:rPr>
        <w:t xml:space="preserve">على </w:t>
      </w:r>
      <w:r w:rsidRPr="0018761D">
        <w:rPr>
          <w:rFonts w:hint="cs"/>
          <w:b/>
          <w:bCs/>
          <w:rtl/>
        </w:rPr>
        <w:t xml:space="preserve">المزيد من التغطية الإعلامية لهذا الموضوع </w:t>
      </w:r>
      <w:r>
        <w:rPr>
          <w:rFonts w:hint="cs"/>
          <w:b/>
          <w:bCs/>
          <w:rtl/>
        </w:rPr>
        <w:t xml:space="preserve">بغية </w:t>
      </w:r>
      <w:r w:rsidRPr="0018761D">
        <w:rPr>
          <w:rFonts w:hint="cs"/>
          <w:b/>
          <w:bCs/>
          <w:rtl/>
        </w:rPr>
        <w:t>منع تعاطي المخدرات. وتوصي اللجنة الدولة الطرف كذلك بضمان إتاحة فرص كافية للأطفال للحصول على المشورة السرية والعلاج اللازم للإدمان.</w:t>
      </w:r>
      <w:r>
        <w:rPr>
          <w:rFonts w:hint="cs"/>
          <w:b/>
          <w:bCs/>
          <w:rtl/>
        </w:rPr>
        <w:t xml:space="preserve"> </w:t>
      </w:r>
    </w:p>
    <w:p w:rsidR="00045F00" w:rsidRDefault="00045F00" w:rsidP="00045F00">
      <w:pPr>
        <w:pStyle w:val="H23GA"/>
        <w:rPr>
          <w:rFonts w:hint="cs"/>
          <w:rtl/>
          <w:lang/>
        </w:rPr>
      </w:pPr>
      <w:r>
        <w:rPr>
          <w:rFonts w:hint="cs"/>
          <w:rtl/>
          <w:lang/>
        </w:rPr>
        <w:tab/>
      </w:r>
      <w:r>
        <w:rPr>
          <w:rFonts w:hint="cs"/>
          <w:rtl/>
          <w:lang/>
        </w:rPr>
        <w:tab/>
      </w:r>
      <w:r w:rsidRPr="0084289F">
        <w:rPr>
          <w:rFonts w:hint="cs"/>
          <w:rtl/>
          <w:lang/>
        </w:rPr>
        <w:t>الرضاعة الطبيعية</w:t>
      </w:r>
    </w:p>
    <w:p w:rsidR="00045F00" w:rsidRPr="00E56F86" w:rsidRDefault="00045F00" w:rsidP="00045F00">
      <w:pPr>
        <w:pStyle w:val="SingleTxtGA"/>
        <w:rPr>
          <w:rFonts w:hint="cs"/>
          <w:rtl/>
        </w:rPr>
      </w:pPr>
      <w:r w:rsidRPr="00E56F86">
        <w:rPr>
          <w:rFonts w:hint="cs"/>
          <w:rtl/>
          <w:lang/>
        </w:rPr>
        <w:t>62-</w:t>
      </w:r>
      <w:r>
        <w:rPr>
          <w:rFonts w:hint="cs"/>
          <w:rtl/>
          <w:lang/>
        </w:rPr>
        <w:tab/>
        <w:t xml:space="preserve">تلاحظ اللجنة حدوث انخفاض في معدل الرضاعة الطبيعية في الدولة الطرف، ولكنها ترحب بالمبادرات الرامية إلى التشجيع على الرضاعة الطبيعية، مثل اعتماد توجيه المفوضية الأوروبية </w:t>
      </w:r>
      <w:r w:rsidRPr="00DC6B01">
        <w:rPr>
          <w:rFonts w:hint="cs"/>
          <w:rtl/>
          <w:lang/>
        </w:rPr>
        <w:t xml:space="preserve">لعام 2006 </w:t>
      </w:r>
      <w:r w:rsidRPr="00BA6280">
        <w:rPr>
          <w:rFonts w:hint="cs"/>
          <w:rtl/>
          <w:lang/>
        </w:rPr>
        <w:t>المتعلق بالحليب الصناعي</w:t>
      </w:r>
      <w:r w:rsidRPr="00DC6B01">
        <w:rPr>
          <w:rFonts w:hint="cs"/>
          <w:rtl/>
          <w:lang/>
        </w:rPr>
        <w:t xml:space="preserve"> </w:t>
      </w:r>
      <w:r>
        <w:rPr>
          <w:rFonts w:hint="cs"/>
          <w:rtl/>
          <w:lang/>
        </w:rPr>
        <w:t xml:space="preserve">للرضّع </w:t>
      </w:r>
      <w:r w:rsidRPr="00DC6B01">
        <w:rPr>
          <w:rFonts w:hint="cs"/>
          <w:rtl/>
          <w:lang/>
        </w:rPr>
        <w:t>وحليب المتابع</w:t>
      </w:r>
      <w:r>
        <w:rPr>
          <w:rFonts w:hint="cs"/>
          <w:rtl/>
          <w:lang/>
        </w:rPr>
        <w:t>ة</w:t>
      </w:r>
      <w:r w:rsidRPr="00DC6B01">
        <w:rPr>
          <w:rFonts w:hint="cs"/>
          <w:rtl/>
          <w:lang/>
        </w:rPr>
        <w:t>.</w:t>
      </w:r>
      <w:r w:rsidRPr="00DC6B01">
        <w:rPr>
          <w:rFonts w:hint="cs"/>
          <w:rtl/>
        </w:rPr>
        <w:t xml:space="preserve"> بيد أن اللجنة تشعر بالقلق لأن الجهود المبذو</w:t>
      </w:r>
      <w:r>
        <w:rPr>
          <w:rFonts w:hint="cs"/>
          <w:rtl/>
        </w:rPr>
        <w:t>لة لتحسين معدلات الرضاعة الطبيعية الحصرية خلال الأشهر الستة الأولى من حياة الطفل قد تكون غير كافية.</w:t>
      </w:r>
    </w:p>
    <w:p w:rsidR="00045F00" w:rsidRPr="007D760F" w:rsidRDefault="00045F00" w:rsidP="00045F00">
      <w:pPr>
        <w:pStyle w:val="SingleTxtGA"/>
        <w:rPr>
          <w:rFonts w:hint="cs"/>
          <w:b/>
          <w:bCs/>
          <w:spacing w:val="-2"/>
          <w:rtl/>
          <w:lang w:bidi="ar-SY"/>
        </w:rPr>
      </w:pPr>
      <w:r w:rsidRPr="007D760F">
        <w:rPr>
          <w:rFonts w:hint="cs"/>
          <w:spacing w:val="-2"/>
          <w:rtl/>
          <w:lang/>
        </w:rPr>
        <w:t>63-</w:t>
      </w:r>
      <w:r w:rsidRPr="007D760F">
        <w:rPr>
          <w:rFonts w:hint="cs"/>
          <w:spacing w:val="-2"/>
          <w:rtl/>
          <w:lang w:bidi="ar-SY"/>
        </w:rPr>
        <w:tab/>
      </w:r>
      <w:r w:rsidRPr="007D760F">
        <w:rPr>
          <w:rFonts w:hint="cs"/>
          <w:b/>
          <w:bCs/>
          <w:spacing w:val="-2"/>
          <w:rtl/>
          <w:lang w:bidi="ar-SY"/>
        </w:rPr>
        <w:t>توصي اللجنة الدولة الطرف بتعزيز جهودها الرامية إلى التشجيع على الرضاعة الطبيعية الحصرية والمستمرة بإتاحة الفرصة للحصول على اللوازم الخاصة بالرضاعة الطبيعية وتثقيف الجمهور وتوعيته بأهمية الرضاعة الطبيعية وبمخاطر التغذية الصناعية. وتحث اللجنة الدولة الطرف على إنفاذ المدونة الدولية لتسويق بدائل لبن الأم إنفاذاً صارماً.</w:t>
      </w:r>
    </w:p>
    <w:p w:rsidR="00045F00" w:rsidRDefault="00045F00" w:rsidP="00045F00">
      <w:pPr>
        <w:pStyle w:val="H23GA"/>
        <w:rPr>
          <w:rFonts w:hint="cs"/>
          <w:rtl/>
          <w:lang w:bidi="ar-SY"/>
        </w:rPr>
      </w:pPr>
      <w:r>
        <w:rPr>
          <w:rFonts w:hint="cs"/>
          <w:rtl/>
          <w:lang w:bidi="ar-SY"/>
        </w:rPr>
        <w:tab/>
      </w:r>
      <w:r>
        <w:rPr>
          <w:rFonts w:hint="cs"/>
          <w:rtl/>
          <w:lang w:bidi="ar-SY"/>
        </w:rPr>
        <w:tab/>
      </w:r>
      <w:r w:rsidRPr="0018241A">
        <w:rPr>
          <w:rFonts w:hint="cs"/>
          <w:rtl/>
          <w:lang w:bidi="ar-SY"/>
        </w:rPr>
        <w:t>مستوى المعيشة</w:t>
      </w:r>
    </w:p>
    <w:p w:rsidR="00045F00" w:rsidRDefault="00045F00" w:rsidP="00045F00">
      <w:pPr>
        <w:pStyle w:val="SingleTxtGA"/>
        <w:rPr>
          <w:rFonts w:hint="cs"/>
          <w:rtl/>
          <w:lang w:bidi="ar-SY"/>
        </w:rPr>
      </w:pPr>
      <w:r w:rsidRPr="00A95613">
        <w:rPr>
          <w:rFonts w:hint="cs"/>
          <w:rtl/>
          <w:lang w:bidi="ar-SY"/>
        </w:rPr>
        <w:t>64-</w:t>
      </w:r>
      <w:r>
        <w:rPr>
          <w:rFonts w:hint="cs"/>
          <w:rtl/>
          <w:lang w:bidi="ar-SY"/>
        </w:rPr>
        <w:tab/>
        <w:t xml:space="preserve">تعرب اللجنة عن قلقها إزاء ارتفاع معدل الفقر ومعدل خطر الوقوع في الفقر لدى الأطفال، على أن الأطفال الذي يتأثرون بذلك تأثراً شديداً هم أطفال الأسر التي تعيش في كنف أحد الوالدين فقط والأسر الكبيرة والأسر المنحدرة من أقلية عرقية، وخصوصاً عندما يكون الكبار عاطلين عن العمل أو في أوضاع عمل غير مستقرة. وبالإضافة إلى ذلك، تعرب اللجنة عن قلقها لأن الممارسة المنصوص </w:t>
      </w:r>
      <w:r w:rsidRPr="005C23A9">
        <w:rPr>
          <w:rFonts w:hint="cs"/>
          <w:rtl/>
          <w:lang w:bidi="ar-SY"/>
        </w:rPr>
        <w:t xml:space="preserve">عليها </w:t>
      </w:r>
      <w:r>
        <w:rPr>
          <w:rFonts w:hint="cs"/>
          <w:rtl/>
          <w:lang w:bidi="ar-SY"/>
        </w:rPr>
        <w:t>قانوناً</w:t>
      </w:r>
      <w:r w:rsidRPr="005C23A9">
        <w:rPr>
          <w:rFonts w:hint="cs"/>
          <w:rtl/>
          <w:lang w:bidi="ar-SY"/>
        </w:rPr>
        <w:t xml:space="preserve"> المتمثلة في فرض </w:t>
      </w:r>
      <w:r>
        <w:rPr>
          <w:rFonts w:hint="cs"/>
          <w:rtl/>
          <w:lang w:bidi="ar-SY"/>
        </w:rPr>
        <w:t xml:space="preserve">جزاءات </w:t>
      </w:r>
      <w:r w:rsidRPr="005C23A9">
        <w:rPr>
          <w:rFonts w:hint="cs"/>
          <w:rtl/>
          <w:lang w:bidi="ar-SY"/>
        </w:rPr>
        <w:t xml:space="preserve">في حال عدم الامتثال للواجبات المتصلة بإعانة البطالة قد تؤثر في مستوى معيشة الأطفال عندما تفرض </w:t>
      </w:r>
      <w:r>
        <w:rPr>
          <w:rFonts w:hint="cs"/>
          <w:rtl/>
          <w:lang w:bidi="ar-SY"/>
        </w:rPr>
        <w:t xml:space="preserve">هذه الجزاءات </w:t>
      </w:r>
      <w:r w:rsidRPr="005C23A9">
        <w:rPr>
          <w:rFonts w:hint="cs"/>
          <w:rtl/>
          <w:lang w:bidi="ar-SY"/>
        </w:rPr>
        <w:t>على الأسر أو المراهقين العاطلين عن العمل.</w:t>
      </w:r>
    </w:p>
    <w:p w:rsidR="00045F00" w:rsidRPr="0018761D" w:rsidRDefault="00045F00" w:rsidP="00045F00">
      <w:pPr>
        <w:pStyle w:val="SingleTxtGA"/>
        <w:rPr>
          <w:rFonts w:hint="cs"/>
          <w:b/>
          <w:bCs/>
          <w:rtl/>
          <w:lang w:bidi="ar-SY"/>
        </w:rPr>
      </w:pPr>
      <w:r>
        <w:rPr>
          <w:rFonts w:hint="cs"/>
          <w:rtl/>
          <w:lang w:bidi="ar-SY"/>
        </w:rPr>
        <w:t>65-</w:t>
      </w:r>
      <w:r>
        <w:rPr>
          <w:rFonts w:hint="cs"/>
          <w:rtl/>
          <w:lang w:bidi="ar-SY"/>
        </w:rPr>
        <w:tab/>
      </w:r>
      <w:r w:rsidRPr="0018761D">
        <w:rPr>
          <w:rFonts w:hint="cs"/>
          <w:b/>
          <w:bCs/>
          <w:rtl/>
          <w:lang w:bidi="ar-SY"/>
        </w:rPr>
        <w:t>توصي اللجنة الدولة الطرف بتخصيص الموارد الضرورية وبذل جهود إضاف</w:t>
      </w:r>
      <w:r w:rsidR="0061568E">
        <w:rPr>
          <w:rFonts w:hint="cs"/>
          <w:b/>
          <w:bCs/>
          <w:rtl/>
          <w:lang w:bidi="ar-SY"/>
        </w:rPr>
        <w:t>ي</w:t>
      </w:r>
      <w:r w:rsidRPr="0018761D">
        <w:rPr>
          <w:rFonts w:hint="cs"/>
          <w:b/>
          <w:bCs/>
          <w:rtl/>
          <w:lang w:bidi="ar-SY"/>
        </w:rPr>
        <w:t>ة لمعالجة الأسباب الجذرية لفقر الأطفال وإجراء تقييم شامل للمجالات التي تكون فيها الأسر شديدة التأثر بالفقر</w:t>
      </w:r>
      <w:r>
        <w:rPr>
          <w:rFonts w:hint="cs"/>
          <w:b/>
          <w:bCs/>
          <w:rtl/>
          <w:lang w:bidi="ar-SY"/>
        </w:rPr>
        <w:t>،</w:t>
      </w:r>
      <w:r w:rsidRPr="0018761D">
        <w:rPr>
          <w:rFonts w:hint="cs"/>
          <w:b/>
          <w:bCs/>
          <w:rtl/>
          <w:lang w:bidi="ar-SY"/>
        </w:rPr>
        <w:t xml:space="preserve"> ووضع استراتيجيات علاجية مناسبة وتنفيذها. وتوصي اللجنة كذلك الدولة الطرف بزيادة المساعدة </w:t>
      </w:r>
      <w:r>
        <w:rPr>
          <w:rFonts w:hint="cs"/>
          <w:b/>
          <w:bCs/>
          <w:rtl/>
          <w:lang w:bidi="ar-SY"/>
        </w:rPr>
        <w:t>والدعم الماديين</w:t>
      </w:r>
      <w:r w:rsidRPr="0018761D">
        <w:rPr>
          <w:rFonts w:hint="cs"/>
          <w:b/>
          <w:bCs/>
          <w:rtl/>
          <w:lang w:bidi="ar-SY"/>
        </w:rPr>
        <w:t xml:space="preserve"> </w:t>
      </w:r>
      <w:r>
        <w:rPr>
          <w:rFonts w:hint="cs"/>
          <w:b/>
          <w:bCs/>
          <w:rtl/>
          <w:lang w:bidi="ar-SY"/>
        </w:rPr>
        <w:t xml:space="preserve">المقدمين إلى </w:t>
      </w:r>
      <w:r w:rsidRPr="0018761D">
        <w:rPr>
          <w:rFonts w:hint="cs"/>
          <w:b/>
          <w:bCs/>
          <w:rtl/>
          <w:lang w:bidi="ar-SY"/>
        </w:rPr>
        <w:t>الأسر المحرومة اقتصادياً لضمان أن يتمتع جميع الأطفال بمستوى معيشي لائق.</w:t>
      </w:r>
    </w:p>
    <w:p w:rsidR="00045F00" w:rsidRDefault="00045F00" w:rsidP="00045F00">
      <w:pPr>
        <w:pStyle w:val="H1GA"/>
        <w:rPr>
          <w:rFonts w:hint="cs"/>
          <w:rtl/>
        </w:rPr>
      </w:pPr>
      <w:r>
        <w:rPr>
          <w:rFonts w:hint="cs"/>
          <w:rtl/>
        </w:rPr>
        <w:tab/>
      </w:r>
      <w:r>
        <w:rPr>
          <w:rtl/>
        </w:rPr>
        <w:t>زاي</w:t>
      </w:r>
      <w:r>
        <w:rPr>
          <w:rFonts w:hint="cs"/>
          <w:rtl/>
        </w:rPr>
        <w:t>-</w:t>
      </w:r>
      <w:r>
        <w:rPr>
          <w:rtl/>
        </w:rPr>
        <w:tab/>
        <w:t xml:space="preserve">التعليم </w:t>
      </w:r>
      <w:r>
        <w:rPr>
          <w:rFonts w:hint="cs"/>
          <w:rtl/>
        </w:rPr>
        <w:t xml:space="preserve">والترفيه والأنشطة </w:t>
      </w:r>
      <w:r>
        <w:rPr>
          <w:rtl/>
        </w:rPr>
        <w:t>الثقافية (المواد 28 و29</w:t>
      </w:r>
      <w:r w:rsidR="0061568E">
        <w:rPr>
          <w:rFonts w:hint="cs"/>
          <w:rtl/>
        </w:rPr>
        <w:t xml:space="preserve"> </w:t>
      </w:r>
      <w:r>
        <w:rPr>
          <w:rFonts w:hint="cs"/>
          <w:rtl/>
        </w:rPr>
        <w:t xml:space="preserve">و30 </w:t>
      </w:r>
      <w:r>
        <w:rPr>
          <w:rtl/>
        </w:rPr>
        <w:t>و31 من الاتفاقية)</w:t>
      </w:r>
    </w:p>
    <w:p w:rsidR="00045F00" w:rsidRDefault="00045F00" w:rsidP="00045F00">
      <w:pPr>
        <w:pStyle w:val="H23GA"/>
        <w:rPr>
          <w:rFonts w:hint="cs"/>
          <w:rtl/>
        </w:rPr>
      </w:pPr>
      <w:r>
        <w:rPr>
          <w:rFonts w:hint="cs"/>
          <w:rtl/>
        </w:rPr>
        <w:tab/>
      </w:r>
      <w:r>
        <w:rPr>
          <w:rFonts w:hint="cs"/>
          <w:rtl/>
        </w:rPr>
        <w:tab/>
      </w:r>
      <w:r w:rsidRPr="00FF1EFD">
        <w:rPr>
          <w:rtl/>
        </w:rPr>
        <w:t>التعليم، بما في ذلك التدريب و</w:t>
      </w:r>
      <w:r>
        <w:rPr>
          <w:rFonts w:hint="cs"/>
          <w:rtl/>
        </w:rPr>
        <w:t>التوجيه المهنيان</w:t>
      </w:r>
    </w:p>
    <w:p w:rsidR="00045F00" w:rsidRPr="008328EE" w:rsidRDefault="00045F00" w:rsidP="00045F00">
      <w:pPr>
        <w:pStyle w:val="SingleTxtGA"/>
        <w:rPr>
          <w:rFonts w:hint="cs"/>
          <w:rtl/>
        </w:rPr>
      </w:pPr>
      <w:r w:rsidRPr="00AC47A6">
        <w:rPr>
          <w:rFonts w:hint="cs"/>
          <w:rtl/>
        </w:rPr>
        <w:t>66-</w:t>
      </w:r>
      <w:r>
        <w:rPr>
          <w:rFonts w:hint="cs"/>
          <w:rtl/>
        </w:rPr>
        <w:tab/>
        <w:t xml:space="preserve">تلاحظ اللجنة أن المسؤولية عن مجال التعليم تقع بشكل شبه حصري على عاتق الولايات. بيد أنها تعرب عن قلقها لعدم تحقيق الاتساق بين النظم المختلفة مما يخلق فروقاً بين الولايات في مجالات هامة. وتلاحظ اللجنة أيضاً أن النظام المدرسي في معظم الولايات ينقسم إلى مدارس المرحلة الدنيا والمرحلة المتوسطة ومدارس المسار الأكاديمي، وهي يساورها القلق لأنه يتعين الاختيار في سن مبكرة جداً وقد يصعب تغيير المسار الدراسي في مرحلة لاحقة. وتأسف </w:t>
      </w:r>
      <w:r w:rsidRPr="008328EE">
        <w:rPr>
          <w:rFonts w:hint="cs"/>
          <w:rtl/>
        </w:rPr>
        <w:t xml:space="preserve">اللجنة أيضاً لأن الأطفال المنحدرين من أقليات </w:t>
      </w:r>
      <w:r>
        <w:rPr>
          <w:rFonts w:hint="cs"/>
          <w:rtl/>
        </w:rPr>
        <w:t xml:space="preserve">عرقية </w:t>
      </w:r>
      <w:r w:rsidRPr="008328EE">
        <w:rPr>
          <w:rFonts w:hint="cs"/>
          <w:rtl/>
        </w:rPr>
        <w:t>لديهم سجل أضعف بكثير من الآخرين في مجال التحصيل الدراسي، و</w:t>
      </w:r>
      <w:r>
        <w:rPr>
          <w:rFonts w:hint="cs"/>
          <w:rtl/>
        </w:rPr>
        <w:t>أ</w:t>
      </w:r>
      <w:r w:rsidRPr="008328EE">
        <w:rPr>
          <w:rFonts w:hint="cs"/>
          <w:rtl/>
        </w:rPr>
        <w:t xml:space="preserve">ن عدد الطلاب المنحدرين من </w:t>
      </w:r>
      <w:r>
        <w:rPr>
          <w:rFonts w:hint="cs"/>
          <w:rtl/>
        </w:rPr>
        <w:t>أقليات</w:t>
      </w:r>
      <w:r w:rsidRPr="008328EE">
        <w:rPr>
          <w:rFonts w:hint="cs"/>
          <w:rtl/>
        </w:rPr>
        <w:t xml:space="preserve"> </w:t>
      </w:r>
      <w:r>
        <w:rPr>
          <w:rFonts w:hint="cs"/>
          <w:rtl/>
        </w:rPr>
        <w:t xml:space="preserve">عرقية </w:t>
      </w:r>
      <w:r w:rsidRPr="008328EE">
        <w:rPr>
          <w:rFonts w:hint="cs"/>
          <w:rtl/>
        </w:rPr>
        <w:t xml:space="preserve">الذين يتركون المدرسة دون </w:t>
      </w:r>
      <w:r>
        <w:rPr>
          <w:rFonts w:hint="cs"/>
          <w:rtl/>
        </w:rPr>
        <w:t xml:space="preserve">الحصول على </w:t>
      </w:r>
      <w:r w:rsidRPr="008328EE">
        <w:rPr>
          <w:rFonts w:hint="cs"/>
          <w:rtl/>
        </w:rPr>
        <w:t xml:space="preserve">شهادات دراسية </w:t>
      </w:r>
      <w:r>
        <w:rPr>
          <w:rFonts w:hint="cs"/>
          <w:rtl/>
        </w:rPr>
        <w:t xml:space="preserve">هو </w:t>
      </w:r>
      <w:r w:rsidRPr="008328EE">
        <w:rPr>
          <w:rFonts w:hint="cs"/>
          <w:rtl/>
        </w:rPr>
        <w:t>ض</w:t>
      </w:r>
      <w:r>
        <w:rPr>
          <w:rFonts w:hint="cs"/>
          <w:rtl/>
        </w:rPr>
        <w:t>ِ</w:t>
      </w:r>
      <w:r w:rsidRPr="008328EE">
        <w:rPr>
          <w:rFonts w:hint="cs"/>
          <w:rtl/>
        </w:rPr>
        <w:t>ع</w:t>
      </w:r>
      <w:r>
        <w:rPr>
          <w:rFonts w:hint="cs"/>
          <w:rtl/>
        </w:rPr>
        <w:t>ْ</w:t>
      </w:r>
      <w:r w:rsidRPr="008328EE">
        <w:rPr>
          <w:rFonts w:hint="cs"/>
          <w:rtl/>
        </w:rPr>
        <w:t xml:space="preserve">ف </w:t>
      </w:r>
      <w:r>
        <w:rPr>
          <w:rFonts w:hint="cs"/>
          <w:rtl/>
        </w:rPr>
        <w:t xml:space="preserve">عدد </w:t>
      </w:r>
      <w:r w:rsidRPr="008328EE">
        <w:rPr>
          <w:rFonts w:hint="cs"/>
          <w:rtl/>
        </w:rPr>
        <w:t xml:space="preserve">الطلاب </w:t>
      </w:r>
      <w:r>
        <w:rPr>
          <w:rFonts w:hint="cs"/>
          <w:rtl/>
        </w:rPr>
        <w:t xml:space="preserve">غير </w:t>
      </w:r>
      <w:r w:rsidRPr="008328EE">
        <w:rPr>
          <w:rFonts w:hint="cs"/>
          <w:rtl/>
        </w:rPr>
        <w:t>المنحدرين من</w:t>
      </w:r>
      <w:r>
        <w:rPr>
          <w:rFonts w:hint="cs"/>
          <w:rtl/>
        </w:rPr>
        <w:t xml:space="preserve"> أقليات عرقية</w:t>
      </w:r>
      <w:r w:rsidRPr="008328EE">
        <w:rPr>
          <w:rFonts w:hint="cs"/>
          <w:rtl/>
        </w:rPr>
        <w:t>.</w:t>
      </w:r>
    </w:p>
    <w:p w:rsidR="00045F00" w:rsidRPr="0018761D" w:rsidRDefault="00045F00" w:rsidP="00D24CAE">
      <w:pPr>
        <w:pStyle w:val="SingleTxtGA"/>
        <w:rPr>
          <w:rFonts w:hint="cs"/>
          <w:b/>
          <w:bCs/>
          <w:rtl/>
        </w:rPr>
      </w:pPr>
      <w:r>
        <w:rPr>
          <w:rFonts w:hint="cs"/>
          <w:rtl/>
        </w:rPr>
        <w:t>67-</w:t>
      </w:r>
      <w:r>
        <w:rPr>
          <w:rFonts w:hint="cs"/>
          <w:rtl/>
        </w:rPr>
        <w:tab/>
      </w:r>
      <w:r>
        <w:rPr>
          <w:rFonts w:hint="cs"/>
          <w:b/>
          <w:bCs/>
          <w:spacing w:val="2"/>
          <w:rtl/>
        </w:rPr>
        <w:t xml:space="preserve">إذ تضع اللجنة في الحسبان </w:t>
      </w:r>
      <w:r w:rsidRPr="0018761D">
        <w:rPr>
          <w:rFonts w:hint="cs"/>
          <w:b/>
          <w:bCs/>
          <w:spacing w:val="2"/>
          <w:rtl/>
        </w:rPr>
        <w:t>تعليقها العام رقم 1(2001) المتعلق بأهداف التعليم</w:t>
      </w:r>
      <w:r w:rsidRPr="0018761D">
        <w:rPr>
          <w:rFonts w:hint="cs"/>
          <w:b/>
          <w:bCs/>
          <w:rtl/>
        </w:rPr>
        <w:t xml:space="preserve"> والتوصيات التي قدمها المقرر الخاص المعني بالحق في التعليم في التقرير المتعلق بزيارته إلى ألمانيا في عام 2006</w:t>
      </w:r>
      <w:r>
        <w:rPr>
          <w:rFonts w:hint="cs"/>
          <w:b/>
          <w:bCs/>
          <w:rtl/>
        </w:rPr>
        <w:t xml:space="preserve"> </w:t>
      </w:r>
      <w:r w:rsidRPr="0018761D">
        <w:rPr>
          <w:rFonts w:hint="cs"/>
          <w:b/>
          <w:bCs/>
          <w:rtl/>
        </w:rPr>
        <w:t>(</w:t>
      </w:r>
      <w:r w:rsidRPr="0018761D">
        <w:rPr>
          <w:b/>
          <w:bCs/>
        </w:rPr>
        <w:t>A/HRC/4/29/Add.3</w:t>
      </w:r>
      <w:r>
        <w:rPr>
          <w:rFonts w:hint="cs"/>
          <w:b/>
          <w:bCs/>
          <w:rtl/>
        </w:rPr>
        <w:t>)</w:t>
      </w:r>
      <w:r w:rsidRPr="000A6543">
        <w:rPr>
          <w:rFonts w:hint="cs"/>
          <w:b/>
          <w:bCs/>
          <w:rtl/>
        </w:rPr>
        <w:t>، فإنها</w:t>
      </w:r>
      <w:r>
        <w:rPr>
          <w:rFonts w:hint="cs"/>
          <w:rtl/>
        </w:rPr>
        <w:t xml:space="preserve"> </w:t>
      </w:r>
      <w:r w:rsidRPr="0018761D">
        <w:rPr>
          <w:rFonts w:hint="cs"/>
          <w:b/>
          <w:bCs/>
          <w:rtl/>
        </w:rPr>
        <w:t>توصي الدولة الطرف بالقيام بما يلي:</w:t>
      </w:r>
    </w:p>
    <w:p w:rsidR="00045F00" w:rsidRPr="0018761D" w:rsidRDefault="00045F00" w:rsidP="00045F00">
      <w:pPr>
        <w:pStyle w:val="SingleTxtGA"/>
        <w:rPr>
          <w:rFonts w:hint="cs"/>
          <w:b/>
          <w:bCs/>
          <w:rtl/>
        </w:rPr>
      </w:pPr>
      <w:r w:rsidRPr="0018761D">
        <w:rPr>
          <w:rFonts w:hint="cs"/>
          <w:b/>
          <w:bCs/>
          <w:rtl/>
        </w:rPr>
        <w:tab/>
        <w:t>(أ)</w:t>
      </w:r>
      <w:r w:rsidRPr="0018761D">
        <w:rPr>
          <w:rFonts w:hint="cs"/>
          <w:b/>
          <w:bCs/>
          <w:rtl/>
        </w:rPr>
        <w:tab/>
        <w:t xml:space="preserve">اعتماد التدابير الضرورية </w:t>
      </w:r>
      <w:r>
        <w:rPr>
          <w:rFonts w:hint="cs"/>
          <w:b/>
          <w:bCs/>
          <w:rtl/>
        </w:rPr>
        <w:t xml:space="preserve">لتحقيق الاتساق في </w:t>
      </w:r>
      <w:r w:rsidRPr="0018761D">
        <w:rPr>
          <w:rFonts w:hint="cs"/>
          <w:b/>
          <w:bCs/>
          <w:rtl/>
        </w:rPr>
        <w:t>البرامج الدراسية بدرجة أكبر بين جميع الولايات من أجل تيسير تنقل الطلاب بين الولايات؛</w:t>
      </w:r>
    </w:p>
    <w:p w:rsidR="00045F00" w:rsidRPr="0018761D" w:rsidRDefault="00045F00" w:rsidP="00D24CAE">
      <w:pPr>
        <w:pStyle w:val="SingleTxtGA"/>
        <w:rPr>
          <w:rFonts w:hint="cs"/>
          <w:b/>
          <w:bCs/>
          <w:rtl/>
        </w:rPr>
      </w:pPr>
      <w:r w:rsidRPr="0018761D">
        <w:rPr>
          <w:rFonts w:hint="cs"/>
          <w:b/>
          <w:bCs/>
          <w:rtl/>
        </w:rPr>
        <w:tab/>
        <w:t>(ب)</w:t>
      </w:r>
      <w:r w:rsidRPr="0018761D">
        <w:rPr>
          <w:rFonts w:hint="cs"/>
          <w:b/>
          <w:bCs/>
          <w:rtl/>
        </w:rPr>
        <w:tab/>
        <w:t xml:space="preserve">إعادة النظر في نظام التعليم الحالي الذي </w:t>
      </w:r>
      <w:r w:rsidR="00D24CAE">
        <w:rPr>
          <w:rFonts w:hint="cs"/>
          <w:b/>
          <w:bCs/>
          <w:rtl/>
        </w:rPr>
        <w:t xml:space="preserve">يجري </w:t>
      </w:r>
      <w:r>
        <w:rPr>
          <w:rFonts w:hint="cs"/>
          <w:b/>
          <w:bCs/>
          <w:rtl/>
        </w:rPr>
        <w:t xml:space="preserve">وفقاً له </w:t>
      </w:r>
      <w:r w:rsidRPr="0018761D">
        <w:rPr>
          <w:rFonts w:hint="cs"/>
          <w:b/>
          <w:bCs/>
          <w:rtl/>
        </w:rPr>
        <w:t>توزيع الطلاب على مسارات مختلفة في مرحلة مبكرة جداً</w:t>
      </w:r>
      <w:r>
        <w:rPr>
          <w:rFonts w:hint="cs"/>
          <w:b/>
          <w:bCs/>
          <w:rtl/>
        </w:rPr>
        <w:t>،</w:t>
      </w:r>
      <w:r w:rsidRPr="0018761D">
        <w:rPr>
          <w:rFonts w:hint="cs"/>
          <w:b/>
          <w:bCs/>
          <w:rtl/>
        </w:rPr>
        <w:t xml:space="preserve"> وجعله أكثر </w:t>
      </w:r>
      <w:r>
        <w:rPr>
          <w:rFonts w:hint="cs"/>
          <w:b/>
          <w:bCs/>
          <w:rtl/>
        </w:rPr>
        <w:t>شمولاً للجميع</w:t>
      </w:r>
      <w:r w:rsidRPr="0018761D">
        <w:rPr>
          <w:rFonts w:hint="cs"/>
          <w:b/>
          <w:bCs/>
          <w:rtl/>
        </w:rPr>
        <w:t>؛</w:t>
      </w:r>
    </w:p>
    <w:p w:rsidR="00045F00" w:rsidRPr="0018761D" w:rsidRDefault="00045F00" w:rsidP="00045F00">
      <w:pPr>
        <w:pStyle w:val="SingleTxtGA"/>
        <w:rPr>
          <w:rFonts w:hint="cs"/>
          <w:b/>
          <w:bCs/>
          <w:rtl/>
        </w:rPr>
      </w:pPr>
      <w:r w:rsidRPr="0018761D">
        <w:rPr>
          <w:rFonts w:hint="cs"/>
          <w:b/>
          <w:bCs/>
          <w:rtl/>
        </w:rPr>
        <w:tab/>
        <w:t>(ج)</w:t>
      </w:r>
      <w:r w:rsidRPr="0018761D">
        <w:rPr>
          <w:rFonts w:hint="cs"/>
          <w:b/>
          <w:bCs/>
          <w:rtl/>
        </w:rPr>
        <w:tab/>
        <w:t xml:space="preserve">تخصيص ما يكفي من الموارد البشرية والتقنية والمالية لتقديم دعم إضافي </w:t>
      </w:r>
      <w:r>
        <w:rPr>
          <w:rFonts w:hint="cs"/>
          <w:b/>
          <w:bCs/>
          <w:rtl/>
        </w:rPr>
        <w:t>إلى الأطفال المنحدرين من أقليات</w:t>
      </w:r>
      <w:r w:rsidRPr="0018761D">
        <w:rPr>
          <w:rFonts w:hint="cs"/>
          <w:b/>
          <w:bCs/>
          <w:rtl/>
        </w:rPr>
        <w:t xml:space="preserve"> </w:t>
      </w:r>
      <w:r>
        <w:rPr>
          <w:rFonts w:hint="cs"/>
          <w:b/>
          <w:bCs/>
          <w:rtl/>
        </w:rPr>
        <w:t xml:space="preserve">عرقية </w:t>
      </w:r>
      <w:r w:rsidRPr="0018761D">
        <w:rPr>
          <w:rFonts w:hint="cs"/>
          <w:b/>
          <w:bCs/>
          <w:rtl/>
        </w:rPr>
        <w:t xml:space="preserve">داخل </w:t>
      </w:r>
      <w:r>
        <w:rPr>
          <w:rFonts w:hint="cs"/>
          <w:b/>
          <w:bCs/>
          <w:rtl/>
        </w:rPr>
        <w:t xml:space="preserve">المنشآت </w:t>
      </w:r>
      <w:r w:rsidRPr="0018761D">
        <w:rPr>
          <w:rFonts w:hint="cs"/>
          <w:b/>
          <w:bCs/>
          <w:rtl/>
        </w:rPr>
        <w:t>المدرسية.</w:t>
      </w:r>
    </w:p>
    <w:p w:rsidR="00045F00" w:rsidRPr="00906ACC" w:rsidRDefault="00045F00" w:rsidP="00D24CAE">
      <w:pPr>
        <w:pStyle w:val="H1GA"/>
        <w:rPr>
          <w:rFonts w:hint="cs"/>
          <w:u w:val="single"/>
          <w:rtl/>
          <w:lang w:bidi="ar-SY"/>
        </w:rPr>
      </w:pPr>
      <w:r>
        <w:rPr>
          <w:rFonts w:hint="cs"/>
          <w:rtl/>
          <w:lang/>
        </w:rPr>
        <w:tab/>
        <w:t>حاء-</w:t>
      </w:r>
      <w:r>
        <w:rPr>
          <w:rFonts w:hint="cs"/>
          <w:rtl/>
          <w:lang/>
        </w:rPr>
        <w:tab/>
      </w:r>
      <w:r w:rsidRPr="00D24CAE">
        <w:rPr>
          <w:rFonts w:hint="cs"/>
          <w:spacing w:val="-2"/>
          <w:rtl/>
          <w:lang/>
        </w:rPr>
        <w:t>تدابير الحماية الخاصة (المواد 22 و30 و32-33 و35-36 و37(ب)-(د)</w:t>
      </w:r>
      <w:r>
        <w:rPr>
          <w:rFonts w:hint="cs"/>
          <w:rtl/>
          <w:lang/>
        </w:rPr>
        <w:t xml:space="preserve"> و38 و39 و40 </w:t>
      </w:r>
      <w:r w:rsidRPr="00906ACC">
        <w:rPr>
          <w:rFonts w:hint="cs"/>
          <w:rtl/>
          <w:lang/>
        </w:rPr>
        <w:t>من الاتفاقية)</w:t>
      </w:r>
    </w:p>
    <w:p w:rsidR="00045F00" w:rsidRPr="009A5E36" w:rsidRDefault="00045F00" w:rsidP="00045F00">
      <w:pPr>
        <w:pStyle w:val="H23GA"/>
        <w:rPr>
          <w:rFonts w:hint="cs"/>
          <w:rtl/>
          <w:lang w:bidi="ar-SY"/>
        </w:rPr>
      </w:pPr>
      <w:r>
        <w:rPr>
          <w:rFonts w:hint="cs"/>
          <w:rtl/>
          <w:lang w:bidi="ar-SY"/>
        </w:rPr>
        <w:tab/>
      </w:r>
      <w:r>
        <w:rPr>
          <w:rFonts w:hint="cs"/>
          <w:rtl/>
          <w:lang w:bidi="ar-SY"/>
        </w:rPr>
        <w:tab/>
        <w:t>الأطفال ملتمسو اللجوء والأطفال اللاجئون</w:t>
      </w:r>
    </w:p>
    <w:p w:rsidR="00045F00" w:rsidRDefault="00045F00" w:rsidP="00045F00">
      <w:pPr>
        <w:pStyle w:val="SingleTxtGA"/>
        <w:rPr>
          <w:rFonts w:hint="cs"/>
          <w:rtl/>
        </w:rPr>
      </w:pPr>
      <w:r>
        <w:rPr>
          <w:rFonts w:hint="cs"/>
          <w:rtl/>
        </w:rPr>
        <w:t>68-</w:t>
      </w:r>
      <w:r>
        <w:rPr>
          <w:rFonts w:hint="cs"/>
          <w:rtl/>
        </w:rPr>
        <w:tab/>
      </w:r>
      <w:r w:rsidRPr="00F411E1">
        <w:rPr>
          <w:rFonts w:hint="cs"/>
          <w:rtl/>
        </w:rPr>
        <w:t xml:space="preserve">ترحب اللجنة بسحب </w:t>
      </w:r>
      <w:r>
        <w:rPr>
          <w:rFonts w:hint="cs"/>
          <w:rtl/>
        </w:rPr>
        <w:t xml:space="preserve">الدولة الطرف </w:t>
      </w:r>
      <w:r w:rsidRPr="00F411E1">
        <w:rPr>
          <w:rFonts w:hint="cs"/>
          <w:rtl/>
        </w:rPr>
        <w:t>الإعلان الذي أصدرته بشأن المادة 22 من الاتفاقية و</w:t>
      </w:r>
      <w:r>
        <w:rPr>
          <w:rFonts w:hint="cs"/>
          <w:rtl/>
        </w:rPr>
        <w:t>تلاحظ</w:t>
      </w:r>
      <w:r w:rsidRPr="00F411E1">
        <w:rPr>
          <w:rFonts w:hint="cs"/>
          <w:rtl/>
        </w:rPr>
        <w:t xml:space="preserve"> أن الدولة الطرف </w:t>
      </w:r>
      <w:r>
        <w:rPr>
          <w:rFonts w:hint="cs"/>
          <w:rtl/>
        </w:rPr>
        <w:t xml:space="preserve">قد استضافت </w:t>
      </w:r>
      <w:r w:rsidRPr="00F411E1">
        <w:rPr>
          <w:rFonts w:hint="cs"/>
          <w:rtl/>
        </w:rPr>
        <w:t xml:space="preserve">آلاف الأطفال ملتمسي اللجوء والأطفال اللاجئين من بلدان كثيرة. بيد أن اللجنة لا تزال </w:t>
      </w:r>
      <w:r>
        <w:rPr>
          <w:rFonts w:hint="cs"/>
          <w:rtl/>
        </w:rPr>
        <w:t>تشعر بالقلق إزاء ما</w:t>
      </w:r>
      <w:r>
        <w:rPr>
          <w:rFonts w:hint="eastAsia"/>
          <w:rtl/>
        </w:rPr>
        <w:t> </w:t>
      </w:r>
      <w:r>
        <w:rPr>
          <w:rFonts w:hint="cs"/>
          <w:rtl/>
        </w:rPr>
        <w:t>يلي:</w:t>
      </w:r>
    </w:p>
    <w:p w:rsidR="00045F00" w:rsidRDefault="00045F00" w:rsidP="00045F00">
      <w:pPr>
        <w:pStyle w:val="SingleTxtGA"/>
        <w:rPr>
          <w:rFonts w:hint="cs"/>
          <w:rtl/>
        </w:rPr>
      </w:pPr>
      <w:r>
        <w:rPr>
          <w:rFonts w:hint="cs"/>
          <w:rtl/>
        </w:rPr>
        <w:tab/>
        <w:t>(أ)</w:t>
      </w:r>
      <w:r>
        <w:rPr>
          <w:rFonts w:hint="cs"/>
          <w:rtl/>
        </w:rPr>
        <w:tab/>
        <w:t xml:space="preserve">القانون المتعلق بإجراءات اللجوء الذي ينص على أن الأطفال الذين هم في سن السادسة عشرة يتمتعون بالأهلية القانونية لبدء إجراءات اللجوء بأنفسهم. وبناء على ذلك، فإن الأطفال البالغين من العمر 16 عاماً فما فوق لا يستفيدون عملياً في كثير من الأحيان من الحماية الكاملة التي </w:t>
      </w:r>
      <w:r w:rsidRPr="008328EE">
        <w:rPr>
          <w:rFonts w:hint="cs"/>
          <w:rtl/>
        </w:rPr>
        <w:t>توفرها خدمات رعاية شباب ويودعون في مراكز مخصصة لاستضافة ملتمسي اللجوء البالغين؛</w:t>
      </w:r>
    </w:p>
    <w:p w:rsidR="00045F00" w:rsidRDefault="00045F00" w:rsidP="00045F00">
      <w:pPr>
        <w:pStyle w:val="SingleTxtGA"/>
        <w:rPr>
          <w:rFonts w:hint="cs"/>
          <w:rtl/>
        </w:rPr>
      </w:pPr>
      <w:r>
        <w:rPr>
          <w:rFonts w:hint="cs"/>
          <w:rtl/>
        </w:rPr>
        <w:tab/>
        <w:t>(ب)</w:t>
      </w:r>
      <w:r>
        <w:rPr>
          <w:rFonts w:hint="cs"/>
          <w:rtl/>
        </w:rPr>
        <w:tab/>
        <w:t>إجراء تقدير السن في الدولة الطرف الذي يمكن أن يشتمل على ممارسات مشينة ومهينة وهو لا يفضي إلى نتائج دقيقة، وحدوث ارتفاع في عدد الأطفال ملتمسي اللجوء والأطفال اللاجئين الذين يصنفون كبالغين؛</w:t>
      </w:r>
    </w:p>
    <w:p w:rsidR="00045F00" w:rsidRDefault="00045F00" w:rsidP="00045F00">
      <w:pPr>
        <w:pStyle w:val="SingleTxtGA"/>
        <w:rPr>
          <w:rFonts w:hint="cs"/>
          <w:rtl/>
        </w:rPr>
      </w:pPr>
      <w:r>
        <w:rPr>
          <w:rFonts w:hint="cs"/>
          <w:rtl/>
        </w:rPr>
        <w:tab/>
        <w:t>(ج)</w:t>
      </w:r>
      <w:r>
        <w:rPr>
          <w:rFonts w:hint="cs"/>
          <w:rtl/>
        </w:rPr>
        <w:tab/>
        <w:t>أوجه القصور في تحديد هوية الأطفال الجنود أو الأطفال الذين فروا من التجنيد القسري فضلاً عن رفض طلبات اللجوء في هذه الحالات، وهو ما يحول دون إجراء تقييم ملائم لاحتياجاتهم من الحماية ودون توجيه الاهتمام المناسب لهم؛</w:t>
      </w:r>
    </w:p>
    <w:p w:rsidR="00045F00" w:rsidRPr="007D760F" w:rsidRDefault="00045F00" w:rsidP="00045F00">
      <w:pPr>
        <w:pStyle w:val="SingleTxtGA"/>
        <w:rPr>
          <w:rFonts w:hint="cs"/>
          <w:spacing w:val="2"/>
          <w:rtl/>
        </w:rPr>
      </w:pPr>
      <w:r w:rsidRPr="007D760F">
        <w:rPr>
          <w:rFonts w:hint="cs"/>
          <w:spacing w:val="2"/>
          <w:rtl/>
        </w:rPr>
        <w:tab/>
        <w:t>(د)</w:t>
      </w:r>
      <w:r w:rsidRPr="007D760F">
        <w:rPr>
          <w:rFonts w:hint="cs"/>
          <w:spacing w:val="2"/>
          <w:rtl/>
        </w:rPr>
        <w:tab/>
        <w:t>احتمال أن تصل مدة الاحتجاز في انتظار الترحيل المفروض على الأطفال إلى</w:t>
      </w:r>
      <w:r w:rsidRPr="007D760F">
        <w:rPr>
          <w:rFonts w:hint="eastAsia"/>
          <w:spacing w:val="2"/>
          <w:rtl/>
        </w:rPr>
        <w:t> </w:t>
      </w:r>
      <w:r w:rsidRPr="007D760F">
        <w:rPr>
          <w:rFonts w:hint="cs"/>
          <w:spacing w:val="2"/>
          <w:rtl/>
        </w:rPr>
        <w:t>18 شهراً وهو ما يتعارض بشكل مباشر مع حق الطفل في إيلاء الاعتبار الأول لمصالحه</w:t>
      </w:r>
      <w:r>
        <w:rPr>
          <w:rFonts w:hint="eastAsia"/>
          <w:spacing w:val="2"/>
          <w:rtl/>
        </w:rPr>
        <w:t> </w:t>
      </w:r>
      <w:r w:rsidRPr="007D760F">
        <w:rPr>
          <w:rFonts w:hint="cs"/>
          <w:spacing w:val="2"/>
          <w:rtl/>
        </w:rPr>
        <w:t>الفضلى.</w:t>
      </w:r>
    </w:p>
    <w:p w:rsidR="00045F00" w:rsidRPr="0018761D" w:rsidRDefault="00045F00" w:rsidP="00045F00">
      <w:pPr>
        <w:pStyle w:val="SingleTxtGA"/>
        <w:rPr>
          <w:rFonts w:hint="cs"/>
          <w:b/>
          <w:bCs/>
          <w:rtl/>
        </w:rPr>
      </w:pPr>
      <w:r>
        <w:rPr>
          <w:rFonts w:hint="cs"/>
          <w:rtl/>
        </w:rPr>
        <w:t>69-</w:t>
      </w:r>
      <w:r>
        <w:rPr>
          <w:rFonts w:hint="cs"/>
          <w:rtl/>
        </w:rPr>
        <w:tab/>
      </w:r>
      <w:r w:rsidRPr="0018761D">
        <w:rPr>
          <w:rFonts w:hint="cs"/>
          <w:b/>
          <w:bCs/>
          <w:rtl/>
        </w:rPr>
        <w:t>توصي اللجنة الدولة الطرف بما يلي:</w:t>
      </w:r>
    </w:p>
    <w:p w:rsidR="00045F00" w:rsidRPr="0018761D" w:rsidRDefault="00045F00" w:rsidP="00045F00">
      <w:pPr>
        <w:pStyle w:val="SingleTxtGA"/>
        <w:rPr>
          <w:rFonts w:hint="cs"/>
          <w:b/>
          <w:bCs/>
          <w:rtl/>
        </w:rPr>
      </w:pPr>
      <w:r w:rsidRPr="0018761D">
        <w:rPr>
          <w:rFonts w:hint="cs"/>
          <w:b/>
          <w:bCs/>
          <w:rtl/>
        </w:rPr>
        <w:tab/>
        <w:t>(أ)</w:t>
      </w:r>
      <w:r w:rsidRPr="0018761D">
        <w:rPr>
          <w:rFonts w:hint="cs"/>
          <w:b/>
          <w:bCs/>
          <w:rtl/>
        </w:rPr>
        <w:tab/>
      </w:r>
      <w:r>
        <w:rPr>
          <w:rFonts w:hint="cs"/>
          <w:b/>
          <w:bCs/>
          <w:rtl/>
        </w:rPr>
        <w:t xml:space="preserve">ضمان </w:t>
      </w:r>
      <w:r w:rsidRPr="0018761D">
        <w:rPr>
          <w:rFonts w:hint="cs"/>
          <w:b/>
          <w:bCs/>
          <w:rtl/>
        </w:rPr>
        <w:t xml:space="preserve">معاملة كل طفل دون الثامنة عشرة من العمر معاملة متساوية ومراعية لمصالح الأطفال؛ </w:t>
      </w:r>
    </w:p>
    <w:p w:rsidR="00045F00" w:rsidRPr="0018761D" w:rsidRDefault="00045F00" w:rsidP="00045F00">
      <w:pPr>
        <w:pStyle w:val="SingleTxtGA"/>
        <w:rPr>
          <w:rFonts w:hint="cs"/>
          <w:b/>
          <w:bCs/>
          <w:spacing w:val="2"/>
          <w:rtl/>
        </w:rPr>
      </w:pPr>
      <w:r w:rsidRPr="0018761D">
        <w:rPr>
          <w:rFonts w:hint="cs"/>
          <w:b/>
          <w:bCs/>
          <w:rtl/>
        </w:rPr>
        <w:tab/>
        <w:t>(ب)</w:t>
      </w:r>
      <w:r w:rsidRPr="0018761D">
        <w:rPr>
          <w:rFonts w:hint="cs"/>
          <w:b/>
          <w:bCs/>
          <w:rtl/>
        </w:rPr>
        <w:tab/>
        <w:t>ضمان استناد إجراء تقدير السن المطبق على الأطفال ملتمسي اللجوء و</w:t>
      </w:r>
      <w:r>
        <w:rPr>
          <w:rFonts w:hint="cs"/>
          <w:b/>
          <w:bCs/>
          <w:rtl/>
        </w:rPr>
        <w:t xml:space="preserve">الأطفال </w:t>
      </w:r>
      <w:r w:rsidRPr="0018761D">
        <w:rPr>
          <w:rFonts w:hint="cs"/>
          <w:b/>
          <w:bCs/>
          <w:rtl/>
        </w:rPr>
        <w:t xml:space="preserve">اللاجئين إلى </w:t>
      </w:r>
      <w:r>
        <w:rPr>
          <w:rFonts w:hint="cs"/>
          <w:b/>
          <w:bCs/>
          <w:rtl/>
        </w:rPr>
        <w:t xml:space="preserve">أساليب </w:t>
      </w:r>
      <w:r w:rsidRPr="0018761D">
        <w:rPr>
          <w:rFonts w:hint="cs"/>
          <w:b/>
          <w:bCs/>
          <w:rtl/>
        </w:rPr>
        <w:t>مثبتة علمياً و</w:t>
      </w:r>
      <w:r>
        <w:rPr>
          <w:rFonts w:hint="cs"/>
          <w:b/>
          <w:bCs/>
          <w:rtl/>
        </w:rPr>
        <w:t xml:space="preserve">ضمان </w:t>
      </w:r>
      <w:r w:rsidRPr="0018761D">
        <w:rPr>
          <w:rFonts w:hint="cs"/>
          <w:b/>
          <w:bCs/>
          <w:rtl/>
        </w:rPr>
        <w:t>ممارسته في ظل الاحترام الكامل لكرامة الطفل</w:t>
      </w:r>
      <w:r>
        <w:rPr>
          <w:rFonts w:hint="cs"/>
          <w:b/>
          <w:bCs/>
          <w:rtl/>
        </w:rPr>
        <w:t>،</w:t>
      </w:r>
      <w:r w:rsidRPr="0018761D">
        <w:rPr>
          <w:rFonts w:hint="cs"/>
          <w:b/>
          <w:bCs/>
          <w:rtl/>
        </w:rPr>
        <w:t xml:space="preserve"> على النحو الموصى به في التعليق العام رقم 6(2005) المتعلق بمعاملة</w:t>
      </w:r>
      <w:r w:rsidRPr="0018761D">
        <w:rPr>
          <w:rFonts w:hint="cs"/>
          <w:b/>
          <w:bCs/>
          <w:spacing w:val="2"/>
          <w:rtl/>
        </w:rPr>
        <w:t xml:space="preserve"> الأطفال غير المصحوبين والمنفصلين عن ذويهم خارج بلدهم الأصلي؛</w:t>
      </w:r>
    </w:p>
    <w:p w:rsidR="00045F00" w:rsidRPr="0018761D" w:rsidRDefault="00045F00" w:rsidP="00045F00">
      <w:pPr>
        <w:pStyle w:val="SingleTxtGA"/>
        <w:rPr>
          <w:rFonts w:hint="cs"/>
          <w:b/>
          <w:bCs/>
          <w:rtl/>
        </w:rPr>
      </w:pPr>
      <w:r w:rsidRPr="0018761D">
        <w:rPr>
          <w:rFonts w:hint="cs"/>
          <w:b/>
          <w:bCs/>
          <w:rtl/>
        </w:rPr>
        <w:tab/>
        <w:t>(ج)</w:t>
      </w:r>
      <w:r w:rsidRPr="0018761D">
        <w:rPr>
          <w:rFonts w:hint="cs"/>
          <w:b/>
          <w:bCs/>
          <w:rtl/>
        </w:rPr>
        <w:tab/>
        <w:t xml:space="preserve">تحسين عملية تحديد هوية الأطفال الجنود والأطفال المعرضين لخطر تجنيدهم وضمان منحهم وضع اللاجئ من أجل تقييم احتياجاتهم من الحماية </w:t>
      </w:r>
      <w:r>
        <w:rPr>
          <w:rFonts w:hint="cs"/>
          <w:b/>
          <w:bCs/>
          <w:rtl/>
        </w:rPr>
        <w:t xml:space="preserve">تقييماً </w:t>
      </w:r>
      <w:r w:rsidRPr="0018761D">
        <w:rPr>
          <w:rFonts w:hint="cs"/>
          <w:b/>
          <w:bCs/>
          <w:rtl/>
        </w:rPr>
        <w:t>أفضل وضمان أن يتلقوا الدعم النفسي والاجتماعي المناسب؛</w:t>
      </w:r>
    </w:p>
    <w:p w:rsidR="00045F00" w:rsidRPr="007D760F" w:rsidRDefault="00045F00" w:rsidP="00045F00">
      <w:pPr>
        <w:pStyle w:val="SingleTxtGA"/>
        <w:rPr>
          <w:rFonts w:hint="cs"/>
          <w:b/>
          <w:bCs/>
          <w:spacing w:val="-3"/>
          <w:rtl/>
        </w:rPr>
      </w:pPr>
      <w:r w:rsidRPr="007D760F">
        <w:rPr>
          <w:rFonts w:hint="cs"/>
          <w:b/>
          <w:bCs/>
          <w:spacing w:val="-3"/>
          <w:rtl/>
        </w:rPr>
        <w:tab/>
        <w:t>(د)</w:t>
      </w:r>
      <w:r w:rsidRPr="007D760F">
        <w:rPr>
          <w:rFonts w:hint="cs"/>
          <w:b/>
          <w:bCs/>
          <w:spacing w:val="-3"/>
          <w:rtl/>
        </w:rPr>
        <w:tab/>
        <w:t>ضمان العمل دائماً على ألا يُستخدم احتجاز الأطفال ملتمسي اللجوء والأطفال المهاجرين، إلا كتدبير يُلجأ إليه كملاذ أخير ولأقصر فترة زمنية مناسبة، عملاً بأحكام المادة 37(ب) من الاتفاقية وعلى أن يخضع الاحتجاز لحدود زمنية ولمراجعة قضائية.</w:t>
      </w:r>
    </w:p>
    <w:p w:rsidR="00045F00" w:rsidRPr="0042654D" w:rsidRDefault="00045F00" w:rsidP="00045F00">
      <w:pPr>
        <w:pStyle w:val="H23GA"/>
        <w:rPr>
          <w:rFonts w:hint="cs"/>
          <w:rtl/>
        </w:rPr>
      </w:pPr>
      <w:r>
        <w:rPr>
          <w:rFonts w:hint="cs"/>
          <w:rtl/>
        </w:rPr>
        <w:tab/>
      </w:r>
      <w:r>
        <w:rPr>
          <w:rFonts w:hint="cs"/>
          <w:rtl/>
        </w:rPr>
        <w:tab/>
      </w:r>
      <w:r w:rsidRPr="0042654D">
        <w:rPr>
          <w:rtl/>
        </w:rPr>
        <w:t xml:space="preserve">الأطفال </w:t>
      </w:r>
      <w:r w:rsidRPr="0042654D">
        <w:rPr>
          <w:rFonts w:hint="cs"/>
          <w:rtl/>
        </w:rPr>
        <w:t>الذين هم في أوضاع هجرة</w:t>
      </w:r>
    </w:p>
    <w:p w:rsidR="00045F00" w:rsidRDefault="00045F00" w:rsidP="00045F00">
      <w:pPr>
        <w:pStyle w:val="SingleTxtGA"/>
        <w:rPr>
          <w:rFonts w:hint="cs"/>
          <w:rtl/>
        </w:rPr>
      </w:pPr>
      <w:r w:rsidRPr="00B523E5">
        <w:rPr>
          <w:rFonts w:hint="cs"/>
          <w:rtl/>
        </w:rPr>
        <w:t>70-</w:t>
      </w:r>
      <w:r>
        <w:rPr>
          <w:rFonts w:hint="cs"/>
          <w:rtl/>
        </w:rPr>
        <w:tab/>
        <w:t>تعرب اللجنة عن قلقها لوجود التزام قانوني اتحادي على مرافق الخدمات المختلفة في الدولة الطرف بإبلاغ سلطات الهجرة عن جميع الأشخاص الذين تتنبه إلى أنهم لا يحملون تصريح إقامة، بمن فيهم الأطفال. وهو ما يثني من الناحية العملية الأطفال الذين هم في أوضاع إقامة غير نظامية عن الاقتراب من مكاتب الخدمات خوفاً من اكتشاف أمر وضعهم غير النظامي وهو ما يفضي، في جملة أمور، إلى ترحيلهم.</w:t>
      </w:r>
    </w:p>
    <w:p w:rsidR="00045F00" w:rsidRPr="0018761D" w:rsidRDefault="00045F00" w:rsidP="00045F00">
      <w:pPr>
        <w:pStyle w:val="SingleTxtGA"/>
        <w:rPr>
          <w:rFonts w:hint="cs"/>
          <w:b/>
          <w:bCs/>
          <w:rtl/>
        </w:rPr>
      </w:pPr>
      <w:r>
        <w:rPr>
          <w:rFonts w:hint="cs"/>
          <w:rtl/>
        </w:rPr>
        <w:t>71-</w:t>
      </w:r>
      <w:r>
        <w:rPr>
          <w:rFonts w:hint="cs"/>
          <w:rtl/>
        </w:rPr>
        <w:tab/>
      </w:r>
      <w:r w:rsidRPr="0018761D">
        <w:rPr>
          <w:rFonts w:hint="cs"/>
          <w:b/>
          <w:bCs/>
          <w:rtl/>
        </w:rPr>
        <w:t>تحث اللجنة الدولة الطرف على إلغاء الالتزام القانو</w:t>
      </w:r>
      <w:r>
        <w:rPr>
          <w:rFonts w:hint="cs"/>
          <w:b/>
          <w:bCs/>
          <w:rtl/>
        </w:rPr>
        <w:t>ني المفروض على جميع مرافق الخدمات</w:t>
      </w:r>
      <w:r w:rsidRPr="0018761D">
        <w:rPr>
          <w:rFonts w:hint="cs"/>
          <w:b/>
          <w:bCs/>
          <w:rtl/>
        </w:rPr>
        <w:t xml:space="preserve"> بإبلاغ سلطات الهجرة عن أي طفل يوجد في وضع هجرة غير نظامي.</w:t>
      </w:r>
    </w:p>
    <w:p w:rsidR="00045F00" w:rsidRPr="00B50104" w:rsidRDefault="00045F00" w:rsidP="00045F00">
      <w:pPr>
        <w:pStyle w:val="H23GA"/>
        <w:rPr>
          <w:rFonts w:hint="cs"/>
          <w:rtl/>
        </w:rPr>
      </w:pPr>
      <w:r>
        <w:rPr>
          <w:rFonts w:hint="cs"/>
          <w:rtl/>
        </w:rPr>
        <w:tab/>
      </w:r>
      <w:r>
        <w:rPr>
          <w:rFonts w:hint="cs"/>
          <w:rtl/>
        </w:rPr>
        <w:tab/>
      </w:r>
      <w:r w:rsidRPr="00B50104">
        <w:rPr>
          <w:rFonts w:hint="cs"/>
          <w:rtl/>
        </w:rPr>
        <w:t>الاتجار بالبشر</w:t>
      </w:r>
    </w:p>
    <w:p w:rsidR="00045F00" w:rsidRDefault="00045F00" w:rsidP="00045F00">
      <w:pPr>
        <w:pStyle w:val="SingleTxtGA"/>
        <w:rPr>
          <w:rFonts w:hint="cs"/>
          <w:rtl/>
        </w:rPr>
      </w:pPr>
      <w:r>
        <w:rPr>
          <w:rFonts w:hint="cs"/>
          <w:rtl/>
        </w:rPr>
        <w:t>72-</w:t>
      </w:r>
      <w:r>
        <w:rPr>
          <w:rFonts w:hint="cs"/>
          <w:rtl/>
        </w:rPr>
        <w:tab/>
        <w:t>تعرب اللجنة عن قلقها لأن قانون الإقامة يجعل منح تصاريح الإقامة لضحايا الاتجار بالبشر، بمن فيهم الأطفال، مشروطاً بمدى تعاونهم مع السلطات المكلفة بإنفاذ القانون.</w:t>
      </w:r>
    </w:p>
    <w:p w:rsidR="00045F00" w:rsidRPr="0018761D" w:rsidRDefault="00045F00" w:rsidP="00045F00">
      <w:pPr>
        <w:pStyle w:val="SingleTxtGA"/>
        <w:rPr>
          <w:rFonts w:hint="cs"/>
          <w:b/>
          <w:bCs/>
          <w:rtl/>
        </w:rPr>
      </w:pPr>
      <w:r>
        <w:rPr>
          <w:rFonts w:hint="cs"/>
          <w:rtl/>
        </w:rPr>
        <w:t>73-</w:t>
      </w:r>
      <w:r>
        <w:rPr>
          <w:rFonts w:hint="cs"/>
          <w:rtl/>
        </w:rPr>
        <w:tab/>
      </w:r>
      <w:r w:rsidRPr="0018761D">
        <w:rPr>
          <w:rFonts w:hint="cs"/>
          <w:b/>
          <w:bCs/>
          <w:rtl/>
        </w:rPr>
        <w:t xml:space="preserve">توصي اللجنة الدولة الطرف بمراجعة قانونها </w:t>
      </w:r>
      <w:r>
        <w:rPr>
          <w:rFonts w:hint="cs"/>
          <w:b/>
          <w:bCs/>
          <w:rtl/>
        </w:rPr>
        <w:t>المتعلق با</w:t>
      </w:r>
      <w:r w:rsidRPr="0018761D">
        <w:rPr>
          <w:rFonts w:hint="cs"/>
          <w:b/>
          <w:bCs/>
          <w:rtl/>
        </w:rPr>
        <w:t>لإقامة لكي تحذف منه أية شروط خاصة بمنح تصاريح الإقامة للأطفال ضحايا الاتجار بالبشر.</w:t>
      </w:r>
    </w:p>
    <w:p w:rsidR="00045F00" w:rsidRPr="00CB5AB5" w:rsidRDefault="00045F00" w:rsidP="00045F00">
      <w:pPr>
        <w:pStyle w:val="H23GA"/>
        <w:rPr>
          <w:rFonts w:hint="cs"/>
          <w:rtl/>
        </w:rPr>
      </w:pPr>
      <w:r>
        <w:rPr>
          <w:rFonts w:hint="cs"/>
          <w:rtl/>
        </w:rPr>
        <w:tab/>
      </w:r>
      <w:r>
        <w:rPr>
          <w:rFonts w:hint="cs"/>
          <w:rtl/>
        </w:rPr>
        <w:tab/>
      </w:r>
      <w:r w:rsidRPr="00CB5AB5">
        <w:rPr>
          <w:rFonts w:hint="cs"/>
          <w:rtl/>
        </w:rPr>
        <w:t>إدارة شؤون قضاء الأحداث</w:t>
      </w:r>
    </w:p>
    <w:p w:rsidR="00045F00" w:rsidRPr="00B523E5" w:rsidRDefault="00045F00" w:rsidP="00045F00">
      <w:pPr>
        <w:pStyle w:val="SingleTxtGA"/>
        <w:rPr>
          <w:rFonts w:hint="cs"/>
          <w:rtl/>
        </w:rPr>
      </w:pPr>
      <w:r>
        <w:rPr>
          <w:rFonts w:hint="cs"/>
          <w:rtl/>
        </w:rPr>
        <w:t>74-</w:t>
      </w:r>
      <w:r>
        <w:rPr>
          <w:rFonts w:hint="cs"/>
          <w:rtl/>
        </w:rPr>
        <w:tab/>
        <w:t xml:space="preserve">تلاحظ اللجنة بارتياح التعديل </w:t>
      </w:r>
      <w:r w:rsidRPr="005575C8">
        <w:rPr>
          <w:rFonts w:hint="cs"/>
          <w:rtl/>
        </w:rPr>
        <w:t xml:space="preserve">التشريعي الذي </w:t>
      </w:r>
      <w:r>
        <w:rPr>
          <w:rFonts w:hint="cs"/>
          <w:rtl/>
        </w:rPr>
        <w:t xml:space="preserve">يحظر </w:t>
      </w:r>
      <w:r w:rsidRPr="005575C8">
        <w:rPr>
          <w:rFonts w:hint="cs"/>
          <w:rtl/>
        </w:rPr>
        <w:t>احتجاز الأطفال مع أشخاص تصل أعمارهم إلى 2</w:t>
      </w:r>
      <w:r>
        <w:rPr>
          <w:rFonts w:hint="cs"/>
          <w:rtl/>
        </w:rPr>
        <w:t>4</w:t>
      </w:r>
      <w:r w:rsidRPr="005575C8">
        <w:rPr>
          <w:rFonts w:hint="cs"/>
          <w:rtl/>
        </w:rPr>
        <w:t xml:space="preserve"> عاماً. بيد أن اللجنة تأسف لأن</w:t>
      </w:r>
      <w:r>
        <w:rPr>
          <w:rFonts w:hint="cs"/>
          <w:rtl/>
        </w:rPr>
        <w:t>ه</w:t>
      </w:r>
      <w:r w:rsidRPr="005575C8">
        <w:rPr>
          <w:rFonts w:hint="cs"/>
          <w:rtl/>
        </w:rPr>
        <w:t xml:space="preserve"> </w:t>
      </w:r>
      <w:r>
        <w:rPr>
          <w:rFonts w:hint="cs"/>
          <w:rtl/>
        </w:rPr>
        <w:t>لا يُطبق في جميع الولايات</w:t>
      </w:r>
      <w:r w:rsidRPr="00882A3C">
        <w:rPr>
          <w:rFonts w:hint="cs"/>
          <w:rtl/>
        </w:rPr>
        <w:t xml:space="preserve"> </w:t>
      </w:r>
      <w:r w:rsidRPr="005575C8">
        <w:rPr>
          <w:rFonts w:hint="cs"/>
          <w:rtl/>
        </w:rPr>
        <w:t xml:space="preserve">مبدأ عدم </w:t>
      </w:r>
      <w:r>
        <w:rPr>
          <w:rFonts w:hint="cs"/>
          <w:rtl/>
        </w:rPr>
        <w:t xml:space="preserve">استخدام </w:t>
      </w:r>
      <w:r w:rsidRPr="005575C8">
        <w:rPr>
          <w:rFonts w:hint="cs"/>
          <w:rtl/>
        </w:rPr>
        <w:t>سلب</w:t>
      </w:r>
      <w:r>
        <w:rPr>
          <w:rFonts w:hint="cs"/>
          <w:rtl/>
        </w:rPr>
        <w:t xml:space="preserve"> الحرية إلا كتدبير يُلجأ إليه كملاذ أخير.</w:t>
      </w:r>
    </w:p>
    <w:p w:rsidR="00045F00" w:rsidRPr="0018761D" w:rsidRDefault="00045F00" w:rsidP="00045F00">
      <w:pPr>
        <w:pStyle w:val="SingleTxtGA"/>
        <w:rPr>
          <w:rFonts w:hint="cs"/>
          <w:b/>
          <w:bCs/>
          <w:rtl/>
        </w:rPr>
      </w:pPr>
      <w:r>
        <w:rPr>
          <w:rFonts w:hint="cs"/>
          <w:rtl/>
        </w:rPr>
        <w:t>75-</w:t>
      </w:r>
      <w:r>
        <w:rPr>
          <w:rFonts w:hint="cs"/>
          <w:rtl/>
        </w:rPr>
        <w:tab/>
      </w:r>
      <w:r w:rsidRPr="0018761D">
        <w:rPr>
          <w:rFonts w:hint="cs"/>
          <w:b/>
          <w:bCs/>
          <w:rtl/>
        </w:rPr>
        <w:t xml:space="preserve">عملاً </w:t>
      </w:r>
      <w:r>
        <w:rPr>
          <w:rFonts w:hint="cs"/>
          <w:b/>
          <w:bCs/>
          <w:rtl/>
        </w:rPr>
        <w:t xml:space="preserve">بالملاحظات </w:t>
      </w:r>
      <w:r w:rsidRPr="0018761D">
        <w:rPr>
          <w:rFonts w:hint="cs"/>
          <w:b/>
          <w:bCs/>
          <w:rtl/>
        </w:rPr>
        <w:t xml:space="preserve">الختامية السابقة </w:t>
      </w:r>
      <w:r>
        <w:rPr>
          <w:rFonts w:hint="cs"/>
          <w:b/>
          <w:bCs/>
          <w:rtl/>
        </w:rPr>
        <w:t xml:space="preserve">للجنة </w:t>
      </w:r>
      <w:r w:rsidRPr="0018761D">
        <w:rPr>
          <w:rFonts w:hint="cs"/>
          <w:b/>
          <w:bCs/>
          <w:rtl/>
        </w:rPr>
        <w:t>(</w:t>
      </w:r>
      <w:r>
        <w:rPr>
          <w:rFonts w:hint="cs"/>
          <w:b/>
          <w:bCs/>
          <w:rtl/>
        </w:rPr>
        <w:t xml:space="preserve">الوثيقة </w:t>
      </w:r>
      <w:r w:rsidRPr="0018761D">
        <w:rPr>
          <w:b/>
          <w:bCs/>
        </w:rPr>
        <w:t>CRC/C/15/Add.226</w:t>
      </w:r>
      <w:r w:rsidRPr="0018761D">
        <w:rPr>
          <w:rFonts w:hint="cs"/>
          <w:b/>
          <w:bCs/>
          <w:rtl/>
        </w:rPr>
        <w:t>، الفقرة</w:t>
      </w:r>
      <w:r>
        <w:rPr>
          <w:rFonts w:hint="eastAsia"/>
          <w:b/>
          <w:bCs/>
          <w:rtl/>
        </w:rPr>
        <w:t> </w:t>
      </w:r>
      <w:r w:rsidRPr="0018761D">
        <w:rPr>
          <w:rFonts w:hint="cs"/>
          <w:b/>
          <w:bCs/>
          <w:rtl/>
        </w:rPr>
        <w:t>61)</w:t>
      </w:r>
      <w:r>
        <w:rPr>
          <w:rFonts w:hint="cs"/>
          <w:rtl/>
        </w:rPr>
        <w:t xml:space="preserve">، </w:t>
      </w:r>
      <w:r w:rsidRPr="0018761D">
        <w:rPr>
          <w:rFonts w:hint="cs"/>
          <w:b/>
          <w:bCs/>
          <w:rtl/>
        </w:rPr>
        <w:t xml:space="preserve">توصي اللجنة بعدم استخدام سلب الحرية إلا كتدبير يلجأ إليه كملاذ أخير في جميع الحالات ولأقصر فترة ممكنة. وفي هذا الخصوص، توصي اللجنة الدولة الطرف باتخاذ جميع </w:t>
      </w:r>
      <w:r>
        <w:rPr>
          <w:rFonts w:hint="cs"/>
          <w:b/>
          <w:bCs/>
          <w:rtl/>
        </w:rPr>
        <w:t>الخطوات</w:t>
      </w:r>
      <w:r w:rsidRPr="0018761D">
        <w:rPr>
          <w:rFonts w:hint="cs"/>
          <w:b/>
          <w:bCs/>
          <w:rtl/>
        </w:rPr>
        <w:t xml:space="preserve"> الضرورية لزيادة إمكانيات إصدار أحكام بديلة، مثل الوضع تحت المراقبة، أو الخدمة المجتمعية.</w:t>
      </w:r>
    </w:p>
    <w:p w:rsidR="00045F00" w:rsidRDefault="00045F00" w:rsidP="00045F00">
      <w:pPr>
        <w:pStyle w:val="H23GA"/>
        <w:rPr>
          <w:rFonts w:hint="cs"/>
          <w:rtl/>
        </w:rPr>
      </w:pPr>
      <w:r>
        <w:rPr>
          <w:rFonts w:hint="cs"/>
          <w:rtl/>
        </w:rPr>
        <w:tab/>
      </w:r>
      <w:r>
        <w:rPr>
          <w:rFonts w:hint="cs"/>
          <w:rtl/>
        </w:rPr>
        <w:tab/>
        <w:t>متابعة الملاحظات الختامية على التقرير الأولي</w:t>
      </w:r>
      <w:r w:rsidRPr="000F2BD7">
        <w:rPr>
          <w:rFonts w:hint="cs"/>
          <w:rtl/>
        </w:rPr>
        <w:t xml:space="preserve"> المقدم من الدول</w:t>
      </w:r>
      <w:r>
        <w:rPr>
          <w:rFonts w:hint="cs"/>
          <w:rtl/>
        </w:rPr>
        <w:t>ة</w:t>
      </w:r>
      <w:r w:rsidRPr="000F2BD7">
        <w:rPr>
          <w:rFonts w:hint="cs"/>
          <w:rtl/>
        </w:rPr>
        <w:t xml:space="preserve"> ا</w:t>
      </w:r>
      <w:r>
        <w:rPr>
          <w:rFonts w:hint="cs"/>
          <w:rtl/>
        </w:rPr>
        <w:t>لطرف</w:t>
      </w:r>
      <w:r w:rsidRPr="000F2BD7">
        <w:rPr>
          <w:rFonts w:hint="cs"/>
          <w:rtl/>
        </w:rPr>
        <w:t xml:space="preserve"> بموجب البروتوكول </w:t>
      </w:r>
      <w:r>
        <w:rPr>
          <w:rFonts w:hint="cs"/>
          <w:rtl/>
        </w:rPr>
        <w:t xml:space="preserve">الاختياري </w:t>
      </w:r>
      <w:r w:rsidRPr="000F2BD7">
        <w:rPr>
          <w:rFonts w:hint="cs"/>
          <w:rtl/>
        </w:rPr>
        <w:t xml:space="preserve">لاتفاقية حقوق الطفل </w:t>
      </w:r>
      <w:r>
        <w:rPr>
          <w:rFonts w:hint="cs"/>
          <w:rtl/>
        </w:rPr>
        <w:t>بشأن اشتراك</w:t>
      </w:r>
      <w:r w:rsidRPr="000F2BD7">
        <w:rPr>
          <w:rFonts w:hint="cs"/>
          <w:rtl/>
        </w:rPr>
        <w:t xml:space="preserve"> الأطفال </w:t>
      </w:r>
      <w:r w:rsidRPr="000F2BD7">
        <w:rPr>
          <w:rtl/>
        </w:rPr>
        <w:t>في النـزاعات المسلحة</w:t>
      </w:r>
      <w:r>
        <w:rPr>
          <w:rFonts w:hint="cs"/>
          <w:rtl/>
        </w:rPr>
        <w:t xml:space="preserve"> (الوثيقة </w:t>
      </w:r>
      <w:r w:rsidRPr="00F14488">
        <w:t>CRC/C/OPAC/DEU/CO/1</w:t>
      </w:r>
      <w:r>
        <w:rPr>
          <w:rFonts w:hint="cs"/>
          <w:rtl/>
        </w:rPr>
        <w:t>)</w:t>
      </w:r>
    </w:p>
    <w:p w:rsidR="00045F00" w:rsidRDefault="00045F00" w:rsidP="00045F00">
      <w:pPr>
        <w:pStyle w:val="SingleTxtGA"/>
        <w:rPr>
          <w:rFonts w:hint="cs"/>
          <w:rtl/>
        </w:rPr>
      </w:pPr>
      <w:r>
        <w:rPr>
          <w:rFonts w:hint="cs"/>
          <w:rtl/>
        </w:rPr>
        <w:t>76-</w:t>
      </w:r>
      <w:r>
        <w:rPr>
          <w:rFonts w:hint="cs"/>
          <w:rtl/>
        </w:rPr>
        <w:tab/>
        <w:t>ترحب اللجنة بالجهود التي تبذلها الدولة الطرف لتنفيذ التوصيات السابقة للجنة فيما</w:t>
      </w:r>
      <w:r>
        <w:rPr>
          <w:rFonts w:hint="eastAsia"/>
          <w:rtl/>
        </w:rPr>
        <w:t> </w:t>
      </w:r>
      <w:r>
        <w:rPr>
          <w:rFonts w:hint="cs"/>
          <w:rtl/>
        </w:rPr>
        <w:t>يتعلق بالبروتوكول الاختياري لاتفاقية حقوق الطفل بشأن اشتراك الأطفال في النزاعات المسلحة. بيد أن اللجنة تعرب عن قلقها إزاء المسائل التالية:</w:t>
      </w:r>
    </w:p>
    <w:p w:rsidR="00045F00" w:rsidRDefault="00045F00" w:rsidP="00045F00">
      <w:pPr>
        <w:pStyle w:val="SingleTxtGA"/>
        <w:rPr>
          <w:rFonts w:hint="cs"/>
          <w:rtl/>
        </w:rPr>
      </w:pPr>
      <w:r>
        <w:rPr>
          <w:rFonts w:hint="cs"/>
          <w:rtl/>
        </w:rPr>
        <w:tab/>
        <w:t>(أ)</w:t>
      </w:r>
      <w:r>
        <w:rPr>
          <w:rFonts w:hint="cs"/>
          <w:rtl/>
        </w:rPr>
        <w:tab/>
        <w:t>تحديد سن 17 عاماً كحد أدنى لسن تجنيد المتطوعين في القوات المسلحة لأغراض التدريب العسكري. وبالإضافة إلى ذلك، يكون الأطفال الذين يتطوعون في القوات المسلحة عرضة، لخطر ملاحقتهم قضائياً إذا قرروا ترك هذه القوات بعد انتهاء الفترة التجريبية المحددة؛</w:t>
      </w:r>
    </w:p>
    <w:p w:rsidR="00045F00" w:rsidRPr="00F83DA5" w:rsidRDefault="00045F00" w:rsidP="00045F00">
      <w:pPr>
        <w:pStyle w:val="SingleTxtGA"/>
        <w:rPr>
          <w:rFonts w:hint="cs"/>
          <w:rtl/>
        </w:rPr>
      </w:pPr>
      <w:r>
        <w:rPr>
          <w:rFonts w:hint="cs"/>
          <w:rtl/>
        </w:rPr>
        <w:tab/>
        <w:t>(ب)</w:t>
      </w:r>
      <w:r>
        <w:rPr>
          <w:rFonts w:hint="cs"/>
          <w:rtl/>
        </w:rPr>
        <w:tab/>
      </w:r>
      <w:r w:rsidRPr="00F83DA5">
        <w:rPr>
          <w:rFonts w:hint="cs"/>
          <w:rtl/>
        </w:rPr>
        <w:t>استهداف الأطفال على وجه التحديد في بعض الحملات الإعلانية للقوات المسلحة و</w:t>
      </w:r>
      <w:r>
        <w:rPr>
          <w:rFonts w:hint="cs"/>
          <w:rtl/>
        </w:rPr>
        <w:t>قيام</w:t>
      </w:r>
      <w:r w:rsidRPr="00F83DA5">
        <w:rPr>
          <w:rFonts w:hint="cs"/>
          <w:rtl/>
        </w:rPr>
        <w:t xml:space="preserve"> ممثلين للقوات المسلحة </w:t>
      </w:r>
      <w:r>
        <w:rPr>
          <w:rFonts w:hint="cs"/>
          <w:rtl/>
        </w:rPr>
        <w:t>الذين يحضرون في بعض الأحيان في المدرسة بالتحدث إلى التلاميذ وبتنظيم أنشطة</w:t>
      </w:r>
      <w:r w:rsidRPr="00F83DA5">
        <w:rPr>
          <w:rFonts w:hint="cs"/>
          <w:rtl/>
        </w:rPr>
        <w:t>؛</w:t>
      </w:r>
    </w:p>
    <w:p w:rsidR="00045F00" w:rsidRDefault="00045F00" w:rsidP="00045F00">
      <w:pPr>
        <w:pStyle w:val="SingleTxtGA"/>
        <w:rPr>
          <w:rFonts w:hint="cs"/>
          <w:rtl/>
        </w:rPr>
      </w:pPr>
      <w:r>
        <w:rPr>
          <w:rFonts w:hint="cs"/>
          <w:rtl/>
        </w:rPr>
        <w:tab/>
        <w:t>(ج)</w:t>
      </w:r>
      <w:r>
        <w:rPr>
          <w:rFonts w:hint="cs"/>
          <w:rtl/>
        </w:rPr>
        <w:tab/>
        <w:t xml:space="preserve">عدم وجود حظر قانوني صريح لبيع الأسلحة عندما تكون الوجهة الأخيرة لهذه الأسلحة هي أحد البلدان الذي يكون من المعروف أن </w:t>
      </w:r>
      <w:r w:rsidRPr="00A13EEF">
        <w:rPr>
          <w:rFonts w:hint="cs"/>
          <w:rtl/>
        </w:rPr>
        <w:t>الأطفال يجن</w:t>
      </w:r>
      <w:r>
        <w:rPr>
          <w:rFonts w:hint="cs"/>
          <w:rtl/>
        </w:rPr>
        <w:t>َّ</w:t>
      </w:r>
      <w:r w:rsidRPr="00A13EEF">
        <w:rPr>
          <w:rFonts w:hint="cs"/>
          <w:rtl/>
        </w:rPr>
        <w:t>دون فيه أو</w:t>
      </w:r>
      <w:r>
        <w:rPr>
          <w:rFonts w:hint="eastAsia"/>
          <w:rtl/>
        </w:rPr>
        <w:t> </w:t>
      </w:r>
      <w:r w:rsidRPr="00A13EEF">
        <w:rPr>
          <w:rFonts w:hint="cs"/>
          <w:rtl/>
        </w:rPr>
        <w:t>ي</w:t>
      </w:r>
      <w:r>
        <w:rPr>
          <w:rFonts w:hint="cs"/>
          <w:rtl/>
        </w:rPr>
        <w:t>ُ</w:t>
      </w:r>
      <w:r w:rsidRPr="00A13EEF">
        <w:rPr>
          <w:rFonts w:hint="cs"/>
          <w:rtl/>
        </w:rPr>
        <w:t xml:space="preserve">ستخدمون </w:t>
      </w:r>
      <w:r>
        <w:rPr>
          <w:rFonts w:hint="cs"/>
          <w:rtl/>
        </w:rPr>
        <w:t xml:space="preserve">فيه </w:t>
      </w:r>
      <w:r w:rsidRPr="00A13EEF">
        <w:rPr>
          <w:rFonts w:hint="cs"/>
          <w:rtl/>
        </w:rPr>
        <w:t>في أعمال قتالية</w:t>
      </w:r>
      <w:r>
        <w:rPr>
          <w:rFonts w:hint="cs"/>
          <w:rtl/>
        </w:rPr>
        <w:t xml:space="preserve"> </w:t>
      </w:r>
      <w:r w:rsidRPr="00A13EEF">
        <w:rPr>
          <w:rFonts w:hint="cs"/>
          <w:rtl/>
        </w:rPr>
        <w:t>أو ي</w:t>
      </w:r>
      <w:r>
        <w:rPr>
          <w:rFonts w:hint="cs"/>
          <w:rtl/>
        </w:rPr>
        <w:t>ُ</w:t>
      </w:r>
      <w:r w:rsidRPr="00A13EEF">
        <w:rPr>
          <w:rFonts w:hint="cs"/>
          <w:rtl/>
        </w:rPr>
        <w:t xml:space="preserve">حتمل أن </w:t>
      </w:r>
      <w:r>
        <w:rPr>
          <w:rFonts w:hint="cs"/>
          <w:rtl/>
        </w:rPr>
        <w:t>يُ</w:t>
      </w:r>
      <w:r w:rsidRPr="00A13EEF">
        <w:rPr>
          <w:rFonts w:hint="cs"/>
          <w:rtl/>
        </w:rPr>
        <w:t>جن</w:t>
      </w:r>
      <w:r>
        <w:rPr>
          <w:rFonts w:hint="cs"/>
          <w:rtl/>
        </w:rPr>
        <w:t>َّ</w:t>
      </w:r>
      <w:r w:rsidRPr="00A13EEF">
        <w:rPr>
          <w:rFonts w:hint="cs"/>
          <w:rtl/>
        </w:rPr>
        <w:t xml:space="preserve">دوا أو </w:t>
      </w:r>
      <w:r>
        <w:rPr>
          <w:rFonts w:hint="cs"/>
          <w:rtl/>
        </w:rPr>
        <w:t>يُ</w:t>
      </w:r>
      <w:r w:rsidRPr="00A13EEF">
        <w:rPr>
          <w:rFonts w:hint="cs"/>
          <w:rtl/>
        </w:rPr>
        <w:t xml:space="preserve">ستخدموا </w:t>
      </w:r>
      <w:r>
        <w:rPr>
          <w:rFonts w:hint="cs"/>
          <w:rtl/>
        </w:rPr>
        <w:t>فيه في هذه الأعمال</w:t>
      </w:r>
      <w:r w:rsidRPr="00A13EEF">
        <w:rPr>
          <w:rFonts w:hint="cs"/>
          <w:rtl/>
        </w:rPr>
        <w:t xml:space="preserve">. </w:t>
      </w:r>
    </w:p>
    <w:p w:rsidR="00045F00" w:rsidRPr="0018761D" w:rsidRDefault="00045F00" w:rsidP="00045F00">
      <w:pPr>
        <w:pStyle w:val="SingleTxtGA"/>
        <w:rPr>
          <w:rFonts w:hint="cs"/>
          <w:b/>
          <w:bCs/>
          <w:rtl/>
        </w:rPr>
      </w:pPr>
      <w:r>
        <w:rPr>
          <w:rFonts w:hint="cs"/>
          <w:rtl/>
        </w:rPr>
        <w:t>77-</w:t>
      </w:r>
      <w:r>
        <w:rPr>
          <w:rFonts w:hint="cs"/>
          <w:rtl/>
        </w:rPr>
        <w:tab/>
      </w:r>
      <w:r w:rsidRPr="0018761D">
        <w:rPr>
          <w:rFonts w:hint="cs"/>
          <w:b/>
          <w:bCs/>
          <w:rtl/>
        </w:rPr>
        <w:t>تكرر اللجنة توصياتها السابقة (</w:t>
      </w:r>
      <w:r>
        <w:rPr>
          <w:rFonts w:hint="cs"/>
          <w:b/>
          <w:bCs/>
          <w:rtl/>
        </w:rPr>
        <w:t xml:space="preserve">الوثيقة </w:t>
      </w:r>
      <w:r w:rsidRPr="0018761D">
        <w:rPr>
          <w:b/>
          <w:bCs/>
        </w:rPr>
        <w:t>CRC/C/OPAC/DEU/CO/1</w:t>
      </w:r>
      <w:r w:rsidRPr="0018761D">
        <w:rPr>
          <w:rFonts w:hint="cs"/>
          <w:b/>
          <w:bCs/>
          <w:rtl/>
        </w:rPr>
        <w:t>) وتوصي الدولة الطرف بما يلي:</w:t>
      </w:r>
    </w:p>
    <w:p w:rsidR="00045F00" w:rsidRPr="0018761D" w:rsidRDefault="00045F00" w:rsidP="00045F00">
      <w:pPr>
        <w:pStyle w:val="SingleTxtGA"/>
        <w:rPr>
          <w:rFonts w:hint="cs"/>
          <w:b/>
          <w:bCs/>
          <w:rtl/>
        </w:rPr>
      </w:pPr>
      <w:r w:rsidRPr="0018761D">
        <w:rPr>
          <w:rFonts w:hint="cs"/>
          <w:b/>
          <w:bCs/>
          <w:rtl/>
        </w:rPr>
        <w:tab/>
        <w:t>(أ)</w:t>
      </w:r>
      <w:r w:rsidRPr="0018761D">
        <w:rPr>
          <w:rFonts w:hint="cs"/>
          <w:b/>
          <w:bCs/>
          <w:rtl/>
        </w:rPr>
        <w:tab/>
        <w:t>رفع الحد الأدنى لسن التجنيد في القوات المسلحة إلى 18 عاماً؛</w:t>
      </w:r>
    </w:p>
    <w:p w:rsidR="00045F00" w:rsidRPr="0018761D" w:rsidRDefault="00045F00" w:rsidP="00045F00">
      <w:pPr>
        <w:pStyle w:val="SingleTxtGA"/>
        <w:rPr>
          <w:rFonts w:hint="cs"/>
          <w:b/>
          <w:bCs/>
          <w:rtl/>
        </w:rPr>
      </w:pPr>
      <w:r w:rsidRPr="0018761D">
        <w:rPr>
          <w:rFonts w:hint="cs"/>
          <w:b/>
          <w:bCs/>
          <w:rtl/>
        </w:rPr>
        <w:tab/>
        <w:t>(ب)</w:t>
      </w:r>
      <w:r w:rsidRPr="0018761D">
        <w:rPr>
          <w:rFonts w:hint="cs"/>
          <w:b/>
          <w:bCs/>
          <w:rtl/>
        </w:rPr>
        <w:tab/>
        <w:t>حظر جميع أشكال الحملات الإعلانية للقوات المسلحة الألمانية التي تستهدف الأطفال؛</w:t>
      </w:r>
    </w:p>
    <w:p w:rsidR="00045F00" w:rsidRPr="007D760F" w:rsidRDefault="00045F00" w:rsidP="00045F00">
      <w:pPr>
        <w:pStyle w:val="SingleTxtGA"/>
        <w:rPr>
          <w:rFonts w:hint="cs"/>
          <w:b/>
          <w:bCs/>
          <w:spacing w:val="-2"/>
          <w:rtl/>
        </w:rPr>
      </w:pPr>
      <w:r w:rsidRPr="007D760F">
        <w:rPr>
          <w:rFonts w:hint="cs"/>
          <w:b/>
          <w:bCs/>
          <w:spacing w:val="-2"/>
          <w:rtl/>
        </w:rPr>
        <w:tab/>
        <w:t>(ج)</w:t>
      </w:r>
      <w:r w:rsidRPr="007D760F">
        <w:rPr>
          <w:rFonts w:hint="cs"/>
          <w:b/>
          <w:bCs/>
          <w:spacing w:val="-2"/>
          <w:rtl/>
        </w:rPr>
        <w:tab/>
        <w:t xml:space="preserve">ضمان توخي قدر أكبر من الشفافية فيما يتعلق بنقل الأسلحة وحظر بيعها صراحة بموجب القانون عندما تكون وجهتها الأخيرة هي أحد البلدان الذي يحتمل أن يتعرض فيه الأطفال أو يتعرضون فيه بالفعل للتجنيد أو الاستخدام في الأعمال القتالية. </w:t>
      </w:r>
    </w:p>
    <w:p w:rsidR="00045F00" w:rsidRDefault="00045F00" w:rsidP="00045F00">
      <w:pPr>
        <w:pStyle w:val="SingleTxtGA"/>
        <w:rPr>
          <w:rFonts w:hint="cs"/>
          <w:rtl/>
        </w:rPr>
      </w:pPr>
      <w:r>
        <w:rPr>
          <w:rFonts w:hint="cs"/>
          <w:rtl/>
        </w:rPr>
        <w:t>78-</w:t>
      </w:r>
      <w:r>
        <w:rPr>
          <w:rFonts w:hint="cs"/>
          <w:rtl/>
        </w:rPr>
        <w:tab/>
      </w:r>
      <w:r w:rsidRPr="005373FB">
        <w:rPr>
          <w:rFonts w:hint="cs"/>
          <w:rtl/>
        </w:rPr>
        <w:t>تلاحظ اللجنة بارتياح الأحكام المتعلقة بجرائم الحرب الواردة في المادة 8 من القانون الجنائي للدولة الطرف</w:t>
      </w:r>
      <w:r>
        <w:rPr>
          <w:rFonts w:hint="cs"/>
          <w:rtl/>
        </w:rPr>
        <w:t xml:space="preserve"> وتصريحاتها التي تشير فيها إلى أنها يمكن أن </w:t>
      </w:r>
      <w:r w:rsidRPr="006C0EC4">
        <w:rPr>
          <w:rFonts w:hint="cs"/>
          <w:rtl/>
        </w:rPr>
        <w:t>تمارس ولايتها القضائية خارج الإقليم</w:t>
      </w:r>
      <w:r>
        <w:rPr>
          <w:rFonts w:hint="cs"/>
          <w:rtl/>
        </w:rPr>
        <w:t xml:space="preserve"> في الحالة التي يجند فيها أطفال دون سن 15 عاماً من العمر في قوات مسلحة أو جماعات مسلحة. وتلاحظ اللجنة أن الدولة الطرف يمكن أن تمارس هذه الولاية القضائية أيضاً فيما يتعلق بالأطفال الذين تتراوح أعمارهم بين 15 و17 عاماً ولكنها تأسف لأن هذا الأمر يخضع لشرط التجريم المزدوج.</w:t>
      </w:r>
    </w:p>
    <w:p w:rsidR="00045F00" w:rsidRPr="0018761D" w:rsidRDefault="00045F00" w:rsidP="00045F00">
      <w:pPr>
        <w:pStyle w:val="SingleTxtGA"/>
        <w:rPr>
          <w:rFonts w:hint="cs"/>
          <w:b/>
          <w:bCs/>
          <w:rtl/>
        </w:rPr>
      </w:pPr>
      <w:r>
        <w:rPr>
          <w:rFonts w:hint="cs"/>
          <w:rtl/>
        </w:rPr>
        <w:t>79-</w:t>
      </w:r>
      <w:r>
        <w:rPr>
          <w:rFonts w:hint="cs"/>
          <w:rtl/>
        </w:rPr>
        <w:tab/>
      </w:r>
      <w:r w:rsidRPr="0018761D">
        <w:rPr>
          <w:rFonts w:hint="cs"/>
          <w:b/>
          <w:bCs/>
          <w:rtl/>
        </w:rPr>
        <w:t xml:space="preserve">توصي اللجنة الدولة الطرف بزيادة تعزيز التدابير الدولية </w:t>
      </w:r>
      <w:r>
        <w:rPr>
          <w:rFonts w:hint="cs"/>
          <w:b/>
          <w:bCs/>
          <w:rtl/>
        </w:rPr>
        <w:t xml:space="preserve">الهادفة </w:t>
      </w:r>
      <w:r w:rsidRPr="0018761D">
        <w:rPr>
          <w:rFonts w:hint="cs"/>
          <w:b/>
          <w:bCs/>
          <w:rtl/>
        </w:rPr>
        <w:t xml:space="preserve">إلى منع تجنيد الأطفال واستخدامهم في الأعمال القتالية. وتوصي اللجنة أيضاً الدولة الطرف بالنظر في توسيع نطاق ولايتها القضائية خارج الإقليم لتشمل الجرائم المتعلقة بتجنيد الأطفال وإشراكهم في الأعمال القتالية دون </w:t>
      </w:r>
      <w:r>
        <w:rPr>
          <w:rFonts w:hint="cs"/>
          <w:b/>
          <w:bCs/>
          <w:rtl/>
        </w:rPr>
        <w:t xml:space="preserve">إخضاع ذلك </w:t>
      </w:r>
      <w:r w:rsidRPr="0018761D">
        <w:rPr>
          <w:rFonts w:hint="cs"/>
          <w:b/>
          <w:bCs/>
          <w:rtl/>
        </w:rPr>
        <w:t>لشرط التجريم المزدوج.</w:t>
      </w:r>
    </w:p>
    <w:p w:rsidR="00045F00" w:rsidRPr="005B6E10" w:rsidRDefault="00045F00" w:rsidP="00045F00">
      <w:pPr>
        <w:pStyle w:val="H1GA"/>
        <w:rPr>
          <w:rFonts w:hint="cs"/>
        </w:rPr>
      </w:pPr>
      <w:r>
        <w:rPr>
          <w:rFonts w:hint="cs"/>
          <w:rtl/>
        </w:rPr>
        <w:tab/>
        <w:t>طاء-</w:t>
      </w:r>
      <w:r>
        <w:rPr>
          <w:rFonts w:hint="cs"/>
          <w:rtl/>
        </w:rPr>
        <w:tab/>
      </w:r>
      <w:r w:rsidRPr="005B6E10">
        <w:rPr>
          <w:rtl/>
        </w:rPr>
        <w:t>التصديق على الصكوك الدولية لحقوق الإنسان</w:t>
      </w:r>
    </w:p>
    <w:p w:rsidR="00045F00" w:rsidRPr="0018761D" w:rsidRDefault="00045F00" w:rsidP="00045F00">
      <w:pPr>
        <w:pStyle w:val="SingleTxtGA"/>
        <w:rPr>
          <w:b/>
          <w:bCs/>
        </w:rPr>
      </w:pPr>
      <w:r w:rsidRPr="005B6E10">
        <w:rPr>
          <w:rFonts w:hint="cs"/>
          <w:rtl/>
        </w:rPr>
        <w:t>80</w:t>
      </w:r>
      <w:r w:rsidRPr="005B6E10">
        <w:rPr>
          <w:rtl/>
        </w:rPr>
        <w:t>-</w:t>
      </w:r>
      <w:r>
        <w:rPr>
          <w:rFonts w:hint="cs"/>
          <w:rtl/>
        </w:rPr>
        <w:tab/>
      </w:r>
      <w:r w:rsidRPr="0018761D">
        <w:rPr>
          <w:b/>
          <w:bCs/>
          <w:rtl/>
          <w:lang w:val="fr-CH"/>
        </w:rPr>
        <w:t>من أجل زيادة تعزيز إعمال حقوق الطفل</w:t>
      </w:r>
      <w:r w:rsidRPr="0018761D">
        <w:rPr>
          <w:b/>
          <w:bCs/>
          <w:rtl/>
        </w:rPr>
        <w:t xml:space="preserve">، </w:t>
      </w:r>
      <w:r w:rsidRPr="0018761D">
        <w:rPr>
          <w:rFonts w:hint="cs"/>
          <w:b/>
          <w:bCs/>
          <w:rtl/>
        </w:rPr>
        <w:t xml:space="preserve">توصي اللجنة </w:t>
      </w:r>
      <w:r w:rsidRPr="0018761D">
        <w:rPr>
          <w:b/>
          <w:bCs/>
          <w:rtl/>
        </w:rPr>
        <w:t xml:space="preserve">الدولة الطرف </w:t>
      </w:r>
      <w:r w:rsidRPr="0018761D">
        <w:rPr>
          <w:rFonts w:hint="cs"/>
          <w:b/>
          <w:bCs/>
          <w:rtl/>
        </w:rPr>
        <w:t xml:space="preserve">بالتصديق </w:t>
      </w:r>
      <w:r w:rsidRPr="0018761D">
        <w:rPr>
          <w:b/>
          <w:bCs/>
          <w:rtl/>
          <w:lang w:val="fr-CH"/>
        </w:rPr>
        <w:t xml:space="preserve">على </w:t>
      </w:r>
      <w:r w:rsidRPr="0018761D">
        <w:rPr>
          <w:rFonts w:hint="cs"/>
          <w:b/>
          <w:bCs/>
          <w:rtl/>
          <w:lang w:val="fr-CH"/>
        </w:rPr>
        <w:t>الصكوك الأساسية لحقوق الإنسان</w:t>
      </w:r>
      <w:r w:rsidRPr="0018761D">
        <w:rPr>
          <w:b/>
          <w:bCs/>
          <w:rtl/>
          <w:lang w:val="fr-CH"/>
        </w:rPr>
        <w:t xml:space="preserve"> التي ليست طرفاً فيها بعد</w:t>
      </w:r>
      <w:r w:rsidRPr="0018761D">
        <w:rPr>
          <w:b/>
          <w:bCs/>
          <w:rtl/>
        </w:rPr>
        <w:t xml:space="preserve">، ولا سيما البروتوكول الاختياري </w:t>
      </w:r>
      <w:r>
        <w:rPr>
          <w:rFonts w:hint="cs"/>
          <w:b/>
          <w:bCs/>
          <w:rtl/>
        </w:rPr>
        <w:t>ل</w:t>
      </w:r>
      <w:r w:rsidRPr="0018761D">
        <w:rPr>
          <w:rFonts w:hint="cs"/>
          <w:b/>
          <w:bCs/>
          <w:rtl/>
        </w:rPr>
        <w:t>لعهد الدولي الخاص بالحقوق الاقتصادية والاجتماعية والثقافية</w:t>
      </w:r>
      <w:r>
        <w:rPr>
          <w:rFonts w:hint="cs"/>
          <w:b/>
          <w:bCs/>
          <w:rtl/>
        </w:rPr>
        <w:t>،</w:t>
      </w:r>
      <w:r w:rsidRPr="0018761D">
        <w:rPr>
          <w:rFonts w:hint="cs"/>
          <w:b/>
          <w:bCs/>
          <w:rtl/>
        </w:rPr>
        <w:t xml:space="preserve"> والاتفاقية الدولية لحماية حقوق جميع العمال المهاجرين وأفراد أسرهم</w:t>
      </w:r>
      <w:r w:rsidRPr="0018761D">
        <w:rPr>
          <w:b/>
          <w:bCs/>
          <w:rtl/>
        </w:rPr>
        <w:t>.</w:t>
      </w:r>
    </w:p>
    <w:p w:rsidR="00045F00" w:rsidRPr="00B83FC6" w:rsidRDefault="00045F00" w:rsidP="00045F00">
      <w:pPr>
        <w:pStyle w:val="H1GA"/>
        <w:rPr>
          <w:rtl/>
        </w:rPr>
      </w:pPr>
      <w:r>
        <w:rPr>
          <w:rFonts w:hint="cs"/>
          <w:rtl/>
        </w:rPr>
        <w:tab/>
        <w:t>ياء-</w:t>
      </w:r>
      <w:r>
        <w:rPr>
          <w:rFonts w:hint="cs"/>
          <w:rtl/>
        </w:rPr>
        <w:tab/>
      </w:r>
      <w:r w:rsidRPr="00B83FC6">
        <w:rPr>
          <w:rtl/>
        </w:rPr>
        <w:t>التعاون مع الهيئات الإقليمية والدولية</w:t>
      </w:r>
    </w:p>
    <w:p w:rsidR="00045F00" w:rsidRPr="0018761D" w:rsidRDefault="00045F00" w:rsidP="00045F00">
      <w:pPr>
        <w:pStyle w:val="SingleTxtGA"/>
        <w:rPr>
          <w:rFonts w:hint="cs"/>
          <w:b/>
          <w:bCs/>
          <w:rtl/>
        </w:rPr>
      </w:pPr>
      <w:r w:rsidRPr="00B83FC6">
        <w:rPr>
          <w:rFonts w:hint="cs"/>
          <w:rtl/>
        </w:rPr>
        <w:t>81-</w:t>
      </w:r>
      <w:r>
        <w:rPr>
          <w:rFonts w:hint="cs"/>
          <w:rtl/>
        </w:rPr>
        <w:tab/>
      </w:r>
      <w:r w:rsidRPr="0018761D">
        <w:rPr>
          <w:b/>
          <w:bCs/>
          <w:rtl/>
        </w:rPr>
        <w:t xml:space="preserve">توصي اللجنة الدولة الطرف </w:t>
      </w:r>
      <w:r w:rsidRPr="0018761D">
        <w:rPr>
          <w:rFonts w:hint="cs"/>
          <w:b/>
          <w:bCs/>
          <w:rtl/>
        </w:rPr>
        <w:t>بالتعاون</w:t>
      </w:r>
      <w:r w:rsidRPr="0018761D">
        <w:rPr>
          <w:b/>
          <w:bCs/>
          <w:rtl/>
        </w:rPr>
        <w:t xml:space="preserve"> مع </w:t>
      </w:r>
      <w:r w:rsidRPr="0018761D">
        <w:rPr>
          <w:rFonts w:hint="cs"/>
          <w:b/>
          <w:bCs/>
          <w:rtl/>
        </w:rPr>
        <w:t>مجلس أوروبا</w:t>
      </w:r>
      <w:r w:rsidRPr="0018761D">
        <w:rPr>
          <w:b/>
          <w:bCs/>
          <w:rtl/>
        </w:rPr>
        <w:t xml:space="preserve"> من أجل تنفيذ </w:t>
      </w:r>
      <w:r w:rsidRPr="0018761D">
        <w:rPr>
          <w:rFonts w:hint="cs"/>
          <w:b/>
          <w:bCs/>
          <w:rtl/>
        </w:rPr>
        <w:t>اتفاقية حقوق الطفل</w:t>
      </w:r>
      <w:r w:rsidRPr="0018761D">
        <w:rPr>
          <w:b/>
          <w:bCs/>
          <w:rtl/>
        </w:rPr>
        <w:t xml:space="preserve"> </w:t>
      </w:r>
      <w:r w:rsidRPr="0018761D">
        <w:rPr>
          <w:rFonts w:hint="cs"/>
          <w:b/>
          <w:bCs/>
          <w:rtl/>
        </w:rPr>
        <w:t>والصكوك الأخرى لحقوق الإنسان في الدولة الطرف وفي غيرها من الدول الأعضاء في مجلس أوروبا.</w:t>
      </w:r>
      <w:r w:rsidRPr="0018761D">
        <w:rPr>
          <w:b/>
          <w:bCs/>
          <w:rtl/>
        </w:rPr>
        <w:t xml:space="preserve"> </w:t>
      </w:r>
    </w:p>
    <w:p w:rsidR="00045F00" w:rsidRPr="00E105EF" w:rsidRDefault="00045F00" w:rsidP="00045F00">
      <w:pPr>
        <w:pStyle w:val="H1GA"/>
        <w:rPr>
          <w:rFonts w:hint="cs"/>
          <w:rtl/>
        </w:rPr>
      </w:pPr>
      <w:r>
        <w:rPr>
          <w:rFonts w:hint="cs"/>
          <w:rtl/>
        </w:rPr>
        <w:tab/>
      </w:r>
      <w:r w:rsidRPr="00E105EF">
        <w:rPr>
          <w:rtl/>
        </w:rPr>
        <w:t>كاف</w:t>
      </w:r>
      <w:r>
        <w:rPr>
          <w:rFonts w:hint="cs"/>
          <w:rtl/>
        </w:rPr>
        <w:t>-</w:t>
      </w:r>
      <w:r>
        <w:rPr>
          <w:rFonts w:hint="cs"/>
          <w:rtl/>
        </w:rPr>
        <w:tab/>
        <w:t>المتابعة والنشر</w:t>
      </w:r>
    </w:p>
    <w:p w:rsidR="00045F00" w:rsidRPr="0018761D" w:rsidRDefault="00045F00" w:rsidP="00045F00">
      <w:pPr>
        <w:pStyle w:val="SingleTxtGA"/>
        <w:rPr>
          <w:rFonts w:hint="cs"/>
          <w:b/>
          <w:bCs/>
          <w:rtl/>
        </w:rPr>
      </w:pPr>
      <w:r w:rsidRPr="000C6452">
        <w:rPr>
          <w:rtl/>
        </w:rPr>
        <w:t>8</w:t>
      </w:r>
      <w:r>
        <w:rPr>
          <w:rFonts w:hint="cs"/>
          <w:rtl/>
        </w:rPr>
        <w:t>2-</w:t>
      </w:r>
      <w:r>
        <w:rPr>
          <w:rFonts w:hint="cs"/>
          <w:rtl/>
        </w:rPr>
        <w:tab/>
      </w:r>
      <w:r w:rsidRPr="0018761D">
        <w:rPr>
          <w:b/>
          <w:bCs/>
          <w:rtl/>
        </w:rPr>
        <w:t xml:space="preserve">توصي اللجنة الدولة الطرف </w:t>
      </w:r>
      <w:r w:rsidRPr="0018761D">
        <w:rPr>
          <w:rFonts w:hint="cs"/>
          <w:b/>
          <w:bCs/>
          <w:rtl/>
        </w:rPr>
        <w:t xml:space="preserve">باتخاذ </w:t>
      </w:r>
      <w:r w:rsidRPr="0018761D">
        <w:rPr>
          <w:b/>
          <w:bCs/>
          <w:rtl/>
        </w:rPr>
        <w:t xml:space="preserve">جميع التدابير المناسبة لضمان تنفيذ هذه التوصيات تنفيذاً كاملاً </w:t>
      </w:r>
      <w:r w:rsidRPr="0018761D">
        <w:rPr>
          <w:rFonts w:hint="cs"/>
          <w:b/>
          <w:bCs/>
          <w:rtl/>
        </w:rPr>
        <w:t>بطرق</w:t>
      </w:r>
      <w:r w:rsidRPr="0018761D">
        <w:rPr>
          <w:b/>
          <w:bCs/>
          <w:rtl/>
        </w:rPr>
        <w:t xml:space="preserve"> من</w:t>
      </w:r>
      <w:r w:rsidRPr="0018761D">
        <w:rPr>
          <w:rFonts w:hint="cs"/>
          <w:b/>
          <w:bCs/>
          <w:rtl/>
        </w:rPr>
        <w:t xml:space="preserve"> بين</w:t>
      </w:r>
      <w:r w:rsidRPr="0018761D">
        <w:rPr>
          <w:b/>
          <w:bCs/>
          <w:rtl/>
        </w:rPr>
        <w:t xml:space="preserve">ها إحالتها إلى رئيس الدولة والبرلمان والوزارات </w:t>
      </w:r>
      <w:r w:rsidRPr="0018761D">
        <w:rPr>
          <w:rFonts w:hint="cs"/>
          <w:b/>
          <w:bCs/>
          <w:rtl/>
        </w:rPr>
        <w:t>المختصة</w:t>
      </w:r>
      <w:r w:rsidRPr="0018761D">
        <w:rPr>
          <w:b/>
          <w:bCs/>
          <w:rtl/>
        </w:rPr>
        <w:t xml:space="preserve"> والمحكمة العليا والسلطات</w:t>
      </w:r>
      <w:r w:rsidRPr="0018761D">
        <w:rPr>
          <w:rFonts w:hint="cs"/>
          <w:b/>
          <w:bCs/>
          <w:rtl/>
        </w:rPr>
        <w:t xml:space="preserve"> على مستويي الاتحاد</w:t>
      </w:r>
      <w:r>
        <w:rPr>
          <w:rFonts w:hint="cs"/>
          <w:b/>
          <w:bCs/>
          <w:rtl/>
        </w:rPr>
        <w:t xml:space="preserve"> والولايات</w:t>
      </w:r>
      <w:r w:rsidRPr="0018761D">
        <w:rPr>
          <w:rFonts w:hint="cs"/>
          <w:b/>
          <w:bCs/>
          <w:rtl/>
        </w:rPr>
        <w:t xml:space="preserve"> وعلى المستوى المحلي</w:t>
      </w:r>
      <w:r w:rsidRPr="0018761D">
        <w:rPr>
          <w:b/>
          <w:bCs/>
          <w:rtl/>
        </w:rPr>
        <w:t xml:space="preserve"> للنظر فيها</w:t>
      </w:r>
      <w:r w:rsidRPr="0018761D">
        <w:rPr>
          <w:rFonts w:hint="cs"/>
          <w:b/>
          <w:bCs/>
          <w:rtl/>
        </w:rPr>
        <w:t xml:space="preserve"> على النحو الملائم واتخاذ </w:t>
      </w:r>
      <w:r>
        <w:rPr>
          <w:rFonts w:hint="cs"/>
          <w:b/>
          <w:bCs/>
          <w:rtl/>
        </w:rPr>
        <w:t xml:space="preserve">مزيد </w:t>
      </w:r>
      <w:r w:rsidRPr="0018761D">
        <w:rPr>
          <w:rFonts w:hint="cs"/>
          <w:b/>
          <w:bCs/>
          <w:rtl/>
        </w:rPr>
        <w:t>من الإجراءات بشأنها.</w:t>
      </w:r>
    </w:p>
    <w:p w:rsidR="00045F00" w:rsidRPr="0018761D" w:rsidRDefault="00045F00" w:rsidP="00045F00">
      <w:pPr>
        <w:pStyle w:val="SingleTxtGA"/>
        <w:rPr>
          <w:rFonts w:hint="cs"/>
          <w:b/>
          <w:bCs/>
          <w:rtl/>
        </w:rPr>
      </w:pPr>
      <w:r w:rsidRPr="000C6452">
        <w:rPr>
          <w:rtl/>
        </w:rPr>
        <w:t>8</w:t>
      </w:r>
      <w:r>
        <w:rPr>
          <w:rFonts w:hint="cs"/>
          <w:rtl/>
        </w:rPr>
        <w:t>3-</w:t>
      </w:r>
      <w:r>
        <w:rPr>
          <w:rFonts w:hint="cs"/>
          <w:rtl/>
        </w:rPr>
        <w:tab/>
      </w:r>
      <w:r w:rsidRPr="0018761D">
        <w:rPr>
          <w:rFonts w:hint="cs"/>
          <w:b/>
          <w:bCs/>
          <w:rtl/>
          <w:lang/>
        </w:rPr>
        <w:t xml:space="preserve">توصي اللجنة الدولة الطرف أيضاً بأن تتيح على نطاق واسع التقرير الجامع للتقريرين الدوريين الثالث والرابع والردود الخطية المقدمة من الدولة الطرف وهذه الملاحظات الختامية، وذلك بلغات البلد، بوسائل منها على سبيل المثال لا الحصر شبكة الإنترنت كي يطلع عليها عامة الجمهور ومنظمات المجتمع المدني ووسائط الإعلام </w:t>
      </w:r>
      <w:r>
        <w:rPr>
          <w:rFonts w:hint="cs"/>
          <w:b/>
          <w:bCs/>
          <w:rtl/>
          <w:lang/>
        </w:rPr>
        <w:t xml:space="preserve">والفئات </w:t>
      </w:r>
      <w:r w:rsidRPr="0018761D">
        <w:rPr>
          <w:rFonts w:hint="cs"/>
          <w:b/>
          <w:bCs/>
          <w:rtl/>
          <w:lang/>
        </w:rPr>
        <w:t>الشباب</w:t>
      </w:r>
      <w:r>
        <w:rPr>
          <w:rFonts w:hint="cs"/>
          <w:b/>
          <w:bCs/>
          <w:rtl/>
          <w:lang/>
        </w:rPr>
        <w:t>ية</w:t>
      </w:r>
      <w:r w:rsidRPr="0018761D">
        <w:rPr>
          <w:rFonts w:hint="cs"/>
          <w:b/>
          <w:bCs/>
          <w:rtl/>
          <w:lang/>
        </w:rPr>
        <w:t xml:space="preserve"> والفئات المهنية والأطفال بهدف إثارة النقاش </w:t>
      </w:r>
      <w:r>
        <w:rPr>
          <w:rFonts w:hint="cs"/>
          <w:b/>
          <w:bCs/>
          <w:rtl/>
          <w:lang/>
        </w:rPr>
        <w:t xml:space="preserve">والوعي بشأن </w:t>
      </w:r>
      <w:r w:rsidRPr="0018761D">
        <w:rPr>
          <w:rFonts w:hint="cs"/>
          <w:b/>
          <w:bCs/>
          <w:rtl/>
          <w:lang/>
        </w:rPr>
        <w:t xml:space="preserve">الاتفاقية والبروتوكولات الاختيارية الملحقة بها وتنفيذ أحكامها ورصد </w:t>
      </w:r>
      <w:r w:rsidRPr="0018761D">
        <w:rPr>
          <w:rFonts w:hint="cs"/>
          <w:b/>
          <w:bCs/>
          <w:rtl/>
        </w:rPr>
        <w:t>تطبيقها.</w:t>
      </w:r>
    </w:p>
    <w:p w:rsidR="00045F00" w:rsidRPr="00BA0347" w:rsidRDefault="00045F00" w:rsidP="00045F00">
      <w:pPr>
        <w:pStyle w:val="H1GA"/>
        <w:rPr>
          <w:rFonts w:hint="cs"/>
          <w:rtl/>
        </w:rPr>
      </w:pPr>
      <w:r w:rsidRPr="000B5CD5">
        <w:rPr>
          <w:rFonts w:hint="cs"/>
          <w:rtl/>
        </w:rPr>
        <w:tab/>
      </w:r>
      <w:r w:rsidRPr="0091357C">
        <w:rPr>
          <w:rtl/>
        </w:rPr>
        <w:t>لام</w:t>
      </w:r>
      <w:r w:rsidRPr="0091357C">
        <w:rPr>
          <w:rFonts w:hint="cs"/>
          <w:rtl/>
        </w:rPr>
        <w:t>-</w:t>
      </w:r>
      <w:r w:rsidRPr="0091357C">
        <w:rPr>
          <w:rtl/>
        </w:rPr>
        <w:tab/>
        <w:t xml:space="preserve">التقرير </w:t>
      </w:r>
      <w:r>
        <w:rPr>
          <w:rFonts w:hint="cs"/>
          <w:rtl/>
        </w:rPr>
        <w:t xml:space="preserve">القادم </w:t>
      </w:r>
    </w:p>
    <w:p w:rsidR="00045F00" w:rsidRPr="0018761D" w:rsidRDefault="00045F00" w:rsidP="00D24CAE">
      <w:pPr>
        <w:pStyle w:val="SingleTxtGA"/>
        <w:rPr>
          <w:rFonts w:hint="cs"/>
          <w:b/>
          <w:bCs/>
          <w:rtl/>
        </w:rPr>
      </w:pPr>
      <w:r w:rsidRPr="00BA0347">
        <w:rPr>
          <w:rtl/>
        </w:rPr>
        <w:t>8</w:t>
      </w:r>
      <w:r>
        <w:rPr>
          <w:rFonts w:hint="cs"/>
          <w:rtl/>
        </w:rPr>
        <w:t>4-</w:t>
      </w:r>
      <w:r>
        <w:rPr>
          <w:rFonts w:hint="cs"/>
          <w:rtl/>
        </w:rPr>
        <w:tab/>
      </w:r>
      <w:r w:rsidRPr="0018761D">
        <w:rPr>
          <w:b/>
          <w:bCs/>
          <w:rtl/>
        </w:rPr>
        <w:t xml:space="preserve">تدعو اللجنة الدولة الطرف إلى </w:t>
      </w:r>
      <w:r w:rsidRPr="0018761D">
        <w:rPr>
          <w:rFonts w:hint="cs"/>
          <w:b/>
          <w:bCs/>
          <w:rtl/>
        </w:rPr>
        <w:t xml:space="preserve">تقديم </w:t>
      </w:r>
      <w:r w:rsidRPr="0018761D">
        <w:rPr>
          <w:b/>
          <w:bCs/>
          <w:rtl/>
        </w:rPr>
        <w:t>تقريرها</w:t>
      </w:r>
      <w:r w:rsidRPr="0018761D">
        <w:rPr>
          <w:rFonts w:hint="cs"/>
          <w:b/>
          <w:bCs/>
          <w:rtl/>
        </w:rPr>
        <w:t xml:space="preserve"> </w:t>
      </w:r>
      <w:r w:rsidRPr="0018761D">
        <w:rPr>
          <w:b/>
          <w:bCs/>
          <w:rtl/>
        </w:rPr>
        <w:t xml:space="preserve">الجامع للتقريرين الدوريين الخامس والسادس </w:t>
      </w:r>
      <w:r w:rsidRPr="0018761D">
        <w:rPr>
          <w:rFonts w:hint="cs"/>
          <w:b/>
          <w:bCs/>
          <w:rtl/>
        </w:rPr>
        <w:t>بحلول 4</w:t>
      </w:r>
      <w:r w:rsidRPr="0018761D">
        <w:rPr>
          <w:b/>
          <w:bCs/>
          <w:rtl/>
        </w:rPr>
        <w:t xml:space="preserve"> </w:t>
      </w:r>
      <w:r w:rsidRPr="0018761D">
        <w:rPr>
          <w:rFonts w:hint="cs"/>
          <w:b/>
          <w:bCs/>
          <w:rtl/>
        </w:rPr>
        <w:t>نيسان</w:t>
      </w:r>
      <w:r w:rsidRPr="0018761D">
        <w:rPr>
          <w:b/>
          <w:bCs/>
          <w:rtl/>
        </w:rPr>
        <w:t>/</w:t>
      </w:r>
      <w:r w:rsidRPr="0018761D">
        <w:rPr>
          <w:rFonts w:hint="cs"/>
          <w:b/>
          <w:bCs/>
          <w:rtl/>
        </w:rPr>
        <w:t>أبريل</w:t>
      </w:r>
      <w:r w:rsidRPr="0018761D">
        <w:rPr>
          <w:b/>
          <w:bCs/>
          <w:rtl/>
        </w:rPr>
        <w:t xml:space="preserve"> 201</w:t>
      </w:r>
      <w:r w:rsidRPr="0018761D">
        <w:rPr>
          <w:rFonts w:hint="cs"/>
          <w:b/>
          <w:bCs/>
          <w:rtl/>
        </w:rPr>
        <w:t>9</w:t>
      </w:r>
      <w:r w:rsidRPr="0018761D">
        <w:rPr>
          <w:b/>
          <w:bCs/>
          <w:rtl/>
        </w:rPr>
        <w:t xml:space="preserve"> </w:t>
      </w:r>
      <w:r w:rsidRPr="0018761D">
        <w:rPr>
          <w:rFonts w:hint="cs"/>
          <w:b/>
          <w:bCs/>
          <w:rtl/>
        </w:rPr>
        <w:t xml:space="preserve">وتضمينه </w:t>
      </w:r>
      <w:r w:rsidRPr="0018761D">
        <w:rPr>
          <w:b/>
          <w:bCs/>
          <w:rtl/>
        </w:rPr>
        <w:t xml:space="preserve">معلومات عن </w:t>
      </w:r>
      <w:r w:rsidRPr="0018761D">
        <w:rPr>
          <w:rFonts w:hint="cs"/>
          <w:b/>
          <w:bCs/>
          <w:rtl/>
        </w:rPr>
        <w:t>متابعة</w:t>
      </w:r>
      <w:r w:rsidRPr="0018761D">
        <w:rPr>
          <w:b/>
          <w:bCs/>
          <w:rtl/>
        </w:rPr>
        <w:t xml:space="preserve"> هذه الملاحظات الختامية. </w:t>
      </w:r>
      <w:r>
        <w:rPr>
          <w:rFonts w:hint="cs"/>
          <w:b/>
          <w:bCs/>
          <w:rtl/>
        </w:rPr>
        <w:t xml:space="preserve">وتوجه </w:t>
      </w:r>
      <w:r w:rsidRPr="0018761D">
        <w:rPr>
          <w:b/>
          <w:bCs/>
          <w:rtl/>
        </w:rPr>
        <w:t xml:space="preserve">اللجنة الانتباه إلى مبادئها التوجيهية </w:t>
      </w:r>
      <w:r w:rsidRPr="0018761D">
        <w:rPr>
          <w:rFonts w:hint="cs"/>
          <w:b/>
          <w:bCs/>
          <w:rtl/>
        </w:rPr>
        <w:t xml:space="preserve">المنسقة </w:t>
      </w:r>
      <w:r>
        <w:rPr>
          <w:rFonts w:hint="cs"/>
          <w:b/>
          <w:bCs/>
          <w:rtl/>
        </w:rPr>
        <w:t xml:space="preserve">لتقديم التقارير </w:t>
      </w:r>
      <w:r w:rsidRPr="0018761D">
        <w:rPr>
          <w:rFonts w:hint="cs"/>
          <w:b/>
          <w:bCs/>
          <w:rtl/>
        </w:rPr>
        <w:t>الخاصة بمعاهدة بعينها التي اعتمدتها</w:t>
      </w:r>
      <w:r w:rsidRPr="0018761D">
        <w:rPr>
          <w:b/>
          <w:bCs/>
          <w:rtl/>
        </w:rPr>
        <w:t xml:space="preserve"> في 1 تشرين الأول/أكتوبر 2010 (</w:t>
      </w:r>
      <w:r>
        <w:rPr>
          <w:rFonts w:hint="cs"/>
          <w:b/>
          <w:bCs/>
          <w:rtl/>
        </w:rPr>
        <w:t xml:space="preserve">الوثيقتان </w:t>
      </w:r>
      <w:r w:rsidRPr="0018761D">
        <w:rPr>
          <w:b/>
          <w:bCs/>
        </w:rPr>
        <w:t>CRC/C/58/Rev.2</w:t>
      </w:r>
      <w:r w:rsidRPr="0018761D">
        <w:rPr>
          <w:b/>
          <w:bCs/>
          <w:rtl/>
        </w:rPr>
        <w:t xml:space="preserve"> </w:t>
      </w:r>
      <w:r>
        <w:rPr>
          <w:rFonts w:hint="cs"/>
          <w:b/>
          <w:bCs/>
          <w:rtl/>
        </w:rPr>
        <w:t>و</w:t>
      </w:r>
      <w:r w:rsidRPr="0018761D">
        <w:rPr>
          <w:b/>
          <w:bCs/>
        </w:rPr>
        <w:t>Corr.</w:t>
      </w:r>
      <w:r w:rsidR="00D24CAE">
        <w:rPr>
          <w:b/>
          <w:bCs/>
        </w:rPr>
        <w:t> </w:t>
      </w:r>
      <w:r w:rsidRPr="0018761D">
        <w:rPr>
          <w:b/>
          <w:bCs/>
        </w:rPr>
        <w:t>1</w:t>
      </w:r>
      <w:r w:rsidRPr="0018761D">
        <w:rPr>
          <w:rFonts w:hint="cs"/>
          <w:b/>
          <w:bCs/>
          <w:rtl/>
        </w:rPr>
        <w:t>) و</w:t>
      </w:r>
      <w:r w:rsidRPr="0018761D">
        <w:rPr>
          <w:b/>
          <w:bCs/>
          <w:rtl/>
        </w:rPr>
        <w:t>تذك</w:t>
      </w:r>
      <w:r>
        <w:rPr>
          <w:rFonts w:hint="cs"/>
          <w:b/>
          <w:bCs/>
          <w:rtl/>
        </w:rPr>
        <w:t>ّ</w:t>
      </w:r>
      <w:r w:rsidRPr="0018761D">
        <w:rPr>
          <w:b/>
          <w:bCs/>
          <w:rtl/>
        </w:rPr>
        <w:t xml:space="preserve">ر الدولة الطرف بأن التقارير </w:t>
      </w:r>
      <w:r w:rsidRPr="0018761D">
        <w:rPr>
          <w:rFonts w:hint="cs"/>
          <w:b/>
          <w:bCs/>
          <w:rtl/>
        </w:rPr>
        <w:t xml:space="preserve">التي تعد </w:t>
      </w:r>
      <w:r w:rsidRPr="0018761D">
        <w:rPr>
          <w:b/>
          <w:bCs/>
          <w:rtl/>
        </w:rPr>
        <w:t>في المستقبل ينبغي أن تمتثل للمبادئ التوجيهية وألا</w:t>
      </w:r>
      <w:r w:rsidRPr="0018761D">
        <w:rPr>
          <w:rFonts w:hint="cs"/>
          <w:b/>
          <w:bCs/>
          <w:rtl/>
        </w:rPr>
        <w:t> ي</w:t>
      </w:r>
      <w:r w:rsidRPr="0018761D">
        <w:rPr>
          <w:b/>
          <w:bCs/>
          <w:rtl/>
        </w:rPr>
        <w:t>تجاوز</w:t>
      </w:r>
      <w:r w:rsidRPr="0018761D">
        <w:rPr>
          <w:rFonts w:hint="cs"/>
          <w:b/>
          <w:bCs/>
          <w:rtl/>
        </w:rPr>
        <w:t xml:space="preserve"> عدد صفحاتها </w:t>
      </w:r>
      <w:r w:rsidRPr="0018761D">
        <w:rPr>
          <w:b/>
          <w:bCs/>
          <w:rtl/>
        </w:rPr>
        <w:t>60 صفحة. وتحث اللجنة الدولة الطرف على تقديم تقريرها وفقاً للمبادئ التوجيهية. ووفقاً لقرار الجمعية العامة</w:t>
      </w:r>
      <w:r>
        <w:rPr>
          <w:rFonts w:hint="cs"/>
          <w:b/>
          <w:bCs/>
          <w:rtl/>
        </w:rPr>
        <w:t> </w:t>
      </w:r>
      <w:r w:rsidRPr="0018761D">
        <w:rPr>
          <w:b/>
          <w:bCs/>
          <w:rtl/>
        </w:rPr>
        <w:t xml:space="preserve">67/167 المؤرخ 20 كانون الأول/ديسمبر 2012، </w:t>
      </w:r>
      <w:r>
        <w:rPr>
          <w:rFonts w:hint="cs"/>
          <w:b/>
          <w:bCs/>
          <w:rtl/>
        </w:rPr>
        <w:t xml:space="preserve">فإنه </w:t>
      </w:r>
      <w:r w:rsidRPr="0018761D">
        <w:rPr>
          <w:b/>
          <w:bCs/>
          <w:rtl/>
        </w:rPr>
        <w:t>في حال تجاوز عدد صفحات التقرير المقدَّم الحد الأقصى، سيُطلب من الدولة الطرف أن تراجعه وتعيد تقديمه وفقاً للمبادئ التوجيهية المذكورة أعلاه. وتُذكّر اللجنة الدولة الطرف بأنه لا يمكنها ضمان ترجمة التقرير كي ت</w:t>
      </w:r>
      <w:r w:rsidRPr="0018761D">
        <w:rPr>
          <w:rFonts w:hint="cs"/>
          <w:b/>
          <w:bCs/>
          <w:rtl/>
        </w:rPr>
        <w:t>نظر فيه</w:t>
      </w:r>
      <w:r w:rsidRPr="0018761D">
        <w:rPr>
          <w:b/>
          <w:bCs/>
          <w:rtl/>
        </w:rPr>
        <w:t xml:space="preserve"> هيئة المعاهدة إذا تعذّر على الدولة الطرف مراجعته وتقديمه من جديد</w:t>
      </w:r>
      <w:r w:rsidRPr="0018761D">
        <w:rPr>
          <w:rFonts w:hint="cs"/>
          <w:b/>
          <w:bCs/>
          <w:rtl/>
        </w:rPr>
        <w:t>.</w:t>
      </w:r>
    </w:p>
    <w:p w:rsidR="00045F00" w:rsidRPr="0018761D" w:rsidRDefault="00045F00" w:rsidP="00045F00">
      <w:pPr>
        <w:pStyle w:val="SingleTxtGA"/>
        <w:rPr>
          <w:rFonts w:hint="cs"/>
          <w:b/>
          <w:bCs/>
          <w:rtl/>
        </w:rPr>
      </w:pPr>
      <w:r w:rsidRPr="002364F9">
        <w:rPr>
          <w:rtl/>
        </w:rPr>
        <w:t>8</w:t>
      </w:r>
      <w:r>
        <w:rPr>
          <w:rFonts w:hint="cs"/>
          <w:rtl/>
        </w:rPr>
        <w:t>5-</w:t>
      </w:r>
      <w:r>
        <w:rPr>
          <w:rFonts w:hint="cs"/>
          <w:rtl/>
        </w:rPr>
        <w:tab/>
      </w:r>
      <w:r w:rsidRPr="0018761D">
        <w:rPr>
          <w:rFonts w:hint="cs"/>
          <w:b/>
          <w:bCs/>
          <w:rtl/>
        </w:rPr>
        <w:t>و</w:t>
      </w:r>
      <w:r w:rsidRPr="0018761D">
        <w:rPr>
          <w:b/>
          <w:bCs/>
          <w:rtl/>
        </w:rPr>
        <w:t>تدعو اللجنة الدولة الطرف أيضاً إلى تقديم وثيقة أساسية محد</w:t>
      </w:r>
      <w:r>
        <w:rPr>
          <w:rFonts w:hint="cs"/>
          <w:b/>
          <w:bCs/>
          <w:rtl/>
        </w:rPr>
        <w:t>َّ</w:t>
      </w:r>
      <w:r w:rsidRPr="0018761D">
        <w:rPr>
          <w:b/>
          <w:bCs/>
          <w:rtl/>
        </w:rPr>
        <w:t xml:space="preserve">ثة وفقاً </w:t>
      </w:r>
      <w:r w:rsidRPr="0018761D">
        <w:rPr>
          <w:rFonts w:hint="cs"/>
          <w:b/>
          <w:bCs/>
          <w:rtl/>
        </w:rPr>
        <w:t>لمتطلبات</w:t>
      </w:r>
      <w:r w:rsidRPr="0018761D">
        <w:rPr>
          <w:b/>
          <w:bCs/>
          <w:rtl/>
        </w:rPr>
        <w:t xml:space="preserve"> الوثيقة الأساسية </w:t>
      </w:r>
      <w:r>
        <w:rPr>
          <w:rFonts w:hint="cs"/>
          <w:b/>
          <w:bCs/>
          <w:rtl/>
        </w:rPr>
        <w:t xml:space="preserve">المشتركة وهي المتطلبات </w:t>
      </w:r>
      <w:r w:rsidRPr="0018761D">
        <w:rPr>
          <w:rFonts w:hint="cs"/>
          <w:b/>
          <w:bCs/>
          <w:rtl/>
        </w:rPr>
        <w:t xml:space="preserve">الواردة </w:t>
      </w:r>
      <w:r w:rsidRPr="0018761D">
        <w:rPr>
          <w:b/>
          <w:bCs/>
          <w:rtl/>
        </w:rPr>
        <w:t xml:space="preserve">في المبادئ التوجيهية </w:t>
      </w:r>
      <w:r w:rsidRPr="0018761D">
        <w:rPr>
          <w:rFonts w:hint="cs"/>
          <w:b/>
          <w:bCs/>
          <w:rtl/>
        </w:rPr>
        <w:t>المنسقة ل</w:t>
      </w:r>
      <w:r w:rsidRPr="0018761D">
        <w:rPr>
          <w:b/>
          <w:bCs/>
          <w:rtl/>
        </w:rPr>
        <w:t>تقديم التقارير</w:t>
      </w:r>
      <w:r w:rsidRPr="0018761D">
        <w:rPr>
          <w:rFonts w:hint="cs"/>
          <w:b/>
          <w:bCs/>
          <w:rtl/>
        </w:rPr>
        <w:t>،</w:t>
      </w:r>
      <w:r w:rsidRPr="0018761D">
        <w:rPr>
          <w:b/>
          <w:bCs/>
          <w:rtl/>
        </w:rPr>
        <w:t xml:space="preserve"> </w:t>
      </w:r>
      <w:r>
        <w:rPr>
          <w:rFonts w:hint="cs"/>
          <w:b/>
          <w:bCs/>
          <w:rtl/>
        </w:rPr>
        <w:t xml:space="preserve">كما </w:t>
      </w:r>
      <w:r w:rsidRPr="0018761D">
        <w:rPr>
          <w:rFonts w:hint="cs"/>
          <w:b/>
          <w:bCs/>
          <w:rtl/>
        </w:rPr>
        <w:t>أقرها</w:t>
      </w:r>
      <w:r>
        <w:rPr>
          <w:rFonts w:hint="cs"/>
          <w:b/>
          <w:bCs/>
          <w:rtl/>
        </w:rPr>
        <w:t> </w:t>
      </w:r>
      <w:r w:rsidRPr="0018761D">
        <w:rPr>
          <w:b/>
          <w:bCs/>
          <w:rtl/>
        </w:rPr>
        <w:t xml:space="preserve">الاجتماع الخامس المشترك بين لجان </w:t>
      </w:r>
      <w:r w:rsidRPr="0018761D">
        <w:rPr>
          <w:rFonts w:hint="cs"/>
          <w:b/>
          <w:bCs/>
          <w:rtl/>
        </w:rPr>
        <w:t xml:space="preserve">هيئات معاهدات </w:t>
      </w:r>
      <w:r w:rsidRPr="0018761D">
        <w:rPr>
          <w:b/>
          <w:bCs/>
          <w:rtl/>
        </w:rPr>
        <w:t>حقوق الإنسان في حزيران/</w:t>
      </w:r>
      <w:r>
        <w:rPr>
          <w:rFonts w:hint="cs"/>
          <w:b/>
          <w:bCs/>
          <w:rtl/>
        </w:rPr>
        <w:t xml:space="preserve"> </w:t>
      </w:r>
      <w:r w:rsidRPr="0018761D">
        <w:rPr>
          <w:b/>
          <w:bCs/>
          <w:rtl/>
        </w:rPr>
        <w:t>يونيه 2006 (</w:t>
      </w:r>
      <w:r>
        <w:rPr>
          <w:rFonts w:hint="cs"/>
          <w:b/>
          <w:bCs/>
          <w:rtl/>
        </w:rPr>
        <w:t xml:space="preserve">الوثيقة </w:t>
      </w:r>
      <w:r w:rsidRPr="0018761D">
        <w:rPr>
          <w:b/>
          <w:bCs/>
        </w:rPr>
        <w:t>HRI/GEN/2/Rev.6</w:t>
      </w:r>
      <w:r w:rsidRPr="0018761D">
        <w:rPr>
          <w:rFonts w:hint="cs"/>
          <w:b/>
          <w:bCs/>
          <w:rtl/>
        </w:rPr>
        <w:t>، الفصل الأول).</w:t>
      </w:r>
    </w:p>
    <w:p w:rsidR="00045F00" w:rsidRPr="007B0104" w:rsidRDefault="00045F00" w:rsidP="00045F00">
      <w:pPr>
        <w:pStyle w:val="SingleTxtGA"/>
        <w:spacing w:before="240"/>
        <w:jc w:val="center"/>
        <w:rPr>
          <w:u w:val="single"/>
        </w:rPr>
      </w:pPr>
      <w:r w:rsidRPr="00F068DE">
        <w:rPr>
          <w:rFonts w:hint="cs"/>
          <w:u w:val="single"/>
          <w:rtl/>
        </w:rPr>
        <w:tab/>
      </w:r>
      <w:r w:rsidRPr="00F068DE">
        <w:rPr>
          <w:rFonts w:hint="cs"/>
          <w:u w:val="single"/>
          <w:rtl/>
        </w:rPr>
        <w:tab/>
      </w:r>
      <w:r w:rsidRPr="007B0104">
        <w:rPr>
          <w:rFonts w:hint="cs"/>
          <w:u w:val="single"/>
          <w:rtl/>
        </w:rPr>
        <w:tab/>
      </w:r>
    </w:p>
    <w:sectPr w:rsidR="00045F00" w:rsidRPr="007B0104" w:rsidSect="009D1790">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78E" w:rsidRPr="00FE6865" w:rsidRDefault="00D6478E" w:rsidP="00FE6865">
      <w:pPr>
        <w:pStyle w:val="Footer"/>
      </w:pPr>
    </w:p>
  </w:endnote>
  <w:endnote w:type="continuationSeparator" w:id="0">
    <w:p w:rsidR="00D6478E" w:rsidRDefault="00D64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8E" w:rsidRPr="009D1790" w:rsidRDefault="00D6478E" w:rsidP="009D1790">
    <w:pPr>
      <w:pStyle w:val="Footer"/>
      <w:tabs>
        <w:tab w:val="right" w:pos="9598"/>
      </w:tabs>
    </w:pPr>
    <w:r>
      <w:t>GE.14-41124</w:t>
    </w:r>
    <w:r>
      <w:tab/>
    </w:r>
    <w:r w:rsidRPr="009D1790">
      <w:rPr>
        <w:b/>
        <w:sz w:val="18"/>
      </w:rPr>
      <w:fldChar w:fldCharType="begin"/>
    </w:r>
    <w:r w:rsidRPr="009D1790">
      <w:rPr>
        <w:b/>
        <w:sz w:val="18"/>
      </w:rPr>
      <w:instrText xml:space="preserve"> PAGE  \* MERGEFORMAT </w:instrText>
    </w:r>
    <w:r w:rsidRPr="009D1790">
      <w:rPr>
        <w:b/>
        <w:sz w:val="18"/>
      </w:rPr>
      <w:fldChar w:fldCharType="separate"/>
    </w:r>
    <w:r>
      <w:rPr>
        <w:b/>
        <w:noProof/>
        <w:sz w:val="18"/>
      </w:rPr>
      <w:t>22</w:t>
    </w:r>
    <w:r w:rsidRPr="009D179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8E" w:rsidRPr="009D1790" w:rsidRDefault="00D6478E" w:rsidP="009D1790">
    <w:pPr>
      <w:pStyle w:val="Footer"/>
      <w:tabs>
        <w:tab w:val="right" w:pos="9598"/>
      </w:tabs>
      <w:rPr>
        <w:b/>
        <w:sz w:val="18"/>
      </w:rPr>
    </w:pPr>
    <w:r w:rsidRPr="009D1790">
      <w:rPr>
        <w:b/>
        <w:sz w:val="18"/>
      </w:rPr>
      <w:fldChar w:fldCharType="begin"/>
    </w:r>
    <w:r w:rsidRPr="009D1790">
      <w:rPr>
        <w:b/>
        <w:sz w:val="18"/>
      </w:rPr>
      <w:instrText xml:space="preserve"> PAGE  \* MERGEFORMAT </w:instrText>
    </w:r>
    <w:r w:rsidRPr="009D1790">
      <w:rPr>
        <w:b/>
        <w:sz w:val="18"/>
      </w:rPr>
      <w:fldChar w:fldCharType="separate"/>
    </w:r>
    <w:r>
      <w:rPr>
        <w:b/>
        <w:noProof/>
        <w:sz w:val="18"/>
      </w:rPr>
      <w:t>5</w:t>
    </w:r>
    <w:r w:rsidRPr="009D1790">
      <w:rPr>
        <w:b/>
        <w:sz w:val="18"/>
      </w:rPr>
      <w:fldChar w:fldCharType="end"/>
    </w:r>
    <w:r>
      <w:rPr>
        <w:b/>
        <w:sz w:val="18"/>
      </w:rPr>
      <w:tab/>
    </w:r>
    <w:r>
      <w:t>GE.14-41124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8E" w:rsidRDefault="00D6478E" w:rsidP="00780EE4">
    <w:pPr>
      <w:pStyle w:val="Footer"/>
      <w:jc w:val="right"/>
    </w:pPr>
    <w:r>
      <w:rPr>
        <w:sz w:val="20"/>
      </w:rPr>
      <w:t>(A)   GE.14-41124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280314    010414</w:t>
    </w:r>
    <w:r>
      <w:rPr>
        <w:noProof/>
        <w:lang w:val="en-US"/>
      </w:rPr>
      <w:pict>
        <v:shape id="_x0000_s2050" type="#_x0000_t75" style="position:absolute;left:0;text-align:left;margin-left:.05pt;margin-top:0;width:50.25pt;height:50.25pt;z-index:2;mso-position-horizontal-relative:text;mso-position-vertical-relative:text" o:allowincell="f">
          <v:imagedata r:id="rId2" o:title="3-4&amp;Size=2&amp;Lang=A"/>
        </v:shape>
      </w:pict>
    </w:r>
    <w:r>
      <w:rPr>
        <w:sz w:val="20"/>
      </w:rPr>
      <w:br/>
    </w:r>
    <w:r w:rsidRPr="00780EE4">
      <w:rPr>
        <w:rFonts w:ascii="C39T30Lfz" w:hAnsi="C39T30Lfz"/>
        <w:sz w:val="56"/>
      </w:rPr>
      <w:t></w:t>
    </w:r>
    <w:r w:rsidRPr="00780EE4">
      <w:rPr>
        <w:rFonts w:ascii="C39T30Lfz" w:hAnsi="C39T30Lfz"/>
        <w:sz w:val="56"/>
      </w:rPr>
      <w:t></w:t>
    </w:r>
    <w:r w:rsidRPr="00780EE4">
      <w:rPr>
        <w:rFonts w:ascii="C39T30Lfz" w:hAnsi="C39T30Lfz"/>
        <w:sz w:val="56"/>
      </w:rPr>
      <w:t></w:t>
    </w:r>
    <w:r w:rsidRPr="00780EE4">
      <w:rPr>
        <w:rFonts w:ascii="C39T30Lfz" w:hAnsi="C39T30Lfz"/>
        <w:sz w:val="56"/>
      </w:rPr>
      <w:t></w:t>
    </w:r>
    <w:r w:rsidRPr="00780EE4">
      <w:rPr>
        <w:rFonts w:ascii="C39T30Lfz" w:hAnsi="C39T30Lfz"/>
        <w:sz w:val="56"/>
      </w:rPr>
      <w:t></w:t>
    </w:r>
    <w:r w:rsidRPr="00780EE4">
      <w:rPr>
        <w:rFonts w:ascii="C39T30Lfz" w:hAnsi="C39T30Lfz"/>
        <w:sz w:val="56"/>
      </w:rPr>
      <w:t></w:t>
    </w:r>
    <w:r w:rsidRPr="00780EE4">
      <w:rPr>
        <w:rFonts w:ascii="C39T30Lfz" w:hAnsi="C39T30Lfz"/>
        <w:sz w:val="56"/>
      </w:rPr>
      <w:t></w:t>
    </w:r>
    <w:r w:rsidRPr="00780EE4">
      <w:rPr>
        <w:rFonts w:ascii="C39T30Lfz" w:hAnsi="C39T30Lfz"/>
        <w:sz w:val="56"/>
      </w:rPr>
      <w:t></w:t>
    </w:r>
    <w:r w:rsidRPr="00780EE4">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78E" w:rsidRDefault="00D6478E" w:rsidP="00DC09F9">
      <w:pPr>
        <w:pStyle w:val="Footer"/>
        <w:bidi/>
        <w:spacing w:after="80" w:line="200" w:lineRule="exact"/>
        <w:ind w:left="680"/>
      </w:pPr>
      <w:r>
        <w:rPr>
          <w:rFonts w:hint="cs"/>
          <w:rtl/>
        </w:rPr>
        <w:t>__________</w:t>
      </w:r>
    </w:p>
  </w:footnote>
  <w:footnote w:type="continuationSeparator" w:id="0">
    <w:p w:rsidR="00D6478E" w:rsidRDefault="00D6478E" w:rsidP="00DC09F9">
      <w:pPr>
        <w:pStyle w:val="Footer"/>
        <w:bidi/>
        <w:spacing w:after="80" w:line="200" w:lineRule="exact"/>
        <w:ind w:left="680"/>
      </w:pPr>
      <w:r>
        <w:rPr>
          <w:rFonts w:hint="cs"/>
          <w:rtl/>
        </w:rPr>
        <w:t>__________</w:t>
      </w:r>
    </w:p>
  </w:footnote>
  <w:footnote w:id="1">
    <w:p w:rsidR="00D6478E" w:rsidRPr="009D1790" w:rsidRDefault="00D6478E" w:rsidP="00780EE4">
      <w:pPr>
        <w:pStyle w:val="footnoteText0"/>
        <w:spacing w:after="360"/>
        <w:rPr>
          <w:rFonts w:hint="cs"/>
          <w:rtl/>
        </w:rPr>
      </w:pPr>
      <w:r>
        <w:rPr>
          <w:rtl/>
        </w:rPr>
        <w:tab/>
      </w:r>
      <w:r w:rsidRPr="009D1790">
        <w:rPr>
          <w:rStyle w:val="FootnoteReference"/>
          <w:sz w:val="20"/>
          <w:vertAlign w:val="baseline"/>
          <w:rtl/>
        </w:rPr>
        <w:t>*</w:t>
      </w:r>
      <w:r>
        <w:rPr>
          <w:rtl/>
        </w:rPr>
        <w:tab/>
      </w:r>
      <w:r>
        <w:rPr>
          <w:rFonts w:hint="cs"/>
          <w:rtl/>
        </w:rPr>
        <w:t>اعتمدتها اللجنة في دورتها الخامسة والستين (13-31 كانون الثاني/يناير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8E" w:rsidRPr="009D1790" w:rsidRDefault="00D6478E" w:rsidP="009D1790">
    <w:pPr>
      <w:pStyle w:val="Header"/>
      <w:jc w:val="right"/>
    </w:pPr>
    <w:r w:rsidRPr="009D1790">
      <w:t>CRC/C/DEU/CO/3-4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8E" w:rsidRPr="009D1790" w:rsidRDefault="00D6478E" w:rsidP="009D1790">
    <w:pPr>
      <w:pStyle w:val="Header"/>
      <w:jc w:val="left"/>
    </w:pPr>
    <w:r w:rsidRPr="009D1790">
      <w:t>CRC/C/DEU/CO/3-4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16"/>
  </w:num>
  <w:num w:numId="3">
    <w:abstractNumId w:val="14"/>
  </w:num>
  <w:num w:numId="4">
    <w:abstractNumId w:val="11"/>
  </w:num>
  <w:num w:numId="5">
    <w:abstractNumId w:val="17"/>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ctiveWritingStyle w:appName="MSWord" w:lang="ar-SA" w:vendorID="4" w:dllVersion="512" w:checkStyle="0"/>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6555"/>
    <w:rsid w:val="00003495"/>
    <w:rsid w:val="00040E25"/>
    <w:rsid w:val="00042149"/>
    <w:rsid w:val="00045F00"/>
    <w:rsid w:val="000648EA"/>
    <w:rsid w:val="000776FB"/>
    <w:rsid w:val="000957C8"/>
    <w:rsid w:val="000B52F2"/>
    <w:rsid w:val="000C71A4"/>
    <w:rsid w:val="000D0EAE"/>
    <w:rsid w:val="000D5380"/>
    <w:rsid w:val="000D6654"/>
    <w:rsid w:val="000F0264"/>
    <w:rsid w:val="000F2EBF"/>
    <w:rsid w:val="000F5FF6"/>
    <w:rsid w:val="00113FA5"/>
    <w:rsid w:val="001455A0"/>
    <w:rsid w:val="0015180D"/>
    <w:rsid w:val="001602A3"/>
    <w:rsid w:val="001A5161"/>
    <w:rsid w:val="001A60BD"/>
    <w:rsid w:val="00226BCA"/>
    <w:rsid w:val="0023736D"/>
    <w:rsid w:val="00257225"/>
    <w:rsid w:val="00266555"/>
    <w:rsid w:val="002A3957"/>
    <w:rsid w:val="002A5798"/>
    <w:rsid w:val="002C2BF5"/>
    <w:rsid w:val="002E42C1"/>
    <w:rsid w:val="00306627"/>
    <w:rsid w:val="00310160"/>
    <w:rsid w:val="003176C3"/>
    <w:rsid w:val="00324C30"/>
    <w:rsid w:val="00341A8C"/>
    <w:rsid w:val="003519E6"/>
    <w:rsid w:val="003B4356"/>
    <w:rsid w:val="003F08A8"/>
    <w:rsid w:val="004250E3"/>
    <w:rsid w:val="0043538E"/>
    <w:rsid w:val="00472A81"/>
    <w:rsid w:val="00495B53"/>
    <w:rsid w:val="004B2C92"/>
    <w:rsid w:val="004D44C8"/>
    <w:rsid w:val="004D6A3A"/>
    <w:rsid w:val="004F4AD7"/>
    <w:rsid w:val="00502BB8"/>
    <w:rsid w:val="00557CD3"/>
    <w:rsid w:val="00571432"/>
    <w:rsid w:val="005732A2"/>
    <w:rsid w:val="005762A5"/>
    <w:rsid w:val="00590BA3"/>
    <w:rsid w:val="005941BA"/>
    <w:rsid w:val="005B7AE0"/>
    <w:rsid w:val="005C7E54"/>
    <w:rsid w:val="005D746C"/>
    <w:rsid w:val="005E3EFD"/>
    <w:rsid w:val="005F146F"/>
    <w:rsid w:val="005F2984"/>
    <w:rsid w:val="005F71B6"/>
    <w:rsid w:val="006041C4"/>
    <w:rsid w:val="0061568E"/>
    <w:rsid w:val="006173D3"/>
    <w:rsid w:val="00634D03"/>
    <w:rsid w:val="00660FD4"/>
    <w:rsid w:val="006665C3"/>
    <w:rsid w:val="006A4425"/>
    <w:rsid w:val="006B4669"/>
    <w:rsid w:val="006F6BF8"/>
    <w:rsid w:val="00707BDF"/>
    <w:rsid w:val="00710727"/>
    <w:rsid w:val="007154B9"/>
    <w:rsid w:val="00715F45"/>
    <w:rsid w:val="00731B84"/>
    <w:rsid w:val="00734AE7"/>
    <w:rsid w:val="00780EE4"/>
    <w:rsid w:val="007C27C6"/>
    <w:rsid w:val="007E197F"/>
    <w:rsid w:val="007F68C4"/>
    <w:rsid w:val="008153DE"/>
    <w:rsid w:val="00852A10"/>
    <w:rsid w:val="00852AC6"/>
    <w:rsid w:val="00862634"/>
    <w:rsid w:val="00866C59"/>
    <w:rsid w:val="00877306"/>
    <w:rsid w:val="008A6242"/>
    <w:rsid w:val="008B4BC6"/>
    <w:rsid w:val="00901E57"/>
    <w:rsid w:val="00917764"/>
    <w:rsid w:val="00922A08"/>
    <w:rsid w:val="00935F0E"/>
    <w:rsid w:val="0095208F"/>
    <w:rsid w:val="00977B3F"/>
    <w:rsid w:val="009814AE"/>
    <w:rsid w:val="009874AE"/>
    <w:rsid w:val="00996BBE"/>
    <w:rsid w:val="009C6619"/>
    <w:rsid w:val="009D1790"/>
    <w:rsid w:val="009D1DD5"/>
    <w:rsid w:val="009D2555"/>
    <w:rsid w:val="00A11DDA"/>
    <w:rsid w:val="00A26157"/>
    <w:rsid w:val="00A265C3"/>
    <w:rsid w:val="00A43F9A"/>
    <w:rsid w:val="00A543D4"/>
    <w:rsid w:val="00A632EB"/>
    <w:rsid w:val="00A66FEA"/>
    <w:rsid w:val="00A96A00"/>
    <w:rsid w:val="00AC0675"/>
    <w:rsid w:val="00AD0014"/>
    <w:rsid w:val="00AD4CF2"/>
    <w:rsid w:val="00AF0BBA"/>
    <w:rsid w:val="00B30468"/>
    <w:rsid w:val="00B9109D"/>
    <w:rsid w:val="00BB2C41"/>
    <w:rsid w:val="00BC55C8"/>
    <w:rsid w:val="00BC5C10"/>
    <w:rsid w:val="00BE2964"/>
    <w:rsid w:val="00BF5317"/>
    <w:rsid w:val="00C16FCC"/>
    <w:rsid w:val="00C24FBD"/>
    <w:rsid w:val="00C473BA"/>
    <w:rsid w:val="00C611ED"/>
    <w:rsid w:val="00C6490A"/>
    <w:rsid w:val="00C64FE1"/>
    <w:rsid w:val="00C8345E"/>
    <w:rsid w:val="00CA18F1"/>
    <w:rsid w:val="00CA5F7C"/>
    <w:rsid w:val="00CC1840"/>
    <w:rsid w:val="00CD699F"/>
    <w:rsid w:val="00D24CAE"/>
    <w:rsid w:val="00D51067"/>
    <w:rsid w:val="00D6478E"/>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52034"/>
    <w:rsid w:val="00E660D6"/>
    <w:rsid w:val="00E771AB"/>
    <w:rsid w:val="00EA796F"/>
    <w:rsid w:val="00EB077B"/>
    <w:rsid w:val="00EC50B9"/>
    <w:rsid w:val="00ED26A0"/>
    <w:rsid w:val="00F1727A"/>
    <w:rsid w:val="00F20FA3"/>
    <w:rsid w:val="00F2656C"/>
    <w:rsid w:val="00F34764"/>
    <w:rsid w:val="00F43C44"/>
    <w:rsid w:val="00F54E3C"/>
    <w:rsid w:val="00F874BD"/>
    <w:rsid w:val="00FB3505"/>
    <w:rsid w:val="00FC6D8E"/>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9D1790"/>
    <w:pPr>
      <w:keepNext/>
      <w:spacing w:before="240" w:after="60"/>
      <w:outlineLvl w:val="3"/>
    </w:pPr>
    <w:rPr>
      <w:rFonts w:cs="Times New Roman"/>
      <w:b/>
      <w:bCs/>
      <w:sz w:val="28"/>
      <w:szCs w:val="28"/>
    </w:rPr>
  </w:style>
  <w:style w:type="paragraph" w:styleId="Heading5">
    <w:name w:val="heading 5"/>
    <w:basedOn w:val="Normal"/>
    <w:next w:val="Normal"/>
    <w:qFormat/>
    <w:rsid w:val="009D1790"/>
    <w:pPr>
      <w:spacing w:before="240" w:after="60"/>
      <w:outlineLvl w:val="4"/>
    </w:pPr>
    <w:rPr>
      <w:b/>
      <w:bCs/>
      <w:i/>
      <w:iCs/>
      <w:sz w:val="26"/>
      <w:szCs w:val="26"/>
    </w:rPr>
  </w:style>
  <w:style w:type="paragraph" w:styleId="Heading6">
    <w:name w:val="heading 6"/>
    <w:basedOn w:val="Normal"/>
    <w:next w:val="Normal"/>
    <w:qFormat/>
    <w:rsid w:val="009D1790"/>
    <w:pPr>
      <w:spacing w:before="240" w:after="60"/>
      <w:outlineLvl w:val="5"/>
    </w:pPr>
    <w:rPr>
      <w:rFonts w:cs="Times New Roman"/>
      <w:b/>
      <w:bCs/>
      <w:sz w:val="22"/>
      <w:szCs w:val="22"/>
    </w:rPr>
  </w:style>
  <w:style w:type="paragraph" w:styleId="Heading7">
    <w:name w:val="heading 7"/>
    <w:basedOn w:val="Normal"/>
    <w:next w:val="Normal"/>
    <w:qFormat/>
    <w:rsid w:val="009D1790"/>
    <w:pPr>
      <w:spacing w:before="240" w:after="60"/>
      <w:outlineLvl w:val="6"/>
    </w:pPr>
    <w:rPr>
      <w:rFonts w:cs="Times New Roman"/>
      <w:sz w:val="24"/>
      <w:szCs w:val="24"/>
    </w:rPr>
  </w:style>
  <w:style w:type="paragraph" w:styleId="Heading8">
    <w:name w:val="heading 8"/>
    <w:basedOn w:val="Normal"/>
    <w:next w:val="Normal"/>
    <w:qFormat/>
    <w:rsid w:val="009D1790"/>
    <w:pPr>
      <w:spacing w:before="240" w:after="60"/>
      <w:outlineLvl w:val="7"/>
    </w:pPr>
    <w:rPr>
      <w:rFonts w:cs="Times New Roman"/>
      <w:i/>
      <w:iCs/>
      <w:sz w:val="24"/>
      <w:szCs w:val="24"/>
    </w:rPr>
  </w:style>
  <w:style w:type="paragraph" w:styleId="Heading9">
    <w:name w:val="heading 9"/>
    <w:basedOn w:val="Normal"/>
    <w:next w:val="Normal"/>
    <w:qFormat/>
    <w:rsid w:val="009D179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5C7E54"/>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numbering" w:styleId="ArticleSection">
    <w:name w:val="Outline List 3"/>
    <w:basedOn w:val="NoList"/>
    <w:semiHidden/>
    <w:rsid w:val="009D1790"/>
    <w:pPr>
      <w:numPr>
        <w:numId w:val="18"/>
      </w:numPr>
    </w:pPr>
  </w:style>
  <w:style w:type="paragraph" w:styleId="BlockText">
    <w:name w:val="Block Text"/>
    <w:basedOn w:val="Normal"/>
    <w:semiHidden/>
    <w:rsid w:val="009D1790"/>
    <w:pPr>
      <w:spacing w:after="120"/>
      <w:ind w:left="1440" w:right="1440"/>
    </w:pPr>
  </w:style>
  <w:style w:type="paragraph" w:styleId="BodyText">
    <w:name w:val="Body Text"/>
    <w:basedOn w:val="Normal"/>
    <w:semiHidden/>
    <w:rsid w:val="009D1790"/>
    <w:pPr>
      <w:spacing w:after="120"/>
    </w:pPr>
  </w:style>
  <w:style w:type="paragraph" w:styleId="BodyText2">
    <w:name w:val="Body Text 2"/>
    <w:basedOn w:val="Normal"/>
    <w:semiHidden/>
    <w:rsid w:val="009D1790"/>
    <w:pPr>
      <w:spacing w:after="120" w:line="480" w:lineRule="auto"/>
    </w:pPr>
  </w:style>
  <w:style w:type="paragraph" w:styleId="BodyText3">
    <w:name w:val="Body Text 3"/>
    <w:basedOn w:val="Normal"/>
    <w:semiHidden/>
    <w:rsid w:val="009D1790"/>
    <w:pPr>
      <w:spacing w:after="120"/>
    </w:pPr>
    <w:rPr>
      <w:sz w:val="16"/>
      <w:szCs w:val="16"/>
    </w:rPr>
  </w:style>
  <w:style w:type="paragraph" w:styleId="BodyTextFirstIndent">
    <w:name w:val="Body Text First Indent"/>
    <w:basedOn w:val="BodyText"/>
    <w:semiHidden/>
    <w:rsid w:val="009D1790"/>
    <w:pPr>
      <w:ind w:firstLine="210"/>
    </w:pPr>
  </w:style>
  <w:style w:type="paragraph" w:styleId="BodyTextIndent">
    <w:name w:val="Body Text Indent"/>
    <w:basedOn w:val="Normal"/>
    <w:semiHidden/>
    <w:rsid w:val="009D1790"/>
    <w:pPr>
      <w:spacing w:after="120"/>
      <w:ind w:left="360"/>
    </w:pPr>
  </w:style>
  <w:style w:type="paragraph" w:styleId="BodyTextFirstIndent2">
    <w:name w:val="Body Text First Indent 2"/>
    <w:basedOn w:val="BodyTextIndent"/>
    <w:semiHidden/>
    <w:rsid w:val="009D1790"/>
    <w:pPr>
      <w:ind w:firstLine="210"/>
    </w:pPr>
  </w:style>
  <w:style w:type="paragraph" w:styleId="BodyTextIndent2">
    <w:name w:val="Body Text Indent 2"/>
    <w:basedOn w:val="Normal"/>
    <w:semiHidden/>
    <w:rsid w:val="009D1790"/>
    <w:pPr>
      <w:spacing w:after="120" w:line="480" w:lineRule="auto"/>
      <w:ind w:left="360"/>
    </w:pPr>
  </w:style>
  <w:style w:type="paragraph" w:styleId="BodyTextIndent3">
    <w:name w:val="Body Text Indent 3"/>
    <w:basedOn w:val="Normal"/>
    <w:semiHidden/>
    <w:rsid w:val="009D1790"/>
    <w:pPr>
      <w:spacing w:after="120"/>
      <w:ind w:left="360"/>
    </w:pPr>
    <w:rPr>
      <w:sz w:val="16"/>
      <w:szCs w:val="16"/>
    </w:rPr>
  </w:style>
  <w:style w:type="paragraph" w:styleId="Closing">
    <w:name w:val="Closing"/>
    <w:basedOn w:val="Normal"/>
    <w:semiHidden/>
    <w:rsid w:val="009D1790"/>
    <w:pPr>
      <w:ind w:left="4320"/>
    </w:pPr>
  </w:style>
  <w:style w:type="paragraph" w:styleId="Date">
    <w:name w:val="Date"/>
    <w:basedOn w:val="Normal"/>
    <w:next w:val="Normal"/>
    <w:semiHidden/>
    <w:rsid w:val="009D1790"/>
  </w:style>
  <w:style w:type="paragraph" w:styleId="E-mailSignature">
    <w:name w:val="E-mail Signature"/>
    <w:basedOn w:val="Normal"/>
    <w:semiHidden/>
    <w:rsid w:val="009D1790"/>
  </w:style>
  <w:style w:type="character" w:styleId="Emphasis">
    <w:name w:val="Emphasis"/>
    <w:basedOn w:val="DefaultParagraphFont"/>
    <w:qFormat/>
    <w:rsid w:val="009D1790"/>
    <w:rPr>
      <w:i/>
      <w:iCs/>
    </w:rPr>
  </w:style>
  <w:style w:type="paragraph" w:styleId="EnvelopeAddress">
    <w:name w:val="envelope address"/>
    <w:basedOn w:val="Normal"/>
    <w:semiHidden/>
    <w:rsid w:val="009D179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D1790"/>
    <w:rPr>
      <w:rFonts w:ascii="Arial" w:hAnsi="Arial" w:cs="Arial"/>
      <w:szCs w:val="20"/>
    </w:rPr>
  </w:style>
  <w:style w:type="character" w:styleId="FollowedHyperlink">
    <w:name w:val="FollowedHyperlink"/>
    <w:basedOn w:val="DefaultParagraphFont"/>
    <w:semiHidden/>
    <w:rsid w:val="009D1790"/>
    <w:rPr>
      <w:color w:val="800080"/>
      <w:u w:val="single"/>
    </w:rPr>
  </w:style>
  <w:style w:type="character" w:styleId="HTMLAcronym">
    <w:name w:val="HTML Acronym"/>
    <w:basedOn w:val="DefaultParagraphFont"/>
    <w:semiHidden/>
    <w:rsid w:val="009D1790"/>
  </w:style>
  <w:style w:type="paragraph" w:styleId="HTMLAddress">
    <w:name w:val="HTML Address"/>
    <w:basedOn w:val="Normal"/>
    <w:semiHidden/>
    <w:rsid w:val="009D1790"/>
    <w:rPr>
      <w:i/>
      <w:iCs/>
    </w:rPr>
  </w:style>
  <w:style w:type="character" w:styleId="HTMLCite">
    <w:name w:val="HTML Cite"/>
    <w:basedOn w:val="DefaultParagraphFont"/>
    <w:semiHidden/>
    <w:rsid w:val="009D1790"/>
    <w:rPr>
      <w:i/>
      <w:iCs/>
    </w:rPr>
  </w:style>
  <w:style w:type="character" w:styleId="HTMLCode">
    <w:name w:val="HTML Code"/>
    <w:basedOn w:val="DefaultParagraphFont"/>
    <w:semiHidden/>
    <w:rsid w:val="009D1790"/>
    <w:rPr>
      <w:rFonts w:ascii="Courier New" w:hAnsi="Courier New" w:cs="Courier New"/>
      <w:sz w:val="20"/>
      <w:szCs w:val="20"/>
    </w:rPr>
  </w:style>
  <w:style w:type="character" w:styleId="HTMLDefinition">
    <w:name w:val="HTML Definition"/>
    <w:basedOn w:val="DefaultParagraphFont"/>
    <w:semiHidden/>
    <w:rsid w:val="009D1790"/>
    <w:rPr>
      <w:i/>
      <w:iCs/>
    </w:rPr>
  </w:style>
  <w:style w:type="character" w:styleId="HTMLKeyboard">
    <w:name w:val="HTML Keyboard"/>
    <w:basedOn w:val="DefaultParagraphFont"/>
    <w:semiHidden/>
    <w:rsid w:val="009D1790"/>
    <w:rPr>
      <w:rFonts w:ascii="Courier New" w:hAnsi="Courier New" w:cs="Courier New"/>
      <w:sz w:val="20"/>
      <w:szCs w:val="20"/>
    </w:rPr>
  </w:style>
  <w:style w:type="paragraph" w:styleId="HTMLPreformatted">
    <w:name w:val="HTML Preformatted"/>
    <w:basedOn w:val="Normal"/>
    <w:semiHidden/>
    <w:rsid w:val="009D1790"/>
    <w:rPr>
      <w:rFonts w:ascii="Courier New" w:hAnsi="Courier New" w:cs="Courier New"/>
      <w:szCs w:val="20"/>
    </w:rPr>
  </w:style>
  <w:style w:type="character" w:styleId="HTMLSample">
    <w:name w:val="HTML Sample"/>
    <w:basedOn w:val="DefaultParagraphFont"/>
    <w:semiHidden/>
    <w:rsid w:val="009D1790"/>
    <w:rPr>
      <w:rFonts w:ascii="Courier New" w:hAnsi="Courier New" w:cs="Courier New"/>
    </w:rPr>
  </w:style>
  <w:style w:type="character" w:styleId="HTMLTypewriter">
    <w:name w:val="HTML Typewriter"/>
    <w:basedOn w:val="DefaultParagraphFont"/>
    <w:semiHidden/>
    <w:rsid w:val="009D1790"/>
    <w:rPr>
      <w:rFonts w:ascii="Courier New" w:hAnsi="Courier New" w:cs="Courier New"/>
      <w:sz w:val="20"/>
      <w:szCs w:val="20"/>
    </w:rPr>
  </w:style>
  <w:style w:type="character" w:styleId="HTMLVariable">
    <w:name w:val="HTML Variable"/>
    <w:basedOn w:val="DefaultParagraphFont"/>
    <w:semiHidden/>
    <w:rsid w:val="009D1790"/>
    <w:rPr>
      <w:i/>
      <w:iCs/>
    </w:rPr>
  </w:style>
  <w:style w:type="character" w:styleId="Hyperlink">
    <w:name w:val="Hyperlink"/>
    <w:basedOn w:val="DefaultParagraphFont"/>
    <w:semiHidden/>
    <w:rsid w:val="009D1790"/>
    <w:rPr>
      <w:color w:val="0000FF"/>
      <w:u w:val="single"/>
    </w:rPr>
  </w:style>
  <w:style w:type="character" w:styleId="LineNumber">
    <w:name w:val="line number"/>
    <w:basedOn w:val="DefaultParagraphFont"/>
    <w:semiHidden/>
    <w:rsid w:val="009D1790"/>
  </w:style>
  <w:style w:type="paragraph" w:styleId="List">
    <w:name w:val="List"/>
    <w:basedOn w:val="Normal"/>
    <w:semiHidden/>
    <w:rsid w:val="009D1790"/>
    <w:pPr>
      <w:ind w:left="360" w:hanging="360"/>
    </w:pPr>
  </w:style>
  <w:style w:type="paragraph" w:styleId="List2">
    <w:name w:val="List 2"/>
    <w:basedOn w:val="Normal"/>
    <w:semiHidden/>
    <w:rsid w:val="009D1790"/>
    <w:pPr>
      <w:ind w:left="720" w:hanging="360"/>
    </w:pPr>
  </w:style>
  <w:style w:type="paragraph" w:styleId="List3">
    <w:name w:val="List 3"/>
    <w:basedOn w:val="Normal"/>
    <w:semiHidden/>
    <w:rsid w:val="009D1790"/>
    <w:pPr>
      <w:ind w:left="1080" w:hanging="360"/>
    </w:pPr>
  </w:style>
  <w:style w:type="paragraph" w:styleId="List4">
    <w:name w:val="List 4"/>
    <w:basedOn w:val="Normal"/>
    <w:semiHidden/>
    <w:rsid w:val="009D1790"/>
    <w:pPr>
      <w:ind w:left="1440" w:hanging="360"/>
    </w:pPr>
  </w:style>
  <w:style w:type="paragraph" w:styleId="List5">
    <w:name w:val="List 5"/>
    <w:basedOn w:val="Normal"/>
    <w:semiHidden/>
    <w:rsid w:val="009D1790"/>
    <w:pPr>
      <w:ind w:left="1800" w:hanging="360"/>
    </w:pPr>
  </w:style>
  <w:style w:type="paragraph" w:styleId="ListBullet">
    <w:name w:val="List Bullet"/>
    <w:basedOn w:val="Normal"/>
    <w:semiHidden/>
    <w:rsid w:val="009D1790"/>
    <w:pPr>
      <w:numPr>
        <w:numId w:val="8"/>
      </w:numPr>
    </w:pPr>
  </w:style>
  <w:style w:type="paragraph" w:styleId="ListBullet2">
    <w:name w:val="List Bullet 2"/>
    <w:basedOn w:val="Normal"/>
    <w:semiHidden/>
    <w:rsid w:val="009D1790"/>
    <w:pPr>
      <w:numPr>
        <w:numId w:val="9"/>
      </w:numPr>
    </w:pPr>
  </w:style>
  <w:style w:type="paragraph" w:styleId="ListBullet3">
    <w:name w:val="List Bullet 3"/>
    <w:basedOn w:val="Normal"/>
    <w:semiHidden/>
    <w:rsid w:val="009D1790"/>
    <w:pPr>
      <w:numPr>
        <w:numId w:val="10"/>
      </w:numPr>
    </w:pPr>
  </w:style>
  <w:style w:type="paragraph" w:styleId="ListBullet4">
    <w:name w:val="List Bullet 4"/>
    <w:basedOn w:val="Normal"/>
    <w:semiHidden/>
    <w:rsid w:val="009D1790"/>
    <w:pPr>
      <w:numPr>
        <w:numId w:val="11"/>
      </w:numPr>
    </w:pPr>
  </w:style>
  <w:style w:type="paragraph" w:styleId="ListBullet5">
    <w:name w:val="List Bullet 5"/>
    <w:basedOn w:val="Normal"/>
    <w:semiHidden/>
    <w:rsid w:val="009D1790"/>
    <w:pPr>
      <w:numPr>
        <w:numId w:val="12"/>
      </w:numPr>
    </w:pPr>
  </w:style>
  <w:style w:type="paragraph" w:styleId="ListContinue">
    <w:name w:val="List Continue"/>
    <w:basedOn w:val="Normal"/>
    <w:semiHidden/>
    <w:rsid w:val="009D1790"/>
    <w:pPr>
      <w:spacing w:after="120"/>
      <w:ind w:left="360"/>
    </w:pPr>
  </w:style>
  <w:style w:type="paragraph" w:styleId="ListContinue2">
    <w:name w:val="List Continue 2"/>
    <w:basedOn w:val="Normal"/>
    <w:semiHidden/>
    <w:rsid w:val="009D1790"/>
    <w:pPr>
      <w:spacing w:after="120"/>
      <w:ind w:left="720"/>
    </w:pPr>
  </w:style>
  <w:style w:type="paragraph" w:styleId="ListContinue3">
    <w:name w:val="List Continue 3"/>
    <w:basedOn w:val="Normal"/>
    <w:semiHidden/>
    <w:rsid w:val="009D1790"/>
    <w:pPr>
      <w:spacing w:after="120"/>
      <w:ind w:left="1080"/>
    </w:pPr>
  </w:style>
  <w:style w:type="paragraph" w:styleId="ListContinue4">
    <w:name w:val="List Continue 4"/>
    <w:basedOn w:val="Normal"/>
    <w:semiHidden/>
    <w:rsid w:val="009D1790"/>
    <w:pPr>
      <w:spacing w:after="120"/>
      <w:ind w:left="1440"/>
    </w:pPr>
  </w:style>
  <w:style w:type="paragraph" w:styleId="ListContinue5">
    <w:name w:val="List Continue 5"/>
    <w:basedOn w:val="Normal"/>
    <w:semiHidden/>
    <w:rsid w:val="009D1790"/>
    <w:pPr>
      <w:spacing w:after="120"/>
      <w:ind w:left="1800"/>
    </w:pPr>
  </w:style>
  <w:style w:type="paragraph" w:styleId="ListNumber">
    <w:name w:val="List Number"/>
    <w:basedOn w:val="Normal"/>
    <w:semiHidden/>
    <w:rsid w:val="009D1790"/>
    <w:pPr>
      <w:numPr>
        <w:numId w:val="13"/>
      </w:numPr>
    </w:pPr>
  </w:style>
  <w:style w:type="paragraph" w:styleId="ListNumber2">
    <w:name w:val="List Number 2"/>
    <w:basedOn w:val="Normal"/>
    <w:semiHidden/>
    <w:rsid w:val="009D1790"/>
    <w:pPr>
      <w:numPr>
        <w:numId w:val="14"/>
      </w:numPr>
    </w:pPr>
  </w:style>
  <w:style w:type="paragraph" w:styleId="ListNumber3">
    <w:name w:val="List Number 3"/>
    <w:basedOn w:val="Normal"/>
    <w:semiHidden/>
    <w:rsid w:val="009D1790"/>
    <w:pPr>
      <w:numPr>
        <w:numId w:val="15"/>
      </w:numPr>
    </w:pPr>
  </w:style>
  <w:style w:type="paragraph" w:styleId="ListNumber4">
    <w:name w:val="List Number 4"/>
    <w:basedOn w:val="Normal"/>
    <w:semiHidden/>
    <w:rsid w:val="009D1790"/>
    <w:pPr>
      <w:numPr>
        <w:numId w:val="16"/>
      </w:numPr>
    </w:pPr>
  </w:style>
  <w:style w:type="paragraph" w:styleId="ListNumber5">
    <w:name w:val="List Number 5"/>
    <w:basedOn w:val="Normal"/>
    <w:semiHidden/>
    <w:rsid w:val="009D1790"/>
    <w:pPr>
      <w:numPr>
        <w:numId w:val="17"/>
      </w:numPr>
    </w:pPr>
  </w:style>
  <w:style w:type="paragraph" w:styleId="MessageHeader">
    <w:name w:val="Message Header"/>
    <w:basedOn w:val="Normal"/>
    <w:semiHidden/>
    <w:rsid w:val="009D17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9D1790"/>
    <w:rPr>
      <w:rFonts w:cs="Times New Roman"/>
      <w:sz w:val="24"/>
      <w:szCs w:val="24"/>
    </w:rPr>
  </w:style>
  <w:style w:type="paragraph" w:styleId="NormalIndent">
    <w:name w:val="Normal Indent"/>
    <w:basedOn w:val="Normal"/>
    <w:semiHidden/>
    <w:rsid w:val="009D1790"/>
    <w:pPr>
      <w:ind w:left="680"/>
    </w:pPr>
  </w:style>
  <w:style w:type="paragraph" w:styleId="NoteHeading">
    <w:name w:val="Note Heading"/>
    <w:basedOn w:val="Normal"/>
    <w:next w:val="Normal"/>
    <w:semiHidden/>
    <w:rsid w:val="009D1790"/>
  </w:style>
  <w:style w:type="paragraph" w:styleId="PlainText">
    <w:name w:val="Plain Text"/>
    <w:basedOn w:val="Normal"/>
    <w:semiHidden/>
    <w:rsid w:val="009D1790"/>
    <w:rPr>
      <w:rFonts w:ascii="Courier New" w:hAnsi="Courier New" w:cs="Courier New"/>
      <w:szCs w:val="20"/>
    </w:rPr>
  </w:style>
  <w:style w:type="paragraph" w:styleId="Salutation">
    <w:name w:val="Salutation"/>
    <w:basedOn w:val="Normal"/>
    <w:next w:val="Normal"/>
    <w:semiHidden/>
    <w:rsid w:val="009D1790"/>
  </w:style>
  <w:style w:type="paragraph" w:styleId="Signature">
    <w:name w:val="Signature"/>
    <w:basedOn w:val="Normal"/>
    <w:semiHidden/>
    <w:rsid w:val="009D1790"/>
    <w:pPr>
      <w:ind w:left="4320"/>
    </w:pPr>
  </w:style>
  <w:style w:type="character" w:styleId="Strong">
    <w:name w:val="Strong"/>
    <w:basedOn w:val="DefaultParagraphFont"/>
    <w:qFormat/>
    <w:rsid w:val="009D1790"/>
    <w:rPr>
      <w:b/>
      <w:bCs/>
    </w:rPr>
  </w:style>
  <w:style w:type="table" w:styleId="Table3Deffects1">
    <w:name w:val="Table 3D effects 1"/>
    <w:basedOn w:val="TableNormal"/>
    <w:semiHidden/>
    <w:rsid w:val="009D1790"/>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790"/>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790"/>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790"/>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790"/>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790"/>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SingleTxtGACar">
    <w:name w:val="_ Single Txt_GA Car"/>
    <w:basedOn w:val="DefaultParagraphFont"/>
    <w:link w:val="SingleTxtGA"/>
    <w:rsid w:val="009D1790"/>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22</Pages>
  <Words>5962</Words>
  <Characters>33989</Characters>
  <Application>Microsoft Office Outlook</Application>
  <DocSecurity>4</DocSecurity>
  <Lines>283</Lines>
  <Paragraphs>79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CRC/C/DEU/CO/3-4</vt:lpstr>
      <vt:lpstr>CRC/C/DEU/CO/3-4</vt:lpstr>
    </vt:vector>
  </TitlesOfParts>
  <Company>CSD</Company>
  <LinksUpToDate>false</LinksUpToDate>
  <CharactersWithSpaces>39872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CRC/C/DEU/CO/3-4</dc:title>
  <dc:subject>Hajoud fadel- aly redwan</dc:subject>
  <dc:creator>BUHNAM</dc:creator>
  <cp:keywords/>
  <dc:description/>
  <cp:lastModifiedBy>TPS</cp:lastModifiedBy>
  <cp:revision>2</cp:revision>
  <cp:lastPrinted>2014-04-01T07:32:00Z</cp:lastPrinted>
  <dcterms:created xsi:type="dcterms:W3CDTF">2014-04-01T16:49:00Z</dcterms:created>
  <dcterms:modified xsi:type="dcterms:W3CDTF">2014-04-01T16:49:00Z</dcterms:modified>
</cp:coreProperties>
</file>