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2E3AAB"/>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8E026D" w:rsidP="008E026D">
            <w:pPr>
              <w:jc w:val="right"/>
            </w:pPr>
            <w:r w:rsidRPr="008E026D">
              <w:rPr>
                <w:sz w:val="40"/>
              </w:rPr>
              <w:t>CCPR</w:t>
            </w:r>
            <w:r>
              <w:t>/C/GTM/CO/3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8E026D" w:rsidRDefault="008E026D" w:rsidP="00464EEE">
            <w:pPr>
              <w:spacing w:before="240"/>
            </w:pPr>
            <w:r>
              <w:t>Distr. générale</w:t>
            </w:r>
          </w:p>
          <w:p w:rsidR="008E026D" w:rsidRDefault="008E026D" w:rsidP="008E026D">
            <w:pPr>
              <w:spacing w:line="240" w:lineRule="exact"/>
            </w:pPr>
            <w:r>
              <w:t>19 avril 2012</w:t>
            </w:r>
          </w:p>
          <w:p w:rsidR="008E026D" w:rsidRDefault="008E026D" w:rsidP="008E026D">
            <w:pPr>
              <w:spacing w:line="240" w:lineRule="exact"/>
            </w:pPr>
            <w:r>
              <w:t>Français</w:t>
            </w:r>
          </w:p>
          <w:p w:rsidR="00AF1CE8" w:rsidRPr="00DB58B5" w:rsidRDefault="008E026D" w:rsidP="008E026D">
            <w:pPr>
              <w:spacing w:line="240" w:lineRule="exact"/>
            </w:pPr>
            <w:r>
              <w:t>Original: espagnol</w:t>
            </w:r>
          </w:p>
        </w:tc>
      </w:tr>
    </w:tbl>
    <w:p w:rsidR="00DF3BF1" w:rsidRDefault="00DF3BF1" w:rsidP="008E026D">
      <w:pPr>
        <w:spacing w:before="120"/>
        <w:rPr>
          <w:b/>
          <w:sz w:val="24"/>
          <w:szCs w:val="24"/>
        </w:rPr>
      </w:pPr>
      <w:r w:rsidRPr="00DF3BF1">
        <w:rPr>
          <w:b/>
          <w:sz w:val="24"/>
          <w:szCs w:val="24"/>
        </w:rPr>
        <w:t>Comité des droits de l</w:t>
      </w:r>
      <w:r w:rsidR="002E3AAB">
        <w:rPr>
          <w:b/>
          <w:sz w:val="24"/>
          <w:szCs w:val="24"/>
        </w:rPr>
        <w:t>’</w:t>
      </w:r>
      <w:r w:rsidRPr="00DF3BF1">
        <w:rPr>
          <w:b/>
          <w:sz w:val="24"/>
          <w:szCs w:val="24"/>
        </w:rPr>
        <w:t>homme</w:t>
      </w:r>
    </w:p>
    <w:p w:rsidR="00474D71" w:rsidRPr="00474D71" w:rsidRDefault="00474D71" w:rsidP="00474D71">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474D71">
        <w:rPr>
          <w:b/>
          <w:lang w:val="fr-FR"/>
        </w:rPr>
        <w:t>104</w:t>
      </w:r>
      <w:r w:rsidRPr="00474D71">
        <w:rPr>
          <w:b/>
          <w:vertAlign w:val="superscript"/>
          <w:lang w:val="fr-FR"/>
        </w:rPr>
        <w:t>e</w:t>
      </w:r>
      <w:r w:rsidRPr="00474D71">
        <w:rPr>
          <w:b/>
          <w:lang w:val="fr-FR"/>
        </w:rPr>
        <w:t xml:space="preserve"> session</w:t>
      </w:r>
    </w:p>
    <w:p w:rsidR="00474D71" w:rsidRDefault="00474D71" w:rsidP="00474D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B46FD">
        <w:rPr>
          <w:lang w:val="fr-FR"/>
        </w:rPr>
        <w:t>New York, 12-30 mars 2012</w:t>
      </w:r>
    </w:p>
    <w:p w:rsidR="00474D71" w:rsidRDefault="00474D71" w:rsidP="00474D71">
      <w:pPr>
        <w:pStyle w:val="HChG"/>
        <w:rPr>
          <w:lang w:val="fr-FR"/>
        </w:rPr>
      </w:pPr>
      <w:r>
        <w:rPr>
          <w:lang w:val="fr-FR"/>
        </w:rPr>
        <w:tab/>
      </w:r>
      <w:r>
        <w:rPr>
          <w:lang w:val="fr-FR"/>
        </w:rPr>
        <w:tab/>
      </w:r>
      <w:r w:rsidRPr="003B46FD">
        <w:rPr>
          <w:lang w:val="fr-FR"/>
        </w:rPr>
        <w:t xml:space="preserve">Examen des rapports </w:t>
      </w:r>
      <w:r>
        <w:rPr>
          <w:lang w:val="fr-FR"/>
        </w:rPr>
        <w:t>soumis</w:t>
      </w:r>
      <w:r w:rsidRPr="003B46FD">
        <w:rPr>
          <w:lang w:val="fr-FR"/>
        </w:rPr>
        <w:t xml:space="preserve"> par les États parties conformément à l</w:t>
      </w:r>
      <w:r w:rsidR="002E3AAB">
        <w:rPr>
          <w:lang w:val="fr-FR"/>
        </w:rPr>
        <w:t>’</w:t>
      </w:r>
      <w:r w:rsidRPr="003B46FD">
        <w:rPr>
          <w:lang w:val="fr-FR"/>
        </w:rPr>
        <w:t>article 40 du Pacte</w:t>
      </w:r>
    </w:p>
    <w:p w:rsidR="00474D71" w:rsidRDefault="00474D71" w:rsidP="00474D71">
      <w:pPr>
        <w:pStyle w:val="H1G"/>
        <w:rPr>
          <w:lang w:val="fr-FR"/>
        </w:rPr>
      </w:pPr>
      <w:r>
        <w:rPr>
          <w:lang w:val="fr-FR"/>
        </w:rPr>
        <w:tab/>
      </w:r>
      <w:r>
        <w:rPr>
          <w:lang w:val="fr-FR"/>
        </w:rPr>
        <w:tab/>
      </w:r>
      <w:r w:rsidRPr="003B46FD">
        <w:rPr>
          <w:lang w:val="fr-FR"/>
        </w:rPr>
        <w:t>Observations finales du Comité des droits de l</w:t>
      </w:r>
      <w:r w:rsidR="002E3AAB">
        <w:rPr>
          <w:lang w:val="fr-FR"/>
        </w:rPr>
        <w:t>’</w:t>
      </w:r>
      <w:r w:rsidRPr="003B46FD">
        <w:rPr>
          <w:lang w:val="fr-FR"/>
        </w:rPr>
        <w:t>homme</w:t>
      </w:r>
    </w:p>
    <w:p w:rsidR="00474D71" w:rsidRDefault="00474D71" w:rsidP="00474D71">
      <w:pPr>
        <w:pStyle w:val="HChG"/>
        <w:rPr>
          <w:lang w:val="fr-FR"/>
        </w:rPr>
      </w:pPr>
      <w:r>
        <w:rPr>
          <w:lang w:val="fr-FR"/>
        </w:rPr>
        <w:tab/>
      </w:r>
      <w:r>
        <w:rPr>
          <w:lang w:val="fr-FR"/>
        </w:rPr>
        <w:tab/>
      </w:r>
      <w:r w:rsidRPr="003B46FD">
        <w:rPr>
          <w:lang w:val="fr-FR"/>
        </w:rPr>
        <w:t>Guatemala</w:t>
      </w:r>
    </w:p>
    <w:p w:rsidR="00474D71" w:rsidRDefault="00474D71" w:rsidP="00474D71">
      <w:pPr>
        <w:pStyle w:val="SingleTxtG"/>
        <w:rPr>
          <w:lang w:val="fr-FR"/>
        </w:rPr>
      </w:pPr>
      <w:r w:rsidRPr="003B46FD">
        <w:rPr>
          <w:lang w:val="fr-FR"/>
        </w:rPr>
        <w:t>1.</w:t>
      </w:r>
      <w:r w:rsidRPr="003B46FD">
        <w:rPr>
          <w:lang w:val="fr-FR"/>
        </w:rPr>
        <w:tab/>
        <w:t>Le Comité des droits de l</w:t>
      </w:r>
      <w:r w:rsidR="002E3AAB">
        <w:rPr>
          <w:lang w:val="fr-FR"/>
        </w:rPr>
        <w:t>’</w:t>
      </w:r>
      <w:r w:rsidRPr="003B46FD">
        <w:rPr>
          <w:lang w:val="fr-FR"/>
        </w:rPr>
        <w:t>homme a examiné le troisième rapport périodique du Guatemala (CCPR/C/GTM/3) à ses 2874</w:t>
      </w:r>
      <w:r w:rsidRPr="003B46FD">
        <w:rPr>
          <w:vertAlign w:val="superscript"/>
          <w:lang w:val="fr-FR"/>
        </w:rPr>
        <w:t>e</w:t>
      </w:r>
      <w:r w:rsidRPr="003B46FD">
        <w:rPr>
          <w:lang w:val="fr-FR"/>
        </w:rPr>
        <w:t xml:space="preserve"> et 2875</w:t>
      </w:r>
      <w:r w:rsidRPr="003B46FD">
        <w:rPr>
          <w:vertAlign w:val="superscript"/>
          <w:lang w:val="fr-FR"/>
        </w:rPr>
        <w:t>e</w:t>
      </w:r>
      <w:r>
        <w:rPr>
          <w:lang w:val="fr-FR"/>
        </w:rPr>
        <w:t> séances, les 19 et 20 </w:t>
      </w:r>
      <w:r w:rsidRPr="003B46FD">
        <w:rPr>
          <w:lang w:val="fr-FR"/>
        </w:rPr>
        <w:t xml:space="preserve">mars 2012 (CCPR/C/SR.2874 et 2875). À ses </w:t>
      </w:r>
      <w:r w:rsidR="003C254D">
        <w:rPr>
          <w:lang w:val="fr-FR"/>
        </w:rPr>
        <w:t>2887</w:t>
      </w:r>
      <w:r w:rsidRPr="003B46FD">
        <w:rPr>
          <w:vertAlign w:val="superscript"/>
          <w:lang w:val="fr-FR"/>
        </w:rPr>
        <w:t>e</w:t>
      </w:r>
      <w:r w:rsidRPr="003B46FD">
        <w:rPr>
          <w:lang w:val="fr-FR"/>
        </w:rPr>
        <w:t xml:space="preserve"> et </w:t>
      </w:r>
      <w:r w:rsidR="003C254D">
        <w:rPr>
          <w:lang w:val="fr-FR"/>
        </w:rPr>
        <w:t>2888</w:t>
      </w:r>
      <w:r w:rsidRPr="003B46FD">
        <w:rPr>
          <w:vertAlign w:val="superscript"/>
          <w:lang w:val="fr-FR"/>
        </w:rPr>
        <w:t>e</w:t>
      </w:r>
      <w:r>
        <w:rPr>
          <w:lang w:val="fr-FR"/>
        </w:rPr>
        <w:t xml:space="preserve"> séances, le </w:t>
      </w:r>
      <w:r w:rsidR="003C254D">
        <w:rPr>
          <w:lang w:val="fr-FR"/>
        </w:rPr>
        <w:t>28</w:t>
      </w:r>
      <w:r>
        <w:rPr>
          <w:lang w:val="fr-FR"/>
        </w:rPr>
        <w:t> </w:t>
      </w:r>
      <w:r w:rsidRPr="003B46FD">
        <w:rPr>
          <w:lang w:val="fr-FR"/>
        </w:rPr>
        <w:t>mars 2012 (CCPR/C/SR.</w:t>
      </w:r>
      <w:r w:rsidR="003C254D">
        <w:rPr>
          <w:lang w:val="fr-FR"/>
        </w:rPr>
        <w:t>2887</w:t>
      </w:r>
      <w:r w:rsidRPr="003B46FD">
        <w:rPr>
          <w:lang w:val="fr-FR"/>
        </w:rPr>
        <w:t xml:space="preserve"> et SR.</w:t>
      </w:r>
      <w:r w:rsidR="003C254D">
        <w:rPr>
          <w:lang w:val="fr-FR"/>
        </w:rPr>
        <w:t>2888</w:t>
      </w:r>
      <w:r w:rsidRPr="003B46FD">
        <w:rPr>
          <w:lang w:val="fr-FR"/>
        </w:rPr>
        <w:t>), il a adopté les observations finales ci-après.</w:t>
      </w:r>
    </w:p>
    <w:p w:rsidR="00474D71" w:rsidRDefault="00474D71" w:rsidP="003C254D">
      <w:pPr>
        <w:pStyle w:val="H1G"/>
        <w:rPr>
          <w:lang w:val="fr-FR"/>
        </w:rPr>
      </w:pPr>
      <w:r>
        <w:rPr>
          <w:lang w:val="fr-FR"/>
        </w:rPr>
        <w:tab/>
        <w:t>A.</w:t>
      </w:r>
      <w:r>
        <w:rPr>
          <w:lang w:val="fr-FR"/>
        </w:rPr>
        <w:tab/>
      </w:r>
      <w:r w:rsidRPr="003B46FD">
        <w:rPr>
          <w:lang w:val="fr-FR"/>
        </w:rPr>
        <w:t>Introduction</w:t>
      </w:r>
    </w:p>
    <w:p w:rsidR="00474D71" w:rsidRDefault="00474D71" w:rsidP="003C254D">
      <w:pPr>
        <w:pStyle w:val="SingleTxtG"/>
        <w:rPr>
          <w:lang w:val="fr-FR"/>
        </w:rPr>
      </w:pPr>
      <w:r w:rsidRPr="003B46FD">
        <w:rPr>
          <w:lang w:val="fr-FR"/>
        </w:rPr>
        <w:t>2.</w:t>
      </w:r>
      <w:r w:rsidRPr="003B46FD">
        <w:rPr>
          <w:lang w:val="fr-FR"/>
        </w:rPr>
        <w:tab/>
        <w:t xml:space="preserve">Le Comité accueille avec satisfaction le troisième rapport périodique présenté par le Guatemala et les renseignements </w:t>
      </w:r>
      <w:r w:rsidR="00355F26">
        <w:rPr>
          <w:lang w:val="fr-FR"/>
        </w:rPr>
        <w:t>qu</w:t>
      </w:r>
      <w:r w:rsidR="002E3AAB">
        <w:rPr>
          <w:lang w:val="fr-FR"/>
        </w:rPr>
        <w:t>’</w:t>
      </w:r>
      <w:r w:rsidR="00355F26">
        <w:rPr>
          <w:lang w:val="fr-FR"/>
        </w:rPr>
        <w:t>il contient</w:t>
      </w:r>
      <w:r w:rsidRPr="003B46FD">
        <w:rPr>
          <w:lang w:val="fr-FR"/>
        </w:rPr>
        <w:t xml:space="preserve">. Il </w:t>
      </w:r>
      <w:r w:rsidR="00355F26">
        <w:rPr>
          <w:lang w:val="fr-FR"/>
        </w:rPr>
        <w:t xml:space="preserve">apprécie </w:t>
      </w:r>
      <w:r w:rsidRPr="003B46FD">
        <w:rPr>
          <w:lang w:val="fr-FR"/>
        </w:rPr>
        <w:t>l</w:t>
      </w:r>
      <w:r w:rsidR="002E3AAB">
        <w:rPr>
          <w:lang w:val="fr-FR"/>
        </w:rPr>
        <w:t>’</w:t>
      </w:r>
      <w:r w:rsidRPr="003B46FD">
        <w:rPr>
          <w:lang w:val="fr-FR"/>
        </w:rPr>
        <w:t>occasion qui lui est donnée de renouer son dialogue constructif avec la délégation de l</w:t>
      </w:r>
      <w:r w:rsidR="002E3AAB">
        <w:rPr>
          <w:lang w:val="fr-FR"/>
        </w:rPr>
        <w:t>’</w:t>
      </w:r>
      <w:r w:rsidRPr="003B46FD">
        <w:rPr>
          <w:lang w:val="fr-FR"/>
        </w:rPr>
        <w:t>État partie sur les mesures que celui-ci a prises durant la période considérée pour appliquer les dispositions du Pacte. Il remercie l</w:t>
      </w:r>
      <w:r w:rsidR="002E3AAB">
        <w:rPr>
          <w:lang w:val="fr-FR"/>
        </w:rPr>
        <w:t>’</w:t>
      </w:r>
      <w:r w:rsidRPr="003B46FD">
        <w:rPr>
          <w:lang w:val="fr-FR"/>
        </w:rPr>
        <w:t xml:space="preserve">État partie de ses réponses écrites (CCPR/C/GTM/Q/3/Add.1) à la liste des points à traiter (CCPR/C/GTM/Q/3), qui ont été complétées par les réponses </w:t>
      </w:r>
      <w:r w:rsidR="00355F26">
        <w:rPr>
          <w:lang w:val="fr-FR"/>
        </w:rPr>
        <w:t xml:space="preserve">apportées </w:t>
      </w:r>
      <w:r w:rsidRPr="003B46FD">
        <w:rPr>
          <w:lang w:val="fr-FR"/>
        </w:rPr>
        <w:t>oral</w:t>
      </w:r>
      <w:r w:rsidR="00355F26">
        <w:rPr>
          <w:lang w:val="fr-FR"/>
        </w:rPr>
        <w:t xml:space="preserve">ement </w:t>
      </w:r>
      <w:r w:rsidRPr="003B46FD">
        <w:rPr>
          <w:lang w:val="fr-FR"/>
        </w:rPr>
        <w:t xml:space="preserve">par la délégation et les renseignements </w:t>
      </w:r>
      <w:r w:rsidR="00355F26">
        <w:rPr>
          <w:lang w:val="fr-FR"/>
        </w:rPr>
        <w:t xml:space="preserve">supplémentaires </w:t>
      </w:r>
      <w:r w:rsidRPr="003B46FD">
        <w:rPr>
          <w:lang w:val="fr-FR"/>
        </w:rPr>
        <w:t>communiqués par écrit.</w:t>
      </w:r>
    </w:p>
    <w:p w:rsidR="00474D71" w:rsidRDefault="00474D71" w:rsidP="00355F26">
      <w:pPr>
        <w:pStyle w:val="H1G"/>
      </w:pPr>
      <w:r>
        <w:rPr>
          <w:lang w:val="fr-FR"/>
        </w:rPr>
        <w:tab/>
      </w:r>
      <w:r w:rsidRPr="003B46FD">
        <w:rPr>
          <w:lang w:val="fr-FR"/>
        </w:rPr>
        <w:t>B.</w:t>
      </w:r>
      <w:r>
        <w:rPr>
          <w:lang w:val="fr-FR"/>
        </w:rPr>
        <w:tab/>
      </w:r>
      <w:r w:rsidRPr="003B46FD">
        <w:rPr>
          <w:lang w:val="fr-FR"/>
        </w:rPr>
        <w:t>Aspects positifs</w:t>
      </w:r>
    </w:p>
    <w:p w:rsidR="00474D71" w:rsidRPr="003B46FD" w:rsidRDefault="00474D71" w:rsidP="00355F26">
      <w:pPr>
        <w:pStyle w:val="SingleTxtG"/>
      </w:pPr>
      <w:r w:rsidRPr="003B46FD">
        <w:rPr>
          <w:lang w:val="fr-FR"/>
        </w:rPr>
        <w:t>3.</w:t>
      </w:r>
      <w:r w:rsidRPr="003B46FD">
        <w:rPr>
          <w:lang w:val="fr-FR"/>
        </w:rPr>
        <w:tab/>
        <w:t xml:space="preserve">Le Comité </w:t>
      </w:r>
      <w:r w:rsidR="00355F26">
        <w:rPr>
          <w:lang w:val="fr-FR"/>
        </w:rPr>
        <w:t>note</w:t>
      </w:r>
      <w:r w:rsidRPr="003B46FD">
        <w:rPr>
          <w:lang w:val="fr-FR"/>
        </w:rPr>
        <w:t xml:space="preserve"> avec </w:t>
      </w:r>
      <w:r w:rsidR="00355F26">
        <w:rPr>
          <w:lang w:val="fr-FR"/>
        </w:rPr>
        <w:t xml:space="preserve">satisfaction </w:t>
      </w:r>
      <w:r w:rsidRPr="003B46FD">
        <w:rPr>
          <w:lang w:val="fr-FR"/>
        </w:rPr>
        <w:t>que l</w:t>
      </w:r>
      <w:r w:rsidR="002E3AAB">
        <w:rPr>
          <w:lang w:val="fr-FR"/>
        </w:rPr>
        <w:t>’</w:t>
      </w:r>
      <w:r w:rsidRPr="003B46FD">
        <w:rPr>
          <w:lang w:val="fr-FR"/>
        </w:rPr>
        <w:t>État partie a ratifié le Statut de Rome</w:t>
      </w:r>
      <w:r w:rsidR="00355F26">
        <w:rPr>
          <w:lang w:val="fr-FR"/>
        </w:rPr>
        <w:t>,</w:t>
      </w:r>
      <w:r w:rsidRPr="003B46FD">
        <w:rPr>
          <w:lang w:val="fr-FR"/>
        </w:rPr>
        <w:t xml:space="preserve"> en janvier 2012.</w:t>
      </w:r>
    </w:p>
    <w:p w:rsidR="00474D71" w:rsidRPr="003B46FD" w:rsidRDefault="00474D71" w:rsidP="00355F26">
      <w:pPr>
        <w:pStyle w:val="SingleTxtG"/>
        <w:rPr>
          <w:lang w:val="fr-FR"/>
        </w:rPr>
      </w:pPr>
      <w:r w:rsidRPr="003B46FD">
        <w:rPr>
          <w:lang w:val="fr-FR"/>
        </w:rPr>
        <w:t>4.</w:t>
      </w:r>
      <w:r w:rsidRPr="003B46FD">
        <w:rPr>
          <w:lang w:val="fr-FR"/>
        </w:rPr>
        <w:tab/>
        <w:t xml:space="preserve">Le Comité </w:t>
      </w:r>
      <w:r w:rsidR="00355F26">
        <w:rPr>
          <w:lang w:val="fr-FR"/>
        </w:rPr>
        <w:t>accueille</w:t>
      </w:r>
      <w:r w:rsidRPr="003B46FD">
        <w:rPr>
          <w:lang w:val="fr-FR"/>
        </w:rPr>
        <w:t xml:space="preserve"> aussi</w:t>
      </w:r>
      <w:r w:rsidR="00355F26">
        <w:rPr>
          <w:lang w:val="fr-FR"/>
        </w:rPr>
        <w:t xml:space="preserve"> avec satisfaction</w:t>
      </w:r>
      <w:r>
        <w:rPr>
          <w:lang w:val="fr-FR"/>
        </w:rPr>
        <w:t>:</w:t>
      </w:r>
    </w:p>
    <w:p w:rsidR="00474D71" w:rsidRPr="003B46FD" w:rsidRDefault="00474D71" w:rsidP="00355F26">
      <w:pPr>
        <w:pStyle w:val="SingleTxtG"/>
        <w:ind w:firstLine="567"/>
        <w:rPr>
          <w:lang w:val="fr-FR"/>
        </w:rPr>
      </w:pPr>
      <w:r>
        <w:rPr>
          <w:lang w:val="fr-FR"/>
        </w:rPr>
        <w:t>a)</w:t>
      </w:r>
      <w:r>
        <w:rPr>
          <w:lang w:val="fr-FR"/>
        </w:rPr>
        <w:tab/>
        <w:t>L</w:t>
      </w:r>
      <w:r w:rsidR="002E3AAB">
        <w:rPr>
          <w:lang w:val="fr-FR"/>
        </w:rPr>
        <w:t>’</w:t>
      </w:r>
      <w:r w:rsidRPr="003B46FD">
        <w:rPr>
          <w:lang w:val="fr-FR"/>
        </w:rPr>
        <w:t>adoption de la loi sur le régime pénitent</w:t>
      </w:r>
      <w:r>
        <w:rPr>
          <w:lang w:val="fr-FR"/>
        </w:rPr>
        <w:t xml:space="preserve">iaire et </w:t>
      </w:r>
      <w:r w:rsidR="00355F26">
        <w:rPr>
          <w:lang w:val="fr-FR"/>
        </w:rPr>
        <w:t xml:space="preserve">de son </w:t>
      </w:r>
      <w:r>
        <w:rPr>
          <w:lang w:val="fr-FR"/>
        </w:rPr>
        <w:t xml:space="preserve">règlement </w:t>
      </w:r>
      <w:r w:rsidR="00355F26">
        <w:rPr>
          <w:lang w:val="fr-FR"/>
        </w:rPr>
        <w:t>d</w:t>
      </w:r>
      <w:r w:rsidR="002E3AAB">
        <w:rPr>
          <w:lang w:val="fr-FR"/>
        </w:rPr>
        <w:t>’</w:t>
      </w:r>
      <w:r w:rsidR="00355F26">
        <w:rPr>
          <w:lang w:val="fr-FR"/>
        </w:rPr>
        <w:t>application</w:t>
      </w:r>
      <w:r>
        <w:rPr>
          <w:lang w:val="fr-FR"/>
        </w:rPr>
        <w:t>;</w:t>
      </w:r>
    </w:p>
    <w:p w:rsidR="00474D71" w:rsidRPr="003B46FD" w:rsidRDefault="00474D71" w:rsidP="00355F26">
      <w:pPr>
        <w:pStyle w:val="SingleTxtG"/>
        <w:ind w:firstLine="567"/>
        <w:rPr>
          <w:lang w:val="fr-FR"/>
        </w:rPr>
      </w:pPr>
      <w:r>
        <w:rPr>
          <w:lang w:val="fr-FR"/>
        </w:rPr>
        <w:t>b)</w:t>
      </w:r>
      <w:r>
        <w:rPr>
          <w:lang w:val="fr-FR"/>
        </w:rPr>
        <w:tab/>
        <w:t>L</w:t>
      </w:r>
      <w:r w:rsidR="002E3AAB">
        <w:rPr>
          <w:lang w:val="fr-FR"/>
        </w:rPr>
        <w:t>’</w:t>
      </w:r>
      <w:r w:rsidRPr="003B46FD">
        <w:rPr>
          <w:lang w:val="fr-FR"/>
        </w:rPr>
        <w:t>adoption de la loi contre le féminicide et autres formes de violence à l</w:t>
      </w:r>
      <w:r w:rsidR="002E3AAB">
        <w:rPr>
          <w:lang w:val="fr-FR"/>
        </w:rPr>
        <w:t>’</w:t>
      </w:r>
      <w:r w:rsidRPr="003B46FD">
        <w:rPr>
          <w:lang w:val="fr-FR"/>
        </w:rPr>
        <w:t xml:space="preserve">égard des femmes (décret </w:t>
      </w:r>
      <w:r w:rsidR="00355F26" w:rsidRPr="00355F26">
        <w:rPr>
          <w:lang w:val="fr-FR"/>
        </w:rPr>
        <w:t>n</w:t>
      </w:r>
      <w:r w:rsidR="00355F26" w:rsidRPr="00355F26">
        <w:rPr>
          <w:vertAlign w:val="superscript"/>
          <w:lang w:val="fr-FR"/>
        </w:rPr>
        <w:t>o</w:t>
      </w:r>
      <w:r w:rsidR="00355F26">
        <w:rPr>
          <w:lang w:val="fr-FR"/>
        </w:rPr>
        <w:t> </w:t>
      </w:r>
      <w:r w:rsidRPr="003B46FD">
        <w:rPr>
          <w:lang w:val="fr-FR"/>
        </w:rPr>
        <w:t>22-2008) et de la loi contre la violence sexuelle, l</w:t>
      </w:r>
      <w:r w:rsidR="002E3AAB">
        <w:rPr>
          <w:lang w:val="fr-FR"/>
        </w:rPr>
        <w:t>’</w:t>
      </w:r>
      <w:r w:rsidRPr="003B46FD">
        <w:rPr>
          <w:lang w:val="fr-FR"/>
        </w:rPr>
        <w:t>exploitation et la traite d</w:t>
      </w:r>
      <w:r w:rsidR="002E3AAB">
        <w:rPr>
          <w:lang w:val="fr-FR"/>
        </w:rPr>
        <w:t>’</w:t>
      </w:r>
      <w:r w:rsidRPr="003B46FD">
        <w:rPr>
          <w:lang w:val="fr-FR"/>
        </w:rPr>
        <w:t xml:space="preserve">êtres humains (décret </w:t>
      </w:r>
      <w:r w:rsidR="00355F26" w:rsidRPr="00355F26">
        <w:rPr>
          <w:lang w:val="fr-FR"/>
        </w:rPr>
        <w:t>n</w:t>
      </w:r>
      <w:r w:rsidR="00355F26" w:rsidRPr="00355F26">
        <w:rPr>
          <w:vertAlign w:val="superscript"/>
          <w:lang w:val="fr-FR"/>
        </w:rPr>
        <w:t>o</w:t>
      </w:r>
      <w:r w:rsidR="00355F26">
        <w:rPr>
          <w:lang w:val="fr-FR"/>
        </w:rPr>
        <w:t> </w:t>
      </w:r>
      <w:r w:rsidRPr="003B46FD">
        <w:rPr>
          <w:lang w:val="fr-FR"/>
        </w:rPr>
        <w:t>9-2009)</w:t>
      </w:r>
      <w:r>
        <w:rPr>
          <w:lang w:val="fr-FR"/>
        </w:rPr>
        <w:t>;</w:t>
      </w:r>
    </w:p>
    <w:p w:rsidR="00474D71" w:rsidRDefault="00474D71" w:rsidP="00355F26">
      <w:pPr>
        <w:pStyle w:val="SingleTxtG"/>
        <w:ind w:firstLine="567"/>
        <w:rPr>
          <w:lang w:val="fr-FR"/>
        </w:rPr>
      </w:pPr>
      <w:r>
        <w:rPr>
          <w:lang w:val="fr-FR"/>
        </w:rPr>
        <w:t>c)</w:t>
      </w:r>
      <w:r>
        <w:rPr>
          <w:lang w:val="fr-FR"/>
        </w:rPr>
        <w:tab/>
        <w:t>L</w:t>
      </w:r>
      <w:r w:rsidRPr="003B46FD">
        <w:rPr>
          <w:lang w:val="fr-FR"/>
        </w:rPr>
        <w:t>a signature de l</w:t>
      </w:r>
      <w:r w:rsidR="002E3AAB">
        <w:rPr>
          <w:lang w:val="fr-FR"/>
        </w:rPr>
        <w:t>’</w:t>
      </w:r>
      <w:r w:rsidRPr="003B46FD">
        <w:rPr>
          <w:lang w:val="fr-FR"/>
        </w:rPr>
        <w:t>Accord de coopération bilatérale entre l</w:t>
      </w:r>
      <w:r w:rsidR="002E3AAB">
        <w:rPr>
          <w:lang w:val="fr-FR"/>
        </w:rPr>
        <w:t>’</w:t>
      </w:r>
      <w:r w:rsidRPr="003B46FD">
        <w:rPr>
          <w:lang w:val="fr-FR"/>
        </w:rPr>
        <w:t>État guatémaltèque et la Commission internationale contre l</w:t>
      </w:r>
      <w:r w:rsidR="002E3AAB">
        <w:rPr>
          <w:lang w:val="fr-FR"/>
        </w:rPr>
        <w:t>’</w:t>
      </w:r>
      <w:r w:rsidRPr="003B46FD">
        <w:rPr>
          <w:lang w:val="fr-FR"/>
        </w:rPr>
        <w:t>impunité au Guatemala</w:t>
      </w:r>
      <w:r w:rsidR="00355F26">
        <w:rPr>
          <w:lang w:val="fr-FR"/>
        </w:rPr>
        <w:t>,</w:t>
      </w:r>
      <w:r w:rsidRPr="003B46FD">
        <w:rPr>
          <w:lang w:val="fr-FR"/>
        </w:rPr>
        <w:t xml:space="preserve"> visant à renforcer leur collaboration et à faciliter les enquêtes sur les violations des droits de l</w:t>
      </w:r>
      <w:r w:rsidR="002E3AAB">
        <w:rPr>
          <w:lang w:val="fr-FR"/>
        </w:rPr>
        <w:t>’</w:t>
      </w:r>
      <w:r w:rsidRPr="003B46FD">
        <w:rPr>
          <w:lang w:val="fr-FR"/>
        </w:rPr>
        <w:t>homme et la criminalité organisée.</w:t>
      </w:r>
    </w:p>
    <w:p w:rsidR="00474D71" w:rsidRDefault="00474D71" w:rsidP="00355F26">
      <w:pPr>
        <w:pStyle w:val="H1G"/>
        <w:rPr>
          <w:lang w:val="fr-FR"/>
        </w:rPr>
      </w:pPr>
      <w:r>
        <w:rPr>
          <w:lang w:val="fr-FR"/>
        </w:rPr>
        <w:tab/>
        <w:t>C.</w:t>
      </w:r>
      <w:r>
        <w:rPr>
          <w:lang w:val="fr-FR"/>
        </w:rPr>
        <w:tab/>
      </w:r>
      <w:r w:rsidRPr="003B46FD">
        <w:rPr>
          <w:lang w:val="fr-FR"/>
        </w:rPr>
        <w:t xml:space="preserve">Principaux </w:t>
      </w:r>
      <w:r w:rsidR="00355F26">
        <w:rPr>
          <w:lang w:val="fr-FR"/>
        </w:rPr>
        <w:t xml:space="preserve">sujets de préoccupation </w:t>
      </w:r>
      <w:r w:rsidRPr="003B46FD">
        <w:rPr>
          <w:lang w:val="fr-FR"/>
        </w:rPr>
        <w:t>et recommandations</w:t>
      </w:r>
    </w:p>
    <w:p w:rsidR="00474D71" w:rsidRPr="003B46FD" w:rsidRDefault="00474D71" w:rsidP="00355F26">
      <w:pPr>
        <w:pStyle w:val="SingleTxtG"/>
        <w:rPr>
          <w:lang w:val="fr-FR"/>
        </w:rPr>
      </w:pPr>
      <w:r w:rsidRPr="003B46FD">
        <w:rPr>
          <w:lang w:val="fr-FR"/>
        </w:rPr>
        <w:t>5.</w:t>
      </w:r>
      <w:r w:rsidRPr="003B46FD">
        <w:rPr>
          <w:lang w:val="fr-FR"/>
        </w:rPr>
        <w:tab/>
        <w:t xml:space="preserve">Le Comité constate avec préoccupation que les dispositions du Pacte sont apparemment mal connues de la population, des autorités judiciaires et des avocats et sont en conséquence rarement invoquées ou appliquées par </w:t>
      </w:r>
      <w:r w:rsidR="00355F26">
        <w:rPr>
          <w:lang w:val="fr-FR"/>
        </w:rPr>
        <w:t xml:space="preserve">ceux qui administrent la justice </w:t>
      </w:r>
      <w:r w:rsidRPr="003B46FD">
        <w:rPr>
          <w:lang w:val="fr-FR"/>
        </w:rPr>
        <w:t>(art.</w:t>
      </w:r>
      <w:r w:rsidR="00355F26">
        <w:rPr>
          <w:lang w:val="fr-FR"/>
        </w:rPr>
        <w:t> </w:t>
      </w:r>
      <w:r w:rsidRPr="003B46FD">
        <w:rPr>
          <w:lang w:val="fr-FR"/>
        </w:rPr>
        <w:t>2)</w:t>
      </w:r>
      <w:r>
        <w:rPr>
          <w:lang w:val="fr-FR"/>
        </w:rPr>
        <w:t>.</w:t>
      </w:r>
    </w:p>
    <w:p w:rsidR="00474D71" w:rsidRPr="003B46FD" w:rsidRDefault="00474D71" w:rsidP="00355F26">
      <w:pPr>
        <w:pStyle w:val="SingleTxtG"/>
        <w:ind w:left="1701"/>
        <w:rPr>
          <w:b/>
          <w:lang w:val="fr-FR"/>
        </w:rPr>
      </w:pPr>
      <w:r w:rsidRPr="003B46FD">
        <w:rPr>
          <w:b/>
          <w:lang w:val="fr-FR"/>
        </w:rPr>
        <w:t>L</w:t>
      </w:r>
      <w:r w:rsidR="002E3AAB">
        <w:rPr>
          <w:b/>
          <w:lang w:val="fr-FR"/>
        </w:rPr>
        <w:t>’</w:t>
      </w:r>
      <w:r w:rsidRPr="003B46FD">
        <w:rPr>
          <w:b/>
          <w:lang w:val="fr-FR"/>
        </w:rPr>
        <w:t xml:space="preserve">État partie </w:t>
      </w:r>
      <w:r w:rsidR="00355F26">
        <w:rPr>
          <w:b/>
          <w:lang w:val="fr-FR"/>
        </w:rPr>
        <w:t>doit</w:t>
      </w:r>
      <w:r w:rsidRPr="003B46FD">
        <w:rPr>
          <w:b/>
          <w:lang w:val="fr-FR"/>
        </w:rPr>
        <w:t xml:space="preserve"> garantir le plein respect, dans l</w:t>
      </w:r>
      <w:r w:rsidR="002E3AAB">
        <w:rPr>
          <w:b/>
          <w:lang w:val="fr-FR"/>
        </w:rPr>
        <w:t>’</w:t>
      </w:r>
      <w:r w:rsidRPr="003B46FD">
        <w:rPr>
          <w:b/>
          <w:lang w:val="fr-FR"/>
        </w:rPr>
        <w:t>ordre juridique interne, des obligations imposées par le Pacte. À cette fin, l</w:t>
      </w:r>
      <w:r w:rsidR="002E3AAB">
        <w:rPr>
          <w:b/>
          <w:lang w:val="fr-FR"/>
        </w:rPr>
        <w:t>’</w:t>
      </w:r>
      <w:r w:rsidR="00355F26">
        <w:rPr>
          <w:b/>
          <w:lang w:val="fr-FR"/>
        </w:rPr>
        <w:t xml:space="preserve">État </w:t>
      </w:r>
      <w:r w:rsidR="00D212B2">
        <w:rPr>
          <w:b/>
          <w:lang w:val="fr-FR"/>
        </w:rPr>
        <w:t xml:space="preserve">devrait </w:t>
      </w:r>
      <w:r w:rsidRPr="003B46FD">
        <w:rPr>
          <w:b/>
          <w:lang w:val="fr-FR"/>
        </w:rPr>
        <w:t xml:space="preserve">sensibiliser les juges, les fonctionnaires de la justice et la population aux droits énoncés </w:t>
      </w:r>
      <w:r w:rsidR="00355F26">
        <w:rPr>
          <w:b/>
          <w:lang w:val="fr-FR"/>
        </w:rPr>
        <w:t xml:space="preserve">dans le Pacte </w:t>
      </w:r>
      <w:r w:rsidRPr="003B46FD">
        <w:rPr>
          <w:b/>
          <w:lang w:val="fr-FR"/>
        </w:rPr>
        <w:t xml:space="preserve">et à leur </w:t>
      </w:r>
      <w:r w:rsidR="00355F26">
        <w:rPr>
          <w:b/>
          <w:lang w:val="fr-FR"/>
        </w:rPr>
        <w:t xml:space="preserve">applicabilité </w:t>
      </w:r>
      <w:r w:rsidRPr="003B46FD">
        <w:rPr>
          <w:b/>
          <w:lang w:val="fr-FR"/>
        </w:rPr>
        <w:t xml:space="preserve">en droit interne. </w:t>
      </w:r>
      <w:r w:rsidR="00355F26">
        <w:rPr>
          <w:b/>
          <w:lang w:val="fr-FR"/>
        </w:rPr>
        <w:t>L</w:t>
      </w:r>
      <w:r w:rsidR="002E3AAB">
        <w:rPr>
          <w:b/>
          <w:lang w:val="fr-FR"/>
        </w:rPr>
        <w:t>’</w:t>
      </w:r>
      <w:r w:rsidR="00355F26" w:rsidRPr="003B46FD">
        <w:rPr>
          <w:b/>
          <w:lang w:val="fr-FR"/>
        </w:rPr>
        <w:t>État partie devra</w:t>
      </w:r>
      <w:r w:rsidR="00355F26">
        <w:rPr>
          <w:b/>
          <w:lang w:val="fr-FR"/>
        </w:rPr>
        <w:t>it</w:t>
      </w:r>
      <w:r w:rsidR="00355F26" w:rsidRPr="003B46FD">
        <w:rPr>
          <w:b/>
          <w:lang w:val="fr-FR"/>
        </w:rPr>
        <w:t xml:space="preserve"> </w:t>
      </w:r>
      <w:r w:rsidR="00355F26">
        <w:rPr>
          <w:b/>
          <w:lang w:val="fr-FR"/>
        </w:rPr>
        <w:t>faire figurer d</w:t>
      </w:r>
      <w:r w:rsidRPr="003B46FD">
        <w:rPr>
          <w:b/>
          <w:lang w:val="fr-FR"/>
        </w:rPr>
        <w:t>ans son prochain rapport périodique des renseignements détaillés sur l</w:t>
      </w:r>
      <w:r w:rsidR="002E3AAB">
        <w:rPr>
          <w:b/>
          <w:lang w:val="fr-FR"/>
        </w:rPr>
        <w:t>’</w:t>
      </w:r>
      <w:r w:rsidRPr="003B46FD">
        <w:rPr>
          <w:b/>
          <w:lang w:val="fr-FR"/>
        </w:rPr>
        <w:t xml:space="preserve">application du Pacte par les </w:t>
      </w:r>
      <w:r w:rsidR="00355F26">
        <w:rPr>
          <w:b/>
          <w:lang w:val="fr-FR"/>
        </w:rPr>
        <w:t>juridictions nationales</w:t>
      </w:r>
      <w:r w:rsidRPr="003B46FD">
        <w:rPr>
          <w:b/>
          <w:lang w:val="fr-FR"/>
        </w:rPr>
        <w:t>.</w:t>
      </w:r>
    </w:p>
    <w:p w:rsidR="00474D71" w:rsidRDefault="00474D71" w:rsidP="00355F26">
      <w:pPr>
        <w:pStyle w:val="SingleTxtG"/>
        <w:rPr>
          <w:lang w:val="fr-FR"/>
        </w:rPr>
      </w:pPr>
      <w:r w:rsidRPr="003B46FD">
        <w:rPr>
          <w:lang w:val="fr-FR"/>
        </w:rPr>
        <w:t>6.</w:t>
      </w:r>
      <w:r w:rsidRPr="003B46FD">
        <w:rPr>
          <w:lang w:val="fr-FR"/>
        </w:rPr>
        <w:tab/>
        <w:t>Le Comité salue les progrès réalisés en ce qui concerne les enquêtes, le jugement et la répression des actes de génocide et autres violations graves des droits de l</w:t>
      </w:r>
      <w:r w:rsidR="002E3AAB">
        <w:rPr>
          <w:lang w:val="fr-FR"/>
        </w:rPr>
        <w:t>’</w:t>
      </w:r>
      <w:r w:rsidRPr="003B46FD">
        <w:rPr>
          <w:lang w:val="fr-FR"/>
        </w:rPr>
        <w:t xml:space="preserve">homme commises </w:t>
      </w:r>
      <w:r w:rsidR="009E2821">
        <w:rPr>
          <w:lang w:val="fr-FR"/>
        </w:rPr>
        <w:t>pendant</w:t>
      </w:r>
      <w:r w:rsidRPr="003B46FD">
        <w:rPr>
          <w:lang w:val="fr-FR"/>
        </w:rPr>
        <w:t xml:space="preserve"> le conflit armé interne</w:t>
      </w:r>
      <w:r w:rsidR="009E2821">
        <w:rPr>
          <w:lang w:val="fr-FR"/>
        </w:rPr>
        <w:t xml:space="preserve">. Il est </w:t>
      </w:r>
      <w:r w:rsidRPr="003B46FD">
        <w:rPr>
          <w:lang w:val="fr-FR"/>
        </w:rPr>
        <w:t>préoccupé</w:t>
      </w:r>
      <w:r w:rsidR="009E2821">
        <w:rPr>
          <w:lang w:val="fr-FR"/>
        </w:rPr>
        <w:t xml:space="preserve"> néanmoins </w:t>
      </w:r>
      <w:r w:rsidRPr="003B46FD">
        <w:rPr>
          <w:lang w:val="fr-FR"/>
        </w:rPr>
        <w:t>par les messages exprimés à titre personnel par de hauts représentants du pouvoir exécutif, qui remettent en cause ces initiatives et contestent leur légitimité, et par l</w:t>
      </w:r>
      <w:r w:rsidR="002E3AAB">
        <w:rPr>
          <w:lang w:val="fr-FR"/>
        </w:rPr>
        <w:t>’</w:t>
      </w:r>
      <w:r w:rsidRPr="003B46FD">
        <w:rPr>
          <w:lang w:val="fr-FR"/>
        </w:rPr>
        <w:t>absence d</w:t>
      </w:r>
      <w:r w:rsidR="002E3AAB">
        <w:rPr>
          <w:lang w:val="fr-FR"/>
        </w:rPr>
        <w:t>’</w:t>
      </w:r>
      <w:r w:rsidRPr="003B46FD">
        <w:rPr>
          <w:lang w:val="fr-FR"/>
        </w:rPr>
        <w:t xml:space="preserve">une politique officielle appuyant dans son ensemble les enquêtes et les sanctions en cours. Il </w:t>
      </w:r>
      <w:r w:rsidR="009E2821">
        <w:rPr>
          <w:lang w:val="fr-FR"/>
        </w:rPr>
        <w:t xml:space="preserve">regrette </w:t>
      </w:r>
      <w:r w:rsidRPr="003B46FD">
        <w:rPr>
          <w:lang w:val="fr-FR"/>
        </w:rPr>
        <w:t>en outre le</w:t>
      </w:r>
      <w:r w:rsidR="009E2821">
        <w:rPr>
          <w:lang w:val="fr-FR"/>
        </w:rPr>
        <w:t xml:space="preserve">s insuffisances dans la </w:t>
      </w:r>
      <w:r w:rsidRPr="003B46FD">
        <w:rPr>
          <w:lang w:val="fr-FR"/>
        </w:rPr>
        <w:t xml:space="preserve">capacité </w:t>
      </w:r>
      <w:r w:rsidR="009E2821">
        <w:rPr>
          <w:lang w:val="fr-FR"/>
        </w:rPr>
        <w:t xml:space="preserve">institutionnelle </w:t>
      </w:r>
      <w:r w:rsidRPr="003B46FD">
        <w:rPr>
          <w:lang w:val="fr-FR"/>
        </w:rPr>
        <w:t>des autorités judiciaires, qui les empêche</w:t>
      </w:r>
      <w:r w:rsidR="009E2821">
        <w:rPr>
          <w:lang w:val="fr-FR"/>
        </w:rPr>
        <w:t>nt</w:t>
      </w:r>
      <w:r w:rsidRPr="003B46FD">
        <w:rPr>
          <w:lang w:val="fr-FR"/>
        </w:rPr>
        <w:t xml:space="preserve"> de s</w:t>
      </w:r>
      <w:r w:rsidR="002E3AAB">
        <w:rPr>
          <w:lang w:val="fr-FR"/>
        </w:rPr>
        <w:t>’</w:t>
      </w:r>
      <w:r w:rsidRPr="003B46FD">
        <w:rPr>
          <w:lang w:val="fr-FR"/>
        </w:rPr>
        <w:t>acquitter dûment de leurs fonctions dans toutes les affaires (art.</w:t>
      </w:r>
      <w:r w:rsidR="009E2821">
        <w:rPr>
          <w:lang w:val="fr-FR"/>
        </w:rPr>
        <w:t> </w:t>
      </w:r>
      <w:r w:rsidRPr="003B46FD">
        <w:rPr>
          <w:lang w:val="fr-FR"/>
        </w:rPr>
        <w:t>2 et 14)</w:t>
      </w:r>
      <w:r>
        <w:rPr>
          <w:lang w:val="fr-FR"/>
        </w:rPr>
        <w:t>.</w:t>
      </w:r>
    </w:p>
    <w:p w:rsidR="000F3918" w:rsidRPr="00725752" w:rsidRDefault="000F3918" w:rsidP="000F3918">
      <w:pPr>
        <w:pStyle w:val="SingleTxtG"/>
        <w:ind w:left="1701"/>
        <w:rPr>
          <w:b/>
          <w:lang w:val="fr-FR"/>
        </w:rPr>
      </w:pPr>
      <w:r w:rsidRPr="00725752">
        <w:rPr>
          <w:b/>
          <w:lang w:val="fr-FR"/>
        </w:rPr>
        <w:t>L</w:t>
      </w:r>
      <w:r>
        <w:rPr>
          <w:b/>
          <w:lang w:val="fr-FR"/>
        </w:rPr>
        <w:t>’</w:t>
      </w:r>
      <w:r w:rsidRPr="00725752">
        <w:rPr>
          <w:b/>
          <w:lang w:val="fr-FR"/>
        </w:rPr>
        <w:t>État partie d</w:t>
      </w:r>
      <w:r>
        <w:rPr>
          <w:b/>
          <w:lang w:val="fr-FR"/>
        </w:rPr>
        <w:t>evrai</w:t>
      </w:r>
      <w:r w:rsidRPr="00725752">
        <w:rPr>
          <w:b/>
          <w:lang w:val="fr-FR"/>
        </w:rPr>
        <w:t xml:space="preserve">t adopter une position claire </w:t>
      </w:r>
      <w:r>
        <w:rPr>
          <w:b/>
          <w:lang w:val="fr-FR"/>
        </w:rPr>
        <w:t>à l’appui d</w:t>
      </w:r>
      <w:r w:rsidRPr="00725752">
        <w:rPr>
          <w:b/>
          <w:lang w:val="fr-FR"/>
        </w:rPr>
        <w:t xml:space="preserve">es procédures engagées par le ministère public et les tribunaux </w:t>
      </w:r>
      <w:r>
        <w:rPr>
          <w:b/>
          <w:lang w:val="fr-FR"/>
        </w:rPr>
        <w:t>dans</w:t>
      </w:r>
      <w:r w:rsidRPr="00725752">
        <w:rPr>
          <w:b/>
          <w:lang w:val="fr-FR"/>
        </w:rPr>
        <w:t xml:space="preserve"> les affaires de génocide et d</w:t>
      </w:r>
      <w:r>
        <w:rPr>
          <w:b/>
          <w:lang w:val="fr-FR"/>
        </w:rPr>
        <w:t>’</w:t>
      </w:r>
      <w:r w:rsidRPr="00725752">
        <w:rPr>
          <w:b/>
          <w:lang w:val="fr-FR"/>
        </w:rPr>
        <w:t>autres violations graves des droits de l</w:t>
      </w:r>
      <w:r>
        <w:rPr>
          <w:b/>
          <w:lang w:val="fr-FR"/>
        </w:rPr>
        <w:t>’</w:t>
      </w:r>
      <w:r w:rsidRPr="00725752">
        <w:rPr>
          <w:b/>
          <w:lang w:val="fr-FR"/>
        </w:rPr>
        <w:t xml:space="preserve">homme commises </w:t>
      </w:r>
      <w:r>
        <w:rPr>
          <w:b/>
          <w:lang w:val="fr-FR"/>
        </w:rPr>
        <w:t>pend</w:t>
      </w:r>
      <w:r w:rsidRPr="00725752">
        <w:rPr>
          <w:b/>
          <w:lang w:val="fr-FR"/>
        </w:rPr>
        <w:t>ant le conflit armé interne. Il d</w:t>
      </w:r>
      <w:r>
        <w:rPr>
          <w:b/>
          <w:lang w:val="fr-FR"/>
        </w:rPr>
        <w:t>evra</w:t>
      </w:r>
      <w:r w:rsidRPr="00725752">
        <w:rPr>
          <w:b/>
          <w:lang w:val="fr-FR"/>
        </w:rPr>
        <w:t>it aussi doter les institut</w:t>
      </w:r>
      <w:r>
        <w:rPr>
          <w:b/>
          <w:lang w:val="fr-FR"/>
        </w:rPr>
        <w:t>ions judiciaires et les organ</w:t>
      </w:r>
      <w:r w:rsidRPr="00725752">
        <w:rPr>
          <w:b/>
          <w:lang w:val="fr-FR"/>
        </w:rPr>
        <w:t>es chargés de mener des enquêtes de</w:t>
      </w:r>
      <w:r>
        <w:rPr>
          <w:b/>
          <w:lang w:val="fr-FR"/>
        </w:rPr>
        <w:t xml:space="preserve"> toute</w:t>
      </w:r>
      <w:r w:rsidRPr="00725752">
        <w:rPr>
          <w:b/>
          <w:lang w:val="fr-FR"/>
        </w:rPr>
        <w:t>s</w:t>
      </w:r>
      <w:r>
        <w:rPr>
          <w:b/>
          <w:lang w:val="fr-FR"/>
        </w:rPr>
        <w:t xml:space="preserve"> les</w:t>
      </w:r>
      <w:r w:rsidRPr="00725752">
        <w:rPr>
          <w:b/>
          <w:lang w:val="fr-FR"/>
        </w:rPr>
        <w:t xml:space="preserve"> ressources humaines et matérielles nécessaires pour qu</w:t>
      </w:r>
      <w:r>
        <w:rPr>
          <w:b/>
          <w:lang w:val="fr-FR"/>
        </w:rPr>
        <w:t>’</w:t>
      </w:r>
      <w:r w:rsidRPr="00725752">
        <w:rPr>
          <w:b/>
          <w:lang w:val="fr-FR"/>
        </w:rPr>
        <w:t>ils puissent s</w:t>
      </w:r>
      <w:r>
        <w:rPr>
          <w:b/>
          <w:lang w:val="fr-FR"/>
        </w:rPr>
        <w:t>’</w:t>
      </w:r>
      <w:r w:rsidRPr="00725752">
        <w:rPr>
          <w:b/>
          <w:lang w:val="fr-FR"/>
        </w:rPr>
        <w:t>acquitter de leurs obligations internationales en matière de droits de l</w:t>
      </w:r>
      <w:r>
        <w:rPr>
          <w:b/>
          <w:lang w:val="fr-FR"/>
        </w:rPr>
        <w:t>’</w:t>
      </w:r>
      <w:r w:rsidRPr="00725752">
        <w:rPr>
          <w:b/>
          <w:lang w:val="fr-FR"/>
        </w:rPr>
        <w:t>homme.</w:t>
      </w:r>
    </w:p>
    <w:p w:rsidR="000F3918" w:rsidRPr="00725752" w:rsidRDefault="000F3918" w:rsidP="000F3918">
      <w:pPr>
        <w:pStyle w:val="SingleTxtG"/>
        <w:rPr>
          <w:lang w:val="fr-FR"/>
        </w:rPr>
      </w:pPr>
      <w:r w:rsidRPr="00725752">
        <w:rPr>
          <w:lang w:val="fr-FR"/>
        </w:rPr>
        <w:t>7.</w:t>
      </w:r>
      <w:r w:rsidRPr="00725752">
        <w:rPr>
          <w:lang w:val="fr-FR"/>
        </w:rPr>
        <w:tab/>
        <w:t xml:space="preserve">Le Comité </w:t>
      </w:r>
      <w:r>
        <w:rPr>
          <w:lang w:val="fr-FR"/>
        </w:rPr>
        <w:t>note avec préoccupation</w:t>
      </w:r>
      <w:r w:rsidRPr="00725752">
        <w:rPr>
          <w:lang w:val="fr-FR"/>
        </w:rPr>
        <w:t xml:space="preserve"> que les mesures de réparation concrètes adoptées au titre du programme national de réparation </w:t>
      </w:r>
      <w:r>
        <w:rPr>
          <w:lang w:val="fr-FR"/>
        </w:rPr>
        <w:t>ont été principalement financières</w:t>
      </w:r>
      <w:r w:rsidRPr="00725752">
        <w:rPr>
          <w:lang w:val="fr-FR"/>
        </w:rPr>
        <w:t xml:space="preserve">, et que </w:t>
      </w:r>
      <w:r>
        <w:rPr>
          <w:lang w:val="fr-FR"/>
        </w:rPr>
        <w:t>l’accompagnement psychosocial</w:t>
      </w:r>
      <w:r w:rsidRPr="00725752">
        <w:rPr>
          <w:lang w:val="fr-FR"/>
        </w:rPr>
        <w:t>, l</w:t>
      </w:r>
      <w:r>
        <w:rPr>
          <w:lang w:val="fr-FR"/>
        </w:rPr>
        <w:t>e rétablissement</w:t>
      </w:r>
      <w:r w:rsidRPr="00725752">
        <w:rPr>
          <w:lang w:val="fr-FR"/>
        </w:rPr>
        <w:t xml:space="preserve"> de la dignité et </w:t>
      </w:r>
      <w:r>
        <w:rPr>
          <w:lang w:val="fr-FR"/>
        </w:rPr>
        <w:t>le respect</w:t>
      </w:r>
      <w:r w:rsidRPr="00725752">
        <w:rPr>
          <w:lang w:val="fr-FR"/>
        </w:rPr>
        <w:t xml:space="preserve"> de la mémoire n</w:t>
      </w:r>
      <w:r>
        <w:rPr>
          <w:lang w:val="fr-FR"/>
        </w:rPr>
        <w:t>’</w:t>
      </w:r>
      <w:r w:rsidRPr="00725752">
        <w:rPr>
          <w:lang w:val="fr-FR"/>
        </w:rPr>
        <w:t xml:space="preserve">ont pas </w:t>
      </w:r>
      <w:r>
        <w:rPr>
          <w:lang w:val="fr-FR"/>
        </w:rPr>
        <w:t>été suffisamment développé</w:t>
      </w:r>
      <w:r w:rsidRPr="00725752">
        <w:rPr>
          <w:lang w:val="fr-FR"/>
        </w:rPr>
        <w:t>s (art. 2).</w:t>
      </w:r>
    </w:p>
    <w:p w:rsidR="000F3918" w:rsidRPr="00725752" w:rsidRDefault="000F3918" w:rsidP="000F3918">
      <w:pPr>
        <w:pStyle w:val="SingleTxtG"/>
        <w:ind w:left="1701"/>
        <w:rPr>
          <w:b/>
          <w:lang w:val="fr-FR"/>
        </w:rPr>
      </w:pPr>
      <w:r w:rsidRPr="00725752">
        <w:rPr>
          <w:b/>
          <w:lang w:val="fr-FR"/>
        </w:rPr>
        <w:t>L</w:t>
      </w:r>
      <w:r>
        <w:rPr>
          <w:b/>
          <w:lang w:val="fr-FR"/>
        </w:rPr>
        <w:t>’</w:t>
      </w:r>
      <w:r w:rsidRPr="00725752">
        <w:rPr>
          <w:b/>
          <w:lang w:val="fr-FR"/>
        </w:rPr>
        <w:t>État partie d</w:t>
      </w:r>
      <w:r>
        <w:rPr>
          <w:b/>
          <w:lang w:val="fr-FR"/>
        </w:rPr>
        <w:t>evra</w:t>
      </w:r>
      <w:r w:rsidRPr="00725752">
        <w:rPr>
          <w:b/>
          <w:lang w:val="fr-FR"/>
        </w:rPr>
        <w:t xml:space="preserve">it veiller à ce que les mesures </w:t>
      </w:r>
      <w:r>
        <w:rPr>
          <w:b/>
          <w:lang w:val="fr-FR"/>
        </w:rPr>
        <w:t>appliqu</w:t>
      </w:r>
      <w:r w:rsidRPr="00725752">
        <w:rPr>
          <w:b/>
          <w:lang w:val="fr-FR"/>
        </w:rPr>
        <w:t xml:space="preserve">ées au titre du programme national de réparation prévoient systématiquement </w:t>
      </w:r>
      <w:r>
        <w:rPr>
          <w:b/>
          <w:lang w:val="fr-FR"/>
        </w:rPr>
        <w:t>une prise en charge</w:t>
      </w:r>
      <w:r w:rsidRPr="00725752">
        <w:rPr>
          <w:b/>
          <w:lang w:val="fr-FR"/>
        </w:rPr>
        <w:t xml:space="preserve"> intégré</w:t>
      </w:r>
      <w:r>
        <w:rPr>
          <w:b/>
          <w:lang w:val="fr-FR"/>
        </w:rPr>
        <w:t>e</w:t>
      </w:r>
      <w:r w:rsidRPr="00725752">
        <w:rPr>
          <w:b/>
          <w:lang w:val="fr-FR"/>
        </w:rPr>
        <w:t>, tenant compte des particularités culturelles et linguistiques et mettant l</w:t>
      </w:r>
      <w:r>
        <w:rPr>
          <w:b/>
          <w:lang w:val="fr-FR"/>
        </w:rPr>
        <w:t>’</w:t>
      </w:r>
      <w:r w:rsidRPr="00725752">
        <w:rPr>
          <w:b/>
          <w:lang w:val="fr-FR"/>
        </w:rPr>
        <w:t>accent sur l</w:t>
      </w:r>
      <w:r>
        <w:rPr>
          <w:b/>
          <w:lang w:val="fr-FR"/>
        </w:rPr>
        <w:t>’</w:t>
      </w:r>
      <w:r w:rsidRPr="00725752">
        <w:rPr>
          <w:b/>
          <w:lang w:val="fr-FR"/>
        </w:rPr>
        <w:t xml:space="preserve">accompagnement psychosocial, le </w:t>
      </w:r>
      <w:r>
        <w:rPr>
          <w:b/>
          <w:lang w:val="fr-FR"/>
        </w:rPr>
        <w:t>rétablissement</w:t>
      </w:r>
      <w:r w:rsidRPr="00725752">
        <w:rPr>
          <w:b/>
          <w:lang w:val="fr-FR"/>
        </w:rPr>
        <w:t xml:space="preserve"> de la dignité et l</w:t>
      </w:r>
      <w:r>
        <w:rPr>
          <w:b/>
          <w:lang w:val="fr-FR"/>
        </w:rPr>
        <w:t>e respect</w:t>
      </w:r>
      <w:r w:rsidRPr="00725752">
        <w:rPr>
          <w:b/>
          <w:lang w:val="fr-FR"/>
        </w:rPr>
        <w:t xml:space="preserve"> de la mémoire. À cette fin, il d</w:t>
      </w:r>
      <w:r>
        <w:rPr>
          <w:b/>
          <w:lang w:val="fr-FR"/>
        </w:rPr>
        <w:t>evra</w:t>
      </w:r>
      <w:r w:rsidRPr="00725752">
        <w:rPr>
          <w:b/>
          <w:lang w:val="fr-FR"/>
        </w:rPr>
        <w:t xml:space="preserve">it </w:t>
      </w:r>
      <w:r>
        <w:rPr>
          <w:b/>
          <w:lang w:val="fr-FR"/>
        </w:rPr>
        <w:t>établir</w:t>
      </w:r>
      <w:r w:rsidRPr="00725752">
        <w:rPr>
          <w:b/>
          <w:lang w:val="fr-FR"/>
        </w:rPr>
        <w:t xml:space="preserve"> des mécanismes de coordination</w:t>
      </w:r>
      <w:r>
        <w:rPr>
          <w:b/>
          <w:lang w:val="fr-FR"/>
        </w:rPr>
        <w:t xml:space="preserve"> et</w:t>
      </w:r>
      <w:r w:rsidRPr="00725752">
        <w:rPr>
          <w:b/>
          <w:lang w:val="fr-FR"/>
        </w:rPr>
        <w:t xml:space="preserve"> des alliances avec les secteurs spécialisés dans ce domaine et doter les institutions chargées de</w:t>
      </w:r>
      <w:r>
        <w:rPr>
          <w:b/>
          <w:lang w:val="fr-FR"/>
        </w:rPr>
        <w:t xml:space="preserve"> mettre en œuvre le</w:t>
      </w:r>
      <w:r w:rsidRPr="00725752">
        <w:rPr>
          <w:b/>
          <w:lang w:val="fr-FR"/>
        </w:rPr>
        <w:t>s mesures de réparation de</w:t>
      </w:r>
      <w:r>
        <w:rPr>
          <w:b/>
          <w:lang w:val="fr-FR"/>
        </w:rPr>
        <w:t xml:space="preserve"> personnel spécialisé ainsi que de re</w:t>
      </w:r>
      <w:r w:rsidRPr="00725752">
        <w:rPr>
          <w:b/>
          <w:lang w:val="fr-FR"/>
        </w:rPr>
        <w:t>ssources nécessaires pour qu</w:t>
      </w:r>
      <w:r>
        <w:rPr>
          <w:b/>
          <w:lang w:val="fr-FR"/>
        </w:rPr>
        <w:t>’</w:t>
      </w:r>
      <w:r w:rsidRPr="00725752">
        <w:rPr>
          <w:b/>
          <w:lang w:val="fr-FR"/>
        </w:rPr>
        <w:t>elles puissent s</w:t>
      </w:r>
      <w:r>
        <w:rPr>
          <w:b/>
          <w:lang w:val="fr-FR"/>
        </w:rPr>
        <w:t>’</w:t>
      </w:r>
      <w:r w:rsidRPr="00725752">
        <w:rPr>
          <w:b/>
          <w:lang w:val="fr-FR"/>
        </w:rPr>
        <w:t>acquitter de leurs fonctions dans l</w:t>
      </w:r>
      <w:r>
        <w:rPr>
          <w:b/>
          <w:lang w:val="fr-FR"/>
        </w:rPr>
        <w:t>’</w:t>
      </w:r>
      <w:r w:rsidRPr="00725752">
        <w:rPr>
          <w:b/>
          <w:lang w:val="fr-FR"/>
        </w:rPr>
        <w:t>ensemble du pays.</w:t>
      </w:r>
    </w:p>
    <w:p w:rsidR="000F3918" w:rsidRPr="00725752" w:rsidRDefault="000F3918" w:rsidP="000F3918">
      <w:pPr>
        <w:pStyle w:val="SingleTxtG"/>
        <w:rPr>
          <w:lang w:val="fr-FR"/>
        </w:rPr>
      </w:pPr>
      <w:r w:rsidRPr="00725752">
        <w:rPr>
          <w:lang w:val="fr-FR"/>
        </w:rPr>
        <w:t>8.</w:t>
      </w:r>
      <w:r w:rsidRPr="00725752">
        <w:rPr>
          <w:lang w:val="fr-FR"/>
        </w:rPr>
        <w:tab/>
        <w:t>Le Comité demeure préoccupé par le faible n</w:t>
      </w:r>
      <w:r>
        <w:rPr>
          <w:lang w:val="fr-FR"/>
        </w:rPr>
        <w:t>iveau</w:t>
      </w:r>
      <w:r w:rsidRPr="00725752">
        <w:rPr>
          <w:lang w:val="fr-FR"/>
        </w:rPr>
        <w:t xml:space="preserve"> </w:t>
      </w:r>
      <w:r>
        <w:rPr>
          <w:lang w:val="fr-FR"/>
        </w:rPr>
        <w:t xml:space="preserve">de représentation </w:t>
      </w:r>
      <w:r w:rsidRPr="00725752">
        <w:rPr>
          <w:lang w:val="fr-FR"/>
        </w:rPr>
        <w:t>de</w:t>
      </w:r>
      <w:r>
        <w:rPr>
          <w:lang w:val="fr-FR"/>
        </w:rPr>
        <w:t>s</w:t>
      </w:r>
      <w:r w:rsidRPr="00725752">
        <w:rPr>
          <w:lang w:val="fr-FR"/>
        </w:rPr>
        <w:t xml:space="preserve"> femmes au Congrès </w:t>
      </w:r>
      <w:r>
        <w:rPr>
          <w:lang w:val="fr-FR"/>
        </w:rPr>
        <w:t>et aux</w:t>
      </w:r>
      <w:r w:rsidRPr="00725752">
        <w:rPr>
          <w:lang w:val="fr-FR"/>
        </w:rPr>
        <w:t xml:space="preserve"> postes </w:t>
      </w:r>
      <w:r>
        <w:rPr>
          <w:lang w:val="fr-FR"/>
        </w:rPr>
        <w:t>de décision,</w:t>
      </w:r>
      <w:r w:rsidRPr="00725752">
        <w:rPr>
          <w:lang w:val="fr-FR"/>
        </w:rPr>
        <w:t xml:space="preserve"> dans le secteur public et</w:t>
      </w:r>
      <w:r>
        <w:rPr>
          <w:lang w:val="fr-FR"/>
        </w:rPr>
        <w:t xml:space="preserve"> le secteur</w:t>
      </w:r>
      <w:r w:rsidRPr="00725752">
        <w:rPr>
          <w:lang w:val="fr-FR"/>
        </w:rPr>
        <w:t xml:space="preserve"> privé. Il </w:t>
      </w:r>
      <w:r>
        <w:rPr>
          <w:lang w:val="fr-FR"/>
        </w:rPr>
        <w:t>renouvelle sa préoccupation face à la</w:t>
      </w:r>
      <w:r w:rsidRPr="00725752">
        <w:rPr>
          <w:lang w:val="fr-FR"/>
        </w:rPr>
        <w:t xml:space="preserve"> situation de vulnérabilité particulière </w:t>
      </w:r>
      <w:r>
        <w:rPr>
          <w:lang w:val="fr-FR"/>
        </w:rPr>
        <w:t>dans laquelle se trouvent les femmes autochtones et d’ascendance africaine, victimes de grande discrimination</w:t>
      </w:r>
      <w:r w:rsidRPr="00725752">
        <w:rPr>
          <w:lang w:val="fr-FR"/>
        </w:rPr>
        <w:t xml:space="preserve"> raciale, sociale et sex</w:t>
      </w:r>
      <w:r>
        <w:rPr>
          <w:lang w:val="fr-FR"/>
        </w:rPr>
        <w:t>iste</w:t>
      </w:r>
      <w:r w:rsidRPr="00725752">
        <w:rPr>
          <w:lang w:val="fr-FR"/>
        </w:rPr>
        <w:t>, malgré la reconnaissance officielle de leurs droits et la multiplic</w:t>
      </w:r>
      <w:r>
        <w:rPr>
          <w:lang w:val="fr-FR"/>
        </w:rPr>
        <w:t>ité</w:t>
      </w:r>
      <w:r w:rsidRPr="00725752">
        <w:rPr>
          <w:lang w:val="fr-FR"/>
        </w:rPr>
        <w:t xml:space="preserve"> des institutions et programmes destinés à les promouvoir (art. 3, 25 et 26).</w:t>
      </w:r>
    </w:p>
    <w:p w:rsidR="000F3918" w:rsidRPr="00725752" w:rsidRDefault="000F3918" w:rsidP="000F3918">
      <w:pPr>
        <w:pStyle w:val="SingleTxtG"/>
        <w:ind w:left="1701"/>
        <w:rPr>
          <w:b/>
          <w:lang w:val="fr-FR"/>
        </w:rPr>
      </w:pPr>
      <w:r w:rsidRPr="00725752">
        <w:rPr>
          <w:b/>
          <w:lang w:val="fr-FR"/>
        </w:rPr>
        <w:t>L</w:t>
      </w:r>
      <w:r>
        <w:rPr>
          <w:b/>
          <w:lang w:val="fr-FR"/>
        </w:rPr>
        <w:t>’</w:t>
      </w:r>
      <w:r w:rsidRPr="00725752">
        <w:rPr>
          <w:b/>
          <w:lang w:val="fr-FR"/>
        </w:rPr>
        <w:t>État partie d</w:t>
      </w:r>
      <w:r>
        <w:rPr>
          <w:b/>
          <w:lang w:val="fr-FR"/>
        </w:rPr>
        <w:t>evra</w:t>
      </w:r>
      <w:r w:rsidRPr="00725752">
        <w:rPr>
          <w:b/>
          <w:lang w:val="fr-FR"/>
        </w:rPr>
        <w:t xml:space="preserve">it adopter et appliquer </w:t>
      </w:r>
      <w:r>
        <w:rPr>
          <w:b/>
          <w:lang w:val="fr-FR"/>
        </w:rPr>
        <w:t>une législation relative à</w:t>
      </w:r>
      <w:r w:rsidRPr="00725752">
        <w:rPr>
          <w:b/>
          <w:lang w:val="fr-FR"/>
        </w:rPr>
        <w:t xml:space="preserve"> l</w:t>
      </w:r>
      <w:r>
        <w:rPr>
          <w:b/>
          <w:lang w:val="fr-FR"/>
        </w:rPr>
        <w:t>’</w:t>
      </w:r>
      <w:r w:rsidRPr="00725752">
        <w:rPr>
          <w:b/>
          <w:lang w:val="fr-FR"/>
        </w:rPr>
        <w:t>égalité hommes</w:t>
      </w:r>
      <w:r>
        <w:rPr>
          <w:b/>
          <w:lang w:val="fr-FR"/>
        </w:rPr>
        <w:t>-</w:t>
      </w:r>
      <w:r w:rsidRPr="00725752">
        <w:rPr>
          <w:b/>
          <w:lang w:val="fr-FR"/>
        </w:rPr>
        <w:t xml:space="preserve">femmes, reconnaissant </w:t>
      </w:r>
      <w:r>
        <w:rPr>
          <w:b/>
          <w:lang w:val="fr-FR"/>
        </w:rPr>
        <w:t xml:space="preserve">ainsi </w:t>
      </w:r>
      <w:r w:rsidRPr="00725752">
        <w:rPr>
          <w:b/>
          <w:lang w:val="fr-FR"/>
        </w:rPr>
        <w:t>officiellement le caractère particulier de la discrimination à l</w:t>
      </w:r>
      <w:r>
        <w:rPr>
          <w:b/>
          <w:lang w:val="fr-FR"/>
        </w:rPr>
        <w:t>’</w:t>
      </w:r>
      <w:r w:rsidRPr="00725752">
        <w:rPr>
          <w:b/>
          <w:lang w:val="fr-FR"/>
        </w:rPr>
        <w:t xml:space="preserve">égard des femmes </w:t>
      </w:r>
      <w:r>
        <w:rPr>
          <w:b/>
          <w:lang w:val="fr-FR"/>
        </w:rPr>
        <w:t>de façon à traiter le problème comme il convient. Il devrait élaborer</w:t>
      </w:r>
      <w:r w:rsidRPr="00725752">
        <w:rPr>
          <w:b/>
          <w:lang w:val="fr-FR"/>
        </w:rPr>
        <w:t xml:space="preserve"> de nouvelles politiques </w:t>
      </w:r>
      <w:r>
        <w:rPr>
          <w:b/>
          <w:lang w:val="fr-FR"/>
        </w:rPr>
        <w:t>pour</w:t>
      </w:r>
      <w:r w:rsidRPr="00725752">
        <w:rPr>
          <w:b/>
          <w:lang w:val="fr-FR"/>
        </w:rPr>
        <w:t xml:space="preserve"> favoriser </w:t>
      </w:r>
      <w:r>
        <w:rPr>
          <w:b/>
          <w:lang w:val="fr-FR"/>
        </w:rPr>
        <w:t xml:space="preserve">une réelle </w:t>
      </w:r>
      <w:r w:rsidRPr="00725752">
        <w:rPr>
          <w:b/>
          <w:lang w:val="fr-FR"/>
        </w:rPr>
        <w:t>égalité des sexes, qui tienne compte en particulier des femmes autochtones et d</w:t>
      </w:r>
      <w:r>
        <w:rPr>
          <w:b/>
          <w:lang w:val="fr-FR"/>
        </w:rPr>
        <w:t>’ascendance</w:t>
      </w:r>
      <w:r w:rsidRPr="00725752">
        <w:rPr>
          <w:b/>
          <w:lang w:val="fr-FR"/>
        </w:rPr>
        <w:t xml:space="preserve"> africaine, et renforcer les institutions et programmes publics </w:t>
      </w:r>
      <w:r>
        <w:rPr>
          <w:b/>
          <w:lang w:val="fr-FR"/>
        </w:rPr>
        <w:t xml:space="preserve">qui ont notamment pour objectif de </w:t>
      </w:r>
      <w:r w:rsidRPr="00725752">
        <w:rPr>
          <w:b/>
          <w:lang w:val="fr-FR"/>
        </w:rPr>
        <w:t xml:space="preserve">promouvoir les droits des femmes </w:t>
      </w:r>
      <w:r>
        <w:rPr>
          <w:b/>
          <w:lang w:val="fr-FR"/>
        </w:rPr>
        <w:t>autochtones et d’ascendance africaine et de prévenir</w:t>
      </w:r>
      <w:r w:rsidRPr="00725752">
        <w:rPr>
          <w:b/>
          <w:lang w:val="fr-FR"/>
        </w:rPr>
        <w:t xml:space="preserve"> la discrimination à leur égard.</w:t>
      </w:r>
    </w:p>
    <w:p w:rsidR="000F3918" w:rsidRPr="00725752" w:rsidRDefault="000F3918" w:rsidP="000F3918">
      <w:pPr>
        <w:pStyle w:val="SingleTxtG"/>
        <w:rPr>
          <w:lang w:val="fr-FR"/>
        </w:rPr>
      </w:pPr>
      <w:r w:rsidRPr="00725752">
        <w:rPr>
          <w:lang w:val="fr-FR"/>
        </w:rPr>
        <w:t>9.</w:t>
      </w:r>
      <w:r w:rsidRPr="00725752">
        <w:rPr>
          <w:lang w:val="fr-FR"/>
        </w:rPr>
        <w:tab/>
        <w:t xml:space="preserve">Le Comité demeure préoccupé par les conditions de travail </w:t>
      </w:r>
      <w:r>
        <w:rPr>
          <w:lang w:val="fr-FR"/>
        </w:rPr>
        <w:t>dans le secteur domestique, agricole et dans les</w:t>
      </w:r>
      <w:r w:rsidRPr="00725752">
        <w:rPr>
          <w:lang w:val="fr-FR"/>
        </w:rPr>
        <w:t xml:space="preserve"> usines </w:t>
      </w:r>
      <w:r>
        <w:rPr>
          <w:lang w:val="fr-FR"/>
        </w:rPr>
        <w:t>d’assemblage</w:t>
      </w:r>
      <w:r w:rsidRPr="00725752">
        <w:rPr>
          <w:lang w:val="fr-FR"/>
        </w:rPr>
        <w:t xml:space="preserve"> (</w:t>
      </w:r>
      <w:r w:rsidRPr="00725752">
        <w:rPr>
          <w:i/>
          <w:lang w:val="fr-FR"/>
        </w:rPr>
        <w:t>maquilas</w:t>
      </w:r>
      <w:r w:rsidRPr="00725752">
        <w:rPr>
          <w:lang w:val="fr-FR"/>
        </w:rPr>
        <w:t>)</w:t>
      </w:r>
      <w:r>
        <w:rPr>
          <w:lang w:val="fr-FR"/>
        </w:rPr>
        <w:t>,</w:t>
      </w:r>
      <w:r w:rsidRPr="00725752">
        <w:rPr>
          <w:lang w:val="fr-FR"/>
        </w:rPr>
        <w:t xml:space="preserve"> et par les violations des droits des travailleurs. Il </w:t>
      </w:r>
      <w:r>
        <w:rPr>
          <w:lang w:val="fr-FR"/>
        </w:rPr>
        <w:t>est préoccupé</w:t>
      </w:r>
      <w:r w:rsidRPr="00725752">
        <w:rPr>
          <w:lang w:val="fr-FR"/>
        </w:rPr>
        <w:t xml:space="preserve"> en particulier</w:t>
      </w:r>
      <w:r>
        <w:rPr>
          <w:lang w:val="fr-FR"/>
        </w:rPr>
        <w:t xml:space="preserve"> par</w:t>
      </w:r>
      <w:r w:rsidRPr="00725752">
        <w:rPr>
          <w:lang w:val="fr-FR"/>
        </w:rPr>
        <w:t xml:space="preserve"> les pratiques discriminatoires à l</w:t>
      </w:r>
      <w:r>
        <w:rPr>
          <w:lang w:val="fr-FR"/>
        </w:rPr>
        <w:t>’</w:t>
      </w:r>
      <w:r w:rsidRPr="00725752">
        <w:rPr>
          <w:lang w:val="fr-FR"/>
        </w:rPr>
        <w:t>égard des femmes dans les entreprises</w:t>
      </w:r>
      <w:r>
        <w:rPr>
          <w:lang w:val="fr-FR"/>
        </w:rPr>
        <w:t>,</w:t>
      </w:r>
      <w:r w:rsidRPr="00725752">
        <w:rPr>
          <w:lang w:val="fr-FR"/>
        </w:rPr>
        <w:t xml:space="preserve"> qui exigent par exemple </w:t>
      </w:r>
      <w:r>
        <w:rPr>
          <w:lang w:val="fr-FR"/>
        </w:rPr>
        <w:t>l</w:t>
      </w:r>
      <w:r w:rsidRPr="00725752">
        <w:rPr>
          <w:lang w:val="fr-FR"/>
        </w:rPr>
        <w:t xml:space="preserve">es </w:t>
      </w:r>
      <w:r>
        <w:rPr>
          <w:lang w:val="fr-FR"/>
        </w:rPr>
        <w:t xml:space="preserve">résultats d’un test de </w:t>
      </w:r>
      <w:r w:rsidRPr="00725752">
        <w:rPr>
          <w:lang w:val="fr-FR"/>
        </w:rPr>
        <w:t>grossesse lors de l</w:t>
      </w:r>
      <w:r>
        <w:rPr>
          <w:lang w:val="fr-FR"/>
        </w:rPr>
        <w:t>’</w:t>
      </w:r>
      <w:r w:rsidRPr="00725752">
        <w:rPr>
          <w:lang w:val="fr-FR"/>
        </w:rPr>
        <w:t xml:space="preserve">embauche ou qui </w:t>
      </w:r>
      <w:r>
        <w:rPr>
          <w:lang w:val="fr-FR"/>
        </w:rPr>
        <w:t>licenc</w:t>
      </w:r>
      <w:r w:rsidRPr="00725752">
        <w:rPr>
          <w:lang w:val="fr-FR"/>
        </w:rPr>
        <w:t xml:space="preserve">ient les femmes enceintes </w:t>
      </w:r>
      <w:r>
        <w:rPr>
          <w:lang w:val="fr-FR"/>
        </w:rPr>
        <w:t>sans respecter les</w:t>
      </w:r>
      <w:r w:rsidRPr="00725752">
        <w:rPr>
          <w:lang w:val="fr-FR"/>
        </w:rPr>
        <w:t xml:space="preserve"> droit</w:t>
      </w:r>
      <w:r>
        <w:rPr>
          <w:lang w:val="fr-FR"/>
        </w:rPr>
        <w:t>s</w:t>
      </w:r>
      <w:r w:rsidRPr="00725752">
        <w:rPr>
          <w:lang w:val="fr-FR"/>
        </w:rPr>
        <w:t xml:space="preserve"> du travail (art. 3 et 26).</w:t>
      </w:r>
    </w:p>
    <w:p w:rsidR="000F3918" w:rsidRPr="00725752" w:rsidRDefault="000F3918" w:rsidP="000F3918">
      <w:pPr>
        <w:pStyle w:val="SingleTxtG"/>
        <w:ind w:left="1701"/>
        <w:rPr>
          <w:b/>
          <w:lang w:val="fr-FR"/>
        </w:rPr>
      </w:pPr>
      <w:r w:rsidRPr="00725752">
        <w:rPr>
          <w:b/>
          <w:lang w:val="fr-FR"/>
        </w:rPr>
        <w:t>L</w:t>
      </w:r>
      <w:r>
        <w:rPr>
          <w:b/>
          <w:lang w:val="fr-FR"/>
        </w:rPr>
        <w:t>’</w:t>
      </w:r>
      <w:r w:rsidRPr="00725752">
        <w:rPr>
          <w:b/>
          <w:lang w:val="fr-FR"/>
        </w:rPr>
        <w:t>État partie d</w:t>
      </w:r>
      <w:r>
        <w:rPr>
          <w:b/>
          <w:lang w:val="fr-FR"/>
        </w:rPr>
        <w:t>evra</w:t>
      </w:r>
      <w:r w:rsidRPr="00725752">
        <w:rPr>
          <w:b/>
          <w:lang w:val="fr-FR"/>
        </w:rPr>
        <w:t xml:space="preserve">it mettre en place des mécanismes de contrôle efficaces pour </w:t>
      </w:r>
      <w:r>
        <w:rPr>
          <w:b/>
          <w:lang w:val="fr-FR"/>
        </w:rPr>
        <w:t xml:space="preserve">faire </w:t>
      </w:r>
      <w:r w:rsidRPr="00725752">
        <w:rPr>
          <w:b/>
          <w:lang w:val="fr-FR"/>
        </w:rPr>
        <w:t>respect</w:t>
      </w:r>
      <w:r>
        <w:rPr>
          <w:b/>
          <w:lang w:val="fr-FR"/>
        </w:rPr>
        <w:t>er les lois et règlements du travail</w:t>
      </w:r>
      <w:r w:rsidRPr="00725752">
        <w:rPr>
          <w:b/>
          <w:lang w:val="fr-FR"/>
        </w:rPr>
        <w:t xml:space="preserve">, notamment pour les </w:t>
      </w:r>
      <w:r>
        <w:rPr>
          <w:b/>
          <w:lang w:val="fr-FR"/>
        </w:rPr>
        <w:t xml:space="preserve">travailleurs du secteur domestique et agricole et </w:t>
      </w:r>
      <w:r w:rsidRPr="00725752">
        <w:rPr>
          <w:b/>
          <w:lang w:val="fr-FR"/>
        </w:rPr>
        <w:t>des usines d</w:t>
      </w:r>
      <w:r>
        <w:rPr>
          <w:b/>
          <w:lang w:val="fr-FR"/>
        </w:rPr>
        <w:t>’assemblage</w:t>
      </w:r>
      <w:r w:rsidRPr="00725752">
        <w:rPr>
          <w:b/>
          <w:lang w:val="fr-FR"/>
        </w:rPr>
        <w:t xml:space="preserve"> (</w:t>
      </w:r>
      <w:r w:rsidRPr="00725752">
        <w:rPr>
          <w:b/>
          <w:i/>
          <w:lang w:val="fr-FR"/>
        </w:rPr>
        <w:t>maquilas</w:t>
      </w:r>
      <w:r>
        <w:rPr>
          <w:b/>
          <w:lang w:val="fr-FR"/>
        </w:rPr>
        <w:t>)</w:t>
      </w:r>
      <w:r w:rsidRPr="00725752">
        <w:rPr>
          <w:b/>
          <w:lang w:val="fr-FR"/>
        </w:rPr>
        <w:t>.</w:t>
      </w:r>
    </w:p>
    <w:p w:rsidR="000F3918" w:rsidRPr="00725752" w:rsidRDefault="000F3918" w:rsidP="000F3918">
      <w:pPr>
        <w:pStyle w:val="SingleTxtG"/>
        <w:rPr>
          <w:lang w:val="fr-FR"/>
        </w:rPr>
      </w:pPr>
      <w:r w:rsidRPr="00725752">
        <w:rPr>
          <w:lang w:val="fr-FR"/>
        </w:rPr>
        <w:t>10.</w:t>
      </w:r>
      <w:r w:rsidRPr="00725752">
        <w:rPr>
          <w:lang w:val="fr-FR"/>
        </w:rPr>
        <w:tab/>
        <w:t>Le Comité s</w:t>
      </w:r>
      <w:r>
        <w:rPr>
          <w:lang w:val="fr-FR"/>
        </w:rPr>
        <w:t>’</w:t>
      </w:r>
      <w:r w:rsidRPr="00725752">
        <w:rPr>
          <w:lang w:val="fr-FR"/>
        </w:rPr>
        <w:t>inquiète de l</w:t>
      </w:r>
      <w:r>
        <w:rPr>
          <w:lang w:val="fr-FR"/>
        </w:rPr>
        <w:t>’</w:t>
      </w:r>
      <w:r w:rsidRPr="00725752">
        <w:rPr>
          <w:lang w:val="fr-FR"/>
        </w:rPr>
        <w:t>exclusion de fait que continuent de subir les autochtones et les personnes d</w:t>
      </w:r>
      <w:r>
        <w:rPr>
          <w:lang w:val="fr-FR"/>
        </w:rPr>
        <w:t>’</w:t>
      </w:r>
      <w:r w:rsidRPr="00725752">
        <w:rPr>
          <w:lang w:val="fr-FR"/>
        </w:rPr>
        <w:t xml:space="preserve">ascendance africaine dans tous les domaines, y compris </w:t>
      </w:r>
      <w:r>
        <w:rPr>
          <w:lang w:val="fr-FR"/>
        </w:rPr>
        <w:t xml:space="preserve">en ce qui concerne </w:t>
      </w:r>
      <w:r w:rsidRPr="00725752">
        <w:rPr>
          <w:lang w:val="fr-FR"/>
        </w:rPr>
        <w:t>la propriété foncière, l</w:t>
      </w:r>
      <w:r>
        <w:rPr>
          <w:lang w:val="fr-FR"/>
        </w:rPr>
        <w:t>’</w:t>
      </w:r>
      <w:r w:rsidRPr="00725752">
        <w:rPr>
          <w:lang w:val="fr-FR"/>
        </w:rPr>
        <w:t>accès aux services de base, les conditions de travail, l</w:t>
      </w:r>
      <w:r>
        <w:rPr>
          <w:lang w:val="fr-FR"/>
        </w:rPr>
        <w:t>’</w:t>
      </w:r>
      <w:r w:rsidRPr="00725752">
        <w:rPr>
          <w:lang w:val="fr-FR"/>
        </w:rPr>
        <w:t>accès à l</w:t>
      </w:r>
      <w:r>
        <w:rPr>
          <w:lang w:val="fr-FR"/>
        </w:rPr>
        <w:t>’</w:t>
      </w:r>
      <w:r w:rsidRPr="00725752">
        <w:rPr>
          <w:lang w:val="fr-FR"/>
        </w:rPr>
        <w:t xml:space="preserve">économie formelle et à la justice, la participation aux </w:t>
      </w:r>
      <w:r>
        <w:rPr>
          <w:lang w:val="fr-FR"/>
        </w:rPr>
        <w:t>organ</w:t>
      </w:r>
      <w:r w:rsidRPr="00725752">
        <w:rPr>
          <w:lang w:val="fr-FR"/>
        </w:rPr>
        <w:t>es de prise de décisions et aux institutions publiques et leur représentation dans les principaux médias et dans le débat public. Il regrette que les actes de discrimination et de xénophobie dont sont victimes ces personnes ne soient pas érigés en infraction, la qualification de discrimination n</w:t>
      </w:r>
      <w:r>
        <w:rPr>
          <w:lang w:val="fr-FR"/>
        </w:rPr>
        <w:t>’</w:t>
      </w:r>
      <w:r w:rsidRPr="00725752">
        <w:rPr>
          <w:lang w:val="fr-FR"/>
        </w:rPr>
        <w:t>étant applicable qu</w:t>
      </w:r>
      <w:r>
        <w:rPr>
          <w:lang w:val="fr-FR"/>
        </w:rPr>
        <w:t>’</w:t>
      </w:r>
      <w:r w:rsidRPr="00725752">
        <w:rPr>
          <w:lang w:val="fr-FR"/>
        </w:rPr>
        <w:t>à des faits qui empêchent ou entravent l</w:t>
      </w:r>
      <w:r>
        <w:rPr>
          <w:lang w:val="fr-FR"/>
        </w:rPr>
        <w:t>’</w:t>
      </w:r>
      <w:r w:rsidRPr="00725752">
        <w:rPr>
          <w:lang w:val="fr-FR"/>
        </w:rPr>
        <w:t>exercice d</w:t>
      </w:r>
      <w:r>
        <w:rPr>
          <w:lang w:val="fr-FR"/>
        </w:rPr>
        <w:t>’</w:t>
      </w:r>
      <w:r w:rsidRPr="00725752">
        <w:rPr>
          <w:lang w:val="fr-FR"/>
        </w:rPr>
        <w:t>un droit établi par la loi (art. 3, 26 et 27).</w:t>
      </w:r>
    </w:p>
    <w:p w:rsidR="000F3918" w:rsidRPr="00725752" w:rsidRDefault="000F3918" w:rsidP="000F3918">
      <w:pPr>
        <w:pStyle w:val="SingleTxtG"/>
        <w:ind w:left="1701"/>
        <w:rPr>
          <w:lang w:val="es-ES"/>
        </w:rPr>
      </w:pPr>
      <w:r w:rsidRPr="00725752">
        <w:rPr>
          <w:b/>
          <w:lang w:val="fr-FR"/>
        </w:rPr>
        <w:t>L</w:t>
      </w:r>
      <w:r>
        <w:rPr>
          <w:b/>
          <w:lang w:val="fr-FR"/>
        </w:rPr>
        <w:t>’État partie devra</w:t>
      </w:r>
      <w:r w:rsidRPr="00725752">
        <w:rPr>
          <w:b/>
          <w:lang w:val="fr-FR"/>
        </w:rPr>
        <w:t>it</w:t>
      </w:r>
      <w:r>
        <w:rPr>
          <w:b/>
          <w:lang w:val="fr-FR"/>
        </w:rPr>
        <w:t xml:space="preserve"> poursuivre ses efforts tendant </w:t>
      </w:r>
      <w:r w:rsidRPr="00725752">
        <w:rPr>
          <w:b/>
          <w:lang w:val="fr-FR"/>
        </w:rPr>
        <w:t xml:space="preserve">à éliminer les stéréotypes et la discrimination </w:t>
      </w:r>
      <w:r>
        <w:rPr>
          <w:b/>
          <w:lang w:val="fr-FR"/>
        </w:rPr>
        <w:t xml:space="preserve">dont sont l’objet </w:t>
      </w:r>
      <w:r w:rsidRPr="00725752">
        <w:rPr>
          <w:b/>
          <w:lang w:val="fr-FR"/>
        </w:rPr>
        <w:t>les autochtones et les personnes d</w:t>
      </w:r>
      <w:r>
        <w:rPr>
          <w:b/>
          <w:lang w:val="fr-FR"/>
        </w:rPr>
        <w:t>’</w:t>
      </w:r>
      <w:r w:rsidRPr="00725752">
        <w:rPr>
          <w:b/>
          <w:lang w:val="fr-FR"/>
        </w:rPr>
        <w:t xml:space="preserve">ascendance africaine, notamment en menant </w:t>
      </w:r>
      <w:r>
        <w:rPr>
          <w:b/>
          <w:lang w:val="fr-FR"/>
        </w:rPr>
        <w:t>davantage de</w:t>
      </w:r>
      <w:r w:rsidRPr="00725752">
        <w:rPr>
          <w:b/>
          <w:lang w:val="fr-FR"/>
        </w:rPr>
        <w:t xml:space="preserve"> campagnes </w:t>
      </w:r>
      <w:r>
        <w:rPr>
          <w:b/>
          <w:lang w:val="fr-FR"/>
        </w:rPr>
        <w:t>d’édu</w:t>
      </w:r>
      <w:r w:rsidRPr="00725752">
        <w:rPr>
          <w:b/>
          <w:lang w:val="fr-FR"/>
        </w:rPr>
        <w:t>cation visant à promouvoir la tolérance et le respect de la diversité.</w:t>
      </w:r>
      <w:r w:rsidRPr="00725752">
        <w:rPr>
          <w:b/>
          <w:lang w:val="es-ES"/>
        </w:rPr>
        <w:t xml:space="preserve"> </w:t>
      </w:r>
      <w:r w:rsidRPr="00725752">
        <w:rPr>
          <w:b/>
          <w:lang w:val="fr-FR"/>
        </w:rPr>
        <w:t xml:space="preserve">Il </w:t>
      </w:r>
      <w:r>
        <w:rPr>
          <w:b/>
          <w:lang w:val="fr-FR"/>
        </w:rPr>
        <w:t>devrait prendre</w:t>
      </w:r>
      <w:r w:rsidRPr="00725752">
        <w:rPr>
          <w:b/>
          <w:lang w:val="fr-FR"/>
        </w:rPr>
        <w:t xml:space="preserve"> des mesures </w:t>
      </w:r>
      <w:r>
        <w:rPr>
          <w:b/>
          <w:lang w:val="fr-FR"/>
        </w:rPr>
        <w:t>pour</w:t>
      </w:r>
      <w:r w:rsidRPr="00725752">
        <w:rPr>
          <w:b/>
          <w:lang w:val="fr-FR"/>
        </w:rPr>
        <w:t xml:space="preserve"> promouvoir l</w:t>
      </w:r>
      <w:r>
        <w:rPr>
          <w:b/>
          <w:lang w:val="fr-FR"/>
        </w:rPr>
        <w:t>’</w:t>
      </w:r>
      <w:r w:rsidRPr="00725752">
        <w:rPr>
          <w:b/>
          <w:lang w:val="fr-FR"/>
        </w:rPr>
        <w:t>égalité des chances et d</w:t>
      </w:r>
      <w:r>
        <w:rPr>
          <w:b/>
          <w:lang w:val="fr-FR"/>
        </w:rPr>
        <w:t>’</w:t>
      </w:r>
      <w:r w:rsidRPr="00725752">
        <w:rPr>
          <w:b/>
          <w:lang w:val="fr-FR"/>
        </w:rPr>
        <w:t>accès aux services tout en s</w:t>
      </w:r>
      <w:r>
        <w:rPr>
          <w:b/>
          <w:lang w:val="fr-FR"/>
        </w:rPr>
        <w:t>’</w:t>
      </w:r>
      <w:r w:rsidRPr="00725752">
        <w:rPr>
          <w:b/>
          <w:lang w:val="fr-FR"/>
        </w:rPr>
        <w:t>employant à éliminer les inégalités qui existent actuellement.</w:t>
      </w:r>
      <w:r w:rsidRPr="00725752">
        <w:rPr>
          <w:b/>
          <w:lang w:val="es-ES"/>
        </w:rPr>
        <w:t xml:space="preserve"> </w:t>
      </w:r>
      <w:r w:rsidRPr="00725752">
        <w:rPr>
          <w:b/>
          <w:lang w:val="fr-FR"/>
        </w:rPr>
        <w:t xml:space="preserve">Enfin, </w:t>
      </w:r>
      <w:r>
        <w:rPr>
          <w:b/>
          <w:lang w:val="fr-FR"/>
        </w:rPr>
        <w:t>il devrait modifier l’article 202 </w:t>
      </w:r>
      <w:r w:rsidRPr="002E67E6">
        <w:rPr>
          <w:b/>
          <w:i/>
          <w:lang w:val="fr-FR"/>
        </w:rPr>
        <w:t>bis</w:t>
      </w:r>
      <w:r>
        <w:rPr>
          <w:b/>
          <w:lang w:val="fr-FR"/>
        </w:rPr>
        <w:t xml:space="preserve"> du Code pénal de façon à permettre que les faits de discrimination raciale fassent l’objet d’une enquête, que leurs auteurs soient traduits en justice et condamnés et que les victimes puissent être dûment indemnisées, sans qu’il soit nécessaire d’établir </w:t>
      </w:r>
      <w:r w:rsidRPr="00F77707">
        <w:rPr>
          <w:b/>
          <w:lang w:val="fr-FR"/>
        </w:rPr>
        <w:t>que</w:t>
      </w:r>
      <w:r w:rsidRPr="00725752">
        <w:rPr>
          <w:b/>
          <w:lang w:val="fr-FR"/>
        </w:rPr>
        <w:t xml:space="preserve"> les actes visés empêchent ou entravent l</w:t>
      </w:r>
      <w:r>
        <w:rPr>
          <w:b/>
          <w:lang w:val="fr-FR"/>
        </w:rPr>
        <w:t>’</w:t>
      </w:r>
      <w:r w:rsidRPr="00725752">
        <w:rPr>
          <w:b/>
          <w:lang w:val="fr-FR"/>
        </w:rPr>
        <w:t>exercice d</w:t>
      </w:r>
      <w:r>
        <w:rPr>
          <w:b/>
          <w:lang w:val="fr-FR"/>
        </w:rPr>
        <w:t>’</w:t>
      </w:r>
      <w:r w:rsidRPr="00725752">
        <w:rPr>
          <w:b/>
          <w:lang w:val="fr-FR"/>
        </w:rPr>
        <w:t>un ou plusieurs droits.</w:t>
      </w:r>
      <w:r w:rsidRPr="00725752">
        <w:rPr>
          <w:b/>
          <w:lang w:val="es-ES_tradnl"/>
        </w:rPr>
        <w:t xml:space="preserve"> </w:t>
      </w:r>
    </w:p>
    <w:p w:rsidR="000F3918" w:rsidRPr="00725752" w:rsidRDefault="000F3918" w:rsidP="000F3918">
      <w:pPr>
        <w:pStyle w:val="SingleTxtG"/>
        <w:rPr>
          <w:lang w:val="fr-FR"/>
        </w:rPr>
      </w:pPr>
      <w:r w:rsidRPr="00725752">
        <w:rPr>
          <w:lang w:val="fr-FR"/>
        </w:rPr>
        <w:t>11.</w:t>
      </w:r>
      <w:r w:rsidRPr="00725752">
        <w:rPr>
          <w:lang w:val="fr-FR"/>
        </w:rPr>
        <w:tab/>
        <w:t xml:space="preserve">Le Comité </w:t>
      </w:r>
      <w:r>
        <w:rPr>
          <w:lang w:val="fr-FR"/>
        </w:rPr>
        <w:t>est préoccupé par</w:t>
      </w:r>
      <w:r w:rsidRPr="00725752">
        <w:rPr>
          <w:lang w:val="fr-FR"/>
        </w:rPr>
        <w:t xml:space="preserve"> la discrimination </w:t>
      </w:r>
      <w:r>
        <w:rPr>
          <w:lang w:val="fr-FR"/>
        </w:rPr>
        <w:t>et la violence que subissent</w:t>
      </w:r>
      <w:r w:rsidRPr="00725752">
        <w:rPr>
          <w:lang w:val="fr-FR"/>
        </w:rPr>
        <w:t xml:space="preserve"> les lesbiennes, gays, bisexuels, transgenres et intersexués et </w:t>
      </w:r>
      <w:r>
        <w:rPr>
          <w:lang w:val="fr-FR"/>
        </w:rPr>
        <w:t>condamn</w:t>
      </w:r>
      <w:r w:rsidRPr="00725752">
        <w:rPr>
          <w:lang w:val="fr-FR"/>
        </w:rPr>
        <w:t xml:space="preserve">e toute violation des droits </w:t>
      </w:r>
      <w:r>
        <w:rPr>
          <w:lang w:val="fr-FR"/>
        </w:rPr>
        <w:t>fondamentaux</w:t>
      </w:r>
      <w:r w:rsidRPr="00725752">
        <w:rPr>
          <w:lang w:val="fr-FR"/>
        </w:rPr>
        <w:t xml:space="preserve"> dont ils sont victimes en raison de leur orientation </w:t>
      </w:r>
      <w:r>
        <w:rPr>
          <w:lang w:val="fr-FR"/>
        </w:rPr>
        <w:t xml:space="preserve">sexuelle </w:t>
      </w:r>
      <w:r w:rsidRPr="00725752">
        <w:rPr>
          <w:lang w:val="fr-FR"/>
        </w:rPr>
        <w:t xml:space="preserve">ou de leur identité </w:t>
      </w:r>
      <w:r>
        <w:rPr>
          <w:lang w:val="fr-FR"/>
        </w:rPr>
        <w:t>de genre</w:t>
      </w:r>
      <w:r w:rsidRPr="00725752">
        <w:rPr>
          <w:lang w:val="fr-FR"/>
        </w:rPr>
        <w:t xml:space="preserve"> (art. 3, 6, 7 et 26).</w:t>
      </w:r>
    </w:p>
    <w:p w:rsidR="000F3918" w:rsidRPr="00725752" w:rsidRDefault="000F3918" w:rsidP="000F3918">
      <w:pPr>
        <w:pStyle w:val="SingleTxtG"/>
        <w:ind w:left="1701"/>
        <w:rPr>
          <w:lang w:val="es-ES"/>
        </w:rPr>
      </w:pPr>
      <w:r w:rsidRPr="00725752">
        <w:rPr>
          <w:b/>
          <w:lang w:val="fr-FR"/>
        </w:rPr>
        <w:t>L</w:t>
      </w:r>
      <w:r>
        <w:rPr>
          <w:b/>
          <w:lang w:val="fr-FR"/>
        </w:rPr>
        <w:t>’</w:t>
      </w:r>
      <w:r w:rsidRPr="00725752">
        <w:rPr>
          <w:b/>
          <w:lang w:val="fr-FR"/>
        </w:rPr>
        <w:t xml:space="preserve">État partie </w:t>
      </w:r>
      <w:r>
        <w:rPr>
          <w:b/>
          <w:lang w:val="fr-FR"/>
        </w:rPr>
        <w:t>devrait faire savoir</w:t>
      </w:r>
      <w:r w:rsidRPr="00725752">
        <w:rPr>
          <w:b/>
          <w:lang w:val="fr-FR"/>
        </w:rPr>
        <w:t xml:space="preserve"> clairement et officiellement qu</w:t>
      </w:r>
      <w:r>
        <w:rPr>
          <w:b/>
          <w:lang w:val="fr-FR"/>
        </w:rPr>
        <w:t>’</w:t>
      </w:r>
      <w:r w:rsidRPr="00725752">
        <w:rPr>
          <w:b/>
          <w:lang w:val="fr-FR"/>
        </w:rPr>
        <w:t>il ne tolère aucune forme de stigmatisation sociale de l</w:t>
      </w:r>
      <w:r>
        <w:rPr>
          <w:b/>
          <w:lang w:val="fr-FR"/>
        </w:rPr>
        <w:t>’</w:t>
      </w:r>
      <w:r w:rsidRPr="00725752">
        <w:rPr>
          <w:b/>
          <w:lang w:val="fr-FR"/>
        </w:rPr>
        <w:t xml:space="preserve">homosexualité, de la bisexualité </w:t>
      </w:r>
      <w:r>
        <w:rPr>
          <w:b/>
          <w:lang w:val="fr-FR"/>
        </w:rPr>
        <w:t>et</w:t>
      </w:r>
      <w:r w:rsidRPr="00725752">
        <w:rPr>
          <w:b/>
          <w:lang w:val="fr-FR"/>
        </w:rPr>
        <w:t xml:space="preserve"> de la transsexualité</w:t>
      </w:r>
      <w:r>
        <w:rPr>
          <w:b/>
          <w:lang w:val="fr-FR"/>
        </w:rPr>
        <w:t>,</w:t>
      </w:r>
      <w:r w:rsidRPr="00725752">
        <w:rPr>
          <w:b/>
          <w:lang w:val="fr-FR"/>
        </w:rPr>
        <w:t xml:space="preserve"> et </w:t>
      </w:r>
      <w:r>
        <w:rPr>
          <w:b/>
          <w:lang w:val="fr-FR"/>
        </w:rPr>
        <w:t>ne tolère pas non plus le moindre</w:t>
      </w:r>
      <w:r w:rsidRPr="00725752">
        <w:rPr>
          <w:b/>
          <w:lang w:val="fr-FR"/>
        </w:rPr>
        <w:t xml:space="preserve"> </w:t>
      </w:r>
      <w:r>
        <w:rPr>
          <w:b/>
          <w:lang w:val="fr-FR"/>
        </w:rPr>
        <w:t xml:space="preserve">acte de </w:t>
      </w:r>
      <w:r w:rsidRPr="00725752">
        <w:rPr>
          <w:b/>
          <w:lang w:val="fr-FR"/>
        </w:rPr>
        <w:t xml:space="preserve">harcèlement, </w:t>
      </w:r>
      <w:r>
        <w:rPr>
          <w:b/>
          <w:lang w:val="fr-FR"/>
        </w:rPr>
        <w:t>d</w:t>
      </w:r>
      <w:r w:rsidRPr="00725752">
        <w:rPr>
          <w:b/>
          <w:lang w:val="fr-FR"/>
        </w:rPr>
        <w:t xml:space="preserve">e discrimination et </w:t>
      </w:r>
      <w:r>
        <w:rPr>
          <w:b/>
          <w:lang w:val="fr-FR"/>
        </w:rPr>
        <w:t>d</w:t>
      </w:r>
      <w:r w:rsidRPr="00725752">
        <w:rPr>
          <w:b/>
          <w:lang w:val="fr-FR"/>
        </w:rPr>
        <w:t xml:space="preserve">e violence </w:t>
      </w:r>
      <w:r>
        <w:rPr>
          <w:b/>
          <w:lang w:val="fr-FR"/>
        </w:rPr>
        <w:t>contre</w:t>
      </w:r>
      <w:r w:rsidRPr="00725752">
        <w:rPr>
          <w:b/>
          <w:lang w:val="fr-FR"/>
        </w:rPr>
        <w:t xml:space="preserve"> des personnes en raison de leur orientation </w:t>
      </w:r>
      <w:r>
        <w:rPr>
          <w:b/>
          <w:lang w:val="fr-FR"/>
        </w:rPr>
        <w:t xml:space="preserve">sexuelle </w:t>
      </w:r>
      <w:r w:rsidRPr="00725752">
        <w:rPr>
          <w:b/>
          <w:lang w:val="fr-FR"/>
        </w:rPr>
        <w:t xml:space="preserve">ou de leur identité </w:t>
      </w:r>
      <w:r>
        <w:rPr>
          <w:b/>
          <w:lang w:val="fr-FR"/>
        </w:rPr>
        <w:t>de genre</w:t>
      </w:r>
      <w:r w:rsidRPr="00725752">
        <w:rPr>
          <w:b/>
          <w:lang w:val="fr-FR"/>
        </w:rPr>
        <w:t>.</w:t>
      </w:r>
      <w:r w:rsidRPr="00725752">
        <w:rPr>
          <w:b/>
          <w:lang w:val="es-ES_tradnl"/>
        </w:rPr>
        <w:t xml:space="preserve"> </w:t>
      </w:r>
      <w:r>
        <w:rPr>
          <w:b/>
          <w:lang w:val="fr-FR"/>
        </w:rPr>
        <w:t>L’État partie devrait veiller à ce</w:t>
      </w:r>
      <w:r w:rsidRPr="00725752">
        <w:rPr>
          <w:b/>
          <w:lang w:val="fr-FR"/>
        </w:rPr>
        <w:t xml:space="preserve"> que tout acte de discrimination ou de violence ayant pour motif l</w:t>
      </w:r>
      <w:r>
        <w:rPr>
          <w:b/>
          <w:lang w:val="fr-FR"/>
        </w:rPr>
        <w:t>’</w:t>
      </w:r>
      <w:r w:rsidRPr="00725752">
        <w:rPr>
          <w:b/>
          <w:lang w:val="fr-FR"/>
        </w:rPr>
        <w:t xml:space="preserve">orientation sexuelle </w:t>
      </w:r>
      <w:r>
        <w:rPr>
          <w:b/>
          <w:lang w:val="fr-FR"/>
        </w:rPr>
        <w:t xml:space="preserve">ou l’identité de genre </w:t>
      </w:r>
      <w:r w:rsidRPr="00725752">
        <w:rPr>
          <w:b/>
          <w:lang w:val="fr-FR"/>
        </w:rPr>
        <w:t xml:space="preserve">de la victime donne lieu à une enquête et que </w:t>
      </w:r>
      <w:r>
        <w:rPr>
          <w:b/>
          <w:lang w:val="fr-FR"/>
        </w:rPr>
        <w:t>l</w:t>
      </w:r>
      <w:r w:rsidRPr="00725752">
        <w:rPr>
          <w:b/>
          <w:lang w:val="fr-FR"/>
        </w:rPr>
        <w:t>es auteurs so</w:t>
      </w:r>
      <w:r>
        <w:rPr>
          <w:b/>
          <w:lang w:val="fr-FR"/>
        </w:rPr>
        <w:t>ie</w:t>
      </w:r>
      <w:r w:rsidRPr="00725752">
        <w:rPr>
          <w:b/>
          <w:lang w:val="fr-FR"/>
        </w:rPr>
        <w:t>nt traduits en justice et sanctionnés.</w:t>
      </w:r>
      <w:r w:rsidRPr="00725752">
        <w:rPr>
          <w:b/>
          <w:lang w:val="es-ES_tradnl"/>
        </w:rPr>
        <w:t xml:space="preserve"> </w:t>
      </w:r>
    </w:p>
    <w:p w:rsidR="000F3918" w:rsidRPr="00725752" w:rsidRDefault="000F3918" w:rsidP="000F3918">
      <w:pPr>
        <w:pStyle w:val="SingleTxtG"/>
        <w:rPr>
          <w:lang w:val="fr-FR"/>
        </w:rPr>
      </w:pPr>
      <w:r w:rsidRPr="00725752">
        <w:rPr>
          <w:lang w:val="fr-FR"/>
        </w:rPr>
        <w:t>12.</w:t>
      </w:r>
      <w:r w:rsidRPr="00725752">
        <w:rPr>
          <w:lang w:val="fr-FR"/>
        </w:rPr>
        <w:tab/>
        <w:t>Le Comité s</w:t>
      </w:r>
      <w:r>
        <w:rPr>
          <w:lang w:val="fr-FR"/>
        </w:rPr>
        <w:t>’</w:t>
      </w:r>
      <w:r w:rsidRPr="00725752">
        <w:rPr>
          <w:lang w:val="fr-FR"/>
        </w:rPr>
        <w:t>inquiète de l</w:t>
      </w:r>
      <w:r>
        <w:rPr>
          <w:lang w:val="fr-FR"/>
        </w:rPr>
        <w:t>’</w:t>
      </w:r>
      <w:r w:rsidRPr="00725752">
        <w:rPr>
          <w:lang w:val="fr-FR"/>
        </w:rPr>
        <w:t>augmentation d</w:t>
      </w:r>
      <w:r>
        <w:rPr>
          <w:lang w:val="fr-FR"/>
        </w:rPr>
        <w:t>es</w:t>
      </w:r>
      <w:r w:rsidRPr="00725752">
        <w:rPr>
          <w:lang w:val="fr-FR"/>
        </w:rPr>
        <w:t xml:space="preserve"> niveau</w:t>
      </w:r>
      <w:r>
        <w:rPr>
          <w:lang w:val="fr-FR"/>
        </w:rPr>
        <w:t xml:space="preserve">x de </w:t>
      </w:r>
      <w:r w:rsidRPr="00725752">
        <w:rPr>
          <w:lang w:val="fr-FR"/>
        </w:rPr>
        <w:t>violence dans l</w:t>
      </w:r>
      <w:r>
        <w:rPr>
          <w:lang w:val="fr-FR"/>
        </w:rPr>
        <w:t>’</w:t>
      </w:r>
      <w:r w:rsidRPr="00725752">
        <w:rPr>
          <w:lang w:val="fr-FR"/>
        </w:rPr>
        <w:t>État partie, qui tient principalement au trafic de drogue</w:t>
      </w:r>
      <w:r>
        <w:rPr>
          <w:lang w:val="fr-FR"/>
        </w:rPr>
        <w:t>s</w:t>
      </w:r>
      <w:r w:rsidRPr="00725752">
        <w:rPr>
          <w:lang w:val="fr-FR"/>
        </w:rPr>
        <w:t>, à la prolifération d</w:t>
      </w:r>
      <w:r>
        <w:rPr>
          <w:lang w:val="fr-FR"/>
        </w:rPr>
        <w:t>’</w:t>
      </w:r>
      <w:r w:rsidRPr="00725752">
        <w:rPr>
          <w:lang w:val="fr-FR"/>
        </w:rPr>
        <w:t>armes à feu et à l</w:t>
      </w:r>
      <w:r>
        <w:rPr>
          <w:lang w:val="fr-FR"/>
        </w:rPr>
        <w:t>’</w:t>
      </w:r>
      <w:r w:rsidRPr="00725752">
        <w:rPr>
          <w:lang w:val="fr-FR"/>
        </w:rPr>
        <w:t>accroissement des inégalités sociales.</w:t>
      </w:r>
      <w:r w:rsidRPr="00725752">
        <w:rPr>
          <w:lang w:val="es-ES"/>
        </w:rPr>
        <w:t xml:space="preserve"> </w:t>
      </w:r>
      <w:r w:rsidRPr="00725752">
        <w:rPr>
          <w:lang w:val="fr-FR"/>
        </w:rPr>
        <w:t xml:space="preserve">Il </w:t>
      </w:r>
      <w:r>
        <w:rPr>
          <w:lang w:val="fr-FR"/>
        </w:rPr>
        <w:t>regrett</w:t>
      </w:r>
      <w:r w:rsidRPr="00725752">
        <w:rPr>
          <w:lang w:val="fr-FR"/>
        </w:rPr>
        <w:t>e la multiplication de mesures de répression qui entraînent une augmentation de la stigmatisation et la limitation de l</w:t>
      </w:r>
      <w:r>
        <w:rPr>
          <w:lang w:val="fr-FR"/>
        </w:rPr>
        <w:t>’</w:t>
      </w:r>
      <w:r w:rsidRPr="00725752">
        <w:rPr>
          <w:lang w:val="fr-FR"/>
        </w:rPr>
        <w:t>exercice des droits civils.</w:t>
      </w:r>
      <w:r w:rsidRPr="00725752">
        <w:rPr>
          <w:lang w:val="es-ES"/>
        </w:rPr>
        <w:t xml:space="preserve"> </w:t>
      </w:r>
      <w:r w:rsidRPr="00725752">
        <w:rPr>
          <w:lang w:val="fr-FR"/>
        </w:rPr>
        <w:t>À ce sujet, il est préoccupé par la fréquence avec laquelle l</w:t>
      </w:r>
      <w:r>
        <w:rPr>
          <w:lang w:val="fr-FR"/>
        </w:rPr>
        <w:t>’</w:t>
      </w:r>
      <w:r w:rsidRPr="00725752">
        <w:rPr>
          <w:lang w:val="fr-FR"/>
        </w:rPr>
        <w:t xml:space="preserve">État partie </w:t>
      </w:r>
      <w:r>
        <w:rPr>
          <w:lang w:val="fr-FR"/>
        </w:rPr>
        <w:t xml:space="preserve">a </w:t>
      </w:r>
      <w:r w:rsidRPr="00725752">
        <w:rPr>
          <w:lang w:val="fr-FR"/>
        </w:rPr>
        <w:t>déclar</w:t>
      </w:r>
      <w:r>
        <w:rPr>
          <w:lang w:val="fr-FR"/>
        </w:rPr>
        <w:t>é</w:t>
      </w:r>
      <w:r w:rsidRPr="00725752">
        <w:rPr>
          <w:lang w:val="fr-FR"/>
        </w:rPr>
        <w:t xml:space="preserve"> l</w:t>
      </w:r>
      <w:r>
        <w:rPr>
          <w:lang w:val="fr-FR"/>
        </w:rPr>
        <w:t>’é</w:t>
      </w:r>
      <w:r w:rsidRPr="00725752">
        <w:rPr>
          <w:lang w:val="fr-FR"/>
        </w:rPr>
        <w:t>tat d</w:t>
      </w:r>
      <w:r>
        <w:rPr>
          <w:lang w:val="fr-FR"/>
        </w:rPr>
        <w:t>’</w:t>
      </w:r>
      <w:r w:rsidRPr="00725752">
        <w:rPr>
          <w:lang w:val="fr-FR"/>
        </w:rPr>
        <w:t>urgence</w:t>
      </w:r>
      <w:r>
        <w:rPr>
          <w:lang w:val="fr-FR"/>
        </w:rPr>
        <w:t xml:space="preserve"> en application de la loi sur l’ordre public, alors que l’état d’urgence doit être conçu comme une mesure </w:t>
      </w:r>
      <w:r w:rsidRPr="00725752">
        <w:rPr>
          <w:lang w:val="fr-FR"/>
        </w:rPr>
        <w:t>exceptionnelle (art. 4 et 6).</w:t>
      </w:r>
    </w:p>
    <w:p w:rsidR="000F3918" w:rsidRPr="00725752" w:rsidRDefault="000F3918" w:rsidP="000F3918">
      <w:pPr>
        <w:pStyle w:val="SingleTxtG"/>
        <w:ind w:left="1701"/>
        <w:rPr>
          <w:lang w:val="es-ES"/>
        </w:rPr>
      </w:pPr>
      <w:r w:rsidRPr="00725752">
        <w:rPr>
          <w:b/>
          <w:lang w:val="fr-FR"/>
        </w:rPr>
        <w:t>L</w:t>
      </w:r>
      <w:r>
        <w:rPr>
          <w:b/>
          <w:lang w:val="fr-FR"/>
        </w:rPr>
        <w:t>’</w:t>
      </w:r>
      <w:r w:rsidRPr="00725752">
        <w:rPr>
          <w:b/>
          <w:lang w:val="fr-FR"/>
        </w:rPr>
        <w:t>État partie d</w:t>
      </w:r>
      <w:r>
        <w:rPr>
          <w:b/>
          <w:lang w:val="fr-FR"/>
        </w:rPr>
        <w:t>evra</w:t>
      </w:r>
      <w:r w:rsidRPr="00725752">
        <w:rPr>
          <w:b/>
          <w:lang w:val="fr-FR"/>
        </w:rPr>
        <w:t xml:space="preserve">it adopter une stratégie globale qui </w:t>
      </w:r>
      <w:r>
        <w:rPr>
          <w:b/>
          <w:lang w:val="fr-FR"/>
        </w:rPr>
        <w:t>intègre</w:t>
      </w:r>
      <w:r w:rsidRPr="00725752">
        <w:rPr>
          <w:b/>
          <w:lang w:val="fr-FR"/>
        </w:rPr>
        <w:t xml:space="preserve"> la prévention, le contrôle et la répression de la violence</w:t>
      </w:r>
      <w:r>
        <w:rPr>
          <w:b/>
          <w:lang w:val="fr-FR"/>
        </w:rPr>
        <w:t>,</w:t>
      </w:r>
      <w:r w:rsidRPr="00725752">
        <w:rPr>
          <w:b/>
          <w:lang w:val="fr-FR"/>
        </w:rPr>
        <w:t xml:space="preserve"> </w:t>
      </w:r>
      <w:r>
        <w:rPr>
          <w:b/>
          <w:lang w:val="fr-FR"/>
        </w:rPr>
        <w:t>garantissant à tous les</w:t>
      </w:r>
      <w:r w:rsidRPr="00725752">
        <w:rPr>
          <w:b/>
          <w:lang w:val="fr-FR"/>
        </w:rPr>
        <w:t xml:space="preserve"> citoyens l</w:t>
      </w:r>
      <w:r>
        <w:rPr>
          <w:b/>
          <w:lang w:val="fr-FR"/>
        </w:rPr>
        <w:t>’</w:t>
      </w:r>
      <w:r w:rsidRPr="00725752">
        <w:rPr>
          <w:b/>
          <w:lang w:val="fr-FR"/>
        </w:rPr>
        <w:t>exercice des droits établis dans le Pacte.</w:t>
      </w:r>
      <w:r w:rsidRPr="00725752">
        <w:rPr>
          <w:b/>
          <w:lang w:val="es-ES"/>
        </w:rPr>
        <w:t xml:space="preserve"> </w:t>
      </w:r>
      <w:r w:rsidRPr="00725752">
        <w:rPr>
          <w:b/>
          <w:lang w:val="fr-FR"/>
        </w:rPr>
        <w:t>Dans cet esprit, il d</w:t>
      </w:r>
      <w:r>
        <w:rPr>
          <w:b/>
          <w:lang w:val="fr-FR"/>
        </w:rPr>
        <w:t>evra</w:t>
      </w:r>
      <w:r w:rsidRPr="00725752">
        <w:rPr>
          <w:b/>
          <w:lang w:val="fr-FR"/>
        </w:rPr>
        <w:t xml:space="preserve">it promouvoir des mesures de prévention en axant ses politiques de sécurité sur les droits </w:t>
      </w:r>
      <w:r>
        <w:rPr>
          <w:b/>
          <w:lang w:val="fr-FR"/>
        </w:rPr>
        <w:t>fondamentaux</w:t>
      </w:r>
      <w:r w:rsidRPr="00725752">
        <w:rPr>
          <w:b/>
          <w:lang w:val="fr-FR"/>
        </w:rPr>
        <w:t xml:space="preserve"> des victimes et des auteurs d</w:t>
      </w:r>
      <w:r>
        <w:rPr>
          <w:b/>
          <w:lang w:val="fr-FR"/>
        </w:rPr>
        <w:t>’</w:t>
      </w:r>
      <w:r w:rsidRPr="00725752">
        <w:rPr>
          <w:b/>
          <w:lang w:val="fr-FR"/>
        </w:rPr>
        <w:t>infraction</w:t>
      </w:r>
      <w:r>
        <w:rPr>
          <w:b/>
          <w:lang w:val="fr-FR"/>
        </w:rPr>
        <w:t>s</w:t>
      </w:r>
      <w:r w:rsidRPr="00725752">
        <w:rPr>
          <w:b/>
          <w:lang w:val="fr-FR"/>
        </w:rPr>
        <w:t>. Il d</w:t>
      </w:r>
      <w:r>
        <w:rPr>
          <w:b/>
          <w:lang w:val="fr-FR"/>
        </w:rPr>
        <w:t>evra</w:t>
      </w:r>
      <w:r w:rsidRPr="00725752">
        <w:rPr>
          <w:b/>
          <w:lang w:val="fr-FR"/>
        </w:rPr>
        <w:t xml:space="preserve">it aussi </w:t>
      </w:r>
      <w:r>
        <w:rPr>
          <w:b/>
          <w:lang w:val="fr-FR"/>
        </w:rPr>
        <w:t xml:space="preserve">modifier la loi de 1965 sur l’ordre public de façon à </w:t>
      </w:r>
      <w:r w:rsidRPr="00725752">
        <w:rPr>
          <w:b/>
          <w:lang w:val="fr-FR"/>
        </w:rPr>
        <w:t>limiter strictement l</w:t>
      </w:r>
      <w:r>
        <w:rPr>
          <w:b/>
          <w:lang w:val="fr-FR"/>
        </w:rPr>
        <w:t>’</w:t>
      </w:r>
      <w:r w:rsidRPr="00725752">
        <w:rPr>
          <w:b/>
          <w:lang w:val="fr-FR"/>
        </w:rPr>
        <w:t>application de mesures exceptionnelles comme l</w:t>
      </w:r>
      <w:r>
        <w:rPr>
          <w:b/>
          <w:lang w:val="fr-FR"/>
        </w:rPr>
        <w:t>’é</w:t>
      </w:r>
      <w:r w:rsidRPr="00725752">
        <w:rPr>
          <w:b/>
          <w:lang w:val="fr-FR"/>
        </w:rPr>
        <w:t>tat d</w:t>
      </w:r>
      <w:r>
        <w:rPr>
          <w:b/>
          <w:lang w:val="fr-FR"/>
        </w:rPr>
        <w:t>’</w:t>
      </w:r>
      <w:r w:rsidRPr="00725752">
        <w:rPr>
          <w:b/>
          <w:lang w:val="fr-FR"/>
        </w:rPr>
        <w:t xml:space="preserve">urgence, </w:t>
      </w:r>
      <w:r>
        <w:rPr>
          <w:b/>
          <w:lang w:val="fr-FR"/>
        </w:rPr>
        <w:t>à garantir le respect</w:t>
      </w:r>
      <w:r w:rsidRPr="00725752">
        <w:rPr>
          <w:b/>
          <w:lang w:val="fr-FR"/>
        </w:rPr>
        <w:t xml:space="preserve"> systématique </w:t>
      </w:r>
      <w:r>
        <w:rPr>
          <w:b/>
          <w:lang w:val="fr-FR"/>
        </w:rPr>
        <w:t>d</w:t>
      </w:r>
      <w:r w:rsidRPr="00725752">
        <w:rPr>
          <w:b/>
          <w:lang w:val="fr-FR"/>
        </w:rPr>
        <w:t>e</w:t>
      </w:r>
      <w:r>
        <w:rPr>
          <w:b/>
          <w:lang w:val="fr-FR"/>
        </w:rPr>
        <w:t xml:space="preserve"> toutes le</w:t>
      </w:r>
      <w:r w:rsidRPr="00725752">
        <w:rPr>
          <w:b/>
          <w:lang w:val="fr-FR"/>
        </w:rPr>
        <w:t>s conditions définies à l</w:t>
      </w:r>
      <w:r>
        <w:rPr>
          <w:b/>
          <w:lang w:val="fr-FR"/>
        </w:rPr>
        <w:t>’</w:t>
      </w:r>
      <w:r w:rsidRPr="00725752">
        <w:rPr>
          <w:b/>
          <w:lang w:val="fr-FR"/>
        </w:rPr>
        <w:t>article 4 du Pacte et donn</w:t>
      </w:r>
      <w:r>
        <w:rPr>
          <w:b/>
          <w:lang w:val="fr-FR"/>
        </w:rPr>
        <w:t>er</w:t>
      </w:r>
      <w:r w:rsidRPr="00725752">
        <w:rPr>
          <w:b/>
          <w:lang w:val="fr-FR"/>
        </w:rPr>
        <w:t xml:space="preserve"> la priorité à des mesures qui soient plus efficaces pour prévenir la violence.</w:t>
      </w:r>
      <w:r w:rsidRPr="00725752">
        <w:rPr>
          <w:b/>
          <w:lang w:val="es-ES"/>
        </w:rPr>
        <w:t xml:space="preserve"> </w:t>
      </w:r>
    </w:p>
    <w:p w:rsidR="000F3918" w:rsidRDefault="000F3918" w:rsidP="000F3918">
      <w:pPr>
        <w:pStyle w:val="SingleTxtG"/>
        <w:rPr>
          <w:lang w:val="fr-FR"/>
        </w:rPr>
      </w:pPr>
      <w:r w:rsidRPr="00725752">
        <w:rPr>
          <w:lang w:val="fr-FR"/>
        </w:rPr>
        <w:t>13.</w:t>
      </w:r>
      <w:r w:rsidRPr="00725752">
        <w:rPr>
          <w:lang w:val="fr-FR"/>
        </w:rPr>
        <w:tab/>
        <w:t xml:space="preserve">Le Comité </w:t>
      </w:r>
      <w:r>
        <w:rPr>
          <w:lang w:val="fr-FR"/>
        </w:rPr>
        <w:t>note avec satisfaction l’application d</w:t>
      </w:r>
      <w:r w:rsidRPr="00725752">
        <w:rPr>
          <w:lang w:val="fr-FR"/>
        </w:rPr>
        <w:t>epuis l</w:t>
      </w:r>
      <w:r>
        <w:rPr>
          <w:lang w:val="fr-FR"/>
        </w:rPr>
        <w:t>’</w:t>
      </w:r>
      <w:r w:rsidRPr="00725752">
        <w:rPr>
          <w:lang w:val="fr-FR"/>
        </w:rPr>
        <w:t xml:space="preserve">an 2000 </w:t>
      </w:r>
      <w:r>
        <w:rPr>
          <w:lang w:val="fr-FR"/>
        </w:rPr>
        <w:t>d’</w:t>
      </w:r>
      <w:r w:rsidRPr="00725752">
        <w:rPr>
          <w:lang w:val="fr-FR"/>
        </w:rPr>
        <w:t xml:space="preserve">un moratoire de fait sur </w:t>
      </w:r>
      <w:r>
        <w:rPr>
          <w:lang w:val="fr-FR"/>
        </w:rPr>
        <w:t>les exécutions, ainsi que les commutations ordonnées par la Cour suprême</w:t>
      </w:r>
      <w:r w:rsidRPr="00725752">
        <w:rPr>
          <w:lang w:val="fr-FR"/>
        </w:rPr>
        <w:t xml:space="preserve"> dans toutes les affaires </w:t>
      </w:r>
      <w:r>
        <w:rPr>
          <w:lang w:val="fr-FR"/>
        </w:rPr>
        <w:t>de condamnation à mort</w:t>
      </w:r>
      <w:r w:rsidRPr="00725752">
        <w:rPr>
          <w:lang w:val="fr-FR"/>
        </w:rPr>
        <w:t>.</w:t>
      </w:r>
      <w:r w:rsidRPr="00725752">
        <w:rPr>
          <w:lang w:val="es-ES"/>
        </w:rPr>
        <w:t xml:space="preserve"> </w:t>
      </w:r>
      <w:r w:rsidRPr="00725752">
        <w:rPr>
          <w:lang w:val="fr-FR"/>
        </w:rPr>
        <w:t xml:space="preserve">Il </w:t>
      </w:r>
      <w:r>
        <w:rPr>
          <w:lang w:val="fr-FR"/>
        </w:rPr>
        <w:t>est néanmoins préoccupé par les propositions de loi</w:t>
      </w:r>
      <w:r w:rsidRPr="00725752">
        <w:rPr>
          <w:lang w:val="fr-FR"/>
        </w:rPr>
        <w:t xml:space="preserve"> présenté</w:t>
      </w:r>
      <w:r>
        <w:rPr>
          <w:lang w:val="fr-FR"/>
        </w:rPr>
        <w:t>e</w:t>
      </w:r>
      <w:r w:rsidRPr="00725752">
        <w:rPr>
          <w:lang w:val="fr-FR"/>
        </w:rPr>
        <w:t xml:space="preserve">s </w:t>
      </w:r>
      <w:r>
        <w:rPr>
          <w:lang w:val="fr-FR"/>
        </w:rPr>
        <w:t>ces deux dernières années pour obtenir la reprise des exécutions et par l’</w:t>
      </w:r>
      <w:r w:rsidRPr="00725752">
        <w:rPr>
          <w:lang w:val="fr-FR"/>
        </w:rPr>
        <w:t xml:space="preserve">appui grandissant </w:t>
      </w:r>
      <w:r>
        <w:rPr>
          <w:lang w:val="fr-FR"/>
        </w:rPr>
        <w:t xml:space="preserve">apporté à ces propositions </w:t>
      </w:r>
      <w:r w:rsidRPr="00725752">
        <w:rPr>
          <w:lang w:val="fr-FR"/>
        </w:rPr>
        <w:t>(art. 6).</w:t>
      </w:r>
    </w:p>
    <w:p w:rsidR="000F3918" w:rsidRPr="00F612ED" w:rsidRDefault="000F3918" w:rsidP="000F3918">
      <w:pPr>
        <w:pStyle w:val="SingleTxtG"/>
        <w:ind w:left="1701"/>
        <w:rPr>
          <w:b/>
          <w:lang w:val="es-ES"/>
        </w:rPr>
      </w:pPr>
      <w:r w:rsidRPr="00F612ED">
        <w:rPr>
          <w:b/>
          <w:lang w:val="fr-FR"/>
        </w:rPr>
        <w:t>L</w:t>
      </w:r>
      <w:r>
        <w:rPr>
          <w:b/>
          <w:lang w:val="fr-FR"/>
        </w:rPr>
        <w:t>’</w:t>
      </w:r>
      <w:r w:rsidRPr="00F612ED">
        <w:rPr>
          <w:b/>
          <w:lang w:val="fr-FR"/>
        </w:rPr>
        <w:t>État partie d</w:t>
      </w:r>
      <w:r>
        <w:rPr>
          <w:b/>
          <w:lang w:val="fr-FR"/>
        </w:rPr>
        <w:t>evrait envisager d’abolir officiellement</w:t>
      </w:r>
      <w:r w:rsidRPr="00F612ED">
        <w:rPr>
          <w:b/>
          <w:lang w:val="fr-FR"/>
        </w:rPr>
        <w:t xml:space="preserve"> la peine de mort et </w:t>
      </w:r>
      <w:r>
        <w:rPr>
          <w:b/>
          <w:lang w:val="fr-FR"/>
        </w:rPr>
        <w:t>d’</w:t>
      </w:r>
      <w:r w:rsidRPr="00F612ED">
        <w:rPr>
          <w:b/>
          <w:lang w:val="fr-FR"/>
        </w:rPr>
        <w:t>adhérer au deuxième Protocole facultatif se rapportant au Pacte.</w:t>
      </w:r>
    </w:p>
    <w:p w:rsidR="000F3918" w:rsidRPr="00F612ED" w:rsidRDefault="000F3918" w:rsidP="000F3918">
      <w:pPr>
        <w:pStyle w:val="SingleTxtG"/>
        <w:rPr>
          <w:lang w:val="fr-FR"/>
        </w:rPr>
      </w:pPr>
      <w:r w:rsidRPr="00F612ED">
        <w:rPr>
          <w:lang w:val="fr-FR"/>
        </w:rPr>
        <w:t>14.</w:t>
      </w:r>
      <w:r w:rsidRPr="00F612ED">
        <w:rPr>
          <w:lang w:val="fr-FR"/>
        </w:rPr>
        <w:tab/>
        <w:t>Le Comité s</w:t>
      </w:r>
      <w:r>
        <w:rPr>
          <w:lang w:val="fr-FR"/>
        </w:rPr>
        <w:t>’</w:t>
      </w:r>
      <w:r w:rsidRPr="00F612ED">
        <w:rPr>
          <w:lang w:val="fr-FR"/>
        </w:rPr>
        <w:t xml:space="preserve">inquiète de la prolifération </w:t>
      </w:r>
      <w:r>
        <w:rPr>
          <w:lang w:val="fr-FR"/>
        </w:rPr>
        <w:t>des armes</w:t>
      </w:r>
      <w:r w:rsidRPr="00F612ED">
        <w:rPr>
          <w:lang w:val="fr-FR"/>
        </w:rPr>
        <w:t xml:space="preserve"> et regrette</w:t>
      </w:r>
      <w:r>
        <w:rPr>
          <w:lang w:val="fr-FR"/>
        </w:rPr>
        <w:t xml:space="preserve"> la législation actuelle sur</w:t>
      </w:r>
      <w:r w:rsidRPr="00F612ED">
        <w:rPr>
          <w:lang w:val="fr-FR"/>
        </w:rPr>
        <w:t xml:space="preserve"> les armes et les munitions et l</w:t>
      </w:r>
      <w:r>
        <w:rPr>
          <w:lang w:val="fr-FR"/>
        </w:rPr>
        <w:t>’</w:t>
      </w:r>
      <w:r w:rsidRPr="00F612ED">
        <w:rPr>
          <w:lang w:val="fr-FR"/>
        </w:rPr>
        <w:t>interprétation qu</w:t>
      </w:r>
      <w:r>
        <w:rPr>
          <w:lang w:val="fr-FR"/>
        </w:rPr>
        <w:t>’</w:t>
      </w:r>
      <w:r w:rsidRPr="00F612ED">
        <w:rPr>
          <w:lang w:val="fr-FR"/>
        </w:rPr>
        <w:t xml:space="preserve">en </w:t>
      </w:r>
      <w:r>
        <w:rPr>
          <w:lang w:val="fr-FR"/>
        </w:rPr>
        <w:t>donne</w:t>
      </w:r>
      <w:r w:rsidRPr="00F612ED">
        <w:rPr>
          <w:lang w:val="fr-FR"/>
        </w:rPr>
        <w:t xml:space="preserve"> la Cour constitutionnelle, </w:t>
      </w:r>
      <w:r>
        <w:rPr>
          <w:lang w:val="fr-FR"/>
        </w:rPr>
        <w:t>dont l’</w:t>
      </w:r>
      <w:r w:rsidRPr="00F612ED">
        <w:rPr>
          <w:lang w:val="fr-FR"/>
        </w:rPr>
        <w:t xml:space="preserve">application </w:t>
      </w:r>
      <w:r>
        <w:rPr>
          <w:lang w:val="fr-FR"/>
        </w:rPr>
        <w:t>est telle qu’elle a</w:t>
      </w:r>
      <w:r w:rsidRPr="00F612ED">
        <w:rPr>
          <w:lang w:val="fr-FR"/>
        </w:rPr>
        <w:t xml:space="preserve"> permis l</w:t>
      </w:r>
      <w:r>
        <w:rPr>
          <w:lang w:val="fr-FR"/>
        </w:rPr>
        <w:t>’</w:t>
      </w:r>
      <w:r w:rsidRPr="00F612ED">
        <w:rPr>
          <w:lang w:val="fr-FR"/>
        </w:rPr>
        <w:t>augmentation du nombre d</w:t>
      </w:r>
      <w:r>
        <w:rPr>
          <w:lang w:val="fr-FR"/>
        </w:rPr>
        <w:t>’</w:t>
      </w:r>
      <w:r w:rsidRPr="00F612ED">
        <w:rPr>
          <w:lang w:val="fr-FR"/>
        </w:rPr>
        <w:t>armes par</w:t>
      </w:r>
      <w:r>
        <w:rPr>
          <w:lang w:val="fr-FR"/>
        </w:rPr>
        <w:t xml:space="preserve"> personne</w:t>
      </w:r>
      <w:r w:rsidRPr="00F612ED">
        <w:rPr>
          <w:lang w:val="fr-FR"/>
        </w:rPr>
        <w:t xml:space="preserve"> et entravé le contrôle du port d</w:t>
      </w:r>
      <w:r>
        <w:rPr>
          <w:lang w:val="fr-FR"/>
        </w:rPr>
        <w:t>’</w:t>
      </w:r>
      <w:r w:rsidRPr="00F612ED">
        <w:rPr>
          <w:lang w:val="fr-FR"/>
        </w:rPr>
        <w:t>armes et des munitions.</w:t>
      </w:r>
      <w:r w:rsidRPr="00F612ED">
        <w:rPr>
          <w:lang w:val="es-ES"/>
        </w:rPr>
        <w:t xml:space="preserve"> </w:t>
      </w:r>
      <w:r w:rsidRPr="00F612ED">
        <w:rPr>
          <w:lang w:val="fr-FR"/>
        </w:rPr>
        <w:t>Un</w:t>
      </w:r>
      <w:r>
        <w:rPr>
          <w:lang w:val="fr-FR"/>
        </w:rPr>
        <w:t xml:space="preserve"> pourcentage très élevé des homicides commis dans le pays est causé par des </w:t>
      </w:r>
      <w:r w:rsidRPr="00F612ED">
        <w:rPr>
          <w:lang w:val="fr-FR"/>
        </w:rPr>
        <w:t>armes à feu (art. 6).</w:t>
      </w:r>
    </w:p>
    <w:p w:rsidR="000F3918" w:rsidRPr="00F612ED" w:rsidRDefault="000F3918" w:rsidP="000F3918">
      <w:pPr>
        <w:pStyle w:val="SingleTxtG"/>
        <w:ind w:left="1701"/>
        <w:rPr>
          <w:b/>
          <w:lang w:val="es-ES"/>
        </w:rPr>
      </w:pPr>
      <w:r w:rsidRPr="00F612ED">
        <w:rPr>
          <w:b/>
          <w:lang w:val="fr-FR"/>
        </w:rPr>
        <w:t>L</w:t>
      </w:r>
      <w:r>
        <w:rPr>
          <w:b/>
          <w:lang w:val="fr-FR"/>
        </w:rPr>
        <w:t>’</w:t>
      </w:r>
      <w:r w:rsidRPr="00F612ED">
        <w:rPr>
          <w:b/>
          <w:lang w:val="fr-FR"/>
        </w:rPr>
        <w:t>État partie d</w:t>
      </w:r>
      <w:r>
        <w:rPr>
          <w:b/>
          <w:lang w:val="fr-FR"/>
        </w:rPr>
        <w:t>evrait</w:t>
      </w:r>
      <w:r w:rsidRPr="00F612ED">
        <w:rPr>
          <w:b/>
          <w:lang w:val="fr-FR"/>
        </w:rPr>
        <w:t xml:space="preserve"> modifier </w:t>
      </w:r>
      <w:r>
        <w:rPr>
          <w:b/>
          <w:lang w:val="fr-FR"/>
        </w:rPr>
        <w:t>sa législation</w:t>
      </w:r>
      <w:r w:rsidRPr="00F612ED">
        <w:rPr>
          <w:b/>
          <w:lang w:val="fr-FR"/>
        </w:rPr>
        <w:t xml:space="preserve"> et mettre en œuvre d</w:t>
      </w:r>
      <w:r>
        <w:rPr>
          <w:b/>
          <w:lang w:val="fr-FR"/>
        </w:rPr>
        <w:t>’</w:t>
      </w:r>
      <w:r w:rsidRPr="00F612ED">
        <w:rPr>
          <w:b/>
          <w:lang w:val="fr-FR"/>
        </w:rPr>
        <w:t xml:space="preserve">urgence une politique publique qui impose des limites </w:t>
      </w:r>
      <w:r>
        <w:rPr>
          <w:b/>
          <w:lang w:val="fr-FR"/>
        </w:rPr>
        <w:t>plus strictes à l’acquisition et au port d’armes et de munitions par les particuliers.</w:t>
      </w:r>
    </w:p>
    <w:p w:rsidR="000F3918" w:rsidRPr="00F612ED" w:rsidRDefault="000F3918" w:rsidP="000F3918">
      <w:pPr>
        <w:pStyle w:val="SingleTxtG"/>
        <w:rPr>
          <w:lang w:val="fr-FR"/>
        </w:rPr>
      </w:pPr>
      <w:r w:rsidRPr="00F612ED">
        <w:rPr>
          <w:lang w:val="fr-FR"/>
        </w:rPr>
        <w:t>15.</w:t>
      </w:r>
      <w:r w:rsidRPr="00F612ED">
        <w:rPr>
          <w:lang w:val="fr-FR"/>
        </w:rPr>
        <w:tab/>
        <w:t xml:space="preserve">Le Comité </w:t>
      </w:r>
      <w:r>
        <w:rPr>
          <w:lang w:val="fr-FR"/>
        </w:rPr>
        <w:t xml:space="preserve">note avec préoccupation que la Police nationale civile est limitée dans son fonctionnement par l’insuffisance de ressources humaines et matérielles. </w:t>
      </w:r>
      <w:r w:rsidRPr="00F612ED">
        <w:rPr>
          <w:lang w:val="fr-FR"/>
        </w:rPr>
        <w:t>Il est aussi préoccupé par la lenteur de l</w:t>
      </w:r>
      <w:r>
        <w:rPr>
          <w:lang w:val="fr-FR"/>
        </w:rPr>
        <w:t>’</w:t>
      </w:r>
      <w:r w:rsidRPr="00F612ED">
        <w:rPr>
          <w:lang w:val="fr-FR"/>
        </w:rPr>
        <w:t>application de la réforme de la Police nationale civile</w:t>
      </w:r>
      <w:r>
        <w:rPr>
          <w:lang w:val="fr-FR"/>
        </w:rPr>
        <w:t xml:space="preserve"> et l’insuffisance du budget alloué à cette réforme. Le Comité est également préoccupé par </w:t>
      </w:r>
      <w:r w:rsidRPr="00F612ED">
        <w:rPr>
          <w:lang w:val="fr-FR"/>
        </w:rPr>
        <w:t>l</w:t>
      </w:r>
      <w:r>
        <w:rPr>
          <w:lang w:val="fr-FR"/>
        </w:rPr>
        <w:t>’</w:t>
      </w:r>
      <w:r w:rsidRPr="00F612ED">
        <w:rPr>
          <w:lang w:val="fr-FR"/>
        </w:rPr>
        <w:t xml:space="preserve">augmentation de la présence militaire et </w:t>
      </w:r>
      <w:r>
        <w:rPr>
          <w:lang w:val="fr-FR"/>
        </w:rPr>
        <w:t xml:space="preserve">par </w:t>
      </w:r>
      <w:r w:rsidRPr="00F612ED">
        <w:rPr>
          <w:lang w:val="fr-FR"/>
        </w:rPr>
        <w:t>la multiplication de patrouilles menées conjointement par la Police nationale civile et l</w:t>
      </w:r>
      <w:r>
        <w:rPr>
          <w:lang w:val="fr-FR"/>
        </w:rPr>
        <w:t>’</w:t>
      </w:r>
      <w:r w:rsidRPr="00F612ED">
        <w:rPr>
          <w:lang w:val="fr-FR"/>
        </w:rPr>
        <w:t>armée (art. 6, 7, 9 et 14).</w:t>
      </w:r>
    </w:p>
    <w:p w:rsidR="000F3918" w:rsidRDefault="000F3918" w:rsidP="000F3918">
      <w:pPr>
        <w:pStyle w:val="SingleTxtG"/>
        <w:ind w:left="1701"/>
        <w:rPr>
          <w:b/>
          <w:lang w:val="fr-FR"/>
        </w:rPr>
      </w:pPr>
      <w:r w:rsidRPr="00F612ED">
        <w:rPr>
          <w:b/>
          <w:lang w:val="fr-FR"/>
        </w:rPr>
        <w:t>L</w:t>
      </w:r>
      <w:r>
        <w:rPr>
          <w:b/>
          <w:lang w:val="fr-FR"/>
        </w:rPr>
        <w:t>’</w:t>
      </w:r>
      <w:r w:rsidRPr="00F612ED">
        <w:rPr>
          <w:b/>
          <w:lang w:val="fr-FR"/>
        </w:rPr>
        <w:t xml:space="preserve">État partie </w:t>
      </w:r>
      <w:r>
        <w:rPr>
          <w:b/>
          <w:lang w:val="fr-FR"/>
        </w:rPr>
        <w:t xml:space="preserve">devrait </w:t>
      </w:r>
      <w:r w:rsidRPr="00F612ED">
        <w:rPr>
          <w:b/>
          <w:lang w:val="fr-FR"/>
        </w:rPr>
        <w:t>donner la priorité</w:t>
      </w:r>
      <w:r>
        <w:rPr>
          <w:b/>
          <w:lang w:val="fr-FR"/>
        </w:rPr>
        <w:t xml:space="preserve"> à l’adoption, au financement et à la mise en œuvre effective de</w:t>
      </w:r>
      <w:r w:rsidRPr="00F612ED">
        <w:rPr>
          <w:b/>
          <w:lang w:val="fr-FR"/>
        </w:rPr>
        <w:t xml:space="preserve"> la réforme de la Police nationale civile, </w:t>
      </w:r>
      <w:r>
        <w:rPr>
          <w:b/>
          <w:lang w:val="fr-FR"/>
        </w:rPr>
        <w:t>et veiller à ce que celle-ci dispose</w:t>
      </w:r>
      <w:r w:rsidRPr="00F612ED">
        <w:rPr>
          <w:b/>
          <w:lang w:val="fr-FR"/>
        </w:rPr>
        <w:t xml:space="preserve"> des ressources humaines et matérielles nécessaires à l</w:t>
      </w:r>
      <w:r>
        <w:rPr>
          <w:b/>
          <w:lang w:val="fr-FR"/>
        </w:rPr>
        <w:t>’</w:t>
      </w:r>
      <w:r w:rsidRPr="00F612ED">
        <w:rPr>
          <w:b/>
          <w:lang w:val="fr-FR"/>
        </w:rPr>
        <w:t>exercice de ses fonctions.</w:t>
      </w:r>
      <w:r w:rsidRPr="00F612ED">
        <w:rPr>
          <w:b/>
          <w:lang w:val="es-ES"/>
        </w:rPr>
        <w:t xml:space="preserve"> </w:t>
      </w:r>
      <w:r w:rsidRPr="00F612ED">
        <w:rPr>
          <w:b/>
          <w:lang w:val="fr-FR"/>
        </w:rPr>
        <w:t>Dans c</w:t>
      </w:r>
      <w:r>
        <w:rPr>
          <w:b/>
          <w:lang w:val="fr-FR"/>
        </w:rPr>
        <w:t xml:space="preserve">e contexte, il devrait mettre en place des mécanismes pour la sélection, la formation et la surveillance interne des services de police, assurant aussi que leurs membres soient responsables de leurs actes, offrir </w:t>
      </w:r>
      <w:r w:rsidRPr="00F612ED">
        <w:rPr>
          <w:b/>
          <w:lang w:val="fr-FR"/>
        </w:rPr>
        <w:t>des possibilités de développement professionnel et mettre sur pied des dispositifs de contrôle permanents qui encouragent le respect absolu des droits de l</w:t>
      </w:r>
      <w:r>
        <w:rPr>
          <w:b/>
          <w:lang w:val="fr-FR"/>
        </w:rPr>
        <w:t>’</w:t>
      </w:r>
      <w:r w:rsidRPr="00F612ED">
        <w:rPr>
          <w:b/>
          <w:lang w:val="fr-FR"/>
        </w:rPr>
        <w:t>homme.</w:t>
      </w:r>
      <w:r w:rsidRPr="00F612ED">
        <w:rPr>
          <w:b/>
          <w:lang w:val="es-ES"/>
        </w:rPr>
        <w:t xml:space="preserve"> </w:t>
      </w:r>
      <w:r w:rsidRPr="00F612ED">
        <w:rPr>
          <w:b/>
          <w:lang w:val="fr-FR"/>
        </w:rPr>
        <w:t xml:space="preserve">Il </w:t>
      </w:r>
      <w:r>
        <w:rPr>
          <w:b/>
          <w:lang w:val="fr-FR"/>
        </w:rPr>
        <w:t xml:space="preserve">devrait veiller à ce </w:t>
      </w:r>
      <w:r w:rsidRPr="00F612ED">
        <w:rPr>
          <w:b/>
          <w:lang w:val="fr-FR"/>
        </w:rPr>
        <w:t>que toute intervention de l</w:t>
      </w:r>
      <w:r>
        <w:rPr>
          <w:b/>
          <w:lang w:val="fr-FR"/>
        </w:rPr>
        <w:t>’</w:t>
      </w:r>
      <w:r w:rsidRPr="00F612ED">
        <w:rPr>
          <w:b/>
          <w:lang w:val="fr-FR"/>
        </w:rPr>
        <w:t xml:space="preserve">armée dans les </w:t>
      </w:r>
      <w:r>
        <w:rPr>
          <w:b/>
          <w:lang w:val="fr-FR"/>
        </w:rPr>
        <w:t>missions</w:t>
      </w:r>
      <w:r w:rsidRPr="00F612ED">
        <w:rPr>
          <w:b/>
          <w:lang w:val="fr-FR"/>
        </w:rPr>
        <w:t xml:space="preserve"> de la Police nationale civile</w:t>
      </w:r>
      <w:r>
        <w:rPr>
          <w:b/>
          <w:lang w:val="fr-FR"/>
        </w:rPr>
        <w:t xml:space="preserve"> ait</w:t>
      </w:r>
      <w:r w:rsidRPr="00F612ED">
        <w:rPr>
          <w:b/>
          <w:lang w:val="fr-FR"/>
        </w:rPr>
        <w:t xml:space="preserve"> lieu sans détourne</w:t>
      </w:r>
      <w:r>
        <w:rPr>
          <w:b/>
          <w:lang w:val="fr-FR"/>
        </w:rPr>
        <w:t>ment d</w:t>
      </w:r>
      <w:r w:rsidRPr="00F612ED">
        <w:rPr>
          <w:b/>
          <w:lang w:val="fr-FR"/>
        </w:rPr>
        <w:t xml:space="preserve">es ressources de la Police, dans le cadre de protocoles clairs et établis au préalable, et </w:t>
      </w:r>
      <w:r>
        <w:rPr>
          <w:b/>
          <w:lang w:val="fr-FR"/>
        </w:rPr>
        <w:t>pour une</w:t>
      </w:r>
      <w:r w:rsidRPr="00F612ED">
        <w:rPr>
          <w:b/>
          <w:lang w:val="fr-FR"/>
        </w:rPr>
        <w:t xml:space="preserve"> durée et </w:t>
      </w:r>
      <w:r>
        <w:rPr>
          <w:b/>
          <w:lang w:val="fr-FR"/>
        </w:rPr>
        <w:t>d</w:t>
      </w:r>
      <w:r w:rsidRPr="00F612ED">
        <w:rPr>
          <w:b/>
          <w:lang w:val="fr-FR"/>
        </w:rPr>
        <w:t>es objectifs strictement définis.</w:t>
      </w:r>
      <w:r w:rsidRPr="00F612ED">
        <w:rPr>
          <w:b/>
          <w:lang w:val="es-ES"/>
        </w:rPr>
        <w:t xml:space="preserve"> </w:t>
      </w:r>
      <w:r w:rsidRPr="00F612ED">
        <w:rPr>
          <w:b/>
          <w:lang w:val="fr-FR"/>
        </w:rPr>
        <w:t>L</w:t>
      </w:r>
      <w:r>
        <w:rPr>
          <w:b/>
          <w:lang w:val="fr-FR"/>
        </w:rPr>
        <w:t>’</w:t>
      </w:r>
      <w:r w:rsidRPr="00F612ED">
        <w:rPr>
          <w:b/>
          <w:lang w:val="fr-FR"/>
        </w:rPr>
        <w:t>État</w:t>
      </w:r>
      <w:r>
        <w:rPr>
          <w:b/>
          <w:lang w:val="fr-FR"/>
        </w:rPr>
        <w:t xml:space="preserve"> partie devrait aussi prendre des mesures pour empêcher que les personnes impliquées dans des violations </w:t>
      </w:r>
      <w:r w:rsidRPr="00F612ED">
        <w:rPr>
          <w:b/>
          <w:lang w:val="fr-FR"/>
        </w:rPr>
        <w:t>des droits de l</w:t>
      </w:r>
      <w:r>
        <w:rPr>
          <w:b/>
          <w:lang w:val="fr-FR"/>
        </w:rPr>
        <w:t>’</w:t>
      </w:r>
      <w:r w:rsidRPr="00F612ED">
        <w:rPr>
          <w:b/>
          <w:lang w:val="fr-FR"/>
        </w:rPr>
        <w:t xml:space="preserve">homme </w:t>
      </w:r>
      <w:r>
        <w:rPr>
          <w:b/>
          <w:lang w:val="fr-FR"/>
        </w:rPr>
        <w:t xml:space="preserve">n’exercent </w:t>
      </w:r>
      <w:r w:rsidRPr="00F612ED">
        <w:rPr>
          <w:b/>
          <w:lang w:val="fr-FR"/>
        </w:rPr>
        <w:t xml:space="preserve">des fonctions </w:t>
      </w:r>
      <w:r>
        <w:rPr>
          <w:b/>
          <w:lang w:val="fr-FR"/>
        </w:rPr>
        <w:t>dans les forces de sécurité publiques.</w:t>
      </w:r>
    </w:p>
    <w:p w:rsidR="00120F79" w:rsidRPr="007F2799" w:rsidRDefault="00120F79" w:rsidP="00120F79">
      <w:pPr>
        <w:pStyle w:val="SingleTxtG"/>
        <w:rPr>
          <w:lang w:val="fr-FR"/>
        </w:rPr>
      </w:pPr>
      <w:r w:rsidRPr="007F2799">
        <w:rPr>
          <w:lang w:val="fr-FR"/>
        </w:rPr>
        <w:t>16.</w:t>
      </w:r>
      <w:r w:rsidRPr="007F2799">
        <w:rPr>
          <w:lang w:val="fr-FR"/>
        </w:rPr>
        <w:tab/>
        <w:t xml:space="preserve">Le Comité regrette que des fonctions de sécurité soient de plus en plus fréquemment déléguées à des entreprises privées sans enregistrement </w:t>
      </w:r>
      <w:r>
        <w:rPr>
          <w:lang w:val="fr-FR"/>
        </w:rPr>
        <w:t xml:space="preserve">ni </w:t>
      </w:r>
      <w:r w:rsidRPr="007F2799">
        <w:rPr>
          <w:lang w:val="fr-FR"/>
        </w:rPr>
        <w:t>contrôle adéquats.</w:t>
      </w:r>
      <w:r w:rsidRPr="007F2799">
        <w:rPr>
          <w:lang w:val="es-ES"/>
        </w:rPr>
        <w:t xml:space="preserve"> </w:t>
      </w:r>
      <w:r w:rsidRPr="007F2799">
        <w:rPr>
          <w:lang w:val="fr-FR"/>
        </w:rPr>
        <w:t>Il note l’adoption de la loi sur les services privés de sécurité et la création de la Direction générale des services privés de sécurité.</w:t>
      </w:r>
      <w:r w:rsidRPr="007F2799">
        <w:rPr>
          <w:lang w:val="es-ES"/>
        </w:rPr>
        <w:t xml:space="preserve"> </w:t>
      </w:r>
      <w:r w:rsidRPr="007F2799">
        <w:rPr>
          <w:lang w:val="fr-FR"/>
        </w:rPr>
        <w:t>Il regrette néanmoins que cette loi comporte des imprécisions et que la Direction générale ne soit toujours pas dotée des ressources ni de l’appui institutionnel nécessaires à l’exercice de ses fonctions (art. 6, 7 et 9).</w:t>
      </w:r>
    </w:p>
    <w:p w:rsidR="00120F79" w:rsidRPr="00C97E6C" w:rsidRDefault="00120F79" w:rsidP="00120F79">
      <w:pPr>
        <w:pStyle w:val="SingleTxtG"/>
        <w:ind w:left="1701"/>
      </w:pPr>
      <w:r w:rsidRPr="007F2799">
        <w:rPr>
          <w:b/>
          <w:lang w:val="fr-FR"/>
        </w:rPr>
        <w:t xml:space="preserve">L’État partie </w:t>
      </w:r>
      <w:r>
        <w:rPr>
          <w:b/>
          <w:lang w:val="fr-FR"/>
        </w:rPr>
        <w:t>assure</w:t>
      </w:r>
      <w:r w:rsidRPr="007F2799">
        <w:rPr>
          <w:b/>
          <w:lang w:val="fr-FR"/>
        </w:rPr>
        <w:t xml:space="preserve"> l’enregistrement et </w:t>
      </w:r>
      <w:r>
        <w:rPr>
          <w:b/>
          <w:lang w:val="fr-FR"/>
        </w:rPr>
        <w:t xml:space="preserve">le </w:t>
      </w:r>
      <w:r w:rsidRPr="007F2799">
        <w:rPr>
          <w:b/>
          <w:lang w:val="fr-FR"/>
        </w:rPr>
        <w:t>contrôle des services privés de sécurité en appliquant le décret-loi n</w:t>
      </w:r>
      <w:r w:rsidRPr="007F2799">
        <w:rPr>
          <w:b/>
          <w:vertAlign w:val="superscript"/>
          <w:lang w:val="fr-FR"/>
        </w:rPr>
        <w:t>o</w:t>
      </w:r>
      <w:r w:rsidRPr="007F2799">
        <w:rPr>
          <w:b/>
          <w:lang w:val="fr-FR"/>
        </w:rPr>
        <w:t> 52-2010 qui régit</w:t>
      </w:r>
      <w:r>
        <w:rPr>
          <w:b/>
          <w:lang w:val="fr-FR"/>
        </w:rPr>
        <w:t xml:space="preserve"> ces services. Il devrait</w:t>
      </w:r>
      <w:r w:rsidRPr="007F2799">
        <w:rPr>
          <w:b/>
          <w:lang w:val="fr-FR"/>
        </w:rPr>
        <w:t xml:space="preserve"> doter la Direction générale des services privés de sécurité des ressources nécessaires à son fonctionnement.</w:t>
      </w:r>
      <w:r w:rsidRPr="007F2799">
        <w:rPr>
          <w:b/>
          <w:lang w:val="es-ES"/>
        </w:rPr>
        <w:t xml:space="preserve"> </w:t>
      </w:r>
      <w:r w:rsidRPr="007F2799">
        <w:rPr>
          <w:b/>
        </w:rPr>
        <w:t>Il devrait aussi veiller</w:t>
      </w:r>
      <w:r>
        <w:rPr>
          <w:b/>
          <w:lang w:val="es-ES"/>
        </w:rPr>
        <w:t xml:space="preserve"> à ce </w:t>
      </w:r>
      <w:r w:rsidRPr="007F2799">
        <w:rPr>
          <w:b/>
          <w:lang w:val="fr-FR"/>
        </w:rPr>
        <w:t xml:space="preserve">que les services privés de sécurité </w:t>
      </w:r>
      <w:r>
        <w:rPr>
          <w:b/>
          <w:lang w:val="fr-FR"/>
        </w:rPr>
        <w:t>soient</w:t>
      </w:r>
      <w:r w:rsidRPr="007F2799">
        <w:rPr>
          <w:b/>
          <w:lang w:val="fr-FR"/>
        </w:rPr>
        <w:t xml:space="preserve"> subordonnés aux services publics et garantir l’accès à la justice et à des mécanismes de réparation efficaces </w:t>
      </w:r>
      <w:r>
        <w:rPr>
          <w:b/>
          <w:lang w:val="fr-FR"/>
        </w:rPr>
        <w:t xml:space="preserve">pour les </w:t>
      </w:r>
      <w:r w:rsidRPr="007F2799">
        <w:rPr>
          <w:b/>
          <w:lang w:val="fr-FR"/>
        </w:rPr>
        <w:t>victimes d’actes commis par les entreprises privées de sécurité.</w:t>
      </w:r>
      <w:r w:rsidRPr="007F2799">
        <w:rPr>
          <w:b/>
          <w:lang w:val="es-ES"/>
        </w:rPr>
        <w:t xml:space="preserve"> </w:t>
      </w:r>
      <w:r w:rsidRPr="00C97E6C">
        <w:rPr>
          <w:b/>
        </w:rPr>
        <w:t>L'</w:t>
      </w:r>
      <w:r>
        <w:rPr>
          <w:b/>
        </w:rPr>
        <w:t>État partie devrait prendre d</w:t>
      </w:r>
      <w:r w:rsidRPr="00C97E6C">
        <w:rPr>
          <w:b/>
        </w:rPr>
        <w:t>es mesures pour empêcher que les personnes impliquées dans des violations des droits de l'homme n'exercent des fonctions dans les services de sécurité privés.</w:t>
      </w:r>
    </w:p>
    <w:p w:rsidR="00120F79" w:rsidRDefault="00120F79" w:rsidP="00120F79">
      <w:pPr>
        <w:pStyle w:val="SingleTxtG"/>
      </w:pPr>
      <w:r w:rsidRPr="00C97E6C">
        <w:t>17.</w:t>
      </w:r>
      <w:r w:rsidRPr="00C97E6C">
        <w:tab/>
        <w:t xml:space="preserve">Le Comité </w:t>
      </w:r>
      <w:r>
        <w:t xml:space="preserve">note avec préoccupation </w:t>
      </w:r>
      <w:r w:rsidRPr="00C97E6C">
        <w:t xml:space="preserve">que les comités locaux de sécurité créés </w:t>
      </w:r>
      <w:r>
        <w:t xml:space="preserve">à l’origine pour prévenir la délinquance </w:t>
      </w:r>
      <w:r w:rsidRPr="00C97E6C">
        <w:t xml:space="preserve">exercent des fonctions qui reviennent à l’État </w:t>
      </w:r>
      <w:r>
        <w:rPr>
          <w:rFonts w:eastAsia="MS Mincho"/>
        </w:rPr>
        <w:t>en ce qui concerne</w:t>
      </w:r>
      <w:r>
        <w:t xml:space="preserve"> le </w:t>
      </w:r>
      <w:r w:rsidRPr="00C97E6C">
        <w:t xml:space="preserve">contrôle du territoire et </w:t>
      </w:r>
      <w:r>
        <w:t>l’</w:t>
      </w:r>
      <w:r w:rsidRPr="00C97E6C">
        <w:t>usage de la force</w:t>
      </w:r>
      <w:r>
        <w:t xml:space="preserve"> </w:t>
      </w:r>
      <w:r w:rsidRPr="00C97E6C">
        <w:t xml:space="preserve">et </w:t>
      </w:r>
      <w:r>
        <w:t>que, d’après les renseignements reçus par le Comité, ils commettent des abus de pouvoir et des actes illicites (art. 6, 7 et 9).</w:t>
      </w:r>
    </w:p>
    <w:p w:rsidR="00120F79" w:rsidRPr="00C97E6C" w:rsidRDefault="00120F79" w:rsidP="00120F79">
      <w:pPr>
        <w:pStyle w:val="SingleTxtG"/>
        <w:ind w:left="1701"/>
        <w:rPr>
          <w:b/>
        </w:rPr>
      </w:pPr>
      <w:r w:rsidRPr="00C97E6C">
        <w:rPr>
          <w:b/>
        </w:rPr>
        <w:t xml:space="preserve">L’État partie </w:t>
      </w:r>
      <w:r>
        <w:rPr>
          <w:b/>
        </w:rPr>
        <w:t>devrait</w:t>
      </w:r>
      <w:r w:rsidRPr="00C97E6C">
        <w:rPr>
          <w:b/>
        </w:rPr>
        <w:t xml:space="preserve"> modifier l’arrêté n</w:t>
      </w:r>
      <w:r w:rsidRPr="00C97E6C">
        <w:rPr>
          <w:b/>
          <w:vertAlign w:val="superscript"/>
        </w:rPr>
        <w:t>o</w:t>
      </w:r>
      <w:r w:rsidRPr="00C97E6C">
        <w:rPr>
          <w:b/>
        </w:rPr>
        <w:t xml:space="preserve"> 11-99 relatif à la Police nationale civile qui porte création des comités locaux de sécurité et définir clairement le rôle de ces comités dans la prévention </w:t>
      </w:r>
      <w:r>
        <w:rPr>
          <w:b/>
        </w:rPr>
        <w:t xml:space="preserve">de la délinquance, de façon à exclure de leur compétence toute fonction de </w:t>
      </w:r>
      <w:r w:rsidRPr="00C97E6C">
        <w:rPr>
          <w:b/>
        </w:rPr>
        <w:t xml:space="preserve">sécurité </w:t>
      </w:r>
      <w:r>
        <w:rPr>
          <w:b/>
        </w:rPr>
        <w:t xml:space="preserve">appartenant à </w:t>
      </w:r>
      <w:r w:rsidRPr="00C97E6C">
        <w:rPr>
          <w:b/>
        </w:rPr>
        <w:t>l’État.</w:t>
      </w:r>
    </w:p>
    <w:p w:rsidR="00120F79" w:rsidRPr="00C97E6C" w:rsidRDefault="00120F79" w:rsidP="00120F79">
      <w:pPr>
        <w:pStyle w:val="SingleTxtG"/>
      </w:pPr>
      <w:r w:rsidRPr="00C97E6C">
        <w:t>18.</w:t>
      </w:r>
      <w:r w:rsidRPr="00C97E6C">
        <w:tab/>
        <w:t>Le Comité est préoccupé par la persistance de lynchages</w:t>
      </w:r>
      <w:r>
        <w:t xml:space="preserve"> dans les zones rurales comme dans les zones urbaines et par le fait que les mesures </w:t>
      </w:r>
      <w:r w:rsidRPr="00C97E6C">
        <w:t xml:space="preserve">que l’État partie a prises pour prévenir ces actes n’aient pas </w:t>
      </w:r>
      <w:r>
        <w:t xml:space="preserve">donné de résultats </w:t>
      </w:r>
      <w:r w:rsidRPr="00C97E6C">
        <w:t xml:space="preserve">(art. 6, 7 et 14). </w:t>
      </w:r>
    </w:p>
    <w:p w:rsidR="00120F79" w:rsidRPr="00C97E6C" w:rsidRDefault="00120F79" w:rsidP="00120F79">
      <w:pPr>
        <w:pStyle w:val="SingleTxtG"/>
        <w:ind w:left="1701"/>
      </w:pPr>
      <w:r w:rsidRPr="00C97E6C">
        <w:rPr>
          <w:b/>
        </w:rPr>
        <w:t xml:space="preserve">L’État partie </w:t>
      </w:r>
      <w:r>
        <w:rPr>
          <w:b/>
        </w:rPr>
        <w:t xml:space="preserve">devrait </w:t>
      </w:r>
      <w:r w:rsidRPr="00C97E6C">
        <w:rPr>
          <w:b/>
        </w:rPr>
        <w:t>mener dans les établissemen</w:t>
      </w:r>
      <w:r>
        <w:rPr>
          <w:b/>
        </w:rPr>
        <w:t>ts scolaires et dans les médias</w:t>
      </w:r>
      <w:r w:rsidRPr="00C97E6C">
        <w:rPr>
          <w:b/>
        </w:rPr>
        <w:t xml:space="preserve"> des campagnes d’information et </w:t>
      </w:r>
      <w:r>
        <w:rPr>
          <w:b/>
        </w:rPr>
        <w:t xml:space="preserve">d’éducation sur la </w:t>
      </w:r>
      <w:r w:rsidRPr="00C97E6C">
        <w:rPr>
          <w:b/>
        </w:rPr>
        <w:t xml:space="preserve">nécessité </w:t>
      </w:r>
      <w:r>
        <w:rPr>
          <w:b/>
        </w:rPr>
        <w:t>d’éliminer la pratique du lynchage</w:t>
      </w:r>
      <w:r w:rsidRPr="00C97E6C">
        <w:rPr>
          <w:b/>
        </w:rPr>
        <w:t xml:space="preserve"> quels qu</w:t>
      </w:r>
      <w:r>
        <w:rPr>
          <w:b/>
        </w:rPr>
        <w:t>’</w:t>
      </w:r>
      <w:r w:rsidRPr="00C97E6C">
        <w:rPr>
          <w:b/>
        </w:rPr>
        <w:t>e</w:t>
      </w:r>
      <w:r>
        <w:rPr>
          <w:b/>
        </w:rPr>
        <w:t>n</w:t>
      </w:r>
      <w:r w:rsidRPr="00C97E6C">
        <w:rPr>
          <w:b/>
        </w:rPr>
        <w:t xml:space="preserve"> soient </w:t>
      </w:r>
      <w:r>
        <w:rPr>
          <w:b/>
        </w:rPr>
        <w:t>les circonstances et les motifs</w:t>
      </w:r>
      <w:r w:rsidRPr="00C97E6C">
        <w:rPr>
          <w:b/>
        </w:rPr>
        <w:t xml:space="preserve">. Il </w:t>
      </w:r>
      <w:r>
        <w:rPr>
          <w:b/>
        </w:rPr>
        <w:t xml:space="preserve">devrait </w:t>
      </w:r>
      <w:r w:rsidRPr="00C97E6C">
        <w:rPr>
          <w:b/>
        </w:rPr>
        <w:t xml:space="preserve">aussi poursuivre </w:t>
      </w:r>
      <w:r>
        <w:rPr>
          <w:b/>
        </w:rPr>
        <w:t>s</w:t>
      </w:r>
      <w:r w:rsidRPr="00C97E6C">
        <w:rPr>
          <w:b/>
        </w:rPr>
        <w:t>es acti</w:t>
      </w:r>
      <w:r>
        <w:rPr>
          <w:b/>
        </w:rPr>
        <w:t xml:space="preserve">ons visant à </w:t>
      </w:r>
      <w:r w:rsidRPr="00C97E6C">
        <w:rPr>
          <w:b/>
        </w:rPr>
        <w:t xml:space="preserve">prévenir les lynchages, </w:t>
      </w:r>
      <w:r>
        <w:rPr>
          <w:b/>
        </w:rPr>
        <w:t xml:space="preserve">conduire des </w:t>
      </w:r>
      <w:r w:rsidRPr="00C97E6C">
        <w:rPr>
          <w:b/>
        </w:rPr>
        <w:t>enquête</w:t>
      </w:r>
      <w:r>
        <w:rPr>
          <w:b/>
        </w:rPr>
        <w:t>s</w:t>
      </w:r>
      <w:r w:rsidRPr="00C97E6C">
        <w:rPr>
          <w:b/>
        </w:rPr>
        <w:t xml:space="preserve"> </w:t>
      </w:r>
      <w:r>
        <w:rPr>
          <w:b/>
        </w:rPr>
        <w:t xml:space="preserve">et juger et condamner </w:t>
      </w:r>
      <w:r w:rsidRPr="00C97E6C">
        <w:rPr>
          <w:b/>
        </w:rPr>
        <w:t>les auteur</w:t>
      </w:r>
      <w:r>
        <w:rPr>
          <w:b/>
        </w:rPr>
        <w:t>s</w:t>
      </w:r>
      <w:r w:rsidRPr="00C97E6C">
        <w:rPr>
          <w:b/>
        </w:rPr>
        <w:t xml:space="preserve">. </w:t>
      </w:r>
    </w:p>
    <w:p w:rsidR="00120F79" w:rsidRPr="00C97E6C" w:rsidRDefault="00120F79" w:rsidP="00120F79">
      <w:pPr>
        <w:pStyle w:val="SingleTxtG"/>
      </w:pPr>
      <w:r w:rsidRPr="00C97E6C">
        <w:t>19.</w:t>
      </w:r>
      <w:r w:rsidRPr="00C97E6C">
        <w:tab/>
        <w:t xml:space="preserve">Le Comité salue les efforts </w:t>
      </w:r>
      <w:r>
        <w:t xml:space="preserve">de </w:t>
      </w:r>
      <w:r w:rsidRPr="00C97E6C">
        <w:t xml:space="preserve">l’État partie pour faire connaître, prévenir et réprimer les actes de violence sexuelle et de violence sexiste, en particulier les meurtres de femmes, la violence </w:t>
      </w:r>
      <w:r>
        <w:t>au foyer</w:t>
      </w:r>
      <w:r w:rsidRPr="00C97E6C">
        <w:t xml:space="preserve"> et la traite des êtres humains. Cependant, il reste préoccupé par la persistance de niveaux </w:t>
      </w:r>
      <w:r>
        <w:t xml:space="preserve">très élevés </w:t>
      </w:r>
      <w:r w:rsidRPr="00C97E6C">
        <w:t xml:space="preserve">de violence contre les femmes. Il </w:t>
      </w:r>
      <w:r>
        <w:t xml:space="preserve">note avec préoccupation </w:t>
      </w:r>
      <w:r w:rsidRPr="00C97E6C">
        <w:t xml:space="preserve">également </w:t>
      </w:r>
      <w:r>
        <w:t xml:space="preserve">l’insuffisance courante des moyens d’enquête mis en œuvre par les services de police et les </w:t>
      </w:r>
      <w:r w:rsidRPr="00C97E6C">
        <w:t xml:space="preserve">médecins légistes et </w:t>
      </w:r>
      <w:r>
        <w:t xml:space="preserve">le petit nombre de centres de prise en charge, qui constituent le seul appui </w:t>
      </w:r>
      <w:r w:rsidRPr="00C97E6C">
        <w:t>dont disposent les femmes qui survivent à la violence (art. 6, 7, 8, 14 et 26).</w:t>
      </w:r>
    </w:p>
    <w:p w:rsidR="00120F79" w:rsidRPr="00C97E6C" w:rsidRDefault="00120F79" w:rsidP="00120F79">
      <w:pPr>
        <w:pStyle w:val="SingleTxtG"/>
        <w:ind w:left="1701"/>
      </w:pPr>
      <w:r w:rsidRPr="00C97E6C">
        <w:rPr>
          <w:b/>
        </w:rPr>
        <w:t xml:space="preserve">L’État partie </w:t>
      </w:r>
      <w:r>
        <w:rPr>
          <w:b/>
        </w:rPr>
        <w:t xml:space="preserve">devrait poursuivre ses efforts pour </w:t>
      </w:r>
      <w:r w:rsidRPr="00C97E6C">
        <w:rPr>
          <w:b/>
        </w:rPr>
        <w:t xml:space="preserve">prévenir la violence sexuelle et la violence sexiste et encourager les victimes à </w:t>
      </w:r>
      <w:r>
        <w:rPr>
          <w:b/>
        </w:rPr>
        <w:t xml:space="preserve">dénoncer ces violences. Il devrait veiller à inclure la question de la protection des femmes contre la violence </w:t>
      </w:r>
      <w:r w:rsidRPr="00C97E6C">
        <w:rPr>
          <w:b/>
        </w:rPr>
        <w:t xml:space="preserve">dans les programmes </w:t>
      </w:r>
      <w:r>
        <w:rPr>
          <w:b/>
        </w:rPr>
        <w:t xml:space="preserve">scolaires. Il devrait </w:t>
      </w:r>
      <w:r w:rsidRPr="00C97E6C">
        <w:rPr>
          <w:b/>
        </w:rPr>
        <w:t xml:space="preserve">également renforcer et institutionnaliser </w:t>
      </w:r>
      <w:r>
        <w:rPr>
          <w:b/>
        </w:rPr>
        <w:t xml:space="preserve">une </w:t>
      </w:r>
      <w:r w:rsidRPr="00C97E6C">
        <w:rPr>
          <w:b/>
        </w:rPr>
        <w:t xml:space="preserve">formation </w:t>
      </w:r>
      <w:r>
        <w:rPr>
          <w:b/>
        </w:rPr>
        <w:t xml:space="preserve">avec une perspective du genre, qui devrait être </w:t>
      </w:r>
      <w:r w:rsidRPr="00C97E6C">
        <w:rPr>
          <w:b/>
        </w:rPr>
        <w:t xml:space="preserve">obligatoire pour tous les </w:t>
      </w:r>
      <w:r>
        <w:rPr>
          <w:b/>
        </w:rPr>
        <w:t xml:space="preserve">personnels judiciaires, les membres des services de police et </w:t>
      </w:r>
      <w:r w:rsidRPr="00C97E6C">
        <w:rPr>
          <w:b/>
        </w:rPr>
        <w:t xml:space="preserve">des services </w:t>
      </w:r>
      <w:r>
        <w:rPr>
          <w:b/>
        </w:rPr>
        <w:t>de santé,</w:t>
      </w:r>
      <w:r w:rsidRPr="00C97E6C">
        <w:rPr>
          <w:b/>
        </w:rPr>
        <w:t xml:space="preserve"> afin qu’ils so</w:t>
      </w:r>
      <w:r>
        <w:rPr>
          <w:b/>
        </w:rPr>
        <w:t>ie</w:t>
      </w:r>
      <w:r w:rsidRPr="00C97E6C">
        <w:rPr>
          <w:b/>
        </w:rPr>
        <w:t xml:space="preserve">nt prêts à réagir efficacement face à toutes les formes de violence faite aux femmes. Une attention particulière </w:t>
      </w:r>
      <w:r>
        <w:rPr>
          <w:b/>
        </w:rPr>
        <w:t xml:space="preserve">devrait être accordée </w:t>
      </w:r>
      <w:r w:rsidRPr="00C97E6C">
        <w:rPr>
          <w:b/>
        </w:rPr>
        <w:t>à la collecte de preuve</w:t>
      </w:r>
      <w:r>
        <w:rPr>
          <w:b/>
        </w:rPr>
        <w:t>s</w:t>
      </w:r>
      <w:r w:rsidRPr="00C97E6C">
        <w:rPr>
          <w:b/>
        </w:rPr>
        <w:t xml:space="preserve"> médico-légale</w:t>
      </w:r>
      <w:r>
        <w:rPr>
          <w:b/>
        </w:rPr>
        <w:t>s</w:t>
      </w:r>
      <w:r w:rsidRPr="00C97E6C">
        <w:rPr>
          <w:b/>
        </w:rPr>
        <w:t xml:space="preserve">, au traitement </w:t>
      </w:r>
      <w:r>
        <w:rPr>
          <w:b/>
        </w:rPr>
        <w:t xml:space="preserve">des </w:t>
      </w:r>
      <w:r w:rsidRPr="00C97E6C">
        <w:rPr>
          <w:b/>
        </w:rPr>
        <w:t>victimes, à la coordination entre les autorités chargées de</w:t>
      </w:r>
      <w:r>
        <w:rPr>
          <w:b/>
        </w:rPr>
        <w:t>s</w:t>
      </w:r>
      <w:r w:rsidRPr="00C97E6C">
        <w:rPr>
          <w:b/>
        </w:rPr>
        <w:t xml:space="preserve"> enquête</w:t>
      </w:r>
      <w:r>
        <w:rPr>
          <w:b/>
        </w:rPr>
        <w:t>s</w:t>
      </w:r>
      <w:r w:rsidRPr="00C97E6C">
        <w:rPr>
          <w:b/>
        </w:rPr>
        <w:t xml:space="preserve"> et de la répression et celles qui s’occupent de la protection des victimes. En outre, l’État partie </w:t>
      </w:r>
      <w:r>
        <w:rPr>
          <w:b/>
        </w:rPr>
        <w:t xml:space="preserve">devrait veiller à ce que </w:t>
      </w:r>
      <w:r w:rsidRPr="00C97E6C">
        <w:rPr>
          <w:b/>
        </w:rPr>
        <w:t xml:space="preserve">toutes les victimes de violence sexuelle ou de violence sexiste </w:t>
      </w:r>
      <w:r>
        <w:rPr>
          <w:b/>
        </w:rPr>
        <w:t xml:space="preserve">aient </w:t>
      </w:r>
      <w:r w:rsidRPr="00C97E6C">
        <w:rPr>
          <w:b/>
        </w:rPr>
        <w:t xml:space="preserve">accès à des centres de </w:t>
      </w:r>
      <w:r>
        <w:rPr>
          <w:b/>
        </w:rPr>
        <w:t xml:space="preserve">prise en charge </w:t>
      </w:r>
      <w:r w:rsidRPr="00C97E6C">
        <w:rPr>
          <w:b/>
        </w:rPr>
        <w:t>ou à des foyers.</w:t>
      </w:r>
    </w:p>
    <w:p w:rsidR="00120F79" w:rsidRPr="00C97E6C" w:rsidRDefault="00120F79" w:rsidP="00120F79">
      <w:pPr>
        <w:pStyle w:val="SingleTxtG"/>
      </w:pPr>
      <w:r w:rsidRPr="00C97E6C">
        <w:t>20.</w:t>
      </w:r>
      <w:r w:rsidRPr="00C97E6C">
        <w:tab/>
        <w:t xml:space="preserve">Le Comité </w:t>
      </w:r>
      <w:r>
        <w:t xml:space="preserve">se déclare préoccupé par </w:t>
      </w:r>
      <w:r w:rsidRPr="00C97E6C">
        <w:t xml:space="preserve">la pénalisation de l’avortement, </w:t>
      </w:r>
      <w:r>
        <w:t xml:space="preserve">quand la grossesse est le résultat d’un </w:t>
      </w:r>
      <w:r w:rsidRPr="00C97E6C">
        <w:t>viol ou d’</w:t>
      </w:r>
      <w:r>
        <w:t xml:space="preserve">un </w:t>
      </w:r>
      <w:r w:rsidRPr="00C97E6C">
        <w:t xml:space="preserve">inceste, qui oblige les femmes enceintes à faire appel à des services d’avortement clandestins qui mettent en péril leur vie et leur santé. Le Comité </w:t>
      </w:r>
      <w:r>
        <w:t xml:space="preserve">est </w:t>
      </w:r>
      <w:r w:rsidRPr="00C97E6C">
        <w:t xml:space="preserve">également </w:t>
      </w:r>
      <w:r>
        <w:t xml:space="preserve">préoccupé par le nombre </w:t>
      </w:r>
      <w:r w:rsidRPr="00C97E6C">
        <w:t>de grossesse</w:t>
      </w:r>
      <w:r>
        <w:t>s</w:t>
      </w:r>
      <w:r w:rsidRPr="00C97E6C">
        <w:t xml:space="preserve"> chez les adolescentes et </w:t>
      </w:r>
      <w:r>
        <w:t xml:space="preserve">le taux </w:t>
      </w:r>
      <w:r w:rsidRPr="00C97E6C">
        <w:t>de mortalité maternelle</w:t>
      </w:r>
      <w:r>
        <w:t xml:space="preserve"> qui sont toujours élevés</w:t>
      </w:r>
      <w:r w:rsidRPr="00C97E6C">
        <w:t xml:space="preserve"> malgré les efforts </w:t>
      </w:r>
      <w:r>
        <w:t xml:space="preserve">de prévention </w:t>
      </w:r>
      <w:r w:rsidRPr="00C97E6C">
        <w:t xml:space="preserve">déployés par l’État partie (art. </w:t>
      </w:r>
      <w:r>
        <w:t>3</w:t>
      </w:r>
      <w:r w:rsidRPr="00C97E6C">
        <w:t xml:space="preserve"> et </w:t>
      </w:r>
      <w:r>
        <w:t>6</w:t>
      </w:r>
      <w:r w:rsidRPr="00C97E6C">
        <w:t>).</w:t>
      </w:r>
    </w:p>
    <w:p w:rsidR="00120F79" w:rsidRPr="00C97E6C" w:rsidRDefault="00120F79" w:rsidP="00120F79">
      <w:pPr>
        <w:pStyle w:val="SingleTxtG"/>
        <w:ind w:left="1701"/>
        <w:rPr>
          <w:b/>
        </w:rPr>
      </w:pPr>
      <w:r w:rsidRPr="00C97E6C">
        <w:rPr>
          <w:b/>
        </w:rPr>
        <w:t xml:space="preserve">L’État partie </w:t>
      </w:r>
      <w:r>
        <w:rPr>
          <w:b/>
        </w:rPr>
        <w:t>devrait</w:t>
      </w:r>
      <w:r w:rsidRPr="00C97E6C">
        <w:rPr>
          <w:b/>
        </w:rPr>
        <w:t>, eu égard à l’article 3 de la Constitution, prévoir d’autres exceptions à l’interdiction de l’avortement</w:t>
      </w:r>
      <w:r>
        <w:rPr>
          <w:b/>
        </w:rPr>
        <w:t xml:space="preserve"> afin d’éviter aux femmes d’avorter clandestinement dans des conditions qui mettent leur vie ou leur santé en danger, dans les cas par exemple où la grossesse résulte d’un viol ou d’un inceste. </w:t>
      </w:r>
      <w:r w:rsidRPr="00C97E6C">
        <w:rPr>
          <w:b/>
        </w:rPr>
        <w:t xml:space="preserve">L’État partie </w:t>
      </w:r>
      <w:r>
        <w:rPr>
          <w:b/>
        </w:rPr>
        <w:t xml:space="preserve">devrait garantir </w:t>
      </w:r>
      <w:r w:rsidRPr="00C97E6C">
        <w:rPr>
          <w:b/>
        </w:rPr>
        <w:t xml:space="preserve">que les femmes et les adolescentes </w:t>
      </w:r>
      <w:r>
        <w:rPr>
          <w:b/>
        </w:rPr>
        <w:t xml:space="preserve">aient accès à des </w:t>
      </w:r>
      <w:r w:rsidRPr="00C97E6C">
        <w:rPr>
          <w:b/>
        </w:rPr>
        <w:t xml:space="preserve">services de santé de </w:t>
      </w:r>
      <w:r>
        <w:rPr>
          <w:b/>
        </w:rPr>
        <w:t xml:space="preserve">la </w:t>
      </w:r>
      <w:r w:rsidRPr="00C97E6C">
        <w:rPr>
          <w:b/>
        </w:rPr>
        <w:t xml:space="preserve">procréation dans toutes les régions du pays. Il </w:t>
      </w:r>
      <w:r>
        <w:rPr>
          <w:b/>
        </w:rPr>
        <w:t xml:space="preserve">devrait </w:t>
      </w:r>
      <w:r w:rsidRPr="00C97E6C">
        <w:rPr>
          <w:b/>
        </w:rPr>
        <w:t xml:space="preserve">également </w:t>
      </w:r>
      <w:r>
        <w:rPr>
          <w:b/>
        </w:rPr>
        <w:t xml:space="preserve">accroître </w:t>
      </w:r>
      <w:r w:rsidRPr="00C97E6C">
        <w:rPr>
          <w:b/>
        </w:rPr>
        <w:t>les programmes d’éducation et de sensibilisation au niveau formel (écoles et collèges) et informel (</w:t>
      </w:r>
      <w:r>
        <w:rPr>
          <w:b/>
        </w:rPr>
        <w:t>médias)</w:t>
      </w:r>
      <w:r w:rsidRPr="00C97E6C">
        <w:rPr>
          <w:b/>
        </w:rPr>
        <w:t xml:space="preserve"> sur l’importance de </w:t>
      </w:r>
      <w:r>
        <w:rPr>
          <w:b/>
        </w:rPr>
        <w:t xml:space="preserve">l’utilisation d’une contraception </w:t>
      </w:r>
      <w:r w:rsidRPr="00C97E6C">
        <w:rPr>
          <w:b/>
        </w:rPr>
        <w:t xml:space="preserve">et les droits à la santé </w:t>
      </w:r>
      <w:r>
        <w:rPr>
          <w:b/>
        </w:rPr>
        <w:t>de la procréation</w:t>
      </w:r>
      <w:r w:rsidRPr="00C97E6C">
        <w:rPr>
          <w:b/>
        </w:rPr>
        <w:t>.</w:t>
      </w:r>
    </w:p>
    <w:p w:rsidR="00120F79" w:rsidRPr="00C97E6C" w:rsidRDefault="00120F79" w:rsidP="00120F79">
      <w:pPr>
        <w:pStyle w:val="SingleTxtG"/>
      </w:pPr>
      <w:r w:rsidRPr="00C97E6C">
        <w:t>21.</w:t>
      </w:r>
      <w:r w:rsidRPr="00C97E6C">
        <w:tab/>
        <w:t xml:space="preserve">Le Comité </w:t>
      </w:r>
      <w:r>
        <w:t xml:space="preserve">note avec préoccupation </w:t>
      </w:r>
      <w:r w:rsidRPr="00C97E6C">
        <w:t>que, malgré le</w:t>
      </w:r>
      <w:r>
        <w:t>s</w:t>
      </w:r>
      <w:r w:rsidRPr="00C97E6C">
        <w:t xml:space="preserve"> années qui se sont écoulées depuis la fin du conflit armé, des milliers de familles de personnes disparues ne savent toujours pas </w:t>
      </w:r>
      <w:r>
        <w:t xml:space="preserve">ce qu’il est advenu de </w:t>
      </w:r>
      <w:r w:rsidRPr="00C97E6C">
        <w:t xml:space="preserve">leurs êtres chers. Il </w:t>
      </w:r>
      <w:r>
        <w:t xml:space="preserve">regrette </w:t>
      </w:r>
      <w:r w:rsidRPr="00C97E6C">
        <w:t xml:space="preserve">qu’une commission nationale de recherche n’ait </w:t>
      </w:r>
      <w:r>
        <w:t xml:space="preserve">toujours </w:t>
      </w:r>
      <w:r w:rsidRPr="00C97E6C">
        <w:t>pas été établie, comme le prévoit le projet de loi n</w:t>
      </w:r>
      <w:r w:rsidRPr="00C97E6C">
        <w:rPr>
          <w:vertAlign w:val="superscript"/>
        </w:rPr>
        <w:t>o</w:t>
      </w:r>
      <w:r w:rsidRPr="00C97E6C">
        <w:t xml:space="preserve"> 3590, et qu’il n’existe pas de registre unique et centralisé des personnes disparues. Néanmoins, le Comité prend note </w:t>
      </w:r>
      <w:r>
        <w:t xml:space="preserve">que </w:t>
      </w:r>
      <w:r w:rsidRPr="00C97E6C">
        <w:t xml:space="preserve">l’État partie </w:t>
      </w:r>
      <w:r>
        <w:t xml:space="preserve">s’est engagé, </w:t>
      </w:r>
      <w:r w:rsidRPr="00C97E6C">
        <w:t xml:space="preserve">lors de </w:t>
      </w:r>
      <w:r>
        <w:t xml:space="preserve">la séance </w:t>
      </w:r>
      <w:r w:rsidRPr="00C97E6C">
        <w:t xml:space="preserve">publique consacrée à l’examen du rapport, </w:t>
      </w:r>
      <w:r>
        <w:t xml:space="preserve">à </w:t>
      </w:r>
      <w:r w:rsidRPr="00C97E6C">
        <w:t xml:space="preserve">inscrire l’adoption de la loi en question </w:t>
      </w:r>
      <w:r>
        <w:t xml:space="preserve">au </w:t>
      </w:r>
      <w:r w:rsidRPr="00C97E6C">
        <w:t>calendrier législatif du Congrès (art. 6 et 14).</w:t>
      </w:r>
    </w:p>
    <w:p w:rsidR="00120F79" w:rsidRPr="00C97E6C" w:rsidRDefault="00120F79" w:rsidP="00120F79">
      <w:pPr>
        <w:pStyle w:val="SingleTxtG"/>
        <w:ind w:left="1701"/>
      </w:pPr>
      <w:r w:rsidRPr="00C97E6C">
        <w:rPr>
          <w:b/>
        </w:rPr>
        <w:t xml:space="preserve">Afin de promouvoir et de faciliter la mise en place de mécanismes de justice, vérité et réparation </w:t>
      </w:r>
      <w:r>
        <w:rPr>
          <w:b/>
        </w:rPr>
        <w:t>pour les</w:t>
      </w:r>
      <w:r w:rsidRPr="00C97E6C">
        <w:rPr>
          <w:b/>
        </w:rPr>
        <w:t xml:space="preserve"> victimes de disparitions forcées </w:t>
      </w:r>
      <w:r>
        <w:rPr>
          <w:b/>
        </w:rPr>
        <w:t xml:space="preserve">commises pendant le </w:t>
      </w:r>
      <w:r w:rsidRPr="00C97E6C">
        <w:rPr>
          <w:b/>
        </w:rPr>
        <w:t xml:space="preserve">conflit armé, l’État partie </w:t>
      </w:r>
      <w:r>
        <w:rPr>
          <w:b/>
        </w:rPr>
        <w:t xml:space="preserve">devrait </w:t>
      </w:r>
      <w:r w:rsidRPr="00C97E6C">
        <w:rPr>
          <w:b/>
        </w:rPr>
        <w:t>adopter la loi n</w:t>
      </w:r>
      <w:r w:rsidRPr="00C97E6C">
        <w:rPr>
          <w:b/>
          <w:vertAlign w:val="superscript"/>
        </w:rPr>
        <w:t>o</w:t>
      </w:r>
      <w:r w:rsidRPr="00C97E6C">
        <w:rPr>
          <w:b/>
        </w:rPr>
        <w:t xml:space="preserve"> 3590 portant création de la commission nationale de recherche, </w:t>
      </w:r>
      <w:r>
        <w:rPr>
          <w:b/>
        </w:rPr>
        <w:t xml:space="preserve">la doter des ressources humaines et matérielles suffisantes et </w:t>
      </w:r>
      <w:r w:rsidRPr="00C97E6C">
        <w:rPr>
          <w:b/>
        </w:rPr>
        <w:t>établir un registre unique et cen</w:t>
      </w:r>
      <w:r>
        <w:rPr>
          <w:b/>
        </w:rPr>
        <w:t>tralisé des personnes disparues</w:t>
      </w:r>
      <w:r w:rsidRPr="00C97E6C">
        <w:rPr>
          <w:b/>
        </w:rPr>
        <w:t>.</w:t>
      </w:r>
    </w:p>
    <w:p w:rsidR="00120F79" w:rsidRPr="00C97E6C" w:rsidRDefault="00120F79" w:rsidP="00120F79">
      <w:pPr>
        <w:pStyle w:val="SingleTxtG"/>
      </w:pPr>
      <w:r w:rsidRPr="00C97E6C">
        <w:t>22.</w:t>
      </w:r>
      <w:r w:rsidRPr="00C97E6C">
        <w:tab/>
        <w:t xml:space="preserve">Le Comité </w:t>
      </w:r>
      <w:r>
        <w:t>est préoccupé par les niveaux très</w:t>
      </w:r>
      <w:r w:rsidRPr="00C97E6C">
        <w:t xml:space="preserve"> élevés de violence et d’agression contre les défenseurs des droits de l’homme. </w:t>
      </w:r>
      <w:r>
        <w:t>S’il accueille</w:t>
      </w:r>
      <w:r w:rsidRPr="00C97E6C">
        <w:t xml:space="preserve"> avec satisfaction </w:t>
      </w:r>
      <w:r>
        <w:t xml:space="preserve">le rétablissement de l’unité </w:t>
      </w:r>
      <w:r w:rsidRPr="00C97E6C">
        <w:t>d’analyse des attaques contre les défenseurs des droits de l’homme</w:t>
      </w:r>
      <w:r>
        <w:t>,</w:t>
      </w:r>
      <w:r w:rsidRPr="00C97E6C">
        <w:t xml:space="preserve"> en janvier 2012, le Comité </w:t>
      </w:r>
      <w:r>
        <w:t xml:space="preserve">regrette </w:t>
      </w:r>
      <w:r w:rsidRPr="00C97E6C">
        <w:t xml:space="preserve">qu’elle n’ait pas </w:t>
      </w:r>
      <w:r>
        <w:t xml:space="preserve">encore </w:t>
      </w:r>
      <w:r w:rsidRPr="00C97E6C">
        <w:t xml:space="preserve">pu </w:t>
      </w:r>
      <w:r>
        <w:t xml:space="preserve">commencer </w:t>
      </w:r>
      <w:r w:rsidRPr="00C97E6C">
        <w:t xml:space="preserve">ses activités. Le Comité </w:t>
      </w:r>
      <w:r>
        <w:t xml:space="preserve">regrette </w:t>
      </w:r>
      <w:r w:rsidRPr="00C97E6C">
        <w:t xml:space="preserve">également </w:t>
      </w:r>
      <w:r>
        <w:t xml:space="preserve">l’absence </w:t>
      </w:r>
      <w:r w:rsidRPr="00C97E6C">
        <w:t xml:space="preserve">de mécanismes de protection des défenseurs des droits de l’homme </w:t>
      </w:r>
      <w:r>
        <w:t xml:space="preserve">suffisants, ainsi que </w:t>
      </w:r>
      <w:r w:rsidRPr="00C97E6C">
        <w:t xml:space="preserve">des récentes campagnes </w:t>
      </w:r>
      <w:r>
        <w:t>visant à délégitimer l</w:t>
      </w:r>
      <w:r w:rsidRPr="00C97E6C">
        <w:t>es interventions des organisations de la société civile (art. 6 et 7).</w:t>
      </w:r>
    </w:p>
    <w:p w:rsidR="00120F79" w:rsidRPr="00C97E6C" w:rsidRDefault="00120F79" w:rsidP="00120F79">
      <w:pPr>
        <w:pStyle w:val="SingleTxtG"/>
        <w:ind w:left="1701"/>
        <w:rPr>
          <w:b/>
        </w:rPr>
      </w:pPr>
      <w:r w:rsidRPr="00C97E6C">
        <w:rPr>
          <w:b/>
        </w:rPr>
        <w:t xml:space="preserve">L’État partie </w:t>
      </w:r>
      <w:r>
        <w:rPr>
          <w:b/>
        </w:rPr>
        <w:t xml:space="preserve">devrait </w:t>
      </w:r>
      <w:r w:rsidRPr="00C97E6C">
        <w:rPr>
          <w:b/>
        </w:rPr>
        <w:t xml:space="preserve">reconnaître publiquement </w:t>
      </w:r>
      <w:r>
        <w:rPr>
          <w:b/>
        </w:rPr>
        <w:t>la contribution</w:t>
      </w:r>
      <w:r w:rsidRPr="00C97E6C">
        <w:rPr>
          <w:b/>
        </w:rPr>
        <w:t xml:space="preserve"> des défenseurs des droits de l’homme à la justice et à la démocratie. Il </w:t>
      </w:r>
      <w:r>
        <w:rPr>
          <w:b/>
        </w:rPr>
        <w:t xml:space="preserve">devrait </w:t>
      </w:r>
      <w:r w:rsidRPr="00C97E6C">
        <w:rPr>
          <w:b/>
        </w:rPr>
        <w:t xml:space="preserve">également prendre des mesures immédiates pour </w:t>
      </w:r>
      <w:r>
        <w:rPr>
          <w:b/>
        </w:rPr>
        <w:t>assurer une protection efficace</w:t>
      </w:r>
      <w:r w:rsidRPr="00C97E6C">
        <w:rPr>
          <w:b/>
        </w:rPr>
        <w:t xml:space="preserve"> </w:t>
      </w:r>
      <w:r>
        <w:rPr>
          <w:b/>
        </w:rPr>
        <w:t>d</w:t>
      </w:r>
      <w:r w:rsidRPr="00C97E6C">
        <w:rPr>
          <w:b/>
        </w:rPr>
        <w:t>es défenseurs dont la vie et la sécurité sont menacées en raison de l’exercice de leur</w:t>
      </w:r>
      <w:r>
        <w:rPr>
          <w:b/>
        </w:rPr>
        <w:t>s</w:t>
      </w:r>
      <w:r w:rsidRPr="00C97E6C">
        <w:rPr>
          <w:b/>
        </w:rPr>
        <w:t xml:space="preserve"> activité</w:t>
      </w:r>
      <w:r>
        <w:rPr>
          <w:b/>
        </w:rPr>
        <w:t>s</w:t>
      </w:r>
      <w:r w:rsidRPr="00C97E6C">
        <w:rPr>
          <w:b/>
        </w:rPr>
        <w:t xml:space="preserve"> professionnelle</w:t>
      </w:r>
      <w:r>
        <w:rPr>
          <w:b/>
        </w:rPr>
        <w:t>s</w:t>
      </w:r>
      <w:r w:rsidRPr="00C97E6C">
        <w:rPr>
          <w:b/>
        </w:rPr>
        <w:t xml:space="preserve">, faciliter l’ouverture d’enquêtes immédiates, effectives et impartiales </w:t>
      </w:r>
      <w:r>
        <w:rPr>
          <w:b/>
        </w:rPr>
        <w:t xml:space="preserve">dans les cas de </w:t>
      </w:r>
      <w:r w:rsidRPr="00C97E6C">
        <w:rPr>
          <w:b/>
        </w:rPr>
        <w:t xml:space="preserve">menaces, </w:t>
      </w:r>
      <w:r>
        <w:rPr>
          <w:b/>
        </w:rPr>
        <w:t xml:space="preserve">d’agressions </w:t>
      </w:r>
      <w:r w:rsidRPr="00C97E6C">
        <w:rPr>
          <w:b/>
        </w:rPr>
        <w:t xml:space="preserve">et </w:t>
      </w:r>
      <w:r>
        <w:rPr>
          <w:b/>
        </w:rPr>
        <w:t>d’</w:t>
      </w:r>
      <w:r w:rsidRPr="00C97E6C">
        <w:rPr>
          <w:b/>
        </w:rPr>
        <w:t xml:space="preserve">assassinats dont sont victimes les défenseurs des droits de l’homme et </w:t>
      </w:r>
      <w:r>
        <w:rPr>
          <w:b/>
        </w:rPr>
        <w:t xml:space="preserve">faire en sorte que </w:t>
      </w:r>
      <w:r w:rsidRPr="00C97E6C">
        <w:rPr>
          <w:b/>
        </w:rPr>
        <w:t>les auteurs de ces actes</w:t>
      </w:r>
      <w:r>
        <w:rPr>
          <w:b/>
        </w:rPr>
        <w:t xml:space="preserve"> soient poursuivis et punis</w:t>
      </w:r>
      <w:r w:rsidRPr="00C97E6C">
        <w:rPr>
          <w:b/>
        </w:rPr>
        <w:t xml:space="preserve">. L’État partie </w:t>
      </w:r>
      <w:r>
        <w:rPr>
          <w:b/>
        </w:rPr>
        <w:t xml:space="preserve">devrait </w:t>
      </w:r>
      <w:r w:rsidRPr="00C97E6C">
        <w:rPr>
          <w:b/>
        </w:rPr>
        <w:t>doter l’</w:t>
      </w:r>
      <w:r>
        <w:rPr>
          <w:b/>
        </w:rPr>
        <w:t xml:space="preserve">unité </w:t>
      </w:r>
      <w:r w:rsidRPr="00C97E6C">
        <w:rPr>
          <w:b/>
        </w:rPr>
        <w:t xml:space="preserve">d’analyse des attaques contre les défenseurs des droits de l’homme des ressources humaines et matérielles nécessaires à l’accomplissement de ses tâches, et </w:t>
      </w:r>
      <w:r>
        <w:rPr>
          <w:b/>
        </w:rPr>
        <w:t>assurer la participation des</w:t>
      </w:r>
      <w:r w:rsidRPr="00C97E6C">
        <w:rPr>
          <w:b/>
        </w:rPr>
        <w:t xml:space="preserve"> institutions publiques </w:t>
      </w:r>
      <w:r>
        <w:rPr>
          <w:b/>
        </w:rPr>
        <w:t xml:space="preserve">au plus haut </w:t>
      </w:r>
      <w:r w:rsidRPr="00C97E6C">
        <w:rPr>
          <w:b/>
        </w:rPr>
        <w:t>niveau</w:t>
      </w:r>
      <w:r>
        <w:rPr>
          <w:b/>
        </w:rPr>
        <w:t>,</w:t>
      </w:r>
      <w:r w:rsidRPr="00C97E6C">
        <w:rPr>
          <w:b/>
        </w:rPr>
        <w:t xml:space="preserve"> </w:t>
      </w:r>
      <w:r>
        <w:rPr>
          <w:b/>
        </w:rPr>
        <w:t>ayant des pouvoirs de décision.</w:t>
      </w:r>
    </w:p>
    <w:p w:rsidR="00120F79" w:rsidRPr="00C97E6C" w:rsidRDefault="00120F79" w:rsidP="00120F79">
      <w:pPr>
        <w:pStyle w:val="SingleTxtG"/>
      </w:pPr>
      <w:r w:rsidRPr="00C97E6C">
        <w:t>23.</w:t>
      </w:r>
      <w:r w:rsidRPr="00C97E6C">
        <w:tab/>
        <w:t xml:space="preserve">Le Comité </w:t>
      </w:r>
      <w:r>
        <w:t xml:space="preserve">souligne de nouveau avec préoccupation </w:t>
      </w:r>
      <w:r w:rsidRPr="00C97E6C">
        <w:t xml:space="preserve">que l’État partie n’a toujours pas </w:t>
      </w:r>
      <w:r>
        <w:t xml:space="preserve">modifié </w:t>
      </w:r>
      <w:r w:rsidRPr="00C97E6C">
        <w:t xml:space="preserve">la définition de la torture </w:t>
      </w:r>
      <w:r>
        <w:t xml:space="preserve">figurant dans </w:t>
      </w:r>
      <w:r w:rsidRPr="00C97E6C">
        <w:t xml:space="preserve">son Code pénal </w:t>
      </w:r>
      <w:r>
        <w:t xml:space="preserve">de façon à la rendre conforme aux </w:t>
      </w:r>
      <w:r w:rsidRPr="00C97E6C">
        <w:t xml:space="preserve">normes internationales. Il </w:t>
      </w:r>
      <w:r>
        <w:t xml:space="preserve">est </w:t>
      </w:r>
      <w:r w:rsidRPr="00C97E6C">
        <w:t>préoccupé également par le fait que la police et l’</w:t>
      </w:r>
      <w:r>
        <w:t xml:space="preserve">appareil </w:t>
      </w:r>
      <w:r w:rsidRPr="00C97E6C">
        <w:t xml:space="preserve">judiciaire ne </w:t>
      </w:r>
      <w:r>
        <w:t xml:space="preserve">tiennent </w:t>
      </w:r>
      <w:r w:rsidRPr="00C97E6C">
        <w:t>pas de registres fiables de</w:t>
      </w:r>
      <w:r>
        <w:t>s</w:t>
      </w:r>
      <w:r w:rsidRPr="00C97E6C">
        <w:t xml:space="preserve"> cas de torture (art. 7).</w:t>
      </w:r>
    </w:p>
    <w:p w:rsidR="00120F79" w:rsidRPr="00C97E6C" w:rsidRDefault="00120F79" w:rsidP="00120F79">
      <w:pPr>
        <w:pStyle w:val="SingleTxtG"/>
        <w:ind w:left="1701"/>
        <w:rPr>
          <w:b/>
        </w:rPr>
      </w:pPr>
      <w:r w:rsidRPr="00C97E6C">
        <w:rPr>
          <w:b/>
        </w:rPr>
        <w:t xml:space="preserve">L’État partie </w:t>
      </w:r>
      <w:r>
        <w:rPr>
          <w:b/>
        </w:rPr>
        <w:t xml:space="preserve">devrait revoir </w:t>
      </w:r>
      <w:r w:rsidRPr="00C97E6C">
        <w:rPr>
          <w:b/>
        </w:rPr>
        <w:t>sa législation, en particulier les articles 201 </w:t>
      </w:r>
      <w:r w:rsidRPr="00C97E6C">
        <w:rPr>
          <w:b/>
          <w:i/>
        </w:rPr>
        <w:t>bis</w:t>
      </w:r>
      <w:r w:rsidRPr="00C97E6C">
        <w:rPr>
          <w:b/>
        </w:rPr>
        <w:t xml:space="preserve"> et 425 du Code pénal, </w:t>
      </w:r>
      <w:r>
        <w:rPr>
          <w:b/>
        </w:rPr>
        <w:t xml:space="preserve">de façon à introduire l’incrimination de torture, </w:t>
      </w:r>
      <w:r w:rsidRPr="00C97E6C">
        <w:rPr>
          <w:b/>
        </w:rPr>
        <w:t xml:space="preserve">conformément aux normes internationales. Il </w:t>
      </w:r>
      <w:r>
        <w:rPr>
          <w:b/>
        </w:rPr>
        <w:t xml:space="preserve">devrait </w:t>
      </w:r>
      <w:r w:rsidRPr="00C97E6C">
        <w:rPr>
          <w:b/>
        </w:rPr>
        <w:t xml:space="preserve">veiller à ce que tout </w:t>
      </w:r>
      <w:r>
        <w:rPr>
          <w:b/>
        </w:rPr>
        <w:t xml:space="preserve">fait présumé </w:t>
      </w:r>
      <w:r w:rsidRPr="00C97E6C">
        <w:rPr>
          <w:b/>
        </w:rPr>
        <w:t xml:space="preserve">de torture ou </w:t>
      </w:r>
      <w:r>
        <w:rPr>
          <w:b/>
        </w:rPr>
        <w:t xml:space="preserve">tout </w:t>
      </w:r>
      <w:r w:rsidRPr="00C97E6C">
        <w:rPr>
          <w:b/>
        </w:rPr>
        <w:t xml:space="preserve">traitement cruel, inhumain ou dégradant soit </w:t>
      </w:r>
      <w:r>
        <w:rPr>
          <w:b/>
        </w:rPr>
        <w:t xml:space="preserve">immédiatement consigné dans un registre, et soit </w:t>
      </w:r>
      <w:r w:rsidRPr="00C97E6C">
        <w:rPr>
          <w:b/>
        </w:rPr>
        <w:t xml:space="preserve">jugé et </w:t>
      </w:r>
      <w:r>
        <w:rPr>
          <w:b/>
        </w:rPr>
        <w:t>puni selon sa gravité.</w:t>
      </w:r>
    </w:p>
    <w:p w:rsidR="00120F79" w:rsidRPr="00C97E6C" w:rsidRDefault="00120F79" w:rsidP="00120F79">
      <w:pPr>
        <w:pStyle w:val="SingleTxtG"/>
      </w:pPr>
      <w:r w:rsidRPr="00C97E6C">
        <w:t>24.</w:t>
      </w:r>
      <w:r w:rsidRPr="00C97E6C">
        <w:tab/>
        <w:t xml:space="preserve">Le Comité </w:t>
      </w:r>
      <w:r>
        <w:t xml:space="preserve">est préoccupé par le taux élevé de </w:t>
      </w:r>
      <w:r w:rsidRPr="00C97E6C">
        <w:t xml:space="preserve">surpopulation carcérale et </w:t>
      </w:r>
      <w:r>
        <w:t>l</w:t>
      </w:r>
      <w:r w:rsidRPr="00C97E6C">
        <w:t xml:space="preserve">es mauvaises conditions qui règnent dans </w:t>
      </w:r>
      <w:r>
        <w:t>les lieux de détention, reconnu</w:t>
      </w:r>
      <w:r w:rsidRPr="00C97E6C">
        <w:t xml:space="preserve">s par l’État partie, ainsi que </w:t>
      </w:r>
      <w:r>
        <w:t xml:space="preserve">par le </w:t>
      </w:r>
      <w:r w:rsidRPr="00C97E6C">
        <w:t xml:space="preserve">taux élevé d’incarcération. </w:t>
      </w:r>
      <w:r>
        <w:t xml:space="preserve">Il est également </w:t>
      </w:r>
      <w:r w:rsidRPr="00C97E6C">
        <w:t xml:space="preserve">préoccupé par les </w:t>
      </w:r>
      <w:r>
        <w:t xml:space="preserve">informations selon lesquelles des </w:t>
      </w:r>
      <w:r w:rsidRPr="00C97E6C">
        <w:t xml:space="preserve">mineurs </w:t>
      </w:r>
      <w:r>
        <w:t xml:space="preserve">sont </w:t>
      </w:r>
      <w:r w:rsidRPr="00C97E6C">
        <w:t xml:space="preserve">détenus </w:t>
      </w:r>
      <w:r>
        <w:t xml:space="preserve">avec des adultes et </w:t>
      </w:r>
      <w:r w:rsidRPr="00C97E6C">
        <w:t xml:space="preserve">les femmes sont fréquemment victimes de violence sexuelle et sexiste, au moment de </w:t>
      </w:r>
      <w:r>
        <w:t xml:space="preserve">l’arrestation, pendant le transfert et pendant toute la durée de </w:t>
      </w:r>
      <w:r w:rsidRPr="00C97E6C">
        <w:t>leur incarcération (art. 3 et 10).</w:t>
      </w:r>
    </w:p>
    <w:p w:rsidR="00120F79" w:rsidRPr="00C97E6C" w:rsidRDefault="00120F79" w:rsidP="00120F79">
      <w:pPr>
        <w:pStyle w:val="SingleTxtG"/>
        <w:ind w:left="1701"/>
        <w:rPr>
          <w:b/>
        </w:rPr>
      </w:pPr>
      <w:r w:rsidRPr="00C97E6C">
        <w:rPr>
          <w:b/>
        </w:rPr>
        <w:t xml:space="preserve">L’État partie </w:t>
      </w:r>
      <w:r>
        <w:rPr>
          <w:b/>
        </w:rPr>
        <w:t xml:space="preserve">devrait intensifier ses </w:t>
      </w:r>
      <w:r w:rsidRPr="00C97E6C">
        <w:rPr>
          <w:b/>
        </w:rPr>
        <w:t xml:space="preserve">efforts pour améliorer les conditions </w:t>
      </w:r>
      <w:r>
        <w:rPr>
          <w:b/>
        </w:rPr>
        <w:t>carcérales</w:t>
      </w:r>
      <w:r w:rsidRPr="00C97E6C">
        <w:rPr>
          <w:b/>
        </w:rPr>
        <w:t xml:space="preserve">, conformément à l’Ensemble de règles minima pour le traitement des détenus. Il </w:t>
      </w:r>
      <w:r>
        <w:rPr>
          <w:b/>
        </w:rPr>
        <w:t xml:space="preserve">devrait s’occuper </w:t>
      </w:r>
      <w:r w:rsidRPr="00C97E6C">
        <w:rPr>
          <w:b/>
        </w:rPr>
        <w:t xml:space="preserve">en priorité </w:t>
      </w:r>
      <w:r>
        <w:rPr>
          <w:b/>
        </w:rPr>
        <w:t xml:space="preserve">de </w:t>
      </w:r>
      <w:r w:rsidRPr="00C97E6C">
        <w:rPr>
          <w:b/>
        </w:rPr>
        <w:t xml:space="preserve">la question de la surpopulation </w:t>
      </w:r>
      <w:r>
        <w:rPr>
          <w:b/>
        </w:rPr>
        <w:t>et de la</w:t>
      </w:r>
      <w:r w:rsidRPr="00C97E6C">
        <w:rPr>
          <w:b/>
        </w:rPr>
        <w:t xml:space="preserve"> séparation des mineurs, des femmes et des hommes en détention. L’État partie </w:t>
      </w:r>
      <w:r>
        <w:rPr>
          <w:b/>
        </w:rPr>
        <w:t xml:space="preserve">devrait </w:t>
      </w:r>
      <w:r w:rsidRPr="00C97E6C">
        <w:rPr>
          <w:b/>
        </w:rPr>
        <w:t xml:space="preserve">également </w:t>
      </w:r>
      <w:r>
        <w:rPr>
          <w:b/>
        </w:rPr>
        <w:t xml:space="preserve">prendre </w:t>
      </w:r>
      <w:r w:rsidRPr="00C97E6C">
        <w:rPr>
          <w:b/>
        </w:rPr>
        <w:t xml:space="preserve">des </w:t>
      </w:r>
      <w:r>
        <w:rPr>
          <w:b/>
        </w:rPr>
        <w:t>mesures visant spécifiquement à protéger l</w:t>
      </w:r>
      <w:r w:rsidRPr="00C97E6C">
        <w:rPr>
          <w:b/>
        </w:rPr>
        <w:t xml:space="preserve">es droits des femmes détenues, en particulier </w:t>
      </w:r>
      <w:r>
        <w:rPr>
          <w:b/>
        </w:rPr>
        <w:t xml:space="preserve">pendant les </w:t>
      </w:r>
      <w:r w:rsidRPr="00C97E6C">
        <w:rPr>
          <w:b/>
        </w:rPr>
        <w:t>transfert</w:t>
      </w:r>
      <w:r>
        <w:rPr>
          <w:b/>
        </w:rPr>
        <w:t>s</w:t>
      </w:r>
      <w:r w:rsidRPr="00C97E6C">
        <w:rPr>
          <w:b/>
        </w:rPr>
        <w:t>.</w:t>
      </w:r>
    </w:p>
    <w:p w:rsidR="000F3918" w:rsidRDefault="00120F79" w:rsidP="00256FDD">
      <w:pPr>
        <w:pStyle w:val="SingleTxtG"/>
      </w:pPr>
      <w:r w:rsidRPr="00C97E6C">
        <w:t>25.</w:t>
      </w:r>
      <w:r w:rsidRPr="00C97E6C">
        <w:tab/>
        <w:t xml:space="preserve">Le Comité </w:t>
      </w:r>
      <w:r>
        <w:t xml:space="preserve">est </w:t>
      </w:r>
      <w:r w:rsidRPr="00C97E6C">
        <w:t xml:space="preserve">préoccupé par le fait que les réformes du système de justice </w:t>
      </w:r>
      <w:r>
        <w:t>nécessaires</w:t>
      </w:r>
      <w:r w:rsidRPr="00C97E6C">
        <w:t xml:space="preserve"> pour que les progrès notables qui avaient été amorcés dans le</w:t>
      </w:r>
      <w:r>
        <w:t xml:space="preserve">s </w:t>
      </w:r>
      <w:r w:rsidRPr="00C97E6C">
        <w:t xml:space="preserve">enquêtes criminelles et </w:t>
      </w:r>
      <w:r>
        <w:t xml:space="preserve">les </w:t>
      </w:r>
      <w:r w:rsidRPr="00C97E6C">
        <w:t>poursuite</w:t>
      </w:r>
      <w:r>
        <w:t>s</w:t>
      </w:r>
      <w:r w:rsidRPr="00C97E6C">
        <w:t xml:space="preserve"> d’affaires emblématiques aboutissent à la mise en place d’un mécanisme institutionnel, permanent et viable n’ont pas été réalisées. Les intimidations, </w:t>
      </w:r>
      <w:r>
        <w:t xml:space="preserve">les </w:t>
      </w:r>
      <w:r w:rsidRPr="00C97E6C">
        <w:t xml:space="preserve">menaces et </w:t>
      </w:r>
      <w:r>
        <w:t xml:space="preserve">les agressions </w:t>
      </w:r>
      <w:r w:rsidRPr="00C97E6C">
        <w:t xml:space="preserve">subies par des victimes, témoins et </w:t>
      </w:r>
      <w:r>
        <w:t xml:space="preserve">membres </w:t>
      </w:r>
      <w:r w:rsidRPr="00C97E6C">
        <w:t xml:space="preserve">des services judiciaires </w:t>
      </w:r>
      <w:r>
        <w:t xml:space="preserve">pendant les procès portant sur des affaires du passé ou sur des faits de </w:t>
      </w:r>
      <w:r w:rsidRPr="00C97E6C">
        <w:t>criminalité organisée continuent à entraver l’exercice des droits à la vérité et à la justice (art. 14).</w:t>
      </w:r>
    </w:p>
    <w:p w:rsidR="00256FDD" w:rsidRPr="00630254" w:rsidRDefault="00256FDD" w:rsidP="00256FDD">
      <w:pPr>
        <w:pStyle w:val="SingleTxtG"/>
        <w:ind w:left="1701"/>
        <w:rPr>
          <w:b/>
        </w:rPr>
      </w:pPr>
      <w:r w:rsidRPr="00630254">
        <w:rPr>
          <w:b/>
        </w:rPr>
        <w:t>L</w:t>
      </w:r>
      <w:r>
        <w:rPr>
          <w:b/>
        </w:rPr>
        <w:t>’</w:t>
      </w:r>
      <w:r w:rsidRPr="00630254">
        <w:rPr>
          <w:b/>
        </w:rPr>
        <w:t>État partie</w:t>
      </w:r>
      <w:r>
        <w:rPr>
          <w:b/>
        </w:rPr>
        <w:t xml:space="preserve"> devrait procéder en priorité à l’étude et à l’adoption des réformes juridiques de la profession judiciaire, applicables à l’appareil judiciaire et au ministère public, afin de supprimer tout obstacle structurel qui peut </w:t>
      </w:r>
      <w:r w:rsidRPr="00630254">
        <w:rPr>
          <w:b/>
        </w:rPr>
        <w:t>entraver l</w:t>
      </w:r>
      <w:r>
        <w:rPr>
          <w:b/>
        </w:rPr>
        <w:t>’</w:t>
      </w:r>
      <w:r w:rsidRPr="00630254">
        <w:rPr>
          <w:b/>
        </w:rPr>
        <w:t>indépendance et l</w:t>
      </w:r>
      <w:r>
        <w:rPr>
          <w:b/>
        </w:rPr>
        <w:t>’</w:t>
      </w:r>
      <w:r w:rsidRPr="00630254">
        <w:rPr>
          <w:b/>
        </w:rPr>
        <w:t>impartialité de la justice. L</w:t>
      </w:r>
      <w:r>
        <w:rPr>
          <w:b/>
        </w:rPr>
        <w:t>’</w:t>
      </w:r>
      <w:r w:rsidRPr="00630254">
        <w:rPr>
          <w:b/>
        </w:rPr>
        <w:t xml:space="preserve">État partie </w:t>
      </w:r>
      <w:r>
        <w:rPr>
          <w:b/>
        </w:rPr>
        <w:t>devrait</w:t>
      </w:r>
      <w:r w:rsidRPr="00630254">
        <w:rPr>
          <w:b/>
        </w:rPr>
        <w:t xml:space="preserve"> également continuer d</w:t>
      </w:r>
      <w:r>
        <w:rPr>
          <w:b/>
        </w:rPr>
        <w:t>’</w:t>
      </w:r>
      <w:r w:rsidRPr="00630254">
        <w:rPr>
          <w:b/>
        </w:rPr>
        <w:t>appuyer la Commission internationale contre l</w:t>
      </w:r>
      <w:r>
        <w:rPr>
          <w:b/>
        </w:rPr>
        <w:t>’</w:t>
      </w:r>
      <w:r w:rsidRPr="00630254">
        <w:rPr>
          <w:b/>
        </w:rPr>
        <w:t xml:space="preserve">impunité au Guatemala dans son action visant à améliorer les enquêtes </w:t>
      </w:r>
      <w:r>
        <w:rPr>
          <w:b/>
        </w:rPr>
        <w:t>criminelles,</w:t>
      </w:r>
      <w:r w:rsidRPr="00630254">
        <w:rPr>
          <w:b/>
        </w:rPr>
        <w:t xml:space="preserve"> </w:t>
      </w:r>
      <w:r>
        <w:rPr>
          <w:b/>
        </w:rPr>
        <w:t xml:space="preserve">les </w:t>
      </w:r>
      <w:r w:rsidRPr="00630254">
        <w:rPr>
          <w:b/>
        </w:rPr>
        <w:t>poursuites judiciaires et l</w:t>
      </w:r>
      <w:r>
        <w:rPr>
          <w:b/>
        </w:rPr>
        <w:t>’</w:t>
      </w:r>
      <w:r w:rsidRPr="00630254">
        <w:rPr>
          <w:b/>
        </w:rPr>
        <w:t>application de la l</w:t>
      </w:r>
      <w:r>
        <w:rPr>
          <w:b/>
        </w:rPr>
        <w:t>égislation</w:t>
      </w:r>
      <w:r w:rsidRPr="00630254">
        <w:rPr>
          <w:b/>
        </w:rPr>
        <w:t xml:space="preserve"> relative à la sécurité publique.</w:t>
      </w:r>
    </w:p>
    <w:p w:rsidR="00256FDD" w:rsidRDefault="00256FDD" w:rsidP="00256FDD">
      <w:pPr>
        <w:pStyle w:val="SingleTxtG"/>
      </w:pPr>
      <w:r>
        <w:t>26.</w:t>
      </w:r>
      <w:r>
        <w:tab/>
        <w:t>Le Comité est préoccupé par le fait que l’accès à la justice est limité en raison de la couverture géographique insuffisante des organes judiciaires et de la vision monoculturelle qui prévaut dans le système de justice. Il regrette aussi qu’il n’y ait pas d’interprètes pour répondre aux besoins des autochtones (art. 14 et 27).</w:t>
      </w:r>
    </w:p>
    <w:p w:rsidR="00256FDD" w:rsidRPr="00630254" w:rsidRDefault="00256FDD" w:rsidP="00256FDD">
      <w:pPr>
        <w:pStyle w:val="SingleTxtG"/>
        <w:ind w:left="1701"/>
        <w:rPr>
          <w:b/>
        </w:rPr>
      </w:pPr>
      <w:r w:rsidRPr="00630254">
        <w:rPr>
          <w:b/>
        </w:rPr>
        <w:t>L</w:t>
      </w:r>
      <w:r>
        <w:rPr>
          <w:b/>
        </w:rPr>
        <w:t>’</w:t>
      </w:r>
      <w:r w:rsidRPr="00630254">
        <w:rPr>
          <w:b/>
        </w:rPr>
        <w:t xml:space="preserve">État partie </w:t>
      </w:r>
      <w:r>
        <w:rPr>
          <w:b/>
        </w:rPr>
        <w:t xml:space="preserve">devrait faire le nécessaire pour permettre à tous d’accéder </w:t>
      </w:r>
      <w:r w:rsidRPr="00630254">
        <w:rPr>
          <w:b/>
        </w:rPr>
        <w:t>à la justice dans sa propre langue, en adoptant des politiques efficaces de recrutement de fonctionnaires bilingues, créant le nombre de postes d</w:t>
      </w:r>
      <w:r>
        <w:rPr>
          <w:b/>
        </w:rPr>
        <w:t>’</w:t>
      </w:r>
      <w:r w:rsidRPr="00630254">
        <w:rPr>
          <w:b/>
        </w:rPr>
        <w:t xml:space="preserve">interprètes requis, assurant une formation adéquate des professionnels de </w:t>
      </w:r>
      <w:r>
        <w:rPr>
          <w:b/>
        </w:rPr>
        <w:t>façon</w:t>
      </w:r>
      <w:r w:rsidRPr="00630254">
        <w:rPr>
          <w:b/>
        </w:rPr>
        <w:t xml:space="preserve"> qu</w:t>
      </w:r>
      <w:r>
        <w:rPr>
          <w:b/>
        </w:rPr>
        <w:t>’</w:t>
      </w:r>
      <w:r w:rsidRPr="00630254">
        <w:rPr>
          <w:b/>
        </w:rPr>
        <w:t>ils puissent exercer le</w:t>
      </w:r>
      <w:r>
        <w:rPr>
          <w:b/>
        </w:rPr>
        <w:t>ur</w:t>
      </w:r>
      <w:r w:rsidRPr="00630254">
        <w:rPr>
          <w:b/>
        </w:rPr>
        <w:t xml:space="preserve">s fonctions et évaluant constamment la qualité des services dans toutes les régions du pays. </w:t>
      </w:r>
      <w:r>
        <w:rPr>
          <w:b/>
        </w:rPr>
        <w:t>De plus</w:t>
      </w:r>
      <w:r w:rsidRPr="00630254">
        <w:rPr>
          <w:b/>
        </w:rPr>
        <w:t>, l</w:t>
      </w:r>
      <w:r>
        <w:rPr>
          <w:b/>
        </w:rPr>
        <w:t>’</w:t>
      </w:r>
      <w:r w:rsidRPr="00630254">
        <w:rPr>
          <w:b/>
        </w:rPr>
        <w:t xml:space="preserve">État partie </w:t>
      </w:r>
      <w:r>
        <w:rPr>
          <w:b/>
        </w:rPr>
        <w:t>devrait</w:t>
      </w:r>
      <w:r w:rsidRPr="00630254">
        <w:rPr>
          <w:b/>
        </w:rPr>
        <w:t xml:space="preserve"> mettre en </w:t>
      </w:r>
      <w:r>
        <w:rPr>
          <w:b/>
        </w:rPr>
        <w:t>œuvre</w:t>
      </w:r>
      <w:r w:rsidRPr="00630254">
        <w:rPr>
          <w:b/>
        </w:rPr>
        <w:t xml:space="preserve"> des programmes de formation spécifique</w:t>
      </w:r>
      <w:r>
        <w:rPr>
          <w:b/>
        </w:rPr>
        <w:t>ment conçus pour les personnels</w:t>
      </w:r>
      <w:r w:rsidRPr="00630254">
        <w:rPr>
          <w:b/>
        </w:rPr>
        <w:t xml:space="preserve"> judiciaires chargés de représenter</w:t>
      </w:r>
      <w:r>
        <w:rPr>
          <w:b/>
        </w:rPr>
        <w:t xml:space="preserve"> la justice d</w:t>
      </w:r>
      <w:r w:rsidRPr="00630254">
        <w:rPr>
          <w:b/>
        </w:rPr>
        <w:t>ans les zones autochtones.</w:t>
      </w:r>
    </w:p>
    <w:p w:rsidR="00256FDD" w:rsidRDefault="00256FDD" w:rsidP="00256FDD">
      <w:pPr>
        <w:pStyle w:val="SingleTxtG"/>
      </w:pPr>
      <w:r>
        <w:t>27.</w:t>
      </w:r>
      <w:r>
        <w:tab/>
        <w:t>Le Comité donne acte à l’État partie des mesures qu’il a prises, comme le Programme de développement des peuples autochtones 2009-2012 et les réformes constitutionnelles de 2001 visant à garantir les droits autochtones, mais il regrette que les peuples autochtones ne soient pas effectivement consultés pendant les procédures d’adoption des décisions qui touchent à leurs droits (art. 2, 25 et 27).</w:t>
      </w:r>
    </w:p>
    <w:p w:rsidR="00256FDD" w:rsidRPr="00630254" w:rsidRDefault="00256FDD" w:rsidP="00256FDD">
      <w:pPr>
        <w:pStyle w:val="SingleTxtG"/>
        <w:ind w:left="1701"/>
        <w:rPr>
          <w:b/>
        </w:rPr>
      </w:pPr>
      <w:r w:rsidRPr="00630254">
        <w:rPr>
          <w:b/>
        </w:rPr>
        <w:t>L</w:t>
      </w:r>
      <w:r>
        <w:rPr>
          <w:b/>
        </w:rPr>
        <w:t>’</w:t>
      </w:r>
      <w:r w:rsidRPr="00630254">
        <w:rPr>
          <w:b/>
        </w:rPr>
        <w:t xml:space="preserve">État partie </w:t>
      </w:r>
      <w:r>
        <w:rPr>
          <w:b/>
        </w:rPr>
        <w:t>devrait s’acquitter de</w:t>
      </w:r>
      <w:r w:rsidRPr="00630254">
        <w:rPr>
          <w:b/>
        </w:rPr>
        <w:t xml:space="preserve"> l</w:t>
      </w:r>
      <w:r>
        <w:rPr>
          <w:b/>
        </w:rPr>
        <w:t>’</w:t>
      </w:r>
      <w:r w:rsidRPr="00630254">
        <w:rPr>
          <w:b/>
        </w:rPr>
        <w:t xml:space="preserve">engagement </w:t>
      </w:r>
      <w:r>
        <w:rPr>
          <w:b/>
        </w:rPr>
        <w:t xml:space="preserve">international </w:t>
      </w:r>
      <w:r w:rsidRPr="00630254">
        <w:rPr>
          <w:b/>
        </w:rPr>
        <w:t>qu</w:t>
      </w:r>
      <w:r>
        <w:rPr>
          <w:b/>
        </w:rPr>
        <w:t>’</w:t>
      </w:r>
      <w:r w:rsidRPr="00630254">
        <w:rPr>
          <w:b/>
        </w:rPr>
        <w:t xml:space="preserve">il a pris de mener avec les peuples autochtones des consultations préalables </w:t>
      </w:r>
      <w:r>
        <w:rPr>
          <w:b/>
        </w:rPr>
        <w:t xml:space="preserve">et éclairées pour toutes les décisions relatives à des projets qui ont des incidences sur leurs droits, </w:t>
      </w:r>
      <w:r w:rsidRPr="00630254">
        <w:rPr>
          <w:b/>
        </w:rPr>
        <w:t>conformément à l</w:t>
      </w:r>
      <w:r>
        <w:rPr>
          <w:b/>
        </w:rPr>
        <w:t>’</w:t>
      </w:r>
      <w:r w:rsidRPr="00630254">
        <w:rPr>
          <w:b/>
        </w:rPr>
        <w:t xml:space="preserve">article 27 du Pacte. </w:t>
      </w:r>
      <w:r>
        <w:rPr>
          <w:b/>
        </w:rPr>
        <w:t>Il devrait également reconnaître toutes les décisions prises par les peuples autochtones pendant les consultations et en tenir dûment compte.</w:t>
      </w:r>
    </w:p>
    <w:p w:rsidR="00256FDD" w:rsidRDefault="00256FDD" w:rsidP="00256FDD">
      <w:pPr>
        <w:pStyle w:val="SingleTxtG"/>
      </w:pPr>
      <w:r>
        <w:t>28.</w:t>
      </w:r>
      <w:r>
        <w:tab/>
        <w:t>L’État partie devrait diffuser largement le texte du Pacte, du troisième rapport périodique, des réponses écrites à la liste des points à traiter établie par le Comité et des présentes observations finales auprès des autorités judiciaires, législatives et administratives, de la société civile et des organisations non gouvernementales présentes dans le pays, ainsi qu’auprès du grand public. Le Comité suggère également que le rapport et les observations finales soient traduits dans les langues officielles de l’État partie. Il demande également à l’État partie, lorsqu’il élaborera son quatrième rapport périodique, d’engager de larges consultations avec la société civile et les organisations non gouvernementales.</w:t>
      </w:r>
    </w:p>
    <w:p w:rsidR="00256FDD" w:rsidRDefault="00256FDD" w:rsidP="00256FDD">
      <w:pPr>
        <w:pStyle w:val="SingleTxtG"/>
      </w:pPr>
      <w:r>
        <w:t>29.</w:t>
      </w:r>
      <w:r>
        <w:tab/>
        <w:t>Conformément au paragraphe 5 de l’article 71 du Règlement intérieur du Comité, l’État partie devrait faire parvenir, dans un délai d’un an, des renseignements sur la suite qu’il aura donnée aux recommandations figurant dans les paragraphes 7, 21 et 22.</w:t>
      </w:r>
    </w:p>
    <w:p w:rsidR="00256FDD" w:rsidRDefault="00256FDD" w:rsidP="00256FDD">
      <w:pPr>
        <w:pStyle w:val="SingleTxtG"/>
      </w:pPr>
      <w:r>
        <w:t>30.</w:t>
      </w:r>
      <w:r>
        <w:tab/>
        <w:t>Le Comité demande à l’État partie de faire figurer dans son prochain rapport périodique, qui devra lui parvenir d’ici au 30 mars 2016, des renseignements précis et à jour sur la suite qu’il aura donnée aux autres recommandations et sur l’application du Pacte dans son ensemble.</w:t>
      </w:r>
    </w:p>
    <w:p w:rsidR="00256FDD" w:rsidRPr="00256FDD" w:rsidRDefault="00256FDD" w:rsidP="00256FD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56FDD" w:rsidRPr="00256FDD" w:rsidSect="008E026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64" w:rsidRDefault="00567F64"/>
  </w:endnote>
  <w:endnote w:type="continuationSeparator" w:id="0">
    <w:p w:rsidR="00567F64" w:rsidRDefault="00567F64"/>
  </w:endnote>
  <w:endnote w:type="continuationNotice" w:id="1">
    <w:p w:rsidR="00567F64" w:rsidRPr="00903B66" w:rsidRDefault="00567F64"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4" w:rsidRPr="008E026D" w:rsidRDefault="00567F64" w:rsidP="008E026D">
    <w:pPr>
      <w:pStyle w:val="Footer"/>
      <w:tabs>
        <w:tab w:val="right" w:pos="9638"/>
      </w:tabs>
    </w:pPr>
    <w:r w:rsidRPr="008E026D">
      <w:rPr>
        <w:b/>
        <w:sz w:val="18"/>
      </w:rPr>
      <w:fldChar w:fldCharType="begin"/>
    </w:r>
    <w:r w:rsidRPr="008E026D">
      <w:rPr>
        <w:b/>
        <w:sz w:val="18"/>
      </w:rPr>
      <w:instrText xml:space="preserve"> PAGE  \* MERGEFORMAT </w:instrText>
    </w:r>
    <w:r w:rsidRPr="008E026D">
      <w:rPr>
        <w:b/>
        <w:sz w:val="18"/>
      </w:rPr>
      <w:fldChar w:fldCharType="separate"/>
    </w:r>
    <w:r>
      <w:rPr>
        <w:b/>
        <w:noProof/>
        <w:sz w:val="18"/>
      </w:rPr>
      <w:t>8</w:t>
    </w:r>
    <w:r w:rsidRPr="008E026D">
      <w:rPr>
        <w:b/>
        <w:sz w:val="18"/>
      </w:rPr>
      <w:fldChar w:fldCharType="end"/>
    </w:r>
    <w:r>
      <w:rPr>
        <w:b/>
        <w:sz w:val="18"/>
      </w:rPr>
      <w:tab/>
    </w:r>
    <w:r>
      <w:t>GE.12-42099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4" w:rsidRPr="008E026D" w:rsidRDefault="00567F64" w:rsidP="008E026D">
    <w:pPr>
      <w:pStyle w:val="Footer"/>
      <w:tabs>
        <w:tab w:val="right" w:pos="9638"/>
      </w:tabs>
      <w:rPr>
        <w:b/>
        <w:sz w:val="18"/>
      </w:rPr>
    </w:pPr>
    <w:r>
      <w:t>GE.12-42099</w:t>
    </w:r>
    <w:r>
      <w:tab/>
    </w:r>
    <w:r w:rsidRPr="008E026D">
      <w:rPr>
        <w:b/>
        <w:sz w:val="18"/>
      </w:rPr>
      <w:fldChar w:fldCharType="begin"/>
    </w:r>
    <w:r w:rsidRPr="008E026D">
      <w:rPr>
        <w:b/>
        <w:sz w:val="18"/>
      </w:rPr>
      <w:instrText xml:space="preserve"> PAGE  \* MERGEFORMAT </w:instrText>
    </w:r>
    <w:r w:rsidRPr="008E026D">
      <w:rPr>
        <w:b/>
        <w:sz w:val="18"/>
      </w:rPr>
      <w:fldChar w:fldCharType="separate"/>
    </w:r>
    <w:r>
      <w:rPr>
        <w:b/>
        <w:noProof/>
        <w:sz w:val="18"/>
      </w:rPr>
      <w:t>7</w:t>
    </w:r>
    <w:r w:rsidRPr="008E02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4" w:rsidRDefault="00567F64">
    <w:pPr>
      <w:pStyle w:val="Footer"/>
    </w:pPr>
    <w:r>
      <w:rPr>
        <w:sz w:val="20"/>
      </w:rPr>
      <w:t>GE.12-42099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230512    250512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64" w:rsidRPr="00D27D5E" w:rsidRDefault="00567F64" w:rsidP="00D27D5E">
      <w:pPr>
        <w:tabs>
          <w:tab w:val="right" w:pos="2155"/>
        </w:tabs>
        <w:spacing w:after="80"/>
        <w:ind w:left="680"/>
        <w:rPr>
          <w:u w:val="single"/>
        </w:rPr>
      </w:pPr>
      <w:r>
        <w:rPr>
          <w:u w:val="single"/>
        </w:rPr>
        <w:tab/>
      </w:r>
    </w:p>
  </w:footnote>
  <w:footnote w:type="continuationSeparator" w:id="0">
    <w:p w:rsidR="00567F64" w:rsidRPr="00091505" w:rsidRDefault="00567F64" w:rsidP="00091505">
      <w:pPr>
        <w:tabs>
          <w:tab w:val="right" w:pos="2155"/>
        </w:tabs>
        <w:spacing w:after="80"/>
        <w:ind w:left="680"/>
        <w:rPr>
          <w:u w:val="single"/>
        </w:rPr>
      </w:pPr>
      <w:r w:rsidRPr="00091505">
        <w:rPr>
          <w:u w:val="single"/>
        </w:rPr>
        <w:tab/>
      </w:r>
    </w:p>
  </w:footnote>
  <w:footnote w:type="continuationNotice" w:id="1">
    <w:p w:rsidR="00567F64" w:rsidRPr="00903B66" w:rsidRDefault="00567F64" w:rsidP="00903B6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4" w:rsidRPr="008E026D" w:rsidRDefault="00567F64">
    <w:pPr>
      <w:pStyle w:val="Header"/>
    </w:pPr>
    <w:r>
      <w:t>CCPR/C/GTM/CO/3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64" w:rsidRPr="008E026D" w:rsidRDefault="00567F64" w:rsidP="008E026D">
    <w:pPr>
      <w:pStyle w:val="Header"/>
      <w:jc w:val="right"/>
    </w:pPr>
    <w:r>
      <w:t>CCPR/C/GTM/CO/3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B0C"/>
    <w:rsid w:val="00016AC5"/>
    <w:rsid w:val="00091505"/>
    <w:rsid w:val="000A147A"/>
    <w:rsid w:val="000E61F8"/>
    <w:rsid w:val="000F3918"/>
    <w:rsid w:val="000F41F2"/>
    <w:rsid w:val="00120F79"/>
    <w:rsid w:val="00160540"/>
    <w:rsid w:val="00192EEB"/>
    <w:rsid w:val="001A20FB"/>
    <w:rsid w:val="001B102E"/>
    <w:rsid w:val="001C3080"/>
    <w:rsid w:val="001D7F8A"/>
    <w:rsid w:val="001E3FEB"/>
    <w:rsid w:val="001E4A02"/>
    <w:rsid w:val="001F25C4"/>
    <w:rsid w:val="00225A8C"/>
    <w:rsid w:val="00256FDD"/>
    <w:rsid w:val="002659F1"/>
    <w:rsid w:val="0027751F"/>
    <w:rsid w:val="00282877"/>
    <w:rsid w:val="00287E79"/>
    <w:rsid w:val="002928F9"/>
    <w:rsid w:val="002A5D07"/>
    <w:rsid w:val="002E0222"/>
    <w:rsid w:val="002E1A7F"/>
    <w:rsid w:val="002E3AAB"/>
    <w:rsid w:val="003016B7"/>
    <w:rsid w:val="003515AA"/>
    <w:rsid w:val="00355F26"/>
    <w:rsid w:val="00366F5B"/>
    <w:rsid w:val="00374106"/>
    <w:rsid w:val="003976D5"/>
    <w:rsid w:val="003C254D"/>
    <w:rsid w:val="003D6C68"/>
    <w:rsid w:val="00413931"/>
    <w:rsid w:val="004159D0"/>
    <w:rsid w:val="00464EEE"/>
    <w:rsid w:val="00471EE8"/>
    <w:rsid w:val="00474D71"/>
    <w:rsid w:val="004F762A"/>
    <w:rsid w:val="00543D5E"/>
    <w:rsid w:val="00567F64"/>
    <w:rsid w:val="00571F41"/>
    <w:rsid w:val="005B3ECE"/>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75D99"/>
    <w:rsid w:val="00796940"/>
    <w:rsid w:val="007C7846"/>
    <w:rsid w:val="007F55CB"/>
    <w:rsid w:val="00807B25"/>
    <w:rsid w:val="00844750"/>
    <w:rsid w:val="00873B3C"/>
    <w:rsid w:val="00892241"/>
    <w:rsid w:val="008A39ED"/>
    <w:rsid w:val="008B44C4"/>
    <w:rsid w:val="008E026D"/>
    <w:rsid w:val="008E7FAE"/>
    <w:rsid w:val="008F53ED"/>
    <w:rsid w:val="00903B66"/>
    <w:rsid w:val="00911BF7"/>
    <w:rsid w:val="00943FFD"/>
    <w:rsid w:val="00977EC8"/>
    <w:rsid w:val="00993DE6"/>
    <w:rsid w:val="009A73C1"/>
    <w:rsid w:val="009D3A8C"/>
    <w:rsid w:val="009E2821"/>
    <w:rsid w:val="009E7956"/>
    <w:rsid w:val="00A228B4"/>
    <w:rsid w:val="00A2492E"/>
    <w:rsid w:val="00A720C2"/>
    <w:rsid w:val="00A9469F"/>
    <w:rsid w:val="00AA3390"/>
    <w:rsid w:val="00AB46C7"/>
    <w:rsid w:val="00AB51C8"/>
    <w:rsid w:val="00AC67A1"/>
    <w:rsid w:val="00AC7977"/>
    <w:rsid w:val="00AE352C"/>
    <w:rsid w:val="00AF1CE8"/>
    <w:rsid w:val="00B32E2D"/>
    <w:rsid w:val="00B61990"/>
    <w:rsid w:val="00B93051"/>
    <w:rsid w:val="00BF0556"/>
    <w:rsid w:val="00C261F8"/>
    <w:rsid w:val="00C33100"/>
    <w:rsid w:val="00C4083C"/>
    <w:rsid w:val="00CA6A02"/>
    <w:rsid w:val="00CB5A09"/>
    <w:rsid w:val="00CD1A71"/>
    <w:rsid w:val="00CD1FBB"/>
    <w:rsid w:val="00CE6DC4"/>
    <w:rsid w:val="00CF5128"/>
    <w:rsid w:val="00D016B5"/>
    <w:rsid w:val="00D034F1"/>
    <w:rsid w:val="00D116BB"/>
    <w:rsid w:val="00D212B2"/>
    <w:rsid w:val="00D27D5E"/>
    <w:rsid w:val="00D35B2D"/>
    <w:rsid w:val="00DE6D90"/>
    <w:rsid w:val="00DF002F"/>
    <w:rsid w:val="00DF3BF1"/>
    <w:rsid w:val="00E0244D"/>
    <w:rsid w:val="00E144C5"/>
    <w:rsid w:val="00E368FF"/>
    <w:rsid w:val="00E81E94"/>
    <w:rsid w:val="00E82607"/>
    <w:rsid w:val="00EA4B0C"/>
    <w:rsid w:val="00EF318A"/>
    <w:rsid w:val="00F12B55"/>
    <w:rsid w:val="00F33865"/>
    <w:rsid w:val="00F63899"/>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4224</Words>
  <Characters>23223</Characters>
  <Application>Microsoft Office Word</Application>
  <DocSecurity>4</DocSecurity>
  <Lines>369</Lines>
  <Paragraphs>72</Paragraphs>
  <ScaleCrop>false</ScaleCrop>
  <HeadingPairs>
    <vt:vector size="2" baseType="variant">
      <vt:variant>
        <vt:lpstr>Titre</vt:lpstr>
      </vt:variant>
      <vt:variant>
        <vt:i4>1</vt:i4>
      </vt:variant>
    </vt:vector>
  </HeadingPairs>
  <TitlesOfParts>
    <vt:vector size="1" baseType="lpstr">
      <vt:lpstr>CCPR/C/GTM/CO/3</vt:lpstr>
    </vt:vector>
  </TitlesOfParts>
  <Company>CSD</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CCPR/C/GTM/CO/3</dc:title>
  <dc:subject>FINAL</dc:subject>
  <dc:creator>ROBERT</dc:creator>
  <cp:keywords/>
  <dc:description/>
  <cp:lastModifiedBy>Pool</cp:lastModifiedBy>
  <cp:revision>2</cp:revision>
  <cp:lastPrinted>2012-05-24T15:35:00Z</cp:lastPrinted>
  <dcterms:created xsi:type="dcterms:W3CDTF">2012-05-25T12:46:00Z</dcterms:created>
  <dcterms:modified xsi:type="dcterms:W3CDTF">2012-05-25T12:46:00Z</dcterms:modified>
</cp:coreProperties>
</file>