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4E9BBD7" w14:textId="77777777" w:rsidTr="00C6457C">
        <w:trPr>
          <w:trHeight w:hRule="exact" w:val="851"/>
        </w:trPr>
        <w:tc>
          <w:tcPr>
            <w:tcW w:w="1276" w:type="dxa"/>
            <w:tcBorders>
              <w:bottom w:val="single" w:sz="4" w:space="0" w:color="auto"/>
            </w:tcBorders>
          </w:tcPr>
          <w:p w14:paraId="718C0BC0" w14:textId="77777777" w:rsidR="002D5AAC" w:rsidRPr="0056415C" w:rsidRDefault="002D5AAC" w:rsidP="00AA16D7">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24ABA8B5"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873FE25" w14:textId="2014052E" w:rsidR="002D5AAC" w:rsidRDefault="00AA16D7" w:rsidP="00AA16D7">
            <w:pPr>
              <w:jc w:val="right"/>
            </w:pPr>
            <w:r w:rsidRPr="00AA16D7">
              <w:rPr>
                <w:sz w:val="40"/>
              </w:rPr>
              <w:t>CRPD</w:t>
            </w:r>
            <w:r>
              <w:t>/C/AFG/Q/1</w:t>
            </w:r>
          </w:p>
        </w:tc>
      </w:tr>
      <w:tr w:rsidR="002D5AAC" w14:paraId="6CDD0906" w14:textId="77777777" w:rsidTr="00C6457C">
        <w:trPr>
          <w:trHeight w:hRule="exact" w:val="2835"/>
        </w:trPr>
        <w:tc>
          <w:tcPr>
            <w:tcW w:w="1276" w:type="dxa"/>
            <w:tcBorders>
              <w:top w:val="single" w:sz="4" w:space="0" w:color="auto"/>
              <w:bottom w:val="single" w:sz="12" w:space="0" w:color="auto"/>
            </w:tcBorders>
          </w:tcPr>
          <w:p w14:paraId="55D7FE3F" w14:textId="77777777" w:rsidR="002D5AAC" w:rsidRDefault="00952284" w:rsidP="00C6457C">
            <w:pPr>
              <w:spacing w:before="120"/>
              <w:jc w:val="center"/>
            </w:pPr>
            <w:r>
              <w:rPr>
                <w:noProof/>
              </w:rPr>
              <w:drawing>
                <wp:inline distT="0" distB="0" distL="0" distR="0" wp14:anchorId="5F21247C" wp14:editId="15819A44">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419A3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54C24B29" w14:textId="77777777" w:rsidR="002D5AAC" w:rsidRDefault="00AA16D7" w:rsidP="00C6457C">
            <w:pPr>
              <w:spacing w:before="240"/>
            </w:pPr>
            <w:r>
              <w:t>Distr. general</w:t>
            </w:r>
          </w:p>
          <w:p w14:paraId="35294F2B" w14:textId="77777777" w:rsidR="00AA16D7" w:rsidRDefault="00AA16D7" w:rsidP="00AA16D7">
            <w:pPr>
              <w:spacing w:line="240" w:lineRule="exact"/>
            </w:pPr>
            <w:r>
              <w:t>21 de julio de 2022</w:t>
            </w:r>
          </w:p>
          <w:p w14:paraId="26EF94EB" w14:textId="77777777" w:rsidR="00AA16D7" w:rsidRDefault="00AA16D7" w:rsidP="00AA16D7">
            <w:pPr>
              <w:spacing w:line="240" w:lineRule="exact"/>
            </w:pPr>
            <w:r>
              <w:t>Español</w:t>
            </w:r>
          </w:p>
          <w:p w14:paraId="1E00AB5E" w14:textId="77777777" w:rsidR="00AA16D7" w:rsidRDefault="00AA16D7" w:rsidP="00AA16D7">
            <w:pPr>
              <w:spacing w:line="240" w:lineRule="exact"/>
            </w:pPr>
            <w:r>
              <w:t>Original: inglés</w:t>
            </w:r>
          </w:p>
          <w:p w14:paraId="21C710D2" w14:textId="6DD5B129" w:rsidR="00AA16D7" w:rsidRDefault="00AA16D7" w:rsidP="00AA16D7">
            <w:pPr>
              <w:spacing w:line="240" w:lineRule="exact"/>
            </w:pPr>
            <w:r>
              <w:t>Español, francés e inglés únicamente</w:t>
            </w:r>
          </w:p>
        </w:tc>
      </w:tr>
    </w:tbl>
    <w:p w14:paraId="5A169001" w14:textId="77777777" w:rsidR="00AA16D7" w:rsidRPr="00AA16D7" w:rsidRDefault="00AA16D7" w:rsidP="00AA16D7">
      <w:pPr>
        <w:spacing w:before="120" w:line="240" w:lineRule="auto"/>
        <w:rPr>
          <w:b/>
          <w:sz w:val="24"/>
          <w:szCs w:val="24"/>
          <w:lang w:val="es-ES_tradnl"/>
        </w:rPr>
      </w:pPr>
      <w:r w:rsidRPr="00AA16D7">
        <w:rPr>
          <w:b/>
          <w:bCs/>
          <w:sz w:val="24"/>
          <w:szCs w:val="24"/>
          <w:lang w:val="es-ES_tradnl"/>
        </w:rPr>
        <w:t>Comité sobre los Derechos de las Personas con Discapacidad</w:t>
      </w:r>
    </w:p>
    <w:p w14:paraId="2E9F554C" w14:textId="06FB3E2B" w:rsidR="00AA16D7" w:rsidRPr="00AA16D7" w:rsidRDefault="00AA16D7" w:rsidP="00AA16D7">
      <w:pPr>
        <w:pStyle w:val="HChG"/>
        <w:rPr>
          <w:lang w:val="es-ES_tradnl"/>
        </w:rPr>
      </w:pPr>
      <w:r>
        <w:rPr>
          <w:lang w:val="es-ES_tradnl"/>
        </w:rPr>
        <w:tab/>
      </w:r>
      <w:r w:rsidRPr="00AA16D7">
        <w:rPr>
          <w:lang w:val="es-ES_tradnl"/>
        </w:rPr>
        <w:tab/>
        <w:t xml:space="preserve">Lista de cuestiones relativa al informe inicial </w:t>
      </w:r>
      <w:r>
        <w:rPr>
          <w:lang w:val="es-ES_tradnl"/>
        </w:rPr>
        <w:br/>
      </w:r>
      <w:r w:rsidRPr="00AA16D7">
        <w:rPr>
          <w:lang w:val="es-ES_tradnl"/>
        </w:rPr>
        <w:t>de</w:t>
      </w:r>
      <w:r w:rsidR="00DB282C">
        <w:rPr>
          <w:lang w:val="es-ES_tradnl"/>
        </w:rPr>
        <w:t>l</w:t>
      </w:r>
      <w:r w:rsidRPr="00AA16D7">
        <w:rPr>
          <w:lang w:val="es-ES_tradnl"/>
        </w:rPr>
        <w:t xml:space="preserve"> Afganistán</w:t>
      </w:r>
      <w:r w:rsidRPr="00AA16D7">
        <w:rPr>
          <w:rStyle w:val="Refdenotaalpie"/>
          <w:b w:val="0"/>
          <w:bCs/>
          <w:sz w:val="20"/>
          <w:vertAlign w:val="baseline"/>
          <w:lang w:val="es-ES_tradnl"/>
        </w:rPr>
        <w:footnoteReference w:customMarkFollows="1" w:id="1"/>
        <w:t>*</w:t>
      </w:r>
    </w:p>
    <w:p w14:paraId="319823C5" w14:textId="77777777" w:rsidR="00AA16D7" w:rsidRPr="00AA16D7" w:rsidRDefault="00AA16D7" w:rsidP="00AA16D7">
      <w:pPr>
        <w:pStyle w:val="H1G"/>
        <w:rPr>
          <w:lang w:val="es-ES_tradnl"/>
        </w:rPr>
      </w:pPr>
      <w:r w:rsidRPr="00AA16D7">
        <w:rPr>
          <w:lang w:val="es-ES_tradnl"/>
        </w:rPr>
        <w:tab/>
        <w:t>A.</w:t>
      </w:r>
      <w:r w:rsidRPr="00AA16D7">
        <w:rPr>
          <w:lang w:val="es-ES_tradnl"/>
        </w:rPr>
        <w:tab/>
        <w:t>Propósito y obligaciones generales (arts. 1 a 4)</w:t>
      </w:r>
    </w:p>
    <w:p w14:paraId="34A10A45" w14:textId="77777777" w:rsidR="00AA16D7" w:rsidRPr="00AA16D7" w:rsidRDefault="00AA16D7" w:rsidP="00AA16D7">
      <w:pPr>
        <w:pStyle w:val="SingleTxtG"/>
        <w:rPr>
          <w:lang w:val="es-ES_tradnl"/>
        </w:rPr>
      </w:pPr>
      <w:r w:rsidRPr="00AA16D7">
        <w:rPr>
          <w:lang w:val="es-ES_tradnl"/>
        </w:rPr>
        <w:t>1.</w:t>
      </w:r>
      <w:r w:rsidRPr="00AA16D7">
        <w:rPr>
          <w:lang w:val="es-ES_tradnl"/>
        </w:rPr>
        <w:tab/>
        <w:t>Sírvanse informar sobre las medidas adoptadas para:</w:t>
      </w:r>
    </w:p>
    <w:p w14:paraId="2113BA68" w14:textId="6F8CAAA5"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 xml:space="preserve">Revisar y armonizar todas las leyes, políticas y medidas </w:t>
      </w:r>
      <w:r>
        <w:rPr>
          <w:lang w:val="es-ES_tradnl"/>
        </w:rPr>
        <w:t>—</w:t>
      </w:r>
      <w:r w:rsidRPr="00AA16D7">
        <w:rPr>
          <w:lang w:val="es-ES_tradnl"/>
        </w:rPr>
        <w:t xml:space="preserve">lo cual comprende eliminar los términos peyorativos como </w:t>
      </w:r>
      <w:r>
        <w:rPr>
          <w:lang w:val="es-ES_tradnl"/>
        </w:rPr>
        <w:t>“</w:t>
      </w:r>
      <w:r w:rsidRPr="00AA16D7">
        <w:rPr>
          <w:lang w:val="es-ES_tradnl"/>
        </w:rPr>
        <w:t>minusvalía</w:t>
      </w:r>
      <w:r>
        <w:rPr>
          <w:lang w:val="es-ES_tradnl"/>
        </w:rPr>
        <w:t>”</w:t>
      </w:r>
      <w:r w:rsidRPr="00AA16D7">
        <w:rPr>
          <w:lang w:val="es-ES_tradnl"/>
        </w:rPr>
        <w:t xml:space="preserve">, </w:t>
      </w:r>
      <w:r w:rsidRPr="00AA16D7">
        <w:rPr>
          <w:i/>
          <w:lang w:val="es-ES_tradnl"/>
        </w:rPr>
        <w:t>“</w:t>
      </w:r>
      <w:r w:rsidRPr="00AA16D7">
        <w:rPr>
          <w:i/>
          <w:iCs/>
          <w:lang w:val="es-ES_tradnl"/>
        </w:rPr>
        <w:t>mayub</w:t>
      </w:r>
      <w:r w:rsidRPr="00AA16D7">
        <w:rPr>
          <w:i/>
          <w:lang w:val="es-ES_tradnl"/>
        </w:rPr>
        <w:t>”</w:t>
      </w:r>
      <w:r w:rsidRPr="00AA16D7">
        <w:rPr>
          <w:lang w:val="es-ES_tradnl"/>
        </w:rPr>
        <w:t xml:space="preserve"> y </w:t>
      </w:r>
      <w:r w:rsidRPr="00AA16D7">
        <w:rPr>
          <w:i/>
          <w:lang w:val="es-ES_tradnl"/>
        </w:rPr>
        <w:t>“</w:t>
      </w:r>
      <w:r w:rsidRPr="00AA16D7">
        <w:rPr>
          <w:i/>
          <w:iCs/>
          <w:lang w:val="es-ES_tradnl"/>
        </w:rPr>
        <w:t>mayubin</w:t>
      </w:r>
      <w:r w:rsidRPr="00AA16D7">
        <w:rPr>
          <w:i/>
          <w:lang w:val="es-ES_tradnl"/>
        </w:rPr>
        <w:t>”</w:t>
      </w:r>
      <w:r>
        <w:rPr>
          <w:lang w:val="es-ES_tradnl"/>
        </w:rPr>
        <w:t>—</w:t>
      </w:r>
      <w:r w:rsidRPr="00AA16D7">
        <w:rPr>
          <w:lang w:val="es-ES_tradnl"/>
        </w:rPr>
        <w:t xml:space="preserve"> para que sean conformes con la Convención y el modelo de derechos humanos de la discapacidad, en lugar del modelo médico de la discapacidad, que no reconoce la discapacidad como el resultado de la interacción entre una deficiencia y las barreras en el entorno;</w:t>
      </w:r>
    </w:p>
    <w:p w14:paraId="0CE2EA3F" w14:textId="1069C3D5"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Asegurar y promover la participación efectiva de las organizaciones de personas con discapacidad, lo que incluye la participación de las mujeres y los niños con discapacidad, en la elaboración y el seguimiento de las leyes, políticas, programas y reglamentos relativos a las personas con discapacidad;</w:t>
      </w:r>
    </w:p>
    <w:p w14:paraId="78412AC8" w14:textId="0D9BF276" w:rsidR="00AA16D7" w:rsidRPr="00AA16D7" w:rsidRDefault="00AA16D7" w:rsidP="00AA16D7">
      <w:pPr>
        <w:pStyle w:val="SingleTxtG"/>
        <w:rPr>
          <w:b/>
          <w:lang w:val="es-ES_tradnl"/>
        </w:rPr>
      </w:pPr>
      <w:r>
        <w:rPr>
          <w:lang w:val="es-ES_tradnl"/>
        </w:rPr>
        <w:tab/>
      </w:r>
      <w:r w:rsidRPr="00AA16D7">
        <w:rPr>
          <w:lang w:val="es-ES_tradnl"/>
        </w:rPr>
        <w:t>c)</w:t>
      </w:r>
      <w:r w:rsidRPr="00AA16D7">
        <w:rPr>
          <w:lang w:val="es-ES_tradnl"/>
        </w:rPr>
        <w:tab/>
        <w:t>Aplicar el marco jurídico y de políticas, en especial la Ley de Derechos y Privilegios de las Personas con Discapacidad, entre otras cosas mediante la asignación de recursos financieros y humanos suficientes, con el fin de promover la plena inclusión de todas las personas con discapacidad en el Estado parte.</w:t>
      </w:r>
    </w:p>
    <w:p w14:paraId="771327D3" w14:textId="77777777" w:rsidR="00AA16D7" w:rsidRPr="00AA16D7" w:rsidRDefault="00AA16D7" w:rsidP="00AA16D7">
      <w:pPr>
        <w:pStyle w:val="H1G"/>
        <w:rPr>
          <w:lang w:val="es-ES_tradnl"/>
        </w:rPr>
      </w:pPr>
      <w:r w:rsidRPr="00AA16D7">
        <w:rPr>
          <w:lang w:val="es-ES_tradnl"/>
        </w:rPr>
        <w:tab/>
        <w:t>B.</w:t>
      </w:r>
      <w:r w:rsidRPr="00AA16D7">
        <w:rPr>
          <w:lang w:val="es-ES_tradnl"/>
        </w:rPr>
        <w:tab/>
        <w:t>Derechos específicos (arts. 5 a 30)</w:t>
      </w:r>
    </w:p>
    <w:p w14:paraId="34EBBC85" w14:textId="32B144DA" w:rsidR="00AA16D7" w:rsidRPr="00AA16D7" w:rsidRDefault="00AA16D7" w:rsidP="00AA16D7">
      <w:pPr>
        <w:pStyle w:val="H23G"/>
        <w:rPr>
          <w:lang w:val="es-ES_tradnl"/>
        </w:rPr>
      </w:pPr>
      <w:r>
        <w:rPr>
          <w:lang w:val="es-ES_tradnl"/>
        </w:rPr>
        <w:tab/>
      </w:r>
      <w:r w:rsidRPr="00AA16D7">
        <w:rPr>
          <w:lang w:val="es-ES_tradnl"/>
        </w:rPr>
        <w:tab/>
        <w:t>Igualdad y no discriminación (art. 5)</w:t>
      </w:r>
    </w:p>
    <w:p w14:paraId="52ABFF53" w14:textId="77777777" w:rsidR="00AA16D7" w:rsidRPr="00AA16D7" w:rsidRDefault="00AA16D7" w:rsidP="00AA16D7">
      <w:pPr>
        <w:pStyle w:val="SingleTxtG"/>
        <w:rPr>
          <w:lang w:val="es-ES_tradnl"/>
        </w:rPr>
      </w:pPr>
      <w:r w:rsidRPr="00AA16D7">
        <w:rPr>
          <w:lang w:val="es-ES_tradnl"/>
        </w:rPr>
        <w:t>2.</w:t>
      </w:r>
      <w:r w:rsidRPr="00AA16D7">
        <w:rPr>
          <w:lang w:val="es-ES_tradnl"/>
        </w:rPr>
        <w:tab/>
        <w:t>Sírvanse informar al Comité sobre las medidas adoptadas para:</w:t>
      </w:r>
    </w:p>
    <w:p w14:paraId="2B6EF828" w14:textId="228D18E7"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Asegurar que la legislación, incluida la Ley de Derechos y Privilegios de las Personas con Discapacidad, prohíba todas las formas de discriminación por motivos de discapacidad y garantice una protección jurídica igual y efectiva contra dicha discriminación, lo que comprende la discriminación múltiple e interseccional, en cumplimiento de la Convención y teniendo en cuenta la observación general núm. 6 (2018) del Comité;</w:t>
      </w:r>
    </w:p>
    <w:p w14:paraId="5B32EAAD" w14:textId="38F6E9A5"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 xml:space="preserve">Eliminar la distinción entre las personas que nacen con una deficiencia (denominadas despectivamente en dari como </w:t>
      </w:r>
      <w:r w:rsidRPr="00AA16D7">
        <w:rPr>
          <w:i/>
          <w:iCs/>
          <w:lang w:val="es-ES_tradnl"/>
        </w:rPr>
        <w:t>mayub</w:t>
      </w:r>
      <w:r w:rsidRPr="00AA16D7">
        <w:rPr>
          <w:lang w:val="es-ES_tradnl"/>
        </w:rPr>
        <w:t xml:space="preserve">) y las que adquieren una deficiencia como consecuencia de la guerra (denominadas en dari como </w:t>
      </w:r>
      <w:r w:rsidRPr="00AA16D7">
        <w:rPr>
          <w:i/>
          <w:iCs/>
          <w:lang w:val="es-ES_tradnl"/>
        </w:rPr>
        <w:t>malul</w:t>
      </w:r>
      <w:r w:rsidRPr="00AA16D7">
        <w:rPr>
          <w:lang w:val="es-ES_tradnl"/>
        </w:rPr>
        <w:t>);</w:t>
      </w:r>
    </w:p>
    <w:p w14:paraId="4B61C803" w14:textId="4C43F7B6"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Reconocer la denegación de ajustes razonables como forma de discriminación por motivos de discapacidad en los ámbitos tanto público como privado.</w:t>
      </w:r>
      <w:bookmarkStart w:id="0" w:name="OLE_LINK5"/>
      <w:bookmarkEnd w:id="0"/>
    </w:p>
    <w:p w14:paraId="0142FAC7" w14:textId="77777777" w:rsidR="00AA16D7" w:rsidRPr="00AA16D7" w:rsidRDefault="00AA16D7" w:rsidP="00AA16D7">
      <w:pPr>
        <w:pStyle w:val="SingleTxtG"/>
        <w:rPr>
          <w:lang w:val="es-ES_tradnl"/>
        </w:rPr>
      </w:pPr>
      <w:bookmarkStart w:id="1" w:name="OLE_LINK7"/>
      <w:bookmarkStart w:id="2" w:name="OLE_LINK6"/>
      <w:r w:rsidRPr="00AA16D7">
        <w:rPr>
          <w:lang w:val="es-ES_tradnl"/>
        </w:rPr>
        <w:t>3.</w:t>
      </w:r>
      <w:r w:rsidRPr="00AA16D7">
        <w:rPr>
          <w:lang w:val="es-ES_tradnl"/>
        </w:rPr>
        <w:tab/>
        <w:t xml:space="preserve">Tengan a bien informar sobre los recursos judiciales y administrativos existentes en caso de discriminación por motivos de discapacidad. Faciliten datos desglosados sobre las </w:t>
      </w:r>
      <w:r w:rsidRPr="00AA16D7">
        <w:rPr>
          <w:lang w:val="es-ES_tradnl"/>
        </w:rPr>
        <w:lastRenderedPageBreak/>
        <w:t>investigaciones realizadas, las sanciones impuestas y las vías de recurso proporcionadas, en particular en caso de discriminación múltiple e interseccional, y en especial respecto de las mujeres y las niñas con discapacidad.</w:t>
      </w:r>
      <w:bookmarkEnd w:id="1"/>
      <w:bookmarkEnd w:id="2"/>
    </w:p>
    <w:p w14:paraId="019B560D" w14:textId="1F010032" w:rsidR="00AA16D7" w:rsidRPr="00AA16D7" w:rsidRDefault="00AA16D7" w:rsidP="00AA16D7">
      <w:pPr>
        <w:pStyle w:val="H23G"/>
        <w:rPr>
          <w:lang w:val="es-ES_tradnl"/>
        </w:rPr>
      </w:pPr>
      <w:r>
        <w:rPr>
          <w:lang w:val="es-ES_tradnl"/>
        </w:rPr>
        <w:tab/>
      </w:r>
      <w:r w:rsidRPr="00AA16D7">
        <w:rPr>
          <w:lang w:val="es-ES_tradnl"/>
        </w:rPr>
        <w:tab/>
        <w:t>Mujeres con discapacidad (art. 6)</w:t>
      </w:r>
    </w:p>
    <w:p w14:paraId="3F40D537" w14:textId="77777777" w:rsidR="00AA16D7" w:rsidRPr="00AA16D7" w:rsidRDefault="00AA16D7" w:rsidP="00AA16D7">
      <w:pPr>
        <w:pStyle w:val="SingleTxtG"/>
        <w:rPr>
          <w:lang w:val="es-ES_tradnl"/>
        </w:rPr>
      </w:pPr>
      <w:r w:rsidRPr="00AA16D7">
        <w:rPr>
          <w:lang w:val="es-ES_tradnl"/>
        </w:rPr>
        <w:t>4.</w:t>
      </w:r>
      <w:r w:rsidRPr="00AA16D7">
        <w:rPr>
          <w:lang w:val="es-ES_tradnl"/>
        </w:rPr>
        <w:tab/>
        <w:t>Proporciónese información sobre las medidas destinadas a:</w:t>
      </w:r>
    </w:p>
    <w:p w14:paraId="35406F91" w14:textId="09C301A1"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Incorporar los derechos de las mujeres y las niñas con discapacidad en todas las leyes, políticas y programas de conformidad con la Convención y la observación general núm. 3 (2016) del Comité, velando por que las mujeres con discapacidad tengan acceso, en igualdad de condiciones con las demás, a la atención de la salud, la educación, el empleo y todas las actividades sociopolíticas;</w:t>
      </w:r>
    </w:p>
    <w:p w14:paraId="0404CAF9" w14:textId="6E732454"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Aplicar la Ley sobre la Eliminación de la Violencia contra la Mujer y la Ley de Prevención del Acoso contra Mujeres y Niños, dando prioridad a la prevención de la violencia en el seno de la familia y de la humillación pública de las mujeres, especialmente de las que presentan una discapacidad, y también impartiendo formación específica a todos los proveedores de servicios y al personal del sector de la justicia, e imponiendo sanciones a los autores de la discriminación, incluida la violencia de género contra las mujeres con discapacidad, y proporcionando vías de recurso a las víctimas.</w:t>
      </w:r>
    </w:p>
    <w:p w14:paraId="46EB55E6" w14:textId="52459EA7" w:rsidR="00AA16D7" w:rsidRPr="00AA16D7" w:rsidRDefault="00AA16D7" w:rsidP="00AA16D7">
      <w:pPr>
        <w:pStyle w:val="H23G"/>
        <w:rPr>
          <w:lang w:val="es-ES_tradnl"/>
        </w:rPr>
      </w:pPr>
      <w:r>
        <w:rPr>
          <w:lang w:val="es-ES_tradnl"/>
        </w:rPr>
        <w:tab/>
      </w:r>
      <w:r w:rsidRPr="00AA16D7">
        <w:rPr>
          <w:lang w:val="es-ES_tradnl"/>
        </w:rPr>
        <w:tab/>
        <w:t>Niños y niñas con discapacidad (art. 7)</w:t>
      </w:r>
    </w:p>
    <w:p w14:paraId="4D4B2F2C" w14:textId="77777777" w:rsidR="00AA16D7" w:rsidRPr="00AA16D7" w:rsidRDefault="00AA16D7" w:rsidP="00AA16D7">
      <w:pPr>
        <w:pStyle w:val="SingleTxtG"/>
        <w:rPr>
          <w:lang w:val="es-ES_tradnl"/>
        </w:rPr>
      </w:pPr>
      <w:r w:rsidRPr="00AA16D7">
        <w:rPr>
          <w:lang w:val="es-ES_tradnl"/>
        </w:rPr>
        <w:t>5.</w:t>
      </w:r>
      <w:r w:rsidRPr="00AA16D7">
        <w:rPr>
          <w:lang w:val="es-ES_tradnl"/>
        </w:rPr>
        <w:tab/>
        <w:t>Sírvanse facilitar información sobre:</w:t>
      </w:r>
    </w:p>
    <w:p w14:paraId="585D83EC" w14:textId="7E1FB454"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iniciativas emprendidas para prestar servicios accesibles de intervención temprana, habilitación y rehabilitación a todos los niños y niñas con discapacidad, a fin de evitar su reclusión en el hogar, y para prestar servicios y apoyo a los niños y niñas con discapacidad, sus familias y las personas que los cuidan;</w:t>
      </w:r>
    </w:p>
    <w:p w14:paraId="169AE5E1" w14:textId="773E9C18"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El sistema establecido para permitir que los niños y niñas con discapacidad, incluidos los que tienen discapacidad intelectual o discapacidad psicosocial, participen efectivamente y expresen su opinión sobre las cuestiones que los afectan;</w:t>
      </w:r>
    </w:p>
    <w:p w14:paraId="4F71A6DA" w14:textId="147424B1"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Las medidas adoptadas para proteger a los niños y niñas con discapacidad contra la violencia y los abusos en el hogar, la escuela, las instituciones y los espacios públicos, entre otras cosas revisando la Ley de Protección de los Derechos del Niño para incluir explícitamente la discapacidad entre los motivos de discriminación prohibidos.</w:t>
      </w:r>
      <w:bookmarkStart w:id="3" w:name="OLE_LINK26"/>
      <w:bookmarkEnd w:id="3"/>
    </w:p>
    <w:p w14:paraId="561AE949" w14:textId="46B060BC" w:rsidR="00AA16D7" w:rsidRPr="00AA16D7" w:rsidRDefault="00AA16D7" w:rsidP="00AA16D7">
      <w:pPr>
        <w:pStyle w:val="H23G"/>
        <w:rPr>
          <w:lang w:val="es-ES_tradnl"/>
        </w:rPr>
      </w:pPr>
      <w:r>
        <w:rPr>
          <w:lang w:val="es-ES_tradnl"/>
        </w:rPr>
        <w:tab/>
      </w:r>
      <w:r w:rsidRPr="00AA16D7">
        <w:rPr>
          <w:lang w:val="es-ES_tradnl"/>
        </w:rPr>
        <w:tab/>
        <w:t>Toma de conciencia (art. 8)</w:t>
      </w:r>
    </w:p>
    <w:p w14:paraId="61748B88" w14:textId="77777777" w:rsidR="00AA16D7" w:rsidRPr="00AA16D7" w:rsidRDefault="00AA16D7" w:rsidP="00AA16D7">
      <w:pPr>
        <w:pStyle w:val="SingleTxtG"/>
        <w:rPr>
          <w:lang w:val="es-ES_tradnl"/>
        </w:rPr>
      </w:pPr>
      <w:r w:rsidRPr="00AA16D7">
        <w:rPr>
          <w:lang w:val="es-ES_tradnl"/>
        </w:rPr>
        <w:t>6.</w:t>
      </w:r>
      <w:r w:rsidRPr="00AA16D7">
        <w:rPr>
          <w:lang w:val="es-ES_tradnl"/>
        </w:rPr>
        <w:tab/>
        <w:t>Sírvanse informar al Comité sobre las medidas adoptadas para:</w:t>
      </w:r>
    </w:p>
    <w:p w14:paraId="4F19BD77" w14:textId="65BD2F75"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Concienciar a toda la sociedad, y en particular a las personas con discapacidad, a sus padres y familiares, a los grupos profesionales pertinentes y a los funcionarios públicos de todos los niveles, acerca de los derechos y la dignidad de todas las personas con discapacidad;</w:t>
      </w:r>
    </w:p>
    <w:p w14:paraId="29866F00" w14:textId="16E97743"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Implicar de forma sustantiva a las organizaciones de personas con discapacidad, incluidas las organizaciones de mujeres y niñas con discapacidad, en el diseño, la aplicación, el seguimiento y la evaluación de las estrategias de concienciación con miras a erradicar el modelo médico de la discapacidad y sustituirlo por el modelo de derechos humanos, tal y como establece la Convención;</w:t>
      </w:r>
    </w:p>
    <w:p w14:paraId="255D14A4" w14:textId="78B9D829"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Hacer que los medios de comunicación proyecten una imagen positiva de las personas con discapacidad, reconociendo sus habilidades, méritos, capacidades y contribuciones a la comunidad y a la economía, y disipando la creencia dañina de que la discapacidad es una maldición.</w:t>
      </w:r>
    </w:p>
    <w:p w14:paraId="7EED8F8C" w14:textId="0CA68C04" w:rsidR="00AA16D7" w:rsidRPr="00AA16D7" w:rsidRDefault="00AA16D7" w:rsidP="00AA16D7">
      <w:pPr>
        <w:pStyle w:val="H23G"/>
        <w:rPr>
          <w:lang w:val="es-ES_tradnl"/>
        </w:rPr>
      </w:pPr>
      <w:r>
        <w:rPr>
          <w:lang w:val="es-ES_tradnl"/>
        </w:rPr>
        <w:tab/>
      </w:r>
      <w:r w:rsidRPr="00AA16D7">
        <w:rPr>
          <w:lang w:val="es-ES_tradnl"/>
        </w:rPr>
        <w:tab/>
        <w:t>Accesibilidad (art. 9)</w:t>
      </w:r>
    </w:p>
    <w:p w14:paraId="7AA8E1FF" w14:textId="77777777" w:rsidR="00AA16D7" w:rsidRPr="00AA16D7" w:rsidRDefault="00AA16D7" w:rsidP="00AA16D7">
      <w:pPr>
        <w:pStyle w:val="SingleTxtG"/>
        <w:rPr>
          <w:lang w:val="es-ES_tradnl"/>
        </w:rPr>
      </w:pPr>
      <w:r w:rsidRPr="00AA16D7">
        <w:rPr>
          <w:lang w:val="es-ES_tradnl"/>
        </w:rPr>
        <w:t>7.</w:t>
      </w:r>
      <w:r w:rsidRPr="00AA16D7">
        <w:rPr>
          <w:lang w:val="es-ES_tradnl"/>
        </w:rPr>
        <w:tab/>
        <w:t xml:space="preserve">Sírvase proporcionar información sobre la forma en que las organizaciones de personas con discapacidad participan en el diseño, la aplicación, el seguimiento y la evaluación de las normas de accesibilidad en relación con el entorno físico, el transporte, la </w:t>
      </w:r>
      <w:r w:rsidRPr="00AA16D7">
        <w:rPr>
          <w:lang w:val="es-ES_tradnl"/>
        </w:rPr>
        <w:lastRenderedPageBreak/>
        <w:t>información y las comunicaciones, y otros servicios e instalaciones abiertos al público o de uso público, tanto en zonas urbanas como rurales.</w:t>
      </w:r>
      <w:bookmarkStart w:id="4" w:name="OLE_LINK2"/>
    </w:p>
    <w:p w14:paraId="3BF2E275" w14:textId="2141DEEC" w:rsidR="00AA16D7" w:rsidRPr="00AA16D7" w:rsidRDefault="00AA16D7" w:rsidP="00AA16D7">
      <w:pPr>
        <w:pStyle w:val="H23G"/>
        <w:rPr>
          <w:lang w:val="es-ES_tradnl"/>
        </w:rPr>
      </w:pPr>
      <w:r>
        <w:rPr>
          <w:lang w:val="es-ES_tradnl"/>
        </w:rPr>
        <w:tab/>
      </w:r>
      <w:r w:rsidRPr="00AA16D7">
        <w:rPr>
          <w:lang w:val="es-ES_tradnl"/>
        </w:rPr>
        <w:tab/>
        <w:t>Derecho a la vida (art. 10)</w:t>
      </w:r>
    </w:p>
    <w:p w14:paraId="6FE66EDA" w14:textId="77777777" w:rsidR="00AA16D7" w:rsidRPr="00AA16D7" w:rsidRDefault="00AA16D7" w:rsidP="00AA16D7">
      <w:pPr>
        <w:pStyle w:val="SingleTxtG"/>
        <w:rPr>
          <w:lang w:val="es-ES_tradnl"/>
        </w:rPr>
      </w:pPr>
      <w:r w:rsidRPr="00AA16D7">
        <w:rPr>
          <w:lang w:val="es-ES_tradnl"/>
        </w:rPr>
        <w:t>8.</w:t>
      </w:r>
      <w:r w:rsidRPr="00AA16D7">
        <w:rPr>
          <w:lang w:val="es-ES_tradnl"/>
        </w:rPr>
        <w:tab/>
        <w:t>Rogamos suministren información sobre las medidas adoptadas para proteger el derecho de las personas con discapacidad a la vida, en el contexto de las denuncias de agresiones violentas contra civiles, entre ellas las ejecuciones extrajudiciales y los castigos corporales, como la flagelación y la lapidación con resultado de muerte.</w:t>
      </w:r>
    </w:p>
    <w:p w14:paraId="7637A4EB" w14:textId="7711D5A1" w:rsidR="00AA16D7" w:rsidRPr="00AA16D7" w:rsidRDefault="00AA16D7" w:rsidP="00AA16D7">
      <w:pPr>
        <w:pStyle w:val="H23G"/>
        <w:rPr>
          <w:lang w:val="es-ES_tradnl"/>
        </w:rPr>
      </w:pPr>
      <w:r>
        <w:rPr>
          <w:lang w:val="es-ES_tradnl"/>
        </w:rPr>
        <w:tab/>
      </w:r>
      <w:r w:rsidRPr="00AA16D7">
        <w:rPr>
          <w:lang w:val="es-ES_tradnl"/>
        </w:rPr>
        <w:tab/>
        <w:t>Situaciones de riesgo y emergencias humanitarias (art. 11)</w:t>
      </w:r>
    </w:p>
    <w:p w14:paraId="4FBEB1CC" w14:textId="77777777" w:rsidR="00AA16D7" w:rsidRPr="00AA16D7" w:rsidRDefault="00AA16D7" w:rsidP="00AA16D7">
      <w:pPr>
        <w:pStyle w:val="SingleTxtG"/>
        <w:rPr>
          <w:lang w:val="es-ES_tradnl"/>
        </w:rPr>
      </w:pPr>
      <w:r w:rsidRPr="00AA16D7">
        <w:rPr>
          <w:lang w:val="es-ES_tradnl"/>
        </w:rPr>
        <w:t>9.</w:t>
      </w:r>
      <w:r w:rsidRPr="00AA16D7">
        <w:rPr>
          <w:lang w:val="es-ES_tradnl"/>
        </w:rPr>
        <w:tab/>
        <w:t>Sírvase proporcionar información sobre las medidas adoptadas con la participación de las personas con discapacidad, a través de las organizaciones que las representan, para:</w:t>
      </w:r>
    </w:p>
    <w:p w14:paraId="61B7C4A3" w14:textId="09F633E3"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Establecer un marco de gestión de emergencias humanitarias sostenible y específico a fin de proteger los derechos de las personas con discapacidad en igualdad de condiciones con las demás, y específicamente en el contexto de la emergencia de salud pública derivada de la pandemia de enfermedad por coronavirus (COVID-19). En particular, informen al Comité acerca de las medidas adoptadas para proporcionar a las personas con discapacidad información accesible sobre la magnitud y la prevención del virus; asegurar el acceso permanente a servicios comunitarios generales y de apoyo, como la atención domiciliaria y la asistencia personal; proporcionar un acceso en igualdad de condiciones a la atención médica, incluidas las medidas destinadas a salvar vidas; y velar por que las pensiones por discapacidad y las prestaciones sociales estén garantizadas en todo momento;</w:t>
      </w:r>
    </w:p>
    <w:p w14:paraId="61FF7FC6" w14:textId="0B574298"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En el contexto de la actual crisis económica y humanitaria, proporcionar asistencia inmediata a las personas con discapacidad que se enfrentan a desplazamientos a gran escala, inseguridad alimentaria extrema, falta de alojamiento, ausencia de ingresos y falta de acceso a dinero en efectivo;</w:t>
      </w:r>
    </w:p>
    <w:p w14:paraId="21D5B19D" w14:textId="4C07A679"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Proteger y garantizar la seguridad de las personas con discapacidad, en especial de las mujeres y las niñas con discapacidad y de las personas con discapacidad desplazadas internamente, en situaciones de riesgo, en el contexto de las actuales crisis económicas y humanitarias, en las que existe una preocupación generalizada por las violaciones de los derechos humanos y la violencia selectivas, así como por la interrupción del acceso a bienes y servicios esenciales, como el vestido, los alimentos y la educación;</w:t>
      </w:r>
    </w:p>
    <w:p w14:paraId="1E0B8FFB" w14:textId="356308B0" w:rsidR="00AA16D7" w:rsidRPr="00AA16D7" w:rsidRDefault="00AA16D7" w:rsidP="00AA16D7">
      <w:pPr>
        <w:pStyle w:val="SingleTxtG"/>
        <w:rPr>
          <w:lang w:val="es-ES_tradnl"/>
        </w:rPr>
      </w:pPr>
      <w:r>
        <w:rPr>
          <w:lang w:val="es-ES_tradnl"/>
        </w:rPr>
        <w:tab/>
      </w:r>
      <w:r w:rsidRPr="00AA16D7">
        <w:rPr>
          <w:lang w:val="es-ES_tradnl"/>
        </w:rPr>
        <w:t>d)</w:t>
      </w:r>
      <w:r w:rsidRPr="00AA16D7">
        <w:rPr>
          <w:lang w:val="es-ES_tradnl"/>
        </w:rPr>
        <w:tab/>
        <w:t>Aplicar el Marco de Sendái para la Reducción del Riesgo de Desastres 2015</w:t>
      </w:r>
      <w:r>
        <w:rPr>
          <w:lang w:val="es-ES_tradnl"/>
        </w:rPr>
        <w:noBreakHyphen/>
      </w:r>
      <w:r w:rsidRPr="00AA16D7">
        <w:rPr>
          <w:lang w:val="es-ES_tradnl"/>
        </w:rPr>
        <w:t>2030.</w:t>
      </w:r>
    </w:p>
    <w:bookmarkEnd w:id="4"/>
    <w:p w14:paraId="3C9F4FA6" w14:textId="47F19ED7" w:rsidR="00AA16D7" w:rsidRPr="00AA16D7" w:rsidRDefault="00AA16D7" w:rsidP="00AA16D7">
      <w:pPr>
        <w:pStyle w:val="H23G"/>
        <w:rPr>
          <w:lang w:val="es-ES_tradnl"/>
        </w:rPr>
      </w:pPr>
      <w:r>
        <w:rPr>
          <w:lang w:val="es-ES_tradnl"/>
        </w:rPr>
        <w:tab/>
      </w:r>
      <w:r w:rsidRPr="00AA16D7">
        <w:rPr>
          <w:lang w:val="es-ES_tradnl"/>
        </w:rPr>
        <w:tab/>
        <w:t>Igual reconocimiento como persona ante la ley (art. 12)</w:t>
      </w:r>
    </w:p>
    <w:p w14:paraId="46BF6760" w14:textId="77777777" w:rsidR="00AA16D7" w:rsidRPr="00AA16D7" w:rsidRDefault="00AA16D7" w:rsidP="00AA16D7">
      <w:pPr>
        <w:pStyle w:val="SingleTxtG"/>
        <w:rPr>
          <w:lang w:val="es-ES_tradnl"/>
        </w:rPr>
      </w:pPr>
      <w:r w:rsidRPr="00AA16D7">
        <w:rPr>
          <w:lang w:val="es-ES_tradnl"/>
        </w:rPr>
        <w:t>10.</w:t>
      </w:r>
      <w:r w:rsidRPr="00AA16D7">
        <w:rPr>
          <w:lang w:val="es-ES_tradnl"/>
        </w:rPr>
        <w:tab/>
        <w:t>Infórmese de las medidas jurídicas y de otra índole para garantizar que las personas con discapacidad, en particular las personas con discapacidad intelectual y psicosocial, gocen de capacidad jurídica en todos los ámbitos de la vida. Inclúyase información sobre las medidas adoptadas para reemplazar la tutela y otros sistemas de sustitución en la adopción de decisiones por el apoyo para la adopción de decisiones, teniendo en cuenta la observación general núm. 1 (2014) del Comité.</w:t>
      </w:r>
    </w:p>
    <w:p w14:paraId="37EDA012" w14:textId="1B677061" w:rsidR="00AA16D7" w:rsidRPr="00AA16D7" w:rsidRDefault="00AA16D7" w:rsidP="00AA16D7">
      <w:pPr>
        <w:pStyle w:val="H23G"/>
        <w:rPr>
          <w:lang w:val="es-ES_tradnl"/>
        </w:rPr>
      </w:pPr>
      <w:r>
        <w:rPr>
          <w:lang w:val="es-ES_tradnl"/>
        </w:rPr>
        <w:tab/>
      </w:r>
      <w:r w:rsidRPr="00AA16D7">
        <w:rPr>
          <w:lang w:val="es-ES_tradnl"/>
        </w:rPr>
        <w:tab/>
        <w:t>Acceso a la justicia (art. 13)</w:t>
      </w:r>
    </w:p>
    <w:p w14:paraId="3222B658" w14:textId="77777777" w:rsidR="00AA16D7" w:rsidRPr="00AA16D7" w:rsidRDefault="00AA16D7" w:rsidP="00AA16D7">
      <w:pPr>
        <w:pStyle w:val="SingleTxtG"/>
        <w:rPr>
          <w:lang w:val="es-ES_tradnl"/>
        </w:rPr>
      </w:pPr>
      <w:r w:rsidRPr="00AA16D7">
        <w:rPr>
          <w:lang w:val="es-ES_tradnl"/>
        </w:rPr>
        <w:t>11.</w:t>
      </w:r>
      <w:r w:rsidRPr="00AA16D7">
        <w:rPr>
          <w:lang w:val="es-ES_tradnl"/>
        </w:rPr>
        <w:tab/>
        <w:t>Se ruega proporcionen información sobre las medidas adoptadas para:</w:t>
      </w:r>
    </w:p>
    <w:p w14:paraId="78BA25B5" w14:textId="73659CEC"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Asegurar, en la ley y en la práctica, el acceso pleno, efectivo y sin restricciones a la justicia para todas las personas con discapacidad, en particular las mujeres con discapacidad, en condiciones de igualdad con las demás personas, y en todas las fases de las actuaciones judiciales, entre otras cosas ofreciendo ajustes de procedimiento y acordes con la edad y facilitando información accesible sobre sus derechos;</w:t>
      </w:r>
    </w:p>
    <w:p w14:paraId="1845857F" w14:textId="2ADAA113"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Promover la contratación de personas con discapacidad en el sector de la justicia;</w:t>
      </w:r>
    </w:p>
    <w:p w14:paraId="3E1F0C9D" w14:textId="7232F92B"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 xml:space="preserve">Revisar los programas de formación de los jueces, los profesionales del derecho, los funcionarios de los tribunales y las fuerzas del orden, incluidos los agentes de </w:t>
      </w:r>
      <w:r w:rsidRPr="00AA16D7">
        <w:rPr>
          <w:lang w:val="es-ES_tradnl"/>
        </w:rPr>
        <w:lastRenderedPageBreak/>
        <w:t>policía y los guardias de prisiones, para que den aplicación a las disposiciones y normas de la Convención.</w:t>
      </w:r>
    </w:p>
    <w:p w14:paraId="4833B4B5" w14:textId="288DC93A" w:rsidR="00AA16D7" w:rsidRPr="00AA16D7" w:rsidRDefault="00AA16D7" w:rsidP="00AA16D7">
      <w:pPr>
        <w:pStyle w:val="H23G"/>
        <w:rPr>
          <w:lang w:val="es-ES_tradnl"/>
        </w:rPr>
      </w:pPr>
      <w:r>
        <w:rPr>
          <w:lang w:val="es-ES_tradnl"/>
        </w:rPr>
        <w:tab/>
      </w:r>
      <w:r w:rsidRPr="00AA16D7">
        <w:rPr>
          <w:lang w:val="es-ES_tradnl"/>
        </w:rPr>
        <w:tab/>
        <w:t>Libertad y seguridad de la persona (art. 14)</w:t>
      </w:r>
    </w:p>
    <w:p w14:paraId="02A85D26" w14:textId="77777777" w:rsidR="00AA16D7" w:rsidRPr="00AA16D7" w:rsidRDefault="00AA16D7" w:rsidP="00AA16D7">
      <w:pPr>
        <w:pStyle w:val="SingleTxtG"/>
        <w:rPr>
          <w:lang w:val="es-ES_tradnl"/>
        </w:rPr>
      </w:pPr>
      <w:r w:rsidRPr="00AA16D7">
        <w:rPr>
          <w:lang w:val="es-ES_tradnl"/>
        </w:rPr>
        <w:t>12.</w:t>
      </w:r>
      <w:r w:rsidRPr="00AA16D7">
        <w:rPr>
          <w:lang w:val="es-ES_tradnl"/>
        </w:rPr>
        <w:tab/>
        <w:t>Sírvanse facilitar información sobre:</w:t>
      </w:r>
    </w:p>
    <w:p w14:paraId="100A22AB" w14:textId="20702CBB"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medidas adoptadas para revisar y derogar cualquier ley que permita la privación de libertad en razón de una deficiencia real o percibida, en particular en el caso de las personas con discapacidad intelectual y las personas con discapacidad psicosocial;</w:t>
      </w:r>
    </w:p>
    <w:p w14:paraId="6FE0C5E0" w14:textId="25C05735"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El número de personas con discapacidad privadas de libertad, entre otros lugares en los hospitales, las instituciones y los centros de salud mental, desglosado por sexo, edad y tipo de deficiencia, y los casos en que se ha impugnado la alegación de detención arbitraria o ilegal;</w:t>
      </w:r>
    </w:p>
    <w:p w14:paraId="1D14055C" w14:textId="13D485D8"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Los programas de formación para profesionales de la salud, funcionarios de prisiones y demás personal sobre los derechos de las personas con discapacidad y, en particular, el respeto a su dignidad, libertad y seguridad en todos los lugares de privación de libertad, incluidos los centros de salud mental, las prisiones y los centros de detención.</w:t>
      </w:r>
    </w:p>
    <w:p w14:paraId="241E4BF4" w14:textId="4FA9FD5B" w:rsidR="00AA16D7" w:rsidRPr="00AA16D7" w:rsidRDefault="00AA16D7" w:rsidP="00AA16D7">
      <w:pPr>
        <w:pStyle w:val="H23G"/>
        <w:rPr>
          <w:lang w:val="es-ES_tradnl"/>
        </w:rPr>
      </w:pPr>
      <w:bookmarkStart w:id="5" w:name="OLE_LINK13"/>
      <w:bookmarkStart w:id="6" w:name="OLE_LINK12"/>
      <w:r>
        <w:rPr>
          <w:lang w:val="es-ES_tradnl"/>
        </w:rPr>
        <w:tab/>
      </w:r>
      <w:r w:rsidRPr="00AA16D7">
        <w:rPr>
          <w:lang w:val="es-ES_tradnl"/>
        </w:rPr>
        <w:tab/>
        <w:t>Protección contra la tortura y otros tratos o penas crueles, inhumanos o</w:t>
      </w:r>
      <w:r>
        <w:rPr>
          <w:lang w:val="es-ES_tradnl"/>
        </w:rPr>
        <w:t> </w:t>
      </w:r>
      <w:r w:rsidRPr="00AA16D7">
        <w:rPr>
          <w:lang w:val="es-ES_tradnl"/>
        </w:rPr>
        <w:t>degradantes</w:t>
      </w:r>
      <w:r>
        <w:rPr>
          <w:lang w:val="es-ES_tradnl"/>
        </w:rPr>
        <w:t> </w:t>
      </w:r>
      <w:r w:rsidRPr="00AA16D7">
        <w:rPr>
          <w:lang w:val="es-ES_tradnl"/>
        </w:rPr>
        <w:t>(art. 15)</w:t>
      </w:r>
      <w:bookmarkEnd w:id="5"/>
      <w:bookmarkEnd w:id="6"/>
    </w:p>
    <w:p w14:paraId="39548597" w14:textId="476978C8" w:rsidR="00AA16D7" w:rsidRPr="00AA16D7" w:rsidRDefault="00AA16D7" w:rsidP="00AA16D7">
      <w:pPr>
        <w:pStyle w:val="SingleTxtG"/>
        <w:rPr>
          <w:lang w:val="es-ES_tradnl"/>
        </w:rPr>
      </w:pPr>
      <w:r w:rsidRPr="00AA16D7">
        <w:rPr>
          <w:lang w:val="es-ES_tradnl"/>
        </w:rPr>
        <w:t>13.</w:t>
      </w:r>
      <w:r w:rsidRPr="00AA16D7">
        <w:rPr>
          <w:lang w:val="es-ES_tradnl"/>
        </w:rPr>
        <w:tab/>
        <w:t>Sírvanse informar al Comité sobre las medidas adoptadas para establecer un mecanismo independiente de denuncia y seguimiento a fin de prevenir los casos de tortura o trato inhumano y degradante contra las personas con discapacidad, incluidos los experimentos médicos o científicos sin el consentimiento libre e informado del afectado, y ofrecerles reparación. Por favor, informen al Comité sobre cualquier campaña de concienciación pública para prevenir los malos tratos a los niños con discapacidad, especialmente en el hogar y la escuela.</w:t>
      </w:r>
      <w:bookmarkStart w:id="7" w:name="OLE_LINK17"/>
      <w:bookmarkStart w:id="8" w:name="OLE_LINK16"/>
      <w:bookmarkEnd w:id="7"/>
      <w:bookmarkEnd w:id="8"/>
    </w:p>
    <w:p w14:paraId="7A95C34D" w14:textId="344B59A3" w:rsidR="00AA16D7" w:rsidRPr="00AA16D7" w:rsidRDefault="00AA16D7" w:rsidP="00AA16D7">
      <w:pPr>
        <w:pStyle w:val="H23G"/>
        <w:rPr>
          <w:lang w:val="es-ES_tradnl"/>
        </w:rPr>
      </w:pPr>
      <w:r>
        <w:rPr>
          <w:lang w:val="es-ES_tradnl"/>
        </w:rPr>
        <w:tab/>
      </w:r>
      <w:r w:rsidRPr="00AA16D7">
        <w:rPr>
          <w:lang w:val="es-ES_tradnl"/>
        </w:rPr>
        <w:tab/>
        <w:t>Protección contra la explotación, la violencia y el abuso (art. 16)</w:t>
      </w:r>
    </w:p>
    <w:p w14:paraId="5E724BD2" w14:textId="77777777" w:rsidR="00AA16D7" w:rsidRPr="00AA16D7" w:rsidRDefault="00AA16D7" w:rsidP="00AA16D7">
      <w:pPr>
        <w:pStyle w:val="SingleTxtG"/>
        <w:rPr>
          <w:lang w:val="es-ES_tradnl"/>
        </w:rPr>
      </w:pPr>
      <w:r w:rsidRPr="00AA16D7">
        <w:rPr>
          <w:lang w:val="es-ES_tradnl"/>
        </w:rPr>
        <w:t>14.</w:t>
      </w:r>
      <w:r w:rsidRPr="00AA16D7">
        <w:rPr>
          <w:lang w:val="es-ES_tradnl"/>
        </w:rPr>
        <w:tab/>
        <w:t>Proporciónese información sobre las medidas adoptadas para:</w:t>
      </w:r>
    </w:p>
    <w:p w14:paraId="61D39207" w14:textId="1B740A76"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Prevenir y combatir todas las formas de explotación, violencia y abuso, entre ellas la violencia física, la humillación, la restricción de los desplazamientos y la denegación del permiso para asistir a eventos públicos y relacionarse con amigos, de que son objeto las personas con discapacidad, especialmente las mujeres y las niñas con discapacidad y las personas con discapacidad intelectual y psicosocial que viven en instituciones o en zonas rurales;</w:t>
      </w:r>
    </w:p>
    <w:p w14:paraId="0C95EF1D" w14:textId="28D402A2"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Prevenir la mendicidad de los niños con discapacidad y el matrimonio forzado de niñas y mujeres con discapacidad;</w:t>
      </w:r>
    </w:p>
    <w:p w14:paraId="6F02D378" w14:textId="07B61F21"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Imponer sanciones a los autores y proporcionar vías de recurso a las víctimas, lo que incluye su rehabilitación integral.</w:t>
      </w:r>
    </w:p>
    <w:p w14:paraId="5A779BAD" w14:textId="70D4EDC8" w:rsidR="00AA16D7" w:rsidRPr="00AA16D7" w:rsidRDefault="00AA16D7" w:rsidP="00AA16D7">
      <w:pPr>
        <w:pStyle w:val="H23G"/>
        <w:rPr>
          <w:lang w:val="es-ES_tradnl"/>
        </w:rPr>
      </w:pPr>
      <w:r>
        <w:rPr>
          <w:lang w:val="es-ES_tradnl"/>
        </w:rPr>
        <w:tab/>
      </w:r>
      <w:r w:rsidRPr="00AA16D7">
        <w:rPr>
          <w:lang w:val="es-ES_tradnl"/>
        </w:rPr>
        <w:tab/>
        <w:t>Protección de la integridad personal (art. 17)</w:t>
      </w:r>
    </w:p>
    <w:p w14:paraId="399C2A11" w14:textId="77777777" w:rsidR="00AA16D7" w:rsidRPr="00AA16D7" w:rsidRDefault="00AA16D7" w:rsidP="00AA16D7">
      <w:pPr>
        <w:pStyle w:val="SingleTxtG"/>
        <w:rPr>
          <w:lang w:val="es-ES_tradnl"/>
        </w:rPr>
      </w:pPr>
      <w:r w:rsidRPr="00AA16D7">
        <w:rPr>
          <w:lang w:val="es-ES_tradnl"/>
        </w:rPr>
        <w:t>15.</w:t>
      </w:r>
      <w:r w:rsidRPr="00AA16D7">
        <w:rPr>
          <w:lang w:val="es-ES_tradnl"/>
        </w:rPr>
        <w:tab/>
        <w:t>Sírvanse facilitar información sobre:</w:t>
      </w:r>
    </w:p>
    <w:p w14:paraId="3706AF6F" w14:textId="7834DC30"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medidas adoptadas para impedir que las personas con discapacidad, en particular las mujeres y las niñas con discapacidad, así como las personas con discapacidad intelectual y las personas con discapacidad psicosocial, sean sometidas a esterilizaciones y abortos forzosos sin su consentimiento libre e informado;</w:t>
      </w:r>
    </w:p>
    <w:p w14:paraId="16850653" w14:textId="21A99AA8"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Las medidas jurídicas adoptadas para prohibir el uso de material de inmovilización, la contención física o farmacológica y los tratamientos forzosos en las unidades de atención psiquiátrica y residencias</w:t>
      </w:r>
      <w:r>
        <w:rPr>
          <w:lang w:val="es-ES_tradnl"/>
        </w:rPr>
        <w:t>.</w:t>
      </w:r>
    </w:p>
    <w:p w14:paraId="08505F32" w14:textId="029EEB16" w:rsidR="00AA16D7" w:rsidRPr="00AA16D7" w:rsidRDefault="00AA16D7" w:rsidP="00AA16D7">
      <w:pPr>
        <w:pStyle w:val="H23G"/>
        <w:rPr>
          <w:lang w:val="es-ES_tradnl"/>
        </w:rPr>
      </w:pPr>
      <w:r>
        <w:rPr>
          <w:lang w:val="es-ES_tradnl"/>
        </w:rPr>
        <w:tab/>
      </w:r>
      <w:r w:rsidRPr="00AA16D7">
        <w:rPr>
          <w:lang w:val="es-ES_tradnl"/>
        </w:rPr>
        <w:tab/>
        <w:t>Libertad de desplazamiento y nacionalidad (art. 18)</w:t>
      </w:r>
    </w:p>
    <w:p w14:paraId="0E60A7C1" w14:textId="77777777" w:rsidR="00AA16D7" w:rsidRPr="00AA16D7" w:rsidRDefault="00AA16D7" w:rsidP="00AA16D7">
      <w:pPr>
        <w:pStyle w:val="SingleTxtG"/>
        <w:rPr>
          <w:lang w:val="es-ES_tradnl"/>
        </w:rPr>
      </w:pPr>
      <w:r w:rsidRPr="00AA16D7">
        <w:rPr>
          <w:lang w:val="es-ES_tradnl"/>
        </w:rPr>
        <w:t>16.</w:t>
      </w:r>
      <w:r w:rsidRPr="00AA16D7">
        <w:rPr>
          <w:lang w:val="es-ES_tradnl"/>
        </w:rPr>
        <w:tab/>
        <w:t xml:space="preserve">Tengan a bien informar al Comité de las medidas adoptadas para garantizar que todos los niños y niñas con discapacidad sean inscritos al nacer. Indiquen también las medidas </w:t>
      </w:r>
      <w:r w:rsidRPr="00AA16D7">
        <w:rPr>
          <w:lang w:val="es-ES_tradnl"/>
        </w:rPr>
        <w:lastRenderedPageBreak/>
        <w:t xml:space="preserve">adoptadas para poner fin a toda restricción de la circulación de las personas con discapacidad en el Estado parte, incluido el requisito de que las mujeres, incluidas las mujeres con discapacidad, vayan acompañadas por un familiar masculino </w:t>
      </w:r>
      <w:r w:rsidRPr="00AA16D7">
        <w:rPr>
          <w:i/>
          <w:lang w:val="es-ES_tradnl"/>
        </w:rPr>
        <w:t>(</w:t>
      </w:r>
      <w:r w:rsidRPr="00AA16D7">
        <w:rPr>
          <w:i/>
          <w:iCs/>
          <w:lang w:val="es-ES_tradnl"/>
        </w:rPr>
        <w:t>mahram</w:t>
      </w:r>
      <w:r w:rsidRPr="00AA16D7">
        <w:rPr>
          <w:i/>
          <w:lang w:val="es-ES_tradnl"/>
        </w:rPr>
        <w:t>)</w:t>
      </w:r>
      <w:r w:rsidRPr="00AA16D7">
        <w:rPr>
          <w:lang w:val="es-ES_tradnl"/>
        </w:rPr>
        <w:t>.</w:t>
      </w:r>
    </w:p>
    <w:p w14:paraId="2D105F7F" w14:textId="25AD6C7B" w:rsidR="00AA16D7" w:rsidRPr="00AA16D7" w:rsidRDefault="00AA16D7" w:rsidP="00AA16D7">
      <w:pPr>
        <w:pStyle w:val="H23G"/>
        <w:rPr>
          <w:lang w:val="es-ES_tradnl"/>
        </w:rPr>
      </w:pPr>
      <w:bookmarkStart w:id="9" w:name="_Toc302368548"/>
      <w:bookmarkStart w:id="10" w:name="_Toc299883406"/>
      <w:bookmarkStart w:id="11" w:name="_Toc298999617"/>
      <w:r>
        <w:rPr>
          <w:lang w:val="es-ES_tradnl"/>
        </w:rPr>
        <w:tab/>
      </w:r>
      <w:r w:rsidRPr="00AA16D7">
        <w:rPr>
          <w:lang w:val="es-ES_tradnl"/>
        </w:rPr>
        <w:tab/>
        <w:t>Derecho a vivir de forma independiente y a ser incluido en la comunidad (art. 19)</w:t>
      </w:r>
      <w:bookmarkEnd w:id="9"/>
      <w:bookmarkEnd w:id="10"/>
      <w:bookmarkEnd w:id="11"/>
    </w:p>
    <w:p w14:paraId="682C5071" w14:textId="77777777" w:rsidR="00AA16D7" w:rsidRPr="00AA16D7" w:rsidRDefault="00AA16D7" w:rsidP="00AA16D7">
      <w:pPr>
        <w:pStyle w:val="SingleTxtG"/>
        <w:rPr>
          <w:lang w:val="es-ES_tradnl"/>
        </w:rPr>
      </w:pPr>
      <w:r w:rsidRPr="00AA16D7">
        <w:rPr>
          <w:lang w:val="es-ES_tradnl"/>
        </w:rPr>
        <w:t>17.</w:t>
      </w:r>
      <w:r w:rsidRPr="00AA16D7">
        <w:rPr>
          <w:lang w:val="es-ES_tradnl"/>
        </w:rPr>
        <w:tab/>
        <w:t>A la luz de la observación general núm. 5 (2017) del Comité, rogamos informen al Comité sobre:</w:t>
      </w:r>
    </w:p>
    <w:p w14:paraId="0716FFEE" w14:textId="4AA9C1A6"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normas jurídicas y los reglamentos de aplicación cuyo fin es promover el derecho de las personas con discapacidad a vivir de forma independiente y a ser incluidas en la comunidad, y la derogación de cualquier normativa que impida a las personas con discapacidad, independientemente del tipo de deficiencia, elegir su lugar de residencia y dónde y con quién vivir, en igualdad de condiciones con las demás;</w:t>
      </w:r>
    </w:p>
    <w:p w14:paraId="18651120" w14:textId="04CF051B"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Las estrategias de desinstitucionalización, sus calendarios y los recursos concretos asignados para su aplicación, informando también sobre la revisión del artículo 44 de la Ley de Protección de los Derechos del Niño, que promueve la creación de orfanatos;</w:t>
      </w:r>
    </w:p>
    <w:p w14:paraId="784EACEC" w14:textId="45E84500"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 xml:space="preserve">Las medidas adoptadas para la transición de las personas con discapacidad de las instituciones de la Media Luna Roja Afgana (a las que se denomina </w:t>
      </w:r>
      <w:r w:rsidRPr="00AA16D7">
        <w:rPr>
          <w:i/>
          <w:iCs/>
          <w:lang w:val="es-ES_tradnl"/>
        </w:rPr>
        <w:t>marastoons</w:t>
      </w:r>
      <w:r w:rsidRPr="00AA16D7">
        <w:rPr>
          <w:lang w:val="es-ES_tradnl"/>
        </w:rPr>
        <w:t>) a la vida independiente y la inclusión plenas en la comunidad.</w:t>
      </w:r>
    </w:p>
    <w:p w14:paraId="7D4CD1B1" w14:textId="7AABEC09" w:rsidR="00AA16D7" w:rsidRPr="00AA16D7" w:rsidRDefault="00AA16D7" w:rsidP="00AA16D7">
      <w:pPr>
        <w:pStyle w:val="H23G"/>
        <w:rPr>
          <w:lang w:val="es-ES_tradnl"/>
        </w:rPr>
      </w:pPr>
      <w:r>
        <w:rPr>
          <w:lang w:val="es-ES_tradnl"/>
        </w:rPr>
        <w:tab/>
      </w:r>
      <w:r w:rsidRPr="00AA16D7">
        <w:rPr>
          <w:lang w:val="es-ES_tradnl"/>
        </w:rPr>
        <w:tab/>
        <w:t>Movilidad personal (art. 20)</w:t>
      </w:r>
    </w:p>
    <w:p w14:paraId="07156C2A" w14:textId="77777777" w:rsidR="00AA16D7" w:rsidRPr="00AA16D7" w:rsidRDefault="00AA16D7" w:rsidP="00AA16D7">
      <w:pPr>
        <w:pStyle w:val="SingleTxtG"/>
        <w:rPr>
          <w:lang w:val="es-ES_tradnl"/>
        </w:rPr>
      </w:pPr>
      <w:r w:rsidRPr="00AA16D7">
        <w:rPr>
          <w:lang w:val="es-ES_tradnl"/>
        </w:rPr>
        <w:t>18.</w:t>
      </w:r>
      <w:r w:rsidRPr="00AA16D7">
        <w:rPr>
          <w:lang w:val="es-ES_tradnl"/>
        </w:rPr>
        <w:tab/>
        <w:t>Sírvanse informar al Comité sobre:</w:t>
      </w:r>
    </w:p>
    <w:p w14:paraId="5BE33A48" w14:textId="63008CC8"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medidas que se hayan adoptado para apoyar a las personas con discapacidad a fin de mejorar su movilidad personal, como el suministro de ayudas para la movilidad, ayudas técnicas y otras tecnologías de apoyo y formas de asistencia humana o animal e intermediarios y tecnologías de la información y las comunicaciones, en particular en las zonas rurales;</w:t>
      </w:r>
    </w:p>
    <w:p w14:paraId="373FD0BF" w14:textId="711910F4"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La normativa destinada a conceder exenciones a las personas que importen cualquier tipo de ayuda técnica.</w:t>
      </w:r>
    </w:p>
    <w:p w14:paraId="2637FB24" w14:textId="69AC5873" w:rsidR="00AA16D7" w:rsidRPr="00AA16D7" w:rsidRDefault="00AA16D7" w:rsidP="00AA16D7">
      <w:pPr>
        <w:pStyle w:val="H23G"/>
        <w:rPr>
          <w:lang w:val="es-ES_tradnl"/>
        </w:rPr>
      </w:pPr>
      <w:r>
        <w:rPr>
          <w:lang w:val="es-ES_tradnl"/>
        </w:rPr>
        <w:tab/>
      </w:r>
      <w:r w:rsidRPr="00AA16D7">
        <w:rPr>
          <w:lang w:val="es-ES_tradnl"/>
        </w:rPr>
        <w:tab/>
        <w:t>Libertad de expresión y de opinión y acceso a la información (art. 21)</w:t>
      </w:r>
    </w:p>
    <w:p w14:paraId="4CAA600E" w14:textId="77777777" w:rsidR="00AA16D7" w:rsidRPr="00AA16D7" w:rsidRDefault="00AA16D7" w:rsidP="00AA16D7">
      <w:pPr>
        <w:pStyle w:val="SingleTxtG"/>
        <w:rPr>
          <w:lang w:val="es-ES_tradnl"/>
        </w:rPr>
      </w:pPr>
      <w:r w:rsidRPr="00AA16D7">
        <w:rPr>
          <w:lang w:val="es-ES_tradnl"/>
        </w:rPr>
        <w:t>19.</w:t>
      </w:r>
      <w:r w:rsidRPr="00AA16D7">
        <w:rPr>
          <w:lang w:val="es-ES_tradnl"/>
        </w:rPr>
        <w:tab/>
        <w:t>Sírvanse informar al Comité sobre:</w:t>
      </w:r>
    </w:p>
    <w:p w14:paraId="3F33D9F8" w14:textId="011F3301"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leyes y políticas vigentes para promover y proteger la libertad de expresión de las personas con discapacidad, incluidas las personas con discapacidad intelectual y las personas con discapacidad psicosocial, y de los activistas que defienden los derechos de las personas con discapacidad;</w:t>
      </w:r>
    </w:p>
    <w:p w14:paraId="433DD39D" w14:textId="4DC3CED2"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Las medidas adoptadas para reconocer la lengua de señas afgana como idioma oficial y promover el aprendizaje de la lengua de señas, la disponibilidad de intérpretes de lengua de señas cualificados y el uso de la lengua de señas en todos los entornos, en particular en la educación, el lugar de trabajo y los contextos comunitarios;</w:t>
      </w:r>
    </w:p>
    <w:p w14:paraId="35EC03AE" w14:textId="60E91C00"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Las medidas adoptadas para mejorar la accesibilidad de la información y las comunicaciones y de otros servicios abiertos al público o de uso público en todos los entornos, mediante los modos, medios y formatos de comunicación adecuados, como la lengua de señas, el braille, la información auditiva o táctil, los medios alternativos y aumentativos de comunicación, la lectura fácil y los pictogramas.</w:t>
      </w:r>
    </w:p>
    <w:p w14:paraId="3A55F54A" w14:textId="69E41E1D" w:rsidR="00AA16D7" w:rsidRPr="00AA16D7" w:rsidRDefault="00AA16D7" w:rsidP="00AA16D7">
      <w:pPr>
        <w:pStyle w:val="H23G"/>
        <w:rPr>
          <w:lang w:val="es-ES_tradnl"/>
        </w:rPr>
      </w:pPr>
      <w:r>
        <w:rPr>
          <w:lang w:val="es-ES_tradnl"/>
        </w:rPr>
        <w:tab/>
      </w:r>
      <w:r w:rsidRPr="00AA16D7">
        <w:rPr>
          <w:lang w:val="es-ES_tradnl"/>
        </w:rPr>
        <w:tab/>
        <w:t>Respeto de la privacidad (art. 22)</w:t>
      </w:r>
    </w:p>
    <w:p w14:paraId="0EAFF1E0" w14:textId="6F6430E0" w:rsidR="00AA16D7" w:rsidRPr="00AA16D7" w:rsidRDefault="00AA16D7" w:rsidP="00AA16D7">
      <w:pPr>
        <w:pStyle w:val="SingleTxtG"/>
        <w:rPr>
          <w:lang w:val="es-ES_tradnl"/>
        </w:rPr>
      </w:pPr>
      <w:r w:rsidRPr="00AA16D7">
        <w:rPr>
          <w:lang w:val="es-ES_tradnl"/>
        </w:rPr>
        <w:t>20.</w:t>
      </w:r>
      <w:r w:rsidRPr="00AA16D7">
        <w:rPr>
          <w:lang w:val="es-ES_tradnl"/>
        </w:rPr>
        <w:tab/>
        <w:t>Indíquense las medidas adoptadas para garantizar el respeto de la privacidad de las personas con discapacidad, en particular de las mujeres y las niñas con discapacidad, y para imponer sanciones y proporcionar vías de recurso en caso de incumplimiento de este derecho en cualquier ámbito de la vida.</w:t>
      </w:r>
    </w:p>
    <w:p w14:paraId="0EDED7A0" w14:textId="71B3E241" w:rsidR="00AA16D7" w:rsidRPr="00AA16D7" w:rsidRDefault="00AA16D7" w:rsidP="00AA16D7">
      <w:pPr>
        <w:pStyle w:val="H23G"/>
        <w:rPr>
          <w:lang w:val="es-ES_tradnl"/>
        </w:rPr>
      </w:pPr>
      <w:r>
        <w:rPr>
          <w:lang w:val="es-ES_tradnl"/>
        </w:rPr>
        <w:lastRenderedPageBreak/>
        <w:tab/>
      </w:r>
      <w:r w:rsidRPr="00AA16D7">
        <w:rPr>
          <w:lang w:val="es-ES_tradnl"/>
        </w:rPr>
        <w:tab/>
        <w:t>Respeto del hogar y de la familia (art. 23)</w:t>
      </w:r>
    </w:p>
    <w:p w14:paraId="1602BFE9" w14:textId="77777777" w:rsidR="00AA16D7" w:rsidRPr="00AA16D7" w:rsidRDefault="00AA16D7" w:rsidP="00AA16D7">
      <w:pPr>
        <w:pStyle w:val="SingleTxtG"/>
        <w:keepNext/>
        <w:rPr>
          <w:lang w:val="es-ES_tradnl"/>
        </w:rPr>
      </w:pPr>
      <w:r w:rsidRPr="00AA16D7">
        <w:rPr>
          <w:lang w:val="es-ES_tradnl"/>
        </w:rPr>
        <w:t>21.</w:t>
      </w:r>
      <w:r w:rsidRPr="00AA16D7">
        <w:rPr>
          <w:lang w:val="es-ES_tradnl"/>
        </w:rPr>
        <w:tab/>
        <w:t>Sírvanse facilitar información sobre las medidas adoptadas para:</w:t>
      </w:r>
    </w:p>
    <w:p w14:paraId="02891C9F" w14:textId="5A5A0DA4"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Derogar toda la legislación discriminatoria que niegue a las personas con discapacidad sus derechos en asuntos relacionados con el hogar, la familia, la paternidad (incluida la adopción y la acogida de niños) y las relaciones, en igualdad de condiciones con los demás, sin discriminación y sobre la base de su consentimiento libre;</w:t>
      </w:r>
    </w:p>
    <w:p w14:paraId="611BC478" w14:textId="20683C43"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Reforzar los servicios disponibles para los padres y las familias de niños con discapacidad, incluidos los servicios de intervención temprana y de apoyo.</w:t>
      </w:r>
      <w:bookmarkStart w:id="12" w:name="_Toc298999622"/>
      <w:bookmarkStart w:id="13" w:name="_Toc299883411"/>
      <w:bookmarkStart w:id="14" w:name="_Toc302368553"/>
    </w:p>
    <w:p w14:paraId="014D1F18" w14:textId="6B57DA00" w:rsidR="00AA16D7" w:rsidRPr="00AA16D7" w:rsidRDefault="00AA16D7" w:rsidP="00AA16D7">
      <w:pPr>
        <w:pStyle w:val="H23G"/>
        <w:rPr>
          <w:lang w:val="es-ES_tradnl"/>
        </w:rPr>
      </w:pPr>
      <w:r>
        <w:rPr>
          <w:lang w:val="es-ES_tradnl"/>
        </w:rPr>
        <w:tab/>
      </w:r>
      <w:r w:rsidRPr="00AA16D7">
        <w:rPr>
          <w:lang w:val="es-ES_tradnl"/>
        </w:rPr>
        <w:tab/>
        <w:t>Educación (art. 24)</w:t>
      </w:r>
      <w:bookmarkEnd w:id="12"/>
      <w:bookmarkEnd w:id="13"/>
      <w:bookmarkEnd w:id="14"/>
    </w:p>
    <w:p w14:paraId="06AE8AA1" w14:textId="77777777" w:rsidR="00AA16D7" w:rsidRPr="00AA16D7" w:rsidRDefault="00AA16D7" w:rsidP="00AA16D7">
      <w:pPr>
        <w:pStyle w:val="SingleTxtG"/>
        <w:rPr>
          <w:lang w:val="es-ES_tradnl"/>
        </w:rPr>
      </w:pPr>
      <w:r w:rsidRPr="00AA16D7">
        <w:rPr>
          <w:lang w:val="es-ES_tradnl"/>
        </w:rPr>
        <w:t>22.</w:t>
      </w:r>
      <w:r w:rsidRPr="00AA16D7">
        <w:rPr>
          <w:lang w:val="es-ES_tradnl"/>
        </w:rPr>
        <w:tab/>
        <w:t>Sírvanse informar al Comité sobre:</w:t>
      </w:r>
    </w:p>
    <w:p w14:paraId="7108EAB9" w14:textId="26C26654"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 normativa, las políticas y los programas que promueven la educación inclusiva sin discriminación y en igualdad de condiciones con los demás, en lugar de una política de educación especial, entre otras cosas revisando el artículo 15 de la Ley de Educación y el artículo 56 de la Ley de Protección de los Derechos del Niño;</w:t>
      </w:r>
    </w:p>
    <w:p w14:paraId="7E21B54D" w14:textId="42539B01"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La asignación de recursos suficientes para crear escuelas inclusivas y accesibles, impartir formación sobre las metodologías inclusivas a los docentes y al personal de las instituciones de enseñanza y ofrecer materiales didácticos y medios y formatos de comunicación accesibles;</w:t>
      </w:r>
    </w:p>
    <w:p w14:paraId="6E353764" w14:textId="57CBF599"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El porcentaje de niños con discapacidad privados de educación, aportando datos estadísticos desglosados por edad, sexo, tipo de centro de enseñanza y tipo de deficiencia, en entornos tanto urbanos como rurales;</w:t>
      </w:r>
    </w:p>
    <w:p w14:paraId="0A9AF13D" w14:textId="1803425F" w:rsidR="00AA16D7" w:rsidRPr="00AA16D7" w:rsidRDefault="00AA16D7" w:rsidP="00AA16D7">
      <w:pPr>
        <w:pStyle w:val="SingleTxtG"/>
        <w:rPr>
          <w:lang w:val="es-ES_tradnl"/>
        </w:rPr>
      </w:pPr>
      <w:r>
        <w:rPr>
          <w:lang w:val="es-ES_tradnl"/>
        </w:rPr>
        <w:tab/>
      </w:r>
      <w:r w:rsidRPr="00AA16D7">
        <w:rPr>
          <w:lang w:val="es-ES_tradnl"/>
        </w:rPr>
        <w:t>d)</w:t>
      </w:r>
      <w:r w:rsidRPr="00AA16D7">
        <w:rPr>
          <w:lang w:val="es-ES_tradnl"/>
        </w:rPr>
        <w:tab/>
        <w:t>Los planes para reabrir centros educativos en todos los niveles de enseñanza a fin de reducir la elevada tasa actual de analfabetismo, y los planes para establecer medidas de protección que garanticen la participación de los niños con discapacidad, en particular de las niñas con discapacidad, en la escuela, en condiciones de seguridad;</w:t>
      </w:r>
    </w:p>
    <w:p w14:paraId="75257903" w14:textId="739BE222" w:rsidR="00AA16D7" w:rsidRPr="00AA16D7" w:rsidRDefault="00AA16D7" w:rsidP="00AA16D7">
      <w:pPr>
        <w:pStyle w:val="SingleTxtG"/>
        <w:rPr>
          <w:lang w:val="es-ES_tradnl"/>
        </w:rPr>
      </w:pPr>
      <w:r>
        <w:rPr>
          <w:lang w:val="es-ES_tradnl"/>
        </w:rPr>
        <w:tab/>
      </w:r>
      <w:r w:rsidRPr="00AA16D7">
        <w:rPr>
          <w:lang w:val="es-ES_tradnl"/>
        </w:rPr>
        <w:t>e)</w:t>
      </w:r>
      <w:r w:rsidRPr="00AA16D7">
        <w:rPr>
          <w:lang w:val="es-ES_tradnl"/>
        </w:rPr>
        <w:tab/>
        <w:t>Las estrategias existentes para cambiar las actitudes de todas las personas del sector educativo hacia los niños y niñas con discapacidad con miras a generar una cultura que valore la diversidad y la participación e implicación de todas las personas con discapacidad en la sociedad.</w:t>
      </w:r>
    </w:p>
    <w:p w14:paraId="39A06FB6" w14:textId="3E3F16D5" w:rsidR="00AA16D7" w:rsidRPr="00AA16D7" w:rsidRDefault="00AA16D7" w:rsidP="00AA16D7">
      <w:pPr>
        <w:pStyle w:val="H23G"/>
        <w:rPr>
          <w:lang w:val="es-ES_tradnl"/>
        </w:rPr>
      </w:pPr>
      <w:r>
        <w:rPr>
          <w:lang w:val="es-ES_tradnl"/>
        </w:rPr>
        <w:tab/>
      </w:r>
      <w:r w:rsidRPr="00AA16D7">
        <w:rPr>
          <w:lang w:val="es-ES_tradnl"/>
        </w:rPr>
        <w:tab/>
        <w:t>Salud (art. 25)</w:t>
      </w:r>
    </w:p>
    <w:p w14:paraId="5AEA6A43" w14:textId="77777777" w:rsidR="00AA16D7" w:rsidRPr="00AA16D7" w:rsidRDefault="00AA16D7" w:rsidP="00AA16D7">
      <w:pPr>
        <w:pStyle w:val="SingleTxtG"/>
        <w:rPr>
          <w:lang w:val="es-ES_tradnl"/>
        </w:rPr>
      </w:pPr>
      <w:r w:rsidRPr="00AA16D7">
        <w:rPr>
          <w:lang w:val="es-ES_tradnl"/>
        </w:rPr>
        <w:t>23.</w:t>
      </w:r>
      <w:r w:rsidRPr="00AA16D7">
        <w:rPr>
          <w:lang w:val="es-ES_tradnl"/>
        </w:rPr>
        <w:tab/>
        <w:t>Rogamos informen al Comité sobre las medidas adoptadas para garantizar:</w:t>
      </w:r>
    </w:p>
    <w:p w14:paraId="6DFB81AD" w14:textId="79F5E8B0"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 accesibilidad física y la accesibilidad de la información y las comunicaciones en relación con las instalaciones, el equipamiento y la prestación de servicios sanitarios de gran calidad para las personas con discapacidad, especialmente en las zonas rurales;</w:t>
      </w:r>
    </w:p>
    <w:p w14:paraId="64AAB4EB" w14:textId="36D8C061"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El acceso a la atención de la salud sexual y reproductiva para todas las personas con discapacidad, incluidas las mujeres y las niñas con discapacidad, las personas con discapacidad intelectual y las personas con discapacidad psicosocial, lo cual comprende el acceso a la atención de la salud materna, la planificación familiar y la anticoncepción, y un aumento también del número de mujeres profesionales de la salud; y el acceso a programas de concienciación sobre los derechos relativos a la salud, incluido el requisito de obtener el consentimiento libre e informado de la persona afectada antes de cualquier tratamiento o intervención médica o psiquiátrica;</w:t>
      </w:r>
    </w:p>
    <w:p w14:paraId="03EB8AF1" w14:textId="57874BC2"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La disponibilidad de servicios de salud mental, entre otras cosas impartiendo formación a los trabajadores de la salud, especialmente las mujeres, para sensibilizar e informar a las comunidades y a las personas sobre el apoyo a la salud mental;</w:t>
      </w:r>
    </w:p>
    <w:p w14:paraId="7E3E04C8" w14:textId="5AADF4E3" w:rsidR="00AA16D7" w:rsidRPr="00AA16D7" w:rsidRDefault="00AA16D7" w:rsidP="00AA16D7">
      <w:pPr>
        <w:pStyle w:val="SingleTxtG"/>
        <w:rPr>
          <w:lang w:val="es-ES_tradnl"/>
        </w:rPr>
      </w:pPr>
      <w:r>
        <w:rPr>
          <w:lang w:val="es-ES_tradnl"/>
        </w:rPr>
        <w:tab/>
      </w:r>
      <w:r w:rsidRPr="00AA16D7">
        <w:rPr>
          <w:lang w:val="es-ES_tradnl"/>
        </w:rPr>
        <w:t>d)</w:t>
      </w:r>
      <w:r w:rsidRPr="00AA16D7">
        <w:rPr>
          <w:lang w:val="es-ES_tradnl"/>
        </w:rPr>
        <w:tab/>
        <w:t>La revisión de las leyes que permiten el tratamiento no voluntario, como el artículo 23 de la Ley de Salud Mental, a fin de exigir que los servicios de salud mental se presten únicamente con el consentimiento previo, libre e informado de la persona afectada;</w:t>
      </w:r>
    </w:p>
    <w:p w14:paraId="2C4A6691" w14:textId="1F3E344F" w:rsidR="00AA16D7" w:rsidRPr="00AA16D7" w:rsidRDefault="00AA16D7" w:rsidP="00AA16D7">
      <w:pPr>
        <w:pStyle w:val="SingleTxtG"/>
        <w:rPr>
          <w:lang w:val="es-ES_tradnl"/>
        </w:rPr>
      </w:pPr>
      <w:r>
        <w:rPr>
          <w:lang w:val="es-ES_tradnl"/>
        </w:rPr>
        <w:lastRenderedPageBreak/>
        <w:tab/>
      </w:r>
      <w:r w:rsidRPr="00AA16D7">
        <w:rPr>
          <w:lang w:val="es-ES_tradnl"/>
        </w:rPr>
        <w:t>e)</w:t>
      </w:r>
      <w:r w:rsidRPr="00AA16D7">
        <w:rPr>
          <w:lang w:val="es-ES_tradnl"/>
        </w:rPr>
        <w:tab/>
        <w:t>La priorización de las personas con discapacidad en la prestación de servicios relacionados con la COVID-19, en particular en lo que atañe al acceso a pruebas, vacunas e información.</w:t>
      </w:r>
    </w:p>
    <w:p w14:paraId="3D4D9088" w14:textId="30696E8D" w:rsidR="00AA16D7" w:rsidRPr="00AA16D7" w:rsidRDefault="00AA16D7" w:rsidP="00AA16D7">
      <w:pPr>
        <w:pStyle w:val="H23G"/>
        <w:rPr>
          <w:lang w:val="es-ES_tradnl"/>
        </w:rPr>
      </w:pPr>
      <w:bookmarkStart w:id="15" w:name="OLE_LINK38"/>
      <w:bookmarkStart w:id="16" w:name="OLE_LINK37"/>
      <w:bookmarkStart w:id="17" w:name="OLE_LINK20"/>
      <w:bookmarkStart w:id="18" w:name="OLE_LINK19"/>
      <w:r>
        <w:rPr>
          <w:lang w:val="es-ES_tradnl"/>
        </w:rPr>
        <w:tab/>
      </w:r>
      <w:r w:rsidRPr="00AA16D7">
        <w:rPr>
          <w:lang w:val="es-ES_tradnl"/>
        </w:rPr>
        <w:tab/>
        <w:t>Habilitación y rehabilitación (art. 26)</w:t>
      </w:r>
      <w:bookmarkEnd w:id="15"/>
      <w:bookmarkEnd w:id="16"/>
      <w:bookmarkEnd w:id="17"/>
      <w:bookmarkEnd w:id="18"/>
    </w:p>
    <w:p w14:paraId="63AE92A9" w14:textId="77777777" w:rsidR="00AA16D7" w:rsidRPr="00AA16D7" w:rsidRDefault="00AA16D7" w:rsidP="00AA16D7">
      <w:pPr>
        <w:pStyle w:val="SingleTxtG"/>
        <w:rPr>
          <w:lang w:val="es-ES_tradnl"/>
        </w:rPr>
      </w:pPr>
      <w:r w:rsidRPr="00AA16D7">
        <w:rPr>
          <w:lang w:val="es-ES_tradnl"/>
        </w:rPr>
        <w:t>24.</w:t>
      </w:r>
      <w:r w:rsidRPr="00AA16D7">
        <w:rPr>
          <w:lang w:val="es-ES_tradnl"/>
        </w:rPr>
        <w:tab/>
        <w:t>Tengan a bien informar al Comité sobre la disponibilidad de servicios de rehabilitación, incluido un apoyo psicosocial adecuado para las personas con discapacidad física, las personas con discapacidad intelectual y las personas con discapacidad psicosocial, y específicamente para las personas con discapacidad que son supervivientes de la violencia relacionada con el conflicto y que presentan depresión, ansiedad y trastorno por estrés postraumático.</w:t>
      </w:r>
    </w:p>
    <w:p w14:paraId="3B3D54C2" w14:textId="57C2E55F" w:rsidR="00AA16D7" w:rsidRPr="00AA16D7" w:rsidRDefault="00AA16D7" w:rsidP="00AA16D7">
      <w:pPr>
        <w:pStyle w:val="H23G"/>
        <w:rPr>
          <w:lang w:val="es-ES_tradnl"/>
        </w:rPr>
      </w:pPr>
      <w:r>
        <w:rPr>
          <w:lang w:val="es-ES_tradnl"/>
        </w:rPr>
        <w:tab/>
      </w:r>
      <w:r w:rsidRPr="00AA16D7">
        <w:rPr>
          <w:lang w:val="es-ES_tradnl"/>
        </w:rPr>
        <w:tab/>
        <w:t>Trabajo y empleo (art. 27)</w:t>
      </w:r>
    </w:p>
    <w:p w14:paraId="3AE95784" w14:textId="77777777" w:rsidR="00AA16D7" w:rsidRPr="00AA16D7" w:rsidRDefault="00AA16D7" w:rsidP="00AA16D7">
      <w:pPr>
        <w:pStyle w:val="SingleTxtG"/>
        <w:rPr>
          <w:lang w:val="es-ES_tradnl"/>
        </w:rPr>
      </w:pPr>
      <w:r w:rsidRPr="00AA16D7">
        <w:rPr>
          <w:lang w:val="es-ES_tradnl"/>
        </w:rPr>
        <w:t>25.</w:t>
      </w:r>
      <w:r w:rsidRPr="00AA16D7">
        <w:rPr>
          <w:lang w:val="es-ES_tradnl"/>
        </w:rPr>
        <w:tab/>
        <w:t>Sírvanse informar al Comité sobre:</w:t>
      </w:r>
    </w:p>
    <w:p w14:paraId="24CF2FE8" w14:textId="21E41B7F"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medidas adoptadas para aumentar las oportunidades de empleo y la contratación de personas con discapacidad, especialmente de mujeres con discapacidad, mediante, entre otras cosas, la elaboración de estrategias para aplicar los cupos establecidos en la Ley de Derechos y Privilegios de las Personas con Discapacidad;</w:t>
      </w:r>
    </w:p>
    <w:p w14:paraId="3B6D9FAA" w14:textId="55782F11"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Las medidas tendientes a proporcionar ajustes razonables a los empleados con discapacidad en el lugar de trabajo e imponer sanciones y medidas de reparación si se deniegan esos ajustes;</w:t>
      </w:r>
    </w:p>
    <w:p w14:paraId="77930210" w14:textId="21B0CAEB"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Los planes para restablecer el derecho de las mujeres, incluidas las mujeres con discapacidad, a ejercer todas las profesiones, y las iniciativas para garantizar un entorno de trabajo seguro mediante la lucha contra el acoso en el lugar de trabajo, lo que incluye la investigación de las denuncias y el enjuiciamiento de los autores de los hechos, tal como se establece en el artículo 30 de la Ley sobre la Eliminación de la Violencia contra la Mujer.</w:t>
      </w:r>
    </w:p>
    <w:p w14:paraId="5DC320B0" w14:textId="16655B3C" w:rsidR="00AA16D7" w:rsidRPr="00AA16D7" w:rsidRDefault="00AA16D7" w:rsidP="00AA16D7">
      <w:pPr>
        <w:pStyle w:val="SingleTxtG"/>
        <w:rPr>
          <w:lang w:val="es-ES_tradnl"/>
        </w:rPr>
      </w:pPr>
      <w:r w:rsidRPr="00AA16D7">
        <w:rPr>
          <w:lang w:val="es-ES_tradnl"/>
        </w:rPr>
        <w:t>26.</w:t>
      </w:r>
      <w:r w:rsidRPr="00AA16D7">
        <w:rPr>
          <w:lang w:val="es-ES_tradnl"/>
        </w:rPr>
        <w:tab/>
        <w:t>Facilítense datos sobre las personas con discapacidad que trabajan en los sectores público y privado, desglosados por sexo, edad, duración del empleo y cualificación profesional.</w:t>
      </w:r>
    </w:p>
    <w:p w14:paraId="21C9E9F7" w14:textId="4969D9AC" w:rsidR="00AA16D7" w:rsidRPr="00AA16D7" w:rsidRDefault="00AA16D7" w:rsidP="00AA16D7">
      <w:pPr>
        <w:pStyle w:val="H23G"/>
        <w:rPr>
          <w:lang w:val="es-ES_tradnl"/>
        </w:rPr>
      </w:pPr>
      <w:r>
        <w:rPr>
          <w:lang w:val="es-ES_tradnl"/>
        </w:rPr>
        <w:tab/>
      </w:r>
      <w:r w:rsidRPr="00AA16D7">
        <w:rPr>
          <w:lang w:val="es-ES_tradnl"/>
        </w:rPr>
        <w:tab/>
        <w:t>Nivel de vida adecuado y protección social (art. 28)</w:t>
      </w:r>
    </w:p>
    <w:p w14:paraId="5A215D07" w14:textId="7CD08342" w:rsidR="00AA16D7" w:rsidRPr="00AA16D7" w:rsidRDefault="00AA16D7" w:rsidP="00AA16D7">
      <w:pPr>
        <w:pStyle w:val="SingleTxtG"/>
        <w:rPr>
          <w:lang w:val="es-ES_tradnl"/>
        </w:rPr>
      </w:pPr>
      <w:r w:rsidRPr="00AA16D7">
        <w:rPr>
          <w:lang w:val="es-ES_tradnl"/>
        </w:rPr>
        <w:t>27.</w:t>
      </w:r>
      <w:r w:rsidRPr="00AA16D7">
        <w:rPr>
          <w:lang w:val="es-ES_tradnl"/>
        </w:rPr>
        <w:tab/>
        <w:t>Sírvanse suministrar información sobre:</w:t>
      </w:r>
    </w:p>
    <w:p w14:paraId="4CFACD81" w14:textId="1EC3A3F0"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Las medidas presupuestarias y de otra índole para mejorar el nivel de vida y ampliar los programas de protección social para que beneficien a las personas con discapacidad, prestando especial atención a las mujeres y los niños con discapacidad, tanto en las zonas rurales como en las urbanas, y a los desplazados internos con discapacidad que residen en el Estado parte;</w:t>
      </w:r>
    </w:p>
    <w:p w14:paraId="4CAAA049" w14:textId="44270261"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El acceso a la asistencia financiera concedida en virtud de la Ley de Derechos y Privilegios de las Personas con Discapacidad para hacer frente a los gastos relacionados con la discapacidad, como la obtención de ayudas técnicas y asistentes personales, y la posibilidad de acogerse a los planes de reducción de la pobreza;</w:t>
      </w:r>
    </w:p>
    <w:p w14:paraId="48D3E2DE" w14:textId="4F067A02"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Las iniciativas para revisar los artículos 4 y 8 de la Ley de Derechos y Privilegios de las Personas con Discapacidad, a fin de ampliar los criterios para recibir asistencia financiera y que puedan beneficiarse de los programas de protección social otras personas aparte de las que adquieren la discapacidad en el desempeño de sus funciones o durante un conflicto armado, y el artículo 36, párrafo 3, de la Ley de Protección de los Derechos del Niño;</w:t>
      </w:r>
    </w:p>
    <w:p w14:paraId="03B32A08" w14:textId="4052BAB4" w:rsidR="00AA16D7" w:rsidRPr="00AA16D7" w:rsidRDefault="00AA16D7" w:rsidP="00AA16D7">
      <w:pPr>
        <w:pStyle w:val="SingleTxtG"/>
        <w:rPr>
          <w:lang w:val="es-ES_tradnl"/>
        </w:rPr>
      </w:pPr>
      <w:r>
        <w:rPr>
          <w:lang w:val="es-ES_tradnl"/>
        </w:rPr>
        <w:tab/>
      </w:r>
      <w:r w:rsidRPr="00AA16D7">
        <w:rPr>
          <w:lang w:val="es-ES_tradnl"/>
        </w:rPr>
        <w:t>d)</w:t>
      </w:r>
      <w:r w:rsidRPr="00AA16D7">
        <w:rPr>
          <w:lang w:val="es-ES_tradnl"/>
        </w:rPr>
        <w:tab/>
        <w:t>Los planes para facilitar la obtención de un certificado de discapacidad, necesario para poder recibir ayudas del Estado.</w:t>
      </w:r>
    </w:p>
    <w:p w14:paraId="0B601E0C" w14:textId="40D17484" w:rsidR="00AA16D7" w:rsidRPr="00AA16D7" w:rsidRDefault="00AA16D7" w:rsidP="00AA16D7">
      <w:pPr>
        <w:pStyle w:val="H23G"/>
        <w:rPr>
          <w:lang w:val="es-ES_tradnl"/>
        </w:rPr>
      </w:pPr>
      <w:r>
        <w:rPr>
          <w:lang w:val="es-ES_tradnl"/>
        </w:rPr>
        <w:lastRenderedPageBreak/>
        <w:tab/>
      </w:r>
      <w:r w:rsidRPr="00AA16D7">
        <w:rPr>
          <w:lang w:val="es-ES_tradnl"/>
        </w:rPr>
        <w:tab/>
        <w:t>Participación en la vida política y pública (art. 29)</w:t>
      </w:r>
    </w:p>
    <w:p w14:paraId="016D5B20" w14:textId="77777777" w:rsidR="00AA16D7" w:rsidRPr="00AA16D7" w:rsidRDefault="00AA16D7" w:rsidP="00AA16D7">
      <w:pPr>
        <w:pStyle w:val="SingleTxtG"/>
        <w:keepNext/>
        <w:rPr>
          <w:lang w:val="es-ES_tradnl"/>
        </w:rPr>
      </w:pPr>
      <w:r w:rsidRPr="00AA16D7">
        <w:rPr>
          <w:lang w:val="es-ES_tradnl"/>
        </w:rPr>
        <w:t>28.</w:t>
      </w:r>
      <w:r w:rsidRPr="00AA16D7">
        <w:rPr>
          <w:lang w:val="es-ES_tradnl"/>
        </w:rPr>
        <w:tab/>
        <w:t>Proporciónese información sobre las medidas adoptadas para:</w:t>
      </w:r>
    </w:p>
    <w:p w14:paraId="5B4D86E8" w14:textId="5CD8636B"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Revisar las disposiciones discriminatorias de la Ley Electoral, concretamente los artículos 22, párrafos 3 y 4; 25, párrafo 5; 29, párrafo 4; 32, párrafo 3; 35, párrafo 2; 37,</w:t>
      </w:r>
      <w:r w:rsidR="00E32C14">
        <w:rPr>
          <w:lang w:val="es-ES_tradnl"/>
        </w:rPr>
        <w:t> </w:t>
      </w:r>
      <w:r w:rsidRPr="00AA16D7">
        <w:rPr>
          <w:lang w:val="es-ES_tradnl"/>
        </w:rPr>
        <w:t xml:space="preserve">párrafo 2; y 40, párrafo 2, que obligan a los cargos electos a renunciar a su escaño si quedan </w:t>
      </w:r>
      <w:r>
        <w:rPr>
          <w:lang w:val="es-ES_tradnl"/>
        </w:rPr>
        <w:t>“</w:t>
      </w:r>
      <w:r w:rsidRPr="00AA16D7">
        <w:rPr>
          <w:lang w:val="es-ES_tradnl"/>
        </w:rPr>
        <w:t>incapacitados de forma permanente</w:t>
      </w:r>
      <w:r>
        <w:rPr>
          <w:lang w:val="es-ES_tradnl"/>
        </w:rPr>
        <w:t>”</w:t>
      </w:r>
      <w:r w:rsidRPr="00AA16D7">
        <w:rPr>
          <w:lang w:val="es-ES_tradnl"/>
        </w:rPr>
        <w:t>;</w:t>
      </w:r>
    </w:p>
    <w:p w14:paraId="483D5989" w14:textId="487CDA6B"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Ofrecer un entorno de votación accesible para las personas con discapacidad, lo que abarca la accesibilidad física de todos los colegios electorales y el uso de formatos accesibles, como el braille, en los materiales electorales, y garantizar el secreto del voto a las personas con discapacidad;</w:t>
      </w:r>
    </w:p>
    <w:p w14:paraId="74A0A73F" w14:textId="7E085ACF" w:rsidR="00AA16D7" w:rsidRPr="00AA16D7" w:rsidRDefault="00AA16D7" w:rsidP="00AA16D7">
      <w:pPr>
        <w:pStyle w:val="SingleTxtG"/>
        <w:rPr>
          <w:lang w:val="es-ES_tradnl"/>
        </w:rPr>
      </w:pPr>
      <w:r>
        <w:rPr>
          <w:lang w:val="es-ES_tradnl"/>
        </w:rPr>
        <w:tab/>
      </w:r>
      <w:r w:rsidRPr="00AA16D7">
        <w:rPr>
          <w:lang w:val="es-ES_tradnl"/>
        </w:rPr>
        <w:t>c)</w:t>
      </w:r>
      <w:r w:rsidRPr="00AA16D7">
        <w:rPr>
          <w:lang w:val="es-ES_tradnl"/>
        </w:rPr>
        <w:tab/>
        <w:t>Asegurar la participación sustantiva de las mujeres con discapacidad en la adopción de decisiones, entre otras cosas facilitando su participación en todos los asuntos públicos, incluidos los procesos electorales.</w:t>
      </w:r>
    </w:p>
    <w:p w14:paraId="523D0ADB" w14:textId="77777777" w:rsidR="00AA16D7" w:rsidRPr="00AA16D7" w:rsidRDefault="00AA16D7" w:rsidP="00AA16D7">
      <w:pPr>
        <w:pStyle w:val="H1G"/>
        <w:rPr>
          <w:lang w:val="es-ES_tradnl"/>
        </w:rPr>
      </w:pPr>
      <w:r w:rsidRPr="00AA16D7">
        <w:rPr>
          <w:lang w:val="es-ES_tradnl"/>
        </w:rPr>
        <w:tab/>
        <w:t>C.</w:t>
      </w:r>
      <w:r w:rsidRPr="00AA16D7">
        <w:rPr>
          <w:lang w:val="es-ES_tradnl"/>
        </w:rPr>
        <w:tab/>
        <w:t>Obligaciones específicas (arts. 31 a 33)</w:t>
      </w:r>
    </w:p>
    <w:p w14:paraId="0AD64DDA" w14:textId="2190A7F8" w:rsidR="00AA16D7" w:rsidRPr="00AA16D7" w:rsidRDefault="00AA16D7" w:rsidP="00AA16D7">
      <w:pPr>
        <w:pStyle w:val="H23G"/>
        <w:rPr>
          <w:lang w:val="es-ES_tradnl"/>
        </w:rPr>
      </w:pPr>
      <w:r>
        <w:rPr>
          <w:lang w:val="es-ES_tradnl"/>
        </w:rPr>
        <w:tab/>
      </w:r>
      <w:r w:rsidRPr="00AA16D7">
        <w:rPr>
          <w:lang w:val="es-ES_tradnl"/>
        </w:rPr>
        <w:tab/>
        <w:t>Recopilación de datos y estadísticas (art. 31)</w:t>
      </w:r>
    </w:p>
    <w:p w14:paraId="5A7552F3" w14:textId="458896CE" w:rsidR="00AA16D7" w:rsidRPr="00AA16D7" w:rsidRDefault="00AA16D7" w:rsidP="00AA16D7">
      <w:pPr>
        <w:pStyle w:val="SingleTxtG"/>
        <w:rPr>
          <w:lang w:val="es-ES_tradnl"/>
        </w:rPr>
      </w:pPr>
      <w:r w:rsidRPr="00AA16D7">
        <w:rPr>
          <w:lang w:val="es-ES_tradnl"/>
        </w:rPr>
        <w:t>29.</w:t>
      </w:r>
      <w:r w:rsidRPr="00AA16D7">
        <w:rPr>
          <w:lang w:val="es-ES_tradnl"/>
        </w:rPr>
        <w:tab/>
        <w:t>Sírvanse informar al Comité de las medidas adoptadas para mejorar la recopilación, el análisis y la difusión de datos cualitativos y cuantitativos desglosados sobre las personas con discapacidad, incluidas las que viven en zonas rurales y en zonas de conflicto, y sobre la forma en que las personas con discapacidad, a través de las organizaciones que las representan, son consultadas estrechamente y participan de forma genuina en este proceso.</w:t>
      </w:r>
    </w:p>
    <w:p w14:paraId="61FC1B4D" w14:textId="240E4224" w:rsidR="00AA16D7" w:rsidRPr="00AA16D7" w:rsidRDefault="00AA16D7" w:rsidP="00AA16D7">
      <w:pPr>
        <w:pStyle w:val="H23G"/>
        <w:rPr>
          <w:lang w:val="es-ES_tradnl"/>
        </w:rPr>
      </w:pPr>
      <w:r>
        <w:rPr>
          <w:lang w:val="es-ES_tradnl"/>
        </w:rPr>
        <w:tab/>
      </w:r>
      <w:r w:rsidRPr="00AA16D7">
        <w:rPr>
          <w:lang w:val="es-ES_tradnl"/>
        </w:rPr>
        <w:tab/>
        <w:t>Cooperación internacional (art. 32)</w:t>
      </w:r>
    </w:p>
    <w:p w14:paraId="1FB04FD0" w14:textId="77777777" w:rsidR="00AA16D7" w:rsidRPr="00AA16D7" w:rsidRDefault="00AA16D7" w:rsidP="00AA16D7">
      <w:pPr>
        <w:pStyle w:val="SingleTxtG"/>
        <w:rPr>
          <w:lang w:val="es-ES_tradnl"/>
        </w:rPr>
      </w:pPr>
      <w:r w:rsidRPr="00AA16D7">
        <w:rPr>
          <w:lang w:val="es-ES_tradnl"/>
        </w:rPr>
        <w:t>30.</w:t>
      </w:r>
      <w:r w:rsidRPr="00AA16D7">
        <w:rPr>
          <w:lang w:val="es-ES_tradnl"/>
        </w:rPr>
        <w:tab/>
        <w:t>Describan el nivel de consulta y participación de las personas con discapacidad, incluidas las mujeres y las niñas con discapacidad, a través de las organizaciones que las representan, en el proceso de acceso a los fondos de cooperación internacional para proyectos, acuerdos y programas específicos sobre la discapacidad, en particular los relacionados con la implementación de la Agenda 2030 para el Desarrollo Sostenible.</w:t>
      </w:r>
    </w:p>
    <w:p w14:paraId="49F2952F" w14:textId="520C28BB" w:rsidR="00AA16D7" w:rsidRPr="00AA16D7" w:rsidRDefault="00AA16D7" w:rsidP="00AA16D7">
      <w:pPr>
        <w:pStyle w:val="H23G"/>
        <w:rPr>
          <w:lang w:val="es-ES_tradnl"/>
        </w:rPr>
      </w:pPr>
      <w:r>
        <w:rPr>
          <w:lang w:val="es-ES_tradnl"/>
        </w:rPr>
        <w:tab/>
      </w:r>
      <w:r w:rsidRPr="00AA16D7">
        <w:rPr>
          <w:lang w:val="es-ES_tradnl"/>
        </w:rPr>
        <w:tab/>
        <w:t>Aplicación y seguimiento nacionales (art. 33)</w:t>
      </w:r>
    </w:p>
    <w:p w14:paraId="7A5215DF" w14:textId="77777777" w:rsidR="00AA16D7" w:rsidRPr="00AA16D7" w:rsidRDefault="00AA16D7" w:rsidP="00AA16D7">
      <w:pPr>
        <w:pStyle w:val="SingleTxtG"/>
        <w:rPr>
          <w:lang w:val="es-ES_tradnl"/>
        </w:rPr>
      </w:pPr>
      <w:r w:rsidRPr="00AA16D7">
        <w:rPr>
          <w:lang w:val="es-ES_tradnl"/>
        </w:rPr>
        <w:t>31.</w:t>
      </w:r>
      <w:r w:rsidRPr="00AA16D7">
        <w:rPr>
          <w:lang w:val="es-ES_tradnl"/>
        </w:rPr>
        <w:tab/>
        <w:t>Tengan a bien facilitar más información sobre:</w:t>
      </w:r>
    </w:p>
    <w:p w14:paraId="3A1DF822" w14:textId="4A5E6401" w:rsidR="00AA16D7" w:rsidRPr="00AA16D7" w:rsidRDefault="00AA16D7" w:rsidP="00AA16D7">
      <w:pPr>
        <w:pStyle w:val="SingleTxtG"/>
        <w:rPr>
          <w:lang w:val="es-ES_tradnl"/>
        </w:rPr>
      </w:pPr>
      <w:r>
        <w:rPr>
          <w:lang w:val="es-ES_tradnl"/>
        </w:rPr>
        <w:tab/>
      </w:r>
      <w:r w:rsidRPr="00AA16D7">
        <w:rPr>
          <w:lang w:val="es-ES_tradnl"/>
        </w:rPr>
        <w:t>a)</w:t>
      </w:r>
      <w:r w:rsidRPr="00AA16D7">
        <w:rPr>
          <w:lang w:val="es-ES_tradnl"/>
        </w:rPr>
        <w:tab/>
        <w:t>La estructura actual de las autoridades delegadas para la aplicación del Convenio, así como las entidades y los mecanismos de coordinación establecidos;</w:t>
      </w:r>
    </w:p>
    <w:p w14:paraId="2AC50E63" w14:textId="0A5F9BDB" w:rsidR="00AA16D7" w:rsidRPr="00AA16D7" w:rsidRDefault="00AA16D7" w:rsidP="00AA16D7">
      <w:pPr>
        <w:pStyle w:val="SingleTxtG"/>
        <w:rPr>
          <w:lang w:val="es-ES_tradnl"/>
        </w:rPr>
      </w:pPr>
      <w:r>
        <w:rPr>
          <w:lang w:val="es-ES_tradnl"/>
        </w:rPr>
        <w:tab/>
      </w:r>
      <w:r w:rsidRPr="00AA16D7">
        <w:rPr>
          <w:lang w:val="es-ES_tradnl"/>
        </w:rPr>
        <w:t>b)</w:t>
      </w:r>
      <w:r w:rsidRPr="00AA16D7">
        <w:rPr>
          <w:lang w:val="es-ES_tradnl"/>
        </w:rPr>
        <w:tab/>
        <w:t>Si la Comisión Independiente de Derechos Humanos del Afganistán, incluida su Sección de Apoyo a los Discapacitados, sigue en funcionamiento, cuál es su situación actual, su mandato y recursos, y la forma en que las personas con discapacidad, a través de las organizaciones que las representan, participan en su labor.</w:t>
      </w:r>
    </w:p>
    <w:p w14:paraId="4C94C620" w14:textId="0811F3E4" w:rsidR="006F35EE" w:rsidRPr="00AA16D7" w:rsidRDefault="00AA16D7" w:rsidP="00AA16D7">
      <w:pPr>
        <w:pStyle w:val="SingleTxtG"/>
        <w:suppressAutoHyphens/>
        <w:spacing w:before="240" w:after="0"/>
        <w:jc w:val="center"/>
        <w:rPr>
          <w:u w:val="single"/>
        </w:rPr>
      </w:pPr>
      <w:r>
        <w:rPr>
          <w:u w:val="single"/>
        </w:rPr>
        <w:tab/>
      </w:r>
      <w:r>
        <w:rPr>
          <w:u w:val="single"/>
        </w:rPr>
        <w:tab/>
      </w:r>
      <w:r>
        <w:rPr>
          <w:u w:val="single"/>
        </w:rPr>
        <w:tab/>
      </w:r>
    </w:p>
    <w:sectPr w:rsidR="006F35EE" w:rsidRPr="00AA16D7" w:rsidSect="00AA16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600B" w14:textId="77777777" w:rsidR="0037098B" w:rsidRPr="0071316C" w:rsidRDefault="0037098B" w:rsidP="0071316C">
      <w:pPr>
        <w:pStyle w:val="Piedepgina"/>
      </w:pPr>
    </w:p>
  </w:endnote>
  <w:endnote w:type="continuationSeparator" w:id="0">
    <w:p w14:paraId="4AD800CC" w14:textId="77777777" w:rsidR="0037098B" w:rsidRPr="0071316C" w:rsidRDefault="0037098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AA4" w14:textId="5012F793" w:rsidR="00AA16D7" w:rsidRPr="00AA16D7" w:rsidRDefault="00AA16D7" w:rsidP="00AA16D7">
    <w:pPr>
      <w:pStyle w:val="Piedepgina"/>
      <w:tabs>
        <w:tab w:val="right" w:pos="9638"/>
      </w:tabs>
    </w:pPr>
    <w:r w:rsidRPr="00AA16D7">
      <w:rPr>
        <w:b/>
        <w:sz w:val="18"/>
      </w:rPr>
      <w:fldChar w:fldCharType="begin"/>
    </w:r>
    <w:r w:rsidRPr="00AA16D7">
      <w:rPr>
        <w:b/>
        <w:sz w:val="18"/>
      </w:rPr>
      <w:instrText xml:space="preserve"> PAGE  \* MERGEFORMAT </w:instrText>
    </w:r>
    <w:r w:rsidRPr="00AA16D7">
      <w:rPr>
        <w:b/>
        <w:sz w:val="18"/>
      </w:rPr>
      <w:fldChar w:fldCharType="separate"/>
    </w:r>
    <w:r w:rsidRPr="00AA16D7">
      <w:rPr>
        <w:b/>
        <w:noProof/>
        <w:sz w:val="18"/>
      </w:rPr>
      <w:t>2</w:t>
    </w:r>
    <w:r w:rsidRPr="00AA16D7">
      <w:rPr>
        <w:b/>
        <w:sz w:val="18"/>
      </w:rPr>
      <w:fldChar w:fldCharType="end"/>
    </w:r>
    <w:r>
      <w:rPr>
        <w:b/>
        <w:sz w:val="18"/>
      </w:rPr>
      <w:tab/>
    </w:r>
    <w:r>
      <w:t>GE.22-11455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2BDF" w14:textId="159196E3" w:rsidR="00AA16D7" w:rsidRPr="00AA16D7" w:rsidRDefault="00AA16D7" w:rsidP="00AA16D7">
    <w:pPr>
      <w:pStyle w:val="Piedepgina"/>
      <w:tabs>
        <w:tab w:val="right" w:pos="9638"/>
      </w:tabs>
      <w:rPr>
        <w:b/>
        <w:sz w:val="18"/>
      </w:rPr>
    </w:pPr>
    <w:r>
      <w:t>GE.22-11455</w:t>
    </w:r>
    <w:r>
      <w:tab/>
    </w:r>
    <w:r w:rsidRPr="00AA16D7">
      <w:rPr>
        <w:b/>
        <w:sz w:val="18"/>
      </w:rPr>
      <w:fldChar w:fldCharType="begin"/>
    </w:r>
    <w:r w:rsidRPr="00AA16D7">
      <w:rPr>
        <w:b/>
        <w:sz w:val="18"/>
      </w:rPr>
      <w:instrText xml:space="preserve"> PAGE  \* MERGEFORMAT </w:instrText>
    </w:r>
    <w:r w:rsidRPr="00AA16D7">
      <w:rPr>
        <w:b/>
        <w:sz w:val="18"/>
      </w:rPr>
      <w:fldChar w:fldCharType="separate"/>
    </w:r>
    <w:r w:rsidRPr="00AA16D7">
      <w:rPr>
        <w:b/>
        <w:noProof/>
        <w:sz w:val="18"/>
      </w:rPr>
      <w:t>3</w:t>
    </w:r>
    <w:r w:rsidRPr="00AA16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616B" w14:textId="0F8FAF01" w:rsidR="00763AC2" w:rsidRPr="00AA16D7" w:rsidRDefault="00AA16D7" w:rsidP="00AA16D7">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25A424A3" wp14:editId="4AA98EF6">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22-11455  (S)</w:t>
    </w:r>
    <w:r>
      <w:rPr>
        <w:noProof/>
        <w:sz w:val="20"/>
      </w:rPr>
      <w:drawing>
        <wp:anchor distT="0" distB="0" distL="114300" distR="114300" simplePos="0" relativeHeight="251658752" behindDoc="0" locked="0" layoutInCell="1" allowOverlap="1" wp14:anchorId="32F86C86" wp14:editId="7CD0EE8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090822    110822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E7CA" w14:textId="77777777" w:rsidR="0037098B" w:rsidRPr="001075E9" w:rsidRDefault="0037098B" w:rsidP="001075E9">
      <w:pPr>
        <w:tabs>
          <w:tab w:val="right" w:pos="2155"/>
        </w:tabs>
        <w:spacing w:after="80" w:line="240" w:lineRule="auto"/>
        <w:ind w:left="680"/>
        <w:rPr>
          <w:u w:val="single"/>
        </w:rPr>
      </w:pPr>
      <w:r>
        <w:rPr>
          <w:u w:val="single"/>
        </w:rPr>
        <w:tab/>
      </w:r>
    </w:p>
  </w:footnote>
  <w:footnote w:type="continuationSeparator" w:id="0">
    <w:p w14:paraId="7A10E14B" w14:textId="77777777" w:rsidR="0037098B" w:rsidRDefault="0037098B" w:rsidP="0071316C">
      <w:pPr>
        <w:tabs>
          <w:tab w:val="right" w:pos="2155"/>
        </w:tabs>
        <w:spacing w:after="80" w:line="240" w:lineRule="auto"/>
        <w:ind w:left="680"/>
        <w:rPr>
          <w:u w:val="single"/>
        </w:rPr>
      </w:pPr>
      <w:r>
        <w:rPr>
          <w:u w:val="single"/>
        </w:rPr>
        <w:tab/>
      </w:r>
    </w:p>
  </w:footnote>
  <w:footnote w:id="1">
    <w:p w14:paraId="2777E539" w14:textId="6ADE17E5" w:rsidR="00AA16D7" w:rsidRPr="00AA16D7" w:rsidRDefault="00AA16D7" w:rsidP="00AA16D7">
      <w:pPr>
        <w:pStyle w:val="Textonotapie"/>
        <w:rPr>
          <w:sz w:val="20"/>
        </w:rPr>
      </w:pPr>
      <w:r>
        <w:tab/>
      </w:r>
      <w:r w:rsidRPr="00AA16D7">
        <w:rPr>
          <w:rStyle w:val="Refdenotaalpie"/>
          <w:sz w:val="20"/>
          <w:vertAlign w:val="baseline"/>
        </w:rPr>
        <w:t>*</w:t>
      </w:r>
      <w:r w:rsidRPr="00AA16D7">
        <w:rPr>
          <w:rStyle w:val="Refdenotaalpie"/>
          <w:vertAlign w:val="baseline"/>
        </w:rPr>
        <w:tab/>
      </w:r>
      <w:r w:rsidRPr="00AA16D7">
        <w:t>Aprobada por el grupo de trabajo anterior al período de sesiones en su 15º período de sesiones (28</w:t>
      </w:r>
      <w:r w:rsidR="00DB282C">
        <w:t> </w:t>
      </w:r>
      <w:r w:rsidRPr="00AA16D7">
        <w:t>de</w:t>
      </w:r>
      <w:r w:rsidR="00DB282C">
        <w:t> </w:t>
      </w:r>
      <w:r w:rsidRPr="00AA16D7">
        <w:t>marzo a 1 de abril de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FDF4" w14:textId="3249F8F5" w:rsidR="00AA16D7" w:rsidRPr="00AA16D7" w:rsidRDefault="00AA16D7">
    <w:pPr>
      <w:pStyle w:val="Encabezado"/>
    </w:pPr>
    <w:fldSimple w:instr=" TITLE  \* MERGEFORMAT ">
      <w:r w:rsidR="00886597">
        <w:t>CRPD/C/AFG/Q/1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D30F" w14:textId="742DE101" w:rsidR="00AA16D7" w:rsidRPr="00AA16D7" w:rsidRDefault="00AA16D7" w:rsidP="00AA16D7">
    <w:pPr>
      <w:pStyle w:val="Encabezado"/>
      <w:jc w:val="right"/>
    </w:pPr>
    <w:fldSimple w:instr=" TITLE  \* MERGEFORMAT ">
      <w:r w:rsidR="00886597">
        <w:t>CRPD/C/AFG/Q/1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8B"/>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7098B"/>
    <w:rsid w:val="00381C24"/>
    <w:rsid w:val="003958D0"/>
    <w:rsid w:val="003977DE"/>
    <w:rsid w:val="003B6D6D"/>
    <w:rsid w:val="003E1F6E"/>
    <w:rsid w:val="00454E07"/>
    <w:rsid w:val="004875CF"/>
    <w:rsid w:val="00494F64"/>
    <w:rsid w:val="004E4B46"/>
    <w:rsid w:val="0050108D"/>
    <w:rsid w:val="0056415C"/>
    <w:rsid w:val="00572E19"/>
    <w:rsid w:val="005C09D4"/>
    <w:rsid w:val="005C444B"/>
    <w:rsid w:val="005D4E88"/>
    <w:rsid w:val="005D6145"/>
    <w:rsid w:val="005F0B42"/>
    <w:rsid w:val="00614642"/>
    <w:rsid w:val="00655A21"/>
    <w:rsid w:val="006808A9"/>
    <w:rsid w:val="006A3A7C"/>
    <w:rsid w:val="006C2D34"/>
    <w:rsid w:val="006E1835"/>
    <w:rsid w:val="006F35EE"/>
    <w:rsid w:val="007021FF"/>
    <w:rsid w:val="007076CB"/>
    <w:rsid w:val="0071316C"/>
    <w:rsid w:val="00763AC2"/>
    <w:rsid w:val="007709CC"/>
    <w:rsid w:val="007967DF"/>
    <w:rsid w:val="007E46FF"/>
    <w:rsid w:val="00820DC4"/>
    <w:rsid w:val="00834B71"/>
    <w:rsid w:val="008626C7"/>
    <w:rsid w:val="0086445C"/>
    <w:rsid w:val="00885453"/>
    <w:rsid w:val="00886597"/>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16D7"/>
    <w:rsid w:val="00AA704D"/>
    <w:rsid w:val="00AB4B51"/>
    <w:rsid w:val="00AC77B1"/>
    <w:rsid w:val="00AE4CC4"/>
    <w:rsid w:val="00B10CC7"/>
    <w:rsid w:val="00B1521B"/>
    <w:rsid w:val="00B37C3B"/>
    <w:rsid w:val="00B5520E"/>
    <w:rsid w:val="00B62458"/>
    <w:rsid w:val="00BD33EE"/>
    <w:rsid w:val="00C60F0C"/>
    <w:rsid w:val="00C6457C"/>
    <w:rsid w:val="00C76505"/>
    <w:rsid w:val="00C805C9"/>
    <w:rsid w:val="00C94626"/>
    <w:rsid w:val="00CA1679"/>
    <w:rsid w:val="00D31070"/>
    <w:rsid w:val="00D5042C"/>
    <w:rsid w:val="00D80BBB"/>
    <w:rsid w:val="00D90138"/>
    <w:rsid w:val="00DB2215"/>
    <w:rsid w:val="00DB282C"/>
    <w:rsid w:val="00DD076C"/>
    <w:rsid w:val="00E32C14"/>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83F30"/>
  <w15:docId w15:val="{F0E1FEE7-A31D-469D-ACC9-311540B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4091</Words>
  <Characters>22137</Characters>
  <Application>Microsoft Office Word</Application>
  <DocSecurity>0</DocSecurity>
  <Lines>368</Lines>
  <Paragraphs>133</Paragraphs>
  <ScaleCrop>false</ScaleCrop>
  <HeadingPairs>
    <vt:vector size="2" baseType="variant">
      <vt:variant>
        <vt:lpstr>Título</vt:lpstr>
      </vt:variant>
      <vt:variant>
        <vt:i4>1</vt:i4>
      </vt:variant>
    </vt:vector>
  </HeadingPairs>
  <TitlesOfParts>
    <vt:vector size="1" baseType="lpstr">
      <vt:lpstr>CRPD/C/AFG/Q/1</vt:lpstr>
    </vt:vector>
  </TitlesOfParts>
  <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CRPD/C/AFG/Q/1</dc:title>
  <dc:subject/>
  <dc:creator>Luz Maria URQUIZU MARROQUIN</dc:creator>
  <cp:keywords/>
  <cp:lastModifiedBy>Luz Urquizu Marroquin</cp:lastModifiedBy>
  <cp:revision>3</cp:revision>
  <cp:lastPrinted>2022-08-11T12:52:00Z</cp:lastPrinted>
  <dcterms:created xsi:type="dcterms:W3CDTF">2022-08-11T12:52:00Z</dcterms:created>
  <dcterms:modified xsi:type="dcterms:W3CDTF">2022-08-11T12:53:00Z</dcterms:modified>
</cp:coreProperties>
</file>