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F6FA0" w:rsidRDefault="002D5AAC" w:rsidP="00CA1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CA19BD" w:rsidRDefault="00CA19BD" w:rsidP="00CA19BD">
            <w:pPr>
              <w:jc w:val="right"/>
            </w:pPr>
            <w:r w:rsidRPr="00CA19BD">
              <w:rPr>
                <w:sz w:val="40"/>
              </w:rPr>
              <w:t>CMW</w:t>
            </w:r>
            <w:r>
              <w:t>/C/GC/3</w:t>
            </w:r>
            <w:r>
              <w:rPr>
                <w:rFonts w:cs="Times New Roman"/>
              </w:rPr>
              <w:t>−</w:t>
            </w:r>
            <w:r w:rsidRPr="00CA19BD">
              <w:rPr>
                <w:sz w:val="40"/>
              </w:rPr>
              <w:t>CRC</w:t>
            </w:r>
            <w:r>
              <w:t>/C/GC/22</w:t>
            </w:r>
          </w:p>
        </w:tc>
      </w:tr>
      <w:tr w:rsidR="002D5AAC" w:rsidRPr="00CA19BD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A19BD" w:rsidRPr="004943F5" w:rsidRDefault="00CA19BD" w:rsidP="00CA19BD">
            <w:pPr>
              <w:spacing w:before="120" w:line="360" w:lineRule="exact"/>
              <w:rPr>
                <w:b/>
                <w:spacing w:val="-4"/>
                <w:w w:val="100"/>
                <w:sz w:val="36"/>
                <w:szCs w:val="36"/>
              </w:rPr>
            </w:pPr>
            <w:r w:rsidRPr="004943F5">
              <w:rPr>
                <w:b/>
                <w:spacing w:val="-4"/>
                <w:w w:val="100"/>
                <w:sz w:val="36"/>
                <w:szCs w:val="36"/>
              </w:rPr>
              <w:t>Международная конвенция</w:t>
            </w:r>
            <w:r w:rsidRPr="004943F5">
              <w:rPr>
                <w:b/>
                <w:spacing w:val="-4"/>
                <w:w w:val="100"/>
                <w:sz w:val="36"/>
                <w:szCs w:val="36"/>
              </w:rPr>
              <w:br/>
              <w:t>о защите прав всех трудящихся-мигрантов и членов их семей</w:t>
            </w:r>
          </w:p>
          <w:p w:rsidR="002D5AAC" w:rsidRPr="00033EE1" w:rsidRDefault="00CA19BD" w:rsidP="00407D2C">
            <w:pPr>
              <w:spacing w:before="360" w:line="360" w:lineRule="exact"/>
              <w:rPr>
                <w:b/>
                <w:sz w:val="34"/>
                <w:szCs w:val="34"/>
              </w:rPr>
            </w:pPr>
            <w:r w:rsidRPr="004943F5">
              <w:rPr>
                <w:b/>
                <w:spacing w:val="-4"/>
                <w:w w:val="100"/>
                <w:sz w:val="36"/>
                <w:szCs w:val="36"/>
              </w:rPr>
              <w:t>Конвенция</w:t>
            </w:r>
            <w:r>
              <w:rPr>
                <w:b/>
                <w:spacing w:val="-4"/>
                <w:w w:val="100"/>
                <w:sz w:val="36"/>
                <w:szCs w:val="36"/>
                <w:lang w:val="en-US"/>
              </w:rPr>
              <w:t xml:space="preserve"> </w:t>
            </w:r>
            <w:r w:rsidRPr="004943F5">
              <w:rPr>
                <w:b/>
                <w:spacing w:val="-4"/>
                <w:w w:val="100"/>
                <w:sz w:val="36"/>
                <w:szCs w:val="36"/>
              </w:rPr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A19BD" w:rsidP="007A2AE0">
            <w:pPr>
              <w:spacing w:before="240"/>
              <w:rPr>
                <w:lang w:val="en-US"/>
              </w:rPr>
            </w:pPr>
            <w:r w:rsidRPr="00CA19BD">
              <w:rPr>
                <w:lang w:val="en-US"/>
              </w:rPr>
              <w:t xml:space="preserve">Distr.: </w:t>
            </w:r>
            <w:r>
              <w:rPr>
                <w:lang w:val="en-US"/>
              </w:rPr>
              <w:t>General</w:t>
            </w:r>
          </w:p>
          <w:p w:rsidR="00CA19BD" w:rsidRDefault="00CA19BD" w:rsidP="00CA19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November 2017</w:t>
            </w:r>
          </w:p>
          <w:p w:rsidR="00CA19BD" w:rsidRDefault="00CA19BD" w:rsidP="00CA19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A19BD" w:rsidRPr="00CA19BD" w:rsidRDefault="00CA19BD" w:rsidP="00CA19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969"/>
      </w:tblGrid>
      <w:tr w:rsidR="00CA19BD" w:rsidRPr="007203A5" w:rsidTr="008039D5">
        <w:tc>
          <w:tcPr>
            <w:tcW w:w="5495" w:type="dxa"/>
          </w:tcPr>
          <w:p w:rsidR="00CA19BD" w:rsidRPr="007203A5" w:rsidRDefault="00CA19BD" w:rsidP="00762D12">
            <w:pPr>
              <w:spacing w:before="120"/>
              <w:rPr>
                <w:sz w:val="24"/>
                <w:szCs w:val="24"/>
              </w:rPr>
            </w:pPr>
            <w:r w:rsidRPr="007203A5">
              <w:rPr>
                <w:rFonts w:eastAsia="Times New Roman" w:cs="Times New Roman"/>
                <w:b/>
                <w:bCs/>
                <w:sz w:val="24"/>
                <w:szCs w:val="24"/>
              </w:rPr>
              <w:t>Комитет по защите прав всех трудящихся-мигрантов и членов их семей</w:t>
            </w:r>
          </w:p>
        </w:tc>
        <w:tc>
          <w:tcPr>
            <w:tcW w:w="283" w:type="dxa"/>
          </w:tcPr>
          <w:p w:rsidR="00CA19BD" w:rsidRPr="007203A5" w:rsidRDefault="00CA19BD" w:rsidP="00762D1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A19BD" w:rsidRPr="007203A5" w:rsidRDefault="00CA19BD" w:rsidP="00762D12">
            <w:pPr>
              <w:spacing w:before="120"/>
              <w:rPr>
                <w:sz w:val="24"/>
                <w:szCs w:val="24"/>
              </w:rPr>
            </w:pPr>
            <w:r w:rsidRPr="007203A5">
              <w:rPr>
                <w:rFonts w:eastAsia="Times New Roman" w:cs="Times New Roman"/>
                <w:b/>
                <w:bCs/>
                <w:sz w:val="24"/>
                <w:szCs w:val="24"/>
              </w:rPr>
              <w:t>Комитет по правам ребенка</w:t>
            </w:r>
          </w:p>
        </w:tc>
      </w:tr>
    </w:tbl>
    <w:p w:rsidR="00CA19BD" w:rsidRPr="00246684" w:rsidRDefault="00CA19BD" w:rsidP="00CA19BD">
      <w:pPr>
        <w:pStyle w:val="HChGR"/>
      </w:pPr>
      <w:r w:rsidRPr="00246684">
        <w:tab/>
      </w:r>
      <w:r w:rsidRPr="00246684">
        <w:tab/>
        <w:t xml:space="preserve">Совместное замечание общего порядка </w:t>
      </w:r>
      <w:r>
        <w:t>№ </w:t>
      </w:r>
      <w:r w:rsidRPr="00246684">
        <w:t xml:space="preserve">3 (2017) Комитета по защите прав всех трудящихся-мигрантов и членов их семей и </w:t>
      </w:r>
      <w:r>
        <w:t>№ </w:t>
      </w:r>
      <w:r w:rsidRPr="00246684">
        <w:t>22 (2017) Комитета по правам ребенка об общих принципах, касающихся прав человека детей в контексте международной миграции</w:t>
      </w:r>
      <w:r w:rsidRPr="007203A5">
        <w:rPr>
          <w:rStyle w:val="aa"/>
          <w:sz w:val="20"/>
          <w:vertAlign w:val="baseline"/>
        </w:rPr>
        <w:footnoteReference w:customMarkFollows="1" w:id="1"/>
        <w:t>*</w:t>
      </w:r>
    </w:p>
    <w:p w:rsidR="00CA19BD" w:rsidRPr="00246684" w:rsidRDefault="00CA19BD" w:rsidP="00CA19BD">
      <w:pPr>
        <w:pStyle w:val="HChGR"/>
      </w:pPr>
      <w:r w:rsidRPr="00246684">
        <w:tab/>
      </w:r>
      <w:r w:rsidRPr="00246684">
        <w:rPr>
          <w:lang w:val="en-GB"/>
        </w:rPr>
        <w:t>I</w:t>
      </w:r>
      <w:r w:rsidRPr="00246684">
        <w:t>.</w:t>
      </w:r>
      <w:r w:rsidRPr="00246684">
        <w:tab/>
        <w:t>Введение</w:t>
      </w:r>
    </w:p>
    <w:p w:rsidR="00CA19BD" w:rsidRPr="00246684" w:rsidRDefault="00CA19BD" w:rsidP="00CA19BD">
      <w:pPr>
        <w:pStyle w:val="SingleTxtGR"/>
      </w:pPr>
      <w:r w:rsidRPr="00246684">
        <w:t>1.</w:t>
      </w:r>
      <w:r w:rsidRPr="00246684">
        <w:tab/>
        <w:t>Настоящее совместное замечание было принято одновременно с совмес</w:t>
      </w:r>
      <w:r w:rsidRPr="00246684">
        <w:t>т</w:t>
      </w:r>
      <w:r w:rsidRPr="00246684">
        <w:t xml:space="preserve">ным замечанием общего порядка </w:t>
      </w:r>
      <w:r>
        <w:t>№ </w:t>
      </w:r>
      <w:r w:rsidRPr="00246684">
        <w:t>4 (2017) Комитета по защите прав всех тр</w:t>
      </w:r>
      <w:r w:rsidRPr="00246684">
        <w:t>у</w:t>
      </w:r>
      <w:r w:rsidRPr="00246684">
        <w:t xml:space="preserve">дящихся-мигрантов и членов их семей и </w:t>
      </w:r>
      <w:r>
        <w:t>№ </w:t>
      </w:r>
      <w:r w:rsidRPr="00246684">
        <w:t>23 (2017) Комитета по правам р</w:t>
      </w:r>
      <w:r w:rsidRPr="00246684">
        <w:t>е</w:t>
      </w:r>
      <w:r w:rsidRPr="00246684">
        <w:t>бенка об обязательствах государств в отношении прав человека детей в конте</w:t>
      </w:r>
      <w:r w:rsidRPr="00246684">
        <w:t>к</w:t>
      </w:r>
      <w:r w:rsidRPr="00246684">
        <w:t>сте международной миграции в странах происхождения, транзита, назначения и возвращения. Хотя упомянутое выше и настоящее замечания общего порядка представляют собой самостоятельные документы, они дополняют друг друга и подлежат совместному прочтению и осуществлению. В рамках составления данного замечания в период с мая по июль 2017 года в Бангкоке, Бейруте, Бе</w:t>
      </w:r>
      <w:r w:rsidRPr="00246684">
        <w:t>р</w:t>
      </w:r>
      <w:r w:rsidRPr="00246684">
        <w:t>лине, Дакаре, Женеве, Мадриде и Мехико был организован ряд глобальных и региональных консультаций с представителями основных заинтересованных сторон и специалистами, включая детские организации и организации мигра</w:t>
      </w:r>
      <w:r w:rsidRPr="00246684">
        <w:t>н</w:t>
      </w:r>
      <w:r w:rsidRPr="00246684">
        <w:t>тов. Помимо этого, за период с ноября 2015 года по август 2017 года Комитет получил более 80 письменных материалов от государств, учреждений и стру</w:t>
      </w:r>
      <w:r w:rsidRPr="00246684">
        <w:t>к</w:t>
      </w:r>
      <w:r w:rsidRPr="00246684">
        <w:t>тур Организации Объединенных Наций, организаций гражданского общества, национальных правозащитных учреждений и других заинтересованных сторон из всех регионов мира.</w:t>
      </w:r>
    </w:p>
    <w:p w:rsidR="00CA19BD" w:rsidRPr="00246684" w:rsidRDefault="00CA19BD" w:rsidP="00CA19BD">
      <w:pPr>
        <w:pStyle w:val="SingleTxtGR"/>
      </w:pPr>
      <w:r w:rsidRPr="00246684">
        <w:t>2.</w:t>
      </w:r>
      <w:r w:rsidRPr="00246684">
        <w:tab/>
        <w:t>Международная конвенция о защите прав всех трудящихся-мигрантов и членов их семей и Конвенция о правах ребенка содержат юридически связыв</w:t>
      </w:r>
      <w:r w:rsidRPr="00246684">
        <w:t>а</w:t>
      </w:r>
      <w:r w:rsidRPr="00246684">
        <w:t>ющие обязательства, которые в целом и в частности касаются защиты прав ч</w:t>
      </w:r>
      <w:r w:rsidRPr="00246684">
        <w:t>е</w:t>
      </w:r>
      <w:r w:rsidRPr="00246684">
        <w:t>ловека детей в контексте международной миграции.</w:t>
      </w:r>
    </w:p>
    <w:p w:rsidR="00CA19BD" w:rsidRPr="00246684" w:rsidRDefault="00CA19BD" w:rsidP="007C2185">
      <w:pPr>
        <w:pStyle w:val="SingleTxtGR"/>
      </w:pPr>
      <w:r w:rsidRPr="00246684">
        <w:t>3.</w:t>
      </w:r>
      <w:r w:rsidRPr="00246684">
        <w:tab/>
      </w:r>
      <w:proofErr w:type="gramStart"/>
      <w:r w:rsidRPr="00246684">
        <w:t>В контексте международной миграции дети могут оказаться в ситуации двойной уязвимости − как просто дети и как дети, затронутые миграцией, кот</w:t>
      </w:r>
      <w:r w:rsidRPr="00246684">
        <w:t>о</w:t>
      </w:r>
      <w:r w:rsidRPr="00246684">
        <w:t xml:space="preserve">рые </w:t>
      </w:r>
      <w:r w:rsidRPr="00246684">
        <w:rPr>
          <w:lang w:val="en-GB"/>
        </w:rPr>
        <w:t>a</w:t>
      </w:r>
      <w:r w:rsidRPr="00246684">
        <w:t>) являются мигрантами сами по себе или вместе со своими семьями, b)</w:t>
      </w:r>
      <w:r>
        <w:rPr>
          <w:lang w:val="en-US"/>
        </w:rPr>
        <w:t> </w:t>
      </w:r>
      <w:r w:rsidRPr="00246684">
        <w:t xml:space="preserve">родились у родителей-мигрантов в странах назначения или с) остаются в </w:t>
      </w:r>
      <w:r w:rsidRPr="00246684">
        <w:lastRenderedPageBreak/>
        <w:t>стране происхождения, в то время как один или оба родителя мигрировали в другую страну.</w:t>
      </w:r>
      <w:proofErr w:type="gramEnd"/>
      <w:r w:rsidRPr="00246684">
        <w:t xml:space="preserve"> Дополнительные факторы уязвимости могут быть связаны с их национальным, этническим или социальным происхождением; полом; секс</w:t>
      </w:r>
      <w:r w:rsidRPr="00246684">
        <w:t>у</w:t>
      </w:r>
      <w:r w:rsidRPr="00246684">
        <w:t>альной ориентацией или гендерной идентичностью; религией; инвалидностью; миграционным статусом или видом на жительство; возрастом; экономическим положением; политическими и иными убеждениями; или иным статусом.</w:t>
      </w:r>
    </w:p>
    <w:p w:rsidR="00CA19BD" w:rsidRPr="00246684" w:rsidRDefault="00CA19BD" w:rsidP="00CA19BD">
      <w:pPr>
        <w:pStyle w:val="SingleTxtGR"/>
      </w:pPr>
      <w:r w:rsidRPr="00246684">
        <w:t>4.</w:t>
      </w:r>
      <w:r w:rsidRPr="00246684">
        <w:tab/>
        <w:t>Оба комитета приняли решение разработать эти совместные замечания общего порядка в силу своих взаимодополняющих мандатов и общей приве</w:t>
      </w:r>
      <w:r w:rsidRPr="00246684">
        <w:t>р</w:t>
      </w:r>
      <w:r w:rsidRPr="00246684">
        <w:t>женности укреплению защиты всех детей в контексте международной мигр</w:t>
      </w:r>
      <w:r w:rsidRPr="00246684">
        <w:t>а</w:t>
      </w:r>
      <w:r w:rsidRPr="00246684">
        <w:t>ции. Хотя данное замечание исходит из положений обеих конвенций, важно подчеркнуть, что нормы в области прав человека, разъясняемые в настоящем документе, опираются на положения и принципы Конвенции о правах ребенка. Таким образом, авторитетные руководящие указания, содержащиеся в насто</w:t>
      </w:r>
      <w:r w:rsidRPr="00246684">
        <w:t>я</w:t>
      </w:r>
      <w:r w:rsidRPr="00246684">
        <w:t xml:space="preserve">щем совместном замечании общего порядка, в равной мере применимы ко всем государствам </w:t>
      </w:r>
      <w:r>
        <w:t>–</w:t>
      </w:r>
      <w:r w:rsidRPr="00246684">
        <w:t xml:space="preserve"> участникам Конвенции о правах ребенка и/или Международной конвенции о защите прав всех трудящихся-мигрантов и членов их семей.</w:t>
      </w:r>
    </w:p>
    <w:p w:rsidR="00CA19BD" w:rsidRPr="00246684" w:rsidRDefault="00CA19BD" w:rsidP="00CA19BD">
      <w:pPr>
        <w:pStyle w:val="H1GR"/>
      </w:pPr>
      <w:r w:rsidRPr="00246684">
        <w:tab/>
      </w:r>
      <w:r w:rsidRPr="00246684">
        <w:rPr>
          <w:lang w:val="en-GB"/>
        </w:rPr>
        <w:t>A</w:t>
      </w:r>
      <w:r w:rsidRPr="00246684">
        <w:t>.</w:t>
      </w:r>
      <w:r w:rsidRPr="00246684">
        <w:tab/>
        <w:t>Справочная информация</w:t>
      </w:r>
    </w:p>
    <w:p w:rsidR="00CA19BD" w:rsidRPr="00246684" w:rsidRDefault="00CA19BD" w:rsidP="00CA19BD">
      <w:pPr>
        <w:pStyle w:val="SingleTxtGR"/>
      </w:pPr>
      <w:r w:rsidRPr="00246684">
        <w:t>5.</w:t>
      </w:r>
      <w:r w:rsidRPr="00246684">
        <w:tab/>
        <w:t>Настоящее совместное замечание общего порядка разработано исходя из того, что оба комитета уделяют повышенное внимание правам детей в конте</w:t>
      </w:r>
      <w:r w:rsidRPr="00246684">
        <w:t>к</w:t>
      </w:r>
      <w:r w:rsidRPr="00246684">
        <w:t>сте международной миграции посредством ряда инициатив, включая: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a</w:t>
      </w:r>
      <w:r w:rsidRPr="00246684">
        <w:t>)</w:t>
      </w:r>
      <w:r w:rsidRPr="00246684">
        <w:tab/>
        <w:t xml:space="preserve">принятое Комитетом по правам ребенка замечание общего порядка </w:t>
      </w:r>
      <w:r>
        <w:t>№ </w:t>
      </w:r>
      <w:r w:rsidRPr="00246684">
        <w:t>6 (2005) об обращении с несопровождаемыми и разлученными детьми за пределами страны их происхождения, которое содержит ряд конкретных рек</w:t>
      </w:r>
      <w:r w:rsidRPr="00246684">
        <w:t>о</w:t>
      </w:r>
      <w:r w:rsidRPr="00246684">
        <w:t>мендаций в отношении этих несопровождаемых и разлученных детей-мигрантов за пределами страны их происхождения;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b</w:t>
      </w:r>
      <w:r w:rsidRPr="00246684">
        <w:t>)</w:t>
      </w:r>
      <w:r w:rsidRPr="00246684">
        <w:tab/>
        <w:t>проведение Комитетом по правам ребенка дня общей дискуссии в Женеве в сентябре 2012 года, посвященной правам всех детей в контексте ме</w:t>
      </w:r>
      <w:r w:rsidRPr="00246684">
        <w:t>ж</w:t>
      </w:r>
      <w:r w:rsidRPr="00246684">
        <w:t>дународной миграции, для которой Комитет подготовил справочный документ и утвердил доклад с выводами и рекомендациями</w:t>
      </w:r>
      <w:r w:rsidRPr="001457A2">
        <w:rPr>
          <w:sz w:val="18"/>
          <w:vertAlign w:val="superscript"/>
          <w:lang w:val="en-GB"/>
        </w:rPr>
        <w:footnoteReference w:id="2"/>
      </w:r>
      <w:r w:rsidRPr="00246684">
        <w:t>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c</w:t>
      </w:r>
      <w:r w:rsidRPr="00246684">
        <w:t>)</w:t>
      </w:r>
      <w:r w:rsidRPr="00246684">
        <w:tab/>
        <w:t>одобрение Комитетом по защите прав всех трудящихся-мигрантов и членов их семей в 2016 году рекомендуемых руководящих принципов де</w:t>
      </w:r>
      <w:r w:rsidRPr="00246684">
        <w:t>й</w:t>
      </w:r>
      <w:r w:rsidRPr="00246684">
        <w:t>ствий в отношении детей в процессе транзита и других детей, затронутых м</w:t>
      </w:r>
      <w:r w:rsidRPr="00246684">
        <w:t>и</w:t>
      </w:r>
      <w:r w:rsidRPr="00246684">
        <w:t>грацией</w:t>
      </w:r>
      <w:r w:rsidRPr="001457A2">
        <w:rPr>
          <w:sz w:val="18"/>
          <w:vertAlign w:val="superscript"/>
          <w:lang w:val="en-GB"/>
        </w:rPr>
        <w:footnoteReference w:id="3"/>
      </w:r>
      <w:r w:rsidRPr="00246684">
        <w:t xml:space="preserve">. Кроме того, оба комитета являются членами </w:t>
      </w:r>
      <w:proofErr w:type="spellStart"/>
      <w:r w:rsidRPr="00246684">
        <w:t>Межучрежденческой</w:t>
      </w:r>
      <w:proofErr w:type="spellEnd"/>
      <w:r w:rsidRPr="00246684">
        <w:t xml:space="preserve"> р</w:t>
      </w:r>
      <w:r w:rsidRPr="00246684">
        <w:t>а</w:t>
      </w:r>
      <w:r w:rsidRPr="00246684">
        <w:t>бочей группы по искоренению практики лишения свободы детей за нарушение иммиграционного законодательства;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d</w:t>
      </w:r>
      <w:r w:rsidRPr="00246684">
        <w:t>)</w:t>
      </w:r>
      <w:r w:rsidRPr="00246684">
        <w:tab/>
        <w:t>увеличение числа вынесенных обоими комитетами в последние г</w:t>
      </w:r>
      <w:r w:rsidRPr="00246684">
        <w:t>о</w:t>
      </w:r>
      <w:r w:rsidRPr="00246684">
        <w:t>ды рекомендаций государствам-участникам соответствующих конвенций по широкому кругу правозащитных проблем, затрагивающих права детей в ко</w:t>
      </w:r>
      <w:r w:rsidRPr="00246684">
        <w:t>н</w:t>
      </w:r>
      <w:r w:rsidRPr="00246684">
        <w:t>тексте международной миграции.</w:t>
      </w:r>
    </w:p>
    <w:p w:rsidR="00CA19BD" w:rsidRPr="00246684" w:rsidRDefault="00CA19BD" w:rsidP="00CA19BD">
      <w:pPr>
        <w:pStyle w:val="SingleTxtGR"/>
      </w:pPr>
      <w:r w:rsidRPr="00246684">
        <w:t>6.</w:t>
      </w:r>
      <w:r w:rsidRPr="00246684">
        <w:tab/>
        <w:t>Настоящее совместное замечание общего порядка разработано также и</w:t>
      </w:r>
      <w:r w:rsidRPr="00246684">
        <w:t>с</w:t>
      </w:r>
      <w:r w:rsidRPr="00246684">
        <w:t>ходя из других резолюций и докладов Организации Объединенных Наций, ра</w:t>
      </w:r>
      <w:r w:rsidRPr="00246684">
        <w:t>з</w:t>
      </w:r>
      <w:r w:rsidRPr="00246684">
        <w:t>личных документов механизмов Организации Объединенных Наций в области прав человека и инициатив Организации Объединенных Наций, межправител</w:t>
      </w:r>
      <w:r w:rsidRPr="00246684">
        <w:t>ь</w:t>
      </w:r>
      <w:r w:rsidRPr="00246684">
        <w:t>ственных организаций и гражданского общества, касающихся детей в контексте международной миграции, в то</w:t>
      </w:r>
      <w:r w:rsidR="007C2185">
        <w:t>м</w:t>
      </w:r>
      <w:r w:rsidRPr="00246684">
        <w:t xml:space="preserve"> числе:</w:t>
      </w:r>
    </w:p>
    <w:p w:rsidR="00CA19BD" w:rsidRPr="00246684" w:rsidRDefault="00CA19BD" w:rsidP="007C2185">
      <w:pPr>
        <w:pStyle w:val="SingleTxtGR"/>
      </w:pPr>
      <w:r w:rsidRPr="00246684">
        <w:tab/>
      </w:r>
      <w:r w:rsidRPr="00246684">
        <w:rPr>
          <w:lang w:val="en-GB"/>
        </w:rPr>
        <w:t>a</w:t>
      </w:r>
      <w:r w:rsidRPr="00246684">
        <w:t>)</w:t>
      </w:r>
      <w:r w:rsidRPr="00246684">
        <w:tab/>
        <w:t>заявления Комитета по экономическим, социальным и культурным правам об обязанностях государств по отношению к беженцам и мигрантам с</w:t>
      </w:r>
      <w:r w:rsidRPr="00246684">
        <w:t>о</w:t>
      </w:r>
      <w:r w:rsidRPr="00246684">
        <w:t xml:space="preserve">гласно Международному пакту об экономических, социальных и культурных правах (E/C.12/2017/1), в котором Комитет напомнил, в частности, что </w:t>
      </w:r>
      <w:r>
        <w:t>«</w:t>
      </w:r>
      <w:r w:rsidRPr="00246684">
        <w:t xml:space="preserve">защита </w:t>
      </w:r>
      <w:r w:rsidRPr="00246684">
        <w:lastRenderedPageBreak/>
        <w:t>от дискриминации не может зависеть от урегулированного правового статуса лица в принимающей стране</w:t>
      </w:r>
      <w:r>
        <w:t>»</w:t>
      </w:r>
      <w:r w:rsidRPr="00246684">
        <w:t xml:space="preserve">, а также напомнил, что </w:t>
      </w:r>
      <w:r>
        <w:t>«</w:t>
      </w:r>
      <w:r w:rsidRPr="00246684">
        <w:t>все дети, находящиеся в каком-либо государстве, в том числе не имеющие документов, удостоверяющих их личность, имеют право на получение образования, а также доступ к надл</w:t>
      </w:r>
      <w:r w:rsidRPr="00246684">
        <w:t>е</w:t>
      </w:r>
      <w:r w:rsidRPr="00246684">
        <w:t>жащему питанию и доступному здравоохранению</w:t>
      </w:r>
      <w:r>
        <w:t>»</w:t>
      </w:r>
      <w:r w:rsidR="007C2185">
        <w:t>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b</w:t>
      </w:r>
      <w:r w:rsidRPr="00246684">
        <w:t>)</w:t>
      </w:r>
      <w:r w:rsidRPr="00246684">
        <w:tab/>
        <w:t>Нью-Йоркской декларации о беженцах и мигрантах, в которой гл</w:t>
      </w:r>
      <w:r w:rsidRPr="00246684">
        <w:t>а</w:t>
      </w:r>
      <w:r w:rsidRPr="00246684">
        <w:t>вы государств и правительств взяли на себя обязательство защищать права ч</w:t>
      </w:r>
      <w:r w:rsidRPr="00246684">
        <w:t>е</w:t>
      </w:r>
      <w:r w:rsidRPr="00246684">
        <w:t>ловека и основные свободы всех детей-беженцев и детей-мигрантов независимо от их статуса и во всех случаях руководствоваться в первую очередь интерес</w:t>
      </w:r>
      <w:r w:rsidRPr="00246684">
        <w:t>а</w:t>
      </w:r>
      <w:r w:rsidRPr="00246684">
        <w:t>ми детей и соблюдать свои обязательства по Конвенции о правах ребенка</w:t>
      </w:r>
      <w:r w:rsidRPr="001457A2">
        <w:rPr>
          <w:sz w:val="18"/>
          <w:vertAlign w:val="superscript"/>
          <w:lang w:val="en-GB"/>
        </w:rPr>
        <w:footnoteReference w:id="4"/>
      </w:r>
      <w:r w:rsidRPr="00246684">
        <w:t>.</w:t>
      </w:r>
    </w:p>
    <w:p w:rsidR="00CA19BD" w:rsidRPr="00246684" w:rsidRDefault="00CA19BD" w:rsidP="00CA19BD">
      <w:pPr>
        <w:pStyle w:val="H1GR"/>
      </w:pPr>
      <w:r w:rsidRPr="00246684">
        <w:tab/>
      </w:r>
      <w:r w:rsidRPr="00246684">
        <w:rPr>
          <w:lang w:val="en-GB"/>
        </w:rPr>
        <w:t>B</w:t>
      </w:r>
      <w:r w:rsidRPr="00246684">
        <w:t>.</w:t>
      </w:r>
      <w:r w:rsidRPr="00246684">
        <w:tab/>
        <w:t>Цель и сфера охвата совместного замечания общего порядка</w:t>
      </w:r>
    </w:p>
    <w:p w:rsidR="00CA19BD" w:rsidRPr="00246684" w:rsidRDefault="00CA19BD" w:rsidP="00CA19BD">
      <w:pPr>
        <w:pStyle w:val="SingleTxtGR"/>
      </w:pPr>
      <w:r w:rsidRPr="00246684">
        <w:t>7.</w:t>
      </w:r>
      <w:r w:rsidRPr="00246684">
        <w:tab/>
        <w:t>Цель настоящего совместного замечания общего порядка заключается в том, чтобы предоставить авторитетные руководящие указания по законодател</w:t>
      </w:r>
      <w:r w:rsidRPr="00246684">
        <w:t>ь</w:t>
      </w:r>
      <w:r w:rsidRPr="00246684">
        <w:t>ным, политическим и другим надлежащим мерам, которые должны быть прин</w:t>
      </w:r>
      <w:r w:rsidRPr="00246684">
        <w:t>я</w:t>
      </w:r>
      <w:r w:rsidRPr="00246684">
        <w:t>ты для обеспечения полного соблюдения обязательств по конвенциям в интер</w:t>
      </w:r>
      <w:r w:rsidRPr="00246684">
        <w:t>е</w:t>
      </w:r>
      <w:r w:rsidRPr="00246684">
        <w:t>сах всесторонней защиты прав детей в контексте международной миграции.</w:t>
      </w:r>
    </w:p>
    <w:p w:rsidR="00CA19BD" w:rsidRPr="00246684" w:rsidRDefault="00CA19BD" w:rsidP="007C2185">
      <w:pPr>
        <w:pStyle w:val="SingleTxtGR"/>
      </w:pPr>
      <w:r w:rsidRPr="00246684">
        <w:t>8.</w:t>
      </w:r>
      <w:r w:rsidRPr="00246684">
        <w:tab/>
        <w:t>Комитеты признают, что феномен международной миграции затрагивает все регионы мира и все общества и все чаще миллионы детей. Миграция может нести позитивные результаты для отдельных лиц, семей и целых общин в стр</w:t>
      </w:r>
      <w:r w:rsidRPr="00246684">
        <w:t>а</w:t>
      </w:r>
      <w:r w:rsidRPr="00246684">
        <w:t>нах происхождения, транзита, назначения и возвращения, однако побудител</w:t>
      </w:r>
      <w:r w:rsidRPr="00246684">
        <w:t>ь</w:t>
      </w:r>
      <w:r w:rsidRPr="00246684">
        <w:t>ные причины миграции, особенно небезопасной и/или иррегулярной миграции, зачастую прямо связаны с нарушениями прав человека, включая права ребенка, признаваемые в ряде договоров по правам человека, в частности в Конвенции о правах ребенка.</w:t>
      </w:r>
    </w:p>
    <w:p w:rsidR="00CA19BD" w:rsidRPr="00246684" w:rsidRDefault="00CA19BD" w:rsidP="00CA19BD">
      <w:pPr>
        <w:pStyle w:val="SingleTxtGR"/>
      </w:pPr>
      <w:r w:rsidRPr="00246684">
        <w:t>9.</w:t>
      </w:r>
      <w:r w:rsidRPr="00246684">
        <w:tab/>
        <w:t>В настоящем совместном замечании общего порядка рассматриваются права человека всех детей в контексте международной миграции независимо от того, мигрировали ли они вместе со своими родителями или основными обе</w:t>
      </w:r>
      <w:r w:rsidRPr="00246684">
        <w:t>с</w:t>
      </w:r>
      <w:r w:rsidRPr="00246684">
        <w:t>печивающими уход лицами, являются ли они несопровождаемыми или разл</w:t>
      </w:r>
      <w:r w:rsidRPr="00246684">
        <w:t>у</w:t>
      </w:r>
      <w:r w:rsidRPr="00246684">
        <w:t xml:space="preserve">ченными, вернулись ли в свою страну происхождения, родились у родителей-мигрантов в странах транзита или назначения, или же остались в стране своего происхождения, в то время как один или оба родителя мигрировали в другую страну, независимо от миграционного статуса или статуса проживания (далее </w:t>
      </w:r>
      <w:r>
        <w:t>−</w:t>
      </w:r>
      <w:r w:rsidR="00FA0B14">
        <w:t xml:space="preserve"> </w:t>
      </w:r>
      <w:r w:rsidRPr="00246684">
        <w:t>миграционный статус) их родителей. Закрепленный в Конвенции о правах р</w:t>
      </w:r>
      <w:r w:rsidRPr="00246684">
        <w:t>е</w:t>
      </w:r>
      <w:r w:rsidRPr="00246684">
        <w:t>бенка принцип недискриминации обязывает государства-участники уважать и обеспечивать предусмотренные в Конвенции права для всех детей вне завис</w:t>
      </w:r>
      <w:r w:rsidRPr="00246684">
        <w:t>и</w:t>
      </w:r>
      <w:r w:rsidRPr="00246684">
        <w:t>мости от того, считаются ли они, в частности, мигрантами в урегулированной или иррегулярной ситуациях, просителями убежища, беженцами, апатридами и/или жертвами торговли людьми, в том числе в ситуациях возвращения или депортации в страну происхождения, независимо от гражданства, миграцио</w:t>
      </w:r>
      <w:r w:rsidRPr="00246684">
        <w:t>н</w:t>
      </w:r>
      <w:r w:rsidRPr="00246684">
        <w:t xml:space="preserve">ного статуса или </w:t>
      </w:r>
      <w:proofErr w:type="spellStart"/>
      <w:r w:rsidRPr="00246684">
        <w:t>безгражданства</w:t>
      </w:r>
      <w:proofErr w:type="spellEnd"/>
      <w:r w:rsidRPr="00246684">
        <w:t xml:space="preserve"> родителей или законных опекунов ребенка</w:t>
      </w:r>
      <w:r w:rsidRPr="001457A2">
        <w:rPr>
          <w:sz w:val="18"/>
          <w:vertAlign w:val="superscript"/>
          <w:lang w:val="en-GB"/>
        </w:rPr>
        <w:footnoteReference w:id="5"/>
      </w:r>
      <w:r w:rsidRPr="00246684">
        <w:t>.</w:t>
      </w:r>
    </w:p>
    <w:p w:rsidR="00CA19BD" w:rsidRPr="00246684" w:rsidRDefault="00CA19BD" w:rsidP="00CA19BD">
      <w:pPr>
        <w:pStyle w:val="SingleTxtGR"/>
      </w:pPr>
      <w:r w:rsidRPr="00246684">
        <w:t>10.</w:t>
      </w:r>
      <w:r w:rsidRPr="00246684">
        <w:tab/>
        <w:t>Настоящее замечание общего порядка подлежит прочтению вместе со всеми другими замечаниями общего порядка Комитета; с учетом этих замеч</w:t>
      </w:r>
      <w:r w:rsidRPr="00246684">
        <w:t>а</w:t>
      </w:r>
      <w:r w:rsidRPr="00246684">
        <w:t>ний и меняющихся вызовов, с которыми сталкиваются дети в контексте межд</w:t>
      </w:r>
      <w:r w:rsidRPr="00246684">
        <w:t>у</w:t>
      </w:r>
      <w:r w:rsidRPr="00246684">
        <w:t>народной миграции, его следует также воспринимать в качестве разработанного комитетами авторитетного руководства в отношении прав детей в контексте международной миграции.</w:t>
      </w:r>
    </w:p>
    <w:p w:rsidR="00CA19BD" w:rsidRPr="00246684" w:rsidRDefault="00CA19BD" w:rsidP="00CA19BD">
      <w:pPr>
        <w:pStyle w:val="HChGR"/>
      </w:pPr>
      <w:r w:rsidRPr="00246684">
        <w:lastRenderedPageBreak/>
        <w:tab/>
      </w:r>
      <w:r w:rsidRPr="00246684">
        <w:rPr>
          <w:lang w:val="en-GB"/>
        </w:rPr>
        <w:t>II</w:t>
      </w:r>
      <w:r w:rsidRPr="00246684">
        <w:t>.</w:t>
      </w:r>
      <w:r w:rsidRPr="00246684">
        <w:tab/>
        <w:t>Общие меры по осуществлению Международной конвенции о защите прав всех трудящихся-мигрантов и членов их семей и Конвенции о правах ребенка в</w:t>
      </w:r>
      <w:r>
        <w:t> </w:t>
      </w:r>
      <w:r w:rsidRPr="00246684">
        <w:t>связи с защитой детей в контексте международной миграции</w:t>
      </w:r>
    </w:p>
    <w:p w:rsidR="00CA19BD" w:rsidRPr="00246684" w:rsidRDefault="00CA19BD" w:rsidP="00CA19BD">
      <w:pPr>
        <w:pStyle w:val="SingleTxtGR"/>
      </w:pPr>
      <w:r w:rsidRPr="00246684">
        <w:t>11.</w:t>
      </w:r>
      <w:r w:rsidRPr="00246684">
        <w:tab/>
        <w:t>Государствам следует обеспечить, чтобы с детьми в контексте междун</w:t>
      </w:r>
      <w:r w:rsidRPr="00246684">
        <w:t>а</w:t>
      </w:r>
      <w:r w:rsidRPr="00246684">
        <w:t xml:space="preserve">родной миграции в первую очередь обращались как с детьми. Государства </w:t>
      </w:r>
      <w:r>
        <w:t>–</w:t>
      </w:r>
      <w:r w:rsidRPr="00246684">
        <w:t xml:space="preserve"> участники конвенций должны выполнять свои предусмотренные в конвенциях обязательства по уважению, защите и выполнению прав детей в контексте ме</w:t>
      </w:r>
      <w:r w:rsidRPr="00246684">
        <w:t>ж</w:t>
      </w:r>
      <w:r w:rsidRPr="00246684">
        <w:t>дународной миграции вне зависимости от миграционного статуса их родителей или законных опекунов.</w:t>
      </w:r>
    </w:p>
    <w:p w:rsidR="00CA19BD" w:rsidRPr="00246684" w:rsidRDefault="00CA19BD" w:rsidP="00CA19BD">
      <w:pPr>
        <w:pStyle w:val="SingleTxtGR"/>
      </w:pPr>
      <w:r w:rsidRPr="00246684">
        <w:t>12.</w:t>
      </w:r>
      <w:r w:rsidRPr="00246684">
        <w:tab/>
        <w:t>Обязательства государств-участников по конвенциям применяются к каждому ребенку под их юрисдикцией, включая юрисдикцию, вытекающую из осуществления государством эффективного контроля за пределами своих гр</w:t>
      </w:r>
      <w:r w:rsidRPr="00246684">
        <w:t>а</w:t>
      </w:r>
      <w:r w:rsidRPr="00246684">
        <w:t>ниц. Эти обязательства не могут подлежать произвольному и одностороннему ограничению ни путем исключения каких-либо</w:t>
      </w:r>
      <w:r w:rsidRPr="00246684" w:rsidDel="00D40803">
        <w:t xml:space="preserve"> </w:t>
      </w:r>
      <w:r w:rsidRPr="00246684">
        <w:t>зон или районов из территории государства, ни путем определения каких-либо зон или районов как не подп</w:t>
      </w:r>
      <w:r w:rsidRPr="00246684">
        <w:t>а</w:t>
      </w:r>
      <w:r w:rsidRPr="00246684">
        <w:t>дающих под его юрисдикцию или подпадающих под нее лишь частично, в том числе в международных водах или в других транзитных зонах, где государства вводят в действие механизмы миграционного контроля. Эти обязательства пр</w:t>
      </w:r>
      <w:r w:rsidRPr="00246684">
        <w:t>и</w:t>
      </w:r>
      <w:r w:rsidRPr="00246684">
        <w:t>меняются в пределах границ государства, в том числе в отношении тех детей, которые попадают под его юрисдикцию, когда они пытаются въехать на его территорию.</w:t>
      </w:r>
    </w:p>
    <w:p w:rsidR="00CA19BD" w:rsidRPr="00246684" w:rsidRDefault="00CA19BD" w:rsidP="00CA19BD">
      <w:pPr>
        <w:pStyle w:val="SingleTxtGR"/>
      </w:pPr>
      <w:r w:rsidRPr="00246684">
        <w:t>13.</w:t>
      </w:r>
      <w:r w:rsidRPr="00246684">
        <w:tab/>
        <w:t>Комитеты подчеркивают примат прав ребенка в контексте междунаро</w:t>
      </w:r>
      <w:r w:rsidRPr="00246684">
        <w:t>д</w:t>
      </w:r>
      <w:r w:rsidRPr="00246684">
        <w:t>ной миграции и соответственно необходимость того, чтобы конвенции были включены государствами в нормативные базы, стратегии, практическую де</w:t>
      </w:r>
      <w:r w:rsidRPr="00246684">
        <w:t>я</w:t>
      </w:r>
      <w:r w:rsidRPr="00246684">
        <w:t>тельность и/или другие меры в области миграции.</w:t>
      </w:r>
    </w:p>
    <w:p w:rsidR="00CA19BD" w:rsidRPr="00246684" w:rsidRDefault="00CA19BD" w:rsidP="00CA19BD">
      <w:pPr>
        <w:pStyle w:val="SingleTxtGR"/>
      </w:pPr>
      <w:r w:rsidRPr="00246684">
        <w:t>14.</w:t>
      </w:r>
      <w:r w:rsidRPr="00246684">
        <w:tab/>
        <w:t>Комитеты призывают государства-участники обеспечить, чтобы органы, ответственные за права ребенка, играли ведущую роль и обладали четкими д</w:t>
      </w:r>
      <w:r w:rsidRPr="00246684">
        <w:t>и</w:t>
      </w:r>
      <w:r w:rsidRPr="00246684">
        <w:t>рективными полномочиями в определении политики, практических мер и р</w:t>
      </w:r>
      <w:r w:rsidRPr="00246684">
        <w:t>е</w:t>
      </w:r>
      <w:r w:rsidRPr="00246684">
        <w:t>шений, затрагивающих права детей в контексте международной миграции. Вс</w:t>
      </w:r>
      <w:r w:rsidRPr="00246684">
        <w:t>е</w:t>
      </w:r>
      <w:r w:rsidRPr="00246684">
        <w:t>объемлющие системы охраны детства на национальном и местном уровнях должны повсеместно учитывать в своих программах положение всех детей в контексте международной миграции, в том числе в странах происхождения, транзита, назначения и возвращения. В дополнение к полномочиям органов по охране детства, учреждения, отвечающие за миграционную и другую связа</w:t>
      </w:r>
      <w:r w:rsidRPr="00246684">
        <w:t>н</w:t>
      </w:r>
      <w:r w:rsidRPr="00246684">
        <w:t>ную с ней политику, которая затрагивает права детей, также должны системат</w:t>
      </w:r>
      <w:r w:rsidRPr="00246684">
        <w:t>и</w:t>
      </w:r>
      <w:r w:rsidRPr="00246684">
        <w:t>чески оценивать и учитывать воздействие своей деятельности на детей в ко</w:t>
      </w:r>
      <w:r w:rsidRPr="00246684">
        <w:t>н</w:t>
      </w:r>
      <w:r w:rsidRPr="00246684">
        <w:t>тексте международной миграции и их потребности на всех этапах разработки и осуществления своей политики.</w:t>
      </w:r>
    </w:p>
    <w:p w:rsidR="00CA19BD" w:rsidRPr="00246684" w:rsidRDefault="00CA19BD" w:rsidP="00CA19BD">
      <w:pPr>
        <w:pStyle w:val="SingleTxtGR"/>
      </w:pPr>
      <w:r w:rsidRPr="00246684">
        <w:t>15.</w:t>
      </w:r>
      <w:r w:rsidRPr="00246684">
        <w:tab/>
        <w:t>Государствам-участникам следует разработать политику, направленную на выполнение прав всех детей в контексте международной миграции, в час</w:t>
      </w:r>
      <w:r w:rsidRPr="00246684">
        <w:t>т</w:t>
      </w:r>
      <w:r w:rsidRPr="00246684">
        <w:t>ности в том, что касается целей управления миграцией или других администр</w:t>
      </w:r>
      <w:r w:rsidRPr="00246684">
        <w:t>а</w:t>
      </w:r>
      <w:r w:rsidRPr="00246684">
        <w:t>тивных или политических соображений.</w:t>
      </w:r>
    </w:p>
    <w:p w:rsidR="00CA19BD" w:rsidRPr="00246684" w:rsidRDefault="00CA19BD" w:rsidP="00CA19BD">
      <w:pPr>
        <w:pStyle w:val="SingleTxtGR"/>
      </w:pPr>
      <w:r w:rsidRPr="00246684">
        <w:t>16.</w:t>
      </w:r>
      <w:r w:rsidRPr="00246684">
        <w:tab/>
        <w:t>Государствам-участникам следует разработать с позиций правозащитного подхода систематическую политику сбора и широкого распространения кач</w:t>
      </w:r>
      <w:r w:rsidRPr="00246684">
        <w:t>е</w:t>
      </w:r>
      <w:r w:rsidRPr="00246684">
        <w:t>ственных и количественных данных обо всех детях в контексте международной миграции, которые могли бы быть положены в основу всеобъемлющей полит</w:t>
      </w:r>
      <w:r w:rsidRPr="00246684">
        <w:t>и</w:t>
      </w:r>
      <w:r w:rsidRPr="00246684">
        <w:t>ки защиты их прав. Такие данные должны быть дезагрегированы по признаку гражданства, миграционного статуса, пола, возраста, этнической принадлежн</w:t>
      </w:r>
      <w:r w:rsidRPr="00246684">
        <w:t>о</w:t>
      </w:r>
      <w:r w:rsidRPr="00246684">
        <w:t>сти, инвалидности и всем другим соответствующим признакам для отслежив</w:t>
      </w:r>
      <w:r w:rsidRPr="00246684">
        <w:t>а</w:t>
      </w:r>
      <w:r w:rsidRPr="00246684">
        <w:t xml:space="preserve">ния перекрестной дискриминации. Комитеты подчеркивают важность создания показателей для измерения степени осуществления прав всех детей в контексте международной миграции, в том числе посредством правозащитного подхода к </w:t>
      </w:r>
      <w:r w:rsidRPr="00246684">
        <w:lastRenderedPageBreak/>
        <w:t>сбору и анализу данных о причинах небезопасной миграции детей и/или семей. Такая информация должна быть доступна для всех заинтересованных сторон, включая детей, в условиях полного соблюдения права на неприкосновенность частной жизни и стандартов защиты данных. Организации гражданского общ</w:t>
      </w:r>
      <w:r w:rsidRPr="00246684">
        <w:t>е</w:t>
      </w:r>
      <w:r w:rsidRPr="00246684">
        <w:t>ства и другие заинтересованные стороны должны иметь возможность участв</w:t>
      </w:r>
      <w:r w:rsidRPr="00246684">
        <w:t>о</w:t>
      </w:r>
      <w:r w:rsidRPr="00246684">
        <w:t>вать в процессе сбора и оценки данных.</w:t>
      </w:r>
    </w:p>
    <w:p w:rsidR="00CA19BD" w:rsidRPr="00246684" w:rsidRDefault="00CA19BD" w:rsidP="007C2185">
      <w:pPr>
        <w:pStyle w:val="SingleTxtGR"/>
      </w:pPr>
      <w:r w:rsidRPr="00246684">
        <w:t>17.</w:t>
      </w:r>
      <w:r w:rsidRPr="00246684">
        <w:tab/>
        <w:t>Личные данные детей, в частности биометрические данные, должны и</w:t>
      </w:r>
      <w:r w:rsidRPr="00246684">
        <w:t>с</w:t>
      </w:r>
      <w:r w:rsidRPr="00246684">
        <w:t>пользоваться только для целей защиты детей при строгом соблюдении надл</w:t>
      </w:r>
      <w:r w:rsidRPr="00246684">
        <w:t>е</w:t>
      </w:r>
      <w:r w:rsidRPr="00246684">
        <w:t>жащих правил сбора, использования и хранения данных и предоставления д</w:t>
      </w:r>
      <w:r w:rsidRPr="00246684">
        <w:t>о</w:t>
      </w:r>
      <w:r w:rsidRPr="00246684">
        <w:t>ступа к ним. Комитеты настоятельно призывают к должному соблюдению соо</w:t>
      </w:r>
      <w:r w:rsidRPr="00246684">
        <w:t>т</w:t>
      </w:r>
      <w:r w:rsidRPr="00246684">
        <w:t>ветствующих гарантий при создании и внедрении информационных систем и осуществлении обмена данными между государственными органами и/или странами. Государствам-участникам следует создать барьер для предотвращ</w:t>
      </w:r>
      <w:r w:rsidRPr="00246684">
        <w:t>е</w:t>
      </w:r>
      <w:r w:rsidRPr="00246684">
        <w:t>ния доступа и запретить обмен или использование для целей иммиграционного контроля личных данных, собранных для других целей, например для защиты, оказания помощи, регистрации гражданского состояния или доступа к услугам. Это необходимо для соблюдения принципов защиты данных и охраны прав р</w:t>
      </w:r>
      <w:r w:rsidRPr="00246684">
        <w:t>е</w:t>
      </w:r>
      <w:r w:rsidRPr="00246684">
        <w:t>бенка, предусмотренных в Конвенции о правах ребенка.</w:t>
      </w:r>
    </w:p>
    <w:p w:rsidR="00CA19BD" w:rsidRPr="00246684" w:rsidRDefault="00CA19BD" w:rsidP="00CA19BD">
      <w:pPr>
        <w:pStyle w:val="SingleTxtGR"/>
      </w:pPr>
      <w:r w:rsidRPr="00246684">
        <w:t>18.</w:t>
      </w:r>
      <w:r w:rsidRPr="00246684">
        <w:tab/>
        <w:t>Комитеты считают, что для выполнения прав всех детей в контексте ме</w:t>
      </w:r>
      <w:r w:rsidRPr="00246684">
        <w:t>ж</w:t>
      </w:r>
      <w:r w:rsidRPr="00246684">
        <w:t>дународной миграции разрабатываемые и применяемые стратегии и практич</w:t>
      </w:r>
      <w:r w:rsidRPr="00246684">
        <w:t>е</w:t>
      </w:r>
      <w:r w:rsidRPr="00246684">
        <w:t xml:space="preserve">ские меры должны включать в себя следующие компоненты: </w:t>
      </w:r>
      <w:r w:rsidRPr="00246684">
        <w:rPr>
          <w:lang w:val="en-GB"/>
        </w:rPr>
        <w:t>a</w:t>
      </w:r>
      <w:r w:rsidRPr="00246684">
        <w:t>) комплексные межведомственные стратегии с участием органов по вопросам защиты детства и благосостояния детей и других ключевых органов, в том числе социальной защиты, здравоохранения, образования, правосудия, миграции и гендерной проблематики, а также региональных, национальных и местных органов упра</w:t>
      </w:r>
      <w:r w:rsidRPr="00246684">
        <w:t>в</w:t>
      </w:r>
      <w:r w:rsidRPr="00246684">
        <w:t>ления; b) адекватные ресурсы, в том числе бюджетные ассигнования, призва</w:t>
      </w:r>
      <w:r w:rsidRPr="00246684">
        <w:t>н</w:t>
      </w:r>
      <w:r w:rsidRPr="00246684">
        <w:t>ные гарантировать эффективное осуществление политики и программ; и с) п</w:t>
      </w:r>
      <w:r w:rsidRPr="00246684">
        <w:t>о</w:t>
      </w:r>
      <w:r w:rsidRPr="00246684">
        <w:t xml:space="preserve">стоянную и систематическую подготовку должностных лиц, работающих в сфере защиты детей, миграции и смежных областях, по вопросам прав детей, мигрантов и беженцев и вопросам </w:t>
      </w:r>
      <w:proofErr w:type="spellStart"/>
      <w:r w:rsidRPr="00246684">
        <w:t>безгражданства</w:t>
      </w:r>
      <w:proofErr w:type="spellEnd"/>
      <w:r w:rsidRPr="00246684">
        <w:t>, включая перекрестную ди</w:t>
      </w:r>
      <w:r w:rsidRPr="00246684">
        <w:t>с</w:t>
      </w:r>
      <w:r w:rsidRPr="00246684">
        <w:t>криминацию.</w:t>
      </w:r>
    </w:p>
    <w:p w:rsidR="00CA19BD" w:rsidRPr="00246684" w:rsidRDefault="00CA19BD" w:rsidP="00CA19BD">
      <w:pPr>
        <w:pStyle w:val="HChGR"/>
      </w:pPr>
      <w:r w:rsidRPr="00246684">
        <w:tab/>
      </w:r>
      <w:r w:rsidRPr="00246684">
        <w:rPr>
          <w:lang w:val="en-GB"/>
        </w:rPr>
        <w:t>III</w:t>
      </w:r>
      <w:r w:rsidRPr="00246684">
        <w:t>.</w:t>
      </w:r>
      <w:r w:rsidRPr="00246684">
        <w:tab/>
        <w:t>Основополагающие принципы конвенций в</w:t>
      </w:r>
      <w:r>
        <w:t> </w:t>
      </w:r>
      <w:r w:rsidRPr="00246684">
        <w:t>отношении прав детей в контексте международной миграции</w:t>
      </w:r>
    </w:p>
    <w:p w:rsidR="00CA19BD" w:rsidRPr="00246684" w:rsidRDefault="00CA19BD" w:rsidP="007C2185">
      <w:pPr>
        <w:pStyle w:val="SingleTxtGR"/>
      </w:pPr>
      <w:r w:rsidRPr="00246684">
        <w:t>19.</w:t>
      </w:r>
      <w:r w:rsidRPr="00246684">
        <w:tab/>
        <w:t>Государства</w:t>
      </w:r>
      <w:r w:rsidR="007C2185">
        <w:t xml:space="preserve"> − </w:t>
      </w:r>
      <w:r w:rsidRPr="00246684">
        <w:t>участники Конвенции о правах ребенка обязаны обесп</w:t>
      </w:r>
      <w:r w:rsidRPr="00246684">
        <w:t>е</w:t>
      </w:r>
      <w:r w:rsidRPr="00246684">
        <w:t>чить полное отражение и наделение юридической силой ее принципов и пол</w:t>
      </w:r>
      <w:r w:rsidRPr="00246684">
        <w:t>о</w:t>
      </w:r>
      <w:r w:rsidRPr="00246684">
        <w:t>жений в соответствующих законодательных актах, политике и практике на внутригосударственном уровне (</w:t>
      </w:r>
      <w:r>
        <w:t xml:space="preserve">статья </w:t>
      </w:r>
      <w:r w:rsidRPr="00246684">
        <w:t>4). Во всех действиях в отношении д</w:t>
      </w:r>
      <w:r w:rsidRPr="00246684">
        <w:t>е</w:t>
      </w:r>
      <w:r w:rsidRPr="00246684">
        <w:t>тей государствам следует руководствоваться сквозными принципами недискр</w:t>
      </w:r>
      <w:r w:rsidRPr="00246684">
        <w:t>и</w:t>
      </w:r>
      <w:r w:rsidRPr="00246684">
        <w:t>минации (</w:t>
      </w:r>
      <w:r>
        <w:t xml:space="preserve">статья </w:t>
      </w:r>
      <w:r w:rsidRPr="00246684">
        <w:t>2); наилучшего обеспечения интересов детей (</w:t>
      </w:r>
      <w:r>
        <w:t xml:space="preserve">статья </w:t>
      </w:r>
      <w:r w:rsidRPr="00246684">
        <w:t>3); обе</w:t>
      </w:r>
      <w:r w:rsidRPr="00246684">
        <w:t>с</w:t>
      </w:r>
      <w:r w:rsidRPr="00246684">
        <w:t>печения права на жизнь, выживание и развитие (</w:t>
      </w:r>
      <w:r>
        <w:t xml:space="preserve">статья </w:t>
      </w:r>
      <w:r w:rsidRPr="00246684">
        <w:t>6), а также права ребе</w:t>
      </w:r>
      <w:r w:rsidRPr="00246684">
        <w:t>н</w:t>
      </w:r>
      <w:r w:rsidRPr="00246684">
        <w:t>ка выражать свои взгляды по всем затрагивающим его вопросам и рассчитывать на то, что его взгляды будут приняты во внимание (</w:t>
      </w:r>
      <w:r>
        <w:t xml:space="preserve">статья </w:t>
      </w:r>
      <w:r w:rsidRPr="00246684">
        <w:t>12). Государствам следует принять меры, в том числе из арсенала законодательной и иной пол</w:t>
      </w:r>
      <w:r w:rsidRPr="00246684">
        <w:t>и</w:t>
      </w:r>
      <w:r w:rsidRPr="00246684">
        <w:t>тической регламентации, чтобы обеспечить соблюдение этих принципов на практике и их включение во все стратегии, затрагивающие детей в контексте международной миграции, а также их учет при толковании и анализе конкре</w:t>
      </w:r>
      <w:r w:rsidRPr="00246684">
        <w:t>т</w:t>
      </w:r>
      <w:r w:rsidRPr="00246684">
        <w:t>ных обязательств, как это разъясняется в совместном замечании общего поря</w:t>
      </w:r>
      <w:r w:rsidRPr="00246684">
        <w:t>д</w:t>
      </w:r>
      <w:r w:rsidRPr="00246684">
        <w:t xml:space="preserve">ка </w:t>
      </w:r>
      <w:r>
        <w:t>№ </w:t>
      </w:r>
      <w:r w:rsidRPr="00246684">
        <w:t xml:space="preserve">4 (2017) Комитета по защите прав всех трудящихся-мигрантов и членов их семей и </w:t>
      </w:r>
      <w:r>
        <w:t>№ </w:t>
      </w:r>
      <w:r w:rsidRPr="00246684">
        <w:t>23 (2017) Комитета по правам ребенка об обязательствах государств в отношении прав человека детей в контексте международной миграции в стр</w:t>
      </w:r>
      <w:r w:rsidRPr="00246684">
        <w:t>а</w:t>
      </w:r>
      <w:r w:rsidRPr="00246684">
        <w:t>нах происхождения, транзита, назначения и возвращения.</w:t>
      </w:r>
    </w:p>
    <w:p w:rsidR="00CA19BD" w:rsidRPr="00246684" w:rsidRDefault="00CA19BD" w:rsidP="00CA19BD">
      <w:pPr>
        <w:pStyle w:val="SingleTxtGR"/>
        <w:keepLines/>
      </w:pPr>
      <w:r w:rsidRPr="00246684">
        <w:lastRenderedPageBreak/>
        <w:t>20.</w:t>
      </w:r>
      <w:r w:rsidRPr="00246684">
        <w:tab/>
        <w:t>Комитеты подтверждают применение статьи 41 Конвенции о правах р</w:t>
      </w:r>
      <w:r w:rsidRPr="00246684">
        <w:t>е</w:t>
      </w:r>
      <w:r w:rsidRPr="00246684">
        <w:t>бенка и статьи 81 Международной конвенции о защите прав всех трудящихся-мигрантов и членов их семей и вновь заявляют о том, что в случаях различий между стандартами применяются те положения внутригосударственного и международного права, которые в наибольшей степени благоприятствуют ре</w:t>
      </w:r>
      <w:r w:rsidRPr="00246684">
        <w:t>а</w:t>
      </w:r>
      <w:r w:rsidRPr="00246684">
        <w:t>лизации прав всех детей в контексте международной миграции. Кроме того, для обеспечения эффективного осуществления конвенций, а также уважения, защ</w:t>
      </w:r>
      <w:r w:rsidRPr="00246684">
        <w:t>и</w:t>
      </w:r>
      <w:r w:rsidRPr="00246684">
        <w:t>ты и выполнения прав всех детей на фоне растущих вызовов, с которыми ста</w:t>
      </w:r>
      <w:r w:rsidRPr="00246684">
        <w:t>л</w:t>
      </w:r>
      <w:r w:rsidRPr="00246684">
        <w:t>киваются дети в процессе миграции, конвенции подлежат динамичному толк</w:t>
      </w:r>
      <w:r w:rsidRPr="00246684">
        <w:t>о</w:t>
      </w:r>
      <w:r w:rsidRPr="00246684">
        <w:t xml:space="preserve">ванию на базе </w:t>
      </w:r>
      <w:proofErr w:type="spellStart"/>
      <w:r w:rsidRPr="00246684">
        <w:t>детоцентристского</w:t>
      </w:r>
      <w:proofErr w:type="spellEnd"/>
      <w:r w:rsidRPr="00246684">
        <w:t xml:space="preserve"> подхода.</w:t>
      </w:r>
    </w:p>
    <w:p w:rsidR="00CA19BD" w:rsidRPr="00246684" w:rsidRDefault="00CA19BD" w:rsidP="00CA19BD">
      <w:pPr>
        <w:pStyle w:val="H1GR"/>
      </w:pPr>
      <w:r w:rsidRPr="00246684">
        <w:tab/>
      </w:r>
      <w:r w:rsidRPr="00246684">
        <w:rPr>
          <w:lang w:val="en-GB"/>
        </w:rPr>
        <w:t>A</w:t>
      </w:r>
      <w:r w:rsidRPr="00246684">
        <w:t>.</w:t>
      </w:r>
      <w:r w:rsidRPr="00246684">
        <w:tab/>
      </w:r>
      <w:proofErr w:type="spellStart"/>
      <w:r w:rsidRPr="00246684">
        <w:t>Недискриминация</w:t>
      </w:r>
      <w:proofErr w:type="spellEnd"/>
      <w:r w:rsidRPr="00246684">
        <w:t xml:space="preserve"> (статьи 1 и 7 Международной конвенции о</w:t>
      </w:r>
      <w:r>
        <w:t> </w:t>
      </w:r>
      <w:r w:rsidRPr="00246684">
        <w:t>защите прав всех трудящихся-мигрантов и членов их семей; статья 2 Конвенции о правах ребенка)</w:t>
      </w:r>
    </w:p>
    <w:p w:rsidR="00CA19BD" w:rsidRPr="00246684" w:rsidRDefault="00CA19BD" w:rsidP="007C2185">
      <w:pPr>
        <w:pStyle w:val="SingleTxtGR"/>
      </w:pPr>
      <w:r w:rsidRPr="00246684">
        <w:t>21.</w:t>
      </w:r>
      <w:r w:rsidRPr="00246684">
        <w:tab/>
        <w:t>Принцип недискриминации имеет основополагающее значение и прим</w:t>
      </w:r>
      <w:r w:rsidRPr="00246684">
        <w:t>е</w:t>
      </w:r>
      <w:r w:rsidRPr="00246684">
        <w:t>няется к детям в контексте международной миграции во все</w:t>
      </w:r>
      <w:r w:rsidR="007C2185">
        <w:t>х</w:t>
      </w:r>
      <w:r w:rsidRPr="00246684">
        <w:t xml:space="preserve"> своих аспектах</w:t>
      </w:r>
      <w:r w:rsidRPr="001457A2">
        <w:rPr>
          <w:sz w:val="18"/>
          <w:vertAlign w:val="superscript"/>
          <w:lang w:val="en-GB"/>
        </w:rPr>
        <w:footnoteReference w:id="6"/>
      </w:r>
      <w:r w:rsidRPr="00246684">
        <w:t>. Все дети, участвующие в международной миграции или затрагиваемые ею, вправе пользоваться своими правами вне зависимости от возраста, пола, ге</w:t>
      </w:r>
      <w:r w:rsidRPr="00246684">
        <w:t>н</w:t>
      </w:r>
      <w:r w:rsidRPr="00246684">
        <w:t>дерной идентичности или сексуальной ориентации, этнического или наци</w:t>
      </w:r>
      <w:r w:rsidRPr="00246684">
        <w:t>о</w:t>
      </w:r>
      <w:r w:rsidRPr="00246684">
        <w:t xml:space="preserve">нального происхождения, инвалидности, религии, экономического положения, миграционного статуса/наличия документов, </w:t>
      </w:r>
      <w:proofErr w:type="spellStart"/>
      <w:r w:rsidRPr="00246684">
        <w:t>безгражданства</w:t>
      </w:r>
      <w:proofErr w:type="spellEnd"/>
      <w:r w:rsidRPr="00246684">
        <w:t>, расы, цвета кожи, семейного положения, состояния здоровья или иного социального статуса, рода занятий, выражаемых взглядов или убеждений самих этих детей, их родителей, законных опекунов или членов семьи. Этот принцип в полной мере распр</w:t>
      </w:r>
      <w:r w:rsidRPr="00246684">
        <w:t>о</w:t>
      </w:r>
      <w:r w:rsidRPr="00246684">
        <w:t>страняется на каждого ребенка и его родителей независимо от причины для м</w:t>
      </w:r>
      <w:r w:rsidRPr="00246684">
        <w:t>и</w:t>
      </w:r>
      <w:r w:rsidRPr="00246684">
        <w:t>грации и того, является ребенок сопровождаемым или несопровождаемым, находится он в пути или же в ситуации оседлости, с документами или без них либо любого иного состояния.</w:t>
      </w:r>
    </w:p>
    <w:p w:rsidR="00CA19BD" w:rsidRPr="00246684" w:rsidRDefault="00CA19BD" w:rsidP="00CA19BD">
      <w:pPr>
        <w:pStyle w:val="SingleTxtGR"/>
      </w:pPr>
      <w:r w:rsidRPr="00246684">
        <w:t>22.</w:t>
      </w:r>
      <w:r w:rsidRPr="00246684">
        <w:tab/>
        <w:t>Принцип недискриминации должен занимать центральное место во всех миграционных стратегиях и процедурах, включая меры пограничного контроля, и вне зависимости от миграционного статуса детей или их родителей. Любое различие в обращении с мигрантами должно быть законным и пропорционал</w:t>
      </w:r>
      <w:r w:rsidRPr="00246684">
        <w:t>ь</w:t>
      </w:r>
      <w:r w:rsidRPr="00246684">
        <w:t>ным, соответствовать достигаемой тем самым легитимной цели, а также наилучшим интересам ребенка и международным нормам и стандартам прав человека. Аналогичным образом, государствам-участникам следует обеспечить интеграцию детей-мигрантов и их семей в жизнь принимающих стран путем эффективного осуществления их прав человека и обеспечения доступа к усл</w:t>
      </w:r>
      <w:r w:rsidRPr="00246684">
        <w:t>у</w:t>
      </w:r>
      <w:r w:rsidRPr="00246684">
        <w:t>гам наравне с гражданами самой страны.</w:t>
      </w:r>
    </w:p>
    <w:p w:rsidR="00CA19BD" w:rsidRPr="00246684" w:rsidRDefault="00CA19BD" w:rsidP="00CA19BD">
      <w:pPr>
        <w:pStyle w:val="SingleTxtGR"/>
      </w:pPr>
      <w:r w:rsidRPr="00246684">
        <w:t>23.</w:t>
      </w:r>
      <w:r w:rsidRPr="00246684">
        <w:tab/>
        <w:t>Комитеты рекомендуют государствам-участникам принять надлежащие меры по борьбе с дискриминацией по любому признаку и защите детей от мн</w:t>
      </w:r>
      <w:r w:rsidRPr="00246684">
        <w:t>о</w:t>
      </w:r>
      <w:r w:rsidRPr="00246684">
        <w:t>жественных и перекрестных форм дискриминации на протяжении всего мигр</w:t>
      </w:r>
      <w:r w:rsidRPr="00246684">
        <w:t>а</w:t>
      </w:r>
      <w:r w:rsidRPr="00246684">
        <w:t>ционного процесса, в том числе в процессе возвращения и после возвращения в страну происхождения, а также/или в силу их миграционного статуса. Для д</w:t>
      </w:r>
      <w:r w:rsidRPr="00246684">
        <w:t>о</w:t>
      </w:r>
      <w:r w:rsidRPr="00246684">
        <w:t>стижения этой цели государствам-участникам следует активизировать усилия по борьбе с ксенофобией, расизмом и дискриминацией и принять все необх</w:t>
      </w:r>
      <w:r w:rsidRPr="00246684">
        <w:t>о</w:t>
      </w:r>
      <w:r w:rsidRPr="00246684">
        <w:t>димые меры для борьбы с такого рода представлениями и практикой, а также для сбора и распространения точных, достоверных и обновленных данных и информации по этому вопросу. Государствам следует также содействовать с</w:t>
      </w:r>
      <w:r w:rsidRPr="00246684">
        <w:t>о</w:t>
      </w:r>
      <w:r w:rsidRPr="00246684">
        <w:t>циальной инклюзии и полной интеграции семей, затронутых международной миграцией, в общество принимающей страны и осуществлять программы, направленные на улучшение знаний о миграции и устранение любых негати</w:t>
      </w:r>
      <w:r w:rsidRPr="00246684">
        <w:t>в</w:t>
      </w:r>
      <w:r w:rsidRPr="00246684">
        <w:t>ных представлений о мигрантах, в целях защиты детей, затронутых междун</w:t>
      </w:r>
      <w:r w:rsidRPr="00246684">
        <w:t>а</w:t>
      </w:r>
      <w:r w:rsidRPr="00246684">
        <w:t>родной миграцией, и их семей от насилия, дискриминации, притеснений и и</w:t>
      </w:r>
      <w:r w:rsidRPr="00246684">
        <w:t>з</w:t>
      </w:r>
      <w:r w:rsidRPr="00246684">
        <w:t>девательств и реализации их возможностей для осуществления прав, закре</w:t>
      </w:r>
      <w:r w:rsidRPr="00246684">
        <w:t>п</w:t>
      </w:r>
      <w:r w:rsidRPr="00246684">
        <w:lastRenderedPageBreak/>
        <w:t>ленных в этих конвенциях и других конвенциях, ратифицированных каждым государством</w:t>
      </w:r>
      <w:r w:rsidRPr="001457A2">
        <w:rPr>
          <w:sz w:val="18"/>
          <w:vertAlign w:val="superscript"/>
          <w:lang w:val="en-GB"/>
        </w:rPr>
        <w:footnoteReference w:id="7"/>
      </w:r>
      <w:r w:rsidRPr="00246684">
        <w:t>. Особое внимание при этом следует уделять гендерным и любым другим проблемам и факторам уязвимости, которые могут пересекаться друг с другом.</w:t>
      </w:r>
    </w:p>
    <w:p w:rsidR="00CA19BD" w:rsidRPr="00246684" w:rsidRDefault="00CA19BD" w:rsidP="00CA19BD">
      <w:pPr>
        <w:pStyle w:val="SingleTxtGR"/>
      </w:pPr>
      <w:r w:rsidRPr="00246684">
        <w:t>24.</w:t>
      </w:r>
      <w:r w:rsidRPr="00246684">
        <w:tab/>
        <w:t>Государствам-участникам следует проводить тщательную гендерную эк</w:t>
      </w:r>
      <w:r w:rsidRPr="00246684">
        <w:t>с</w:t>
      </w:r>
      <w:r w:rsidRPr="00246684">
        <w:t>пертизу конкретного воздействия миграционной политики и программ на детей любой гендерной принадлежности. Государствам-участникам следует пер</w:t>
      </w:r>
      <w:r w:rsidRPr="00246684">
        <w:t>е</w:t>
      </w:r>
      <w:r w:rsidRPr="00246684">
        <w:t>смотреть и изменить любые дискриминационные гендерные ограничения, кот</w:t>
      </w:r>
      <w:r w:rsidRPr="00246684">
        <w:t>о</w:t>
      </w:r>
      <w:r w:rsidRPr="00246684">
        <w:t>рые де-юре и де-факто сужают возможности девочек или не признают их сп</w:t>
      </w:r>
      <w:r w:rsidRPr="00246684">
        <w:t>о</w:t>
      </w:r>
      <w:r w:rsidRPr="00246684">
        <w:t>собность и самостоятельность принимать свои собственные решения.</w:t>
      </w:r>
    </w:p>
    <w:p w:rsidR="00CA19BD" w:rsidRPr="00246684" w:rsidRDefault="00CA19BD" w:rsidP="00CA19BD">
      <w:pPr>
        <w:pStyle w:val="SingleTxtGR"/>
      </w:pPr>
      <w:r w:rsidRPr="00246684">
        <w:t>25.</w:t>
      </w:r>
      <w:r w:rsidRPr="00246684">
        <w:tab/>
        <w:t>Комитеты рекомендуют государствам-участникам уделять особое вним</w:t>
      </w:r>
      <w:r w:rsidRPr="00246684">
        <w:t>а</w:t>
      </w:r>
      <w:r w:rsidRPr="00246684">
        <w:t>ние стратегиям и связанным с ними нормативным положениям по вопросам предупреждения дискриминационной практики в отношении детей-мигрантов и детей-беженцев с инвалидностью и осуществлению необходимых стратегий и программ, направленных на обеспечение полного соблюдения всех прав чел</w:t>
      </w:r>
      <w:r w:rsidRPr="00246684">
        <w:t>о</w:t>
      </w:r>
      <w:r w:rsidRPr="00246684">
        <w:t>века и основных свобод детей-мигрантов и детей-беженцев с инвалидностью на основе равенства с детьми, которые являются гражданами государства, и уч</w:t>
      </w:r>
      <w:r w:rsidRPr="00246684">
        <w:t>и</w:t>
      </w:r>
      <w:r w:rsidRPr="00246684">
        <w:t>тывать положения, закрепленные в Конвенции о правах инвалидов.</w:t>
      </w:r>
    </w:p>
    <w:p w:rsidR="00CA19BD" w:rsidRPr="00246684" w:rsidRDefault="00CA19BD" w:rsidP="007C2185">
      <w:pPr>
        <w:pStyle w:val="SingleTxtGR"/>
      </w:pPr>
      <w:r w:rsidRPr="00246684">
        <w:t>26.</w:t>
      </w:r>
      <w:r w:rsidRPr="00246684">
        <w:tab/>
        <w:t>Комитеты придерживаются мнения о том, противодействие одной лишь дискриминации де-юре не обязательно обеспечит равенство де-факто. Поэтому государства-участники должны выполнять закрепленные в конвенциях права детей в контексте международной миграции путем принятия позитивных мер по недопущению, сокращению и искоренению условий и взглядов, которые провоцируют или увековечивают в их отношении дискриминацию де-факто. Им</w:t>
      </w:r>
      <w:r w:rsidR="007C2185">
        <w:t> </w:t>
      </w:r>
      <w:r w:rsidRPr="00246684">
        <w:t>следует систематически регистрировать случаи дискриминации в отнош</w:t>
      </w:r>
      <w:r w:rsidRPr="00246684">
        <w:t>е</w:t>
      </w:r>
      <w:r w:rsidRPr="00246684">
        <w:t>нии детей и/или их семей в контексте международной миграции и надлежащим и эффективным образом расследовать такие деяния и наказывать за них.</w:t>
      </w:r>
    </w:p>
    <w:p w:rsidR="00CA19BD" w:rsidRPr="00246684" w:rsidRDefault="00CA19BD" w:rsidP="00CA19BD">
      <w:pPr>
        <w:pStyle w:val="H1GR"/>
      </w:pPr>
      <w:r w:rsidRPr="00246684">
        <w:tab/>
      </w:r>
      <w:r w:rsidRPr="00246684">
        <w:rPr>
          <w:lang w:val="en-GB"/>
        </w:rPr>
        <w:t>B</w:t>
      </w:r>
      <w:r w:rsidRPr="00246684">
        <w:t>.</w:t>
      </w:r>
      <w:r w:rsidRPr="00246684">
        <w:tab/>
        <w:t xml:space="preserve">Наилучшее обеспечение интересов ребенка </w:t>
      </w:r>
      <w:r w:rsidR="009C6EF3">
        <w:br/>
      </w:r>
      <w:r w:rsidRPr="00246684">
        <w:t>(статья 3 Конвенции о правах ребенка)</w:t>
      </w:r>
    </w:p>
    <w:p w:rsidR="00CA19BD" w:rsidRPr="00246684" w:rsidRDefault="00CA19BD" w:rsidP="007C2185">
      <w:pPr>
        <w:pStyle w:val="SingleTxtGR"/>
      </w:pPr>
      <w:r w:rsidRPr="00246684">
        <w:t>27.</w:t>
      </w:r>
      <w:r w:rsidRPr="00246684">
        <w:tab/>
        <w:t>Пункт 1 статьи 3 Конвенции обязывает государственные и частные учр</w:t>
      </w:r>
      <w:r w:rsidRPr="00246684">
        <w:t>е</w:t>
      </w:r>
      <w:r w:rsidRPr="00246684">
        <w:t>ждения, занимающиеся вопросами социального обеспечения, суды, админ</w:t>
      </w:r>
      <w:r w:rsidRPr="00246684">
        <w:t>и</w:t>
      </w:r>
      <w:r w:rsidRPr="00246684">
        <w:t xml:space="preserve">стративные или законодательные органы уделять первоочередное внимание наилучшему обеспечению интересов ребенка во всех действиях в отношении детей. Комитет по правам ребенка в пункте 6 своего замечания общего порядка </w:t>
      </w:r>
      <w:r>
        <w:t>№ </w:t>
      </w:r>
      <w:r w:rsidRPr="00246684">
        <w:t>14 указал, что право ребенка на то, чтобы его наилучшие интересы приним</w:t>
      </w:r>
      <w:r w:rsidRPr="00246684">
        <w:t>а</w:t>
      </w:r>
      <w:r w:rsidRPr="00246684">
        <w:t>лись во внимание в качестве первоочередного соображения, является одним из основных прав, нормативным принципом и правилом и он распространяется как на отдельно взятых детей, так и на группы детей. В этом замечании общего порядка, которое впоследствии рассматривалось в качестве основного ориент</w:t>
      </w:r>
      <w:r w:rsidRPr="00246684">
        <w:t>и</w:t>
      </w:r>
      <w:r w:rsidRPr="00246684">
        <w:t>ра для государств-участников по этому вопросу, Комитет также затрагивает в</w:t>
      </w:r>
      <w:r w:rsidRPr="00246684">
        <w:t>о</w:t>
      </w:r>
      <w:r w:rsidRPr="00246684">
        <w:t>прос о реализации принципа обеспечения наилучших интересов ребенка.</w:t>
      </w:r>
    </w:p>
    <w:p w:rsidR="00CA19BD" w:rsidRPr="00246684" w:rsidRDefault="00CA19BD" w:rsidP="00CA19BD">
      <w:pPr>
        <w:pStyle w:val="SingleTxtGR"/>
      </w:pPr>
      <w:r w:rsidRPr="00246684">
        <w:t>28.</w:t>
      </w:r>
      <w:r w:rsidRPr="00246684">
        <w:tab/>
        <w:t>Признавая, что наилучшие интересы ребенка – подлежащие оценке и определению – способны вступать в противоречие с другими интересами или правами (например, других детей, общественности, родителей) и что возмо</w:t>
      </w:r>
      <w:r w:rsidRPr="00246684">
        <w:t>ж</w:t>
      </w:r>
      <w:r w:rsidRPr="00246684">
        <w:t>ные коллизии в каждом конкретном случае подлежат устранению при строгом соблюдении баланса интересов всех сторон в поисках подходящего компроми</w:t>
      </w:r>
      <w:r w:rsidRPr="00246684">
        <w:t>с</w:t>
      </w:r>
      <w:r w:rsidRPr="00246684">
        <w:t xml:space="preserve">са, Комитет подчеркивает в пункте 39 своего замечания общего порядка </w:t>
      </w:r>
      <w:r>
        <w:t>№ </w:t>
      </w:r>
      <w:r w:rsidRPr="00246684">
        <w:t>14, что право ребенка на то, чтобы его наилучшие интересы принимались во вн</w:t>
      </w:r>
      <w:r w:rsidRPr="00246684">
        <w:t>и</w:t>
      </w:r>
      <w:r w:rsidRPr="00246684">
        <w:t>мание в качестве одного из главенствующих соображений, означает высокую приоритетность интересов ребенка, которые не просто являются одним из фа</w:t>
      </w:r>
      <w:r w:rsidRPr="00246684">
        <w:t>к</w:t>
      </w:r>
      <w:r w:rsidRPr="00246684">
        <w:t>торов, требующих учета в ряду с другими соображениями. Таким образом, в</w:t>
      </w:r>
      <w:r w:rsidRPr="00246684">
        <w:t>о</w:t>
      </w:r>
      <w:r w:rsidRPr="00246684">
        <w:t xml:space="preserve">просу о том, что лучше всего подходит для ребенка, следует придавать больше </w:t>
      </w:r>
      <w:r w:rsidRPr="00246684">
        <w:lastRenderedPageBreak/>
        <w:t>веса. Он далее указывает в пункте 82, что цель оценки и определения наилу</w:t>
      </w:r>
      <w:r w:rsidRPr="00246684">
        <w:t>ч</w:t>
      </w:r>
      <w:r w:rsidRPr="00246684">
        <w:t>ших интересов ребенка заключается в том, чтобы гарантировать полную и э</w:t>
      </w:r>
      <w:r w:rsidRPr="00246684">
        <w:t>ф</w:t>
      </w:r>
      <w:r w:rsidRPr="00246684">
        <w:t>фективную реализацию прав, признанных в Конвенции о правах ребенка, а также всестороннее развитие ребенка.</w:t>
      </w:r>
    </w:p>
    <w:p w:rsidR="00CA19BD" w:rsidRPr="00246684" w:rsidRDefault="00CA19BD" w:rsidP="00CA19BD">
      <w:pPr>
        <w:pStyle w:val="SingleTxtGR"/>
      </w:pPr>
      <w:r w:rsidRPr="00246684">
        <w:t>29.</w:t>
      </w:r>
      <w:r w:rsidRPr="00246684">
        <w:tab/>
        <w:t>Государства-участники обеспечивают, чтобы наилучшие интересы ребе</w:t>
      </w:r>
      <w:r w:rsidRPr="00246684">
        <w:t>н</w:t>
      </w:r>
      <w:r w:rsidRPr="00246684">
        <w:t>ка полностью учитывались в иммиграционном законодательстве, в процессе планирования, осуществления и оценки миграционной политики и при прин</w:t>
      </w:r>
      <w:r w:rsidRPr="00246684">
        <w:t>я</w:t>
      </w:r>
      <w:r w:rsidRPr="00246684">
        <w:t>тии решений по отдельным делам, в том числе при предоставлении разрешений на въезд или проживание в стране или отказе в них, принятии решений, каса</w:t>
      </w:r>
      <w:r w:rsidRPr="00246684">
        <w:t>ю</w:t>
      </w:r>
      <w:r w:rsidRPr="00246684">
        <w:t>щихся исполнения миграционного законодательства и ограничений на доступ детей и/или их родителей или законных опекунов к социальным правам, а та</w:t>
      </w:r>
      <w:r w:rsidRPr="00246684">
        <w:t>к</w:t>
      </w:r>
      <w:r w:rsidRPr="00246684">
        <w:t>же решений, касающихся единства семьи и опеки над детьми, когда наилучшие интересы ребенка должны быть одним из главенствующих соображений и</w:t>
      </w:r>
      <w:r w:rsidR="007C2185">
        <w:t>,</w:t>
      </w:r>
      <w:r w:rsidRPr="00246684">
        <w:t xml:space="preserve"> сл</w:t>
      </w:r>
      <w:r w:rsidRPr="00246684">
        <w:t>е</w:t>
      </w:r>
      <w:r w:rsidRPr="00246684">
        <w:t>довательно</w:t>
      </w:r>
      <w:r w:rsidR="007C2185">
        <w:t>,</w:t>
      </w:r>
      <w:r w:rsidRPr="00246684">
        <w:t xml:space="preserve"> иметь высокий приоритет.</w:t>
      </w:r>
    </w:p>
    <w:p w:rsidR="00CA19BD" w:rsidRPr="00246684" w:rsidRDefault="00CA19BD" w:rsidP="007C2185">
      <w:pPr>
        <w:pStyle w:val="SingleTxtGR"/>
      </w:pPr>
      <w:r w:rsidRPr="00246684">
        <w:t>30.</w:t>
      </w:r>
      <w:r w:rsidRPr="00246684">
        <w:tab/>
        <w:t>В частности, наилучшие интересы ребенка должны обеспечиваться в я</w:t>
      </w:r>
      <w:r w:rsidRPr="00246684">
        <w:t>в</w:t>
      </w:r>
      <w:r w:rsidRPr="00246684">
        <w:t>ной форме посредством индивидуальных процедур в качестве неотъемлемой части любого административного или судебного производства по делам о въе</w:t>
      </w:r>
      <w:r w:rsidRPr="00246684">
        <w:t>з</w:t>
      </w:r>
      <w:r w:rsidRPr="00246684">
        <w:t>де, предоставлении вида на жительство или возвращении ребенка, его разм</w:t>
      </w:r>
      <w:r w:rsidRPr="00246684">
        <w:t>е</w:t>
      </w:r>
      <w:r w:rsidRPr="00246684">
        <w:t>щении или опек</w:t>
      </w:r>
      <w:r w:rsidR="007C2185">
        <w:t>е</w:t>
      </w:r>
      <w:r w:rsidRPr="00246684">
        <w:t xml:space="preserve"> за ним либо заключения или высылки одного из родителей в связи с его собственным миграционным статусом.</w:t>
      </w:r>
    </w:p>
    <w:p w:rsidR="00CA19BD" w:rsidRPr="00246684" w:rsidRDefault="00CA19BD" w:rsidP="00CA19BD">
      <w:pPr>
        <w:pStyle w:val="SingleTxtGR"/>
      </w:pPr>
      <w:r w:rsidRPr="00246684">
        <w:t>31.</w:t>
      </w:r>
      <w:r w:rsidRPr="00246684">
        <w:tab/>
        <w:t xml:space="preserve">В целях </w:t>
      </w:r>
      <w:proofErr w:type="gramStart"/>
      <w:r w:rsidRPr="00246684">
        <w:t>соблюдения принципа наилучшего обеспечения интересов р</w:t>
      </w:r>
      <w:r w:rsidRPr="00246684">
        <w:t>е</w:t>
      </w:r>
      <w:r w:rsidRPr="00246684">
        <w:t>бенка</w:t>
      </w:r>
      <w:proofErr w:type="gramEnd"/>
      <w:r w:rsidRPr="00246684">
        <w:t xml:space="preserve"> в рамках связанных с миграцией процедур или решений, которые могут отразиться на детях, комитеты подчеркивают необходимость проведения на с</w:t>
      </w:r>
      <w:r w:rsidRPr="00246684">
        <w:t>и</w:t>
      </w:r>
      <w:r w:rsidRPr="00246684">
        <w:t>стематической основе оценок и процедур для определения наилучших интер</w:t>
      </w:r>
      <w:r w:rsidRPr="00246684">
        <w:t>е</w:t>
      </w:r>
      <w:r w:rsidRPr="00246684">
        <w:t>сов ребенка при принятии связанных с миграцией и иных решений, затрагив</w:t>
      </w:r>
      <w:r w:rsidRPr="00246684">
        <w:t>а</w:t>
      </w:r>
      <w:r w:rsidRPr="00246684">
        <w:t>ющих детей-мигрантов. Как отметил Комитет по правам ребенка в своем зам</w:t>
      </w:r>
      <w:r w:rsidRPr="00246684">
        <w:t>е</w:t>
      </w:r>
      <w:r w:rsidRPr="00246684">
        <w:t xml:space="preserve">чании общего порядка </w:t>
      </w:r>
      <w:r>
        <w:t>№ </w:t>
      </w:r>
      <w:r w:rsidRPr="00246684">
        <w:t xml:space="preserve">14, при принятии решения должны быть произведены оценка и определение наилучших интересов ребенка. </w:t>
      </w:r>
      <w:r>
        <w:t>«</w:t>
      </w:r>
      <w:r w:rsidRPr="00246684">
        <w:t>Оценка наилучших и</w:t>
      </w:r>
      <w:r w:rsidRPr="00246684">
        <w:t>н</w:t>
      </w:r>
      <w:r w:rsidRPr="00246684">
        <w:t>тересов</w:t>
      </w:r>
      <w:r>
        <w:t>»</w:t>
      </w:r>
      <w:r w:rsidRPr="00246684">
        <w:t xml:space="preserve"> предполагает оценку и соотнесение всех элементов, необходимых для принятия в конкретной ситуации решения по данному ребенку или группе д</w:t>
      </w:r>
      <w:r w:rsidRPr="00246684">
        <w:t>е</w:t>
      </w:r>
      <w:r w:rsidRPr="00246684">
        <w:t xml:space="preserve">тей. </w:t>
      </w:r>
      <w:r>
        <w:t>«</w:t>
      </w:r>
      <w:r w:rsidRPr="00246684">
        <w:t>Определение наилучших интересов</w:t>
      </w:r>
      <w:r>
        <w:t>»</w:t>
      </w:r>
      <w:r w:rsidRPr="00246684">
        <w:t xml:space="preserve"> означает оговоренную строгими процессуальными гарантиями формализованную процедуру определения наилучших интересов ребенка на основе оценки наилучших интересов. Кроме того, оценка наилучших интересов ребенка представляет собой </w:t>
      </w:r>
      <w:proofErr w:type="spellStart"/>
      <w:r w:rsidRPr="00246684">
        <w:t>нестандартиз</w:t>
      </w:r>
      <w:r w:rsidRPr="00246684">
        <w:t>и</w:t>
      </w:r>
      <w:r w:rsidRPr="00246684">
        <w:t>рованную</w:t>
      </w:r>
      <w:proofErr w:type="spellEnd"/>
      <w:r w:rsidRPr="00246684">
        <w:t xml:space="preserve"> процедуру, которая осуществляется в каждом отдельном случае с учетом конкретных обстоятельств каждого ребенка или группы детей, включая возраст, пол, степень зрелости, принадлежность к тому или иному меньши</w:t>
      </w:r>
      <w:r w:rsidRPr="00246684">
        <w:t>н</w:t>
      </w:r>
      <w:r w:rsidRPr="00246684">
        <w:t>ству, а также социокультурную среду, в которой находится ребенок или дети.</w:t>
      </w:r>
    </w:p>
    <w:p w:rsidR="00CA19BD" w:rsidRPr="00246684" w:rsidRDefault="00CA19BD" w:rsidP="00CA19BD">
      <w:pPr>
        <w:pStyle w:val="SingleTxtGR"/>
      </w:pPr>
      <w:r w:rsidRPr="00246684">
        <w:t>32.</w:t>
      </w:r>
      <w:r w:rsidRPr="00246684">
        <w:tab/>
        <w:t>Комитеты подчеркивают, что государствам-участникам следует: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a</w:t>
      </w:r>
      <w:r w:rsidRPr="00246684">
        <w:t>)</w:t>
      </w:r>
      <w:r w:rsidRPr="00246684">
        <w:tab/>
        <w:t>уделять первоочередное внимание наилучшему обеспечению инт</w:t>
      </w:r>
      <w:r w:rsidRPr="00246684">
        <w:t>е</w:t>
      </w:r>
      <w:r w:rsidRPr="00246684">
        <w:t>ресов ребенка в своем законодательстве, политике и практике;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b</w:t>
      </w:r>
      <w:r w:rsidRPr="00246684">
        <w:t>)</w:t>
      </w:r>
      <w:r w:rsidRPr="00246684">
        <w:tab/>
        <w:t>обеспечить соответствующую интеграцию, последовательное то</w:t>
      </w:r>
      <w:r w:rsidRPr="00246684">
        <w:t>л</w:t>
      </w:r>
      <w:r w:rsidRPr="00246684">
        <w:t>кование и применение принципа наилучших интересов ребенка во всех закон</w:t>
      </w:r>
      <w:r w:rsidRPr="00246684">
        <w:t>о</w:t>
      </w:r>
      <w:r w:rsidRPr="00246684">
        <w:t>дательных, административных и судебных процедурах и решениях, а также во всех миграционных стратегиях и программах, имеющих отношение к детям и оказывающих на них воздействие, включая политику и услуги в области ко</w:t>
      </w:r>
      <w:r w:rsidRPr="00246684">
        <w:t>н</w:t>
      </w:r>
      <w:r w:rsidRPr="00246684">
        <w:t>сульской защиты. Необходимо выделять надлежащие ресурсы для обеспечения применения этого принципа на практике;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c</w:t>
      </w:r>
      <w:r w:rsidRPr="00246684">
        <w:t>)</w:t>
      </w:r>
      <w:r w:rsidRPr="00246684">
        <w:tab/>
        <w:t>обеспечить, чтобы при проведении и подготовке всех оценок и определений наилучших интересов соответствующий вес придавался выполн</w:t>
      </w:r>
      <w:r w:rsidRPr="00246684">
        <w:t>е</w:t>
      </w:r>
      <w:r w:rsidRPr="00246684">
        <w:t xml:space="preserve">нию </w:t>
      </w:r>
      <w:r>
        <w:t>–</w:t>
      </w:r>
      <w:r w:rsidRPr="00246684">
        <w:t xml:space="preserve"> в краткосрочной и долгосрочной перспективах </w:t>
      </w:r>
      <w:r>
        <w:t>–</w:t>
      </w:r>
      <w:r w:rsidRPr="00246684">
        <w:t xml:space="preserve"> прав ребенка в проце</w:t>
      </w:r>
      <w:r w:rsidRPr="00246684">
        <w:t>с</w:t>
      </w:r>
      <w:r w:rsidRPr="00246684">
        <w:t>сах принятия затрагивающих детей решений; и обеспечить надлежащие пр</w:t>
      </w:r>
      <w:r w:rsidRPr="00246684">
        <w:t>о</w:t>
      </w:r>
      <w:r w:rsidRPr="00246684">
        <w:t>цессуальные гарантии, включая право на бесплатное, квалифицированное и н</w:t>
      </w:r>
      <w:r w:rsidRPr="00246684">
        <w:t>е</w:t>
      </w:r>
      <w:r w:rsidRPr="00246684">
        <w:t xml:space="preserve">зависимое юридическое представительство. Оценка наилучших интересов должна проводиться независимыми от миграционных властей </w:t>
      </w:r>
      <w:proofErr w:type="spellStart"/>
      <w:r w:rsidRPr="00246684">
        <w:t>акторами</w:t>
      </w:r>
      <w:proofErr w:type="spellEnd"/>
      <w:r w:rsidRPr="00246684">
        <w:t xml:space="preserve"> на междисциплинарной основе, в том числе при конструктивном участии органов </w:t>
      </w:r>
      <w:r w:rsidRPr="00246684">
        <w:lastRenderedPageBreak/>
        <w:t xml:space="preserve">охраны детства и социального обеспечения и других соответствующих </w:t>
      </w:r>
      <w:proofErr w:type="spellStart"/>
      <w:r w:rsidRPr="00246684">
        <w:t>акторов</w:t>
      </w:r>
      <w:proofErr w:type="spellEnd"/>
      <w:r w:rsidRPr="00246684">
        <w:t>, включая родителей, опекунов и законных представителей, а также ребенка;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d</w:t>
      </w:r>
      <w:r w:rsidRPr="00246684">
        <w:t>)</w:t>
      </w:r>
      <w:r w:rsidRPr="00246684">
        <w:tab/>
        <w:t>разработать процедуры и определить критерии для предоставления всем участвующим в миграционных процедурах лицам руководящих указаний относительно определения наилучших интересов ребенка и придания им дол</w:t>
      </w:r>
      <w:r w:rsidRPr="00246684">
        <w:t>ж</w:t>
      </w:r>
      <w:r w:rsidRPr="00246684">
        <w:t>ного веса в качестве одного из главенствующих соображений, в том числе в рамках рассмотрения дел о въезде, выдаче вида на жительство, переселении и возвращении, и разработать механизмы по отслеживанию надлежащего ос</w:t>
      </w:r>
      <w:r w:rsidRPr="00246684">
        <w:t>у</w:t>
      </w:r>
      <w:r w:rsidRPr="00246684">
        <w:t>ществления этих мер на практике;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e</w:t>
      </w:r>
      <w:r w:rsidRPr="00246684">
        <w:t>)</w:t>
      </w:r>
      <w:r w:rsidRPr="00246684">
        <w:tab/>
        <w:t>оценивать и определять наилучшие интересы ребенка на различных этапах процедур, связанных с миграцией и предоставлением убежища, которые могут привести к лишению свободы или депортации родителей в силу их м</w:t>
      </w:r>
      <w:r w:rsidRPr="00246684">
        <w:t>и</w:t>
      </w:r>
      <w:r w:rsidRPr="00246684">
        <w:t>грационного статуса</w:t>
      </w:r>
      <w:r w:rsidRPr="001457A2">
        <w:rPr>
          <w:sz w:val="18"/>
          <w:vertAlign w:val="superscript"/>
          <w:lang w:val="en-GB"/>
        </w:rPr>
        <w:footnoteReference w:id="8"/>
      </w:r>
      <w:r w:rsidRPr="00246684">
        <w:t>. Процедуры определения наилучших интересов должны быть интегрированы в процессы принятия любых решений о разлучении детей с их семьями, и те же самые стандарты должны применяться в делах об опеку</w:t>
      </w:r>
      <w:r w:rsidRPr="00246684">
        <w:t>н</w:t>
      </w:r>
      <w:r w:rsidRPr="00246684">
        <w:t>стве, когда наилучшие интересы ребенка должны являться одним из главе</w:t>
      </w:r>
      <w:r w:rsidRPr="00246684">
        <w:t>н</w:t>
      </w:r>
      <w:r w:rsidRPr="00246684">
        <w:t>ствующих соображений. В делах об усыновлении наилучшие интересы ребенка должны быть самым главным соображением;</w:t>
      </w:r>
    </w:p>
    <w:p w:rsidR="00CA19BD" w:rsidRPr="00246684" w:rsidRDefault="00CA19BD" w:rsidP="00F469C9">
      <w:pPr>
        <w:pStyle w:val="SingleTxtGR"/>
      </w:pPr>
      <w:r w:rsidRPr="00246684">
        <w:tab/>
      </w:r>
      <w:r w:rsidRPr="00246684">
        <w:rPr>
          <w:lang w:val="en-GB"/>
        </w:rPr>
        <w:t>f</w:t>
      </w:r>
      <w:r w:rsidRPr="00246684">
        <w:t>)</w:t>
      </w:r>
      <w:r w:rsidRPr="00246684">
        <w:tab/>
        <w:t>проводить оценку наилучших интересов в каждом конкретном сл</w:t>
      </w:r>
      <w:r w:rsidRPr="00246684">
        <w:t>у</w:t>
      </w:r>
      <w:r w:rsidRPr="00246684">
        <w:t xml:space="preserve">чае, с тем чтобы принимать, в случае необходимости и в соответствии с </w:t>
      </w:r>
      <w:r w:rsidRPr="00246684">
        <w:rPr>
          <w:bCs/>
        </w:rPr>
        <w:t>Рук</w:t>
      </w:r>
      <w:r w:rsidRPr="00246684">
        <w:rPr>
          <w:bCs/>
        </w:rPr>
        <w:t>о</w:t>
      </w:r>
      <w:r w:rsidRPr="00246684">
        <w:rPr>
          <w:bCs/>
        </w:rPr>
        <w:t>водящими указаниями по альтернативному уходу за детьми</w:t>
      </w:r>
      <w:r w:rsidRPr="001457A2">
        <w:rPr>
          <w:sz w:val="18"/>
          <w:vertAlign w:val="superscript"/>
          <w:lang w:val="en-GB"/>
        </w:rPr>
        <w:footnoteReference w:id="9"/>
      </w:r>
      <w:r w:rsidRPr="00246684">
        <w:t>, решение о хара</w:t>
      </w:r>
      <w:r w:rsidRPr="00246684">
        <w:t>к</w:t>
      </w:r>
      <w:r w:rsidRPr="00246684">
        <w:t>тере размещения, которое является наиболее подходящим для несопровожда</w:t>
      </w:r>
      <w:r w:rsidRPr="00246684">
        <w:t>е</w:t>
      </w:r>
      <w:r w:rsidRPr="00246684">
        <w:t>мого или разлученного ребенка или детей с родителями. В этом процессе при</w:t>
      </w:r>
      <w:r w:rsidRPr="00246684">
        <w:t>о</w:t>
      </w:r>
      <w:r w:rsidRPr="00246684">
        <w:t>ритетное внимание следует уделять вариантам общинного размещения. Любые меры, ограничивающие свободу детей в целях их защиты, например при их п</w:t>
      </w:r>
      <w:r w:rsidRPr="00246684">
        <w:t>о</w:t>
      </w:r>
      <w:r w:rsidRPr="00246684">
        <w:t xml:space="preserve">мещении в учреждение </w:t>
      </w:r>
      <w:proofErr w:type="spellStart"/>
      <w:r w:rsidRPr="00246684">
        <w:t>интернатного</w:t>
      </w:r>
      <w:proofErr w:type="spellEnd"/>
      <w:r w:rsidRPr="00246684">
        <w:t xml:space="preserve"> типа, должны осуществляться в рамках системы охраны детства с применением тех же стандартов и гарантий; являться строго необходимыми, законными и соразмерными цели защиты каждого ко</w:t>
      </w:r>
      <w:r w:rsidRPr="00246684">
        <w:t>н</w:t>
      </w:r>
      <w:r w:rsidRPr="00246684">
        <w:t>кретного ребенка от нанесения ущерба самому себе или окружающим; быть ч</w:t>
      </w:r>
      <w:r w:rsidRPr="00246684">
        <w:t>а</w:t>
      </w:r>
      <w:r w:rsidRPr="00246684">
        <w:t>стью всеобъемлющего плана ухода; и не быть связанными с политикой, практ</w:t>
      </w:r>
      <w:r w:rsidRPr="00246684">
        <w:t>и</w:t>
      </w:r>
      <w:r w:rsidRPr="00246684">
        <w:t>кой и органами по исполнению миграционного законодательства;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g</w:t>
      </w:r>
      <w:r w:rsidRPr="00246684">
        <w:t>)</w:t>
      </w:r>
      <w:r w:rsidRPr="00246684">
        <w:tab/>
        <w:t>проводить процедуру определения наилучших интересов ребенка по делам, которые могут вести к высылке семей мигрантов в силу их миграц</w:t>
      </w:r>
      <w:r w:rsidRPr="00246684">
        <w:t>и</w:t>
      </w:r>
      <w:r w:rsidRPr="00246684">
        <w:t>онного статуса, с тем чтобы оценить последствия депортации для прав детей и их развития, в том числе их психического здоровья;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h</w:t>
      </w:r>
      <w:r w:rsidRPr="00246684">
        <w:t>)</w:t>
      </w:r>
      <w:r w:rsidRPr="00246684">
        <w:tab/>
        <w:t>обеспечить оперативное выявление детей органами пограничного и другого миграционного контроля под юрисдикцией государства и применение презумпции ребенка к любому лицу, утверждающему, что оно является ребе</w:t>
      </w:r>
      <w:r w:rsidRPr="00246684">
        <w:t>н</w:t>
      </w:r>
      <w:r w:rsidRPr="00246684">
        <w:t>ком, его безотлагательную передачу органам охраны детства и другим соотве</w:t>
      </w:r>
      <w:r w:rsidRPr="00246684">
        <w:t>т</w:t>
      </w:r>
      <w:r w:rsidRPr="00246684">
        <w:t>ствующим службам и назначение опекуна в случае несопровождаемых или ра</w:t>
      </w:r>
      <w:r w:rsidRPr="00246684">
        <w:t>з</w:t>
      </w:r>
      <w:r w:rsidRPr="00246684">
        <w:t>лученных с родителями детей;</w:t>
      </w:r>
    </w:p>
    <w:p w:rsidR="00CA19BD" w:rsidRPr="00246684" w:rsidRDefault="00CA19BD" w:rsidP="00CA19BD">
      <w:pPr>
        <w:pStyle w:val="SingleTxtGR"/>
      </w:pPr>
      <w:r w:rsidRPr="00246684">
        <w:tab/>
      </w:r>
      <w:proofErr w:type="spellStart"/>
      <w:r w:rsidRPr="00246684">
        <w:rPr>
          <w:lang w:val="en-GB"/>
        </w:rPr>
        <w:t>i</w:t>
      </w:r>
      <w:proofErr w:type="spellEnd"/>
      <w:r w:rsidRPr="00246684">
        <w:t>)</w:t>
      </w:r>
      <w:r w:rsidRPr="00246684">
        <w:tab/>
        <w:t>дать указания всем соответствующим органам относительно пр</w:t>
      </w:r>
      <w:r w:rsidRPr="00246684">
        <w:t>и</w:t>
      </w:r>
      <w:r w:rsidRPr="00246684">
        <w:t>менения принципа наилучшего обеспечения интересов ребенка в отношении детей-мигрантов, включая транзитных детей, и разработать механизмы по о</w:t>
      </w:r>
      <w:r w:rsidRPr="00246684">
        <w:t>т</w:t>
      </w:r>
      <w:r w:rsidRPr="00246684">
        <w:t>слеживанию его надлежащего осуществления на практике;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j</w:t>
      </w:r>
      <w:r w:rsidRPr="00246684">
        <w:t>)</w:t>
      </w:r>
      <w:r w:rsidRPr="00246684">
        <w:tab/>
        <w:t>разработать и реализовать на практике в отношении несопровожд</w:t>
      </w:r>
      <w:r w:rsidRPr="00246684">
        <w:t>а</w:t>
      </w:r>
      <w:r w:rsidRPr="00246684">
        <w:t>емых детей и детей с семьями процедуру определения наилучших интересов с целью выявления и применения всеобъемлющих, надежных и устойчивых р</w:t>
      </w:r>
      <w:r w:rsidRPr="00246684">
        <w:t>е</w:t>
      </w:r>
      <w:r w:rsidRPr="00246684">
        <w:lastRenderedPageBreak/>
        <w:t>шений</w:t>
      </w:r>
      <w:r w:rsidRPr="001457A2">
        <w:rPr>
          <w:sz w:val="18"/>
          <w:vertAlign w:val="superscript"/>
          <w:lang w:val="en-GB"/>
        </w:rPr>
        <w:footnoteReference w:id="10"/>
      </w:r>
      <w:r w:rsidRPr="00246684">
        <w:t>, включая дальнейшую интеграцию и урегулирования статуса в стране нынешнего проживания, репатриацию в страну происхождения или пересел</w:t>
      </w:r>
      <w:r w:rsidRPr="00246684">
        <w:t>е</w:t>
      </w:r>
      <w:r w:rsidRPr="00246684">
        <w:t>ние в третью страну. Такие решения могут включать в себя варианты на сре</w:t>
      </w:r>
      <w:r w:rsidRPr="00246684">
        <w:t>д</w:t>
      </w:r>
      <w:r w:rsidRPr="00246684">
        <w:t>несрочную перспективу и обеспечивать наличие у детей и семей возможности получать доступ к гарантированному виду на жительство в наилучших интер</w:t>
      </w:r>
      <w:r w:rsidRPr="00246684">
        <w:t>е</w:t>
      </w:r>
      <w:r w:rsidRPr="00246684">
        <w:t>сах ребенка. Процедуры определения наилучших интересов должны прим</w:t>
      </w:r>
      <w:r w:rsidRPr="00246684">
        <w:t>е</w:t>
      </w:r>
      <w:r w:rsidRPr="00246684">
        <w:t>няться под эгидой органов охраны детства в рамках систем охраны детства. Возможные варианты и планы следует обсуждать и разрабатывать вместе с р</w:t>
      </w:r>
      <w:r w:rsidRPr="00246684">
        <w:t>е</w:t>
      </w:r>
      <w:r w:rsidRPr="00246684">
        <w:t xml:space="preserve">бенком, дружественным ему образом и с учетом его интересов в соответствии с замечанием общего порядка </w:t>
      </w:r>
      <w:r>
        <w:t>№ </w:t>
      </w:r>
      <w:r w:rsidRPr="00246684">
        <w:t>12 (2009) Комитета по правам ребенка о праве ребенка быть заслушанным;</w:t>
      </w:r>
    </w:p>
    <w:p w:rsidR="00CA19BD" w:rsidRPr="00246684" w:rsidRDefault="00CA19BD" w:rsidP="00F469C9">
      <w:pPr>
        <w:pStyle w:val="SingleTxtGR"/>
      </w:pPr>
      <w:r w:rsidRPr="00246684">
        <w:tab/>
      </w:r>
      <w:r w:rsidRPr="00246684">
        <w:rPr>
          <w:lang w:val="en-GB"/>
        </w:rPr>
        <w:t>k</w:t>
      </w:r>
      <w:r w:rsidRPr="00246684">
        <w:t>)</w:t>
      </w:r>
      <w:r w:rsidRPr="00246684">
        <w:tab/>
        <w:t>в случае принятия решения о том, что наилучшим интересам р</w:t>
      </w:r>
      <w:r w:rsidRPr="00246684">
        <w:t>е</w:t>
      </w:r>
      <w:r w:rsidRPr="00246684">
        <w:t>бенка отвечает вариант его возвращения, следует подготовить индивидуальный план его устойчивой реинтеграции, по возможности с участием самого этого ребенка. Комитеты подчеркивают, что странам происхождения, транзита, назначения и возвращения следует разработать всеобъемлющие рамочные пр</w:t>
      </w:r>
      <w:r w:rsidRPr="00246684">
        <w:t>о</w:t>
      </w:r>
      <w:r w:rsidRPr="00246684">
        <w:t xml:space="preserve">граммы, обеспеченные целевым финансированием, для реализации стратегий и всеобъемлющих механизмов </w:t>
      </w:r>
      <w:proofErr w:type="spellStart"/>
      <w:r w:rsidRPr="00246684">
        <w:t>межучрежденческой</w:t>
      </w:r>
      <w:proofErr w:type="spellEnd"/>
      <w:r w:rsidRPr="00246684">
        <w:t xml:space="preserve"> координации. Такие рамо</w:t>
      </w:r>
      <w:r w:rsidRPr="00246684">
        <w:t>ч</w:t>
      </w:r>
      <w:r w:rsidRPr="00246684">
        <w:t xml:space="preserve">ные программы должны гарантировать − в случае детей, возвращающихся в свои страны происхождения или в третьи страны, − их эффективную </w:t>
      </w:r>
      <w:proofErr w:type="spellStart"/>
      <w:r w:rsidRPr="00246684">
        <w:t>реинт</w:t>
      </w:r>
      <w:r w:rsidRPr="00246684">
        <w:t>е</w:t>
      </w:r>
      <w:r w:rsidRPr="00246684">
        <w:t>грацию</w:t>
      </w:r>
      <w:proofErr w:type="spellEnd"/>
      <w:r w:rsidRPr="00246684">
        <w:t xml:space="preserve"> с позиций правозащит</w:t>
      </w:r>
      <w:r>
        <w:t>н</w:t>
      </w:r>
      <w:r w:rsidRPr="00246684">
        <w:t>ого подхода, в том числе немедленные меры з</w:t>
      </w:r>
      <w:r w:rsidRPr="00246684">
        <w:t>а</w:t>
      </w:r>
      <w:r w:rsidRPr="00246684">
        <w:t>щиты и долгосрочные решения, в частности эффективный доступ к образов</w:t>
      </w:r>
      <w:r w:rsidRPr="00246684">
        <w:t>а</w:t>
      </w:r>
      <w:r w:rsidRPr="00246684">
        <w:t>нию, медицинскому обслуживанию, психосоциальной поддержке, семейной жизни, социальной интеграции, правосудию и защите от всех форм насилия. Во</w:t>
      </w:r>
      <w:r w:rsidR="00F469C9">
        <w:t> </w:t>
      </w:r>
      <w:r w:rsidRPr="00246684">
        <w:t>всех таких ситуациях необходимо обеспечить качественные последующие правозащитные меры со стороны всех заинтересованных органов, в том числе независимый мониторинг и оценку. Комитеты подчеркивают, что меры по во</w:t>
      </w:r>
      <w:r w:rsidRPr="00246684">
        <w:t>з</w:t>
      </w:r>
      <w:r w:rsidRPr="00246684">
        <w:t>вращению и реинтеграции должны быть устойчивыми с точки зрения права р</w:t>
      </w:r>
      <w:r w:rsidRPr="00246684">
        <w:t>е</w:t>
      </w:r>
      <w:r w:rsidRPr="00246684">
        <w:t>бенка на жизнь, выживание и развитие.</w:t>
      </w:r>
    </w:p>
    <w:p w:rsidR="00CA19BD" w:rsidRPr="00246684" w:rsidRDefault="00CA19BD" w:rsidP="00CA19BD">
      <w:pPr>
        <w:pStyle w:val="SingleTxtGR"/>
      </w:pPr>
      <w:r w:rsidRPr="00246684">
        <w:t>33.</w:t>
      </w:r>
      <w:r w:rsidRPr="00246684">
        <w:tab/>
        <w:t>Государства-участники в соответствии со статьей 3 Конвенции о правах ребенка обязаны обеспечить, чтобы любое решение о возвращении ребенка в его страну происхождения в каждом конкретном случае основывалось на по</w:t>
      </w:r>
      <w:r w:rsidRPr="00246684">
        <w:t>д</w:t>
      </w:r>
      <w:r w:rsidRPr="00246684">
        <w:t>крепленных доказательствами соображениях и принималось в соответствии с процедурой, предусматривающей надлежащие процессуальные гарантии, в том числе тщательную оценку и определение наилучших интересов ребенка. Эта процедура, в частности, призвана обеспечивать безопасность ребенка после возвращения и предоставление ему надлежащего ухода и возможности для осуществления своих прав. Соображения, касающиеся, в частности, осущест</w:t>
      </w:r>
      <w:r w:rsidRPr="00246684">
        <w:t>в</w:t>
      </w:r>
      <w:r w:rsidRPr="00246684">
        <w:t>ления общего миграционного контроля, не могут превалировать над соображ</w:t>
      </w:r>
      <w:r w:rsidRPr="00246684">
        <w:t>е</w:t>
      </w:r>
      <w:r w:rsidRPr="00246684">
        <w:t>ниями наилучшего обеспечения интересов ребенка. Комитеты подчеркивают, что вариант возвращения представляет собой лишь одно из ряда устойчивых решений для несопровождаемых и разлученных с семьями детей и детей со своими семьями. Другие варианты включают в себя интеграцию в странах пр</w:t>
      </w:r>
      <w:r w:rsidRPr="00246684">
        <w:t>о</w:t>
      </w:r>
      <w:r w:rsidRPr="00246684">
        <w:t xml:space="preserve">живания </w:t>
      </w:r>
      <w:r>
        <w:t>–</w:t>
      </w:r>
      <w:r w:rsidRPr="00246684">
        <w:t xml:space="preserve"> временно или на постоянной основе </w:t>
      </w:r>
      <w:r>
        <w:t>–</w:t>
      </w:r>
      <w:r w:rsidRPr="00246684">
        <w:t xml:space="preserve"> в зависимости от обстоятел</w:t>
      </w:r>
      <w:r w:rsidRPr="00246684">
        <w:t>ь</w:t>
      </w:r>
      <w:r w:rsidRPr="00246684">
        <w:t>ств каждого ребенка, расселение в третьей стране, например по соображениям воссоединения семей, или другие решения, которые могут быть определены на индивидуальной основе с использованием существующих механизмов сотру</w:t>
      </w:r>
      <w:r w:rsidRPr="00246684">
        <w:t>д</w:t>
      </w:r>
      <w:r w:rsidRPr="00246684">
        <w:t xml:space="preserve">ничества, таких как Конвенция о юрисдикции, применимом праве, признании, </w:t>
      </w:r>
      <w:proofErr w:type="spellStart"/>
      <w:r w:rsidRPr="00246684">
        <w:t>правоприменении</w:t>
      </w:r>
      <w:proofErr w:type="spellEnd"/>
      <w:r w:rsidRPr="00246684">
        <w:t xml:space="preserve"> и сотрудничестве в вопросах родительской ответственности и мерах по защите детей.</w:t>
      </w:r>
    </w:p>
    <w:p w:rsidR="00CA19BD" w:rsidRPr="00246684" w:rsidRDefault="00CA19BD" w:rsidP="00CA19BD">
      <w:pPr>
        <w:pStyle w:val="H1GR"/>
      </w:pPr>
      <w:r w:rsidRPr="00246684">
        <w:lastRenderedPageBreak/>
        <w:tab/>
      </w:r>
      <w:r w:rsidRPr="00246684">
        <w:rPr>
          <w:lang w:val="en-GB"/>
        </w:rPr>
        <w:t>C</w:t>
      </w:r>
      <w:r w:rsidRPr="00246684">
        <w:t>.</w:t>
      </w:r>
      <w:r w:rsidRPr="00246684">
        <w:tab/>
        <w:t>Право быть заслушанным и выражать свои взгляды и право участия (статья 12 Конвенции о правах ребенка)</w:t>
      </w:r>
    </w:p>
    <w:p w:rsidR="00CA19BD" w:rsidRPr="00246684" w:rsidRDefault="00CA19BD" w:rsidP="00CA19BD">
      <w:pPr>
        <w:pStyle w:val="SingleTxtGR"/>
      </w:pPr>
      <w:r w:rsidRPr="00246684">
        <w:t>34.</w:t>
      </w:r>
      <w:r w:rsidRPr="00246684">
        <w:tab/>
        <w:t xml:space="preserve">В статье 12 Конвенции о правах ребенка подчеркивается </w:t>
      </w:r>
      <w:proofErr w:type="gramStart"/>
      <w:r w:rsidRPr="00246684">
        <w:t>важное значение</w:t>
      </w:r>
      <w:proofErr w:type="gramEnd"/>
      <w:r w:rsidRPr="00246684">
        <w:t xml:space="preserve"> участия детей, предоставления детям возможности свободно выражать свои взгляды и обеспечения того, чтобы этим взглядам уделялось должное внимание в соответствии с возрастом, зрелостью и развивающимся потенциалом ребенка.</w:t>
      </w:r>
    </w:p>
    <w:p w:rsidR="00CA19BD" w:rsidRPr="00246684" w:rsidRDefault="00CA19BD" w:rsidP="00CA19BD">
      <w:pPr>
        <w:pStyle w:val="SingleTxtGR"/>
      </w:pPr>
      <w:r w:rsidRPr="00246684">
        <w:t>35.</w:t>
      </w:r>
      <w:r w:rsidRPr="00246684">
        <w:tab/>
        <w:t xml:space="preserve">Комитет по правам ребенка в своем замечании общего порядка </w:t>
      </w:r>
      <w:r>
        <w:t>№ </w:t>
      </w:r>
      <w:r w:rsidRPr="00246684">
        <w:t>12 по</w:t>
      </w:r>
      <w:r w:rsidRPr="00246684">
        <w:t>д</w:t>
      </w:r>
      <w:r w:rsidRPr="00246684">
        <w:t>черкивает, что в контексте международной миграции должны приниматься адекватные меры для гарантирования права быть заслушанным, поскольку д</w:t>
      </w:r>
      <w:r w:rsidRPr="00246684">
        <w:t>е</w:t>
      </w:r>
      <w:r w:rsidRPr="00246684">
        <w:t>ти, въезжающие в страну, могут находиться в особо уязвимом и неблагоприя</w:t>
      </w:r>
      <w:r w:rsidRPr="00246684">
        <w:t>т</w:t>
      </w:r>
      <w:r w:rsidRPr="00246684">
        <w:t>ном положении</w:t>
      </w:r>
      <w:r w:rsidRPr="001457A2">
        <w:rPr>
          <w:sz w:val="18"/>
          <w:vertAlign w:val="superscript"/>
          <w:lang w:val="en-GB"/>
        </w:rPr>
        <w:footnoteReference w:id="11"/>
      </w:r>
      <w:r w:rsidRPr="00246684">
        <w:t>. По этой причине крайне важно в полной мере обеспечить осуществление ими своего права на выражение своих взглядов по всем аспе</w:t>
      </w:r>
      <w:r w:rsidRPr="00246684">
        <w:t>к</w:t>
      </w:r>
      <w:r w:rsidRPr="00246684">
        <w:t>там, затрагивающим их жизнь, в том числе в качестве неотъемлемого комп</w:t>
      </w:r>
      <w:r w:rsidRPr="00246684">
        <w:t>о</w:t>
      </w:r>
      <w:r w:rsidRPr="00246684">
        <w:t xml:space="preserve">нента иммиграционных процедур и процедур предоставления убежища, а также </w:t>
      </w:r>
      <w:proofErr w:type="spellStart"/>
      <w:r w:rsidRPr="00246684">
        <w:t>уделение</w:t>
      </w:r>
      <w:proofErr w:type="spellEnd"/>
      <w:r w:rsidRPr="00246684">
        <w:t xml:space="preserve"> их мнению должного внимания. У детей могут иметься свои со</w:t>
      </w:r>
      <w:r w:rsidRPr="00246684">
        <w:t>б</w:t>
      </w:r>
      <w:r w:rsidRPr="00246684">
        <w:t>ственные планы и мотивы миграции, и соответствующая политика и решения не могут быть эффективными или адекватными без их участия. Кроме того, К</w:t>
      </w:r>
      <w:r w:rsidRPr="00246684">
        <w:t>о</w:t>
      </w:r>
      <w:r w:rsidRPr="00246684">
        <w:t>митет подчеркивает, что такие дети должны получать всю соответствующую информацию, в частности, о своих правах, имеющихся услугах, каналах комм</w:t>
      </w:r>
      <w:r w:rsidRPr="00246684">
        <w:t>у</w:t>
      </w:r>
      <w:r w:rsidRPr="00246684">
        <w:t>никации, механизмах рассмотрения жалоб, иммиграционных процедурах и п</w:t>
      </w:r>
      <w:r w:rsidRPr="00246684">
        <w:t>о</w:t>
      </w:r>
      <w:r w:rsidRPr="00246684">
        <w:t>рядке предоставления убежища и их результатах. Соответствующая информ</w:t>
      </w:r>
      <w:r w:rsidRPr="00246684">
        <w:t>а</w:t>
      </w:r>
      <w:r w:rsidRPr="00246684">
        <w:t>ция должна своевременно предоставляться на родном языке ребенка с учетом интересов и возраста детей, с тем чтобы их мнение было заслушано и должным образом учтено при рассмотрении соответствующих дел</w:t>
      </w:r>
      <w:r w:rsidRPr="001457A2">
        <w:rPr>
          <w:sz w:val="18"/>
          <w:vertAlign w:val="superscript"/>
          <w:lang w:val="en-GB"/>
        </w:rPr>
        <w:footnoteReference w:id="12"/>
      </w:r>
      <w:r w:rsidRPr="00246684">
        <w:t xml:space="preserve">. </w:t>
      </w:r>
    </w:p>
    <w:p w:rsidR="00CA19BD" w:rsidRPr="00246684" w:rsidRDefault="00CA19BD" w:rsidP="00CA19BD">
      <w:pPr>
        <w:pStyle w:val="SingleTxtGR"/>
      </w:pPr>
      <w:r w:rsidRPr="00246684">
        <w:t>36.</w:t>
      </w:r>
      <w:r w:rsidRPr="00246684">
        <w:tab/>
        <w:t>Государствам-участникам следует как можно скорее по прибытии детей назначать на безвозмездной основе квалифицированного юридического пре</w:t>
      </w:r>
      <w:r w:rsidRPr="00246684">
        <w:t>д</w:t>
      </w:r>
      <w:r w:rsidRPr="00246684">
        <w:t>ставителя для всех детей, в том числе находящихся под родительским присмо</w:t>
      </w:r>
      <w:r w:rsidRPr="00246684">
        <w:t>т</w:t>
      </w:r>
      <w:r w:rsidRPr="00246684">
        <w:t>ром, и квалифицированного опекуна для несопровождаемых и разлученных с семьями детей</w:t>
      </w:r>
      <w:r w:rsidRPr="001457A2">
        <w:rPr>
          <w:sz w:val="18"/>
          <w:vertAlign w:val="superscript"/>
          <w:lang w:val="en-GB"/>
        </w:rPr>
        <w:footnoteReference w:id="13"/>
      </w:r>
      <w:r w:rsidRPr="00246684">
        <w:t>. Должны быть обеспечены доступные для детей механизмы подачи жалоб. В ходе всего процесса детям должна быть предоставлена во</w:t>
      </w:r>
      <w:r w:rsidRPr="00246684">
        <w:t>з</w:t>
      </w:r>
      <w:r w:rsidRPr="00246684">
        <w:t>можность пользоваться услугами переводчика, с тем чтобы они могли выражать свое мнение в полном объеме на родном языке, а также/или получать поддер</w:t>
      </w:r>
      <w:r w:rsidRPr="00246684">
        <w:t>ж</w:t>
      </w:r>
      <w:r w:rsidRPr="00246684">
        <w:t>ку от знакомого лица, имеющего общую с ребенком этническую, религиозную и культурную принадлежность. Эти специалисты должны проходить подготовку, связанную с особыми потребностями детей в контексте международной мигр</w:t>
      </w:r>
      <w:r w:rsidRPr="00246684">
        <w:t>а</w:t>
      </w:r>
      <w:r w:rsidRPr="00246684">
        <w:t>ции, включая гендерные, культурные, религиозные и другие взаимосвязанные аспекты.</w:t>
      </w:r>
    </w:p>
    <w:p w:rsidR="00CA19BD" w:rsidRPr="00246684" w:rsidRDefault="00CA19BD" w:rsidP="00F469C9">
      <w:pPr>
        <w:pStyle w:val="SingleTxtGR"/>
      </w:pPr>
      <w:r w:rsidRPr="00246684">
        <w:t>37.</w:t>
      </w:r>
      <w:r w:rsidRPr="00246684">
        <w:tab/>
        <w:t>Государствам-участникам следует принять все надлежащие меры для вс</w:t>
      </w:r>
      <w:r w:rsidRPr="00246684">
        <w:t>е</w:t>
      </w:r>
      <w:r w:rsidRPr="00246684">
        <w:t>стороннего поощрения и облегчения участия детей, в частности путем пред</w:t>
      </w:r>
      <w:r w:rsidRPr="00246684">
        <w:t>о</w:t>
      </w:r>
      <w:r w:rsidRPr="00246684">
        <w:t>ставления им возможности быть заслушанными в ходе любого администрати</w:t>
      </w:r>
      <w:r w:rsidRPr="00246684">
        <w:t>в</w:t>
      </w:r>
      <w:r w:rsidRPr="00246684">
        <w:t>ного или судебного разбирательства по касающимся их или их семей делам, в том числе при принятии любых решений относительно ухода, крова или мигр</w:t>
      </w:r>
      <w:r w:rsidRPr="00246684">
        <w:t>а</w:t>
      </w:r>
      <w:r w:rsidRPr="00246684">
        <w:t>ционного статуса. Детей следует заслушивать независимо от их родителей, а при рассмотрении семейных дел должны приниматься во внимание их индив</w:t>
      </w:r>
      <w:r w:rsidRPr="00246684">
        <w:t>и</w:t>
      </w:r>
      <w:r w:rsidRPr="00246684">
        <w:t>дуальные обстоятельства. В рамках этих процедур необходимо проводить ко</w:t>
      </w:r>
      <w:r w:rsidRPr="00246684">
        <w:t>н</w:t>
      </w:r>
      <w:r w:rsidRPr="00246684">
        <w:t>кретные оценки наилучших интересов ребенка и должны учитываться особые мотивы, побуждающие ребенка к миграции. Что касается важной взаимосвязи между правом быть заслушанным и наилучшими интересами ребенка, то, как уже указывал Комитет по правам ребенка, не может быть никакого надлежащ</w:t>
      </w:r>
      <w:r w:rsidRPr="00246684">
        <w:t>е</w:t>
      </w:r>
      <w:r w:rsidRPr="00246684">
        <w:t>го применения статьи 3 без соблюдения компонентов статьи 12. Подобным о</w:t>
      </w:r>
      <w:r w:rsidRPr="00246684">
        <w:t>б</w:t>
      </w:r>
      <w:r w:rsidRPr="00246684">
        <w:t>разом статья 3 повышает функциональность статьи 12 и способствует реализ</w:t>
      </w:r>
      <w:r w:rsidRPr="00246684">
        <w:t>а</w:t>
      </w:r>
      <w:r w:rsidRPr="00246684">
        <w:lastRenderedPageBreak/>
        <w:t>ции определяющей роли детей при вынесении всех затрагивающих их жизнь решений</w:t>
      </w:r>
      <w:r w:rsidRPr="001457A2">
        <w:rPr>
          <w:sz w:val="18"/>
          <w:vertAlign w:val="superscript"/>
          <w:lang w:val="en-GB"/>
        </w:rPr>
        <w:footnoteReference w:id="14"/>
      </w:r>
      <w:r w:rsidRPr="00246684">
        <w:t>.</w:t>
      </w:r>
    </w:p>
    <w:p w:rsidR="00CA19BD" w:rsidRPr="00246684" w:rsidRDefault="00CA19BD" w:rsidP="00CA19BD">
      <w:pPr>
        <w:pStyle w:val="SingleTxtGR"/>
      </w:pPr>
      <w:r w:rsidRPr="00246684">
        <w:t>38.</w:t>
      </w:r>
      <w:r w:rsidRPr="00246684">
        <w:tab/>
      </w:r>
      <w:proofErr w:type="gramStart"/>
      <w:r w:rsidRPr="00246684">
        <w:t>Государствам-участникам следует принимать все соответствующие меры, направленные на обеспечение права детей быть заслушанными в ходе имм</w:t>
      </w:r>
      <w:r w:rsidRPr="00246684">
        <w:t>и</w:t>
      </w:r>
      <w:r w:rsidRPr="00246684">
        <w:t>грационных процедур в отношении их родителей, в частности в тех случаях, когда решения могут оказать влияние на права детей, например на право не быть разлученными со своими родителями, за исключением случаев, когда т</w:t>
      </w:r>
      <w:r w:rsidRPr="00246684">
        <w:t>а</w:t>
      </w:r>
      <w:r w:rsidRPr="00246684">
        <w:t xml:space="preserve">кое разлучение необходимо в наилучших интересах ребенка (см. Конвенцию о правах ребенка, </w:t>
      </w:r>
      <w:r>
        <w:t>статья</w:t>
      </w:r>
      <w:proofErr w:type="gramEnd"/>
      <w:r>
        <w:t xml:space="preserve"> </w:t>
      </w:r>
      <w:r w:rsidRPr="00246684">
        <w:t>9).</w:t>
      </w:r>
    </w:p>
    <w:p w:rsidR="00CA19BD" w:rsidRPr="00246684" w:rsidRDefault="00CA19BD" w:rsidP="00CA19BD">
      <w:pPr>
        <w:pStyle w:val="SingleTxtGR"/>
      </w:pPr>
      <w:r w:rsidRPr="00246684">
        <w:t>39.</w:t>
      </w:r>
      <w:r w:rsidRPr="00246684">
        <w:tab/>
        <w:t>Государствам-участникам следует принимать меры, направленные на п</w:t>
      </w:r>
      <w:r w:rsidRPr="00246684">
        <w:t>о</w:t>
      </w:r>
      <w:r w:rsidRPr="00246684">
        <w:t>ощрение участия всех детей в контексте международной миграции в разрабо</w:t>
      </w:r>
      <w:r w:rsidRPr="00246684">
        <w:t>т</w:t>
      </w:r>
      <w:r w:rsidRPr="00246684">
        <w:t>ке, осуществлении, мониторинге и оценке стратегий, которые могут прямо или косвенно затрагивать их индивидуально или коллективно, в том числе в таких областях, как социальная политика и социальные услуги. Должны быть пре</w:t>
      </w:r>
      <w:r w:rsidRPr="00246684">
        <w:t>д</w:t>
      </w:r>
      <w:r w:rsidRPr="00246684">
        <w:t xml:space="preserve">приняты инициативы по подготовке девочек и </w:t>
      </w:r>
      <w:proofErr w:type="spellStart"/>
      <w:r w:rsidRPr="00246684">
        <w:t>трансгендерных</w:t>
      </w:r>
      <w:proofErr w:type="spellEnd"/>
      <w:r w:rsidRPr="00246684">
        <w:t xml:space="preserve"> детей к акти</w:t>
      </w:r>
      <w:r w:rsidRPr="00246684">
        <w:t>в</w:t>
      </w:r>
      <w:r w:rsidRPr="00246684">
        <w:t>ному и эффективному участию наравне с мальчиками на всех уровнях руково</w:t>
      </w:r>
      <w:r w:rsidRPr="00246684">
        <w:t>д</w:t>
      </w:r>
      <w:r w:rsidRPr="00246684">
        <w:t>ства в социальной, экономической, политической и культурной сферах. В стр</w:t>
      </w:r>
      <w:r w:rsidRPr="00246684">
        <w:t>а</w:t>
      </w:r>
      <w:r w:rsidRPr="00246684">
        <w:t>нах происхождения участие детей имеет первостепенное значение для разр</w:t>
      </w:r>
      <w:r w:rsidRPr="00246684">
        <w:t>а</w:t>
      </w:r>
      <w:r w:rsidRPr="00246684">
        <w:t>ботки политики и процессов, направленных на устранение побудительных фа</w:t>
      </w:r>
      <w:r w:rsidRPr="00246684">
        <w:t>к</w:t>
      </w:r>
      <w:r w:rsidRPr="00246684">
        <w:t>торов миграции детей и/или их родителей и разработку политики в этой обл</w:t>
      </w:r>
      <w:r w:rsidRPr="00246684">
        <w:t>а</w:t>
      </w:r>
      <w:r w:rsidRPr="00246684">
        <w:t>сти. Кроме того, государствам следует принимать меры, направленные на ра</w:t>
      </w:r>
      <w:r w:rsidRPr="00246684">
        <w:t>с</w:t>
      </w:r>
      <w:r w:rsidRPr="00246684">
        <w:t>ширение прав и возможностей затронутых международной миграцией детей участвовать на различных уровнях, посредством консультаций, сотрудничества и детских инициатив, а также на обеспечение того, чтобы организации гра</w:t>
      </w:r>
      <w:r w:rsidRPr="00246684">
        <w:t>ж</w:t>
      </w:r>
      <w:r w:rsidRPr="00246684">
        <w:t>данского общества, в том числе детские ассоциации и организации, могли э</w:t>
      </w:r>
      <w:r w:rsidRPr="00246684">
        <w:t>ф</w:t>
      </w:r>
      <w:r w:rsidRPr="00246684">
        <w:t>фективно участвовать в диалоге по вопросам политики и процедурах, каса</w:t>
      </w:r>
      <w:r w:rsidRPr="00246684">
        <w:t>ю</w:t>
      </w:r>
      <w:r w:rsidRPr="00246684">
        <w:t>щихся детей в контексте международной миграции, на местном, национальном, региональном и международном уровнях. Необходимо отменить любые огран</w:t>
      </w:r>
      <w:r w:rsidRPr="00246684">
        <w:t>и</w:t>
      </w:r>
      <w:r w:rsidRPr="00246684">
        <w:t>чения на свободу ассоциации детей, в том числе посредством создания ассоц</w:t>
      </w:r>
      <w:r w:rsidRPr="00246684">
        <w:t>и</w:t>
      </w:r>
      <w:r w:rsidRPr="00246684">
        <w:t>аций на законных основаниях.</w:t>
      </w:r>
    </w:p>
    <w:p w:rsidR="00CA19BD" w:rsidRPr="00246684" w:rsidRDefault="00CA19BD" w:rsidP="00CA19BD">
      <w:pPr>
        <w:pStyle w:val="H1GR"/>
      </w:pPr>
      <w:r w:rsidRPr="00246684">
        <w:tab/>
      </w:r>
      <w:r w:rsidRPr="00246684">
        <w:rPr>
          <w:lang w:val="en-GB"/>
        </w:rPr>
        <w:t>D</w:t>
      </w:r>
      <w:r w:rsidRPr="00246684">
        <w:t>.</w:t>
      </w:r>
      <w:r w:rsidRPr="00246684">
        <w:tab/>
        <w:t>Право на жизнь, выживание и развитие (статья 9 Международной конвенции о защите прав всех трудящихся-мигрантов и членов их семей; статья 6 Конвенции о правах ребенка)</w:t>
      </w:r>
    </w:p>
    <w:p w:rsidR="00CA19BD" w:rsidRPr="00246684" w:rsidRDefault="00CA19BD" w:rsidP="00CA19BD">
      <w:pPr>
        <w:pStyle w:val="SingleTxtGR"/>
      </w:pPr>
      <w:r w:rsidRPr="00246684">
        <w:t>40.</w:t>
      </w:r>
      <w:r w:rsidRPr="00246684">
        <w:tab/>
        <w:t>В статье 6 Конвенции о правах ребенка подчеркиваются обязательства государств-участников обеспечивать право на жизнь, выживание и развитие р</w:t>
      </w:r>
      <w:r w:rsidRPr="00246684">
        <w:t>е</w:t>
      </w:r>
      <w:r w:rsidRPr="00246684">
        <w:t>бенка, включая физические, психологические, духовные и социальные аспекты его развития</w:t>
      </w:r>
      <w:r w:rsidRPr="001457A2">
        <w:rPr>
          <w:sz w:val="18"/>
          <w:vertAlign w:val="superscript"/>
          <w:lang w:val="en-GB"/>
        </w:rPr>
        <w:footnoteReference w:id="15"/>
      </w:r>
      <w:r w:rsidRPr="00246684">
        <w:t>. В любой момент в ходе миграционного процесса право ребенка на жизнь и выживание может оказаться под угрозой по причине, в частности, насилия, связанного с организованной преступностью, насилия в лагерях, оп</w:t>
      </w:r>
      <w:r w:rsidRPr="00246684">
        <w:t>е</w:t>
      </w:r>
      <w:r w:rsidRPr="00246684">
        <w:t>раций по выдворению или перехвату, чрезмерного применения силы со стороны пограничных органов, отказа морских судов проводить операции по их спас</w:t>
      </w:r>
      <w:r w:rsidRPr="00246684">
        <w:t>е</w:t>
      </w:r>
      <w:r w:rsidRPr="00246684">
        <w:t>нию или экстремальных условий передвижения и ограниченного доступа к о</w:t>
      </w:r>
      <w:r w:rsidRPr="00246684">
        <w:t>с</w:t>
      </w:r>
      <w:r w:rsidRPr="00246684">
        <w:t>новным услугам. Несопровождаемые и разлученные дети могут сталкиваться с дополнительными трудностями и быть в большей степени подверженными ри</w:t>
      </w:r>
      <w:r w:rsidRPr="00246684">
        <w:t>с</w:t>
      </w:r>
      <w:r w:rsidRPr="00246684">
        <w:t>кам, включая гендерное, сексуальное и другие формы насилия и торговлю людьми в целях сексуальной или трудовой эксплуатаци</w:t>
      </w:r>
      <w:bookmarkStart w:id="0" w:name="_GoBack"/>
      <w:bookmarkEnd w:id="0"/>
      <w:r w:rsidRPr="00246684">
        <w:t>и. Дети, перемещающ</w:t>
      </w:r>
      <w:r w:rsidRPr="00246684">
        <w:t>и</w:t>
      </w:r>
      <w:r w:rsidRPr="00246684">
        <w:t>еся со своими семьями, также часто оказываются свидетелями и жертвами насилия. Хотя миграция может обеспечить возможности для улучшения усл</w:t>
      </w:r>
      <w:r w:rsidRPr="00246684">
        <w:t>о</w:t>
      </w:r>
      <w:r w:rsidRPr="00246684">
        <w:t>вий жизни людей и помочь им избежать посягательств, миграционные проце</w:t>
      </w:r>
      <w:r w:rsidRPr="00246684">
        <w:t>с</w:t>
      </w:r>
      <w:r w:rsidRPr="00246684">
        <w:t xml:space="preserve">сы могут создавать риски, в том числе физического вреда, психологической </w:t>
      </w:r>
      <w:r w:rsidRPr="00246684">
        <w:lastRenderedPageBreak/>
        <w:t xml:space="preserve">травмы, </w:t>
      </w:r>
      <w:proofErr w:type="spellStart"/>
      <w:r w:rsidRPr="00246684">
        <w:t>маргинализации</w:t>
      </w:r>
      <w:proofErr w:type="spellEnd"/>
      <w:r w:rsidRPr="00246684">
        <w:t>, дискриминации, ксенофобии и сексуальной и экон</w:t>
      </w:r>
      <w:r w:rsidRPr="00246684">
        <w:t>о</w:t>
      </w:r>
      <w:r w:rsidRPr="00246684">
        <w:t>мической эксплуатации, разделения семей, иммиграционных рейдов и содерж</w:t>
      </w:r>
      <w:r w:rsidRPr="00246684">
        <w:t>а</w:t>
      </w:r>
      <w:r w:rsidRPr="00246684">
        <w:t>ния под стражей</w:t>
      </w:r>
      <w:r w:rsidRPr="001457A2">
        <w:rPr>
          <w:sz w:val="18"/>
          <w:vertAlign w:val="superscript"/>
          <w:lang w:val="en-GB"/>
        </w:rPr>
        <w:footnoteReference w:id="16"/>
      </w:r>
      <w:r w:rsidRPr="00246684">
        <w:t>. В то же время препятствия, с которыми могут сталкиваться дети при получении доступа к образованию, надлежащему жилью, достаточн</w:t>
      </w:r>
      <w:r w:rsidRPr="00246684">
        <w:t>о</w:t>
      </w:r>
      <w:r w:rsidRPr="00246684">
        <w:t>му количеству безопасной пищи и воды и медицинским услугам, могут отриц</w:t>
      </w:r>
      <w:r w:rsidRPr="00246684">
        <w:t>а</w:t>
      </w:r>
      <w:r w:rsidRPr="00246684">
        <w:t>тельно влиять на физическое, психическое, духовное, моральное и социальное развитие детей-мигрантов и детей родителей-мигрантов.</w:t>
      </w:r>
    </w:p>
    <w:p w:rsidR="00CA19BD" w:rsidRPr="00246684" w:rsidRDefault="00CA19BD" w:rsidP="00CA19BD">
      <w:pPr>
        <w:pStyle w:val="SingleTxtGR"/>
      </w:pPr>
      <w:r w:rsidRPr="00246684">
        <w:t>41.</w:t>
      </w:r>
      <w:r w:rsidRPr="00246684">
        <w:tab/>
        <w:t>Комитеты признают, что отсутствие регулярных и безопасных каналов миграции для детей и семей приводит к тому, что дети совершают угрожающие их жизни и чрезвычайно опасные миграционные перемещения. То же самое можно сказать о мерах пограничного контроля и наблюдения, которые ориент</w:t>
      </w:r>
      <w:r w:rsidRPr="00246684">
        <w:t>и</w:t>
      </w:r>
      <w:r w:rsidRPr="00246684">
        <w:t>рованы на репрессивные действия, а не на облегчение, упорядочение и регул</w:t>
      </w:r>
      <w:r w:rsidRPr="00246684">
        <w:t>и</w:t>
      </w:r>
      <w:r w:rsidRPr="00246684">
        <w:t>рование перемещения, включая практику содержания под стражей и депорт</w:t>
      </w:r>
      <w:r w:rsidRPr="00246684">
        <w:t>а</w:t>
      </w:r>
      <w:r w:rsidRPr="00246684">
        <w:t>ции, отсутствие своевременной возможности для воссоединения семей и отсу</w:t>
      </w:r>
      <w:r w:rsidRPr="00246684">
        <w:t>т</w:t>
      </w:r>
      <w:r w:rsidRPr="00246684">
        <w:t>ствие возможностей для легализации статуса.</w:t>
      </w:r>
    </w:p>
    <w:p w:rsidR="00CA19BD" w:rsidRPr="00246684" w:rsidRDefault="00CA19BD" w:rsidP="00F469C9">
      <w:pPr>
        <w:pStyle w:val="SingleTxtGR"/>
      </w:pPr>
      <w:r w:rsidRPr="00246684">
        <w:t>42.</w:t>
      </w:r>
      <w:r w:rsidRPr="00246684">
        <w:tab/>
        <w:t>По мнению комитетов, в обязанности государств-участников в соотве</w:t>
      </w:r>
      <w:r w:rsidRPr="00246684">
        <w:t>т</w:t>
      </w:r>
      <w:r w:rsidRPr="00246684">
        <w:t>ствии со статьей 6 Конвенции о правах ребенка и статей 9 Международной ко</w:t>
      </w:r>
      <w:r w:rsidRPr="00246684">
        <w:t>н</w:t>
      </w:r>
      <w:r w:rsidRPr="00246684">
        <w:t xml:space="preserve">венции о защите прав всех трудящихся-мигрантов и членов их семей входит предупреждение и сокращение </w:t>
      </w:r>
      <w:r>
        <w:t>–</w:t>
      </w:r>
      <w:r w:rsidRPr="00246684">
        <w:t xml:space="preserve"> в максимально возможной степени </w:t>
      </w:r>
      <w:r>
        <w:t>–</w:t>
      </w:r>
      <w:r w:rsidRPr="00246684">
        <w:t xml:space="preserve"> связа</w:t>
      </w:r>
      <w:r w:rsidRPr="00246684">
        <w:t>н</w:t>
      </w:r>
      <w:r w:rsidRPr="00246684">
        <w:t>ных с миграцией рисков, с которыми сталкиваются дети и которые могут п</w:t>
      </w:r>
      <w:r w:rsidRPr="00246684">
        <w:t>о</w:t>
      </w:r>
      <w:r w:rsidRPr="00246684">
        <w:t>ставить под угрозу право ребенка на жизнь, выживание и развитие. Госуда</w:t>
      </w:r>
      <w:r w:rsidRPr="00246684">
        <w:t>р</w:t>
      </w:r>
      <w:r w:rsidRPr="00246684">
        <w:t>ствам, в особенности странам транзита и назначения, следует уделять особое внимание защите не имеющих документов детей независимо от того, являются ли они несопровождаемыми и разлученными детьми или детьми с семьями, а также защите детей − просителей убежища, детей без гражданства и детей, ставших жертвами транснациональной организованной преступности, в том числе торговли людьми, торговли детьми, сексуальной эксплуатации детей в коммерческих целях и детских браков. Государства должны также учитывать особые условия уязвимости, в которых могут оказываться дети-мигранты по причине их пола и других факторов, таких как нищета, этническая принадле</w:t>
      </w:r>
      <w:r w:rsidRPr="00246684">
        <w:t>ж</w:t>
      </w:r>
      <w:r w:rsidRPr="00246684">
        <w:t>ность, инвалидность, религия, сексуальная ориентация, гендерная иденти</w:t>
      </w:r>
      <w:r w:rsidRPr="00246684">
        <w:t>ч</w:t>
      </w:r>
      <w:r w:rsidRPr="00246684">
        <w:t>ность или другие, которые могут усугубить уязвимость детей в отношении се</w:t>
      </w:r>
      <w:r w:rsidRPr="00246684">
        <w:t>к</w:t>
      </w:r>
      <w:r w:rsidRPr="00246684">
        <w:t>суальных надругательств, эксплуатации, насилия и других нарушений прав ч</w:t>
      </w:r>
      <w:r w:rsidRPr="00246684">
        <w:t>е</w:t>
      </w:r>
      <w:r w:rsidRPr="00246684">
        <w:t>ловека на протяжении всего процесса миграции. Необходимо разработать ко</w:t>
      </w:r>
      <w:r w:rsidRPr="00246684">
        <w:t>н</w:t>
      </w:r>
      <w:r w:rsidRPr="00246684">
        <w:t>кретные стратегии и меры, включая доступ к ориентированным на интересы детей, учитывающим гендерные аспекты и безопасным судебным и внесуде</w:t>
      </w:r>
      <w:r w:rsidRPr="00246684">
        <w:t>б</w:t>
      </w:r>
      <w:r w:rsidRPr="00246684">
        <w:t>ным средствам правовой защиты, в целях обеспечения полной защиты таких детей и оказания им помощи, с тем чтобы предоставить им возможность ве</w:t>
      </w:r>
      <w:r w:rsidRPr="00246684">
        <w:t>р</w:t>
      </w:r>
      <w:r w:rsidRPr="00246684">
        <w:t>нуться к нормальной жизни при полном соблюдении, защите и осуществлении их прав как детей.</w:t>
      </w:r>
    </w:p>
    <w:p w:rsidR="00CA19BD" w:rsidRPr="00246684" w:rsidRDefault="00CA19BD" w:rsidP="00CA19BD">
      <w:pPr>
        <w:pStyle w:val="SingleTxtGR"/>
      </w:pPr>
      <w:r w:rsidRPr="00246684">
        <w:t>43.</w:t>
      </w:r>
      <w:r w:rsidRPr="00246684">
        <w:tab/>
        <w:t>Комитеты подчеркивают взаимосвязь между статьями 2, 6 и 27 (пункт 1) Конвенции о правах ребенка; государствам-участникам следует обеспечить, чтобы дети в контексте международной миграции, независимо от их статуса или статуса их родителей, имели уровень жизни, соответствующий потребн</w:t>
      </w:r>
      <w:r w:rsidRPr="00246684">
        <w:t>о</w:t>
      </w:r>
      <w:r w:rsidRPr="00246684">
        <w:t>стям их физического, умственного, духовного и нравственного развития.</w:t>
      </w:r>
    </w:p>
    <w:p w:rsidR="00CA19BD" w:rsidRPr="00246684" w:rsidRDefault="00CA19BD" w:rsidP="00CA19BD">
      <w:pPr>
        <w:pStyle w:val="SingleTxtGR"/>
      </w:pPr>
      <w:r w:rsidRPr="00246684">
        <w:t>44.</w:t>
      </w:r>
      <w:r w:rsidRPr="00246684">
        <w:tab/>
        <w:t>Комитеты обеспокоены тем, что политика или практика, которые отр</w:t>
      </w:r>
      <w:r w:rsidRPr="00246684">
        <w:t>и</w:t>
      </w:r>
      <w:r w:rsidRPr="00246684">
        <w:t>цают или ограничивают основные права взрослых мигрантов, включая труд</w:t>
      </w:r>
      <w:r w:rsidRPr="00246684">
        <w:t>о</w:t>
      </w:r>
      <w:r w:rsidRPr="00246684">
        <w:t>вые права и другие социальные права, по причине их национальности, гра</w:t>
      </w:r>
      <w:r w:rsidRPr="00246684">
        <w:t>ж</w:t>
      </w:r>
      <w:r w:rsidRPr="00246684">
        <w:t>данства, этнического происхождения или миграционного статуса, могут прямо или косвенно затрагивать права детей на жизнь, выживание и развитие. Такая политика будет также препятствовать разработке комплексных миграционных стратегий и предпринимаемым усилиям, направленным на учет вопросов м</w:t>
      </w:r>
      <w:r w:rsidRPr="00246684">
        <w:t>и</w:t>
      </w:r>
      <w:r w:rsidRPr="00246684">
        <w:t>грации в рамках общей политики в области развития. В этой связи в соотве</w:t>
      </w:r>
      <w:r w:rsidRPr="00246684">
        <w:t>т</w:t>
      </w:r>
      <w:r w:rsidRPr="00246684">
        <w:t>ствии со статьей 18 Конвенции о правах ребенка государства-участники дол</w:t>
      </w:r>
      <w:r w:rsidRPr="00246684">
        <w:t>ж</w:t>
      </w:r>
      <w:r w:rsidRPr="00246684">
        <w:lastRenderedPageBreak/>
        <w:t>ны обеспечить, чтобы вопросы развития детей и их наилучшие интересы в по</w:t>
      </w:r>
      <w:r w:rsidRPr="00246684">
        <w:t>л</w:t>
      </w:r>
      <w:r w:rsidRPr="00246684">
        <w:t>ной мере учитывались в рамках политики и решений, направленных на регул</w:t>
      </w:r>
      <w:r w:rsidRPr="00246684">
        <w:t>и</w:t>
      </w:r>
      <w:r w:rsidRPr="00246684">
        <w:t>рование доступа их родителей к социальным правам независимо от их мигр</w:t>
      </w:r>
      <w:r w:rsidRPr="00246684">
        <w:t>а</w:t>
      </w:r>
      <w:r w:rsidRPr="00246684">
        <w:t>ционного статуса. Аналогичным образом, право детей на развитие и их наилучшие интересы необходимо принимать во внимание при рассмотрении государствами − в целом или в индивидуальном порядке − положения мигра</w:t>
      </w:r>
      <w:r w:rsidRPr="00246684">
        <w:t>н</w:t>
      </w:r>
      <w:r w:rsidRPr="00246684">
        <w:t>тов, незаконно проживающих в стране, в том числе путем применения мех</w:t>
      </w:r>
      <w:r w:rsidRPr="00246684">
        <w:t>а</w:t>
      </w:r>
      <w:r w:rsidRPr="00246684">
        <w:t xml:space="preserve">низмов урегулирования статуса в качестве средства содействия интеграции и предотвращения эксплуатации и </w:t>
      </w:r>
      <w:proofErr w:type="spellStart"/>
      <w:r w:rsidRPr="00246684">
        <w:t>маргинализации</w:t>
      </w:r>
      <w:proofErr w:type="spellEnd"/>
      <w:r w:rsidRPr="00246684">
        <w:t xml:space="preserve"> детей-мигрантов и их семей.</w:t>
      </w:r>
    </w:p>
    <w:p w:rsidR="00CA19BD" w:rsidRPr="00246684" w:rsidRDefault="00CA19BD" w:rsidP="00CA19BD">
      <w:pPr>
        <w:pStyle w:val="H1GR"/>
      </w:pPr>
      <w:r w:rsidRPr="00246684">
        <w:tab/>
      </w:r>
      <w:r w:rsidRPr="00246684">
        <w:rPr>
          <w:lang w:val="en-GB"/>
        </w:rPr>
        <w:t>E</w:t>
      </w:r>
      <w:r w:rsidRPr="00246684">
        <w:t>.</w:t>
      </w:r>
      <w:r w:rsidRPr="00246684">
        <w:tab/>
      </w:r>
      <w:proofErr w:type="spellStart"/>
      <w:r w:rsidRPr="00246684">
        <w:t>Невыдворение</w:t>
      </w:r>
      <w:proofErr w:type="spellEnd"/>
      <w:r w:rsidRPr="00246684">
        <w:t xml:space="preserve">, запрещение коллективной высылки </w:t>
      </w:r>
      <w:r>
        <w:br/>
      </w:r>
      <w:r w:rsidRPr="00246684">
        <w:t>(статьи 9, 10 и 22 Международной конвенции о защите прав всех трудящихся-мигрантов и членов их семей; статьи 6, 22 и</w:t>
      </w:r>
      <w:r>
        <w:t> </w:t>
      </w:r>
      <w:r w:rsidRPr="00246684">
        <w:t>37 Конвенции о правах ребенка)</w:t>
      </w:r>
    </w:p>
    <w:p w:rsidR="00CA19BD" w:rsidRPr="00246684" w:rsidRDefault="00CA19BD" w:rsidP="00CA19BD">
      <w:pPr>
        <w:pStyle w:val="SingleTxtGR"/>
      </w:pPr>
      <w:r w:rsidRPr="00246684">
        <w:t>45.</w:t>
      </w:r>
      <w:r w:rsidRPr="00246684">
        <w:tab/>
        <w:t xml:space="preserve">Государствам-участникам следует соблюдать обязательства по </w:t>
      </w:r>
      <w:proofErr w:type="spellStart"/>
      <w:r w:rsidRPr="00246684">
        <w:t>невыдв</w:t>
      </w:r>
      <w:r w:rsidRPr="00246684">
        <w:t>о</w:t>
      </w:r>
      <w:r w:rsidRPr="00246684">
        <w:t>рению</w:t>
      </w:r>
      <w:proofErr w:type="spellEnd"/>
      <w:r w:rsidRPr="00246684">
        <w:t>, вытекающие из международного права прав человека, гуманитарного, беженского и обычного международного права</w:t>
      </w:r>
      <w:r w:rsidRPr="001457A2">
        <w:rPr>
          <w:sz w:val="18"/>
          <w:vertAlign w:val="superscript"/>
          <w:lang w:val="en-GB"/>
        </w:rPr>
        <w:footnoteReference w:id="17"/>
      </w:r>
      <w:r w:rsidRPr="00246684">
        <w:t xml:space="preserve">. Комитеты подчеркивают, что принцип </w:t>
      </w:r>
      <w:proofErr w:type="spellStart"/>
      <w:r w:rsidRPr="00246684">
        <w:t>невыдворения</w:t>
      </w:r>
      <w:proofErr w:type="spellEnd"/>
      <w:r w:rsidRPr="00246684">
        <w:t xml:space="preserve"> толкуется международными органами по правам чел</w:t>
      </w:r>
      <w:r w:rsidRPr="00246684">
        <w:t>о</w:t>
      </w:r>
      <w:r w:rsidRPr="00246684">
        <w:t>века, региональными судами по правам человека и национальными судами в к</w:t>
      </w:r>
      <w:r w:rsidRPr="00246684">
        <w:t>а</w:t>
      </w:r>
      <w:r w:rsidRPr="00246684">
        <w:t>честве имплицитной гарантии, вытекающей из обязательства уважать, защ</w:t>
      </w:r>
      <w:r w:rsidRPr="00246684">
        <w:t>и</w:t>
      </w:r>
      <w:r w:rsidRPr="00246684">
        <w:t>щать и выполнять права человека. Этот принцип запрещает государствам выс</w:t>
      </w:r>
      <w:r w:rsidRPr="00246684">
        <w:t>ы</w:t>
      </w:r>
      <w:r w:rsidRPr="00246684">
        <w:t>лать лиц со своей территории независимо от миграционного статуса, гражда</w:t>
      </w:r>
      <w:r w:rsidRPr="00246684">
        <w:t>н</w:t>
      </w:r>
      <w:r w:rsidRPr="00246684">
        <w:t>ства, убежища или иного положения этих лиц, если им будет угрожать опа</w:t>
      </w:r>
      <w:r w:rsidRPr="00246684">
        <w:t>с</w:t>
      </w:r>
      <w:r w:rsidRPr="00246684">
        <w:t>ность причинения непоправимого вреда в случае возвращения, включая пр</w:t>
      </w:r>
      <w:r w:rsidRPr="00246684">
        <w:t>е</w:t>
      </w:r>
      <w:r w:rsidRPr="00246684">
        <w:t>следования, пытки, серьезные нарушения прав человека или иной непоправ</w:t>
      </w:r>
      <w:r w:rsidRPr="00246684">
        <w:t>и</w:t>
      </w:r>
      <w:r w:rsidRPr="00246684">
        <w:t>мый вред.</w:t>
      </w:r>
    </w:p>
    <w:p w:rsidR="00CA19BD" w:rsidRPr="00246684" w:rsidRDefault="00CA19BD" w:rsidP="00F469C9">
      <w:pPr>
        <w:pStyle w:val="SingleTxtGR"/>
      </w:pPr>
      <w:r w:rsidRPr="00246684">
        <w:t>46.</w:t>
      </w:r>
      <w:r w:rsidRPr="00246684">
        <w:tab/>
        <w:t>Комитеты обеспокоены решением некоторых государств-участников р</w:t>
      </w:r>
      <w:r w:rsidRPr="00246684">
        <w:t>у</w:t>
      </w:r>
      <w:r w:rsidRPr="00246684">
        <w:t xml:space="preserve">ководствоваться узким определением принципа </w:t>
      </w:r>
      <w:proofErr w:type="spellStart"/>
      <w:r w:rsidRPr="00246684">
        <w:t>невыдворения</w:t>
      </w:r>
      <w:proofErr w:type="spellEnd"/>
      <w:r w:rsidRPr="00246684">
        <w:t>. Комитеты уже указывали</w:t>
      </w:r>
      <w:r w:rsidRPr="001457A2">
        <w:rPr>
          <w:sz w:val="18"/>
          <w:vertAlign w:val="superscript"/>
          <w:lang w:val="en-GB"/>
        </w:rPr>
        <w:footnoteReference w:id="18"/>
      </w:r>
      <w:r w:rsidRPr="00246684">
        <w:t>, что государства обязаны воздерживаться от того, чтобы отказывать ребенку во въезде через границу или возвращать его в ту или иную страну при наличии серьезных оснований полагать, что существует реальная опасность т</w:t>
      </w:r>
      <w:r w:rsidRPr="00246684">
        <w:t>о</w:t>
      </w:r>
      <w:r w:rsidRPr="00246684">
        <w:t>го, что либо в стране, в которую намечается переселение, либо в любой стране, в которую ребенок может быть впоследствии переселен, ему может быть пр</w:t>
      </w:r>
      <w:r w:rsidRPr="00246684">
        <w:t>и</w:t>
      </w:r>
      <w:r w:rsidRPr="00246684">
        <w:t>чинен непоправимый вред, например, но отнюдь не исключительно, такой, к</w:t>
      </w:r>
      <w:r w:rsidRPr="00246684">
        <w:t>а</w:t>
      </w:r>
      <w:r w:rsidRPr="00246684">
        <w:t>кой оговорен в статьях 6 (пункт 1) и 37 Конвенции о правах ребенка. Такие об</w:t>
      </w:r>
      <w:r w:rsidRPr="00246684">
        <w:t>я</w:t>
      </w:r>
      <w:r w:rsidRPr="00246684">
        <w:t>зательства по недопустимости принудительного возвращения применяются вне зависимости от того, совершаются ли серьезные нарушения прав, гарантир</w:t>
      </w:r>
      <w:r w:rsidRPr="00246684">
        <w:t>о</w:t>
      </w:r>
      <w:r w:rsidRPr="00246684">
        <w:t>ванных в Конвенции, негосударственными субъектами и носят ли такие нар</w:t>
      </w:r>
      <w:r w:rsidRPr="00246684">
        <w:t>у</w:t>
      </w:r>
      <w:r w:rsidRPr="00246684">
        <w:t>шения целенаправленный характер или же являются косвенным следствием тех или иных действий или бездействия государств-участников.</w:t>
      </w:r>
    </w:p>
    <w:p w:rsidR="00CA19BD" w:rsidRPr="00246684" w:rsidRDefault="00CA19BD" w:rsidP="00CA19BD">
      <w:pPr>
        <w:pStyle w:val="SingleTxtGR"/>
      </w:pPr>
      <w:r w:rsidRPr="00246684">
        <w:t>47.</w:t>
      </w:r>
      <w:r w:rsidRPr="00246684">
        <w:tab/>
        <w:t>Комитеты напоминают о том, что в пункте 1 статьи 22 Международной конвенции о защите прав всех трудящихся-мигрантов и членов их семей, а та</w:t>
      </w:r>
      <w:r w:rsidRPr="00246684">
        <w:t>к</w:t>
      </w:r>
      <w:r w:rsidRPr="00246684">
        <w:t>же в других международных и региональных договорах по правам человека з</w:t>
      </w:r>
      <w:r w:rsidRPr="00246684">
        <w:t>а</w:t>
      </w:r>
      <w:r w:rsidRPr="00246684">
        <w:t>прещается коллективная высылка и содержится требование о том, что каждый случай высылки рассматривается и решается в индивидуальном порядке при эффективном соблюдении всех процессуальных гарантий и права на доступ к правосудию. Государствам-участникам следует принять все необходимые меры в целях недопущения коллективной высылки детей и семей мигрантов.</w:t>
      </w:r>
    </w:p>
    <w:p w:rsidR="00CA19BD" w:rsidRPr="00246684" w:rsidRDefault="00CA19BD" w:rsidP="00CA19BD">
      <w:pPr>
        <w:pStyle w:val="HChGR"/>
      </w:pPr>
      <w:bookmarkStart w:id="1" w:name="_Toc468797249"/>
      <w:r w:rsidRPr="00246684">
        <w:lastRenderedPageBreak/>
        <w:tab/>
      </w:r>
      <w:r w:rsidRPr="00246684">
        <w:rPr>
          <w:lang w:val="en-GB"/>
        </w:rPr>
        <w:t>IV</w:t>
      </w:r>
      <w:r w:rsidRPr="00246684">
        <w:t>.</w:t>
      </w:r>
      <w:r w:rsidRPr="00246684">
        <w:tab/>
        <w:t>Международное сотрудничество</w:t>
      </w:r>
      <w:bookmarkEnd w:id="1"/>
    </w:p>
    <w:p w:rsidR="00CA19BD" w:rsidRPr="00246684" w:rsidRDefault="00CA19BD" w:rsidP="00CA19BD">
      <w:pPr>
        <w:pStyle w:val="SingleTxtGR"/>
      </w:pPr>
      <w:r w:rsidRPr="00246684">
        <w:t>48.</w:t>
      </w:r>
      <w:r w:rsidRPr="00246684">
        <w:tab/>
        <w:t>Комитеты подчеркивают, что всеобъемлющее толкование конвенций должно побуждать государства-участники к двустороннему, региональному и глобальному сотрудничеству с целью гарантировать права всех детей в конте</w:t>
      </w:r>
      <w:r w:rsidRPr="00246684">
        <w:t>к</w:t>
      </w:r>
      <w:r w:rsidRPr="00246684">
        <w:t>сте международной миграции с учетом руководящих указаний, разработанных в настоящем совместном замечании общего порядка.</w:t>
      </w:r>
    </w:p>
    <w:p w:rsidR="00CA19BD" w:rsidRPr="00246684" w:rsidRDefault="00CA19BD" w:rsidP="00CA19BD">
      <w:pPr>
        <w:pStyle w:val="SingleTxtGR"/>
      </w:pPr>
      <w:r w:rsidRPr="00246684">
        <w:t>49.</w:t>
      </w:r>
      <w:r w:rsidRPr="00246684">
        <w:tab/>
        <w:t>Комитеты признают важность координации усилий стран происхождения, транзита, назначения и возвращения и их роли и обязанностей в деле удовл</w:t>
      </w:r>
      <w:r w:rsidRPr="00246684">
        <w:t>е</w:t>
      </w:r>
      <w:r w:rsidRPr="00246684">
        <w:t>творения потребностей детей в контексте международной миграции и в защите их прав с учетом в первую очередь наилучших интересов ребенка.</w:t>
      </w:r>
    </w:p>
    <w:p w:rsidR="00CA19BD" w:rsidRPr="00246684" w:rsidRDefault="00CA19BD" w:rsidP="00CA19BD">
      <w:pPr>
        <w:pStyle w:val="SingleTxtGR"/>
      </w:pPr>
      <w:r w:rsidRPr="00246684">
        <w:t>50.</w:t>
      </w:r>
      <w:r w:rsidRPr="00246684">
        <w:tab/>
        <w:t>Комитеты подтверждают, что во всех международных, региональных или двусторонних соглашениях о сотрудничестве в вопросах пограничного ко</w:t>
      </w:r>
      <w:r w:rsidRPr="00246684">
        <w:t>н</w:t>
      </w:r>
      <w:r w:rsidRPr="00246684">
        <w:t>троля и управления миграцией следует должным образом учитывать возде</w:t>
      </w:r>
      <w:r w:rsidRPr="00246684">
        <w:t>й</w:t>
      </w:r>
      <w:r w:rsidRPr="00246684">
        <w:t>ствие таких инициатив на права детей и при необходимости принимать меры по адаптации для обеспечения соблюдения прав ребенка. Комитеты обеспокоены увеличением числа двусторонних или многосторонних соглашений о сотрудн</w:t>
      </w:r>
      <w:r w:rsidRPr="00246684">
        <w:t>и</w:t>
      </w:r>
      <w:r w:rsidRPr="00246684">
        <w:t>честве, направленных на ограничение миграции и оказывающих явно негати</w:t>
      </w:r>
      <w:r w:rsidRPr="00246684">
        <w:t>в</w:t>
      </w:r>
      <w:r w:rsidRPr="00246684">
        <w:t>ное воздействие на права детей, и вместо этого настоятельно призывают к с</w:t>
      </w:r>
      <w:r w:rsidRPr="00246684">
        <w:t>о</w:t>
      </w:r>
      <w:r w:rsidRPr="00246684">
        <w:t>трудничеству, способствующему безопасной, упорядоченной и регулярной м</w:t>
      </w:r>
      <w:r w:rsidRPr="00246684">
        <w:t>и</w:t>
      </w:r>
      <w:r w:rsidRPr="00246684">
        <w:t>грации при полном уважении прав человека.</w:t>
      </w:r>
    </w:p>
    <w:p w:rsidR="00CA19BD" w:rsidRPr="00246684" w:rsidRDefault="00CA19BD" w:rsidP="00CA19BD">
      <w:pPr>
        <w:pStyle w:val="SingleTxtGR"/>
      </w:pPr>
      <w:r w:rsidRPr="00246684">
        <w:t>51.</w:t>
      </w:r>
      <w:r w:rsidRPr="00246684">
        <w:tab/>
        <w:t>Для осуществления миграционной политики в отношении детей с учетом настоящего замечания общего порядка государствам-участникам следует также опираться на техническое сотрудничество со стороны международного сообщ</w:t>
      </w:r>
      <w:r w:rsidRPr="00246684">
        <w:t>е</w:t>
      </w:r>
      <w:r w:rsidRPr="00246684">
        <w:t>ства, в том числе со стороны учреждений и органов Организации Объедине</w:t>
      </w:r>
      <w:r w:rsidRPr="00246684">
        <w:t>н</w:t>
      </w:r>
      <w:r w:rsidRPr="00246684">
        <w:t>ных Наций и региональных организаций.</w:t>
      </w:r>
    </w:p>
    <w:p w:rsidR="00CA19BD" w:rsidRPr="00246684" w:rsidRDefault="00CA19BD" w:rsidP="00CA19BD">
      <w:pPr>
        <w:pStyle w:val="HChGR"/>
      </w:pPr>
      <w:r w:rsidRPr="00246684">
        <w:tab/>
      </w:r>
      <w:r w:rsidRPr="00246684">
        <w:rPr>
          <w:lang w:val="en-GB"/>
        </w:rPr>
        <w:t>V</w:t>
      </w:r>
      <w:r w:rsidRPr="00246684">
        <w:t>.</w:t>
      </w:r>
      <w:r w:rsidRPr="00246684">
        <w:tab/>
        <w:t>Распространение и применение совместного замечания общего порядка и отчетность</w:t>
      </w:r>
    </w:p>
    <w:p w:rsidR="00CA19BD" w:rsidRPr="00246684" w:rsidRDefault="00CA19BD" w:rsidP="00F469C9">
      <w:pPr>
        <w:pStyle w:val="SingleTxtGR"/>
      </w:pPr>
      <w:r w:rsidRPr="00246684">
        <w:t>52.</w:t>
      </w:r>
      <w:r w:rsidRPr="00246684">
        <w:tab/>
        <w:t>Государствам-участникам следует обеспечить широкое распространение настоящего совместного замечания общего порядка среди всех заинтересова</w:t>
      </w:r>
      <w:r w:rsidRPr="00246684">
        <w:t>н</w:t>
      </w:r>
      <w:r w:rsidRPr="00246684">
        <w:t xml:space="preserve">ных сторон, в частности в парламенте, в государственных органах, в том числе в органах охраны детства и миграционных службах и среди их персонала, а также в судебных органах на национальном, региональном и местном уровнях. </w:t>
      </w:r>
      <w:proofErr w:type="gramStart"/>
      <w:r w:rsidRPr="00246684">
        <w:t>Содержание документа следует довести до сведения детей и всех соответств</w:t>
      </w:r>
      <w:r w:rsidRPr="00246684">
        <w:t>у</w:t>
      </w:r>
      <w:r w:rsidRPr="00246684">
        <w:t>ющих специалистов и заинтересованных сторон, в том числе лиц, работающих с детьми или в их интересах (т</w:t>
      </w:r>
      <w:r w:rsidR="00F469C9">
        <w:t xml:space="preserve">.е. </w:t>
      </w:r>
      <w:r w:rsidRPr="00246684">
        <w:t>судей, юристов, полицейских и других рабо</w:t>
      </w:r>
      <w:r w:rsidRPr="00246684">
        <w:t>т</w:t>
      </w:r>
      <w:r w:rsidRPr="00246684">
        <w:t>ников правоохранительных органов, учителей, опекунов, социальных работн</w:t>
      </w:r>
      <w:r w:rsidRPr="00246684">
        <w:t>и</w:t>
      </w:r>
      <w:r w:rsidRPr="00246684">
        <w:t>ков, персонала государственных или частных учреждений социальной сферы, приютов и учреждений по оказанию медицинской помощи), средств массовой информации и гражданского общества в</w:t>
      </w:r>
      <w:proofErr w:type="gramEnd"/>
      <w:r w:rsidRPr="00246684">
        <w:t xml:space="preserve"> целом.</w:t>
      </w:r>
    </w:p>
    <w:p w:rsidR="00CA19BD" w:rsidRPr="00246684" w:rsidRDefault="00CA19BD" w:rsidP="00CA19BD">
      <w:pPr>
        <w:pStyle w:val="SingleTxtGR"/>
      </w:pPr>
      <w:r w:rsidRPr="00246684">
        <w:t>53.</w:t>
      </w:r>
      <w:r w:rsidRPr="00246684">
        <w:tab/>
        <w:t>Настоящее совместное замечание общего порядка следует перевести на соответствующие языки и распространить в вариантах, должным образом ада</w:t>
      </w:r>
      <w:r w:rsidRPr="00246684">
        <w:t>п</w:t>
      </w:r>
      <w:r w:rsidRPr="00246684">
        <w:t>тированных для понимания детей, и форматах, доступных для людей с инв</w:t>
      </w:r>
      <w:r w:rsidRPr="00246684">
        <w:t>а</w:t>
      </w:r>
      <w:r w:rsidRPr="00246684">
        <w:t>лидностью. Следует проводить конференции, семинары, симпозиумы и другие мероприятия в целях обмена передовым опытом в области наиболее эффекти</w:t>
      </w:r>
      <w:r w:rsidRPr="00246684">
        <w:t>в</w:t>
      </w:r>
      <w:r w:rsidRPr="00246684">
        <w:t>ных методов осуществления данного замечания. Кроме того, настоящее со</w:t>
      </w:r>
      <w:r w:rsidRPr="00246684">
        <w:t>в</w:t>
      </w:r>
      <w:r w:rsidRPr="00246684">
        <w:t>местное замечание общего порядка следует включить в программу формальной предварительной подготовки и переподготовки всех соответствующих специ</w:t>
      </w:r>
      <w:r w:rsidRPr="00246684">
        <w:t>а</w:t>
      </w:r>
      <w:r w:rsidRPr="00246684">
        <w:t>листов и технического персонала, а также персонала органов охраны детства, миграционных служб и правоохранительных органов и распространить среди всех национальных и местных учреждений по правам человека и других прав</w:t>
      </w:r>
      <w:r w:rsidRPr="00246684">
        <w:t>о</w:t>
      </w:r>
      <w:r w:rsidRPr="00246684">
        <w:t>защитных организаций гражданского общества.</w:t>
      </w:r>
    </w:p>
    <w:p w:rsidR="00CA19BD" w:rsidRPr="00246684" w:rsidRDefault="00CA19BD" w:rsidP="00CA19BD">
      <w:pPr>
        <w:pStyle w:val="SingleTxtGR"/>
      </w:pPr>
      <w:r w:rsidRPr="00246684">
        <w:lastRenderedPageBreak/>
        <w:t>54.</w:t>
      </w:r>
      <w:r w:rsidRPr="00246684">
        <w:tab/>
        <w:t>Государствам-участникам следует включать в свои периодические докл</w:t>
      </w:r>
      <w:r w:rsidRPr="00246684">
        <w:t>а</w:t>
      </w:r>
      <w:r w:rsidRPr="00246684">
        <w:t>ды, представляемые в соответствии со статьей 73 Международной конвенции о защите прав всех трудящихся-мигрантов и членов их семей и статьей 44 Ко</w:t>
      </w:r>
      <w:r w:rsidRPr="00246684">
        <w:t>н</w:t>
      </w:r>
      <w:r w:rsidRPr="00246684">
        <w:t>венции о правах ребенка, информацию о предписанных в настоящем совмес</w:t>
      </w:r>
      <w:r w:rsidRPr="00246684">
        <w:t>т</w:t>
      </w:r>
      <w:r w:rsidRPr="00246684">
        <w:t>ном замечании общего характера мерах, которые они осуществили, и о резул</w:t>
      </w:r>
      <w:r w:rsidRPr="00246684">
        <w:t>ь</w:t>
      </w:r>
      <w:r w:rsidRPr="00246684">
        <w:t>татах этих мер.</w:t>
      </w:r>
    </w:p>
    <w:p w:rsidR="00CA19BD" w:rsidRPr="00246684" w:rsidRDefault="00CA19BD" w:rsidP="00CA19BD">
      <w:pPr>
        <w:pStyle w:val="HChGR"/>
      </w:pPr>
      <w:r w:rsidRPr="00246684">
        <w:tab/>
      </w:r>
      <w:r w:rsidRPr="00246684">
        <w:rPr>
          <w:lang w:val="en-GB"/>
        </w:rPr>
        <w:t>VI</w:t>
      </w:r>
      <w:r w:rsidRPr="00246684">
        <w:t>.</w:t>
      </w:r>
      <w:r w:rsidRPr="00246684">
        <w:tab/>
        <w:t>Ратификация или присоединение к договорам и</w:t>
      </w:r>
      <w:r>
        <w:t> </w:t>
      </w:r>
      <w:r w:rsidRPr="00246684">
        <w:t>оговорки</w:t>
      </w:r>
    </w:p>
    <w:p w:rsidR="00CA19BD" w:rsidRPr="00246684" w:rsidRDefault="00CA19BD" w:rsidP="00CA19BD">
      <w:pPr>
        <w:pStyle w:val="SingleTxtGR"/>
      </w:pPr>
      <w:r w:rsidRPr="00246684">
        <w:t>55.</w:t>
      </w:r>
      <w:r w:rsidRPr="00246684">
        <w:tab/>
        <w:t>Государствам, которые еще не сделали этого, рекомендуется ратифицир</w:t>
      </w:r>
      <w:r w:rsidRPr="00246684">
        <w:t>о</w:t>
      </w:r>
      <w:r w:rsidRPr="00246684">
        <w:t>вать следующие договоры или присоединиться к ним: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a</w:t>
      </w:r>
      <w:r w:rsidRPr="00246684">
        <w:t>)</w:t>
      </w:r>
      <w:r w:rsidRPr="00246684">
        <w:tab/>
      </w:r>
      <w:r w:rsidRPr="00246684">
        <w:rPr>
          <w:bCs/>
        </w:rPr>
        <w:t>Международную конвенцию о защите прав всех трудящихся-мигрантов и членов их семей, в том числе сделав обязывающие заявления по статьям 76 и 77;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b</w:t>
      </w:r>
      <w:r w:rsidRPr="00246684">
        <w:t>)</w:t>
      </w:r>
      <w:r w:rsidRPr="00246684">
        <w:tab/>
        <w:t>Конвенцию о правах ребенка;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c</w:t>
      </w:r>
      <w:r w:rsidRPr="00246684">
        <w:t>)</w:t>
      </w:r>
      <w:r w:rsidRPr="00246684">
        <w:tab/>
      </w:r>
      <w:r w:rsidRPr="00246684">
        <w:rPr>
          <w:bCs/>
        </w:rPr>
        <w:t>Факультативный протокол к Конвенции о правах ребенка, каса</w:t>
      </w:r>
      <w:r w:rsidRPr="00246684">
        <w:rPr>
          <w:bCs/>
        </w:rPr>
        <w:t>ю</w:t>
      </w:r>
      <w:r w:rsidRPr="00246684">
        <w:rPr>
          <w:bCs/>
        </w:rPr>
        <w:t>щийся торговли детьми, детской проституции и детской порнографии;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d</w:t>
      </w:r>
      <w:r w:rsidRPr="00246684">
        <w:t>)</w:t>
      </w:r>
      <w:r w:rsidRPr="00246684">
        <w:tab/>
      </w:r>
      <w:r w:rsidRPr="00246684">
        <w:rPr>
          <w:bCs/>
        </w:rPr>
        <w:t>Факультативный протокол к Конвенции о правах ребенка, каса</w:t>
      </w:r>
      <w:r w:rsidRPr="00246684">
        <w:rPr>
          <w:bCs/>
        </w:rPr>
        <w:t>ю</w:t>
      </w:r>
      <w:r w:rsidRPr="00246684">
        <w:rPr>
          <w:bCs/>
        </w:rPr>
        <w:t>щийся участия детей в вооруженных конфликтах;</w:t>
      </w:r>
    </w:p>
    <w:p w:rsidR="00CA19BD" w:rsidRPr="00246684" w:rsidRDefault="00CA19BD" w:rsidP="00CA19BD">
      <w:pPr>
        <w:pStyle w:val="SingleTxtGR"/>
      </w:pPr>
      <w:r w:rsidRPr="00246684">
        <w:tab/>
      </w:r>
      <w:r w:rsidRPr="00246684">
        <w:rPr>
          <w:lang w:val="en-GB"/>
        </w:rPr>
        <w:t>e</w:t>
      </w:r>
      <w:r w:rsidRPr="00246684">
        <w:t>)</w:t>
      </w:r>
      <w:r w:rsidRPr="00246684">
        <w:tab/>
      </w:r>
      <w:r w:rsidRPr="00246684">
        <w:rPr>
          <w:bCs/>
        </w:rPr>
        <w:t>Факультативный протокол к Конвенции о правах ребенка, каса</w:t>
      </w:r>
      <w:r w:rsidRPr="00246684">
        <w:rPr>
          <w:bCs/>
        </w:rPr>
        <w:t>ю</w:t>
      </w:r>
      <w:r w:rsidRPr="00246684">
        <w:rPr>
          <w:bCs/>
        </w:rPr>
        <w:t>щийся процедуры сообщений.</w:t>
      </w:r>
    </w:p>
    <w:p w:rsidR="00CA19BD" w:rsidRDefault="00CA19BD" w:rsidP="00CA19BD">
      <w:pPr>
        <w:pStyle w:val="SingleTxtGR"/>
      </w:pPr>
      <w:r w:rsidRPr="00246684">
        <w:t>56.</w:t>
      </w:r>
      <w:r w:rsidRPr="00246684">
        <w:tab/>
        <w:t>Государствам-участникам рекомендуется пересмотреть, изменить или снять оговорки, сделанные при ратификации или присоединении, с тем чтобы дети в контексте международной миграции могли в полной мере пользоваться всеми своими правами, предусмотренными обеими конвенциями.</w:t>
      </w:r>
    </w:p>
    <w:p w:rsidR="00CA19BD" w:rsidRPr="00CA19BD" w:rsidRDefault="00CA19BD" w:rsidP="00CA19B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CA19BD" w:rsidRDefault="00381C24" w:rsidP="002E5067"/>
    <w:sectPr w:rsidR="00381C24" w:rsidRPr="00CA19BD" w:rsidSect="00CA19B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A0" w:rsidRPr="00A312BC" w:rsidRDefault="00AF6FA0" w:rsidP="00A312BC"/>
  </w:endnote>
  <w:endnote w:type="continuationSeparator" w:id="0">
    <w:p w:rsidR="00AF6FA0" w:rsidRPr="00A312BC" w:rsidRDefault="00AF6F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BD" w:rsidRPr="00CA19BD" w:rsidRDefault="00CA19BD">
    <w:pPr>
      <w:pStyle w:val="a8"/>
    </w:pPr>
    <w:r w:rsidRPr="00CA19BD">
      <w:rPr>
        <w:b/>
        <w:sz w:val="18"/>
      </w:rPr>
      <w:fldChar w:fldCharType="begin"/>
    </w:r>
    <w:r w:rsidRPr="00CA19BD">
      <w:rPr>
        <w:b/>
        <w:sz w:val="18"/>
      </w:rPr>
      <w:instrText xml:space="preserve"> PAGE  \* MERGEFORMAT </w:instrText>
    </w:r>
    <w:r w:rsidRPr="00CA19BD">
      <w:rPr>
        <w:b/>
        <w:sz w:val="18"/>
      </w:rPr>
      <w:fldChar w:fldCharType="separate"/>
    </w:r>
    <w:r w:rsidR="00F60C61">
      <w:rPr>
        <w:b/>
        <w:noProof/>
        <w:sz w:val="18"/>
      </w:rPr>
      <w:t>12</w:t>
    </w:r>
    <w:r w:rsidRPr="00CA19BD">
      <w:rPr>
        <w:b/>
        <w:sz w:val="18"/>
      </w:rPr>
      <w:fldChar w:fldCharType="end"/>
    </w:r>
    <w:r>
      <w:rPr>
        <w:b/>
        <w:sz w:val="18"/>
      </w:rPr>
      <w:tab/>
    </w:r>
    <w:r>
      <w:t>GE.17-19871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BD" w:rsidRPr="00CA19BD" w:rsidRDefault="00CA19BD" w:rsidP="00CA19BD">
    <w:pPr>
      <w:pStyle w:val="a8"/>
      <w:tabs>
        <w:tab w:val="clear" w:pos="9639"/>
        <w:tab w:val="right" w:pos="9638"/>
      </w:tabs>
      <w:rPr>
        <w:b/>
        <w:sz w:val="18"/>
      </w:rPr>
    </w:pPr>
    <w:r>
      <w:t>GE.17-19871</w:t>
    </w:r>
    <w:r>
      <w:tab/>
    </w:r>
    <w:r w:rsidRPr="00CA19BD">
      <w:rPr>
        <w:b/>
        <w:sz w:val="18"/>
      </w:rPr>
      <w:fldChar w:fldCharType="begin"/>
    </w:r>
    <w:r w:rsidRPr="00CA19BD">
      <w:rPr>
        <w:b/>
        <w:sz w:val="18"/>
      </w:rPr>
      <w:instrText xml:space="preserve"> PAGE  \* MERGEFORMAT </w:instrText>
    </w:r>
    <w:r w:rsidRPr="00CA19BD">
      <w:rPr>
        <w:b/>
        <w:sz w:val="18"/>
      </w:rPr>
      <w:fldChar w:fldCharType="separate"/>
    </w:r>
    <w:r w:rsidR="00F60C61">
      <w:rPr>
        <w:b/>
        <w:noProof/>
        <w:sz w:val="18"/>
      </w:rPr>
      <w:t>13</w:t>
    </w:r>
    <w:r w:rsidRPr="00CA19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A19BD" w:rsidRDefault="00CA19BD" w:rsidP="00CA19B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80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17-19871</w:t>
    </w:r>
    <w:r w:rsidR="00FA0B14">
      <w:t xml:space="preserve"> </w:t>
    </w:r>
    <w:r>
      <w:t>(R)</w:t>
    </w:r>
    <w:r w:rsidR="00FA0B14">
      <w:rPr>
        <w:lang w:val="en-US"/>
      </w:rPr>
      <w:t xml:space="preserve"> </w:t>
    </w:r>
    <w:r w:rsidR="00526CF6">
      <w:rPr>
        <w:lang w:val="en-US"/>
      </w:rPr>
      <w:t xml:space="preserve"> 121217</w:t>
    </w:r>
    <w:r w:rsidR="00FA0B14">
      <w:rPr>
        <w:lang w:val="en-US"/>
      </w:rPr>
      <w:t xml:space="preserve"> </w:t>
    </w:r>
    <w:r w:rsidR="00526CF6">
      <w:rPr>
        <w:lang w:val="en-US"/>
      </w:rPr>
      <w:t xml:space="preserve"> 131217</w:t>
    </w:r>
    <w:r>
      <w:br/>
    </w:r>
    <w:r w:rsidRPr="00CA19BD">
      <w:rPr>
        <w:rFonts w:ascii="C39T30Lfz" w:hAnsi="C39T30Lfz"/>
        <w:spacing w:val="0"/>
        <w:w w:val="100"/>
        <w:sz w:val="56"/>
      </w:rPr>
      <w:t></w:t>
    </w:r>
    <w:r w:rsidRPr="00CA19BD">
      <w:rPr>
        <w:rFonts w:ascii="C39T30Lfz" w:hAnsi="C39T30Lfz"/>
        <w:spacing w:val="0"/>
        <w:w w:val="100"/>
        <w:sz w:val="56"/>
      </w:rPr>
      <w:t></w:t>
    </w:r>
    <w:r w:rsidRPr="00CA19BD">
      <w:rPr>
        <w:rFonts w:ascii="C39T30Lfz" w:hAnsi="C39T30Lfz"/>
        <w:spacing w:val="0"/>
        <w:w w:val="100"/>
        <w:sz w:val="56"/>
      </w:rPr>
      <w:t></w:t>
    </w:r>
    <w:r w:rsidRPr="00CA19BD">
      <w:rPr>
        <w:rFonts w:ascii="C39T30Lfz" w:hAnsi="C39T30Lfz"/>
        <w:spacing w:val="0"/>
        <w:w w:val="100"/>
        <w:sz w:val="56"/>
      </w:rPr>
      <w:t></w:t>
    </w:r>
    <w:r w:rsidRPr="00CA19BD">
      <w:rPr>
        <w:rFonts w:ascii="C39T30Lfz" w:hAnsi="C39T30Lfz"/>
        <w:spacing w:val="0"/>
        <w:w w:val="100"/>
        <w:sz w:val="56"/>
      </w:rPr>
      <w:t></w:t>
    </w:r>
    <w:r w:rsidRPr="00CA19BD">
      <w:rPr>
        <w:rFonts w:ascii="C39T30Lfz" w:hAnsi="C39T30Lfz"/>
        <w:spacing w:val="0"/>
        <w:w w:val="100"/>
        <w:sz w:val="56"/>
      </w:rPr>
      <w:t></w:t>
    </w:r>
    <w:r w:rsidRPr="00CA19BD">
      <w:rPr>
        <w:rFonts w:ascii="C39T30Lfz" w:hAnsi="C39T30Lfz"/>
        <w:spacing w:val="0"/>
        <w:w w:val="100"/>
        <w:sz w:val="56"/>
      </w:rPr>
      <w:t></w:t>
    </w:r>
    <w:r w:rsidRPr="00CA19BD">
      <w:rPr>
        <w:rFonts w:ascii="C39T30Lfz" w:hAnsi="C39T30Lfz"/>
        <w:spacing w:val="0"/>
        <w:w w:val="100"/>
        <w:sz w:val="56"/>
      </w:rPr>
      <w:t></w:t>
    </w:r>
    <w:r w:rsidRPr="00CA19B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MW/C/GC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GC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A0" w:rsidRPr="001075E9" w:rsidRDefault="00AF6F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FA0" w:rsidRDefault="00AF6F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19BD" w:rsidRPr="007203A5" w:rsidRDefault="00CA19BD" w:rsidP="00CA19BD">
      <w:pPr>
        <w:pStyle w:val="ad"/>
        <w:rPr>
          <w:sz w:val="20"/>
          <w:lang w:val="ru-RU"/>
        </w:rPr>
      </w:pPr>
      <w:r>
        <w:tab/>
      </w:r>
      <w:r w:rsidRPr="007203A5">
        <w:rPr>
          <w:rStyle w:val="aa"/>
          <w:sz w:val="20"/>
          <w:vertAlign w:val="baseline"/>
          <w:lang w:val="ru-RU"/>
        </w:rPr>
        <w:t>*</w:t>
      </w:r>
      <w:r w:rsidRPr="007203A5">
        <w:rPr>
          <w:rStyle w:val="aa"/>
          <w:vertAlign w:val="baseline"/>
          <w:lang w:val="ru-RU"/>
        </w:rPr>
        <w:tab/>
      </w:r>
      <w:r>
        <w:rPr>
          <w:lang w:val="ru-RU"/>
        </w:rPr>
        <w:t>Настоящее совместное замечание общего порядка подлежит прочтению в совокупности с совместным замечанием общего порядка № 4 (2017) Комитета по защите прав всех трудящихся-мигрантов и членов их семей и № 23 (2017) Комитета по правам ребенка об обязательствах государств в отношении прав человека детей в контексте международной миграции в странах происхождения, транзита, назначения и возвращения.</w:t>
      </w:r>
    </w:p>
  </w:footnote>
  <w:footnote w:id="2">
    <w:p w:rsidR="00CA19BD" w:rsidRPr="005368A6" w:rsidRDefault="00CA19BD" w:rsidP="00CA19BD">
      <w:pPr>
        <w:pStyle w:val="ad"/>
        <w:rPr>
          <w:sz w:val="24"/>
          <w:szCs w:val="24"/>
          <w:lang w:val="ru-RU"/>
        </w:rPr>
      </w:pPr>
      <w:r w:rsidRPr="0082172D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lang w:val="ru-RU"/>
        </w:rPr>
        <w:tab/>
      </w:r>
      <w:r w:rsidRPr="005368A6">
        <w:rPr>
          <w:szCs w:val="18"/>
          <w:lang w:val="ru-RU"/>
        </w:rPr>
        <w:t xml:space="preserve">См. </w:t>
      </w:r>
      <w:hyperlink r:id="rId1" w:history="1">
        <w:r w:rsidRPr="005368A6">
          <w:rPr>
            <w:rStyle w:val="af1"/>
            <w:color w:val="auto"/>
            <w:szCs w:val="18"/>
            <w:lang w:val="en-US"/>
          </w:rPr>
          <w:t>www</w:t>
        </w:r>
        <w:r w:rsidRPr="005368A6">
          <w:rPr>
            <w:rStyle w:val="af1"/>
            <w:color w:val="auto"/>
            <w:szCs w:val="18"/>
            <w:lang w:val="ru-RU"/>
          </w:rPr>
          <w:t>.</w:t>
        </w:r>
        <w:proofErr w:type="spellStart"/>
        <w:r w:rsidRPr="005368A6">
          <w:rPr>
            <w:rStyle w:val="af1"/>
            <w:color w:val="auto"/>
            <w:szCs w:val="18"/>
            <w:lang w:val="en-US"/>
          </w:rPr>
          <w:t>ohchr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.</w:t>
        </w:r>
        <w:r w:rsidRPr="005368A6">
          <w:rPr>
            <w:rStyle w:val="af1"/>
            <w:color w:val="auto"/>
            <w:szCs w:val="18"/>
            <w:lang w:val="en-US"/>
          </w:rPr>
          <w:t>org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  <w:lang w:val="en-US"/>
          </w:rPr>
          <w:t>EN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proofErr w:type="spellStart"/>
        <w:r w:rsidRPr="005368A6">
          <w:rPr>
            <w:rStyle w:val="af1"/>
            <w:color w:val="auto"/>
            <w:szCs w:val="18"/>
            <w:lang w:val="en-US"/>
          </w:rPr>
          <w:t>HRBodies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  <w:lang w:val="en-US"/>
          </w:rPr>
          <w:t>CRC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  <w:lang w:val="en-US"/>
          </w:rPr>
          <w:t>Pages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  <w:lang w:val="en-US"/>
          </w:rPr>
          <w:t>Discussion</w:t>
        </w:r>
        <w:r w:rsidRPr="005368A6">
          <w:rPr>
            <w:rStyle w:val="af1"/>
            <w:color w:val="auto"/>
            <w:szCs w:val="18"/>
            <w:lang w:val="ru-RU"/>
          </w:rPr>
          <w:t>2012.</w:t>
        </w:r>
        <w:proofErr w:type="spellStart"/>
        <w:r w:rsidRPr="005368A6">
          <w:rPr>
            <w:rStyle w:val="af1"/>
            <w:color w:val="auto"/>
            <w:szCs w:val="18"/>
            <w:lang w:val="en-US"/>
          </w:rPr>
          <w:t>aspx</w:t>
        </w:r>
        <w:proofErr w:type="spellEnd"/>
      </w:hyperlink>
      <w:r w:rsidRPr="005368A6">
        <w:rPr>
          <w:szCs w:val="18"/>
          <w:lang w:val="ru-RU"/>
        </w:rPr>
        <w:t>.</w:t>
      </w:r>
    </w:p>
  </w:footnote>
  <w:footnote w:id="3">
    <w:p w:rsidR="00CA19BD" w:rsidRPr="005368A6" w:rsidRDefault="00CA19BD" w:rsidP="00CA19BD">
      <w:pPr>
        <w:pStyle w:val="ad"/>
        <w:rPr>
          <w:szCs w:val="18"/>
          <w:lang w:val="ru-RU"/>
        </w:rPr>
      </w:pPr>
      <w:r w:rsidRPr="005368A6">
        <w:rPr>
          <w:sz w:val="24"/>
          <w:szCs w:val="24"/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szCs w:val="18"/>
          <w:lang w:val="ru-RU"/>
        </w:rPr>
        <w:t xml:space="preserve">Имеется по адресу </w:t>
      </w:r>
      <w:hyperlink r:id="rId2" w:history="1">
        <w:r w:rsidRPr="005368A6">
          <w:rPr>
            <w:rStyle w:val="af1"/>
            <w:color w:val="auto"/>
            <w:szCs w:val="18"/>
          </w:rPr>
          <w:t>www</w:t>
        </w:r>
        <w:r w:rsidRPr="005368A6">
          <w:rPr>
            <w:rStyle w:val="af1"/>
            <w:color w:val="auto"/>
            <w:szCs w:val="18"/>
            <w:lang w:val="ru-RU"/>
          </w:rPr>
          <w:t>.</w:t>
        </w:r>
        <w:proofErr w:type="spellStart"/>
        <w:r w:rsidRPr="005368A6">
          <w:rPr>
            <w:rStyle w:val="af1"/>
            <w:color w:val="auto"/>
            <w:szCs w:val="18"/>
          </w:rPr>
          <w:t>ohchr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.</w:t>
        </w:r>
        <w:r w:rsidRPr="005368A6">
          <w:rPr>
            <w:rStyle w:val="af1"/>
            <w:color w:val="auto"/>
            <w:szCs w:val="18"/>
          </w:rPr>
          <w:t>org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</w:rPr>
          <w:t>Documents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proofErr w:type="spellStart"/>
        <w:r w:rsidRPr="005368A6">
          <w:rPr>
            <w:rStyle w:val="af1"/>
            <w:color w:val="auto"/>
            <w:szCs w:val="18"/>
          </w:rPr>
          <w:t>HRBodies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</w:rPr>
          <w:t>CMW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</w:rPr>
          <w:t>Recommended</w:t>
        </w:r>
        <w:r w:rsidRPr="005368A6">
          <w:rPr>
            <w:rStyle w:val="af1"/>
            <w:color w:val="auto"/>
            <w:szCs w:val="18"/>
            <w:lang w:val="ru-RU"/>
          </w:rPr>
          <w:t>-</w:t>
        </w:r>
        <w:r w:rsidRPr="005368A6">
          <w:rPr>
            <w:rStyle w:val="af1"/>
            <w:color w:val="auto"/>
            <w:szCs w:val="18"/>
          </w:rPr>
          <w:t>principle</w:t>
        </w:r>
        <w:r w:rsidRPr="005368A6">
          <w:rPr>
            <w:rStyle w:val="af1"/>
            <w:color w:val="auto"/>
            <w:szCs w:val="18"/>
            <w:lang w:val="ru-RU"/>
          </w:rPr>
          <w:t>_</w:t>
        </w:r>
        <w:r w:rsidRPr="005368A6">
          <w:rPr>
            <w:rStyle w:val="af1"/>
            <w:color w:val="auto"/>
            <w:szCs w:val="18"/>
          </w:rPr>
          <w:t>EN</w:t>
        </w:r>
        <w:r w:rsidRPr="005368A6">
          <w:rPr>
            <w:rStyle w:val="af1"/>
            <w:color w:val="auto"/>
            <w:szCs w:val="18"/>
            <w:lang w:val="ru-RU"/>
          </w:rPr>
          <w:t>.</w:t>
        </w:r>
        <w:r w:rsidRPr="005368A6">
          <w:rPr>
            <w:rStyle w:val="af1"/>
            <w:color w:val="auto"/>
            <w:szCs w:val="18"/>
          </w:rPr>
          <w:t>pdf</w:t>
        </w:r>
      </w:hyperlink>
      <w:r w:rsidRPr="005368A6">
        <w:rPr>
          <w:szCs w:val="18"/>
          <w:lang w:val="ru-RU"/>
        </w:rPr>
        <w:t>.</w:t>
      </w:r>
    </w:p>
  </w:footnote>
  <w:footnote w:id="4">
    <w:p w:rsidR="00CA19BD" w:rsidRPr="005368A6" w:rsidRDefault="00CA19BD" w:rsidP="00CA19BD">
      <w:pPr>
        <w:pStyle w:val="ad"/>
        <w:rPr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lang w:val="ru-RU"/>
        </w:rPr>
        <w:tab/>
      </w:r>
      <w:r w:rsidRPr="005368A6">
        <w:rPr>
          <w:szCs w:val="18"/>
          <w:lang w:val="ru-RU"/>
        </w:rPr>
        <w:t>Резолюция 71/1 Генеральной Ассамблеи, пункт 32.</w:t>
      </w:r>
    </w:p>
  </w:footnote>
  <w:footnote w:id="5">
    <w:p w:rsidR="00CA19BD" w:rsidRPr="005368A6" w:rsidRDefault="00CA19BD" w:rsidP="00CA19BD">
      <w:pPr>
        <w:pStyle w:val="ad"/>
        <w:widowControl w:val="0"/>
        <w:rPr>
          <w:szCs w:val="18"/>
          <w:lang w:val="ru-RU"/>
        </w:rPr>
      </w:pPr>
      <w:r w:rsidRPr="005368A6">
        <w:rPr>
          <w:sz w:val="24"/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lang w:val="ru-RU"/>
        </w:rPr>
        <w:tab/>
      </w:r>
      <w:r w:rsidRPr="005368A6">
        <w:rPr>
          <w:szCs w:val="18"/>
          <w:lang w:val="ru-RU"/>
        </w:rPr>
        <w:t xml:space="preserve">См. Комитет по правам ребенка, замечание общего порядка </w:t>
      </w:r>
      <w:r>
        <w:rPr>
          <w:szCs w:val="18"/>
          <w:lang w:val="ru-RU"/>
        </w:rPr>
        <w:t>№ </w:t>
      </w:r>
      <w:r w:rsidRPr="005368A6">
        <w:rPr>
          <w:szCs w:val="18"/>
          <w:lang w:val="ru-RU"/>
        </w:rPr>
        <w:t>6, пункт 12.</w:t>
      </w:r>
    </w:p>
  </w:footnote>
  <w:footnote w:id="6">
    <w:p w:rsidR="00CA19BD" w:rsidRPr="005368A6" w:rsidRDefault="00CA19BD" w:rsidP="00CA19BD">
      <w:pPr>
        <w:pStyle w:val="ad"/>
        <w:widowControl w:val="0"/>
        <w:rPr>
          <w:b/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lang w:val="ru-RU"/>
        </w:rPr>
        <w:t xml:space="preserve">См. Комитет по правам ребенка, замечание общего порядка </w:t>
      </w:r>
      <w:r>
        <w:rPr>
          <w:lang w:val="ru-RU"/>
        </w:rPr>
        <w:t>№ </w:t>
      </w:r>
      <w:r w:rsidRPr="005368A6">
        <w:rPr>
          <w:lang w:val="ru-RU"/>
        </w:rPr>
        <w:t>6, пункт 18.</w:t>
      </w:r>
    </w:p>
  </w:footnote>
  <w:footnote w:id="7">
    <w:p w:rsidR="00CA19BD" w:rsidRPr="005368A6" w:rsidRDefault="00CA19BD" w:rsidP="00CA19BD">
      <w:pPr>
        <w:pStyle w:val="ad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szCs w:val="18"/>
          <w:lang w:val="ru-RU"/>
        </w:rPr>
        <w:t>Там же, пункт 70.</w:t>
      </w:r>
    </w:p>
  </w:footnote>
  <w:footnote w:id="8">
    <w:p w:rsidR="00CA19BD" w:rsidRPr="005368A6" w:rsidRDefault="00CA19BD" w:rsidP="00CA19BD">
      <w:pPr>
        <w:pStyle w:val="ad"/>
        <w:widowControl w:val="0"/>
        <w:spacing w:line="240" w:lineRule="auto"/>
        <w:rPr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szCs w:val="18"/>
          <w:lang w:val="ru-RU"/>
        </w:rPr>
        <w:t>См. Комитет</w:t>
      </w:r>
      <w:r w:rsidRPr="005368A6">
        <w:rPr>
          <w:lang w:val="ru-RU"/>
        </w:rPr>
        <w:t xml:space="preserve"> по правам ребенка, доклад о дне общей </w:t>
      </w:r>
      <w:r w:rsidR="00A524DD">
        <w:rPr>
          <w:lang w:val="ru-RU"/>
        </w:rPr>
        <w:t>дискуссии о правах всех детей в</w:t>
      </w:r>
      <w:r w:rsidR="00A524DD">
        <w:rPr>
          <w:lang w:val="en-US"/>
        </w:rPr>
        <w:t> </w:t>
      </w:r>
      <w:r w:rsidRPr="005368A6">
        <w:rPr>
          <w:lang w:val="ru-RU"/>
        </w:rPr>
        <w:t xml:space="preserve">контексте международной миграции (2012 год), пункты 73−74. Имеется по адресу </w:t>
      </w:r>
      <w:hyperlink r:id="rId3" w:history="1">
        <w:r w:rsidRPr="005368A6">
          <w:rPr>
            <w:rStyle w:val="af1"/>
            <w:color w:val="auto"/>
            <w:szCs w:val="18"/>
          </w:rPr>
          <w:t>www</w:t>
        </w:r>
        <w:r w:rsidRPr="005368A6">
          <w:rPr>
            <w:rStyle w:val="af1"/>
            <w:color w:val="auto"/>
            <w:szCs w:val="18"/>
            <w:lang w:val="ru-RU"/>
          </w:rPr>
          <w:t>.</w:t>
        </w:r>
        <w:proofErr w:type="spellStart"/>
        <w:r w:rsidRPr="005368A6">
          <w:rPr>
            <w:rStyle w:val="af1"/>
            <w:color w:val="auto"/>
            <w:szCs w:val="18"/>
          </w:rPr>
          <w:t>ohchr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.</w:t>
        </w:r>
        <w:r w:rsidRPr="005368A6">
          <w:rPr>
            <w:rStyle w:val="af1"/>
            <w:color w:val="auto"/>
            <w:szCs w:val="18"/>
          </w:rPr>
          <w:t>org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</w:rPr>
          <w:t>Documents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proofErr w:type="spellStart"/>
        <w:r w:rsidRPr="005368A6">
          <w:rPr>
            <w:rStyle w:val="af1"/>
            <w:color w:val="auto"/>
            <w:szCs w:val="18"/>
          </w:rPr>
          <w:t>HRBodies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</w:rPr>
          <w:t>CRC</w:t>
        </w:r>
        <w:r w:rsidRPr="005368A6">
          <w:rPr>
            <w:rStyle w:val="af1"/>
            <w:color w:val="auto"/>
            <w:szCs w:val="18"/>
            <w:lang w:val="ru-RU"/>
          </w:rPr>
          <w:t>/</w:t>
        </w:r>
        <w:r w:rsidRPr="005368A6">
          <w:rPr>
            <w:rStyle w:val="af1"/>
            <w:color w:val="auto"/>
            <w:szCs w:val="18"/>
          </w:rPr>
          <w:t>Discussions</w:t>
        </w:r>
        <w:r w:rsidRPr="005368A6">
          <w:rPr>
            <w:rStyle w:val="af1"/>
            <w:color w:val="auto"/>
            <w:szCs w:val="18"/>
            <w:lang w:val="ru-RU"/>
          </w:rPr>
          <w:t>/2012/</w:t>
        </w:r>
        <w:r w:rsidRPr="005368A6">
          <w:rPr>
            <w:rStyle w:val="af1"/>
            <w:color w:val="auto"/>
            <w:szCs w:val="18"/>
          </w:rPr>
          <w:t>DGD</w:t>
        </w:r>
        <w:r w:rsidRPr="005368A6">
          <w:rPr>
            <w:rStyle w:val="af1"/>
            <w:color w:val="auto"/>
            <w:szCs w:val="18"/>
            <w:lang w:val="ru-RU"/>
          </w:rPr>
          <w:t>2012</w:t>
        </w:r>
        <w:proofErr w:type="spellStart"/>
        <w:r w:rsidRPr="005368A6">
          <w:rPr>
            <w:rStyle w:val="af1"/>
            <w:color w:val="auto"/>
            <w:szCs w:val="18"/>
          </w:rPr>
          <w:t>ReportAndRecommendations</w:t>
        </w:r>
        <w:proofErr w:type="spellEnd"/>
        <w:r w:rsidRPr="005368A6">
          <w:rPr>
            <w:rStyle w:val="af1"/>
            <w:color w:val="auto"/>
            <w:szCs w:val="18"/>
            <w:lang w:val="ru-RU"/>
          </w:rPr>
          <w:t>.</w:t>
        </w:r>
        <w:r w:rsidRPr="005368A6">
          <w:rPr>
            <w:rStyle w:val="af1"/>
            <w:color w:val="auto"/>
            <w:szCs w:val="18"/>
          </w:rPr>
          <w:t>pdf</w:t>
        </w:r>
      </w:hyperlink>
      <w:r w:rsidRPr="005368A6">
        <w:rPr>
          <w:szCs w:val="18"/>
          <w:lang w:val="ru-RU"/>
        </w:rPr>
        <w:t>.</w:t>
      </w:r>
    </w:p>
  </w:footnote>
  <w:footnote w:id="9">
    <w:p w:rsidR="00CA19BD" w:rsidRPr="005368A6" w:rsidRDefault="00CA19BD" w:rsidP="00CA19BD">
      <w:pPr>
        <w:pStyle w:val="ad"/>
        <w:widowControl w:val="0"/>
        <w:tabs>
          <w:tab w:val="clear" w:pos="1021"/>
          <w:tab w:val="right" w:pos="1020"/>
        </w:tabs>
        <w:spacing w:line="240" w:lineRule="auto"/>
        <w:rPr>
          <w:szCs w:val="18"/>
          <w:lang w:val="ru-RU"/>
        </w:rPr>
      </w:pPr>
      <w:r w:rsidRPr="005368A6">
        <w:rPr>
          <w:sz w:val="24"/>
          <w:szCs w:val="24"/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szCs w:val="18"/>
          <w:lang w:val="ru-RU"/>
        </w:rPr>
        <w:t xml:space="preserve">Резолюция 64/142 Генеральной Ассамблеи, приложение. </w:t>
      </w:r>
    </w:p>
  </w:footnote>
  <w:footnote w:id="10">
    <w:p w:rsidR="00CA19BD" w:rsidRPr="005368A6" w:rsidRDefault="00CA19BD" w:rsidP="00A524DD">
      <w:pPr>
        <w:pStyle w:val="ad"/>
        <w:keepLines/>
        <w:widowControl w:val="0"/>
        <w:tabs>
          <w:tab w:val="clear" w:pos="1021"/>
          <w:tab w:val="right" w:pos="1020"/>
        </w:tabs>
        <w:spacing w:line="240" w:lineRule="auto"/>
        <w:rPr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lang w:val="ru-RU"/>
        </w:rPr>
        <w:tab/>
        <w:t>Всеобъемлющим, надежным и устойчивым решен</w:t>
      </w:r>
      <w:r w:rsidR="00A524DD">
        <w:rPr>
          <w:lang w:val="ru-RU"/>
        </w:rPr>
        <w:t>ием является решение, которое в</w:t>
      </w:r>
      <w:r w:rsidR="00A524DD">
        <w:rPr>
          <w:lang w:val="en-US"/>
        </w:rPr>
        <w:t> </w:t>
      </w:r>
      <w:r w:rsidRPr="005368A6">
        <w:rPr>
          <w:lang w:val="ru-RU"/>
        </w:rPr>
        <w:t xml:space="preserve">максимально возможной степени удовлетворяет долгосрочным наилучшим интересам и благополучию ребенка и с этой точки зрения является устойчивым и безопасным. Конечный результат должен быть направлен на обеспечение возможностей для развития ребенка и его последующего вступления во взрослую жизнь в условиях, которые будут удовлетворять его </w:t>
      </w:r>
      <w:proofErr w:type="gramStart"/>
      <w:r w:rsidRPr="005368A6">
        <w:rPr>
          <w:lang w:val="ru-RU"/>
        </w:rPr>
        <w:t>потребностям</w:t>
      </w:r>
      <w:proofErr w:type="gramEnd"/>
      <w:r w:rsidRPr="005368A6">
        <w:rPr>
          <w:lang w:val="ru-RU"/>
        </w:rPr>
        <w:t xml:space="preserve"> и обеспечивать соблюдение его прав, как это определено в Конвенции о правах ребенка.</w:t>
      </w:r>
    </w:p>
  </w:footnote>
  <w:footnote w:id="11">
    <w:p w:rsidR="00CA19BD" w:rsidRPr="005368A6" w:rsidRDefault="00CA19BD" w:rsidP="00CA19BD">
      <w:pPr>
        <w:pStyle w:val="ad"/>
        <w:widowControl w:val="0"/>
        <w:rPr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szCs w:val="18"/>
          <w:lang w:val="ru-RU"/>
        </w:rPr>
        <w:t>См. Комитет по правам ребенка, замечание общего порядка</w:t>
      </w:r>
      <w:r w:rsidR="00F469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№ </w:t>
      </w:r>
      <w:r w:rsidRPr="005368A6">
        <w:rPr>
          <w:szCs w:val="18"/>
          <w:lang w:val="ru-RU"/>
        </w:rPr>
        <w:t>12, пункт 123.</w:t>
      </w:r>
    </w:p>
  </w:footnote>
  <w:footnote w:id="12">
    <w:p w:rsidR="00CA19BD" w:rsidRPr="005368A6" w:rsidRDefault="00CA19BD" w:rsidP="00CA19BD">
      <w:pPr>
        <w:pStyle w:val="ad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lang w:val="ru-RU"/>
        </w:rPr>
        <w:tab/>
        <w:t xml:space="preserve">Там же, пункт </w:t>
      </w:r>
      <w:r w:rsidRPr="005368A6">
        <w:rPr>
          <w:szCs w:val="18"/>
          <w:lang w:val="ru-RU"/>
        </w:rPr>
        <w:t>124.</w:t>
      </w:r>
    </w:p>
  </w:footnote>
  <w:footnote w:id="13">
    <w:p w:rsidR="00CA19BD" w:rsidRPr="005368A6" w:rsidRDefault="00CA19BD" w:rsidP="00CA19BD">
      <w:pPr>
        <w:pStyle w:val="ad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5368A6">
        <w:rPr>
          <w:sz w:val="24"/>
          <w:szCs w:val="24"/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lang w:val="ru-RU"/>
        </w:rPr>
        <w:t xml:space="preserve">Там же, пункты </w:t>
      </w:r>
      <w:r w:rsidRPr="005368A6">
        <w:rPr>
          <w:szCs w:val="18"/>
          <w:lang w:val="ru-RU"/>
        </w:rPr>
        <w:t>123−124.</w:t>
      </w:r>
    </w:p>
  </w:footnote>
  <w:footnote w:id="14">
    <w:p w:rsidR="00CA19BD" w:rsidRPr="005368A6" w:rsidRDefault="00CA19BD" w:rsidP="00CA19BD">
      <w:pPr>
        <w:pStyle w:val="ad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5368A6">
        <w:rPr>
          <w:sz w:val="24"/>
          <w:szCs w:val="24"/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lang w:val="ru-RU"/>
        </w:rPr>
        <w:t xml:space="preserve">Там же, пункт </w:t>
      </w:r>
      <w:r w:rsidRPr="005368A6">
        <w:rPr>
          <w:szCs w:val="18"/>
          <w:lang w:val="ru-RU"/>
        </w:rPr>
        <w:t>74.</w:t>
      </w:r>
    </w:p>
  </w:footnote>
  <w:footnote w:id="15">
    <w:p w:rsidR="00CA19BD" w:rsidRPr="005368A6" w:rsidRDefault="00CA19BD" w:rsidP="00CA19BD">
      <w:pPr>
        <w:pStyle w:val="ad"/>
        <w:widowControl w:val="0"/>
        <w:rPr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lang w:val="ru-RU"/>
        </w:rPr>
        <w:tab/>
        <w:t xml:space="preserve">См. Комитет по правам ребенка, замечание общего характера </w:t>
      </w:r>
      <w:r>
        <w:rPr>
          <w:lang w:val="ru-RU"/>
        </w:rPr>
        <w:t>№ </w:t>
      </w:r>
      <w:r w:rsidRPr="005368A6">
        <w:rPr>
          <w:lang w:val="ru-RU"/>
        </w:rPr>
        <w:t>5 (2003) об общих мерах по осуществлению Конвенции, пункт 12.</w:t>
      </w:r>
    </w:p>
  </w:footnote>
  <w:footnote w:id="16">
    <w:p w:rsidR="00CA19BD" w:rsidRPr="005368A6" w:rsidRDefault="00CA19BD" w:rsidP="00CA19BD">
      <w:pPr>
        <w:pStyle w:val="ad"/>
        <w:widowControl w:val="0"/>
        <w:rPr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lang w:val="ru-RU"/>
        </w:rPr>
        <w:tab/>
        <w:t xml:space="preserve">См. Комитет по правам ребенка, замечание общего порядка </w:t>
      </w:r>
      <w:r>
        <w:rPr>
          <w:lang w:val="ru-RU"/>
        </w:rPr>
        <w:t>№ </w:t>
      </w:r>
      <w:r w:rsidRPr="005368A6">
        <w:rPr>
          <w:lang w:val="ru-RU"/>
        </w:rPr>
        <w:t>20 (2016) об осуществлении прав ребенка в подростковом возрасте, пункт 76.</w:t>
      </w:r>
    </w:p>
  </w:footnote>
  <w:footnote w:id="17">
    <w:p w:rsidR="00CA19BD" w:rsidRPr="005368A6" w:rsidRDefault="00CA19BD" w:rsidP="00CA19BD">
      <w:pPr>
        <w:pStyle w:val="ad"/>
        <w:widowControl w:val="0"/>
        <w:spacing w:line="240" w:lineRule="auto"/>
        <w:rPr>
          <w:lang w:val="ru-RU"/>
        </w:rPr>
      </w:pPr>
      <w:r w:rsidRPr="005368A6">
        <w:rPr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lang w:val="ru-RU"/>
        </w:rPr>
        <w:tab/>
        <w:t xml:space="preserve">Статья 33 Конвенции о статусе беженцев 1951 года, статья 3 Конвенции </w:t>
      </w:r>
      <w:r w:rsidRPr="005368A6">
        <w:rPr>
          <w:rStyle w:val="ru"/>
          <w:bCs/>
          <w:lang w:val="ru-RU"/>
        </w:rPr>
        <w:t>против пыток и других жестоких, бесчеловечных или унижающих достоинство видов обращения и наказания и статья 16 Международной конвенции для защиты всех лиц от насильственных исчезновений.</w:t>
      </w:r>
    </w:p>
  </w:footnote>
  <w:footnote w:id="18">
    <w:p w:rsidR="00CA19BD" w:rsidRPr="005368A6" w:rsidRDefault="00CA19BD" w:rsidP="00CA19BD">
      <w:pPr>
        <w:pStyle w:val="ad"/>
        <w:widowControl w:val="0"/>
        <w:spacing w:line="240" w:lineRule="auto"/>
        <w:rPr>
          <w:lang w:val="ru-RU"/>
        </w:rPr>
      </w:pPr>
      <w:r w:rsidRPr="005368A6">
        <w:rPr>
          <w:sz w:val="24"/>
          <w:szCs w:val="24"/>
          <w:lang w:val="ru-RU"/>
        </w:rPr>
        <w:tab/>
      </w:r>
      <w:r w:rsidRPr="005368A6">
        <w:rPr>
          <w:rStyle w:val="aa"/>
        </w:rPr>
        <w:footnoteRef/>
      </w:r>
      <w:r w:rsidRPr="005368A6">
        <w:rPr>
          <w:sz w:val="24"/>
          <w:szCs w:val="24"/>
          <w:lang w:val="ru-RU"/>
        </w:rPr>
        <w:tab/>
      </w:r>
      <w:r w:rsidRPr="005368A6">
        <w:rPr>
          <w:szCs w:val="18"/>
          <w:lang w:val="ru-RU"/>
        </w:rPr>
        <w:t xml:space="preserve">См. Комитет по правам ребенка, замечание общего порядка </w:t>
      </w:r>
      <w:r>
        <w:rPr>
          <w:szCs w:val="18"/>
          <w:lang w:val="ru-RU"/>
        </w:rPr>
        <w:t>№ </w:t>
      </w:r>
      <w:r w:rsidRPr="005368A6">
        <w:rPr>
          <w:szCs w:val="18"/>
          <w:lang w:val="ru-RU"/>
        </w:rPr>
        <w:t xml:space="preserve">6 (2005), пункт 27, и Комитет </w:t>
      </w:r>
      <w:r w:rsidRPr="005368A6">
        <w:rPr>
          <w:rStyle w:val="ru"/>
          <w:bCs/>
          <w:lang w:val="ru-RU"/>
        </w:rPr>
        <w:t xml:space="preserve">по защите прав всех трудящихся-мигрантов и членов их семей, </w:t>
      </w:r>
      <w:r w:rsidRPr="005368A6">
        <w:rPr>
          <w:szCs w:val="18"/>
          <w:lang w:val="ru-RU"/>
        </w:rPr>
        <w:t xml:space="preserve">замечание общего порядка </w:t>
      </w:r>
      <w:r>
        <w:rPr>
          <w:szCs w:val="18"/>
          <w:lang w:val="ru-RU"/>
        </w:rPr>
        <w:t>№ </w:t>
      </w:r>
      <w:r w:rsidRPr="005368A6">
        <w:rPr>
          <w:lang w:val="ru-RU"/>
        </w:rPr>
        <w:t>2 (2013)</w:t>
      </w:r>
      <w:r w:rsidRPr="005368A6">
        <w:rPr>
          <w:szCs w:val="18"/>
          <w:lang w:val="ru-RU"/>
        </w:rPr>
        <w:t xml:space="preserve"> </w:t>
      </w:r>
      <w:r w:rsidRPr="005368A6">
        <w:rPr>
          <w:lang w:val="ru-RU"/>
        </w:rPr>
        <w:t>о правах трудящихся-мигрантов, не имеющих постоянного статуса, и членов их семей, пункт 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BD" w:rsidRPr="00CA19BD" w:rsidRDefault="00CA19BD">
    <w:pPr>
      <w:pStyle w:val="a5"/>
    </w:pPr>
    <w:fldSimple w:instr=" TITLE  \* MERGEFORMAT ">
      <w:r w:rsidR="00F60C61">
        <w:t>CMW/C/GC/3</w:t>
      </w:r>
    </w:fldSimple>
    <w:r>
      <w:br/>
    </w:r>
    <w:r w:rsidR="00F60C61">
      <w:fldChar w:fldCharType="begin"/>
    </w:r>
    <w:r w:rsidR="00F60C61">
      <w:instrText xml:space="preserve"> KEYWORDS  \* MERGEFORMAT </w:instrText>
    </w:r>
    <w:r w:rsidR="00F60C61">
      <w:fldChar w:fldCharType="separate"/>
    </w:r>
    <w:r w:rsidR="00F60C61">
      <w:t>CRC/C/GC/22</w:t>
    </w:r>
    <w:r w:rsidR="00F60C6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BD" w:rsidRPr="00CA19BD" w:rsidRDefault="00CA19BD" w:rsidP="00CA19BD">
    <w:pPr>
      <w:pStyle w:val="a5"/>
      <w:jc w:val="right"/>
    </w:pPr>
    <w:fldSimple w:instr=" TITLE  \* MERGEFORMAT ">
      <w:r w:rsidR="00F60C61">
        <w:t>CMW/C/GC/3</w:t>
      </w:r>
    </w:fldSimple>
    <w:r>
      <w:br/>
    </w:r>
    <w:r w:rsidR="00F60C61">
      <w:fldChar w:fldCharType="begin"/>
    </w:r>
    <w:r w:rsidR="00F60C61">
      <w:instrText xml:space="preserve"> KEYWORDS  \* MERGEFORMAT </w:instrText>
    </w:r>
    <w:r w:rsidR="00F60C61">
      <w:fldChar w:fldCharType="separate"/>
    </w:r>
    <w:r w:rsidR="00F60C61">
      <w:t>CRC/C/GC/22</w:t>
    </w:r>
    <w:r w:rsidR="00F60C6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20"/>
  </w:num>
  <w:num w:numId="24">
    <w:abstractNumId w:val="24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0"/>
    <w:rsid w:val="00033EE1"/>
    <w:rsid w:val="00042B72"/>
    <w:rsid w:val="000558BD"/>
    <w:rsid w:val="00055F6F"/>
    <w:rsid w:val="000B57E7"/>
    <w:rsid w:val="000B6373"/>
    <w:rsid w:val="000F09DF"/>
    <w:rsid w:val="000F2D42"/>
    <w:rsid w:val="000F61B2"/>
    <w:rsid w:val="001075E9"/>
    <w:rsid w:val="00140543"/>
    <w:rsid w:val="00180183"/>
    <w:rsid w:val="0018024D"/>
    <w:rsid w:val="00182F4E"/>
    <w:rsid w:val="0018649F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4A1"/>
    <w:rsid w:val="00381C24"/>
    <w:rsid w:val="003958D0"/>
    <w:rsid w:val="003B00E5"/>
    <w:rsid w:val="00407B78"/>
    <w:rsid w:val="00407D2C"/>
    <w:rsid w:val="004102E9"/>
    <w:rsid w:val="00424203"/>
    <w:rsid w:val="00450E7F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26CF6"/>
    <w:rsid w:val="005709E0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D461A"/>
    <w:rsid w:val="006D479F"/>
    <w:rsid w:val="006F35EE"/>
    <w:rsid w:val="007021FF"/>
    <w:rsid w:val="00712895"/>
    <w:rsid w:val="00734ACB"/>
    <w:rsid w:val="00757357"/>
    <w:rsid w:val="007A2AE0"/>
    <w:rsid w:val="007C2185"/>
    <w:rsid w:val="008039D5"/>
    <w:rsid w:val="00806737"/>
    <w:rsid w:val="00825F8D"/>
    <w:rsid w:val="00831665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51972"/>
    <w:rsid w:val="009608F3"/>
    <w:rsid w:val="0098262B"/>
    <w:rsid w:val="009A24AC"/>
    <w:rsid w:val="009C6EF3"/>
    <w:rsid w:val="009D78CB"/>
    <w:rsid w:val="00A14DA8"/>
    <w:rsid w:val="00A312BC"/>
    <w:rsid w:val="00A524DD"/>
    <w:rsid w:val="00A543C6"/>
    <w:rsid w:val="00A81A6E"/>
    <w:rsid w:val="00A84021"/>
    <w:rsid w:val="00A84D35"/>
    <w:rsid w:val="00A917B3"/>
    <w:rsid w:val="00AB4B51"/>
    <w:rsid w:val="00AF6FA0"/>
    <w:rsid w:val="00B10CC7"/>
    <w:rsid w:val="00B36DF7"/>
    <w:rsid w:val="00B539E7"/>
    <w:rsid w:val="00B62458"/>
    <w:rsid w:val="00BC18B2"/>
    <w:rsid w:val="00BC1D4E"/>
    <w:rsid w:val="00BD33EE"/>
    <w:rsid w:val="00C106D6"/>
    <w:rsid w:val="00C60F0C"/>
    <w:rsid w:val="00C805C9"/>
    <w:rsid w:val="00C92939"/>
    <w:rsid w:val="00CA1679"/>
    <w:rsid w:val="00CA19BD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87301"/>
    <w:rsid w:val="00EA2C9F"/>
    <w:rsid w:val="00EA420E"/>
    <w:rsid w:val="00EA5E41"/>
    <w:rsid w:val="00ED0BDA"/>
    <w:rsid w:val="00EF1360"/>
    <w:rsid w:val="00EF3220"/>
    <w:rsid w:val="00F43903"/>
    <w:rsid w:val="00F469C9"/>
    <w:rsid w:val="00F60C61"/>
    <w:rsid w:val="00F93FFB"/>
    <w:rsid w:val="00F94155"/>
    <w:rsid w:val="00F9783F"/>
    <w:rsid w:val="00FA0B1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F93FFB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F93FF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F93FFB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F93FFB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link w:val="4GCharChar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A543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F93FFB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F93FFB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F93FFB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F93FFB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CA19BD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CA19BD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CA19BD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CA19BD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CA19BD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CA19BD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CA19BD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CA19BD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CA19B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CA19B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CA19BD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CA19B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CA19B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CA19B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CA19BD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CA19BD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CA19BD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CA19BD"/>
    <w:pPr>
      <w:numPr>
        <w:numId w:val="21"/>
      </w:numPr>
    </w:pPr>
  </w:style>
  <w:style w:type="numbering" w:styleId="111111">
    <w:name w:val="Outline List 2"/>
    <w:basedOn w:val="a2"/>
    <w:semiHidden/>
    <w:rsid w:val="00CA19BD"/>
    <w:pPr>
      <w:numPr>
        <w:numId w:val="23"/>
      </w:numPr>
    </w:pPr>
  </w:style>
  <w:style w:type="numbering" w:styleId="1ai">
    <w:name w:val="Outline List 1"/>
    <w:basedOn w:val="a2"/>
    <w:semiHidden/>
    <w:rsid w:val="00CA19BD"/>
    <w:pPr>
      <w:numPr>
        <w:numId w:val="24"/>
      </w:numPr>
    </w:pPr>
  </w:style>
  <w:style w:type="character" w:styleId="af3">
    <w:name w:val="Book Title"/>
    <w:basedOn w:val="a0"/>
    <w:uiPriority w:val="33"/>
    <w:rsid w:val="00CA19BD"/>
    <w:rPr>
      <w:b/>
      <w:bCs/>
      <w:smallCaps/>
      <w:spacing w:val="5"/>
    </w:rPr>
  </w:style>
  <w:style w:type="paragraph" w:customStyle="1" w:styleId="4GCharChar">
    <w:name w:val="4_G Char Char"/>
    <w:aliases w:val="Footnotes refss Char Char,Footnote Refernece Char1 Char,Footnote Ref Char Char,16 Point Char Char,Superscript 6 Point Char Char,ftref Char Char,[0] Char Char,Texto de nota al pie Char Char,Appel note de bas de p. Char Ch"/>
    <w:basedOn w:val="a"/>
    <w:link w:val="aa"/>
    <w:rsid w:val="00CA19BD"/>
    <w:pPr>
      <w:autoSpaceDE w:val="0"/>
      <w:autoSpaceDN w:val="0"/>
      <w:spacing w:after="160" w:line="240" w:lineRule="exact"/>
      <w:jc w:val="both"/>
    </w:pPr>
    <w:rPr>
      <w:rFonts w:eastAsia="Times New Roman" w:cs="Times New Roman"/>
      <w:spacing w:val="0"/>
      <w:w w:val="100"/>
      <w:kern w:val="0"/>
      <w:sz w:val="18"/>
      <w:szCs w:val="20"/>
      <w:vertAlign w:val="superscript"/>
      <w:lang w:val="es-ES" w:eastAsia="es-ES"/>
    </w:rPr>
  </w:style>
  <w:style w:type="character" w:styleId="af4">
    <w:name w:val="annotation reference"/>
    <w:basedOn w:val="a0"/>
    <w:uiPriority w:val="99"/>
    <w:semiHidden/>
    <w:unhideWhenUsed/>
    <w:rsid w:val="00CA19B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A19BD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A19BD"/>
    <w:rPr>
      <w:lang w:val="en-GB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A19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A19BD"/>
    <w:rPr>
      <w:b/>
      <w:bCs/>
      <w:lang w:val="en-GB" w:eastAsia="en-US"/>
    </w:rPr>
  </w:style>
  <w:style w:type="character" w:customStyle="1" w:styleId="ru">
    <w:name w:val="ru"/>
    <w:basedOn w:val="a0"/>
    <w:rsid w:val="00CA19BD"/>
  </w:style>
  <w:style w:type="paragraph" w:styleId="af9">
    <w:name w:val="Normal (Web)"/>
    <w:basedOn w:val="a"/>
    <w:uiPriority w:val="99"/>
    <w:semiHidden/>
    <w:unhideWhenUsed/>
    <w:rsid w:val="00CA19BD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annotation text" w:uiPriority="99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F93FFB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F93FF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F93FFB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F93FFB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link w:val="4GCharChar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A543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F93FFB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F93FFB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F93FFB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F93FFB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CA19BD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CA19BD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CA19BD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CA19BD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CA19BD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CA19BD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CA19BD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CA19BD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CA19B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CA19B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CA19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CA19BD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CA19B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CA19B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CA19B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CA19BD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CA19BD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CA19BD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CA19BD"/>
    <w:pPr>
      <w:numPr>
        <w:numId w:val="21"/>
      </w:numPr>
    </w:pPr>
  </w:style>
  <w:style w:type="numbering" w:styleId="111111">
    <w:name w:val="Outline List 2"/>
    <w:basedOn w:val="a2"/>
    <w:semiHidden/>
    <w:rsid w:val="00CA19BD"/>
    <w:pPr>
      <w:numPr>
        <w:numId w:val="23"/>
      </w:numPr>
    </w:pPr>
  </w:style>
  <w:style w:type="numbering" w:styleId="1ai">
    <w:name w:val="Outline List 1"/>
    <w:basedOn w:val="a2"/>
    <w:semiHidden/>
    <w:rsid w:val="00CA19BD"/>
    <w:pPr>
      <w:numPr>
        <w:numId w:val="24"/>
      </w:numPr>
    </w:pPr>
  </w:style>
  <w:style w:type="character" w:styleId="af3">
    <w:name w:val="Book Title"/>
    <w:basedOn w:val="a0"/>
    <w:uiPriority w:val="33"/>
    <w:rsid w:val="00CA19BD"/>
    <w:rPr>
      <w:b/>
      <w:bCs/>
      <w:smallCaps/>
      <w:spacing w:val="5"/>
    </w:rPr>
  </w:style>
  <w:style w:type="paragraph" w:customStyle="1" w:styleId="4GCharChar">
    <w:name w:val="4_G Char Char"/>
    <w:aliases w:val="Footnotes refss Char Char,Footnote Refernece Char1 Char,Footnote Ref Char Char,16 Point Char Char,Superscript 6 Point Char Char,ftref Char Char,[0] Char Char,Texto de nota al pie Char Char,Appel note de bas de p. Char Ch"/>
    <w:basedOn w:val="a"/>
    <w:link w:val="aa"/>
    <w:rsid w:val="00CA19BD"/>
    <w:pPr>
      <w:autoSpaceDE w:val="0"/>
      <w:autoSpaceDN w:val="0"/>
      <w:spacing w:after="160" w:line="240" w:lineRule="exact"/>
      <w:jc w:val="both"/>
    </w:pPr>
    <w:rPr>
      <w:rFonts w:eastAsia="Times New Roman" w:cs="Times New Roman"/>
      <w:spacing w:val="0"/>
      <w:w w:val="100"/>
      <w:kern w:val="0"/>
      <w:sz w:val="18"/>
      <w:szCs w:val="20"/>
      <w:vertAlign w:val="superscript"/>
      <w:lang w:val="es-ES" w:eastAsia="es-ES"/>
    </w:rPr>
  </w:style>
  <w:style w:type="character" w:styleId="af4">
    <w:name w:val="annotation reference"/>
    <w:basedOn w:val="a0"/>
    <w:uiPriority w:val="99"/>
    <w:semiHidden/>
    <w:unhideWhenUsed/>
    <w:rsid w:val="00CA19B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A19BD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A19BD"/>
    <w:rPr>
      <w:lang w:val="en-GB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A19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A19BD"/>
    <w:rPr>
      <w:b/>
      <w:bCs/>
      <w:lang w:val="en-GB" w:eastAsia="en-US"/>
    </w:rPr>
  </w:style>
  <w:style w:type="character" w:customStyle="1" w:styleId="ru">
    <w:name w:val="ru"/>
    <w:basedOn w:val="a0"/>
    <w:rsid w:val="00CA19BD"/>
  </w:style>
  <w:style w:type="paragraph" w:styleId="af9">
    <w:name w:val="Normal (Web)"/>
    <w:basedOn w:val="a"/>
    <w:uiPriority w:val="99"/>
    <w:semiHidden/>
    <w:unhideWhenUsed/>
    <w:rsid w:val="00CA19BD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3Final\www.ohchr.org\Documents\HRBodies\CRC\Discussions\2012\DGD2012ReportAndRecommendations.pdf" TargetMode="External"/><Relationship Id="rId2" Type="http://schemas.openxmlformats.org/officeDocument/2006/relationships/hyperlink" Target="file:///\\conf-share1\LS\RUS\COMMON\MSWDocs\_3Final\www.ohchr.org\Documents\HRBodies\CMW\Recommended-principle_EN.pdf" TargetMode="External"/><Relationship Id="rId1" Type="http://schemas.openxmlformats.org/officeDocument/2006/relationships/hyperlink" Target="file:///\\conf-share1\LS\RUS\COMMON\MSWDocs\_3Final\www.ohchr.org\EN\HRBodies\CRC\Pages\Discussion2012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16</Pages>
  <Words>7796</Words>
  <Characters>44442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CMW/C/GC/3</vt:lpstr>
      <vt:lpstr>A/</vt:lpstr>
    </vt:vector>
  </TitlesOfParts>
  <Company>DCM</Company>
  <LinksUpToDate>false</LinksUpToDate>
  <CharactersWithSpaces>52134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CMW/C/GC/3</dc:title>
  <dc:creator>Larisa MAYKOVSKAYA</dc:creator>
  <cp:keywords>CRC/C/GC/22</cp:keywords>
  <cp:lastModifiedBy>TPSRUS2</cp:lastModifiedBy>
  <cp:revision>3</cp:revision>
  <cp:lastPrinted>2017-12-13T11:17:00Z</cp:lastPrinted>
  <dcterms:created xsi:type="dcterms:W3CDTF">2017-12-13T11:17:00Z</dcterms:created>
  <dcterms:modified xsi:type="dcterms:W3CDTF">2017-12-13T11:17:00Z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