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B6" w:rsidRDefault="00FB76B6">
      <w:pPr>
        <w:pStyle w:val="Heading2"/>
        <w:rPr>
          <w:rFonts w:eastAsia="SimHei" w:hint="eastAsia"/>
          <w:color w:val="auto"/>
        </w:rPr>
      </w:pPr>
      <w:r>
        <w:rPr>
          <w:rFonts w:eastAsia="SimHei" w:hint="eastAsia"/>
          <w:color w:val="auto"/>
        </w:rPr>
        <w:t>儿童权利委员会</w:t>
      </w:r>
    </w:p>
    <w:p w:rsidR="00FB76B6" w:rsidRDefault="00FB76B6">
      <w:pPr>
        <w:pStyle w:val="Heading3"/>
        <w:rPr>
          <w:rFonts w:eastAsia="SimHei" w:hint="eastAsia"/>
          <w:color w:val="auto"/>
          <w:u w:val="none"/>
        </w:rPr>
      </w:pPr>
      <w:r>
        <w:rPr>
          <w:rFonts w:eastAsia="SimHei" w:hint="eastAsia"/>
          <w:color w:val="auto"/>
          <w:u w:val="none"/>
        </w:rPr>
        <w:t>第五十一届会议</w:t>
      </w:r>
    </w:p>
    <w:p w:rsidR="00FB76B6" w:rsidRDefault="00FB76B6">
      <w:pPr>
        <w:pStyle w:val="Heading2"/>
        <w:rPr>
          <w:rFonts w:eastAsia="SimHei" w:hint="eastAsia"/>
          <w:color w:val="auto"/>
        </w:rPr>
      </w:pPr>
      <w:r>
        <w:rPr>
          <w:rFonts w:eastAsia="SimHei" w:hint="eastAsia"/>
          <w:color w:val="auto"/>
        </w:rPr>
        <w:t>审议缔约国根据《儿童权利公约关于买卖儿童、</w:t>
      </w:r>
      <w:r>
        <w:rPr>
          <w:rFonts w:eastAsia="SimHei"/>
          <w:color w:val="auto"/>
        </w:rPr>
        <w:br/>
      </w:r>
      <w:r>
        <w:rPr>
          <w:rFonts w:eastAsia="SimHei" w:hint="eastAsia"/>
          <w:color w:val="auto"/>
        </w:rPr>
        <w:t>儿童卖淫和儿童色情制品问题的任择议定书》</w:t>
      </w:r>
      <w:r>
        <w:rPr>
          <w:rFonts w:eastAsia="SimHei"/>
          <w:color w:val="auto"/>
        </w:rPr>
        <w:br/>
      </w:r>
      <w:r>
        <w:rPr>
          <w:rFonts w:eastAsia="SimHei" w:hint="eastAsia"/>
          <w:color w:val="auto"/>
        </w:rPr>
        <w:t>第</w:t>
      </w:r>
      <w:r>
        <w:rPr>
          <w:rFonts w:eastAsia="SimHei" w:hint="eastAsia"/>
          <w:b/>
          <w:color w:val="auto"/>
        </w:rPr>
        <w:t>12</w:t>
      </w:r>
      <w:r>
        <w:rPr>
          <w:rFonts w:eastAsia="SimHei" w:hint="eastAsia"/>
          <w:color w:val="auto"/>
        </w:rPr>
        <w:t>条第</w:t>
      </w:r>
      <w:r>
        <w:rPr>
          <w:rFonts w:eastAsia="SimHei" w:hint="eastAsia"/>
          <w:b/>
          <w:color w:val="auto"/>
        </w:rPr>
        <w:t>1</w:t>
      </w:r>
      <w:r>
        <w:rPr>
          <w:rFonts w:eastAsia="SimHei" w:hint="eastAsia"/>
          <w:color w:val="auto"/>
        </w:rPr>
        <w:t>款提交的报告</w:t>
      </w:r>
    </w:p>
    <w:p w:rsidR="00FB76B6" w:rsidRDefault="00FB76B6">
      <w:pPr>
        <w:pStyle w:val="Heading3"/>
        <w:rPr>
          <w:rFonts w:ascii="Time New Roman" w:eastAsia="SimHei" w:hAnsi="Time New Roman" w:hint="eastAsia"/>
          <w:u w:val="none"/>
        </w:rPr>
      </w:pPr>
      <w:r>
        <w:rPr>
          <w:rFonts w:ascii="Time New Roman" w:eastAsia="SimHei" w:hAnsi="Time New Roman" w:hint="eastAsia"/>
          <w:u w:val="none"/>
        </w:rPr>
        <w:t>结论性意见：阿曼</w:t>
      </w:r>
    </w:p>
    <w:p w:rsidR="00FB76B6" w:rsidRDefault="00FB76B6">
      <w:pPr>
        <w:spacing w:after="320"/>
        <w:rPr>
          <w:rFonts w:hint="eastAsia"/>
          <w:bCs/>
          <w:lang w:val="en-GB"/>
        </w:rPr>
      </w:pPr>
      <w:r>
        <w:rPr>
          <w:rFonts w:hint="eastAsia"/>
          <w:lang w:val="en-GB"/>
        </w:rPr>
        <w:tab/>
        <w:t xml:space="preserve">1.  </w:t>
      </w:r>
      <w:r>
        <w:rPr>
          <w:rFonts w:hint="eastAsia"/>
          <w:lang w:val="en-GB"/>
        </w:rPr>
        <w:t>委员会</w:t>
      </w:r>
      <w:r>
        <w:rPr>
          <w:rFonts w:hint="eastAsia"/>
          <w:lang w:val="en-GB"/>
        </w:rPr>
        <w:t>2009</w:t>
      </w:r>
      <w:r>
        <w:rPr>
          <w:rFonts w:hint="eastAsia"/>
          <w:lang w:val="en-GB"/>
        </w:rPr>
        <w:t>年</w:t>
      </w:r>
      <w:r>
        <w:rPr>
          <w:rFonts w:hint="eastAsia"/>
          <w:lang w:val="en-GB"/>
        </w:rPr>
        <w:t>6</w:t>
      </w:r>
      <w:r>
        <w:rPr>
          <w:rFonts w:hint="eastAsia"/>
          <w:lang w:val="en-GB"/>
        </w:rPr>
        <w:t>月</w:t>
      </w:r>
      <w:r>
        <w:rPr>
          <w:rFonts w:hint="eastAsia"/>
          <w:lang w:val="en-GB"/>
        </w:rPr>
        <w:t>9</w:t>
      </w:r>
      <w:r>
        <w:rPr>
          <w:rFonts w:hint="eastAsia"/>
          <w:lang w:val="en-GB"/>
        </w:rPr>
        <w:t>日举行的第</w:t>
      </w:r>
      <w:r>
        <w:rPr>
          <w:rFonts w:hint="eastAsia"/>
          <w:lang w:val="en-GB"/>
        </w:rPr>
        <w:t>1420</w:t>
      </w:r>
      <w:r>
        <w:rPr>
          <w:rFonts w:hint="eastAsia"/>
          <w:lang w:val="en-GB"/>
        </w:rPr>
        <w:t>次会议审议了阿曼提交的初次报告</w:t>
      </w:r>
      <w:r>
        <w:rPr>
          <w:lang w:val="en-GB"/>
        </w:rPr>
        <w:t>(CRC/C/OPSC/</w:t>
      </w:r>
      <w:r>
        <w:rPr>
          <w:rFonts w:hint="eastAsia"/>
          <w:lang w:val="en-GB"/>
        </w:rPr>
        <w:t>OMN</w:t>
      </w:r>
      <w:r>
        <w:rPr>
          <w:lang w:val="en-GB"/>
        </w:rPr>
        <w:t>/1)</w:t>
      </w:r>
      <w:r>
        <w:rPr>
          <w:rFonts w:hint="eastAsia"/>
          <w:lang w:val="en-GB"/>
        </w:rPr>
        <w:t>，</w:t>
      </w:r>
      <w:r>
        <w:rPr>
          <w:rFonts w:hint="eastAsia"/>
          <w:lang w:val="en-GB"/>
        </w:rPr>
        <w:t>2009</w:t>
      </w:r>
      <w:r>
        <w:rPr>
          <w:rFonts w:hint="eastAsia"/>
          <w:lang w:val="en-GB"/>
        </w:rPr>
        <w:t>年</w:t>
      </w:r>
      <w:r>
        <w:rPr>
          <w:rFonts w:hint="eastAsia"/>
          <w:lang w:val="en-GB"/>
        </w:rPr>
        <w:t>6</w:t>
      </w:r>
      <w:r>
        <w:rPr>
          <w:rFonts w:hint="eastAsia"/>
          <w:lang w:val="en-GB"/>
        </w:rPr>
        <w:t>月</w:t>
      </w:r>
      <w:r>
        <w:rPr>
          <w:rFonts w:hint="eastAsia"/>
          <w:lang w:val="en-GB"/>
        </w:rPr>
        <w:t>12</w:t>
      </w:r>
      <w:r>
        <w:rPr>
          <w:rFonts w:hint="eastAsia"/>
          <w:lang w:val="en-GB"/>
        </w:rPr>
        <w:t>日举行的第</w:t>
      </w:r>
      <w:r>
        <w:rPr>
          <w:rFonts w:hint="eastAsia"/>
          <w:lang w:val="en-GB"/>
        </w:rPr>
        <w:t>1425</w:t>
      </w:r>
      <w:r>
        <w:rPr>
          <w:rFonts w:hint="eastAsia"/>
          <w:lang w:val="en-GB"/>
        </w:rPr>
        <w:t>次会议通过了下述结论性意见。</w:t>
      </w:r>
    </w:p>
    <w:p w:rsidR="00FB76B6" w:rsidRDefault="00FB76B6">
      <w:pPr>
        <w:pStyle w:val="Heading2"/>
      </w:pPr>
      <w:r>
        <w:rPr>
          <w:rFonts w:hint="eastAsia"/>
        </w:rPr>
        <w:t>导</w:t>
      </w:r>
      <w:r>
        <w:t xml:space="preserve">  </w:t>
      </w:r>
      <w:r>
        <w:rPr>
          <w:rFonts w:hint="eastAsia"/>
        </w:rPr>
        <w:t>言</w:t>
      </w:r>
    </w:p>
    <w:p w:rsidR="00FB76B6" w:rsidRDefault="00FB76B6">
      <w:pPr>
        <w:rPr>
          <w:lang w:val="en-GB"/>
        </w:rPr>
      </w:pPr>
      <w:r>
        <w:rPr>
          <w:rFonts w:hint="eastAsia"/>
          <w:lang w:val="en-GB"/>
        </w:rPr>
        <w:tab/>
        <w:t xml:space="preserve">2.  </w:t>
      </w:r>
      <w:r>
        <w:rPr>
          <w:rFonts w:hint="eastAsia"/>
          <w:lang w:val="en-GB"/>
        </w:rPr>
        <w:t>委员会欢迎缔约国提交了初次报告。委员会还欢迎对问题清单作出的书面答复</w:t>
      </w:r>
      <w:r>
        <w:rPr>
          <w:rFonts w:hint="eastAsia"/>
          <w:lang w:val="en-GB"/>
        </w:rPr>
        <w:t>(CRC/C/OPSC/OMN/Q/1/</w:t>
      </w:r>
      <w:r>
        <w:rPr>
          <w:lang w:val="en-GB"/>
        </w:rPr>
        <w:t>Add.1</w:t>
      </w:r>
      <w:r>
        <w:rPr>
          <w:rFonts w:hint="eastAsia"/>
          <w:lang w:val="en-GB"/>
        </w:rPr>
        <w:t>,</w:t>
      </w:r>
      <w:r>
        <w:rPr>
          <w:rFonts w:hint="eastAsia"/>
          <w:lang w:val="en-GB"/>
        </w:rPr>
        <w:t>并对与一个高级别跨部门代表团进行的对话表示赞赏。</w:t>
      </w:r>
    </w:p>
    <w:p w:rsidR="00FB76B6" w:rsidRDefault="00FB76B6">
      <w:pPr>
        <w:rPr>
          <w:rFonts w:hint="eastAsia"/>
          <w:lang w:val="en-GB"/>
        </w:rPr>
      </w:pPr>
      <w:r>
        <w:rPr>
          <w:rFonts w:hint="eastAsia"/>
          <w:lang w:val="en-GB"/>
        </w:rPr>
        <w:tab/>
        <w:t xml:space="preserve">3.  </w:t>
      </w:r>
      <w:r>
        <w:rPr>
          <w:rFonts w:hint="eastAsia"/>
          <w:lang w:val="en-GB"/>
        </w:rPr>
        <w:t>委员会注意到本报告并未完全遵守提交报告的准则；虽然提供了关于法律和规章的一般性资料，但仅提供了有关《任择议定书》实际执行情况的有限资料。</w:t>
      </w:r>
    </w:p>
    <w:p w:rsidR="00FB76B6" w:rsidRDefault="003372C7" w:rsidP="003372C7">
      <w:pPr>
        <w:spacing w:after="320"/>
        <w:rPr>
          <w:rFonts w:hint="eastAsia"/>
          <w:lang w:val="en-GB"/>
        </w:rPr>
      </w:pPr>
      <w:r>
        <w:rPr>
          <w:lang w:val="en-GB"/>
        </w:rPr>
        <w:br w:type="page"/>
      </w:r>
      <w:r w:rsidR="00FB76B6">
        <w:rPr>
          <w:rFonts w:hint="eastAsia"/>
          <w:lang w:val="en-GB"/>
        </w:rPr>
        <w:tab/>
        <w:t xml:space="preserve">4.  </w:t>
      </w:r>
      <w:r w:rsidR="00FB76B6">
        <w:rPr>
          <w:rFonts w:hint="eastAsia"/>
          <w:lang w:val="en-GB"/>
        </w:rPr>
        <w:t>委员会提请缔约国注意，阅读本结论性意见时应该结合委员会以前在</w:t>
      </w:r>
      <w:r w:rsidR="00FB76B6">
        <w:rPr>
          <w:lang w:val="en-GB"/>
        </w:rPr>
        <w:t>200</w:t>
      </w:r>
      <w:r w:rsidR="00FB76B6">
        <w:rPr>
          <w:rFonts w:hint="eastAsia"/>
          <w:lang w:val="en-GB"/>
        </w:rPr>
        <w:t>6</w:t>
      </w:r>
      <w:r w:rsidR="00FB76B6">
        <w:rPr>
          <w:lang w:val="en-GB"/>
        </w:rPr>
        <w:t>年</w:t>
      </w:r>
      <w:r w:rsidR="00FB76B6">
        <w:rPr>
          <w:rFonts w:hint="eastAsia"/>
          <w:lang w:val="en-GB"/>
        </w:rPr>
        <w:t>9</w:t>
      </w:r>
      <w:r w:rsidR="00FB76B6">
        <w:rPr>
          <w:lang w:val="en-GB"/>
        </w:rPr>
        <w:t>月</w:t>
      </w:r>
      <w:r w:rsidR="00FB76B6">
        <w:rPr>
          <w:rFonts w:hint="eastAsia"/>
          <w:lang w:val="en-GB"/>
        </w:rPr>
        <w:t>29</w:t>
      </w:r>
      <w:r w:rsidR="00FB76B6">
        <w:rPr>
          <w:lang w:val="en-GB"/>
        </w:rPr>
        <w:t>日</w:t>
      </w:r>
      <w:r w:rsidR="00FB76B6">
        <w:rPr>
          <w:rFonts w:hint="eastAsia"/>
          <w:lang w:val="en-GB"/>
        </w:rPr>
        <w:t>就</w:t>
      </w:r>
      <w:r w:rsidR="00FB76B6">
        <w:rPr>
          <w:lang w:val="en-GB"/>
        </w:rPr>
        <w:t>缔约国第</w:t>
      </w:r>
      <w:r w:rsidR="00FB76B6">
        <w:rPr>
          <w:rFonts w:hint="eastAsia"/>
          <w:lang w:val="en-GB"/>
        </w:rPr>
        <w:t>二</w:t>
      </w:r>
      <w:r w:rsidR="00FB76B6">
        <w:rPr>
          <w:lang w:val="en-GB"/>
        </w:rPr>
        <w:t>次定期报告</w:t>
      </w:r>
      <w:r w:rsidR="00FB76B6">
        <w:rPr>
          <w:rFonts w:hint="eastAsia"/>
          <w:lang w:val="en-GB"/>
        </w:rPr>
        <w:t>通过</w:t>
      </w:r>
      <w:r w:rsidR="00FB76B6">
        <w:rPr>
          <w:lang w:val="en-GB"/>
        </w:rPr>
        <w:t>的结论性意见</w:t>
      </w:r>
      <w:r w:rsidR="00FB76B6">
        <w:rPr>
          <w:lang w:val="en-GB"/>
        </w:rPr>
        <w:t>(CRC/C/</w:t>
      </w:r>
      <w:r w:rsidR="00FB76B6">
        <w:rPr>
          <w:rFonts w:hint="eastAsia"/>
          <w:lang w:val="en-GB"/>
        </w:rPr>
        <w:t>OMN</w:t>
      </w:r>
      <w:r w:rsidR="00FB76B6">
        <w:rPr>
          <w:lang w:val="en-GB"/>
        </w:rPr>
        <w:t>/CO/</w:t>
      </w:r>
      <w:r w:rsidR="00FB76B6">
        <w:rPr>
          <w:rFonts w:hint="eastAsia"/>
          <w:lang w:val="en-GB"/>
        </w:rPr>
        <w:t>2</w:t>
      </w:r>
      <w:r w:rsidR="00FB76B6">
        <w:rPr>
          <w:lang w:val="en-GB"/>
        </w:rPr>
        <w:t>)</w:t>
      </w:r>
      <w:r w:rsidR="00FB76B6">
        <w:rPr>
          <w:rFonts w:hint="eastAsia"/>
          <w:lang w:val="en-GB"/>
        </w:rPr>
        <w:t>和在</w:t>
      </w:r>
      <w:r w:rsidR="00FB76B6">
        <w:rPr>
          <w:rFonts w:hint="eastAsia"/>
          <w:lang w:val="en-GB"/>
        </w:rPr>
        <w:t>2009</w:t>
      </w:r>
      <w:r w:rsidR="00FB76B6">
        <w:rPr>
          <w:rFonts w:hint="eastAsia"/>
          <w:lang w:val="en-GB"/>
        </w:rPr>
        <w:t>年</w:t>
      </w:r>
      <w:r w:rsidR="00FB76B6">
        <w:rPr>
          <w:rFonts w:hint="eastAsia"/>
          <w:lang w:val="en-GB"/>
        </w:rPr>
        <w:t>6</w:t>
      </w:r>
      <w:r w:rsidR="00FB76B6">
        <w:rPr>
          <w:rFonts w:hint="eastAsia"/>
          <w:lang w:val="en-GB"/>
        </w:rPr>
        <w:t>月</w:t>
      </w:r>
      <w:r w:rsidR="00FB76B6">
        <w:rPr>
          <w:rFonts w:hint="eastAsia"/>
          <w:lang w:val="en-GB"/>
        </w:rPr>
        <w:t>12</w:t>
      </w:r>
      <w:r w:rsidR="00FB76B6">
        <w:rPr>
          <w:rFonts w:hint="eastAsia"/>
          <w:lang w:val="en-GB"/>
        </w:rPr>
        <w:t>日就根据《儿童权利公约关于儿童卷入武装冲突问题的任择议定书》提交的初次报告通过的结论性意见</w:t>
      </w:r>
      <w:r w:rsidR="00FB76B6">
        <w:rPr>
          <w:rFonts w:hint="eastAsia"/>
          <w:lang w:val="en-GB"/>
        </w:rPr>
        <w:t>(CRC/C/OPAC/OMN/CO/1)</w:t>
      </w:r>
      <w:r w:rsidR="00FB76B6">
        <w:rPr>
          <w:rFonts w:hint="eastAsia"/>
          <w:lang w:val="en-GB"/>
        </w:rPr>
        <w:t>。</w:t>
      </w:r>
    </w:p>
    <w:p w:rsidR="00FB76B6" w:rsidRDefault="00FB76B6">
      <w:pPr>
        <w:pStyle w:val="Heading2"/>
        <w:rPr>
          <w:rFonts w:eastAsia="SimHei" w:hint="eastAsia"/>
          <w:color w:val="auto"/>
          <w:lang w:val="en-GB"/>
        </w:rPr>
      </w:pPr>
      <w:r>
        <w:rPr>
          <w:rFonts w:eastAsia="SimHei" w:hint="eastAsia"/>
          <w:color w:val="auto"/>
          <w:lang w:val="en-GB"/>
        </w:rPr>
        <w:t>一、一般性意见</w:t>
      </w:r>
    </w:p>
    <w:p w:rsidR="00FB76B6" w:rsidRDefault="00FB76B6">
      <w:pPr>
        <w:pStyle w:val="Heading4"/>
        <w:rPr>
          <w:rFonts w:eastAsia="SimHei" w:hint="eastAsia"/>
          <w:color w:val="auto"/>
          <w:u w:val="none"/>
          <w:lang w:val="en-GB"/>
        </w:rPr>
      </w:pPr>
      <w:r>
        <w:rPr>
          <w:rFonts w:eastAsia="SimHei" w:hint="eastAsia"/>
          <w:color w:val="auto"/>
          <w:u w:val="none"/>
          <w:lang w:val="en-GB"/>
        </w:rPr>
        <w:t>积极方面</w:t>
      </w:r>
    </w:p>
    <w:p w:rsidR="00FB76B6" w:rsidRDefault="00FB76B6">
      <w:pPr>
        <w:rPr>
          <w:rFonts w:hint="eastAsia"/>
          <w:lang w:val="en-GB"/>
        </w:rPr>
      </w:pPr>
      <w:r>
        <w:rPr>
          <w:rFonts w:hint="eastAsia"/>
          <w:lang w:val="en-GB"/>
        </w:rPr>
        <w:tab/>
        <w:t xml:space="preserve">5.  </w:t>
      </w:r>
      <w:r>
        <w:rPr>
          <w:rFonts w:hint="eastAsia"/>
          <w:lang w:val="en-GB"/>
        </w:rPr>
        <w:t>委员会赞赏地注意到：</w:t>
      </w:r>
    </w:p>
    <w:p w:rsidR="00FB76B6" w:rsidRDefault="00FB76B6">
      <w:pPr>
        <w:numPr>
          <w:ilvl w:val="0"/>
          <w:numId w:val="29"/>
        </w:numPr>
        <w:tabs>
          <w:tab w:val="clear" w:pos="0"/>
        </w:tabs>
        <w:rPr>
          <w:rFonts w:hint="eastAsia"/>
          <w:lang w:val="en-GB"/>
        </w:rPr>
      </w:pPr>
      <w:r>
        <w:rPr>
          <w:rFonts w:hint="eastAsia"/>
          <w:lang w:val="en-GB"/>
        </w:rPr>
        <w:t>第</w:t>
      </w:r>
      <w:r>
        <w:rPr>
          <w:rFonts w:hint="eastAsia"/>
          <w:lang w:val="en-GB"/>
        </w:rPr>
        <w:t>126/2008</w:t>
      </w:r>
      <w:r>
        <w:rPr>
          <w:rFonts w:hint="eastAsia"/>
          <w:lang w:val="en-GB"/>
        </w:rPr>
        <w:t>号皇家政令公布了《人口贩运法》；</w:t>
      </w:r>
    </w:p>
    <w:p w:rsidR="00FB76B6" w:rsidRDefault="00FB76B6">
      <w:pPr>
        <w:numPr>
          <w:ilvl w:val="0"/>
          <w:numId w:val="29"/>
        </w:numPr>
        <w:tabs>
          <w:tab w:val="clear" w:pos="0"/>
        </w:tabs>
        <w:rPr>
          <w:rFonts w:hint="eastAsia"/>
          <w:lang w:val="en-GB"/>
        </w:rPr>
      </w:pPr>
      <w:r>
        <w:rPr>
          <w:rFonts w:hint="eastAsia"/>
          <w:lang w:val="en-GB"/>
        </w:rPr>
        <w:t>2009</w:t>
      </w:r>
      <w:r>
        <w:rPr>
          <w:rFonts w:hint="eastAsia"/>
          <w:lang w:val="en-GB"/>
        </w:rPr>
        <w:t>年</w:t>
      </w:r>
      <w:r>
        <w:rPr>
          <w:rFonts w:hint="eastAsia"/>
          <w:lang w:val="en-GB"/>
        </w:rPr>
        <w:t>1</w:t>
      </w:r>
      <w:r>
        <w:rPr>
          <w:rFonts w:hint="eastAsia"/>
          <w:lang w:val="en-GB"/>
        </w:rPr>
        <w:t>月批准《残疾人权利公约》。</w:t>
      </w:r>
    </w:p>
    <w:p w:rsidR="00FB76B6" w:rsidRDefault="00FB76B6">
      <w:pPr>
        <w:pStyle w:val="Heading2"/>
        <w:spacing w:before="300"/>
        <w:rPr>
          <w:rFonts w:eastAsia="SimHei" w:hint="eastAsia"/>
          <w:color w:val="auto"/>
          <w:lang w:val="en-GB"/>
        </w:rPr>
      </w:pPr>
      <w:r>
        <w:rPr>
          <w:rFonts w:eastAsia="SimHei" w:hint="eastAsia"/>
          <w:color w:val="auto"/>
          <w:lang w:val="en-GB"/>
        </w:rPr>
        <w:t>二、数</w:t>
      </w:r>
      <w:r>
        <w:rPr>
          <w:rFonts w:eastAsia="SimHei" w:hint="eastAsia"/>
          <w:color w:val="auto"/>
          <w:lang w:val="en-GB"/>
        </w:rPr>
        <w:t xml:space="preserve">  </w:t>
      </w:r>
      <w:r>
        <w:rPr>
          <w:rFonts w:eastAsia="SimHei" w:hint="eastAsia"/>
          <w:color w:val="auto"/>
          <w:lang w:val="en-GB"/>
        </w:rPr>
        <w:t>据</w:t>
      </w:r>
    </w:p>
    <w:p w:rsidR="00FB76B6" w:rsidRDefault="00FB76B6">
      <w:pPr>
        <w:rPr>
          <w:rFonts w:hint="eastAsia"/>
          <w:lang w:val="en-GB"/>
        </w:rPr>
      </w:pPr>
      <w:r>
        <w:rPr>
          <w:rFonts w:hint="eastAsia"/>
          <w:lang w:val="en-GB"/>
        </w:rPr>
        <w:tab/>
        <w:t xml:space="preserve">6.  </w:t>
      </w:r>
      <w:r>
        <w:rPr>
          <w:rFonts w:hint="eastAsia"/>
          <w:lang w:val="en-GB"/>
        </w:rPr>
        <w:t>委员会遗憾的是，缺少按年龄、性别、出身、城市</w:t>
      </w:r>
      <w:r>
        <w:rPr>
          <w:rFonts w:hint="eastAsia"/>
          <w:lang w:val="en-GB"/>
        </w:rPr>
        <w:t>/</w:t>
      </w:r>
      <w:r>
        <w:rPr>
          <w:rFonts w:hint="eastAsia"/>
          <w:lang w:val="en-GB"/>
        </w:rPr>
        <w:t>农村地区和最脆弱群体分列的有关《议定书》的数据。委员会很遗憾缔约国所持的立场是不存在这方面的案件，并注意到其权利特别容易遭受侵犯的外国移民儿童很多。</w:t>
      </w:r>
    </w:p>
    <w:p w:rsidR="00FB76B6" w:rsidRDefault="00FB76B6">
      <w:pPr>
        <w:rPr>
          <w:rFonts w:eastAsia="SimHei" w:hint="eastAsia"/>
          <w:lang w:val="fr-CH"/>
        </w:rPr>
      </w:pPr>
      <w:r>
        <w:rPr>
          <w:rFonts w:eastAsia="SimHei" w:hint="eastAsia"/>
          <w:lang w:val="en-GB"/>
        </w:rPr>
        <w:tab/>
      </w:r>
      <w:r>
        <w:rPr>
          <w:rFonts w:eastAsia="SimHei" w:hint="eastAsia"/>
          <w:b/>
          <w:lang w:val="en-GB"/>
        </w:rPr>
        <w:t>7</w:t>
      </w:r>
      <w:r>
        <w:rPr>
          <w:rFonts w:eastAsia="SimHei" w:hint="eastAsia"/>
          <w:lang w:val="en-GB"/>
        </w:rPr>
        <w:t xml:space="preserve">.  </w:t>
      </w:r>
      <w:r>
        <w:rPr>
          <w:rFonts w:eastAsia="SimHei" w:hint="eastAsia"/>
          <w:lang w:val="en-GB"/>
        </w:rPr>
        <w:t>委员会建议缔约国在《任择议定书》覆盖的所有领域拟订并执行全面和有系统的数据收集、分析、监测和影响评估机制。数据应除其他外按犯罪性质分列，并且按性别、年龄、民族和族裔出身、城市</w:t>
      </w:r>
      <w:r>
        <w:rPr>
          <w:rFonts w:eastAsia="SimHei" w:hint="eastAsia"/>
          <w:lang w:val="en-GB"/>
        </w:rPr>
        <w:t>/</w:t>
      </w:r>
      <w:r>
        <w:rPr>
          <w:rFonts w:eastAsia="SimHei" w:hint="eastAsia"/>
          <w:lang w:val="en-GB"/>
        </w:rPr>
        <w:t>农村地区和社会</w:t>
      </w:r>
      <w:r>
        <w:rPr>
          <w:rFonts w:eastAsia="SimHei" w:hint="eastAsia"/>
          <w:spacing w:val="-50"/>
          <w:lang w:val="fr-CH"/>
        </w:rPr>
        <w:t>―</w:t>
      </w:r>
      <w:r>
        <w:rPr>
          <w:rFonts w:eastAsia="SimHei" w:hint="eastAsia"/>
          <w:lang w:val="fr-CH"/>
        </w:rPr>
        <w:t>―经济地位分列，要特别注意最脆弱的儿童群体。委员会建议缔约国为落实上述建议寻求除其他外儿童基金会的技术支持。</w:t>
      </w:r>
    </w:p>
    <w:p w:rsidR="00FB76B6" w:rsidRDefault="00FB76B6">
      <w:pPr>
        <w:pStyle w:val="Heading2"/>
        <w:spacing w:before="300"/>
        <w:rPr>
          <w:rFonts w:eastAsia="SimHei" w:hint="eastAsia"/>
          <w:color w:val="auto"/>
          <w:lang w:val="fr-CH"/>
        </w:rPr>
      </w:pPr>
      <w:r>
        <w:rPr>
          <w:rFonts w:eastAsia="SimHei" w:hint="eastAsia"/>
          <w:color w:val="auto"/>
          <w:lang w:val="fr-CH"/>
        </w:rPr>
        <w:t>三、一般执行措施</w:t>
      </w:r>
    </w:p>
    <w:p w:rsidR="00FB76B6" w:rsidRDefault="00FB76B6">
      <w:pPr>
        <w:pStyle w:val="Heading4"/>
        <w:rPr>
          <w:rFonts w:eastAsia="SimHei" w:hint="eastAsia"/>
          <w:color w:val="auto"/>
          <w:u w:val="none"/>
          <w:lang w:val="fr-CH"/>
        </w:rPr>
      </w:pPr>
      <w:r>
        <w:rPr>
          <w:rFonts w:eastAsia="SimHei" w:hint="eastAsia"/>
          <w:color w:val="auto"/>
          <w:u w:val="none"/>
          <w:lang w:val="fr-CH"/>
        </w:rPr>
        <w:t>保</w:t>
      </w:r>
      <w:r>
        <w:rPr>
          <w:rFonts w:eastAsia="SimHei" w:hint="eastAsia"/>
          <w:color w:val="auto"/>
          <w:u w:val="none"/>
          <w:lang w:val="fr-CH"/>
        </w:rPr>
        <w:t xml:space="preserve">  </w:t>
      </w:r>
      <w:r>
        <w:rPr>
          <w:rFonts w:eastAsia="SimHei" w:hint="eastAsia"/>
          <w:color w:val="auto"/>
          <w:u w:val="none"/>
          <w:lang w:val="fr-CH"/>
        </w:rPr>
        <w:t>留</w:t>
      </w:r>
    </w:p>
    <w:p w:rsidR="00FB76B6" w:rsidRDefault="00FB76B6">
      <w:pPr>
        <w:rPr>
          <w:rFonts w:hint="eastAsia"/>
          <w:lang w:val="fr-CH"/>
        </w:rPr>
      </w:pPr>
      <w:r>
        <w:rPr>
          <w:rFonts w:hint="eastAsia"/>
          <w:lang w:val="fr-CH"/>
        </w:rPr>
        <w:tab/>
        <w:t xml:space="preserve">8.  </w:t>
      </w:r>
      <w:r>
        <w:rPr>
          <w:rFonts w:hint="eastAsia"/>
          <w:lang w:val="fr-CH"/>
        </w:rPr>
        <w:t>委员会遗憾的是，缔约国的保留范围广泛，并且自</w:t>
      </w:r>
      <w:r>
        <w:rPr>
          <w:rFonts w:hint="eastAsia"/>
          <w:lang w:val="fr-CH"/>
        </w:rPr>
        <w:t>2006</w:t>
      </w:r>
      <w:r>
        <w:rPr>
          <w:rFonts w:hint="eastAsia"/>
          <w:lang w:val="fr-CH"/>
        </w:rPr>
        <w:t>年审议缔约国的第二次定期报告以来，在撤回保留或限制保留范围方面没有取得任何进展</w:t>
      </w:r>
      <w:r>
        <w:rPr>
          <w:rFonts w:hint="eastAsia"/>
          <w:lang w:val="fr-CH"/>
        </w:rPr>
        <w:t>(CRC/C/OMN/CO/2</w:t>
      </w:r>
      <w:r>
        <w:rPr>
          <w:rFonts w:hint="eastAsia"/>
          <w:lang w:val="fr-CH"/>
        </w:rPr>
        <w:t>，第</w:t>
      </w:r>
      <w:r>
        <w:rPr>
          <w:rFonts w:hint="eastAsia"/>
          <w:lang w:val="fr-CH"/>
        </w:rPr>
        <w:t>7</w:t>
      </w:r>
      <w:r>
        <w:rPr>
          <w:rFonts w:hint="eastAsia"/>
          <w:lang w:val="fr-CH"/>
        </w:rPr>
        <w:t>段</w:t>
      </w:r>
      <w:r>
        <w:rPr>
          <w:rFonts w:hint="eastAsia"/>
          <w:lang w:val="fr-CH"/>
        </w:rPr>
        <w:t>)</w:t>
      </w:r>
      <w:r>
        <w:rPr>
          <w:rFonts w:hint="eastAsia"/>
          <w:lang w:val="fr-CH"/>
        </w:rPr>
        <w:t>。</w:t>
      </w:r>
    </w:p>
    <w:p w:rsidR="00FB76B6" w:rsidRDefault="00FB76B6" w:rsidP="00EF4B02">
      <w:pPr>
        <w:spacing w:after="320"/>
        <w:rPr>
          <w:rFonts w:eastAsia="SimHei" w:hint="eastAsia"/>
          <w:lang w:val="fr-CH"/>
        </w:rPr>
      </w:pPr>
      <w:r>
        <w:rPr>
          <w:rFonts w:eastAsia="SimHei" w:hint="eastAsia"/>
          <w:lang w:val="fr-CH"/>
        </w:rPr>
        <w:tab/>
      </w:r>
      <w:r>
        <w:rPr>
          <w:rFonts w:eastAsia="SimHei" w:hint="eastAsia"/>
          <w:b/>
          <w:lang w:val="fr-CH"/>
        </w:rPr>
        <w:t>9</w:t>
      </w:r>
      <w:r>
        <w:rPr>
          <w:rFonts w:eastAsia="SimHei" w:hint="eastAsia"/>
          <w:lang w:val="fr-CH"/>
        </w:rPr>
        <w:t xml:space="preserve">.  </w:t>
      </w:r>
      <w:r>
        <w:rPr>
          <w:rFonts w:eastAsia="SimHei" w:hint="eastAsia"/>
          <w:lang w:val="fr-CH"/>
        </w:rPr>
        <w:t>委员会重申以前的建议，即缔约国审查它的保留，以期按照世界人民会议通过的《维也纳宣言和行动计划》</w:t>
      </w:r>
      <w:r>
        <w:rPr>
          <w:rFonts w:eastAsia="SimHei" w:hint="eastAsia"/>
          <w:lang w:val="fr-CH"/>
        </w:rPr>
        <w:t>(</w:t>
      </w:r>
      <w:r>
        <w:rPr>
          <w:rFonts w:eastAsia="SimHei" w:hint="eastAsia"/>
          <w:b/>
          <w:lang w:val="fr-CH"/>
        </w:rPr>
        <w:t>A</w:t>
      </w:r>
      <w:r>
        <w:rPr>
          <w:rFonts w:eastAsia="SimHei" w:hint="eastAsia"/>
          <w:lang w:val="fr-CH"/>
        </w:rPr>
        <w:t>/</w:t>
      </w:r>
      <w:r>
        <w:rPr>
          <w:rFonts w:eastAsia="SimHei" w:hint="eastAsia"/>
          <w:b/>
          <w:lang w:val="fr-CH"/>
        </w:rPr>
        <w:t>CONF</w:t>
      </w:r>
      <w:r>
        <w:rPr>
          <w:rFonts w:eastAsia="SimHei" w:hint="eastAsia"/>
          <w:lang w:val="fr-CH"/>
        </w:rPr>
        <w:t>.</w:t>
      </w:r>
      <w:r>
        <w:rPr>
          <w:rFonts w:eastAsia="SimHei" w:hint="eastAsia"/>
          <w:b/>
          <w:lang w:val="fr-CH"/>
        </w:rPr>
        <w:t>157</w:t>
      </w:r>
      <w:r>
        <w:rPr>
          <w:rFonts w:eastAsia="SimHei" w:hint="eastAsia"/>
          <w:lang w:val="fr-CH"/>
        </w:rPr>
        <w:t>/</w:t>
      </w:r>
      <w:r>
        <w:rPr>
          <w:rFonts w:eastAsia="SimHei" w:hint="eastAsia"/>
          <w:b/>
          <w:lang w:val="fr-CH"/>
        </w:rPr>
        <w:t>23</w:t>
      </w:r>
      <w:r>
        <w:rPr>
          <w:rFonts w:eastAsia="SimHei" w:hint="eastAsia"/>
          <w:lang w:val="fr-CH"/>
        </w:rPr>
        <w:t>)</w:t>
      </w:r>
      <w:r>
        <w:rPr>
          <w:rFonts w:eastAsia="SimHei" w:hint="eastAsia"/>
          <w:lang w:val="fr-CH"/>
        </w:rPr>
        <w:t>撤回保留或限制保留范围。委员会进一步建议缔约国向已撤回类似保留或不对《公约》作出任何保留的其他国家学习。</w:t>
      </w:r>
    </w:p>
    <w:p w:rsidR="00FB76B6" w:rsidRDefault="00FB76B6">
      <w:pPr>
        <w:pStyle w:val="Heading4"/>
        <w:rPr>
          <w:rFonts w:eastAsia="SimHei" w:hint="eastAsia"/>
          <w:color w:val="auto"/>
          <w:u w:val="none"/>
          <w:lang w:val="fr-CH"/>
        </w:rPr>
      </w:pPr>
      <w:r>
        <w:rPr>
          <w:rFonts w:eastAsia="SimHei" w:hint="eastAsia"/>
          <w:color w:val="auto"/>
          <w:u w:val="none"/>
          <w:lang w:val="fr-CH"/>
        </w:rPr>
        <w:t>《任择议定书》执行工作的协调和评价</w:t>
      </w:r>
    </w:p>
    <w:p w:rsidR="00FB76B6" w:rsidRDefault="00FB76B6">
      <w:pPr>
        <w:rPr>
          <w:rFonts w:hint="eastAsia"/>
          <w:lang w:val="fr-CH"/>
        </w:rPr>
      </w:pPr>
      <w:r>
        <w:rPr>
          <w:rFonts w:hint="eastAsia"/>
          <w:lang w:val="fr-CH"/>
        </w:rPr>
        <w:tab/>
        <w:t xml:space="preserve">10.  </w:t>
      </w:r>
      <w:r>
        <w:rPr>
          <w:rFonts w:hint="eastAsia"/>
          <w:lang w:val="fr-CH"/>
        </w:rPr>
        <w:t>委员会注意到部门间贯彻执行《儿童权利公约》委员会负责协调《议定书》的执行，但关切的是该委员会未充分地考虑到《议定书》。</w:t>
      </w:r>
    </w:p>
    <w:p w:rsidR="00FB76B6" w:rsidRDefault="00FB76B6">
      <w:pPr>
        <w:rPr>
          <w:rFonts w:eastAsia="SimHei" w:hint="eastAsia"/>
          <w:lang w:val="fr-CH"/>
        </w:rPr>
      </w:pPr>
      <w:r>
        <w:rPr>
          <w:rFonts w:eastAsia="SimHei" w:hint="eastAsia"/>
          <w:lang w:val="fr-CH"/>
        </w:rPr>
        <w:tab/>
      </w:r>
      <w:r>
        <w:rPr>
          <w:rFonts w:eastAsia="SimHei" w:hint="eastAsia"/>
          <w:b/>
          <w:lang w:val="fr-CH"/>
        </w:rPr>
        <w:t>11</w:t>
      </w:r>
      <w:r>
        <w:rPr>
          <w:rFonts w:eastAsia="SimHei" w:hint="eastAsia"/>
          <w:lang w:val="fr-CH"/>
        </w:rPr>
        <w:t xml:space="preserve">.  </w:t>
      </w:r>
      <w:r>
        <w:rPr>
          <w:rFonts w:eastAsia="SimHei" w:hint="eastAsia"/>
          <w:lang w:val="fr-CH"/>
        </w:rPr>
        <w:t>委员会建议缔约国加强贯彻执行《儿童权利公约》委员会，确保将执行《议定书》的协调工作纳入其运作范围，并确保它获得足够的人力和财力资源，以便它在所有各级，包括区域一级和地方一级，有效地执行任务。</w:t>
      </w:r>
    </w:p>
    <w:p w:rsidR="00FB76B6" w:rsidRDefault="00FB76B6">
      <w:pPr>
        <w:pStyle w:val="Heading4"/>
        <w:spacing w:before="300"/>
        <w:rPr>
          <w:rFonts w:eastAsia="SimHei" w:hint="eastAsia"/>
          <w:color w:val="auto"/>
          <w:u w:val="none"/>
          <w:lang w:val="fr-CH"/>
        </w:rPr>
      </w:pPr>
      <w:r>
        <w:rPr>
          <w:rFonts w:eastAsia="SimHei" w:hint="eastAsia"/>
          <w:color w:val="auto"/>
          <w:u w:val="none"/>
          <w:lang w:val="fr-CH"/>
        </w:rPr>
        <w:t>国家行动计划</w:t>
      </w:r>
    </w:p>
    <w:p w:rsidR="00FB76B6" w:rsidRDefault="00FB76B6">
      <w:pPr>
        <w:rPr>
          <w:rFonts w:hint="eastAsia"/>
          <w:lang w:val="fr-CH"/>
        </w:rPr>
      </w:pPr>
      <w:r>
        <w:rPr>
          <w:rFonts w:hint="eastAsia"/>
          <w:lang w:val="fr-CH"/>
        </w:rPr>
        <w:tab/>
        <w:t xml:space="preserve">12.  </w:t>
      </w:r>
      <w:r>
        <w:rPr>
          <w:rFonts w:hint="eastAsia"/>
          <w:lang w:val="fr-CH"/>
        </w:rPr>
        <w:t>委员会注意到缔约国在对问题单的答复中提供的资料，即国家儿童福利战略草案正在编写中，但遗憾的是没有制订打击《议定书》所覆盖罪行的国家行动计划或战略。</w:t>
      </w:r>
    </w:p>
    <w:p w:rsidR="00FB76B6" w:rsidRDefault="00FB76B6">
      <w:pPr>
        <w:rPr>
          <w:rFonts w:eastAsia="SimHei" w:hint="eastAsia"/>
          <w:lang w:val="fr-CH"/>
        </w:rPr>
      </w:pPr>
      <w:r>
        <w:rPr>
          <w:rFonts w:eastAsia="SimHei" w:hint="eastAsia"/>
          <w:lang w:val="fr-CH"/>
        </w:rPr>
        <w:tab/>
      </w:r>
      <w:r>
        <w:rPr>
          <w:rFonts w:eastAsia="SimHei" w:hint="eastAsia"/>
          <w:b/>
          <w:lang w:val="fr-CH"/>
        </w:rPr>
        <w:t>13</w:t>
      </w:r>
      <w:r>
        <w:rPr>
          <w:rFonts w:eastAsia="SimHei" w:hint="eastAsia"/>
          <w:lang w:val="fr-CH"/>
        </w:rPr>
        <w:t xml:space="preserve">.  </w:t>
      </w:r>
      <w:r>
        <w:rPr>
          <w:rFonts w:eastAsia="SimHei" w:hint="eastAsia"/>
          <w:lang w:val="fr-CH"/>
        </w:rPr>
        <w:t>委员会建议缔约国通过一项打击违反《公约》和《议定书》条款行为的国家行动计划，在与有关行为者，包括儿童和民间社会协商下予以执行，并且在行动计划内纳入贯彻执行机制。</w:t>
      </w:r>
    </w:p>
    <w:p w:rsidR="00FB76B6" w:rsidRDefault="00FB76B6">
      <w:pPr>
        <w:pStyle w:val="Heading4"/>
        <w:spacing w:before="300"/>
        <w:rPr>
          <w:rFonts w:eastAsia="SimHei" w:hint="eastAsia"/>
          <w:color w:val="auto"/>
          <w:u w:val="none"/>
          <w:lang w:val="fr-CH"/>
        </w:rPr>
      </w:pPr>
      <w:r>
        <w:rPr>
          <w:rFonts w:eastAsia="SimHei" w:hint="eastAsia"/>
          <w:color w:val="auto"/>
          <w:u w:val="none"/>
          <w:lang w:val="fr-CH"/>
        </w:rPr>
        <w:t>传播和培训</w:t>
      </w:r>
    </w:p>
    <w:p w:rsidR="00FB76B6" w:rsidRDefault="00FB76B6">
      <w:pPr>
        <w:rPr>
          <w:rFonts w:hint="eastAsia"/>
          <w:lang w:val="fr-CH"/>
        </w:rPr>
      </w:pPr>
      <w:r>
        <w:rPr>
          <w:rFonts w:hint="eastAsia"/>
          <w:lang w:val="fr-CH"/>
        </w:rPr>
        <w:tab/>
        <w:t xml:space="preserve">14.  </w:t>
      </w:r>
      <w:r>
        <w:rPr>
          <w:rFonts w:hint="eastAsia"/>
          <w:lang w:val="fr-CH"/>
        </w:rPr>
        <w:t>委员会注意到缔约国进行提高认识和培训活动等积极方面，但关切的是这些活动主要把重点放在《公约》没有充分考虑到《议定书》的规定。委员会关切的是，儿童特别是非阿曼儿童和接触儿童的有关专业人员对《议定书》规定没有充分的认识。</w:t>
      </w:r>
    </w:p>
    <w:p w:rsidR="00FB76B6" w:rsidRDefault="00EF4B02">
      <w:pPr>
        <w:rPr>
          <w:rFonts w:eastAsia="SimHei" w:hint="eastAsia"/>
          <w:lang w:val="fr-CH"/>
        </w:rPr>
      </w:pPr>
      <w:r>
        <w:rPr>
          <w:rFonts w:eastAsia="SimHei"/>
          <w:lang w:val="fr-CH"/>
        </w:rPr>
        <w:br w:type="page"/>
      </w:r>
      <w:r w:rsidR="00FB76B6">
        <w:rPr>
          <w:rFonts w:eastAsia="SimHei" w:hint="eastAsia"/>
          <w:lang w:val="fr-CH"/>
        </w:rPr>
        <w:tab/>
      </w:r>
      <w:r w:rsidR="00FB76B6">
        <w:rPr>
          <w:rFonts w:eastAsia="SimHei" w:hint="eastAsia"/>
          <w:b/>
          <w:lang w:val="fr-CH"/>
        </w:rPr>
        <w:t>15</w:t>
      </w:r>
      <w:r w:rsidR="00FB76B6">
        <w:rPr>
          <w:rFonts w:eastAsia="SimHei" w:hint="eastAsia"/>
          <w:lang w:val="fr-CH"/>
        </w:rPr>
        <w:t xml:space="preserve">.  </w:t>
      </w:r>
      <w:r w:rsidR="00FB76B6">
        <w:rPr>
          <w:rFonts w:eastAsia="SimHei" w:hint="eastAsia"/>
          <w:lang w:val="fr-CH"/>
        </w:rPr>
        <w:t>委员会建议缔约国：</w:t>
      </w:r>
    </w:p>
    <w:p w:rsidR="00FB76B6" w:rsidRDefault="00FB76B6">
      <w:pPr>
        <w:numPr>
          <w:ilvl w:val="0"/>
          <w:numId w:val="30"/>
        </w:numPr>
        <w:tabs>
          <w:tab w:val="clear" w:pos="0"/>
        </w:tabs>
        <w:rPr>
          <w:rFonts w:eastAsia="SimHei" w:hint="eastAsia"/>
          <w:lang w:val="fr-CH"/>
        </w:rPr>
      </w:pPr>
      <w:r>
        <w:rPr>
          <w:rFonts w:eastAsia="SimHei" w:hint="eastAsia"/>
          <w:lang w:val="fr-CH"/>
        </w:rPr>
        <w:t>按照《议定书》第</w:t>
      </w:r>
      <w:r>
        <w:rPr>
          <w:rFonts w:eastAsia="SimHei" w:hint="eastAsia"/>
          <w:b/>
          <w:lang w:val="fr-CH"/>
        </w:rPr>
        <w:t>9</w:t>
      </w:r>
      <w:r>
        <w:rPr>
          <w:rFonts w:eastAsia="SimHei" w:hint="eastAsia"/>
          <w:lang w:val="fr-CH"/>
        </w:rPr>
        <w:t>条第</w:t>
      </w:r>
      <w:r>
        <w:rPr>
          <w:rFonts w:eastAsia="SimHei" w:hint="eastAsia"/>
          <w:b/>
          <w:lang w:val="fr-CH"/>
        </w:rPr>
        <w:t>2</w:t>
      </w:r>
      <w:r>
        <w:rPr>
          <w:rFonts w:eastAsia="SimHei" w:hint="eastAsia"/>
          <w:lang w:val="fr-CH"/>
        </w:rPr>
        <w:t>款，特别是通过学校课程和长期提高认识措施，包括以容易被儿童接受的方式，向一般公众，包括非阿曼儿童、其家庭和社区，广泛传播《议定书》的规定；</w:t>
      </w:r>
    </w:p>
    <w:p w:rsidR="00FB76B6" w:rsidRDefault="00FB76B6">
      <w:pPr>
        <w:numPr>
          <w:ilvl w:val="0"/>
          <w:numId w:val="30"/>
        </w:numPr>
        <w:tabs>
          <w:tab w:val="clear" w:pos="0"/>
        </w:tabs>
        <w:rPr>
          <w:rFonts w:eastAsia="SimHei" w:hint="eastAsia"/>
          <w:lang w:val="fr-CH"/>
        </w:rPr>
      </w:pPr>
      <w:r>
        <w:rPr>
          <w:rFonts w:eastAsia="SimHei" w:hint="eastAsia"/>
          <w:lang w:val="fr-CH"/>
        </w:rPr>
        <w:t>与民间社会组织和媒体开展合作，以便支持有关《议定书》规定的提高认识和培训活动；</w:t>
      </w:r>
    </w:p>
    <w:p w:rsidR="00FB76B6" w:rsidRDefault="00FB76B6">
      <w:pPr>
        <w:numPr>
          <w:ilvl w:val="0"/>
          <w:numId w:val="30"/>
        </w:numPr>
        <w:tabs>
          <w:tab w:val="clear" w:pos="0"/>
        </w:tabs>
        <w:rPr>
          <w:rFonts w:eastAsia="SimHei" w:hint="eastAsia"/>
          <w:lang w:val="fr-CH"/>
        </w:rPr>
      </w:pPr>
      <w:r>
        <w:rPr>
          <w:rFonts w:eastAsia="SimHei" w:hint="eastAsia"/>
          <w:lang w:val="fr-CH"/>
        </w:rPr>
        <w:t>继续并加强有系统的向所有为这类罪行的儿童受害者服务的专业团体，其中包括警察、律师、检察官、法官、社会工作者和移民官员，提供有关《议定书》规定的对性别问题有敏感认识的教育和培训；</w:t>
      </w:r>
    </w:p>
    <w:p w:rsidR="00FB76B6" w:rsidRDefault="00FB76B6">
      <w:pPr>
        <w:numPr>
          <w:ilvl w:val="0"/>
          <w:numId w:val="30"/>
        </w:numPr>
        <w:tabs>
          <w:tab w:val="clear" w:pos="0"/>
        </w:tabs>
        <w:rPr>
          <w:rFonts w:eastAsia="SimHei" w:hint="eastAsia"/>
          <w:lang w:val="fr-CH"/>
        </w:rPr>
      </w:pPr>
      <w:r>
        <w:rPr>
          <w:rFonts w:eastAsia="SimHei" w:hint="eastAsia"/>
          <w:lang w:val="fr-CH"/>
        </w:rPr>
        <w:t>为执行上述建议寻求儿童基金会和劳工组织的技术援助。</w:t>
      </w:r>
    </w:p>
    <w:p w:rsidR="00FB76B6" w:rsidRDefault="00FB76B6">
      <w:pPr>
        <w:pStyle w:val="Heading4"/>
        <w:spacing w:before="300"/>
        <w:rPr>
          <w:rFonts w:eastAsia="SimHei" w:hint="eastAsia"/>
          <w:color w:val="auto"/>
          <w:u w:val="none"/>
          <w:lang w:val="fr-CH"/>
        </w:rPr>
      </w:pPr>
      <w:r>
        <w:rPr>
          <w:rFonts w:eastAsia="SimHei" w:hint="eastAsia"/>
          <w:color w:val="auto"/>
          <w:u w:val="none"/>
          <w:lang w:val="fr-CH"/>
        </w:rPr>
        <w:t>资源分配</w:t>
      </w:r>
    </w:p>
    <w:p w:rsidR="00FB76B6" w:rsidRDefault="00FB76B6">
      <w:pPr>
        <w:rPr>
          <w:rFonts w:hint="eastAsia"/>
          <w:lang w:val="fr-CH"/>
        </w:rPr>
      </w:pPr>
      <w:r>
        <w:rPr>
          <w:rFonts w:hint="eastAsia"/>
          <w:lang w:val="fr-CH"/>
        </w:rPr>
        <w:tab/>
        <w:t xml:space="preserve">16.  </w:t>
      </w:r>
      <w:r>
        <w:rPr>
          <w:rFonts w:hint="eastAsia"/>
          <w:lang w:val="fr-CH"/>
        </w:rPr>
        <w:t>委员会注意到缔约国为执行《议定书》的规定分配了一些资源，但关切的是这些资源仍然不足够。此外，委员会特别注意到缺少用于刑事调查、法律援助和帮助受害者身心康复的专用资源。</w:t>
      </w:r>
    </w:p>
    <w:p w:rsidR="00FB76B6" w:rsidRDefault="00FB76B6">
      <w:pPr>
        <w:rPr>
          <w:rFonts w:eastAsia="SimHei" w:hint="eastAsia"/>
          <w:lang w:val="fr-CH"/>
        </w:rPr>
      </w:pPr>
      <w:r>
        <w:rPr>
          <w:rFonts w:eastAsia="SimHei" w:hint="eastAsia"/>
          <w:lang w:val="fr-CH"/>
        </w:rPr>
        <w:tab/>
      </w:r>
      <w:r>
        <w:rPr>
          <w:rFonts w:eastAsia="SimHei" w:hint="eastAsia"/>
          <w:b/>
          <w:lang w:val="fr-CH"/>
        </w:rPr>
        <w:t>17</w:t>
      </w:r>
      <w:r>
        <w:rPr>
          <w:rFonts w:eastAsia="SimHei" w:hint="eastAsia"/>
          <w:lang w:val="fr-CH"/>
        </w:rPr>
        <w:t xml:space="preserve">.  </w:t>
      </w:r>
      <w:r>
        <w:rPr>
          <w:rFonts w:eastAsia="SimHei" w:hint="eastAsia"/>
          <w:lang w:val="fr-CH"/>
        </w:rPr>
        <w:t>委员会鼓励缔约国增加用于协调、预防、促进、保护、照顾、调查和起诉《议定书》所覆盖行为的预算拨款，包括为有关主管当局和民间社会组织指定适足的人力和财力资源用于执行与《议定书》规定有关的方案，特别是用于刑事调查、法律援助和帮助受害者身心康复。</w:t>
      </w:r>
    </w:p>
    <w:p w:rsidR="00FB76B6" w:rsidRDefault="00FB76B6">
      <w:pPr>
        <w:pStyle w:val="Heading4"/>
        <w:spacing w:before="300"/>
        <w:rPr>
          <w:rFonts w:eastAsia="SimHei" w:hint="eastAsia"/>
          <w:color w:val="auto"/>
          <w:u w:val="none"/>
          <w:lang w:val="fr-CH"/>
        </w:rPr>
      </w:pPr>
      <w:r>
        <w:rPr>
          <w:rFonts w:eastAsia="SimHei" w:hint="eastAsia"/>
          <w:color w:val="auto"/>
          <w:u w:val="none"/>
          <w:lang w:val="fr-CH"/>
        </w:rPr>
        <w:t>独立监测</w:t>
      </w:r>
    </w:p>
    <w:p w:rsidR="00FB76B6" w:rsidRDefault="00FB76B6">
      <w:pPr>
        <w:rPr>
          <w:rFonts w:hint="eastAsia"/>
          <w:lang w:val="fr-CH"/>
        </w:rPr>
      </w:pPr>
      <w:r>
        <w:rPr>
          <w:rFonts w:hint="eastAsia"/>
          <w:lang w:val="fr-CH"/>
        </w:rPr>
        <w:tab/>
        <w:t xml:space="preserve">18.  </w:t>
      </w:r>
      <w:r>
        <w:rPr>
          <w:rFonts w:hint="eastAsia"/>
          <w:lang w:val="fr-CH"/>
        </w:rPr>
        <w:t>委员会注意到第</w:t>
      </w:r>
      <w:r>
        <w:rPr>
          <w:rFonts w:hint="eastAsia"/>
          <w:lang w:val="fr-CH"/>
        </w:rPr>
        <w:t>124/2008</w:t>
      </w:r>
      <w:r>
        <w:rPr>
          <w:rFonts w:hint="eastAsia"/>
          <w:lang w:val="fr-CH"/>
        </w:rPr>
        <w:t>号皇家政令设立了国家人权委员会，但注意到该委员会还没有开始运作。</w:t>
      </w:r>
    </w:p>
    <w:p w:rsidR="00FB76B6" w:rsidRDefault="00FB76B6">
      <w:pPr>
        <w:rPr>
          <w:rFonts w:eastAsia="SimHei" w:hint="eastAsia"/>
          <w:lang w:val="fr-CH"/>
        </w:rPr>
      </w:pPr>
      <w:r>
        <w:rPr>
          <w:rFonts w:eastAsia="SimHei" w:hint="eastAsia"/>
          <w:lang w:val="fr-CH"/>
        </w:rPr>
        <w:tab/>
      </w:r>
      <w:r>
        <w:rPr>
          <w:rFonts w:eastAsia="SimHei" w:hint="eastAsia"/>
          <w:b/>
          <w:lang w:val="fr-CH"/>
        </w:rPr>
        <w:t>19</w:t>
      </w:r>
      <w:r>
        <w:rPr>
          <w:rFonts w:eastAsia="SimHei" w:hint="eastAsia"/>
          <w:lang w:val="fr-CH"/>
        </w:rPr>
        <w:t xml:space="preserve">.  </w:t>
      </w:r>
      <w:r>
        <w:rPr>
          <w:rFonts w:eastAsia="SimHei" w:hint="eastAsia"/>
          <w:lang w:val="fr-CH"/>
        </w:rPr>
        <w:t>委员会建议缔约国确保国家人权委员会是独立的并且遵守《巴黎原则》，并确保它设立一个配备充足人力和财力资源的指定儿童单位来接受、监测和调查儿童或代表儿童提出的其权利被侵犯的申诉，以及建议补救办法。在这方面，委员会提请缔约国注意委员会关于独立的国家人权机构在增进和保护儿童权利方面的作用的第</w:t>
      </w:r>
      <w:r>
        <w:rPr>
          <w:rFonts w:eastAsia="SimHei" w:hint="eastAsia"/>
          <w:b/>
          <w:lang w:val="fr-CH"/>
        </w:rPr>
        <w:t>2</w:t>
      </w:r>
      <w:r>
        <w:rPr>
          <w:rFonts w:eastAsia="SimHei" w:hint="eastAsia"/>
          <w:lang w:val="fr-CH"/>
        </w:rPr>
        <w:t>号一般性意见。</w:t>
      </w:r>
    </w:p>
    <w:p w:rsidR="00FB76B6" w:rsidRDefault="00FB76B6">
      <w:pPr>
        <w:pStyle w:val="Heading2"/>
        <w:spacing w:before="300"/>
        <w:rPr>
          <w:rFonts w:eastAsia="SimHei" w:hint="eastAsia"/>
          <w:color w:val="auto"/>
          <w:lang w:val="fr-CH"/>
        </w:rPr>
      </w:pPr>
      <w:r>
        <w:rPr>
          <w:rFonts w:eastAsia="SimHei" w:hint="eastAsia"/>
          <w:color w:val="auto"/>
          <w:lang w:val="fr-CH"/>
        </w:rPr>
        <w:t>四、防止买卖儿童、儿童卖淫和儿童色情制品</w:t>
      </w:r>
      <w:r>
        <w:rPr>
          <w:rFonts w:eastAsia="SimHei"/>
          <w:color w:val="auto"/>
          <w:lang w:val="fr-CH"/>
        </w:rPr>
        <w:br/>
      </w:r>
      <w:r>
        <w:rPr>
          <w:rFonts w:eastAsia="SimHei" w:hint="eastAsia"/>
          <w:color w:val="auto"/>
          <w:sz w:val="24"/>
          <w:szCs w:val="24"/>
          <w:lang w:val="fr-CH"/>
        </w:rPr>
        <w:t>(</w:t>
      </w:r>
      <w:r>
        <w:rPr>
          <w:rFonts w:eastAsia="SimHei" w:hint="eastAsia"/>
          <w:color w:val="auto"/>
          <w:sz w:val="24"/>
          <w:szCs w:val="24"/>
          <w:lang w:val="fr-CH"/>
        </w:rPr>
        <w:t>第</w:t>
      </w:r>
      <w:r>
        <w:rPr>
          <w:rFonts w:eastAsia="SimHei" w:hint="eastAsia"/>
          <w:b/>
          <w:color w:val="auto"/>
          <w:sz w:val="24"/>
          <w:szCs w:val="24"/>
          <w:lang w:val="fr-CH"/>
        </w:rPr>
        <w:t>9</w:t>
      </w:r>
      <w:r>
        <w:rPr>
          <w:rFonts w:eastAsia="SimHei" w:hint="eastAsia"/>
          <w:color w:val="auto"/>
          <w:sz w:val="24"/>
          <w:szCs w:val="24"/>
          <w:lang w:val="fr-CH"/>
        </w:rPr>
        <w:t>条第</w:t>
      </w:r>
      <w:r>
        <w:rPr>
          <w:rFonts w:eastAsia="SimHei" w:hint="eastAsia"/>
          <w:b/>
          <w:color w:val="auto"/>
          <w:sz w:val="24"/>
          <w:szCs w:val="24"/>
          <w:lang w:val="fr-CH"/>
        </w:rPr>
        <w:t>1</w:t>
      </w:r>
      <w:r>
        <w:rPr>
          <w:rFonts w:eastAsia="SimHei" w:hint="eastAsia"/>
          <w:color w:val="auto"/>
          <w:sz w:val="24"/>
          <w:szCs w:val="24"/>
          <w:lang w:val="fr-CH"/>
        </w:rPr>
        <w:t>和</w:t>
      </w:r>
      <w:r>
        <w:rPr>
          <w:rFonts w:eastAsia="SimHei" w:hint="eastAsia"/>
          <w:b/>
          <w:color w:val="auto"/>
          <w:sz w:val="24"/>
          <w:szCs w:val="24"/>
          <w:lang w:val="fr-CH"/>
        </w:rPr>
        <w:t>2</w:t>
      </w:r>
      <w:r>
        <w:rPr>
          <w:rFonts w:eastAsia="SimHei" w:hint="eastAsia"/>
          <w:color w:val="auto"/>
          <w:sz w:val="24"/>
          <w:szCs w:val="24"/>
          <w:lang w:val="fr-CH"/>
        </w:rPr>
        <w:t>款</w:t>
      </w:r>
      <w:r>
        <w:rPr>
          <w:rFonts w:eastAsia="SimHei" w:hint="eastAsia"/>
          <w:color w:val="auto"/>
          <w:sz w:val="24"/>
          <w:szCs w:val="24"/>
          <w:lang w:val="fr-CH"/>
        </w:rPr>
        <w:t>)</w:t>
      </w:r>
    </w:p>
    <w:p w:rsidR="00FB76B6" w:rsidRDefault="00FB76B6">
      <w:pPr>
        <w:pStyle w:val="Heading4"/>
        <w:rPr>
          <w:rFonts w:eastAsia="SimHei" w:hint="eastAsia"/>
          <w:color w:val="auto"/>
          <w:u w:val="none"/>
          <w:lang w:val="fr-CH"/>
        </w:rPr>
      </w:pPr>
      <w:r>
        <w:rPr>
          <w:rFonts w:eastAsia="SimHei" w:hint="eastAsia"/>
          <w:color w:val="auto"/>
          <w:u w:val="none"/>
          <w:lang w:val="fr-CH"/>
        </w:rPr>
        <w:t>为防止《任择议定书》提到的罪行采取的措施</w:t>
      </w:r>
    </w:p>
    <w:p w:rsidR="00FB76B6" w:rsidRDefault="00FB76B6">
      <w:pPr>
        <w:rPr>
          <w:rFonts w:hint="eastAsia"/>
          <w:lang w:val="fr-CH"/>
        </w:rPr>
      </w:pPr>
      <w:r>
        <w:rPr>
          <w:rFonts w:hint="eastAsia"/>
          <w:lang w:val="fr-CH"/>
        </w:rPr>
        <w:tab/>
        <w:t xml:space="preserve">20.  </w:t>
      </w:r>
      <w:r>
        <w:rPr>
          <w:rFonts w:hint="eastAsia"/>
          <w:lang w:val="fr-CH"/>
        </w:rPr>
        <w:t>委员会注意到缔约国采取了积极的预防行动，例如国家对旅游业的监督。不过，委员会关切的是预防措施不够充分，特别是因为阿曼的移民人口很多，而且有关买卖儿童、儿童卖淫和儿童色情制品的根源、性质和程度的文件记录和研究也不够充分。</w:t>
      </w:r>
    </w:p>
    <w:p w:rsidR="00FB76B6" w:rsidRDefault="00FB76B6">
      <w:pPr>
        <w:rPr>
          <w:rFonts w:eastAsia="SimHei" w:hint="eastAsia"/>
          <w:lang w:val="fr-CH"/>
        </w:rPr>
      </w:pPr>
      <w:r>
        <w:rPr>
          <w:rFonts w:eastAsia="SimHei" w:hint="eastAsia"/>
          <w:lang w:val="fr-CH"/>
        </w:rPr>
        <w:tab/>
      </w:r>
      <w:r>
        <w:rPr>
          <w:rFonts w:eastAsia="SimHei" w:hint="eastAsia"/>
          <w:b/>
          <w:lang w:val="fr-CH"/>
        </w:rPr>
        <w:t>21</w:t>
      </w:r>
      <w:r>
        <w:rPr>
          <w:rFonts w:eastAsia="SimHei" w:hint="eastAsia"/>
          <w:lang w:val="fr-CH"/>
        </w:rPr>
        <w:t xml:space="preserve">.  </w:t>
      </w:r>
      <w:r>
        <w:rPr>
          <w:rFonts w:eastAsia="SimHei" w:hint="eastAsia"/>
          <w:lang w:val="fr-CH"/>
        </w:rPr>
        <w:t>委员会鼓励缔约国进一步进行有关买卖儿童、儿童卖淫和儿童色情制品的性质和程度的文件记录和对性别问题有敏感认识的研究，以便查明问题的根源和严重程度以及应采取的预防措施。</w:t>
      </w:r>
    </w:p>
    <w:p w:rsidR="00FB76B6" w:rsidRDefault="00FB76B6">
      <w:pPr>
        <w:pStyle w:val="Heading2"/>
        <w:spacing w:before="300"/>
        <w:rPr>
          <w:rFonts w:eastAsia="SimHei" w:hint="eastAsia"/>
          <w:color w:val="auto"/>
          <w:lang w:val="fr-CH"/>
        </w:rPr>
      </w:pPr>
      <w:r>
        <w:rPr>
          <w:rFonts w:eastAsia="SimHei" w:hint="eastAsia"/>
          <w:color w:val="auto"/>
          <w:lang w:val="fr-CH"/>
        </w:rPr>
        <w:t>五、禁止买卖儿童、儿童色情和儿童卖淫及相关事项</w:t>
      </w:r>
      <w:r>
        <w:rPr>
          <w:rFonts w:eastAsia="SimHei"/>
          <w:color w:val="auto"/>
          <w:lang w:val="fr-CH"/>
        </w:rPr>
        <w:br/>
      </w:r>
      <w:r>
        <w:rPr>
          <w:rFonts w:eastAsia="SimHei" w:hint="eastAsia"/>
          <w:color w:val="auto"/>
          <w:sz w:val="24"/>
          <w:szCs w:val="24"/>
          <w:lang w:val="fr-CH"/>
        </w:rPr>
        <w:t>(</w:t>
      </w:r>
      <w:r>
        <w:rPr>
          <w:rFonts w:eastAsia="SimHei" w:hint="eastAsia"/>
          <w:color w:val="auto"/>
          <w:sz w:val="24"/>
          <w:szCs w:val="24"/>
          <w:lang w:val="fr-CH"/>
        </w:rPr>
        <w:t>第</w:t>
      </w:r>
      <w:r>
        <w:rPr>
          <w:rFonts w:eastAsia="SimHei" w:hint="eastAsia"/>
          <w:b/>
          <w:color w:val="auto"/>
          <w:sz w:val="24"/>
          <w:szCs w:val="24"/>
          <w:lang w:val="fr-CH"/>
        </w:rPr>
        <w:t>3</w:t>
      </w:r>
      <w:r>
        <w:rPr>
          <w:rFonts w:eastAsia="SimHei" w:hint="eastAsia"/>
          <w:color w:val="auto"/>
          <w:sz w:val="24"/>
          <w:szCs w:val="24"/>
          <w:lang w:val="fr-CH"/>
        </w:rPr>
        <w:t>条、第</w:t>
      </w:r>
      <w:r>
        <w:rPr>
          <w:rFonts w:eastAsia="SimHei" w:hint="eastAsia"/>
          <w:b/>
          <w:color w:val="auto"/>
          <w:sz w:val="24"/>
          <w:szCs w:val="24"/>
          <w:lang w:val="fr-CH"/>
        </w:rPr>
        <w:t>4</w:t>
      </w:r>
      <w:r>
        <w:rPr>
          <w:rFonts w:eastAsia="SimHei" w:hint="eastAsia"/>
          <w:color w:val="auto"/>
          <w:sz w:val="24"/>
          <w:szCs w:val="24"/>
          <w:lang w:val="fr-CH"/>
        </w:rPr>
        <w:t>条第</w:t>
      </w:r>
      <w:r>
        <w:rPr>
          <w:rFonts w:eastAsia="SimHei" w:hint="eastAsia"/>
          <w:b/>
          <w:color w:val="auto"/>
          <w:sz w:val="24"/>
          <w:szCs w:val="24"/>
          <w:lang w:val="fr-CH"/>
        </w:rPr>
        <w:t>2</w:t>
      </w:r>
      <w:r>
        <w:rPr>
          <w:rFonts w:eastAsia="SimHei" w:hint="eastAsia"/>
          <w:color w:val="auto"/>
          <w:sz w:val="24"/>
          <w:szCs w:val="24"/>
          <w:lang w:val="fr-CH"/>
        </w:rPr>
        <w:t>和</w:t>
      </w:r>
      <w:r>
        <w:rPr>
          <w:rFonts w:eastAsia="SimHei" w:hint="eastAsia"/>
          <w:b/>
          <w:color w:val="auto"/>
          <w:sz w:val="24"/>
          <w:szCs w:val="24"/>
          <w:lang w:val="fr-CH"/>
        </w:rPr>
        <w:t>3</w:t>
      </w:r>
      <w:r>
        <w:rPr>
          <w:rFonts w:eastAsia="SimHei" w:hint="eastAsia"/>
          <w:color w:val="auto"/>
          <w:sz w:val="24"/>
          <w:szCs w:val="24"/>
          <w:lang w:val="fr-CH"/>
        </w:rPr>
        <w:t>款、第</w:t>
      </w:r>
      <w:r>
        <w:rPr>
          <w:rFonts w:eastAsia="SimHei" w:hint="eastAsia"/>
          <w:b/>
          <w:color w:val="auto"/>
          <w:sz w:val="24"/>
          <w:szCs w:val="24"/>
          <w:lang w:val="fr-CH"/>
        </w:rPr>
        <w:t>5</w:t>
      </w:r>
      <w:r>
        <w:rPr>
          <w:rFonts w:eastAsia="SimHei" w:hint="eastAsia"/>
          <w:color w:val="auto"/>
          <w:sz w:val="24"/>
          <w:szCs w:val="24"/>
          <w:lang w:val="fr-CH"/>
        </w:rPr>
        <w:t>、</w:t>
      </w:r>
      <w:r>
        <w:rPr>
          <w:rFonts w:eastAsia="SimHei" w:hint="eastAsia"/>
          <w:b/>
          <w:color w:val="auto"/>
          <w:sz w:val="24"/>
          <w:szCs w:val="24"/>
          <w:lang w:val="fr-CH"/>
        </w:rPr>
        <w:t>6</w:t>
      </w:r>
      <w:r>
        <w:rPr>
          <w:rFonts w:eastAsia="SimHei" w:hint="eastAsia"/>
          <w:color w:val="auto"/>
          <w:sz w:val="24"/>
          <w:szCs w:val="24"/>
          <w:lang w:val="fr-CH"/>
        </w:rPr>
        <w:t>和</w:t>
      </w:r>
      <w:r>
        <w:rPr>
          <w:rFonts w:eastAsia="SimHei" w:hint="eastAsia"/>
          <w:b/>
          <w:color w:val="auto"/>
          <w:sz w:val="24"/>
          <w:szCs w:val="24"/>
          <w:lang w:val="fr-CH"/>
        </w:rPr>
        <w:t>7</w:t>
      </w:r>
      <w:r>
        <w:rPr>
          <w:rFonts w:eastAsia="SimHei" w:hint="eastAsia"/>
          <w:color w:val="auto"/>
          <w:sz w:val="24"/>
          <w:szCs w:val="24"/>
          <w:lang w:val="fr-CH"/>
        </w:rPr>
        <w:t>条</w:t>
      </w:r>
      <w:r>
        <w:rPr>
          <w:rFonts w:eastAsia="SimHei" w:hint="eastAsia"/>
          <w:color w:val="auto"/>
          <w:sz w:val="24"/>
          <w:szCs w:val="24"/>
          <w:lang w:val="fr-CH"/>
        </w:rPr>
        <w:t>)</w:t>
      </w:r>
    </w:p>
    <w:p w:rsidR="00FB76B6" w:rsidRDefault="00FB76B6">
      <w:pPr>
        <w:pStyle w:val="Heading4"/>
        <w:rPr>
          <w:rFonts w:eastAsia="SimHei" w:hint="eastAsia"/>
          <w:color w:val="auto"/>
          <w:u w:val="none"/>
          <w:lang w:val="fr-CH"/>
        </w:rPr>
      </w:pPr>
      <w:r>
        <w:rPr>
          <w:rFonts w:eastAsia="SimHei" w:hint="eastAsia"/>
          <w:color w:val="auto"/>
          <w:u w:val="none"/>
          <w:lang w:val="fr-CH"/>
        </w:rPr>
        <w:t>现行刑事法律和条例</w:t>
      </w:r>
    </w:p>
    <w:p w:rsidR="00FB76B6" w:rsidRDefault="00FB76B6">
      <w:pPr>
        <w:rPr>
          <w:rFonts w:hint="eastAsia"/>
          <w:lang w:val="fr-CH"/>
        </w:rPr>
      </w:pPr>
      <w:r>
        <w:rPr>
          <w:rFonts w:hint="eastAsia"/>
          <w:lang w:val="fr-CH"/>
        </w:rPr>
        <w:tab/>
        <w:t xml:space="preserve">22.  </w:t>
      </w:r>
      <w:r>
        <w:rPr>
          <w:rFonts w:hint="eastAsia"/>
          <w:lang w:val="fr-CH"/>
        </w:rPr>
        <w:t>委员会注意到通过了第</w:t>
      </w:r>
      <w:r>
        <w:rPr>
          <w:rFonts w:hint="eastAsia"/>
          <w:lang w:val="fr-CH"/>
        </w:rPr>
        <w:t>126/2008</w:t>
      </w:r>
      <w:r>
        <w:rPr>
          <w:rFonts w:hint="eastAsia"/>
          <w:lang w:val="fr-CH"/>
        </w:rPr>
        <w:t>号皇家政令发布的《人口贩运法》及其纳入法人，但委员会仍然关切的是，并不是所有《议定书》规定所覆盖的罪行都完全纳入《刑法》。委员会遗憾的是没有提供资料说明有关买卖儿童和儿童色情制品的刑事规定。此外，委员会注意到没有提供资料说明立法是否实际上得到执行。</w:t>
      </w:r>
    </w:p>
    <w:p w:rsidR="00FB76B6" w:rsidRDefault="00FB76B6">
      <w:pPr>
        <w:rPr>
          <w:rFonts w:eastAsia="SimHei" w:hint="eastAsia"/>
          <w:lang w:val="fr-CH"/>
        </w:rPr>
      </w:pPr>
      <w:r>
        <w:rPr>
          <w:rFonts w:eastAsia="SimHei" w:hint="eastAsia"/>
          <w:lang w:val="fr-CH"/>
        </w:rPr>
        <w:tab/>
      </w:r>
      <w:r>
        <w:rPr>
          <w:rFonts w:eastAsia="SimHei" w:hint="eastAsia"/>
          <w:b/>
          <w:lang w:val="fr-CH"/>
        </w:rPr>
        <w:t>23</w:t>
      </w:r>
      <w:r>
        <w:rPr>
          <w:rFonts w:eastAsia="SimHei" w:hint="eastAsia"/>
          <w:lang w:val="fr-CH"/>
        </w:rPr>
        <w:t xml:space="preserve">.  </w:t>
      </w:r>
      <w:r>
        <w:rPr>
          <w:rFonts w:eastAsia="SimHei" w:hint="eastAsia"/>
          <w:lang w:val="fr-CH"/>
        </w:rPr>
        <w:t>委员会建议缔约国修改其《刑法》，使其完全符合《议定书》第</w:t>
      </w:r>
      <w:r>
        <w:rPr>
          <w:rFonts w:eastAsia="SimHei" w:hint="eastAsia"/>
          <w:b/>
          <w:lang w:val="fr-CH"/>
        </w:rPr>
        <w:t>2</w:t>
      </w:r>
      <w:r>
        <w:rPr>
          <w:rFonts w:eastAsia="SimHei" w:hint="eastAsia"/>
          <w:lang w:val="fr-CH"/>
        </w:rPr>
        <w:t>条和第</w:t>
      </w:r>
      <w:r>
        <w:rPr>
          <w:rFonts w:eastAsia="SimHei" w:hint="eastAsia"/>
          <w:b/>
          <w:lang w:val="fr-CH"/>
        </w:rPr>
        <w:t>3</w:t>
      </w:r>
      <w:r>
        <w:rPr>
          <w:rFonts w:eastAsia="SimHei" w:hint="eastAsia"/>
          <w:lang w:val="fr-CH"/>
        </w:rPr>
        <w:t>条，并确保法律实际上得到执行。</w:t>
      </w:r>
    </w:p>
    <w:p w:rsidR="00FB76B6" w:rsidRDefault="00FB76B6">
      <w:pPr>
        <w:rPr>
          <w:rFonts w:hint="eastAsia"/>
          <w:lang w:val="fr-CH"/>
        </w:rPr>
      </w:pPr>
      <w:r>
        <w:rPr>
          <w:rFonts w:hint="eastAsia"/>
          <w:lang w:val="fr-CH"/>
        </w:rPr>
        <w:tab/>
        <w:t xml:space="preserve">24.  </w:t>
      </w:r>
      <w:r>
        <w:rPr>
          <w:rFonts w:hint="eastAsia"/>
          <w:lang w:val="fr-CH"/>
        </w:rPr>
        <w:t>委员会注意到《儿童法》尚待通过。</w:t>
      </w:r>
    </w:p>
    <w:p w:rsidR="00FB76B6" w:rsidRDefault="00FB76B6">
      <w:pPr>
        <w:rPr>
          <w:rFonts w:eastAsia="SimHei" w:hint="eastAsia"/>
          <w:lang w:val="fr-CH"/>
        </w:rPr>
      </w:pPr>
      <w:r>
        <w:rPr>
          <w:rFonts w:eastAsia="SimHei" w:hint="eastAsia"/>
          <w:lang w:val="fr-CH"/>
        </w:rPr>
        <w:tab/>
      </w:r>
      <w:r>
        <w:rPr>
          <w:rFonts w:eastAsia="SimHei" w:hint="eastAsia"/>
          <w:b/>
          <w:lang w:val="fr-CH"/>
        </w:rPr>
        <w:t>25</w:t>
      </w:r>
      <w:r>
        <w:rPr>
          <w:rFonts w:eastAsia="SimHei" w:hint="eastAsia"/>
          <w:lang w:val="fr-CH"/>
        </w:rPr>
        <w:t xml:space="preserve">.  </w:t>
      </w:r>
      <w:r>
        <w:rPr>
          <w:rFonts w:eastAsia="SimHei" w:hint="eastAsia"/>
          <w:lang w:val="fr-CH"/>
        </w:rPr>
        <w:t>委员会建议缔约国迅速通过《儿童法》并确保该法符合《公约》及其《议定书》，以便进一步加强对儿童权利的保护。</w:t>
      </w:r>
    </w:p>
    <w:p w:rsidR="00FB76B6" w:rsidRDefault="00FB76B6">
      <w:pPr>
        <w:pStyle w:val="Heading4"/>
        <w:spacing w:before="240"/>
        <w:rPr>
          <w:rFonts w:eastAsia="SimHei" w:hint="eastAsia"/>
          <w:color w:val="auto"/>
          <w:u w:val="none"/>
          <w:lang w:val="fr-CH"/>
        </w:rPr>
      </w:pPr>
      <w:r>
        <w:rPr>
          <w:rFonts w:eastAsia="SimHei" w:hint="eastAsia"/>
          <w:color w:val="auto"/>
          <w:u w:val="none"/>
          <w:lang w:val="fr-CH"/>
        </w:rPr>
        <w:t>管辖权</w:t>
      </w:r>
    </w:p>
    <w:p w:rsidR="00FB76B6" w:rsidRDefault="00FB76B6">
      <w:pPr>
        <w:rPr>
          <w:rFonts w:hint="eastAsia"/>
          <w:lang w:val="fr-CH"/>
        </w:rPr>
      </w:pPr>
      <w:r>
        <w:rPr>
          <w:rFonts w:hint="eastAsia"/>
          <w:lang w:val="fr-CH"/>
        </w:rPr>
        <w:tab/>
        <w:t xml:space="preserve">26.  </w:t>
      </w:r>
      <w:r>
        <w:rPr>
          <w:rFonts w:hint="eastAsia"/>
          <w:lang w:val="fr-CH"/>
        </w:rPr>
        <w:t>委员会注意到缔约国可确立它对罪行的管辖权，不论受害者的国籍为何。</w:t>
      </w:r>
    </w:p>
    <w:p w:rsidR="00FB76B6" w:rsidRDefault="00FB76B6">
      <w:pPr>
        <w:rPr>
          <w:rFonts w:eastAsia="SimHei" w:hint="eastAsia"/>
          <w:lang w:val="fr-CH"/>
        </w:rPr>
      </w:pPr>
      <w:r>
        <w:rPr>
          <w:rFonts w:eastAsia="SimHei" w:hint="eastAsia"/>
          <w:lang w:val="fr-CH"/>
        </w:rPr>
        <w:tab/>
      </w:r>
      <w:r>
        <w:rPr>
          <w:rFonts w:eastAsia="SimHei" w:hint="eastAsia"/>
          <w:b/>
          <w:lang w:val="fr-CH"/>
        </w:rPr>
        <w:t>27</w:t>
      </w:r>
      <w:r>
        <w:rPr>
          <w:rFonts w:eastAsia="SimHei" w:hint="eastAsia"/>
          <w:lang w:val="fr-CH"/>
        </w:rPr>
        <w:t xml:space="preserve">.  </w:t>
      </w:r>
      <w:r>
        <w:rPr>
          <w:rFonts w:eastAsia="SimHei" w:hint="eastAsia"/>
          <w:lang w:val="fr-CH"/>
        </w:rPr>
        <w:t>委员会建议缔约国确保采取一切必要的法律和实际措施，以便按照《议定书》第</w:t>
      </w:r>
      <w:r>
        <w:rPr>
          <w:rFonts w:eastAsia="SimHei" w:hint="eastAsia"/>
          <w:b/>
          <w:lang w:val="fr-CH"/>
        </w:rPr>
        <w:t>4</w:t>
      </w:r>
      <w:r>
        <w:rPr>
          <w:rFonts w:eastAsia="SimHei" w:hint="eastAsia"/>
          <w:lang w:val="fr-CH"/>
        </w:rPr>
        <w:t>条有效地确立对罪行的管辖权。</w:t>
      </w:r>
    </w:p>
    <w:p w:rsidR="00FB76B6" w:rsidRDefault="00FB76B6">
      <w:pPr>
        <w:pStyle w:val="Heading4"/>
        <w:spacing w:before="240" w:after="120"/>
        <w:rPr>
          <w:rFonts w:eastAsia="SimHei"/>
          <w:color w:val="auto"/>
          <w:u w:val="none"/>
        </w:rPr>
      </w:pPr>
      <w:r>
        <w:rPr>
          <w:rFonts w:eastAsia="SimHei" w:hint="eastAsia"/>
          <w:color w:val="auto"/>
          <w:u w:val="none"/>
          <w:lang w:val="fr-CH"/>
        </w:rPr>
        <w:t>引</w:t>
      </w:r>
      <w:r>
        <w:rPr>
          <w:rFonts w:eastAsia="SimHei" w:hint="eastAsia"/>
          <w:color w:val="auto"/>
          <w:u w:val="none"/>
          <w:lang w:val="fr-CH"/>
        </w:rPr>
        <w:t xml:space="preserve">  </w:t>
      </w:r>
      <w:r>
        <w:rPr>
          <w:rFonts w:eastAsia="SimHei" w:hint="eastAsia"/>
          <w:color w:val="auto"/>
          <w:u w:val="none"/>
          <w:lang w:val="fr-CH"/>
        </w:rPr>
        <w:t>渡</w:t>
      </w:r>
    </w:p>
    <w:p w:rsidR="00FB76B6" w:rsidRDefault="00FB76B6">
      <w:pPr>
        <w:rPr>
          <w:rFonts w:hint="eastAsia"/>
          <w:lang w:val="fr-CH"/>
        </w:rPr>
      </w:pPr>
      <w:r>
        <w:rPr>
          <w:rFonts w:hint="eastAsia"/>
          <w:lang w:val="fr-CH"/>
        </w:rPr>
        <w:tab/>
        <w:t xml:space="preserve">28.  </w:t>
      </w:r>
      <w:r>
        <w:rPr>
          <w:rFonts w:hint="eastAsia"/>
          <w:lang w:val="fr-CH"/>
        </w:rPr>
        <w:t>委员会注意到引渡《议定书》所覆盖罪行的犯罪者的双边协定，但关切的是缔约国并没有以《议定书》作为引渡的法律基础。</w:t>
      </w:r>
    </w:p>
    <w:p w:rsidR="00FB76B6" w:rsidRDefault="00FB76B6">
      <w:pPr>
        <w:rPr>
          <w:rFonts w:eastAsia="SimHei" w:hint="eastAsia"/>
          <w:lang w:val="fr-CH"/>
        </w:rPr>
      </w:pPr>
      <w:r>
        <w:rPr>
          <w:rFonts w:eastAsia="SimHei" w:hint="eastAsia"/>
          <w:lang w:val="fr-CH"/>
        </w:rPr>
        <w:tab/>
      </w:r>
      <w:r>
        <w:rPr>
          <w:rFonts w:eastAsia="SimHei" w:hint="eastAsia"/>
          <w:b/>
          <w:lang w:val="fr-CH"/>
        </w:rPr>
        <w:t>29</w:t>
      </w:r>
      <w:r>
        <w:rPr>
          <w:rFonts w:eastAsia="SimHei" w:hint="eastAsia"/>
          <w:lang w:val="fr-CH"/>
        </w:rPr>
        <w:t xml:space="preserve">.  </w:t>
      </w:r>
      <w:r>
        <w:rPr>
          <w:rFonts w:eastAsia="SimHei" w:hint="eastAsia"/>
          <w:lang w:val="fr-CH"/>
        </w:rPr>
        <w:t>委员会建议缔约国按照《议定书》第</w:t>
      </w:r>
      <w:r>
        <w:rPr>
          <w:rFonts w:eastAsia="SimHei" w:hint="eastAsia"/>
          <w:b/>
          <w:lang w:val="fr-CH"/>
        </w:rPr>
        <w:t>5</w:t>
      </w:r>
      <w:r>
        <w:rPr>
          <w:rFonts w:eastAsia="SimHei" w:hint="eastAsia"/>
          <w:lang w:val="fr-CH"/>
        </w:rPr>
        <w:t>条用《议定书》作为引渡的法律基础。</w:t>
      </w:r>
    </w:p>
    <w:p w:rsidR="00FB76B6" w:rsidRDefault="00FB76B6">
      <w:pPr>
        <w:pStyle w:val="Heading2"/>
        <w:spacing w:before="300"/>
        <w:rPr>
          <w:rFonts w:eastAsia="SimHei" w:hint="eastAsia"/>
          <w:color w:val="auto"/>
          <w:lang w:val="fr-CH"/>
        </w:rPr>
      </w:pPr>
      <w:r>
        <w:rPr>
          <w:rFonts w:eastAsia="SimHei" w:hint="eastAsia"/>
          <w:color w:val="auto"/>
          <w:lang w:val="fr-CH"/>
        </w:rPr>
        <w:t>六、保护受害儿童的权利</w:t>
      </w:r>
      <w:r>
        <w:rPr>
          <w:rFonts w:eastAsia="SimHei"/>
          <w:color w:val="auto"/>
          <w:lang w:val="fr-CH"/>
        </w:rPr>
        <w:br/>
      </w:r>
      <w:r w:rsidR="00901454">
        <w:rPr>
          <w:rFonts w:eastAsia="SimHei" w:hint="eastAsia"/>
          <w:color w:val="auto"/>
          <w:lang w:val="fr-CH"/>
        </w:rPr>
        <w:t xml:space="preserve">   </w:t>
      </w:r>
      <w:r>
        <w:rPr>
          <w:rFonts w:eastAsia="SimHei" w:hint="eastAsia"/>
          <w:color w:val="auto"/>
          <w:sz w:val="24"/>
          <w:szCs w:val="24"/>
          <w:lang w:val="fr-CH"/>
        </w:rPr>
        <w:t>(</w:t>
      </w:r>
      <w:r>
        <w:rPr>
          <w:rFonts w:eastAsia="SimHei" w:hint="eastAsia"/>
          <w:color w:val="auto"/>
          <w:sz w:val="24"/>
          <w:szCs w:val="24"/>
          <w:lang w:val="fr-CH"/>
        </w:rPr>
        <w:t>第</w:t>
      </w:r>
      <w:r>
        <w:rPr>
          <w:rFonts w:eastAsia="SimHei" w:hint="eastAsia"/>
          <w:b/>
          <w:color w:val="auto"/>
          <w:sz w:val="24"/>
          <w:szCs w:val="24"/>
          <w:lang w:val="fr-CH"/>
        </w:rPr>
        <w:t>8</w:t>
      </w:r>
      <w:r>
        <w:rPr>
          <w:rFonts w:eastAsia="SimHei" w:hint="eastAsia"/>
          <w:color w:val="auto"/>
          <w:sz w:val="24"/>
          <w:szCs w:val="24"/>
          <w:lang w:val="fr-CH"/>
        </w:rPr>
        <w:t>条及第</w:t>
      </w:r>
      <w:r>
        <w:rPr>
          <w:rFonts w:eastAsia="SimHei" w:hint="eastAsia"/>
          <w:b/>
          <w:color w:val="auto"/>
          <w:sz w:val="24"/>
          <w:szCs w:val="24"/>
          <w:lang w:val="fr-CH"/>
        </w:rPr>
        <w:t>9</w:t>
      </w:r>
      <w:r>
        <w:rPr>
          <w:rFonts w:eastAsia="SimHei" w:hint="eastAsia"/>
          <w:color w:val="auto"/>
          <w:sz w:val="24"/>
          <w:szCs w:val="24"/>
          <w:lang w:val="fr-CH"/>
        </w:rPr>
        <w:t>条第</w:t>
      </w:r>
      <w:r>
        <w:rPr>
          <w:rFonts w:eastAsia="SimHei" w:hint="eastAsia"/>
          <w:b/>
          <w:color w:val="auto"/>
          <w:sz w:val="24"/>
          <w:szCs w:val="24"/>
          <w:lang w:val="fr-CH"/>
        </w:rPr>
        <w:t>3</w:t>
      </w:r>
      <w:r>
        <w:rPr>
          <w:rFonts w:eastAsia="SimHei" w:hint="eastAsia"/>
          <w:color w:val="auto"/>
          <w:sz w:val="24"/>
          <w:szCs w:val="24"/>
          <w:lang w:val="fr-CH"/>
        </w:rPr>
        <w:t>和</w:t>
      </w:r>
      <w:r>
        <w:rPr>
          <w:rFonts w:eastAsia="SimHei" w:hint="eastAsia"/>
          <w:b/>
          <w:color w:val="auto"/>
          <w:sz w:val="24"/>
          <w:szCs w:val="24"/>
          <w:lang w:val="fr-CH"/>
        </w:rPr>
        <w:t>4</w:t>
      </w:r>
      <w:r>
        <w:rPr>
          <w:rFonts w:eastAsia="SimHei" w:hint="eastAsia"/>
          <w:color w:val="auto"/>
          <w:sz w:val="24"/>
          <w:szCs w:val="24"/>
          <w:lang w:val="fr-CH"/>
        </w:rPr>
        <w:t>款</w:t>
      </w:r>
      <w:r>
        <w:rPr>
          <w:rFonts w:eastAsia="SimHei" w:hint="eastAsia"/>
          <w:color w:val="auto"/>
          <w:sz w:val="24"/>
          <w:szCs w:val="24"/>
          <w:lang w:val="fr-CH"/>
        </w:rPr>
        <w:t>)</w:t>
      </w:r>
    </w:p>
    <w:p w:rsidR="00FB76B6" w:rsidRDefault="00FB76B6">
      <w:pPr>
        <w:pStyle w:val="Heading4"/>
        <w:rPr>
          <w:rFonts w:eastAsia="SimHei" w:hint="eastAsia"/>
          <w:color w:val="auto"/>
          <w:u w:val="none"/>
          <w:lang w:val="fr-CH"/>
        </w:rPr>
      </w:pPr>
      <w:r>
        <w:rPr>
          <w:rFonts w:eastAsia="SimHei" w:hint="eastAsia"/>
          <w:color w:val="auto"/>
          <w:u w:val="none"/>
          <w:lang w:val="fr-CH"/>
        </w:rPr>
        <w:t>为保护受《任择议定书》所禁罪行之害的儿童的权益而采取的措施</w:t>
      </w:r>
    </w:p>
    <w:p w:rsidR="00FB76B6" w:rsidRDefault="00FB76B6">
      <w:pPr>
        <w:rPr>
          <w:rFonts w:hint="eastAsia"/>
          <w:lang w:val="fr-CH"/>
        </w:rPr>
      </w:pPr>
      <w:r>
        <w:rPr>
          <w:rFonts w:hint="eastAsia"/>
          <w:lang w:val="fr-CH"/>
        </w:rPr>
        <w:tab/>
        <w:t xml:space="preserve">30.  </w:t>
      </w:r>
      <w:r>
        <w:rPr>
          <w:rFonts w:hint="eastAsia"/>
          <w:lang w:val="fr-CH"/>
        </w:rPr>
        <w:t>委员会重申其在</w:t>
      </w:r>
      <w:r>
        <w:rPr>
          <w:rFonts w:hint="eastAsia"/>
          <w:lang w:val="fr-CH"/>
        </w:rPr>
        <w:t>2006</w:t>
      </w:r>
      <w:r>
        <w:rPr>
          <w:rFonts w:hint="eastAsia"/>
          <w:lang w:val="fr-CH"/>
        </w:rPr>
        <w:t>年表示的关切</w:t>
      </w:r>
      <w:r>
        <w:rPr>
          <w:rFonts w:hint="eastAsia"/>
          <w:lang w:val="fr-CH"/>
        </w:rPr>
        <w:t>(CRC/C/OMN/CO/2)</w:t>
      </w:r>
      <w:r>
        <w:rPr>
          <w:rFonts w:hint="eastAsia"/>
          <w:lang w:val="fr-CH"/>
        </w:rPr>
        <w:t>，即未充分采取措施查明受《议定书》所述罪行之害的儿童，并在这方面提请注意贩运问题特别报告员在</w:t>
      </w:r>
      <w:r>
        <w:rPr>
          <w:rFonts w:hint="eastAsia"/>
          <w:lang w:val="fr-CH"/>
        </w:rPr>
        <w:t>2006</w:t>
      </w:r>
      <w:r>
        <w:rPr>
          <w:rFonts w:hint="eastAsia"/>
          <w:lang w:val="fr-CH"/>
        </w:rPr>
        <w:t>年访问阿曼之后对贩运儿童盛行表示的关切</w:t>
      </w:r>
      <w:r>
        <w:rPr>
          <w:rFonts w:hint="eastAsia"/>
          <w:lang w:val="fr-CH"/>
        </w:rPr>
        <w:t>(A/HRC/4/23/</w:t>
      </w:r>
      <w:r>
        <w:rPr>
          <w:lang w:val="fr-CH"/>
        </w:rPr>
        <w:t>Add.</w:t>
      </w:r>
      <w:r>
        <w:rPr>
          <w:rFonts w:hint="eastAsia"/>
          <w:lang w:val="fr-CH"/>
        </w:rPr>
        <w:t>2</w:t>
      </w:r>
      <w:r>
        <w:rPr>
          <w:rFonts w:hint="eastAsia"/>
          <w:lang w:val="fr-CH"/>
        </w:rPr>
        <w:t>，第</w:t>
      </w:r>
      <w:r>
        <w:rPr>
          <w:rFonts w:hint="eastAsia"/>
          <w:lang w:val="fr-CH"/>
        </w:rPr>
        <w:t>80</w:t>
      </w:r>
      <w:r>
        <w:rPr>
          <w:rFonts w:hint="eastAsia"/>
          <w:lang w:val="fr-CH"/>
        </w:rPr>
        <w:t>段</w:t>
      </w:r>
      <w:r>
        <w:rPr>
          <w:rFonts w:hint="eastAsia"/>
          <w:lang w:val="fr-CH"/>
        </w:rPr>
        <w:t>)</w:t>
      </w:r>
      <w:r>
        <w:rPr>
          <w:rFonts w:hint="eastAsia"/>
          <w:lang w:val="fr-CH"/>
        </w:rPr>
        <w:t>。</w:t>
      </w:r>
    </w:p>
    <w:p w:rsidR="00FB76B6" w:rsidRDefault="00FB76B6">
      <w:pPr>
        <w:rPr>
          <w:rFonts w:hint="eastAsia"/>
          <w:lang w:val="fr-CH"/>
        </w:rPr>
      </w:pPr>
      <w:r>
        <w:rPr>
          <w:rFonts w:hint="eastAsia"/>
          <w:lang w:val="fr-CH"/>
        </w:rPr>
        <w:tab/>
        <w:t xml:space="preserve">31.  </w:t>
      </w:r>
      <w:r>
        <w:rPr>
          <w:rFonts w:hint="eastAsia"/>
          <w:lang w:val="fr-CH"/>
        </w:rPr>
        <w:t>委员会还注意到儿童受害者可能被当作犯罪者而重新受害，儿童卖淫受害者的女孩可能因被控告婚外性关系罪和名誉犯罪而被定罪。</w:t>
      </w:r>
    </w:p>
    <w:p w:rsidR="00FB76B6" w:rsidRDefault="00FB76B6">
      <w:pPr>
        <w:rPr>
          <w:rFonts w:eastAsia="SimHei" w:hint="eastAsia"/>
          <w:lang w:val="fr-CH"/>
        </w:rPr>
      </w:pPr>
      <w:r>
        <w:rPr>
          <w:rFonts w:eastAsia="SimHei" w:hint="eastAsia"/>
          <w:lang w:val="fr-CH"/>
        </w:rPr>
        <w:tab/>
      </w:r>
      <w:r>
        <w:rPr>
          <w:rFonts w:eastAsia="SimHei" w:hint="eastAsia"/>
          <w:b/>
          <w:lang w:val="fr-CH"/>
        </w:rPr>
        <w:t>32</w:t>
      </w:r>
      <w:r>
        <w:rPr>
          <w:rFonts w:eastAsia="SimHei" w:hint="eastAsia"/>
          <w:lang w:val="fr-CH"/>
        </w:rPr>
        <w:t xml:space="preserve">.  </w:t>
      </w:r>
      <w:r>
        <w:rPr>
          <w:rFonts w:eastAsia="SimHei" w:hint="eastAsia"/>
          <w:lang w:val="fr-CH"/>
        </w:rPr>
        <w:t>委员会建议缔约国：</w:t>
      </w:r>
    </w:p>
    <w:p w:rsidR="00FB76B6" w:rsidRDefault="00FB76B6">
      <w:pPr>
        <w:numPr>
          <w:ilvl w:val="0"/>
          <w:numId w:val="31"/>
        </w:numPr>
        <w:tabs>
          <w:tab w:val="clear" w:pos="0"/>
        </w:tabs>
        <w:rPr>
          <w:rFonts w:eastAsia="SimHei" w:hint="eastAsia"/>
          <w:lang w:val="fr-CH"/>
        </w:rPr>
      </w:pPr>
      <w:r>
        <w:rPr>
          <w:rFonts w:eastAsia="SimHei" w:hint="eastAsia"/>
          <w:lang w:val="fr-CH"/>
        </w:rPr>
        <w:t>制订早期查明受《议定书》所述罪行之害的儿童的综合性程序；</w:t>
      </w:r>
    </w:p>
    <w:p w:rsidR="00FB76B6" w:rsidRDefault="00FB76B6">
      <w:pPr>
        <w:numPr>
          <w:ilvl w:val="0"/>
          <w:numId w:val="31"/>
        </w:numPr>
        <w:tabs>
          <w:tab w:val="clear" w:pos="0"/>
        </w:tabs>
        <w:rPr>
          <w:rFonts w:eastAsia="SimHei" w:hint="eastAsia"/>
          <w:lang w:val="fr-CH"/>
        </w:rPr>
      </w:pPr>
      <w:r>
        <w:rPr>
          <w:rFonts w:eastAsia="SimHei" w:hint="eastAsia"/>
          <w:lang w:val="fr-CH"/>
        </w:rPr>
        <w:t>采取一切必要措施，包括立法措施，确保受《任择议定书》所述任何罪行之害的儿童不被认定有罪。儿童受害者应在刑事司法程序的所有阶段，按照《任择议定书》第</w:t>
      </w:r>
      <w:r>
        <w:rPr>
          <w:rFonts w:eastAsia="SimHei" w:hint="eastAsia"/>
          <w:b/>
          <w:lang w:val="fr-CH"/>
        </w:rPr>
        <w:t>8</w:t>
      </w:r>
      <w:r>
        <w:rPr>
          <w:rFonts w:eastAsia="SimHei" w:hint="eastAsia"/>
          <w:lang w:val="fr-CH"/>
        </w:rPr>
        <w:t>条得到保护；</w:t>
      </w:r>
    </w:p>
    <w:p w:rsidR="00FB76B6" w:rsidRDefault="00FB76B6">
      <w:pPr>
        <w:numPr>
          <w:ilvl w:val="0"/>
          <w:numId w:val="31"/>
        </w:numPr>
        <w:tabs>
          <w:tab w:val="clear" w:pos="0"/>
        </w:tabs>
        <w:rPr>
          <w:rFonts w:eastAsia="SimHei" w:hint="eastAsia"/>
          <w:lang w:val="fr-CH"/>
        </w:rPr>
      </w:pPr>
      <w:r>
        <w:rPr>
          <w:rFonts w:eastAsia="SimHei" w:hint="eastAsia"/>
          <w:lang w:val="fr-CH"/>
        </w:rPr>
        <w:t>向主管当局划拨足够的财力和人力资源以便确保所有儿童受害者都得到法律代理人；</w:t>
      </w:r>
    </w:p>
    <w:p w:rsidR="00FB76B6" w:rsidRDefault="00FB76B6">
      <w:pPr>
        <w:numPr>
          <w:ilvl w:val="0"/>
          <w:numId w:val="31"/>
        </w:numPr>
        <w:tabs>
          <w:tab w:val="clear" w:pos="0"/>
        </w:tabs>
        <w:rPr>
          <w:rFonts w:eastAsia="SimHei" w:hint="eastAsia"/>
          <w:lang w:val="fr-CH"/>
        </w:rPr>
      </w:pPr>
      <w:r>
        <w:rPr>
          <w:rFonts w:eastAsia="SimHei" w:hint="eastAsia"/>
          <w:lang w:val="fr-CH"/>
        </w:rPr>
        <w:t>如有怀疑，假定性剥削的年青受害者是儿童，而不是成年人；</w:t>
      </w:r>
    </w:p>
    <w:p w:rsidR="00FB76B6" w:rsidRDefault="00FB76B6">
      <w:pPr>
        <w:numPr>
          <w:ilvl w:val="0"/>
          <w:numId w:val="31"/>
        </w:numPr>
        <w:tabs>
          <w:tab w:val="clear" w:pos="0"/>
        </w:tabs>
        <w:rPr>
          <w:rFonts w:eastAsia="SimHei" w:hint="eastAsia"/>
          <w:lang w:val="fr-CH"/>
        </w:rPr>
      </w:pPr>
      <w:r>
        <w:rPr>
          <w:rFonts w:eastAsia="SimHei" w:hint="eastAsia"/>
          <w:lang w:val="fr-CH"/>
        </w:rPr>
        <w:t>确保法官和检察官得到有关《议定书》规定的适当培训。</w:t>
      </w:r>
    </w:p>
    <w:p w:rsidR="00FB76B6" w:rsidRDefault="00FB76B6">
      <w:pPr>
        <w:rPr>
          <w:rFonts w:eastAsia="SimHei" w:hint="eastAsia"/>
          <w:lang w:val="fr-CH"/>
        </w:rPr>
      </w:pPr>
      <w:r>
        <w:rPr>
          <w:rFonts w:eastAsia="SimHei" w:hint="eastAsia"/>
          <w:lang w:val="fr-CH"/>
        </w:rPr>
        <w:tab/>
      </w:r>
      <w:r>
        <w:rPr>
          <w:rFonts w:eastAsia="SimHei" w:hint="eastAsia"/>
          <w:b/>
          <w:lang w:val="fr-CH"/>
        </w:rPr>
        <w:t>33</w:t>
      </w:r>
      <w:r>
        <w:rPr>
          <w:rFonts w:eastAsia="SimHei" w:hint="eastAsia"/>
          <w:lang w:val="fr-CH"/>
        </w:rPr>
        <w:t xml:space="preserve">.  </w:t>
      </w:r>
      <w:r>
        <w:rPr>
          <w:rFonts w:eastAsia="SimHei" w:hint="eastAsia"/>
          <w:lang w:val="fr-CH"/>
        </w:rPr>
        <w:t>此外，委员会鼓励缔约国遵循《儿童被害人和证人刑事司法事项导则》</w:t>
      </w:r>
      <w:r>
        <w:rPr>
          <w:rFonts w:eastAsia="SimHei" w:hint="eastAsia"/>
          <w:lang w:val="fr-CH"/>
        </w:rPr>
        <w:t>(</w:t>
      </w:r>
      <w:r>
        <w:rPr>
          <w:rFonts w:eastAsia="SimHei" w:hint="eastAsia"/>
          <w:lang w:val="fr-CH"/>
        </w:rPr>
        <w:t>经济及社会理事会第</w:t>
      </w:r>
      <w:r>
        <w:rPr>
          <w:rFonts w:eastAsia="SimHei" w:hint="eastAsia"/>
          <w:b/>
          <w:lang w:val="fr-CH"/>
        </w:rPr>
        <w:t>2005</w:t>
      </w:r>
      <w:r>
        <w:rPr>
          <w:rFonts w:eastAsia="SimHei" w:hint="eastAsia"/>
          <w:lang w:val="fr-CH"/>
        </w:rPr>
        <w:t>/</w:t>
      </w:r>
      <w:r>
        <w:rPr>
          <w:rFonts w:eastAsia="SimHei" w:hint="eastAsia"/>
          <w:b/>
          <w:lang w:val="fr-CH"/>
        </w:rPr>
        <w:t>20</w:t>
      </w:r>
      <w:r>
        <w:rPr>
          <w:rFonts w:eastAsia="SimHei" w:hint="eastAsia"/>
          <w:lang w:val="fr-CH"/>
        </w:rPr>
        <w:t>号决议</w:t>
      </w:r>
      <w:r>
        <w:rPr>
          <w:rFonts w:eastAsia="SimHei" w:hint="eastAsia"/>
          <w:lang w:val="fr-CH"/>
        </w:rPr>
        <w:t>)</w:t>
      </w:r>
      <w:r>
        <w:rPr>
          <w:rFonts w:eastAsia="SimHei" w:hint="eastAsia"/>
          <w:lang w:val="fr-CH"/>
        </w:rPr>
        <w:t>，特别是应当：</w:t>
      </w:r>
    </w:p>
    <w:p w:rsidR="00FB76B6" w:rsidRDefault="00FB76B6">
      <w:pPr>
        <w:numPr>
          <w:ilvl w:val="0"/>
          <w:numId w:val="32"/>
        </w:numPr>
        <w:tabs>
          <w:tab w:val="clear" w:pos="0"/>
        </w:tabs>
        <w:rPr>
          <w:rFonts w:eastAsia="SimHei" w:hint="eastAsia"/>
          <w:lang w:val="fr-CH"/>
        </w:rPr>
      </w:pPr>
      <w:r>
        <w:rPr>
          <w:rFonts w:eastAsia="SimHei" w:hint="eastAsia"/>
          <w:lang w:val="fr-CH"/>
        </w:rPr>
        <w:t>允许在影响到受害儿童的个人利益的诉讼程序中提出和考虑受害儿童的意见、需要和关注问题；</w:t>
      </w:r>
    </w:p>
    <w:p w:rsidR="00FB76B6" w:rsidRDefault="00FB76B6">
      <w:pPr>
        <w:numPr>
          <w:ilvl w:val="0"/>
          <w:numId w:val="32"/>
        </w:numPr>
        <w:tabs>
          <w:tab w:val="clear" w:pos="0"/>
        </w:tabs>
        <w:rPr>
          <w:rFonts w:eastAsia="SimHei" w:hint="eastAsia"/>
          <w:lang w:val="fr-CH"/>
        </w:rPr>
      </w:pPr>
      <w:r>
        <w:rPr>
          <w:rFonts w:eastAsia="SimHei" w:hint="eastAsia"/>
          <w:lang w:val="fr-CH"/>
        </w:rPr>
        <w:t>在司法程序中采用敏感地关注儿童的程序以保护儿童不陷入困境，包括使用为儿童设计的专用面谈室、体谅儿童的询问方法，以及减少面谈、陈述和听讯次数。</w:t>
      </w:r>
    </w:p>
    <w:p w:rsidR="00FB76B6" w:rsidRDefault="00FB76B6">
      <w:pPr>
        <w:pStyle w:val="Heading4"/>
        <w:spacing w:before="300"/>
        <w:rPr>
          <w:rFonts w:eastAsia="SimHei" w:hint="eastAsia"/>
          <w:color w:val="auto"/>
          <w:u w:val="none"/>
          <w:lang w:val="fr-CH"/>
        </w:rPr>
      </w:pPr>
      <w:r>
        <w:rPr>
          <w:rFonts w:eastAsia="SimHei" w:hint="eastAsia"/>
          <w:color w:val="auto"/>
          <w:u w:val="none"/>
          <w:lang w:val="fr-CH"/>
        </w:rPr>
        <w:t>康复和重新融入社会</w:t>
      </w:r>
    </w:p>
    <w:p w:rsidR="00FB76B6" w:rsidRDefault="00FB76B6">
      <w:pPr>
        <w:rPr>
          <w:rFonts w:hint="eastAsia"/>
          <w:lang w:val="fr-CH"/>
        </w:rPr>
      </w:pPr>
      <w:r>
        <w:rPr>
          <w:rFonts w:hint="eastAsia"/>
          <w:lang w:val="fr-CH"/>
        </w:rPr>
        <w:tab/>
        <w:t xml:space="preserve">34.  </w:t>
      </w:r>
      <w:r>
        <w:rPr>
          <w:rFonts w:hint="eastAsia"/>
          <w:lang w:val="fr-CH"/>
        </w:rPr>
        <w:t>委员会注意到帮助儿童受害者重新融入社会和身心康复的措施不够充分，而且受害者在获得赔偿方面面临困难。</w:t>
      </w:r>
    </w:p>
    <w:p w:rsidR="00FB76B6" w:rsidRDefault="00FB76B6">
      <w:pPr>
        <w:rPr>
          <w:rFonts w:eastAsia="SimHei" w:hint="eastAsia"/>
          <w:lang w:val="fr-CH"/>
        </w:rPr>
      </w:pPr>
      <w:r>
        <w:rPr>
          <w:rFonts w:eastAsia="SimHei" w:hint="eastAsia"/>
          <w:lang w:val="fr-CH"/>
        </w:rPr>
        <w:tab/>
      </w:r>
      <w:r>
        <w:rPr>
          <w:rFonts w:eastAsia="SimHei" w:hint="eastAsia"/>
          <w:b/>
          <w:lang w:val="fr-CH"/>
        </w:rPr>
        <w:t>35</w:t>
      </w:r>
      <w:r>
        <w:rPr>
          <w:rFonts w:eastAsia="SimHei" w:hint="eastAsia"/>
          <w:lang w:val="fr-CH"/>
        </w:rPr>
        <w:t xml:space="preserve">.  </w:t>
      </w:r>
      <w:r>
        <w:rPr>
          <w:rFonts w:eastAsia="SimHei" w:hint="eastAsia"/>
          <w:lang w:val="fr-CH"/>
        </w:rPr>
        <w:t>委员会建议缔约国：</w:t>
      </w:r>
    </w:p>
    <w:p w:rsidR="00FB76B6" w:rsidRDefault="00FB76B6">
      <w:pPr>
        <w:numPr>
          <w:ilvl w:val="0"/>
          <w:numId w:val="33"/>
        </w:numPr>
        <w:tabs>
          <w:tab w:val="clear" w:pos="0"/>
        </w:tabs>
        <w:rPr>
          <w:rFonts w:eastAsia="SimHei" w:hint="eastAsia"/>
          <w:lang w:val="fr-CH"/>
        </w:rPr>
      </w:pPr>
      <w:r>
        <w:rPr>
          <w:rFonts w:eastAsia="SimHei" w:hint="eastAsia"/>
          <w:lang w:val="fr-CH"/>
        </w:rPr>
        <w:t>按照《任择议定书》第</w:t>
      </w:r>
      <w:r>
        <w:rPr>
          <w:rFonts w:eastAsia="SimHei" w:hint="eastAsia"/>
          <w:b/>
          <w:lang w:val="fr-CH"/>
        </w:rPr>
        <w:t>9</w:t>
      </w:r>
      <w:r>
        <w:rPr>
          <w:rFonts w:eastAsia="SimHei" w:hint="eastAsia"/>
          <w:lang w:val="fr-CH"/>
        </w:rPr>
        <w:t>条第</w:t>
      </w:r>
      <w:r>
        <w:rPr>
          <w:rFonts w:eastAsia="SimHei" w:hint="eastAsia"/>
          <w:b/>
          <w:lang w:val="fr-CH"/>
        </w:rPr>
        <w:t>3</w:t>
      </w:r>
      <w:r>
        <w:rPr>
          <w:rFonts w:eastAsia="SimHei" w:hint="eastAsia"/>
          <w:lang w:val="fr-CH"/>
        </w:rPr>
        <w:t>款，确保指定专用于加强重新融入社会和身心康复措施的资源，特别是向儿童受害者提供多学科援助；</w:t>
      </w:r>
    </w:p>
    <w:p w:rsidR="00FB76B6" w:rsidRDefault="00FB76B6">
      <w:pPr>
        <w:numPr>
          <w:ilvl w:val="0"/>
          <w:numId w:val="33"/>
        </w:numPr>
        <w:tabs>
          <w:tab w:val="clear" w:pos="0"/>
        </w:tabs>
        <w:rPr>
          <w:rFonts w:eastAsia="SimHei" w:hint="eastAsia"/>
          <w:lang w:val="fr-CH"/>
        </w:rPr>
      </w:pPr>
      <w:r>
        <w:rPr>
          <w:rFonts w:eastAsia="SimHei" w:hint="eastAsia"/>
          <w:lang w:val="fr-CH"/>
        </w:rPr>
        <w:t>按照《任择议定书》第</w:t>
      </w:r>
      <w:r>
        <w:rPr>
          <w:rFonts w:eastAsia="SimHei" w:hint="eastAsia"/>
          <w:b/>
          <w:lang w:val="fr-CH"/>
        </w:rPr>
        <w:t>9</w:t>
      </w:r>
      <w:r>
        <w:rPr>
          <w:rFonts w:eastAsia="SimHei" w:hint="eastAsia"/>
          <w:lang w:val="fr-CH"/>
        </w:rPr>
        <w:t>条第</w:t>
      </w:r>
      <w:r>
        <w:rPr>
          <w:rFonts w:eastAsia="SimHei" w:hint="eastAsia"/>
          <w:b/>
          <w:lang w:val="fr-CH"/>
        </w:rPr>
        <w:t>4</w:t>
      </w:r>
      <w:r>
        <w:rPr>
          <w:rFonts w:eastAsia="SimHei" w:hint="eastAsia"/>
          <w:lang w:val="fr-CH"/>
        </w:rPr>
        <w:t>款，确保《任择议定书》所述罪行的所有儿童受害者都有机会提起适当程序，无歧视地要求应负法律责任者作出损害赔偿。</w:t>
      </w:r>
    </w:p>
    <w:p w:rsidR="00FB76B6" w:rsidRDefault="00FB76B6">
      <w:pPr>
        <w:pStyle w:val="Heading4"/>
        <w:spacing w:before="300"/>
        <w:rPr>
          <w:rFonts w:eastAsia="SimHei" w:hint="eastAsia"/>
          <w:color w:val="auto"/>
          <w:u w:val="none"/>
          <w:lang w:val="fr-CH"/>
        </w:rPr>
      </w:pPr>
      <w:r>
        <w:rPr>
          <w:rFonts w:eastAsia="SimHei" w:hint="eastAsia"/>
          <w:color w:val="auto"/>
          <w:u w:val="none"/>
          <w:lang w:val="fr-CH"/>
        </w:rPr>
        <w:t>骆驼赛跑</w:t>
      </w:r>
    </w:p>
    <w:p w:rsidR="00FB76B6" w:rsidRDefault="00FB76B6">
      <w:pPr>
        <w:rPr>
          <w:rFonts w:hint="eastAsia"/>
          <w:lang w:val="fr-CH"/>
        </w:rPr>
      </w:pPr>
      <w:r>
        <w:rPr>
          <w:rFonts w:hint="eastAsia"/>
          <w:lang w:val="fr-CH"/>
        </w:rPr>
        <w:tab/>
        <w:t xml:space="preserve">36.  </w:t>
      </w:r>
      <w:r>
        <w:rPr>
          <w:rFonts w:hint="eastAsia"/>
          <w:lang w:val="fr-CH"/>
        </w:rPr>
        <w:t>委员会注意到已公布了在</w:t>
      </w:r>
      <w:r>
        <w:rPr>
          <w:rFonts w:hint="eastAsia"/>
          <w:lang w:val="fr-CH"/>
        </w:rPr>
        <w:t>2009</w:t>
      </w:r>
      <w:r>
        <w:rPr>
          <w:rFonts w:hint="eastAsia"/>
          <w:lang w:val="fr-CH"/>
        </w:rPr>
        <w:t>年之前逐步把骆驼骑师年龄提高到</w:t>
      </w:r>
      <w:r>
        <w:rPr>
          <w:rFonts w:hint="eastAsia"/>
          <w:lang w:val="fr-CH"/>
        </w:rPr>
        <w:t>18</w:t>
      </w:r>
      <w:r>
        <w:rPr>
          <w:rFonts w:hint="eastAsia"/>
          <w:lang w:val="fr-CH"/>
        </w:rPr>
        <w:t>岁的条例，但注意到仍没有提供资料说明现有的监测机制和对使用儿童骑师的违规者实行的制裁。委员会关切的是儿童仍有可能被用作骆驼骑师，还关切的是这种做法与贩运儿童之间的可能联系。</w:t>
      </w:r>
    </w:p>
    <w:p w:rsidR="00FB76B6" w:rsidRDefault="00FB76B6">
      <w:pPr>
        <w:rPr>
          <w:rFonts w:eastAsia="SimHei" w:hint="eastAsia"/>
          <w:lang w:val="fr-CH"/>
        </w:rPr>
      </w:pPr>
      <w:r>
        <w:rPr>
          <w:rFonts w:eastAsia="SimHei" w:hint="eastAsia"/>
          <w:lang w:val="fr-CH"/>
        </w:rPr>
        <w:tab/>
      </w:r>
      <w:r>
        <w:rPr>
          <w:rFonts w:eastAsia="SimHei" w:hint="eastAsia"/>
          <w:b/>
          <w:lang w:val="fr-CH"/>
        </w:rPr>
        <w:t>37</w:t>
      </w:r>
      <w:r>
        <w:rPr>
          <w:rFonts w:eastAsia="SimHei" w:hint="eastAsia"/>
          <w:lang w:val="fr-CH"/>
        </w:rPr>
        <w:t xml:space="preserve">.  </w:t>
      </w:r>
      <w:r>
        <w:rPr>
          <w:rFonts w:eastAsia="SimHei" w:hint="eastAsia"/>
          <w:lang w:val="fr-CH"/>
        </w:rPr>
        <w:t>委员会建议缔约国建立监测机制来确保有效地执行骆驼骑师年龄提高到</w:t>
      </w:r>
      <w:r>
        <w:rPr>
          <w:rFonts w:eastAsia="SimHei" w:hint="eastAsia"/>
          <w:b/>
          <w:lang w:val="fr-CH"/>
        </w:rPr>
        <w:t>18</w:t>
      </w:r>
      <w:r>
        <w:rPr>
          <w:rFonts w:eastAsia="SimHei" w:hint="eastAsia"/>
          <w:lang w:val="fr-CH"/>
        </w:rPr>
        <w:t>岁的条例，经常对赛骆驼地点进行检查，并对使用儿童充当骆驼骑师负有责任者实行制裁。此外，委员会促请缔约国开展有关赛骆驼对儿童健康有不良影响的宣传运动。</w:t>
      </w:r>
    </w:p>
    <w:p w:rsidR="00FB76B6" w:rsidRDefault="00FB76B6">
      <w:pPr>
        <w:pStyle w:val="Heading2"/>
        <w:spacing w:before="300"/>
        <w:rPr>
          <w:rFonts w:eastAsia="SimHei" w:hint="eastAsia"/>
          <w:color w:val="auto"/>
          <w:lang w:val="fr-CH"/>
        </w:rPr>
      </w:pPr>
      <w:r>
        <w:rPr>
          <w:rFonts w:eastAsia="SimHei" w:hint="eastAsia"/>
          <w:color w:val="auto"/>
          <w:lang w:val="fr-CH"/>
        </w:rPr>
        <w:t>七、国际援助和合作</w:t>
      </w:r>
    </w:p>
    <w:p w:rsidR="00FB76B6" w:rsidRDefault="00FB76B6">
      <w:pPr>
        <w:pStyle w:val="Heading4"/>
        <w:rPr>
          <w:rFonts w:eastAsia="SimHei" w:hint="eastAsia"/>
          <w:color w:val="auto"/>
          <w:u w:val="none"/>
          <w:lang w:val="fr-CH"/>
        </w:rPr>
      </w:pPr>
      <w:r>
        <w:rPr>
          <w:rFonts w:eastAsia="SimHei" w:hint="eastAsia"/>
          <w:color w:val="auto"/>
          <w:u w:val="none"/>
          <w:lang w:val="fr-CH"/>
        </w:rPr>
        <w:t>国际合作</w:t>
      </w:r>
    </w:p>
    <w:p w:rsidR="00FB76B6" w:rsidRDefault="00FB76B6">
      <w:pPr>
        <w:rPr>
          <w:rFonts w:eastAsia="SimHei" w:hint="eastAsia"/>
          <w:lang w:val="fr-CH"/>
        </w:rPr>
      </w:pPr>
      <w:r>
        <w:rPr>
          <w:rFonts w:eastAsia="SimHei" w:hint="eastAsia"/>
          <w:lang w:val="fr-CH"/>
        </w:rPr>
        <w:tab/>
      </w:r>
      <w:r>
        <w:rPr>
          <w:rFonts w:eastAsia="SimHei" w:hint="eastAsia"/>
          <w:b/>
          <w:lang w:val="fr-CH"/>
        </w:rPr>
        <w:t>38</w:t>
      </w:r>
      <w:r>
        <w:rPr>
          <w:rFonts w:eastAsia="SimHei" w:hint="eastAsia"/>
          <w:lang w:val="fr-CH"/>
        </w:rPr>
        <w:t xml:space="preserve">.  </w:t>
      </w:r>
      <w:r>
        <w:rPr>
          <w:rFonts w:eastAsia="SimHei" w:hint="eastAsia"/>
          <w:lang w:val="fr-CH"/>
        </w:rPr>
        <w:t>委员会建议缔约国继续并加强在执行《任择议定书》方面的国际合作，包括通过阿布扎比对话，并进行研究以审查阿曼与邻国之间的跨界保护问题。委员会鼓励缔约国为上述目的寻求儿童基金会和劳工组织等的技术援助。</w:t>
      </w:r>
    </w:p>
    <w:p w:rsidR="00FB76B6" w:rsidRDefault="00FB76B6">
      <w:pPr>
        <w:pStyle w:val="Heading4"/>
        <w:spacing w:before="300"/>
        <w:rPr>
          <w:rFonts w:eastAsia="SimHei" w:hint="eastAsia"/>
          <w:color w:val="auto"/>
          <w:u w:val="none"/>
          <w:lang w:val="fr-CH"/>
        </w:rPr>
      </w:pPr>
      <w:r>
        <w:rPr>
          <w:rFonts w:eastAsia="SimHei" w:hint="eastAsia"/>
          <w:color w:val="auto"/>
          <w:u w:val="none"/>
          <w:lang w:val="fr-CH"/>
        </w:rPr>
        <w:t>执</w:t>
      </w:r>
      <w:r>
        <w:rPr>
          <w:rFonts w:eastAsia="SimHei" w:hint="eastAsia"/>
          <w:color w:val="auto"/>
          <w:u w:val="none"/>
          <w:lang w:val="fr-CH"/>
        </w:rPr>
        <w:t xml:space="preserve">  </w:t>
      </w:r>
      <w:r>
        <w:rPr>
          <w:rFonts w:eastAsia="SimHei" w:hint="eastAsia"/>
          <w:color w:val="auto"/>
          <w:u w:val="none"/>
          <w:lang w:val="fr-CH"/>
        </w:rPr>
        <w:t>法</w:t>
      </w:r>
    </w:p>
    <w:p w:rsidR="00FB76B6" w:rsidRDefault="00FB76B6">
      <w:pPr>
        <w:rPr>
          <w:rFonts w:hint="eastAsia"/>
          <w:lang w:val="fr-CH"/>
        </w:rPr>
      </w:pPr>
      <w:r>
        <w:rPr>
          <w:rFonts w:hint="eastAsia"/>
          <w:lang w:val="fr-CH"/>
        </w:rPr>
        <w:tab/>
        <w:t xml:space="preserve">39.  </w:t>
      </w:r>
      <w:r>
        <w:rPr>
          <w:rFonts w:hint="eastAsia"/>
          <w:lang w:val="fr-CH"/>
        </w:rPr>
        <w:t>委员会注意到缔约国没有提供充分的资料说明它在就《任择议定书》第</w:t>
      </w:r>
      <w:r>
        <w:rPr>
          <w:rFonts w:hint="eastAsia"/>
          <w:lang w:val="fr-CH"/>
        </w:rPr>
        <w:t>3</w:t>
      </w:r>
      <w:r>
        <w:rPr>
          <w:rFonts w:hint="eastAsia"/>
          <w:lang w:val="fr-CH"/>
        </w:rPr>
        <w:t>条第</w:t>
      </w:r>
      <w:r>
        <w:rPr>
          <w:rFonts w:hint="eastAsia"/>
          <w:lang w:val="fr-CH"/>
        </w:rPr>
        <w:t>1</w:t>
      </w:r>
      <w:r>
        <w:rPr>
          <w:rFonts w:hint="eastAsia"/>
          <w:lang w:val="fr-CH"/>
        </w:rPr>
        <w:t>款规定的罪行提起的刑事程序的所有阶段，即在发现、调查、起诉、惩罚和引渡程序中提供的援助和合作。</w:t>
      </w:r>
    </w:p>
    <w:p w:rsidR="00FB76B6" w:rsidRDefault="00FB76B6">
      <w:pPr>
        <w:rPr>
          <w:rFonts w:eastAsia="SimHei" w:hint="eastAsia"/>
          <w:lang w:val="fr-CH"/>
        </w:rPr>
      </w:pPr>
      <w:r>
        <w:rPr>
          <w:rFonts w:eastAsia="SimHei" w:hint="eastAsia"/>
          <w:lang w:val="fr-CH"/>
        </w:rPr>
        <w:tab/>
      </w:r>
      <w:r>
        <w:rPr>
          <w:rFonts w:eastAsia="SimHei" w:hint="eastAsia"/>
          <w:b/>
          <w:lang w:val="fr-CH"/>
        </w:rPr>
        <w:t>40</w:t>
      </w:r>
      <w:r>
        <w:rPr>
          <w:rFonts w:eastAsia="SimHei" w:hint="eastAsia"/>
          <w:lang w:val="fr-CH"/>
        </w:rPr>
        <w:t xml:space="preserve">.  </w:t>
      </w:r>
      <w:r>
        <w:rPr>
          <w:rFonts w:eastAsia="SimHei" w:hint="eastAsia"/>
          <w:lang w:val="fr-CH"/>
        </w:rPr>
        <w:t>委员会鼓励缔约国在下次报告中提供更详细的这方面的资料。</w:t>
      </w:r>
    </w:p>
    <w:p w:rsidR="00FB76B6" w:rsidRDefault="00901454">
      <w:pPr>
        <w:pStyle w:val="Heading3"/>
        <w:spacing w:before="300" w:after="240" w:line="288" w:lineRule="auto"/>
        <w:rPr>
          <w:rFonts w:eastAsia="SimHei" w:hint="eastAsia"/>
          <w:color w:val="auto"/>
          <w:u w:val="none"/>
          <w:lang w:val="fr-CH"/>
        </w:rPr>
      </w:pPr>
      <w:r>
        <w:rPr>
          <w:rFonts w:eastAsia="SimHei" w:hint="eastAsia"/>
          <w:b/>
          <w:color w:val="auto"/>
          <w:u w:val="none"/>
          <w:lang w:val="fr-CH"/>
        </w:rPr>
        <w:t>八</w:t>
      </w:r>
      <w:r w:rsidR="00FB76B6">
        <w:rPr>
          <w:rFonts w:eastAsia="SimHei" w:hint="eastAsia"/>
          <w:color w:val="auto"/>
          <w:u w:val="none"/>
          <w:lang w:val="fr-CH"/>
        </w:rPr>
        <w:t xml:space="preserve">.  </w:t>
      </w:r>
      <w:r w:rsidR="00FB76B6">
        <w:rPr>
          <w:rFonts w:eastAsia="SimHei" w:hint="eastAsia"/>
          <w:color w:val="auto"/>
          <w:u w:val="none"/>
          <w:lang w:val="fr-CH"/>
        </w:rPr>
        <w:t>后续行动和传播</w:t>
      </w:r>
    </w:p>
    <w:p w:rsidR="00FB76B6" w:rsidRDefault="00FB76B6">
      <w:pPr>
        <w:pStyle w:val="Heading4"/>
        <w:rPr>
          <w:rFonts w:eastAsia="SimHei" w:hint="eastAsia"/>
          <w:color w:val="auto"/>
          <w:u w:val="none"/>
          <w:lang w:val="fr-CH"/>
        </w:rPr>
      </w:pPr>
      <w:r>
        <w:rPr>
          <w:rFonts w:eastAsia="SimHei" w:hint="eastAsia"/>
          <w:color w:val="auto"/>
          <w:u w:val="none"/>
          <w:lang w:val="fr-CH"/>
        </w:rPr>
        <w:t>后续行动</w:t>
      </w:r>
    </w:p>
    <w:p w:rsidR="00FB76B6" w:rsidRDefault="00FB76B6">
      <w:pPr>
        <w:spacing w:after="320"/>
        <w:rPr>
          <w:rFonts w:eastAsia="SimHei" w:hint="eastAsia"/>
          <w:lang w:val="en-GB"/>
        </w:rPr>
      </w:pPr>
      <w:r>
        <w:rPr>
          <w:rFonts w:eastAsia="SimHei" w:hint="eastAsia"/>
        </w:rPr>
        <w:tab/>
      </w:r>
      <w:r>
        <w:rPr>
          <w:rFonts w:eastAsia="SimHei" w:hint="eastAsia"/>
          <w:b/>
        </w:rPr>
        <w:t>41</w:t>
      </w:r>
      <w:r>
        <w:rPr>
          <w:rFonts w:eastAsia="SimHei" w:hint="eastAsia"/>
        </w:rPr>
        <w:t xml:space="preserve">.  </w:t>
      </w:r>
      <w:r>
        <w:rPr>
          <w:rFonts w:eastAsia="SimHei" w:hint="eastAsia"/>
        </w:rPr>
        <w:t>委员会建议缔约国采取一切适当措施，比如向内阁成员和上下两院议员，以及向各地区和各省传达本建议，以便它们适当审议和采取进一步行动，确保本建议得到充分落实。</w:t>
      </w:r>
    </w:p>
    <w:p w:rsidR="00FB76B6" w:rsidRDefault="00FB76B6">
      <w:pPr>
        <w:pStyle w:val="Heading4"/>
        <w:rPr>
          <w:rFonts w:eastAsia="SimHei" w:hint="eastAsia"/>
          <w:color w:val="auto"/>
          <w:u w:val="none"/>
        </w:rPr>
      </w:pPr>
      <w:r>
        <w:rPr>
          <w:rFonts w:eastAsia="SimHei" w:hint="eastAsia"/>
          <w:color w:val="auto"/>
          <w:u w:val="none"/>
        </w:rPr>
        <w:t>传</w:t>
      </w:r>
      <w:r>
        <w:rPr>
          <w:rFonts w:eastAsia="SimHei" w:hint="eastAsia"/>
          <w:color w:val="auto"/>
          <w:u w:val="none"/>
        </w:rPr>
        <w:t xml:space="preserve">  </w:t>
      </w:r>
      <w:r>
        <w:rPr>
          <w:rFonts w:eastAsia="SimHei" w:hint="eastAsia"/>
          <w:color w:val="auto"/>
          <w:u w:val="none"/>
        </w:rPr>
        <w:t>播</w:t>
      </w:r>
    </w:p>
    <w:p w:rsidR="00FB76B6" w:rsidRDefault="00FB76B6">
      <w:pPr>
        <w:spacing w:after="320"/>
        <w:rPr>
          <w:rFonts w:eastAsia="SimHei" w:hint="eastAsia"/>
          <w:lang w:val="en-GB"/>
        </w:rPr>
      </w:pPr>
      <w:r>
        <w:rPr>
          <w:rFonts w:eastAsia="SimHei" w:hint="eastAsia"/>
          <w:lang w:val="en-GB"/>
        </w:rPr>
        <w:tab/>
      </w:r>
      <w:r>
        <w:rPr>
          <w:rFonts w:eastAsia="SimHei" w:hint="eastAsia"/>
          <w:b/>
          <w:lang w:val="en-GB"/>
        </w:rPr>
        <w:t>42</w:t>
      </w:r>
      <w:r>
        <w:rPr>
          <w:rFonts w:eastAsia="SimHei" w:hint="eastAsia"/>
          <w:lang w:val="en-GB"/>
        </w:rPr>
        <w:t xml:space="preserve">.  </w:t>
      </w:r>
      <w:r>
        <w:rPr>
          <w:rFonts w:eastAsia="SimHei" w:hint="eastAsia"/>
          <w:lang w:val="en-GB"/>
        </w:rPr>
        <w:t>委员会建议广泛散发缔约国提交的报告和书面答复及委员会通过的相关建议</w:t>
      </w:r>
      <w:r>
        <w:rPr>
          <w:rFonts w:eastAsia="SimHei" w:hint="eastAsia"/>
          <w:lang w:val="en-GB"/>
        </w:rPr>
        <w:t>(</w:t>
      </w:r>
      <w:r>
        <w:rPr>
          <w:rFonts w:eastAsia="SimHei" w:hint="eastAsia"/>
          <w:lang w:val="en-GB"/>
        </w:rPr>
        <w:t>结论性意见</w:t>
      </w:r>
      <w:r>
        <w:rPr>
          <w:rFonts w:eastAsia="SimHei" w:hint="eastAsia"/>
          <w:lang w:val="en-GB"/>
        </w:rPr>
        <w:t>)</w:t>
      </w:r>
      <w:r>
        <w:rPr>
          <w:rFonts w:eastAsia="SimHei" w:hint="eastAsia"/>
          <w:lang w:val="en-GB"/>
        </w:rPr>
        <w:t>，包括</w:t>
      </w:r>
      <w:r>
        <w:rPr>
          <w:rFonts w:eastAsia="SimHei" w:hint="eastAsia"/>
          <w:lang w:val="en-GB"/>
        </w:rPr>
        <w:t>(</w:t>
      </w:r>
      <w:r>
        <w:rPr>
          <w:rFonts w:eastAsia="SimHei" w:hint="eastAsia"/>
          <w:lang w:val="en-GB"/>
        </w:rPr>
        <w:t>但不仅限于</w:t>
      </w:r>
      <w:r>
        <w:rPr>
          <w:rFonts w:eastAsia="SimHei" w:hint="eastAsia"/>
          <w:lang w:val="en-GB"/>
        </w:rPr>
        <w:t>)</w:t>
      </w:r>
      <w:r>
        <w:rPr>
          <w:rFonts w:eastAsia="SimHei" w:hint="eastAsia"/>
          <w:lang w:val="en-GB"/>
        </w:rPr>
        <w:t>通过互联网，向广大公众、民间社会组织、媒体、青年团体和专业团体散发，引起人们讨论《任择议定书》，并提高对《议定书》及其执行和监测工作的认识。此外，委员会还建议缔约国向儿童和家长宣传《任择议定书》，其中主要通过学校课程和人权教育进行宣传。</w:t>
      </w:r>
    </w:p>
    <w:p w:rsidR="00FB76B6" w:rsidRDefault="00FB76B6">
      <w:pPr>
        <w:pStyle w:val="Heading2"/>
        <w:rPr>
          <w:rFonts w:eastAsia="SimHei"/>
          <w:color w:val="auto"/>
        </w:rPr>
      </w:pPr>
      <w:r>
        <w:rPr>
          <w:rFonts w:eastAsia="SimHei" w:hint="eastAsia"/>
          <w:color w:val="auto"/>
        </w:rPr>
        <w:t>九、下次报告</w:t>
      </w:r>
    </w:p>
    <w:p w:rsidR="00FB76B6" w:rsidRDefault="00FB76B6">
      <w:pPr>
        <w:rPr>
          <w:rFonts w:eastAsia="SimHei" w:hint="eastAsia"/>
          <w:lang w:val="en-GB"/>
        </w:rPr>
      </w:pPr>
      <w:r>
        <w:rPr>
          <w:rFonts w:eastAsia="SimHei" w:hint="eastAsia"/>
          <w:lang w:val="en-GB"/>
        </w:rPr>
        <w:tab/>
      </w:r>
      <w:r>
        <w:rPr>
          <w:rFonts w:eastAsia="SimHei" w:hint="eastAsia"/>
          <w:b/>
          <w:lang w:val="en-GB"/>
        </w:rPr>
        <w:t>43</w:t>
      </w:r>
      <w:r>
        <w:rPr>
          <w:rFonts w:eastAsia="SimHei" w:hint="eastAsia"/>
          <w:lang w:val="en-GB"/>
        </w:rPr>
        <w:t xml:space="preserve">.  </w:t>
      </w:r>
      <w:r>
        <w:rPr>
          <w:rFonts w:eastAsia="SimHei" w:hint="eastAsia"/>
          <w:lang w:val="en-GB"/>
        </w:rPr>
        <w:t>委员会根据第</w:t>
      </w:r>
      <w:r>
        <w:rPr>
          <w:rFonts w:eastAsia="SimHei"/>
          <w:b/>
          <w:lang w:val="en-GB"/>
        </w:rPr>
        <w:t>12</w:t>
      </w:r>
      <w:r>
        <w:rPr>
          <w:rFonts w:eastAsia="SimHei" w:hint="eastAsia"/>
          <w:lang w:val="en-GB"/>
        </w:rPr>
        <w:t>条第</w:t>
      </w:r>
      <w:r>
        <w:rPr>
          <w:rFonts w:eastAsia="SimHei" w:hint="eastAsia"/>
          <w:b/>
          <w:lang w:val="en-GB"/>
        </w:rPr>
        <w:t>2</w:t>
      </w:r>
      <w:r>
        <w:rPr>
          <w:rFonts w:eastAsia="SimHei" w:hint="eastAsia"/>
          <w:lang w:val="en-GB"/>
        </w:rPr>
        <w:t>款，请缔约国在依照《儿童权利公约》</w:t>
      </w:r>
      <w:r>
        <w:rPr>
          <w:rFonts w:eastAsia="SimHei"/>
          <w:lang w:val="en-GB"/>
        </w:rPr>
        <w:t>规定应于</w:t>
      </w:r>
      <w:r>
        <w:rPr>
          <w:rFonts w:eastAsia="SimHei"/>
          <w:b/>
          <w:lang w:val="en-GB"/>
        </w:rPr>
        <w:t>2012</w:t>
      </w:r>
      <w:r>
        <w:rPr>
          <w:rFonts w:eastAsia="SimHei"/>
          <w:lang w:val="en-GB"/>
        </w:rPr>
        <w:t>年</w:t>
      </w:r>
      <w:r>
        <w:rPr>
          <w:rFonts w:eastAsia="SimHei" w:hint="eastAsia"/>
          <w:b/>
          <w:lang w:val="en-GB"/>
        </w:rPr>
        <w:t>7</w:t>
      </w:r>
      <w:r>
        <w:rPr>
          <w:rFonts w:eastAsia="SimHei"/>
          <w:lang w:val="en-GB"/>
        </w:rPr>
        <w:t>月</w:t>
      </w:r>
      <w:r>
        <w:rPr>
          <w:rFonts w:eastAsia="SimHei" w:hint="eastAsia"/>
          <w:b/>
          <w:lang w:val="en-GB"/>
        </w:rPr>
        <w:t>7</w:t>
      </w:r>
      <w:r>
        <w:rPr>
          <w:rFonts w:eastAsia="SimHei"/>
          <w:lang w:val="en-GB"/>
        </w:rPr>
        <w:t>日提交的</w:t>
      </w:r>
      <w:r>
        <w:rPr>
          <w:rFonts w:eastAsia="SimHei" w:hint="eastAsia"/>
          <w:lang w:val="en-GB"/>
        </w:rPr>
        <w:t>第三次和</w:t>
      </w:r>
      <w:r>
        <w:rPr>
          <w:rFonts w:eastAsia="SimHei"/>
          <w:lang w:val="en-GB"/>
        </w:rPr>
        <w:t>第四次定期报告</w:t>
      </w:r>
      <w:r>
        <w:rPr>
          <w:rFonts w:eastAsia="SimHei" w:hint="eastAsia"/>
          <w:lang w:val="en-GB"/>
        </w:rPr>
        <w:t>合并报告</w:t>
      </w:r>
      <w:r>
        <w:rPr>
          <w:rFonts w:eastAsia="SimHei"/>
          <w:lang w:val="en-GB"/>
        </w:rPr>
        <w:t>中列入更多资料，进一步介绍关于《任择议定书》的执行情况。</w:t>
      </w:r>
    </w:p>
    <w:p w:rsidR="00FB76B6" w:rsidRDefault="00FB76B6">
      <w:pPr>
        <w:rPr>
          <w:rFonts w:eastAsia="SimHei" w:hint="eastAsia"/>
          <w:lang w:val="en-GB"/>
        </w:rPr>
      </w:pPr>
    </w:p>
    <w:p w:rsidR="00FB76B6" w:rsidRDefault="00FB76B6">
      <w:pPr>
        <w:rPr>
          <w:rFonts w:hint="eastAsia"/>
          <w:lang w:val="en-GB"/>
        </w:rPr>
      </w:pPr>
    </w:p>
    <w:p w:rsidR="00FB76B6" w:rsidRDefault="00FB76B6">
      <w:pPr>
        <w:jc w:val="center"/>
      </w:pPr>
      <w:r>
        <w:t>--  --  --  --  --</w:t>
      </w:r>
    </w:p>
    <w:p w:rsidR="00FB76B6" w:rsidRDefault="00FB76B6">
      <w:pPr>
        <w:rPr>
          <w:rFonts w:hint="eastAsia"/>
          <w:lang w:val="en-GB"/>
        </w:rPr>
      </w:pPr>
    </w:p>
    <w:sectPr w:rsidR="00FB76B6">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6B6" w:rsidRDefault="00FB76B6">
      <w:pPr>
        <w:keepNext/>
        <w:spacing w:before="320" w:after="240"/>
        <w:jc w:val="center"/>
      </w:pPr>
      <w:r>
        <w:rPr>
          <w:rFonts w:hint="eastAsia"/>
          <w:u w:val="single"/>
        </w:rPr>
        <w:t>注</w:t>
      </w:r>
    </w:p>
  </w:endnote>
  <w:endnote w:type="continuationSeparator" w:id="0">
    <w:p w:rsidR="00FB76B6" w:rsidRDefault="00FB76B6">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KaiTi_GB2312">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B6" w:rsidRDefault="00FB76B6">
    <w:pPr>
      <w:pStyle w:val="Footer"/>
      <w:rPr>
        <w:rFonts w:ascii="Courier" w:hAnsi="Courier"/>
        <w:lang w:eastAsia="zh-CN"/>
      </w:rPr>
    </w:pPr>
  </w:p>
  <w:tbl>
    <w:tblPr>
      <w:tblW w:w="0" w:type="auto"/>
      <w:tblLayout w:type="fixed"/>
      <w:tblLook w:val="0000"/>
    </w:tblPr>
    <w:tblGrid>
      <w:gridCol w:w="2460"/>
      <w:gridCol w:w="1050"/>
      <w:gridCol w:w="6061"/>
    </w:tblGrid>
    <w:tr w:rsidR="00FB76B6">
      <w:tblPrEx>
        <w:tblCellMar>
          <w:top w:w="0" w:type="dxa"/>
          <w:bottom w:w="0" w:type="dxa"/>
        </w:tblCellMar>
      </w:tblPrEx>
      <w:tc>
        <w:tcPr>
          <w:tcW w:w="2460" w:type="dxa"/>
        </w:tcPr>
        <w:p w:rsidR="00FB76B6" w:rsidRDefault="00FB76B6">
          <w:pPr>
            <w:pStyle w:val="Footer"/>
          </w:pPr>
          <w:r>
            <w:t>GE. 0</w:t>
          </w:r>
          <w:r>
            <w:rPr>
              <w:rFonts w:hint="eastAsia"/>
              <w:lang w:eastAsia="zh-CN"/>
            </w:rPr>
            <w:t>9</w:t>
          </w:r>
          <w:r>
            <w:t>-</w:t>
          </w:r>
          <w:r>
            <w:rPr>
              <w:rFonts w:hint="eastAsia"/>
              <w:lang w:eastAsia="zh-CN"/>
            </w:rPr>
            <w:t>43205</w:t>
          </w:r>
          <w:r>
            <w:t xml:space="preserve"> (C)</w:t>
          </w:r>
        </w:p>
      </w:tc>
      <w:tc>
        <w:tcPr>
          <w:tcW w:w="1050" w:type="dxa"/>
        </w:tcPr>
        <w:p w:rsidR="00FB76B6" w:rsidRDefault="00FB76B6">
          <w:pPr>
            <w:pStyle w:val="Footer"/>
            <w:rPr>
              <w:rFonts w:hint="eastAsia"/>
              <w:lang w:eastAsia="zh-CN"/>
            </w:rPr>
          </w:pPr>
          <w:r>
            <w:rPr>
              <w:rFonts w:hint="eastAsia"/>
              <w:lang w:eastAsia="zh-CN"/>
            </w:rPr>
            <w:t>130709</w:t>
          </w:r>
        </w:p>
      </w:tc>
      <w:tc>
        <w:tcPr>
          <w:tcW w:w="6061" w:type="dxa"/>
        </w:tcPr>
        <w:p w:rsidR="00FB76B6" w:rsidRDefault="00FB76B6">
          <w:pPr>
            <w:pStyle w:val="Footer"/>
            <w:rPr>
              <w:rFonts w:hint="eastAsia"/>
              <w:lang w:eastAsia="zh-CN"/>
            </w:rPr>
          </w:pPr>
          <w:r>
            <w:rPr>
              <w:rFonts w:hint="eastAsia"/>
              <w:lang w:eastAsia="zh-CN"/>
            </w:rPr>
            <w:t>1</w:t>
          </w:r>
          <w:r w:rsidR="003372C7">
            <w:rPr>
              <w:rFonts w:hint="eastAsia"/>
              <w:lang w:eastAsia="zh-CN"/>
            </w:rPr>
            <w:t>6</w:t>
          </w:r>
          <w:r>
            <w:rPr>
              <w:rFonts w:hint="eastAsia"/>
              <w:lang w:eastAsia="zh-CN"/>
            </w:rPr>
            <w:t>0709</w:t>
          </w:r>
        </w:p>
      </w:tc>
    </w:tr>
  </w:tbl>
  <w:p w:rsidR="00FB76B6" w:rsidRDefault="00FB76B6">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6B6" w:rsidRDefault="00FB76B6">
      <w:r>
        <w:separator/>
      </w:r>
    </w:p>
  </w:footnote>
  <w:footnote w:type="continuationSeparator" w:id="0">
    <w:p w:rsidR="00FB76B6" w:rsidRDefault="00FB7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B6" w:rsidRDefault="00FB76B6">
    <w:pPr>
      <w:pStyle w:val="Header"/>
      <w:tabs>
        <w:tab w:val="clear" w:pos="992"/>
        <w:tab w:val="clear" w:pos="5772"/>
        <w:tab w:val="clear" w:pos="6634"/>
        <w:tab w:val="clear" w:pos="7144"/>
        <w:tab w:val="clear" w:pos="7655"/>
        <w:tab w:val="clear" w:pos="8165"/>
      </w:tabs>
      <w:spacing w:after="480"/>
    </w:pPr>
    <w:r>
      <w:rPr>
        <w:rFonts w:hint="eastAsia"/>
        <w:lang w:eastAsia="zh-CN"/>
      </w:rPr>
      <w:t>CRC/C/OPSC/OMN/CO/1</w:t>
    </w:r>
    <w:r>
      <w:rPr>
        <w:lang w:eastAsia="zh-CN"/>
      </w:rPr>
      <w:br/>
      <w:t xml:space="preserve">Page </w:t>
    </w:r>
    <w:r>
      <w:rPr>
        <w:lang w:eastAsia="zh-CN"/>
      </w:rPr>
      <w:fldChar w:fldCharType="begin"/>
    </w:r>
    <w:r>
      <w:rPr>
        <w:lang w:eastAsia="zh-CN"/>
      </w:rPr>
      <w:instrText xml:space="preserve"> PAGE  \* MERGEFORMAT </w:instrText>
    </w:r>
    <w:r>
      <w:rPr>
        <w:lang w:eastAsia="zh-CN"/>
      </w:rPr>
      <w:fldChar w:fldCharType="separate"/>
    </w:r>
    <w:r w:rsidR="00D62DFB">
      <w:rPr>
        <w:noProof/>
        <w:lang w:eastAsia="zh-CN"/>
      </w:rPr>
      <w:t>8</w:t>
    </w:r>
    <w:r>
      <w:rPr>
        <w:lang w:eastAsia="zh-C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B6" w:rsidRDefault="00FB76B6">
    <w:pPr>
      <w:pStyle w:val="Header"/>
      <w:tabs>
        <w:tab w:val="clear" w:pos="992"/>
        <w:tab w:val="clear" w:pos="5772"/>
        <w:tab w:val="clear" w:pos="6634"/>
        <w:tab w:val="clear" w:pos="7144"/>
        <w:tab w:val="clear" w:pos="7655"/>
        <w:tab w:val="clear" w:pos="8165"/>
      </w:tabs>
      <w:spacing w:after="480"/>
      <w:ind w:left="6607"/>
      <w:rPr>
        <w:rFonts w:hint="eastAsia"/>
        <w:lang w:eastAsia="zh-CN"/>
      </w:rPr>
    </w:pPr>
    <w:r>
      <w:rPr>
        <w:rFonts w:hint="eastAsia"/>
        <w:lang w:eastAsia="zh-CN"/>
      </w:rPr>
      <w:t>CRC/C/OPSC/OMN/CO/1</w:t>
    </w:r>
    <w:r>
      <w:rPr>
        <w:lang w:eastAsia="zh-CN"/>
      </w:rPr>
      <w:br/>
      <w:t xml:space="preserve">Page </w:t>
    </w:r>
    <w:r>
      <w:rPr>
        <w:lang w:eastAsia="zh-CN"/>
      </w:rPr>
      <w:fldChar w:fldCharType="begin"/>
    </w:r>
    <w:r>
      <w:rPr>
        <w:lang w:eastAsia="zh-CN"/>
      </w:rPr>
      <w:instrText xml:space="preserve"> PAGE  \* MERGEFORMAT </w:instrText>
    </w:r>
    <w:r>
      <w:rPr>
        <w:lang w:eastAsia="zh-CN"/>
      </w:rPr>
      <w:fldChar w:fldCharType="separate"/>
    </w:r>
    <w:r w:rsidR="00D62DFB">
      <w:rPr>
        <w:noProof/>
        <w:lang w:eastAsia="zh-CN"/>
      </w:rPr>
      <w:t>9</w:t>
    </w:r>
    <w:r>
      <w:rPr>
        <w:lang w:eastAsia="zh-C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28" w:type="dxa"/>
        <w:right w:w="28" w:type="dxa"/>
      </w:tblCellMar>
      <w:tblLook w:val="0000"/>
    </w:tblPr>
    <w:tblGrid>
      <w:gridCol w:w="6019"/>
      <w:gridCol w:w="3392"/>
    </w:tblGrid>
    <w:tr w:rsidR="00FB76B6">
      <w:tblPrEx>
        <w:tblCellMar>
          <w:top w:w="0" w:type="dxa"/>
          <w:bottom w:w="0" w:type="dxa"/>
        </w:tblCellMar>
      </w:tblPrEx>
      <w:tc>
        <w:tcPr>
          <w:tcW w:w="6019" w:type="dxa"/>
        </w:tcPr>
        <w:p w:rsidR="00FB76B6" w:rsidRDefault="00FB76B6">
          <w:pPr>
            <w:pStyle w:val="a1"/>
          </w:pPr>
        </w:p>
      </w:tc>
      <w:tc>
        <w:tcPr>
          <w:tcW w:w="3392" w:type="dxa"/>
        </w:tcPr>
        <w:p w:rsidR="00FB76B6" w:rsidRDefault="00FB76B6">
          <w:pPr>
            <w:pStyle w:val="a1"/>
          </w:pPr>
        </w:p>
        <w:p w:rsidR="00FB76B6" w:rsidRDefault="00FB76B6">
          <w:pPr>
            <w:pStyle w:val="a1"/>
          </w:pPr>
        </w:p>
        <w:p w:rsidR="00FB76B6" w:rsidRDefault="00FB76B6">
          <w:pPr>
            <w:pStyle w:val="Header"/>
          </w:pPr>
          <w:r>
            <w:t>Distr.</w:t>
          </w:r>
        </w:p>
        <w:p w:rsidR="00FB76B6" w:rsidRDefault="00FB76B6">
          <w:pPr>
            <w:pStyle w:val="Header"/>
            <w:jc w:val="both"/>
            <w:rPr>
              <w:rFonts w:hint="eastAsia"/>
              <w:lang w:eastAsia="zh-CN"/>
            </w:rPr>
          </w:pPr>
          <w:r>
            <w:rPr>
              <w:lang w:eastAsia="zh-CN"/>
            </w:rPr>
            <w:t>GENERAL</w:t>
          </w:r>
        </w:p>
        <w:p w:rsidR="003372C7" w:rsidRDefault="003372C7">
          <w:pPr>
            <w:pStyle w:val="Header"/>
            <w:jc w:val="both"/>
            <w:rPr>
              <w:rFonts w:hint="eastAsia"/>
              <w:lang w:eastAsia="zh-CN"/>
            </w:rPr>
          </w:pPr>
        </w:p>
        <w:p w:rsidR="00FB76B6" w:rsidRDefault="00FB76B6">
          <w:pPr>
            <w:pStyle w:val="Header"/>
            <w:rPr>
              <w:rFonts w:hint="eastAsia"/>
              <w:lang w:eastAsia="zh-CN"/>
            </w:rPr>
          </w:pPr>
          <w:r>
            <w:rPr>
              <w:rFonts w:hint="eastAsia"/>
              <w:lang w:eastAsia="zh-CN"/>
            </w:rPr>
            <w:t>CRC/C/OPSC/OMN/CO/1</w:t>
          </w:r>
        </w:p>
        <w:p w:rsidR="00FB76B6" w:rsidRDefault="00FB76B6">
          <w:pPr>
            <w:pStyle w:val="Header"/>
            <w:jc w:val="both"/>
            <w:rPr>
              <w:rFonts w:hint="eastAsia"/>
              <w:lang w:eastAsia="zh-CN"/>
            </w:rPr>
          </w:pPr>
          <w:r>
            <w:rPr>
              <w:rFonts w:hint="eastAsia"/>
              <w:lang w:eastAsia="zh-CN"/>
            </w:rPr>
            <w:t xml:space="preserve">24 </w:t>
          </w:r>
          <w:r>
            <w:rPr>
              <w:lang w:eastAsia="zh-CN"/>
            </w:rPr>
            <w:t>June</w:t>
          </w:r>
          <w:r>
            <w:rPr>
              <w:rFonts w:hint="eastAsia"/>
              <w:lang w:eastAsia="zh-CN"/>
            </w:rPr>
            <w:t xml:space="preserve"> 2009</w:t>
          </w:r>
        </w:p>
        <w:p w:rsidR="00FB76B6" w:rsidRDefault="00FB76B6">
          <w:pPr>
            <w:pStyle w:val="Header"/>
          </w:pPr>
        </w:p>
        <w:p w:rsidR="00FB76B6" w:rsidRDefault="00FB76B6">
          <w:pPr>
            <w:pStyle w:val="Header"/>
          </w:pPr>
          <w:r>
            <w:t>CHINESE</w:t>
          </w:r>
        </w:p>
        <w:p w:rsidR="00FB76B6" w:rsidRDefault="00FB76B6">
          <w:pPr>
            <w:pStyle w:val="Header"/>
            <w:tabs>
              <w:tab w:val="clear" w:pos="992"/>
              <w:tab w:val="left" w:pos="993"/>
            </w:tabs>
          </w:pPr>
          <w:r>
            <w:t>Original:</w:t>
          </w:r>
          <w:r>
            <w:tab/>
            <w:t>ENGLISH</w:t>
          </w:r>
        </w:p>
        <w:p w:rsidR="00FB76B6" w:rsidRDefault="00FB76B6">
          <w:pPr>
            <w:pStyle w:val="a1"/>
            <w:rPr>
              <w:rFonts w:hint="eastAsia"/>
            </w:rPr>
          </w:pPr>
        </w:p>
      </w:tc>
    </w:tr>
  </w:tbl>
  <w:p w:rsidR="00FB76B6" w:rsidRDefault="00FB76B6">
    <w:pPr>
      <w:pStyle w:val="a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1">
    <w:nsid w:val="0B5D189C"/>
    <w:multiLevelType w:val="hybridMultilevel"/>
    <w:tmpl w:val="87C290B0"/>
    <w:lvl w:ilvl="0" w:tplc="4DD095EE">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49E35AA"/>
    <w:multiLevelType w:val="hybridMultilevel"/>
    <w:tmpl w:val="FD9AC61A"/>
    <w:lvl w:ilvl="0" w:tplc="4DD095EE">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CA4006"/>
    <w:multiLevelType w:val="hybridMultilevel"/>
    <w:tmpl w:val="E1344740"/>
    <w:lvl w:ilvl="0" w:tplc="4DD095EE">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6">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7">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8">
    <w:nsid w:val="505E5B54"/>
    <w:multiLevelType w:val="hybridMultilevel"/>
    <w:tmpl w:val="F1A2588A"/>
    <w:lvl w:ilvl="0" w:tplc="4DD095EE">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10">
    <w:nsid w:val="64560793"/>
    <w:multiLevelType w:val="hybridMultilevel"/>
    <w:tmpl w:val="A29A7482"/>
    <w:lvl w:ilvl="0" w:tplc="4DD095EE">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7"/>
  </w:num>
  <w:num w:numId="4">
    <w:abstractNumId w:val="5"/>
  </w:num>
  <w:num w:numId="5">
    <w:abstractNumId w:val="6"/>
  </w:num>
  <w:num w:numId="6">
    <w:abstractNumId w:val="9"/>
  </w:num>
  <w:num w:numId="7">
    <w:abstractNumId w:val="7"/>
  </w:num>
  <w:num w:numId="8">
    <w:abstractNumId w:val="5"/>
  </w:num>
  <w:num w:numId="9">
    <w:abstractNumId w:val="6"/>
  </w:num>
  <w:num w:numId="10">
    <w:abstractNumId w:val="9"/>
  </w:num>
  <w:num w:numId="11">
    <w:abstractNumId w:val="7"/>
  </w:num>
  <w:num w:numId="12">
    <w:abstractNumId w:val="5"/>
  </w:num>
  <w:num w:numId="13">
    <w:abstractNumId w:val="6"/>
  </w:num>
  <w:num w:numId="14">
    <w:abstractNumId w:val="9"/>
  </w:num>
  <w:num w:numId="15">
    <w:abstractNumId w:val="7"/>
  </w:num>
  <w:num w:numId="16">
    <w:abstractNumId w:val="5"/>
  </w:num>
  <w:num w:numId="17">
    <w:abstractNumId w:val="6"/>
  </w:num>
  <w:num w:numId="18">
    <w:abstractNumId w:val="9"/>
  </w:num>
  <w:num w:numId="19">
    <w:abstractNumId w:val="7"/>
  </w:num>
  <w:num w:numId="20">
    <w:abstractNumId w:val="0"/>
  </w:num>
  <w:num w:numId="21">
    <w:abstractNumId w:val="9"/>
  </w:num>
  <w:num w:numId="22">
    <w:abstractNumId w:val="7"/>
  </w:num>
  <w:num w:numId="23">
    <w:abstractNumId w:val="11"/>
  </w:num>
  <w:num w:numId="24">
    <w:abstractNumId w:val="3"/>
  </w:num>
  <w:num w:numId="25">
    <w:abstractNumId w:val="3"/>
  </w:num>
  <w:num w:numId="26">
    <w:abstractNumId w:val="3"/>
  </w:num>
  <w:num w:numId="27">
    <w:abstractNumId w:val="9"/>
  </w:num>
  <w:num w:numId="28">
    <w:abstractNumId w:val="7"/>
  </w:num>
  <w:num w:numId="29">
    <w:abstractNumId w:val="8"/>
  </w:num>
  <w:num w:numId="30">
    <w:abstractNumId w:val="1"/>
  </w:num>
  <w:num w:numId="31">
    <w:abstractNumId w:val="4"/>
  </w:num>
  <w:num w:numId="32">
    <w:abstractNumId w:val="1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attachedTemplate r:id="rId1"/>
  <w:stylePaneFormatFilter w:val="3F0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savePreviewPicture/>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2C7"/>
    <w:rsid w:val="003372C7"/>
    <w:rsid w:val="00901454"/>
    <w:rsid w:val="00D62DFB"/>
    <w:rsid w:val="00EF4B02"/>
    <w:rsid w:val="00FB76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basedOn w:val="DefaultParagraphFont"/>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basedOn w:val="DefaultParagraphFont"/>
    <w:semiHidden/>
    <w:rPr>
      <w:rFonts w:ascii="Times New Roman" w:eastAsia="KaiTi_GB2312" w:hAnsi="Times New Roman"/>
      <w:color w:val="0000FF"/>
      <w:spacing w:val="0"/>
      <w:sz w:val="22"/>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27"/>
      </w:numPr>
      <w:tabs>
        <w:tab w:val="clear" w:pos="510"/>
      </w:tabs>
    </w:pPr>
  </w:style>
  <w:style w:type="paragraph" w:customStyle="1" w:styleId="a5">
    <w:name w:val="悬挂"/>
    <w:basedOn w:val="Normal"/>
    <w:pPr>
      <w:ind w:left="1531" w:hanging="510"/>
    </w:pPr>
  </w:style>
  <w:style w:type="paragraph" w:styleId="BodyText">
    <w:name w:val="Body Text"/>
    <w:basedOn w:val="Normal"/>
    <w:pPr>
      <w:widowControl w:val="0"/>
    </w:pPr>
    <w:rPr>
      <w:snapToGrid/>
    </w:rPr>
  </w:style>
  <w:style w:type="paragraph" w:customStyle="1" w:styleId="a">
    <w:name w:val="悬挂符号●"/>
    <w:basedOn w:val="Normal"/>
    <w:pPr>
      <w:numPr>
        <w:numId w:val="28"/>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basedOn w:val="DefaultParagraphFont"/>
    <w:semiHidden/>
    <w:rPr>
      <w:rFonts w:ascii="Times New Roman" w:eastAsia="KaiTi_GB2312" w:hAnsi="Times New Roman"/>
      <w:color w:val="0000FF"/>
      <w:spacing w:val="0"/>
      <w:sz w:val="22"/>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c">
    <w:name w:val="英文本"/>
    <w:basedOn w:val="EndnoteText"/>
    <w:pPr>
      <w:keepLines w:val="0"/>
      <w:widowControl/>
      <w:overflowPunct/>
      <w:spacing w:after="120" w:line="240" w:lineRule="auto"/>
      <w:ind w:firstLine="0"/>
      <w:jc w:val="left"/>
    </w:pPr>
    <w:rPr>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30333;&#324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白纸1</Template>
  <TotalTime>0</TotalTime>
  <Pages>9</Pages>
  <Words>718</Words>
  <Characters>4093</Characters>
  <Application>Microsoft Office Outlook</Application>
  <DocSecurity>4</DocSecurity>
  <Lines>34</Lines>
  <Paragraphs>9</Paragraphs>
  <ScaleCrop>false</ScaleCrop>
  <Company>Chinese Unit - GE</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niu</dc:creator>
  <cp:keywords/>
  <dc:description>公民权利和政治权利国际公约</dc:description>
  <cp:lastModifiedBy>Admieng</cp:lastModifiedBy>
  <cp:revision>2</cp:revision>
  <cp:lastPrinted>2009-07-16T09:17:00Z</cp:lastPrinted>
  <dcterms:created xsi:type="dcterms:W3CDTF">2009-07-16T09:18:00Z</dcterms:created>
  <dcterms:modified xsi:type="dcterms:W3CDTF">2009-07-16T09:18:00Z</dcterms:modified>
  <cp:category>CCPR意见.dot</cp:category>
</cp:coreProperties>
</file>