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D285D">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AD285D" w:rsidP="00AD285D">
            <w:pPr>
              <w:suppressAutoHyphens/>
              <w:jc w:val="right"/>
            </w:pPr>
            <w:r w:rsidRPr="00AD285D">
              <w:rPr>
                <w:sz w:val="40"/>
              </w:rPr>
              <w:t>CRC</w:t>
            </w:r>
            <w:r>
              <w:t>/C/OPSC/HND/Q/1</w:t>
            </w:r>
          </w:p>
        </w:tc>
      </w:tr>
      <w:tr w:rsidR="002D5AAC" w:rsidTr="00AD285D">
        <w:trPr>
          <w:trHeight w:hRule="exact" w:val="2835"/>
        </w:trPr>
        <w:tc>
          <w:tcPr>
            <w:tcW w:w="1280" w:type="dxa"/>
            <w:tcBorders>
              <w:top w:val="single" w:sz="4" w:space="0" w:color="auto"/>
              <w:bottom w:val="single" w:sz="12" w:space="0" w:color="auto"/>
            </w:tcBorders>
            <w:shd w:val="clear" w:color="auto" w:fill="auto"/>
          </w:tcPr>
          <w:p w:rsidR="002D5AAC" w:rsidRDefault="007366F9" w:rsidP="00021C7C">
            <w:pPr>
              <w:suppressAutoHyphens/>
              <w:spacing w:before="120"/>
              <w:jc w:val="center"/>
            </w:pPr>
            <w:r w:rsidRPr="007366F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AD285D" w:rsidP="00AD285D">
            <w:pPr>
              <w:suppressAutoHyphens/>
              <w:spacing w:before="240" w:line="240" w:lineRule="exact"/>
            </w:pPr>
            <w:r>
              <w:t>Distr. general</w:t>
            </w:r>
          </w:p>
          <w:p w:rsidR="00AD285D" w:rsidRDefault="00B47F45" w:rsidP="00AD285D">
            <w:pPr>
              <w:suppressAutoHyphens/>
              <w:spacing w:line="240" w:lineRule="exact"/>
            </w:pPr>
            <w:r>
              <w:t xml:space="preserve">20 </w:t>
            </w:r>
            <w:r w:rsidR="00AD285D">
              <w:t>de octubre de 2014</w:t>
            </w:r>
          </w:p>
          <w:p w:rsidR="00AD285D" w:rsidRDefault="00AD285D" w:rsidP="00AD285D">
            <w:pPr>
              <w:suppressAutoHyphens/>
              <w:spacing w:line="240" w:lineRule="exact"/>
            </w:pPr>
          </w:p>
          <w:p w:rsidR="00AD285D" w:rsidRDefault="00AD285D" w:rsidP="00AD285D">
            <w:pPr>
              <w:suppressAutoHyphens/>
              <w:spacing w:line="240" w:lineRule="exact"/>
            </w:pPr>
            <w:r>
              <w:t>Original: español</w:t>
            </w:r>
          </w:p>
        </w:tc>
      </w:tr>
    </w:tbl>
    <w:p w:rsidR="00AD285D" w:rsidRPr="00E46642" w:rsidRDefault="00AD285D" w:rsidP="00AD285D">
      <w:pPr>
        <w:autoSpaceDE w:val="0"/>
        <w:autoSpaceDN w:val="0"/>
        <w:adjustRightInd w:val="0"/>
        <w:spacing w:before="120"/>
        <w:rPr>
          <w:rFonts w:eastAsia="SimSun"/>
          <w:b/>
          <w:bCs/>
          <w:sz w:val="24"/>
          <w:szCs w:val="24"/>
          <w:lang w:val="es-ES_tradnl" w:eastAsia="zh-CN"/>
        </w:rPr>
      </w:pPr>
      <w:r w:rsidRPr="00E46642">
        <w:rPr>
          <w:rFonts w:eastAsia="SimSun"/>
          <w:b/>
          <w:bCs/>
          <w:sz w:val="24"/>
          <w:szCs w:val="24"/>
          <w:lang w:val="es-ES_tradnl" w:eastAsia="zh-CN"/>
        </w:rPr>
        <w:t>Comité de los Derechos del Niño</w:t>
      </w:r>
    </w:p>
    <w:p w:rsidR="00AD285D" w:rsidRPr="00E46642" w:rsidRDefault="00AD285D" w:rsidP="00AD285D">
      <w:pPr>
        <w:rPr>
          <w:b/>
          <w:bCs/>
          <w:snapToGrid w:val="0"/>
          <w:lang w:val="es-ES_tradnl"/>
        </w:rPr>
      </w:pPr>
      <w:r w:rsidRPr="00E46642">
        <w:rPr>
          <w:b/>
          <w:bCs/>
          <w:snapToGrid w:val="0"/>
          <w:lang w:val="es-ES_tradnl"/>
        </w:rPr>
        <w:t xml:space="preserve">69º período de sesiones </w:t>
      </w:r>
    </w:p>
    <w:p w:rsidR="00AD285D" w:rsidRPr="00E46642" w:rsidRDefault="00AD285D" w:rsidP="00AD285D">
      <w:pPr>
        <w:spacing w:line="240" w:lineRule="auto"/>
      </w:pPr>
      <w:r w:rsidRPr="00E46642">
        <w:t xml:space="preserve">25 </w:t>
      </w:r>
      <w:r w:rsidR="009B417C">
        <w:t>de m</w:t>
      </w:r>
      <w:r w:rsidRPr="00E46642">
        <w:t xml:space="preserve">ayo a 12 </w:t>
      </w:r>
      <w:r w:rsidR="009B417C">
        <w:t>de j</w:t>
      </w:r>
      <w:r w:rsidRPr="00E46642">
        <w:t>unio de 2015</w:t>
      </w:r>
    </w:p>
    <w:p w:rsidR="00AD285D" w:rsidRPr="00E46642" w:rsidRDefault="00AD285D" w:rsidP="00AD285D">
      <w:pPr>
        <w:spacing w:line="240" w:lineRule="auto"/>
      </w:pPr>
      <w:r w:rsidRPr="00E46642">
        <w:t>Tema 4 del programa provisional</w:t>
      </w:r>
    </w:p>
    <w:p w:rsidR="00AD285D" w:rsidRPr="00E46642" w:rsidRDefault="00AD285D" w:rsidP="00AD285D">
      <w:pPr>
        <w:spacing w:line="240" w:lineRule="auto"/>
        <w:rPr>
          <w:b/>
        </w:rPr>
      </w:pPr>
      <w:r w:rsidRPr="00E46642">
        <w:rPr>
          <w:b/>
        </w:rPr>
        <w:t>Examen de los informes de los Estados partes</w:t>
      </w:r>
    </w:p>
    <w:p w:rsidR="00AD285D" w:rsidRDefault="00AD285D" w:rsidP="00AD285D">
      <w:pPr>
        <w:pStyle w:val="HChG"/>
      </w:pPr>
      <w:r>
        <w:tab/>
      </w:r>
      <w:r>
        <w:tab/>
        <w:t xml:space="preserve">Lista de cuestiones relativa al informe presentado por </w:t>
      </w:r>
      <w:r w:rsidRPr="006E49CD">
        <w:t>Honduras</w:t>
      </w:r>
      <w:r>
        <w:t xml:space="preserve"> en virtud del artículo 12, párrafo 1, del Protocolo </w:t>
      </w:r>
      <w:r w:rsidR="009B417C">
        <w:t>F</w:t>
      </w:r>
      <w:r>
        <w:t xml:space="preserve">acultativo de la Convención sobre los Derechos del Niño </w:t>
      </w:r>
      <w:r w:rsidR="009B417C">
        <w:t>R</w:t>
      </w:r>
      <w:r>
        <w:t xml:space="preserve">elativo a la </w:t>
      </w:r>
      <w:r w:rsidR="009B417C">
        <w:t>V</w:t>
      </w:r>
      <w:r>
        <w:t xml:space="preserve">enta de </w:t>
      </w:r>
      <w:r w:rsidR="009B417C">
        <w:t>N</w:t>
      </w:r>
      <w:r>
        <w:t xml:space="preserve">iños, la </w:t>
      </w:r>
      <w:r w:rsidR="009B417C">
        <w:t>P</w:t>
      </w:r>
      <w:r>
        <w:t xml:space="preserve">rostitución </w:t>
      </w:r>
      <w:r w:rsidR="009B417C">
        <w:t>I</w:t>
      </w:r>
      <w:r>
        <w:t xml:space="preserve">nfantil </w:t>
      </w:r>
      <w:r w:rsidR="00E27F73">
        <w:br/>
      </w:r>
      <w:r>
        <w:t xml:space="preserve">y la </w:t>
      </w:r>
      <w:r w:rsidR="009B417C">
        <w:t>U</w:t>
      </w:r>
      <w:r>
        <w:t xml:space="preserve">tilización de </w:t>
      </w:r>
      <w:r w:rsidR="009B417C">
        <w:t>N</w:t>
      </w:r>
      <w:r>
        <w:t xml:space="preserve">iños en la </w:t>
      </w:r>
      <w:r w:rsidR="009B417C">
        <w:t>P</w:t>
      </w:r>
      <w:r>
        <w:t>ornografía</w:t>
      </w:r>
    </w:p>
    <w:p w:rsidR="00AD285D" w:rsidRPr="00E46642" w:rsidRDefault="00AD285D" w:rsidP="00E27F73">
      <w:pPr>
        <w:pStyle w:val="H23G"/>
        <w:rPr>
          <w:lang w:val="es-ES_tradnl"/>
        </w:rPr>
      </w:pPr>
      <w:r w:rsidRPr="00E46642">
        <w:rPr>
          <w:rFonts w:eastAsia="SimSun"/>
          <w:lang w:val="es-ES_tradnl" w:eastAsia="zh-CN"/>
        </w:rPr>
        <w:tab/>
      </w:r>
      <w:r w:rsidRPr="00E46642">
        <w:rPr>
          <w:rFonts w:eastAsia="SimSun"/>
          <w:lang w:val="es-ES_tradnl" w:eastAsia="zh-CN"/>
        </w:rPr>
        <w:tab/>
        <w:t xml:space="preserve">Se pide al Estado </w:t>
      </w:r>
      <w:r w:rsidR="009B417C">
        <w:rPr>
          <w:rFonts w:eastAsia="SimSun"/>
          <w:lang w:val="es-ES_tradnl" w:eastAsia="zh-CN"/>
        </w:rPr>
        <w:t>p</w:t>
      </w:r>
      <w:r w:rsidRPr="00E46642">
        <w:rPr>
          <w:rFonts w:eastAsia="SimSun"/>
          <w:lang w:val="es-ES_tradnl" w:eastAsia="zh-CN"/>
        </w:rPr>
        <w:t xml:space="preserve">arte que presente por escrito información adicional y actualizada </w:t>
      </w:r>
      <w:r w:rsidR="00E27F73" w:rsidRPr="00E27F73">
        <w:t xml:space="preserve">(máximo de 15 páginas), </w:t>
      </w:r>
      <w:r w:rsidRPr="00E46642">
        <w:rPr>
          <w:rFonts w:eastAsia="SimSun"/>
          <w:lang w:val="es-ES_tradnl" w:eastAsia="zh-CN"/>
        </w:rPr>
        <w:t>de ser posible antes del 15 de marzo de 2015</w:t>
      </w:r>
      <w:r w:rsidR="00FB3FF8">
        <w:rPr>
          <w:rFonts w:eastAsia="SimSun"/>
          <w:lang w:val="es-ES_tradnl" w:eastAsia="zh-CN"/>
        </w:rPr>
        <w:t>.</w:t>
      </w:r>
    </w:p>
    <w:p w:rsidR="00AD285D" w:rsidRPr="00E46642" w:rsidRDefault="00AD285D" w:rsidP="00AD285D">
      <w:pPr>
        <w:pStyle w:val="H4G"/>
        <w:rPr>
          <w:rFonts w:eastAsia="SimSun"/>
          <w:lang w:val="es-ES_tradnl" w:eastAsia="zh-CN"/>
        </w:rPr>
      </w:pPr>
      <w:r>
        <w:rPr>
          <w:rFonts w:eastAsia="SimSun"/>
          <w:lang w:val="es-ES_tradnl" w:eastAsia="zh-CN"/>
        </w:rPr>
        <w:tab/>
      </w:r>
      <w:r>
        <w:rPr>
          <w:rFonts w:eastAsia="SimSun"/>
          <w:lang w:val="es-ES_tradnl" w:eastAsia="zh-CN"/>
        </w:rPr>
        <w:tab/>
      </w:r>
      <w:r w:rsidRPr="00E46642">
        <w:rPr>
          <w:rFonts w:eastAsia="SimSun"/>
          <w:lang w:val="es-ES_tradnl" w:eastAsia="zh-CN"/>
        </w:rPr>
        <w:t xml:space="preserve">En el diálogo con el Estado </w:t>
      </w:r>
      <w:r w:rsidR="009B417C">
        <w:rPr>
          <w:rFonts w:eastAsia="SimSun"/>
          <w:lang w:val="es-ES_tradnl" w:eastAsia="zh-CN"/>
        </w:rPr>
        <w:t>p</w:t>
      </w:r>
      <w:r w:rsidRPr="00E46642">
        <w:rPr>
          <w:rFonts w:eastAsia="SimSun"/>
          <w:lang w:val="es-ES_tradnl" w:eastAsia="zh-CN"/>
        </w:rPr>
        <w:t>arte, el Comité puede abordar todos los aspectos de los derechos del niño contemplados en el Protocolo Facultativo.</w:t>
      </w:r>
    </w:p>
    <w:p w:rsidR="00AD285D" w:rsidRPr="00FC440C" w:rsidRDefault="00AD285D" w:rsidP="00256BB0">
      <w:pPr>
        <w:pStyle w:val="SingleTxtG"/>
        <w:numPr>
          <w:ilvl w:val="0"/>
          <w:numId w:val="16"/>
        </w:numPr>
        <w:tabs>
          <w:tab w:val="clear" w:pos="2835"/>
          <w:tab w:val="num" w:pos="1701"/>
        </w:tabs>
        <w:ind w:left="1134"/>
      </w:pPr>
      <w:r>
        <w:rPr>
          <w:lang w:val="es-MX"/>
        </w:rPr>
        <w:t>Sírvanse</w:t>
      </w:r>
      <w:r w:rsidRPr="00FC440C">
        <w:t xml:space="preserve"> proporcionar</w:t>
      </w:r>
      <w:r>
        <w:t xml:space="preserve"> </w:t>
      </w:r>
      <w:r w:rsidRPr="00FC440C">
        <w:t>datos estadísticos recientes (desglosados por sexo, edad, grupos étnicos</w:t>
      </w:r>
      <w:r>
        <w:t>, nivel socioeconómico</w:t>
      </w:r>
      <w:r w:rsidRPr="00FC440C">
        <w:t xml:space="preserve"> y áreas </w:t>
      </w:r>
      <w:r>
        <w:t>r</w:t>
      </w:r>
      <w:r w:rsidRPr="00FC440C">
        <w:t>ural o urbana) sobre el número</w:t>
      </w:r>
      <w:r w:rsidR="00E27F73">
        <w:t xml:space="preserve"> </w:t>
      </w:r>
      <w:r w:rsidRPr="00FC440C">
        <w:t>de:</w:t>
      </w:r>
    </w:p>
    <w:p w:rsidR="00AD285D" w:rsidRPr="00B13715" w:rsidRDefault="00AD285D" w:rsidP="00C90017">
      <w:pPr>
        <w:pStyle w:val="SingleTxtG"/>
        <w:ind w:firstLine="567"/>
      </w:pPr>
      <w:r w:rsidRPr="00B13715">
        <w:t>a)</w:t>
      </w:r>
      <w:r w:rsidRPr="00B13715">
        <w:tab/>
        <w:t>Casos de venta de niños, niñas y adolescentes (con especificación de si es para explotación sexual</w:t>
      </w:r>
      <w:r w:rsidR="009B417C">
        <w:t>,</w:t>
      </w:r>
      <w:r w:rsidRPr="00B13715">
        <w:t xml:space="preserve"> transferencias de órganos con fines de lucro</w:t>
      </w:r>
      <w:r w:rsidR="009B417C">
        <w:t>,</w:t>
      </w:r>
      <w:r w:rsidRPr="00B13715">
        <w:t xml:space="preserve"> trabajo forzoso o adopción ilegal), prostitución infantil y pornografía</w:t>
      </w:r>
      <w:r w:rsidR="000C1467">
        <w:t xml:space="preserve"> infantil</w:t>
      </w:r>
      <w:r w:rsidRPr="00B13715">
        <w:t xml:space="preserve">, y las acciones que </w:t>
      </w:r>
      <w:r w:rsidR="009B417C">
        <w:t xml:space="preserve">se </w:t>
      </w:r>
      <w:r w:rsidRPr="00B13715">
        <w:t xml:space="preserve">han </w:t>
      </w:r>
      <w:r w:rsidR="009B417C">
        <w:t>tomado</w:t>
      </w:r>
      <w:r w:rsidRPr="00B13715">
        <w:t xml:space="preserve">, incluyendo el enjuiciamiento y castigo de los responsables; </w:t>
      </w:r>
    </w:p>
    <w:p w:rsidR="00AD285D" w:rsidRPr="00B13715" w:rsidRDefault="00AD285D" w:rsidP="00B13715">
      <w:pPr>
        <w:pStyle w:val="SingleTxtG"/>
        <w:ind w:firstLine="567"/>
      </w:pPr>
      <w:r w:rsidRPr="00B13715">
        <w:t>b)</w:t>
      </w:r>
      <w:r w:rsidRPr="00B13715">
        <w:tab/>
        <w:t xml:space="preserve">Casos de </w:t>
      </w:r>
      <w:r w:rsidR="000C1467">
        <w:t>niños, niñas y adolescentes</w:t>
      </w:r>
      <w:r w:rsidRPr="00B13715">
        <w:t xml:space="preserve"> que hayan sido víctimas de trata de personas con el propósito de venta, prostitución o pornografía, tal como lo define el artículo 3, párrafo 1, del Protocolo Facultativo;</w:t>
      </w:r>
    </w:p>
    <w:p w:rsidR="00AD285D" w:rsidRPr="00B13715" w:rsidRDefault="00AD285D" w:rsidP="00C90017">
      <w:pPr>
        <w:pStyle w:val="SingleTxtG"/>
        <w:ind w:firstLine="567"/>
      </w:pPr>
      <w:r w:rsidRPr="00B13715">
        <w:t>c)</w:t>
      </w:r>
      <w:r w:rsidRPr="00B13715">
        <w:tab/>
      </w:r>
      <w:r w:rsidR="000C1467">
        <w:t>Niños, niñas y adolescentes</w:t>
      </w:r>
      <w:r w:rsidRPr="00B13715">
        <w:t xml:space="preserve"> que han recibido asistencia para su recuperación física y psicológica, reintegración social o pago de reparación por los daños sufridos, de acuerdo a lo previsto en el artículo 9, párrafos 3 y 4, del Protocolo Facultativo. </w:t>
      </w:r>
    </w:p>
    <w:p w:rsidR="00AD285D" w:rsidRPr="002079E1" w:rsidRDefault="00AD285D" w:rsidP="00AD285D">
      <w:pPr>
        <w:pStyle w:val="SingleTxtG"/>
        <w:numPr>
          <w:ilvl w:val="0"/>
          <w:numId w:val="16"/>
        </w:numPr>
        <w:tabs>
          <w:tab w:val="clear" w:pos="2835"/>
          <w:tab w:val="num" w:pos="1701"/>
        </w:tabs>
        <w:ind w:left="1134"/>
      </w:pPr>
      <w:r w:rsidRPr="009A6C6B">
        <w:t xml:space="preserve">Sírvanse proporcionar información sobre los resultados de la implementación del Plan de Acción Nacional contra la Explotación Sexual 2006-2011 y </w:t>
      </w:r>
      <w:r>
        <w:t>sobre la existencia de</w:t>
      </w:r>
      <w:r w:rsidRPr="009A6C6B">
        <w:t xml:space="preserve"> un </w:t>
      </w:r>
      <w:r w:rsidR="000C1467">
        <w:t>p</w:t>
      </w:r>
      <w:r w:rsidRPr="009A6C6B">
        <w:t xml:space="preserve">lan de </w:t>
      </w:r>
      <w:r w:rsidR="000C1467">
        <w:t>a</w:t>
      </w:r>
      <w:r w:rsidRPr="009A6C6B">
        <w:t>cción sucesivo.</w:t>
      </w:r>
      <w:r>
        <w:t xml:space="preserve"> </w:t>
      </w:r>
      <w:r w:rsidRPr="009E16DD">
        <w:t xml:space="preserve">Sírvanse además informar </w:t>
      </w:r>
      <w:r>
        <w:t>también</w:t>
      </w:r>
      <w:r w:rsidRPr="009E16DD">
        <w:t xml:space="preserve"> si existe una estrategia general e integral para eliminar la venta de </w:t>
      </w:r>
      <w:r w:rsidR="000C1467">
        <w:t>niños, niñas y adolescentes</w:t>
      </w:r>
      <w:r w:rsidRPr="009E16DD">
        <w:t>, la prostitución infantil y la utilizac</w:t>
      </w:r>
      <w:r>
        <w:t xml:space="preserve">ión de </w:t>
      </w:r>
      <w:r w:rsidR="000C1467">
        <w:t>niños, niñas y adolescentes</w:t>
      </w:r>
      <w:r>
        <w:t xml:space="preserve"> en la pornografía;</w:t>
      </w:r>
      <w:r w:rsidRPr="009E16DD">
        <w:t xml:space="preserve"> si existen planes regionales o locales que hayan sido aprobados </w:t>
      </w:r>
      <w:r w:rsidRPr="002079E1">
        <w:t>para reforzar las actividades encaminadas a aplicar el Protocolo Facultativo</w:t>
      </w:r>
      <w:r>
        <w:t>;</w:t>
      </w:r>
      <w:r w:rsidRPr="002079E1">
        <w:t xml:space="preserve"> y</w:t>
      </w:r>
      <w:r>
        <w:t>,</w:t>
      </w:r>
      <w:r w:rsidRPr="002079E1">
        <w:t xml:space="preserve"> asimismo</w:t>
      </w:r>
      <w:r>
        <w:t>,</w:t>
      </w:r>
      <w:r w:rsidRPr="002079E1">
        <w:t xml:space="preserve"> si existen mecanismos de evaluación. </w:t>
      </w:r>
    </w:p>
    <w:p w:rsidR="00AD285D" w:rsidRDefault="00AD285D" w:rsidP="00AD285D">
      <w:pPr>
        <w:pStyle w:val="SingleTxtG"/>
        <w:numPr>
          <w:ilvl w:val="0"/>
          <w:numId w:val="16"/>
        </w:numPr>
        <w:tabs>
          <w:tab w:val="clear" w:pos="2835"/>
          <w:tab w:val="num" w:pos="1701"/>
        </w:tabs>
        <w:ind w:left="1134"/>
      </w:pPr>
      <w:r>
        <w:t xml:space="preserve">Sírvanse proporcionar información sobre el órgano responsable de la coordinación para la aplicación del Protocolo Facultativo, qué funciones concretas tiene atribuidas </w:t>
      </w:r>
      <w:r w:rsidR="00C90017">
        <w:t xml:space="preserve">dicho órgano </w:t>
      </w:r>
      <w:r>
        <w:t>y de qué forma coordina sus actividades con los entes encargados de la aplicación del Protocolo</w:t>
      </w:r>
      <w:r w:rsidR="00C90017">
        <w:t xml:space="preserve"> Facultativo</w:t>
      </w:r>
      <w:r>
        <w:t xml:space="preserve">. </w:t>
      </w:r>
    </w:p>
    <w:p w:rsidR="00AD285D" w:rsidRDefault="00AD285D" w:rsidP="00AD285D">
      <w:pPr>
        <w:pStyle w:val="SingleTxtG"/>
        <w:numPr>
          <w:ilvl w:val="0"/>
          <w:numId w:val="16"/>
        </w:numPr>
        <w:tabs>
          <w:tab w:val="clear" w:pos="2835"/>
          <w:tab w:val="num" w:pos="1701"/>
        </w:tabs>
        <w:ind w:left="1134"/>
      </w:pPr>
      <w:r>
        <w:t>Sírvanse proporcionar información sobre la forma en que se asigna el presupuesto para la realización de las actividades necesarias para la implementación efectiva del Protocolo Facultativo. Asimismo, sírvanse indicar cuál ha sido el monto del presupuesto asignado para tales efectos en los últimos cinco años.</w:t>
      </w:r>
      <w:r w:rsidR="00E27F73">
        <w:t xml:space="preserve"> </w:t>
      </w:r>
    </w:p>
    <w:p w:rsidR="00AD285D" w:rsidRPr="00307CC8" w:rsidRDefault="00AD285D" w:rsidP="00AD285D">
      <w:pPr>
        <w:pStyle w:val="SingleTxtG"/>
        <w:numPr>
          <w:ilvl w:val="0"/>
          <w:numId w:val="16"/>
        </w:numPr>
        <w:tabs>
          <w:tab w:val="clear" w:pos="2835"/>
          <w:tab w:val="num" w:pos="1701"/>
        </w:tabs>
        <w:ind w:left="1134"/>
      </w:pPr>
      <w:r>
        <w:t xml:space="preserve">En relación </w:t>
      </w:r>
      <w:r w:rsidR="007A6F6E">
        <w:t>con</w:t>
      </w:r>
      <w:r w:rsidRPr="00307CC8">
        <w:t xml:space="preserve"> los programas de sensibilización y difusión del Protocolo Facultativo que realiza el Estado parte</w:t>
      </w:r>
      <w:r>
        <w:t>, s</w:t>
      </w:r>
      <w:r w:rsidRPr="00307CC8">
        <w:t xml:space="preserve">írvanse proporcionar información </w:t>
      </w:r>
      <w:r>
        <w:t xml:space="preserve">sobre </w:t>
      </w:r>
      <w:r w:rsidRPr="00307CC8">
        <w:t>si estos se llevan a cabo de forma sistemática y si ha existido una evaluación de los mismos.</w:t>
      </w:r>
    </w:p>
    <w:p w:rsidR="00AD285D" w:rsidRDefault="00AD285D" w:rsidP="00C90017">
      <w:pPr>
        <w:pStyle w:val="SingleTxtG"/>
        <w:numPr>
          <w:ilvl w:val="0"/>
          <w:numId w:val="16"/>
        </w:numPr>
        <w:tabs>
          <w:tab w:val="clear" w:pos="2835"/>
          <w:tab w:val="num" w:pos="1701"/>
        </w:tabs>
        <w:ind w:left="1134"/>
      </w:pPr>
      <w:r w:rsidRPr="00FC440C">
        <w:t xml:space="preserve">Sírvanse informar sobre los mecanismos utilizados para identificar </w:t>
      </w:r>
      <w:r w:rsidR="000C1467">
        <w:t>niños, niñas y adolescentes</w:t>
      </w:r>
      <w:r w:rsidRPr="00FC440C">
        <w:t xml:space="preserve"> que sean particularmente vulnerables a los delitos descritos en el </w:t>
      </w:r>
      <w:r w:rsidRPr="008326CA">
        <w:t>Protoc</w:t>
      </w:r>
      <w:r>
        <w:t xml:space="preserve">olo Facultativo, </w:t>
      </w:r>
      <w:r w:rsidRPr="0041615C">
        <w:t>incluyen</w:t>
      </w:r>
      <w:r>
        <w:t xml:space="preserve">do </w:t>
      </w:r>
      <w:r w:rsidR="000C1467">
        <w:t>niños, niñas y adolescentes</w:t>
      </w:r>
      <w:r>
        <w:t xml:space="preserve"> migrantes, en situación de calle, </w:t>
      </w:r>
      <w:r w:rsidRPr="008326CA">
        <w:t xml:space="preserve"> indígenas y </w:t>
      </w:r>
      <w:r>
        <w:t>a</w:t>
      </w:r>
      <w:r w:rsidRPr="008326CA">
        <w:t>frodescend</w:t>
      </w:r>
      <w:r>
        <w:t>i</w:t>
      </w:r>
      <w:r w:rsidRPr="008326CA">
        <w:t>entes</w:t>
      </w:r>
      <w:r w:rsidR="000C1467">
        <w:t>,</w:t>
      </w:r>
      <w:r>
        <w:t xml:space="preserve"> </w:t>
      </w:r>
      <w:r w:rsidR="000C1467">
        <w:t>o</w:t>
      </w:r>
      <w:r>
        <w:t xml:space="preserve"> </w:t>
      </w:r>
      <w:r w:rsidR="000C1467">
        <w:t>que vivan</w:t>
      </w:r>
      <w:r w:rsidRPr="00FC440C">
        <w:t xml:space="preserve"> en áreas rurales remotas.</w:t>
      </w:r>
      <w:r>
        <w:t xml:space="preserve"> Sírvanse informar sobre los resultados de la implementación del Programa de Intervención Social/Subprograma de Restitución y Protección de Derechos.</w:t>
      </w:r>
    </w:p>
    <w:p w:rsidR="00AD285D" w:rsidRDefault="00AD285D" w:rsidP="00CA72E2">
      <w:pPr>
        <w:pStyle w:val="SingleTxtG"/>
        <w:numPr>
          <w:ilvl w:val="0"/>
          <w:numId w:val="16"/>
        </w:numPr>
        <w:tabs>
          <w:tab w:val="clear" w:pos="2835"/>
          <w:tab w:val="num" w:pos="1701"/>
        </w:tabs>
        <w:ind w:left="1134"/>
      </w:pPr>
      <w:r>
        <w:t>En relación con</w:t>
      </w:r>
      <w:r w:rsidRPr="005866AF">
        <w:t xml:space="preserve"> </w:t>
      </w:r>
      <w:r w:rsidRPr="00902AFD">
        <w:t>los párrafos</w:t>
      </w:r>
      <w:r w:rsidR="00E27F73">
        <w:t> </w:t>
      </w:r>
      <w:r w:rsidRPr="00902AFD">
        <w:t xml:space="preserve">211 y 212 del informe del Estado parte, sírvanse proporcionar información detallada sobre el estado de aprobación de </w:t>
      </w:r>
      <w:r w:rsidR="007A6F6E">
        <w:t>los proyectos de l</w:t>
      </w:r>
      <w:r w:rsidRPr="003872BC">
        <w:rPr>
          <w:iCs/>
        </w:rPr>
        <w:t xml:space="preserve">ey de </w:t>
      </w:r>
      <w:r w:rsidR="007A6F6E">
        <w:rPr>
          <w:iCs/>
        </w:rPr>
        <w:t>a</w:t>
      </w:r>
      <w:r w:rsidRPr="003872BC">
        <w:rPr>
          <w:iCs/>
        </w:rPr>
        <w:t xml:space="preserve">dopciones y sobre la </w:t>
      </w:r>
      <w:r w:rsidR="007A6F6E">
        <w:rPr>
          <w:iCs/>
        </w:rPr>
        <w:t>s</w:t>
      </w:r>
      <w:r w:rsidRPr="003872BC">
        <w:rPr>
          <w:iCs/>
        </w:rPr>
        <w:t xml:space="preserve">ustracción </w:t>
      </w:r>
      <w:r w:rsidR="007A6F6E">
        <w:rPr>
          <w:iCs/>
        </w:rPr>
        <w:t>i</w:t>
      </w:r>
      <w:r w:rsidRPr="003872BC">
        <w:rPr>
          <w:iCs/>
        </w:rPr>
        <w:t xml:space="preserve">nternacional de </w:t>
      </w:r>
      <w:r w:rsidR="007A6F6E">
        <w:rPr>
          <w:iCs/>
        </w:rPr>
        <w:t>n</w:t>
      </w:r>
      <w:r w:rsidRPr="003872BC">
        <w:rPr>
          <w:iCs/>
        </w:rPr>
        <w:t>iños.</w:t>
      </w:r>
      <w:r w:rsidRPr="003872BC">
        <w:rPr>
          <w:iCs/>
          <w:color w:val="FF0000"/>
        </w:rPr>
        <w:t xml:space="preserve"> </w:t>
      </w:r>
      <w:r w:rsidRPr="003872BC">
        <w:rPr>
          <w:iCs/>
        </w:rPr>
        <w:t>Sírvanse igualmente proporcionar m</w:t>
      </w:r>
      <w:r>
        <w:rPr>
          <w:iCs/>
        </w:rPr>
        <w:t>á</w:t>
      </w:r>
      <w:r w:rsidRPr="003872BC">
        <w:rPr>
          <w:iCs/>
        </w:rPr>
        <w:t>s información sobre las medidas que se han implementado para prevenir la adopción irregular.</w:t>
      </w:r>
    </w:p>
    <w:p w:rsidR="00AD285D" w:rsidRDefault="00AD285D" w:rsidP="00237E66">
      <w:pPr>
        <w:pStyle w:val="SingleTxtG"/>
        <w:numPr>
          <w:ilvl w:val="0"/>
          <w:numId w:val="16"/>
        </w:numPr>
        <w:tabs>
          <w:tab w:val="clear" w:pos="2835"/>
          <w:tab w:val="num" w:pos="1701"/>
        </w:tabs>
        <w:ind w:left="1134"/>
      </w:pPr>
      <w:r w:rsidRPr="00FC440C">
        <w:t xml:space="preserve">Sírvanse clarificar si la venta de </w:t>
      </w:r>
      <w:r w:rsidR="000C1467">
        <w:t>niños, niñas y adolescentes</w:t>
      </w:r>
      <w:r w:rsidRPr="00FC440C">
        <w:t xml:space="preserve"> está tipificada como delito autónomo en la legislación </w:t>
      </w:r>
      <w:r>
        <w:t>p</w:t>
      </w:r>
      <w:r w:rsidRPr="00FC440C">
        <w:t xml:space="preserve">enal </w:t>
      </w:r>
      <w:r w:rsidRPr="00902AFD">
        <w:t>y</w:t>
      </w:r>
      <w:r>
        <w:t>,</w:t>
      </w:r>
      <w:r w:rsidRPr="00902AFD">
        <w:t xml:space="preserve"> asimismo</w:t>
      </w:r>
      <w:r>
        <w:t>,</w:t>
      </w:r>
      <w:r w:rsidRPr="00902AFD">
        <w:t xml:space="preserve"> si </w:t>
      </w:r>
      <w:r>
        <w:t>incluye</w:t>
      </w:r>
      <w:r w:rsidRPr="00902AFD">
        <w:t xml:space="preserve"> los casos de ex</w:t>
      </w:r>
      <w:r>
        <w:t>plotación sexual,</w:t>
      </w:r>
      <w:r w:rsidRPr="00902AFD">
        <w:t xml:space="preserve"> tr</w:t>
      </w:r>
      <w:r>
        <w:t xml:space="preserve">ansferencias de órganos </w:t>
      </w:r>
      <w:r w:rsidRPr="00902AFD">
        <w:t>con fines de lucro</w:t>
      </w:r>
      <w:r>
        <w:t>,</w:t>
      </w:r>
      <w:r w:rsidRPr="00902AFD">
        <w:t xml:space="preserve"> trabajo forzoso y adopción ilegal como caso</w:t>
      </w:r>
      <w:r>
        <w:t xml:space="preserve">s de venta de </w:t>
      </w:r>
      <w:r w:rsidR="000C1467">
        <w:t>niños, niñas y adolescentes</w:t>
      </w:r>
      <w:r>
        <w:t>, tal como</w:t>
      </w:r>
      <w:r w:rsidRPr="00902AFD">
        <w:t xml:space="preserve"> dispone el artículo 3</w:t>
      </w:r>
      <w:r w:rsidR="000C1467">
        <w:t>,</w:t>
      </w:r>
      <w:r w:rsidRPr="00902AFD">
        <w:t xml:space="preserve"> párrafo 1</w:t>
      </w:r>
      <w:r w:rsidR="000C1467">
        <w:t>, apartado</w:t>
      </w:r>
      <w:r w:rsidRPr="00902AFD">
        <w:t> a) del Protocolo Facultativo.</w:t>
      </w:r>
    </w:p>
    <w:p w:rsidR="00AD285D" w:rsidRDefault="00AD285D" w:rsidP="00AD285D">
      <w:pPr>
        <w:pStyle w:val="SingleTxtG"/>
        <w:numPr>
          <w:ilvl w:val="0"/>
          <w:numId w:val="16"/>
        </w:numPr>
        <w:tabs>
          <w:tab w:val="clear" w:pos="2835"/>
          <w:tab w:val="num" w:pos="1701"/>
        </w:tabs>
        <w:ind w:left="1134"/>
      </w:pPr>
      <w:r w:rsidRPr="00FC440C">
        <w:t xml:space="preserve">Sírvanse proporcionar información sobre si la legislación del Estado </w:t>
      </w:r>
      <w:r>
        <w:t xml:space="preserve">parte </w:t>
      </w:r>
      <w:r w:rsidRPr="00FC440C">
        <w:t>prevé la responsabilidad penal de las personas jurídicas por actos u omision</w:t>
      </w:r>
      <w:r>
        <w:t xml:space="preserve">es relativos a la venta de </w:t>
      </w:r>
      <w:r w:rsidR="000C1467">
        <w:t>niños, niñas y adolescentes</w:t>
      </w:r>
      <w:r w:rsidRPr="00FC440C">
        <w:t>, prostitución infantil y pornografía infantil</w:t>
      </w:r>
      <w:r>
        <w:t>.</w:t>
      </w:r>
    </w:p>
    <w:p w:rsidR="00AD285D" w:rsidRDefault="00AD285D" w:rsidP="00AD285D">
      <w:pPr>
        <w:pStyle w:val="SingleTxtG"/>
        <w:numPr>
          <w:ilvl w:val="0"/>
          <w:numId w:val="16"/>
        </w:numPr>
        <w:tabs>
          <w:tab w:val="clear" w:pos="2835"/>
          <w:tab w:val="num" w:pos="1701"/>
        </w:tabs>
        <w:ind w:left="1134"/>
      </w:pPr>
      <w:r>
        <w:t>En referencia al párrafo</w:t>
      </w:r>
      <w:r w:rsidR="00E27F73">
        <w:t> </w:t>
      </w:r>
      <w:r>
        <w:t>187 del informe del Estado parte, sírvanse proporcionar información sobre si la competencia universal por violación de derechos humanos cubre completamente todos los delitos a que hace referencia el Protocolo Facultativo.</w:t>
      </w:r>
    </w:p>
    <w:p w:rsidR="00AD285D" w:rsidRDefault="00AD285D" w:rsidP="00AD285D">
      <w:pPr>
        <w:pStyle w:val="SingleTxtG"/>
        <w:numPr>
          <w:ilvl w:val="0"/>
          <w:numId w:val="16"/>
        </w:numPr>
        <w:tabs>
          <w:tab w:val="clear" w:pos="2835"/>
          <w:tab w:val="num" w:pos="1701"/>
        </w:tabs>
        <w:ind w:left="1134"/>
      </w:pPr>
      <w:r w:rsidRPr="00B72D4F">
        <w:t>Sírvanse proporcionar información sobre si el Protocolo Facultativo puede ser usado como base jurídica para la extradición de un presunto delincuente por los delitos en él previstos en caso de inexistencia de un tratado bilateral</w:t>
      </w:r>
      <w:r>
        <w:t>.</w:t>
      </w:r>
    </w:p>
    <w:p w:rsidR="00AD285D" w:rsidRPr="003872BC" w:rsidRDefault="00AD285D" w:rsidP="00AD285D">
      <w:pPr>
        <w:pStyle w:val="SingleTxtG"/>
        <w:numPr>
          <w:ilvl w:val="0"/>
          <w:numId w:val="16"/>
        </w:numPr>
        <w:tabs>
          <w:tab w:val="clear" w:pos="2835"/>
          <w:tab w:val="num" w:pos="1701"/>
        </w:tabs>
        <w:ind w:left="1134"/>
      </w:pPr>
      <w:r>
        <w:t>Con referencia a los problemas identificados en el párrafo</w:t>
      </w:r>
      <w:r w:rsidR="00E27F73">
        <w:t> </w:t>
      </w:r>
      <w:r>
        <w:t>296</w:t>
      </w:r>
      <w:r w:rsidRPr="00F86656">
        <w:t xml:space="preserve"> del informe del Estado parte, sírvanse informar sobre</w:t>
      </w:r>
      <w:r w:rsidRPr="000864C4">
        <w:t xml:space="preserve"> las medidas adoptad</w:t>
      </w:r>
      <w:r>
        <w:t>as de apoyo</w:t>
      </w:r>
      <w:r w:rsidRPr="000864C4">
        <w:t xml:space="preserve"> y protección para los </w:t>
      </w:r>
      <w:r w:rsidR="000C1467">
        <w:t>niños, niñas y adolescentes</w:t>
      </w:r>
      <w:r w:rsidRPr="000864C4">
        <w:t xml:space="preserve"> víctimas y testigos de los delitos contenidos en el Protocolo Facultativo durante su contacto con el sistema de justicia penal.</w:t>
      </w:r>
    </w:p>
    <w:p w:rsidR="007C6174" w:rsidRDefault="00AD285D" w:rsidP="00073683">
      <w:pPr>
        <w:pStyle w:val="SingleTxtG"/>
        <w:numPr>
          <w:ilvl w:val="0"/>
          <w:numId w:val="16"/>
        </w:numPr>
        <w:tabs>
          <w:tab w:val="clear" w:pos="2835"/>
          <w:tab w:val="num" w:pos="1701"/>
        </w:tabs>
        <w:ind w:left="1134"/>
      </w:pPr>
      <w:r w:rsidRPr="00FC440C">
        <w:t>Sírvanse proporcionar información sobre las medidas llevadas a cabo por el Estado parte para asegurar que las víctimas de los delitos contenidos en el Protocolo Facultativo</w:t>
      </w:r>
      <w:r>
        <w:t xml:space="preserve"> no sean tratados como delincuentes ni estigmatizados</w:t>
      </w:r>
      <w:r w:rsidRPr="00FC440C">
        <w:t xml:space="preserve">. </w:t>
      </w:r>
      <w:r w:rsidR="007C6174">
        <w:t xml:space="preserve">                                                                           </w:t>
      </w:r>
    </w:p>
    <w:p w:rsidR="007C6174" w:rsidRDefault="007C6174" w:rsidP="007C6174">
      <w:pPr>
        <w:pStyle w:val="SingleTxtG"/>
        <w:jc w:val="left"/>
      </w:pPr>
    </w:p>
    <w:p w:rsidR="007C6174" w:rsidRDefault="007C6174" w:rsidP="007C6174">
      <w:pPr>
        <w:pStyle w:val="SingleTxtG"/>
        <w:jc w:val="left"/>
      </w:pPr>
    </w:p>
    <w:p w:rsidR="007C6174" w:rsidRDefault="007C6174" w:rsidP="007C6174">
      <w:pPr>
        <w:pStyle w:val="SingleTxtG"/>
        <w:jc w:val="left"/>
      </w:pPr>
    </w:p>
    <w:p w:rsidR="00AD285D" w:rsidRDefault="00AD285D" w:rsidP="007C6174">
      <w:pPr>
        <w:pStyle w:val="SingleTxtG"/>
      </w:pPr>
      <w:r w:rsidRPr="00FC440C">
        <w:t xml:space="preserve">Sírvanse incluir información sobre las medidas llevadas a cabo para prevenir su marginalización social y facilitar su reintegración y recuperación física y </w:t>
      </w:r>
      <w:r>
        <w:t>psicológica</w:t>
      </w:r>
      <w:r w:rsidRPr="00624AD6">
        <w:t xml:space="preserve">. Respecto </w:t>
      </w:r>
      <w:r w:rsidR="003B482C">
        <w:t>a</w:t>
      </w:r>
      <w:r w:rsidRPr="00624AD6">
        <w:t>l párrafo</w:t>
      </w:r>
      <w:r w:rsidR="00E27F73">
        <w:t> </w:t>
      </w:r>
      <w:r w:rsidRPr="00624AD6">
        <w:t>267 del informe del Estado parte</w:t>
      </w:r>
      <w:r w:rsidRPr="003F64B9">
        <w:t xml:space="preserve">, sírvanse también informar sobre las medidas que se han implementado para mejorar las actuales condiciones de internamiento, alimentación y </w:t>
      </w:r>
      <w:r>
        <w:t>del trato a los</w:t>
      </w:r>
      <w:r w:rsidRPr="003F64B9">
        <w:t xml:space="preserve"> </w:t>
      </w:r>
      <w:r w:rsidR="000C1467">
        <w:t>niños, niñas y adolescentes</w:t>
      </w:r>
      <w:r w:rsidRPr="003F64B9">
        <w:t xml:space="preserve"> en instituciones de protección.</w:t>
      </w:r>
      <w:r>
        <w:t xml:space="preserve"> </w:t>
      </w:r>
    </w:p>
    <w:p w:rsidR="00B13715" w:rsidRPr="00B13715" w:rsidRDefault="00B13715" w:rsidP="00B13715">
      <w:pPr>
        <w:pStyle w:val="SingleTxtG"/>
        <w:tabs>
          <w:tab w:val="num" w:pos="1701"/>
        </w:tabs>
        <w:suppressAutoHyphens/>
        <w:spacing w:before="240" w:after="0"/>
        <w:jc w:val="center"/>
        <w:rPr>
          <w:u w:val="single"/>
        </w:rPr>
      </w:pPr>
      <w:r>
        <w:rPr>
          <w:u w:val="single"/>
        </w:rPr>
        <w:tab/>
      </w:r>
      <w:r>
        <w:rPr>
          <w:u w:val="single"/>
        </w:rPr>
        <w:tab/>
      </w:r>
      <w:r>
        <w:rPr>
          <w:u w:val="single"/>
        </w:rPr>
        <w:tab/>
      </w:r>
    </w:p>
    <w:sectPr w:rsidR="00B13715" w:rsidRPr="00B13715" w:rsidSect="00E27F7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74" w:rsidRDefault="00707674">
      <w:r>
        <w:separator/>
      </w:r>
    </w:p>
  </w:endnote>
  <w:endnote w:type="continuationSeparator" w:id="0">
    <w:p w:rsidR="00707674" w:rsidRDefault="00707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5D" w:rsidRPr="00AD285D" w:rsidRDefault="00AD285D" w:rsidP="00AD285D">
    <w:pPr>
      <w:pStyle w:val="Footer"/>
      <w:tabs>
        <w:tab w:val="right" w:pos="9638"/>
      </w:tabs>
    </w:pPr>
    <w:r w:rsidRPr="00AD285D">
      <w:rPr>
        <w:b/>
        <w:sz w:val="18"/>
      </w:rPr>
      <w:fldChar w:fldCharType="begin"/>
    </w:r>
    <w:r w:rsidRPr="00AD285D">
      <w:rPr>
        <w:b/>
        <w:sz w:val="18"/>
      </w:rPr>
      <w:instrText xml:space="preserve"> PAGE  \* MERGEFORMAT </w:instrText>
    </w:r>
    <w:r w:rsidRPr="00AD285D">
      <w:rPr>
        <w:b/>
        <w:sz w:val="18"/>
      </w:rPr>
      <w:fldChar w:fldCharType="separate"/>
    </w:r>
    <w:r w:rsidR="007366F9">
      <w:rPr>
        <w:b/>
        <w:noProof/>
        <w:sz w:val="18"/>
      </w:rPr>
      <w:t>2</w:t>
    </w:r>
    <w:r w:rsidRPr="00AD285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5D" w:rsidRPr="00AD285D" w:rsidRDefault="00AD285D" w:rsidP="00AD285D">
    <w:pPr>
      <w:pStyle w:val="Footer"/>
      <w:tabs>
        <w:tab w:val="right" w:pos="9638"/>
      </w:tabs>
      <w:rPr>
        <w:b/>
        <w:sz w:val="18"/>
      </w:rPr>
    </w:pPr>
    <w:r>
      <w:tab/>
    </w:r>
    <w:r w:rsidRPr="00AD285D">
      <w:rPr>
        <w:b/>
        <w:sz w:val="18"/>
      </w:rPr>
      <w:fldChar w:fldCharType="begin"/>
    </w:r>
    <w:r w:rsidRPr="00AD285D">
      <w:rPr>
        <w:b/>
        <w:sz w:val="18"/>
      </w:rPr>
      <w:instrText xml:space="preserve"> PAGE  \* MERGEFORMAT </w:instrText>
    </w:r>
    <w:r w:rsidRPr="00AD285D">
      <w:rPr>
        <w:b/>
        <w:sz w:val="18"/>
      </w:rPr>
      <w:fldChar w:fldCharType="separate"/>
    </w:r>
    <w:r w:rsidR="007366F9">
      <w:rPr>
        <w:b/>
        <w:noProof/>
        <w:sz w:val="18"/>
      </w:rPr>
      <w:t>3</w:t>
    </w:r>
    <w:r w:rsidRPr="00AD285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7366F9" w:rsidP="007E153E">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sidR="00AD285D">
      <w:rPr>
        <w:sz w:val="20"/>
      </w:rPr>
      <w:t>GE.14-</w:t>
    </w:r>
    <w:r w:rsidR="00F67308">
      <w:rPr>
        <w:sz w:val="20"/>
      </w:rPr>
      <w:t>18903</w:t>
    </w:r>
    <w:r w:rsidR="00E26D0F">
      <w:rPr>
        <w:sz w:val="20"/>
      </w:rPr>
      <w:t xml:space="preserve">  (S)</w:t>
    </w:r>
  </w:p>
  <w:p w:rsidR="007E153E" w:rsidRPr="007E153E" w:rsidRDefault="007E153E" w:rsidP="007E153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66F9">
      <w:rPr>
        <w:noProof/>
      </w:rPr>
      <w:pict>
        <v:shape id="Imagen 2" o:spid="_x0000_s2051" type="#_x0000_t75" alt="http://undocs.org/m2/QRCode.ashx?DS=CRC/C/OPSC/HND/Q/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74" w:rsidRPr="001075E9" w:rsidRDefault="00707674" w:rsidP="001075E9">
      <w:pPr>
        <w:tabs>
          <w:tab w:val="right" w:pos="2155"/>
        </w:tabs>
        <w:spacing w:after="80" w:line="240" w:lineRule="auto"/>
        <w:ind w:left="680"/>
        <w:rPr>
          <w:u w:val="single"/>
        </w:rPr>
      </w:pPr>
      <w:r>
        <w:rPr>
          <w:u w:val="single"/>
        </w:rPr>
        <w:tab/>
      </w:r>
    </w:p>
  </w:footnote>
  <w:footnote w:type="continuationSeparator" w:id="0">
    <w:p w:rsidR="00707674" w:rsidRDefault="0070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5D" w:rsidRPr="00AD285D" w:rsidRDefault="00AD285D">
    <w:pPr>
      <w:pStyle w:val="Header"/>
    </w:pPr>
    <w:r>
      <w:t>CRC/C/OPSC/HND/Q/1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5D" w:rsidRPr="00AD285D" w:rsidRDefault="00AD285D" w:rsidP="00AD285D">
    <w:pPr>
      <w:pStyle w:val="Header"/>
      <w:jc w:val="right"/>
    </w:pPr>
    <w:r>
      <w:t>CRC/C/OPSC/HND/Q/1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B332DFB"/>
    <w:multiLevelType w:val="hybridMultilevel"/>
    <w:tmpl w:val="9550AB56"/>
    <w:lvl w:ilvl="0" w:tplc="48CE6368">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1440"/>
        </w:tabs>
        <w:ind w:left="1440" w:hanging="360"/>
      </w:pPr>
    </w:lvl>
    <w:lvl w:ilvl="2" w:tplc="3DAC6290">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85D"/>
    <w:rsid w:val="00002131"/>
    <w:rsid w:val="00021C7C"/>
    <w:rsid w:val="00033EE1"/>
    <w:rsid w:val="00073683"/>
    <w:rsid w:val="000B57E7"/>
    <w:rsid w:val="000C1467"/>
    <w:rsid w:val="000F09DF"/>
    <w:rsid w:val="000F61B2"/>
    <w:rsid w:val="000F746B"/>
    <w:rsid w:val="001075E9"/>
    <w:rsid w:val="001256EA"/>
    <w:rsid w:val="00161852"/>
    <w:rsid w:val="00180183"/>
    <w:rsid w:val="0018649F"/>
    <w:rsid w:val="00196389"/>
    <w:rsid w:val="001B5FFA"/>
    <w:rsid w:val="001C7A89"/>
    <w:rsid w:val="001F37F7"/>
    <w:rsid w:val="00220F72"/>
    <w:rsid w:val="00224C9E"/>
    <w:rsid w:val="00237E66"/>
    <w:rsid w:val="00240004"/>
    <w:rsid w:val="00256BB0"/>
    <w:rsid w:val="002A2EFC"/>
    <w:rsid w:val="002C0E18"/>
    <w:rsid w:val="002D4DA3"/>
    <w:rsid w:val="002D5AAC"/>
    <w:rsid w:val="00301299"/>
    <w:rsid w:val="00322004"/>
    <w:rsid w:val="003222F2"/>
    <w:rsid w:val="003402C2"/>
    <w:rsid w:val="00362D49"/>
    <w:rsid w:val="00381C24"/>
    <w:rsid w:val="003958D0"/>
    <w:rsid w:val="003B00E5"/>
    <w:rsid w:val="003B482C"/>
    <w:rsid w:val="00414A16"/>
    <w:rsid w:val="00427F10"/>
    <w:rsid w:val="00454E07"/>
    <w:rsid w:val="0047319C"/>
    <w:rsid w:val="004A04B7"/>
    <w:rsid w:val="004D45DB"/>
    <w:rsid w:val="0050108D"/>
    <w:rsid w:val="00536DF4"/>
    <w:rsid w:val="00572E19"/>
    <w:rsid w:val="005C43E4"/>
    <w:rsid w:val="005D7179"/>
    <w:rsid w:val="005F0B42"/>
    <w:rsid w:val="005F2AD1"/>
    <w:rsid w:val="00644F1D"/>
    <w:rsid w:val="006B3A76"/>
    <w:rsid w:val="006F35EE"/>
    <w:rsid w:val="007021FF"/>
    <w:rsid w:val="00707674"/>
    <w:rsid w:val="007366F9"/>
    <w:rsid w:val="00757357"/>
    <w:rsid w:val="007A059A"/>
    <w:rsid w:val="007A6F6E"/>
    <w:rsid w:val="007C6174"/>
    <w:rsid w:val="007D1F58"/>
    <w:rsid w:val="007E153E"/>
    <w:rsid w:val="007E16A7"/>
    <w:rsid w:val="007F4281"/>
    <w:rsid w:val="00834B71"/>
    <w:rsid w:val="0086445C"/>
    <w:rsid w:val="0087548C"/>
    <w:rsid w:val="008A08D7"/>
    <w:rsid w:val="008C2B1A"/>
    <w:rsid w:val="008E1429"/>
    <w:rsid w:val="008F2BCB"/>
    <w:rsid w:val="00906890"/>
    <w:rsid w:val="00951972"/>
    <w:rsid w:val="009B417C"/>
    <w:rsid w:val="009B71ED"/>
    <w:rsid w:val="009C646E"/>
    <w:rsid w:val="009E4C27"/>
    <w:rsid w:val="009E5CA4"/>
    <w:rsid w:val="00A43957"/>
    <w:rsid w:val="00A917B3"/>
    <w:rsid w:val="00A97C80"/>
    <w:rsid w:val="00AB4B51"/>
    <w:rsid w:val="00AB6FA5"/>
    <w:rsid w:val="00AD285D"/>
    <w:rsid w:val="00B10CC7"/>
    <w:rsid w:val="00B13715"/>
    <w:rsid w:val="00B20F67"/>
    <w:rsid w:val="00B47F45"/>
    <w:rsid w:val="00B53E84"/>
    <w:rsid w:val="00B62458"/>
    <w:rsid w:val="00B8687E"/>
    <w:rsid w:val="00BD0C2C"/>
    <w:rsid w:val="00BD33EE"/>
    <w:rsid w:val="00C60F0C"/>
    <w:rsid w:val="00C67843"/>
    <w:rsid w:val="00C805C9"/>
    <w:rsid w:val="00C90017"/>
    <w:rsid w:val="00CA1679"/>
    <w:rsid w:val="00CA72E2"/>
    <w:rsid w:val="00CE1F5D"/>
    <w:rsid w:val="00D15EAE"/>
    <w:rsid w:val="00D33D63"/>
    <w:rsid w:val="00D63445"/>
    <w:rsid w:val="00D90138"/>
    <w:rsid w:val="00DF63E3"/>
    <w:rsid w:val="00E10348"/>
    <w:rsid w:val="00E23796"/>
    <w:rsid w:val="00E26D0F"/>
    <w:rsid w:val="00E27F73"/>
    <w:rsid w:val="00E73F76"/>
    <w:rsid w:val="00E74432"/>
    <w:rsid w:val="00E749E6"/>
    <w:rsid w:val="00EC7C51"/>
    <w:rsid w:val="00EF1360"/>
    <w:rsid w:val="00EF3220"/>
    <w:rsid w:val="00F13672"/>
    <w:rsid w:val="00F23FB6"/>
    <w:rsid w:val="00F67308"/>
    <w:rsid w:val="00F80811"/>
    <w:rsid w:val="00F94155"/>
    <w:rsid w:val="00FB2D3D"/>
    <w:rsid w:val="00FB3FF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har">
    <w:name w:val="_ Single Txt_G Char"/>
    <w:link w:val="SingleTxtG"/>
    <w:rsid w:val="00AD285D"/>
    <w:rPr>
      <w:lang w:val="es-ES" w:eastAsia="es-ES"/>
    </w:rPr>
  </w:style>
  <w:style w:type="paragraph" w:styleId="BalloonText">
    <w:name w:val="Balloon Text"/>
    <w:basedOn w:val="Normal"/>
    <w:link w:val="BalloonTextChar"/>
    <w:rsid w:val="00C90017"/>
    <w:pPr>
      <w:spacing w:line="240" w:lineRule="auto"/>
    </w:pPr>
    <w:rPr>
      <w:rFonts w:ascii="Tahoma" w:hAnsi="Tahoma"/>
      <w:sz w:val="16"/>
      <w:szCs w:val="16"/>
    </w:rPr>
  </w:style>
  <w:style w:type="character" w:customStyle="1" w:styleId="BalloonTextChar">
    <w:name w:val="Balloon Text Char"/>
    <w:link w:val="BalloonText"/>
    <w:rsid w:val="00C9001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672029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3</Pages>
  <Words>945</Words>
  <Characters>5388</Characters>
  <Application>Microsoft Office Outlook</Application>
  <DocSecurity>4</DocSecurity>
  <Lines>44</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Boit James</dc:creator>
  <cp:keywords/>
  <cp:lastModifiedBy>Maruchi Zeballos</cp:lastModifiedBy>
  <cp:revision>2</cp:revision>
  <cp:lastPrinted>2014-10-21T07:15:00Z</cp:lastPrinted>
  <dcterms:created xsi:type="dcterms:W3CDTF">2014-10-21T07:16:00Z</dcterms:created>
  <dcterms:modified xsi:type="dcterms:W3CDTF">2014-10-21T07:16:00Z</dcterms:modified>
</cp:coreProperties>
</file>