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F63D89">
        <w:trPr>
          <w:trHeight w:hRule="exact" w:val="851"/>
        </w:trPr>
        <w:tc>
          <w:tcPr>
            <w:tcW w:w="1280" w:type="dxa"/>
            <w:tcBorders>
              <w:bottom w:val="single" w:sz="4" w:space="0" w:color="auto"/>
            </w:tcBorders>
          </w:tcPr>
          <w:p w:rsidR="002D5AAC" w:rsidRDefault="002D5AAC" w:rsidP="000A322D">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0A322D" w:rsidP="000A322D">
            <w:pPr>
              <w:jc w:val="right"/>
            </w:pPr>
            <w:r w:rsidRPr="000A322D">
              <w:rPr>
                <w:sz w:val="40"/>
              </w:rPr>
              <w:t>CRC</w:t>
            </w:r>
            <w:r>
              <w:t>/C/OPSC/NZL/1</w:t>
            </w:r>
          </w:p>
        </w:tc>
      </w:tr>
      <w:tr w:rsidR="002D5AAC" w:rsidTr="00F63D89">
        <w:trPr>
          <w:trHeight w:hRule="exact" w:val="2835"/>
        </w:trPr>
        <w:tc>
          <w:tcPr>
            <w:tcW w:w="1280" w:type="dxa"/>
            <w:tcBorders>
              <w:top w:val="single" w:sz="4" w:space="0" w:color="auto"/>
              <w:bottom w:val="single" w:sz="12" w:space="0" w:color="auto"/>
            </w:tcBorders>
          </w:tcPr>
          <w:p w:rsidR="002D5AAC" w:rsidRDefault="007D431B" w:rsidP="0018649F">
            <w:pPr>
              <w:spacing w:before="120"/>
              <w:jc w:val="center"/>
            </w:pPr>
            <w:r>
              <w:rPr>
                <w:noProof/>
              </w:rPr>
              <w:drawing>
                <wp:inline distT="0" distB="0" distL="0" distR="0" wp14:anchorId="63B79D87" wp14:editId="16233B1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0A322D" w:rsidP="00DD299D">
            <w:pPr>
              <w:spacing w:before="240"/>
            </w:pPr>
            <w:r>
              <w:t>Distr. general</w:t>
            </w:r>
          </w:p>
          <w:p w:rsidR="000A322D" w:rsidRDefault="000A322D" w:rsidP="000A322D">
            <w:pPr>
              <w:spacing w:line="240" w:lineRule="exact"/>
            </w:pPr>
            <w:r>
              <w:t>20 de enero de 2016</w:t>
            </w:r>
          </w:p>
          <w:p w:rsidR="000A322D" w:rsidRDefault="000A322D" w:rsidP="000A322D">
            <w:pPr>
              <w:spacing w:line="240" w:lineRule="exact"/>
            </w:pPr>
            <w:r>
              <w:t>Español</w:t>
            </w:r>
          </w:p>
          <w:p w:rsidR="000A322D" w:rsidRDefault="000A322D" w:rsidP="000A322D">
            <w:pPr>
              <w:spacing w:line="240" w:lineRule="exact"/>
            </w:pPr>
            <w:r>
              <w:t>Original: inglés</w:t>
            </w:r>
            <w:r>
              <w:br/>
              <w:t>Español, francés e inglés únicamente</w:t>
            </w:r>
          </w:p>
        </w:tc>
      </w:tr>
    </w:tbl>
    <w:p w:rsidR="00F63D89" w:rsidRPr="0011224C" w:rsidRDefault="00F63D89" w:rsidP="0011224C">
      <w:pPr>
        <w:pStyle w:val="Textonotapie"/>
        <w:spacing w:before="120"/>
        <w:ind w:left="1138" w:right="1138" w:hanging="1138"/>
        <w:rPr>
          <w:b/>
          <w:sz w:val="24"/>
          <w:szCs w:val="24"/>
          <w:lang w:val="es-ES_tradnl"/>
        </w:rPr>
      </w:pPr>
      <w:r w:rsidRPr="0011224C">
        <w:rPr>
          <w:b/>
          <w:sz w:val="24"/>
          <w:szCs w:val="24"/>
          <w:lang w:val="es-ES_tradnl"/>
        </w:rPr>
        <w:t>Comité de los Derechos del Niño</w:t>
      </w:r>
    </w:p>
    <w:p w:rsidR="00F63D89" w:rsidRPr="0004126C" w:rsidRDefault="00F63D89" w:rsidP="0011224C">
      <w:pPr>
        <w:pStyle w:val="HMG"/>
        <w:rPr>
          <w:lang w:val="es-ES_tradnl"/>
        </w:rPr>
      </w:pPr>
      <w:r>
        <w:rPr>
          <w:lang w:val="es-ES_tradnl"/>
        </w:rPr>
        <w:tab/>
      </w:r>
      <w:r w:rsidR="0011224C">
        <w:rPr>
          <w:lang w:val="es-ES_tradnl"/>
        </w:rPr>
        <w:tab/>
      </w:r>
      <w:r w:rsidRPr="0004126C">
        <w:rPr>
          <w:lang w:val="es-ES_tradnl"/>
        </w:rPr>
        <w:t>Examen de los informes presentados por los</w:t>
      </w:r>
      <w:r w:rsidR="0011224C">
        <w:rPr>
          <w:lang w:val="es-ES_tradnl"/>
        </w:rPr>
        <w:t> </w:t>
      </w:r>
      <w:r w:rsidRPr="0004126C">
        <w:rPr>
          <w:lang w:val="es-ES_tradnl"/>
        </w:rPr>
        <w:t>Estados partes en virtud del artículo 12, párrafo 1, del Protocolo Facultativo de la</w:t>
      </w:r>
      <w:r w:rsidR="0011224C">
        <w:rPr>
          <w:lang w:val="es-ES_tradnl"/>
        </w:rPr>
        <w:t> </w:t>
      </w:r>
      <w:r w:rsidRPr="0004126C">
        <w:rPr>
          <w:lang w:val="es-ES_tradnl"/>
        </w:rPr>
        <w:t>Convención sobre los Derechos del Niño</w:t>
      </w:r>
      <w:r w:rsidR="0011224C">
        <w:rPr>
          <w:lang w:val="es-ES_tradnl"/>
        </w:rPr>
        <w:t> </w:t>
      </w:r>
      <w:r w:rsidRPr="0004126C">
        <w:rPr>
          <w:lang w:val="es-ES_tradnl"/>
        </w:rPr>
        <w:t>relativo</w:t>
      </w:r>
      <w:r w:rsidR="0011224C">
        <w:rPr>
          <w:lang w:val="es-ES_tradnl"/>
        </w:rPr>
        <w:t> </w:t>
      </w:r>
      <w:r w:rsidRPr="0004126C">
        <w:rPr>
          <w:lang w:val="es-ES_tradnl"/>
        </w:rPr>
        <w:t>a</w:t>
      </w:r>
      <w:r w:rsidR="0011224C">
        <w:rPr>
          <w:lang w:val="es-ES_tradnl"/>
        </w:rPr>
        <w:t> </w:t>
      </w:r>
      <w:r w:rsidRPr="0004126C">
        <w:rPr>
          <w:lang w:val="es-ES_tradnl"/>
        </w:rPr>
        <w:t>la venta de niños, la prostitución</w:t>
      </w:r>
      <w:r w:rsidR="0011224C">
        <w:rPr>
          <w:lang w:val="es-ES_tradnl"/>
        </w:rPr>
        <w:t> </w:t>
      </w:r>
      <w:r w:rsidRPr="0004126C">
        <w:rPr>
          <w:lang w:val="es-ES_tradnl"/>
        </w:rPr>
        <w:t>infantil</w:t>
      </w:r>
      <w:r w:rsidR="0011224C">
        <w:rPr>
          <w:lang w:val="es-ES_tradnl"/>
        </w:rPr>
        <w:t> </w:t>
      </w:r>
      <w:r w:rsidRPr="0004126C">
        <w:rPr>
          <w:lang w:val="es-ES_tradnl"/>
        </w:rPr>
        <w:t>y la utilización de</w:t>
      </w:r>
      <w:r w:rsidR="0011224C">
        <w:rPr>
          <w:lang w:val="es-ES_tradnl"/>
        </w:rPr>
        <w:t> </w:t>
      </w:r>
      <w:r w:rsidRPr="0004126C">
        <w:rPr>
          <w:lang w:val="es-ES_tradnl"/>
        </w:rPr>
        <w:t>niños</w:t>
      </w:r>
      <w:r w:rsidR="0011224C">
        <w:rPr>
          <w:lang w:val="es-ES_tradnl"/>
        </w:rPr>
        <w:t> </w:t>
      </w:r>
      <w:r w:rsidRPr="0004126C">
        <w:rPr>
          <w:lang w:val="es-ES_tradnl"/>
        </w:rPr>
        <w:t>en</w:t>
      </w:r>
      <w:r w:rsidR="0011224C">
        <w:rPr>
          <w:lang w:val="es-ES_tradnl"/>
        </w:rPr>
        <w:t> </w:t>
      </w:r>
      <w:r w:rsidRPr="0004126C">
        <w:rPr>
          <w:lang w:val="es-ES_tradnl"/>
        </w:rPr>
        <w:t>la</w:t>
      </w:r>
      <w:r w:rsidR="0011224C">
        <w:rPr>
          <w:lang w:val="es-ES_tradnl"/>
        </w:rPr>
        <w:t> </w:t>
      </w:r>
      <w:r w:rsidRPr="0004126C">
        <w:rPr>
          <w:lang w:val="es-ES_tradnl"/>
        </w:rPr>
        <w:t>pornografía</w:t>
      </w:r>
    </w:p>
    <w:p w:rsidR="00F63D89" w:rsidRPr="0004126C" w:rsidRDefault="00F63D89" w:rsidP="0011224C">
      <w:pPr>
        <w:pStyle w:val="HChG"/>
        <w:rPr>
          <w:lang w:val="es-ES_tradnl"/>
        </w:rPr>
      </w:pPr>
      <w:r>
        <w:rPr>
          <w:lang w:val="es-ES_tradnl"/>
        </w:rPr>
        <w:tab/>
      </w:r>
      <w:r w:rsidR="0011224C">
        <w:rPr>
          <w:lang w:val="es-ES_tradnl"/>
        </w:rPr>
        <w:tab/>
      </w:r>
      <w:r w:rsidRPr="0004126C">
        <w:rPr>
          <w:lang w:val="es-ES_tradnl"/>
        </w:rPr>
        <w:t>Informes que los Estados partes debían presentar</w:t>
      </w:r>
      <w:r w:rsidR="00711C83">
        <w:rPr>
          <w:lang w:val="es-ES_tradnl"/>
        </w:rPr>
        <w:br/>
      </w:r>
      <w:r w:rsidRPr="0004126C">
        <w:rPr>
          <w:lang w:val="es-ES_tradnl"/>
        </w:rPr>
        <w:t>en 2013</w:t>
      </w:r>
    </w:p>
    <w:p w:rsidR="00F63D89" w:rsidRPr="0004126C" w:rsidRDefault="00F63D89" w:rsidP="0011224C">
      <w:pPr>
        <w:pStyle w:val="HMG"/>
        <w:rPr>
          <w:lang w:val="es-ES_tradnl"/>
        </w:rPr>
      </w:pPr>
      <w:r>
        <w:rPr>
          <w:lang w:val="es-ES_tradnl"/>
        </w:rPr>
        <w:tab/>
      </w:r>
      <w:r w:rsidR="0011224C">
        <w:rPr>
          <w:lang w:val="es-ES_tradnl"/>
        </w:rPr>
        <w:tab/>
      </w:r>
      <w:r w:rsidRPr="0004126C">
        <w:rPr>
          <w:lang w:val="es-ES_tradnl"/>
        </w:rPr>
        <w:t>Nueva Zelandia</w:t>
      </w:r>
      <w:r w:rsidRPr="0011224C">
        <w:rPr>
          <w:b w:val="0"/>
          <w:sz w:val="20"/>
          <w:lang w:val="es-ES_tradnl"/>
        </w:rPr>
        <w:footnoteReference w:customMarkFollows="1" w:id="1"/>
        <w:t>*</w:t>
      </w:r>
      <w:r w:rsidRPr="0004126C">
        <w:rPr>
          <w:lang w:val="es-ES_tradnl"/>
        </w:rPr>
        <w:t xml:space="preserve"> </w:t>
      </w:r>
    </w:p>
    <w:p w:rsidR="00F63D89" w:rsidRDefault="00F63D89" w:rsidP="0011224C">
      <w:pPr>
        <w:pStyle w:val="SingleTxtG"/>
        <w:jc w:val="right"/>
        <w:rPr>
          <w:lang w:val="es-ES_tradnl"/>
        </w:rPr>
      </w:pPr>
      <w:r w:rsidRPr="0004126C">
        <w:rPr>
          <w:lang w:val="es-ES_tradnl"/>
        </w:rPr>
        <w:t>[Fecha de recepción: 24 de julio de 2014]</w:t>
      </w:r>
    </w:p>
    <w:p w:rsidR="00283116" w:rsidRDefault="0011224C" w:rsidP="00283116">
      <w:pPr>
        <w:spacing w:after="120"/>
        <w:rPr>
          <w:sz w:val="28"/>
        </w:rPr>
      </w:pPr>
      <w:r>
        <w:rPr>
          <w:lang w:val="es-ES_tradnl"/>
        </w:rPr>
        <w:br w:type="page"/>
      </w:r>
      <w:r w:rsidR="00283116">
        <w:rPr>
          <w:sz w:val="28"/>
        </w:rPr>
        <w:lastRenderedPageBreak/>
        <w:t>Índice</w:t>
      </w:r>
    </w:p>
    <w:p w:rsidR="00283116" w:rsidRDefault="00283116" w:rsidP="00283116">
      <w:pPr>
        <w:tabs>
          <w:tab w:val="right" w:pos="9638"/>
        </w:tabs>
        <w:spacing w:after="120"/>
        <w:ind w:left="283"/>
        <w:rPr>
          <w:sz w:val="18"/>
        </w:rPr>
      </w:pPr>
      <w:r>
        <w:rPr>
          <w:i/>
          <w:sz w:val="18"/>
        </w:rPr>
        <w:tab/>
        <w:t>Página</w:t>
      </w:r>
    </w:p>
    <w:p w:rsidR="00283116" w:rsidRDefault="00283116" w:rsidP="00283116">
      <w:pPr>
        <w:tabs>
          <w:tab w:val="right" w:pos="850"/>
          <w:tab w:val="left" w:pos="1134"/>
          <w:tab w:val="left" w:pos="1559"/>
          <w:tab w:val="left" w:pos="1984"/>
          <w:tab w:val="left" w:leader="dot" w:pos="8787"/>
          <w:tab w:val="right" w:pos="9638"/>
        </w:tabs>
        <w:spacing w:after="120"/>
        <w:rPr>
          <w:lang w:val="es-ES_tradnl"/>
        </w:rPr>
      </w:pPr>
      <w:r>
        <w:tab/>
        <w:t>I.</w:t>
      </w:r>
      <w:r>
        <w:tab/>
      </w:r>
      <w:r w:rsidRPr="00EA2A46">
        <w:rPr>
          <w:lang w:val="es-ES_tradnl"/>
        </w:rPr>
        <w:t>Introducción</w:t>
      </w:r>
      <w:r>
        <w:rPr>
          <w:lang w:val="es-ES_tradnl"/>
        </w:rPr>
        <w:tab/>
      </w:r>
      <w:r>
        <w:rPr>
          <w:lang w:val="es-ES_tradnl"/>
        </w:rPr>
        <w:tab/>
        <w:t>3</w:t>
      </w:r>
    </w:p>
    <w:p w:rsidR="00283116" w:rsidRDefault="00283116" w:rsidP="00283116">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sidRPr="00EA2A46">
        <w:rPr>
          <w:lang w:val="es-ES_tradnl"/>
        </w:rPr>
        <w:t>Preparación y estructura del informe</w:t>
      </w:r>
      <w:r>
        <w:rPr>
          <w:lang w:val="es-ES_tradnl"/>
        </w:rPr>
        <w:tab/>
      </w:r>
      <w:r>
        <w:rPr>
          <w:lang w:val="es-ES_tradnl"/>
        </w:rPr>
        <w:tab/>
        <w:t>3</w:t>
      </w:r>
    </w:p>
    <w:p w:rsidR="00283116" w:rsidRDefault="00283116" w:rsidP="00283116">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sidRPr="00EA2A46">
        <w:rPr>
          <w:lang w:val="es-ES_tradnl"/>
        </w:rPr>
        <w:t>Consultas con la sociedad civil</w:t>
      </w:r>
      <w:r>
        <w:rPr>
          <w:lang w:val="es-ES_tradnl"/>
        </w:rPr>
        <w:tab/>
      </w:r>
      <w:r>
        <w:rPr>
          <w:lang w:val="es-ES_tradnl"/>
        </w:rPr>
        <w:tab/>
        <w:t>3</w:t>
      </w:r>
    </w:p>
    <w:p w:rsidR="00283116" w:rsidRDefault="00283116" w:rsidP="00283116">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sidRPr="00EA2A46">
        <w:rPr>
          <w:lang w:val="es-ES_tradnl"/>
        </w:rPr>
        <w:t>Territorios exteriores</w:t>
      </w:r>
      <w:r>
        <w:rPr>
          <w:lang w:val="es-ES_tradnl"/>
        </w:rPr>
        <w:tab/>
      </w:r>
      <w:r>
        <w:rPr>
          <w:lang w:val="es-ES_tradnl"/>
        </w:rPr>
        <w:tab/>
        <w:t>4</w:t>
      </w:r>
    </w:p>
    <w:p w:rsidR="00283116" w:rsidRDefault="00283116" w:rsidP="00283116">
      <w:pPr>
        <w:tabs>
          <w:tab w:val="right" w:pos="850"/>
          <w:tab w:val="left" w:pos="1134"/>
          <w:tab w:val="left" w:pos="1559"/>
          <w:tab w:val="left" w:pos="1984"/>
          <w:tab w:val="left" w:leader="dot" w:pos="8787"/>
          <w:tab w:val="right" w:pos="9638"/>
        </w:tabs>
        <w:spacing w:after="120"/>
        <w:rPr>
          <w:lang w:val="es-ES_tradnl"/>
        </w:rPr>
      </w:pPr>
      <w:r>
        <w:rPr>
          <w:lang w:val="es-ES_tradnl"/>
        </w:rPr>
        <w:tab/>
        <w:t>II.</w:t>
      </w:r>
      <w:r>
        <w:rPr>
          <w:lang w:val="es-ES_tradnl"/>
        </w:rPr>
        <w:tab/>
      </w:r>
      <w:r w:rsidRPr="00EA2A46">
        <w:rPr>
          <w:lang w:val="es-ES_tradnl"/>
        </w:rPr>
        <w:t>Medidas generales de aplicación</w:t>
      </w:r>
      <w:r>
        <w:rPr>
          <w:lang w:val="es-ES_tradnl"/>
        </w:rPr>
        <w:tab/>
      </w:r>
      <w:r>
        <w:rPr>
          <w:lang w:val="es-ES_tradnl"/>
        </w:rPr>
        <w:tab/>
        <w:t>4</w:t>
      </w:r>
    </w:p>
    <w:p w:rsidR="00283116" w:rsidRDefault="00283116" w:rsidP="00283116">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sidRPr="00EA2A46">
        <w:rPr>
          <w:lang w:val="es-ES_tradnl"/>
        </w:rPr>
        <w:t>Condición jurídica del Protocolo Facultativo</w:t>
      </w:r>
      <w:r>
        <w:rPr>
          <w:lang w:val="es-ES_tradnl"/>
        </w:rPr>
        <w:tab/>
      </w:r>
      <w:r>
        <w:rPr>
          <w:lang w:val="es-ES_tradnl"/>
        </w:rPr>
        <w:tab/>
        <w:t>4</w:t>
      </w:r>
    </w:p>
    <w:p w:rsidR="00283116" w:rsidRDefault="00283116" w:rsidP="00283116">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sidRPr="00EA2A46">
        <w:rPr>
          <w:lang w:val="es-ES_tradnl"/>
        </w:rPr>
        <w:t>Función de los defensores del niño o entidades semejantes establecidas por ley</w:t>
      </w:r>
      <w:r>
        <w:rPr>
          <w:lang w:val="es-ES_tradnl"/>
        </w:rPr>
        <w:tab/>
      </w:r>
      <w:r>
        <w:rPr>
          <w:lang w:val="es-ES_tradnl"/>
        </w:rPr>
        <w:tab/>
        <w:t>5</w:t>
      </w:r>
    </w:p>
    <w:p w:rsidR="00283116" w:rsidRDefault="00283116" w:rsidP="00283116">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sidRPr="00EA2A46">
        <w:rPr>
          <w:lang w:val="es-ES_tradnl"/>
        </w:rPr>
        <w:t>Estrategia del Estado para la aplicación del Protocolo Facultativo</w:t>
      </w:r>
      <w:r>
        <w:rPr>
          <w:lang w:val="es-ES_tradnl"/>
        </w:rPr>
        <w:tab/>
      </w:r>
      <w:r>
        <w:rPr>
          <w:lang w:val="es-ES_tradnl"/>
        </w:rPr>
        <w:tab/>
        <w:t>5</w:t>
      </w:r>
    </w:p>
    <w:p w:rsidR="00283116" w:rsidRDefault="00283116" w:rsidP="00283116">
      <w:pPr>
        <w:tabs>
          <w:tab w:val="right" w:pos="850"/>
          <w:tab w:val="left" w:pos="1134"/>
          <w:tab w:val="left" w:pos="1559"/>
          <w:tab w:val="left" w:pos="1984"/>
          <w:tab w:val="left" w:leader="dot" w:pos="8787"/>
          <w:tab w:val="right" w:pos="9638"/>
        </w:tabs>
        <w:spacing w:after="120"/>
        <w:rPr>
          <w:lang w:val="es-ES_tradnl"/>
        </w:rPr>
      </w:pPr>
      <w:r>
        <w:rPr>
          <w:lang w:val="es-ES_tradnl"/>
        </w:rPr>
        <w:tab/>
        <w:t>III.</w:t>
      </w:r>
      <w:r>
        <w:rPr>
          <w:lang w:val="es-ES_tradnl"/>
        </w:rPr>
        <w:tab/>
      </w:r>
      <w:r w:rsidRPr="00EA2A46">
        <w:rPr>
          <w:lang w:val="es-ES_tradnl"/>
        </w:rPr>
        <w:t>Reunión de datos</w:t>
      </w:r>
      <w:r>
        <w:rPr>
          <w:lang w:val="es-ES_tradnl"/>
        </w:rPr>
        <w:tab/>
      </w:r>
      <w:r>
        <w:rPr>
          <w:lang w:val="es-ES_tradnl"/>
        </w:rPr>
        <w:tab/>
        <w:t>7</w:t>
      </w:r>
    </w:p>
    <w:p w:rsidR="00283116" w:rsidRDefault="00283116" w:rsidP="00283116">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sidRPr="00EA2A46">
        <w:rPr>
          <w:lang w:val="es-ES_tradnl"/>
        </w:rPr>
        <w:t>Datos disponibles relativos a la venta de niños en Nueva Zelandia</w:t>
      </w:r>
      <w:r>
        <w:rPr>
          <w:lang w:val="es-ES_tradnl"/>
        </w:rPr>
        <w:tab/>
      </w:r>
      <w:r>
        <w:rPr>
          <w:lang w:val="es-ES_tradnl"/>
        </w:rPr>
        <w:tab/>
        <w:t>7</w:t>
      </w:r>
    </w:p>
    <w:p w:rsidR="00283116" w:rsidRDefault="00283116" w:rsidP="00283116">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sidRPr="00EA2A46">
        <w:rPr>
          <w:lang w:val="es-ES_tradnl"/>
        </w:rPr>
        <w:t>Datos disponibles relativos a la prostitución infantil en</w:t>
      </w:r>
      <w:r>
        <w:rPr>
          <w:lang w:val="es-ES_tradnl"/>
        </w:rPr>
        <w:t xml:space="preserve"> </w:t>
      </w:r>
      <w:r w:rsidRPr="00EA2A46">
        <w:rPr>
          <w:lang w:val="es-ES_tradnl"/>
        </w:rPr>
        <w:t>Nueva Zelandia</w:t>
      </w:r>
      <w:r>
        <w:rPr>
          <w:lang w:val="es-ES_tradnl"/>
        </w:rPr>
        <w:tab/>
      </w:r>
      <w:r>
        <w:rPr>
          <w:lang w:val="es-ES_tradnl"/>
        </w:rPr>
        <w:tab/>
        <w:t>7</w:t>
      </w:r>
    </w:p>
    <w:p w:rsidR="00283116" w:rsidRDefault="00283116" w:rsidP="00283116">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sidRPr="00EA2A46">
        <w:rPr>
          <w:lang w:val="es-ES_tradnl"/>
        </w:rPr>
        <w:t>Datos disponibles relativos a la pornografía infantil en</w:t>
      </w:r>
      <w:r>
        <w:rPr>
          <w:lang w:val="es-ES_tradnl"/>
        </w:rPr>
        <w:t xml:space="preserve"> </w:t>
      </w:r>
      <w:r w:rsidRPr="00EA2A46">
        <w:rPr>
          <w:lang w:val="es-ES_tradnl"/>
        </w:rPr>
        <w:t>Nueva Zelandia</w:t>
      </w:r>
      <w:r>
        <w:rPr>
          <w:lang w:val="es-ES_tradnl"/>
        </w:rPr>
        <w:tab/>
      </w:r>
      <w:r>
        <w:rPr>
          <w:lang w:val="es-ES_tradnl"/>
        </w:rPr>
        <w:tab/>
        <w:t>8</w:t>
      </w:r>
    </w:p>
    <w:p w:rsidR="00283116" w:rsidRDefault="00283116" w:rsidP="00283116">
      <w:pPr>
        <w:tabs>
          <w:tab w:val="right" w:pos="850"/>
          <w:tab w:val="left" w:pos="1134"/>
          <w:tab w:val="left" w:pos="1559"/>
          <w:tab w:val="left" w:pos="1984"/>
          <w:tab w:val="left" w:leader="dot" w:pos="8787"/>
          <w:tab w:val="right" w:pos="9638"/>
        </w:tabs>
        <w:spacing w:after="120"/>
        <w:rPr>
          <w:lang w:val="es-ES_tradnl"/>
        </w:rPr>
      </w:pPr>
      <w:r>
        <w:rPr>
          <w:lang w:val="es-ES_tradnl"/>
        </w:rPr>
        <w:tab/>
        <w:t>IV.</w:t>
      </w:r>
      <w:r>
        <w:rPr>
          <w:lang w:val="es-ES_tradnl"/>
        </w:rPr>
        <w:tab/>
      </w:r>
      <w:r w:rsidRPr="00EA2A46">
        <w:rPr>
          <w:lang w:val="es-ES_tradnl"/>
        </w:rPr>
        <w:t>Prevención (art. 9, párrs. 1 y 2)</w:t>
      </w:r>
      <w:r>
        <w:rPr>
          <w:lang w:val="es-ES_tradnl"/>
        </w:rPr>
        <w:tab/>
      </w:r>
      <w:r>
        <w:rPr>
          <w:lang w:val="es-ES_tradnl"/>
        </w:rPr>
        <w:tab/>
        <w:t>9</w:t>
      </w:r>
    </w:p>
    <w:p w:rsidR="00283116" w:rsidRDefault="00283116" w:rsidP="00283116">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sidRPr="0004126C">
        <w:rPr>
          <w:lang w:val="es-ES_tradnl"/>
        </w:rPr>
        <w:t>Niños especialmente vulnerables</w:t>
      </w:r>
      <w:r>
        <w:rPr>
          <w:lang w:val="es-ES_tradnl"/>
        </w:rPr>
        <w:tab/>
      </w:r>
      <w:r>
        <w:rPr>
          <w:lang w:val="es-ES_tradnl"/>
        </w:rPr>
        <w:tab/>
        <w:t>9</w:t>
      </w:r>
    </w:p>
    <w:p w:rsidR="00283116" w:rsidRDefault="00283116" w:rsidP="00283116">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sidRPr="0004126C">
        <w:rPr>
          <w:lang w:val="es-ES_tradnl"/>
        </w:rPr>
        <w:t>Sensibilización pública y capacitación</w:t>
      </w:r>
      <w:r>
        <w:rPr>
          <w:lang w:val="es-ES_tradnl"/>
        </w:rPr>
        <w:tab/>
      </w:r>
      <w:r>
        <w:rPr>
          <w:lang w:val="es-ES_tradnl"/>
        </w:rPr>
        <w:tab/>
        <w:t>11</w:t>
      </w:r>
    </w:p>
    <w:p w:rsidR="00283116" w:rsidRDefault="00283116" w:rsidP="00283116">
      <w:pPr>
        <w:tabs>
          <w:tab w:val="right" w:pos="850"/>
          <w:tab w:val="left" w:pos="1134"/>
          <w:tab w:val="left" w:pos="1559"/>
          <w:tab w:val="left" w:pos="1984"/>
          <w:tab w:val="left" w:leader="dot" w:pos="8787"/>
          <w:tab w:val="right" w:pos="9638"/>
        </w:tabs>
        <w:spacing w:after="120"/>
        <w:rPr>
          <w:lang w:val="es-ES_tradnl"/>
        </w:rPr>
      </w:pPr>
      <w:r>
        <w:rPr>
          <w:lang w:val="es-ES_tradnl"/>
        </w:rPr>
        <w:tab/>
        <w:t>V.</w:t>
      </w:r>
      <w:r>
        <w:rPr>
          <w:lang w:val="es-ES_tradnl"/>
        </w:rPr>
        <w:tab/>
      </w:r>
      <w:r w:rsidRPr="00EA2A46">
        <w:rPr>
          <w:lang w:val="es-ES_tradnl"/>
        </w:rPr>
        <w:t>Prohibición y asuntos conexos (arts. 3; 4, párrs. 2 y 3; 5; 6 y 7)</w:t>
      </w:r>
      <w:r>
        <w:rPr>
          <w:lang w:val="es-ES_tradnl"/>
        </w:rPr>
        <w:tab/>
      </w:r>
      <w:r>
        <w:rPr>
          <w:lang w:val="es-ES_tradnl"/>
        </w:rPr>
        <w:tab/>
        <w:t>12</w:t>
      </w:r>
    </w:p>
    <w:p w:rsidR="00283116" w:rsidRDefault="00283116" w:rsidP="00283116">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sidRPr="00EA2A46">
        <w:rPr>
          <w:lang w:val="es-ES_tradnl"/>
        </w:rPr>
        <w:t>Marcos legislativos</w:t>
      </w:r>
      <w:r>
        <w:rPr>
          <w:lang w:val="es-ES_tradnl"/>
        </w:rPr>
        <w:tab/>
      </w:r>
      <w:r>
        <w:rPr>
          <w:lang w:val="es-ES_tradnl"/>
        </w:rPr>
        <w:tab/>
        <w:t>12</w:t>
      </w:r>
    </w:p>
    <w:p w:rsidR="00283116" w:rsidRDefault="00283116" w:rsidP="00283116">
      <w:pPr>
        <w:tabs>
          <w:tab w:val="right" w:pos="850"/>
          <w:tab w:val="left" w:pos="1134"/>
          <w:tab w:val="left" w:pos="1559"/>
          <w:tab w:val="left" w:pos="1984"/>
          <w:tab w:val="left" w:leader="dot" w:pos="8787"/>
          <w:tab w:val="right" w:pos="9638"/>
        </w:tabs>
        <w:spacing w:after="120"/>
      </w:pPr>
      <w:r>
        <w:rPr>
          <w:lang w:val="es-ES_tradnl"/>
        </w:rPr>
        <w:tab/>
      </w:r>
      <w:r>
        <w:rPr>
          <w:lang w:val="es-ES_tradnl"/>
        </w:rPr>
        <w:tab/>
      </w:r>
      <w:r w:rsidRPr="00EA2A46">
        <w:t>El Convenio de La Haya y la adopción internacional</w:t>
      </w:r>
      <w:r>
        <w:tab/>
      </w:r>
      <w:r>
        <w:tab/>
        <w:t>14</w:t>
      </w:r>
    </w:p>
    <w:p w:rsidR="00283116" w:rsidRDefault="00283116" w:rsidP="00283116">
      <w:pPr>
        <w:tabs>
          <w:tab w:val="right" w:pos="850"/>
          <w:tab w:val="left" w:pos="1134"/>
          <w:tab w:val="left" w:pos="1559"/>
          <w:tab w:val="left" w:pos="1984"/>
          <w:tab w:val="left" w:leader="dot" w:pos="8787"/>
          <w:tab w:val="right" w:pos="9638"/>
        </w:tabs>
        <w:spacing w:after="120"/>
      </w:pPr>
      <w:r>
        <w:tab/>
      </w:r>
      <w:r>
        <w:tab/>
      </w:r>
      <w:r w:rsidRPr="00EA2A46">
        <w:t xml:space="preserve">Leyes vigentes que definen y rigen los actos y actividades enumerados en el artículo 3, </w:t>
      </w:r>
      <w:r>
        <w:br/>
      </w:r>
      <w:r>
        <w:tab/>
      </w:r>
      <w:r>
        <w:tab/>
      </w:r>
      <w:r w:rsidRPr="00EA2A46">
        <w:t>párrafo 1 del Protocolo</w:t>
      </w:r>
      <w:r>
        <w:t xml:space="preserve"> </w:t>
      </w:r>
      <w:r w:rsidRPr="00EA2A46">
        <w:t>Facultativo</w:t>
      </w:r>
      <w:r>
        <w:tab/>
      </w:r>
      <w:r>
        <w:tab/>
        <w:t>15</w:t>
      </w:r>
    </w:p>
    <w:p w:rsidR="00283116" w:rsidRDefault="00283116" w:rsidP="00283116">
      <w:pPr>
        <w:tabs>
          <w:tab w:val="right" w:pos="850"/>
          <w:tab w:val="left" w:pos="1134"/>
          <w:tab w:val="left" w:pos="1559"/>
          <w:tab w:val="left" w:pos="1984"/>
          <w:tab w:val="left" w:leader="dot" w:pos="8787"/>
          <w:tab w:val="right" w:pos="9638"/>
        </w:tabs>
        <w:spacing w:after="120"/>
      </w:pPr>
      <w:r>
        <w:tab/>
      </w:r>
      <w:r>
        <w:tab/>
      </w:r>
      <w:r w:rsidRPr="00EA2A46">
        <w:t>Jurisdicción y extraterritorialidad</w:t>
      </w:r>
      <w:r>
        <w:tab/>
      </w:r>
      <w:r>
        <w:tab/>
        <w:t>16</w:t>
      </w:r>
    </w:p>
    <w:p w:rsidR="00283116" w:rsidRDefault="00283116" w:rsidP="00283116">
      <w:pPr>
        <w:tabs>
          <w:tab w:val="right" w:pos="850"/>
          <w:tab w:val="left" w:pos="1134"/>
          <w:tab w:val="left" w:pos="1559"/>
          <w:tab w:val="left" w:pos="1984"/>
          <w:tab w:val="left" w:leader="dot" w:pos="8787"/>
          <w:tab w:val="right" w:pos="9638"/>
        </w:tabs>
        <w:spacing w:after="120"/>
      </w:pPr>
      <w:r>
        <w:tab/>
      </w:r>
      <w:r>
        <w:tab/>
      </w:r>
      <w:r w:rsidRPr="00EA2A46">
        <w:t>Extradición y fundamento jurídico de la cooperación internacional en materia penal</w:t>
      </w:r>
      <w:r>
        <w:tab/>
      </w:r>
      <w:r>
        <w:tab/>
        <w:t>16</w:t>
      </w:r>
    </w:p>
    <w:p w:rsidR="00283116" w:rsidRDefault="00283116" w:rsidP="00283116">
      <w:pPr>
        <w:tabs>
          <w:tab w:val="right" w:pos="850"/>
          <w:tab w:val="left" w:pos="1134"/>
          <w:tab w:val="left" w:pos="1559"/>
          <w:tab w:val="left" w:pos="1984"/>
          <w:tab w:val="left" w:leader="dot" w:pos="8787"/>
          <w:tab w:val="right" w:pos="9638"/>
        </w:tabs>
        <w:spacing w:after="120"/>
        <w:rPr>
          <w:lang w:val="es-ES_tradnl"/>
        </w:rPr>
      </w:pPr>
      <w:r>
        <w:tab/>
      </w:r>
      <w:r>
        <w:tab/>
      </w:r>
      <w:r w:rsidRPr="0004126C">
        <w:rPr>
          <w:lang w:val="es-ES_tradnl"/>
        </w:rPr>
        <w:t>Incautación y confiscación</w:t>
      </w:r>
      <w:r>
        <w:rPr>
          <w:lang w:val="es-ES_tradnl"/>
        </w:rPr>
        <w:tab/>
      </w:r>
      <w:r>
        <w:rPr>
          <w:lang w:val="es-ES_tradnl"/>
        </w:rPr>
        <w:tab/>
        <w:t>17</w:t>
      </w:r>
    </w:p>
    <w:p w:rsidR="00283116" w:rsidRDefault="00283116" w:rsidP="00283116">
      <w:pPr>
        <w:tabs>
          <w:tab w:val="right" w:pos="850"/>
          <w:tab w:val="left" w:pos="1134"/>
          <w:tab w:val="left" w:pos="1559"/>
          <w:tab w:val="left" w:pos="1984"/>
          <w:tab w:val="left" w:leader="dot" w:pos="8787"/>
          <w:tab w:val="right" w:pos="9638"/>
        </w:tabs>
        <w:spacing w:after="120"/>
        <w:rPr>
          <w:lang w:val="es-ES_tradnl"/>
        </w:rPr>
      </w:pPr>
      <w:r>
        <w:rPr>
          <w:lang w:val="es-ES_tradnl"/>
        </w:rPr>
        <w:tab/>
        <w:t>VI.</w:t>
      </w:r>
      <w:r>
        <w:rPr>
          <w:lang w:val="es-ES_tradnl"/>
        </w:rPr>
        <w:tab/>
      </w:r>
      <w:r w:rsidRPr="00EA2A46">
        <w:rPr>
          <w:lang w:val="es-ES_tradnl"/>
        </w:rPr>
        <w:t>Protección de los derechos de las víctimas (arts. 8 y 9, párrs. 3 y 4)</w:t>
      </w:r>
      <w:r>
        <w:rPr>
          <w:lang w:val="es-ES_tradnl"/>
        </w:rPr>
        <w:tab/>
      </w:r>
      <w:r>
        <w:rPr>
          <w:lang w:val="es-ES_tradnl"/>
        </w:rPr>
        <w:tab/>
        <w:t>18</w:t>
      </w:r>
    </w:p>
    <w:p w:rsidR="00283116" w:rsidRDefault="00283116" w:rsidP="00283116">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sidRPr="00EA2A46">
        <w:rPr>
          <w:lang w:val="es-ES_tradnl"/>
        </w:rPr>
        <w:t>Garantía de la protección</w:t>
      </w:r>
      <w:r w:rsidRPr="00EA2A46">
        <w:t xml:space="preserve"> </w:t>
      </w:r>
      <w:r w:rsidRPr="00EA2A46">
        <w:rPr>
          <w:lang w:val="es-ES_tradnl"/>
        </w:rPr>
        <w:t>de los derechos y del interés superior de los niños víctimas</w:t>
      </w:r>
      <w:r>
        <w:rPr>
          <w:lang w:val="es-ES_tradnl"/>
        </w:rPr>
        <w:tab/>
      </w:r>
      <w:r>
        <w:rPr>
          <w:lang w:val="es-ES_tradnl"/>
        </w:rPr>
        <w:tab/>
        <w:t>18</w:t>
      </w:r>
    </w:p>
    <w:p w:rsidR="00283116" w:rsidRDefault="00283116" w:rsidP="00283116">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sidRPr="0004126C">
        <w:rPr>
          <w:lang w:val="es-ES_tradnl"/>
        </w:rPr>
        <w:t>Formación impartida a personas que trabajan con niños víctimas</w:t>
      </w:r>
      <w:r>
        <w:rPr>
          <w:lang w:val="es-ES_tradnl"/>
        </w:rPr>
        <w:tab/>
      </w:r>
      <w:r>
        <w:rPr>
          <w:lang w:val="es-ES_tradnl"/>
        </w:rPr>
        <w:tab/>
        <w:t>19</w:t>
      </w:r>
    </w:p>
    <w:p w:rsidR="00283116" w:rsidRDefault="00283116" w:rsidP="00283116">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sidRPr="00EA2A46">
        <w:rPr>
          <w:lang w:val="es-ES_tradnl"/>
        </w:rPr>
        <w:t>Programas para niños víctimas de la venta, la prostitución y la pornografía</w:t>
      </w:r>
      <w:r>
        <w:rPr>
          <w:lang w:val="es-ES_tradnl"/>
        </w:rPr>
        <w:tab/>
      </w:r>
      <w:r>
        <w:rPr>
          <w:lang w:val="es-ES_tradnl"/>
        </w:rPr>
        <w:tab/>
        <w:t>19</w:t>
      </w:r>
    </w:p>
    <w:p w:rsidR="00283116" w:rsidRDefault="00283116" w:rsidP="00283116">
      <w:pPr>
        <w:tabs>
          <w:tab w:val="right" w:pos="850"/>
          <w:tab w:val="left" w:pos="1134"/>
          <w:tab w:val="left" w:pos="1559"/>
          <w:tab w:val="left" w:pos="1984"/>
          <w:tab w:val="left" w:leader="dot" w:pos="8787"/>
          <w:tab w:val="right" w:pos="9638"/>
        </w:tabs>
        <w:spacing w:after="120"/>
        <w:rPr>
          <w:lang w:val="es-ES_tradnl"/>
        </w:rPr>
      </w:pPr>
      <w:r>
        <w:rPr>
          <w:lang w:val="es-ES_tradnl"/>
        </w:rPr>
        <w:tab/>
        <w:t>VII.</w:t>
      </w:r>
      <w:r>
        <w:rPr>
          <w:lang w:val="es-ES_tradnl"/>
        </w:rPr>
        <w:tab/>
      </w:r>
      <w:r w:rsidRPr="00EA2A46">
        <w:rPr>
          <w:lang w:val="es-ES_tradnl"/>
        </w:rPr>
        <w:t>Asistencia y cooperación internacionales (art. 10)</w:t>
      </w:r>
      <w:r>
        <w:rPr>
          <w:lang w:val="es-ES_tradnl"/>
        </w:rPr>
        <w:tab/>
      </w:r>
      <w:r>
        <w:rPr>
          <w:lang w:val="es-ES_tradnl"/>
        </w:rPr>
        <w:tab/>
        <w:t>21</w:t>
      </w:r>
    </w:p>
    <w:p w:rsidR="00283116" w:rsidRDefault="00283116" w:rsidP="00283116">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sidRPr="00EA2A46">
        <w:rPr>
          <w:lang w:val="es-ES_tradnl"/>
        </w:rPr>
        <w:t>Acuerdos internacionales</w:t>
      </w:r>
      <w:r>
        <w:rPr>
          <w:lang w:val="es-ES_tradnl"/>
        </w:rPr>
        <w:tab/>
      </w:r>
      <w:r>
        <w:rPr>
          <w:lang w:val="es-ES_tradnl"/>
        </w:rPr>
        <w:tab/>
        <w:t>21</w:t>
      </w:r>
    </w:p>
    <w:p w:rsidR="00283116" w:rsidRDefault="00283116" w:rsidP="00283116">
      <w:pPr>
        <w:tabs>
          <w:tab w:val="right" w:pos="850"/>
          <w:tab w:val="left" w:pos="1134"/>
          <w:tab w:val="left" w:pos="1559"/>
          <w:tab w:val="left" w:pos="1984"/>
          <w:tab w:val="left" w:leader="dot" w:pos="8787"/>
          <w:tab w:val="right" w:pos="9638"/>
        </w:tabs>
        <w:spacing w:after="120"/>
      </w:pPr>
      <w:r>
        <w:rPr>
          <w:lang w:val="es-ES_tradnl"/>
        </w:rPr>
        <w:tab/>
      </w:r>
      <w:r>
        <w:rPr>
          <w:lang w:val="es-ES_tradnl"/>
        </w:rPr>
        <w:tab/>
      </w:r>
      <w:r w:rsidRPr="0004126C">
        <w:t>Medidas para promover la cooperación y coordinación</w:t>
      </w:r>
      <w:r>
        <w:t xml:space="preserve"> </w:t>
      </w:r>
      <w:r w:rsidRPr="0004126C">
        <w:t>internacionales</w:t>
      </w:r>
      <w:r>
        <w:tab/>
      </w:r>
      <w:r>
        <w:tab/>
        <w:t>22</w:t>
      </w:r>
    </w:p>
    <w:p w:rsidR="00283116" w:rsidRDefault="00283116" w:rsidP="00283116">
      <w:pPr>
        <w:tabs>
          <w:tab w:val="right" w:pos="850"/>
          <w:tab w:val="left" w:pos="1134"/>
          <w:tab w:val="left" w:pos="1559"/>
          <w:tab w:val="left" w:pos="1984"/>
          <w:tab w:val="left" w:leader="dot" w:pos="8787"/>
          <w:tab w:val="right" w:pos="9638"/>
        </w:tabs>
        <w:spacing w:after="120"/>
      </w:pPr>
      <w:r>
        <w:tab/>
      </w:r>
      <w:r>
        <w:tab/>
      </w:r>
      <w:r w:rsidRPr="0004126C">
        <w:t>Asistencia para el desarrollo a fin de abordar las causas fundamentales</w:t>
      </w:r>
      <w:r>
        <w:t> </w:t>
      </w:r>
      <w:r w:rsidRPr="0004126C">
        <w:t>de la vulnerabilidad</w:t>
      </w:r>
      <w:r>
        <w:tab/>
      </w:r>
      <w:r>
        <w:tab/>
        <w:t>23</w:t>
      </w:r>
    </w:p>
    <w:p w:rsidR="00283116" w:rsidRDefault="00283116" w:rsidP="00283116">
      <w:pPr>
        <w:tabs>
          <w:tab w:val="right" w:pos="850"/>
          <w:tab w:val="left" w:pos="1134"/>
          <w:tab w:val="left" w:pos="1559"/>
          <w:tab w:val="left" w:pos="1984"/>
          <w:tab w:val="left" w:leader="dot" w:pos="8787"/>
          <w:tab w:val="right" w:pos="9638"/>
        </w:tabs>
        <w:spacing w:after="120"/>
      </w:pPr>
      <w:r>
        <w:tab/>
        <w:t>VIII.</w:t>
      </w:r>
      <w:r>
        <w:tab/>
      </w:r>
      <w:r w:rsidRPr="00EA2A46">
        <w:t>Otras disposiciones jurídicas (art. 11)</w:t>
      </w:r>
      <w:r>
        <w:tab/>
      </w:r>
      <w:r>
        <w:tab/>
        <w:t>23</w:t>
      </w:r>
    </w:p>
    <w:p w:rsidR="00283116" w:rsidRDefault="00283116" w:rsidP="00283116">
      <w:pPr>
        <w:tabs>
          <w:tab w:val="right" w:pos="850"/>
          <w:tab w:val="left" w:pos="1134"/>
          <w:tab w:val="left" w:pos="1559"/>
          <w:tab w:val="left" w:leader="dot" w:pos="8787"/>
          <w:tab w:val="right" w:pos="9638"/>
        </w:tabs>
        <w:spacing w:after="120"/>
      </w:pPr>
      <w:r>
        <w:tab/>
      </w:r>
      <w:r>
        <w:tab/>
        <w:t>Anexos</w:t>
      </w:r>
      <w:r>
        <w:tab/>
      </w:r>
      <w:r>
        <w:tab/>
        <w:t>25</w:t>
      </w:r>
    </w:p>
    <w:p w:rsidR="00F63D89" w:rsidRPr="0004126C" w:rsidRDefault="00F63D89" w:rsidP="00283116">
      <w:pPr>
        <w:pStyle w:val="HChG"/>
        <w:rPr>
          <w:lang w:val="es-ES_tradnl"/>
        </w:rPr>
      </w:pPr>
      <w:r w:rsidRPr="0004126C">
        <w:rPr>
          <w:lang w:val="es-ES_tradnl"/>
        </w:rPr>
        <w:br w:type="page"/>
      </w:r>
      <w:bookmarkStart w:id="0" w:name="_Toc391981687"/>
      <w:r w:rsidRPr="0004126C">
        <w:rPr>
          <w:lang w:val="es-ES_tradnl"/>
        </w:rPr>
        <w:lastRenderedPageBreak/>
        <w:tab/>
        <w:t>I.</w:t>
      </w:r>
      <w:r w:rsidRPr="0004126C">
        <w:rPr>
          <w:lang w:val="es-ES_tradnl"/>
        </w:rPr>
        <w:tab/>
      </w:r>
      <w:bookmarkEnd w:id="0"/>
      <w:r w:rsidRPr="0004126C">
        <w:rPr>
          <w:lang w:val="es-ES_tradnl"/>
        </w:rPr>
        <w:t>Introducción</w:t>
      </w:r>
    </w:p>
    <w:p w:rsidR="00F63D89" w:rsidRPr="0004126C" w:rsidRDefault="00F63D89" w:rsidP="00612086">
      <w:pPr>
        <w:pStyle w:val="SingleTxtG"/>
        <w:rPr>
          <w:lang w:val="es-ES_tradnl"/>
        </w:rPr>
      </w:pPr>
      <w:r w:rsidRPr="0004126C">
        <w:rPr>
          <w:lang w:val="es-ES_tradnl"/>
        </w:rPr>
        <w:t>1.</w:t>
      </w:r>
      <w:r w:rsidRPr="0004126C">
        <w:rPr>
          <w:lang w:val="es-ES_tradnl"/>
        </w:rPr>
        <w:tab/>
        <w:t xml:space="preserve">El Gobierno de Nueva Zelandia se complace en presentar al Comité de los Derechos del Niño (el Comité) el informe inicial de Nueva Zelandia en cumplimiento del Protocolo Facultativo de la Convención sobre los Derechos del Niño relativo a la venta de niños, la prostitución infantil y la utilización de niños en la pornografía (el Protocolo Facultativo), presentado en virtud del artículo 12, párrafo 1, del Protocolo Facultativo. Nueva Zelandia firmó el Protocolo Facultativo el 7 de septiembre de 2000 y lo ratificó el 20 de septiembre de 2011. De conformidad con el artículo 14, párrafo 2, el Protocolo Facultativo entró en vigor en Nueva Zelandia el 20 de octubre de 2011. </w:t>
      </w:r>
    </w:p>
    <w:p w:rsidR="00F63D89" w:rsidRPr="0004126C" w:rsidRDefault="00F63D89" w:rsidP="00612086">
      <w:pPr>
        <w:pStyle w:val="SingleTxtG"/>
        <w:rPr>
          <w:lang w:val="es-ES_tradnl"/>
        </w:rPr>
      </w:pPr>
      <w:r w:rsidRPr="0004126C">
        <w:rPr>
          <w:lang w:val="es-ES_tradnl"/>
        </w:rPr>
        <w:t>2.</w:t>
      </w:r>
      <w:r w:rsidRPr="0004126C">
        <w:rPr>
          <w:lang w:val="es-ES_tradnl"/>
        </w:rPr>
        <w:tab/>
        <w:t>El Gobierno de Nueva Zelandia</w:t>
      </w:r>
      <w:r w:rsidRPr="0004126C">
        <w:t xml:space="preserve"> </w:t>
      </w:r>
      <w:r w:rsidRPr="0004126C">
        <w:rPr>
          <w:lang w:val="es-ES_tradnl"/>
        </w:rPr>
        <w:t>sigue apoyando firmemente y defendiendo la promoción y protección de los derechos enunciados en el Protocolo Facultativo. Las iniciativas de Nueva Zelandia para aplicar el Protocolo Facultativo contribuyen también a la aplicación de la Convención sobre los Derechos del Niño (la Convención), en particular los artículos 1, 11, 21, 32, 34, 35 y 36.</w:t>
      </w:r>
    </w:p>
    <w:p w:rsidR="00F63D89" w:rsidRPr="0004126C" w:rsidRDefault="00F63D89" w:rsidP="002417FA">
      <w:pPr>
        <w:pStyle w:val="H1G"/>
        <w:rPr>
          <w:lang w:val="es-ES_tradnl"/>
        </w:rPr>
      </w:pPr>
      <w:r>
        <w:rPr>
          <w:lang w:val="es-ES_tradnl"/>
        </w:rPr>
        <w:tab/>
      </w:r>
      <w:r w:rsidR="002417FA">
        <w:rPr>
          <w:lang w:val="es-ES_tradnl"/>
        </w:rPr>
        <w:tab/>
      </w:r>
      <w:r w:rsidRPr="0004126C">
        <w:rPr>
          <w:lang w:val="es-ES_tradnl"/>
        </w:rPr>
        <w:t>Preparación y estructura del informe</w:t>
      </w:r>
    </w:p>
    <w:p w:rsidR="00F63D89" w:rsidRPr="0004126C" w:rsidRDefault="00F63D89" w:rsidP="00612086">
      <w:pPr>
        <w:pStyle w:val="SingleTxtG"/>
        <w:rPr>
          <w:lang w:val="es-ES_tradnl"/>
        </w:rPr>
      </w:pPr>
      <w:r w:rsidRPr="0004126C">
        <w:rPr>
          <w:lang w:val="es-ES_tradnl"/>
        </w:rPr>
        <w:t>3.</w:t>
      </w:r>
      <w:r w:rsidRPr="0004126C">
        <w:rPr>
          <w:lang w:val="es-ES_tradnl"/>
        </w:rPr>
        <w:tab/>
        <w:t>El presente informe se preparó de conformidad con las orientaciones revisadas del Comité respecto de los informes iniciales que han de presentar los Estados partes con arreglo al párrafo 1</w:t>
      </w:r>
      <w:r w:rsidRPr="0004126C">
        <w:t xml:space="preserve"> del </w:t>
      </w:r>
      <w:r w:rsidRPr="0004126C">
        <w:rPr>
          <w:lang w:val="es-ES_tradnl"/>
        </w:rPr>
        <w:t>artículo 12 del Protocolo Facultativo</w:t>
      </w:r>
      <w:r w:rsidRPr="0004126C">
        <w:rPr>
          <w:rStyle w:val="Refdenotaalpie"/>
          <w:lang w:val="es-ES_tradnl"/>
        </w:rPr>
        <w:footnoteReference w:id="2"/>
      </w:r>
      <w:r w:rsidRPr="0004126C">
        <w:rPr>
          <w:lang w:val="es-ES_tradnl"/>
        </w:rPr>
        <w:t>. El informe debe leerse juntamente con el documento básico de Nueva Zelandia y los informes periódicos tercero y cuarto combinados presentados en 2008</w:t>
      </w:r>
      <w:r w:rsidRPr="0004126C">
        <w:rPr>
          <w:rStyle w:val="Refdenotaalpie"/>
          <w:lang w:val="es-ES_tradnl"/>
        </w:rPr>
        <w:footnoteReference w:id="3"/>
      </w:r>
      <w:r w:rsidRPr="0004126C">
        <w:rPr>
          <w:lang w:val="es-ES_tradnl"/>
        </w:rPr>
        <w:t>. De conformidad con el artículo 12, párrafo 2 del Protocolo Facultativo, se incluirá información adicional en el quinto informe periódico de Nueva Zelandia sobre la Convención sobre los Derechos del Niño, que debe presentarse en mayo de 2015.</w:t>
      </w:r>
    </w:p>
    <w:p w:rsidR="00F63D89" w:rsidRPr="0004126C" w:rsidRDefault="00F63D89" w:rsidP="00612086">
      <w:pPr>
        <w:pStyle w:val="SingleTxtG"/>
        <w:rPr>
          <w:lang w:val="es-ES_tradnl"/>
        </w:rPr>
      </w:pPr>
      <w:r w:rsidRPr="0004126C">
        <w:rPr>
          <w:lang w:val="es-ES_tradnl"/>
        </w:rPr>
        <w:t>4.</w:t>
      </w:r>
      <w:r w:rsidRPr="0004126C">
        <w:rPr>
          <w:lang w:val="es-ES_tradnl"/>
        </w:rPr>
        <w:tab/>
        <w:t>Este informe se remite a los informes periódico tercero y cuarto combinados de Nueva Zelandia (el informe periódico) en el que ya se presentó al Comité la información solicitada. Habida cuenta de las orientaciones y los</w:t>
      </w:r>
      <w:r w:rsidRPr="0004126C">
        <w:t xml:space="preserve"> </w:t>
      </w:r>
      <w:r w:rsidRPr="0004126C">
        <w:rPr>
          <w:lang w:val="es-ES_tradnl"/>
        </w:rPr>
        <w:t>límites de páginas, el presente informe no contiene una lista exhaustiva de las medidas adoptadas por el Gobierno de Nueva</w:t>
      </w:r>
      <w:r w:rsidR="00BD662C">
        <w:rPr>
          <w:lang w:val="es-ES_tradnl"/>
        </w:rPr>
        <w:t> </w:t>
      </w:r>
      <w:r w:rsidRPr="0004126C">
        <w:rPr>
          <w:lang w:val="es-ES_tradnl"/>
        </w:rPr>
        <w:t xml:space="preserve">Zelandia. El informe abarca el período comprendido entre septiembre de 2011 y diciembre de 2013. </w:t>
      </w:r>
    </w:p>
    <w:p w:rsidR="00F63D89" w:rsidRPr="0004126C" w:rsidRDefault="002417FA" w:rsidP="002417FA">
      <w:pPr>
        <w:pStyle w:val="H1G"/>
        <w:rPr>
          <w:lang w:val="es-ES_tradnl"/>
        </w:rPr>
      </w:pPr>
      <w:bookmarkStart w:id="1" w:name="_Toc391981689"/>
      <w:r>
        <w:rPr>
          <w:lang w:val="es-ES_tradnl"/>
        </w:rPr>
        <w:tab/>
      </w:r>
      <w:r w:rsidR="00F63D89">
        <w:rPr>
          <w:lang w:val="es-ES_tradnl"/>
        </w:rPr>
        <w:tab/>
      </w:r>
      <w:r w:rsidR="00F63D89" w:rsidRPr="0004126C">
        <w:rPr>
          <w:lang w:val="es-ES_tradnl"/>
        </w:rPr>
        <w:t xml:space="preserve">Consultas con la sociedad civil </w:t>
      </w:r>
      <w:bookmarkEnd w:id="1"/>
    </w:p>
    <w:p w:rsidR="00F63D89" w:rsidRPr="0004126C" w:rsidRDefault="00F63D89" w:rsidP="00612086">
      <w:pPr>
        <w:pStyle w:val="SingleTxtG"/>
        <w:rPr>
          <w:lang w:val="es-ES_tradnl"/>
        </w:rPr>
      </w:pPr>
      <w:r w:rsidRPr="0004126C">
        <w:rPr>
          <w:lang w:val="es-ES_tradnl"/>
        </w:rPr>
        <w:t>5.</w:t>
      </w:r>
      <w:r w:rsidRPr="0004126C">
        <w:rPr>
          <w:lang w:val="es-ES_tradnl"/>
        </w:rPr>
        <w:tab/>
        <w:t xml:space="preserve">A fin de preparar el presente informe el Gobierno de Nueva Zelandia solicitó las opiniones de la sociedad civil durante un período de cuatro semanas reservado para consultas; recibió seis presentaciones y tomó debidamente en cuenta las opiniones y sugerencias allí contenidas. Los funcionarios gubernamentales también se reunieron con representantes del Grupo de Supervisión de la Convención sobre los Derechos del Niño para analizar las impresiones del Grupo sobre el informe, y responder a sus preguntas concretas. Tras la presentación al Comité, el informe final se publicará en el sitio web del Ministerio de Desarrollo Social junto con los documentos disponibles sobre la Convención. </w:t>
      </w:r>
    </w:p>
    <w:p w:rsidR="00F63D89" w:rsidRPr="0004126C" w:rsidRDefault="00F63D89" w:rsidP="002417FA">
      <w:pPr>
        <w:pStyle w:val="H1G"/>
        <w:rPr>
          <w:lang w:val="es-ES_tradnl"/>
        </w:rPr>
      </w:pPr>
      <w:r>
        <w:rPr>
          <w:lang w:val="es-ES_tradnl"/>
        </w:rPr>
        <w:lastRenderedPageBreak/>
        <w:tab/>
      </w:r>
      <w:r w:rsidR="002417FA">
        <w:rPr>
          <w:lang w:val="es-ES_tradnl"/>
        </w:rPr>
        <w:tab/>
      </w:r>
      <w:r w:rsidRPr="0004126C">
        <w:rPr>
          <w:lang w:val="es-ES_tradnl"/>
        </w:rPr>
        <w:t>Territorios exteriores</w:t>
      </w:r>
    </w:p>
    <w:p w:rsidR="00F63D89" w:rsidRPr="0004126C" w:rsidRDefault="00F63D89" w:rsidP="00612086">
      <w:pPr>
        <w:pStyle w:val="SingleTxtG"/>
        <w:rPr>
          <w:lang w:val="es-ES_tradnl"/>
        </w:rPr>
      </w:pPr>
      <w:r w:rsidRPr="0004126C">
        <w:rPr>
          <w:lang w:val="es-ES_tradnl"/>
        </w:rPr>
        <w:t>6.</w:t>
      </w:r>
      <w:r w:rsidRPr="0004126C">
        <w:rPr>
          <w:lang w:val="es-ES_tradnl"/>
        </w:rPr>
        <w:tab/>
        <w:t>Nueva Zelandia</w:t>
      </w:r>
      <w:r w:rsidRPr="0004126C">
        <w:t xml:space="preserve"> </w:t>
      </w:r>
      <w:r w:rsidRPr="0004126C">
        <w:rPr>
          <w:lang w:val="es-ES_tradnl"/>
        </w:rPr>
        <w:t>presta apoyo a Tokelau para que las disposiciones y la protección que se brindan a los niños en las islas se ajusten a las que se garantizan a los niños neozelandeses en el marco de la Convención. Nueva Zelandia también se está preparando para celebrar consultas con el Gobierno de Tokelau sobre la aplicación de la Convención y sus Protocolos en Tokelau.</w:t>
      </w:r>
    </w:p>
    <w:p w:rsidR="00F63D89" w:rsidRPr="0004126C" w:rsidRDefault="002417FA" w:rsidP="002417FA">
      <w:pPr>
        <w:pStyle w:val="HChG"/>
        <w:rPr>
          <w:lang w:val="es-ES_tradnl"/>
        </w:rPr>
      </w:pPr>
      <w:bookmarkStart w:id="2" w:name="_Toc391981691"/>
      <w:r>
        <w:rPr>
          <w:lang w:val="es-ES_tradnl"/>
        </w:rPr>
        <w:tab/>
      </w:r>
      <w:r w:rsidR="00F63D89" w:rsidRPr="0004126C">
        <w:rPr>
          <w:lang w:val="es-ES_tradnl"/>
        </w:rPr>
        <w:t>II.</w:t>
      </w:r>
      <w:r w:rsidR="00F63D89" w:rsidRPr="0004126C">
        <w:rPr>
          <w:lang w:val="es-ES_tradnl"/>
        </w:rPr>
        <w:tab/>
      </w:r>
      <w:bookmarkEnd w:id="2"/>
      <w:r w:rsidR="00F63D89" w:rsidRPr="0004126C">
        <w:rPr>
          <w:lang w:val="es-ES_tradnl"/>
        </w:rPr>
        <w:t>Medidas generales de aplicación</w:t>
      </w:r>
    </w:p>
    <w:p w:rsidR="00F63D89" w:rsidRPr="0004126C" w:rsidRDefault="00F63D89" w:rsidP="002417FA">
      <w:pPr>
        <w:pStyle w:val="H1G"/>
        <w:rPr>
          <w:lang w:val="es-ES_tradnl"/>
        </w:rPr>
      </w:pPr>
      <w:r>
        <w:rPr>
          <w:lang w:val="es-ES_tradnl"/>
        </w:rPr>
        <w:tab/>
      </w:r>
      <w:r w:rsidR="002417FA">
        <w:rPr>
          <w:lang w:val="es-ES_tradnl"/>
        </w:rPr>
        <w:tab/>
      </w:r>
      <w:r w:rsidRPr="0004126C">
        <w:rPr>
          <w:lang w:val="es-ES_tradnl"/>
        </w:rPr>
        <w:t>Condición jurídica del Protocolo Facultativo</w:t>
      </w:r>
    </w:p>
    <w:p w:rsidR="00F63D89" w:rsidRPr="0004126C" w:rsidRDefault="00F63D89" w:rsidP="00612086">
      <w:pPr>
        <w:pStyle w:val="SingleTxtG"/>
        <w:rPr>
          <w:lang w:val="es-ES_tradnl"/>
        </w:rPr>
      </w:pPr>
      <w:r w:rsidRPr="0004126C">
        <w:rPr>
          <w:lang w:val="es-ES_tradnl"/>
        </w:rPr>
        <w:t>7.</w:t>
      </w:r>
      <w:r w:rsidRPr="0004126C">
        <w:rPr>
          <w:lang w:val="es-ES_tradnl"/>
        </w:rPr>
        <w:tab/>
        <w:t>Es norma del país que Nueva Zelandia</w:t>
      </w:r>
      <w:r w:rsidR="00711C83">
        <w:rPr>
          <w:lang w:val="es-ES_tradnl"/>
        </w:rPr>
        <w:t xml:space="preserve"> sol</w:t>
      </w:r>
      <w:r w:rsidRPr="0004126C">
        <w:rPr>
          <w:lang w:val="es-ES_tradnl"/>
        </w:rPr>
        <w:t>o ratifica un tratado o se adhiere a él una vez que el Parlamento ha promulgado</w:t>
      </w:r>
      <w:r w:rsidRPr="0004126C">
        <w:t xml:space="preserve"> </w:t>
      </w:r>
      <w:r w:rsidRPr="0004126C">
        <w:rPr>
          <w:lang w:val="es-ES_tradnl"/>
        </w:rPr>
        <w:t>la legislación necesaria. Nueva Zelandia promulgó importantes modificaciones a su legislación nacional a fin de incorporar las disposiciones del Protocolo Facultativo en el ordenamiento jurídico interno, con anterioridad a su ratificación el 20 de septiembre de 2011.</w:t>
      </w:r>
    </w:p>
    <w:p w:rsidR="00F63D89" w:rsidRPr="0004126C" w:rsidRDefault="002417FA" w:rsidP="002417FA">
      <w:pPr>
        <w:pStyle w:val="H23G"/>
        <w:rPr>
          <w:lang w:val="es-ES_tradnl"/>
        </w:rPr>
      </w:pPr>
      <w:r>
        <w:rPr>
          <w:lang w:val="es-ES_tradnl"/>
        </w:rPr>
        <w:tab/>
      </w:r>
      <w:r>
        <w:rPr>
          <w:lang w:val="es-ES_tradnl"/>
        </w:rPr>
        <w:tab/>
      </w:r>
      <w:r w:rsidR="00F63D89" w:rsidRPr="0004126C">
        <w:rPr>
          <w:lang w:val="es-ES_tradnl"/>
        </w:rPr>
        <w:t>Ley de Clasificación de Películas, Vídeos y Publicaciones de 1993</w:t>
      </w:r>
    </w:p>
    <w:p w:rsidR="00F63D89" w:rsidRPr="0004126C" w:rsidRDefault="00F63D89" w:rsidP="00612086">
      <w:pPr>
        <w:pStyle w:val="SingleTxtG"/>
        <w:rPr>
          <w:lang w:val="es-ES_tradnl"/>
        </w:rPr>
      </w:pPr>
      <w:r w:rsidRPr="0004126C">
        <w:rPr>
          <w:lang w:val="es-ES_tradnl"/>
        </w:rPr>
        <w:t>8.</w:t>
      </w:r>
      <w:r w:rsidRPr="0004126C">
        <w:rPr>
          <w:lang w:val="es-ES_tradnl"/>
        </w:rPr>
        <w:tab/>
        <w:t>En 2001, el Gobierno de Nueva Zelandia reconoció que la definición del término “suministrar” que figuraba en la Ley de Clasificación de Películas, Vídeos y Publicaciones de 1993 era demasiado limitada para ajustarse debidamente al artículo 5, párrafo 3 del Protocolo Facultativo a fin de incluir todas las situaciones en que material censurable se divulga, distribuye, ofrece o posee. La Ley de Reforma de la Ley de Clasificación de Películas, Vídeos y Publicaciones de 2005 amplía el alcance de la Ley de Clasificación de Películas, Vídeos y Publicaciones de 1993 y garantiza que estas actividades queden comprendidas por un delito extraditable que podrá ser castigado con una pena máxima de hasta diez años de cárcel.</w:t>
      </w:r>
    </w:p>
    <w:p w:rsidR="00F63D89" w:rsidRPr="0004126C" w:rsidRDefault="002417FA" w:rsidP="002417FA">
      <w:pPr>
        <w:pStyle w:val="H23G"/>
        <w:rPr>
          <w:lang w:val="es-ES_tradnl"/>
        </w:rPr>
      </w:pPr>
      <w:r>
        <w:rPr>
          <w:lang w:val="es-ES_tradnl"/>
        </w:rPr>
        <w:tab/>
      </w:r>
      <w:r w:rsidR="00F63D89">
        <w:rPr>
          <w:lang w:val="es-ES_tradnl"/>
        </w:rPr>
        <w:tab/>
      </w:r>
      <w:r w:rsidR="00F63D89" w:rsidRPr="0004126C">
        <w:rPr>
          <w:lang w:val="es-ES_tradnl"/>
        </w:rPr>
        <w:t xml:space="preserve">Ley sobre Reforma de la Prostitución de 2003 </w:t>
      </w:r>
    </w:p>
    <w:p w:rsidR="00F63D89" w:rsidRPr="0004126C" w:rsidRDefault="00F63D89" w:rsidP="00612086">
      <w:pPr>
        <w:pStyle w:val="SingleTxtG"/>
        <w:rPr>
          <w:lang w:val="es-ES_tradnl"/>
        </w:rPr>
      </w:pPr>
      <w:r w:rsidRPr="0004126C">
        <w:rPr>
          <w:lang w:val="es-ES_tradnl"/>
        </w:rPr>
        <w:t>9.</w:t>
      </w:r>
      <w:r w:rsidRPr="0004126C">
        <w:rPr>
          <w:lang w:val="es-ES_tradnl"/>
        </w:rPr>
        <w:tab/>
        <w:t>En el artículo 48 1) a) de la Ley sobre Reforma de la Prostitución de 2003 se derogó el artículo 149A de la Ley sobre los Delitos de 1961 y se amplió la prohibición de utilizar niños para el ejercicio de la prostitución. La Ley sobre Reforma de la Prostitución de 2003 prohíbe la oferta, posesión, adquisición o entrega de una persona menor de 18 años con fines de prostitución, y se ajusta al artículo 3, párrafo 1 del Protocolo Facultativo.</w:t>
      </w:r>
      <w:r w:rsidR="00711C83">
        <w:rPr>
          <w:lang w:val="es-ES_tradnl"/>
        </w:rPr>
        <w:t xml:space="preserve"> </w:t>
      </w:r>
      <w:r w:rsidRPr="0004126C">
        <w:rPr>
          <w:lang w:val="es-ES_tradnl"/>
        </w:rPr>
        <w:t>Estos delitos tienen efecto extraterritorial en virtud del artículo 144A de la Ley sobre los Delitos de 1961.</w:t>
      </w:r>
    </w:p>
    <w:p w:rsidR="00F63D89" w:rsidRPr="0004126C" w:rsidRDefault="002417FA" w:rsidP="002417FA">
      <w:pPr>
        <w:pStyle w:val="H23G"/>
        <w:rPr>
          <w:lang w:val="es-ES_tradnl"/>
        </w:rPr>
      </w:pPr>
      <w:r>
        <w:rPr>
          <w:lang w:val="es-ES_tradnl"/>
        </w:rPr>
        <w:tab/>
      </w:r>
      <w:r w:rsidR="00F63D89">
        <w:rPr>
          <w:lang w:val="es-ES_tradnl"/>
        </w:rPr>
        <w:tab/>
      </w:r>
      <w:r w:rsidR="00F63D89" w:rsidRPr="0004126C">
        <w:rPr>
          <w:lang w:val="es-ES_tradnl"/>
        </w:rPr>
        <w:t>Ley sobre los Delitos de 1961</w:t>
      </w:r>
    </w:p>
    <w:p w:rsidR="00F63D89" w:rsidRPr="0004126C" w:rsidRDefault="00BD662C" w:rsidP="00612086">
      <w:pPr>
        <w:pStyle w:val="SingleTxtG"/>
        <w:rPr>
          <w:lang w:val="es-ES_tradnl"/>
        </w:rPr>
      </w:pPr>
      <w:r>
        <w:rPr>
          <w:lang w:val="es-ES_tradnl"/>
        </w:rPr>
        <w:t>10.</w:t>
      </w:r>
      <w:r>
        <w:rPr>
          <w:lang w:val="es-ES_tradnl"/>
        </w:rPr>
        <w:tab/>
      </w:r>
      <w:r w:rsidR="00F63D89" w:rsidRPr="0004126C">
        <w:rPr>
          <w:lang w:val="es-ES_tradnl"/>
        </w:rPr>
        <w:t>En 2005, se insertó el artículo 98AA en la Ley sobre los Delitos de 1961 en virtud del cual se tipificaron los delitos que prohíben “la trata de niños con fines de explotación sexual, la</w:t>
      </w:r>
      <w:r w:rsidR="00F63D89" w:rsidRPr="0004126C">
        <w:t xml:space="preserve"> </w:t>
      </w:r>
      <w:r w:rsidR="00F63D89" w:rsidRPr="0004126C">
        <w:rPr>
          <w:lang w:val="es-ES_tradnl"/>
        </w:rPr>
        <w:t>extirpación de órganos y la utilización de niños para trabajo forzoso”. Estos delitos se castigan con una pena de prisión de hasta 14 años y tienen</w:t>
      </w:r>
      <w:r w:rsidR="00F63D89" w:rsidRPr="0004126C">
        <w:t xml:space="preserve"> </w:t>
      </w:r>
      <w:r w:rsidR="00F63D89" w:rsidRPr="0004126C">
        <w:rPr>
          <w:lang w:val="es-ES_tradnl"/>
        </w:rPr>
        <w:t>efectos extraterritoriales.</w:t>
      </w:r>
    </w:p>
    <w:p w:rsidR="00F63D89" w:rsidRPr="0004126C" w:rsidRDefault="002417FA" w:rsidP="002417FA">
      <w:pPr>
        <w:pStyle w:val="H23G"/>
        <w:rPr>
          <w:lang w:val="es-ES_tradnl"/>
        </w:rPr>
      </w:pPr>
      <w:r>
        <w:rPr>
          <w:lang w:val="es-ES_tradnl"/>
        </w:rPr>
        <w:tab/>
      </w:r>
      <w:r w:rsidR="00F63D89">
        <w:rPr>
          <w:lang w:val="es-ES_tradnl"/>
        </w:rPr>
        <w:tab/>
      </w:r>
      <w:r w:rsidR="00F63D89" w:rsidRPr="0004126C">
        <w:rPr>
          <w:lang w:val="es-ES_tradnl"/>
        </w:rPr>
        <w:t>Ley de Adopción de 1955</w:t>
      </w:r>
    </w:p>
    <w:p w:rsidR="00F63D89" w:rsidRPr="0004126C" w:rsidRDefault="00F63D89" w:rsidP="00612086">
      <w:pPr>
        <w:pStyle w:val="SingleTxtG"/>
        <w:rPr>
          <w:lang w:val="es-ES_tradnl"/>
        </w:rPr>
      </w:pPr>
      <w:r w:rsidRPr="0004126C">
        <w:rPr>
          <w:lang w:val="es-ES_tradnl"/>
        </w:rPr>
        <w:t>11.</w:t>
      </w:r>
      <w:r w:rsidRPr="0004126C">
        <w:rPr>
          <w:lang w:val="es-ES_tradnl"/>
        </w:rPr>
        <w:tab/>
        <w:t xml:space="preserve">En virtud de la Ley de Adopción (Enmienda) de 2011 se insertaron los artículos 27A a 27D en la Ley de Adopción de 1955, por los que se tipifica como delito la obtención indebida del consentimiento para la adopción de un niño, que se castiga con una pena de hasta siete años de prisión. El artículo 27D amplía la jurisdicción extraterritorial “respecto </w:t>
      </w:r>
      <w:r w:rsidRPr="0004126C">
        <w:rPr>
          <w:lang w:val="es-ES_tradnl"/>
        </w:rPr>
        <w:lastRenderedPageBreak/>
        <w:t>de un delito cometido en el marco del artículo 27A, conforme a lo dispuesto en el Protocolo Facultativo”.</w:t>
      </w:r>
    </w:p>
    <w:p w:rsidR="00F63D89" w:rsidRPr="0004126C" w:rsidRDefault="002417FA" w:rsidP="00BD662C">
      <w:pPr>
        <w:pStyle w:val="H1G"/>
        <w:rPr>
          <w:i/>
          <w:lang w:val="es-ES_tradnl"/>
        </w:rPr>
      </w:pPr>
      <w:bookmarkStart w:id="3" w:name="_Toc391981693"/>
      <w:r>
        <w:rPr>
          <w:lang w:val="es-ES_tradnl"/>
        </w:rPr>
        <w:tab/>
      </w:r>
      <w:r w:rsidR="00F63D89">
        <w:rPr>
          <w:lang w:val="es-ES_tradnl"/>
        </w:rPr>
        <w:tab/>
      </w:r>
      <w:r w:rsidR="00F63D89" w:rsidRPr="0004126C">
        <w:rPr>
          <w:lang w:val="es-ES_tradnl"/>
        </w:rPr>
        <w:t xml:space="preserve">Función de los defensores del niño o entidades semejantes </w:t>
      </w:r>
      <w:bookmarkEnd w:id="3"/>
      <w:r w:rsidR="00F63D89" w:rsidRPr="0004126C">
        <w:rPr>
          <w:lang w:val="es-ES_tradnl"/>
        </w:rPr>
        <w:t>establecidas</w:t>
      </w:r>
      <w:r w:rsidR="00BD662C">
        <w:rPr>
          <w:lang w:val="es-ES_tradnl"/>
        </w:rPr>
        <w:t> </w:t>
      </w:r>
      <w:r w:rsidR="00F63D89" w:rsidRPr="0004126C">
        <w:rPr>
          <w:lang w:val="es-ES_tradnl"/>
        </w:rPr>
        <w:t>por ley</w:t>
      </w:r>
    </w:p>
    <w:p w:rsidR="00F63D89" w:rsidRPr="0004126C" w:rsidRDefault="00F63D89" w:rsidP="00612086">
      <w:pPr>
        <w:pStyle w:val="SingleTxtG"/>
        <w:rPr>
          <w:lang w:val="es-ES_tradnl"/>
        </w:rPr>
      </w:pPr>
      <w:r w:rsidRPr="0004126C">
        <w:rPr>
          <w:lang w:val="es-ES_tradnl"/>
        </w:rPr>
        <w:t>12.</w:t>
      </w:r>
      <w:r w:rsidRPr="0004126C">
        <w:rPr>
          <w:lang w:val="es-ES_tradnl"/>
        </w:rPr>
        <w:tab/>
        <w:t>La Ley sobre el Comisionado de la Infancia de 2003 obliga implícitamente a este a vigilar la aplicación de la Convención y sus Protocolos por el Gobierno, y a presentar informes sobre la Convención.</w:t>
      </w:r>
    </w:p>
    <w:p w:rsidR="00F63D89" w:rsidRPr="0004126C" w:rsidRDefault="002417FA" w:rsidP="00BD662C">
      <w:pPr>
        <w:pStyle w:val="H1G"/>
        <w:rPr>
          <w:i/>
          <w:lang w:val="es-ES_tradnl"/>
        </w:rPr>
      </w:pPr>
      <w:bookmarkStart w:id="4" w:name="_Toc391981694"/>
      <w:r>
        <w:rPr>
          <w:lang w:val="es-ES_tradnl"/>
        </w:rPr>
        <w:tab/>
      </w:r>
      <w:r w:rsidR="00F63D89">
        <w:rPr>
          <w:lang w:val="es-ES_tradnl"/>
        </w:rPr>
        <w:tab/>
      </w:r>
      <w:r w:rsidR="00F63D89" w:rsidRPr="0004126C">
        <w:rPr>
          <w:lang w:val="es-ES_tradnl"/>
        </w:rPr>
        <w:t xml:space="preserve">Estrategia del Estado para la aplicación del Protocolo Facultativo </w:t>
      </w:r>
      <w:bookmarkEnd w:id="4"/>
    </w:p>
    <w:p w:rsidR="00F63D89" w:rsidRPr="0004126C" w:rsidRDefault="00F63D89" w:rsidP="00612086">
      <w:pPr>
        <w:pStyle w:val="SingleTxtG"/>
        <w:rPr>
          <w:lang w:val="es-ES_tradnl"/>
        </w:rPr>
      </w:pPr>
      <w:r w:rsidRPr="0004126C">
        <w:rPr>
          <w:lang w:val="es-ES_tradnl"/>
        </w:rPr>
        <w:t>13.</w:t>
      </w:r>
      <w:r w:rsidRPr="0004126C">
        <w:rPr>
          <w:lang w:val="es-ES_tradnl"/>
        </w:rPr>
        <w:tab/>
      </w:r>
      <w:hyperlink r:id="rId9" w:tgtFrame="_blank" w:history="1">
        <w:r w:rsidRPr="00612086">
          <w:t>El</w:t>
        </w:r>
      </w:hyperlink>
      <w:r w:rsidRPr="0004126C">
        <w:rPr>
          <w:lang w:val="es-ES_tradnl"/>
        </w:rPr>
        <w:t xml:space="preserve"> Ministerio de Desarrollo Social es el principal organismo gubernamental responsable de la aplicación de la Convención y sus Protocolos. Los Directores Generales Adjuntos del Foro del Sector Social</w:t>
      </w:r>
      <w:r w:rsidRPr="0004126C">
        <w:rPr>
          <w:rStyle w:val="Refdenotaalpie"/>
          <w:lang w:val="es-ES_tradnl"/>
        </w:rPr>
        <w:footnoteReference w:id="4"/>
      </w:r>
      <w:r w:rsidRPr="0004126C">
        <w:rPr>
          <w:lang w:val="es-ES_tradnl"/>
        </w:rPr>
        <w:t xml:space="preserve"> coordinan la labor del sector social, incluida la relativa a la infancia. Además, los funcionarios superiores del Ministerio se reúnen todos los meses con representantes del Grupo de Supervisión de la Convención sobre los Derechos del Niño.</w:t>
      </w:r>
    </w:p>
    <w:p w:rsidR="00F63D89" w:rsidRPr="0004126C" w:rsidRDefault="00F63D89" w:rsidP="00612086">
      <w:pPr>
        <w:pStyle w:val="SingleTxtG"/>
        <w:rPr>
          <w:lang w:val="es-ES_tradnl"/>
        </w:rPr>
      </w:pPr>
      <w:r w:rsidRPr="0004126C">
        <w:rPr>
          <w:lang w:val="es-ES_tradnl"/>
        </w:rPr>
        <w:t>14.</w:t>
      </w:r>
      <w:r w:rsidRPr="0004126C">
        <w:rPr>
          <w:lang w:val="es-ES_tradnl"/>
        </w:rPr>
        <w:tab/>
        <w:t>Las inversiones dedicadas específicamente a los niños y los jóvenes en Nueva</w:t>
      </w:r>
      <w:r w:rsidR="00BD662C">
        <w:rPr>
          <w:lang w:val="es-ES_tradnl"/>
        </w:rPr>
        <w:t> </w:t>
      </w:r>
      <w:r w:rsidRPr="0004126C">
        <w:rPr>
          <w:lang w:val="es-ES_tradnl"/>
        </w:rPr>
        <w:t xml:space="preserve">Zelandia están distribuidas entre numerosos presupuestos. No es posible determinar la financiación asignada únicamente a los niños y los jóvenes por distintos organismos gubernamentales. </w:t>
      </w:r>
    </w:p>
    <w:p w:rsidR="00F63D89" w:rsidRPr="0004126C" w:rsidRDefault="002417FA" w:rsidP="002417FA">
      <w:pPr>
        <w:pStyle w:val="H23G"/>
        <w:rPr>
          <w:lang w:val="es-ES_tradnl"/>
        </w:rPr>
      </w:pPr>
      <w:r>
        <w:rPr>
          <w:lang w:val="es-ES_tradnl"/>
        </w:rPr>
        <w:tab/>
      </w:r>
      <w:r w:rsidR="00F63D89">
        <w:rPr>
          <w:lang w:val="es-ES_tradnl"/>
        </w:rPr>
        <w:tab/>
      </w:r>
      <w:r w:rsidR="00F63D89" w:rsidRPr="0004126C">
        <w:rPr>
          <w:lang w:val="es-ES_tradnl"/>
        </w:rPr>
        <w:t>El</w:t>
      </w:r>
      <w:r w:rsidR="00F63D89" w:rsidRPr="0004126C">
        <w:t xml:space="preserve"> </w:t>
      </w:r>
      <w:r w:rsidR="00F63D89" w:rsidRPr="0004126C">
        <w:rPr>
          <w:lang w:val="es-ES_tradnl"/>
        </w:rPr>
        <w:t xml:space="preserve">Plan de Acción para la Infancia y los Libros Verde y Blanco sobre Niños Vulnerables </w:t>
      </w:r>
    </w:p>
    <w:p w:rsidR="00F63D89" w:rsidRPr="0004126C" w:rsidRDefault="00F63D89" w:rsidP="00612086">
      <w:pPr>
        <w:pStyle w:val="SingleTxtG"/>
        <w:rPr>
          <w:lang w:val="es-ES_tradnl"/>
        </w:rPr>
      </w:pPr>
      <w:r w:rsidRPr="0004126C">
        <w:rPr>
          <w:lang w:val="es-ES_tradnl"/>
        </w:rPr>
        <w:t>15.</w:t>
      </w:r>
      <w:r w:rsidRPr="0004126C">
        <w:rPr>
          <w:lang w:val="es-ES_tradnl"/>
        </w:rPr>
        <w:tab/>
        <w:t>En 2011, el Gobierno de Nueva Zelandia publicó el Libro Verde sobre Niños Vulnerables, un documento de debate sobre formas</w:t>
      </w:r>
      <w:r w:rsidR="00711C83">
        <w:rPr>
          <w:lang w:val="es-ES_tradnl"/>
        </w:rPr>
        <w:t xml:space="preserve"> </w:t>
      </w:r>
      <w:r w:rsidRPr="0004126C">
        <w:rPr>
          <w:lang w:val="es-ES_tradnl"/>
        </w:rPr>
        <w:t>de proteger a los niños del país de malos tratos y descuido</w:t>
      </w:r>
      <w:r w:rsidRPr="0004126C">
        <w:rPr>
          <w:iCs/>
          <w:lang w:val="es-ES_tradnl"/>
        </w:rPr>
        <w:t>. Se recibieron 9.985 presentaciones para el Libro Verde, de las cuales más de 2.000 eran de niños. Estas presentaciones constituyeron la base del Libro Blanco sobre Niños Vulnerables de 2012, un panorama estratégico de los intereses de la infancia en Nueva Zelandia, y el</w:t>
      </w:r>
      <w:r w:rsidRPr="0004126C">
        <w:t xml:space="preserve"> </w:t>
      </w:r>
      <w:r w:rsidRPr="0004126C">
        <w:rPr>
          <w:iCs/>
          <w:lang w:val="es-ES_tradnl"/>
        </w:rPr>
        <w:t>Plan de Acción para la Infancia, un documento evolutivo que informa a los neozelandeses acerca de las medidas que se están adoptando para</w:t>
      </w:r>
      <w:r w:rsidR="00711C83">
        <w:rPr>
          <w:iCs/>
          <w:lang w:val="es-ES_tradnl"/>
        </w:rPr>
        <w:t xml:space="preserve"> </w:t>
      </w:r>
      <w:r w:rsidRPr="0004126C">
        <w:rPr>
          <w:lang w:val="es-ES_tradnl"/>
        </w:rPr>
        <w:t>proteger a los niños y cuándo se prevé alcanzar cada hito.</w:t>
      </w:r>
    </w:p>
    <w:p w:rsidR="00F63D89" w:rsidRPr="0004126C" w:rsidRDefault="00F63D89" w:rsidP="00612086">
      <w:pPr>
        <w:pStyle w:val="SingleTxtG"/>
        <w:rPr>
          <w:lang w:val="es-ES_tradnl"/>
        </w:rPr>
      </w:pPr>
      <w:r w:rsidRPr="0004126C">
        <w:rPr>
          <w:lang w:val="es-ES_tradnl"/>
        </w:rPr>
        <w:t>16.</w:t>
      </w:r>
      <w:r w:rsidRPr="0004126C">
        <w:rPr>
          <w:lang w:val="es-ES_tradnl"/>
        </w:rPr>
        <w:tab/>
        <w:t>El Plan de Acción para la Infancia establece equipos pro niño de ámbito local integrados por profesionales de los sectores de la salud, la educación y los servicios sociales que se encargan de elaborar un plan único de respuesta para ayudar y respaldar a todos los niños vulnerables. Los primeros lugares de demostración se establecieron en dos zonas de la Isla Septentrional, Rotorua y Whangarei, y está previsto abrir ocho más en 2014 y 2015. Actualmente se están evaluando los equipos pro niño, en cada uno de los lugares de demostración. En 2017 está prevista una evaluación en todo el país.</w:t>
      </w:r>
    </w:p>
    <w:p w:rsidR="00F63D89" w:rsidRPr="0004126C" w:rsidRDefault="00F63D89" w:rsidP="002417FA">
      <w:pPr>
        <w:pStyle w:val="H23G"/>
        <w:rPr>
          <w:lang w:val="es-ES_tradnl"/>
        </w:rPr>
      </w:pPr>
      <w:r>
        <w:rPr>
          <w:lang w:val="es-ES_tradnl"/>
        </w:rPr>
        <w:tab/>
      </w:r>
      <w:r w:rsidR="002417FA">
        <w:rPr>
          <w:lang w:val="es-ES_tradnl"/>
        </w:rPr>
        <w:tab/>
      </w:r>
      <w:r w:rsidRPr="0004126C">
        <w:rPr>
          <w:lang w:val="es-ES_tradnl"/>
        </w:rPr>
        <w:t>Plan de Acción Nacional contra la Explotación Sexual Comercial de los Niños</w:t>
      </w:r>
    </w:p>
    <w:p w:rsidR="00F63D89" w:rsidRPr="0004126C" w:rsidRDefault="00F63D89" w:rsidP="00612086">
      <w:pPr>
        <w:pStyle w:val="SingleTxtG"/>
        <w:rPr>
          <w:lang w:val="es-ES_tradnl"/>
        </w:rPr>
      </w:pPr>
      <w:r w:rsidRPr="0004126C">
        <w:rPr>
          <w:lang w:val="es-ES_tradnl"/>
        </w:rPr>
        <w:t>17.</w:t>
      </w:r>
      <w:r w:rsidRPr="0004126C">
        <w:rPr>
          <w:lang w:val="es-ES_tradnl"/>
        </w:rPr>
        <w:tab/>
        <w:t xml:space="preserve">Nueva Zelandia presentó un Plan de Acción Nacional contra la Explotación Sexual Comercial de los Niños </w:t>
      </w:r>
      <w:r w:rsidRPr="0004126C">
        <w:rPr>
          <w:iCs/>
          <w:lang w:val="es-ES_tradnl"/>
        </w:rPr>
        <w:t xml:space="preserve">(el Plan) en el segundo </w:t>
      </w:r>
      <w:r w:rsidRPr="00612086">
        <w:rPr>
          <w:lang w:val="es-ES_tradnl"/>
        </w:rPr>
        <w:t>Congreso</w:t>
      </w:r>
      <w:r w:rsidRPr="0004126C">
        <w:rPr>
          <w:iCs/>
          <w:lang w:val="es-ES_tradnl"/>
        </w:rPr>
        <w:t xml:space="preserve"> Mundial contra la Explotación Sexual Comercial de los Niños, celebrado en el Japón en </w:t>
      </w:r>
      <w:r w:rsidRPr="0004126C">
        <w:rPr>
          <w:lang w:val="es-ES_tradnl"/>
        </w:rPr>
        <w:t>2001, poco después de que Nueva</w:t>
      </w:r>
      <w:r w:rsidR="00BD662C">
        <w:rPr>
          <w:lang w:val="es-ES_tradnl"/>
        </w:rPr>
        <w:t> </w:t>
      </w:r>
      <w:r w:rsidRPr="0004126C">
        <w:rPr>
          <w:lang w:val="es-ES_tradnl"/>
        </w:rPr>
        <w:t xml:space="preserve">Zelandia firmó el Protocolo Facultativo. El documento, titulado </w:t>
      </w:r>
      <w:r w:rsidRPr="0004126C">
        <w:rPr>
          <w:i/>
          <w:lang w:val="es-ES_tradnl"/>
        </w:rPr>
        <w:t xml:space="preserve">Protecting Our </w:t>
      </w:r>
      <w:r w:rsidRPr="0004126C">
        <w:rPr>
          <w:i/>
          <w:lang w:val="es-ES_tradnl"/>
        </w:rPr>
        <w:lastRenderedPageBreak/>
        <w:t>Innocence</w:t>
      </w:r>
      <w:r w:rsidRPr="0004126C">
        <w:rPr>
          <w:rStyle w:val="Refdenotaalpie"/>
          <w:lang w:val="es-ES_tradnl"/>
        </w:rPr>
        <w:footnoteReference w:id="5"/>
      </w:r>
      <w:r w:rsidRPr="0004126C">
        <w:rPr>
          <w:lang w:val="es-ES_tradnl"/>
        </w:rPr>
        <w:t xml:space="preserve"> (Proteger nuestra inocencia) estableció 13 temas de acción que Nueva Zelandia se comprometió a aplicar para abordar la explotación sexual comercial de niños, niñas y adolescentes. No se encomendó oficialmente a ningún organismo que presentara información sobre la forma en que Nueva Zelandia estaba avanzando en relación con el Plan.</w:t>
      </w:r>
    </w:p>
    <w:p w:rsidR="00F63D89" w:rsidRPr="0004126C" w:rsidRDefault="00F63D89" w:rsidP="00612086">
      <w:pPr>
        <w:pStyle w:val="SingleTxtG"/>
        <w:rPr>
          <w:lang w:val="es-ES_tradnl"/>
        </w:rPr>
      </w:pPr>
      <w:r w:rsidRPr="0004126C">
        <w:rPr>
          <w:lang w:val="es-ES_tradnl"/>
        </w:rPr>
        <w:t>18.</w:t>
      </w:r>
      <w:r w:rsidRPr="0004126C">
        <w:rPr>
          <w:lang w:val="es-ES_tradnl"/>
        </w:rPr>
        <w:tab/>
        <w:t xml:space="preserve">En 2005, </w:t>
      </w:r>
      <w:hyperlink r:id="rId10" w:tgtFrame="_blank" w:history="1">
        <w:proofErr w:type="spellStart"/>
        <w:r w:rsidRPr="00612086">
          <w:t>ECPAT</w:t>
        </w:r>
        <w:proofErr w:type="spellEnd"/>
      </w:hyperlink>
      <w:r w:rsidRPr="0004126C">
        <w:rPr>
          <w:lang w:val="es-ES_tradnl"/>
        </w:rPr>
        <w:t xml:space="preserve"> </w:t>
      </w:r>
      <w:proofErr w:type="spellStart"/>
      <w:r w:rsidRPr="0004126C">
        <w:rPr>
          <w:lang w:val="es-ES_tradnl"/>
        </w:rPr>
        <w:t>Child</w:t>
      </w:r>
      <w:proofErr w:type="spellEnd"/>
      <w:r w:rsidRPr="0004126C">
        <w:rPr>
          <w:lang w:val="es-ES_tradnl"/>
        </w:rPr>
        <w:t xml:space="preserve"> </w:t>
      </w:r>
      <w:proofErr w:type="spellStart"/>
      <w:r w:rsidRPr="0004126C">
        <w:rPr>
          <w:lang w:val="es-ES_tradnl"/>
        </w:rPr>
        <w:t>ALERT</w:t>
      </w:r>
      <w:proofErr w:type="spellEnd"/>
      <w:r w:rsidRPr="0004126C">
        <w:rPr>
          <w:rStyle w:val="Refdenotaalpie"/>
          <w:lang w:val="es-ES_tradnl"/>
        </w:rPr>
        <w:footnoteReference w:id="6"/>
      </w:r>
      <w:r w:rsidRPr="0004126C">
        <w:rPr>
          <w:lang w:val="es-ES_tradnl"/>
        </w:rPr>
        <w:t xml:space="preserve"> colaboró con el Ministerio de Justicia para elaborar un informe de balance sobre los progresos realizados en la ejecución del Plan. Algunos de los temas de acción se habían cumplido en el momento en que se hizo el balance, en tanto que se determinó que otros seguían en curso. Las medidas adoptadas con anterioridad a la ratificación del Protocolo Facultativo han impulsado varios temas del Plan, por ejemplo, la tipificación en 2005 de un nuevo delito relativo a la trata de personas menores de 18 años.</w:t>
      </w:r>
    </w:p>
    <w:p w:rsidR="00F63D89" w:rsidRPr="0004126C" w:rsidRDefault="002417FA" w:rsidP="002417FA">
      <w:pPr>
        <w:pStyle w:val="H23G"/>
        <w:rPr>
          <w:lang w:val="es-ES_tradnl"/>
        </w:rPr>
      </w:pPr>
      <w:r>
        <w:rPr>
          <w:lang w:val="es-ES_tradnl"/>
        </w:rPr>
        <w:tab/>
      </w:r>
      <w:r w:rsidR="00F63D89">
        <w:rPr>
          <w:lang w:val="es-ES_tradnl"/>
        </w:rPr>
        <w:tab/>
      </w:r>
      <w:r w:rsidR="00F63D89" w:rsidRPr="0004126C">
        <w:rPr>
          <w:lang w:val="es-ES_tradnl"/>
        </w:rPr>
        <w:t>Grupo de Trabajo Interinstitucional sobre Trata de Personas y Plan de Acción</w:t>
      </w:r>
    </w:p>
    <w:p w:rsidR="00F63D89" w:rsidRPr="0004126C" w:rsidRDefault="00F63D89" w:rsidP="00612086">
      <w:pPr>
        <w:pStyle w:val="SingleTxtG"/>
        <w:rPr>
          <w:lang w:val="es-ES_tradnl"/>
        </w:rPr>
      </w:pPr>
      <w:r w:rsidRPr="0004126C">
        <w:rPr>
          <w:lang w:val="es-ES_tradnl"/>
        </w:rPr>
        <w:t>19.</w:t>
      </w:r>
      <w:r w:rsidRPr="0004126C">
        <w:rPr>
          <w:lang w:val="es-ES_tradnl"/>
        </w:rPr>
        <w:tab/>
        <w:t>El Plan de Acción de Nueva Zelandia para Prevenir la Trata de Personas es un enfoque proactivo que se aplica a nivel gubernamental sobre cuestiones relativas a la trata de personas en Nueva Zelandia, publicado en 2009. El Plan de Acción no contiene ningún tema de acción que se refiera especialmente a los niños. Sin embargo, en el Manual de Operaciones del</w:t>
      </w:r>
      <w:r w:rsidR="00711C83">
        <w:rPr>
          <w:lang w:val="es-ES_tradnl"/>
        </w:rPr>
        <w:t xml:space="preserve"> </w:t>
      </w:r>
      <w:r w:rsidRPr="0004126C">
        <w:rPr>
          <w:lang w:val="es-ES_tradnl"/>
        </w:rPr>
        <w:t>Servicio de Inmigración de Nueva Zelandia, en la categoría de residencia de víctimas de la trata de personas, se prevén políticas de protección especiales para niños.</w:t>
      </w:r>
    </w:p>
    <w:p w:rsidR="00F63D89" w:rsidRPr="0004126C" w:rsidRDefault="00F63D89" w:rsidP="00612086">
      <w:pPr>
        <w:pStyle w:val="SingleTxtG"/>
        <w:rPr>
          <w:lang w:val="es-ES_tradnl"/>
        </w:rPr>
      </w:pPr>
      <w:r w:rsidRPr="0004126C">
        <w:rPr>
          <w:lang w:val="es-ES_tradnl"/>
        </w:rPr>
        <w:t>20.</w:t>
      </w:r>
      <w:r w:rsidRPr="0004126C">
        <w:rPr>
          <w:lang w:val="es-ES_tradnl"/>
        </w:rPr>
        <w:tab/>
        <w:t>El Grupo de Trabajo Interinstitucional sobre Trata de Personas supervisa el Plan de Acción. El Grupo de Trabajo está presidido por el</w:t>
      </w:r>
      <w:r w:rsidRPr="0004126C">
        <w:t xml:space="preserve"> </w:t>
      </w:r>
      <w:r w:rsidRPr="0004126C">
        <w:rPr>
          <w:lang w:val="es-ES_tradnl"/>
        </w:rPr>
        <w:t>Ministerio de Empresas, Innovación y Empleo e incluye el</w:t>
      </w:r>
      <w:r w:rsidRPr="0004126C">
        <w:t xml:space="preserve"> </w:t>
      </w:r>
      <w:r w:rsidRPr="0004126C">
        <w:rPr>
          <w:lang w:val="es-ES_tradnl"/>
        </w:rPr>
        <w:t>Departamento del Primer Ministro y el Gabinete, el Servicio de Aduanas de Nueva Zelandia, la Policía de Nueva Zelandia y los Ministerios de Relaciones Exteriores, Comercio, Justicia, Salud, Desarrollo Social y Asuntos de la Mujer.</w:t>
      </w:r>
    </w:p>
    <w:p w:rsidR="00F63D89" w:rsidRPr="0004126C" w:rsidRDefault="002417FA" w:rsidP="002417FA">
      <w:pPr>
        <w:pStyle w:val="H23G"/>
        <w:rPr>
          <w:lang w:val="es-ES_tradnl"/>
        </w:rPr>
      </w:pPr>
      <w:r>
        <w:rPr>
          <w:lang w:val="es-ES_tradnl"/>
        </w:rPr>
        <w:tab/>
      </w:r>
      <w:r w:rsidR="00F63D89">
        <w:rPr>
          <w:lang w:val="es-ES_tradnl"/>
        </w:rPr>
        <w:tab/>
      </w:r>
      <w:r w:rsidR="00F63D89" w:rsidRPr="0004126C">
        <w:rPr>
          <w:lang w:val="es-ES_tradnl"/>
        </w:rPr>
        <w:t xml:space="preserve">Cooperación interinstitucional especializada </w:t>
      </w:r>
    </w:p>
    <w:p w:rsidR="00F63D89" w:rsidRPr="0004126C" w:rsidRDefault="00F63D89" w:rsidP="00612086">
      <w:pPr>
        <w:pStyle w:val="SingleTxtG"/>
        <w:rPr>
          <w:lang w:val="es-ES_tradnl"/>
        </w:rPr>
      </w:pPr>
      <w:r w:rsidRPr="0004126C">
        <w:rPr>
          <w:lang w:val="es-ES_tradnl"/>
        </w:rPr>
        <w:t>21.</w:t>
      </w:r>
      <w:r w:rsidRPr="0004126C">
        <w:rPr>
          <w:lang w:val="es-ES_tradnl"/>
        </w:rPr>
        <w:tab/>
        <w:t>Tres organismos especializados de Nueva Zelandia garantizan que los niños estén protegidos de la explotación sexual por medio de un conjunto de</w:t>
      </w:r>
      <w:r w:rsidR="00711C83">
        <w:rPr>
          <w:lang w:val="es-ES_tradnl"/>
        </w:rPr>
        <w:t xml:space="preserve"> </w:t>
      </w:r>
      <w:r w:rsidRPr="0004126C">
        <w:rPr>
          <w:lang w:val="es-ES_tradnl"/>
        </w:rPr>
        <w:t>protocolos de trabajo:</w:t>
      </w:r>
    </w:p>
    <w:p w:rsidR="00F63D89" w:rsidRPr="0004126C" w:rsidRDefault="00F63D89" w:rsidP="002417FA">
      <w:pPr>
        <w:pStyle w:val="Bullet1G"/>
        <w:rPr>
          <w:lang w:val="es-ES_tradnl"/>
        </w:rPr>
      </w:pPr>
      <w:r w:rsidRPr="0004126C">
        <w:rPr>
          <w:lang w:val="es-ES_tradnl"/>
        </w:rPr>
        <w:t xml:space="preserve">La Dependencia de Observancia de la Censura del Departamento del Interior es el principal organismo de investigación de la producción, posesión y comercialización de material de abusos sexuales a niños. La Dependencia de Observancia de la Censura realiza investigaciones en línea sobre la comercialización de imágenes censurables en redes entre pares. </w:t>
      </w:r>
    </w:p>
    <w:p w:rsidR="00F63D89" w:rsidRPr="0004126C" w:rsidRDefault="00F63D89" w:rsidP="002417FA">
      <w:pPr>
        <w:pStyle w:val="Bullet1G"/>
        <w:rPr>
          <w:lang w:val="es-ES_tradnl"/>
        </w:rPr>
      </w:pPr>
      <w:r w:rsidRPr="0004126C">
        <w:rPr>
          <w:lang w:val="es-ES_tradnl"/>
        </w:rPr>
        <w:t xml:space="preserve">El Equipo de Lucha contra la Explotación Infantil en Internet de Nueva Zelandia (OCEANZ) de la Policía de Nueva Zelandia se estableció en octubre de 2009 con el objetivo de proteger y rescatar a los niños víctimas o posibles víctimas de la explotación sexual infantil en Internet y encontrar a los delincuentes. </w:t>
      </w:r>
    </w:p>
    <w:p w:rsidR="00F63D89" w:rsidRPr="0004126C" w:rsidRDefault="00F63D89" w:rsidP="002417FA">
      <w:pPr>
        <w:pStyle w:val="Bullet1G"/>
        <w:rPr>
          <w:lang w:val="es-ES_tradnl"/>
        </w:rPr>
      </w:pPr>
      <w:r w:rsidRPr="0004126C">
        <w:rPr>
          <w:lang w:val="es-ES_tradnl"/>
        </w:rPr>
        <w:t>El Equipo de Operaciones contra la Explotación Infantil del Servicio de Aduanas de Nueva Zelandia (CEOT) es una dependencia de investigación penal especializada</w:t>
      </w:r>
      <w:r w:rsidRPr="0004126C">
        <w:t xml:space="preserve"> que se </w:t>
      </w:r>
      <w:r w:rsidRPr="0004126C">
        <w:rPr>
          <w:lang w:val="es-ES_tradnl"/>
        </w:rPr>
        <w:t>encarga de aplicar la prohibición de la importación y exportación, inclusive por Internet, de publicaciones censurables en Nueva Zelandia.</w:t>
      </w:r>
    </w:p>
    <w:p w:rsidR="00F63D89" w:rsidRPr="0004126C" w:rsidRDefault="00F63D89" w:rsidP="00612086">
      <w:pPr>
        <w:pStyle w:val="SingleTxtG"/>
        <w:rPr>
          <w:lang w:val="es-ES_tradnl"/>
        </w:rPr>
      </w:pPr>
      <w:r w:rsidRPr="0004126C">
        <w:rPr>
          <w:lang w:val="es-ES_tradnl"/>
        </w:rPr>
        <w:lastRenderedPageBreak/>
        <w:t>22.</w:t>
      </w:r>
      <w:r w:rsidRPr="0004126C">
        <w:rPr>
          <w:lang w:val="es-ES_tradnl"/>
        </w:rPr>
        <w:tab/>
        <w:t>En virtud de los protocolos de trabajo, los organismos son conjuntamente responsables de compartir libremente la información utilizada con fines de investigación, facilitar recursos de investigación y forenses en respuesta a solicitudes, así como de normalizar las declaraciones juradas, órdenes de detención y sentencias. Mediante los protocolos de trabajo se pretende fortalecer la futura aplicación al exigir que los tres organismos asistan a cursos de formación colectiva anuales que garanticen las mejores prácticas, y compartan aplicaciones de programas informáticos. La sesión de formación más reciente se celebró en marzo de 2013.</w:t>
      </w:r>
    </w:p>
    <w:p w:rsidR="00F63D89" w:rsidRPr="0004126C" w:rsidRDefault="00F63D89" w:rsidP="002417FA">
      <w:pPr>
        <w:pStyle w:val="HChG"/>
        <w:rPr>
          <w:lang w:val="es-ES_tradnl"/>
        </w:rPr>
      </w:pPr>
      <w:bookmarkStart w:id="5" w:name="_Toc391981695"/>
      <w:r w:rsidRPr="0004126C">
        <w:rPr>
          <w:lang w:val="es-ES_tradnl"/>
        </w:rPr>
        <w:tab/>
        <w:t>III.</w:t>
      </w:r>
      <w:r w:rsidRPr="0004126C">
        <w:rPr>
          <w:lang w:val="es-ES_tradnl"/>
        </w:rPr>
        <w:tab/>
      </w:r>
      <w:bookmarkEnd w:id="5"/>
      <w:r w:rsidRPr="0004126C">
        <w:rPr>
          <w:lang w:val="es-ES_tradnl"/>
        </w:rPr>
        <w:t>Reunión de datos</w:t>
      </w:r>
    </w:p>
    <w:p w:rsidR="00F63D89" w:rsidRPr="0004126C" w:rsidRDefault="00F63D89" w:rsidP="00612086">
      <w:pPr>
        <w:pStyle w:val="SingleTxtG"/>
        <w:rPr>
          <w:lang w:val="es-ES_tradnl"/>
        </w:rPr>
      </w:pPr>
      <w:r w:rsidRPr="0004126C">
        <w:rPr>
          <w:lang w:val="es-ES_tradnl"/>
        </w:rPr>
        <w:t>23.</w:t>
      </w:r>
      <w:r w:rsidRPr="0004126C">
        <w:rPr>
          <w:lang w:val="es-ES_tradnl"/>
        </w:rPr>
        <w:tab/>
        <w:t>Los párrafos 79 a 91 del informe periódico contienen información sobre el método de reunión de datos de Nueva Zelandia.</w:t>
      </w:r>
    </w:p>
    <w:p w:rsidR="00F63D89" w:rsidRPr="0004126C" w:rsidRDefault="002417FA" w:rsidP="002417FA">
      <w:pPr>
        <w:pStyle w:val="H1G"/>
        <w:rPr>
          <w:lang w:val="es-ES_tradnl"/>
        </w:rPr>
      </w:pPr>
      <w:bookmarkStart w:id="6" w:name="_Toc391981696"/>
      <w:r>
        <w:rPr>
          <w:lang w:val="es-ES_tradnl"/>
        </w:rPr>
        <w:tab/>
      </w:r>
      <w:r w:rsidR="00F63D89">
        <w:rPr>
          <w:lang w:val="es-ES_tradnl"/>
        </w:rPr>
        <w:tab/>
      </w:r>
      <w:r w:rsidR="00F63D89" w:rsidRPr="0004126C">
        <w:rPr>
          <w:lang w:val="es-ES_tradnl"/>
        </w:rPr>
        <w:t>Datos disponibles relativos a la venta de niños en Nueva Zelandia</w:t>
      </w:r>
      <w:bookmarkEnd w:id="6"/>
    </w:p>
    <w:p w:rsidR="00F63D89" w:rsidRPr="0004126C" w:rsidRDefault="00F63D89" w:rsidP="00612086">
      <w:pPr>
        <w:pStyle w:val="SingleTxtG"/>
        <w:rPr>
          <w:lang w:val="es-ES_tradnl"/>
        </w:rPr>
      </w:pPr>
      <w:r w:rsidRPr="0004126C">
        <w:rPr>
          <w:lang w:val="es-ES_tradnl"/>
        </w:rPr>
        <w:t>24.</w:t>
      </w:r>
      <w:r w:rsidRPr="0004126C">
        <w:rPr>
          <w:lang w:val="es-ES_tradnl"/>
        </w:rPr>
        <w:tab/>
        <w:t>No se ha tenido constancia de casos de venta de niños desde que, en virtud de la Ley sobre los Delitos (Enmienda) de 2005, se tipificó el delito de “trata de niños con fines de explotación sexual, la extirpación de órganos y la utilización de niños para trabajo forzoso”.</w:t>
      </w:r>
    </w:p>
    <w:p w:rsidR="00F63D89" w:rsidRPr="0004126C" w:rsidRDefault="002417FA" w:rsidP="002417FA">
      <w:pPr>
        <w:pStyle w:val="H23G"/>
        <w:rPr>
          <w:lang w:val="es-ES_tradnl"/>
        </w:rPr>
      </w:pPr>
      <w:r>
        <w:rPr>
          <w:lang w:val="es-ES_tradnl"/>
        </w:rPr>
        <w:tab/>
      </w:r>
      <w:r w:rsidR="00F63D89">
        <w:rPr>
          <w:lang w:val="es-ES_tradnl"/>
        </w:rPr>
        <w:tab/>
      </w:r>
      <w:r w:rsidR="00F63D89" w:rsidRPr="0004126C">
        <w:rPr>
          <w:lang w:val="es-ES_tradnl"/>
        </w:rPr>
        <w:t>Trata de personas</w:t>
      </w:r>
    </w:p>
    <w:p w:rsidR="00F63D89" w:rsidRPr="0004126C" w:rsidRDefault="00F63D89" w:rsidP="00612086">
      <w:pPr>
        <w:pStyle w:val="SingleTxtG"/>
        <w:rPr>
          <w:lang w:val="es-ES_tradnl"/>
        </w:rPr>
      </w:pPr>
      <w:r w:rsidRPr="0004126C">
        <w:rPr>
          <w:lang w:val="es-ES_tradnl"/>
        </w:rPr>
        <w:t>25.</w:t>
      </w:r>
      <w:r w:rsidRPr="0004126C">
        <w:rPr>
          <w:lang w:val="es-ES_tradnl"/>
        </w:rPr>
        <w:tab/>
        <w:t xml:space="preserve">La trayectoria de Nueva Zelandia sobre cuestiones relativas a la trata de personas dentro de sus fronteras indica que el compromiso del Gobierno con la disuasión, la prevención y el castigo de actividades ilícitas de este tipo está rindiendo frutos. Las fuerzas del orden de Nueva Zelandia todavía no han encontrado pruebas o indicaciones de trata de personas, pese a varias investigaciones efectuadas por la </w:t>
      </w:r>
      <w:r w:rsidR="00BD662C">
        <w:rPr>
          <w:lang w:val="es-ES_tradnl"/>
        </w:rPr>
        <w:t>p</w:t>
      </w:r>
      <w:r w:rsidRPr="0004126C">
        <w:rPr>
          <w:lang w:val="es-ES_tradnl"/>
        </w:rPr>
        <w:t>olicía y el Servicio de Inmigración.</w:t>
      </w:r>
    </w:p>
    <w:p w:rsidR="00F63D89" w:rsidRPr="0004126C" w:rsidRDefault="00F63D89" w:rsidP="00AB46B1">
      <w:pPr>
        <w:pStyle w:val="H1G"/>
        <w:rPr>
          <w:lang w:val="es-ES_tradnl"/>
        </w:rPr>
      </w:pPr>
      <w:r>
        <w:rPr>
          <w:lang w:val="es-ES_tradnl"/>
        </w:rPr>
        <w:tab/>
      </w:r>
      <w:r w:rsidR="002417FA">
        <w:rPr>
          <w:lang w:val="es-ES_tradnl"/>
        </w:rPr>
        <w:tab/>
      </w:r>
      <w:r w:rsidRPr="0004126C">
        <w:rPr>
          <w:lang w:val="es-ES_tradnl"/>
        </w:rPr>
        <w:t>Datos disponibles relativos a la prostitución infantil en</w:t>
      </w:r>
      <w:r w:rsidR="00AB46B1">
        <w:rPr>
          <w:lang w:val="es-ES_tradnl"/>
        </w:rPr>
        <w:br/>
      </w:r>
      <w:r w:rsidRPr="0004126C">
        <w:rPr>
          <w:lang w:val="es-ES_tradnl"/>
        </w:rPr>
        <w:t>Nueva Zelandia</w:t>
      </w:r>
    </w:p>
    <w:p w:rsidR="00F63D89" w:rsidRPr="0004126C" w:rsidRDefault="00F63D89" w:rsidP="00612086">
      <w:pPr>
        <w:pStyle w:val="SingleTxtG"/>
        <w:rPr>
          <w:lang w:val="es-ES_tradnl"/>
        </w:rPr>
      </w:pPr>
      <w:r w:rsidRPr="0004126C">
        <w:rPr>
          <w:lang w:val="es-ES_tradnl"/>
        </w:rPr>
        <w:t>26.</w:t>
      </w:r>
      <w:r w:rsidRPr="0004126C">
        <w:rPr>
          <w:lang w:val="es-ES_tradnl"/>
        </w:rPr>
        <w:tab/>
        <w:t xml:space="preserve">La reunión de datos para evaluar los niveles de participación de niños y jóvenes en el ejercicio de la prostitución es difícil porque la prostitución de menores es una actividad oculta, difícil de detectar y de probar, y porque la utilización de menores de 18 años con fines de prostitución es ilegal. </w:t>
      </w:r>
    </w:p>
    <w:p w:rsidR="00F63D89" w:rsidRPr="0004126C" w:rsidRDefault="00F63D89" w:rsidP="00612086">
      <w:pPr>
        <w:pStyle w:val="SingleTxtG"/>
        <w:rPr>
          <w:lang w:val="es-ES_tradnl"/>
        </w:rPr>
      </w:pPr>
      <w:r w:rsidRPr="0004126C">
        <w:rPr>
          <w:lang w:val="es-ES_tradnl"/>
        </w:rPr>
        <w:t>27.</w:t>
      </w:r>
      <w:r w:rsidRPr="0004126C">
        <w:rPr>
          <w:lang w:val="es-ES_tradnl"/>
        </w:rPr>
        <w:tab/>
        <w:t>El estudio realizado por Abel, Fitzgerald y Brunton, de la Facultad de Medicina de Christchurch</w:t>
      </w:r>
      <w:r w:rsidRPr="0004126C">
        <w:rPr>
          <w:rStyle w:val="Refdenotaalpie"/>
          <w:lang w:val="es-ES_tradnl"/>
        </w:rPr>
        <w:footnoteReference w:id="7"/>
      </w:r>
      <w:r w:rsidRPr="0004126C">
        <w:rPr>
          <w:lang w:val="es-ES_tradnl"/>
        </w:rPr>
        <w:t xml:space="preserve"> contiene los datos más recientes sobre la cuestión. En 2007 los autores finalizaron un estudio que abarcó a 773 trabajadores y trabajadoras sexuales de cinco ciudades y pueblos. De los 773, el 1,3% (10) tenían menos de 18 años en el momento del estudio. Cabe señalar asimismo que de los 773 trabajadores y trabajadoras sexuales que comprendió el estudio, el 18,3% (141) dijeron que se habían iniciado en el trabajo sexual cuando tenían menos de 18 años. Del número total de encuestados, el 23,8% (184) habían ejercido la prostitución desde hacía más de </w:t>
      </w:r>
      <w:r w:rsidR="00BD662C">
        <w:rPr>
          <w:lang w:val="es-ES_tradnl"/>
        </w:rPr>
        <w:t>10</w:t>
      </w:r>
      <w:r w:rsidRPr="0004126C">
        <w:rPr>
          <w:lang w:val="es-ES_tradnl"/>
        </w:rPr>
        <w:t xml:space="preserve"> años, aunque el período de tiempo promedio en la industria del sexo era de </w:t>
      </w:r>
      <w:r w:rsidR="00BD662C">
        <w:rPr>
          <w:lang w:val="es-ES_tradnl"/>
        </w:rPr>
        <w:t>2</w:t>
      </w:r>
      <w:r w:rsidRPr="0004126C">
        <w:rPr>
          <w:lang w:val="es-ES_tradnl"/>
        </w:rPr>
        <w:t xml:space="preserve"> a </w:t>
      </w:r>
      <w:r w:rsidR="00BD662C">
        <w:rPr>
          <w:lang w:val="es-ES_tradnl"/>
        </w:rPr>
        <w:t>4</w:t>
      </w:r>
      <w:r w:rsidRPr="0004126C">
        <w:rPr>
          <w:lang w:val="es-ES_tradnl"/>
        </w:rPr>
        <w:t xml:space="preserve"> años. </w:t>
      </w:r>
    </w:p>
    <w:p w:rsidR="00F63D89" w:rsidRPr="0004126C" w:rsidRDefault="00F63D89" w:rsidP="00612086">
      <w:pPr>
        <w:pStyle w:val="SingleTxtG"/>
        <w:rPr>
          <w:lang w:val="es-ES_tradnl"/>
        </w:rPr>
      </w:pPr>
      <w:r w:rsidRPr="0004126C">
        <w:rPr>
          <w:lang w:val="es-ES_tradnl"/>
        </w:rPr>
        <w:lastRenderedPageBreak/>
        <w:t>28.</w:t>
      </w:r>
      <w:r w:rsidRPr="0004126C">
        <w:rPr>
          <w:lang w:val="es-ES_tradnl"/>
        </w:rPr>
        <w:tab/>
        <w:t>En un examen quinquenal de la Ley sobre Reforma de la Prostitución de 2003 presentado al Parlamento en mayo de 2008 no se dio cuenta de que hubiera aumentado el número de menores utilizados en la prostitución desde su entrada en vigor, sobre la base del estudio mencionado. Los datos sobre juicios y condenas en relación con la Ley sobre Reforma de la Prostitución de 2003 también indican el nivel de la prostitución de menores (véase el anexo 5).</w:t>
      </w:r>
    </w:p>
    <w:p w:rsidR="00F63D89" w:rsidRPr="002417FA" w:rsidRDefault="00F63D89" w:rsidP="002417FA">
      <w:pPr>
        <w:pStyle w:val="H23G"/>
        <w:rPr>
          <w:lang w:val="es-ES_tradnl"/>
        </w:rPr>
      </w:pPr>
      <w:r w:rsidRPr="002417FA">
        <w:rPr>
          <w:lang w:val="es-ES_tradnl"/>
        </w:rPr>
        <w:tab/>
      </w:r>
      <w:r w:rsidR="002417FA" w:rsidRPr="002417FA">
        <w:rPr>
          <w:lang w:val="es-ES_tradnl"/>
        </w:rPr>
        <w:tab/>
      </w:r>
      <w:hyperlink r:id="rId11" w:tgtFrame="_blank" w:history="1">
        <w:r w:rsidRPr="002417FA">
          <w:t>Turismo sexual</w:t>
        </w:r>
      </w:hyperlink>
    </w:p>
    <w:p w:rsidR="00F63D89" w:rsidRPr="0004126C" w:rsidRDefault="00F63D89" w:rsidP="00612086">
      <w:pPr>
        <w:pStyle w:val="SingleTxtG"/>
        <w:rPr>
          <w:lang w:val="es-ES_tradnl"/>
        </w:rPr>
      </w:pPr>
      <w:r w:rsidRPr="0004126C">
        <w:rPr>
          <w:lang w:val="es-ES_tradnl"/>
        </w:rPr>
        <w:t>29.</w:t>
      </w:r>
      <w:r w:rsidRPr="0004126C">
        <w:rPr>
          <w:lang w:val="es-ES_tradnl"/>
        </w:rPr>
        <w:tab/>
        <w:t>El OCEANZ sigue colaborando con el Departamento del Interior y el</w:t>
      </w:r>
      <w:r w:rsidR="00711C83">
        <w:rPr>
          <w:lang w:val="es-ES_tradnl"/>
        </w:rPr>
        <w:t xml:space="preserve"> </w:t>
      </w:r>
      <w:r w:rsidRPr="0004126C">
        <w:rPr>
          <w:lang w:val="es-ES_tradnl"/>
        </w:rPr>
        <w:t>Servicio de Aduanas para combatir la delincuencia transnacional relativa a la prostitución infantil</w:t>
      </w:r>
      <w:r w:rsidRPr="0004126C">
        <w:t xml:space="preserve"> </w:t>
      </w:r>
      <w:r w:rsidRPr="0004126C">
        <w:rPr>
          <w:lang w:val="es-ES_tradnl"/>
        </w:rPr>
        <w:t>en Internet. En todos los casos en que está involucrado un neozelandés, este también es pasible de sanciones por otros delitos, distintos de los cometidos en Internet, tanto en Nueva</w:t>
      </w:r>
      <w:r w:rsidR="00BD662C">
        <w:rPr>
          <w:lang w:val="es-ES_tradnl"/>
        </w:rPr>
        <w:t> </w:t>
      </w:r>
      <w:r w:rsidRPr="0004126C">
        <w:rPr>
          <w:lang w:val="es-ES_tradnl"/>
        </w:rPr>
        <w:t>Zelandia como en el extranjero.</w:t>
      </w:r>
    </w:p>
    <w:p w:rsidR="00F63D89" w:rsidRPr="0004126C" w:rsidRDefault="00F63D89" w:rsidP="00612086">
      <w:pPr>
        <w:pStyle w:val="SingleTxtG"/>
        <w:rPr>
          <w:lang w:val="es-ES_tradnl"/>
        </w:rPr>
      </w:pPr>
      <w:r w:rsidRPr="0004126C">
        <w:rPr>
          <w:lang w:val="es-ES_tradnl"/>
        </w:rPr>
        <w:t>30.</w:t>
      </w:r>
      <w:r w:rsidRPr="0004126C">
        <w:rPr>
          <w:lang w:val="es-ES_tradnl"/>
        </w:rPr>
        <w:tab/>
        <w:t>Los autores de delitos sexuales que viajan a Nueva Zelandia son objeto de alerta en las fronteras y de procedimientos de control por la Policía de Seguridad Aeroportuaria, y se los remite al Servicio de Inmigración de Nueva Zelandia para que este determine si se les permitirá el ingreso al país. Los neozelandeses que regresan al país son entrevistados y son objeto de control policial cuando resulta posible. Se les solicita una muestra voluntaria de ADN en los casos en que no se dispone de ella o cuando un neozelandés ha sido deportado al país por la comisión de un delito. Se envían al exterior notificaciones e información confidencial relativa a autores de delitos sexuales conocidos que viajan al extranjero, por conducto de la Oficina Central Nacional de la Organización Internacional de Policía Criminal (Interpol) en Wellington (Interpol Wellington).</w:t>
      </w:r>
    </w:p>
    <w:p w:rsidR="00F63D89" w:rsidRPr="0004126C" w:rsidRDefault="00F63D89" w:rsidP="002417FA">
      <w:pPr>
        <w:pStyle w:val="H1G"/>
        <w:rPr>
          <w:lang w:val="es-ES_tradnl"/>
        </w:rPr>
      </w:pPr>
      <w:r>
        <w:rPr>
          <w:lang w:val="es-ES_tradnl"/>
        </w:rPr>
        <w:tab/>
      </w:r>
      <w:r w:rsidR="002417FA">
        <w:rPr>
          <w:lang w:val="es-ES_tradnl"/>
        </w:rPr>
        <w:tab/>
      </w:r>
      <w:r w:rsidRPr="0004126C">
        <w:rPr>
          <w:lang w:val="es-ES_tradnl"/>
        </w:rPr>
        <w:t>Datos disponibles relativos a la pornografía infantil en</w:t>
      </w:r>
      <w:r w:rsidR="00BD662C">
        <w:rPr>
          <w:lang w:val="es-ES_tradnl"/>
        </w:rPr>
        <w:br/>
      </w:r>
      <w:r w:rsidRPr="0004126C">
        <w:rPr>
          <w:lang w:val="es-ES_tradnl"/>
        </w:rPr>
        <w:t>Nueva Zelandia</w:t>
      </w:r>
    </w:p>
    <w:p w:rsidR="00F63D89" w:rsidRPr="0004126C" w:rsidRDefault="00F63D89" w:rsidP="00612086">
      <w:pPr>
        <w:pStyle w:val="SingleTxtG"/>
        <w:rPr>
          <w:lang w:val="es-ES_tradnl"/>
        </w:rPr>
      </w:pPr>
      <w:r w:rsidRPr="0004126C">
        <w:rPr>
          <w:lang w:val="es-ES_tradnl"/>
        </w:rPr>
        <w:t>31.</w:t>
      </w:r>
      <w:r w:rsidRPr="0004126C">
        <w:rPr>
          <w:lang w:val="es-ES_tradnl"/>
        </w:rPr>
        <w:tab/>
        <w:t xml:space="preserve">La Policía de Nueva Zelandia ha observado un considerable aumento de material sobre abuso de niños producido por los propios infractores como resultado de la captación de niños con fines sexuales en Internet y la coerción sexual o “sextorsión” a fin </w:t>
      </w:r>
      <w:r w:rsidR="00BD662C">
        <w:rPr>
          <w:lang w:val="es-ES_tradnl"/>
        </w:rPr>
        <w:t>de obtener nuevas imágenes. La p</w:t>
      </w:r>
      <w:r w:rsidRPr="0004126C">
        <w:rPr>
          <w:lang w:val="es-ES_tradnl"/>
        </w:rPr>
        <w:t>olicía también ha observado un aumento importante, a nivel internacional, del abuso sexual de niños transmitido en directo por cámara web. Es difícil evaluar las tendencias de este tipo de delito debido a su naturaleza clandestina.</w:t>
      </w:r>
    </w:p>
    <w:p w:rsidR="00F63D89" w:rsidRPr="0004126C" w:rsidRDefault="00F63D89" w:rsidP="00612086">
      <w:pPr>
        <w:pStyle w:val="SingleTxtG"/>
        <w:rPr>
          <w:lang w:val="es-ES_tradnl"/>
        </w:rPr>
      </w:pPr>
      <w:r w:rsidRPr="0004126C">
        <w:rPr>
          <w:lang w:val="es-ES_tradnl"/>
        </w:rPr>
        <w:t>32.</w:t>
      </w:r>
      <w:r w:rsidRPr="0004126C">
        <w:rPr>
          <w:lang w:val="es-ES_tradnl"/>
        </w:rPr>
        <w:tab/>
        <w:t>El</w:t>
      </w:r>
      <w:r w:rsidR="00711C83">
        <w:rPr>
          <w:lang w:val="es-ES_tradnl"/>
        </w:rPr>
        <w:t xml:space="preserve"> </w:t>
      </w:r>
      <w:r w:rsidRPr="0004126C">
        <w:rPr>
          <w:lang w:val="es-ES_tradnl"/>
        </w:rPr>
        <w:t>Departamento del Interior administra un Sistema de Filtrado de la Explotación Infantil en Internet (el Filtro). El sistema funciona en asociación con los proveedores de servicios de Internet (PSI) de Nueva Zelandia. La mayoría de los PSI se han adherido al sistema, incluidos los principales de ellos. Actualmente este filtra 578 sitios que contienen material de abuso sexual infantil. Un Grupo de Referencia Independiente supervisa el Filtro. Este ha resultado eficaz para bloquear el acceso de los neozelandeses a sitios web que contienen imágenes de abuso sexual infantil. El Grupo tiene solo una función preventiva y no reúne información sobre la identidad de los usuarios.</w:t>
      </w:r>
    </w:p>
    <w:p w:rsidR="00F63D89" w:rsidRPr="0004126C" w:rsidRDefault="00F63D89" w:rsidP="002417FA">
      <w:pPr>
        <w:pStyle w:val="H23G"/>
        <w:rPr>
          <w:lang w:val="es-ES_tradnl"/>
        </w:rPr>
      </w:pPr>
      <w:r>
        <w:rPr>
          <w:lang w:val="es-ES_tradnl"/>
        </w:rPr>
        <w:tab/>
      </w:r>
      <w:r w:rsidR="002417FA">
        <w:rPr>
          <w:lang w:val="es-ES_tradnl"/>
        </w:rPr>
        <w:tab/>
      </w:r>
      <w:r w:rsidRPr="0004126C">
        <w:rPr>
          <w:lang w:val="es-ES_tradnl"/>
        </w:rPr>
        <w:t xml:space="preserve">Investigación de los delitos pertinentes </w:t>
      </w:r>
    </w:p>
    <w:p w:rsidR="00F63D89" w:rsidRPr="0004126C" w:rsidRDefault="00F63D89" w:rsidP="00612086">
      <w:pPr>
        <w:pStyle w:val="SingleTxtG"/>
        <w:rPr>
          <w:lang w:val="es-ES_tradnl"/>
        </w:rPr>
      </w:pPr>
      <w:r w:rsidRPr="0004126C">
        <w:rPr>
          <w:lang w:val="es-ES_tradnl"/>
        </w:rPr>
        <w:t>33.</w:t>
      </w:r>
      <w:r w:rsidRPr="0004126C">
        <w:rPr>
          <w:lang w:val="es-ES_tradnl"/>
        </w:rPr>
        <w:tab/>
        <w:t>Entre julio de 2011 y febrero de 2014, el Departamento del Interior recibió 908</w:t>
      </w:r>
      <w:r w:rsidR="00711C83">
        <w:rPr>
          <w:lang w:val="es-ES_tradnl"/>
        </w:rPr>
        <w:t> </w:t>
      </w:r>
      <w:r w:rsidRPr="0004126C">
        <w:rPr>
          <w:lang w:val="es-ES_tradnl"/>
        </w:rPr>
        <w:t>solicitudes de adopción de medidas de inteligencia respecto de sospechosos de delitos relacionados con pornografía infantil en Nueva Zelandia. En ese período se enviaron 623</w:t>
      </w:r>
      <w:r w:rsidR="00711C83">
        <w:rPr>
          <w:lang w:val="es-ES_tradnl"/>
        </w:rPr>
        <w:t> </w:t>
      </w:r>
      <w:r w:rsidRPr="0004126C">
        <w:rPr>
          <w:lang w:val="es-ES_tradnl"/>
        </w:rPr>
        <w:t xml:space="preserve">solicitudes relativas a delincuentes a jurisdicciones extranjeras encargadas de hacer cumplir la ley. </w:t>
      </w:r>
    </w:p>
    <w:p w:rsidR="00F63D89" w:rsidRPr="0004126C" w:rsidRDefault="00F63D89" w:rsidP="00612086">
      <w:pPr>
        <w:pStyle w:val="SingleTxtG"/>
        <w:rPr>
          <w:lang w:val="es-ES_tradnl"/>
        </w:rPr>
      </w:pPr>
      <w:r w:rsidRPr="0004126C">
        <w:rPr>
          <w:lang w:val="es-ES_tradnl"/>
        </w:rPr>
        <w:t>34.</w:t>
      </w:r>
      <w:r w:rsidRPr="0004126C">
        <w:rPr>
          <w:lang w:val="es-ES_tradnl"/>
        </w:rPr>
        <w:tab/>
        <w:t xml:space="preserve">El OCEANZ mantiene una estrecha relación de trabajo con los organismos internacionales de aplicación de la ley de muchos países y tiene contacto diario con </w:t>
      </w:r>
      <w:r w:rsidRPr="0004126C">
        <w:rPr>
          <w:lang w:val="es-ES_tradnl"/>
        </w:rPr>
        <w:lastRenderedPageBreak/>
        <w:t>organismos extranjeros de aplicación de la ley. Desde su establecimiento en 2009, el OCEANZ ha recibido unas 500 solicitudes de asistencia de organismos extranjeros y ha enviado unas 350 solicitudes de asistencia al exterior</w:t>
      </w:r>
      <w:r w:rsidRPr="0004126C">
        <w:rPr>
          <w:rStyle w:val="Refdenotaalpie"/>
          <w:lang w:val="es-ES_tradnl"/>
        </w:rPr>
        <w:footnoteReference w:id="8"/>
      </w:r>
      <w:r w:rsidRPr="0004126C">
        <w:rPr>
          <w:lang w:val="es-ES_tradnl"/>
        </w:rPr>
        <w:t xml:space="preserve">. Las remisiones a Nueva Zelandia suelen obedecer al hecho de que la víctima o el autor del delito se encuentran en el país. Las remisiones enviadas por Nueva Zelandia son por lo general el resultado de que el OCEANZ ha detectado y desea aprehender a los delincuentes. </w:t>
      </w:r>
    </w:p>
    <w:p w:rsidR="00F63D89" w:rsidRPr="0004126C" w:rsidRDefault="00F63D89" w:rsidP="002417FA">
      <w:pPr>
        <w:pStyle w:val="H23G"/>
        <w:rPr>
          <w:bCs/>
          <w:lang w:val="es-ES_tradnl"/>
        </w:rPr>
      </w:pPr>
      <w:r>
        <w:rPr>
          <w:lang w:val="es-ES_tradnl"/>
        </w:rPr>
        <w:tab/>
      </w:r>
      <w:r w:rsidR="002417FA">
        <w:rPr>
          <w:lang w:val="es-ES_tradnl"/>
        </w:rPr>
        <w:tab/>
      </w:r>
      <w:r w:rsidRPr="0004126C">
        <w:rPr>
          <w:lang w:val="es-ES_tradnl"/>
        </w:rPr>
        <w:t xml:space="preserve">Condenas por delitos de pornografía infantil </w:t>
      </w:r>
    </w:p>
    <w:p w:rsidR="00F63D89" w:rsidRPr="0004126C" w:rsidRDefault="00F63D89" w:rsidP="00612086">
      <w:pPr>
        <w:pStyle w:val="SingleTxtG"/>
        <w:rPr>
          <w:lang w:val="es-ES_tradnl"/>
        </w:rPr>
      </w:pPr>
      <w:r w:rsidRPr="0004126C">
        <w:rPr>
          <w:lang w:val="es-ES_tradnl"/>
        </w:rPr>
        <w:t>35.</w:t>
      </w:r>
      <w:r w:rsidRPr="0004126C">
        <w:rPr>
          <w:lang w:val="es-ES_tradnl"/>
        </w:rPr>
        <w:tab/>
        <w:t>Durante el año hasta el 30 de junio de 2013, hubo 15 personas condenadas por delitos de pornografía infantil en virtud de la Ley de Clasificación de Películas, Vídeos y Publicaciones de 1993. Se presentaron otros 24 casos. Durante el año hasta el 30 de junio de 2012, hubo 18 personas condenadas por delitos de pornografía infantil</w:t>
      </w:r>
      <w:r w:rsidR="00BD662C">
        <w:rPr>
          <w:lang w:val="es-ES_tradnl"/>
        </w:rPr>
        <w:t>. Se presentaron otros 24 casos:</w:t>
      </w:r>
    </w:p>
    <w:p w:rsidR="00F63D89" w:rsidRPr="0004126C" w:rsidRDefault="002417FA" w:rsidP="002417FA">
      <w:pPr>
        <w:pStyle w:val="Bullet1G"/>
        <w:rPr>
          <w:lang w:val="es-ES_tradnl"/>
        </w:rPr>
      </w:pPr>
      <w:r>
        <w:rPr>
          <w:lang w:val="es-ES_tradnl"/>
        </w:rPr>
        <w:t>D</w:t>
      </w:r>
      <w:r w:rsidR="00F63D89" w:rsidRPr="0004126C">
        <w:rPr>
          <w:lang w:val="es-ES_tradnl"/>
        </w:rPr>
        <w:t xml:space="preserve">e las 15 condenas relacionadas con la pornografía infantil dictadas en el período de 2013 mencionado, todas incluyeron la posesión de material censurable, </w:t>
      </w:r>
      <w:r w:rsidR="00BD662C">
        <w:rPr>
          <w:lang w:val="es-ES_tradnl"/>
        </w:rPr>
        <w:t>7</w:t>
      </w:r>
      <w:r w:rsidR="00F63D89" w:rsidRPr="0004126C">
        <w:rPr>
          <w:lang w:val="es-ES_tradnl"/>
        </w:rPr>
        <w:t xml:space="preserve"> la distribución de es</w:t>
      </w:r>
      <w:r w:rsidR="00711C83">
        <w:rPr>
          <w:lang w:val="es-ES_tradnl"/>
        </w:rPr>
        <w:t xml:space="preserve">e material, y </w:t>
      </w:r>
      <w:r w:rsidR="00BD662C">
        <w:rPr>
          <w:lang w:val="es-ES_tradnl"/>
        </w:rPr>
        <w:t>2</w:t>
      </w:r>
      <w:r w:rsidR="00711C83">
        <w:rPr>
          <w:lang w:val="es-ES_tradnl"/>
        </w:rPr>
        <w:t xml:space="preserve"> su producción;</w:t>
      </w:r>
    </w:p>
    <w:p w:rsidR="00F63D89" w:rsidRPr="0004126C" w:rsidRDefault="00F63D89" w:rsidP="002417FA">
      <w:pPr>
        <w:pStyle w:val="Bullet1G"/>
        <w:rPr>
          <w:lang w:val="es-ES_tradnl"/>
        </w:rPr>
      </w:pPr>
      <w:r w:rsidRPr="0004126C">
        <w:rPr>
          <w:lang w:val="es-ES_tradnl"/>
        </w:rPr>
        <w:t xml:space="preserve">De las 18 condenas dictadas en el período de 2012 mencionado, todas incluyeron la posesión de material censurable, </w:t>
      </w:r>
      <w:r w:rsidR="00BD662C">
        <w:rPr>
          <w:lang w:val="es-ES_tradnl"/>
        </w:rPr>
        <w:t>7</w:t>
      </w:r>
      <w:r w:rsidRPr="0004126C">
        <w:rPr>
          <w:lang w:val="es-ES_tradnl"/>
        </w:rPr>
        <w:t xml:space="preserve"> la distribución de ese material, y </w:t>
      </w:r>
      <w:r w:rsidR="00BD662C">
        <w:rPr>
          <w:lang w:val="es-ES_tradnl"/>
        </w:rPr>
        <w:t>1</w:t>
      </w:r>
      <w:r w:rsidRPr="0004126C">
        <w:rPr>
          <w:lang w:val="es-ES_tradnl"/>
        </w:rPr>
        <w:t xml:space="preserve"> su producción.</w:t>
      </w:r>
    </w:p>
    <w:p w:rsidR="00F63D89" w:rsidRPr="0004126C" w:rsidRDefault="00F63D89" w:rsidP="00612086">
      <w:pPr>
        <w:pStyle w:val="SingleTxtG"/>
        <w:rPr>
          <w:lang w:val="es-ES_tradnl"/>
        </w:rPr>
      </w:pPr>
      <w:r w:rsidRPr="0004126C">
        <w:rPr>
          <w:lang w:val="es-ES_tradnl"/>
        </w:rPr>
        <w:t>36.</w:t>
      </w:r>
      <w:r w:rsidRPr="0004126C">
        <w:rPr>
          <w:lang w:val="es-ES_tradnl"/>
        </w:rPr>
        <w:tab/>
        <w:t>El Departamento del Interior ha logrado que el 99% de los casos terminen en condena.</w:t>
      </w:r>
    </w:p>
    <w:p w:rsidR="00F63D89" w:rsidRPr="0004126C" w:rsidRDefault="00F63D89" w:rsidP="002417FA">
      <w:pPr>
        <w:pStyle w:val="HChG"/>
        <w:rPr>
          <w:lang w:val="es-ES_tradnl"/>
        </w:rPr>
      </w:pPr>
      <w:bookmarkStart w:id="7" w:name="_Toc391981699"/>
      <w:r w:rsidRPr="0004126C">
        <w:rPr>
          <w:lang w:val="es-ES_tradnl"/>
        </w:rPr>
        <w:tab/>
        <w:t>IV.</w:t>
      </w:r>
      <w:r w:rsidRPr="0004126C">
        <w:rPr>
          <w:lang w:val="es-ES_tradnl"/>
        </w:rPr>
        <w:tab/>
        <w:t>Prevención (art. 9, párrs. 1 y 2)</w:t>
      </w:r>
      <w:bookmarkEnd w:id="7"/>
      <w:r w:rsidRPr="0004126C">
        <w:rPr>
          <w:lang w:val="es-ES_tradnl"/>
        </w:rPr>
        <w:t xml:space="preserve"> </w:t>
      </w:r>
    </w:p>
    <w:p w:rsidR="00F63D89" w:rsidRPr="0004126C" w:rsidRDefault="00F63D89" w:rsidP="002417FA">
      <w:pPr>
        <w:pStyle w:val="H1G"/>
        <w:rPr>
          <w:lang w:val="es-ES_tradnl"/>
        </w:rPr>
      </w:pPr>
      <w:r>
        <w:rPr>
          <w:lang w:val="es-ES_tradnl"/>
        </w:rPr>
        <w:tab/>
      </w:r>
      <w:r w:rsidR="002417FA">
        <w:rPr>
          <w:lang w:val="es-ES_tradnl"/>
        </w:rPr>
        <w:tab/>
      </w:r>
      <w:r w:rsidRPr="0004126C">
        <w:rPr>
          <w:lang w:val="es-ES_tradnl"/>
        </w:rPr>
        <w:t>Niños especialmente vulnerables</w:t>
      </w:r>
    </w:p>
    <w:p w:rsidR="00F63D89" w:rsidRPr="0004126C" w:rsidRDefault="00F63D89" w:rsidP="00612086">
      <w:pPr>
        <w:pStyle w:val="SingleTxtG"/>
        <w:rPr>
          <w:lang w:val="es-ES_tradnl"/>
        </w:rPr>
      </w:pPr>
      <w:r w:rsidRPr="0004126C">
        <w:rPr>
          <w:lang w:val="es-ES_tradnl"/>
        </w:rPr>
        <w:t>37.</w:t>
      </w:r>
      <w:r w:rsidRPr="0004126C">
        <w:rPr>
          <w:lang w:val="es-ES_tradnl"/>
        </w:rPr>
        <w:tab/>
        <w:t>En septiembre de 2012,</w:t>
      </w:r>
      <w:r w:rsidR="00711C83">
        <w:rPr>
          <w:lang w:val="es-ES_tradnl"/>
        </w:rPr>
        <w:t xml:space="preserve"> </w:t>
      </w:r>
      <w:r w:rsidRPr="0004126C">
        <w:rPr>
          <w:lang w:val="es-ES_tradnl"/>
        </w:rPr>
        <w:t xml:space="preserve">el Ministerio de Asuntos de la Mujer publicó un estudio titulado </w:t>
      </w:r>
      <w:r w:rsidRPr="0004126C">
        <w:rPr>
          <w:i/>
          <w:iCs/>
          <w:lang w:val="es-ES_tradnl"/>
        </w:rPr>
        <w:t>Lightning Does Strike Twice: preventing sexual revictimisation</w:t>
      </w:r>
      <w:r w:rsidRPr="0004126C">
        <w:rPr>
          <w:lang w:val="es-ES_tradnl"/>
        </w:rPr>
        <w:t xml:space="preserve"> (El rayo cae dos veces: cómo impedir una nueva victimización sexual) en el que se llega a la conclusión de que la victimización sexual reiterada, o “revictimización”, tiene consecuencias acumulativas profundas en los resultados de largo plazo, como una mayor vulnerabilidad a otras formas de victimización, peor salud mental, física y sexual, un mayor uso de los servicios de salud y tasas de desempleo más altas</w:t>
      </w:r>
      <w:r w:rsidRPr="0004126C">
        <w:rPr>
          <w:rStyle w:val="Refdenotaalpie"/>
          <w:lang w:val="es-ES_tradnl"/>
        </w:rPr>
        <w:footnoteReference w:id="9"/>
      </w:r>
      <w:r w:rsidRPr="0004126C">
        <w:rPr>
          <w:lang w:val="es-ES_tradnl"/>
        </w:rPr>
        <w:t>.</w:t>
      </w:r>
    </w:p>
    <w:p w:rsidR="00F63D89" w:rsidRPr="0004126C" w:rsidRDefault="00F63D89" w:rsidP="00612086">
      <w:pPr>
        <w:pStyle w:val="SingleTxtG"/>
        <w:rPr>
          <w:lang w:val="es-ES_tradnl"/>
        </w:rPr>
      </w:pPr>
      <w:r w:rsidRPr="0004126C">
        <w:rPr>
          <w:lang w:val="es-ES_tradnl"/>
        </w:rPr>
        <w:t>38.</w:t>
      </w:r>
      <w:r w:rsidRPr="0004126C">
        <w:rPr>
          <w:lang w:val="es-ES_tradnl"/>
        </w:rPr>
        <w:tab/>
        <w:t>Un examen de la bibliografía internacional finalizado por el Ministerio de Desarrollo Social llegó a la conclusión de que las características citadas comúnmente por la investigación internacional como las posibles causas o factores que incrementan la vulnerabilidad de un niño o un joven a la prostitución incluyen el abuso sexual, la fuga (o la falta de hogar), el uso indebido de drogas, la disfunción familiar, el descuido y el maltrato físico, los problemas mentales (incluido el</w:t>
      </w:r>
      <w:r w:rsidRPr="0004126C">
        <w:t xml:space="preserve"> </w:t>
      </w:r>
      <w:r w:rsidRPr="0004126C">
        <w:rPr>
          <w:lang w:val="es-ES_tradnl"/>
        </w:rPr>
        <w:t>trastorno por estrés postraumático), una trayectoria escolar deficiente, y el haber estado bajo cuidado institucional.</w:t>
      </w:r>
    </w:p>
    <w:p w:rsidR="00F63D89" w:rsidRPr="0004126C" w:rsidRDefault="00F63D89" w:rsidP="00612086">
      <w:pPr>
        <w:pStyle w:val="SingleTxtG"/>
        <w:rPr>
          <w:lang w:val="es-ES_tradnl"/>
        </w:rPr>
      </w:pPr>
      <w:r w:rsidRPr="0004126C">
        <w:rPr>
          <w:lang w:val="es-ES_tradnl"/>
        </w:rPr>
        <w:t>39.</w:t>
      </w:r>
      <w:r w:rsidRPr="0004126C">
        <w:rPr>
          <w:lang w:val="es-ES_tradnl"/>
        </w:rPr>
        <w:tab/>
        <w:t xml:space="preserve">Estas características podrían ser las causas directas (por ejemplo, la fuga podría dar lugar a la necesidad de intercambiar relaciones sexuales por bienes) o indirectas (por ejemplo, la disfunción familiar podría hacer que un niño fuera vulnerable a la prostitución, sin causarla realmente). Los niños y jóvenes en instituciones dependientes del </w:t>
      </w:r>
      <w:r w:rsidRPr="0004126C">
        <w:rPr>
          <w:lang w:val="es-ES_tradnl"/>
        </w:rPr>
        <w:lastRenderedPageBreak/>
        <w:t xml:space="preserve">Departamento de Servicios para la Infancia, la Juventud y la Familia (centros de atención y protección a la infancia y justicia juvenil) corren un mayor riesgo de ejercer la prostitución ya que probablemente hayan estado expuestos a estos factores de riesgo subyacentes. </w:t>
      </w:r>
    </w:p>
    <w:p w:rsidR="00F63D89" w:rsidRPr="0004126C" w:rsidRDefault="00F63D89" w:rsidP="00612086">
      <w:pPr>
        <w:pStyle w:val="SingleTxtG"/>
        <w:rPr>
          <w:lang w:val="es-ES_tradnl"/>
        </w:rPr>
      </w:pPr>
      <w:r w:rsidRPr="0004126C">
        <w:rPr>
          <w:lang w:val="es-ES_tradnl"/>
        </w:rPr>
        <w:t>40.</w:t>
      </w:r>
      <w:r w:rsidRPr="0004126C">
        <w:rPr>
          <w:lang w:val="es-ES_tradnl"/>
        </w:rPr>
        <w:tab/>
        <w:t>El Gobierno se esfuerza por mitigar el efecto acumulativo de estos factores de riesgo por medio del Plan de Acción para la Infancia y un conjunto de programas educacionales, sociales, financieros y de salud que se describen a continuación.</w:t>
      </w:r>
    </w:p>
    <w:p w:rsidR="00F63D89" w:rsidRPr="0004126C" w:rsidRDefault="002417FA" w:rsidP="002417FA">
      <w:pPr>
        <w:pStyle w:val="H23G"/>
        <w:rPr>
          <w:lang w:val="es-ES_tradnl"/>
        </w:rPr>
      </w:pPr>
      <w:r>
        <w:rPr>
          <w:lang w:val="es-ES_tradnl"/>
        </w:rPr>
        <w:tab/>
      </w:r>
      <w:r w:rsidR="00F63D89">
        <w:rPr>
          <w:lang w:val="es-ES_tradnl"/>
        </w:rPr>
        <w:tab/>
      </w:r>
      <w:r w:rsidR="00F63D89" w:rsidRPr="0004126C">
        <w:rPr>
          <w:lang w:val="es-ES_tradnl"/>
        </w:rPr>
        <w:t>Plan de Acción para la Infancia</w:t>
      </w:r>
    </w:p>
    <w:p w:rsidR="00F63D89" w:rsidRPr="0004126C" w:rsidRDefault="00F63D89" w:rsidP="00612086">
      <w:pPr>
        <w:pStyle w:val="SingleTxtG"/>
        <w:rPr>
          <w:lang w:val="es-ES_tradnl"/>
        </w:rPr>
      </w:pPr>
      <w:r w:rsidRPr="0004126C">
        <w:rPr>
          <w:lang w:val="es-ES_tradnl"/>
        </w:rPr>
        <w:t>41.</w:t>
      </w:r>
      <w:r w:rsidRPr="0004126C">
        <w:rPr>
          <w:lang w:val="es-ES_tradnl"/>
        </w:rPr>
        <w:tab/>
        <w:t>A fin de abordar las cuestiones relativas a los niños vulnerables, el Ministro de Desarrollo Social encabezó la elaboración de los Libros Verde y Blanco sobre los Niños Vulnerables y el Plan de Acción para la Infancia. Ahora se han puesto en marcha medidas legislativas para llevar a la práctica estos cambios. Las iniciativas incluyen:</w:t>
      </w:r>
    </w:p>
    <w:p w:rsidR="00F63D89" w:rsidRPr="0004126C" w:rsidRDefault="00F63D89" w:rsidP="002417FA">
      <w:pPr>
        <w:pStyle w:val="Bullet1G"/>
        <w:rPr>
          <w:bCs/>
          <w:lang w:val="es-ES_tradnl"/>
        </w:rPr>
      </w:pPr>
      <w:r w:rsidRPr="0004126C">
        <w:rPr>
          <w:lang w:val="es-ES_tradnl"/>
        </w:rPr>
        <w:t>Reforzar</w:t>
      </w:r>
      <w:r w:rsidRPr="0004126C">
        <w:t xml:space="preserve"> </w:t>
      </w:r>
      <w:r w:rsidRPr="0004126C">
        <w:rPr>
          <w:lang w:val="es-ES_tradnl"/>
        </w:rPr>
        <w:t>la necesidad de la responsabilidad compartida y coordinada, y la colaboración en el sector gubernamental de los servicios sociales para protege</w:t>
      </w:r>
      <w:r w:rsidR="00711C83">
        <w:rPr>
          <w:lang w:val="es-ES_tradnl"/>
        </w:rPr>
        <w:t>r mejor a los niños vulnerables;</w:t>
      </w:r>
    </w:p>
    <w:p w:rsidR="00F63D89" w:rsidRPr="0004126C" w:rsidRDefault="00F63D89" w:rsidP="002417FA">
      <w:pPr>
        <w:pStyle w:val="Bullet1G"/>
        <w:rPr>
          <w:bCs/>
          <w:lang w:val="es-ES_tradnl"/>
        </w:rPr>
      </w:pPr>
      <w:r w:rsidRPr="0004126C">
        <w:rPr>
          <w:bCs/>
          <w:lang w:val="es-ES_tradnl"/>
        </w:rPr>
        <w:t xml:space="preserve">Garantizar la seguridad de los niños con las personas con las que trabajan por medio de un nuevo requisito de control normalizado de seguridad </w:t>
      </w:r>
      <w:r w:rsidR="00711C83">
        <w:rPr>
          <w:lang w:val="es-ES_tradnl"/>
        </w:rPr>
        <w:t>para la mano de obra infantil;</w:t>
      </w:r>
    </w:p>
    <w:p w:rsidR="00F63D89" w:rsidRPr="0004126C" w:rsidRDefault="00F63D89" w:rsidP="002417FA">
      <w:pPr>
        <w:pStyle w:val="Bullet1G"/>
        <w:rPr>
          <w:bCs/>
          <w:lang w:val="es-ES_tradnl"/>
        </w:rPr>
      </w:pPr>
      <w:r w:rsidRPr="0004126C">
        <w:rPr>
          <w:lang w:val="es-ES_tradnl"/>
        </w:rPr>
        <w:t>Mejorar las medidas adoptadas respecto de los niños que ya han sido víctimas de maltrato y descuido para aumentar las posibilidades de obtener me</w:t>
      </w:r>
      <w:r w:rsidR="00711C83">
        <w:rPr>
          <w:lang w:val="es-ES_tradnl"/>
        </w:rPr>
        <w:t>jores resultados de largo plazo;</w:t>
      </w:r>
    </w:p>
    <w:p w:rsidR="00F63D89" w:rsidRPr="0004126C" w:rsidRDefault="00F63D89" w:rsidP="002417FA">
      <w:pPr>
        <w:pStyle w:val="Bullet1G"/>
        <w:rPr>
          <w:bCs/>
          <w:lang w:val="es-ES_tradnl"/>
        </w:rPr>
      </w:pPr>
      <w:r w:rsidRPr="0004126C">
        <w:rPr>
          <w:bCs/>
          <w:lang w:val="es-ES_tradnl"/>
        </w:rPr>
        <w:t>Velar por que la transición para salir del cuidado institucional esté bien administrada y cuente con el apoyo necesario</w:t>
      </w:r>
      <w:r w:rsidRPr="0004126C">
        <w:rPr>
          <w:lang w:val="es-ES_tradnl"/>
        </w:rPr>
        <w:t>.</w:t>
      </w:r>
    </w:p>
    <w:p w:rsidR="00F63D89" w:rsidRPr="0004126C" w:rsidRDefault="002417FA" w:rsidP="002417FA">
      <w:pPr>
        <w:pStyle w:val="H23G"/>
        <w:rPr>
          <w:lang w:val="es-ES_tradnl"/>
        </w:rPr>
      </w:pPr>
      <w:r>
        <w:rPr>
          <w:lang w:val="es-ES_tradnl"/>
        </w:rPr>
        <w:tab/>
      </w:r>
      <w:r w:rsidR="00F63D89">
        <w:rPr>
          <w:lang w:val="es-ES_tradnl"/>
        </w:rPr>
        <w:tab/>
      </w:r>
      <w:r w:rsidR="00F63D89" w:rsidRPr="0004126C">
        <w:rPr>
          <w:lang w:val="es-ES_tradnl"/>
        </w:rPr>
        <w:t xml:space="preserve">Programas educacionales, sociales, financieros y de salud </w:t>
      </w:r>
    </w:p>
    <w:p w:rsidR="00F63D89" w:rsidRPr="0004126C" w:rsidRDefault="00F63D89" w:rsidP="00612086">
      <w:pPr>
        <w:pStyle w:val="SingleTxtG"/>
        <w:rPr>
          <w:lang w:val="es-ES_tradnl"/>
        </w:rPr>
      </w:pPr>
      <w:r w:rsidRPr="0004126C">
        <w:rPr>
          <w:lang w:val="es-ES_tradnl"/>
        </w:rPr>
        <w:t>42.</w:t>
      </w:r>
      <w:r w:rsidRPr="0004126C">
        <w:rPr>
          <w:lang w:val="es-ES_tradnl"/>
        </w:rPr>
        <w:tab/>
        <w:t>Nueva Zelandia también reconoce que el abandono prematuro del sistema de educación es un factor de riesgo que aumenta la vulnerabilidad. El Programa de Garantías para la Juventud se centra en la participación de más jóvenes en un aprendizaje pertinente que los retenga en el sistema de educación y tienda puentes entre el mundo de la escuela y el del trabajo. Se hace especial hincapié en mejorar el desempeño de los estudiantes maoríes y de las islas del Pacífico, así como de estudiantes de comunidades con menores recursos.</w:t>
      </w:r>
    </w:p>
    <w:p w:rsidR="00F63D89" w:rsidRPr="0004126C" w:rsidRDefault="00F63D89" w:rsidP="00612086">
      <w:pPr>
        <w:pStyle w:val="SingleTxtG"/>
        <w:rPr>
          <w:lang w:val="es-ES_tradnl"/>
        </w:rPr>
      </w:pPr>
      <w:r w:rsidRPr="0004126C">
        <w:rPr>
          <w:lang w:val="es-ES_tradnl"/>
        </w:rPr>
        <w:t>43.</w:t>
      </w:r>
      <w:r w:rsidRPr="0004126C">
        <w:rPr>
          <w:lang w:val="es-ES_tradnl"/>
        </w:rPr>
        <w:tab/>
        <w:t>El Servicio para la Juventud se estableció en 2012 en apoyo de jóvenes vulnerables, incluidos los que salen de instituciones, para facilitar su transición a la independencia sostenible. El Servicio para la Juventud tiene dos ámbitos de trabajo:</w:t>
      </w:r>
    </w:p>
    <w:p w:rsidR="00F63D89" w:rsidRPr="0004126C" w:rsidRDefault="00F63D89" w:rsidP="002417FA">
      <w:pPr>
        <w:pStyle w:val="Bullet1G"/>
        <w:rPr>
          <w:lang w:val="es-ES_tradnl"/>
        </w:rPr>
      </w:pPr>
      <w:r w:rsidRPr="0004126C">
        <w:rPr>
          <w:lang w:val="es-ES_tradnl"/>
        </w:rPr>
        <w:t>El Servicio de Pagos a Jóvenes y a Padres Jóvenes para personas de 16 y 17 años y padres de 16 a 18 años que son beneficiar</w:t>
      </w:r>
      <w:r w:rsidR="00711C83">
        <w:rPr>
          <w:lang w:val="es-ES_tradnl"/>
        </w:rPr>
        <w:t>ios de una prestación principal;</w:t>
      </w:r>
    </w:p>
    <w:p w:rsidR="00F63D89" w:rsidRPr="0004126C" w:rsidRDefault="00F63D89" w:rsidP="002417FA">
      <w:pPr>
        <w:pStyle w:val="Bullet1G"/>
        <w:rPr>
          <w:lang w:val="es-ES_tradnl"/>
        </w:rPr>
      </w:pPr>
      <w:r w:rsidRPr="0004126C">
        <w:rPr>
          <w:lang w:val="es-ES_tradnl"/>
        </w:rPr>
        <w:t>El Servicio para Personas Sin Empleo, Educación ni Formación, dirigido a jóvenes en situación de riesgo de 16 y 17 años (y algunos de 15 años) que no tienen empleo, no estudian ni reciben formación, o que corren el riesgo de estar en esa situación.</w:t>
      </w:r>
    </w:p>
    <w:p w:rsidR="00F63D89" w:rsidRPr="0004126C" w:rsidRDefault="00F63D89" w:rsidP="00612086">
      <w:pPr>
        <w:pStyle w:val="SingleTxtG"/>
        <w:rPr>
          <w:lang w:val="es-ES_tradnl"/>
        </w:rPr>
      </w:pPr>
      <w:r w:rsidRPr="0004126C">
        <w:rPr>
          <w:lang w:val="es-ES_tradnl"/>
        </w:rPr>
        <w:t>44.</w:t>
      </w:r>
      <w:r w:rsidRPr="0004126C">
        <w:rPr>
          <w:lang w:val="es-ES_tradnl"/>
        </w:rPr>
        <w:tab/>
        <w:t xml:space="preserve">Se trata de un nuevo enfoque para trabajar con jóvenes vulnerables en el que proveedores de base comunitaria prestan apoyo integral a jóvenes desempleados o que no buscan empleo y padres adolescentes a fin de mejorar sus resultados educacionales, económicos y sociales. La iniciativa prevé destinar más de 148 millones de dólares a jóvenes vulnerables a lo largo de unos cuatro años. </w:t>
      </w:r>
    </w:p>
    <w:p w:rsidR="00F63D89" w:rsidRPr="0004126C" w:rsidRDefault="00F63D89" w:rsidP="00612086">
      <w:pPr>
        <w:pStyle w:val="SingleTxtG"/>
        <w:rPr>
          <w:lang w:val="es-ES_tradnl"/>
        </w:rPr>
      </w:pPr>
      <w:r w:rsidRPr="0004126C">
        <w:rPr>
          <w:lang w:val="es-ES_tradnl"/>
        </w:rPr>
        <w:t>45.</w:t>
      </w:r>
      <w:r w:rsidRPr="0004126C">
        <w:rPr>
          <w:lang w:val="es-ES_tradnl"/>
        </w:rPr>
        <w:tab/>
        <w:t xml:space="preserve">El Ministerio de Salud financia las Juntas Sanitarias de Distrito para establecer sistemas de prevención de la violencia familiar basados en hospitales. Las Juntas han </w:t>
      </w:r>
      <w:r w:rsidRPr="0004126C">
        <w:rPr>
          <w:lang w:val="es-ES_tradnl"/>
        </w:rPr>
        <w:lastRenderedPageBreak/>
        <w:t>adoptado este enfoque general de la determinación del estado de salud porque es más probable que las víctimas de abuso soliciten atención por un conjunto de problemas de salud aparentemente rutinarios, como el embarazo, enfermedades,</w:t>
      </w:r>
      <w:r w:rsidR="00711C83">
        <w:rPr>
          <w:lang w:val="es-ES_tradnl"/>
        </w:rPr>
        <w:t xml:space="preserve"> </w:t>
      </w:r>
      <w:r w:rsidRPr="0004126C">
        <w:rPr>
          <w:lang w:val="es-ES_tradnl"/>
        </w:rPr>
        <w:t xml:space="preserve">agresiones y lesiones sexuales. </w:t>
      </w:r>
    </w:p>
    <w:p w:rsidR="00F63D89" w:rsidRPr="0004126C" w:rsidRDefault="00F63D89" w:rsidP="00612086">
      <w:pPr>
        <w:pStyle w:val="SingleTxtG"/>
        <w:rPr>
          <w:lang w:val="es-ES_tradnl"/>
        </w:rPr>
      </w:pPr>
      <w:r w:rsidRPr="0004126C">
        <w:rPr>
          <w:lang w:val="es-ES_tradnl"/>
        </w:rPr>
        <w:t>46.</w:t>
      </w:r>
      <w:r w:rsidRPr="0004126C">
        <w:rPr>
          <w:lang w:val="es-ES_tradnl"/>
        </w:rPr>
        <w:tab/>
        <w:t>El Ministerio de Salud también financia el servicio de promoción de la salud pública nacional del Colectivo de Prostitutas de Nueva Zelandia para que las personas que trabajan en la industria del sexo tengan acceso a la información, los recursos y la asistencia necesarios para cuidar su seguridad personal y para que la legislación, las políticas y prácticas en relación con la prostitución reflejen un enfoque bien fundamentado respecto de la salud pública. En algunos casos el Colectivo informa sobre tendencias relativas a la prostitución de menores, pero esta no es una meta específica.</w:t>
      </w:r>
    </w:p>
    <w:p w:rsidR="00F63D89" w:rsidRPr="0004126C" w:rsidRDefault="00F63D89" w:rsidP="002417FA">
      <w:pPr>
        <w:pStyle w:val="H1G"/>
        <w:rPr>
          <w:lang w:val="es-ES_tradnl"/>
        </w:rPr>
      </w:pPr>
      <w:r>
        <w:rPr>
          <w:lang w:val="es-ES_tradnl"/>
        </w:rPr>
        <w:tab/>
      </w:r>
      <w:r w:rsidR="002417FA">
        <w:rPr>
          <w:lang w:val="es-ES_tradnl"/>
        </w:rPr>
        <w:tab/>
      </w:r>
      <w:r w:rsidRPr="0004126C">
        <w:rPr>
          <w:lang w:val="es-ES_tradnl"/>
        </w:rPr>
        <w:t>Sensibilización pública y capacitación</w:t>
      </w:r>
    </w:p>
    <w:p w:rsidR="00F63D89" w:rsidRPr="0004126C" w:rsidRDefault="00F63D89" w:rsidP="00612086">
      <w:pPr>
        <w:pStyle w:val="SingleTxtG"/>
        <w:rPr>
          <w:lang w:val="es-ES_tradnl"/>
        </w:rPr>
      </w:pPr>
      <w:r w:rsidRPr="0004126C">
        <w:rPr>
          <w:lang w:val="es-ES_tradnl"/>
        </w:rPr>
        <w:t>47.</w:t>
      </w:r>
      <w:r w:rsidRPr="0004126C">
        <w:rPr>
          <w:lang w:val="es-ES_tradnl"/>
        </w:rPr>
        <w:tab/>
        <w:t xml:space="preserve">La Policía de Nueva Zelandia imparte distintos programas en las escuelas para sensibilizar a los niños y enseñar la prevención por medio de la seguridad personal. Se incluyen lecciones especiales sobre seguridad cibernética en los programa “Mantenernos fuertes” </w:t>
      </w:r>
      <w:r w:rsidRPr="00BD662C">
        <w:rPr>
          <w:i/>
          <w:lang w:val="es-ES_tradnl"/>
        </w:rPr>
        <w:t>(</w:t>
      </w:r>
      <w:r w:rsidRPr="00BD662C">
        <w:rPr>
          <w:i/>
          <w:iCs/>
          <w:lang w:val="es-ES_tradnl"/>
        </w:rPr>
        <w:t>Kia Kaha)</w:t>
      </w:r>
      <w:r w:rsidRPr="0004126C">
        <w:rPr>
          <w:iCs/>
          <w:lang w:val="es-ES_tradnl"/>
        </w:rPr>
        <w:t xml:space="preserve"> y “Mantenernos a salvo”</w:t>
      </w:r>
      <w:r w:rsidRPr="0004126C">
        <w:rPr>
          <w:lang w:val="es-ES_tradnl"/>
        </w:rPr>
        <w:t>, que son impartidos o respaldados por funcionarios comunitarios de la Academia de Policía en alrededor del 80% de las escuelas por año.</w:t>
      </w:r>
    </w:p>
    <w:p w:rsidR="00F63D89" w:rsidRPr="0004126C" w:rsidRDefault="00F63D89" w:rsidP="00612086">
      <w:pPr>
        <w:pStyle w:val="SingleTxtG"/>
        <w:rPr>
          <w:lang w:val="es-ES_tradnl"/>
        </w:rPr>
      </w:pPr>
      <w:r w:rsidRPr="0004126C">
        <w:rPr>
          <w:lang w:val="es-ES_tradnl"/>
        </w:rPr>
        <w:t>48.</w:t>
      </w:r>
      <w:r w:rsidRPr="0004126C">
        <w:rPr>
          <w:lang w:val="es-ES_tradnl"/>
        </w:rPr>
        <w:tab/>
        <w:t>La Corporación de Indemnizaciones por Accidente ha</w:t>
      </w:r>
      <w:r w:rsidR="00711C83">
        <w:rPr>
          <w:lang w:val="es-ES_tradnl"/>
        </w:rPr>
        <w:t xml:space="preserve"> </w:t>
      </w:r>
      <w:r w:rsidRPr="0004126C">
        <w:rPr>
          <w:lang w:val="es-ES_tradnl"/>
        </w:rPr>
        <w:t>elaborado un programa de buenas prácticas para mantener relaciones saludables dirigido a las escuelas secundarias que prepara a los jóvenes para prevenir la violencia sexual y en las citas. El programa se</w:t>
      </w:r>
      <w:r w:rsidR="00711C83">
        <w:rPr>
          <w:lang w:val="es-ES_tradnl"/>
        </w:rPr>
        <w:t xml:space="preserve"> </w:t>
      </w:r>
      <w:r w:rsidRPr="0004126C">
        <w:rPr>
          <w:lang w:val="es-ES_tradnl"/>
        </w:rPr>
        <w:t xml:space="preserve">impartirá en forma experimental en algunas escuelas secundarias de todo el país en julio de 2014. Abarcará los cursos escolares 9º a 13º y estará a cargo de facilitadores especializados competentes. Una vez evaluado, la Corporación prevé la aplicación del programa a nivel nacional. </w:t>
      </w:r>
    </w:p>
    <w:p w:rsidR="00F63D89" w:rsidRPr="0004126C" w:rsidRDefault="00F63D89" w:rsidP="00612086">
      <w:pPr>
        <w:pStyle w:val="SingleTxtG"/>
        <w:rPr>
          <w:lang w:val="es-ES_tradnl"/>
        </w:rPr>
      </w:pPr>
      <w:r w:rsidRPr="0004126C">
        <w:rPr>
          <w:lang w:val="es-ES_tradnl"/>
        </w:rPr>
        <w:t>49.</w:t>
      </w:r>
      <w:r w:rsidRPr="0004126C">
        <w:rPr>
          <w:lang w:val="es-ES_tradnl"/>
        </w:rPr>
        <w:tab/>
        <w:t>El Ministerio de Educación financia el programa NetSafe que presta asesoramiento a las escuelas sobre la seguridad en Internet, protocolos y redes sociales. Puede consultarse más información sobre la seguridad en Internet en el informe periódico de Nueva Zelandia (párr. 172 y ss.). El Departamento del Interior también mantiene una alianza de larga data con</w:t>
      </w:r>
      <w:r w:rsidR="00711C83">
        <w:rPr>
          <w:lang w:val="es-ES_tradnl"/>
        </w:rPr>
        <w:t xml:space="preserve"> </w:t>
      </w:r>
      <w:r w:rsidRPr="0004126C">
        <w:rPr>
          <w:lang w:val="es-ES_tradnl"/>
        </w:rPr>
        <w:t>NetSafe, e inicialmente contribuyó al establecimiento de su rama educativa. El Departamento del Interior trabaja con NetSafe en relación con</w:t>
      </w:r>
      <w:r w:rsidR="00711C83">
        <w:rPr>
          <w:lang w:val="es-ES_tradnl"/>
        </w:rPr>
        <w:t xml:space="preserve"> </w:t>
      </w:r>
      <w:r w:rsidRPr="0004126C">
        <w:rPr>
          <w:lang w:val="es-ES_tradnl"/>
        </w:rPr>
        <w:t xml:space="preserve">el botón de denuncia de las organizaciones. El público recurre a NetSafe para denunciar distintos delitos. Los delitos en virtud de la censura o la legislación contra el correo basura se gestionan por conducto del Departamento del Interior y este proceso ha funcionado desde hace unos tres años. </w:t>
      </w:r>
    </w:p>
    <w:p w:rsidR="00F63D89" w:rsidRPr="0004126C" w:rsidRDefault="002417FA" w:rsidP="002417FA">
      <w:pPr>
        <w:pStyle w:val="H23G"/>
        <w:rPr>
          <w:lang w:val="es-ES_tradnl"/>
        </w:rPr>
      </w:pPr>
      <w:r>
        <w:tab/>
      </w:r>
      <w:r w:rsidR="00F63D89">
        <w:tab/>
      </w:r>
      <w:r w:rsidR="00F63D89" w:rsidRPr="0004126C">
        <w:rPr>
          <w:lang w:val="es-ES_tradnl"/>
        </w:rPr>
        <w:t>Trata de personas</w:t>
      </w:r>
    </w:p>
    <w:p w:rsidR="00F63D89" w:rsidRPr="0004126C" w:rsidRDefault="00F63D89" w:rsidP="00612086">
      <w:pPr>
        <w:pStyle w:val="SingleTxtG"/>
        <w:rPr>
          <w:lang w:val="es-ES_tradnl"/>
        </w:rPr>
      </w:pPr>
      <w:r w:rsidRPr="0004126C">
        <w:rPr>
          <w:lang w:val="es-ES_tradnl"/>
        </w:rPr>
        <w:t>50.</w:t>
      </w:r>
      <w:r w:rsidRPr="0004126C">
        <w:rPr>
          <w:lang w:val="es-ES_tradnl"/>
        </w:rPr>
        <w:tab/>
        <w:t>El Plan de Acción para la Trata de Personas de Nueva Zelandia gira principalmente en torno a la prevención. El Plan prevé una respuesta coherente y coordinada a la trata de personas e incluye la sensibilización de grupos determinados. Recientemente el Ministerio de Empresas, Innovación y Empleo instituyó y dio a conocer medidas para alentar a las víctimas de explotación laboral de migrantes a denunciarlas, y creó una línea telefónica especializada con el Centro de Contacto sobre Trabajo. El medio para presentar denuncias se publicó en distintos idiomas, por conducto de organizaciones no gubernamentales de primera línea, sindicatos, centros jurídicos comunitarios y otras organizaciones de apoyo a migrantes.</w:t>
      </w:r>
    </w:p>
    <w:p w:rsidR="00F63D89" w:rsidRPr="0004126C" w:rsidRDefault="00F63D89" w:rsidP="00612086">
      <w:pPr>
        <w:pStyle w:val="SingleTxtG"/>
        <w:rPr>
          <w:lang w:val="es-ES_tradnl"/>
        </w:rPr>
      </w:pPr>
      <w:r w:rsidRPr="0004126C">
        <w:rPr>
          <w:lang w:val="es-ES_tradnl"/>
        </w:rPr>
        <w:t>51.</w:t>
      </w:r>
      <w:r w:rsidRPr="0004126C">
        <w:rPr>
          <w:lang w:val="es-ES_tradnl"/>
        </w:rPr>
        <w:tab/>
        <w:t xml:space="preserve">El Ministerio de Empresas, Innovación y Empleo capacita personal de la primera línea en relación con indicadores de trata de personas y técnicas para entrevistar a las víctimas, así como personal encargado de la verificación del cumplimiento para reconocer </w:t>
      </w:r>
      <w:r w:rsidRPr="0004126C">
        <w:rPr>
          <w:lang w:val="es-ES_tradnl"/>
        </w:rPr>
        <w:lastRenderedPageBreak/>
        <w:t xml:space="preserve">los indicadores de la trata de personas. Esto tiene lugar antes de toda operación de verificación en relación con la industria del sexo y siempre que exista la posibilidad de que la operación pueda exponer al personal a actividades de trata. Además, el Ministerio de Empresas, Innovación y Empleo imparte formación especializada a todos los funcionarios encargados de los refugiados y de protección. Los funcionarios de salud y seguridad así como los inspectores del trabajo reciben capacitación sobre la forma de detectar actividades relativas a la trata durante sus visitas a los lugares de trabajo. </w:t>
      </w:r>
    </w:p>
    <w:p w:rsidR="00F63D89" w:rsidRPr="0004126C" w:rsidRDefault="00F63D89" w:rsidP="002417FA">
      <w:pPr>
        <w:pStyle w:val="H23G"/>
        <w:rPr>
          <w:lang w:val="es-ES_tradnl"/>
        </w:rPr>
      </w:pPr>
      <w:r>
        <w:rPr>
          <w:lang w:val="es-ES_tradnl"/>
        </w:rPr>
        <w:tab/>
      </w:r>
      <w:r w:rsidR="002417FA">
        <w:rPr>
          <w:lang w:val="es-ES_tradnl"/>
        </w:rPr>
        <w:tab/>
      </w:r>
      <w:r w:rsidRPr="0004126C">
        <w:rPr>
          <w:lang w:val="es-ES_tradnl"/>
        </w:rPr>
        <w:t>Matrimonio forzado y de menores de edad</w:t>
      </w:r>
    </w:p>
    <w:p w:rsidR="00F63D89" w:rsidRPr="0004126C" w:rsidRDefault="00F63D89" w:rsidP="00612086">
      <w:pPr>
        <w:pStyle w:val="SingleTxtG"/>
        <w:rPr>
          <w:lang w:val="es-ES_tradnl"/>
        </w:rPr>
      </w:pPr>
      <w:r w:rsidRPr="0004126C">
        <w:rPr>
          <w:lang w:val="es-ES_tradnl"/>
        </w:rPr>
        <w:t>52.</w:t>
      </w:r>
      <w:r w:rsidRPr="0004126C">
        <w:rPr>
          <w:lang w:val="es-ES_tradnl"/>
        </w:rPr>
        <w:tab/>
        <w:t>El Ministerio de Asuntos de la Mujer, el Departamento del Interior, incluida la Dependencia de Asuntos Étnicos y la Policía de Nueva Zelandia están trabajando para aumentar su comprensión y conocimientos acerca del matrimonio forzado y de menores de edad, y para sensibilizar al público a este respecto. Las iniciativas incluyen un diálogo abierto con el Refugio de Mujeres Shakti</w:t>
      </w:r>
      <w:r w:rsidRPr="0004126C">
        <w:rPr>
          <w:rStyle w:val="Refdenotaalpie"/>
          <w:lang w:val="es-ES_tradnl"/>
        </w:rPr>
        <w:footnoteReference w:id="10"/>
      </w:r>
      <w:r w:rsidRPr="0004126C">
        <w:rPr>
          <w:lang w:val="es-ES_tradnl"/>
        </w:rPr>
        <w:t xml:space="preserve"> y el Alto Comisionado de la India. También se han preparado campañas de sensibilización sobre la violencia familiar, estrategias de comunicación y recursos en hindi. Además, se imparte educación sobre los matrimonios forzados a los refugiados admitidos conforme a las cuotas en el marco del programa de acogida del Centro de Reasentamiento de Refugiados de Mangere, en Auckland.</w:t>
      </w:r>
    </w:p>
    <w:p w:rsidR="00F63D89" w:rsidRPr="0004126C" w:rsidRDefault="00F63D89" w:rsidP="00612086">
      <w:pPr>
        <w:pStyle w:val="SingleTxtG"/>
        <w:rPr>
          <w:lang w:val="es-ES_tradnl"/>
        </w:rPr>
      </w:pPr>
      <w:r w:rsidRPr="0004126C">
        <w:rPr>
          <w:lang w:val="es-ES_tradnl"/>
        </w:rPr>
        <w:t>53.</w:t>
      </w:r>
      <w:r w:rsidRPr="0004126C">
        <w:rPr>
          <w:lang w:val="es-ES_tradnl"/>
        </w:rPr>
        <w:tab/>
        <w:t>La educación y sensibilización también abarca a los profesionales de la salud, los proveedores de servicios y los trabajadores sociales que están en contacto con las mujeres y sus comunidades. La Policía de Nueva Zelandia está aumentando la sensibilización del personal acerca de las formas de violencia comúnmente asociadas con el matrimonio forzado y de menores de edad.</w:t>
      </w:r>
    </w:p>
    <w:p w:rsidR="00F63D89" w:rsidRPr="0004126C" w:rsidRDefault="00BD662C" w:rsidP="00612086">
      <w:pPr>
        <w:pStyle w:val="SingleTxtG"/>
        <w:rPr>
          <w:lang w:val="es-ES_tradnl"/>
        </w:rPr>
      </w:pPr>
      <w:r>
        <w:rPr>
          <w:lang w:val="es-ES_tradnl"/>
        </w:rPr>
        <w:t>54.</w:t>
      </w:r>
      <w:r>
        <w:rPr>
          <w:lang w:val="es-ES_tradnl"/>
        </w:rPr>
        <w:tab/>
        <w:t>La p</w:t>
      </w:r>
      <w:r w:rsidR="00F63D89" w:rsidRPr="0004126C">
        <w:rPr>
          <w:lang w:val="es-ES_tradnl"/>
        </w:rPr>
        <w:t>olicía asigna investigadores especializados para establecer contacto con las víctimas, entre ellos equipos de protección infantil y equipos encargados de la agre</w:t>
      </w:r>
      <w:r>
        <w:rPr>
          <w:lang w:val="es-ES_tradnl"/>
        </w:rPr>
        <w:t>sión sexual contra adultos. La p</w:t>
      </w:r>
      <w:r w:rsidR="00F63D89" w:rsidRPr="0004126C">
        <w:rPr>
          <w:lang w:val="es-ES_tradnl"/>
        </w:rPr>
        <w:t xml:space="preserve">olicía colabora con las comunidades locales para fomentar la confianza y la seguridad, así como para superar los prejuicios mediante oficiales de enlace </w:t>
      </w:r>
      <w:r>
        <w:rPr>
          <w:lang w:val="es-ES_tradnl"/>
        </w:rPr>
        <w:t>sobre cuestiones étnicas de la p</w:t>
      </w:r>
      <w:r w:rsidR="00F63D89" w:rsidRPr="0004126C">
        <w:rPr>
          <w:lang w:val="es-ES_tradnl"/>
        </w:rPr>
        <w:t>olicía, agentes de policía de la comunidad y equipos que proporcionan vigilancia a los barrios.</w:t>
      </w:r>
    </w:p>
    <w:p w:rsidR="00F63D89" w:rsidRPr="0004126C" w:rsidRDefault="00F63D89" w:rsidP="00612086">
      <w:pPr>
        <w:pStyle w:val="SingleTxtG"/>
        <w:rPr>
          <w:lang w:val="es-ES_tradnl"/>
        </w:rPr>
      </w:pPr>
      <w:r w:rsidRPr="0004126C">
        <w:rPr>
          <w:lang w:val="es-ES_tradnl"/>
        </w:rPr>
        <w:t>55.</w:t>
      </w:r>
      <w:r w:rsidRPr="0004126C">
        <w:rPr>
          <w:lang w:val="es-ES_tradnl"/>
        </w:rPr>
        <w:tab/>
        <w:t>En diciembre de 2012 varios organismos gubernamentales</w:t>
      </w:r>
      <w:r w:rsidR="00711C83">
        <w:rPr>
          <w:lang w:val="es-ES_tradnl"/>
        </w:rPr>
        <w:t xml:space="preserve"> </w:t>
      </w:r>
      <w:r w:rsidRPr="0004126C">
        <w:rPr>
          <w:lang w:val="es-ES_tradnl"/>
        </w:rPr>
        <w:t>firmaron una carta de acuerdo en la que definieron una respuesta interinstitucional para las víctimas de matrimonios forzados en Nueva Zelandia. Firmaron la carta las entidades siguientes: el Servicio de la Infancia, la Juventud y la Familia, el Organismo de Trabajo e Ingresos y el Servicio para la Familia y la Comunidad (del Ministerio de Desarrollo Social), el Ministerio</w:t>
      </w:r>
      <w:r w:rsidR="00711C83">
        <w:rPr>
          <w:lang w:val="es-ES_tradnl"/>
        </w:rPr>
        <w:t> </w:t>
      </w:r>
      <w:r w:rsidRPr="0004126C">
        <w:rPr>
          <w:lang w:val="es-ES_tradnl"/>
        </w:rPr>
        <w:t>de Educación, la Policía</w:t>
      </w:r>
      <w:r w:rsidR="00711C83">
        <w:rPr>
          <w:lang w:val="es-ES_tradnl"/>
        </w:rPr>
        <w:t xml:space="preserve"> </w:t>
      </w:r>
      <w:r w:rsidRPr="0004126C">
        <w:rPr>
          <w:lang w:val="es-ES_tradnl"/>
        </w:rPr>
        <w:t>de Nueva Zelandia y el Servicio de Inmigración de Nueva Zelandia.</w:t>
      </w:r>
      <w:bookmarkStart w:id="8" w:name="_Toc391981702"/>
    </w:p>
    <w:p w:rsidR="00F63D89" w:rsidRPr="0004126C" w:rsidRDefault="00F63D89" w:rsidP="002417FA">
      <w:pPr>
        <w:pStyle w:val="HChG"/>
        <w:rPr>
          <w:lang w:val="es-ES_tradnl"/>
        </w:rPr>
      </w:pPr>
      <w:r w:rsidRPr="0004126C">
        <w:rPr>
          <w:lang w:val="es-ES_tradnl"/>
        </w:rPr>
        <w:tab/>
        <w:t>V.</w:t>
      </w:r>
      <w:r w:rsidRPr="0004126C">
        <w:rPr>
          <w:lang w:val="es-ES_tradnl"/>
        </w:rPr>
        <w:tab/>
      </w:r>
      <w:bookmarkEnd w:id="8"/>
      <w:r w:rsidRPr="0004126C">
        <w:rPr>
          <w:lang w:val="es-ES_tradnl"/>
        </w:rPr>
        <w:t>Prohibición y asuntos conexos (arts. 3; 4, párrs. 2 y 3; 5; 6</w:t>
      </w:r>
      <w:r w:rsidR="002417FA">
        <w:rPr>
          <w:lang w:val="es-ES_tradnl"/>
        </w:rPr>
        <w:t> </w:t>
      </w:r>
      <w:r w:rsidRPr="0004126C">
        <w:rPr>
          <w:lang w:val="es-ES_tradnl"/>
        </w:rPr>
        <w:t>y</w:t>
      </w:r>
      <w:r w:rsidR="002417FA">
        <w:rPr>
          <w:lang w:val="es-ES_tradnl"/>
        </w:rPr>
        <w:t> </w:t>
      </w:r>
      <w:r w:rsidR="008B6EAB">
        <w:rPr>
          <w:lang w:val="es-ES_tradnl"/>
        </w:rPr>
        <w:t>7)</w:t>
      </w:r>
    </w:p>
    <w:p w:rsidR="00F63D89" w:rsidRPr="0004126C" w:rsidRDefault="00F63D89" w:rsidP="002417FA">
      <w:pPr>
        <w:pStyle w:val="H1G"/>
        <w:rPr>
          <w:lang w:val="es-ES_tradnl"/>
        </w:rPr>
      </w:pPr>
      <w:r>
        <w:rPr>
          <w:lang w:val="es-ES_tradnl"/>
        </w:rPr>
        <w:tab/>
      </w:r>
      <w:r w:rsidR="002417FA">
        <w:rPr>
          <w:lang w:val="es-ES_tradnl"/>
        </w:rPr>
        <w:tab/>
      </w:r>
      <w:r w:rsidRPr="0004126C">
        <w:rPr>
          <w:lang w:val="es-ES_tradnl"/>
        </w:rPr>
        <w:t>Marcos legislativos</w:t>
      </w:r>
    </w:p>
    <w:p w:rsidR="00F63D89" w:rsidRPr="0004126C" w:rsidRDefault="00F63D89" w:rsidP="002417FA">
      <w:pPr>
        <w:pStyle w:val="H23G"/>
        <w:rPr>
          <w:lang w:val="es-ES_tradnl"/>
        </w:rPr>
      </w:pPr>
      <w:r>
        <w:rPr>
          <w:lang w:val="es-ES_tradnl"/>
        </w:rPr>
        <w:tab/>
      </w:r>
      <w:r w:rsidR="002417FA">
        <w:rPr>
          <w:lang w:val="es-ES_tradnl"/>
        </w:rPr>
        <w:tab/>
      </w:r>
      <w:r w:rsidRPr="0004126C">
        <w:rPr>
          <w:lang w:val="es-ES_tradnl"/>
        </w:rPr>
        <w:t>Prostitución infantil</w:t>
      </w:r>
    </w:p>
    <w:p w:rsidR="00F63D89" w:rsidRPr="0004126C" w:rsidRDefault="00F63D89" w:rsidP="00612086">
      <w:pPr>
        <w:pStyle w:val="SingleTxtG"/>
        <w:rPr>
          <w:lang w:val="es-ES_tradnl"/>
        </w:rPr>
      </w:pPr>
      <w:r w:rsidRPr="0004126C">
        <w:rPr>
          <w:lang w:val="es-ES_tradnl"/>
        </w:rPr>
        <w:t>56.</w:t>
      </w:r>
      <w:r w:rsidRPr="0004126C">
        <w:rPr>
          <w:lang w:val="es-ES_tradnl"/>
        </w:rPr>
        <w:tab/>
        <w:t xml:space="preserve">La Ley sobre Reforma de la Prostitución de 2003 despenalizó la prostitución (aunque no suscribió ni condonó moralmente la prostitución ni su utilización). Crea un </w:t>
      </w:r>
      <w:r w:rsidRPr="0004126C">
        <w:rPr>
          <w:lang w:val="es-ES_tradnl"/>
        </w:rPr>
        <w:lastRenderedPageBreak/>
        <w:t>marco para salvaguardar los derechos humanos de los trabajadores y las trabajadoras del sexo, protegerlos contra la explotación, promover su bienestar y su salud y seguridad en el trabajo.</w:t>
      </w:r>
      <w:r w:rsidRPr="0004126C">
        <w:t xml:space="preserve"> </w:t>
      </w:r>
      <w:r w:rsidRPr="0004126C">
        <w:rPr>
          <w:lang w:val="es-ES_tradnl"/>
        </w:rPr>
        <w:t>No es delito que un menor de 18 años ejerza la prostitución, sino que se lo considera víctima.</w:t>
      </w:r>
    </w:p>
    <w:p w:rsidR="00F63D89" w:rsidRPr="0004126C" w:rsidRDefault="00F63D89" w:rsidP="00612086">
      <w:pPr>
        <w:pStyle w:val="SingleTxtG"/>
        <w:rPr>
          <w:lang w:val="es-ES_tradnl"/>
        </w:rPr>
      </w:pPr>
      <w:r w:rsidRPr="0004126C">
        <w:rPr>
          <w:lang w:val="es-ES_tradnl"/>
        </w:rPr>
        <w:t>57.</w:t>
      </w:r>
      <w:r w:rsidRPr="0004126C">
        <w:rPr>
          <w:lang w:val="es-ES_tradnl"/>
        </w:rPr>
        <w:tab/>
        <w:t>La prohibición de utilizar a personas menores de 18 años con fines de prostitución se establece en los artículos 20 a 23 de la Ley sobre Reforma de la Prostitución de 2003, que disponen que</w:t>
      </w:r>
      <w:r w:rsidRPr="0004126C">
        <w:t xml:space="preserve"> </w:t>
      </w:r>
      <w:r w:rsidRPr="0004126C">
        <w:rPr>
          <w:lang w:val="es-ES_tradnl"/>
        </w:rPr>
        <w:t>podrá castigarse con una pena de hasta siete años de prisión a una persona que induzca, ayude, facilite o aliente a una persona menor de 18 años a prestar servicios sexuales comerciales; reciba un pago u otra recompensa por servicios sexuales comerciales de una persona menor de 18 años; celebre un contrato u otro tipo de acuerdo en virtud del cual una persona menor de 18 años ha de prestar servicios sexuales comerciales a esa persona, en beneficio de esa persona, o a otra persona; o reciba un servicio comercial sexual de una persona menor de 18 años.</w:t>
      </w:r>
    </w:p>
    <w:p w:rsidR="00F63D89" w:rsidRPr="0004126C" w:rsidRDefault="002417FA" w:rsidP="002417FA">
      <w:pPr>
        <w:pStyle w:val="H23G"/>
        <w:rPr>
          <w:lang w:val="es-ES_tradnl"/>
        </w:rPr>
      </w:pPr>
      <w:r>
        <w:rPr>
          <w:lang w:val="es-ES_tradnl"/>
        </w:rPr>
        <w:tab/>
      </w:r>
      <w:r w:rsidR="00F63D89">
        <w:rPr>
          <w:lang w:val="es-ES_tradnl"/>
        </w:rPr>
        <w:tab/>
      </w:r>
      <w:r w:rsidR="00F63D89" w:rsidRPr="0004126C">
        <w:rPr>
          <w:lang w:val="es-ES_tradnl"/>
        </w:rPr>
        <w:t>Matrimonio forzado y de menores de edad</w:t>
      </w:r>
    </w:p>
    <w:p w:rsidR="00F63D89" w:rsidRPr="0004126C" w:rsidRDefault="00F63D89" w:rsidP="00612086">
      <w:pPr>
        <w:pStyle w:val="SingleTxtG"/>
        <w:rPr>
          <w:lang w:val="es-ES_tradnl"/>
        </w:rPr>
      </w:pPr>
      <w:r w:rsidRPr="0004126C">
        <w:rPr>
          <w:lang w:val="es-ES_tradnl"/>
        </w:rPr>
        <w:t>58.</w:t>
      </w:r>
      <w:r w:rsidRPr="0004126C">
        <w:rPr>
          <w:lang w:val="es-ES_tradnl"/>
        </w:rPr>
        <w:tab/>
        <w:t>En 2009, Jane Prichard y otras 46 personas presentaron una petición parlamentaria solicitando que “la Cámara de Representantes examine la práctica de los matrimonios tradicionales de mujeres menores de edad e impulse leyes que efectivamente contribuyan a la prevención de abusos derivados de estos matrimonios en Nueva Zelandia”. El Comité Especial sobre Justicia y Elecciones examinó la petición y dio a conocer su informe en</w:t>
      </w:r>
      <w:r w:rsidR="00711C83">
        <w:rPr>
          <w:lang w:val="es-ES_tradnl"/>
        </w:rPr>
        <w:t> </w:t>
      </w:r>
      <w:r w:rsidRPr="0004126C">
        <w:rPr>
          <w:lang w:val="es-ES_tradnl"/>
        </w:rPr>
        <w:t>2010</w:t>
      </w:r>
      <w:r w:rsidRPr="0004126C">
        <w:rPr>
          <w:rStyle w:val="Refdenotaalpie"/>
          <w:lang w:val="es-ES_tradnl"/>
        </w:rPr>
        <w:footnoteReference w:id="11"/>
      </w:r>
      <w:r w:rsidRPr="0004126C">
        <w:rPr>
          <w:lang w:val="es-ES_tradnl"/>
        </w:rPr>
        <w:t>.</w:t>
      </w:r>
    </w:p>
    <w:p w:rsidR="00F63D89" w:rsidRPr="0004126C" w:rsidRDefault="00F63D89" w:rsidP="00612086">
      <w:pPr>
        <w:pStyle w:val="SingleTxtG"/>
        <w:rPr>
          <w:lang w:val="es-ES_tradnl"/>
        </w:rPr>
      </w:pPr>
      <w:r w:rsidRPr="0004126C">
        <w:rPr>
          <w:lang w:val="es-ES_tradnl"/>
        </w:rPr>
        <w:t>59.</w:t>
      </w:r>
      <w:r w:rsidRPr="0004126C">
        <w:rPr>
          <w:lang w:val="es-ES_tradnl"/>
        </w:rPr>
        <w:tab/>
        <w:t>En la respuesta de 2011 del Gobierno al</w:t>
      </w:r>
      <w:r w:rsidRPr="0004126C">
        <w:t xml:space="preserve"> </w:t>
      </w:r>
      <w:r w:rsidRPr="0004126C">
        <w:rPr>
          <w:lang w:val="es-ES_tradnl"/>
        </w:rPr>
        <w:t>Comité Especial sobre Justicia y Elecciones se observó que los matrimonios tradicionales no son matrimonios legales y por lo general se mantienen ocultos</w:t>
      </w:r>
      <w:r w:rsidRPr="0004126C">
        <w:rPr>
          <w:rStyle w:val="Refdenotaalpie"/>
          <w:lang w:val="es-ES_tradnl"/>
        </w:rPr>
        <w:footnoteReference w:id="12"/>
      </w:r>
      <w:r w:rsidRPr="0004126C">
        <w:rPr>
          <w:lang w:val="es-ES_tradnl"/>
        </w:rPr>
        <w:t>. El Gobierno no ha podido establecer la naturaleza ni el alcance de los “matrimonios” forzados y de menores de edad en Nueva Zelandia porque los matrimonios de este tipo se celebraran sin una licencia o un oficiante aprobados, y no se registran. Toda persona que participe en un matrimonio forzado o de menores de ed</w:t>
      </w:r>
      <w:r w:rsidR="00BD662C">
        <w:rPr>
          <w:lang w:val="es-ES_tradnl"/>
        </w:rPr>
        <w:t>ad debería ser denunciada a la p</w:t>
      </w:r>
      <w:r w:rsidRPr="0004126C">
        <w:rPr>
          <w:lang w:val="es-ES_tradnl"/>
        </w:rPr>
        <w:t xml:space="preserve">olicía y ser objeto de una investigación por delitos en virtud de la Ley sobre los Delitos de 1961 (por ejemplo, secuestro, esclavitud o diversos delitos sexuales) o de la Ley sobre Matrimonios de 1955. </w:t>
      </w:r>
    </w:p>
    <w:p w:rsidR="00F63D89" w:rsidRPr="0004126C" w:rsidRDefault="00F63D89" w:rsidP="00612086">
      <w:pPr>
        <w:pStyle w:val="SingleTxtG"/>
        <w:rPr>
          <w:lang w:val="es-ES_tradnl"/>
        </w:rPr>
      </w:pPr>
      <w:r w:rsidRPr="0004126C">
        <w:rPr>
          <w:lang w:val="es-ES_tradnl"/>
        </w:rPr>
        <w:t>60.</w:t>
      </w:r>
      <w:r w:rsidRPr="0004126C">
        <w:rPr>
          <w:lang w:val="es-ES_tradnl"/>
        </w:rPr>
        <w:tab/>
        <w:t xml:space="preserve">El Gobierno de Nueva Zelandia cuenta con un conjunto amplio de protecciones que garantizan la naturaleza consensual del matrimonio. Salvo dos exenciones (los Cuáqueros y una pequeña Iglesia </w:t>
      </w:r>
      <w:r w:rsidR="00BD662C">
        <w:rPr>
          <w:lang w:val="es-ES_tradnl"/>
        </w:rPr>
        <w:t>c</w:t>
      </w:r>
      <w:r w:rsidRPr="0004126C">
        <w:rPr>
          <w:lang w:val="es-ES_tradnl"/>
        </w:rPr>
        <w:t>ristiana), todos los matrimonios deben ser celebrados por un oficiante inscripto en el Registro General y aprobado por este de conformidad con la Ley sobre Matrimonios de 1955. El Registro Civil no puede emitir una licencia si uno de los contrayentes es menor de 16 años. Un oficiante o un funcionario del Registro Civil no deben</w:t>
      </w:r>
      <w:r w:rsidR="00711C83">
        <w:rPr>
          <w:lang w:val="es-ES_tradnl"/>
        </w:rPr>
        <w:t xml:space="preserve"> </w:t>
      </w:r>
      <w:r w:rsidRPr="0004126C">
        <w:rPr>
          <w:lang w:val="es-ES_tradnl"/>
        </w:rPr>
        <w:t>formalizar a sabiendas un matrimonio en que uno de los contrayentes es menor de 16</w:t>
      </w:r>
      <w:r w:rsidR="00BD662C">
        <w:rPr>
          <w:lang w:val="es-ES_tradnl"/>
        </w:rPr>
        <w:t> </w:t>
      </w:r>
      <w:r w:rsidRPr="0004126C">
        <w:rPr>
          <w:lang w:val="es-ES_tradnl"/>
        </w:rPr>
        <w:t>años, o menor de 18 años sin el consentimiento de ambas partes y de los padres. Un matrimonio puede ser declarado inválido si el consentimiento de la persona se obtuvo bajo coerción.</w:t>
      </w:r>
    </w:p>
    <w:p w:rsidR="00F63D89" w:rsidRPr="0004126C" w:rsidRDefault="00F63D89" w:rsidP="00612086">
      <w:pPr>
        <w:pStyle w:val="SingleTxtG"/>
        <w:rPr>
          <w:lang w:val="es-ES_tradnl"/>
        </w:rPr>
      </w:pPr>
      <w:r w:rsidRPr="0004126C">
        <w:rPr>
          <w:lang w:val="es-ES_tradnl"/>
        </w:rPr>
        <w:t>61.</w:t>
      </w:r>
      <w:r w:rsidRPr="0004126C">
        <w:rPr>
          <w:lang w:val="es-ES_tradnl"/>
        </w:rPr>
        <w:tab/>
        <w:t>Más recientemente, en las observaciones finales formuladas por el</w:t>
      </w:r>
      <w:r w:rsidRPr="0004126C">
        <w:t xml:space="preserve"> </w:t>
      </w:r>
      <w:r w:rsidRPr="0004126C">
        <w:rPr>
          <w:lang w:val="es-ES_tradnl"/>
        </w:rPr>
        <w:t>Comité para la Eliminación de la Discriminación contra la Mujer en 2012 se</w:t>
      </w:r>
      <w:r w:rsidRPr="0004126C">
        <w:t xml:space="preserve"> </w:t>
      </w:r>
      <w:r w:rsidRPr="0004126C">
        <w:rPr>
          <w:lang w:val="es-ES_tradnl"/>
        </w:rPr>
        <w:t xml:space="preserve">expresó preocupación por los informes relativos a los matrimonios forzados o de menores de edad en Nueva Zelandia. El Gobierno de Nueva Zelandia sabe que esto podría acarrear problemas y está haciendo el seguimiento del número de matrimonios entre menores de 18 años, que está disminuyendo. </w:t>
      </w:r>
      <w:r w:rsidRPr="0004126C">
        <w:rPr>
          <w:lang w:val="es-ES_tradnl"/>
        </w:rPr>
        <w:lastRenderedPageBreak/>
        <w:t>En el anexo 1 se incluyen las cifras</w:t>
      </w:r>
      <w:r w:rsidRPr="0004126C">
        <w:t xml:space="preserve"> </w:t>
      </w:r>
      <w:r w:rsidRPr="0004126C">
        <w:rPr>
          <w:lang w:val="es-ES_tradnl"/>
        </w:rPr>
        <w:t>correspondientes. El Gobierno también estima que es importante seguir prestando atención a la educación y estableciendo relaciones de confianza con los migrantes y otros grupos para que comprendan y respeten las leyes, los derechos y los valores de los habitantes de Nueva Zelandia.</w:t>
      </w:r>
    </w:p>
    <w:p w:rsidR="00F63D89" w:rsidRPr="0004126C" w:rsidRDefault="002417FA" w:rsidP="002417FA">
      <w:pPr>
        <w:pStyle w:val="H23G"/>
        <w:rPr>
          <w:lang w:val="es-ES_tradnl"/>
        </w:rPr>
      </w:pPr>
      <w:r>
        <w:rPr>
          <w:lang w:val="es-ES_tradnl"/>
        </w:rPr>
        <w:tab/>
      </w:r>
      <w:r w:rsidR="00F63D89">
        <w:rPr>
          <w:lang w:val="es-ES_tradnl"/>
        </w:rPr>
        <w:tab/>
      </w:r>
      <w:r w:rsidR="00F63D89" w:rsidRPr="0004126C">
        <w:rPr>
          <w:lang w:val="es-ES_tradnl"/>
        </w:rPr>
        <w:t>Trata de personas</w:t>
      </w:r>
    </w:p>
    <w:p w:rsidR="00F63D89" w:rsidRPr="0004126C" w:rsidRDefault="00F63D89" w:rsidP="00612086">
      <w:pPr>
        <w:pStyle w:val="SingleTxtG"/>
        <w:rPr>
          <w:lang w:val="es-ES_tradnl"/>
        </w:rPr>
      </w:pPr>
      <w:r w:rsidRPr="0004126C">
        <w:rPr>
          <w:lang w:val="es-ES_tradnl"/>
        </w:rPr>
        <w:t>62.</w:t>
      </w:r>
      <w:r w:rsidRPr="0004126C">
        <w:rPr>
          <w:lang w:val="es-ES_tradnl"/>
        </w:rPr>
        <w:tab/>
        <w:t>Además del Plan de Acción para Impedir la Trata de Personas y del Grupo de Trabajo Interinstitucional, Nueva Zelandia ha promulgado una amplia legislación que abarca las diversas modalidades del delito de la trata de personas. Esta incluye medidas para castigar el rapto, el secuestro, la violación, la contratación de prostitutas menores de edad, la coerción de prostitutas y la explotación laboral. En Nueva Zelandia, las penas por la trata de personas son comparables a las que corresponden por los delitos de violación y asesinato: hasta</w:t>
      </w:r>
      <w:r w:rsidR="00711C83">
        <w:rPr>
          <w:lang w:val="es-ES_tradnl"/>
        </w:rPr>
        <w:t xml:space="preserve"> </w:t>
      </w:r>
      <w:r w:rsidRPr="0004126C">
        <w:rPr>
          <w:lang w:val="es-ES_tradnl"/>
        </w:rPr>
        <w:t>20 años de cárcel o una multa de 500.000 dólares, o ambas.</w:t>
      </w:r>
    </w:p>
    <w:p w:rsidR="00F63D89" w:rsidRPr="0004126C" w:rsidRDefault="00F63D89" w:rsidP="00612086">
      <w:pPr>
        <w:pStyle w:val="SingleTxtG"/>
        <w:rPr>
          <w:lang w:val="es-ES_tradnl"/>
        </w:rPr>
      </w:pPr>
      <w:r w:rsidRPr="0004126C">
        <w:rPr>
          <w:lang w:val="es-ES_tradnl"/>
        </w:rPr>
        <w:t>63.</w:t>
      </w:r>
      <w:r w:rsidRPr="0004126C">
        <w:rPr>
          <w:lang w:val="es-ES_tradnl"/>
        </w:rPr>
        <w:tab/>
        <w:t>Nueva Zelandia ha revisado recientemente su marco legislativo sobre la trata de personas y concluyó que la definición de trata debía ajustarse más estrechamente a la definición que figura en el Protocolo de las Naciones Unidas para Prevenir, Reprimir y Sancionar la Trata de Personas, Especialmente Mujeres y Niños. En la nueva definición se eliminará el actual elemento transnacional del delito de trata de personas y se asegurará que el delito de la trata de personas abarque la utilización de un “propósito de explotación” como una de sus formas.</w:t>
      </w:r>
    </w:p>
    <w:p w:rsidR="00F63D89" w:rsidRPr="0004126C" w:rsidRDefault="002417FA" w:rsidP="002417FA">
      <w:pPr>
        <w:pStyle w:val="H23G"/>
        <w:rPr>
          <w:lang w:val="es-ES_tradnl"/>
        </w:rPr>
      </w:pPr>
      <w:r>
        <w:rPr>
          <w:lang w:val="es-ES_tradnl"/>
        </w:rPr>
        <w:tab/>
      </w:r>
      <w:r w:rsidR="00F63D89">
        <w:rPr>
          <w:lang w:val="es-ES_tradnl"/>
        </w:rPr>
        <w:tab/>
      </w:r>
      <w:r w:rsidR="00F63D89" w:rsidRPr="0004126C">
        <w:rPr>
          <w:lang w:val="es-ES_tradnl"/>
        </w:rPr>
        <w:t>Pornografía infantil</w:t>
      </w:r>
    </w:p>
    <w:p w:rsidR="00F63D89" w:rsidRPr="0004126C" w:rsidRDefault="00F63D89" w:rsidP="00612086">
      <w:pPr>
        <w:pStyle w:val="SingleTxtG"/>
        <w:rPr>
          <w:lang w:val="es-ES_tradnl"/>
        </w:rPr>
      </w:pPr>
      <w:r w:rsidRPr="0004126C">
        <w:rPr>
          <w:lang w:val="es-ES_tradnl"/>
        </w:rPr>
        <w:t>64.</w:t>
      </w:r>
      <w:r w:rsidRPr="0004126C">
        <w:rPr>
          <w:lang w:val="es-ES_tradnl"/>
        </w:rPr>
        <w:tab/>
        <w:t>La pornografía infantil (material sobre abuso de menores) está prohibida por considerarse una publicación censurable de conformidad con la Ley de Clasificación de Películas, Vídeos y Publicaciones de 1993. El término “publicación censurable” es una descripción genérica del material,</w:t>
      </w:r>
      <w:r w:rsidR="00711C83">
        <w:rPr>
          <w:lang w:val="es-ES_tradnl"/>
        </w:rPr>
        <w:t xml:space="preserve"> </w:t>
      </w:r>
      <w:r w:rsidRPr="0004126C">
        <w:rPr>
          <w:lang w:val="es-ES_tradnl"/>
        </w:rPr>
        <w:t>que también incluye pornografía adulta ofensiva, imágenes de actos de tortura y bestialismo.</w:t>
      </w:r>
    </w:p>
    <w:p w:rsidR="00F63D89" w:rsidRPr="0004126C" w:rsidRDefault="00F63D89" w:rsidP="00612086">
      <w:pPr>
        <w:pStyle w:val="SingleTxtG"/>
        <w:rPr>
          <w:lang w:val="es-ES_tradnl"/>
        </w:rPr>
      </w:pPr>
      <w:r w:rsidRPr="0004126C">
        <w:rPr>
          <w:lang w:val="es-ES_tradnl"/>
        </w:rPr>
        <w:t>65.</w:t>
      </w:r>
      <w:r w:rsidRPr="0004126C">
        <w:rPr>
          <w:lang w:val="es-ES_tradnl"/>
        </w:rPr>
        <w:tab/>
        <w:t>Nueva Zelandia está preparando actualmente un conjunto de</w:t>
      </w:r>
      <w:r w:rsidRPr="0004126C">
        <w:t xml:space="preserve"> </w:t>
      </w:r>
      <w:r w:rsidRPr="0004126C">
        <w:rPr>
          <w:lang w:val="es-ES_tradnl"/>
        </w:rPr>
        <w:t>reformas legislativas destinadas a poner de relieve la gravedad del material de explotación del niño y transmitir un mensaje claro en el sentido de que no se tolerará la explotación ni el abuso de niños. Los cambios también tienen por objeto contemplar los futuros delitos que podrían resultar de avances tecnológicos imprevistos.</w:t>
      </w:r>
    </w:p>
    <w:p w:rsidR="00F63D89" w:rsidRPr="0004126C" w:rsidRDefault="00F63D89" w:rsidP="00612086">
      <w:pPr>
        <w:pStyle w:val="SingleTxtG"/>
        <w:rPr>
          <w:lang w:val="es-ES_tradnl"/>
        </w:rPr>
      </w:pPr>
      <w:r w:rsidRPr="0004126C">
        <w:rPr>
          <w:lang w:val="es-ES_tradnl"/>
        </w:rPr>
        <w:t>66.</w:t>
      </w:r>
      <w:r w:rsidRPr="0004126C">
        <w:rPr>
          <w:lang w:val="es-ES_tradnl"/>
        </w:rPr>
        <w:tab/>
        <w:t xml:space="preserve">El 22 de abril de 2014 el Comité Especial presentó sus conclusiones acerca del proyecto de ley sobre publicaciones censurables y legislación sobre atentado al pudor. Sus propuestas incluyen el aumento de la pena máxima por posesión de una publicación censurable de </w:t>
      </w:r>
      <w:r w:rsidR="00BD662C">
        <w:rPr>
          <w:lang w:val="es-ES_tradnl"/>
        </w:rPr>
        <w:t>5</w:t>
      </w:r>
      <w:r w:rsidRPr="0004126C">
        <w:rPr>
          <w:lang w:val="es-ES_tradnl"/>
        </w:rPr>
        <w:t xml:space="preserve"> a </w:t>
      </w:r>
      <w:r w:rsidR="00BD662C">
        <w:rPr>
          <w:lang w:val="es-ES_tradnl"/>
        </w:rPr>
        <w:t xml:space="preserve">10 </w:t>
      </w:r>
      <w:r w:rsidRPr="0004126C">
        <w:rPr>
          <w:lang w:val="es-ES_tradnl"/>
        </w:rPr>
        <w:t>años de cárcel; el aumento de la pena máxima por distribución o producción de una publicación censurable de 10 a 14 años de cárcel; la previsión del ingreso en prisión de</w:t>
      </w:r>
      <w:r w:rsidRPr="0004126C">
        <w:t xml:space="preserve"> </w:t>
      </w:r>
      <w:r w:rsidRPr="0004126C">
        <w:rPr>
          <w:lang w:val="es-ES_tradnl"/>
        </w:rPr>
        <w:t>reincidentes de manera que toda persona</w:t>
      </w:r>
      <w:r w:rsidRPr="0004126C">
        <w:t xml:space="preserve"> </w:t>
      </w:r>
      <w:r w:rsidRPr="0004126C">
        <w:rPr>
          <w:lang w:val="es-ES_tradnl"/>
        </w:rPr>
        <w:t>declarada culpable de un delito relativo a una publicación censurable que incluya material de explotación infantil por segunda vez sea condenada a una pena de prisión; y la tipificación como delito de la comunicación indecorosa con un niño.</w:t>
      </w:r>
    </w:p>
    <w:p w:rsidR="00F63D89" w:rsidRPr="0004126C" w:rsidRDefault="002417FA" w:rsidP="002417FA">
      <w:pPr>
        <w:pStyle w:val="H1G"/>
        <w:rPr>
          <w:i/>
        </w:rPr>
      </w:pPr>
      <w:bookmarkStart w:id="9" w:name="_Toc391981704"/>
      <w:r>
        <w:tab/>
      </w:r>
      <w:r w:rsidR="00F63D89">
        <w:tab/>
      </w:r>
      <w:r w:rsidR="00F63D89" w:rsidRPr="0004126C">
        <w:t xml:space="preserve">El Convenio de La Haya </w:t>
      </w:r>
      <w:bookmarkEnd w:id="9"/>
      <w:r w:rsidR="00F63D89" w:rsidRPr="0004126C">
        <w:t>y la adopción internacional</w:t>
      </w:r>
    </w:p>
    <w:p w:rsidR="00F63D89" w:rsidRPr="0004126C" w:rsidRDefault="00F63D89" w:rsidP="00612086">
      <w:pPr>
        <w:pStyle w:val="SingleTxtG"/>
      </w:pPr>
      <w:r w:rsidRPr="0004126C">
        <w:t>67.</w:t>
      </w:r>
      <w:r w:rsidRPr="0004126C">
        <w:tab/>
        <w:t xml:space="preserve">El Convenio de La Haya </w:t>
      </w:r>
      <w:r w:rsidR="00BD662C">
        <w:t xml:space="preserve">relativo a </w:t>
      </w:r>
      <w:r w:rsidRPr="0004126C">
        <w:t xml:space="preserve">la Protección del Niño y </w:t>
      </w:r>
      <w:r w:rsidR="00BD662C">
        <w:t xml:space="preserve">a </w:t>
      </w:r>
      <w:r w:rsidRPr="0004126C">
        <w:t xml:space="preserve">la Cooperación en materia de Adopción Internacional (el Convenio de La Haya) se incorporó en la legislación nacional por medio de la promulgación de la Ley sobre la Adopción Internacional de 1997. Nueva Zelandia se adhirió al Convenio de La Haya en 1999. El Ejecutivo Encargado del Ministerio de Desarrollo Social en Nueva Zelandia es la Autoridad Central a los efectos del </w:t>
      </w:r>
      <w:r w:rsidRPr="0004126C">
        <w:lastRenderedPageBreak/>
        <w:t>Convenio de La Haya. Nueva Zelandia tiene programas de adopción internacional con siete Estados contratantes del Convenio de La Haya.</w:t>
      </w:r>
    </w:p>
    <w:p w:rsidR="00F63D89" w:rsidRPr="0004126C" w:rsidRDefault="00F63D89" w:rsidP="00612086">
      <w:pPr>
        <w:pStyle w:val="SingleTxtG"/>
      </w:pPr>
      <w:r w:rsidRPr="0004126C">
        <w:t>68.</w:t>
      </w:r>
      <w:r w:rsidRPr="0004126C">
        <w:tab/>
      </w:r>
      <w:r w:rsidRPr="0004126C">
        <w:rPr>
          <w:iCs/>
        </w:rPr>
        <w:t xml:space="preserve">El Protocolo sobre la Transferencia de las Órdenes y Procedimientos de Cuidado y Protección y Asistencia Interestatal </w:t>
      </w:r>
      <w:r w:rsidRPr="0004126C">
        <w:t xml:space="preserve">es una medida adicional adoptada por Nueva Zelandia y Australia para garantizar la circulación lícita de niños a través de las fronteras. El marco se basa en el principio de que todas las partes en este funcionen sobre la base del respeto y la cooperación mutuos por el bienestar del niño al que se aplique. </w:t>
      </w:r>
    </w:p>
    <w:p w:rsidR="00F63D89" w:rsidRPr="0004126C" w:rsidRDefault="00F63D89" w:rsidP="00612086">
      <w:pPr>
        <w:pStyle w:val="SingleTxtG"/>
      </w:pPr>
      <w:r w:rsidRPr="0004126C">
        <w:t>69.</w:t>
      </w:r>
      <w:r w:rsidRPr="0004126C">
        <w:tab/>
        <w:t xml:space="preserve">Para que una adopción internacional fuera del marco del Convenio de La Haya se reconozca en Nueva Zelandia, debe satisfacer los requisitos del artículo 17 de la Ley </w:t>
      </w:r>
      <w:r w:rsidR="00BD662C">
        <w:t>de Adopción</w:t>
      </w:r>
      <w:r w:rsidRPr="0004126C">
        <w:t xml:space="preserve"> de 1955 (es decir, debe ser legalmente válida en el país en que se emitió la orden y dar a los padres</w:t>
      </w:r>
      <w:r w:rsidR="00711C83">
        <w:t xml:space="preserve"> </w:t>
      </w:r>
      <w:r w:rsidRPr="0004126C">
        <w:t xml:space="preserve">adoptivos derechos específicos en relación con el cuidado cotidiano y la herencia). Para que un niño adoptado en el extranjero fuera del marco del Convenio de La Haya esté en condiciones de obtener la ciudadanía de Nueva Zelandia, deben cumplirse los requisitos de la Ley de Ciudadanía de 1977. Por ejemplo, en relación con la ciudadanía por filiación, esta requiere, entre otras cosas, que el niño haya sido menor de 14 años en el momento de la adopción y, en la mayoría de los casos, que uno de los padres adoptivos sea ciudadano de Nueva Zelandia por otra vía que no sea la filiación. </w:t>
      </w:r>
    </w:p>
    <w:p w:rsidR="00F63D89" w:rsidRPr="0004126C" w:rsidRDefault="00F63D89" w:rsidP="00612086">
      <w:pPr>
        <w:pStyle w:val="SingleTxtG"/>
      </w:pPr>
      <w:r w:rsidRPr="0004126C">
        <w:t>70.</w:t>
      </w:r>
      <w:r w:rsidRPr="0004126C">
        <w:tab/>
        <w:t xml:space="preserve">En </w:t>
      </w:r>
      <w:r w:rsidRPr="00612086">
        <w:rPr>
          <w:lang w:val="es-ES_tradnl"/>
        </w:rPr>
        <w:t>caso</w:t>
      </w:r>
      <w:r w:rsidRPr="0004126C">
        <w:t xml:space="preserve"> de que una solicitud se presente ante el Tribunal de Familia de Nueva</w:t>
      </w:r>
      <w:r w:rsidR="00BD662C">
        <w:t> </w:t>
      </w:r>
      <w:r w:rsidRPr="0004126C">
        <w:t>Zelandia en relación con una adopción internacional privada de un Estado contratante en el Convenio de La Haya, la Autoridad Central de Nueva Zelandia aplicará retrospectivamente procesos que sean compatibles con el Convenio de La Haya respecto de los artículos 15, 16</w:t>
      </w:r>
      <w:r w:rsidR="00711C83">
        <w:t> </w:t>
      </w:r>
      <w:r w:rsidRPr="0004126C">
        <w:t>y 17. Si la Autoridad Central extranjera no puede colaborar en relación con lo dispuesto en los artículos 16 y 17,</w:t>
      </w:r>
      <w:r w:rsidR="00711C83">
        <w:t xml:space="preserve"> </w:t>
      </w:r>
      <w:r w:rsidRPr="0004126C">
        <w:t>la Autoridad Central de Nueva Zelandia no estará en condiciones de cumplir</w:t>
      </w:r>
      <w:r w:rsidR="00711C83">
        <w:t xml:space="preserve"> </w:t>
      </w:r>
      <w:r w:rsidRPr="0004126C">
        <w:t xml:space="preserve">con sus obligaciones en virtud del artículo 17 y de aprobar la adopción. Para las solicitudes privadas de adopción internacional presentadas ante el Tribunal de Familia de Nueva Zelandia respecto de niños de un Estado no contratante, la Autoridad Central de Nueva Zelandia procura obtener información de ese Estado que reúna los requisitos del artículo 16 del Convenio de La Haya. </w:t>
      </w:r>
    </w:p>
    <w:p w:rsidR="00F63D89" w:rsidRPr="0004126C" w:rsidRDefault="00F63D89" w:rsidP="00612086">
      <w:pPr>
        <w:pStyle w:val="SingleTxtG"/>
      </w:pPr>
      <w:r w:rsidRPr="0004126C">
        <w:t>71.</w:t>
      </w:r>
      <w:r w:rsidRPr="0004126C">
        <w:tab/>
      </w:r>
      <w:r w:rsidRPr="00612086">
        <w:rPr>
          <w:lang w:val="es-ES_tradnl"/>
        </w:rPr>
        <w:t>Cuando</w:t>
      </w:r>
      <w:r w:rsidRPr="0004126C">
        <w:t xml:space="preserve"> los futuros padres adoptivos conocen o tienen una relación de parentesco con el niño (adopciones de “familiares” o de “un niño conocido”), la Autoridad Central de Nueva Zelandia estudia estas adopciones caso por caso y las lleva delante de conformidad con el Convenio de La Haya y la legislación pertinente. En la práctica, las adopciones de familiares y niños conocidos solo se facilitan en un número de casos muy reducido.</w:t>
      </w:r>
    </w:p>
    <w:p w:rsidR="00F63D89" w:rsidRPr="0004126C" w:rsidRDefault="00F63D89" w:rsidP="00612086">
      <w:pPr>
        <w:pStyle w:val="SingleTxtG"/>
      </w:pPr>
      <w:r w:rsidRPr="0004126C">
        <w:t>72.</w:t>
      </w:r>
      <w:r w:rsidRPr="0004126C">
        <w:tab/>
        <w:t xml:space="preserve">La Ley sobre la Adopción (Internacional) de 1997 prevé la delegación de funciones a organizaciones acreditadas, u “órganos acreditados”, que prestan servicios de adopción internacionales. El Ejecutivo Encargado del Ministerio de Desarrollo Social establece las normas exigidas para estas organizaciones, que cumplen los requisitos del Convenio de La Haya y la Convención sobre los Derechos del Niño de las Naciones Unidas. </w:t>
      </w:r>
    </w:p>
    <w:p w:rsidR="00F63D89" w:rsidRPr="0004126C" w:rsidRDefault="00F63D89" w:rsidP="002417FA">
      <w:pPr>
        <w:pStyle w:val="H1G"/>
      </w:pPr>
      <w:bookmarkStart w:id="10" w:name="_Toc391981705"/>
      <w:r>
        <w:tab/>
      </w:r>
      <w:r w:rsidR="002417FA">
        <w:tab/>
      </w:r>
      <w:r w:rsidRPr="0004126C">
        <w:t>Leyes vigentes que definen y rigen los actos y actividades enumerados</w:t>
      </w:r>
      <w:r w:rsidR="002417FA">
        <w:t> </w:t>
      </w:r>
      <w:r w:rsidRPr="0004126C">
        <w:t>en el artículo 3, párrafo 1 del Protocolo</w:t>
      </w:r>
      <w:r w:rsidR="002417FA">
        <w:br/>
      </w:r>
      <w:r w:rsidRPr="0004126C">
        <w:t xml:space="preserve">Facultativo </w:t>
      </w:r>
      <w:bookmarkEnd w:id="10"/>
    </w:p>
    <w:p w:rsidR="00F63D89" w:rsidRPr="0004126C" w:rsidRDefault="00F63D89" w:rsidP="00612086">
      <w:pPr>
        <w:pStyle w:val="SingleTxtG"/>
      </w:pPr>
      <w:r w:rsidRPr="0004126C">
        <w:t>73.</w:t>
      </w:r>
      <w:r w:rsidRPr="0004126C">
        <w:tab/>
        <w:t xml:space="preserve">En el anexo 4 del presente informe se incluye una lista completa de delitos pertinentes al Protocolo Facultativo y leyes que </w:t>
      </w:r>
      <w:r w:rsidRPr="00612086">
        <w:rPr>
          <w:lang w:val="es-ES_tradnl"/>
        </w:rPr>
        <w:t>proporcionan</w:t>
      </w:r>
      <w:r w:rsidRPr="0004126C">
        <w:t xml:space="preserve"> protección a los niños.</w:t>
      </w:r>
    </w:p>
    <w:p w:rsidR="00F63D89" w:rsidRPr="0004126C" w:rsidRDefault="00F63D89" w:rsidP="002417FA">
      <w:pPr>
        <w:pStyle w:val="H23G"/>
      </w:pPr>
      <w:r>
        <w:tab/>
      </w:r>
      <w:r w:rsidR="002417FA">
        <w:tab/>
      </w:r>
      <w:r w:rsidRPr="0004126C">
        <w:t>Responsabilidad penal de las personas jurídicas</w:t>
      </w:r>
    </w:p>
    <w:p w:rsidR="00F63D89" w:rsidRPr="0004126C" w:rsidRDefault="00F63D89" w:rsidP="00612086">
      <w:pPr>
        <w:pStyle w:val="SingleTxtG"/>
      </w:pPr>
      <w:r w:rsidRPr="0004126C">
        <w:t>74.</w:t>
      </w:r>
      <w:r w:rsidRPr="0004126C">
        <w:tab/>
        <w:t xml:space="preserve">El artículo 2 de la Ley de Delitos de 1961 afirma que los términos “persona, propietario, y otras personas y expresiones </w:t>
      </w:r>
      <w:r w:rsidRPr="00612086">
        <w:rPr>
          <w:lang w:val="es-ES_tradnl"/>
        </w:rPr>
        <w:t>semejantes</w:t>
      </w:r>
      <w:r w:rsidRPr="0004126C">
        <w:t xml:space="preserve">, incluyen a la Corona y todo órgano </w:t>
      </w:r>
      <w:r w:rsidRPr="0004126C">
        <w:lastRenderedPageBreak/>
        <w:t>público o autoridad local, y toda junta, sociedad o empresa, así como toda asociación de personas, constituida o no”. La redacción establecida por ley o la naturaleza de un delito, sexual o de otra índole, podrían indicar que una empresa no puede ser el principal infractor, aunque sí tener responsabilidad subsidiaria.</w:t>
      </w:r>
    </w:p>
    <w:p w:rsidR="00F63D89" w:rsidRPr="0004126C" w:rsidRDefault="00F63D89" w:rsidP="00612086">
      <w:pPr>
        <w:pStyle w:val="SingleTxtG"/>
      </w:pPr>
      <w:r w:rsidRPr="0004126C">
        <w:t>75.</w:t>
      </w:r>
      <w:r w:rsidRPr="0004126C">
        <w:tab/>
        <w:t xml:space="preserve">La responsabilidad también puede asignarse explícitamente en cualquier </w:t>
      </w:r>
      <w:r w:rsidR="00BD662C">
        <w:t>l</w:t>
      </w:r>
      <w:r w:rsidRPr="0004126C">
        <w:t xml:space="preserve">ey. Por ejemplo, en el artículo 139 de la </w:t>
      </w:r>
      <w:r w:rsidRPr="0004126C">
        <w:rPr>
          <w:lang w:val="es-ES_tradnl"/>
        </w:rPr>
        <w:t>Ley de Clasificación de Películas, Vídeos y Publicaciones de 1993</w:t>
      </w:r>
      <w:r w:rsidRPr="0004126C">
        <w:t xml:space="preserve"> se dispone que “cuando una persona jurídica es condenada </w:t>
      </w:r>
      <w:r w:rsidRPr="00612086">
        <w:rPr>
          <w:lang w:val="es-ES_tradnl"/>
        </w:rPr>
        <w:t>por</w:t>
      </w:r>
      <w:r w:rsidRPr="0004126C">
        <w:t xml:space="preserve"> un delito contra esa Ley, todo director y todo funcionario encargado de la administración de la persona jurídica será culpable del delito, siempre que dicho delito se haya cometido con el conocimiento, la autoridad, el permiso o el consentimiento de esa persona”.</w:t>
      </w:r>
    </w:p>
    <w:p w:rsidR="00F63D89" w:rsidRPr="0004126C" w:rsidRDefault="00F63D89" w:rsidP="00BD662C">
      <w:pPr>
        <w:pStyle w:val="H1G"/>
        <w:rPr>
          <w:i/>
        </w:rPr>
      </w:pPr>
      <w:bookmarkStart w:id="11" w:name="_Toc391981706"/>
      <w:r>
        <w:tab/>
      </w:r>
      <w:r w:rsidR="002417FA">
        <w:tab/>
      </w:r>
      <w:r w:rsidRPr="0004126C">
        <w:t xml:space="preserve">Jurisdicción y </w:t>
      </w:r>
      <w:bookmarkEnd w:id="11"/>
      <w:r w:rsidRPr="0004126C">
        <w:t>extraterritorialidad</w:t>
      </w:r>
    </w:p>
    <w:p w:rsidR="00F63D89" w:rsidRPr="0004126C" w:rsidRDefault="00F63D89" w:rsidP="00612086">
      <w:pPr>
        <w:pStyle w:val="SingleTxtG"/>
      </w:pPr>
      <w:r w:rsidRPr="0004126C">
        <w:t>76.</w:t>
      </w:r>
      <w:r w:rsidRPr="0004126C">
        <w:tab/>
        <w:t xml:space="preserve">La </w:t>
      </w:r>
      <w:r w:rsidRPr="00612086">
        <w:rPr>
          <w:lang w:val="es-ES_tradnl"/>
        </w:rPr>
        <w:t>jurisdicción</w:t>
      </w:r>
      <w:r w:rsidRPr="0004126C">
        <w:t xml:space="preserve"> de los delitos contemplados en el Protocolo Facultativo se estableció en el artículo 5 de la Ley de Delitos de 1961 que dispone que la Ley </w:t>
      </w:r>
      <w:r w:rsidR="00BD662C">
        <w:t>“</w:t>
      </w:r>
      <w:r w:rsidRPr="0004126C">
        <w:t>se aplica a todos los delitos por los que se puede procesar y enjuiciar al autor en Nueva Zelandia” y “a todos los actos cometidos u omitidos en Nueva Zelandia”.</w:t>
      </w:r>
    </w:p>
    <w:p w:rsidR="00F63D89" w:rsidRPr="0004126C" w:rsidRDefault="00F63D89" w:rsidP="00612086">
      <w:pPr>
        <w:pStyle w:val="SingleTxtG"/>
      </w:pPr>
      <w:r w:rsidRPr="0004126C">
        <w:t>77.</w:t>
      </w:r>
      <w:r w:rsidRPr="0004126C">
        <w:tab/>
        <w:t>Según los artículos 6 y 7 de la Ley de Delitos de 1961 los actos que ocurren fuera de Nueva Zelandia están dentro de la competencia de los Tribunales de Nueva Zelandia si una parte del delito o algún acto necesario para la comisión del delito han ocurrido en Nueva</w:t>
      </w:r>
      <w:r w:rsidR="00BD662C">
        <w:t> </w:t>
      </w:r>
      <w:r w:rsidRPr="0004126C">
        <w:t>Zelandia, aunque la persona acusada no se encontrara en Nueva Zelandia en el momento de ese acto o acontecimiento. El artículo 8 de la Ley de Delitos de 1961 también amplía la jurisdicción a los delitos cometidos a bordo de buques o aeronaves fuera de Nueva</w:t>
      </w:r>
      <w:r w:rsidR="00711C83">
        <w:t> </w:t>
      </w:r>
      <w:r w:rsidRPr="0004126C">
        <w:t>Zelandia.</w:t>
      </w:r>
    </w:p>
    <w:p w:rsidR="00F63D89" w:rsidRPr="0004126C" w:rsidRDefault="00F63D89" w:rsidP="00612086">
      <w:pPr>
        <w:pStyle w:val="SingleTxtG"/>
      </w:pPr>
      <w:r w:rsidRPr="0004126C">
        <w:t>78.</w:t>
      </w:r>
      <w:r w:rsidRPr="0004126C">
        <w:tab/>
        <w:t xml:space="preserve">La jurisdicción extraterritorial también puede establecerse en virtud de la redacción expresa de una disposición de la Ley </w:t>
      </w:r>
      <w:r w:rsidRPr="00612086">
        <w:rPr>
          <w:lang w:val="es-ES_tradnl"/>
        </w:rPr>
        <w:t>de</w:t>
      </w:r>
      <w:r w:rsidRPr="0004126C">
        <w:t xml:space="preserve"> Delitos de 1961</w:t>
      </w:r>
      <w:r w:rsidR="00711C83">
        <w:t xml:space="preserve"> </w:t>
      </w:r>
      <w:r w:rsidRPr="0004126C">
        <w:t xml:space="preserve">o de cualquier otro estatuto. Por ejemplo, el artículo 145A de la </w:t>
      </w:r>
      <w:r w:rsidRPr="0004126C">
        <w:rPr>
          <w:lang w:val="es-ES_tradnl"/>
        </w:rPr>
        <w:t xml:space="preserve">Ley de Clasificación de Películas, Vídeos y Publicaciones de 1993 </w:t>
      </w:r>
      <w:r w:rsidRPr="0004126C">
        <w:t xml:space="preserve">dispone explícitamente la jurisdicción extraterritorial de “determinados delitos tal como requiere el Protocolo Facultativo”. </w:t>
      </w:r>
    </w:p>
    <w:p w:rsidR="00F63D89" w:rsidRPr="0004126C" w:rsidRDefault="002417FA" w:rsidP="002417FA">
      <w:pPr>
        <w:pStyle w:val="H1G"/>
      </w:pPr>
      <w:bookmarkStart w:id="12" w:name="_Toc391981707"/>
      <w:r>
        <w:tab/>
      </w:r>
      <w:r w:rsidR="00F63D89">
        <w:tab/>
      </w:r>
      <w:r w:rsidR="00F63D89" w:rsidRPr="0004126C">
        <w:t>Extradición y fundamento jurídico de la cooperación internacional</w:t>
      </w:r>
      <w:r w:rsidR="00BD662C">
        <w:t> </w:t>
      </w:r>
      <w:r w:rsidR="00F63D89" w:rsidRPr="0004126C">
        <w:t>en</w:t>
      </w:r>
      <w:r>
        <w:t> </w:t>
      </w:r>
      <w:r w:rsidR="00F63D89" w:rsidRPr="0004126C">
        <w:t xml:space="preserve">materia penal </w:t>
      </w:r>
      <w:bookmarkEnd w:id="12"/>
    </w:p>
    <w:p w:rsidR="00F63D89" w:rsidRPr="0004126C" w:rsidRDefault="00F63D89" w:rsidP="00612086">
      <w:pPr>
        <w:pStyle w:val="SingleTxtG"/>
      </w:pPr>
      <w:r w:rsidRPr="0004126C">
        <w:t>79.</w:t>
      </w:r>
      <w:r w:rsidRPr="0004126C">
        <w:tab/>
        <w:t>El marco para la cooperación internacional oficial en materia penal de Nueva</w:t>
      </w:r>
      <w:r w:rsidR="00BD662C">
        <w:t> </w:t>
      </w:r>
      <w:r w:rsidRPr="0004126C">
        <w:t xml:space="preserve">Zelandia se rige actualmente por la Ley de </w:t>
      </w:r>
      <w:r w:rsidRPr="00612086">
        <w:rPr>
          <w:lang w:val="es-ES_tradnl"/>
        </w:rPr>
        <w:t>Asistencia</w:t>
      </w:r>
      <w:r w:rsidRPr="0004126C">
        <w:t xml:space="preserve"> Mutua en Asuntos Penales de 1992 y la Ley de Extradición de 1999, así como numerosos tratados bilaterales y multilaterales. </w:t>
      </w:r>
    </w:p>
    <w:p w:rsidR="00F63D89" w:rsidRPr="0004126C" w:rsidRDefault="00F63D89" w:rsidP="00612086">
      <w:pPr>
        <w:pStyle w:val="SingleTxtG"/>
      </w:pPr>
      <w:r w:rsidRPr="0004126C">
        <w:t>80.</w:t>
      </w:r>
      <w:r w:rsidRPr="0004126C">
        <w:tab/>
        <w:t xml:space="preserve">En 2014 la Comisión de Derecho examinará la legislación relativa a la cooperación de Nueva Zelandia con otros países para mejorar y modernizar este marco de investigación y enjuiciamiento del delito. La Comisión de Derecho examinará si los procesos dentro de estos marcos son eficaces y efectivos, y si cumplen las salvaguardias esenciales de derechos humanos y procedimiento. </w:t>
      </w:r>
    </w:p>
    <w:p w:rsidR="00F63D89" w:rsidRPr="0004126C" w:rsidRDefault="002417FA" w:rsidP="002417FA">
      <w:pPr>
        <w:pStyle w:val="H23G"/>
      </w:pPr>
      <w:r>
        <w:tab/>
      </w:r>
      <w:r w:rsidR="00F63D89">
        <w:tab/>
      </w:r>
      <w:r w:rsidR="00F63D89" w:rsidRPr="0004126C">
        <w:t>Tratados de extradición</w:t>
      </w:r>
    </w:p>
    <w:p w:rsidR="00F63D89" w:rsidRPr="0004126C" w:rsidRDefault="00F63D89" w:rsidP="00612086">
      <w:pPr>
        <w:pStyle w:val="SingleTxtG"/>
      </w:pPr>
      <w:r w:rsidRPr="0004126C">
        <w:t>81.</w:t>
      </w:r>
      <w:r w:rsidRPr="0004126C">
        <w:tab/>
        <w:t xml:space="preserve">Nueva Zelandia tiene tratados de extradición con el Canadá, los Estados Unidos de América, Fiji, la República Checa, la </w:t>
      </w:r>
      <w:r w:rsidRPr="00612086">
        <w:rPr>
          <w:lang w:val="es-ES_tradnl"/>
        </w:rPr>
        <w:t>República</w:t>
      </w:r>
      <w:r w:rsidRPr="0004126C">
        <w:t xml:space="preserve"> de Corea, Tonga y Hong Kong (Región Administrativa Especial de China). Desde que ratificó el Protocolo Facultativo en 2011, Nueva Zelandia no ha celebrado ningún otro tratado de extradición ni aprobado nueva </w:t>
      </w:r>
      <w:r w:rsidRPr="0004126C">
        <w:lastRenderedPageBreak/>
        <w:t>legislación relativa a la extradición. Nueva Zelandia está en vías de renegociar su tratado de extradición con los Estados Unidos.</w:t>
      </w:r>
    </w:p>
    <w:p w:rsidR="00F63D89" w:rsidRPr="0004126C" w:rsidRDefault="002417FA" w:rsidP="002417FA">
      <w:pPr>
        <w:pStyle w:val="H23G"/>
      </w:pPr>
      <w:r>
        <w:tab/>
      </w:r>
      <w:r w:rsidR="00F63D89">
        <w:tab/>
      </w:r>
      <w:r w:rsidR="00F63D89" w:rsidRPr="0004126C">
        <w:t>Ley de Asistencia Mutua en Asuntos Penales de 1992</w:t>
      </w:r>
    </w:p>
    <w:p w:rsidR="00F63D89" w:rsidRPr="0004126C" w:rsidRDefault="00F63D89" w:rsidP="00612086">
      <w:pPr>
        <w:pStyle w:val="SingleTxtG"/>
      </w:pPr>
      <w:r w:rsidRPr="0004126C">
        <w:t>82.</w:t>
      </w:r>
      <w:r w:rsidRPr="0004126C">
        <w:tab/>
        <w:t xml:space="preserve">Nueva Zelandia puede presentar y recibir solicitudes oficiales de asistencia mutua en asuntos penales en virtud de la Ley de </w:t>
      </w:r>
      <w:r w:rsidRPr="00612086">
        <w:rPr>
          <w:lang w:val="es-ES_tradnl"/>
        </w:rPr>
        <w:t>Asistencia</w:t>
      </w:r>
      <w:r w:rsidRPr="0004126C">
        <w:t xml:space="preserve"> Mutua en Asuntos Penales de 1992. Entre 2011 y 2013, hubo seis casos de delitos relativos a la explotación sexual de niños.</w:t>
      </w:r>
    </w:p>
    <w:p w:rsidR="00F63D89" w:rsidRPr="0004126C" w:rsidRDefault="00F63D89" w:rsidP="00612086">
      <w:pPr>
        <w:pStyle w:val="SingleTxtG"/>
      </w:pPr>
      <w:r w:rsidRPr="0004126C">
        <w:t>83.</w:t>
      </w:r>
      <w:r w:rsidRPr="0004126C">
        <w:tab/>
        <w:t xml:space="preserve">En virtud de la Ley de Asistencia Mutua en Asuntos Penales de 1992 cualquier país puede presentar una solicitud a </w:t>
      </w:r>
      <w:r w:rsidRPr="00612086">
        <w:rPr>
          <w:lang w:val="es-ES_tradnl"/>
        </w:rPr>
        <w:t>Nueva</w:t>
      </w:r>
      <w:r w:rsidRPr="0004126C">
        <w:t xml:space="preserve"> Zelandia para la localización e identificación de personas, la comparecencia de personas, la ejecución de mandamientos de registro, la notificación de documentos, la aplicación de órdenes de alejamiento y de incautación, y la emisión de resoluciones y órdenes.</w:t>
      </w:r>
      <w:r w:rsidR="00711C83">
        <w:t xml:space="preserve"> </w:t>
      </w:r>
      <w:r w:rsidRPr="0004126C">
        <w:t>A su vez, en virtud de la Ley mencionada, Nueva</w:t>
      </w:r>
      <w:r w:rsidR="00711C83">
        <w:t> </w:t>
      </w:r>
      <w:r w:rsidRPr="0004126C">
        <w:t>Zelandia puede presentar a otros países solicitudes de formas semejantes de asistencia.</w:t>
      </w:r>
    </w:p>
    <w:p w:rsidR="00F63D89" w:rsidRPr="0004126C" w:rsidRDefault="002417FA" w:rsidP="002417FA">
      <w:pPr>
        <w:pStyle w:val="H23G"/>
        <w:rPr>
          <w:lang w:val="es-ES_tradnl"/>
        </w:rPr>
      </w:pPr>
      <w:r>
        <w:tab/>
      </w:r>
      <w:r w:rsidR="00F63D89">
        <w:tab/>
      </w:r>
      <w:r w:rsidR="00F63D89" w:rsidRPr="0004126C">
        <w:rPr>
          <w:lang w:val="es-ES_tradnl"/>
        </w:rPr>
        <w:t>Extradiciones</w:t>
      </w:r>
    </w:p>
    <w:p w:rsidR="00F63D89" w:rsidRPr="0004126C" w:rsidRDefault="00F63D89" w:rsidP="00612086">
      <w:pPr>
        <w:pStyle w:val="SingleTxtG"/>
        <w:rPr>
          <w:lang w:val="es-ES_tradnl"/>
        </w:rPr>
      </w:pPr>
      <w:r w:rsidRPr="0004126C">
        <w:rPr>
          <w:lang w:val="es-ES_tradnl"/>
        </w:rPr>
        <w:t>84.</w:t>
      </w:r>
      <w:r w:rsidRPr="0004126C">
        <w:rPr>
          <w:lang w:val="es-ES_tradnl"/>
        </w:rPr>
        <w:tab/>
        <w:t xml:space="preserve">La Interpol Wellington coordina y gestiona extradiciones para la Policía de Nueva Zelandia. Entre 2011 y 2013, la Interpol Wellington extraditó con éxito cuatro hombres de Australia a Nueva Zelandia por infracciones relacionadas con delitos sexuales contra niños. </w:t>
      </w:r>
    </w:p>
    <w:p w:rsidR="00F63D89" w:rsidRPr="0004126C" w:rsidRDefault="00F63D89" w:rsidP="00612086">
      <w:pPr>
        <w:pStyle w:val="SingleTxtG"/>
        <w:rPr>
          <w:lang w:val="es-ES_tradnl"/>
        </w:rPr>
      </w:pPr>
      <w:r w:rsidRPr="0004126C">
        <w:rPr>
          <w:lang w:val="es-ES_tradnl"/>
        </w:rPr>
        <w:t>85.</w:t>
      </w:r>
      <w:r w:rsidRPr="0004126C">
        <w:rPr>
          <w:lang w:val="es-ES_tradnl"/>
        </w:rPr>
        <w:tab/>
        <w:t>En este momento un hombre detenido en Australia ha impugnado la legalidad de su extradición a Nueva Zelandia por infracciones relacionadas con delitos sexuales contra niños. Dos hombres que se encuentran actualmente ante los Tribunales en Nueva Zelandia han impugnado la legalidad de su extradición a Australia, en tanto que un hombre que se encuentra ante los Tribunales en Nueva Zelandia se opone a su extradición al Reino Unido por infracciones semejantes a las relacionadas con delitos sexuales contra niños que figuran en la Ley de Delitos de 1961</w:t>
      </w:r>
      <w:r w:rsidRPr="0004126C">
        <w:t xml:space="preserve"> </w:t>
      </w:r>
      <w:r w:rsidRPr="0004126C">
        <w:rPr>
          <w:lang w:val="es-ES_tradnl"/>
        </w:rPr>
        <w:t>de Nueva Zelandia.</w:t>
      </w:r>
    </w:p>
    <w:p w:rsidR="00F63D89" w:rsidRPr="0004126C" w:rsidRDefault="002417FA" w:rsidP="002417FA">
      <w:pPr>
        <w:pStyle w:val="H23G"/>
        <w:rPr>
          <w:lang w:val="es-ES_tradnl"/>
        </w:rPr>
      </w:pPr>
      <w:r>
        <w:rPr>
          <w:lang w:val="es-ES_tradnl"/>
        </w:rPr>
        <w:tab/>
      </w:r>
      <w:r w:rsidR="00F63D89">
        <w:rPr>
          <w:lang w:val="es-ES_tradnl"/>
        </w:rPr>
        <w:tab/>
      </w:r>
      <w:r w:rsidR="00F63D89" w:rsidRPr="0004126C">
        <w:rPr>
          <w:lang w:val="es-ES_tradnl"/>
        </w:rPr>
        <w:t>La Interpol y asistencia interpolicial</w:t>
      </w:r>
    </w:p>
    <w:p w:rsidR="00F63D89" w:rsidRPr="0004126C" w:rsidRDefault="00F63D89" w:rsidP="00612086">
      <w:pPr>
        <w:pStyle w:val="SingleTxtG"/>
        <w:rPr>
          <w:lang w:val="es-ES_tradnl"/>
        </w:rPr>
      </w:pPr>
      <w:r w:rsidRPr="0004126C">
        <w:rPr>
          <w:lang w:val="es-ES_tradnl"/>
        </w:rPr>
        <w:t>86.</w:t>
      </w:r>
      <w:r w:rsidRPr="0004126C">
        <w:rPr>
          <w:lang w:val="es-ES_tradnl"/>
        </w:rPr>
        <w:tab/>
        <w:t xml:space="preserve">La Policía de Nueva Zelandia intercambia información en forma periódica en relación con investigaciones con sus contrapartes internacionales por conducto de la Interpol, de la que es miembro. La mayoría de las solicitudes de información se encauzan a través de la Interpol Wellington, y también se han establecido procedimientos para responder a solicitudes oficiosas (interpoliciales). </w:t>
      </w:r>
    </w:p>
    <w:p w:rsidR="00F63D89" w:rsidRPr="0004126C" w:rsidRDefault="002417FA" w:rsidP="002417FA">
      <w:pPr>
        <w:pStyle w:val="H1G"/>
        <w:rPr>
          <w:lang w:val="es-ES_tradnl"/>
        </w:rPr>
      </w:pPr>
      <w:r>
        <w:rPr>
          <w:lang w:val="es-ES_tradnl"/>
        </w:rPr>
        <w:tab/>
      </w:r>
      <w:r w:rsidR="00F63D89">
        <w:rPr>
          <w:lang w:val="es-ES_tradnl"/>
        </w:rPr>
        <w:tab/>
      </w:r>
      <w:r w:rsidR="00F63D89" w:rsidRPr="0004126C">
        <w:rPr>
          <w:lang w:val="es-ES_tradnl"/>
        </w:rPr>
        <w:t>Incautación y confiscación</w:t>
      </w:r>
    </w:p>
    <w:p w:rsidR="00F63D89" w:rsidRPr="0004126C" w:rsidRDefault="00F63D89" w:rsidP="00612086">
      <w:pPr>
        <w:pStyle w:val="SingleTxtG"/>
        <w:rPr>
          <w:lang w:val="es-ES_tradnl"/>
        </w:rPr>
      </w:pPr>
      <w:r w:rsidRPr="0004126C">
        <w:rPr>
          <w:lang w:val="es-ES_tradnl"/>
        </w:rPr>
        <w:t>87.</w:t>
      </w:r>
      <w:r w:rsidRPr="0004126C">
        <w:rPr>
          <w:lang w:val="es-ES_tradnl"/>
        </w:rPr>
        <w:tab/>
        <w:t>La Ley de Recuperación de las Ganancias Ilícitas Procedentes del Delito de 2009 sustituyó a la Ley sobre el Producto del Delito de 1991. Estableció un régimen para el decomiso de bienes que proceden directa o indirectamente de una actividad delictiva importante, o que representan el valor de los ingresos obtenidos ilícitamente por una persona.</w:t>
      </w:r>
    </w:p>
    <w:p w:rsidR="00F63D89" w:rsidRPr="0004126C" w:rsidRDefault="00F63D89" w:rsidP="00612086">
      <w:pPr>
        <w:pStyle w:val="SingleTxtG"/>
        <w:rPr>
          <w:lang w:val="es-ES_tradnl"/>
        </w:rPr>
      </w:pPr>
      <w:r w:rsidRPr="0004126C">
        <w:rPr>
          <w:lang w:val="es-ES_tradnl"/>
        </w:rPr>
        <w:t>88.</w:t>
      </w:r>
      <w:r w:rsidRPr="0004126C">
        <w:rPr>
          <w:lang w:val="es-ES_tradnl"/>
        </w:rPr>
        <w:tab/>
        <w:t xml:space="preserve">En el anexo 2 figura información resumida sobre la incautación y confiscación de material sobre explotación infantil correspondiente a los ejercicios financieros 2011/12 y 2012/13, por la Dependencia de Observancia de la Censura del Departamento del Interior. Todo el material sobre abuso de niños o explotación infantil incautado en virtud de resoluciones judiciales se destruye. </w:t>
      </w:r>
    </w:p>
    <w:p w:rsidR="00F63D89" w:rsidRPr="0004126C" w:rsidRDefault="00F63D89" w:rsidP="002417FA">
      <w:pPr>
        <w:pStyle w:val="HChG"/>
        <w:rPr>
          <w:lang w:val="es-ES_tradnl"/>
        </w:rPr>
      </w:pPr>
      <w:bookmarkStart w:id="13" w:name="_Toc391981709"/>
      <w:r w:rsidRPr="0004126C">
        <w:rPr>
          <w:lang w:val="es-ES_tradnl"/>
        </w:rPr>
        <w:lastRenderedPageBreak/>
        <w:tab/>
        <w:t>VI.</w:t>
      </w:r>
      <w:r w:rsidRPr="0004126C">
        <w:rPr>
          <w:lang w:val="es-ES_tradnl"/>
        </w:rPr>
        <w:tab/>
      </w:r>
      <w:bookmarkEnd w:id="13"/>
      <w:r w:rsidRPr="0004126C">
        <w:rPr>
          <w:lang w:val="es-ES_tradnl"/>
        </w:rPr>
        <w:t>Protección de los derechos de las víctimas (arts. 8 y 9,</w:t>
      </w:r>
      <w:r w:rsidR="002417FA">
        <w:rPr>
          <w:lang w:val="es-ES_tradnl"/>
        </w:rPr>
        <w:t> </w:t>
      </w:r>
      <w:r w:rsidRPr="0004126C">
        <w:rPr>
          <w:lang w:val="es-ES_tradnl"/>
        </w:rPr>
        <w:t>párrs.</w:t>
      </w:r>
      <w:r w:rsidR="002417FA">
        <w:rPr>
          <w:lang w:val="es-ES_tradnl"/>
        </w:rPr>
        <w:t> </w:t>
      </w:r>
      <w:r w:rsidRPr="0004126C">
        <w:rPr>
          <w:lang w:val="es-ES_tradnl"/>
        </w:rPr>
        <w:t>3</w:t>
      </w:r>
      <w:r w:rsidR="002417FA">
        <w:rPr>
          <w:lang w:val="es-ES_tradnl"/>
        </w:rPr>
        <w:t> </w:t>
      </w:r>
      <w:r w:rsidRPr="0004126C">
        <w:rPr>
          <w:lang w:val="es-ES_tradnl"/>
        </w:rPr>
        <w:t>y 4)</w:t>
      </w:r>
    </w:p>
    <w:p w:rsidR="00F63D89" w:rsidRPr="0004126C" w:rsidRDefault="002417FA" w:rsidP="002417FA">
      <w:pPr>
        <w:pStyle w:val="H1G"/>
        <w:rPr>
          <w:i/>
          <w:lang w:val="es-ES_tradnl"/>
        </w:rPr>
      </w:pPr>
      <w:bookmarkStart w:id="14" w:name="_Toc391981710"/>
      <w:r>
        <w:rPr>
          <w:lang w:val="es-ES_tradnl"/>
        </w:rPr>
        <w:tab/>
      </w:r>
      <w:r w:rsidR="00F63D89">
        <w:rPr>
          <w:lang w:val="es-ES_tradnl"/>
        </w:rPr>
        <w:tab/>
      </w:r>
      <w:r w:rsidR="00F63D89" w:rsidRPr="0004126C">
        <w:rPr>
          <w:lang w:val="es-ES_tradnl"/>
        </w:rPr>
        <w:t>Garantía de la protección</w:t>
      </w:r>
      <w:r w:rsidR="00F63D89" w:rsidRPr="0004126C">
        <w:t xml:space="preserve"> </w:t>
      </w:r>
      <w:r w:rsidR="00F63D89" w:rsidRPr="0004126C">
        <w:rPr>
          <w:lang w:val="es-ES_tradnl"/>
        </w:rPr>
        <w:t>de los derechos y del interés superior de</w:t>
      </w:r>
      <w:r>
        <w:rPr>
          <w:lang w:val="es-ES_tradnl"/>
        </w:rPr>
        <w:t> </w:t>
      </w:r>
      <w:r w:rsidR="00F63D89" w:rsidRPr="0004126C">
        <w:rPr>
          <w:lang w:val="es-ES_tradnl"/>
        </w:rPr>
        <w:t>los</w:t>
      </w:r>
      <w:r>
        <w:rPr>
          <w:lang w:val="es-ES_tradnl"/>
        </w:rPr>
        <w:t> </w:t>
      </w:r>
      <w:r w:rsidR="00F63D89" w:rsidRPr="0004126C">
        <w:rPr>
          <w:lang w:val="es-ES_tradnl"/>
        </w:rPr>
        <w:t xml:space="preserve">niños </w:t>
      </w:r>
      <w:bookmarkEnd w:id="14"/>
      <w:r w:rsidR="00F63D89" w:rsidRPr="0004126C">
        <w:rPr>
          <w:lang w:val="es-ES_tradnl"/>
        </w:rPr>
        <w:t>víctimas</w:t>
      </w:r>
    </w:p>
    <w:p w:rsidR="00F63D89" w:rsidRPr="0004126C" w:rsidRDefault="00F63D89" w:rsidP="00612086">
      <w:pPr>
        <w:pStyle w:val="SingleTxtG"/>
        <w:rPr>
          <w:lang w:val="es-ES_tradnl"/>
        </w:rPr>
      </w:pPr>
      <w:r w:rsidRPr="0004126C">
        <w:rPr>
          <w:lang w:val="es-ES_tradnl"/>
        </w:rPr>
        <w:t>89.</w:t>
      </w:r>
      <w:r w:rsidRPr="0004126C">
        <w:rPr>
          <w:lang w:val="es-ES_tradnl"/>
        </w:rPr>
        <w:tab/>
        <w:t xml:space="preserve">Los niños testigos son entrevistados por un funcionario especialmente capacitado del Departamento de Servicios para la Infancia, la Juventud y la Familia, o de la Policía de Nueva Zelandia. Estas entrevistas se graban en vídeo. Los niños y jóvenes tienen a su disposición el Servicio de Educación Judicial para Testigos Jóvenes, que forma parte del Servicio Judicial para Víctimas proporcionado por Asesores de Víctimas. La información para padres, cuidadores y familiares </w:t>
      </w:r>
      <w:r w:rsidRPr="00BD662C">
        <w:rPr>
          <w:i/>
          <w:lang w:val="es-ES_tradnl"/>
        </w:rPr>
        <w:t>(</w:t>
      </w:r>
      <w:r w:rsidRPr="0004126C">
        <w:rPr>
          <w:i/>
          <w:lang w:val="es-ES_tradnl"/>
        </w:rPr>
        <w:t>whānau</w:t>
      </w:r>
      <w:r w:rsidRPr="0004126C">
        <w:rPr>
          <w:rStyle w:val="Refdenotaalpie"/>
          <w:lang w:val="es-ES_tradnl"/>
        </w:rPr>
        <w:footnoteReference w:id="13"/>
      </w:r>
      <w:r w:rsidRPr="00BD662C">
        <w:rPr>
          <w:i/>
          <w:lang w:val="es-ES_tradnl"/>
        </w:rPr>
        <w:t>)</w:t>
      </w:r>
      <w:r w:rsidRPr="0004126C">
        <w:rPr>
          <w:lang w:val="es-ES_tradnl"/>
        </w:rPr>
        <w:t xml:space="preserve"> de víctimas jóvenes también puede consultarse en Internet en 13 idiomas</w:t>
      </w:r>
      <w:r w:rsidRPr="0004126C">
        <w:rPr>
          <w:rStyle w:val="Refdenotaalpie"/>
          <w:lang w:val="es-ES_tradnl"/>
        </w:rPr>
        <w:footnoteReference w:id="14"/>
      </w:r>
      <w:r w:rsidRPr="0004126C">
        <w:rPr>
          <w:lang w:val="es-ES_tradnl"/>
        </w:rPr>
        <w:t>.</w:t>
      </w:r>
    </w:p>
    <w:p w:rsidR="00F63D89" w:rsidRPr="0004126C" w:rsidRDefault="00F63D89" w:rsidP="00612086">
      <w:pPr>
        <w:pStyle w:val="SingleTxtG"/>
        <w:rPr>
          <w:lang w:val="es-ES_tradnl"/>
        </w:rPr>
      </w:pPr>
      <w:r w:rsidRPr="0004126C">
        <w:rPr>
          <w:lang w:val="es-ES_tradnl"/>
        </w:rPr>
        <w:t>90.</w:t>
      </w:r>
      <w:r w:rsidRPr="0004126C">
        <w:rPr>
          <w:lang w:val="es-ES_tradnl"/>
        </w:rPr>
        <w:tab/>
        <w:t>En 2011, el Gabinete de Nueva Zelandia acordó adoptar un conjunto de reformas relacionadas con los niños testigos que incluyó una presunción legislativa en favor de la grabación previa de todo el testimonio de niños menores de 12 años y la institución del derecho a una persona de apoyo.</w:t>
      </w:r>
      <w:r w:rsidR="00711C83">
        <w:rPr>
          <w:lang w:val="es-ES_tradnl"/>
        </w:rPr>
        <w:t xml:space="preserve"> </w:t>
      </w:r>
      <w:r w:rsidRPr="0004126C">
        <w:rPr>
          <w:lang w:val="es-ES_tradnl"/>
        </w:rPr>
        <w:t>Tras la adopción de estas decisiones, la Comisión de Derecho examinó la</w:t>
      </w:r>
      <w:r w:rsidR="00711C83">
        <w:rPr>
          <w:lang w:val="es-ES_tradnl"/>
        </w:rPr>
        <w:t xml:space="preserve"> </w:t>
      </w:r>
      <w:r w:rsidRPr="0004126C">
        <w:rPr>
          <w:iCs/>
          <w:lang w:val="es-ES_tradnl"/>
        </w:rPr>
        <w:t xml:space="preserve">Ley de Pruebas de 2006 </w:t>
      </w:r>
      <w:r w:rsidRPr="0004126C">
        <w:rPr>
          <w:lang w:val="es-ES_tradnl"/>
        </w:rPr>
        <w:t xml:space="preserve">y publicó el informe titulado </w:t>
      </w:r>
      <w:r w:rsidRPr="0004126C">
        <w:rPr>
          <w:i/>
          <w:lang w:val="es-ES_tradnl"/>
        </w:rPr>
        <w:t>The 2013 Review of the Evidence Act 2006</w:t>
      </w:r>
      <w:r w:rsidRPr="0004126C">
        <w:rPr>
          <w:rStyle w:val="Refdenotaalpie"/>
          <w:lang w:val="es-ES_tradnl"/>
        </w:rPr>
        <w:footnoteReference w:id="15"/>
      </w:r>
      <w:r w:rsidRPr="0004126C">
        <w:rPr>
          <w:i/>
          <w:lang w:val="es-ES_tradnl"/>
        </w:rPr>
        <w:t xml:space="preserve"> </w:t>
      </w:r>
      <w:r w:rsidRPr="0004126C">
        <w:rPr>
          <w:lang w:val="es-ES_tradnl"/>
        </w:rPr>
        <w:t xml:space="preserve">(Estudio de 2013 sobre la Ley de Pruebas de 2006). En noviembre de 2013, a raíz del estudio de la Comisión de Derecho, el Gabinete acordó poner en marcha un conjunto de cambios relativos a los niños testigos y anular otras decisiones que ya no eran apropiadas. </w:t>
      </w:r>
    </w:p>
    <w:p w:rsidR="00F63D89" w:rsidRPr="0004126C" w:rsidRDefault="00F63D89" w:rsidP="00612086">
      <w:pPr>
        <w:pStyle w:val="SingleTxtG"/>
        <w:rPr>
          <w:lang w:val="es-ES_tradnl"/>
        </w:rPr>
      </w:pPr>
      <w:r w:rsidRPr="0004126C">
        <w:rPr>
          <w:lang w:val="es-ES_tradnl"/>
        </w:rPr>
        <w:t>91.</w:t>
      </w:r>
      <w:r w:rsidRPr="0004126C">
        <w:rPr>
          <w:lang w:val="es-ES_tradnl"/>
        </w:rPr>
        <w:tab/>
        <w:t>El proyecto de ley de reforma de la Ley de Pruebas instituirá una presunción legislativa en el sentido de que los testigos (incluidos los demandantes, m</w:t>
      </w:r>
      <w:r w:rsidR="00BD662C">
        <w:rPr>
          <w:lang w:val="es-ES_tradnl"/>
        </w:rPr>
        <w:t>á</w:t>
      </w:r>
      <w:r w:rsidRPr="0004126C">
        <w:rPr>
          <w:lang w:val="es-ES_tradnl"/>
        </w:rPr>
        <w:t>s no</w:t>
      </w:r>
      <w:r w:rsidRPr="0004126C">
        <w:t xml:space="preserve"> </w:t>
      </w:r>
      <w:r w:rsidRPr="0004126C">
        <w:rPr>
          <w:lang w:val="es-ES_tradnl"/>
        </w:rPr>
        <w:t>los acusados) menores de 18 años presten declaración por medio de una</w:t>
      </w:r>
      <w:r w:rsidR="00711C83">
        <w:rPr>
          <w:lang w:val="es-ES_tradnl"/>
        </w:rPr>
        <w:t xml:space="preserve"> </w:t>
      </w:r>
      <w:r w:rsidRPr="0004126C">
        <w:rPr>
          <w:lang w:val="es-ES_tradnl"/>
        </w:rPr>
        <w:t>grabación en vídeo de su testimonio, en caso de que sea posible, o por los demás medios alternativos para prestar declaración establecidos en la Ley de Pruebas de 2006. El proyecto de ley también prevé instituir el derecho de todos los niños testigos a estar acompañados de una persona de apoyo cuando prestan declaración. Se prevé presentar el proyecto de ley en el curso de este año. Estos cambios ajustarán en mayor grado la Ley de Pruebas de 2006 a los requisitos del artículo 3, párrafo 1, y el artículo 39, de la Convención, y llevarán a la práctica las</w:t>
      </w:r>
      <w:r w:rsidRPr="0004126C">
        <w:t xml:space="preserve"> </w:t>
      </w:r>
      <w:r w:rsidRPr="0004126C">
        <w:rPr>
          <w:lang w:val="es-ES_tradnl"/>
        </w:rPr>
        <w:t>Directrices sobre la Justicia en Asuntos Concernientes a los Niños Víctimas y Testigos de Delitos de las Naciones Unidas</w:t>
      </w:r>
      <w:r w:rsidRPr="0004126C">
        <w:rPr>
          <w:rStyle w:val="Refdenotaalpie"/>
          <w:lang w:val="es-ES_tradnl"/>
        </w:rPr>
        <w:footnoteReference w:id="16"/>
      </w:r>
      <w:r w:rsidRPr="0004126C">
        <w:rPr>
          <w:lang w:val="es-ES_tradnl"/>
        </w:rPr>
        <w:t>.</w:t>
      </w:r>
    </w:p>
    <w:p w:rsidR="00F63D89" w:rsidRPr="0004126C" w:rsidRDefault="002417FA" w:rsidP="002417FA">
      <w:pPr>
        <w:pStyle w:val="H23G"/>
        <w:rPr>
          <w:lang w:val="es-ES_tradnl"/>
        </w:rPr>
      </w:pPr>
      <w:r>
        <w:rPr>
          <w:lang w:val="es-ES_tradnl"/>
        </w:rPr>
        <w:tab/>
      </w:r>
      <w:r w:rsidR="00F63D89">
        <w:rPr>
          <w:lang w:val="es-ES_tradnl"/>
        </w:rPr>
        <w:tab/>
      </w:r>
      <w:r w:rsidR="00F63D89" w:rsidRPr="0004126C">
        <w:rPr>
          <w:lang w:val="es-ES_tradnl"/>
        </w:rPr>
        <w:t xml:space="preserve">Inmigración </w:t>
      </w:r>
    </w:p>
    <w:p w:rsidR="00F63D89" w:rsidRPr="0004126C" w:rsidRDefault="00F63D89" w:rsidP="00612086">
      <w:pPr>
        <w:pStyle w:val="SingleTxtG"/>
        <w:rPr>
          <w:lang w:val="es-ES_tradnl"/>
        </w:rPr>
      </w:pPr>
      <w:r w:rsidRPr="0004126C">
        <w:rPr>
          <w:lang w:val="es-ES_tradnl"/>
        </w:rPr>
        <w:t>92.</w:t>
      </w:r>
      <w:r w:rsidRPr="0004126C">
        <w:rPr>
          <w:lang w:val="es-ES_tradnl"/>
        </w:rPr>
        <w:tab/>
        <w:t>Puede otorgarse a los niños víctimas de la trata visados para permanecer en Nueva</w:t>
      </w:r>
      <w:r w:rsidR="00BD662C">
        <w:rPr>
          <w:lang w:val="es-ES_tradnl"/>
        </w:rPr>
        <w:t> </w:t>
      </w:r>
      <w:r w:rsidRPr="0004126C">
        <w:rPr>
          <w:lang w:val="es-ES_tradnl"/>
        </w:rPr>
        <w:t>Zelandia conforme a las circunstancias y el riesgo de revictimización. Todas las solicitudes presentadas en virtud de políticas sobre la trata son evaluadas por funcionarios del Servicio de Inmigración de Nueva Zelandia que han recibido formación especializada en la materia. La evaluación de una solicitud presentada por un niño se basa en consideraciones relativas al</w:t>
      </w:r>
      <w:r w:rsidR="00711C83">
        <w:rPr>
          <w:lang w:val="es-ES_tradnl"/>
        </w:rPr>
        <w:t xml:space="preserve"> </w:t>
      </w:r>
      <w:r w:rsidRPr="0004126C">
        <w:rPr>
          <w:lang w:val="es-ES_tradnl"/>
        </w:rPr>
        <w:t>“interés superior del niño” según el caso, con el asesoramiento del</w:t>
      </w:r>
      <w:r w:rsidRPr="0004126C">
        <w:t xml:space="preserve"> </w:t>
      </w:r>
      <w:r w:rsidRPr="0004126C">
        <w:rPr>
          <w:lang w:val="es-ES_tradnl"/>
        </w:rPr>
        <w:t>Departamento de Servicios para la Infancia, la Juventud y la Familia. El informe periódico contiene más información sobre las formas en que los organismos tienen en cuenta el “interés superior del niño” en sus actividades (párrafos 124 a 126).</w:t>
      </w:r>
    </w:p>
    <w:p w:rsidR="00F63D89" w:rsidRPr="0004126C" w:rsidRDefault="00F63D89" w:rsidP="002417FA">
      <w:pPr>
        <w:pStyle w:val="H23G"/>
        <w:rPr>
          <w:lang w:val="es-ES_tradnl"/>
        </w:rPr>
      </w:pPr>
      <w:r>
        <w:rPr>
          <w:lang w:val="es-ES_tradnl"/>
        </w:rPr>
        <w:lastRenderedPageBreak/>
        <w:tab/>
      </w:r>
      <w:r w:rsidR="002417FA">
        <w:rPr>
          <w:lang w:val="es-ES_tradnl"/>
        </w:rPr>
        <w:tab/>
      </w:r>
      <w:r w:rsidRPr="0004126C">
        <w:rPr>
          <w:lang w:val="es-ES_tradnl"/>
        </w:rPr>
        <w:t>Cuando se desconoce la edad de la víctima</w:t>
      </w:r>
    </w:p>
    <w:p w:rsidR="00F63D89" w:rsidRPr="0004126C" w:rsidRDefault="00F63D89" w:rsidP="00612086">
      <w:pPr>
        <w:pStyle w:val="SingleTxtG"/>
        <w:rPr>
          <w:lang w:val="es-ES_tradnl"/>
        </w:rPr>
      </w:pPr>
      <w:r w:rsidRPr="0004126C">
        <w:rPr>
          <w:lang w:val="es-ES_tradnl"/>
        </w:rPr>
        <w:t>93.</w:t>
      </w:r>
      <w:r w:rsidRPr="0004126C">
        <w:rPr>
          <w:lang w:val="es-ES_tradnl"/>
        </w:rPr>
        <w:tab/>
        <w:t>La identificación y el rescate de niños vulnerables, tanto en Nueva Zelandia como a nivel mundial, son las principales prioridades de los protocolos de trabajo firmados por la Dependencia de Observancia de la Censura, el Servicio de Aduanas de Nueva Zelandia (CEOT) y el Equipo de Lucha contra la Explotación Infantil en Internet de Nueva Zelandia (OCEANZ). Con frecuencia los organismos se encuentran con imágenes clasificadas de “edad indeterminada”, en las que resulta difícil confirmar la edad de la víctima. Estos organismos aplican las normas de la Interpol para la investigación de la edad de la víctima.</w:t>
      </w:r>
    </w:p>
    <w:p w:rsidR="00F63D89" w:rsidRPr="0004126C" w:rsidRDefault="00F63D89" w:rsidP="00612086">
      <w:pPr>
        <w:pStyle w:val="SingleTxtG"/>
        <w:rPr>
          <w:lang w:val="es-ES_tradnl"/>
        </w:rPr>
      </w:pPr>
      <w:r w:rsidRPr="0004126C">
        <w:rPr>
          <w:lang w:val="es-ES_tradnl"/>
        </w:rPr>
        <w:t>94.</w:t>
      </w:r>
      <w:r w:rsidRPr="0004126C">
        <w:rPr>
          <w:lang w:val="es-ES_tradnl"/>
        </w:rPr>
        <w:tab/>
        <w:t>Además, el artículo 441 de la</w:t>
      </w:r>
      <w:r w:rsidRPr="0004126C">
        <w:t xml:space="preserve"> </w:t>
      </w:r>
      <w:r w:rsidRPr="0004126C">
        <w:rPr>
          <w:lang w:val="es-ES_tradnl"/>
        </w:rPr>
        <w:t>Ley sobre los Niños, los Adolescentes y sus Familias de 1989 permite a los Tribunales de Nueva Zelandia determinar o “fijar” la edad del niño en ausencia de pruebas suficientes. Puede presentarse una solicitud para que una persona joven quede bajo la tutela del Tribunal si tiene menos de 18 años (la tutela del Tribunal termina a los 18 años).</w:t>
      </w:r>
    </w:p>
    <w:p w:rsidR="00F63D89" w:rsidRPr="0004126C" w:rsidRDefault="002417FA" w:rsidP="002417FA">
      <w:pPr>
        <w:pStyle w:val="H1G"/>
        <w:rPr>
          <w:lang w:val="es-ES_tradnl"/>
        </w:rPr>
      </w:pPr>
      <w:r>
        <w:rPr>
          <w:lang w:val="es-ES_tradnl"/>
        </w:rPr>
        <w:tab/>
      </w:r>
      <w:r w:rsidR="00F63D89">
        <w:rPr>
          <w:lang w:val="es-ES_tradnl"/>
        </w:rPr>
        <w:tab/>
      </w:r>
      <w:r w:rsidR="00F63D89" w:rsidRPr="0004126C">
        <w:rPr>
          <w:lang w:val="es-ES_tradnl"/>
        </w:rPr>
        <w:t>Formación impartida a personas que trabajan con niños víctimas</w:t>
      </w:r>
    </w:p>
    <w:p w:rsidR="00F63D89" w:rsidRPr="0004126C" w:rsidRDefault="00F63D89" w:rsidP="00612086">
      <w:pPr>
        <w:pStyle w:val="SingleTxtG"/>
        <w:rPr>
          <w:lang w:val="es-ES_tradnl"/>
        </w:rPr>
      </w:pPr>
      <w:r w:rsidRPr="0004126C">
        <w:rPr>
          <w:lang w:val="es-ES_tradnl"/>
        </w:rPr>
        <w:t>95.</w:t>
      </w:r>
      <w:r w:rsidRPr="0004126C">
        <w:rPr>
          <w:lang w:val="es-ES_tradnl"/>
        </w:rPr>
        <w:tab/>
        <w:t>Las directrices actuales para las personas que trabajan con niños testigos pueden consultarse en el sitio web del Ministerio de Justicia</w:t>
      </w:r>
      <w:r w:rsidRPr="0004126C">
        <w:rPr>
          <w:rStyle w:val="Refdenotaalpie"/>
          <w:lang w:val="es-ES_tradnl"/>
        </w:rPr>
        <w:footnoteReference w:id="17"/>
      </w:r>
      <w:r w:rsidRPr="0004126C">
        <w:rPr>
          <w:lang w:val="es-ES_tradnl"/>
        </w:rPr>
        <w:t>.</w:t>
      </w:r>
    </w:p>
    <w:p w:rsidR="00F63D89" w:rsidRPr="0004126C" w:rsidRDefault="00F63D89" w:rsidP="00612086">
      <w:pPr>
        <w:pStyle w:val="SingleTxtG"/>
        <w:rPr>
          <w:lang w:val="es-ES_tradnl"/>
        </w:rPr>
      </w:pPr>
      <w:r w:rsidRPr="0004126C">
        <w:rPr>
          <w:lang w:val="es-ES_tradnl"/>
        </w:rPr>
        <w:t>96.</w:t>
      </w:r>
      <w:r w:rsidRPr="0004126C">
        <w:rPr>
          <w:lang w:val="es-ES_tradnl"/>
        </w:rPr>
        <w:tab/>
        <w:t>Los niños testigos</w:t>
      </w:r>
      <w:r w:rsidR="007D5DCF">
        <w:rPr>
          <w:lang w:val="es-ES_tradnl"/>
        </w:rPr>
        <w:t xml:space="preserve"> deben ser interrogados en los t</w:t>
      </w:r>
      <w:r w:rsidRPr="0004126C">
        <w:rPr>
          <w:lang w:val="es-ES_tradnl"/>
        </w:rPr>
        <w:t>ribunales de un modo apropiado y que tenga en cuenta la edad del testigo o de la víctima en la forma y el estilo de formular las preguntas, en particular durante el segundo interrogatorio. Si un niño no comprende la pregunta, es improbable que aporte pruebas exactas y confiables. En 2014, el Ministro de Justicia trabajará con el poder judicial y el Colegio de Abogados de Nueva Zelandia para aumentar la disponibilidad de la orientación, la educación y la formación de los funcionarios del poder judicial y los abogados sobre la mejor forma de interrogar y</w:t>
      </w:r>
      <w:r w:rsidR="00711C83">
        <w:rPr>
          <w:lang w:val="es-ES_tradnl"/>
        </w:rPr>
        <w:t xml:space="preserve"> </w:t>
      </w:r>
      <w:r w:rsidRPr="0004126C">
        <w:rPr>
          <w:lang w:val="es-ES_tradnl"/>
        </w:rPr>
        <w:t>someter a un segundo interrogatorio a los niños testigos.</w:t>
      </w:r>
    </w:p>
    <w:p w:rsidR="00F63D89" w:rsidRPr="0004126C" w:rsidRDefault="00F63D89" w:rsidP="002417FA">
      <w:pPr>
        <w:pStyle w:val="H1G"/>
        <w:rPr>
          <w:lang w:val="es-ES_tradnl"/>
        </w:rPr>
      </w:pPr>
      <w:bookmarkStart w:id="15" w:name="_Toc391981712"/>
      <w:r>
        <w:rPr>
          <w:lang w:val="es-ES_tradnl"/>
        </w:rPr>
        <w:tab/>
      </w:r>
      <w:r w:rsidR="002417FA">
        <w:rPr>
          <w:lang w:val="es-ES_tradnl"/>
        </w:rPr>
        <w:tab/>
      </w:r>
      <w:r w:rsidRPr="0004126C">
        <w:rPr>
          <w:lang w:val="es-ES_tradnl"/>
        </w:rPr>
        <w:t>Programas para niños víctimas de la venta, la prostitución y la</w:t>
      </w:r>
      <w:r w:rsidR="002417FA">
        <w:rPr>
          <w:lang w:val="es-ES_tradnl"/>
        </w:rPr>
        <w:t> </w:t>
      </w:r>
      <w:r w:rsidRPr="0004126C">
        <w:rPr>
          <w:lang w:val="es-ES_tradnl"/>
        </w:rPr>
        <w:t xml:space="preserve">pornografía </w:t>
      </w:r>
      <w:bookmarkEnd w:id="15"/>
    </w:p>
    <w:p w:rsidR="00F63D89" w:rsidRPr="0004126C" w:rsidRDefault="00F63D89" w:rsidP="00612086">
      <w:pPr>
        <w:pStyle w:val="SingleTxtG"/>
        <w:rPr>
          <w:lang w:val="es-ES_tradnl"/>
        </w:rPr>
      </w:pPr>
      <w:r w:rsidRPr="0004126C">
        <w:rPr>
          <w:lang w:val="es-ES_tradnl"/>
        </w:rPr>
        <w:t>97.</w:t>
      </w:r>
      <w:r w:rsidRPr="0004126C">
        <w:rPr>
          <w:lang w:val="es-ES_tradnl"/>
        </w:rPr>
        <w:tab/>
        <w:t xml:space="preserve">Los niños víctimas de delitos y traumas, incluidas las víctimas de explotación sexual, tienen acceso a ayuda del Servicio de Apoyo a las Víctimas. Se trata de un servicio gratuito disponible las 24 horas del día los </w:t>
      </w:r>
      <w:r w:rsidR="00192148">
        <w:rPr>
          <w:lang w:val="es-ES_tradnl"/>
        </w:rPr>
        <w:t>7</w:t>
      </w:r>
      <w:bookmarkStart w:id="16" w:name="_GoBack"/>
      <w:bookmarkEnd w:id="16"/>
      <w:r w:rsidRPr="0004126C">
        <w:rPr>
          <w:lang w:val="es-ES_tradnl"/>
        </w:rPr>
        <w:t xml:space="preserve"> días de la semana en toda Nueva Zelandia. Los voluntarios se seleccionan cuidadosamente y se les imparte formación de calidad sobre todos los aspectos de la prestación de apoyo a víctimas de delitos y traumas.</w:t>
      </w:r>
    </w:p>
    <w:p w:rsidR="00F63D89" w:rsidRPr="0004126C" w:rsidRDefault="002417FA" w:rsidP="002417FA">
      <w:pPr>
        <w:pStyle w:val="H23G"/>
        <w:rPr>
          <w:lang w:val="es-ES_tradnl"/>
        </w:rPr>
      </w:pPr>
      <w:r>
        <w:rPr>
          <w:lang w:val="es-ES_tradnl"/>
        </w:rPr>
        <w:tab/>
      </w:r>
      <w:r w:rsidR="00F63D89">
        <w:rPr>
          <w:lang w:val="es-ES_tradnl"/>
        </w:rPr>
        <w:tab/>
      </w:r>
      <w:r w:rsidR="00F63D89" w:rsidRPr="0004126C">
        <w:rPr>
          <w:lang w:val="es-ES_tradnl"/>
        </w:rPr>
        <w:t>Ley de Derechos de las Víctimas de 2002</w:t>
      </w:r>
    </w:p>
    <w:p w:rsidR="00F63D89" w:rsidRPr="0004126C" w:rsidRDefault="00F63D89" w:rsidP="00612086">
      <w:pPr>
        <w:pStyle w:val="SingleTxtG"/>
        <w:rPr>
          <w:lang w:val="es-ES_tradnl"/>
        </w:rPr>
      </w:pPr>
      <w:r w:rsidRPr="0004126C">
        <w:rPr>
          <w:lang w:val="es-ES_tradnl"/>
        </w:rPr>
        <w:t>98.</w:t>
      </w:r>
      <w:r w:rsidRPr="0004126C">
        <w:rPr>
          <w:lang w:val="es-ES_tradnl"/>
        </w:rPr>
        <w:tab/>
        <w:t>La Ley de Derechos de las Víctimas de 2002 se examinó en 2009. De resultas de ese examen, en 2011 se presentó el proyecto de ley por el que se modifica la Ley de Derechos de las Víctimas de Delitos. Contiene modificaciones que afianzarán los derechos y el papel de las víctimas en el proceso de justicia penal y mejorarán las respuestas de los organismos oficiales a las víctimas de delito mediante:</w:t>
      </w:r>
    </w:p>
    <w:p w:rsidR="00F63D89" w:rsidRPr="0004126C" w:rsidRDefault="00F63D89" w:rsidP="002417FA">
      <w:pPr>
        <w:pStyle w:val="Bullet1G"/>
        <w:rPr>
          <w:lang w:val="es-ES_tradnl"/>
        </w:rPr>
      </w:pPr>
      <w:r w:rsidRPr="0004126C">
        <w:rPr>
          <w:lang w:val="es-ES_tradnl"/>
        </w:rPr>
        <w:t>El fortalecimiento de la rendición de cuentas de los organismos de justicia penal mediante la implantación de un Código de Víctimas que ofrezca a las víctimas información sobre los servicios disponibles, sus derechos, y los deberes y responsabilidades de l</w:t>
      </w:r>
      <w:r w:rsidR="00711C83">
        <w:rPr>
          <w:lang w:val="es-ES_tradnl"/>
        </w:rPr>
        <w:t>os organismos de justicia penal;</w:t>
      </w:r>
    </w:p>
    <w:p w:rsidR="00F63D89" w:rsidRPr="0004126C" w:rsidRDefault="00F63D89" w:rsidP="002417FA">
      <w:pPr>
        <w:pStyle w:val="Bullet1G"/>
        <w:rPr>
          <w:lang w:val="es-ES_tradnl"/>
        </w:rPr>
      </w:pPr>
      <w:r w:rsidRPr="0004126C">
        <w:rPr>
          <w:lang w:val="es-ES_tradnl"/>
        </w:rPr>
        <w:lastRenderedPageBreak/>
        <w:t xml:space="preserve">El registro obligatorio por los organismos de justicia penal de información concreta sobre los servicios proporcionados a las víctimas, las denuncias recibidas y la forma en que se resolvieron, y la inclusión de esta información en su informe anual al Parlamento. </w:t>
      </w:r>
    </w:p>
    <w:p w:rsidR="00F63D89" w:rsidRPr="0004126C" w:rsidRDefault="00F63D89" w:rsidP="00612086">
      <w:pPr>
        <w:pStyle w:val="SingleTxtG"/>
        <w:rPr>
          <w:lang w:val="es-ES_tradnl"/>
        </w:rPr>
      </w:pPr>
      <w:r w:rsidRPr="0004126C">
        <w:rPr>
          <w:lang w:val="es-ES_tradnl"/>
        </w:rPr>
        <w:t>99.</w:t>
      </w:r>
      <w:r w:rsidRPr="0004126C">
        <w:rPr>
          <w:lang w:val="es-ES_tradnl"/>
        </w:rPr>
        <w:tab/>
        <w:t xml:space="preserve">El Ministerio de Justicia ofrece a las víctimas Asesores Judiciales y Asesores Judiciales Especializados en Violencia Sexual en toda Nueva Zelandia para que les presten asistencia durante todo el procedimiento judicial. El 1 de julio de 2011, el Ministerio de Justicia creó el Centro de Víctimas como parte del proceso de revisión del Gobierno de los derechos de las víctimas en el sistema de justicia penal. El objetivo del Centro es reducir la victimización y mejorar los servicios prestados a las víctimas de delitos graves vinculando a las víctimas con los servicios e informándoles de sus derechos. </w:t>
      </w:r>
    </w:p>
    <w:p w:rsidR="00F63D89" w:rsidRPr="0004126C" w:rsidRDefault="002417FA" w:rsidP="002417FA">
      <w:pPr>
        <w:pStyle w:val="H23G"/>
        <w:rPr>
          <w:lang w:val="es-ES_tradnl"/>
        </w:rPr>
      </w:pPr>
      <w:r>
        <w:rPr>
          <w:lang w:val="es-ES_tradnl"/>
        </w:rPr>
        <w:tab/>
      </w:r>
      <w:r w:rsidR="00F63D89">
        <w:rPr>
          <w:lang w:val="es-ES_tradnl"/>
        </w:rPr>
        <w:tab/>
      </w:r>
      <w:r w:rsidR="00F63D89" w:rsidRPr="0004126C">
        <w:rPr>
          <w:lang w:val="es-ES_tradnl"/>
        </w:rPr>
        <w:t>Apoyo, orientación y otro tratamiento ofrecido a las víctimas</w:t>
      </w:r>
    </w:p>
    <w:p w:rsidR="00F63D89" w:rsidRPr="0004126C" w:rsidRDefault="00F63D89" w:rsidP="00612086">
      <w:pPr>
        <w:pStyle w:val="SingleTxtG"/>
        <w:rPr>
          <w:lang w:val="es-ES_tradnl"/>
        </w:rPr>
      </w:pPr>
      <w:r w:rsidRPr="0004126C">
        <w:rPr>
          <w:lang w:val="es-ES_tradnl"/>
        </w:rPr>
        <w:t>100.</w:t>
      </w:r>
      <w:r w:rsidRPr="0004126C">
        <w:rPr>
          <w:lang w:val="es-ES_tradnl"/>
        </w:rPr>
        <w:tab/>
        <w:t>La Corporación de Indemnizaciones por Accidente de Nueva Zelandia financia el apoyo, la orientación y otro tratamiento proporcionado a las víctimas como parte de sus servicios sobre reclamaciones sensibles para niños y jóvenes que han sufrido daños psicológicos como consecuencia de abusos o agresiones sexuales. La Corporación también puede proporcionar cobertura por lesiones sufridas en el exterior si la persona lesionada “reside habitualmente” en Nueva Zelandia. El anexo 3 contiene cifras de reclamaciones sensibles presentadas en los ejercicios financieros de 2012 y 2013.</w:t>
      </w:r>
    </w:p>
    <w:p w:rsidR="00F63D89" w:rsidRPr="0004126C" w:rsidRDefault="00F63D89" w:rsidP="00612086">
      <w:pPr>
        <w:pStyle w:val="SingleTxtG"/>
        <w:rPr>
          <w:lang w:val="es-ES_tradnl"/>
        </w:rPr>
      </w:pPr>
      <w:r w:rsidRPr="0004126C">
        <w:rPr>
          <w:lang w:val="es-ES_tradnl"/>
        </w:rPr>
        <w:t>101.</w:t>
      </w:r>
      <w:r w:rsidRPr="0004126C">
        <w:rPr>
          <w:lang w:val="es-ES_tradnl"/>
        </w:rPr>
        <w:tab/>
        <w:t xml:space="preserve">Además de apoyo, orientación y otro tratamiento suministrado, los beneficiarios tienen derecho a recibir atención médica, servicios de rehabilitación y prestaciones financieras. Las reformas que figuran en el proyecto de ley sobre publicaciones censurables y legislación sobre atentado al pudor a las que se hace referencia en los párrafos 65 y 66 del presente documento se ampliarán para abarcar a los niños víctimas de daños psicológicos causados por la captación con fines sexuales y la propuesta tipificación como delito de la comunicación indecorosa con una persona joven. </w:t>
      </w:r>
    </w:p>
    <w:p w:rsidR="00F63D89" w:rsidRPr="0004126C" w:rsidRDefault="00F63D89" w:rsidP="00612086">
      <w:pPr>
        <w:pStyle w:val="SingleTxtG"/>
        <w:rPr>
          <w:lang w:val="es-ES_tradnl"/>
        </w:rPr>
      </w:pPr>
      <w:r w:rsidRPr="0004126C">
        <w:rPr>
          <w:lang w:val="es-ES_tradnl"/>
        </w:rPr>
        <w:t>102.</w:t>
      </w:r>
      <w:r w:rsidRPr="0004126C">
        <w:rPr>
          <w:lang w:val="es-ES_tradnl"/>
        </w:rPr>
        <w:tab/>
        <w:t>A fines de 2012, se inició la racionalización del Servicio de</w:t>
      </w:r>
      <w:r w:rsidRPr="0004126C">
        <w:t xml:space="preserve"> </w:t>
      </w:r>
      <w:r w:rsidRPr="0004126C">
        <w:rPr>
          <w:lang w:val="es-ES_tradnl"/>
        </w:rPr>
        <w:t xml:space="preserve">Reclamaciones Sensibles de la Corporación de Indemnizaciones por Accidente con el objeto de cumplir plenamente las recomendaciones de un examen independiente realizado en 2010 y de prestar servicios que tengan plenamente en cuenta las necesidades de los beneficiarios y se centren en estos. La Corporación ha formulado los nuevos Servicios Integrados para Reclamaciones Sensibles que abarcan la totalidad del proceso y ofrecerán a los beneficiarios conjuntos de servicios mejor adaptados a sus necesidades. La puesta en marcha de los nuevos Servicios está prevista en noviembre de 2014. </w:t>
      </w:r>
    </w:p>
    <w:p w:rsidR="00F63D89" w:rsidRPr="0004126C" w:rsidRDefault="00F63D89" w:rsidP="00612086">
      <w:pPr>
        <w:pStyle w:val="SingleTxtG"/>
        <w:rPr>
          <w:lang w:val="es-ES_tradnl"/>
        </w:rPr>
      </w:pPr>
      <w:r w:rsidRPr="0004126C">
        <w:rPr>
          <w:lang w:val="es-ES_tradnl"/>
        </w:rPr>
        <w:t>103.</w:t>
      </w:r>
      <w:r w:rsidRPr="0004126C">
        <w:rPr>
          <w:lang w:val="es-ES_tradnl"/>
        </w:rPr>
        <w:tab/>
        <w:t>El Ministerio de Salud, la Policía de Nueva Zelandia y la Corporación de Indemnizaciones por Accidente financian conjuntamente los Servicios de Evaluación y Tratamiento por Agresiones Sexuales. Estos prestan servicios médicos y forenses</w:t>
      </w:r>
      <w:r w:rsidRPr="0004126C">
        <w:t xml:space="preserve"> </w:t>
      </w:r>
      <w:r w:rsidRPr="0004126C">
        <w:rPr>
          <w:lang w:val="es-ES_tradnl"/>
        </w:rPr>
        <w:t xml:space="preserve">a sobrevivientes de abusos o agresiones sexuales en toda Nueva Zelandia, impartidos por profesionales médicos capacitados por la organización Doctors for Sexual Abuse Care. No es necesario que una persona presente una reclamación sensible para tener acceso a estos servicios. </w:t>
      </w:r>
    </w:p>
    <w:p w:rsidR="00F63D89" w:rsidRPr="0004126C" w:rsidRDefault="00F63D89" w:rsidP="00612086">
      <w:pPr>
        <w:pStyle w:val="SingleTxtG"/>
        <w:rPr>
          <w:lang w:val="es-ES_tradnl"/>
        </w:rPr>
      </w:pPr>
      <w:r w:rsidRPr="0004126C">
        <w:rPr>
          <w:lang w:val="es-ES_tradnl"/>
        </w:rPr>
        <w:t>104.</w:t>
      </w:r>
      <w:r w:rsidRPr="0004126C">
        <w:rPr>
          <w:lang w:val="es-ES_tradnl"/>
        </w:rPr>
        <w:tab/>
        <w:t xml:space="preserve">La Corporación de Indemnizaciones por Accidente prepara folletos para informar a los beneficiarios, entre otras cosas, de sus derechos a la intimidad, al acceso a su información personal, a apelar una decisión por cobertura, y a interponer una denuncia. Las comunicaciones de la Corporación con los beneficiarios se rigen por el Código de Derechos de los Demandantes. </w:t>
      </w:r>
    </w:p>
    <w:p w:rsidR="00F63D89" w:rsidRPr="0004126C" w:rsidRDefault="00F63D89" w:rsidP="002417FA">
      <w:pPr>
        <w:pStyle w:val="H23G"/>
        <w:rPr>
          <w:lang w:val="es-ES_tradnl"/>
        </w:rPr>
      </w:pPr>
      <w:r>
        <w:rPr>
          <w:lang w:val="es-ES_tradnl"/>
        </w:rPr>
        <w:lastRenderedPageBreak/>
        <w:tab/>
      </w:r>
      <w:r w:rsidR="002417FA">
        <w:rPr>
          <w:lang w:val="es-ES_tradnl"/>
        </w:rPr>
        <w:tab/>
      </w:r>
      <w:r w:rsidRPr="0004126C">
        <w:rPr>
          <w:lang w:val="es-ES_tradnl"/>
        </w:rPr>
        <w:t xml:space="preserve">Examen ministerial sobre financiación para víctimas de violencia sexual </w:t>
      </w:r>
    </w:p>
    <w:p w:rsidR="00F63D89" w:rsidRPr="0004126C" w:rsidRDefault="00F63D89" w:rsidP="00612086">
      <w:pPr>
        <w:pStyle w:val="SingleTxtG"/>
        <w:rPr>
          <w:lang w:val="es-ES_tradnl"/>
        </w:rPr>
      </w:pPr>
      <w:r w:rsidRPr="0004126C">
        <w:rPr>
          <w:lang w:val="es-ES_tradnl"/>
        </w:rPr>
        <w:t>105.</w:t>
      </w:r>
      <w:r w:rsidRPr="0004126C">
        <w:rPr>
          <w:lang w:val="es-ES_tradnl"/>
        </w:rPr>
        <w:tab/>
        <w:t>Como parte de un examen de los servicios especializados para víctimas de violencia sexual, el Ministro de Desarrollo Social anunció en su presupuesto de 2014 financiación por 10,4 millones de dólares</w:t>
      </w:r>
      <w:r w:rsidR="00711C83">
        <w:rPr>
          <w:lang w:val="es-ES_tradnl"/>
        </w:rPr>
        <w:t xml:space="preserve"> </w:t>
      </w:r>
      <w:r w:rsidRPr="0004126C">
        <w:rPr>
          <w:lang w:val="es-ES_tradnl"/>
        </w:rPr>
        <w:t xml:space="preserve">para los próximos dos años. La financiación especial estabilizará y apoyará los servicios de la primera línea de respuesta a las crisis, los servicios de tratamiento de base comunitaria, los servicios para hombres víctimas y personas que requieren servicios médicos forenses. </w:t>
      </w:r>
    </w:p>
    <w:p w:rsidR="00F63D89" w:rsidRPr="0004126C" w:rsidRDefault="00F63D89" w:rsidP="00612086">
      <w:pPr>
        <w:pStyle w:val="SingleTxtG"/>
        <w:rPr>
          <w:lang w:val="es-ES_tradnl"/>
        </w:rPr>
      </w:pPr>
      <w:r w:rsidRPr="0004126C">
        <w:rPr>
          <w:lang w:val="es-ES_tradnl"/>
        </w:rPr>
        <w:t>106.</w:t>
      </w:r>
      <w:r w:rsidRPr="0004126C">
        <w:rPr>
          <w:lang w:val="es-ES_tradnl"/>
        </w:rPr>
        <w:tab/>
        <w:t>Paralelamente al examen ministerial sobre financiación, en 2013 se inició una investigación del Comité Especial sobre la financiación de servicios sociales especializados en violencia sexual. La investigación examinará la financiación de servicios especializados y si reflejan un enfoque integrado sobre la prestación de servicios, la cobertura plena y las mejores prácticas, y determinará si los servicios para los maoríes y otras comunidades étnicas son accesibles,</w:t>
      </w:r>
      <w:r w:rsidRPr="0004126C">
        <w:t xml:space="preserve"> </w:t>
      </w:r>
      <w:r w:rsidRPr="0004126C">
        <w:rPr>
          <w:lang w:val="es-ES_tradnl"/>
        </w:rPr>
        <w:t>adecuados desde el punto de vista cultural y sostenibles.</w:t>
      </w:r>
    </w:p>
    <w:p w:rsidR="00F63D89" w:rsidRPr="002417FA" w:rsidRDefault="00F63D89" w:rsidP="002417FA">
      <w:pPr>
        <w:pStyle w:val="HChG"/>
        <w:rPr>
          <w:lang w:val="es-ES_tradnl"/>
        </w:rPr>
      </w:pPr>
      <w:bookmarkStart w:id="17" w:name="_Toc391981713"/>
      <w:r w:rsidRPr="002417FA">
        <w:rPr>
          <w:lang w:val="es-ES_tradnl"/>
        </w:rPr>
        <w:tab/>
      </w:r>
      <w:hyperlink r:id="rId12" w:tgtFrame="_blank" w:history="1">
        <w:r w:rsidRPr="002417FA">
          <w:rPr>
            <w:rStyle w:val="Hipervnculo"/>
            <w:color w:val="auto"/>
            <w:lang w:val="es-ES_tradnl"/>
          </w:rPr>
          <w:t>VII</w:t>
        </w:r>
      </w:hyperlink>
      <w:r w:rsidRPr="002417FA">
        <w:rPr>
          <w:lang w:val="es-ES_tradnl"/>
        </w:rPr>
        <w:t>.</w:t>
      </w:r>
      <w:r w:rsidRPr="002417FA">
        <w:rPr>
          <w:lang w:val="es-ES_tradnl"/>
        </w:rPr>
        <w:tab/>
        <w:t>Asistencia y cooperación internacionales (art. 10)</w:t>
      </w:r>
      <w:bookmarkEnd w:id="17"/>
      <w:r w:rsidRPr="002417FA">
        <w:rPr>
          <w:lang w:val="es-ES_tradnl"/>
        </w:rPr>
        <w:t xml:space="preserve"> </w:t>
      </w:r>
    </w:p>
    <w:p w:rsidR="00F63D89" w:rsidRPr="002417FA" w:rsidRDefault="00F63D89" w:rsidP="002417FA">
      <w:pPr>
        <w:pStyle w:val="H1G"/>
        <w:rPr>
          <w:lang w:val="es-ES_tradnl"/>
        </w:rPr>
      </w:pPr>
      <w:bookmarkStart w:id="18" w:name="_Toc391981714"/>
      <w:r w:rsidRPr="002417FA">
        <w:rPr>
          <w:lang w:val="es-ES_tradnl"/>
        </w:rPr>
        <w:tab/>
      </w:r>
      <w:r w:rsidR="002417FA">
        <w:rPr>
          <w:lang w:val="es-ES_tradnl"/>
        </w:rPr>
        <w:tab/>
      </w:r>
      <w:r w:rsidRPr="002417FA">
        <w:rPr>
          <w:lang w:val="es-ES_tradnl"/>
        </w:rPr>
        <w:t xml:space="preserve">Acuerdos internacionales </w:t>
      </w:r>
      <w:bookmarkEnd w:id="18"/>
    </w:p>
    <w:p w:rsidR="00F63D89" w:rsidRPr="0004126C" w:rsidRDefault="00F63D89" w:rsidP="00612086">
      <w:pPr>
        <w:pStyle w:val="SingleTxtG"/>
        <w:rPr>
          <w:lang w:val="es-ES_tradnl"/>
        </w:rPr>
      </w:pPr>
      <w:r w:rsidRPr="0004126C">
        <w:rPr>
          <w:lang w:val="es-ES_tradnl"/>
        </w:rPr>
        <w:t>107.</w:t>
      </w:r>
      <w:r w:rsidRPr="0004126C">
        <w:rPr>
          <w:lang w:val="es-ES_tradnl"/>
        </w:rPr>
        <w:tab/>
        <w:t xml:space="preserve">Nueva Zelandia ha celebrado tratados de asistencia mutua con la República de Corea, China y </w:t>
      </w:r>
      <w:r w:rsidRPr="0004126C">
        <w:t xml:space="preserve">Hong Kong (Región </w:t>
      </w:r>
      <w:r w:rsidRPr="00612086">
        <w:rPr>
          <w:lang w:val="es-ES_tradnl"/>
        </w:rPr>
        <w:t>Administrativa</w:t>
      </w:r>
      <w:r w:rsidRPr="0004126C">
        <w:t xml:space="preserve"> Especial de China)</w:t>
      </w:r>
      <w:r w:rsidRPr="0004126C">
        <w:rPr>
          <w:lang w:val="es-ES_tradnl"/>
        </w:rPr>
        <w:t>.</w:t>
      </w:r>
    </w:p>
    <w:p w:rsidR="00F63D89" w:rsidRPr="0004126C" w:rsidRDefault="00F63D89" w:rsidP="00612086">
      <w:pPr>
        <w:pStyle w:val="SingleTxtG"/>
        <w:rPr>
          <w:lang w:val="es-ES_tradnl"/>
        </w:rPr>
      </w:pPr>
      <w:r w:rsidRPr="0004126C">
        <w:rPr>
          <w:lang w:val="es-ES_tradnl"/>
        </w:rPr>
        <w:t>108.</w:t>
      </w:r>
      <w:r w:rsidRPr="0004126C">
        <w:rPr>
          <w:lang w:val="es-ES_tradnl"/>
        </w:rPr>
        <w:tab/>
        <w:t>Nueva Zelandia firmó recientemente un Acuerdo de Prevención y Lucha contra la Delincuencia con los Estados Unidos que facilita una cooperación más estrecha entre ambos países en ese ámbito, principalmente mediante un intercambio de datos más eficaz entre ambos países a los efectos del cumplimiento de la ley.</w:t>
      </w:r>
      <w:r w:rsidR="00711C83">
        <w:rPr>
          <w:lang w:val="es-ES_tradnl"/>
        </w:rPr>
        <w:t xml:space="preserve"> </w:t>
      </w:r>
      <w:r w:rsidRPr="0004126C">
        <w:rPr>
          <w:lang w:val="es-ES_tradnl"/>
        </w:rPr>
        <w:t xml:space="preserve">El Acuerdo aún no se ha ratificado. </w:t>
      </w:r>
    </w:p>
    <w:p w:rsidR="00F63D89" w:rsidRPr="0004126C" w:rsidRDefault="00F63D89" w:rsidP="002417FA">
      <w:pPr>
        <w:pStyle w:val="H23G"/>
      </w:pPr>
      <w:r>
        <w:tab/>
      </w:r>
      <w:r w:rsidR="002417FA">
        <w:tab/>
      </w:r>
      <w:r w:rsidRPr="0004126C">
        <w:t>Cooperación entre organismos</w:t>
      </w:r>
    </w:p>
    <w:p w:rsidR="00F63D89" w:rsidRPr="0004126C" w:rsidRDefault="00F63D89" w:rsidP="00612086">
      <w:pPr>
        <w:pStyle w:val="SingleTxtG"/>
      </w:pPr>
      <w:r w:rsidRPr="0004126C">
        <w:t>109.</w:t>
      </w:r>
      <w:r w:rsidRPr="0004126C">
        <w:tab/>
        <w:t xml:space="preserve">El CEOT intercambia información y datos de los servicios de inteligencia y lleva a cabo operaciones conjuntas a nivel tanto </w:t>
      </w:r>
      <w:r w:rsidRPr="00612086">
        <w:rPr>
          <w:lang w:val="es-ES_tradnl"/>
        </w:rPr>
        <w:t>nacional</w:t>
      </w:r>
      <w:r w:rsidRPr="0004126C">
        <w:t xml:space="preserve"> como internacional, con distintos organismos encargados de hacer cumplir la ley que se dedican a combatir</w:t>
      </w:r>
      <w:r w:rsidR="00711C83">
        <w:t xml:space="preserve"> </w:t>
      </w:r>
      <w:r w:rsidRPr="0004126C">
        <w:t>la explotación mediante el abuso sexual de niños. Recientemente el CEOT participó en la conferencia del Centro Internacional para Niños Desaparecidos y Explotados celebrada en Auckland y también mantiene una excelente relación de trabajo con el National Centre for Missing and Exploited Children, cuya sede está en los Estados Unidos.</w:t>
      </w:r>
    </w:p>
    <w:p w:rsidR="00F63D89" w:rsidRPr="0004126C" w:rsidRDefault="00F63D89" w:rsidP="00612086">
      <w:pPr>
        <w:pStyle w:val="SingleTxtG"/>
      </w:pPr>
      <w:r w:rsidRPr="0004126C">
        <w:t>110.</w:t>
      </w:r>
      <w:r w:rsidRPr="0004126C">
        <w:tab/>
        <w:t xml:space="preserve">La Policía de Nueva Zelandia forma parte de la junta directiva del Equipo de Tareas Mundial sobre Internet y </w:t>
      </w:r>
      <w:r w:rsidRPr="00612086">
        <w:rPr>
          <w:lang w:val="es-ES_tradnl"/>
        </w:rPr>
        <w:t>representa</w:t>
      </w:r>
      <w:r w:rsidRPr="0004126C">
        <w:t xml:space="preserve"> al</w:t>
      </w:r>
      <w:r w:rsidR="00711C83">
        <w:t xml:space="preserve"> </w:t>
      </w:r>
      <w:r w:rsidRPr="0004126C">
        <w:t xml:space="preserve">Servicio de Aduanas de Nueva Zelandia y al Departamento del Interior en el Equipo de Tareas. </w:t>
      </w:r>
    </w:p>
    <w:p w:rsidR="00F63D89" w:rsidRPr="0004126C" w:rsidRDefault="00F63D89" w:rsidP="00612086">
      <w:pPr>
        <w:pStyle w:val="SingleTxtG"/>
      </w:pPr>
      <w:r w:rsidRPr="0004126C">
        <w:t>111.</w:t>
      </w:r>
      <w:r w:rsidRPr="0004126C">
        <w:tab/>
        <w:t>La Operación Hyper es un ejemplo de una reciente operación conjunta de gran resonancia encabezada por el Servicio de Aduanas de Nueva Zelandia, con la Policía de Nueva Zelandia y el Departamento del Interior. También participaron en la Operación el organismo nacional de lucha contra la delincuencia del Reino Unido Child Exploitation and Online Protection Centre, la Policía de West Yorkshire, la Policía de West Midlands, el Servicio de Inmigración y Control de Aduanas de los Estados Unidos y el Buró Federal de Investigaciones. La investigación se centró en la distribución de material sobre el abuso sexual de niños.</w:t>
      </w:r>
    </w:p>
    <w:p w:rsidR="00F63D89" w:rsidRPr="0004126C" w:rsidRDefault="002417FA" w:rsidP="002417FA">
      <w:pPr>
        <w:pStyle w:val="H23G"/>
      </w:pPr>
      <w:r>
        <w:lastRenderedPageBreak/>
        <w:tab/>
      </w:r>
      <w:r w:rsidR="00F63D89">
        <w:tab/>
      </w:r>
      <w:r w:rsidR="00F63D89" w:rsidRPr="0004126C">
        <w:t>Limitaciones</w:t>
      </w:r>
    </w:p>
    <w:p w:rsidR="00F63D89" w:rsidRPr="0004126C" w:rsidRDefault="00F63D89" w:rsidP="00612086">
      <w:pPr>
        <w:pStyle w:val="SingleTxtG"/>
      </w:pPr>
      <w:r w:rsidRPr="0004126C">
        <w:t>112.</w:t>
      </w:r>
      <w:r w:rsidRPr="0004126C">
        <w:tab/>
      </w:r>
      <w:r w:rsidRPr="00612086">
        <w:rPr>
          <w:lang w:val="es-ES_tradnl"/>
        </w:rPr>
        <w:t>Actualmente</w:t>
      </w:r>
      <w:r w:rsidRPr="0004126C">
        <w:t xml:space="preserve"> el Gobierno está preparando la institución de un registro de delincuentes sex</w:t>
      </w:r>
      <w:r w:rsidR="007D5DCF">
        <w:t>uales. Esto garantizará que la p</w:t>
      </w:r>
      <w:r w:rsidRPr="0004126C">
        <w:t>olicía y los Servicios Correccionales tengan información exacta y actualizada para evaluar y gestionar el riesgo para la seguridad pública. Entretanto, el Servicio de Aduanas recibe información de los distritos de policía de todo el país en relación con agresores sexuales de niños condenados y ciberdelincuentes y los vigila cuando realizan viajes internacionales.</w:t>
      </w:r>
    </w:p>
    <w:p w:rsidR="00F63D89" w:rsidRPr="0004126C" w:rsidRDefault="00F63D89" w:rsidP="002417FA">
      <w:pPr>
        <w:pStyle w:val="H1G"/>
      </w:pPr>
      <w:bookmarkStart w:id="19" w:name="_Toc391981715"/>
      <w:r>
        <w:tab/>
      </w:r>
      <w:r w:rsidR="002417FA">
        <w:tab/>
      </w:r>
      <w:r w:rsidRPr="0004126C">
        <w:t>Medidas para promover la cooperación y coordinación</w:t>
      </w:r>
      <w:r w:rsidR="002417FA">
        <w:br/>
      </w:r>
      <w:r w:rsidRPr="0004126C">
        <w:t xml:space="preserve">internacionales </w:t>
      </w:r>
      <w:bookmarkEnd w:id="19"/>
    </w:p>
    <w:p w:rsidR="00F63D89" w:rsidRPr="0004126C" w:rsidRDefault="002417FA" w:rsidP="002417FA">
      <w:pPr>
        <w:pStyle w:val="H23G"/>
      </w:pPr>
      <w:r>
        <w:tab/>
      </w:r>
      <w:r w:rsidR="00F63D89">
        <w:tab/>
      </w:r>
      <w:r w:rsidR="00F63D89" w:rsidRPr="0004126C">
        <w:t xml:space="preserve">Organizaciones regionales o internacionales </w:t>
      </w:r>
    </w:p>
    <w:p w:rsidR="00F63D89" w:rsidRPr="0004126C" w:rsidRDefault="00F63D89" w:rsidP="00612086">
      <w:pPr>
        <w:pStyle w:val="SingleTxtG"/>
      </w:pPr>
      <w:r w:rsidRPr="0004126C">
        <w:t>113.</w:t>
      </w:r>
      <w:r w:rsidRPr="0004126C">
        <w:tab/>
        <w:t xml:space="preserve">Los organismos de Nueva Zelandia se encuentran a la vanguardia del intercambio de información y </w:t>
      </w:r>
      <w:r w:rsidRPr="00612086">
        <w:rPr>
          <w:lang w:val="es-ES_tradnl"/>
        </w:rPr>
        <w:t>conocimientos</w:t>
      </w:r>
      <w:r w:rsidRPr="0004126C">
        <w:t xml:space="preserve"> especializados con otros países de la región de Asia y el Pacífico. Actualmente hay agentes de la Policía de Nueva Zelandia destinados en Beijing, Yakarta y Bangkok. Estos agentes ayudan a gestionar la corriente de información relativa a los posibles delincuentes de Nueva Zelandia en Asia.</w:t>
      </w:r>
    </w:p>
    <w:p w:rsidR="00F63D89" w:rsidRPr="0004126C" w:rsidRDefault="00F63D89" w:rsidP="00612086">
      <w:pPr>
        <w:pStyle w:val="SingleTxtG"/>
      </w:pPr>
      <w:r w:rsidRPr="0004126C">
        <w:t>114.</w:t>
      </w:r>
      <w:r w:rsidRPr="0004126C">
        <w:tab/>
        <w:t>El Departamento del Interior también preside el Grupo de Trabajo de la Interpol encargado de la elaboración de nuevas herramientas forenses para la aplicación del derecho internacional relativo a los delitos contra los niños cometidos por Internet. El Departamento del Interior también imparte formación sobre el uso de estas nuevas herramientas a organismos de investigación extranjeros. Un ejemplo de ello es una reciente visita a la República de Corea para impartir formación a sus equipos jurídicos y de investigación.</w:t>
      </w:r>
    </w:p>
    <w:p w:rsidR="00F63D89" w:rsidRPr="0004126C" w:rsidRDefault="002417FA" w:rsidP="002417FA">
      <w:pPr>
        <w:pStyle w:val="H23G"/>
      </w:pPr>
      <w:r>
        <w:tab/>
      </w:r>
      <w:r w:rsidR="00F63D89">
        <w:tab/>
      </w:r>
      <w:r w:rsidR="00F63D89" w:rsidRPr="0004126C">
        <w:t>Lucha contra la trata d</w:t>
      </w:r>
      <w:r w:rsidR="007D5DCF">
        <w:t>e personas y el Proceso de Bali</w:t>
      </w:r>
    </w:p>
    <w:p w:rsidR="00F63D89" w:rsidRPr="0004126C" w:rsidRDefault="00F63D89" w:rsidP="00612086">
      <w:pPr>
        <w:pStyle w:val="SingleTxtG"/>
      </w:pPr>
      <w:r w:rsidRPr="0004126C">
        <w:t>115.</w:t>
      </w:r>
      <w:r w:rsidRPr="0004126C">
        <w:tab/>
      </w:r>
      <w:r w:rsidRPr="00612086">
        <w:rPr>
          <w:lang w:val="es-ES_tradnl"/>
        </w:rPr>
        <w:t>Gran</w:t>
      </w:r>
      <w:r w:rsidRPr="0004126C">
        <w:t xml:space="preserve"> parte de la participación de Nueva Zelandia en la adopción de medidas contra la trata de personas tiene lugar en el marco de la iniciativa del Proceso de Bali sobre el Tráfico Ilícito de Migrantes, la Trata de Personas y los Delitos Transnacionales Conexos, del cual Nueva Zelandia es un miembro activo. Cabe señalar las actividades siguientes:</w:t>
      </w:r>
    </w:p>
    <w:p w:rsidR="00F63D89" w:rsidRPr="0004126C" w:rsidRDefault="00F63D89" w:rsidP="002417FA">
      <w:pPr>
        <w:pStyle w:val="Bullet1G"/>
      </w:pPr>
      <w:r w:rsidRPr="0004126C">
        <w:t>En junio de 2013, Nueva Zelandia organizó un curso práctico en el marco de</w:t>
      </w:r>
      <w:r w:rsidR="007D5DCF">
        <w:t xml:space="preserve">l Proceso de Bali </w:t>
      </w:r>
      <w:r w:rsidRPr="0004126C">
        <w:t>sobre el tema de la migración irregular, que se celebró en Auckland. El curso práctico examinó los problemas que existen en relación con el intercambio de información y datos de inteligencia sobre inmigración.</w:t>
      </w:r>
    </w:p>
    <w:p w:rsidR="00F63D89" w:rsidRPr="0004126C" w:rsidRDefault="00F63D89" w:rsidP="002417FA">
      <w:pPr>
        <w:pStyle w:val="Bullet1G"/>
      </w:pPr>
      <w:r w:rsidRPr="0004126C">
        <w:t>En enero de 2012, Nueva Zelandia asistió a un curso práctico</w:t>
      </w:r>
      <w:r w:rsidR="007D5DCF">
        <w:t xml:space="preserve"> en el marco del Proceso de Bali</w:t>
      </w:r>
      <w:r w:rsidRPr="0004126C">
        <w:t xml:space="preserve"> sobre la protección de las víctimas de la trata de personas celebrado en Kuala Lumpur, organizado conjuntamente por el Ministerio del Interior de Malasia y la Organización Internacional para las Migraciones, al que asistieron más de 100 participantes de 30 países.</w:t>
      </w:r>
    </w:p>
    <w:p w:rsidR="00F63D89" w:rsidRPr="0004126C" w:rsidRDefault="00F63D89" w:rsidP="002417FA">
      <w:pPr>
        <w:pStyle w:val="Bullet1G"/>
      </w:pPr>
      <w:r w:rsidRPr="0004126C">
        <w:t>En 2012, dos funcionarios públicos de categoría superior asistieron a una Reunión de Altos Funcionarios del Gr</w:t>
      </w:r>
      <w:r w:rsidR="007D5DCF">
        <w:t>upo Especial del Proceso de Bali celebrada en Bali</w:t>
      </w:r>
      <w:r w:rsidRPr="0004126C">
        <w:t>, y a un curso práctico de expertos técnicos sobre la lucha contra la trata de personas, organizado conjuntamente por Indonesia y Australia.</w:t>
      </w:r>
    </w:p>
    <w:p w:rsidR="00F63D89" w:rsidRPr="0004126C" w:rsidRDefault="00F63D89" w:rsidP="002417FA">
      <w:pPr>
        <w:pStyle w:val="Bullet1G"/>
      </w:pPr>
      <w:r w:rsidRPr="0004126C">
        <w:t>Actualmente Nueva Zelandia tiene un funcionario del Servicio de Inmigración de Nueva Zelandia adscripto a la Oficina de Apoyo Regional al Proceso de Bali, en Bangkok.</w:t>
      </w:r>
    </w:p>
    <w:p w:rsidR="00F63D89" w:rsidRPr="0004126C" w:rsidRDefault="00F63D89" w:rsidP="002417FA">
      <w:pPr>
        <w:pStyle w:val="Bullet1G"/>
      </w:pPr>
      <w:r w:rsidRPr="0004126C">
        <w:t xml:space="preserve">En febrero de 2014, el Servicio de Inmigración de Nueva Zelandia acogió una delegación de la Oficina de las Naciones Unidas contra la Droga y el Delito. La delegación hizo una presentación sobre su programa de trabajo que incluyó datos de </w:t>
      </w:r>
      <w:r w:rsidRPr="0004126C">
        <w:lastRenderedPageBreak/>
        <w:t>los servicios de inteligencia sobre patrones de la trata de personas y el tráfico ilícito a nivel mundial.</w:t>
      </w:r>
    </w:p>
    <w:p w:rsidR="00F63D89" w:rsidRPr="0004126C" w:rsidRDefault="00F63D89" w:rsidP="00612086">
      <w:pPr>
        <w:pStyle w:val="SingleTxtG"/>
      </w:pPr>
      <w:r w:rsidRPr="0004126C">
        <w:t>116.</w:t>
      </w:r>
      <w:r w:rsidRPr="0004126C">
        <w:tab/>
      </w:r>
      <w:r w:rsidRPr="00612086">
        <w:rPr>
          <w:lang w:val="es-ES_tradnl"/>
        </w:rPr>
        <w:t>Además</w:t>
      </w:r>
      <w:r w:rsidRPr="0004126C">
        <w:t>, Nueva Zelandia mantiene una interacción regular con funcionarios de los Estados Unidos en relación con su informe sobre la trata de personas e iniciativas de intercambio de información. La</w:t>
      </w:r>
      <w:r w:rsidR="00711C83">
        <w:t xml:space="preserve"> </w:t>
      </w:r>
      <w:r w:rsidRPr="0004126C">
        <w:t xml:space="preserve">Secretaria de Seguridad Interior de los Estados Unidos Janet Napolitano visitó Nueva Zelandia en mayo de 2012 y firmó una declaración conjunta por la que se comprometió a trabajar junto a Nueva Zelandia para proteger a los pueblos del Pacífico, a fin de que estuvieran mejor preparados para detectar e identificar a las víctimas de la trata de personas. </w:t>
      </w:r>
    </w:p>
    <w:p w:rsidR="00F63D89" w:rsidRPr="0004126C" w:rsidRDefault="00F63D89" w:rsidP="002417FA">
      <w:pPr>
        <w:pStyle w:val="H1G"/>
      </w:pPr>
      <w:bookmarkStart w:id="20" w:name="_Toc391981716"/>
      <w:r>
        <w:tab/>
      </w:r>
      <w:r w:rsidR="002417FA">
        <w:tab/>
      </w:r>
      <w:r w:rsidRPr="0004126C">
        <w:t>Asistencia para el desarrollo a fin de abordar las causas fundamentales</w:t>
      </w:r>
      <w:r w:rsidR="002417FA">
        <w:t> </w:t>
      </w:r>
      <w:r w:rsidRPr="0004126C">
        <w:t>de la vulnerabilidad</w:t>
      </w:r>
      <w:bookmarkEnd w:id="20"/>
    </w:p>
    <w:p w:rsidR="00F63D89" w:rsidRPr="0004126C" w:rsidRDefault="002417FA" w:rsidP="002417FA">
      <w:pPr>
        <w:pStyle w:val="H23G"/>
      </w:pPr>
      <w:r>
        <w:tab/>
      </w:r>
      <w:r w:rsidR="00F63D89">
        <w:tab/>
      </w:r>
      <w:r w:rsidR="00F63D89" w:rsidRPr="0004126C">
        <w:t xml:space="preserve">Programa de Ayuda de Nueva Zelandia </w:t>
      </w:r>
    </w:p>
    <w:p w:rsidR="00F63D89" w:rsidRPr="0004126C" w:rsidRDefault="00F63D89" w:rsidP="00612086">
      <w:pPr>
        <w:pStyle w:val="SingleTxtG"/>
      </w:pPr>
      <w:r w:rsidRPr="0004126C">
        <w:t>117.</w:t>
      </w:r>
      <w:r w:rsidRPr="0004126C">
        <w:tab/>
        <w:t xml:space="preserve">El Programa de Ayuda de Nueva Zelandia (el Programa) apoya la protección de los niños de varias formas, directas e </w:t>
      </w:r>
      <w:r w:rsidRPr="00612086">
        <w:rPr>
          <w:lang w:val="es-ES_tradnl"/>
        </w:rPr>
        <w:t>indirectas</w:t>
      </w:r>
      <w:r w:rsidRPr="0004126C">
        <w:t>. El Programa tiene por objeto abordar las causas profundas de la vulnerabilidad, conforme a lo dispuesto en su declaración sobre la misión, de “fomentar el desarrollo sostenible en los países en desarrollo para reducir la pobreza y contribuir a un mundo más seguro, equitativo y próspero”. </w:t>
      </w:r>
    </w:p>
    <w:p w:rsidR="00F63D89" w:rsidRPr="0004126C" w:rsidRDefault="00F63D89" w:rsidP="00612086">
      <w:pPr>
        <w:pStyle w:val="SingleTxtG"/>
      </w:pPr>
      <w:r w:rsidRPr="0004126C">
        <w:t>118.</w:t>
      </w:r>
      <w:r w:rsidRPr="0004126C">
        <w:tab/>
        <w:t xml:space="preserve">Nueva Zelandia proporciona financiación para actividades multilaterales, regionales y bilaterales en países en desarrollo. El </w:t>
      </w:r>
      <w:r w:rsidRPr="00612086">
        <w:rPr>
          <w:lang w:val="es-ES_tradnl"/>
        </w:rPr>
        <w:t>Gobierno</w:t>
      </w:r>
      <w:r w:rsidRPr="0004126C">
        <w:t xml:space="preserve"> contribuye a la labor de organizaciones multilaterales como la Oficina del Alto Comisionado de las Naciones Unidas para los Refugiados, el Programa Mundial de Alimentos y el Fondo de las Naciones Unidas para la Infancia (UNICEF), que se centra especialmente en la protección del niño. En el año transcurrido hasta el 30 de junio de 2013, Nueva Zelandia aportó 6 millones de dólares en calidad de financiación básica para fines generales al UNICEF y 2.084.986 dólares de financiación complementaria para un conjunto concreto de actividades humanitarias y de desarrollo. </w:t>
      </w:r>
    </w:p>
    <w:p w:rsidR="00F63D89" w:rsidRPr="0004126C" w:rsidRDefault="00F63D89" w:rsidP="002417FA">
      <w:pPr>
        <w:pStyle w:val="H23G"/>
      </w:pPr>
      <w:r>
        <w:tab/>
      </w:r>
      <w:r w:rsidR="002417FA">
        <w:tab/>
      </w:r>
      <w:r w:rsidRPr="0004126C">
        <w:t>Actividades especialmente relacionadas con la explotación del niño</w:t>
      </w:r>
    </w:p>
    <w:p w:rsidR="00F63D89" w:rsidRPr="0004126C" w:rsidRDefault="00F63D89" w:rsidP="00612086">
      <w:pPr>
        <w:pStyle w:val="SingleTxtG"/>
      </w:pPr>
      <w:r w:rsidRPr="0004126C">
        <w:t>119.</w:t>
      </w:r>
      <w:r w:rsidRPr="0004126C">
        <w:tab/>
        <w:t xml:space="preserve">En 2012, el Programa de Ayuda de Nueva Zelandia proporcionó 2 millones de dólares de apoyo al Proyecto </w:t>
      </w:r>
      <w:r w:rsidRPr="00612086">
        <w:rPr>
          <w:lang w:val="es-ES_tradnl"/>
        </w:rPr>
        <w:t>Interinstitucional</w:t>
      </w:r>
      <w:r w:rsidRPr="0004126C">
        <w:t xml:space="preserve"> de las Naciones Unidas sobre la Trata de Personas en la Subregión del Gran Mekong. Las mujeres y niñas de esta Subregión son especialmente vulnerables a la explotación por medio de la prostitución forzada o la servidumbre doméstica. Esta actividad contribuye efectivamente a la cooperación transnacional y multidisciplinaria, acuerdos marco más estrictos, una base de pruebas más amplia, mayor atención a la trata de niños y el aumento de la cooperación entre la sociedad civil y los gobiernos. </w:t>
      </w:r>
    </w:p>
    <w:p w:rsidR="00F63D89" w:rsidRPr="0004126C" w:rsidRDefault="00F63D89" w:rsidP="002417FA">
      <w:pPr>
        <w:pStyle w:val="HChG"/>
      </w:pPr>
      <w:bookmarkStart w:id="21" w:name="_Toc391981717"/>
      <w:r w:rsidRPr="0004126C">
        <w:tab/>
        <w:t>VIII.</w:t>
      </w:r>
      <w:r w:rsidRPr="0004126C">
        <w:tab/>
      </w:r>
      <w:bookmarkEnd w:id="21"/>
      <w:r w:rsidRPr="0004126C">
        <w:t>Otras disposiciones jurídicas (art. 11)</w:t>
      </w:r>
    </w:p>
    <w:p w:rsidR="00F63D89" w:rsidRPr="0004126C" w:rsidRDefault="00F63D89" w:rsidP="00B776D2">
      <w:pPr>
        <w:pStyle w:val="H23G"/>
      </w:pPr>
      <w:r>
        <w:tab/>
      </w:r>
      <w:r w:rsidR="002417FA">
        <w:tab/>
      </w:r>
      <w:r w:rsidRPr="0004126C">
        <w:t xml:space="preserve">Instrumentos de derechos humanos conexos </w:t>
      </w:r>
    </w:p>
    <w:p w:rsidR="00F63D89" w:rsidRPr="0004126C" w:rsidRDefault="00F63D89" w:rsidP="00612086">
      <w:pPr>
        <w:pStyle w:val="SingleTxtG"/>
      </w:pPr>
      <w:r w:rsidRPr="0004126C">
        <w:t>120.</w:t>
      </w:r>
      <w:r w:rsidRPr="0004126C">
        <w:tab/>
        <w:t xml:space="preserve">Nueva Zelandia está comprometida en el plano internacional con la protección y promoción de los derechos humanos </w:t>
      </w:r>
      <w:r w:rsidRPr="00612086">
        <w:rPr>
          <w:lang w:val="es-ES_tradnl"/>
        </w:rPr>
        <w:t>consagrados</w:t>
      </w:r>
      <w:r w:rsidRPr="0004126C">
        <w:t xml:space="preserve"> en la Declaración Universal de Derechos Humanos y en los siete principales tratados de derechos humanos que Nueva Zelandia ha ratificado. Además, Nueva Zelandia ratificó el Protocolo para Prevenir, Reprimir y Sancionar la Trata de Personas, Especialmente Mujeres y Niños y el Protocolo contra el Tráfico Ilícito de Migrantes por Tierra, Mar y Aire, el 19 de julio de 2002.</w:t>
      </w:r>
    </w:p>
    <w:p w:rsidR="00F63D89" w:rsidRPr="0004126C" w:rsidRDefault="00F63D89" w:rsidP="00612086">
      <w:pPr>
        <w:pStyle w:val="SingleTxtG"/>
      </w:pPr>
      <w:r w:rsidRPr="0004126C">
        <w:lastRenderedPageBreak/>
        <w:t>121.</w:t>
      </w:r>
      <w:r w:rsidRPr="0004126C">
        <w:tab/>
        <w:t xml:space="preserve">Nueva Zelandia es parte en los convenios conexos de la Organización Internacional del Trabajo, entre ellos el Convenio </w:t>
      </w:r>
      <w:r w:rsidRPr="00612086">
        <w:rPr>
          <w:lang w:val="es-ES_tradnl"/>
        </w:rPr>
        <w:t>sobre</w:t>
      </w:r>
      <w:r w:rsidRPr="0004126C">
        <w:t xml:space="preserve"> el Trabajo Forzoso, 1930 (núm. 29), el Convenio sobre los Trabajadores Migrantes (Revisado), 1949 (núm. 97), el C</w:t>
      </w:r>
      <w:r w:rsidR="007D5DCF">
        <w:t>onvenio sobre la Abolición del T</w:t>
      </w:r>
      <w:r w:rsidRPr="0004126C">
        <w:t>rabajo Forzoso, 1957 (núm. 105) y el Convenio sobre las Peores Formas de Trabajo Infantil, 1999 (núm. 182).</w:t>
      </w:r>
    </w:p>
    <w:p w:rsidR="00F63D89" w:rsidRPr="0004126C" w:rsidRDefault="00F63D89" w:rsidP="00B776D2">
      <w:pPr>
        <w:pStyle w:val="H23G"/>
      </w:pPr>
      <w:r>
        <w:tab/>
      </w:r>
      <w:r w:rsidR="00B776D2">
        <w:tab/>
      </w:r>
      <w:r w:rsidRPr="0004126C">
        <w:t xml:space="preserve">Otros avances en materia de derechos humanos </w:t>
      </w:r>
    </w:p>
    <w:p w:rsidR="00F63D89" w:rsidRPr="0004126C" w:rsidRDefault="00F63D89" w:rsidP="00612086">
      <w:pPr>
        <w:pStyle w:val="SingleTxtG"/>
      </w:pPr>
      <w:r w:rsidRPr="0004126C">
        <w:t>122.</w:t>
      </w:r>
      <w:r w:rsidRPr="0004126C">
        <w:tab/>
        <w:t>La Comisión de Derechos Humanos de Nueva Zelandia está preparando actualmente el</w:t>
      </w:r>
      <w:r w:rsidR="00711C83">
        <w:t xml:space="preserve"> </w:t>
      </w:r>
      <w:r w:rsidRPr="0004126C">
        <w:t xml:space="preserve">Segundo Plan de Acción Nacional sobre los Derechos Humanos, una medida de política fundamental que permitirá determinar las cuestiones que deben </w:t>
      </w:r>
      <w:r w:rsidRPr="00612086">
        <w:rPr>
          <w:lang w:val="es-ES_tradnl"/>
        </w:rPr>
        <w:t>examinarse</w:t>
      </w:r>
      <w:r w:rsidRPr="0004126C">
        <w:t xml:space="preserve"> en los próximos cinco años. El momento en que se ejecutará este programa de trabajo se ha calculado cuidadosamente de manera que en el Segundo Plan de Acción puedan incorporarse las recomendaciones del segundo ciclo del Examen Periódico Universal de Nueva Zelandia realizado recientemente. </w:t>
      </w:r>
    </w:p>
    <w:p w:rsidR="00F63D89" w:rsidRPr="0004126C" w:rsidRDefault="00F63D89" w:rsidP="00F63D89"/>
    <w:p w:rsidR="00F63D89" w:rsidRPr="005128D4" w:rsidRDefault="00F63D89" w:rsidP="000214CD">
      <w:pPr>
        <w:pStyle w:val="HChG"/>
        <w:rPr>
          <w:lang w:val="es-ES_tradnl"/>
        </w:rPr>
      </w:pPr>
      <w:r>
        <w:br w:type="page"/>
      </w:r>
      <w:bookmarkStart w:id="22" w:name="_Toc391981718"/>
      <w:r w:rsidRPr="005128D4">
        <w:lastRenderedPageBreak/>
        <w:tab/>
      </w:r>
      <w:r w:rsidRPr="005128D4">
        <w:rPr>
          <w:lang w:val="es-ES_tradnl"/>
        </w:rPr>
        <w:t>Anexo 1</w:t>
      </w:r>
      <w:bookmarkEnd w:id="22"/>
    </w:p>
    <w:p w:rsidR="00F63D89" w:rsidRPr="005128D4" w:rsidRDefault="00F63D89" w:rsidP="000214CD">
      <w:pPr>
        <w:pStyle w:val="HChG"/>
        <w:rPr>
          <w:lang w:val="es-ES_tradnl"/>
        </w:rPr>
      </w:pPr>
      <w:r w:rsidRPr="005128D4">
        <w:rPr>
          <w:lang w:val="es-ES_tradnl"/>
        </w:rPr>
        <w:tab/>
      </w:r>
      <w:r w:rsidRPr="005128D4">
        <w:rPr>
          <w:lang w:val="es-ES_tradnl"/>
        </w:rPr>
        <w:tab/>
        <w:t xml:space="preserve">Matrimonios de personas menores de 18 años </w:t>
      </w:r>
    </w:p>
    <w:p w:rsidR="000214CD" w:rsidRPr="000214CD" w:rsidRDefault="00F63D89" w:rsidP="000214CD">
      <w:pPr>
        <w:pStyle w:val="Ttulo1"/>
        <w:keepLines/>
      </w:pPr>
      <w:r w:rsidRPr="000214CD">
        <w:t>Cuadro 1</w:t>
      </w:r>
    </w:p>
    <w:p w:rsidR="00F63D89" w:rsidRPr="000214CD" w:rsidRDefault="00F63D89" w:rsidP="000214CD">
      <w:pPr>
        <w:pStyle w:val="SingleTxtG"/>
        <w:keepNext/>
        <w:keepLines/>
        <w:jc w:val="left"/>
        <w:rPr>
          <w:b/>
        </w:rPr>
      </w:pPr>
      <w:r w:rsidRPr="000214CD">
        <w:rPr>
          <w:b/>
        </w:rPr>
        <w:t>Matrimonios de personas menores de 18 años como proporción de todos los</w:t>
      </w:r>
      <w:r w:rsidR="000214CD">
        <w:rPr>
          <w:b/>
        </w:rPr>
        <w:t> </w:t>
      </w:r>
      <w:r w:rsidRPr="000214CD">
        <w:rPr>
          <w:b/>
        </w:rPr>
        <w:t xml:space="preserve">matrimonios </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2283"/>
        <w:gridCol w:w="1717"/>
        <w:gridCol w:w="1717"/>
        <w:gridCol w:w="1717"/>
      </w:tblGrid>
      <w:tr w:rsidR="00F63D89" w:rsidRPr="000214CD" w:rsidTr="000214CD">
        <w:trPr>
          <w:trHeight w:val="240"/>
          <w:tblHeader/>
        </w:trPr>
        <w:tc>
          <w:tcPr>
            <w:tcW w:w="2267" w:type="dxa"/>
            <w:tcBorders>
              <w:top w:val="single" w:sz="4" w:space="0" w:color="auto"/>
              <w:bottom w:val="single" w:sz="12" w:space="0" w:color="auto"/>
            </w:tcBorders>
            <w:shd w:val="clear" w:color="auto" w:fill="auto"/>
            <w:noWrap/>
            <w:vAlign w:val="bottom"/>
          </w:tcPr>
          <w:p w:rsidR="00F63D89" w:rsidRPr="000214CD" w:rsidRDefault="00F63D89" w:rsidP="000214CD">
            <w:pPr>
              <w:spacing w:before="80" w:after="80" w:line="200" w:lineRule="exact"/>
              <w:rPr>
                <w:bCs/>
                <w:i/>
                <w:iCs/>
                <w:sz w:val="16"/>
                <w:lang w:val="es-ES_tradnl"/>
              </w:rPr>
            </w:pPr>
          </w:p>
        </w:tc>
        <w:tc>
          <w:tcPr>
            <w:tcW w:w="1701" w:type="dxa"/>
            <w:tcBorders>
              <w:top w:val="single" w:sz="4" w:space="0" w:color="auto"/>
              <w:bottom w:val="single" w:sz="12" w:space="0" w:color="auto"/>
            </w:tcBorders>
            <w:shd w:val="clear" w:color="auto" w:fill="auto"/>
            <w:noWrap/>
            <w:vAlign w:val="bottom"/>
          </w:tcPr>
          <w:p w:rsidR="00F63D89" w:rsidRPr="000214CD" w:rsidRDefault="00F63D89" w:rsidP="000214CD">
            <w:pPr>
              <w:spacing w:before="80" w:after="80" w:line="200" w:lineRule="exact"/>
              <w:ind w:left="113"/>
              <w:jc w:val="right"/>
              <w:rPr>
                <w:bCs/>
                <w:i/>
                <w:iCs/>
                <w:sz w:val="16"/>
                <w:lang w:val="es-ES_tradnl"/>
              </w:rPr>
            </w:pPr>
            <w:r w:rsidRPr="000214CD">
              <w:rPr>
                <w:bCs/>
                <w:i/>
                <w:iCs/>
                <w:sz w:val="16"/>
                <w:lang w:val="es-ES_tradnl"/>
              </w:rPr>
              <w:t>Número</w:t>
            </w:r>
          </w:p>
        </w:tc>
        <w:tc>
          <w:tcPr>
            <w:tcW w:w="1701" w:type="dxa"/>
            <w:tcBorders>
              <w:top w:val="single" w:sz="4" w:space="0" w:color="auto"/>
              <w:bottom w:val="single" w:sz="12" w:space="0" w:color="auto"/>
            </w:tcBorders>
            <w:shd w:val="clear" w:color="auto" w:fill="auto"/>
            <w:noWrap/>
            <w:vAlign w:val="bottom"/>
          </w:tcPr>
          <w:p w:rsidR="00F63D89" w:rsidRPr="000214CD" w:rsidRDefault="00F63D89" w:rsidP="000214CD">
            <w:pPr>
              <w:spacing w:before="80" w:after="80" w:line="200" w:lineRule="exact"/>
              <w:ind w:left="113"/>
              <w:jc w:val="right"/>
              <w:rPr>
                <w:bCs/>
                <w:i/>
                <w:iCs/>
                <w:sz w:val="16"/>
                <w:lang w:val="es-ES_tradnl"/>
              </w:rPr>
            </w:pPr>
            <w:r w:rsidRPr="000214CD">
              <w:rPr>
                <w:bCs/>
                <w:i/>
                <w:iCs/>
                <w:sz w:val="16"/>
                <w:lang w:val="es-ES_tradnl"/>
              </w:rPr>
              <w:t>Total de matrimonios</w:t>
            </w:r>
          </w:p>
        </w:tc>
        <w:tc>
          <w:tcPr>
            <w:tcW w:w="1701" w:type="dxa"/>
            <w:tcBorders>
              <w:top w:val="single" w:sz="4" w:space="0" w:color="auto"/>
              <w:bottom w:val="single" w:sz="12" w:space="0" w:color="auto"/>
            </w:tcBorders>
            <w:shd w:val="clear" w:color="auto" w:fill="auto"/>
            <w:noWrap/>
            <w:vAlign w:val="bottom"/>
          </w:tcPr>
          <w:p w:rsidR="00F63D89" w:rsidRPr="000214CD" w:rsidRDefault="00F63D89" w:rsidP="000214CD">
            <w:pPr>
              <w:spacing w:before="80" w:after="80" w:line="200" w:lineRule="exact"/>
              <w:ind w:left="113"/>
              <w:jc w:val="right"/>
              <w:rPr>
                <w:bCs/>
                <w:i/>
                <w:iCs/>
                <w:sz w:val="16"/>
                <w:lang w:val="es-ES_tradnl"/>
              </w:rPr>
            </w:pPr>
            <w:r w:rsidRPr="000214CD">
              <w:rPr>
                <w:bCs/>
                <w:i/>
                <w:iCs/>
                <w:sz w:val="16"/>
                <w:lang w:val="es-ES_tradnl"/>
              </w:rPr>
              <w:t>Porcentaje de menores de 18 años</w:t>
            </w:r>
          </w:p>
        </w:tc>
      </w:tr>
      <w:tr w:rsidR="00F63D89" w:rsidRPr="000214CD" w:rsidTr="000214CD">
        <w:trPr>
          <w:trHeight w:val="240"/>
        </w:trPr>
        <w:tc>
          <w:tcPr>
            <w:tcW w:w="2267" w:type="dxa"/>
            <w:tcBorders>
              <w:top w:val="single" w:sz="12" w:space="0" w:color="auto"/>
            </w:tcBorders>
            <w:shd w:val="clear" w:color="auto" w:fill="auto"/>
            <w:noWrap/>
          </w:tcPr>
          <w:p w:rsidR="00F63D89" w:rsidRPr="000214CD" w:rsidRDefault="00F63D89" w:rsidP="000214CD">
            <w:pPr>
              <w:spacing w:before="40" w:after="40" w:line="220" w:lineRule="exact"/>
              <w:rPr>
                <w:sz w:val="18"/>
                <w:lang w:val="es-ES_tradnl"/>
              </w:rPr>
            </w:pPr>
            <w:r w:rsidRPr="000214CD">
              <w:rPr>
                <w:sz w:val="18"/>
                <w:lang w:val="es-ES_tradnl"/>
              </w:rPr>
              <w:t>2009</w:t>
            </w:r>
          </w:p>
        </w:tc>
        <w:tc>
          <w:tcPr>
            <w:tcW w:w="1701" w:type="dxa"/>
            <w:tcBorders>
              <w:top w:val="single" w:sz="12" w:space="0" w:color="auto"/>
            </w:tcBorders>
            <w:shd w:val="clear" w:color="auto" w:fill="auto"/>
            <w:noWrap/>
            <w:vAlign w:val="bottom"/>
          </w:tcPr>
          <w:p w:rsidR="00F63D89" w:rsidRPr="000214CD" w:rsidRDefault="00F63D89" w:rsidP="000214CD">
            <w:pPr>
              <w:spacing w:before="40" w:after="40" w:line="220" w:lineRule="exact"/>
              <w:ind w:left="113"/>
              <w:jc w:val="right"/>
              <w:rPr>
                <w:sz w:val="18"/>
                <w:lang w:val="es-ES_tradnl"/>
              </w:rPr>
            </w:pPr>
            <w:r w:rsidRPr="000214CD">
              <w:rPr>
                <w:sz w:val="18"/>
                <w:lang w:val="es-ES_tradnl"/>
              </w:rPr>
              <w:t>82</w:t>
            </w:r>
          </w:p>
        </w:tc>
        <w:tc>
          <w:tcPr>
            <w:tcW w:w="1701" w:type="dxa"/>
            <w:tcBorders>
              <w:top w:val="single" w:sz="12" w:space="0" w:color="auto"/>
            </w:tcBorders>
            <w:shd w:val="clear" w:color="auto" w:fill="auto"/>
            <w:noWrap/>
            <w:vAlign w:val="bottom"/>
          </w:tcPr>
          <w:p w:rsidR="00F63D89" w:rsidRPr="000214CD" w:rsidRDefault="00F63D89" w:rsidP="000214CD">
            <w:pPr>
              <w:spacing w:before="40" w:after="40" w:line="220" w:lineRule="exact"/>
              <w:ind w:left="113"/>
              <w:jc w:val="right"/>
              <w:rPr>
                <w:sz w:val="18"/>
                <w:lang w:val="es-ES_tradnl"/>
              </w:rPr>
            </w:pPr>
            <w:r w:rsidRPr="000214CD">
              <w:rPr>
                <w:sz w:val="18"/>
                <w:lang w:val="es-ES_tradnl"/>
              </w:rPr>
              <w:t>23</w:t>
            </w:r>
            <w:r w:rsidR="000214CD">
              <w:rPr>
                <w:sz w:val="18"/>
                <w:lang w:val="es-ES_tradnl"/>
              </w:rPr>
              <w:t xml:space="preserve"> </w:t>
            </w:r>
            <w:r w:rsidRPr="000214CD">
              <w:rPr>
                <w:sz w:val="18"/>
                <w:lang w:val="es-ES_tradnl"/>
              </w:rPr>
              <w:t xml:space="preserve">346 </w:t>
            </w:r>
          </w:p>
        </w:tc>
        <w:tc>
          <w:tcPr>
            <w:tcW w:w="1701" w:type="dxa"/>
            <w:tcBorders>
              <w:top w:val="single" w:sz="12" w:space="0" w:color="auto"/>
            </w:tcBorders>
            <w:shd w:val="clear" w:color="auto" w:fill="auto"/>
            <w:noWrap/>
            <w:vAlign w:val="bottom"/>
          </w:tcPr>
          <w:p w:rsidR="00F63D89" w:rsidRPr="000214CD" w:rsidRDefault="00F63D89" w:rsidP="00711C83">
            <w:pPr>
              <w:spacing w:before="40" w:after="40" w:line="220" w:lineRule="exact"/>
              <w:ind w:left="113"/>
              <w:jc w:val="right"/>
              <w:rPr>
                <w:sz w:val="18"/>
                <w:lang w:val="es-ES_tradnl"/>
              </w:rPr>
            </w:pPr>
            <w:r w:rsidRPr="000214CD">
              <w:rPr>
                <w:sz w:val="18"/>
                <w:lang w:val="es-ES_tradnl"/>
              </w:rPr>
              <w:t>0,35</w:t>
            </w:r>
          </w:p>
        </w:tc>
      </w:tr>
      <w:tr w:rsidR="00F63D89" w:rsidRPr="000214CD" w:rsidTr="000214CD">
        <w:trPr>
          <w:trHeight w:val="240"/>
        </w:trPr>
        <w:tc>
          <w:tcPr>
            <w:tcW w:w="2267" w:type="dxa"/>
            <w:shd w:val="clear" w:color="auto" w:fill="auto"/>
            <w:noWrap/>
          </w:tcPr>
          <w:p w:rsidR="00F63D89" w:rsidRPr="000214CD" w:rsidRDefault="00F63D89" w:rsidP="000214CD">
            <w:pPr>
              <w:spacing w:before="40" w:after="40" w:line="220" w:lineRule="exact"/>
              <w:rPr>
                <w:sz w:val="18"/>
                <w:lang w:val="es-ES_tradnl"/>
              </w:rPr>
            </w:pPr>
            <w:r w:rsidRPr="000214CD">
              <w:rPr>
                <w:sz w:val="18"/>
                <w:lang w:val="es-ES_tradnl"/>
              </w:rPr>
              <w:t>2010</w:t>
            </w:r>
          </w:p>
        </w:tc>
        <w:tc>
          <w:tcPr>
            <w:tcW w:w="1701" w:type="dxa"/>
            <w:shd w:val="clear" w:color="auto" w:fill="auto"/>
            <w:noWrap/>
            <w:vAlign w:val="bottom"/>
          </w:tcPr>
          <w:p w:rsidR="00F63D89" w:rsidRPr="000214CD" w:rsidRDefault="00F63D89" w:rsidP="000214CD">
            <w:pPr>
              <w:spacing w:before="40" w:after="40" w:line="220" w:lineRule="exact"/>
              <w:ind w:left="113"/>
              <w:jc w:val="right"/>
              <w:rPr>
                <w:sz w:val="18"/>
                <w:lang w:val="es-ES_tradnl"/>
              </w:rPr>
            </w:pPr>
            <w:r w:rsidRPr="000214CD">
              <w:rPr>
                <w:sz w:val="18"/>
                <w:lang w:val="es-ES_tradnl"/>
              </w:rPr>
              <w:t>78</w:t>
            </w:r>
          </w:p>
        </w:tc>
        <w:tc>
          <w:tcPr>
            <w:tcW w:w="1701" w:type="dxa"/>
            <w:shd w:val="clear" w:color="auto" w:fill="auto"/>
            <w:noWrap/>
            <w:vAlign w:val="bottom"/>
          </w:tcPr>
          <w:p w:rsidR="00F63D89" w:rsidRPr="000214CD" w:rsidRDefault="000214CD" w:rsidP="000214CD">
            <w:pPr>
              <w:spacing w:before="40" w:after="40" w:line="220" w:lineRule="exact"/>
              <w:ind w:left="113"/>
              <w:jc w:val="right"/>
              <w:rPr>
                <w:sz w:val="18"/>
                <w:lang w:val="es-ES_tradnl"/>
              </w:rPr>
            </w:pPr>
            <w:r>
              <w:rPr>
                <w:sz w:val="18"/>
                <w:lang w:val="es-ES_tradnl"/>
              </w:rPr>
              <w:t xml:space="preserve">23 </w:t>
            </w:r>
            <w:r w:rsidR="00F63D89" w:rsidRPr="000214CD">
              <w:rPr>
                <w:sz w:val="18"/>
                <w:lang w:val="es-ES_tradnl"/>
              </w:rPr>
              <w:t xml:space="preserve">066 </w:t>
            </w:r>
          </w:p>
        </w:tc>
        <w:tc>
          <w:tcPr>
            <w:tcW w:w="1701" w:type="dxa"/>
            <w:shd w:val="clear" w:color="auto" w:fill="auto"/>
            <w:noWrap/>
            <w:vAlign w:val="bottom"/>
          </w:tcPr>
          <w:p w:rsidR="00F63D89" w:rsidRPr="000214CD" w:rsidRDefault="00711C83" w:rsidP="000214CD">
            <w:pPr>
              <w:spacing w:before="40" w:after="40" w:line="220" w:lineRule="exact"/>
              <w:ind w:left="113"/>
              <w:jc w:val="right"/>
              <w:rPr>
                <w:sz w:val="18"/>
                <w:lang w:val="es-ES_tradnl"/>
              </w:rPr>
            </w:pPr>
            <w:r>
              <w:rPr>
                <w:sz w:val="18"/>
                <w:lang w:val="es-ES_tradnl"/>
              </w:rPr>
              <w:t>0,34</w:t>
            </w:r>
          </w:p>
        </w:tc>
      </w:tr>
      <w:tr w:rsidR="00F63D89" w:rsidRPr="000214CD" w:rsidTr="000214CD">
        <w:trPr>
          <w:trHeight w:val="240"/>
        </w:trPr>
        <w:tc>
          <w:tcPr>
            <w:tcW w:w="2267" w:type="dxa"/>
            <w:shd w:val="clear" w:color="auto" w:fill="auto"/>
            <w:noWrap/>
          </w:tcPr>
          <w:p w:rsidR="00F63D89" w:rsidRPr="000214CD" w:rsidRDefault="00F63D89" w:rsidP="000214CD">
            <w:pPr>
              <w:spacing w:before="40" w:after="40" w:line="220" w:lineRule="exact"/>
              <w:rPr>
                <w:sz w:val="18"/>
                <w:lang w:val="es-ES_tradnl"/>
              </w:rPr>
            </w:pPr>
            <w:r w:rsidRPr="000214CD">
              <w:rPr>
                <w:sz w:val="18"/>
                <w:lang w:val="es-ES_tradnl"/>
              </w:rPr>
              <w:t>2011</w:t>
            </w:r>
          </w:p>
        </w:tc>
        <w:tc>
          <w:tcPr>
            <w:tcW w:w="1701" w:type="dxa"/>
            <w:shd w:val="clear" w:color="auto" w:fill="auto"/>
            <w:noWrap/>
            <w:vAlign w:val="bottom"/>
          </w:tcPr>
          <w:p w:rsidR="00F63D89" w:rsidRPr="000214CD" w:rsidRDefault="00F63D89" w:rsidP="000214CD">
            <w:pPr>
              <w:spacing w:before="40" w:after="40" w:line="220" w:lineRule="exact"/>
              <w:ind w:left="113"/>
              <w:jc w:val="right"/>
              <w:rPr>
                <w:sz w:val="18"/>
                <w:lang w:val="es-ES_tradnl"/>
              </w:rPr>
            </w:pPr>
            <w:r w:rsidRPr="000214CD">
              <w:rPr>
                <w:sz w:val="18"/>
                <w:lang w:val="es-ES_tradnl"/>
              </w:rPr>
              <w:t>67</w:t>
            </w:r>
          </w:p>
        </w:tc>
        <w:tc>
          <w:tcPr>
            <w:tcW w:w="1701" w:type="dxa"/>
            <w:shd w:val="clear" w:color="auto" w:fill="auto"/>
            <w:noWrap/>
            <w:vAlign w:val="bottom"/>
          </w:tcPr>
          <w:p w:rsidR="00F63D89" w:rsidRPr="000214CD" w:rsidRDefault="000214CD" w:rsidP="000214CD">
            <w:pPr>
              <w:spacing w:before="40" w:after="40" w:line="220" w:lineRule="exact"/>
              <w:ind w:left="113"/>
              <w:jc w:val="right"/>
              <w:rPr>
                <w:sz w:val="18"/>
                <w:lang w:val="es-ES_tradnl"/>
              </w:rPr>
            </w:pPr>
            <w:r>
              <w:rPr>
                <w:sz w:val="18"/>
                <w:lang w:val="es-ES_tradnl"/>
              </w:rPr>
              <w:t xml:space="preserve">21 </w:t>
            </w:r>
            <w:r w:rsidR="00F63D89" w:rsidRPr="000214CD">
              <w:rPr>
                <w:sz w:val="18"/>
                <w:lang w:val="es-ES_tradnl"/>
              </w:rPr>
              <w:t xml:space="preserve">278 </w:t>
            </w:r>
          </w:p>
        </w:tc>
        <w:tc>
          <w:tcPr>
            <w:tcW w:w="1701" w:type="dxa"/>
            <w:shd w:val="clear" w:color="auto" w:fill="auto"/>
            <w:noWrap/>
            <w:vAlign w:val="bottom"/>
          </w:tcPr>
          <w:p w:rsidR="00F63D89" w:rsidRPr="000214CD" w:rsidRDefault="00711C83" w:rsidP="000214CD">
            <w:pPr>
              <w:spacing w:before="40" w:after="40" w:line="220" w:lineRule="exact"/>
              <w:ind w:left="113"/>
              <w:jc w:val="right"/>
              <w:rPr>
                <w:sz w:val="18"/>
                <w:lang w:val="es-ES_tradnl"/>
              </w:rPr>
            </w:pPr>
            <w:r>
              <w:rPr>
                <w:sz w:val="18"/>
                <w:lang w:val="es-ES_tradnl"/>
              </w:rPr>
              <w:t>0,31</w:t>
            </w:r>
          </w:p>
        </w:tc>
      </w:tr>
      <w:tr w:rsidR="00F63D89" w:rsidRPr="000214CD" w:rsidTr="000214CD">
        <w:trPr>
          <w:trHeight w:val="240"/>
        </w:trPr>
        <w:tc>
          <w:tcPr>
            <w:tcW w:w="2267" w:type="dxa"/>
            <w:shd w:val="clear" w:color="auto" w:fill="auto"/>
            <w:noWrap/>
          </w:tcPr>
          <w:p w:rsidR="00F63D89" w:rsidRPr="000214CD" w:rsidRDefault="00F63D89" w:rsidP="000214CD">
            <w:pPr>
              <w:spacing w:before="40" w:after="40" w:line="220" w:lineRule="exact"/>
              <w:rPr>
                <w:sz w:val="18"/>
                <w:lang w:val="es-ES_tradnl"/>
              </w:rPr>
            </w:pPr>
            <w:r w:rsidRPr="000214CD">
              <w:rPr>
                <w:sz w:val="18"/>
                <w:lang w:val="es-ES_tradnl"/>
              </w:rPr>
              <w:t>2012</w:t>
            </w:r>
          </w:p>
        </w:tc>
        <w:tc>
          <w:tcPr>
            <w:tcW w:w="1701" w:type="dxa"/>
            <w:shd w:val="clear" w:color="auto" w:fill="auto"/>
            <w:noWrap/>
            <w:vAlign w:val="bottom"/>
          </w:tcPr>
          <w:p w:rsidR="00F63D89" w:rsidRPr="000214CD" w:rsidRDefault="00F63D89" w:rsidP="000214CD">
            <w:pPr>
              <w:spacing w:before="40" w:after="40" w:line="220" w:lineRule="exact"/>
              <w:ind w:left="113"/>
              <w:jc w:val="right"/>
              <w:rPr>
                <w:sz w:val="18"/>
                <w:lang w:val="es-ES_tradnl"/>
              </w:rPr>
            </w:pPr>
            <w:r w:rsidRPr="000214CD">
              <w:rPr>
                <w:sz w:val="18"/>
                <w:lang w:val="es-ES_tradnl"/>
              </w:rPr>
              <w:t>37</w:t>
            </w:r>
          </w:p>
        </w:tc>
        <w:tc>
          <w:tcPr>
            <w:tcW w:w="1701" w:type="dxa"/>
            <w:shd w:val="clear" w:color="auto" w:fill="auto"/>
            <w:noWrap/>
            <w:vAlign w:val="bottom"/>
          </w:tcPr>
          <w:p w:rsidR="00F63D89" w:rsidRPr="000214CD" w:rsidRDefault="000214CD" w:rsidP="000214CD">
            <w:pPr>
              <w:spacing w:before="40" w:after="40" w:line="220" w:lineRule="exact"/>
              <w:ind w:left="113"/>
              <w:jc w:val="right"/>
              <w:rPr>
                <w:sz w:val="18"/>
                <w:lang w:val="es-ES_tradnl"/>
              </w:rPr>
            </w:pPr>
            <w:r>
              <w:rPr>
                <w:sz w:val="18"/>
                <w:lang w:val="es-ES_tradnl"/>
              </w:rPr>
              <w:t xml:space="preserve">22 </w:t>
            </w:r>
            <w:r w:rsidR="00F63D89" w:rsidRPr="000214CD">
              <w:rPr>
                <w:sz w:val="18"/>
                <w:lang w:val="es-ES_tradnl"/>
              </w:rPr>
              <w:t xml:space="preserve">770 </w:t>
            </w:r>
          </w:p>
        </w:tc>
        <w:tc>
          <w:tcPr>
            <w:tcW w:w="1701" w:type="dxa"/>
            <w:shd w:val="clear" w:color="auto" w:fill="auto"/>
            <w:noWrap/>
            <w:vAlign w:val="bottom"/>
          </w:tcPr>
          <w:p w:rsidR="00F63D89" w:rsidRPr="000214CD" w:rsidRDefault="00711C83" w:rsidP="000214CD">
            <w:pPr>
              <w:spacing w:before="40" w:after="40" w:line="220" w:lineRule="exact"/>
              <w:ind w:left="113"/>
              <w:jc w:val="right"/>
              <w:rPr>
                <w:sz w:val="18"/>
                <w:lang w:val="es-ES_tradnl"/>
              </w:rPr>
            </w:pPr>
            <w:r>
              <w:rPr>
                <w:sz w:val="18"/>
                <w:lang w:val="es-ES_tradnl"/>
              </w:rPr>
              <w:t>0,18</w:t>
            </w:r>
          </w:p>
        </w:tc>
      </w:tr>
      <w:tr w:rsidR="00F63D89" w:rsidRPr="000214CD" w:rsidTr="000214CD">
        <w:trPr>
          <w:trHeight w:val="240"/>
        </w:trPr>
        <w:tc>
          <w:tcPr>
            <w:tcW w:w="2267" w:type="dxa"/>
            <w:tcBorders>
              <w:bottom w:val="single" w:sz="12" w:space="0" w:color="auto"/>
            </w:tcBorders>
            <w:shd w:val="clear" w:color="auto" w:fill="auto"/>
            <w:noWrap/>
          </w:tcPr>
          <w:p w:rsidR="00F63D89" w:rsidRPr="000214CD" w:rsidRDefault="00F63D89" w:rsidP="000214CD">
            <w:pPr>
              <w:spacing w:before="40" w:after="40" w:line="220" w:lineRule="exact"/>
              <w:rPr>
                <w:sz w:val="18"/>
                <w:lang w:val="es-ES_tradnl"/>
              </w:rPr>
            </w:pPr>
            <w:r w:rsidRPr="000214CD">
              <w:rPr>
                <w:sz w:val="18"/>
                <w:lang w:val="es-ES_tradnl"/>
              </w:rPr>
              <w:t>2013</w:t>
            </w:r>
          </w:p>
        </w:tc>
        <w:tc>
          <w:tcPr>
            <w:tcW w:w="1701" w:type="dxa"/>
            <w:tcBorders>
              <w:bottom w:val="single" w:sz="12" w:space="0" w:color="auto"/>
            </w:tcBorders>
            <w:shd w:val="clear" w:color="auto" w:fill="auto"/>
            <w:noWrap/>
            <w:vAlign w:val="bottom"/>
          </w:tcPr>
          <w:p w:rsidR="00F63D89" w:rsidRPr="000214CD" w:rsidRDefault="00F63D89" w:rsidP="000214CD">
            <w:pPr>
              <w:spacing w:before="40" w:after="40" w:line="220" w:lineRule="exact"/>
              <w:ind w:left="113"/>
              <w:jc w:val="right"/>
              <w:rPr>
                <w:sz w:val="18"/>
                <w:lang w:val="es-ES_tradnl"/>
              </w:rPr>
            </w:pPr>
            <w:r w:rsidRPr="000214CD">
              <w:rPr>
                <w:sz w:val="18"/>
                <w:lang w:val="es-ES_tradnl"/>
              </w:rPr>
              <w:t>57</w:t>
            </w:r>
          </w:p>
        </w:tc>
        <w:tc>
          <w:tcPr>
            <w:tcW w:w="1701" w:type="dxa"/>
            <w:tcBorders>
              <w:bottom w:val="single" w:sz="12" w:space="0" w:color="auto"/>
            </w:tcBorders>
            <w:shd w:val="clear" w:color="auto" w:fill="auto"/>
            <w:noWrap/>
            <w:vAlign w:val="bottom"/>
          </w:tcPr>
          <w:p w:rsidR="00F63D89" w:rsidRPr="000214CD" w:rsidRDefault="000214CD" w:rsidP="000214CD">
            <w:pPr>
              <w:spacing w:before="40" w:after="40" w:line="220" w:lineRule="exact"/>
              <w:ind w:left="113"/>
              <w:jc w:val="right"/>
              <w:rPr>
                <w:sz w:val="18"/>
                <w:lang w:val="es-ES_tradnl"/>
              </w:rPr>
            </w:pPr>
            <w:r>
              <w:rPr>
                <w:sz w:val="18"/>
                <w:lang w:val="es-ES_tradnl"/>
              </w:rPr>
              <w:t xml:space="preserve">21 </w:t>
            </w:r>
            <w:r w:rsidR="00F63D89" w:rsidRPr="000214CD">
              <w:rPr>
                <w:sz w:val="18"/>
                <w:lang w:val="es-ES_tradnl"/>
              </w:rPr>
              <w:t>695</w:t>
            </w:r>
          </w:p>
        </w:tc>
        <w:tc>
          <w:tcPr>
            <w:tcW w:w="1701" w:type="dxa"/>
            <w:tcBorders>
              <w:bottom w:val="single" w:sz="12" w:space="0" w:color="auto"/>
            </w:tcBorders>
            <w:shd w:val="clear" w:color="auto" w:fill="auto"/>
            <w:noWrap/>
            <w:vAlign w:val="bottom"/>
          </w:tcPr>
          <w:p w:rsidR="00F63D89" w:rsidRPr="000214CD" w:rsidRDefault="00711C83" w:rsidP="000214CD">
            <w:pPr>
              <w:spacing w:before="40" w:after="40" w:line="220" w:lineRule="exact"/>
              <w:ind w:left="113"/>
              <w:jc w:val="right"/>
              <w:rPr>
                <w:sz w:val="18"/>
                <w:lang w:val="es-ES_tradnl"/>
              </w:rPr>
            </w:pPr>
            <w:r>
              <w:rPr>
                <w:sz w:val="18"/>
                <w:lang w:val="es-ES_tradnl"/>
              </w:rPr>
              <w:t>0,29</w:t>
            </w:r>
          </w:p>
        </w:tc>
      </w:tr>
    </w:tbl>
    <w:p w:rsidR="000214CD" w:rsidRPr="000214CD" w:rsidRDefault="00F63D89" w:rsidP="00B544E7">
      <w:pPr>
        <w:pStyle w:val="Ttulo1"/>
        <w:keepLines/>
        <w:spacing w:before="240"/>
        <w:ind w:left="1138" w:right="1138"/>
      </w:pPr>
      <w:r w:rsidRPr="000214CD">
        <w:t>Cuadro 2</w:t>
      </w:r>
    </w:p>
    <w:p w:rsidR="00F63D89" w:rsidRPr="000214CD" w:rsidRDefault="00F63D89" w:rsidP="000214CD">
      <w:pPr>
        <w:pStyle w:val="SingleTxtG"/>
        <w:keepNext/>
        <w:keepLines/>
        <w:jc w:val="left"/>
        <w:rPr>
          <w:b/>
        </w:rPr>
      </w:pPr>
      <w:r w:rsidRPr="000214CD">
        <w:rPr>
          <w:b/>
        </w:rPr>
        <w:t>Matrimonios de personas menores de 18 años. Desglose por edad y año</w:t>
      </w:r>
    </w:p>
    <w:tbl>
      <w:tblPr>
        <w:tblW w:w="7467" w:type="dxa"/>
        <w:tblInd w:w="1134" w:type="dxa"/>
        <w:tblBorders>
          <w:top w:val="single" w:sz="4" w:space="0" w:color="auto"/>
        </w:tblBorders>
        <w:tblCellMar>
          <w:left w:w="0" w:type="dxa"/>
          <w:right w:w="0" w:type="dxa"/>
        </w:tblCellMar>
        <w:tblLook w:val="00A0" w:firstRow="1" w:lastRow="0" w:firstColumn="1" w:lastColumn="0" w:noHBand="0" w:noVBand="0"/>
      </w:tblPr>
      <w:tblGrid>
        <w:gridCol w:w="4081"/>
        <w:gridCol w:w="1813"/>
        <w:gridCol w:w="1573"/>
      </w:tblGrid>
      <w:tr w:rsidR="00B544E7" w:rsidRPr="000214CD" w:rsidTr="00B544E7">
        <w:trPr>
          <w:trHeight w:val="240"/>
        </w:trPr>
        <w:tc>
          <w:tcPr>
            <w:tcW w:w="4065" w:type="dxa"/>
            <w:tcBorders>
              <w:top w:val="single" w:sz="4" w:space="0" w:color="auto"/>
            </w:tcBorders>
            <w:shd w:val="clear" w:color="auto" w:fill="auto"/>
            <w:noWrap/>
            <w:vAlign w:val="bottom"/>
          </w:tcPr>
          <w:p w:rsidR="00B544E7" w:rsidRPr="000214CD" w:rsidRDefault="00B544E7" w:rsidP="00B544E7">
            <w:pPr>
              <w:spacing w:before="40" w:after="40" w:line="220" w:lineRule="exact"/>
              <w:rPr>
                <w:i/>
                <w:sz w:val="16"/>
                <w:lang w:val="es-ES_tradnl"/>
              </w:rPr>
            </w:pPr>
            <w:r w:rsidRPr="000214CD">
              <w:rPr>
                <w:sz w:val="18"/>
                <w:lang w:val="es-ES_tradnl"/>
              </w:rPr>
              <w:t>Novia menor de 18 años</w:t>
            </w:r>
          </w:p>
        </w:tc>
        <w:tc>
          <w:tcPr>
            <w:tcW w:w="1797" w:type="dxa"/>
            <w:tcBorders>
              <w:top w:val="single" w:sz="4" w:space="0" w:color="auto"/>
            </w:tcBorders>
            <w:shd w:val="clear" w:color="auto" w:fill="auto"/>
            <w:noWrap/>
          </w:tcPr>
          <w:p w:rsidR="00B544E7" w:rsidRPr="00B544E7" w:rsidRDefault="00B544E7" w:rsidP="00B544E7">
            <w:pPr>
              <w:spacing w:before="40" w:after="40" w:line="220" w:lineRule="exact"/>
              <w:ind w:left="113"/>
              <w:jc w:val="right"/>
              <w:rPr>
                <w:sz w:val="18"/>
                <w:lang w:val="es-ES_tradnl"/>
              </w:rPr>
            </w:pPr>
            <w:r w:rsidRPr="000214CD">
              <w:rPr>
                <w:sz w:val="18"/>
                <w:lang w:val="es-ES_tradnl"/>
              </w:rPr>
              <w:t>16 años</w:t>
            </w:r>
          </w:p>
        </w:tc>
        <w:tc>
          <w:tcPr>
            <w:tcW w:w="1605" w:type="dxa"/>
            <w:tcBorders>
              <w:top w:val="single" w:sz="4" w:space="0" w:color="auto"/>
            </w:tcBorders>
            <w:shd w:val="clear" w:color="auto" w:fill="auto"/>
          </w:tcPr>
          <w:p w:rsidR="00B544E7" w:rsidRPr="000214CD" w:rsidRDefault="00B544E7" w:rsidP="00B544E7">
            <w:pPr>
              <w:spacing w:before="40" w:after="40" w:line="220" w:lineRule="exact"/>
              <w:ind w:left="113"/>
              <w:jc w:val="right"/>
              <w:rPr>
                <w:sz w:val="18"/>
                <w:lang w:val="es-ES_tradnl"/>
              </w:rPr>
            </w:pPr>
            <w:r w:rsidRPr="000214CD">
              <w:rPr>
                <w:sz w:val="18"/>
                <w:lang w:val="es-ES_tradnl"/>
              </w:rPr>
              <w:t>17 años</w:t>
            </w:r>
          </w:p>
        </w:tc>
      </w:tr>
      <w:tr w:rsidR="00B544E7" w:rsidRPr="000214CD" w:rsidTr="00B544E7">
        <w:trPr>
          <w:trHeight w:val="240"/>
        </w:trPr>
        <w:tc>
          <w:tcPr>
            <w:tcW w:w="4065" w:type="dxa"/>
            <w:shd w:val="clear" w:color="auto" w:fill="auto"/>
            <w:noWrap/>
          </w:tcPr>
          <w:p w:rsidR="00B544E7" w:rsidRPr="000214CD" w:rsidRDefault="00B544E7" w:rsidP="00711C83">
            <w:pPr>
              <w:spacing w:before="40" w:after="40" w:line="220" w:lineRule="exact"/>
              <w:ind w:left="144"/>
              <w:rPr>
                <w:sz w:val="18"/>
                <w:lang w:val="es-ES_tradnl"/>
              </w:rPr>
            </w:pPr>
            <w:r w:rsidRPr="000214CD">
              <w:rPr>
                <w:sz w:val="18"/>
                <w:lang w:val="es-ES_tradnl"/>
              </w:rPr>
              <w:t>2009</w:t>
            </w:r>
          </w:p>
        </w:tc>
        <w:tc>
          <w:tcPr>
            <w:tcW w:w="1797" w:type="dxa"/>
            <w:shd w:val="clear" w:color="auto" w:fill="auto"/>
            <w:noWrap/>
          </w:tcPr>
          <w:p w:rsidR="00B544E7" w:rsidRPr="000214CD" w:rsidRDefault="00B544E7" w:rsidP="00B544E7">
            <w:pPr>
              <w:spacing w:before="40" w:after="40" w:line="220" w:lineRule="exact"/>
              <w:ind w:left="113"/>
              <w:jc w:val="right"/>
              <w:rPr>
                <w:sz w:val="18"/>
                <w:lang w:val="es-ES_tradnl"/>
              </w:rPr>
            </w:pPr>
            <w:r w:rsidRPr="000214CD">
              <w:rPr>
                <w:sz w:val="18"/>
                <w:lang w:val="es-ES_tradnl"/>
              </w:rPr>
              <w:t>20</w:t>
            </w:r>
          </w:p>
        </w:tc>
        <w:tc>
          <w:tcPr>
            <w:tcW w:w="1605" w:type="dxa"/>
            <w:shd w:val="clear" w:color="auto" w:fill="auto"/>
          </w:tcPr>
          <w:p w:rsidR="00B544E7" w:rsidRPr="000214CD" w:rsidRDefault="00B544E7" w:rsidP="00B544E7">
            <w:pPr>
              <w:spacing w:before="40" w:after="40" w:line="220" w:lineRule="exact"/>
              <w:ind w:left="113"/>
              <w:jc w:val="right"/>
              <w:rPr>
                <w:sz w:val="18"/>
                <w:lang w:val="es-ES_tradnl"/>
              </w:rPr>
            </w:pPr>
            <w:r w:rsidRPr="000214CD">
              <w:rPr>
                <w:sz w:val="18"/>
                <w:lang w:val="es-ES_tradnl"/>
              </w:rPr>
              <w:t>54</w:t>
            </w:r>
          </w:p>
        </w:tc>
      </w:tr>
      <w:tr w:rsidR="00B544E7" w:rsidRPr="000214CD" w:rsidTr="00B544E7">
        <w:trPr>
          <w:trHeight w:val="240"/>
        </w:trPr>
        <w:tc>
          <w:tcPr>
            <w:tcW w:w="4065" w:type="dxa"/>
            <w:shd w:val="clear" w:color="auto" w:fill="auto"/>
            <w:noWrap/>
          </w:tcPr>
          <w:p w:rsidR="00B544E7" w:rsidRPr="000214CD" w:rsidRDefault="00B544E7" w:rsidP="00711C83">
            <w:pPr>
              <w:spacing w:before="40" w:after="40" w:line="220" w:lineRule="exact"/>
              <w:ind w:left="144"/>
              <w:rPr>
                <w:sz w:val="18"/>
                <w:lang w:val="es-ES_tradnl"/>
              </w:rPr>
            </w:pPr>
            <w:r w:rsidRPr="000214CD">
              <w:rPr>
                <w:sz w:val="18"/>
                <w:lang w:val="es-ES_tradnl"/>
              </w:rPr>
              <w:t>2010</w:t>
            </w:r>
          </w:p>
        </w:tc>
        <w:tc>
          <w:tcPr>
            <w:tcW w:w="1797" w:type="dxa"/>
            <w:shd w:val="clear" w:color="auto" w:fill="auto"/>
            <w:noWrap/>
          </w:tcPr>
          <w:p w:rsidR="00B544E7" w:rsidRPr="000214CD" w:rsidRDefault="00B544E7" w:rsidP="00B544E7">
            <w:pPr>
              <w:spacing w:before="40" w:after="40" w:line="220" w:lineRule="exact"/>
              <w:ind w:left="113"/>
              <w:jc w:val="right"/>
              <w:rPr>
                <w:sz w:val="18"/>
                <w:lang w:val="es-ES_tradnl"/>
              </w:rPr>
            </w:pPr>
            <w:r w:rsidRPr="000214CD">
              <w:rPr>
                <w:sz w:val="18"/>
                <w:lang w:val="es-ES_tradnl"/>
              </w:rPr>
              <w:t>22</w:t>
            </w:r>
          </w:p>
        </w:tc>
        <w:tc>
          <w:tcPr>
            <w:tcW w:w="1605" w:type="dxa"/>
            <w:shd w:val="clear" w:color="auto" w:fill="auto"/>
          </w:tcPr>
          <w:p w:rsidR="00B544E7" w:rsidRPr="000214CD" w:rsidRDefault="00B544E7" w:rsidP="00B544E7">
            <w:pPr>
              <w:spacing w:before="40" w:after="40" w:line="220" w:lineRule="exact"/>
              <w:ind w:left="113"/>
              <w:jc w:val="right"/>
              <w:rPr>
                <w:sz w:val="18"/>
                <w:lang w:val="es-ES_tradnl"/>
              </w:rPr>
            </w:pPr>
            <w:r w:rsidRPr="000214CD">
              <w:rPr>
                <w:sz w:val="18"/>
                <w:lang w:val="es-ES_tradnl"/>
              </w:rPr>
              <w:t>48</w:t>
            </w:r>
          </w:p>
        </w:tc>
      </w:tr>
      <w:tr w:rsidR="00B544E7" w:rsidRPr="000214CD" w:rsidTr="00B544E7">
        <w:trPr>
          <w:trHeight w:val="240"/>
        </w:trPr>
        <w:tc>
          <w:tcPr>
            <w:tcW w:w="4065" w:type="dxa"/>
            <w:shd w:val="clear" w:color="auto" w:fill="auto"/>
            <w:noWrap/>
          </w:tcPr>
          <w:p w:rsidR="00B544E7" w:rsidRPr="000214CD" w:rsidRDefault="00B544E7" w:rsidP="00711C83">
            <w:pPr>
              <w:spacing w:before="40" w:after="40" w:line="220" w:lineRule="exact"/>
              <w:ind w:left="144"/>
              <w:rPr>
                <w:sz w:val="18"/>
                <w:lang w:val="es-ES_tradnl"/>
              </w:rPr>
            </w:pPr>
            <w:r w:rsidRPr="000214CD">
              <w:rPr>
                <w:sz w:val="18"/>
                <w:lang w:val="es-ES_tradnl"/>
              </w:rPr>
              <w:t>2011</w:t>
            </w:r>
          </w:p>
        </w:tc>
        <w:tc>
          <w:tcPr>
            <w:tcW w:w="1797" w:type="dxa"/>
            <w:shd w:val="clear" w:color="auto" w:fill="auto"/>
            <w:noWrap/>
          </w:tcPr>
          <w:p w:rsidR="00B544E7" w:rsidRPr="000214CD" w:rsidRDefault="00B544E7" w:rsidP="00B544E7">
            <w:pPr>
              <w:spacing w:before="40" w:after="40" w:line="220" w:lineRule="exact"/>
              <w:ind w:left="113"/>
              <w:jc w:val="right"/>
              <w:rPr>
                <w:sz w:val="18"/>
                <w:lang w:val="es-ES_tradnl"/>
              </w:rPr>
            </w:pPr>
            <w:r w:rsidRPr="000214CD">
              <w:rPr>
                <w:sz w:val="18"/>
                <w:lang w:val="es-ES_tradnl"/>
              </w:rPr>
              <w:t>24</w:t>
            </w:r>
          </w:p>
        </w:tc>
        <w:tc>
          <w:tcPr>
            <w:tcW w:w="1605" w:type="dxa"/>
            <w:shd w:val="clear" w:color="auto" w:fill="auto"/>
          </w:tcPr>
          <w:p w:rsidR="00B544E7" w:rsidRPr="000214CD" w:rsidRDefault="00B544E7" w:rsidP="00B544E7">
            <w:pPr>
              <w:spacing w:before="40" w:after="40" w:line="220" w:lineRule="exact"/>
              <w:ind w:left="113"/>
              <w:jc w:val="right"/>
              <w:rPr>
                <w:sz w:val="18"/>
                <w:lang w:val="es-ES_tradnl"/>
              </w:rPr>
            </w:pPr>
            <w:r w:rsidRPr="000214CD">
              <w:rPr>
                <w:sz w:val="18"/>
                <w:lang w:val="es-ES_tradnl"/>
              </w:rPr>
              <w:t>36</w:t>
            </w:r>
          </w:p>
        </w:tc>
      </w:tr>
      <w:tr w:rsidR="00B544E7" w:rsidRPr="000214CD" w:rsidTr="00B544E7">
        <w:trPr>
          <w:trHeight w:val="240"/>
        </w:trPr>
        <w:tc>
          <w:tcPr>
            <w:tcW w:w="4065" w:type="dxa"/>
            <w:shd w:val="clear" w:color="auto" w:fill="auto"/>
            <w:noWrap/>
          </w:tcPr>
          <w:p w:rsidR="00B544E7" w:rsidRPr="000214CD" w:rsidRDefault="00B544E7" w:rsidP="00711C83">
            <w:pPr>
              <w:spacing w:before="40" w:after="40" w:line="220" w:lineRule="exact"/>
              <w:ind w:left="144"/>
              <w:rPr>
                <w:sz w:val="18"/>
                <w:lang w:val="es-ES_tradnl"/>
              </w:rPr>
            </w:pPr>
            <w:r w:rsidRPr="000214CD">
              <w:rPr>
                <w:sz w:val="18"/>
                <w:lang w:val="es-ES_tradnl"/>
              </w:rPr>
              <w:t>2012</w:t>
            </w:r>
          </w:p>
        </w:tc>
        <w:tc>
          <w:tcPr>
            <w:tcW w:w="1797" w:type="dxa"/>
            <w:shd w:val="clear" w:color="auto" w:fill="auto"/>
            <w:noWrap/>
          </w:tcPr>
          <w:p w:rsidR="00B544E7" w:rsidRPr="000214CD" w:rsidRDefault="00B544E7" w:rsidP="00B544E7">
            <w:pPr>
              <w:spacing w:before="40" w:after="40" w:line="220" w:lineRule="exact"/>
              <w:ind w:left="113"/>
              <w:jc w:val="right"/>
              <w:rPr>
                <w:sz w:val="18"/>
                <w:lang w:val="es-ES_tradnl"/>
              </w:rPr>
            </w:pPr>
            <w:r w:rsidRPr="000214CD">
              <w:rPr>
                <w:sz w:val="18"/>
                <w:lang w:val="es-ES_tradnl"/>
              </w:rPr>
              <w:t>8</w:t>
            </w:r>
          </w:p>
        </w:tc>
        <w:tc>
          <w:tcPr>
            <w:tcW w:w="1605" w:type="dxa"/>
            <w:shd w:val="clear" w:color="auto" w:fill="auto"/>
          </w:tcPr>
          <w:p w:rsidR="00B544E7" w:rsidRPr="000214CD" w:rsidRDefault="00B544E7" w:rsidP="00B544E7">
            <w:pPr>
              <w:spacing w:before="40" w:after="40" w:line="220" w:lineRule="exact"/>
              <w:ind w:left="113"/>
              <w:jc w:val="right"/>
              <w:rPr>
                <w:sz w:val="18"/>
                <w:lang w:val="es-ES_tradnl"/>
              </w:rPr>
            </w:pPr>
            <w:r w:rsidRPr="000214CD">
              <w:rPr>
                <w:sz w:val="18"/>
                <w:lang w:val="es-ES_tradnl"/>
              </w:rPr>
              <w:t>23</w:t>
            </w:r>
          </w:p>
        </w:tc>
      </w:tr>
      <w:tr w:rsidR="00B544E7" w:rsidRPr="000214CD" w:rsidTr="00B544E7">
        <w:trPr>
          <w:trHeight w:val="240"/>
        </w:trPr>
        <w:tc>
          <w:tcPr>
            <w:tcW w:w="4065" w:type="dxa"/>
            <w:shd w:val="clear" w:color="auto" w:fill="auto"/>
            <w:noWrap/>
          </w:tcPr>
          <w:p w:rsidR="00B544E7" w:rsidRPr="000214CD" w:rsidRDefault="00B544E7" w:rsidP="00711C83">
            <w:pPr>
              <w:spacing w:before="40" w:after="40" w:line="220" w:lineRule="exact"/>
              <w:ind w:left="144"/>
              <w:rPr>
                <w:sz w:val="18"/>
                <w:lang w:val="es-ES_tradnl"/>
              </w:rPr>
            </w:pPr>
            <w:r w:rsidRPr="000214CD">
              <w:rPr>
                <w:sz w:val="18"/>
                <w:lang w:val="es-ES_tradnl"/>
              </w:rPr>
              <w:t>2013</w:t>
            </w:r>
          </w:p>
        </w:tc>
        <w:tc>
          <w:tcPr>
            <w:tcW w:w="1797" w:type="dxa"/>
            <w:shd w:val="clear" w:color="auto" w:fill="auto"/>
            <w:noWrap/>
          </w:tcPr>
          <w:p w:rsidR="00B544E7" w:rsidRPr="000214CD" w:rsidRDefault="00B544E7" w:rsidP="00B544E7">
            <w:pPr>
              <w:spacing w:before="40" w:after="40" w:line="220" w:lineRule="exact"/>
              <w:ind w:left="113"/>
              <w:jc w:val="right"/>
              <w:rPr>
                <w:sz w:val="18"/>
                <w:lang w:val="es-ES_tradnl"/>
              </w:rPr>
            </w:pPr>
            <w:r w:rsidRPr="000214CD">
              <w:rPr>
                <w:sz w:val="18"/>
                <w:lang w:val="es-ES_tradnl"/>
              </w:rPr>
              <w:t>8</w:t>
            </w:r>
          </w:p>
        </w:tc>
        <w:tc>
          <w:tcPr>
            <w:tcW w:w="1605" w:type="dxa"/>
            <w:shd w:val="clear" w:color="auto" w:fill="auto"/>
          </w:tcPr>
          <w:p w:rsidR="00B544E7" w:rsidRPr="000214CD" w:rsidRDefault="00B544E7" w:rsidP="00B544E7">
            <w:pPr>
              <w:spacing w:before="40" w:after="40" w:line="220" w:lineRule="exact"/>
              <w:ind w:left="113"/>
              <w:jc w:val="right"/>
              <w:rPr>
                <w:sz w:val="18"/>
                <w:lang w:val="es-ES_tradnl"/>
              </w:rPr>
            </w:pPr>
            <w:r w:rsidRPr="000214CD">
              <w:rPr>
                <w:sz w:val="18"/>
                <w:lang w:val="es-ES_tradnl"/>
              </w:rPr>
              <w:t>37</w:t>
            </w:r>
          </w:p>
        </w:tc>
      </w:tr>
      <w:tr w:rsidR="00B544E7" w:rsidRPr="000214CD" w:rsidTr="00B544E7">
        <w:trPr>
          <w:trHeight w:val="240"/>
        </w:trPr>
        <w:tc>
          <w:tcPr>
            <w:tcW w:w="4065" w:type="dxa"/>
            <w:shd w:val="clear" w:color="auto" w:fill="auto"/>
            <w:noWrap/>
          </w:tcPr>
          <w:p w:rsidR="00B544E7" w:rsidRPr="000214CD" w:rsidRDefault="00B544E7" w:rsidP="00B544E7">
            <w:pPr>
              <w:spacing w:before="40" w:after="40" w:line="220" w:lineRule="exact"/>
              <w:rPr>
                <w:sz w:val="18"/>
                <w:lang w:val="es-ES_tradnl"/>
              </w:rPr>
            </w:pPr>
            <w:r w:rsidRPr="000214CD">
              <w:rPr>
                <w:bCs/>
                <w:sz w:val="18"/>
                <w:lang w:val="es-ES_tradnl"/>
              </w:rPr>
              <w:t>Novio menor de 18 años</w:t>
            </w:r>
          </w:p>
        </w:tc>
        <w:tc>
          <w:tcPr>
            <w:tcW w:w="1797" w:type="dxa"/>
            <w:shd w:val="clear" w:color="auto" w:fill="auto"/>
            <w:noWrap/>
          </w:tcPr>
          <w:p w:rsidR="00B544E7" w:rsidRPr="00B544E7" w:rsidRDefault="00B544E7" w:rsidP="00B544E7">
            <w:pPr>
              <w:spacing w:before="40" w:after="40" w:line="220" w:lineRule="exact"/>
              <w:ind w:left="113"/>
              <w:jc w:val="right"/>
              <w:rPr>
                <w:sz w:val="18"/>
                <w:lang w:val="es-ES_tradnl"/>
              </w:rPr>
            </w:pPr>
            <w:r w:rsidRPr="000214CD">
              <w:rPr>
                <w:sz w:val="18"/>
                <w:lang w:val="es-ES_tradnl"/>
              </w:rPr>
              <w:t>16 años</w:t>
            </w:r>
          </w:p>
        </w:tc>
        <w:tc>
          <w:tcPr>
            <w:tcW w:w="1605" w:type="dxa"/>
            <w:shd w:val="clear" w:color="auto" w:fill="auto"/>
          </w:tcPr>
          <w:p w:rsidR="00B544E7" w:rsidRPr="000214CD" w:rsidRDefault="00B544E7" w:rsidP="00B544E7">
            <w:pPr>
              <w:spacing w:before="40" w:after="40" w:line="220" w:lineRule="exact"/>
              <w:ind w:left="113"/>
              <w:jc w:val="right"/>
              <w:rPr>
                <w:sz w:val="18"/>
                <w:lang w:val="es-ES_tradnl"/>
              </w:rPr>
            </w:pPr>
            <w:r w:rsidRPr="000214CD">
              <w:rPr>
                <w:sz w:val="18"/>
                <w:lang w:val="es-ES_tradnl"/>
              </w:rPr>
              <w:t>17 años</w:t>
            </w:r>
          </w:p>
        </w:tc>
      </w:tr>
      <w:tr w:rsidR="00B544E7" w:rsidRPr="000214CD" w:rsidTr="00B544E7">
        <w:trPr>
          <w:trHeight w:val="240"/>
        </w:trPr>
        <w:tc>
          <w:tcPr>
            <w:tcW w:w="4065" w:type="dxa"/>
            <w:shd w:val="clear" w:color="auto" w:fill="auto"/>
            <w:noWrap/>
          </w:tcPr>
          <w:p w:rsidR="00B544E7" w:rsidRPr="00711C83" w:rsidRDefault="00B544E7" w:rsidP="00711C83">
            <w:pPr>
              <w:spacing w:before="40" w:after="40" w:line="220" w:lineRule="exact"/>
              <w:ind w:left="144"/>
              <w:rPr>
                <w:sz w:val="18"/>
                <w:lang w:val="es-ES_tradnl"/>
              </w:rPr>
            </w:pPr>
            <w:r w:rsidRPr="00711C83">
              <w:rPr>
                <w:sz w:val="18"/>
                <w:lang w:val="es-ES_tradnl"/>
              </w:rPr>
              <w:t>2009</w:t>
            </w:r>
          </w:p>
        </w:tc>
        <w:tc>
          <w:tcPr>
            <w:tcW w:w="1797" w:type="dxa"/>
            <w:shd w:val="clear" w:color="auto" w:fill="auto"/>
            <w:noWrap/>
          </w:tcPr>
          <w:p w:rsidR="00B544E7" w:rsidRPr="000214CD" w:rsidRDefault="00B544E7" w:rsidP="00B544E7">
            <w:pPr>
              <w:spacing w:before="40" w:after="40" w:line="220" w:lineRule="exact"/>
              <w:ind w:left="113"/>
              <w:jc w:val="right"/>
              <w:rPr>
                <w:sz w:val="18"/>
                <w:lang w:val="es-ES_tradnl"/>
              </w:rPr>
            </w:pPr>
            <w:r w:rsidRPr="000214CD">
              <w:rPr>
                <w:sz w:val="18"/>
                <w:lang w:val="es-ES_tradnl"/>
              </w:rPr>
              <w:t>2</w:t>
            </w:r>
          </w:p>
        </w:tc>
        <w:tc>
          <w:tcPr>
            <w:tcW w:w="1605" w:type="dxa"/>
            <w:shd w:val="clear" w:color="auto" w:fill="auto"/>
          </w:tcPr>
          <w:p w:rsidR="00B544E7" w:rsidRPr="000214CD" w:rsidRDefault="00B544E7" w:rsidP="00B544E7">
            <w:pPr>
              <w:spacing w:before="40" w:after="40" w:line="220" w:lineRule="exact"/>
              <w:ind w:left="113"/>
              <w:jc w:val="right"/>
              <w:rPr>
                <w:sz w:val="18"/>
                <w:lang w:val="es-ES_tradnl"/>
              </w:rPr>
            </w:pPr>
            <w:r w:rsidRPr="000214CD">
              <w:rPr>
                <w:sz w:val="18"/>
                <w:lang w:val="es-ES_tradnl"/>
              </w:rPr>
              <w:t>12</w:t>
            </w:r>
          </w:p>
        </w:tc>
      </w:tr>
      <w:tr w:rsidR="00B544E7" w:rsidRPr="000214CD" w:rsidTr="00B544E7">
        <w:trPr>
          <w:trHeight w:val="240"/>
        </w:trPr>
        <w:tc>
          <w:tcPr>
            <w:tcW w:w="4065" w:type="dxa"/>
            <w:shd w:val="clear" w:color="auto" w:fill="auto"/>
            <w:noWrap/>
          </w:tcPr>
          <w:p w:rsidR="00B544E7" w:rsidRPr="00711C83" w:rsidRDefault="00B544E7" w:rsidP="00711C83">
            <w:pPr>
              <w:spacing w:before="40" w:after="40" w:line="220" w:lineRule="exact"/>
              <w:ind w:left="144"/>
              <w:rPr>
                <w:sz w:val="18"/>
                <w:lang w:val="es-ES_tradnl"/>
              </w:rPr>
            </w:pPr>
            <w:r w:rsidRPr="00711C83">
              <w:rPr>
                <w:sz w:val="18"/>
                <w:lang w:val="es-ES_tradnl"/>
              </w:rPr>
              <w:t>2010</w:t>
            </w:r>
          </w:p>
        </w:tc>
        <w:tc>
          <w:tcPr>
            <w:tcW w:w="1797" w:type="dxa"/>
            <w:shd w:val="clear" w:color="auto" w:fill="auto"/>
            <w:noWrap/>
          </w:tcPr>
          <w:p w:rsidR="00B544E7" w:rsidRPr="000214CD" w:rsidRDefault="00B544E7" w:rsidP="00B544E7">
            <w:pPr>
              <w:spacing w:before="40" w:after="40" w:line="220" w:lineRule="exact"/>
              <w:ind w:left="113"/>
              <w:jc w:val="right"/>
              <w:rPr>
                <w:sz w:val="18"/>
                <w:lang w:val="es-ES_tradnl"/>
              </w:rPr>
            </w:pPr>
            <w:r w:rsidRPr="000214CD">
              <w:rPr>
                <w:sz w:val="18"/>
                <w:lang w:val="es-ES_tradnl"/>
              </w:rPr>
              <w:t>5</w:t>
            </w:r>
          </w:p>
        </w:tc>
        <w:tc>
          <w:tcPr>
            <w:tcW w:w="1605" w:type="dxa"/>
            <w:shd w:val="clear" w:color="auto" w:fill="auto"/>
          </w:tcPr>
          <w:p w:rsidR="00B544E7" w:rsidRPr="000214CD" w:rsidRDefault="00B544E7" w:rsidP="00B544E7">
            <w:pPr>
              <w:spacing w:before="40" w:after="40" w:line="220" w:lineRule="exact"/>
              <w:ind w:left="113"/>
              <w:jc w:val="right"/>
              <w:rPr>
                <w:sz w:val="18"/>
                <w:lang w:val="es-ES_tradnl"/>
              </w:rPr>
            </w:pPr>
            <w:r w:rsidRPr="000214CD">
              <w:rPr>
                <w:sz w:val="18"/>
                <w:lang w:val="es-ES_tradnl"/>
              </w:rPr>
              <w:t>10</w:t>
            </w:r>
          </w:p>
        </w:tc>
      </w:tr>
      <w:tr w:rsidR="00B544E7" w:rsidRPr="000214CD" w:rsidTr="00B544E7">
        <w:trPr>
          <w:trHeight w:val="240"/>
        </w:trPr>
        <w:tc>
          <w:tcPr>
            <w:tcW w:w="4065" w:type="dxa"/>
            <w:shd w:val="clear" w:color="auto" w:fill="auto"/>
            <w:noWrap/>
          </w:tcPr>
          <w:p w:rsidR="00B544E7" w:rsidRPr="00711C83" w:rsidRDefault="00B544E7" w:rsidP="00711C83">
            <w:pPr>
              <w:spacing w:before="40" w:after="40" w:line="220" w:lineRule="exact"/>
              <w:ind w:left="144"/>
              <w:rPr>
                <w:sz w:val="18"/>
                <w:lang w:val="es-ES_tradnl"/>
              </w:rPr>
            </w:pPr>
            <w:r w:rsidRPr="00711C83">
              <w:rPr>
                <w:sz w:val="18"/>
                <w:lang w:val="es-ES_tradnl"/>
              </w:rPr>
              <w:t>2011</w:t>
            </w:r>
          </w:p>
        </w:tc>
        <w:tc>
          <w:tcPr>
            <w:tcW w:w="1797" w:type="dxa"/>
            <w:shd w:val="clear" w:color="auto" w:fill="auto"/>
            <w:noWrap/>
          </w:tcPr>
          <w:p w:rsidR="00B544E7" w:rsidRPr="000214CD" w:rsidRDefault="00B544E7" w:rsidP="00B544E7">
            <w:pPr>
              <w:spacing w:before="40" w:after="40" w:line="220" w:lineRule="exact"/>
              <w:ind w:left="113"/>
              <w:jc w:val="right"/>
              <w:rPr>
                <w:sz w:val="18"/>
                <w:lang w:val="es-ES_tradnl"/>
              </w:rPr>
            </w:pPr>
            <w:r w:rsidRPr="000214CD">
              <w:rPr>
                <w:sz w:val="18"/>
                <w:lang w:val="es-ES_tradnl"/>
              </w:rPr>
              <w:t>7</w:t>
            </w:r>
          </w:p>
        </w:tc>
        <w:tc>
          <w:tcPr>
            <w:tcW w:w="1605" w:type="dxa"/>
            <w:shd w:val="clear" w:color="auto" w:fill="auto"/>
          </w:tcPr>
          <w:p w:rsidR="00B544E7" w:rsidRPr="000214CD" w:rsidRDefault="00B544E7" w:rsidP="00B544E7">
            <w:pPr>
              <w:spacing w:before="40" w:after="40" w:line="220" w:lineRule="exact"/>
              <w:ind w:left="113"/>
              <w:jc w:val="right"/>
              <w:rPr>
                <w:sz w:val="18"/>
                <w:lang w:val="es-ES_tradnl"/>
              </w:rPr>
            </w:pPr>
            <w:r w:rsidRPr="000214CD">
              <w:rPr>
                <w:sz w:val="18"/>
                <w:lang w:val="es-ES_tradnl"/>
              </w:rPr>
              <w:t>7</w:t>
            </w:r>
          </w:p>
        </w:tc>
      </w:tr>
      <w:tr w:rsidR="00B544E7" w:rsidRPr="000214CD" w:rsidTr="00B544E7">
        <w:trPr>
          <w:trHeight w:val="240"/>
        </w:trPr>
        <w:tc>
          <w:tcPr>
            <w:tcW w:w="4065" w:type="dxa"/>
            <w:shd w:val="clear" w:color="auto" w:fill="auto"/>
            <w:noWrap/>
          </w:tcPr>
          <w:p w:rsidR="00B544E7" w:rsidRPr="00711C83" w:rsidRDefault="00B544E7" w:rsidP="00711C83">
            <w:pPr>
              <w:spacing w:before="40" w:after="40" w:line="220" w:lineRule="exact"/>
              <w:ind w:left="144"/>
              <w:rPr>
                <w:sz w:val="18"/>
                <w:lang w:val="es-ES_tradnl"/>
              </w:rPr>
            </w:pPr>
            <w:r w:rsidRPr="00711C83">
              <w:rPr>
                <w:sz w:val="18"/>
                <w:lang w:val="es-ES_tradnl"/>
              </w:rPr>
              <w:t>2012</w:t>
            </w:r>
          </w:p>
        </w:tc>
        <w:tc>
          <w:tcPr>
            <w:tcW w:w="1797" w:type="dxa"/>
            <w:shd w:val="clear" w:color="auto" w:fill="auto"/>
            <w:noWrap/>
          </w:tcPr>
          <w:p w:rsidR="00B544E7" w:rsidRPr="000214CD" w:rsidRDefault="00B544E7" w:rsidP="00B544E7">
            <w:pPr>
              <w:spacing w:before="40" w:after="40" w:line="220" w:lineRule="exact"/>
              <w:ind w:left="113"/>
              <w:jc w:val="right"/>
              <w:rPr>
                <w:sz w:val="18"/>
                <w:lang w:val="es-ES_tradnl"/>
              </w:rPr>
            </w:pPr>
            <w:r w:rsidRPr="000214CD">
              <w:rPr>
                <w:sz w:val="18"/>
                <w:lang w:val="es-ES_tradnl"/>
              </w:rPr>
              <w:t>0</w:t>
            </w:r>
          </w:p>
        </w:tc>
        <w:tc>
          <w:tcPr>
            <w:tcW w:w="1605" w:type="dxa"/>
            <w:shd w:val="clear" w:color="auto" w:fill="auto"/>
          </w:tcPr>
          <w:p w:rsidR="00B544E7" w:rsidRPr="000214CD" w:rsidRDefault="00B544E7" w:rsidP="00B544E7">
            <w:pPr>
              <w:spacing w:before="40" w:after="40" w:line="220" w:lineRule="exact"/>
              <w:ind w:left="113"/>
              <w:jc w:val="right"/>
              <w:rPr>
                <w:sz w:val="18"/>
                <w:lang w:val="es-ES_tradnl"/>
              </w:rPr>
            </w:pPr>
            <w:r w:rsidRPr="000214CD">
              <w:rPr>
                <w:sz w:val="18"/>
                <w:lang w:val="es-ES_tradnl"/>
              </w:rPr>
              <w:t>11</w:t>
            </w:r>
          </w:p>
        </w:tc>
      </w:tr>
      <w:tr w:rsidR="00B544E7" w:rsidRPr="000214CD" w:rsidTr="00B544E7">
        <w:trPr>
          <w:trHeight w:val="240"/>
        </w:trPr>
        <w:tc>
          <w:tcPr>
            <w:tcW w:w="4065" w:type="dxa"/>
            <w:shd w:val="clear" w:color="auto" w:fill="auto"/>
            <w:noWrap/>
          </w:tcPr>
          <w:p w:rsidR="00B544E7" w:rsidRPr="00711C83" w:rsidRDefault="00B544E7" w:rsidP="00711C83">
            <w:pPr>
              <w:spacing w:before="40" w:after="40" w:line="220" w:lineRule="exact"/>
              <w:ind w:left="144"/>
              <w:rPr>
                <w:sz w:val="18"/>
                <w:lang w:val="es-ES_tradnl"/>
              </w:rPr>
            </w:pPr>
            <w:r w:rsidRPr="00711C83">
              <w:rPr>
                <w:sz w:val="18"/>
                <w:lang w:val="es-ES_tradnl"/>
              </w:rPr>
              <w:t>2013</w:t>
            </w:r>
          </w:p>
        </w:tc>
        <w:tc>
          <w:tcPr>
            <w:tcW w:w="1797" w:type="dxa"/>
            <w:shd w:val="clear" w:color="auto" w:fill="auto"/>
            <w:noWrap/>
          </w:tcPr>
          <w:p w:rsidR="00B544E7" w:rsidRPr="000214CD" w:rsidRDefault="00B544E7" w:rsidP="00B544E7">
            <w:pPr>
              <w:spacing w:before="40" w:after="40" w:line="220" w:lineRule="exact"/>
              <w:ind w:left="113"/>
              <w:jc w:val="right"/>
              <w:rPr>
                <w:sz w:val="18"/>
                <w:lang w:val="es-ES_tradnl"/>
              </w:rPr>
            </w:pPr>
            <w:r w:rsidRPr="000214CD">
              <w:rPr>
                <w:sz w:val="18"/>
                <w:lang w:val="es-ES_tradnl"/>
              </w:rPr>
              <w:t>5</w:t>
            </w:r>
          </w:p>
        </w:tc>
        <w:tc>
          <w:tcPr>
            <w:tcW w:w="1605" w:type="dxa"/>
            <w:shd w:val="clear" w:color="auto" w:fill="auto"/>
          </w:tcPr>
          <w:p w:rsidR="00B544E7" w:rsidRPr="000214CD" w:rsidRDefault="00B544E7" w:rsidP="00B544E7">
            <w:pPr>
              <w:spacing w:before="40" w:after="40" w:line="220" w:lineRule="exact"/>
              <w:ind w:left="113"/>
              <w:jc w:val="right"/>
              <w:rPr>
                <w:sz w:val="18"/>
                <w:lang w:val="es-ES_tradnl"/>
              </w:rPr>
            </w:pPr>
            <w:r w:rsidRPr="000214CD">
              <w:rPr>
                <w:sz w:val="18"/>
                <w:lang w:val="es-ES_tradnl"/>
              </w:rPr>
              <w:t>14</w:t>
            </w:r>
          </w:p>
        </w:tc>
      </w:tr>
      <w:tr w:rsidR="00B544E7" w:rsidRPr="000214CD" w:rsidTr="00B544E7">
        <w:trPr>
          <w:trHeight w:val="240"/>
        </w:trPr>
        <w:tc>
          <w:tcPr>
            <w:tcW w:w="4065" w:type="dxa"/>
            <w:shd w:val="clear" w:color="auto" w:fill="auto"/>
            <w:noWrap/>
          </w:tcPr>
          <w:p w:rsidR="00B544E7" w:rsidRPr="000214CD" w:rsidRDefault="00B544E7" w:rsidP="00B544E7">
            <w:pPr>
              <w:spacing w:before="40" w:after="40" w:line="220" w:lineRule="exact"/>
              <w:rPr>
                <w:sz w:val="18"/>
                <w:lang w:val="es-ES_tradnl"/>
              </w:rPr>
            </w:pPr>
            <w:r w:rsidRPr="000214CD">
              <w:rPr>
                <w:bCs/>
                <w:sz w:val="18"/>
                <w:lang w:val="es-ES_tradnl"/>
              </w:rPr>
              <w:t>Ambos contrayentes menores de 18 años</w:t>
            </w:r>
          </w:p>
        </w:tc>
        <w:tc>
          <w:tcPr>
            <w:tcW w:w="1797" w:type="dxa"/>
            <w:shd w:val="clear" w:color="auto" w:fill="auto"/>
            <w:noWrap/>
          </w:tcPr>
          <w:p w:rsidR="00B544E7" w:rsidRPr="000214CD" w:rsidRDefault="00B544E7" w:rsidP="00B544E7">
            <w:pPr>
              <w:spacing w:before="40" w:after="40" w:line="220" w:lineRule="exact"/>
              <w:ind w:left="113"/>
              <w:jc w:val="right"/>
              <w:rPr>
                <w:sz w:val="18"/>
                <w:lang w:val="es-ES_tradnl"/>
              </w:rPr>
            </w:pPr>
            <w:r w:rsidRPr="000214CD">
              <w:rPr>
                <w:sz w:val="18"/>
                <w:lang w:val="es-ES_tradnl"/>
              </w:rPr>
              <w:t>16 años</w:t>
            </w:r>
          </w:p>
        </w:tc>
        <w:tc>
          <w:tcPr>
            <w:tcW w:w="1605" w:type="dxa"/>
            <w:shd w:val="clear" w:color="auto" w:fill="auto"/>
          </w:tcPr>
          <w:p w:rsidR="00B544E7" w:rsidRPr="000214CD" w:rsidRDefault="00B544E7" w:rsidP="00B544E7">
            <w:pPr>
              <w:spacing w:before="40" w:after="40" w:line="220" w:lineRule="exact"/>
              <w:ind w:left="113"/>
              <w:jc w:val="right"/>
              <w:rPr>
                <w:sz w:val="18"/>
                <w:lang w:val="es-ES_tradnl"/>
              </w:rPr>
            </w:pPr>
            <w:r w:rsidRPr="000214CD">
              <w:rPr>
                <w:sz w:val="18"/>
                <w:lang w:val="es-ES_tradnl"/>
              </w:rPr>
              <w:t>17 años</w:t>
            </w:r>
          </w:p>
        </w:tc>
      </w:tr>
      <w:tr w:rsidR="00B544E7" w:rsidRPr="000214CD" w:rsidTr="00B544E7">
        <w:trPr>
          <w:trHeight w:val="240"/>
        </w:trPr>
        <w:tc>
          <w:tcPr>
            <w:tcW w:w="4065" w:type="dxa"/>
            <w:shd w:val="clear" w:color="auto" w:fill="auto"/>
            <w:noWrap/>
          </w:tcPr>
          <w:p w:rsidR="00B544E7" w:rsidRPr="000214CD" w:rsidRDefault="00B544E7" w:rsidP="00711C83">
            <w:pPr>
              <w:spacing w:before="40" w:after="40" w:line="220" w:lineRule="exact"/>
              <w:ind w:left="144"/>
              <w:rPr>
                <w:sz w:val="18"/>
                <w:lang w:val="es-ES_tradnl"/>
              </w:rPr>
            </w:pPr>
            <w:r w:rsidRPr="000214CD">
              <w:rPr>
                <w:sz w:val="18"/>
                <w:lang w:val="es-ES_tradnl"/>
              </w:rPr>
              <w:t>2009</w:t>
            </w:r>
          </w:p>
        </w:tc>
        <w:tc>
          <w:tcPr>
            <w:tcW w:w="1797" w:type="dxa"/>
            <w:shd w:val="clear" w:color="auto" w:fill="auto"/>
            <w:noWrap/>
          </w:tcPr>
          <w:p w:rsidR="00B544E7" w:rsidRPr="000214CD" w:rsidRDefault="00B544E7" w:rsidP="00B544E7">
            <w:pPr>
              <w:spacing w:before="40" w:after="40" w:line="220" w:lineRule="exact"/>
              <w:ind w:left="113"/>
              <w:jc w:val="right"/>
              <w:rPr>
                <w:sz w:val="18"/>
                <w:lang w:val="es-ES_tradnl"/>
              </w:rPr>
            </w:pPr>
            <w:r w:rsidRPr="000214CD">
              <w:rPr>
                <w:sz w:val="18"/>
                <w:lang w:val="es-ES_tradnl"/>
              </w:rPr>
              <w:t>6</w:t>
            </w:r>
          </w:p>
        </w:tc>
        <w:tc>
          <w:tcPr>
            <w:tcW w:w="1605" w:type="dxa"/>
            <w:shd w:val="clear" w:color="auto" w:fill="auto"/>
          </w:tcPr>
          <w:p w:rsidR="00B544E7" w:rsidRPr="000214CD" w:rsidRDefault="00B544E7" w:rsidP="00B544E7">
            <w:pPr>
              <w:spacing w:before="40" w:after="40" w:line="220" w:lineRule="exact"/>
              <w:ind w:left="113"/>
              <w:jc w:val="right"/>
              <w:rPr>
                <w:sz w:val="18"/>
                <w:lang w:val="es-ES_tradnl"/>
              </w:rPr>
            </w:pPr>
          </w:p>
        </w:tc>
      </w:tr>
      <w:tr w:rsidR="00B544E7" w:rsidRPr="000214CD" w:rsidTr="00B544E7">
        <w:trPr>
          <w:trHeight w:val="240"/>
        </w:trPr>
        <w:tc>
          <w:tcPr>
            <w:tcW w:w="4065" w:type="dxa"/>
            <w:shd w:val="clear" w:color="auto" w:fill="auto"/>
            <w:noWrap/>
          </w:tcPr>
          <w:p w:rsidR="00B544E7" w:rsidRPr="000214CD" w:rsidRDefault="00B544E7" w:rsidP="00711C83">
            <w:pPr>
              <w:spacing w:before="40" w:after="40" w:line="220" w:lineRule="exact"/>
              <w:ind w:left="144"/>
              <w:rPr>
                <w:sz w:val="18"/>
                <w:lang w:val="es-ES_tradnl"/>
              </w:rPr>
            </w:pPr>
            <w:r w:rsidRPr="000214CD">
              <w:rPr>
                <w:sz w:val="18"/>
                <w:lang w:val="es-ES_tradnl"/>
              </w:rPr>
              <w:t>2010</w:t>
            </w:r>
          </w:p>
        </w:tc>
        <w:tc>
          <w:tcPr>
            <w:tcW w:w="1797" w:type="dxa"/>
            <w:shd w:val="clear" w:color="auto" w:fill="auto"/>
            <w:noWrap/>
          </w:tcPr>
          <w:p w:rsidR="00B544E7" w:rsidRPr="000214CD" w:rsidRDefault="00B544E7" w:rsidP="00B544E7">
            <w:pPr>
              <w:spacing w:before="40" w:after="40" w:line="220" w:lineRule="exact"/>
              <w:ind w:left="113"/>
              <w:jc w:val="right"/>
              <w:rPr>
                <w:sz w:val="18"/>
                <w:lang w:val="es-ES_tradnl"/>
              </w:rPr>
            </w:pPr>
            <w:r w:rsidRPr="000214CD">
              <w:rPr>
                <w:sz w:val="18"/>
                <w:lang w:val="es-ES_tradnl"/>
              </w:rPr>
              <w:t>7</w:t>
            </w:r>
          </w:p>
        </w:tc>
        <w:tc>
          <w:tcPr>
            <w:tcW w:w="1605" w:type="dxa"/>
            <w:shd w:val="clear" w:color="auto" w:fill="auto"/>
          </w:tcPr>
          <w:p w:rsidR="00B544E7" w:rsidRPr="000214CD" w:rsidRDefault="00B544E7" w:rsidP="00B544E7">
            <w:pPr>
              <w:spacing w:before="40" w:after="40" w:line="220" w:lineRule="exact"/>
              <w:ind w:left="113"/>
              <w:jc w:val="right"/>
              <w:rPr>
                <w:sz w:val="18"/>
                <w:lang w:val="es-ES_tradnl"/>
              </w:rPr>
            </w:pPr>
          </w:p>
        </w:tc>
      </w:tr>
      <w:tr w:rsidR="00B544E7" w:rsidRPr="000214CD" w:rsidTr="00B544E7">
        <w:trPr>
          <w:trHeight w:val="240"/>
        </w:trPr>
        <w:tc>
          <w:tcPr>
            <w:tcW w:w="4065" w:type="dxa"/>
            <w:shd w:val="clear" w:color="auto" w:fill="auto"/>
            <w:noWrap/>
          </w:tcPr>
          <w:p w:rsidR="00B544E7" w:rsidRPr="000214CD" w:rsidRDefault="00B544E7" w:rsidP="00711C83">
            <w:pPr>
              <w:spacing w:before="40" w:after="40" w:line="220" w:lineRule="exact"/>
              <w:ind w:left="144"/>
              <w:rPr>
                <w:sz w:val="18"/>
                <w:lang w:val="es-ES_tradnl"/>
              </w:rPr>
            </w:pPr>
            <w:r w:rsidRPr="000214CD">
              <w:rPr>
                <w:sz w:val="18"/>
                <w:lang w:val="es-ES_tradnl"/>
              </w:rPr>
              <w:t>2011</w:t>
            </w:r>
          </w:p>
        </w:tc>
        <w:tc>
          <w:tcPr>
            <w:tcW w:w="1797" w:type="dxa"/>
            <w:shd w:val="clear" w:color="auto" w:fill="auto"/>
            <w:noWrap/>
          </w:tcPr>
          <w:p w:rsidR="00B544E7" w:rsidRPr="000214CD" w:rsidRDefault="00B544E7" w:rsidP="00B544E7">
            <w:pPr>
              <w:spacing w:before="40" w:after="40" w:line="220" w:lineRule="exact"/>
              <w:ind w:left="113"/>
              <w:jc w:val="right"/>
              <w:rPr>
                <w:sz w:val="18"/>
                <w:lang w:val="es-ES_tradnl"/>
              </w:rPr>
            </w:pPr>
            <w:r w:rsidRPr="000214CD">
              <w:rPr>
                <w:sz w:val="18"/>
                <w:lang w:val="es-ES_tradnl"/>
              </w:rPr>
              <w:t>7</w:t>
            </w:r>
          </w:p>
        </w:tc>
        <w:tc>
          <w:tcPr>
            <w:tcW w:w="1605" w:type="dxa"/>
            <w:shd w:val="clear" w:color="auto" w:fill="auto"/>
          </w:tcPr>
          <w:p w:rsidR="00B544E7" w:rsidRPr="000214CD" w:rsidRDefault="00B544E7" w:rsidP="00B544E7">
            <w:pPr>
              <w:spacing w:before="40" w:after="40" w:line="220" w:lineRule="exact"/>
              <w:ind w:left="113"/>
              <w:jc w:val="right"/>
              <w:rPr>
                <w:sz w:val="18"/>
                <w:lang w:val="es-ES_tradnl"/>
              </w:rPr>
            </w:pPr>
          </w:p>
        </w:tc>
      </w:tr>
      <w:tr w:rsidR="00B544E7" w:rsidRPr="000214CD" w:rsidTr="00B544E7">
        <w:trPr>
          <w:trHeight w:val="240"/>
        </w:trPr>
        <w:tc>
          <w:tcPr>
            <w:tcW w:w="4065" w:type="dxa"/>
            <w:tcBorders>
              <w:bottom w:val="nil"/>
            </w:tcBorders>
            <w:shd w:val="clear" w:color="auto" w:fill="auto"/>
            <w:noWrap/>
          </w:tcPr>
          <w:p w:rsidR="00B544E7" w:rsidRPr="000214CD" w:rsidRDefault="00B544E7" w:rsidP="00711C83">
            <w:pPr>
              <w:spacing w:before="40" w:after="40" w:line="220" w:lineRule="exact"/>
              <w:ind w:left="144"/>
              <w:rPr>
                <w:sz w:val="18"/>
                <w:lang w:val="es-ES_tradnl"/>
              </w:rPr>
            </w:pPr>
            <w:r w:rsidRPr="000214CD">
              <w:rPr>
                <w:sz w:val="18"/>
                <w:lang w:val="es-ES_tradnl"/>
              </w:rPr>
              <w:t>2012</w:t>
            </w:r>
          </w:p>
        </w:tc>
        <w:tc>
          <w:tcPr>
            <w:tcW w:w="1797" w:type="dxa"/>
            <w:tcBorders>
              <w:bottom w:val="nil"/>
            </w:tcBorders>
            <w:shd w:val="clear" w:color="auto" w:fill="auto"/>
            <w:noWrap/>
          </w:tcPr>
          <w:p w:rsidR="00B544E7" w:rsidRPr="000214CD" w:rsidRDefault="00B544E7" w:rsidP="00B544E7">
            <w:pPr>
              <w:spacing w:before="40" w:after="40" w:line="220" w:lineRule="exact"/>
              <w:ind w:left="113"/>
              <w:jc w:val="right"/>
              <w:rPr>
                <w:sz w:val="18"/>
                <w:lang w:val="es-ES_tradnl"/>
              </w:rPr>
            </w:pPr>
            <w:r w:rsidRPr="000214CD">
              <w:rPr>
                <w:sz w:val="18"/>
                <w:lang w:val="es-ES_tradnl"/>
              </w:rPr>
              <w:t>5</w:t>
            </w:r>
          </w:p>
        </w:tc>
        <w:tc>
          <w:tcPr>
            <w:tcW w:w="1605" w:type="dxa"/>
            <w:tcBorders>
              <w:bottom w:val="nil"/>
            </w:tcBorders>
            <w:shd w:val="clear" w:color="auto" w:fill="auto"/>
          </w:tcPr>
          <w:p w:rsidR="00B544E7" w:rsidRPr="000214CD" w:rsidRDefault="00B544E7" w:rsidP="00B544E7">
            <w:pPr>
              <w:spacing w:before="40" w:after="40" w:line="220" w:lineRule="exact"/>
              <w:ind w:left="113"/>
              <w:jc w:val="right"/>
              <w:rPr>
                <w:sz w:val="18"/>
                <w:lang w:val="es-ES_tradnl"/>
              </w:rPr>
            </w:pPr>
          </w:p>
        </w:tc>
      </w:tr>
      <w:tr w:rsidR="00B544E7" w:rsidRPr="000214CD" w:rsidTr="00B544E7">
        <w:trPr>
          <w:trHeight w:val="240"/>
        </w:trPr>
        <w:tc>
          <w:tcPr>
            <w:tcW w:w="4065" w:type="dxa"/>
            <w:tcBorders>
              <w:top w:val="nil"/>
              <w:bottom w:val="single" w:sz="12" w:space="0" w:color="auto"/>
            </w:tcBorders>
            <w:shd w:val="clear" w:color="auto" w:fill="auto"/>
            <w:noWrap/>
          </w:tcPr>
          <w:p w:rsidR="00B544E7" w:rsidRPr="000214CD" w:rsidRDefault="00B544E7" w:rsidP="00711C83">
            <w:pPr>
              <w:spacing w:before="40" w:after="40" w:line="220" w:lineRule="exact"/>
              <w:ind w:left="144"/>
              <w:rPr>
                <w:sz w:val="18"/>
                <w:lang w:val="es-ES_tradnl"/>
              </w:rPr>
            </w:pPr>
            <w:r w:rsidRPr="000214CD">
              <w:rPr>
                <w:sz w:val="18"/>
                <w:lang w:val="es-ES_tradnl"/>
              </w:rPr>
              <w:t>2013</w:t>
            </w:r>
          </w:p>
        </w:tc>
        <w:tc>
          <w:tcPr>
            <w:tcW w:w="1797" w:type="dxa"/>
            <w:tcBorders>
              <w:top w:val="nil"/>
              <w:bottom w:val="single" w:sz="12" w:space="0" w:color="auto"/>
            </w:tcBorders>
            <w:shd w:val="clear" w:color="auto" w:fill="auto"/>
            <w:noWrap/>
          </w:tcPr>
          <w:p w:rsidR="00B544E7" w:rsidRPr="000214CD" w:rsidRDefault="00B544E7" w:rsidP="00B544E7">
            <w:pPr>
              <w:spacing w:before="40" w:after="40" w:line="220" w:lineRule="exact"/>
              <w:ind w:left="113"/>
              <w:jc w:val="right"/>
              <w:rPr>
                <w:sz w:val="18"/>
                <w:lang w:val="es-ES_tradnl"/>
              </w:rPr>
            </w:pPr>
            <w:r w:rsidRPr="000214CD">
              <w:rPr>
                <w:sz w:val="18"/>
                <w:lang w:val="es-ES_tradnl"/>
              </w:rPr>
              <w:t>7</w:t>
            </w:r>
          </w:p>
        </w:tc>
        <w:tc>
          <w:tcPr>
            <w:tcW w:w="1605" w:type="dxa"/>
            <w:tcBorders>
              <w:top w:val="nil"/>
              <w:bottom w:val="single" w:sz="12" w:space="0" w:color="auto"/>
            </w:tcBorders>
            <w:shd w:val="clear" w:color="auto" w:fill="auto"/>
          </w:tcPr>
          <w:p w:rsidR="00B544E7" w:rsidRPr="000214CD" w:rsidRDefault="00B544E7" w:rsidP="00B544E7">
            <w:pPr>
              <w:spacing w:before="40" w:after="40" w:line="220" w:lineRule="exact"/>
              <w:ind w:left="113"/>
              <w:jc w:val="right"/>
              <w:rPr>
                <w:sz w:val="18"/>
                <w:lang w:val="es-ES_tradnl"/>
              </w:rPr>
            </w:pPr>
          </w:p>
        </w:tc>
      </w:tr>
    </w:tbl>
    <w:p w:rsidR="00F63D89" w:rsidRPr="00FE29F6" w:rsidRDefault="00B544E7" w:rsidP="00B544E7">
      <w:pPr>
        <w:pStyle w:val="SingleTxtG"/>
        <w:tabs>
          <w:tab w:val="left" w:pos="1304"/>
        </w:tabs>
        <w:spacing w:before="120" w:after="0"/>
        <w:ind w:left="1138" w:right="0"/>
        <w:jc w:val="left"/>
        <w:rPr>
          <w:i/>
          <w:iCs/>
          <w:sz w:val="18"/>
          <w:szCs w:val="18"/>
          <w:lang w:val="es-ES_tradnl"/>
        </w:rPr>
      </w:pPr>
      <w:r w:rsidRPr="00FE29F6">
        <w:rPr>
          <w:i/>
          <w:sz w:val="18"/>
          <w:szCs w:val="18"/>
          <w:lang w:val="es-ES_tradnl"/>
        </w:rPr>
        <w:tab/>
      </w:r>
      <w:r w:rsidR="00F63D89" w:rsidRPr="00FE29F6">
        <w:rPr>
          <w:i/>
          <w:sz w:val="18"/>
          <w:szCs w:val="18"/>
          <w:lang w:val="es-ES_tradnl"/>
        </w:rPr>
        <w:t>Notas</w:t>
      </w:r>
      <w:r w:rsidR="00F63D89" w:rsidRPr="00FE29F6">
        <w:rPr>
          <w:i/>
          <w:iCs/>
          <w:sz w:val="18"/>
          <w:szCs w:val="18"/>
          <w:lang w:val="es-ES_tradnl"/>
        </w:rPr>
        <w:t xml:space="preserve">: </w:t>
      </w:r>
    </w:p>
    <w:p w:rsidR="00F63D89" w:rsidRPr="00FE29F6" w:rsidRDefault="00B544E7" w:rsidP="00B544E7">
      <w:pPr>
        <w:pStyle w:val="SingleTxtG"/>
        <w:tabs>
          <w:tab w:val="left" w:pos="1304"/>
        </w:tabs>
        <w:spacing w:after="240"/>
        <w:ind w:left="1138" w:right="1138"/>
        <w:jc w:val="left"/>
        <w:rPr>
          <w:i/>
          <w:sz w:val="18"/>
          <w:szCs w:val="18"/>
          <w:lang w:val="es-ES_tradnl"/>
        </w:rPr>
      </w:pPr>
      <w:r w:rsidRPr="00FE29F6">
        <w:rPr>
          <w:i/>
          <w:iCs/>
          <w:sz w:val="18"/>
          <w:szCs w:val="18"/>
          <w:vertAlign w:val="superscript"/>
          <w:lang w:val="es-ES_tradnl"/>
        </w:rPr>
        <w:tab/>
      </w:r>
      <w:r w:rsidR="00F63D89" w:rsidRPr="00FE29F6">
        <w:rPr>
          <w:i/>
          <w:iCs/>
          <w:sz w:val="18"/>
          <w:szCs w:val="18"/>
          <w:vertAlign w:val="superscript"/>
          <w:lang w:val="es-ES_tradnl"/>
        </w:rPr>
        <w:t>1</w:t>
      </w:r>
      <w:r w:rsidR="00711C83">
        <w:rPr>
          <w:sz w:val="18"/>
          <w:szCs w:val="18"/>
          <w:lang w:val="es-ES_tradnl"/>
        </w:rPr>
        <w:t xml:space="preserve"> </w:t>
      </w:r>
      <w:r w:rsidR="00F63D89" w:rsidRPr="00FE29F6">
        <w:rPr>
          <w:sz w:val="18"/>
          <w:szCs w:val="18"/>
          <w:lang w:val="es-ES_tradnl"/>
        </w:rPr>
        <w:t>Las cifras se basan en matrimonios registrados en 2009, 2010, 2011, 2012 y 2013, a 27</w:t>
      </w:r>
      <w:r w:rsidRPr="00FE29F6">
        <w:rPr>
          <w:sz w:val="18"/>
          <w:szCs w:val="18"/>
          <w:lang w:val="es-ES_tradnl"/>
        </w:rPr>
        <w:t> </w:t>
      </w:r>
      <w:r w:rsidR="00F63D89" w:rsidRPr="00FE29F6">
        <w:rPr>
          <w:sz w:val="18"/>
          <w:szCs w:val="18"/>
          <w:lang w:val="es-ES_tradnl"/>
        </w:rPr>
        <w:t>de febrero de 2014, ante el Departamento del Interior.</w:t>
      </w:r>
    </w:p>
    <w:p w:rsidR="00F63D89" w:rsidRPr="005128D4" w:rsidRDefault="000214CD" w:rsidP="000214CD">
      <w:pPr>
        <w:pStyle w:val="HChG"/>
        <w:rPr>
          <w:lang w:val="es-ES_tradnl"/>
        </w:rPr>
      </w:pPr>
      <w:r>
        <w:rPr>
          <w:lang w:val="es-ES_tradnl"/>
        </w:rPr>
        <w:br w:type="page"/>
      </w:r>
      <w:r w:rsidR="00F63D89" w:rsidRPr="005128D4">
        <w:rPr>
          <w:lang w:val="es-ES_tradnl"/>
        </w:rPr>
        <w:lastRenderedPageBreak/>
        <w:t>Anexo 2</w:t>
      </w:r>
    </w:p>
    <w:p w:rsidR="00F63D89" w:rsidRPr="005128D4" w:rsidRDefault="00F63D89" w:rsidP="000214CD">
      <w:pPr>
        <w:pStyle w:val="HChG"/>
        <w:rPr>
          <w:lang w:val="es-ES_tradnl"/>
        </w:rPr>
      </w:pPr>
      <w:r w:rsidRPr="005128D4">
        <w:rPr>
          <w:lang w:val="es-ES_tradnl"/>
        </w:rPr>
        <w:tab/>
      </w:r>
      <w:r w:rsidRPr="005128D4">
        <w:rPr>
          <w:lang w:val="es-ES_tradnl"/>
        </w:rPr>
        <w:tab/>
        <w:t>Incautación y confiscación de material de explotación</w:t>
      </w:r>
      <w:r w:rsidR="00B544E7">
        <w:rPr>
          <w:lang w:val="es-ES_tradnl"/>
        </w:rPr>
        <w:br/>
      </w:r>
      <w:r w:rsidRPr="005128D4">
        <w:rPr>
          <w:lang w:val="es-ES_tradnl"/>
        </w:rPr>
        <w:t>infantil</w:t>
      </w:r>
    </w:p>
    <w:p w:rsidR="00B544E7" w:rsidRPr="00B544E7" w:rsidRDefault="00F63D89" w:rsidP="00B544E7">
      <w:pPr>
        <w:pStyle w:val="Ttulo1"/>
        <w:keepLines/>
      </w:pPr>
      <w:r w:rsidRPr="00B544E7">
        <w:t>Cuadro 3</w:t>
      </w:r>
    </w:p>
    <w:p w:rsidR="00F63D89" w:rsidRPr="00B544E7" w:rsidRDefault="00F63D89" w:rsidP="00B544E7">
      <w:pPr>
        <w:pStyle w:val="SingleTxtG"/>
        <w:keepNext/>
        <w:keepLines/>
        <w:jc w:val="left"/>
        <w:rPr>
          <w:b/>
        </w:rPr>
      </w:pPr>
      <w:r w:rsidRPr="00B544E7">
        <w:rPr>
          <w:b/>
        </w:rPr>
        <w:t>Información resumida sobre la incautación y confiscación de material que contiene</w:t>
      </w:r>
      <w:r w:rsidR="00B544E7">
        <w:rPr>
          <w:b/>
        </w:rPr>
        <w:t> </w:t>
      </w:r>
      <w:r w:rsidRPr="00B544E7">
        <w:rPr>
          <w:b/>
        </w:rPr>
        <w:t xml:space="preserve">elementos censurables relativos a la explotación sexual de niños </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3992"/>
        <w:gridCol w:w="1689"/>
        <w:gridCol w:w="1689"/>
      </w:tblGrid>
      <w:tr w:rsidR="00F63D89" w:rsidRPr="00B544E7" w:rsidTr="00B544E7">
        <w:trPr>
          <w:trHeight w:val="240"/>
          <w:tblHeader/>
        </w:trPr>
        <w:tc>
          <w:tcPr>
            <w:tcW w:w="4023"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F63D89" w:rsidRPr="00B544E7" w:rsidRDefault="00F63D89" w:rsidP="00B544E7">
            <w:pPr>
              <w:spacing w:before="80" w:after="80" w:line="200" w:lineRule="exact"/>
              <w:rPr>
                <w:bCs/>
                <w:i/>
                <w:iCs/>
                <w:sz w:val="16"/>
                <w:lang w:val="es-ES_tradnl"/>
              </w:rPr>
            </w:pPr>
          </w:p>
        </w:tc>
        <w:tc>
          <w:tcPr>
            <w:tcW w:w="1701"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F63D89" w:rsidRPr="00B544E7" w:rsidRDefault="00F63D89" w:rsidP="00B544E7">
            <w:pPr>
              <w:spacing w:before="80" w:after="80" w:line="200" w:lineRule="exact"/>
              <w:ind w:left="115" w:right="72"/>
              <w:jc w:val="right"/>
              <w:rPr>
                <w:i/>
                <w:iCs/>
                <w:sz w:val="16"/>
                <w:lang w:val="es-ES_tradnl"/>
              </w:rPr>
            </w:pPr>
            <w:r w:rsidRPr="00B544E7">
              <w:rPr>
                <w:bCs/>
                <w:i/>
                <w:iCs/>
                <w:sz w:val="16"/>
                <w:lang w:val="es-ES_tradnl"/>
              </w:rPr>
              <w:t>2011/12</w:t>
            </w:r>
          </w:p>
        </w:tc>
        <w:tc>
          <w:tcPr>
            <w:tcW w:w="1701" w:type="dxa"/>
            <w:tcBorders>
              <w:top w:val="single" w:sz="4" w:space="0" w:color="auto"/>
              <w:bottom w:val="single" w:sz="12" w:space="0" w:color="auto"/>
            </w:tcBorders>
            <w:shd w:val="clear" w:color="auto" w:fill="auto"/>
            <w:vAlign w:val="bottom"/>
          </w:tcPr>
          <w:p w:rsidR="00F63D89" w:rsidRPr="00B544E7" w:rsidRDefault="00F63D89" w:rsidP="00B544E7">
            <w:pPr>
              <w:spacing w:before="80" w:after="80" w:line="200" w:lineRule="exact"/>
              <w:ind w:left="115" w:right="72"/>
              <w:jc w:val="right"/>
              <w:rPr>
                <w:i/>
                <w:iCs/>
                <w:sz w:val="16"/>
                <w:lang w:val="es-ES_tradnl"/>
              </w:rPr>
            </w:pPr>
            <w:r w:rsidRPr="00B544E7">
              <w:rPr>
                <w:bCs/>
                <w:i/>
                <w:iCs/>
                <w:sz w:val="16"/>
                <w:lang w:val="es-ES_tradnl"/>
              </w:rPr>
              <w:t>2012/13</w:t>
            </w:r>
          </w:p>
        </w:tc>
      </w:tr>
      <w:tr w:rsidR="00F63D89" w:rsidRPr="00B544E7" w:rsidTr="00B544E7">
        <w:trPr>
          <w:trHeight w:val="240"/>
        </w:trPr>
        <w:tc>
          <w:tcPr>
            <w:tcW w:w="4023" w:type="dxa"/>
            <w:tcBorders>
              <w:top w:val="single" w:sz="12" w:space="0" w:color="auto"/>
            </w:tcBorders>
            <w:shd w:val="clear" w:color="auto" w:fill="auto"/>
            <w:tcMar>
              <w:top w:w="0" w:type="dxa"/>
              <w:left w:w="0" w:type="dxa"/>
              <w:bottom w:w="0" w:type="dxa"/>
              <w:right w:w="0" w:type="dxa"/>
            </w:tcMar>
          </w:tcPr>
          <w:p w:rsidR="00F63D89" w:rsidRPr="00B544E7" w:rsidRDefault="00F21112" w:rsidP="00B544E7">
            <w:pPr>
              <w:spacing w:before="40" w:after="40" w:line="220" w:lineRule="exact"/>
              <w:rPr>
                <w:bCs/>
                <w:sz w:val="18"/>
                <w:lang w:val="es-ES_tradnl"/>
              </w:rPr>
            </w:pPr>
            <w:hyperlink r:id="rId13" w:tgtFrame="_blank" w:history="1">
              <w:r w:rsidR="00F63D89" w:rsidRPr="00B544E7">
                <w:rPr>
                  <w:rStyle w:val="Hipervnculo"/>
                  <w:bCs/>
                  <w:color w:val="auto"/>
                  <w:sz w:val="18"/>
                  <w:lang w:val="es-ES_tradnl"/>
                </w:rPr>
                <w:t>CD</w:t>
              </w:r>
            </w:hyperlink>
            <w:r w:rsidR="00F63D89" w:rsidRPr="00B544E7">
              <w:rPr>
                <w:bCs/>
                <w:sz w:val="18"/>
                <w:lang w:val="es-ES_tradnl"/>
              </w:rPr>
              <w:t>-ROM</w:t>
            </w:r>
          </w:p>
        </w:tc>
        <w:tc>
          <w:tcPr>
            <w:tcW w:w="1701" w:type="dxa"/>
            <w:tcBorders>
              <w:top w:val="single" w:sz="12" w:space="0" w:color="auto"/>
            </w:tcBorders>
            <w:shd w:val="clear" w:color="auto" w:fill="auto"/>
            <w:tcMar>
              <w:top w:w="0" w:type="dxa"/>
              <w:left w:w="0" w:type="dxa"/>
              <w:bottom w:w="0" w:type="dxa"/>
              <w:right w:w="0" w:type="dxa"/>
            </w:tcMar>
            <w:vAlign w:val="bottom"/>
          </w:tcPr>
          <w:p w:rsidR="00F63D89" w:rsidRPr="00B544E7" w:rsidRDefault="00F63D89" w:rsidP="00B544E7">
            <w:pPr>
              <w:spacing w:before="40" w:after="40" w:line="220" w:lineRule="exact"/>
              <w:ind w:left="115" w:right="72"/>
              <w:jc w:val="right"/>
              <w:rPr>
                <w:sz w:val="18"/>
                <w:lang w:val="es-ES_tradnl"/>
              </w:rPr>
            </w:pPr>
            <w:r w:rsidRPr="00B544E7">
              <w:rPr>
                <w:sz w:val="18"/>
                <w:lang w:val="es-ES_tradnl"/>
              </w:rPr>
              <w:t>217</w:t>
            </w:r>
          </w:p>
        </w:tc>
        <w:tc>
          <w:tcPr>
            <w:tcW w:w="1701" w:type="dxa"/>
            <w:tcBorders>
              <w:top w:val="single" w:sz="12" w:space="0" w:color="auto"/>
            </w:tcBorders>
            <w:shd w:val="clear" w:color="auto" w:fill="auto"/>
            <w:vAlign w:val="bottom"/>
          </w:tcPr>
          <w:p w:rsidR="00F63D89" w:rsidRPr="00B544E7" w:rsidRDefault="00F63D89" w:rsidP="00B544E7">
            <w:pPr>
              <w:spacing w:before="40" w:after="40" w:line="220" w:lineRule="exact"/>
              <w:ind w:left="115" w:right="72"/>
              <w:jc w:val="right"/>
              <w:rPr>
                <w:sz w:val="18"/>
                <w:lang w:val="es-ES_tradnl"/>
              </w:rPr>
            </w:pPr>
            <w:r w:rsidRPr="00B544E7">
              <w:rPr>
                <w:sz w:val="18"/>
                <w:lang w:val="es-ES_tradnl"/>
              </w:rPr>
              <w:t>159</w:t>
            </w:r>
          </w:p>
        </w:tc>
      </w:tr>
      <w:tr w:rsidR="00F63D89" w:rsidRPr="00B544E7" w:rsidTr="00B544E7">
        <w:trPr>
          <w:trHeight w:val="240"/>
        </w:trPr>
        <w:tc>
          <w:tcPr>
            <w:tcW w:w="4023" w:type="dxa"/>
            <w:shd w:val="clear" w:color="auto" w:fill="auto"/>
            <w:tcMar>
              <w:top w:w="0" w:type="dxa"/>
              <w:left w:w="0" w:type="dxa"/>
              <w:bottom w:w="0" w:type="dxa"/>
              <w:right w:w="0" w:type="dxa"/>
            </w:tcMar>
          </w:tcPr>
          <w:p w:rsidR="00F63D89" w:rsidRPr="00B544E7" w:rsidRDefault="00F63D89" w:rsidP="00B544E7">
            <w:pPr>
              <w:spacing w:before="40" w:after="40" w:line="220" w:lineRule="exact"/>
              <w:rPr>
                <w:bCs/>
                <w:sz w:val="18"/>
                <w:lang w:val="es-ES_tradnl"/>
              </w:rPr>
            </w:pPr>
            <w:r w:rsidRPr="00B544E7">
              <w:rPr>
                <w:bCs/>
                <w:sz w:val="18"/>
                <w:lang w:val="es-ES_tradnl"/>
              </w:rPr>
              <w:t>Vídeos</w:t>
            </w:r>
          </w:p>
        </w:tc>
        <w:tc>
          <w:tcPr>
            <w:tcW w:w="1701" w:type="dxa"/>
            <w:shd w:val="clear" w:color="auto" w:fill="auto"/>
            <w:tcMar>
              <w:top w:w="0" w:type="dxa"/>
              <w:left w:w="0" w:type="dxa"/>
              <w:bottom w:w="0" w:type="dxa"/>
              <w:right w:w="0" w:type="dxa"/>
            </w:tcMar>
            <w:vAlign w:val="bottom"/>
          </w:tcPr>
          <w:p w:rsidR="00F63D89" w:rsidRPr="00B544E7" w:rsidRDefault="00F63D89" w:rsidP="00B544E7">
            <w:pPr>
              <w:spacing w:before="40" w:after="40" w:line="220" w:lineRule="exact"/>
              <w:ind w:left="115" w:right="72"/>
              <w:jc w:val="right"/>
              <w:rPr>
                <w:sz w:val="18"/>
                <w:lang w:val="es-ES_tradnl"/>
              </w:rPr>
            </w:pPr>
            <w:r w:rsidRPr="00B544E7">
              <w:rPr>
                <w:sz w:val="18"/>
                <w:lang w:val="es-ES_tradnl"/>
              </w:rPr>
              <w:t>9</w:t>
            </w:r>
          </w:p>
        </w:tc>
        <w:tc>
          <w:tcPr>
            <w:tcW w:w="1701" w:type="dxa"/>
            <w:shd w:val="clear" w:color="auto" w:fill="auto"/>
            <w:vAlign w:val="bottom"/>
          </w:tcPr>
          <w:p w:rsidR="00F63D89" w:rsidRPr="00B544E7" w:rsidRDefault="00F63D89" w:rsidP="00B544E7">
            <w:pPr>
              <w:spacing w:before="40" w:after="40" w:line="220" w:lineRule="exact"/>
              <w:ind w:left="115" w:right="72"/>
              <w:jc w:val="right"/>
              <w:rPr>
                <w:sz w:val="18"/>
                <w:lang w:val="es-ES_tradnl"/>
              </w:rPr>
            </w:pPr>
            <w:r w:rsidRPr="00B544E7">
              <w:rPr>
                <w:sz w:val="18"/>
                <w:lang w:val="es-ES_tradnl"/>
              </w:rPr>
              <w:t>73</w:t>
            </w:r>
          </w:p>
        </w:tc>
      </w:tr>
      <w:tr w:rsidR="00F63D89" w:rsidRPr="00B544E7" w:rsidTr="00B544E7">
        <w:trPr>
          <w:trHeight w:val="240"/>
        </w:trPr>
        <w:tc>
          <w:tcPr>
            <w:tcW w:w="4023" w:type="dxa"/>
            <w:shd w:val="clear" w:color="auto" w:fill="auto"/>
            <w:tcMar>
              <w:top w:w="0" w:type="dxa"/>
              <w:left w:w="0" w:type="dxa"/>
              <w:bottom w:w="0" w:type="dxa"/>
              <w:right w:w="0" w:type="dxa"/>
            </w:tcMar>
          </w:tcPr>
          <w:p w:rsidR="00F63D89" w:rsidRPr="00B544E7" w:rsidRDefault="00F63D89" w:rsidP="00B544E7">
            <w:pPr>
              <w:spacing w:before="40" w:after="40" w:line="220" w:lineRule="exact"/>
              <w:rPr>
                <w:bCs/>
                <w:sz w:val="18"/>
                <w:lang w:val="es-ES_tradnl"/>
              </w:rPr>
            </w:pPr>
            <w:r w:rsidRPr="00B544E7">
              <w:rPr>
                <w:bCs/>
                <w:sz w:val="18"/>
                <w:lang w:val="es-ES_tradnl"/>
              </w:rPr>
              <w:t>Sistemas de informática</w:t>
            </w:r>
          </w:p>
        </w:tc>
        <w:tc>
          <w:tcPr>
            <w:tcW w:w="1701" w:type="dxa"/>
            <w:shd w:val="clear" w:color="auto" w:fill="auto"/>
            <w:tcMar>
              <w:top w:w="0" w:type="dxa"/>
              <w:left w:w="0" w:type="dxa"/>
              <w:bottom w:w="0" w:type="dxa"/>
              <w:right w:w="0" w:type="dxa"/>
            </w:tcMar>
            <w:vAlign w:val="bottom"/>
          </w:tcPr>
          <w:p w:rsidR="00F63D89" w:rsidRPr="00B544E7" w:rsidRDefault="00F63D89" w:rsidP="00B544E7">
            <w:pPr>
              <w:spacing w:before="40" w:after="40" w:line="220" w:lineRule="exact"/>
              <w:ind w:left="115" w:right="72"/>
              <w:jc w:val="right"/>
              <w:rPr>
                <w:sz w:val="18"/>
                <w:lang w:val="es-ES_tradnl"/>
              </w:rPr>
            </w:pPr>
            <w:r w:rsidRPr="00B544E7">
              <w:rPr>
                <w:sz w:val="18"/>
                <w:lang w:val="es-ES_tradnl"/>
              </w:rPr>
              <w:t>99</w:t>
            </w:r>
          </w:p>
        </w:tc>
        <w:tc>
          <w:tcPr>
            <w:tcW w:w="1701" w:type="dxa"/>
            <w:shd w:val="clear" w:color="auto" w:fill="auto"/>
            <w:vAlign w:val="bottom"/>
          </w:tcPr>
          <w:p w:rsidR="00F63D89" w:rsidRPr="00B544E7" w:rsidRDefault="00F63D89" w:rsidP="00B544E7">
            <w:pPr>
              <w:spacing w:before="40" w:after="40" w:line="220" w:lineRule="exact"/>
              <w:ind w:left="115" w:right="72"/>
              <w:jc w:val="right"/>
              <w:rPr>
                <w:sz w:val="18"/>
                <w:lang w:val="es-ES_tradnl"/>
              </w:rPr>
            </w:pPr>
            <w:r w:rsidRPr="00B544E7">
              <w:rPr>
                <w:sz w:val="18"/>
                <w:lang w:val="es-ES_tradnl"/>
              </w:rPr>
              <w:t>51</w:t>
            </w:r>
          </w:p>
        </w:tc>
      </w:tr>
      <w:tr w:rsidR="00F63D89" w:rsidRPr="00B544E7" w:rsidTr="00B544E7">
        <w:trPr>
          <w:trHeight w:val="240"/>
        </w:trPr>
        <w:tc>
          <w:tcPr>
            <w:tcW w:w="4023" w:type="dxa"/>
            <w:shd w:val="clear" w:color="auto" w:fill="auto"/>
            <w:tcMar>
              <w:top w:w="0" w:type="dxa"/>
              <w:left w:w="0" w:type="dxa"/>
              <w:bottom w:w="0" w:type="dxa"/>
              <w:right w:w="0" w:type="dxa"/>
            </w:tcMar>
          </w:tcPr>
          <w:p w:rsidR="00F63D89" w:rsidRPr="00B544E7" w:rsidRDefault="00F63D89" w:rsidP="00B544E7">
            <w:pPr>
              <w:spacing w:before="40" w:after="40" w:line="220" w:lineRule="exact"/>
              <w:rPr>
                <w:bCs/>
                <w:sz w:val="18"/>
                <w:lang w:val="es-ES_tradnl"/>
              </w:rPr>
            </w:pPr>
            <w:r w:rsidRPr="00B544E7">
              <w:rPr>
                <w:bCs/>
                <w:sz w:val="18"/>
                <w:lang w:val="es-ES_tradnl"/>
              </w:rPr>
              <w:t>Discos rígidos</w:t>
            </w:r>
          </w:p>
        </w:tc>
        <w:tc>
          <w:tcPr>
            <w:tcW w:w="1701" w:type="dxa"/>
            <w:shd w:val="clear" w:color="auto" w:fill="auto"/>
            <w:tcMar>
              <w:top w:w="0" w:type="dxa"/>
              <w:left w:w="0" w:type="dxa"/>
              <w:bottom w:w="0" w:type="dxa"/>
              <w:right w:w="0" w:type="dxa"/>
            </w:tcMar>
            <w:vAlign w:val="bottom"/>
          </w:tcPr>
          <w:p w:rsidR="00F63D89" w:rsidRPr="00B544E7" w:rsidRDefault="00F63D89" w:rsidP="00B544E7">
            <w:pPr>
              <w:spacing w:before="40" w:after="40" w:line="220" w:lineRule="exact"/>
              <w:ind w:left="115" w:right="72"/>
              <w:jc w:val="right"/>
              <w:rPr>
                <w:sz w:val="18"/>
                <w:lang w:val="es-ES_tradnl"/>
              </w:rPr>
            </w:pPr>
            <w:r w:rsidRPr="00B544E7">
              <w:rPr>
                <w:sz w:val="18"/>
                <w:lang w:val="es-ES_tradnl"/>
              </w:rPr>
              <w:t>78</w:t>
            </w:r>
          </w:p>
        </w:tc>
        <w:tc>
          <w:tcPr>
            <w:tcW w:w="1701" w:type="dxa"/>
            <w:shd w:val="clear" w:color="auto" w:fill="auto"/>
            <w:vAlign w:val="bottom"/>
          </w:tcPr>
          <w:p w:rsidR="00F63D89" w:rsidRPr="00B544E7" w:rsidRDefault="00F63D89" w:rsidP="00B544E7">
            <w:pPr>
              <w:spacing w:before="40" w:after="40" w:line="220" w:lineRule="exact"/>
              <w:ind w:left="115" w:right="72"/>
              <w:jc w:val="right"/>
              <w:rPr>
                <w:sz w:val="18"/>
                <w:lang w:val="es-ES_tradnl"/>
              </w:rPr>
            </w:pPr>
            <w:r w:rsidRPr="00B544E7">
              <w:rPr>
                <w:sz w:val="18"/>
                <w:lang w:val="es-ES_tradnl"/>
              </w:rPr>
              <w:t>53</w:t>
            </w:r>
          </w:p>
        </w:tc>
      </w:tr>
      <w:tr w:rsidR="00F63D89" w:rsidRPr="00B544E7" w:rsidTr="00B544E7">
        <w:trPr>
          <w:trHeight w:val="240"/>
        </w:trPr>
        <w:tc>
          <w:tcPr>
            <w:tcW w:w="4023" w:type="dxa"/>
            <w:shd w:val="clear" w:color="auto" w:fill="auto"/>
            <w:tcMar>
              <w:top w:w="0" w:type="dxa"/>
              <w:left w:w="0" w:type="dxa"/>
              <w:bottom w:w="0" w:type="dxa"/>
              <w:right w:w="0" w:type="dxa"/>
            </w:tcMar>
          </w:tcPr>
          <w:p w:rsidR="00F63D89" w:rsidRPr="00B544E7" w:rsidRDefault="00F63D89" w:rsidP="00B544E7">
            <w:pPr>
              <w:spacing w:before="40" w:after="40" w:line="220" w:lineRule="exact"/>
              <w:rPr>
                <w:bCs/>
                <w:sz w:val="18"/>
                <w:lang w:val="es-ES_tradnl"/>
              </w:rPr>
            </w:pPr>
            <w:r w:rsidRPr="00B544E7">
              <w:rPr>
                <w:bCs/>
                <w:sz w:val="18"/>
                <w:lang w:val="es-ES_tradnl"/>
              </w:rPr>
              <w:t>Dispositivos de memoria y lápiz de memoria USB/</w:t>
            </w:r>
            <w:r w:rsidRPr="00B544E7">
              <w:rPr>
                <w:sz w:val="18"/>
                <w:lang w:val="es-ES_tradnl"/>
              </w:rPr>
              <w:t>tarjetas de memoria</w:t>
            </w:r>
          </w:p>
        </w:tc>
        <w:tc>
          <w:tcPr>
            <w:tcW w:w="1701" w:type="dxa"/>
            <w:shd w:val="clear" w:color="auto" w:fill="auto"/>
            <w:tcMar>
              <w:top w:w="0" w:type="dxa"/>
              <w:left w:w="0" w:type="dxa"/>
              <w:bottom w:w="0" w:type="dxa"/>
              <w:right w:w="0" w:type="dxa"/>
            </w:tcMar>
            <w:vAlign w:val="bottom"/>
          </w:tcPr>
          <w:p w:rsidR="00F63D89" w:rsidRPr="00B544E7" w:rsidRDefault="00F63D89" w:rsidP="00B544E7">
            <w:pPr>
              <w:spacing w:before="40" w:after="40" w:line="220" w:lineRule="exact"/>
              <w:ind w:left="115" w:right="72"/>
              <w:jc w:val="right"/>
              <w:rPr>
                <w:sz w:val="18"/>
                <w:lang w:val="es-ES_tradnl"/>
              </w:rPr>
            </w:pPr>
            <w:r w:rsidRPr="00B544E7">
              <w:rPr>
                <w:sz w:val="18"/>
                <w:lang w:val="es-ES_tradnl"/>
              </w:rPr>
              <w:t>61</w:t>
            </w:r>
          </w:p>
        </w:tc>
        <w:tc>
          <w:tcPr>
            <w:tcW w:w="1701" w:type="dxa"/>
            <w:shd w:val="clear" w:color="auto" w:fill="auto"/>
            <w:vAlign w:val="bottom"/>
          </w:tcPr>
          <w:p w:rsidR="00F63D89" w:rsidRPr="00B544E7" w:rsidRDefault="00F63D89" w:rsidP="00B544E7">
            <w:pPr>
              <w:spacing w:before="40" w:after="40" w:line="220" w:lineRule="exact"/>
              <w:ind w:left="115" w:right="72"/>
              <w:jc w:val="right"/>
              <w:rPr>
                <w:sz w:val="18"/>
                <w:lang w:val="es-ES_tradnl"/>
              </w:rPr>
            </w:pPr>
            <w:r w:rsidRPr="00B544E7">
              <w:rPr>
                <w:sz w:val="18"/>
                <w:lang w:val="es-ES_tradnl"/>
              </w:rPr>
              <w:t>56</w:t>
            </w:r>
          </w:p>
        </w:tc>
      </w:tr>
      <w:tr w:rsidR="00F63D89" w:rsidRPr="00B544E7" w:rsidTr="00B544E7">
        <w:trPr>
          <w:trHeight w:val="240"/>
        </w:trPr>
        <w:tc>
          <w:tcPr>
            <w:tcW w:w="4023" w:type="dxa"/>
            <w:shd w:val="clear" w:color="auto" w:fill="auto"/>
            <w:tcMar>
              <w:top w:w="0" w:type="dxa"/>
              <w:left w:w="0" w:type="dxa"/>
              <w:bottom w:w="0" w:type="dxa"/>
              <w:right w:w="0" w:type="dxa"/>
            </w:tcMar>
          </w:tcPr>
          <w:p w:rsidR="00F63D89" w:rsidRPr="00B544E7" w:rsidRDefault="00F63D89" w:rsidP="00B544E7">
            <w:pPr>
              <w:spacing w:before="40" w:after="40" w:line="220" w:lineRule="exact"/>
              <w:rPr>
                <w:bCs/>
                <w:sz w:val="18"/>
                <w:lang w:val="es-ES_tradnl"/>
              </w:rPr>
            </w:pPr>
            <w:r w:rsidRPr="00B544E7">
              <w:rPr>
                <w:bCs/>
                <w:sz w:val="18"/>
                <w:lang w:val="es-ES_tradnl"/>
              </w:rPr>
              <w:t>Discos de computadora</w:t>
            </w:r>
          </w:p>
        </w:tc>
        <w:tc>
          <w:tcPr>
            <w:tcW w:w="1701" w:type="dxa"/>
            <w:shd w:val="clear" w:color="auto" w:fill="auto"/>
            <w:tcMar>
              <w:top w:w="0" w:type="dxa"/>
              <w:left w:w="0" w:type="dxa"/>
              <w:bottom w:w="0" w:type="dxa"/>
              <w:right w:w="0" w:type="dxa"/>
            </w:tcMar>
            <w:vAlign w:val="bottom"/>
          </w:tcPr>
          <w:p w:rsidR="00F63D89" w:rsidRPr="00B544E7" w:rsidRDefault="00F63D89" w:rsidP="00B544E7">
            <w:pPr>
              <w:spacing w:before="40" w:after="40" w:line="220" w:lineRule="exact"/>
              <w:ind w:left="115" w:right="72"/>
              <w:jc w:val="right"/>
              <w:rPr>
                <w:sz w:val="18"/>
                <w:lang w:val="es-ES_tradnl"/>
              </w:rPr>
            </w:pPr>
            <w:r w:rsidRPr="00B544E7">
              <w:rPr>
                <w:sz w:val="18"/>
                <w:lang w:val="es-ES_tradnl"/>
              </w:rPr>
              <w:t>126</w:t>
            </w:r>
          </w:p>
        </w:tc>
        <w:tc>
          <w:tcPr>
            <w:tcW w:w="1701" w:type="dxa"/>
            <w:shd w:val="clear" w:color="auto" w:fill="auto"/>
            <w:vAlign w:val="bottom"/>
          </w:tcPr>
          <w:p w:rsidR="00F63D89" w:rsidRPr="00B544E7" w:rsidRDefault="00F63D89" w:rsidP="00B544E7">
            <w:pPr>
              <w:spacing w:before="40" w:after="40" w:line="220" w:lineRule="exact"/>
              <w:ind w:left="115" w:right="72"/>
              <w:jc w:val="right"/>
              <w:rPr>
                <w:sz w:val="18"/>
                <w:lang w:val="es-ES_tradnl"/>
              </w:rPr>
            </w:pPr>
            <w:r w:rsidRPr="00B544E7">
              <w:rPr>
                <w:sz w:val="18"/>
                <w:lang w:val="es-ES_tradnl"/>
              </w:rPr>
              <w:t>101</w:t>
            </w:r>
          </w:p>
        </w:tc>
      </w:tr>
      <w:tr w:rsidR="00F63D89" w:rsidRPr="00B544E7" w:rsidTr="00B544E7">
        <w:trPr>
          <w:trHeight w:val="240"/>
        </w:trPr>
        <w:tc>
          <w:tcPr>
            <w:tcW w:w="4023" w:type="dxa"/>
            <w:shd w:val="clear" w:color="auto" w:fill="auto"/>
            <w:tcMar>
              <w:top w:w="0" w:type="dxa"/>
              <w:left w:w="0" w:type="dxa"/>
              <w:bottom w:w="0" w:type="dxa"/>
              <w:right w:w="0" w:type="dxa"/>
            </w:tcMar>
          </w:tcPr>
          <w:p w:rsidR="00F63D89" w:rsidRPr="00B544E7" w:rsidRDefault="00F63D89" w:rsidP="00B544E7">
            <w:pPr>
              <w:spacing w:before="40" w:after="40" w:line="220" w:lineRule="exact"/>
              <w:rPr>
                <w:bCs/>
                <w:sz w:val="18"/>
                <w:lang w:val="es-ES_tradnl"/>
              </w:rPr>
            </w:pPr>
            <w:r w:rsidRPr="00B544E7">
              <w:rPr>
                <w:bCs/>
                <w:sz w:val="18"/>
                <w:lang w:val="es-ES_tradnl"/>
              </w:rPr>
              <w:t>Otras publicaciones</w:t>
            </w:r>
          </w:p>
        </w:tc>
        <w:tc>
          <w:tcPr>
            <w:tcW w:w="1701" w:type="dxa"/>
            <w:shd w:val="clear" w:color="auto" w:fill="auto"/>
            <w:tcMar>
              <w:top w:w="0" w:type="dxa"/>
              <w:left w:w="0" w:type="dxa"/>
              <w:bottom w:w="0" w:type="dxa"/>
              <w:right w:w="0" w:type="dxa"/>
            </w:tcMar>
            <w:vAlign w:val="bottom"/>
          </w:tcPr>
          <w:p w:rsidR="00F63D89" w:rsidRPr="00B544E7" w:rsidRDefault="00F63D89" w:rsidP="00B544E7">
            <w:pPr>
              <w:spacing w:before="40" w:after="40" w:line="220" w:lineRule="exact"/>
              <w:ind w:left="115" w:right="72"/>
              <w:jc w:val="right"/>
              <w:rPr>
                <w:sz w:val="18"/>
                <w:lang w:val="es-ES_tradnl"/>
              </w:rPr>
            </w:pPr>
            <w:r w:rsidRPr="00B544E7">
              <w:rPr>
                <w:sz w:val="18"/>
                <w:lang w:val="es-ES_tradnl"/>
              </w:rPr>
              <w:t>7</w:t>
            </w:r>
          </w:p>
        </w:tc>
        <w:tc>
          <w:tcPr>
            <w:tcW w:w="1701" w:type="dxa"/>
            <w:shd w:val="clear" w:color="auto" w:fill="auto"/>
            <w:vAlign w:val="bottom"/>
          </w:tcPr>
          <w:p w:rsidR="00F63D89" w:rsidRPr="00B544E7" w:rsidRDefault="00F63D89" w:rsidP="00B544E7">
            <w:pPr>
              <w:spacing w:before="40" w:after="40" w:line="220" w:lineRule="exact"/>
              <w:ind w:left="115" w:right="72"/>
              <w:jc w:val="right"/>
              <w:rPr>
                <w:sz w:val="18"/>
                <w:lang w:val="es-ES_tradnl"/>
              </w:rPr>
            </w:pPr>
            <w:r w:rsidRPr="00B544E7">
              <w:rPr>
                <w:sz w:val="18"/>
                <w:lang w:val="es-ES_tradnl"/>
              </w:rPr>
              <w:t>4</w:t>
            </w:r>
          </w:p>
        </w:tc>
      </w:tr>
      <w:tr w:rsidR="00F63D89" w:rsidRPr="00B544E7" w:rsidTr="00B544E7">
        <w:trPr>
          <w:trHeight w:val="240"/>
        </w:trPr>
        <w:tc>
          <w:tcPr>
            <w:tcW w:w="4023" w:type="dxa"/>
            <w:shd w:val="clear" w:color="auto" w:fill="auto"/>
            <w:tcMar>
              <w:top w:w="0" w:type="dxa"/>
              <w:left w:w="0" w:type="dxa"/>
              <w:bottom w:w="0" w:type="dxa"/>
              <w:right w:w="0" w:type="dxa"/>
            </w:tcMar>
          </w:tcPr>
          <w:p w:rsidR="00F63D89" w:rsidRPr="00B544E7" w:rsidRDefault="00F63D89" w:rsidP="00B544E7">
            <w:pPr>
              <w:spacing w:before="40" w:after="40" w:line="220" w:lineRule="exact"/>
              <w:rPr>
                <w:bCs/>
                <w:sz w:val="18"/>
                <w:lang w:val="es-ES_tradnl"/>
              </w:rPr>
            </w:pPr>
            <w:r w:rsidRPr="00B544E7">
              <w:rPr>
                <w:bCs/>
                <w:sz w:val="18"/>
                <w:lang w:val="es-ES_tradnl"/>
              </w:rPr>
              <w:t>Archivos de texto/documentos</w:t>
            </w:r>
          </w:p>
        </w:tc>
        <w:tc>
          <w:tcPr>
            <w:tcW w:w="1701" w:type="dxa"/>
            <w:shd w:val="clear" w:color="auto" w:fill="auto"/>
            <w:tcMar>
              <w:top w:w="0" w:type="dxa"/>
              <w:left w:w="0" w:type="dxa"/>
              <w:bottom w:w="0" w:type="dxa"/>
              <w:right w:w="0" w:type="dxa"/>
            </w:tcMar>
            <w:vAlign w:val="bottom"/>
          </w:tcPr>
          <w:p w:rsidR="00F63D89" w:rsidRPr="00B544E7" w:rsidRDefault="00F63D89" w:rsidP="00B544E7">
            <w:pPr>
              <w:spacing w:before="40" w:after="40" w:line="220" w:lineRule="exact"/>
              <w:ind w:left="115" w:right="72"/>
              <w:jc w:val="right"/>
              <w:rPr>
                <w:sz w:val="18"/>
                <w:lang w:val="es-ES_tradnl"/>
              </w:rPr>
            </w:pPr>
            <w:r w:rsidRPr="00B544E7">
              <w:rPr>
                <w:sz w:val="18"/>
                <w:lang w:val="es-ES_tradnl"/>
              </w:rPr>
              <w:t>37</w:t>
            </w:r>
          </w:p>
        </w:tc>
        <w:tc>
          <w:tcPr>
            <w:tcW w:w="1701" w:type="dxa"/>
            <w:shd w:val="clear" w:color="auto" w:fill="auto"/>
            <w:vAlign w:val="bottom"/>
          </w:tcPr>
          <w:p w:rsidR="00F63D89" w:rsidRPr="00B544E7" w:rsidRDefault="00F63D89" w:rsidP="00B544E7">
            <w:pPr>
              <w:spacing w:before="40" w:after="40" w:line="220" w:lineRule="exact"/>
              <w:ind w:left="115" w:right="72"/>
              <w:jc w:val="right"/>
              <w:rPr>
                <w:sz w:val="18"/>
                <w:lang w:val="es-ES_tradnl"/>
              </w:rPr>
            </w:pPr>
            <w:r w:rsidRPr="00B544E7">
              <w:rPr>
                <w:sz w:val="18"/>
                <w:lang w:val="es-ES_tradnl"/>
              </w:rPr>
              <w:t>55</w:t>
            </w:r>
          </w:p>
        </w:tc>
      </w:tr>
      <w:tr w:rsidR="00F63D89" w:rsidRPr="00B544E7" w:rsidTr="00B544E7">
        <w:trPr>
          <w:trHeight w:val="240"/>
        </w:trPr>
        <w:tc>
          <w:tcPr>
            <w:tcW w:w="4023" w:type="dxa"/>
            <w:shd w:val="clear" w:color="auto" w:fill="auto"/>
            <w:tcMar>
              <w:top w:w="0" w:type="dxa"/>
              <w:left w:w="0" w:type="dxa"/>
              <w:bottom w:w="0" w:type="dxa"/>
              <w:right w:w="0" w:type="dxa"/>
            </w:tcMar>
          </w:tcPr>
          <w:p w:rsidR="00F63D89" w:rsidRPr="00B544E7" w:rsidRDefault="00F63D89" w:rsidP="00B544E7">
            <w:pPr>
              <w:spacing w:before="40" w:after="40" w:line="220" w:lineRule="exact"/>
              <w:rPr>
                <w:bCs/>
                <w:sz w:val="18"/>
                <w:lang w:val="es-ES_tradnl"/>
              </w:rPr>
            </w:pPr>
            <w:r w:rsidRPr="00B544E7">
              <w:rPr>
                <w:bCs/>
                <w:sz w:val="18"/>
                <w:lang w:val="es-ES_tradnl"/>
              </w:rPr>
              <w:t>Cámaras e iPads</w:t>
            </w:r>
          </w:p>
        </w:tc>
        <w:tc>
          <w:tcPr>
            <w:tcW w:w="1701" w:type="dxa"/>
            <w:shd w:val="clear" w:color="auto" w:fill="auto"/>
            <w:tcMar>
              <w:top w:w="0" w:type="dxa"/>
              <w:left w:w="0" w:type="dxa"/>
              <w:bottom w:w="0" w:type="dxa"/>
              <w:right w:w="0" w:type="dxa"/>
            </w:tcMar>
            <w:vAlign w:val="bottom"/>
          </w:tcPr>
          <w:p w:rsidR="00F63D89" w:rsidRPr="00B544E7" w:rsidRDefault="00F63D89" w:rsidP="00B544E7">
            <w:pPr>
              <w:spacing w:before="40" w:after="40" w:line="220" w:lineRule="exact"/>
              <w:ind w:left="115" w:right="72"/>
              <w:jc w:val="right"/>
              <w:rPr>
                <w:sz w:val="18"/>
                <w:lang w:val="es-ES_tradnl"/>
              </w:rPr>
            </w:pPr>
            <w:r w:rsidRPr="00B544E7">
              <w:rPr>
                <w:sz w:val="18"/>
                <w:lang w:val="es-ES_tradnl"/>
              </w:rPr>
              <w:t>30</w:t>
            </w:r>
          </w:p>
        </w:tc>
        <w:tc>
          <w:tcPr>
            <w:tcW w:w="1701" w:type="dxa"/>
            <w:shd w:val="clear" w:color="auto" w:fill="auto"/>
            <w:vAlign w:val="bottom"/>
          </w:tcPr>
          <w:p w:rsidR="00F63D89" w:rsidRPr="00B544E7" w:rsidRDefault="00F63D89" w:rsidP="00B544E7">
            <w:pPr>
              <w:spacing w:before="40" w:after="40" w:line="220" w:lineRule="exact"/>
              <w:ind w:left="115" w:right="72"/>
              <w:jc w:val="right"/>
              <w:rPr>
                <w:sz w:val="18"/>
                <w:lang w:val="es-ES_tradnl"/>
              </w:rPr>
            </w:pPr>
            <w:r w:rsidRPr="00B544E7">
              <w:rPr>
                <w:sz w:val="18"/>
                <w:lang w:val="es-ES_tradnl"/>
              </w:rPr>
              <w:t>18</w:t>
            </w:r>
          </w:p>
        </w:tc>
      </w:tr>
      <w:tr w:rsidR="00F63D89" w:rsidRPr="00B544E7" w:rsidTr="00B544E7">
        <w:trPr>
          <w:trHeight w:val="240"/>
        </w:trPr>
        <w:tc>
          <w:tcPr>
            <w:tcW w:w="4023" w:type="dxa"/>
            <w:shd w:val="clear" w:color="auto" w:fill="auto"/>
            <w:tcMar>
              <w:top w:w="0" w:type="dxa"/>
              <w:left w:w="0" w:type="dxa"/>
              <w:bottom w:w="0" w:type="dxa"/>
              <w:right w:w="0" w:type="dxa"/>
            </w:tcMar>
          </w:tcPr>
          <w:p w:rsidR="00F63D89" w:rsidRPr="00B544E7" w:rsidRDefault="00F63D89" w:rsidP="00B544E7">
            <w:pPr>
              <w:spacing w:before="40" w:after="40" w:line="220" w:lineRule="exact"/>
              <w:rPr>
                <w:bCs/>
                <w:sz w:val="18"/>
                <w:lang w:val="es-ES_tradnl"/>
              </w:rPr>
            </w:pPr>
            <w:r w:rsidRPr="00B544E7">
              <w:rPr>
                <w:bCs/>
                <w:sz w:val="18"/>
                <w:lang w:val="es-ES_tradnl"/>
              </w:rPr>
              <w:t>Teléfonos celulares</w:t>
            </w:r>
          </w:p>
        </w:tc>
        <w:tc>
          <w:tcPr>
            <w:tcW w:w="1701" w:type="dxa"/>
            <w:shd w:val="clear" w:color="auto" w:fill="auto"/>
            <w:tcMar>
              <w:top w:w="0" w:type="dxa"/>
              <w:left w:w="0" w:type="dxa"/>
              <w:bottom w:w="0" w:type="dxa"/>
              <w:right w:w="0" w:type="dxa"/>
            </w:tcMar>
            <w:vAlign w:val="bottom"/>
          </w:tcPr>
          <w:p w:rsidR="00F63D89" w:rsidRPr="00B544E7" w:rsidRDefault="00F63D89" w:rsidP="00B544E7">
            <w:pPr>
              <w:spacing w:before="40" w:after="40" w:line="220" w:lineRule="exact"/>
              <w:ind w:left="115" w:right="72"/>
              <w:jc w:val="right"/>
              <w:rPr>
                <w:sz w:val="18"/>
                <w:lang w:val="es-ES_tradnl"/>
              </w:rPr>
            </w:pPr>
            <w:r w:rsidRPr="00B544E7">
              <w:rPr>
                <w:sz w:val="18"/>
                <w:lang w:val="es-ES_tradnl"/>
              </w:rPr>
              <w:t>14</w:t>
            </w:r>
          </w:p>
        </w:tc>
        <w:tc>
          <w:tcPr>
            <w:tcW w:w="1701" w:type="dxa"/>
            <w:shd w:val="clear" w:color="auto" w:fill="auto"/>
            <w:vAlign w:val="bottom"/>
          </w:tcPr>
          <w:p w:rsidR="00F63D89" w:rsidRPr="00B544E7" w:rsidRDefault="00F63D89" w:rsidP="00B544E7">
            <w:pPr>
              <w:spacing w:before="40" w:after="40" w:line="220" w:lineRule="exact"/>
              <w:ind w:left="115" w:right="72"/>
              <w:jc w:val="right"/>
              <w:rPr>
                <w:sz w:val="18"/>
                <w:lang w:val="es-ES_tradnl"/>
              </w:rPr>
            </w:pPr>
            <w:r w:rsidRPr="00B544E7">
              <w:rPr>
                <w:sz w:val="18"/>
                <w:lang w:val="es-ES_tradnl"/>
              </w:rPr>
              <w:t>35</w:t>
            </w:r>
          </w:p>
        </w:tc>
      </w:tr>
      <w:tr w:rsidR="00F63D89" w:rsidRPr="00B544E7" w:rsidTr="00B544E7">
        <w:trPr>
          <w:trHeight w:val="240"/>
        </w:trPr>
        <w:tc>
          <w:tcPr>
            <w:tcW w:w="4023" w:type="dxa"/>
            <w:tcBorders>
              <w:bottom w:val="single" w:sz="12" w:space="0" w:color="auto"/>
            </w:tcBorders>
            <w:shd w:val="clear" w:color="auto" w:fill="auto"/>
            <w:tcMar>
              <w:top w:w="0" w:type="dxa"/>
              <w:left w:w="0" w:type="dxa"/>
              <w:bottom w:w="0" w:type="dxa"/>
              <w:right w:w="0" w:type="dxa"/>
            </w:tcMar>
          </w:tcPr>
          <w:p w:rsidR="00F63D89" w:rsidRPr="00B544E7" w:rsidRDefault="00F63D89" w:rsidP="00B544E7">
            <w:pPr>
              <w:spacing w:before="40" w:after="40" w:line="220" w:lineRule="exact"/>
              <w:rPr>
                <w:bCs/>
                <w:sz w:val="18"/>
                <w:lang w:val="es-ES_tradnl"/>
              </w:rPr>
            </w:pPr>
            <w:r w:rsidRPr="00B544E7">
              <w:rPr>
                <w:bCs/>
                <w:sz w:val="18"/>
                <w:lang w:val="es-ES_tradnl"/>
              </w:rPr>
              <w:t>DVD</w:t>
            </w:r>
          </w:p>
        </w:tc>
        <w:tc>
          <w:tcPr>
            <w:tcW w:w="1701" w:type="dxa"/>
            <w:tcBorders>
              <w:bottom w:val="single" w:sz="12" w:space="0" w:color="auto"/>
            </w:tcBorders>
            <w:shd w:val="clear" w:color="auto" w:fill="auto"/>
            <w:tcMar>
              <w:top w:w="0" w:type="dxa"/>
              <w:left w:w="0" w:type="dxa"/>
              <w:bottom w:w="0" w:type="dxa"/>
              <w:right w:w="0" w:type="dxa"/>
            </w:tcMar>
            <w:vAlign w:val="bottom"/>
          </w:tcPr>
          <w:p w:rsidR="00F63D89" w:rsidRPr="00B544E7" w:rsidRDefault="007D5DCF" w:rsidP="00B544E7">
            <w:pPr>
              <w:spacing w:before="40" w:after="40" w:line="220" w:lineRule="exact"/>
              <w:ind w:left="115" w:right="72"/>
              <w:jc w:val="right"/>
              <w:rPr>
                <w:sz w:val="18"/>
                <w:lang w:val="es-ES_tradnl"/>
              </w:rPr>
            </w:pPr>
            <w:r>
              <w:rPr>
                <w:sz w:val="18"/>
                <w:lang w:val="es-ES_tradnl"/>
              </w:rPr>
              <w:t xml:space="preserve">5 </w:t>
            </w:r>
            <w:r w:rsidR="00F63D89" w:rsidRPr="00B544E7">
              <w:rPr>
                <w:sz w:val="18"/>
                <w:lang w:val="es-ES_tradnl"/>
              </w:rPr>
              <w:t>061</w:t>
            </w:r>
          </w:p>
        </w:tc>
        <w:tc>
          <w:tcPr>
            <w:tcW w:w="1701" w:type="dxa"/>
            <w:tcBorders>
              <w:bottom w:val="single" w:sz="12" w:space="0" w:color="auto"/>
            </w:tcBorders>
            <w:shd w:val="clear" w:color="auto" w:fill="auto"/>
            <w:vAlign w:val="bottom"/>
          </w:tcPr>
          <w:p w:rsidR="00F63D89" w:rsidRPr="00B544E7" w:rsidRDefault="007D5DCF" w:rsidP="00B544E7">
            <w:pPr>
              <w:spacing w:before="40" w:after="40" w:line="220" w:lineRule="exact"/>
              <w:ind w:left="115" w:right="72"/>
              <w:jc w:val="right"/>
              <w:rPr>
                <w:sz w:val="18"/>
                <w:lang w:val="es-ES_tradnl"/>
              </w:rPr>
            </w:pPr>
            <w:r>
              <w:rPr>
                <w:sz w:val="18"/>
                <w:lang w:val="es-ES_tradnl"/>
              </w:rPr>
              <w:t xml:space="preserve">2 </w:t>
            </w:r>
            <w:r w:rsidR="00F63D89" w:rsidRPr="00B544E7">
              <w:rPr>
                <w:sz w:val="18"/>
                <w:lang w:val="es-ES_tradnl"/>
              </w:rPr>
              <w:t>986</w:t>
            </w:r>
          </w:p>
        </w:tc>
      </w:tr>
    </w:tbl>
    <w:p w:rsidR="00F63D89" w:rsidRPr="0049038B" w:rsidRDefault="00B544E7" w:rsidP="00B544E7">
      <w:pPr>
        <w:pStyle w:val="SingleTxtG"/>
        <w:tabs>
          <w:tab w:val="left" w:pos="1304"/>
        </w:tabs>
        <w:spacing w:before="120" w:after="0"/>
        <w:ind w:left="1138" w:right="0"/>
        <w:jc w:val="left"/>
        <w:rPr>
          <w:i/>
          <w:sz w:val="18"/>
          <w:szCs w:val="18"/>
          <w:lang w:val="es-ES_tradnl"/>
        </w:rPr>
      </w:pPr>
      <w:r w:rsidRPr="00FE29F6">
        <w:rPr>
          <w:i/>
          <w:sz w:val="18"/>
          <w:szCs w:val="18"/>
          <w:lang w:val="es-ES_tradnl"/>
        </w:rPr>
        <w:tab/>
      </w:r>
      <w:r w:rsidR="00F63D89" w:rsidRPr="0049038B">
        <w:rPr>
          <w:i/>
          <w:sz w:val="18"/>
          <w:szCs w:val="18"/>
          <w:lang w:val="es-ES_tradnl"/>
        </w:rPr>
        <w:t>Notas</w:t>
      </w:r>
      <w:r w:rsidR="00F63D89" w:rsidRPr="0049038B">
        <w:rPr>
          <w:i/>
          <w:iCs/>
          <w:sz w:val="18"/>
          <w:szCs w:val="18"/>
          <w:lang w:val="es-ES_tradnl"/>
        </w:rPr>
        <w:t xml:space="preserve">: </w:t>
      </w:r>
    </w:p>
    <w:p w:rsidR="00F63D89" w:rsidRPr="00FE29F6" w:rsidRDefault="00B544E7" w:rsidP="00B544E7">
      <w:pPr>
        <w:pStyle w:val="SingleTxtG"/>
        <w:tabs>
          <w:tab w:val="left" w:pos="1304"/>
        </w:tabs>
        <w:spacing w:after="0"/>
        <w:ind w:left="1138" w:right="1138"/>
        <w:jc w:val="left"/>
        <w:rPr>
          <w:sz w:val="18"/>
          <w:szCs w:val="18"/>
          <w:lang w:val="es-ES_tradnl"/>
        </w:rPr>
      </w:pPr>
      <w:r w:rsidRPr="00FE29F6">
        <w:rPr>
          <w:i/>
          <w:sz w:val="18"/>
          <w:szCs w:val="18"/>
          <w:vertAlign w:val="superscript"/>
          <w:lang w:val="es-ES_tradnl"/>
        </w:rPr>
        <w:tab/>
      </w:r>
      <w:r w:rsidR="00F63D89" w:rsidRPr="00FE29F6">
        <w:rPr>
          <w:i/>
          <w:sz w:val="18"/>
          <w:szCs w:val="18"/>
          <w:vertAlign w:val="superscript"/>
          <w:lang w:val="es-ES_tradnl"/>
        </w:rPr>
        <w:t>1</w:t>
      </w:r>
      <w:r w:rsidR="00711C83">
        <w:rPr>
          <w:iCs/>
          <w:sz w:val="18"/>
          <w:szCs w:val="18"/>
          <w:lang w:val="es-ES_tradnl"/>
        </w:rPr>
        <w:t xml:space="preserve"> </w:t>
      </w:r>
      <w:r w:rsidR="00F63D89" w:rsidRPr="00FE29F6">
        <w:rPr>
          <w:sz w:val="18"/>
          <w:szCs w:val="18"/>
          <w:lang w:val="es-ES_tradnl"/>
        </w:rPr>
        <w:t>Datos proporcionados por la Dependencia de Observancia de la Censura del Departamento del Interior.</w:t>
      </w:r>
    </w:p>
    <w:p w:rsidR="00F63D89" w:rsidRPr="00FE29F6" w:rsidRDefault="00B544E7" w:rsidP="00B544E7">
      <w:pPr>
        <w:pStyle w:val="SingleTxtG"/>
        <w:tabs>
          <w:tab w:val="left" w:pos="1304"/>
        </w:tabs>
        <w:spacing w:after="240"/>
        <w:ind w:left="1138" w:right="1138"/>
        <w:jc w:val="left"/>
        <w:rPr>
          <w:sz w:val="18"/>
          <w:szCs w:val="18"/>
          <w:lang w:val="es-ES_tradnl"/>
        </w:rPr>
      </w:pPr>
      <w:r w:rsidRPr="00FE29F6">
        <w:rPr>
          <w:i/>
          <w:iCs/>
          <w:sz w:val="18"/>
          <w:szCs w:val="18"/>
          <w:vertAlign w:val="superscript"/>
          <w:lang w:val="es-ES_tradnl"/>
        </w:rPr>
        <w:tab/>
      </w:r>
      <w:r w:rsidR="00F63D89" w:rsidRPr="00FE29F6">
        <w:rPr>
          <w:i/>
          <w:iCs/>
          <w:sz w:val="18"/>
          <w:szCs w:val="18"/>
          <w:vertAlign w:val="superscript"/>
          <w:lang w:val="es-ES_tradnl"/>
        </w:rPr>
        <w:t>2</w:t>
      </w:r>
      <w:r w:rsidR="00711C83">
        <w:rPr>
          <w:sz w:val="18"/>
          <w:szCs w:val="18"/>
          <w:lang w:val="es-ES_tradnl"/>
        </w:rPr>
        <w:t xml:space="preserve"> </w:t>
      </w:r>
      <w:r w:rsidR="00F63D89" w:rsidRPr="00FE29F6">
        <w:rPr>
          <w:sz w:val="18"/>
          <w:szCs w:val="18"/>
          <w:lang w:val="es-ES_tradnl"/>
        </w:rPr>
        <w:t>Los DVD incluyen tanto artículos no etiquetados como censurables. La</w:t>
      </w:r>
      <w:r w:rsidR="00F63D89" w:rsidRPr="00FE29F6">
        <w:rPr>
          <w:sz w:val="18"/>
          <w:szCs w:val="18"/>
        </w:rPr>
        <w:t xml:space="preserve"> </w:t>
      </w:r>
      <w:r w:rsidR="00F63D89" w:rsidRPr="00FE29F6">
        <w:rPr>
          <w:sz w:val="18"/>
          <w:szCs w:val="18"/>
          <w:lang w:val="es-ES_tradnl"/>
        </w:rPr>
        <w:t>Dependencia de Observancia de la Censura indicó que, en promedio, aproximadamente el 80% de los DVD que se incautaron solo correspondieron a infracciones de etiquetado.</w:t>
      </w:r>
    </w:p>
    <w:p w:rsidR="00F63D89" w:rsidRPr="005128D4" w:rsidRDefault="000214CD" w:rsidP="000214CD">
      <w:pPr>
        <w:pStyle w:val="HChG"/>
        <w:rPr>
          <w:lang w:val="es-ES_tradnl"/>
        </w:rPr>
      </w:pPr>
      <w:r>
        <w:rPr>
          <w:lang w:val="es-ES_tradnl"/>
        </w:rPr>
        <w:br w:type="page"/>
      </w:r>
      <w:bookmarkStart w:id="23" w:name="_Toc383183541"/>
      <w:bookmarkStart w:id="24" w:name="_Toc383425492"/>
      <w:bookmarkStart w:id="25" w:name="_Toc384053997"/>
      <w:bookmarkStart w:id="26" w:name="_Toc391981009"/>
      <w:bookmarkStart w:id="27" w:name="_Toc391981720"/>
      <w:r w:rsidR="00F63D89" w:rsidRPr="005128D4">
        <w:rPr>
          <w:lang w:val="es-ES_tradnl"/>
        </w:rPr>
        <w:lastRenderedPageBreak/>
        <w:t>Anexo 3</w:t>
      </w:r>
      <w:bookmarkEnd w:id="23"/>
      <w:bookmarkEnd w:id="24"/>
      <w:bookmarkEnd w:id="25"/>
      <w:bookmarkEnd w:id="26"/>
      <w:bookmarkEnd w:id="27"/>
    </w:p>
    <w:p w:rsidR="00F63D89" w:rsidRPr="005128D4" w:rsidRDefault="00F63D89" w:rsidP="000214CD">
      <w:pPr>
        <w:pStyle w:val="HChG"/>
        <w:rPr>
          <w:lang w:val="es-ES_tradnl"/>
        </w:rPr>
      </w:pPr>
      <w:r w:rsidRPr="005128D4">
        <w:rPr>
          <w:lang w:val="es-ES_tradnl"/>
        </w:rPr>
        <w:tab/>
      </w:r>
      <w:r w:rsidRPr="005128D4">
        <w:rPr>
          <w:lang w:val="es-ES_tradnl"/>
        </w:rPr>
        <w:tab/>
        <w:t>Reclamaciones sensibles presentadas a la Corporación de</w:t>
      </w:r>
      <w:r w:rsidR="000214CD">
        <w:rPr>
          <w:lang w:val="es-ES_tradnl"/>
        </w:rPr>
        <w:t> </w:t>
      </w:r>
      <w:r w:rsidRPr="005128D4">
        <w:rPr>
          <w:lang w:val="es-ES_tradnl"/>
        </w:rPr>
        <w:t>Indemnizaciones por Accidente correspondientes a</w:t>
      </w:r>
      <w:r w:rsidR="000214CD">
        <w:rPr>
          <w:lang w:val="es-ES_tradnl"/>
        </w:rPr>
        <w:t> </w:t>
      </w:r>
      <w:r w:rsidRPr="005128D4">
        <w:rPr>
          <w:lang w:val="es-ES_tradnl"/>
        </w:rPr>
        <w:t>los</w:t>
      </w:r>
      <w:r w:rsidR="000214CD">
        <w:rPr>
          <w:lang w:val="es-ES_tradnl"/>
        </w:rPr>
        <w:t> </w:t>
      </w:r>
      <w:r w:rsidRPr="005128D4">
        <w:rPr>
          <w:lang w:val="es-ES_tradnl"/>
        </w:rPr>
        <w:t>ejercicios financieros 2012 y 2013 – Ejercicio financiero</w:t>
      </w:r>
      <w:r w:rsidR="000214CD">
        <w:rPr>
          <w:lang w:val="es-ES_tradnl"/>
        </w:rPr>
        <w:t> </w:t>
      </w:r>
      <w:r w:rsidRPr="005128D4">
        <w:rPr>
          <w:lang w:val="es-ES_tradnl"/>
        </w:rPr>
        <w:t>2012</w:t>
      </w:r>
    </w:p>
    <w:p w:rsidR="00B544E7" w:rsidRPr="00B544E7" w:rsidRDefault="00F63D89" w:rsidP="00B544E7">
      <w:pPr>
        <w:pStyle w:val="Ttulo1"/>
        <w:keepLines/>
      </w:pPr>
      <w:r w:rsidRPr="00B544E7">
        <w:t>Cuadro 4</w:t>
      </w:r>
    </w:p>
    <w:p w:rsidR="00F63D89" w:rsidRPr="00B544E7" w:rsidRDefault="00F63D89" w:rsidP="00B544E7">
      <w:pPr>
        <w:pStyle w:val="SingleTxtG"/>
        <w:keepNext/>
        <w:keepLines/>
        <w:jc w:val="left"/>
        <w:rPr>
          <w:b/>
        </w:rPr>
      </w:pPr>
      <w:r w:rsidRPr="00B544E7">
        <w:rPr>
          <w:b/>
        </w:rPr>
        <w:t>Número de reclamaciones sensibles presentadas a la Corporación de</w:t>
      </w:r>
      <w:r w:rsidR="00B544E7">
        <w:rPr>
          <w:b/>
        </w:rPr>
        <w:t> </w:t>
      </w:r>
      <w:r w:rsidRPr="00B544E7">
        <w:rPr>
          <w:b/>
        </w:rPr>
        <w:t>Indemnizaciones</w:t>
      </w:r>
      <w:r w:rsidR="00B544E7">
        <w:rPr>
          <w:b/>
        </w:rPr>
        <w:t> </w:t>
      </w:r>
      <w:r w:rsidRPr="00B544E7">
        <w:rPr>
          <w:b/>
        </w:rPr>
        <w:t>por Accidente correspondientes al ejercicio</w:t>
      </w:r>
      <w:r w:rsidR="00B544E7">
        <w:rPr>
          <w:b/>
        </w:rPr>
        <w:br/>
      </w:r>
      <w:r w:rsidRPr="00B544E7">
        <w:rPr>
          <w:b/>
        </w:rPr>
        <w:t>financiero 2012</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3096"/>
        <w:gridCol w:w="1440"/>
        <w:gridCol w:w="1530"/>
        <w:gridCol w:w="1304"/>
      </w:tblGrid>
      <w:tr w:rsidR="00F63D89" w:rsidRPr="00B544E7" w:rsidTr="007D5DCF">
        <w:trPr>
          <w:trHeight w:val="240"/>
          <w:tblHeader/>
        </w:trPr>
        <w:tc>
          <w:tcPr>
            <w:tcW w:w="2100" w:type="pct"/>
            <w:tcBorders>
              <w:top w:val="single" w:sz="4" w:space="0" w:color="auto"/>
              <w:bottom w:val="single" w:sz="12" w:space="0" w:color="auto"/>
            </w:tcBorders>
            <w:shd w:val="clear" w:color="auto" w:fill="auto"/>
            <w:vAlign w:val="bottom"/>
          </w:tcPr>
          <w:p w:rsidR="00F63D89" w:rsidRPr="00B544E7" w:rsidRDefault="00F63D89" w:rsidP="00B544E7">
            <w:pPr>
              <w:spacing w:before="80" w:after="80" w:line="200" w:lineRule="exact"/>
              <w:rPr>
                <w:i/>
                <w:iCs/>
                <w:sz w:val="16"/>
                <w:lang w:val="es-ES_tradnl"/>
              </w:rPr>
            </w:pPr>
            <w:r w:rsidRPr="00B544E7">
              <w:rPr>
                <w:i/>
                <w:iCs/>
                <w:sz w:val="16"/>
                <w:lang w:val="es-ES_tradnl"/>
              </w:rPr>
              <w:t>Edad en el momento de la presentación</w:t>
            </w:r>
          </w:p>
        </w:tc>
        <w:tc>
          <w:tcPr>
            <w:tcW w:w="977" w:type="pct"/>
            <w:tcBorders>
              <w:top w:val="single" w:sz="4" w:space="0" w:color="auto"/>
              <w:bottom w:val="single" w:sz="12" w:space="0" w:color="auto"/>
            </w:tcBorders>
            <w:shd w:val="clear" w:color="auto" w:fill="auto"/>
            <w:vAlign w:val="bottom"/>
          </w:tcPr>
          <w:p w:rsidR="00F63D89" w:rsidRPr="00B544E7" w:rsidRDefault="00F63D89" w:rsidP="002F459F">
            <w:pPr>
              <w:spacing w:before="80" w:after="80" w:line="200" w:lineRule="exact"/>
              <w:ind w:left="113" w:right="72"/>
              <w:jc w:val="right"/>
              <w:rPr>
                <w:i/>
                <w:iCs/>
                <w:sz w:val="16"/>
                <w:lang w:val="es-ES_tradnl"/>
              </w:rPr>
            </w:pPr>
            <w:r w:rsidRPr="00B544E7">
              <w:rPr>
                <w:i/>
                <w:iCs/>
                <w:sz w:val="16"/>
                <w:lang w:val="es-ES_tradnl"/>
              </w:rPr>
              <w:t>Mujeres</w:t>
            </w:r>
          </w:p>
        </w:tc>
        <w:tc>
          <w:tcPr>
            <w:tcW w:w="1038" w:type="pct"/>
            <w:tcBorders>
              <w:top w:val="single" w:sz="4" w:space="0" w:color="auto"/>
              <w:bottom w:val="single" w:sz="12" w:space="0" w:color="auto"/>
            </w:tcBorders>
            <w:shd w:val="clear" w:color="auto" w:fill="auto"/>
            <w:vAlign w:val="bottom"/>
          </w:tcPr>
          <w:p w:rsidR="00F63D89" w:rsidRPr="00B544E7" w:rsidRDefault="00F63D89" w:rsidP="002F459F">
            <w:pPr>
              <w:spacing w:before="80" w:after="80" w:line="200" w:lineRule="exact"/>
              <w:ind w:left="113" w:right="72"/>
              <w:jc w:val="right"/>
              <w:rPr>
                <w:i/>
                <w:iCs/>
                <w:sz w:val="16"/>
                <w:lang w:val="es-ES_tradnl"/>
              </w:rPr>
            </w:pPr>
            <w:r w:rsidRPr="00B544E7">
              <w:rPr>
                <w:i/>
                <w:iCs/>
                <w:sz w:val="16"/>
                <w:lang w:val="es-ES_tradnl"/>
              </w:rPr>
              <w:t>Hombres</w:t>
            </w:r>
          </w:p>
        </w:tc>
        <w:tc>
          <w:tcPr>
            <w:tcW w:w="885" w:type="pct"/>
            <w:tcBorders>
              <w:top w:val="single" w:sz="4" w:space="0" w:color="auto"/>
              <w:bottom w:val="single" w:sz="12" w:space="0" w:color="auto"/>
            </w:tcBorders>
            <w:shd w:val="clear" w:color="auto" w:fill="auto"/>
            <w:vAlign w:val="bottom"/>
          </w:tcPr>
          <w:p w:rsidR="00F63D89" w:rsidRPr="00B544E7" w:rsidRDefault="00F63D89" w:rsidP="002F459F">
            <w:pPr>
              <w:spacing w:before="80" w:after="80" w:line="200" w:lineRule="exact"/>
              <w:ind w:left="113" w:right="72"/>
              <w:jc w:val="right"/>
              <w:rPr>
                <w:bCs/>
                <w:i/>
                <w:iCs/>
                <w:sz w:val="16"/>
                <w:lang w:val="es-ES_tradnl"/>
              </w:rPr>
            </w:pPr>
            <w:r w:rsidRPr="00B544E7">
              <w:rPr>
                <w:bCs/>
                <w:i/>
                <w:iCs/>
                <w:sz w:val="16"/>
                <w:lang w:val="es-ES_tradnl"/>
              </w:rPr>
              <w:t>Total</w:t>
            </w:r>
          </w:p>
        </w:tc>
      </w:tr>
      <w:tr w:rsidR="00F63D89" w:rsidRPr="00B544E7" w:rsidTr="007D5DCF">
        <w:trPr>
          <w:trHeight w:val="240"/>
        </w:trPr>
        <w:tc>
          <w:tcPr>
            <w:tcW w:w="2100" w:type="pct"/>
            <w:tcBorders>
              <w:top w:val="single" w:sz="12" w:space="0" w:color="auto"/>
            </w:tcBorders>
            <w:shd w:val="clear" w:color="auto" w:fill="auto"/>
          </w:tcPr>
          <w:p w:rsidR="00F63D89" w:rsidRPr="00B544E7" w:rsidRDefault="00F63D89" w:rsidP="00B544E7">
            <w:pPr>
              <w:spacing w:before="40" w:after="40" w:line="220" w:lineRule="exact"/>
              <w:rPr>
                <w:sz w:val="18"/>
                <w:lang w:val="es-ES_tradnl"/>
              </w:rPr>
            </w:pPr>
            <w:r w:rsidRPr="00B544E7">
              <w:rPr>
                <w:sz w:val="18"/>
                <w:lang w:val="es-ES_tradnl"/>
              </w:rPr>
              <w:t>Menos de 17 años</w:t>
            </w:r>
          </w:p>
        </w:tc>
        <w:tc>
          <w:tcPr>
            <w:tcW w:w="977" w:type="pct"/>
            <w:tcBorders>
              <w:top w:val="single" w:sz="12" w:space="0" w:color="auto"/>
            </w:tcBorders>
            <w:shd w:val="clear" w:color="auto" w:fill="auto"/>
            <w:vAlign w:val="bottom"/>
          </w:tcPr>
          <w:p w:rsidR="00F63D89" w:rsidRPr="00B544E7" w:rsidRDefault="00F63D89" w:rsidP="002F459F">
            <w:pPr>
              <w:spacing w:before="40" w:after="40" w:line="220" w:lineRule="exact"/>
              <w:ind w:left="113" w:right="72"/>
              <w:jc w:val="right"/>
              <w:rPr>
                <w:sz w:val="18"/>
                <w:lang w:val="es-ES_tradnl"/>
              </w:rPr>
            </w:pPr>
            <w:r w:rsidRPr="00B544E7">
              <w:rPr>
                <w:sz w:val="18"/>
                <w:lang w:val="es-ES_tradnl"/>
              </w:rPr>
              <w:t>805</w:t>
            </w:r>
          </w:p>
        </w:tc>
        <w:tc>
          <w:tcPr>
            <w:tcW w:w="1038" w:type="pct"/>
            <w:tcBorders>
              <w:top w:val="single" w:sz="12" w:space="0" w:color="auto"/>
            </w:tcBorders>
            <w:shd w:val="clear" w:color="auto" w:fill="auto"/>
            <w:vAlign w:val="bottom"/>
          </w:tcPr>
          <w:p w:rsidR="00F63D89" w:rsidRPr="00B544E7" w:rsidRDefault="00F63D89" w:rsidP="002F459F">
            <w:pPr>
              <w:spacing w:before="40" w:after="40" w:line="220" w:lineRule="exact"/>
              <w:ind w:left="113" w:right="72"/>
              <w:jc w:val="right"/>
              <w:rPr>
                <w:sz w:val="18"/>
                <w:lang w:val="es-ES_tradnl"/>
              </w:rPr>
            </w:pPr>
            <w:r w:rsidRPr="00B544E7">
              <w:rPr>
                <w:sz w:val="18"/>
                <w:lang w:val="es-ES_tradnl"/>
              </w:rPr>
              <w:t>192</w:t>
            </w:r>
          </w:p>
        </w:tc>
        <w:tc>
          <w:tcPr>
            <w:tcW w:w="885" w:type="pct"/>
            <w:tcBorders>
              <w:top w:val="single" w:sz="12" w:space="0" w:color="auto"/>
            </w:tcBorders>
            <w:shd w:val="clear" w:color="auto" w:fill="auto"/>
            <w:vAlign w:val="bottom"/>
          </w:tcPr>
          <w:p w:rsidR="00F63D89" w:rsidRPr="00B544E7" w:rsidRDefault="00F63D89" w:rsidP="002F459F">
            <w:pPr>
              <w:spacing w:before="40" w:after="40" w:line="220" w:lineRule="exact"/>
              <w:ind w:left="113" w:right="72"/>
              <w:jc w:val="right"/>
              <w:rPr>
                <w:bCs/>
                <w:sz w:val="18"/>
                <w:lang w:val="es-ES_tradnl"/>
              </w:rPr>
            </w:pPr>
            <w:r w:rsidRPr="00B544E7">
              <w:rPr>
                <w:bCs/>
                <w:sz w:val="18"/>
                <w:lang w:val="es-ES_tradnl"/>
              </w:rPr>
              <w:t>997</w:t>
            </w:r>
          </w:p>
        </w:tc>
      </w:tr>
      <w:tr w:rsidR="00F63D89" w:rsidRPr="00B544E7" w:rsidTr="007D5DCF">
        <w:trPr>
          <w:trHeight w:val="240"/>
        </w:trPr>
        <w:tc>
          <w:tcPr>
            <w:tcW w:w="2100" w:type="pct"/>
            <w:tcBorders>
              <w:bottom w:val="single" w:sz="4" w:space="0" w:color="auto"/>
            </w:tcBorders>
            <w:shd w:val="clear" w:color="auto" w:fill="auto"/>
          </w:tcPr>
          <w:p w:rsidR="00F63D89" w:rsidRPr="00B544E7" w:rsidRDefault="00F63D89" w:rsidP="00B544E7">
            <w:pPr>
              <w:spacing w:before="40" w:after="40" w:line="220" w:lineRule="exact"/>
              <w:rPr>
                <w:sz w:val="18"/>
                <w:lang w:val="es-ES_tradnl"/>
              </w:rPr>
            </w:pPr>
            <w:r w:rsidRPr="00B544E7">
              <w:rPr>
                <w:sz w:val="18"/>
                <w:lang w:val="es-ES_tradnl"/>
              </w:rPr>
              <w:t>Más de 18 años</w:t>
            </w:r>
          </w:p>
        </w:tc>
        <w:tc>
          <w:tcPr>
            <w:tcW w:w="977" w:type="pct"/>
            <w:tcBorders>
              <w:bottom w:val="single" w:sz="4" w:space="0" w:color="auto"/>
            </w:tcBorders>
            <w:shd w:val="clear" w:color="auto" w:fill="auto"/>
            <w:vAlign w:val="bottom"/>
          </w:tcPr>
          <w:p w:rsidR="00F63D89" w:rsidRPr="00B544E7" w:rsidRDefault="002F459F" w:rsidP="002F459F">
            <w:pPr>
              <w:spacing w:before="40" w:after="40" w:line="220" w:lineRule="exact"/>
              <w:ind w:left="113" w:right="72"/>
              <w:jc w:val="right"/>
              <w:rPr>
                <w:sz w:val="18"/>
                <w:lang w:val="es-ES_tradnl"/>
              </w:rPr>
            </w:pPr>
            <w:r>
              <w:rPr>
                <w:sz w:val="18"/>
                <w:lang w:val="es-ES_tradnl"/>
              </w:rPr>
              <w:t xml:space="preserve">2 </w:t>
            </w:r>
            <w:r w:rsidR="00F63D89" w:rsidRPr="00B544E7">
              <w:rPr>
                <w:sz w:val="18"/>
                <w:lang w:val="es-ES_tradnl"/>
              </w:rPr>
              <w:t>734</w:t>
            </w:r>
          </w:p>
        </w:tc>
        <w:tc>
          <w:tcPr>
            <w:tcW w:w="1038" w:type="pct"/>
            <w:tcBorders>
              <w:bottom w:val="single" w:sz="4" w:space="0" w:color="auto"/>
            </w:tcBorders>
            <w:shd w:val="clear" w:color="auto" w:fill="auto"/>
            <w:vAlign w:val="bottom"/>
          </w:tcPr>
          <w:p w:rsidR="00F63D89" w:rsidRPr="00B544E7" w:rsidRDefault="00F63D89" w:rsidP="002F459F">
            <w:pPr>
              <w:spacing w:before="40" w:after="40" w:line="220" w:lineRule="exact"/>
              <w:ind w:left="113" w:right="72"/>
              <w:jc w:val="right"/>
              <w:rPr>
                <w:sz w:val="18"/>
                <w:lang w:val="es-ES_tradnl"/>
              </w:rPr>
            </w:pPr>
            <w:r w:rsidRPr="00B544E7">
              <w:rPr>
                <w:sz w:val="18"/>
                <w:lang w:val="es-ES_tradnl"/>
              </w:rPr>
              <w:t>699</w:t>
            </w:r>
          </w:p>
        </w:tc>
        <w:tc>
          <w:tcPr>
            <w:tcW w:w="885" w:type="pct"/>
            <w:tcBorders>
              <w:bottom w:val="single" w:sz="4" w:space="0" w:color="auto"/>
            </w:tcBorders>
            <w:shd w:val="clear" w:color="auto" w:fill="auto"/>
            <w:vAlign w:val="bottom"/>
          </w:tcPr>
          <w:p w:rsidR="00F63D89" w:rsidRPr="00B544E7" w:rsidRDefault="002F459F" w:rsidP="002F459F">
            <w:pPr>
              <w:spacing w:before="40" w:after="40" w:line="220" w:lineRule="exact"/>
              <w:ind w:left="113" w:right="72"/>
              <w:jc w:val="right"/>
              <w:rPr>
                <w:bCs/>
                <w:sz w:val="18"/>
                <w:lang w:val="es-ES_tradnl"/>
              </w:rPr>
            </w:pPr>
            <w:r>
              <w:rPr>
                <w:bCs/>
                <w:sz w:val="18"/>
                <w:lang w:val="es-ES_tradnl"/>
              </w:rPr>
              <w:t xml:space="preserve">3 </w:t>
            </w:r>
            <w:r w:rsidR="00F63D89" w:rsidRPr="00B544E7">
              <w:rPr>
                <w:bCs/>
                <w:sz w:val="18"/>
                <w:lang w:val="es-ES_tradnl"/>
              </w:rPr>
              <w:t>433</w:t>
            </w:r>
          </w:p>
        </w:tc>
      </w:tr>
      <w:tr w:rsidR="00F63D89" w:rsidRPr="002F459F" w:rsidTr="007D5DCF">
        <w:trPr>
          <w:trHeight w:val="240"/>
        </w:trPr>
        <w:tc>
          <w:tcPr>
            <w:tcW w:w="2100" w:type="pct"/>
            <w:tcBorders>
              <w:top w:val="single" w:sz="4" w:space="0" w:color="auto"/>
              <w:bottom w:val="single" w:sz="12" w:space="0" w:color="auto"/>
            </w:tcBorders>
            <w:shd w:val="clear" w:color="auto" w:fill="auto"/>
          </w:tcPr>
          <w:p w:rsidR="00F63D89" w:rsidRPr="002F459F" w:rsidRDefault="00F63D89" w:rsidP="002F459F">
            <w:pPr>
              <w:spacing w:before="80" w:after="80" w:line="220" w:lineRule="exact"/>
              <w:ind w:left="283"/>
              <w:rPr>
                <w:b/>
                <w:bCs/>
                <w:sz w:val="18"/>
                <w:lang w:val="es-ES_tradnl"/>
              </w:rPr>
            </w:pPr>
            <w:r w:rsidRPr="002F459F">
              <w:rPr>
                <w:b/>
                <w:bCs/>
                <w:sz w:val="18"/>
                <w:lang w:val="es-ES_tradnl"/>
              </w:rPr>
              <w:t>Total</w:t>
            </w:r>
          </w:p>
        </w:tc>
        <w:tc>
          <w:tcPr>
            <w:tcW w:w="977" w:type="pct"/>
            <w:tcBorders>
              <w:top w:val="single" w:sz="4" w:space="0" w:color="auto"/>
              <w:bottom w:val="single" w:sz="12" w:space="0" w:color="auto"/>
            </w:tcBorders>
            <w:shd w:val="clear" w:color="auto" w:fill="auto"/>
            <w:vAlign w:val="bottom"/>
          </w:tcPr>
          <w:p w:rsidR="00F63D89" w:rsidRPr="002F459F" w:rsidRDefault="002F459F" w:rsidP="002F459F">
            <w:pPr>
              <w:spacing w:before="80" w:after="80" w:line="220" w:lineRule="exact"/>
              <w:ind w:right="72"/>
              <w:jc w:val="right"/>
              <w:rPr>
                <w:b/>
                <w:bCs/>
                <w:sz w:val="18"/>
                <w:lang w:val="es-ES_tradnl"/>
              </w:rPr>
            </w:pPr>
            <w:r>
              <w:rPr>
                <w:b/>
                <w:bCs/>
                <w:sz w:val="18"/>
                <w:lang w:val="es-ES_tradnl"/>
              </w:rPr>
              <w:t xml:space="preserve">3 </w:t>
            </w:r>
            <w:r w:rsidR="00F63D89" w:rsidRPr="002F459F">
              <w:rPr>
                <w:b/>
                <w:bCs/>
                <w:sz w:val="18"/>
                <w:lang w:val="es-ES_tradnl"/>
              </w:rPr>
              <w:t>539</w:t>
            </w:r>
          </w:p>
        </w:tc>
        <w:tc>
          <w:tcPr>
            <w:tcW w:w="1038" w:type="pct"/>
            <w:tcBorders>
              <w:top w:val="single" w:sz="4" w:space="0" w:color="auto"/>
              <w:bottom w:val="single" w:sz="12" w:space="0" w:color="auto"/>
            </w:tcBorders>
            <w:shd w:val="clear" w:color="auto" w:fill="auto"/>
            <w:vAlign w:val="bottom"/>
          </w:tcPr>
          <w:p w:rsidR="00F63D89" w:rsidRPr="002F459F" w:rsidRDefault="00F63D89" w:rsidP="002F459F">
            <w:pPr>
              <w:spacing w:before="80" w:after="80" w:line="220" w:lineRule="exact"/>
              <w:ind w:right="72"/>
              <w:jc w:val="right"/>
              <w:rPr>
                <w:b/>
                <w:bCs/>
                <w:sz w:val="18"/>
                <w:lang w:val="es-ES_tradnl"/>
              </w:rPr>
            </w:pPr>
            <w:r w:rsidRPr="002F459F">
              <w:rPr>
                <w:b/>
                <w:bCs/>
                <w:sz w:val="18"/>
                <w:lang w:val="es-ES_tradnl"/>
              </w:rPr>
              <w:t>891</w:t>
            </w:r>
          </w:p>
        </w:tc>
        <w:tc>
          <w:tcPr>
            <w:tcW w:w="885" w:type="pct"/>
            <w:tcBorders>
              <w:top w:val="single" w:sz="4" w:space="0" w:color="auto"/>
              <w:bottom w:val="single" w:sz="12" w:space="0" w:color="auto"/>
            </w:tcBorders>
            <w:shd w:val="clear" w:color="auto" w:fill="auto"/>
            <w:vAlign w:val="bottom"/>
          </w:tcPr>
          <w:p w:rsidR="00F63D89" w:rsidRPr="002F459F" w:rsidRDefault="002F459F" w:rsidP="002F459F">
            <w:pPr>
              <w:spacing w:before="80" w:after="80" w:line="220" w:lineRule="exact"/>
              <w:ind w:right="72"/>
              <w:jc w:val="right"/>
              <w:rPr>
                <w:b/>
                <w:bCs/>
                <w:sz w:val="18"/>
                <w:lang w:val="es-ES_tradnl"/>
              </w:rPr>
            </w:pPr>
            <w:r>
              <w:rPr>
                <w:b/>
                <w:bCs/>
                <w:sz w:val="18"/>
                <w:lang w:val="es-ES_tradnl"/>
              </w:rPr>
              <w:t xml:space="preserve">4 </w:t>
            </w:r>
            <w:r w:rsidR="00F63D89" w:rsidRPr="002F459F">
              <w:rPr>
                <w:b/>
                <w:bCs/>
                <w:sz w:val="18"/>
                <w:lang w:val="es-ES_tradnl"/>
              </w:rPr>
              <w:t>430</w:t>
            </w:r>
          </w:p>
        </w:tc>
      </w:tr>
    </w:tbl>
    <w:p w:rsidR="002F459F" w:rsidRDefault="00F63D89" w:rsidP="002F459F">
      <w:pPr>
        <w:pStyle w:val="Ttulo1"/>
        <w:keepLines/>
        <w:spacing w:before="240"/>
        <w:ind w:left="1138" w:right="1138"/>
        <w:rPr>
          <w:bCs w:val="0"/>
          <w:lang w:val="es-ES_tradnl"/>
        </w:rPr>
      </w:pPr>
      <w:r w:rsidRPr="005128D4">
        <w:rPr>
          <w:bCs w:val="0"/>
          <w:lang w:val="es-ES_tradnl"/>
        </w:rPr>
        <w:t>Cuadro 5</w:t>
      </w:r>
    </w:p>
    <w:p w:rsidR="00F63D89" w:rsidRPr="005128D4" w:rsidRDefault="00F63D89" w:rsidP="002F459F">
      <w:pPr>
        <w:pStyle w:val="SingleTxtG"/>
        <w:keepNext/>
        <w:keepLines/>
        <w:jc w:val="left"/>
        <w:rPr>
          <w:b/>
          <w:lang w:val="es-ES_tradnl"/>
        </w:rPr>
      </w:pPr>
      <w:r w:rsidRPr="005128D4">
        <w:rPr>
          <w:b/>
          <w:lang w:val="es-ES_tradnl"/>
        </w:rPr>
        <w:t>Reclamaciones sensibles presentadas a la Corporación de Indemnizaciones por</w:t>
      </w:r>
      <w:r w:rsidR="002F459F">
        <w:rPr>
          <w:b/>
          <w:lang w:val="es-ES_tradnl"/>
        </w:rPr>
        <w:t> </w:t>
      </w:r>
      <w:r w:rsidRPr="005128D4">
        <w:rPr>
          <w:b/>
          <w:lang w:val="es-ES_tradnl"/>
        </w:rPr>
        <w:t>Accidente correspondientes al ejercicio financiero 2012, desglosadas por</w:t>
      </w:r>
      <w:r w:rsidR="002F459F">
        <w:rPr>
          <w:b/>
          <w:lang w:val="es-ES_tradnl"/>
        </w:rPr>
        <w:t> </w:t>
      </w:r>
      <w:r w:rsidRPr="005128D4">
        <w:rPr>
          <w:b/>
          <w:lang w:val="es-ES_tradnl"/>
        </w:rPr>
        <w:t>grupo</w:t>
      </w:r>
      <w:r w:rsidR="002F459F">
        <w:rPr>
          <w:b/>
          <w:lang w:val="es-ES_tradnl"/>
        </w:rPr>
        <w:t> </w:t>
      </w:r>
      <w:r w:rsidRPr="005128D4">
        <w:rPr>
          <w:b/>
          <w:lang w:val="es-ES_tradnl"/>
        </w:rPr>
        <w:t>étnico</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3968"/>
        <w:gridCol w:w="1701"/>
        <w:gridCol w:w="1701"/>
      </w:tblGrid>
      <w:tr w:rsidR="00F63D89" w:rsidRPr="002F459F" w:rsidTr="002F459F">
        <w:trPr>
          <w:trHeight w:val="240"/>
          <w:tblHeader/>
        </w:trPr>
        <w:tc>
          <w:tcPr>
            <w:tcW w:w="3969" w:type="dxa"/>
            <w:tcBorders>
              <w:top w:val="single" w:sz="4" w:space="0" w:color="auto"/>
              <w:bottom w:val="single" w:sz="12" w:space="0" w:color="auto"/>
            </w:tcBorders>
            <w:shd w:val="clear" w:color="auto" w:fill="auto"/>
            <w:vAlign w:val="bottom"/>
          </w:tcPr>
          <w:p w:rsidR="00F63D89" w:rsidRPr="002F459F" w:rsidRDefault="00F63D89" w:rsidP="002F459F">
            <w:pPr>
              <w:spacing w:before="80" w:after="80" w:line="200" w:lineRule="exact"/>
              <w:rPr>
                <w:i/>
                <w:iCs/>
                <w:sz w:val="16"/>
                <w:lang w:val="es-ES_tradnl"/>
              </w:rPr>
            </w:pPr>
            <w:r w:rsidRPr="002F459F">
              <w:rPr>
                <w:i/>
                <w:iCs/>
                <w:sz w:val="16"/>
                <w:lang w:val="es-ES_tradnl"/>
              </w:rPr>
              <w:t>Grupo étnico</w:t>
            </w:r>
          </w:p>
        </w:tc>
        <w:tc>
          <w:tcPr>
            <w:tcW w:w="1701" w:type="dxa"/>
            <w:tcBorders>
              <w:top w:val="single" w:sz="4" w:space="0" w:color="auto"/>
              <w:bottom w:val="single" w:sz="12" w:space="0" w:color="auto"/>
            </w:tcBorders>
            <w:shd w:val="clear" w:color="auto" w:fill="auto"/>
            <w:vAlign w:val="bottom"/>
          </w:tcPr>
          <w:p w:rsidR="00F63D89" w:rsidRPr="002F459F" w:rsidRDefault="00F63D89" w:rsidP="002F459F">
            <w:pPr>
              <w:spacing w:before="80" w:after="80" w:line="200" w:lineRule="exact"/>
              <w:ind w:left="113" w:right="72"/>
              <w:jc w:val="right"/>
              <w:rPr>
                <w:i/>
                <w:iCs/>
                <w:sz w:val="16"/>
                <w:lang w:val="es-ES_tradnl"/>
              </w:rPr>
            </w:pPr>
            <w:r w:rsidRPr="002F459F">
              <w:rPr>
                <w:i/>
                <w:iCs/>
                <w:sz w:val="16"/>
                <w:lang w:val="es-ES_tradnl"/>
              </w:rPr>
              <w:t>Número de reclamaciones</w:t>
            </w:r>
          </w:p>
        </w:tc>
        <w:tc>
          <w:tcPr>
            <w:tcW w:w="1701" w:type="dxa"/>
            <w:tcBorders>
              <w:top w:val="single" w:sz="4" w:space="0" w:color="auto"/>
              <w:bottom w:val="single" w:sz="12" w:space="0" w:color="auto"/>
            </w:tcBorders>
            <w:shd w:val="clear" w:color="auto" w:fill="auto"/>
            <w:vAlign w:val="bottom"/>
          </w:tcPr>
          <w:p w:rsidR="00F63D89" w:rsidRPr="002F459F" w:rsidRDefault="00F63D89" w:rsidP="00212861">
            <w:pPr>
              <w:spacing w:before="80" w:after="80" w:line="200" w:lineRule="exact"/>
              <w:ind w:left="113" w:right="72"/>
              <w:jc w:val="right"/>
              <w:rPr>
                <w:i/>
                <w:iCs/>
                <w:sz w:val="16"/>
                <w:lang w:val="es-ES_tradnl"/>
              </w:rPr>
            </w:pPr>
            <w:r w:rsidRPr="002F459F">
              <w:rPr>
                <w:i/>
                <w:iCs/>
                <w:sz w:val="16"/>
                <w:lang w:val="es-ES_tradnl"/>
              </w:rPr>
              <w:t>Proporción</w:t>
            </w:r>
            <w:r w:rsidR="002F459F">
              <w:rPr>
                <w:i/>
                <w:iCs/>
                <w:sz w:val="16"/>
                <w:lang w:val="es-ES_tradnl"/>
              </w:rPr>
              <w:t xml:space="preserve"> (porcentaje)</w:t>
            </w:r>
          </w:p>
        </w:tc>
      </w:tr>
      <w:tr w:rsidR="00F63D89" w:rsidRPr="002F459F" w:rsidTr="002F459F">
        <w:trPr>
          <w:trHeight w:val="240"/>
        </w:trPr>
        <w:tc>
          <w:tcPr>
            <w:tcW w:w="3969" w:type="dxa"/>
            <w:tcBorders>
              <w:top w:val="single" w:sz="12" w:space="0" w:color="auto"/>
            </w:tcBorders>
            <w:shd w:val="clear" w:color="auto" w:fill="auto"/>
          </w:tcPr>
          <w:p w:rsidR="00F63D89" w:rsidRPr="002F459F" w:rsidRDefault="00F63D89" w:rsidP="002F459F">
            <w:pPr>
              <w:spacing w:before="40" w:after="40" w:line="220" w:lineRule="exact"/>
              <w:rPr>
                <w:sz w:val="18"/>
                <w:lang w:val="es-ES_tradnl"/>
              </w:rPr>
            </w:pPr>
            <w:r w:rsidRPr="002F459F">
              <w:rPr>
                <w:sz w:val="18"/>
                <w:lang w:val="es-ES_tradnl"/>
              </w:rPr>
              <w:t>Asiático</w:t>
            </w:r>
          </w:p>
        </w:tc>
        <w:tc>
          <w:tcPr>
            <w:tcW w:w="1701" w:type="dxa"/>
            <w:tcBorders>
              <w:top w:val="single" w:sz="12" w:space="0" w:color="auto"/>
            </w:tcBorders>
            <w:shd w:val="clear" w:color="auto" w:fill="auto"/>
            <w:vAlign w:val="bottom"/>
          </w:tcPr>
          <w:p w:rsidR="00F63D89" w:rsidRPr="002F459F" w:rsidRDefault="00F63D89" w:rsidP="002F459F">
            <w:pPr>
              <w:spacing w:before="40" w:after="40" w:line="220" w:lineRule="exact"/>
              <w:ind w:left="113" w:right="72"/>
              <w:jc w:val="right"/>
              <w:rPr>
                <w:sz w:val="18"/>
                <w:lang w:val="es-ES_tradnl"/>
              </w:rPr>
            </w:pPr>
            <w:r w:rsidRPr="002F459F">
              <w:rPr>
                <w:sz w:val="18"/>
                <w:lang w:val="es-ES_tradnl"/>
              </w:rPr>
              <w:t>65</w:t>
            </w:r>
          </w:p>
        </w:tc>
        <w:tc>
          <w:tcPr>
            <w:tcW w:w="1701" w:type="dxa"/>
            <w:tcBorders>
              <w:top w:val="single" w:sz="12" w:space="0" w:color="auto"/>
            </w:tcBorders>
            <w:shd w:val="clear" w:color="auto" w:fill="auto"/>
            <w:vAlign w:val="bottom"/>
          </w:tcPr>
          <w:p w:rsidR="00F63D89" w:rsidRPr="002F459F" w:rsidRDefault="00F63D89" w:rsidP="002F459F">
            <w:pPr>
              <w:spacing w:before="40" w:after="40" w:line="220" w:lineRule="exact"/>
              <w:ind w:left="113" w:right="72"/>
              <w:jc w:val="right"/>
              <w:rPr>
                <w:sz w:val="18"/>
                <w:lang w:val="es-ES_tradnl"/>
              </w:rPr>
            </w:pPr>
            <w:r w:rsidRPr="002F459F">
              <w:rPr>
                <w:sz w:val="18"/>
                <w:lang w:val="es-ES_tradnl"/>
              </w:rPr>
              <w:t>1</w:t>
            </w:r>
          </w:p>
        </w:tc>
      </w:tr>
      <w:tr w:rsidR="00F63D89" w:rsidRPr="002F459F" w:rsidTr="002F459F">
        <w:trPr>
          <w:trHeight w:val="240"/>
        </w:trPr>
        <w:tc>
          <w:tcPr>
            <w:tcW w:w="3969" w:type="dxa"/>
            <w:shd w:val="clear" w:color="auto" w:fill="auto"/>
          </w:tcPr>
          <w:p w:rsidR="00F63D89" w:rsidRPr="002F459F" w:rsidRDefault="00F63D89" w:rsidP="002F459F">
            <w:pPr>
              <w:spacing w:before="40" w:after="40" w:line="220" w:lineRule="exact"/>
              <w:rPr>
                <w:sz w:val="18"/>
                <w:lang w:val="es-ES_tradnl"/>
              </w:rPr>
            </w:pPr>
            <w:r w:rsidRPr="002F459F">
              <w:rPr>
                <w:sz w:val="18"/>
                <w:lang w:val="es-ES_tradnl"/>
              </w:rPr>
              <w:t>Europeo</w:t>
            </w:r>
          </w:p>
        </w:tc>
        <w:tc>
          <w:tcPr>
            <w:tcW w:w="1701" w:type="dxa"/>
            <w:shd w:val="clear" w:color="auto" w:fill="auto"/>
            <w:vAlign w:val="bottom"/>
          </w:tcPr>
          <w:p w:rsidR="00F63D89" w:rsidRPr="002F459F" w:rsidRDefault="002F459F" w:rsidP="002F459F">
            <w:pPr>
              <w:spacing w:before="40" w:after="40" w:line="220" w:lineRule="exact"/>
              <w:ind w:left="113" w:right="72"/>
              <w:jc w:val="right"/>
              <w:rPr>
                <w:sz w:val="18"/>
                <w:lang w:val="es-ES_tradnl"/>
              </w:rPr>
            </w:pPr>
            <w:r>
              <w:rPr>
                <w:sz w:val="18"/>
                <w:lang w:val="es-ES_tradnl"/>
              </w:rPr>
              <w:t xml:space="preserve">2 </w:t>
            </w:r>
            <w:r w:rsidR="00F63D89" w:rsidRPr="002F459F">
              <w:rPr>
                <w:sz w:val="18"/>
                <w:lang w:val="es-ES_tradnl"/>
              </w:rPr>
              <w:t>583</w:t>
            </w:r>
          </w:p>
        </w:tc>
        <w:tc>
          <w:tcPr>
            <w:tcW w:w="1701" w:type="dxa"/>
            <w:shd w:val="clear" w:color="auto" w:fill="auto"/>
            <w:vAlign w:val="bottom"/>
          </w:tcPr>
          <w:p w:rsidR="00F63D89" w:rsidRPr="002F459F" w:rsidRDefault="002F459F" w:rsidP="002F459F">
            <w:pPr>
              <w:spacing w:before="40" w:after="40" w:line="220" w:lineRule="exact"/>
              <w:ind w:left="113" w:right="72"/>
              <w:jc w:val="right"/>
              <w:rPr>
                <w:sz w:val="18"/>
                <w:lang w:val="es-ES_tradnl"/>
              </w:rPr>
            </w:pPr>
            <w:r>
              <w:rPr>
                <w:sz w:val="18"/>
                <w:lang w:val="es-ES_tradnl"/>
              </w:rPr>
              <w:t>58</w:t>
            </w:r>
          </w:p>
        </w:tc>
      </w:tr>
      <w:tr w:rsidR="00F63D89" w:rsidRPr="002F459F" w:rsidTr="002F459F">
        <w:trPr>
          <w:trHeight w:val="240"/>
        </w:trPr>
        <w:tc>
          <w:tcPr>
            <w:tcW w:w="3969" w:type="dxa"/>
            <w:shd w:val="clear" w:color="auto" w:fill="auto"/>
          </w:tcPr>
          <w:p w:rsidR="00F63D89" w:rsidRPr="002F459F" w:rsidRDefault="00F63D89" w:rsidP="002F459F">
            <w:pPr>
              <w:spacing w:before="40" w:after="40" w:line="220" w:lineRule="exact"/>
              <w:rPr>
                <w:sz w:val="18"/>
                <w:lang w:val="es-ES_tradnl"/>
              </w:rPr>
            </w:pPr>
            <w:r w:rsidRPr="002F459F">
              <w:rPr>
                <w:sz w:val="18"/>
                <w:lang w:val="es-ES_tradnl"/>
              </w:rPr>
              <w:t>Maorí</w:t>
            </w:r>
          </w:p>
        </w:tc>
        <w:tc>
          <w:tcPr>
            <w:tcW w:w="1701" w:type="dxa"/>
            <w:shd w:val="clear" w:color="auto" w:fill="auto"/>
            <w:vAlign w:val="bottom"/>
          </w:tcPr>
          <w:p w:rsidR="00F63D89" w:rsidRPr="002F459F" w:rsidRDefault="002F459F" w:rsidP="002F459F">
            <w:pPr>
              <w:spacing w:before="40" w:after="40" w:line="220" w:lineRule="exact"/>
              <w:ind w:left="113" w:right="72"/>
              <w:jc w:val="right"/>
              <w:rPr>
                <w:sz w:val="18"/>
                <w:lang w:val="es-ES_tradnl"/>
              </w:rPr>
            </w:pPr>
            <w:r>
              <w:rPr>
                <w:sz w:val="18"/>
                <w:lang w:val="es-ES_tradnl"/>
              </w:rPr>
              <w:t xml:space="preserve">1 </w:t>
            </w:r>
            <w:r w:rsidR="00F63D89" w:rsidRPr="002F459F">
              <w:rPr>
                <w:sz w:val="18"/>
                <w:lang w:val="es-ES_tradnl"/>
              </w:rPr>
              <w:t>361</w:t>
            </w:r>
          </w:p>
        </w:tc>
        <w:tc>
          <w:tcPr>
            <w:tcW w:w="1701" w:type="dxa"/>
            <w:shd w:val="clear" w:color="auto" w:fill="auto"/>
            <w:vAlign w:val="bottom"/>
          </w:tcPr>
          <w:p w:rsidR="00F63D89" w:rsidRPr="002F459F" w:rsidRDefault="002F459F" w:rsidP="002F459F">
            <w:pPr>
              <w:spacing w:before="40" w:after="40" w:line="220" w:lineRule="exact"/>
              <w:ind w:left="113" w:right="72"/>
              <w:jc w:val="right"/>
              <w:rPr>
                <w:sz w:val="18"/>
                <w:lang w:val="es-ES_tradnl"/>
              </w:rPr>
            </w:pPr>
            <w:r>
              <w:rPr>
                <w:sz w:val="18"/>
                <w:lang w:val="es-ES_tradnl"/>
              </w:rPr>
              <w:t>31</w:t>
            </w:r>
          </w:p>
        </w:tc>
      </w:tr>
      <w:tr w:rsidR="00F63D89" w:rsidRPr="002F459F" w:rsidTr="002F459F">
        <w:trPr>
          <w:trHeight w:val="240"/>
        </w:trPr>
        <w:tc>
          <w:tcPr>
            <w:tcW w:w="3969" w:type="dxa"/>
            <w:shd w:val="clear" w:color="auto" w:fill="auto"/>
          </w:tcPr>
          <w:p w:rsidR="00F63D89" w:rsidRPr="002F459F" w:rsidRDefault="00F63D89" w:rsidP="002F459F">
            <w:pPr>
              <w:spacing w:before="40" w:after="40" w:line="220" w:lineRule="exact"/>
              <w:rPr>
                <w:sz w:val="18"/>
                <w:lang w:val="es-ES_tradnl"/>
              </w:rPr>
            </w:pPr>
            <w:r w:rsidRPr="002F459F">
              <w:rPr>
                <w:sz w:val="18"/>
                <w:lang w:val="es-ES_tradnl"/>
              </w:rPr>
              <w:t>Otros grupos étnicos</w:t>
            </w:r>
          </w:p>
        </w:tc>
        <w:tc>
          <w:tcPr>
            <w:tcW w:w="1701" w:type="dxa"/>
            <w:shd w:val="clear" w:color="auto" w:fill="auto"/>
            <w:vAlign w:val="bottom"/>
          </w:tcPr>
          <w:p w:rsidR="00F63D89" w:rsidRPr="002F459F" w:rsidRDefault="00F63D89" w:rsidP="002F459F">
            <w:pPr>
              <w:spacing w:before="40" w:after="40" w:line="220" w:lineRule="exact"/>
              <w:ind w:left="113" w:right="72"/>
              <w:jc w:val="right"/>
              <w:rPr>
                <w:sz w:val="18"/>
                <w:lang w:val="es-ES_tradnl"/>
              </w:rPr>
            </w:pPr>
            <w:r w:rsidRPr="002F459F">
              <w:rPr>
                <w:sz w:val="18"/>
                <w:lang w:val="es-ES_tradnl"/>
              </w:rPr>
              <w:t>119</w:t>
            </w:r>
          </w:p>
        </w:tc>
        <w:tc>
          <w:tcPr>
            <w:tcW w:w="1701" w:type="dxa"/>
            <w:shd w:val="clear" w:color="auto" w:fill="auto"/>
            <w:vAlign w:val="bottom"/>
          </w:tcPr>
          <w:p w:rsidR="00F63D89" w:rsidRPr="002F459F" w:rsidRDefault="002F459F" w:rsidP="002F459F">
            <w:pPr>
              <w:spacing w:before="40" w:after="40" w:line="220" w:lineRule="exact"/>
              <w:ind w:left="113" w:right="72"/>
              <w:jc w:val="right"/>
              <w:rPr>
                <w:sz w:val="18"/>
                <w:lang w:val="es-ES_tradnl"/>
              </w:rPr>
            </w:pPr>
            <w:r>
              <w:rPr>
                <w:sz w:val="18"/>
                <w:lang w:val="es-ES_tradnl"/>
              </w:rPr>
              <w:t>3</w:t>
            </w:r>
          </w:p>
        </w:tc>
      </w:tr>
      <w:tr w:rsidR="00F63D89" w:rsidRPr="002F459F" w:rsidTr="002F459F">
        <w:trPr>
          <w:trHeight w:val="240"/>
        </w:trPr>
        <w:tc>
          <w:tcPr>
            <w:tcW w:w="3969" w:type="dxa"/>
            <w:shd w:val="clear" w:color="auto" w:fill="auto"/>
          </w:tcPr>
          <w:p w:rsidR="00F63D89" w:rsidRPr="002F459F" w:rsidRDefault="00F63D89" w:rsidP="002F459F">
            <w:pPr>
              <w:spacing w:before="40" w:after="40" w:line="220" w:lineRule="exact"/>
              <w:rPr>
                <w:sz w:val="18"/>
                <w:lang w:val="es-ES_tradnl"/>
              </w:rPr>
            </w:pPr>
            <w:r w:rsidRPr="002F459F">
              <w:rPr>
                <w:sz w:val="18"/>
                <w:lang w:val="es-ES_tradnl"/>
              </w:rPr>
              <w:t>Pueblos del Pacífico</w:t>
            </w:r>
          </w:p>
        </w:tc>
        <w:tc>
          <w:tcPr>
            <w:tcW w:w="1701" w:type="dxa"/>
            <w:shd w:val="clear" w:color="auto" w:fill="auto"/>
            <w:vAlign w:val="bottom"/>
          </w:tcPr>
          <w:p w:rsidR="00F63D89" w:rsidRPr="002F459F" w:rsidRDefault="00F63D89" w:rsidP="002F459F">
            <w:pPr>
              <w:spacing w:before="40" w:after="40" w:line="220" w:lineRule="exact"/>
              <w:ind w:left="113" w:right="72"/>
              <w:jc w:val="right"/>
              <w:rPr>
                <w:sz w:val="18"/>
                <w:lang w:val="es-ES_tradnl"/>
              </w:rPr>
            </w:pPr>
            <w:r w:rsidRPr="002F459F">
              <w:rPr>
                <w:sz w:val="18"/>
                <w:lang w:val="es-ES_tradnl"/>
              </w:rPr>
              <w:t>183</w:t>
            </w:r>
          </w:p>
        </w:tc>
        <w:tc>
          <w:tcPr>
            <w:tcW w:w="1701" w:type="dxa"/>
            <w:shd w:val="clear" w:color="auto" w:fill="auto"/>
            <w:vAlign w:val="bottom"/>
          </w:tcPr>
          <w:p w:rsidR="00F63D89" w:rsidRPr="002F459F" w:rsidRDefault="002F459F" w:rsidP="002F459F">
            <w:pPr>
              <w:spacing w:before="40" w:after="40" w:line="220" w:lineRule="exact"/>
              <w:ind w:left="113" w:right="72"/>
              <w:jc w:val="right"/>
              <w:rPr>
                <w:sz w:val="18"/>
                <w:lang w:val="es-ES_tradnl"/>
              </w:rPr>
            </w:pPr>
            <w:r>
              <w:rPr>
                <w:sz w:val="18"/>
                <w:lang w:val="es-ES_tradnl"/>
              </w:rPr>
              <w:t>4</w:t>
            </w:r>
          </w:p>
        </w:tc>
      </w:tr>
      <w:tr w:rsidR="00F63D89" w:rsidRPr="002F459F" w:rsidTr="002F459F">
        <w:trPr>
          <w:trHeight w:val="240"/>
        </w:trPr>
        <w:tc>
          <w:tcPr>
            <w:tcW w:w="3969" w:type="dxa"/>
            <w:tcBorders>
              <w:bottom w:val="single" w:sz="4" w:space="0" w:color="auto"/>
            </w:tcBorders>
            <w:shd w:val="clear" w:color="auto" w:fill="auto"/>
          </w:tcPr>
          <w:p w:rsidR="00F63D89" w:rsidRPr="002F459F" w:rsidRDefault="00F63D89" w:rsidP="002F459F">
            <w:pPr>
              <w:spacing w:before="40" w:after="40" w:line="220" w:lineRule="exact"/>
              <w:rPr>
                <w:sz w:val="18"/>
                <w:lang w:val="es-ES_tradnl"/>
              </w:rPr>
            </w:pPr>
            <w:r w:rsidRPr="002F459F">
              <w:rPr>
                <w:sz w:val="18"/>
                <w:lang w:val="es-ES_tradnl"/>
              </w:rPr>
              <w:t>No declarado</w:t>
            </w:r>
          </w:p>
        </w:tc>
        <w:tc>
          <w:tcPr>
            <w:tcW w:w="1701" w:type="dxa"/>
            <w:tcBorders>
              <w:bottom w:val="single" w:sz="4" w:space="0" w:color="auto"/>
            </w:tcBorders>
            <w:shd w:val="clear" w:color="auto" w:fill="auto"/>
            <w:vAlign w:val="bottom"/>
          </w:tcPr>
          <w:p w:rsidR="00F63D89" w:rsidRPr="002F459F" w:rsidRDefault="00F63D89" w:rsidP="002F459F">
            <w:pPr>
              <w:spacing w:before="40" w:after="40" w:line="220" w:lineRule="exact"/>
              <w:ind w:left="113" w:right="72"/>
              <w:jc w:val="right"/>
              <w:rPr>
                <w:sz w:val="18"/>
                <w:lang w:val="es-ES_tradnl"/>
              </w:rPr>
            </w:pPr>
            <w:r w:rsidRPr="002F459F">
              <w:rPr>
                <w:sz w:val="18"/>
                <w:lang w:val="es-ES_tradnl"/>
              </w:rPr>
              <w:t>119</w:t>
            </w:r>
          </w:p>
        </w:tc>
        <w:tc>
          <w:tcPr>
            <w:tcW w:w="1701" w:type="dxa"/>
            <w:tcBorders>
              <w:bottom w:val="single" w:sz="4" w:space="0" w:color="auto"/>
            </w:tcBorders>
            <w:shd w:val="clear" w:color="auto" w:fill="auto"/>
            <w:vAlign w:val="bottom"/>
          </w:tcPr>
          <w:p w:rsidR="00F63D89" w:rsidRPr="002F459F" w:rsidRDefault="002F459F" w:rsidP="002F459F">
            <w:pPr>
              <w:spacing w:before="40" w:after="40" w:line="220" w:lineRule="exact"/>
              <w:ind w:left="113" w:right="72"/>
              <w:jc w:val="right"/>
              <w:rPr>
                <w:sz w:val="18"/>
                <w:lang w:val="es-ES_tradnl"/>
              </w:rPr>
            </w:pPr>
            <w:r>
              <w:rPr>
                <w:sz w:val="18"/>
                <w:lang w:val="es-ES_tradnl"/>
              </w:rPr>
              <w:t>3</w:t>
            </w:r>
          </w:p>
        </w:tc>
      </w:tr>
      <w:tr w:rsidR="00F63D89" w:rsidRPr="002F459F" w:rsidTr="002F459F">
        <w:trPr>
          <w:trHeight w:val="240"/>
        </w:trPr>
        <w:tc>
          <w:tcPr>
            <w:tcW w:w="3969" w:type="dxa"/>
            <w:tcBorders>
              <w:top w:val="single" w:sz="4" w:space="0" w:color="auto"/>
              <w:bottom w:val="single" w:sz="12" w:space="0" w:color="auto"/>
            </w:tcBorders>
            <w:shd w:val="clear" w:color="auto" w:fill="auto"/>
          </w:tcPr>
          <w:p w:rsidR="00F63D89" w:rsidRPr="002F459F" w:rsidRDefault="00F63D89" w:rsidP="002F459F">
            <w:pPr>
              <w:spacing w:before="80" w:after="80" w:line="220" w:lineRule="exact"/>
              <w:ind w:left="283"/>
              <w:rPr>
                <w:b/>
                <w:bCs/>
                <w:sz w:val="18"/>
                <w:lang w:val="es-ES_tradnl"/>
              </w:rPr>
            </w:pPr>
            <w:r w:rsidRPr="002F459F">
              <w:rPr>
                <w:b/>
                <w:bCs/>
                <w:sz w:val="18"/>
                <w:lang w:val="es-ES_tradnl"/>
              </w:rPr>
              <w:t>Total</w:t>
            </w:r>
          </w:p>
        </w:tc>
        <w:tc>
          <w:tcPr>
            <w:tcW w:w="1701" w:type="dxa"/>
            <w:tcBorders>
              <w:top w:val="single" w:sz="4" w:space="0" w:color="auto"/>
              <w:bottom w:val="single" w:sz="12" w:space="0" w:color="auto"/>
            </w:tcBorders>
            <w:shd w:val="clear" w:color="auto" w:fill="auto"/>
            <w:vAlign w:val="bottom"/>
          </w:tcPr>
          <w:p w:rsidR="00F63D89" w:rsidRPr="002F459F" w:rsidRDefault="002F459F" w:rsidP="002F459F">
            <w:pPr>
              <w:spacing w:before="80" w:after="80" w:line="220" w:lineRule="exact"/>
              <w:ind w:right="72"/>
              <w:jc w:val="right"/>
              <w:rPr>
                <w:b/>
                <w:bCs/>
                <w:sz w:val="18"/>
                <w:lang w:val="es-ES_tradnl"/>
              </w:rPr>
            </w:pPr>
            <w:r>
              <w:rPr>
                <w:b/>
                <w:bCs/>
                <w:sz w:val="18"/>
                <w:lang w:val="es-ES_tradnl"/>
              </w:rPr>
              <w:t xml:space="preserve">4 </w:t>
            </w:r>
            <w:r w:rsidR="00F63D89" w:rsidRPr="002F459F">
              <w:rPr>
                <w:b/>
                <w:bCs/>
                <w:sz w:val="18"/>
                <w:lang w:val="es-ES_tradnl"/>
              </w:rPr>
              <w:t>430</w:t>
            </w:r>
          </w:p>
        </w:tc>
        <w:tc>
          <w:tcPr>
            <w:tcW w:w="1701" w:type="dxa"/>
            <w:tcBorders>
              <w:top w:val="single" w:sz="4" w:space="0" w:color="auto"/>
              <w:bottom w:val="single" w:sz="12" w:space="0" w:color="auto"/>
            </w:tcBorders>
            <w:shd w:val="clear" w:color="auto" w:fill="auto"/>
            <w:vAlign w:val="bottom"/>
          </w:tcPr>
          <w:p w:rsidR="00F63D89" w:rsidRPr="002F459F" w:rsidRDefault="002F459F" w:rsidP="002F459F">
            <w:pPr>
              <w:spacing w:before="80" w:after="80" w:line="220" w:lineRule="exact"/>
              <w:ind w:right="72"/>
              <w:jc w:val="right"/>
              <w:rPr>
                <w:b/>
                <w:bCs/>
                <w:sz w:val="18"/>
                <w:lang w:val="es-ES_tradnl"/>
              </w:rPr>
            </w:pPr>
            <w:r>
              <w:rPr>
                <w:b/>
                <w:bCs/>
                <w:sz w:val="18"/>
                <w:lang w:val="es-ES_tradnl"/>
              </w:rPr>
              <w:t>100</w:t>
            </w:r>
          </w:p>
        </w:tc>
      </w:tr>
    </w:tbl>
    <w:p w:rsidR="00F63D89" w:rsidRPr="005128D4" w:rsidRDefault="00F63D89" w:rsidP="00F63D89">
      <w:pPr>
        <w:rPr>
          <w:b/>
          <w:lang w:val="es-ES_tradnl"/>
        </w:rPr>
      </w:pPr>
    </w:p>
    <w:p w:rsidR="00F63D89" w:rsidRPr="005128D4" w:rsidRDefault="00F63D89" w:rsidP="002F459F">
      <w:pPr>
        <w:pStyle w:val="HChG"/>
        <w:rPr>
          <w:lang w:val="es-ES_tradnl"/>
        </w:rPr>
      </w:pPr>
      <w:r w:rsidRPr="005128D4">
        <w:rPr>
          <w:lang w:val="es-ES_tradnl"/>
        </w:rPr>
        <w:br w:type="page"/>
      </w:r>
      <w:r w:rsidRPr="005128D4">
        <w:rPr>
          <w:lang w:val="es-ES_tradnl"/>
        </w:rPr>
        <w:lastRenderedPageBreak/>
        <w:tab/>
      </w:r>
      <w:r w:rsidRPr="005128D4">
        <w:rPr>
          <w:lang w:val="es-ES_tradnl"/>
        </w:rPr>
        <w:tab/>
        <w:t>Reclamaciones sensibles presentadas a la Corporación de</w:t>
      </w:r>
      <w:r w:rsidR="002F459F">
        <w:rPr>
          <w:lang w:val="es-ES_tradnl"/>
        </w:rPr>
        <w:t> </w:t>
      </w:r>
      <w:r w:rsidRPr="005128D4">
        <w:rPr>
          <w:lang w:val="es-ES_tradnl"/>
        </w:rPr>
        <w:t>Indemnizaciones por Accidente correspondientes a</w:t>
      </w:r>
      <w:r w:rsidR="002F459F">
        <w:rPr>
          <w:lang w:val="es-ES_tradnl"/>
        </w:rPr>
        <w:t> </w:t>
      </w:r>
      <w:r w:rsidRPr="005128D4">
        <w:rPr>
          <w:lang w:val="es-ES_tradnl"/>
        </w:rPr>
        <w:t>los</w:t>
      </w:r>
      <w:r w:rsidR="002F459F">
        <w:rPr>
          <w:lang w:val="es-ES_tradnl"/>
        </w:rPr>
        <w:t> </w:t>
      </w:r>
      <w:r w:rsidRPr="005128D4">
        <w:rPr>
          <w:lang w:val="es-ES_tradnl"/>
        </w:rPr>
        <w:t xml:space="preserve">ejercicios financieros 2012 y 2013 </w:t>
      </w:r>
      <w:r w:rsidRPr="002F459F">
        <w:rPr>
          <w:i/>
          <w:lang w:val="es-ES_tradnl"/>
        </w:rPr>
        <w:t>(continuación)</w:t>
      </w:r>
      <w:r w:rsidRPr="005128D4">
        <w:rPr>
          <w:lang w:val="es-ES_tradnl"/>
        </w:rPr>
        <w:t xml:space="preserve"> – Ejercicio financiero 2013</w:t>
      </w:r>
    </w:p>
    <w:p w:rsidR="002F459F" w:rsidRDefault="00F63D89" w:rsidP="002F459F">
      <w:pPr>
        <w:pStyle w:val="Ttulo1"/>
        <w:keepLines/>
        <w:spacing w:before="240"/>
        <w:ind w:left="1138" w:right="1138"/>
        <w:rPr>
          <w:bCs w:val="0"/>
          <w:lang w:val="es-ES_tradnl"/>
        </w:rPr>
      </w:pPr>
      <w:r w:rsidRPr="005128D4">
        <w:rPr>
          <w:bCs w:val="0"/>
          <w:lang w:val="es-ES_tradnl"/>
        </w:rPr>
        <w:t>Cuadro 6</w:t>
      </w:r>
    </w:p>
    <w:p w:rsidR="00F63D89" w:rsidRDefault="00F63D89" w:rsidP="002F459F">
      <w:pPr>
        <w:pStyle w:val="SingleTxtG"/>
        <w:keepNext/>
        <w:keepLines/>
        <w:jc w:val="left"/>
        <w:rPr>
          <w:b/>
          <w:lang w:val="es-ES_tradnl"/>
        </w:rPr>
      </w:pPr>
      <w:r w:rsidRPr="005128D4">
        <w:rPr>
          <w:b/>
          <w:lang w:val="es-ES_tradnl"/>
        </w:rPr>
        <w:t>Número de reclamaciones sensibles presentadas a la Corporación d</w:t>
      </w:r>
      <w:r w:rsidR="002F459F">
        <w:rPr>
          <w:b/>
          <w:lang w:val="es-ES_tradnl"/>
        </w:rPr>
        <w:t>e </w:t>
      </w:r>
      <w:r w:rsidRPr="005128D4">
        <w:rPr>
          <w:b/>
          <w:lang w:val="es-ES_tradnl"/>
        </w:rPr>
        <w:t>Indemnizaciones</w:t>
      </w:r>
      <w:r w:rsidR="002F459F">
        <w:rPr>
          <w:b/>
          <w:lang w:val="es-ES_tradnl"/>
        </w:rPr>
        <w:t> </w:t>
      </w:r>
      <w:r w:rsidRPr="005128D4">
        <w:rPr>
          <w:b/>
          <w:lang w:val="es-ES_tradnl"/>
        </w:rPr>
        <w:t>por Accidente</w:t>
      </w:r>
      <w:r w:rsidR="00711C83">
        <w:rPr>
          <w:b/>
          <w:lang w:val="es-ES_tradnl"/>
        </w:rPr>
        <w:t xml:space="preserve"> </w:t>
      </w:r>
      <w:r w:rsidRPr="005128D4">
        <w:rPr>
          <w:b/>
          <w:lang w:val="es-ES_tradnl"/>
        </w:rPr>
        <w:t>correspondientes al ejercicio</w:t>
      </w:r>
      <w:r w:rsidR="002F459F">
        <w:rPr>
          <w:b/>
          <w:lang w:val="es-ES_tradnl"/>
        </w:rPr>
        <w:br/>
      </w:r>
      <w:r w:rsidRPr="005128D4">
        <w:rPr>
          <w:b/>
          <w:lang w:val="es-ES_tradnl"/>
        </w:rPr>
        <w:t>financiero 2013</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3096"/>
        <w:gridCol w:w="1440"/>
        <w:gridCol w:w="1530"/>
        <w:gridCol w:w="1304"/>
      </w:tblGrid>
      <w:tr w:rsidR="00F63D89" w:rsidRPr="002F459F" w:rsidTr="007D5242">
        <w:trPr>
          <w:trHeight w:val="240"/>
          <w:tblHeader/>
        </w:trPr>
        <w:tc>
          <w:tcPr>
            <w:tcW w:w="3096" w:type="dxa"/>
            <w:tcBorders>
              <w:top w:val="single" w:sz="4" w:space="0" w:color="auto"/>
              <w:bottom w:val="single" w:sz="12" w:space="0" w:color="auto"/>
            </w:tcBorders>
            <w:shd w:val="clear" w:color="auto" w:fill="auto"/>
            <w:vAlign w:val="bottom"/>
          </w:tcPr>
          <w:p w:rsidR="00F63D89" w:rsidRPr="002F459F" w:rsidRDefault="00F63D89" w:rsidP="002F459F">
            <w:pPr>
              <w:spacing w:before="80" w:after="80" w:line="200" w:lineRule="exact"/>
              <w:rPr>
                <w:i/>
                <w:iCs/>
                <w:sz w:val="16"/>
                <w:lang w:val="es-ES_tradnl"/>
              </w:rPr>
            </w:pPr>
            <w:r w:rsidRPr="002F459F">
              <w:rPr>
                <w:i/>
                <w:iCs/>
                <w:sz w:val="16"/>
                <w:lang w:val="es-ES_tradnl"/>
              </w:rPr>
              <w:t>Edad en el momento de la</w:t>
            </w:r>
            <w:r w:rsidR="002F459F" w:rsidRPr="002F459F">
              <w:rPr>
                <w:i/>
                <w:iCs/>
                <w:sz w:val="16"/>
                <w:lang w:val="es-ES_tradnl"/>
              </w:rPr>
              <w:t> </w:t>
            </w:r>
            <w:r w:rsidRPr="002F459F">
              <w:rPr>
                <w:i/>
                <w:iCs/>
                <w:sz w:val="16"/>
                <w:lang w:val="es-ES_tradnl"/>
              </w:rPr>
              <w:t>presentación</w:t>
            </w:r>
          </w:p>
        </w:tc>
        <w:tc>
          <w:tcPr>
            <w:tcW w:w="1440" w:type="dxa"/>
            <w:tcBorders>
              <w:top w:val="single" w:sz="4" w:space="0" w:color="auto"/>
              <w:bottom w:val="single" w:sz="12" w:space="0" w:color="auto"/>
            </w:tcBorders>
            <w:shd w:val="clear" w:color="auto" w:fill="auto"/>
            <w:vAlign w:val="bottom"/>
          </w:tcPr>
          <w:p w:rsidR="00F63D89" w:rsidRPr="002F459F" w:rsidRDefault="00F63D89" w:rsidP="002F459F">
            <w:pPr>
              <w:spacing w:before="80" w:after="80" w:line="200" w:lineRule="exact"/>
              <w:ind w:left="113"/>
              <w:jc w:val="right"/>
              <w:rPr>
                <w:i/>
                <w:iCs/>
                <w:sz w:val="16"/>
                <w:lang w:val="es-ES_tradnl"/>
              </w:rPr>
            </w:pPr>
            <w:r w:rsidRPr="002F459F">
              <w:rPr>
                <w:i/>
                <w:iCs/>
                <w:sz w:val="16"/>
                <w:lang w:val="es-ES_tradnl"/>
              </w:rPr>
              <w:t>Mujeres</w:t>
            </w:r>
          </w:p>
        </w:tc>
        <w:tc>
          <w:tcPr>
            <w:tcW w:w="1530" w:type="dxa"/>
            <w:tcBorders>
              <w:top w:val="single" w:sz="4" w:space="0" w:color="auto"/>
              <w:bottom w:val="single" w:sz="12" w:space="0" w:color="auto"/>
            </w:tcBorders>
            <w:shd w:val="clear" w:color="auto" w:fill="auto"/>
            <w:vAlign w:val="bottom"/>
          </w:tcPr>
          <w:p w:rsidR="00F63D89" w:rsidRPr="002F459F" w:rsidRDefault="00F63D89" w:rsidP="002F459F">
            <w:pPr>
              <w:spacing w:before="80" w:after="80" w:line="200" w:lineRule="exact"/>
              <w:ind w:left="113"/>
              <w:jc w:val="right"/>
              <w:rPr>
                <w:i/>
                <w:iCs/>
                <w:sz w:val="16"/>
                <w:lang w:val="es-ES_tradnl"/>
              </w:rPr>
            </w:pPr>
            <w:r w:rsidRPr="002F459F">
              <w:rPr>
                <w:i/>
                <w:iCs/>
                <w:sz w:val="16"/>
                <w:lang w:val="es-ES_tradnl"/>
              </w:rPr>
              <w:t>Hombres</w:t>
            </w:r>
          </w:p>
        </w:tc>
        <w:tc>
          <w:tcPr>
            <w:tcW w:w="1304" w:type="dxa"/>
            <w:tcBorders>
              <w:top w:val="single" w:sz="4" w:space="0" w:color="auto"/>
              <w:bottom w:val="single" w:sz="12" w:space="0" w:color="auto"/>
            </w:tcBorders>
            <w:shd w:val="clear" w:color="auto" w:fill="auto"/>
            <w:vAlign w:val="bottom"/>
          </w:tcPr>
          <w:p w:rsidR="00F63D89" w:rsidRPr="002F459F" w:rsidRDefault="00F63D89" w:rsidP="002F459F">
            <w:pPr>
              <w:spacing w:before="80" w:after="80" w:line="200" w:lineRule="exact"/>
              <w:ind w:left="113"/>
              <w:jc w:val="right"/>
              <w:rPr>
                <w:bCs/>
                <w:i/>
                <w:iCs/>
                <w:sz w:val="16"/>
                <w:lang w:val="es-ES_tradnl"/>
              </w:rPr>
            </w:pPr>
            <w:r w:rsidRPr="002F459F">
              <w:rPr>
                <w:bCs/>
                <w:i/>
                <w:iCs/>
                <w:sz w:val="16"/>
                <w:lang w:val="es-ES_tradnl"/>
              </w:rPr>
              <w:t>Total</w:t>
            </w:r>
          </w:p>
        </w:tc>
      </w:tr>
      <w:tr w:rsidR="00F63D89" w:rsidRPr="002F459F" w:rsidTr="007D5242">
        <w:trPr>
          <w:trHeight w:val="240"/>
        </w:trPr>
        <w:tc>
          <w:tcPr>
            <w:tcW w:w="3096" w:type="dxa"/>
            <w:tcBorders>
              <w:top w:val="single" w:sz="12" w:space="0" w:color="auto"/>
            </w:tcBorders>
            <w:shd w:val="clear" w:color="auto" w:fill="auto"/>
          </w:tcPr>
          <w:p w:rsidR="00F63D89" w:rsidRPr="002F459F" w:rsidRDefault="00F63D89" w:rsidP="002F459F">
            <w:pPr>
              <w:spacing w:before="40" w:after="40" w:line="220" w:lineRule="exact"/>
              <w:rPr>
                <w:sz w:val="18"/>
                <w:lang w:val="es-ES_tradnl"/>
              </w:rPr>
            </w:pPr>
            <w:r w:rsidRPr="002F459F">
              <w:rPr>
                <w:sz w:val="18"/>
                <w:lang w:val="es-ES_tradnl"/>
              </w:rPr>
              <w:t>Menos de 17 años</w:t>
            </w:r>
          </w:p>
        </w:tc>
        <w:tc>
          <w:tcPr>
            <w:tcW w:w="1440" w:type="dxa"/>
            <w:tcBorders>
              <w:top w:val="single" w:sz="12" w:space="0" w:color="auto"/>
            </w:tcBorders>
            <w:shd w:val="clear" w:color="auto" w:fill="auto"/>
            <w:vAlign w:val="bottom"/>
          </w:tcPr>
          <w:p w:rsidR="00F63D89" w:rsidRPr="002F459F" w:rsidRDefault="00F63D89" w:rsidP="002F459F">
            <w:pPr>
              <w:spacing w:before="40" w:after="40" w:line="220" w:lineRule="exact"/>
              <w:ind w:left="113"/>
              <w:jc w:val="right"/>
              <w:rPr>
                <w:sz w:val="18"/>
                <w:lang w:val="es-ES_tradnl"/>
              </w:rPr>
            </w:pPr>
            <w:r w:rsidRPr="002F459F">
              <w:rPr>
                <w:sz w:val="18"/>
                <w:lang w:val="es-ES_tradnl"/>
              </w:rPr>
              <w:t>926</w:t>
            </w:r>
          </w:p>
        </w:tc>
        <w:tc>
          <w:tcPr>
            <w:tcW w:w="1530" w:type="dxa"/>
            <w:tcBorders>
              <w:top w:val="single" w:sz="12" w:space="0" w:color="auto"/>
            </w:tcBorders>
            <w:shd w:val="clear" w:color="auto" w:fill="auto"/>
            <w:vAlign w:val="bottom"/>
          </w:tcPr>
          <w:p w:rsidR="00F63D89" w:rsidRPr="002F459F" w:rsidRDefault="00F63D89" w:rsidP="002F459F">
            <w:pPr>
              <w:spacing w:before="40" w:after="40" w:line="220" w:lineRule="exact"/>
              <w:ind w:left="113"/>
              <w:jc w:val="right"/>
              <w:rPr>
                <w:sz w:val="18"/>
                <w:lang w:val="es-ES_tradnl"/>
              </w:rPr>
            </w:pPr>
            <w:r w:rsidRPr="002F459F">
              <w:rPr>
                <w:sz w:val="18"/>
                <w:lang w:val="es-ES_tradnl"/>
              </w:rPr>
              <w:t>203</w:t>
            </w:r>
          </w:p>
        </w:tc>
        <w:tc>
          <w:tcPr>
            <w:tcW w:w="1304" w:type="dxa"/>
            <w:tcBorders>
              <w:top w:val="single" w:sz="12" w:space="0" w:color="auto"/>
            </w:tcBorders>
            <w:shd w:val="clear" w:color="auto" w:fill="auto"/>
            <w:vAlign w:val="bottom"/>
          </w:tcPr>
          <w:p w:rsidR="00F63D89" w:rsidRPr="002F459F" w:rsidRDefault="002F459F" w:rsidP="002F459F">
            <w:pPr>
              <w:spacing w:before="40" w:after="40" w:line="220" w:lineRule="exact"/>
              <w:ind w:left="113"/>
              <w:jc w:val="right"/>
              <w:rPr>
                <w:bCs/>
                <w:sz w:val="18"/>
                <w:lang w:val="es-ES_tradnl"/>
              </w:rPr>
            </w:pPr>
            <w:r>
              <w:rPr>
                <w:bCs/>
                <w:sz w:val="18"/>
                <w:lang w:val="es-ES_tradnl"/>
              </w:rPr>
              <w:t xml:space="preserve">1 </w:t>
            </w:r>
            <w:r w:rsidR="00F63D89" w:rsidRPr="002F459F">
              <w:rPr>
                <w:bCs/>
                <w:sz w:val="18"/>
                <w:lang w:val="es-ES_tradnl"/>
              </w:rPr>
              <w:t>129</w:t>
            </w:r>
          </w:p>
        </w:tc>
      </w:tr>
      <w:tr w:rsidR="00F63D89" w:rsidRPr="002F459F" w:rsidTr="007D5242">
        <w:trPr>
          <w:trHeight w:val="240"/>
        </w:trPr>
        <w:tc>
          <w:tcPr>
            <w:tcW w:w="3096" w:type="dxa"/>
            <w:tcBorders>
              <w:bottom w:val="single" w:sz="4" w:space="0" w:color="auto"/>
            </w:tcBorders>
            <w:shd w:val="clear" w:color="auto" w:fill="auto"/>
          </w:tcPr>
          <w:p w:rsidR="00F63D89" w:rsidRPr="002F459F" w:rsidRDefault="00F63D89" w:rsidP="002F459F">
            <w:pPr>
              <w:spacing w:before="40" w:after="40" w:line="220" w:lineRule="exact"/>
              <w:rPr>
                <w:sz w:val="18"/>
                <w:lang w:val="es-ES_tradnl"/>
              </w:rPr>
            </w:pPr>
            <w:r w:rsidRPr="002F459F">
              <w:rPr>
                <w:sz w:val="18"/>
                <w:lang w:val="es-ES_tradnl"/>
              </w:rPr>
              <w:t>Más de 18 años</w:t>
            </w:r>
          </w:p>
        </w:tc>
        <w:tc>
          <w:tcPr>
            <w:tcW w:w="1440" w:type="dxa"/>
            <w:tcBorders>
              <w:bottom w:val="single" w:sz="4" w:space="0" w:color="auto"/>
            </w:tcBorders>
            <w:shd w:val="clear" w:color="auto" w:fill="auto"/>
            <w:vAlign w:val="bottom"/>
          </w:tcPr>
          <w:p w:rsidR="00F63D89" w:rsidRPr="002F459F" w:rsidRDefault="002F459F" w:rsidP="002F459F">
            <w:pPr>
              <w:spacing w:before="40" w:after="40" w:line="220" w:lineRule="exact"/>
              <w:ind w:left="113"/>
              <w:jc w:val="right"/>
              <w:rPr>
                <w:sz w:val="18"/>
                <w:lang w:val="es-ES_tradnl"/>
              </w:rPr>
            </w:pPr>
            <w:r>
              <w:rPr>
                <w:sz w:val="18"/>
                <w:lang w:val="es-ES_tradnl"/>
              </w:rPr>
              <w:t xml:space="preserve">2 </w:t>
            </w:r>
            <w:r w:rsidR="00F63D89" w:rsidRPr="002F459F">
              <w:rPr>
                <w:sz w:val="18"/>
                <w:lang w:val="es-ES_tradnl"/>
              </w:rPr>
              <w:t>932</w:t>
            </w:r>
          </w:p>
        </w:tc>
        <w:tc>
          <w:tcPr>
            <w:tcW w:w="1530" w:type="dxa"/>
            <w:tcBorders>
              <w:bottom w:val="single" w:sz="4" w:space="0" w:color="auto"/>
            </w:tcBorders>
            <w:shd w:val="clear" w:color="auto" w:fill="auto"/>
            <w:vAlign w:val="bottom"/>
          </w:tcPr>
          <w:p w:rsidR="00F63D89" w:rsidRPr="002F459F" w:rsidRDefault="00F63D89" w:rsidP="002F459F">
            <w:pPr>
              <w:spacing w:before="40" w:after="40" w:line="220" w:lineRule="exact"/>
              <w:ind w:left="113"/>
              <w:jc w:val="right"/>
              <w:rPr>
                <w:sz w:val="18"/>
                <w:lang w:val="es-ES_tradnl"/>
              </w:rPr>
            </w:pPr>
            <w:r w:rsidRPr="002F459F">
              <w:rPr>
                <w:sz w:val="18"/>
                <w:lang w:val="es-ES_tradnl"/>
              </w:rPr>
              <w:t>769</w:t>
            </w:r>
          </w:p>
        </w:tc>
        <w:tc>
          <w:tcPr>
            <w:tcW w:w="1304" w:type="dxa"/>
            <w:tcBorders>
              <w:bottom w:val="single" w:sz="4" w:space="0" w:color="auto"/>
            </w:tcBorders>
            <w:shd w:val="clear" w:color="auto" w:fill="auto"/>
            <w:vAlign w:val="bottom"/>
          </w:tcPr>
          <w:p w:rsidR="00F63D89" w:rsidRPr="002F459F" w:rsidRDefault="002F459F" w:rsidP="002F459F">
            <w:pPr>
              <w:spacing w:before="40" w:after="40" w:line="220" w:lineRule="exact"/>
              <w:ind w:left="113"/>
              <w:jc w:val="right"/>
              <w:rPr>
                <w:bCs/>
                <w:sz w:val="18"/>
                <w:lang w:val="es-ES_tradnl"/>
              </w:rPr>
            </w:pPr>
            <w:r>
              <w:rPr>
                <w:bCs/>
                <w:sz w:val="18"/>
                <w:lang w:val="es-ES_tradnl"/>
              </w:rPr>
              <w:t xml:space="preserve">3 </w:t>
            </w:r>
            <w:r w:rsidR="00F63D89" w:rsidRPr="002F459F">
              <w:rPr>
                <w:bCs/>
                <w:sz w:val="18"/>
                <w:lang w:val="es-ES_tradnl"/>
              </w:rPr>
              <w:t>701</w:t>
            </w:r>
          </w:p>
        </w:tc>
      </w:tr>
      <w:tr w:rsidR="00F63D89" w:rsidRPr="002F459F" w:rsidTr="007D5242">
        <w:trPr>
          <w:trHeight w:val="240"/>
        </w:trPr>
        <w:tc>
          <w:tcPr>
            <w:tcW w:w="3096" w:type="dxa"/>
            <w:tcBorders>
              <w:top w:val="single" w:sz="4" w:space="0" w:color="auto"/>
              <w:bottom w:val="single" w:sz="12" w:space="0" w:color="auto"/>
            </w:tcBorders>
            <w:shd w:val="clear" w:color="auto" w:fill="auto"/>
          </w:tcPr>
          <w:p w:rsidR="00F63D89" w:rsidRPr="002F459F" w:rsidRDefault="00F63D89" w:rsidP="002F459F">
            <w:pPr>
              <w:spacing w:before="80" w:after="80" w:line="220" w:lineRule="exact"/>
              <w:ind w:left="283"/>
              <w:rPr>
                <w:b/>
                <w:bCs/>
                <w:sz w:val="18"/>
                <w:lang w:val="es-ES_tradnl"/>
              </w:rPr>
            </w:pPr>
            <w:r w:rsidRPr="002F459F">
              <w:rPr>
                <w:b/>
                <w:bCs/>
                <w:sz w:val="18"/>
                <w:lang w:val="es-ES_tradnl"/>
              </w:rPr>
              <w:t>Total</w:t>
            </w:r>
          </w:p>
        </w:tc>
        <w:tc>
          <w:tcPr>
            <w:tcW w:w="1440" w:type="dxa"/>
            <w:tcBorders>
              <w:top w:val="single" w:sz="4" w:space="0" w:color="auto"/>
              <w:bottom w:val="single" w:sz="12" w:space="0" w:color="auto"/>
            </w:tcBorders>
            <w:shd w:val="clear" w:color="auto" w:fill="auto"/>
            <w:vAlign w:val="bottom"/>
          </w:tcPr>
          <w:p w:rsidR="00F63D89" w:rsidRPr="002F459F" w:rsidRDefault="002F459F" w:rsidP="002F459F">
            <w:pPr>
              <w:spacing w:before="80" w:after="80" w:line="220" w:lineRule="exact"/>
              <w:jc w:val="right"/>
              <w:rPr>
                <w:b/>
                <w:bCs/>
                <w:sz w:val="18"/>
                <w:lang w:val="es-ES_tradnl"/>
              </w:rPr>
            </w:pPr>
            <w:r>
              <w:rPr>
                <w:b/>
                <w:bCs/>
                <w:sz w:val="18"/>
                <w:lang w:val="es-ES_tradnl"/>
              </w:rPr>
              <w:t xml:space="preserve">3 </w:t>
            </w:r>
            <w:r w:rsidR="00F63D89" w:rsidRPr="002F459F">
              <w:rPr>
                <w:b/>
                <w:bCs/>
                <w:sz w:val="18"/>
                <w:lang w:val="es-ES_tradnl"/>
              </w:rPr>
              <w:t>858</w:t>
            </w:r>
          </w:p>
        </w:tc>
        <w:tc>
          <w:tcPr>
            <w:tcW w:w="1530" w:type="dxa"/>
            <w:tcBorders>
              <w:top w:val="single" w:sz="4" w:space="0" w:color="auto"/>
              <w:bottom w:val="single" w:sz="12" w:space="0" w:color="auto"/>
            </w:tcBorders>
            <w:shd w:val="clear" w:color="auto" w:fill="auto"/>
            <w:vAlign w:val="bottom"/>
          </w:tcPr>
          <w:p w:rsidR="00F63D89" w:rsidRPr="002F459F" w:rsidRDefault="00F63D89" w:rsidP="002F459F">
            <w:pPr>
              <w:spacing w:before="80" w:after="80" w:line="220" w:lineRule="exact"/>
              <w:jc w:val="right"/>
              <w:rPr>
                <w:b/>
                <w:bCs/>
                <w:sz w:val="18"/>
                <w:lang w:val="es-ES_tradnl"/>
              </w:rPr>
            </w:pPr>
            <w:r w:rsidRPr="002F459F">
              <w:rPr>
                <w:b/>
                <w:bCs/>
                <w:sz w:val="18"/>
                <w:lang w:val="es-ES_tradnl"/>
              </w:rPr>
              <w:t>972</w:t>
            </w:r>
          </w:p>
        </w:tc>
        <w:tc>
          <w:tcPr>
            <w:tcW w:w="1304" w:type="dxa"/>
            <w:tcBorders>
              <w:top w:val="single" w:sz="4" w:space="0" w:color="auto"/>
              <w:bottom w:val="single" w:sz="12" w:space="0" w:color="auto"/>
            </w:tcBorders>
            <w:shd w:val="clear" w:color="auto" w:fill="auto"/>
            <w:vAlign w:val="bottom"/>
          </w:tcPr>
          <w:p w:rsidR="00F63D89" w:rsidRPr="002F459F" w:rsidRDefault="002F459F" w:rsidP="002F459F">
            <w:pPr>
              <w:spacing w:before="80" w:after="80" w:line="220" w:lineRule="exact"/>
              <w:jc w:val="right"/>
              <w:rPr>
                <w:b/>
                <w:bCs/>
                <w:sz w:val="18"/>
                <w:lang w:val="es-ES_tradnl"/>
              </w:rPr>
            </w:pPr>
            <w:r>
              <w:rPr>
                <w:b/>
                <w:bCs/>
                <w:sz w:val="18"/>
                <w:lang w:val="es-ES_tradnl"/>
              </w:rPr>
              <w:t xml:space="preserve">4 </w:t>
            </w:r>
            <w:r w:rsidR="00F63D89" w:rsidRPr="002F459F">
              <w:rPr>
                <w:b/>
                <w:bCs/>
                <w:sz w:val="18"/>
                <w:lang w:val="es-ES_tradnl"/>
              </w:rPr>
              <w:t>830</w:t>
            </w:r>
          </w:p>
        </w:tc>
      </w:tr>
    </w:tbl>
    <w:p w:rsidR="002F459F" w:rsidRDefault="00F63D89" w:rsidP="00C15D6D">
      <w:pPr>
        <w:pStyle w:val="Ttulo1"/>
        <w:keepLines/>
        <w:spacing w:before="240"/>
        <w:ind w:left="1138" w:right="1138"/>
        <w:rPr>
          <w:bCs w:val="0"/>
          <w:lang w:val="es-ES_tradnl"/>
        </w:rPr>
      </w:pPr>
      <w:r w:rsidRPr="005128D4">
        <w:rPr>
          <w:bCs w:val="0"/>
          <w:lang w:val="es-ES_tradnl"/>
        </w:rPr>
        <w:t>Cuadro 7</w:t>
      </w:r>
    </w:p>
    <w:p w:rsidR="00F63D89" w:rsidRPr="005128D4" w:rsidRDefault="00F63D89" w:rsidP="00C15D6D">
      <w:pPr>
        <w:pStyle w:val="SingleTxtG"/>
        <w:keepNext/>
        <w:keepLines/>
        <w:jc w:val="left"/>
        <w:rPr>
          <w:b/>
          <w:lang w:val="es-ES_tradnl"/>
        </w:rPr>
      </w:pPr>
      <w:r w:rsidRPr="005128D4">
        <w:rPr>
          <w:b/>
          <w:lang w:val="es-ES_tradnl"/>
        </w:rPr>
        <w:t>Reclamaciones sensibles presentadas a la Corporación de Indemnizaciones por</w:t>
      </w:r>
      <w:r w:rsidR="00C15D6D">
        <w:rPr>
          <w:b/>
          <w:lang w:val="es-ES_tradnl"/>
        </w:rPr>
        <w:t> </w:t>
      </w:r>
      <w:r w:rsidRPr="005128D4">
        <w:rPr>
          <w:b/>
          <w:lang w:val="es-ES_tradnl"/>
        </w:rPr>
        <w:t>Accidente correspondientes al ejercicio financiero 2013, desglosadas por</w:t>
      </w:r>
      <w:r w:rsidR="00C15D6D">
        <w:rPr>
          <w:b/>
          <w:lang w:val="es-ES_tradnl"/>
        </w:rPr>
        <w:t> </w:t>
      </w:r>
      <w:r w:rsidRPr="005128D4">
        <w:rPr>
          <w:b/>
          <w:lang w:val="es-ES_tradnl"/>
        </w:rPr>
        <w:t>grupo</w:t>
      </w:r>
      <w:r w:rsidR="00C15D6D">
        <w:rPr>
          <w:b/>
          <w:lang w:val="es-ES_tradnl"/>
        </w:rPr>
        <w:t> </w:t>
      </w:r>
      <w:r w:rsidRPr="005128D4">
        <w:rPr>
          <w:b/>
          <w:lang w:val="es-ES_tradnl"/>
        </w:rPr>
        <w:t>étnico</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3968"/>
        <w:gridCol w:w="1701"/>
        <w:gridCol w:w="1701"/>
      </w:tblGrid>
      <w:tr w:rsidR="00F63D89" w:rsidRPr="00C15D6D" w:rsidTr="00C15D6D">
        <w:trPr>
          <w:trHeight w:val="240"/>
          <w:tblHeader/>
        </w:trPr>
        <w:tc>
          <w:tcPr>
            <w:tcW w:w="3969" w:type="dxa"/>
            <w:tcBorders>
              <w:top w:val="single" w:sz="4" w:space="0" w:color="auto"/>
              <w:bottom w:val="single" w:sz="12" w:space="0" w:color="auto"/>
            </w:tcBorders>
            <w:shd w:val="clear" w:color="auto" w:fill="auto"/>
            <w:vAlign w:val="bottom"/>
          </w:tcPr>
          <w:p w:rsidR="00F63D89" w:rsidRPr="00C15D6D" w:rsidRDefault="00F63D89" w:rsidP="00C15D6D">
            <w:pPr>
              <w:spacing w:before="80" w:after="80" w:line="200" w:lineRule="exact"/>
              <w:rPr>
                <w:i/>
                <w:iCs/>
                <w:sz w:val="16"/>
                <w:lang w:val="es-ES_tradnl"/>
              </w:rPr>
            </w:pPr>
            <w:r w:rsidRPr="00C15D6D">
              <w:rPr>
                <w:i/>
                <w:iCs/>
                <w:sz w:val="16"/>
                <w:lang w:val="es-ES_tradnl"/>
              </w:rPr>
              <w:t>Grupo étnico</w:t>
            </w:r>
          </w:p>
        </w:tc>
        <w:tc>
          <w:tcPr>
            <w:tcW w:w="1701" w:type="dxa"/>
            <w:tcBorders>
              <w:top w:val="single" w:sz="4" w:space="0" w:color="auto"/>
              <w:bottom w:val="single" w:sz="12" w:space="0" w:color="auto"/>
            </w:tcBorders>
            <w:shd w:val="clear" w:color="auto" w:fill="auto"/>
            <w:vAlign w:val="bottom"/>
          </w:tcPr>
          <w:p w:rsidR="00F63D89" w:rsidRPr="00C15D6D" w:rsidRDefault="00F63D89" w:rsidP="00C15D6D">
            <w:pPr>
              <w:spacing w:before="80" w:after="80" w:line="200" w:lineRule="exact"/>
              <w:ind w:left="113"/>
              <w:jc w:val="right"/>
              <w:rPr>
                <w:i/>
                <w:iCs/>
                <w:sz w:val="16"/>
                <w:lang w:val="es-ES_tradnl"/>
              </w:rPr>
            </w:pPr>
            <w:r w:rsidRPr="00C15D6D">
              <w:rPr>
                <w:i/>
                <w:iCs/>
                <w:sz w:val="16"/>
                <w:lang w:val="es-ES_tradnl"/>
              </w:rPr>
              <w:t>Número de reclamaciones</w:t>
            </w:r>
          </w:p>
        </w:tc>
        <w:tc>
          <w:tcPr>
            <w:tcW w:w="1701" w:type="dxa"/>
            <w:tcBorders>
              <w:top w:val="single" w:sz="4" w:space="0" w:color="auto"/>
              <w:bottom w:val="single" w:sz="12" w:space="0" w:color="auto"/>
            </w:tcBorders>
            <w:shd w:val="clear" w:color="auto" w:fill="auto"/>
            <w:vAlign w:val="bottom"/>
          </w:tcPr>
          <w:p w:rsidR="00F63D89" w:rsidRPr="00C15D6D" w:rsidRDefault="00F63D89" w:rsidP="00C15D6D">
            <w:pPr>
              <w:spacing w:before="80" w:after="80" w:line="200" w:lineRule="exact"/>
              <w:ind w:left="113"/>
              <w:jc w:val="right"/>
              <w:rPr>
                <w:i/>
                <w:iCs/>
                <w:sz w:val="16"/>
                <w:lang w:val="es-ES_tradnl"/>
              </w:rPr>
            </w:pPr>
            <w:r w:rsidRPr="00C15D6D">
              <w:rPr>
                <w:i/>
                <w:iCs/>
                <w:sz w:val="16"/>
                <w:lang w:val="es-ES_tradnl"/>
              </w:rPr>
              <w:t>Proporción</w:t>
            </w:r>
            <w:r w:rsidR="00C15D6D">
              <w:rPr>
                <w:i/>
                <w:iCs/>
                <w:sz w:val="16"/>
                <w:lang w:val="es-ES_tradnl"/>
              </w:rPr>
              <w:t xml:space="preserve"> (en porcentaje)</w:t>
            </w:r>
          </w:p>
        </w:tc>
      </w:tr>
      <w:tr w:rsidR="00F63D89" w:rsidRPr="00C15D6D" w:rsidTr="00C15D6D">
        <w:trPr>
          <w:trHeight w:val="240"/>
        </w:trPr>
        <w:tc>
          <w:tcPr>
            <w:tcW w:w="3969" w:type="dxa"/>
            <w:tcBorders>
              <w:top w:val="single" w:sz="12" w:space="0" w:color="auto"/>
            </w:tcBorders>
            <w:shd w:val="clear" w:color="auto" w:fill="auto"/>
          </w:tcPr>
          <w:p w:rsidR="00F63D89" w:rsidRPr="00C15D6D" w:rsidRDefault="00F63D89" w:rsidP="00C15D6D">
            <w:pPr>
              <w:spacing w:before="40" w:after="40" w:line="220" w:lineRule="exact"/>
              <w:rPr>
                <w:sz w:val="18"/>
                <w:lang w:val="es-ES_tradnl"/>
              </w:rPr>
            </w:pPr>
            <w:r w:rsidRPr="00C15D6D">
              <w:rPr>
                <w:sz w:val="18"/>
                <w:lang w:val="es-ES_tradnl"/>
              </w:rPr>
              <w:t>Asiático</w:t>
            </w:r>
          </w:p>
        </w:tc>
        <w:tc>
          <w:tcPr>
            <w:tcW w:w="1701" w:type="dxa"/>
            <w:tcBorders>
              <w:top w:val="single" w:sz="12" w:space="0" w:color="auto"/>
            </w:tcBorders>
            <w:shd w:val="clear" w:color="auto" w:fill="auto"/>
            <w:vAlign w:val="bottom"/>
          </w:tcPr>
          <w:p w:rsidR="00F63D89" w:rsidRPr="00C15D6D" w:rsidRDefault="00F63D89" w:rsidP="00C15D6D">
            <w:pPr>
              <w:spacing w:before="40" w:after="40" w:line="220" w:lineRule="exact"/>
              <w:ind w:left="113"/>
              <w:jc w:val="right"/>
              <w:rPr>
                <w:sz w:val="18"/>
                <w:lang w:val="es-ES_tradnl"/>
              </w:rPr>
            </w:pPr>
            <w:r w:rsidRPr="00C15D6D">
              <w:rPr>
                <w:sz w:val="18"/>
                <w:lang w:val="es-ES_tradnl"/>
              </w:rPr>
              <w:t>79</w:t>
            </w:r>
          </w:p>
        </w:tc>
        <w:tc>
          <w:tcPr>
            <w:tcW w:w="1701" w:type="dxa"/>
            <w:tcBorders>
              <w:top w:val="single" w:sz="12" w:space="0" w:color="auto"/>
            </w:tcBorders>
            <w:shd w:val="clear" w:color="auto" w:fill="auto"/>
            <w:vAlign w:val="bottom"/>
          </w:tcPr>
          <w:p w:rsidR="00F63D89" w:rsidRPr="00C15D6D" w:rsidRDefault="00F63D89" w:rsidP="00C15D6D">
            <w:pPr>
              <w:spacing w:before="40" w:after="40" w:line="220" w:lineRule="exact"/>
              <w:ind w:left="113"/>
              <w:jc w:val="right"/>
              <w:rPr>
                <w:sz w:val="18"/>
                <w:lang w:val="es-ES_tradnl"/>
              </w:rPr>
            </w:pPr>
            <w:r w:rsidRPr="00C15D6D">
              <w:rPr>
                <w:sz w:val="18"/>
                <w:lang w:val="es-ES_tradnl"/>
              </w:rPr>
              <w:t>2</w:t>
            </w:r>
          </w:p>
        </w:tc>
      </w:tr>
      <w:tr w:rsidR="00F63D89" w:rsidRPr="00C15D6D" w:rsidTr="00C15D6D">
        <w:trPr>
          <w:trHeight w:val="240"/>
        </w:trPr>
        <w:tc>
          <w:tcPr>
            <w:tcW w:w="3969" w:type="dxa"/>
            <w:shd w:val="clear" w:color="auto" w:fill="auto"/>
          </w:tcPr>
          <w:p w:rsidR="00F63D89" w:rsidRPr="00C15D6D" w:rsidRDefault="00F63D89" w:rsidP="00C15D6D">
            <w:pPr>
              <w:spacing w:before="40" w:after="40" w:line="220" w:lineRule="exact"/>
              <w:rPr>
                <w:sz w:val="18"/>
                <w:lang w:val="es-ES_tradnl"/>
              </w:rPr>
            </w:pPr>
            <w:r w:rsidRPr="00C15D6D">
              <w:rPr>
                <w:sz w:val="18"/>
                <w:lang w:val="es-ES_tradnl"/>
              </w:rPr>
              <w:t>Europeo</w:t>
            </w:r>
          </w:p>
        </w:tc>
        <w:tc>
          <w:tcPr>
            <w:tcW w:w="1701" w:type="dxa"/>
            <w:shd w:val="clear" w:color="auto" w:fill="auto"/>
            <w:vAlign w:val="bottom"/>
          </w:tcPr>
          <w:p w:rsidR="00F63D89" w:rsidRPr="00C15D6D" w:rsidRDefault="00C15D6D" w:rsidP="00C15D6D">
            <w:pPr>
              <w:spacing w:before="40" w:after="40" w:line="220" w:lineRule="exact"/>
              <w:ind w:left="113"/>
              <w:jc w:val="right"/>
              <w:rPr>
                <w:sz w:val="18"/>
                <w:lang w:val="es-ES_tradnl"/>
              </w:rPr>
            </w:pPr>
            <w:r>
              <w:rPr>
                <w:sz w:val="18"/>
                <w:lang w:val="es-ES_tradnl"/>
              </w:rPr>
              <w:t xml:space="preserve">2 </w:t>
            </w:r>
            <w:r w:rsidR="00F63D89" w:rsidRPr="00C15D6D">
              <w:rPr>
                <w:sz w:val="18"/>
                <w:lang w:val="es-ES_tradnl"/>
              </w:rPr>
              <w:t>731</w:t>
            </w:r>
          </w:p>
        </w:tc>
        <w:tc>
          <w:tcPr>
            <w:tcW w:w="1701" w:type="dxa"/>
            <w:shd w:val="clear" w:color="auto" w:fill="auto"/>
            <w:vAlign w:val="bottom"/>
          </w:tcPr>
          <w:p w:rsidR="00F63D89" w:rsidRPr="00C15D6D" w:rsidRDefault="00F63D89" w:rsidP="00C15D6D">
            <w:pPr>
              <w:spacing w:before="40" w:after="40" w:line="220" w:lineRule="exact"/>
              <w:ind w:left="113"/>
              <w:jc w:val="right"/>
              <w:rPr>
                <w:sz w:val="18"/>
                <w:lang w:val="es-ES_tradnl"/>
              </w:rPr>
            </w:pPr>
            <w:r w:rsidRPr="00C15D6D">
              <w:rPr>
                <w:sz w:val="18"/>
                <w:lang w:val="es-ES_tradnl"/>
              </w:rPr>
              <w:t>57</w:t>
            </w:r>
          </w:p>
        </w:tc>
      </w:tr>
      <w:tr w:rsidR="00F63D89" w:rsidRPr="00C15D6D" w:rsidTr="00C15D6D">
        <w:trPr>
          <w:trHeight w:val="240"/>
        </w:trPr>
        <w:tc>
          <w:tcPr>
            <w:tcW w:w="3969" w:type="dxa"/>
            <w:shd w:val="clear" w:color="auto" w:fill="auto"/>
          </w:tcPr>
          <w:p w:rsidR="00F63D89" w:rsidRPr="00C15D6D" w:rsidRDefault="00F63D89" w:rsidP="00C15D6D">
            <w:pPr>
              <w:spacing w:before="40" w:after="40" w:line="220" w:lineRule="exact"/>
              <w:rPr>
                <w:sz w:val="18"/>
                <w:lang w:val="es-ES_tradnl"/>
              </w:rPr>
            </w:pPr>
            <w:r w:rsidRPr="00C15D6D">
              <w:rPr>
                <w:sz w:val="18"/>
                <w:lang w:val="es-ES_tradnl"/>
              </w:rPr>
              <w:t>Maorí</w:t>
            </w:r>
          </w:p>
        </w:tc>
        <w:tc>
          <w:tcPr>
            <w:tcW w:w="1701" w:type="dxa"/>
            <w:shd w:val="clear" w:color="auto" w:fill="auto"/>
            <w:vAlign w:val="bottom"/>
          </w:tcPr>
          <w:p w:rsidR="00F63D89" w:rsidRPr="00C15D6D" w:rsidRDefault="00C15D6D" w:rsidP="00C15D6D">
            <w:pPr>
              <w:spacing w:before="40" w:after="40" w:line="220" w:lineRule="exact"/>
              <w:ind w:left="113"/>
              <w:jc w:val="right"/>
              <w:rPr>
                <w:sz w:val="18"/>
                <w:lang w:val="es-ES_tradnl"/>
              </w:rPr>
            </w:pPr>
            <w:r>
              <w:rPr>
                <w:sz w:val="18"/>
                <w:lang w:val="es-ES_tradnl"/>
              </w:rPr>
              <w:t xml:space="preserve">1 </w:t>
            </w:r>
            <w:r w:rsidR="00F63D89" w:rsidRPr="00C15D6D">
              <w:rPr>
                <w:sz w:val="18"/>
                <w:lang w:val="es-ES_tradnl"/>
              </w:rPr>
              <w:t>528</w:t>
            </w:r>
          </w:p>
        </w:tc>
        <w:tc>
          <w:tcPr>
            <w:tcW w:w="1701" w:type="dxa"/>
            <w:shd w:val="clear" w:color="auto" w:fill="auto"/>
            <w:vAlign w:val="bottom"/>
          </w:tcPr>
          <w:p w:rsidR="00F63D89" w:rsidRPr="00C15D6D" w:rsidRDefault="00F63D89" w:rsidP="00C15D6D">
            <w:pPr>
              <w:spacing w:before="40" w:after="40" w:line="220" w:lineRule="exact"/>
              <w:ind w:left="113"/>
              <w:jc w:val="right"/>
              <w:rPr>
                <w:sz w:val="18"/>
                <w:lang w:val="es-ES_tradnl"/>
              </w:rPr>
            </w:pPr>
            <w:r w:rsidRPr="00C15D6D">
              <w:rPr>
                <w:sz w:val="18"/>
                <w:lang w:val="es-ES_tradnl"/>
              </w:rPr>
              <w:t>32</w:t>
            </w:r>
          </w:p>
        </w:tc>
      </w:tr>
      <w:tr w:rsidR="00F63D89" w:rsidRPr="00C15D6D" w:rsidTr="00C15D6D">
        <w:trPr>
          <w:trHeight w:val="240"/>
        </w:trPr>
        <w:tc>
          <w:tcPr>
            <w:tcW w:w="3969" w:type="dxa"/>
            <w:shd w:val="clear" w:color="auto" w:fill="auto"/>
          </w:tcPr>
          <w:p w:rsidR="00F63D89" w:rsidRPr="00C15D6D" w:rsidRDefault="00F63D89" w:rsidP="00C15D6D">
            <w:pPr>
              <w:spacing w:before="40" w:after="40" w:line="220" w:lineRule="exact"/>
              <w:rPr>
                <w:sz w:val="18"/>
                <w:lang w:val="es-ES_tradnl"/>
              </w:rPr>
            </w:pPr>
            <w:r w:rsidRPr="00C15D6D">
              <w:rPr>
                <w:sz w:val="18"/>
                <w:lang w:val="es-ES_tradnl"/>
              </w:rPr>
              <w:t>Otro grupo</w:t>
            </w:r>
          </w:p>
        </w:tc>
        <w:tc>
          <w:tcPr>
            <w:tcW w:w="1701" w:type="dxa"/>
            <w:shd w:val="clear" w:color="auto" w:fill="auto"/>
            <w:vAlign w:val="bottom"/>
          </w:tcPr>
          <w:p w:rsidR="00F63D89" w:rsidRPr="00C15D6D" w:rsidRDefault="00F63D89" w:rsidP="00C15D6D">
            <w:pPr>
              <w:spacing w:before="40" w:after="40" w:line="220" w:lineRule="exact"/>
              <w:ind w:left="113"/>
              <w:jc w:val="right"/>
              <w:rPr>
                <w:sz w:val="18"/>
                <w:lang w:val="es-ES_tradnl"/>
              </w:rPr>
            </w:pPr>
            <w:r w:rsidRPr="00C15D6D">
              <w:rPr>
                <w:sz w:val="18"/>
                <w:lang w:val="es-ES_tradnl"/>
              </w:rPr>
              <w:t>114</w:t>
            </w:r>
          </w:p>
        </w:tc>
        <w:tc>
          <w:tcPr>
            <w:tcW w:w="1701" w:type="dxa"/>
            <w:shd w:val="clear" w:color="auto" w:fill="auto"/>
            <w:vAlign w:val="bottom"/>
          </w:tcPr>
          <w:p w:rsidR="00F63D89" w:rsidRPr="00C15D6D" w:rsidRDefault="00F63D89" w:rsidP="00C15D6D">
            <w:pPr>
              <w:spacing w:before="40" w:after="40" w:line="220" w:lineRule="exact"/>
              <w:ind w:left="113"/>
              <w:jc w:val="right"/>
              <w:rPr>
                <w:sz w:val="18"/>
                <w:lang w:val="es-ES_tradnl"/>
              </w:rPr>
            </w:pPr>
            <w:r w:rsidRPr="00C15D6D">
              <w:rPr>
                <w:sz w:val="18"/>
                <w:lang w:val="es-ES_tradnl"/>
              </w:rPr>
              <w:t>2</w:t>
            </w:r>
          </w:p>
        </w:tc>
      </w:tr>
      <w:tr w:rsidR="00F63D89" w:rsidRPr="00C15D6D" w:rsidTr="00C15D6D">
        <w:trPr>
          <w:trHeight w:val="240"/>
        </w:trPr>
        <w:tc>
          <w:tcPr>
            <w:tcW w:w="3969" w:type="dxa"/>
            <w:shd w:val="clear" w:color="auto" w:fill="auto"/>
          </w:tcPr>
          <w:p w:rsidR="00F63D89" w:rsidRPr="00C15D6D" w:rsidRDefault="00F63D89" w:rsidP="00C15D6D">
            <w:pPr>
              <w:spacing w:before="40" w:after="40" w:line="220" w:lineRule="exact"/>
              <w:rPr>
                <w:sz w:val="18"/>
                <w:lang w:val="es-ES_tradnl"/>
              </w:rPr>
            </w:pPr>
            <w:r w:rsidRPr="00C15D6D">
              <w:rPr>
                <w:sz w:val="18"/>
                <w:lang w:val="es-ES_tradnl"/>
              </w:rPr>
              <w:t>Pueblos del Pacífico</w:t>
            </w:r>
          </w:p>
        </w:tc>
        <w:tc>
          <w:tcPr>
            <w:tcW w:w="1701" w:type="dxa"/>
            <w:shd w:val="clear" w:color="auto" w:fill="auto"/>
            <w:vAlign w:val="bottom"/>
          </w:tcPr>
          <w:p w:rsidR="00F63D89" w:rsidRPr="00C15D6D" w:rsidRDefault="00F63D89" w:rsidP="00C15D6D">
            <w:pPr>
              <w:spacing w:before="40" w:after="40" w:line="220" w:lineRule="exact"/>
              <w:ind w:left="113"/>
              <w:jc w:val="right"/>
              <w:rPr>
                <w:sz w:val="18"/>
                <w:lang w:val="es-ES_tradnl"/>
              </w:rPr>
            </w:pPr>
            <w:r w:rsidRPr="00C15D6D">
              <w:rPr>
                <w:sz w:val="18"/>
                <w:lang w:val="es-ES_tradnl"/>
              </w:rPr>
              <w:t>257</w:t>
            </w:r>
          </w:p>
        </w:tc>
        <w:tc>
          <w:tcPr>
            <w:tcW w:w="1701" w:type="dxa"/>
            <w:shd w:val="clear" w:color="auto" w:fill="auto"/>
            <w:vAlign w:val="bottom"/>
          </w:tcPr>
          <w:p w:rsidR="00F63D89" w:rsidRPr="00C15D6D" w:rsidRDefault="00F63D89" w:rsidP="00C15D6D">
            <w:pPr>
              <w:spacing w:before="40" w:after="40" w:line="220" w:lineRule="exact"/>
              <w:ind w:left="113"/>
              <w:jc w:val="right"/>
              <w:rPr>
                <w:sz w:val="18"/>
                <w:lang w:val="es-ES_tradnl"/>
              </w:rPr>
            </w:pPr>
            <w:r w:rsidRPr="00C15D6D">
              <w:rPr>
                <w:sz w:val="18"/>
                <w:lang w:val="es-ES_tradnl"/>
              </w:rPr>
              <w:t>5</w:t>
            </w:r>
          </w:p>
        </w:tc>
      </w:tr>
      <w:tr w:rsidR="00F63D89" w:rsidRPr="00C15D6D" w:rsidTr="00C15D6D">
        <w:trPr>
          <w:trHeight w:val="240"/>
        </w:trPr>
        <w:tc>
          <w:tcPr>
            <w:tcW w:w="3969" w:type="dxa"/>
            <w:tcBorders>
              <w:bottom w:val="single" w:sz="4" w:space="0" w:color="auto"/>
            </w:tcBorders>
            <w:shd w:val="clear" w:color="auto" w:fill="auto"/>
          </w:tcPr>
          <w:p w:rsidR="00F63D89" w:rsidRPr="00C15D6D" w:rsidRDefault="00F63D89" w:rsidP="00C15D6D">
            <w:pPr>
              <w:spacing w:before="40" w:after="40" w:line="220" w:lineRule="exact"/>
              <w:rPr>
                <w:sz w:val="18"/>
                <w:lang w:val="es-ES_tradnl"/>
              </w:rPr>
            </w:pPr>
            <w:r w:rsidRPr="00C15D6D">
              <w:rPr>
                <w:sz w:val="18"/>
                <w:lang w:val="es-ES_tradnl"/>
              </w:rPr>
              <w:t>No declarado</w:t>
            </w:r>
          </w:p>
        </w:tc>
        <w:tc>
          <w:tcPr>
            <w:tcW w:w="1701" w:type="dxa"/>
            <w:tcBorders>
              <w:bottom w:val="single" w:sz="4" w:space="0" w:color="auto"/>
            </w:tcBorders>
            <w:shd w:val="clear" w:color="auto" w:fill="auto"/>
            <w:vAlign w:val="bottom"/>
          </w:tcPr>
          <w:p w:rsidR="00F63D89" w:rsidRPr="00C15D6D" w:rsidRDefault="00F63D89" w:rsidP="00C15D6D">
            <w:pPr>
              <w:spacing w:before="40" w:after="40" w:line="220" w:lineRule="exact"/>
              <w:ind w:left="113"/>
              <w:jc w:val="right"/>
              <w:rPr>
                <w:sz w:val="18"/>
                <w:lang w:val="es-ES_tradnl"/>
              </w:rPr>
            </w:pPr>
            <w:r w:rsidRPr="00C15D6D">
              <w:rPr>
                <w:sz w:val="18"/>
                <w:lang w:val="es-ES_tradnl"/>
              </w:rPr>
              <w:t>121</w:t>
            </w:r>
          </w:p>
        </w:tc>
        <w:tc>
          <w:tcPr>
            <w:tcW w:w="1701" w:type="dxa"/>
            <w:tcBorders>
              <w:bottom w:val="single" w:sz="4" w:space="0" w:color="auto"/>
            </w:tcBorders>
            <w:shd w:val="clear" w:color="auto" w:fill="auto"/>
            <w:vAlign w:val="bottom"/>
          </w:tcPr>
          <w:p w:rsidR="00F63D89" w:rsidRPr="00C15D6D" w:rsidRDefault="00F63D89" w:rsidP="00C15D6D">
            <w:pPr>
              <w:spacing w:before="40" w:after="40" w:line="220" w:lineRule="exact"/>
              <w:ind w:left="113"/>
              <w:jc w:val="right"/>
              <w:rPr>
                <w:sz w:val="18"/>
                <w:lang w:val="es-ES_tradnl"/>
              </w:rPr>
            </w:pPr>
            <w:r w:rsidRPr="00C15D6D">
              <w:rPr>
                <w:sz w:val="18"/>
                <w:lang w:val="es-ES_tradnl"/>
              </w:rPr>
              <w:t>3</w:t>
            </w:r>
          </w:p>
        </w:tc>
      </w:tr>
      <w:tr w:rsidR="00F63D89" w:rsidRPr="00C15D6D" w:rsidTr="00C15D6D">
        <w:trPr>
          <w:trHeight w:val="240"/>
        </w:trPr>
        <w:tc>
          <w:tcPr>
            <w:tcW w:w="3969" w:type="dxa"/>
            <w:tcBorders>
              <w:top w:val="single" w:sz="4" w:space="0" w:color="auto"/>
              <w:bottom w:val="single" w:sz="12" w:space="0" w:color="auto"/>
            </w:tcBorders>
            <w:shd w:val="clear" w:color="auto" w:fill="auto"/>
          </w:tcPr>
          <w:p w:rsidR="00F63D89" w:rsidRPr="00C15D6D" w:rsidRDefault="00F63D89" w:rsidP="00C15D6D">
            <w:pPr>
              <w:spacing w:before="80" w:after="80" w:line="220" w:lineRule="exact"/>
              <w:ind w:left="283"/>
              <w:rPr>
                <w:b/>
                <w:bCs/>
                <w:sz w:val="18"/>
                <w:lang w:val="es-ES_tradnl"/>
              </w:rPr>
            </w:pPr>
            <w:r w:rsidRPr="00C15D6D">
              <w:rPr>
                <w:b/>
                <w:bCs/>
                <w:sz w:val="18"/>
                <w:lang w:val="es-ES_tradnl"/>
              </w:rPr>
              <w:t>Total</w:t>
            </w:r>
          </w:p>
        </w:tc>
        <w:tc>
          <w:tcPr>
            <w:tcW w:w="1701" w:type="dxa"/>
            <w:tcBorders>
              <w:top w:val="single" w:sz="4" w:space="0" w:color="auto"/>
              <w:bottom w:val="single" w:sz="12" w:space="0" w:color="auto"/>
            </w:tcBorders>
            <w:shd w:val="clear" w:color="auto" w:fill="auto"/>
            <w:vAlign w:val="bottom"/>
          </w:tcPr>
          <w:p w:rsidR="00F63D89" w:rsidRPr="00C15D6D" w:rsidRDefault="00C15D6D" w:rsidP="00C15D6D">
            <w:pPr>
              <w:spacing w:before="80" w:after="80" w:line="220" w:lineRule="exact"/>
              <w:jc w:val="right"/>
              <w:rPr>
                <w:b/>
                <w:bCs/>
                <w:sz w:val="18"/>
                <w:lang w:val="es-ES_tradnl"/>
              </w:rPr>
            </w:pPr>
            <w:r>
              <w:rPr>
                <w:b/>
                <w:bCs/>
                <w:sz w:val="18"/>
                <w:lang w:val="es-ES_tradnl"/>
              </w:rPr>
              <w:t xml:space="preserve">4 </w:t>
            </w:r>
            <w:r w:rsidR="00F63D89" w:rsidRPr="00C15D6D">
              <w:rPr>
                <w:b/>
                <w:bCs/>
                <w:sz w:val="18"/>
                <w:lang w:val="es-ES_tradnl"/>
              </w:rPr>
              <w:t>430</w:t>
            </w:r>
          </w:p>
        </w:tc>
        <w:tc>
          <w:tcPr>
            <w:tcW w:w="1701" w:type="dxa"/>
            <w:tcBorders>
              <w:top w:val="single" w:sz="4" w:space="0" w:color="auto"/>
              <w:bottom w:val="single" w:sz="12" w:space="0" w:color="auto"/>
            </w:tcBorders>
            <w:shd w:val="clear" w:color="auto" w:fill="auto"/>
            <w:vAlign w:val="bottom"/>
          </w:tcPr>
          <w:p w:rsidR="00F63D89" w:rsidRPr="00C15D6D" w:rsidRDefault="00F63D89" w:rsidP="00C15D6D">
            <w:pPr>
              <w:spacing w:before="80" w:after="80" w:line="220" w:lineRule="exact"/>
              <w:jc w:val="right"/>
              <w:rPr>
                <w:b/>
                <w:bCs/>
                <w:sz w:val="18"/>
                <w:lang w:val="es-ES_tradnl"/>
              </w:rPr>
            </w:pPr>
            <w:r w:rsidRPr="00C15D6D">
              <w:rPr>
                <w:b/>
                <w:bCs/>
                <w:sz w:val="18"/>
                <w:lang w:val="es-ES_tradnl"/>
              </w:rPr>
              <w:t>100</w:t>
            </w:r>
          </w:p>
        </w:tc>
      </w:tr>
    </w:tbl>
    <w:p w:rsidR="00F63D89" w:rsidRPr="00FE29F6" w:rsidRDefault="00C15D6D" w:rsidP="00C15D6D">
      <w:pPr>
        <w:pStyle w:val="SingleTxtG"/>
        <w:tabs>
          <w:tab w:val="left" w:pos="1304"/>
        </w:tabs>
        <w:spacing w:before="120" w:after="0"/>
        <w:ind w:left="1138" w:right="0"/>
        <w:jc w:val="left"/>
        <w:rPr>
          <w:sz w:val="18"/>
          <w:szCs w:val="18"/>
          <w:lang w:val="es-ES_tradnl"/>
        </w:rPr>
      </w:pPr>
      <w:bookmarkStart w:id="28" w:name="_Toc383183542"/>
      <w:bookmarkStart w:id="29" w:name="_Toc383425493"/>
      <w:bookmarkStart w:id="30" w:name="_Toc384053998"/>
      <w:bookmarkStart w:id="31" w:name="_Toc391981010"/>
      <w:bookmarkStart w:id="32" w:name="_Toc391981721"/>
      <w:r w:rsidRPr="00FE29F6">
        <w:rPr>
          <w:i/>
          <w:iCs/>
          <w:sz w:val="18"/>
          <w:szCs w:val="18"/>
          <w:lang w:val="es-ES_tradnl"/>
        </w:rPr>
        <w:tab/>
      </w:r>
      <w:r w:rsidR="00F63D89" w:rsidRPr="00FE29F6">
        <w:rPr>
          <w:i/>
          <w:iCs/>
          <w:sz w:val="18"/>
          <w:szCs w:val="18"/>
          <w:lang w:val="es-ES_tradnl"/>
        </w:rPr>
        <w:t>Notas</w:t>
      </w:r>
      <w:r w:rsidR="00F63D89" w:rsidRPr="00FE29F6">
        <w:rPr>
          <w:i/>
          <w:sz w:val="18"/>
          <w:szCs w:val="18"/>
          <w:lang w:val="es-ES_tradnl"/>
        </w:rPr>
        <w:t>:</w:t>
      </w:r>
      <w:r w:rsidR="00F63D89" w:rsidRPr="00FE29F6">
        <w:rPr>
          <w:sz w:val="18"/>
          <w:szCs w:val="18"/>
          <w:lang w:val="es-ES_tradnl"/>
        </w:rPr>
        <w:t xml:space="preserve"> </w:t>
      </w:r>
    </w:p>
    <w:p w:rsidR="00F63D89" w:rsidRPr="00FE29F6" w:rsidRDefault="00C15D6D" w:rsidP="00C15D6D">
      <w:pPr>
        <w:pStyle w:val="SingleTxtG"/>
        <w:tabs>
          <w:tab w:val="left" w:pos="1304"/>
        </w:tabs>
        <w:spacing w:after="0"/>
        <w:ind w:left="1138" w:right="1138"/>
        <w:jc w:val="left"/>
        <w:rPr>
          <w:sz w:val="18"/>
          <w:szCs w:val="18"/>
          <w:lang w:val="es-ES_tradnl"/>
        </w:rPr>
      </w:pPr>
      <w:r w:rsidRPr="00FE29F6">
        <w:rPr>
          <w:i/>
          <w:iCs/>
          <w:sz w:val="18"/>
          <w:szCs w:val="18"/>
          <w:vertAlign w:val="superscript"/>
          <w:lang w:val="es-ES_tradnl"/>
        </w:rPr>
        <w:tab/>
      </w:r>
      <w:r w:rsidR="00F63D89" w:rsidRPr="00FE29F6">
        <w:rPr>
          <w:i/>
          <w:iCs/>
          <w:sz w:val="18"/>
          <w:szCs w:val="18"/>
          <w:vertAlign w:val="superscript"/>
          <w:lang w:val="es-ES_tradnl"/>
        </w:rPr>
        <w:t>1</w:t>
      </w:r>
      <w:r w:rsidR="00711C83">
        <w:rPr>
          <w:sz w:val="18"/>
          <w:szCs w:val="18"/>
          <w:lang w:val="es-ES_tradnl"/>
        </w:rPr>
        <w:t xml:space="preserve"> </w:t>
      </w:r>
      <w:r w:rsidR="00F63D89" w:rsidRPr="00FE29F6">
        <w:rPr>
          <w:sz w:val="18"/>
          <w:szCs w:val="18"/>
          <w:lang w:val="es-ES_tradnl"/>
        </w:rPr>
        <w:t>Cabe señalar que unas 700 reclamaciones (16%) presentadas por ejercicio financiero corresponden a reclamaciones “duplicadas” en que el cliente ha presentado por segunda vez</w:t>
      </w:r>
      <w:r w:rsidRPr="00FE29F6">
        <w:rPr>
          <w:sz w:val="18"/>
          <w:szCs w:val="18"/>
          <w:lang w:val="es-ES_tradnl"/>
        </w:rPr>
        <w:t> </w:t>
      </w:r>
      <w:r w:rsidR="00F63D89" w:rsidRPr="00FE29F6">
        <w:rPr>
          <w:sz w:val="18"/>
          <w:szCs w:val="18"/>
          <w:lang w:val="es-ES_tradnl"/>
        </w:rPr>
        <w:t>una reclamación por el mismo hecho. La proporción de reclamaciones duplicadas se ha</w:t>
      </w:r>
      <w:r w:rsidRPr="00FE29F6">
        <w:rPr>
          <w:sz w:val="18"/>
          <w:szCs w:val="18"/>
          <w:lang w:val="es-ES_tradnl"/>
        </w:rPr>
        <w:t> </w:t>
      </w:r>
      <w:r w:rsidR="00F63D89" w:rsidRPr="00FE29F6">
        <w:rPr>
          <w:sz w:val="18"/>
          <w:szCs w:val="18"/>
          <w:lang w:val="es-ES_tradnl"/>
        </w:rPr>
        <w:t>mantenido en el 16% durante los cuatro últimos ejercicios financieros.</w:t>
      </w:r>
    </w:p>
    <w:p w:rsidR="00F63D89" w:rsidRPr="00FE29F6" w:rsidRDefault="00C15D6D" w:rsidP="00C15D6D">
      <w:pPr>
        <w:pStyle w:val="SingleTxtG"/>
        <w:tabs>
          <w:tab w:val="left" w:pos="1304"/>
        </w:tabs>
        <w:spacing w:after="240"/>
        <w:ind w:left="1138" w:right="1138"/>
        <w:jc w:val="left"/>
        <w:rPr>
          <w:sz w:val="18"/>
          <w:szCs w:val="18"/>
          <w:lang w:val="es-ES_tradnl"/>
        </w:rPr>
      </w:pPr>
      <w:r w:rsidRPr="00FE29F6">
        <w:rPr>
          <w:i/>
          <w:iCs/>
          <w:sz w:val="18"/>
          <w:szCs w:val="18"/>
          <w:vertAlign w:val="superscript"/>
          <w:lang w:val="es-ES_tradnl"/>
        </w:rPr>
        <w:tab/>
      </w:r>
      <w:r w:rsidR="00F63D89" w:rsidRPr="00FE29F6">
        <w:rPr>
          <w:i/>
          <w:iCs/>
          <w:sz w:val="18"/>
          <w:szCs w:val="18"/>
          <w:vertAlign w:val="superscript"/>
          <w:lang w:val="es-ES_tradnl"/>
        </w:rPr>
        <w:t>2</w:t>
      </w:r>
      <w:r w:rsidR="00711C83">
        <w:rPr>
          <w:sz w:val="18"/>
          <w:szCs w:val="18"/>
          <w:lang w:val="es-ES_tradnl"/>
        </w:rPr>
        <w:t xml:space="preserve"> </w:t>
      </w:r>
      <w:r w:rsidR="00F63D89" w:rsidRPr="00FE29F6">
        <w:rPr>
          <w:sz w:val="18"/>
          <w:szCs w:val="18"/>
          <w:lang w:val="es-ES_tradnl"/>
        </w:rPr>
        <w:t>Para los fines estadísticos sobre grupos étnicos,</w:t>
      </w:r>
      <w:r w:rsidR="00711C83">
        <w:rPr>
          <w:sz w:val="18"/>
          <w:szCs w:val="18"/>
          <w:lang w:val="es-ES_tradnl"/>
        </w:rPr>
        <w:t xml:space="preserve"> </w:t>
      </w:r>
      <w:r w:rsidR="00F63D89" w:rsidRPr="00FE29F6">
        <w:rPr>
          <w:sz w:val="18"/>
          <w:szCs w:val="18"/>
          <w:lang w:val="es-ES_tradnl"/>
        </w:rPr>
        <w:t>la Corporación de Indemnizaciones por Accidente usa el término “priorización del grupo étnico” que asigna un solo “grupo étnico” representativo a los clientes que declaran su pertenencia a dos o más grupos étnicos</w:t>
      </w:r>
      <w:r w:rsidRPr="00FE29F6">
        <w:rPr>
          <w:sz w:val="18"/>
          <w:szCs w:val="18"/>
          <w:lang w:val="es-ES_tradnl"/>
        </w:rPr>
        <w:t> </w:t>
      </w:r>
      <w:r w:rsidR="00F63D89" w:rsidRPr="00FE29F6">
        <w:rPr>
          <w:sz w:val="18"/>
          <w:szCs w:val="18"/>
          <w:lang w:val="es-ES_tradnl"/>
        </w:rPr>
        <w:t xml:space="preserve">al presentar la reclamación. </w:t>
      </w:r>
    </w:p>
    <w:p w:rsidR="00F63D89" w:rsidRPr="005128D4" w:rsidRDefault="00F63D89" w:rsidP="00F63D89">
      <w:pPr>
        <w:rPr>
          <w:lang w:val="es-ES_tradnl"/>
        </w:rPr>
      </w:pPr>
    </w:p>
    <w:p w:rsidR="00F63D89" w:rsidRPr="005128D4" w:rsidRDefault="00F63D89" w:rsidP="000214CD">
      <w:pPr>
        <w:pStyle w:val="HChG"/>
        <w:rPr>
          <w:lang w:val="es-ES_tradnl"/>
        </w:rPr>
      </w:pPr>
      <w:r w:rsidRPr="005128D4">
        <w:rPr>
          <w:lang w:val="es-ES_tradnl"/>
        </w:rPr>
        <w:br w:type="page"/>
      </w:r>
      <w:r w:rsidRPr="005128D4">
        <w:rPr>
          <w:lang w:val="es-ES_tradnl"/>
        </w:rPr>
        <w:lastRenderedPageBreak/>
        <w:tab/>
        <w:t>Anexo 4</w:t>
      </w:r>
      <w:bookmarkEnd w:id="28"/>
      <w:bookmarkEnd w:id="29"/>
      <w:bookmarkEnd w:id="30"/>
      <w:bookmarkEnd w:id="31"/>
      <w:bookmarkEnd w:id="32"/>
    </w:p>
    <w:p w:rsidR="00F63D89" w:rsidRPr="005128D4" w:rsidRDefault="00F63D89" w:rsidP="000214CD">
      <w:pPr>
        <w:pStyle w:val="HChG"/>
        <w:rPr>
          <w:lang w:val="es-ES_tradnl"/>
        </w:rPr>
      </w:pPr>
      <w:r w:rsidRPr="005128D4">
        <w:rPr>
          <w:lang w:val="es-ES_tradnl"/>
        </w:rPr>
        <w:tab/>
      </w:r>
      <w:r w:rsidRPr="005128D4">
        <w:rPr>
          <w:lang w:val="es-ES_tradnl"/>
        </w:rPr>
        <w:tab/>
        <w:t xml:space="preserve">Delitos penales pertinentes al Protocolo Facultativo </w:t>
      </w:r>
    </w:p>
    <w:p w:rsidR="00C15D6D" w:rsidRDefault="00F63D89" w:rsidP="004E58DA">
      <w:pPr>
        <w:pStyle w:val="Ttulo1"/>
        <w:keepLines/>
        <w:spacing w:before="240"/>
        <w:ind w:left="0" w:right="1138"/>
        <w:rPr>
          <w:bCs w:val="0"/>
          <w:lang w:val="es-ES_tradnl"/>
        </w:rPr>
      </w:pPr>
      <w:r w:rsidRPr="005128D4">
        <w:rPr>
          <w:bCs w:val="0"/>
          <w:lang w:val="es-ES_tradnl"/>
        </w:rPr>
        <w:t>Cuadro</w:t>
      </w:r>
      <w:r w:rsidR="004B2EE8">
        <w:rPr>
          <w:bCs w:val="0"/>
          <w:lang w:val="es-ES_tradnl"/>
        </w:rPr>
        <w:t xml:space="preserve"> </w:t>
      </w:r>
      <w:r w:rsidRPr="005128D4">
        <w:rPr>
          <w:bCs w:val="0"/>
          <w:lang w:val="es-ES_tradnl"/>
        </w:rPr>
        <w:t>8</w:t>
      </w:r>
    </w:p>
    <w:p w:rsidR="00F63D89" w:rsidRPr="005128D4" w:rsidRDefault="00F63D89" w:rsidP="004E58DA">
      <w:pPr>
        <w:pStyle w:val="SingleTxtG"/>
        <w:keepNext/>
        <w:keepLines/>
        <w:ind w:left="0"/>
        <w:jc w:val="left"/>
        <w:rPr>
          <w:b/>
          <w:lang w:val="es-ES_tradnl"/>
        </w:rPr>
      </w:pPr>
      <w:r w:rsidRPr="00C15D6D">
        <w:rPr>
          <w:b/>
          <w:lang w:val="es-ES_tradnl"/>
        </w:rPr>
        <w:t>Delitos penales pertinentes al Protocolo Facultativo</w:t>
      </w:r>
      <w:r w:rsidRPr="005128D4">
        <w:rPr>
          <w:b/>
          <w:lang w:val="es-ES_tradnl"/>
        </w:rPr>
        <w:t>, por disposición</w:t>
      </w:r>
    </w:p>
    <w:tbl>
      <w:tblPr>
        <w:tblW w:w="9594" w:type="dxa"/>
        <w:tblInd w:w="18" w:type="dxa"/>
        <w:tblBorders>
          <w:top w:val="single" w:sz="4" w:space="0" w:color="auto"/>
        </w:tblBorders>
        <w:tblCellMar>
          <w:left w:w="0" w:type="dxa"/>
          <w:right w:w="113" w:type="dxa"/>
        </w:tblCellMar>
        <w:tblLook w:val="00A0" w:firstRow="1" w:lastRow="0" w:firstColumn="1" w:lastColumn="0" w:noHBand="0" w:noVBand="0"/>
      </w:tblPr>
      <w:tblGrid>
        <w:gridCol w:w="1287"/>
        <w:gridCol w:w="4113"/>
        <w:gridCol w:w="4194"/>
      </w:tblGrid>
      <w:tr w:rsidR="00F63D89" w:rsidRPr="00C15D6D" w:rsidTr="007D5DCF">
        <w:trPr>
          <w:trHeight w:val="240"/>
          <w:tblHeader/>
        </w:trPr>
        <w:tc>
          <w:tcPr>
            <w:tcW w:w="1287" w:type="dxa"/>
            <w:tcBorders>
              <w:top w:val="single" w:sz="4" w:space="0" w:color="auto"/>
              <w:bottom w:val="single" w:sz="12" w:space="0" w:color="auto"/>
            </w:tcBorders>
            <w:shd w:val="clear" w:color="auto" w:fill="auto"/>
            <w:vAlign w:val="bottom"/>
          </w:tcPr>
          <w:p w:rsidR="00F63D89" w:rsidRPr="00C15D6D" w:rsidRDefault="00F63D89" w:rsidP="00C15D6D">
            <w:pPr>
              <w:spacing w:before="80" w:after="80" w:line="200" w:lineRule="exact"/>
              <w:rPr>
                <w:i/>
                <w:iCs/>
                <w:sz w:val="16"/>
                <w:lang w:val="es-ES_tradnl"/>
              </w:rPr>
            </w:pPr>
            <w:r w:rsidRPr="00C15D6D">
              <w:rPr>
                <w:i/>
                <w:iCs/>
                <w:sz w:val="16"/>
                <w:lang w:val="es-ES_tradnl"/>
              </w:rPr>
              <w:t>Disposición</w:t>
            </w:r>
          </w:p>
        </w:tc>
        <w:tc>
          <w:tcPr>
            <w:tcW w:w="4113" w:type="dxa"/>
            <w:tcBorders>
              <w:top w:val="single" w:sz="4" w:space="0" w:color="auto"/>
              <w:bottom w:val="single" w:sz="12" w:space="0" w:color="auto"/>
            </w:tcBorders>
            <w:shd w:val="clear" w:color="auto" w:fill="auto"/>
            <w:vAlign w:val="bottom"/>
          </w:tcPr>
          <w:p w:rsidR="00F63D89" w:rsidRPr="00C15D6D" w:rsidRDefault="00F63D89" w:rsidP="00C15D6D">
            <w:pPr>
              <w:spacing w:before="80" w:after="80" w:line="200" w:lineRule="exact"/>
              <w:rPr>
                <w:i/>
                <w:iCs/>
                <w:sz w:val="16"/>
                <w:lang w:val="es-ES_tradnl"/>
              </w:rPr>
            </w:pPr>
            <w:r w:rsidRPr="00C15D6D">
              <w:rPr>
                <w:i/>
                <w:iCs/>
                <w:sz w:val="16"/>
                <w:lang w:val="es-ES_tradnl"/>
              </w:rPr>
              <w:t>Delito/prohibición</w:t>
            </w:r>
          </w:p>
        </w:tc>
        <w:tc>
          <w:tcPr>
            <w:tcW w:w="4194" w:type="dxa"/>
            <w:tcBorders>
              <w:top w:val="single" w:sz="4" w:space="0" w:color="auto"/>
              <w:bottom w:val="single" w:sz="12" w:space="0" w:color="auto"/>
            </w:tcBorders>
            <w:shd w:val="clear" w:color="auto" w:fill="auto"/>
            <w:vAlign w:val="bottom"/>
          </w:tcPr>
          <w:p w:rsidR="00F63D89" w:rsidRPr="00C15D6D" w:rsidRDefault="00F63D89" w:rsidP="00C15D6D">
            <w:pPr>
              <w:spacing w:before="80" w:after="80" w:line="200" w:lineRule="exact"/>
              <w:rPr>
                <w:i/>
                <w:iCs/>
                <w:sz w:val="16"/>
                <w:lang w:val="es-ES_tradnl"/>
              </w:rPr>
            </w:pPr>
            <w:r w:rsidRPr="00C15D6D">
              <w:rPr>
                <w:i/>
                <w:iCs/>
                <w:sz w:val="16"/>
                <w:lang w:val="es-ES_tradnl"/>
              </w:rPr>
              <w:t>Pena</w:t>
            </w:r>
          </w:p>
        </w:tc>
      </w:tr>
      <w:tr w:rsidR="007D5DCF" w:rsidRPr="00C15D6D" w:rsidTr="007D5DCF">
        <w:trPr>
          <w:trHeight w:hRule="exact" w:val="144"/>
          <w:tblHeader/>
        </w:trPr>
        <w:tc>
          <w:tcPr>
            <w:tcW w:w="1287" w:type="dxa"/>
            <w:tcBorders>
              <w:top w:val="single" w:sz="4" w:space="0" w:color="auto"/>
              <w:bottom w:val="nil"/>
            </w:tcBorders>
            <w:shd w:val="clear" w:color="auto" w:fill="auto"/>
            <w:vAlign w:val="bottom"/>
          </w:tcPr>
          <w:p w:rsidR="007D5DCF" w:rsidRPr="00C15D6D" w:rsidRDefault="007D5DCF" w:rsidP="00C15D6D">
            <w:pPr>
              <w:spacing w:before="80" w:after="80" w:line="200" w:lineRule="exact"/>
              <w:rPr>
                <w:i/>
                <w:iCs/>
                <w:sz w:val="16"/>
                <w:lang w:val="es-ES_tradnl"/>
              </w:rPr>
            </w:pPr>
          </w:p>
        </w:tc>
        <w:tc>
          <w:tcPr>
            <w:tcW w:w="4113" w:type="dxa"/>
            <w:tcBorders>
              <w:top w:val="single" w:sz="4" w:space="0" w:color="auto"/>
              <w:bottom w:val="nil"/>
            </w:tcBorders>
            <w:shd w:val="clear" w:color="auto" w:fill="auto"/>
            <w:vAlign w:val="bottom"/>
          </w:tcPr>
          <w:p w:rsidR="007D5DCF" w:rsidRPr="00C15D6D" w:rsidRDefault="007D5DCF" w:rsidP="00C15D6D">
            <w:pPr>
              <w:spacing w:before="80" w:after="80" w:line="200" w:lineRule="exact"/>
              <w:rPr>
                <w:i/>
                <w:iCs/>
                <w:sz w:val="16"/>
                <w:lang w:val="es-ES_tradnl"/>
              </w:rPr>
            </w:pPr>
          </w:p>
        </w:tc>
        <w:tc>
          <w:tcPr>
            <w:tcW w:w="4194" w:type="dxa"/>
            <w:tcBorders>
              <w:top w:val="single" w:sz="4" w:space="0" w:color="auto"/>
              <w:bottom w:val="nil"/>
            </w:tcBorders>
            <w:shd w:val="clear" w:color="auto" w:fill="auto"/>
            <w:vAlign w:val="bottom"/>
          </w:tcPr>
          <w:p w:rsidR="007D5DCF" w:rsidRPr="00C15D6D" w:rsidRDefault="007D5DCF" w:rsidP="00C15D6D">
            <w:pPr>
              <w:spacing w:before="80" w:after="80" w:line="200" w:lineRule="exact"/>
              <w:rPr>
                <w:i/>
                <w:iCs/>
                <w:sz w:val="16"/>
                <w:lang w:val="es-ES_tradnl"/>
              </w:rPr>
            </w:pPr>
          </w:p>
        </w:tc>
      </w:tr>
      <w:tr w:rsidR="00F63D89" w:rsidRPr="00C15D6D" w:rsidTr="007D5DCF">
        <w:trPr>
          <w:trHeight w:val="240"/>
        </w:trPr>
        <w:tc>
          <w:tcPr>
            <w:tcW w:w="9594" w:type="dxa"/>
            <w:gridSpan w:val="3"/>
            <w:tcBorders>
              <w:top w:val="nil"/>
            </w:tcBorders>
            <w:shd w:val="clear" w:color="auto" w:fill="auto"/>
          </w:tcPr>
          <w:p w:rsidR="00F63D89" w:rsidRPr="00C15D6D" w:rsidRDefault="00F63D89" w:rsidP="007D5DCF">
            <w:pPr>
              <w:spacing w:before="40" w:after="120"/>
              <w:rPr>
                <w:i/>
                <w:iCs/>
                <w:lang w:val="es-ES_tradnl"/>
              </w:rPr>
            </w:pPr>
            <w:r w:rsidRPr="00C15D6D">
              <w:rPr>
                <w:bCs/>
                <w:i/>
                <w:iCs/>
                <w:lang w:val="es-ES_tradnl"/>
              </w:rPr>
              <w:t xml:space="preserve">Ley </w:t>
            </w:r>
            <w:r w:rsidR="007D5DCF">
              <w:rPr>
                <w:bCs/>
                <w:i/>
                <w:iCs/>
                <w:lang w:val="es-ES_tradnl"/>
              </w:rPr>
              <w:t xml:space="preserve">de Adopción </w:t>
            </w:r>
            <w:r w:rsidRPr="00C15D6D">
              <w:rPr>
                <w:bCs/>
                <w:i/>
                <w:iCs/>
                <w:lang w:val="es-ES_tradnl"/>
              </w:rPr>
              <w:t>de 1955</w:t>
            </w:r>
          </w:p>
        </w:tc>
      </w:tr>
      <w:tr w:rsidR="00F63D89" w:rsidRPr="00C15D6D" w:rsidTr="007D5DCF">
        <w:trPr>
          <w:trHeight w:val="240"/>
        </w:trPr>
        <w:tc>
          <w:tcPr>
            <w:tcW w:w="1287" w:type="dxa"/>
            <w:shd w:val="clear" w:color="auto" w:fill="auto"/>
          </w:tcPr>
          <w:p w:rsidR="00F63D89" w:rsidRPr="00C15D6D" w:rsidRDefault="00F63D89" w:rsidP="00C15D6D">
            <w:pPr>
              <w:spacing w:before="40" w:after="120"/>
              <w:rPr>
                <w:lang w:val="es-ES_tradnl"/>
              </w:rPr>
            </w:pPr>
            <w:r w:rsidRPr="00C15D6D">
              <w:rPr>
                <w:lang w:val="es-ES_tradnl"/>
              </w:rPr>
              <w:t>S27A</w:t>
            </w:r>
          </w:p>
        </w:tc>
        <w:tc>
          <w:tcPr>
            <w:tcW w:w="4113" w:type="dxa"/>
            <w:shd w:val="clear" w:color="auto" w:fill="auto"/>
          </w:tcPr>
          <w:p w:rsidR="00F63D89" w:rsidRPr="00C15D6D" w:rsidRDefault="00F63D89" w:rsidP="00C15D6D">
            <w:pPr>
              <w:spacing w:before="40" w:after="120"/>
              <w:rPr>
                <w:lang w:val="es-ES_tradnl"/>
              </w:rPr>
            </w:pPr>
            <w:r w:rsidRPr="00C15D6D">
              <w:rPr>
                <w:lang w:val="es-ES_tradnl"/>
              </w:rPr>
              <w:t>Inducir indebidamente el consentimiento para la adopción</w:t>
            </w:r>
            <w:r w:rsidR="00C15D6D">
              <w:rPr>
                <w:lang w:val="es-ES_tradnl"/>
              </w:rPr>
              <w:t xml:space="preserve"> </w:t>
            </w:r>
            <w:r w:rsidRPr="00C15D6D">
              <w:rPr>
                <w:lang w:val="es-ES_tradnl"/>
              </w:rPr>
              <w:t>de un niño</w:t>
            </w:r>
          </w:p>
        </w:tc>
        <w:tc>
          <w:tcPr>
            <w:tcW w:w="4194" w:type="dxa"/>
            <w:shd w:val="clear" w:color="auto" w:fill="auto"/>
          </w:tcPr>
          <w:p w:rsidR="00F63D89" w:rsidRPr="00C15D6D" w:rsidRDefault="00F63D89" w:rsidP="00C15D6D">
            <w:pPr>
              <w:spacing w:before="40" w:after="120"/>
              <w:rPr>
                <w:lang w:val="es-ES_tradnl"/>
              </w:rPr>
            </w:pPr>
            <w:r w:rsidRPr="00C15D6D">
              <w:rPr>
                <w:lang w:val="es-ES_tradnl"/>
              </w:rPr>
              <w:t xml:space="preserve">7 años de cárcel/multa de 15.000 dólares/ambas </w:t>
            </w:r>
          </w:p>
        </w:tc>
      </w:tr>
      <w:tr w:rsidR="00F63D89" w:rsidRPr="00C15D6D" w:rsidTr="007D5DCF">
        <w:trPr>
          <w:trHeight w:val="240"/>
        </w:trPr>
        <w:tc>
          <w:tcPr>
            <w:tcW w:w="1287" w:type="dxa"/>
            <w:shd w:val="clear" w:color="auto" w:fill="auto"/>
          </w:tcPr>
          <w:p w:rsidR="00F63D89" w:rsidRPr="00C15D6D" w:rsidRDefault="00F63D89" w:rsidP="00C15D6D">
            <w:pPr>
              <w:spacing w:before="40" w:after="120"/>
              <w:rPr>
                <w:lang w:val="es-ES_tradnl"/>
              </w:rPr>
            </w:pPr>
            <w:r w:rsidRPr="00C15D6D">
              <w:rPr>
                <w:lang w:val="es-ES_tradnl"/>
              </w:rPr>
              <w:t>S27 1) a)</w:t>
            </w:r>
          </w:p>
        </w:tc>
        <w:tc>
          <w:tcPr>
            <w:tcW w:w="4113" w:type="dxa"/>
            <w:shd w:val="clear" w:color="auto" w:fill="auto"/>
          </w:tcPr>
          <w:p w:rsidR="00F63D89" w:rsidRPr="00C15D6D" w:rsidRDefault="00F63D89" w:rsidP="00C15D6D">
            <w:pPr>
              <w:spacing w:before="40" w:after="120"/>
              <w:rPr>
                <w:lang w:val="es-ES_tradnl"/>
              </w:rPr>
            </w:pPr>
            <w:r w:rsidRPr="00C15D6D">
              <w:rPr>
                <w:lang w:val="es-ES_tradnl"/>
              </w:rPr>
              <w:t>Mantener ilícitamente a un niño en una institución con fines de adopción</w:t>
            </w:r>
          </w:p>
        </w:tc>
        <w:tc>
          <w:tcPr>
            <w:tcW w:w="4194" w:type="dxa"/>
            <w:shd w:val="clear" w:color="auto" w:fill="auto"/>
          </w:tcPr>
          <w:p w:rsidR="00F63D89" w:rsidRPr="00C15D6D" w:rsidRDefault="00F63D89" w:rsidP="00C15D6D">
            <w:pPr>
              <w:spacing w:before="40" w:after="120"/>
              <w:rPr>
                <w:lang w:val="es-ES_tradnl"/>
              </w:rPr>
            </w:pPr>
            <w:r w:rsidRPr="00C15D6D">
              <w:rPr>
                <w:lang w:val="es-ES_tradnl"/>
              </w:rPr>
              <w:t>3 meses de cárcel /multa de 15.000 dólares/ambas</w:t>
            </w:r>
          </w:p>
        </w:tc>
      </w:tr>
      <w:tr w:rsidR="00F63D89" w:rsidRPr="00C15D6D" w:rsidTr="007D5DCF">
        <w:trPr>
          <w:trHeight w:val="240"/>
        </w:trPr>
        <w:tc>
          <w:tcPr>
            <w:tcW w:w="1287" w:type="dxa"/>
            <w:shd w:val="clear" w:color="auto" w:fill="auto"/>
          </w:tcPr>
          <w:p w:rsidR="00F63D89" w:rsidRPr="00C15D6D" w:rsidRDefault="00F63D89" w:rsidP="00C15D6D">
            <w:pPr>
              <w:spacing w:before="40" w:after="120"/>
              <w:rPr>
                <w:lang w:val="es-ES_tradnl"/>
              </w:rPr>
            </w:pPr>
            <w:r w:rsidRPr="00C15D6D">
              <w:rPr>
                <w:lang w:val="es-ES_tradnl"/>
              </w:rPr>
              <w:t>S27 1) b)</w:t>
            </w:r>
          </w:p>
        </w:tc>
        <w:tc>
          <w:tcPr>
            <w:tcW w:w="4113" w:type="dxa"/>
            <w:shd w:val="clear" w:color="auto" w:fill="auto"/>
          </w:tcPr>
          <w:p w:rsidR="00F63D89" w:rsidRPr="00C15D6D" w:rsidRDefault="00F63D89" w:rsidP="00C15D6D">
            <w:pPr>
              <w:spacing w:before="40" w:after="120"/>
              <w:rPr>
                <w:lang w:val="es-ES_tradnl"/>
              </w:rPr>
            </w:pPr>
            <w:r w:rsidRPr="00C15D6D">
              <w:rPr>
                <w:lang w:val="es-ES_tradnl"/>
              </w:rPr>
              <w:t>Sacar ilícitamente a un niño de Nueva Zelandia</w:t>
            </w:r>
          </w:p>
        </w:tc>
        <w:tc>
          <w:tcPr>
            <w:tcW w:w="4194" w:type="dxa"/>
            <w:shd w:val="clear" w:color="auto" w:fill="auto"/>
          </w:tcPr>
          <w:p w:rsidR="00F63D89" w:rsidRPr="00C15D6D" w:rsidRDefault="00F63D89" w:rsidP="00C15D6D">
            <w:pPr>
              <w:spacing w:before="40" w:after="120"/>
              <w:rPr>
                <w:lang w:val="es-ES_tradnl"/>
              </w:rPr>
            </w:pPr>
            <w:r w:rsidRPr="00C15D6D">
              <w:rPr>
                <w:lang w:val="es-ES_tradnl"/>
              </w:rPr>
              <w:t>3 meses de cárcel/multa de 15.000 dólares/ambas</w:t>
            </w:r>
          </w:p>
        </w:tc>
      </w:tr>
      <w:tr w:rsidR="00F63D89" w:rsidRPr="00C15D6D" w:rsidTr="007D5DCF">
        <w:trPr>
          <w:trHeight w:val="240"/>
        </w:trPr>
        <w:tc>
          <w:tcPr>
            <w:tcW w:w="1287" w:type="dxa"/>
            <w:shd w:val="clear" w:color="auto" w:fill="auto"/>
          </w:tcPr>
          <w:p w:rsidR="00F63D89" w:rsidRPr="00C15D6D" w:rsidRDefault="00F63D89" w:rsidP="00C15D6D">
            <w:pPr>
              <w:spacing w:before="40" w:after="120"/>
              <w:rPr>
                <w:lang w:val="es-ES_tradnl"/>
              </w:rPr>
            </w:pPr>
            <w:r w:rsidRPr="00C15D6D">
              <w:rPr>
                <w:lang w:val="es-ES_tradnl"/>
              </w:rPr>
              <w:t>S27 1) c)</w:t>
            </w:r>
          </w:p>
        </w:tc>
        <w:tc>
          <w:tcPr>
            <w:tcW w:w="4113" w:type="dxa"/>
            <w:shd w:val="clear" w:color="auto" w:fill="auto"/>
          </w:tcPr>
          <w:p w:rsidR="00F63D89" w:rsidRPr="00C15D6D" w:rsidRDefault="00F63D89" w:rsidP="00C15D6D">
            <w:pPr>
              <w:spacing w:before="40" w:after="120"/>
              <w:rPr>
                <w:lang w:val="es-ES_tradnl"/>
              </w:rPr>
            </w:pPr>
            <w:r w:rsidRPr="00C15D6D">
              <w:rPr>
                <w:lang w:val="es-ES_tradnl"/>
              </w:rPr>
              <w:t>No notificar cambio de residencia</w:t>
            </w:r>
          </w:p>
        </w:tc>
        <w:tc>
          <w:tcPr>
            <w:tcW w:w="4194" w:type="dxa"/>
            <w:shd w:val="clear" w:color="auto" w:fill="auto"/>
          </w:tcPr>
          <w:p w:rsidR="00F63D89" w:rsidRPr="00C15D6D" w:rsidRDefault="00F63D89" w:rsidP="00C15D6D">
            <w:pPr>
              <w:spacing w:before="40" w:after="120"/>
              <w:rPr>
                <w:lang w:val="es-ES_tradnl"/>
              </w:rPr>
            </w:pPr>
            <w:r w:rsidRPr="00C15D6D">
              <w:rPr>
                <w:lang w:val="es-ES_tradnl"/>
              </w:rPr>
              <w:t>3 meses de cárcel/multa de 15.000 dólares/ambas</w:t>
            </w:r>
          </w:p>
        </w:tc>
      </w:tr>
      <w:tr w:rsidR="00F63D89" w:rsidRPr="00C15D6D" w:rsidTr="007D5DCF">
        <w:trPr>
          <w:trHeight w:val="240"/>
        </w:trPr>
        <w:tc>
          <w:tcPr>
            <w:tcW w:w="1287" w:type="dxa"/>
            <w:shd w:val="clear" w:color="auto" w:fill="auto"/>
          </w:tcPr>
          <w:p w:rsidR="00F63D89" w:rsidRPr="00C15D6D" w:rsidRDefault="00F63D89" w:rsidP="00C15D6D">
            <w:pPr>
              <w:spacing w:before="40" w:after="120"/>
              <w:rPr>
                <w:lang w:val="es-ES_tradnl"/>
              </w:rPr>
            </w:pPr>
            <w:r w:rsidRPr="00C15D6D">
              <w:rPr>
                <w:lang w:val="es-ES_tradnl"/>
              </w:rPr>
              <w:t>S27 1) d)</w:t>
            </w:r>
          </w:p>
        </w:tc>
        <w:tc>
          <w:tcPr>
            <w:tcW w:w="4113" w:type="dxa"/>
            <w:shd w:val="clear" w:color="auto" w:fill="auto"/>
          </w:tcPr>
          <w:p w:rsidR="00F63D89" w:rsidRPr="00C15D6D" w:rsidRDefault="00F63D89" w:rsidP="00C15D6D">
            <w:pPr>
              <w:spacing w:before="40" w:after="120"/>
              <w:rPr>
                <w:lang w:val="es-ES_tradnl"/>
              </w:rPr>
            </w:pPr>
            <w:r w:rsidRPr="00C15D6D">
              <w:rPr>
                <w:lang w:val="es-ES_tradnl"/>
              </w:rPr>
              <w:t>Pagos en relación con una adopción</w:t>
            </w:r>
          </w:p>
        </w:tc>
        <w:tc>
          <w:tcPr>
            <w:tcW w:w="4194" w:type="dxa"/>
            <w:shd w:val="clear" w:color="auto" w:fill="auto"/>
          </w:tcPr>
          <w:p w:rsidR="00F63D89" w:rsidRPr="00C15D6D" w:rsidRDefault="00F63D89" w:rsidP="00C15D6D">
            <w:pPr>
              <w:spacing w:before="40" w:after="120"/>
              <w:rPr>
                <w:lang w:val="es-ES_tradnl"/>
              </w:rPr>
            </w:pPr>
            <w:r w:rsidRPr="00C15D6D">
              <w:rPr>
                <w:lang w:val="es-ES_tradnl"/>
              </w:rPr>
              <w:t>3 meses de cárcel/multa de 15.000 dólares/ambas</w:t>
            </w:r>
          </w:p>
        </w:tc>
      </w:tr>
      <w:tr w:rsidR="00F63D89" w:rsidRPr="00C15D6D" w:rsidTr="007D5DCF">
        <w:trPr>
          <w:trHeight w:val="240"/>
        </w:trPr>
        <w:tc>
          <w:tcPr>
            <w:tcW w:w="1287" w:type="dxa"/>
            <w:shd w:val="clear" w:color="auto" w:fill="auto"/>
          </w:tcPr>
          <w:p w:rsidR="00F63D89" w:rsidRPr="00C15D6D" w:rsidRDefault="00F63D89" w:rsidP="00C15D6D">
            <w:pPr>
              <w:spacing w:before="40" w:after="120"/>
              <w:rPr>
                <w:lang w:val="es-ES_tradnl"/>
              </w:rPr>
            </w:pPr>
            <w:r w:rsidRPr="00C15D6D">
              <w:rPr>
                <w:lang w:val="es-ES_tradnl"/>
              </w:rPr>
              <w:t>S27 1) e)</w:t>
            </w:r>
          </w:p>
        </w:tc>
        <w:tc>
          <w:tcPr>
            <w:tcW w:w="4113" w:type="dxa"/>
            <w:shd w:val="clear" w:color="auto" w:fill="auto"/>
          </w:tcPr>
          <w:p w:rsidR="00F63D89" w:rsidRPr="00C15D6D" w:rsidRDefault="00F63D89" w:rsidP="00C15D6D">
            <w:pPr>
              <w:spacing w:before="40" w:after="120"/>
              <w:rPr>
                <w:lang w:val="es-ES_tradnl"/>
              </w:rPr>
            </w:pPr>
            <w:r w:rsidRPr="00C15D6D">
              <w:rPr>
                <w:lang w:val="es-ES_tradnl"/>
              </w:rPr>
              <w:t>Publicación de un anuncio publicitario no autorizado</w:t>
            </w:r>
          </w:p>
        </w:tc>
        <w:tc>
          <w:tcPr>
            <w:tcW w:w="4194" w:type="dxa"/>
            <w:shd w:val="clear" w:color="auto" w:fill="auto"/>
          </w:tcPr>
          <w:p w:rsidR="00F63D89" w:rsidRPr="00C15D6D" w:rsidRDefault="00F63D89" w:rsidP="00C15D6D">
            <w:pPr>
              <w:spacing w:before="40" w:after="120"/>
              <w:rPr>
                <w:lang w:val="es-ES_tradnl"/>
              </w:rPr>
            </w:pPr>
            <w:r w:rsidRPr="00C15D6D">
              <w:rPr>
                <w:lang w:val="es-ES_tradnl"/>
              </w:rPr>
              <w:t>3 meses de cárcel/multa de 15.000 dólares/ambas</w:t>
            </w:r>
          </w:p>
        </w:tc>
      </w:tr>
      <w:tr w:rsidR="00F63D89" w:rsidRPr="00C15D6D" w:rsidTr="007D5DCF">
        <w:trPr>
          <w:trHeight w:val="240"/>
        </w:trPr>
        <w:tc>
          <w:tcPr>
            <w:tcW w:w="1287" w:type="dxa"/>
            <w:shd w:val="clear" w:color="auto" w:fill="auto"/>
          </w:tcPr>
          <w:p w:rsidR="00F63D89" w:rsidRPr="00C15D6D" w:rsidRDefault="00F63D89" w:rsidP="00C15D6D">
            <w:pPr>
              <w:spacing w:before="40" w:after="120"/>
              <w:rPr>
                <w:lang w:val="es-ES_tradnl"/>
              </w:rPr>
            </w:pPr>
            <w:r w:rsidRPr="00C15D6D">
              <w:rPr>
                <w:lang w:val="es-ES_tradnl"/>
              </w:rPr>
              <w:t>S27 1) f)</w:t>
            </w:r>
          </w:p>
        </w:tc>
        <w:tc>
          <w:tcPr>
            <w:tcW w:w="4113" w:type="dxa"/>
            <w:shd w:val="clear" w:color="auto" w:fill="auto"/>
          </w:tcPr>
          <w:p w:rsidR="00F63D89" w:rsidRPr="00C15D6D" w:rsidRDefault="00F63D89" w:rsidP="00C15D6D">
            <w:pPr>
              <w:spacing w:before="40" w:after="120"/>
              <w:rPr>
                <w:lang w:val="es-ES_tradnl"/>
              </w:rPr>
            </w:pPr>
            <w:r w:rsidRPr="00C15D6D">
              <w:rPr>
                <w:lang w:val="es-ES_tradnl"/>
              </w:rPr>
              <w:t>Hacer</w:t>
            </w:r>
            <w:r w:rsidR="00711C83">
              <w:rPr>
                <w:lang w:val="es-ES_tradnl"/>
              </w:rPr>
              <w:t xml:space="preserve"> </w:t>
            </w:r>
            <w:r w:rsidRPr="00C15D6D">
              <w:rPr>
                <w:lang w:val="es-ES_tradnl"/>
              </w:rPr>
              <w:t>falsas declaraciones para obtener una orden</w:t>
            </w:r>
          </w:p>
        </w:tc>
        <w:tc>
          <w:tcPr>
            <w:tcW w:w="4194" w:type="dxa"/>
            <w:shd w:val="clear" w:color="auto" w:fill="auto"/>
          </w:tcPr>
          <w:p w:rsidR="00F63D89" w:rsidRPr="00C15D6D" w:rsidRDefault="00F63D89" w:rsidP="00C15D6D">
            <w:pPr>
              <w:spacing w:before="40" w:after="120"/>
              <w:rPr>
                <w:lang w:val="es-ES_tradnl"/>
              </w:rPr>
            </w:pPr>
            <w:r w:rsidRPr="00C15D6D">
              <w:rPr>
                <w:lang w:val="es-ES_tradnl"/>
              </w:rPr>
              <w:t>3 meses de cárcel/multa de 15.000 dólares/ambas</w:t>
            </w:r>
          </w:p>
        </w:tc>
      </w:tr>
      <w:tr w:rsidR="00F63D89" w:rsidRPr="00C15D6D" w:rsidTr="007D5DCF">
        <w:trPr>
          <w:trHeight w:val="240"/>
        </w:trPr>
        <w:tc>
          <w:tcPr>
            <w:tcW w:w="9594" w:type="dxa"/>
            <w:gridSpan w:val="3"/>
            <w:shd w:val="clear" w:color="auto" w:fill="auto"/>
          </w:tcPr>
          <w:p w:rsidR="00F63D89" w:rsidRPr="004E58DA" w:rsidRDefault="00F63D89" w:rsidP="00C15D6D">
            <w:pPr>
              <w:spacing w:before="40" w:after="120"/>
              <w:rPr>
                <w:i/>
                <w:iCs/>
                <w:lang w:val="es-ES_tradnl"/>
              </w:rPr>
            </w:pPr>
            <w:r w:rsidRPr="004E58DA">
              <w:rPr>
                <w:i/>
                <w:iCs/>
                <w:lang w:val="es-ES_tradnl"/>
              </w:rPr>
              <w:t>Ley sobre los Niños, los Adolescentes y sus Familias de 1989</w:t>
            </w:r>
          </w:p>
        </w:tc>
      </w:tr>
      <w:tr w:rsidR="00F63D89" w:rsidRPr="00C15D6D" w:rsidTr="007D5DCF">
        <w:trPr>
          <w:trHeight w:val="240"/>
        </w:trPr>
        <w:tc>
          <w:tcPr>
            <w:tcW w:w="1287" w:type="dxa"/>
            <w:shd w:val="clear" w:color="auto" w:fill="auto"/>
          </w:tcPr>
          <w:p w:rsidR="00F63D89" w:rsidRPr="00C15D6D" w:rsidRDefault="00F63D89" w:rsidP="00C15D6D">
            <w:pPr>
              <w:spacing w:before="40" w:after="120"/>
              <w:rPr>
                <w:lang w:val="es-ES_tradnl"/>
              </w:rPr>
            </w:pPr>
            <w:r w:rsidRPr="00C15D6D">
              <w:rPr>
                <w:lang w:val="es-ES_tradnl"/>
              </w:rPr>
              <w:t>S206</w:t>
            </w:r>
          </w:p>
        </w:tc>
        <w:tc>
          <w:tcPr>
            <w:tcW w:w="4113" w:type="dxa"/>
            <w:shd w:val="clear" w:color="auto" w:fill="auto"/>
          </w:tcPr>
          <w:p w:rsidR="00F63D89" w:rsidRPr="00C15D6D" w:rsidRDefault="00F63D89" w:rsidP="00C15D6D">
            <w:pPr>
              <w:spacing w:before="40" w:after="120"/>
              <w:rPr>
                <w:lang w:val="es-ES_tradnl"/>
              </w:rPr>
            </w:pPr>
            <w:r w:rsidRPr="00C15D6D">
              <w:rPr>
                <w:lang w:val="es-ES_tradnl"/>
              </w:rPr>
              <w:t>Sacar a un niño o un joven de Nueva Zelandia cuando hay actuaciones pendientes</w:t>
            </w:r>
          </w:p>
        </w:tc>
        <w:tc>
          <w:tcPr>
            <w:tcW w:w="4194" w:type="dxa"/>
            <w:shd w:val="clear" w:color="auto" w:fill="auto"/>
          </w:tcPr>
          <w:p w:rsidR="00F63D89" w:rsidRPr="00C15D6D" w:rsidRDefault="00F63D89" w:rsidP="00C15D6D">
            <w:pPr>
              <w:spacing w:before="40" w:after="120"/>
              <w:rPr>
                <w:lang w:val="es-ES_tradnl"/>
              </w:rPr>
            </w:pPr>
            <w:r w:rsidRPr="00C15D6D">
              <w:rPr>
                <w:lang w:val="es-ES_tradnl"/>
              </w:rPr>
              <w:t>3 meses de cárcel/multa de 2.000 dólares</w:t>
            </w:r>
          </w:p>
        </w:tc>
      </w:tr>
      <w:tr w:rsidR="00F63D89" w:rsidRPr="00C15D6D" w:rsidTr="007D5DCF">
        <w:trPr>
          <w:trHeight w:val="240"/>
        </w:trPr>
        <w:tc>
          <w:tcPr>
            <w:tcW w:w="9594" w:type="dxa"/>
            <w:gridSpan w:val="3"/>
            <w:shd w:val="clear" w:color="auto" w:fill="auto"/>
          </w:tcPr>
          <w:p w:rsidR="00F63D89" w:rsidRPr="00C15D6D" w:rsidRDefault="00F63D89" w:rsidP="00C15D6D">
            <w:pPr>
              <w:spacing w:before="40" w:after="120"/>
              <w:rPr>
                <w:i/>
                <w:iCs/>
                <w:lang w:val="es-ES_tradnl"/>
              </w:rPr>
            </w:pPr>
            <w:r w:rsidRPr="00C15D6D">
              <w:rPr>
                <w:i/>
                <w:iCs/>
                <w:lang w:val="es-ES_tradnl"/>
              </w:rPr>
              <w:t>Ley sobre Reforma de la Prostitución de 2003</w:t>
            </w:r>
          </w:p>
        </w:tc>
      </w:tr>
      <w:tr w:rsidR="00F63D89" w:rsidRPr="00C15D6D" w:rsidTr="007D5DCF">
        <w:trPr>
          <w:trHeight w:val="240"/>
        </w:trPr>
        <w:tc>
          <w:tcPr>
            <w:tcW w:w="1287" w:type="dxa"/>
            <w:shd w:val="clear" w:color="auto" w:fill="auto"/>
          </w:tcPr>
          <w:p w:rsidR="00F63D89" w:rsidRPr="00C15D6D" w:rsidRDefault="00F63D89" w:rsidP="00C15D6D">
            <w:pPr>
              <w:spacing w:before="40" w:after="120"/>
              <w:rPr>
                <w:lang w:val="es-ES_tradnl"/>
              </w:rPr>
            </w:pPr>
            <w:r w:rsidRPr="00C15D6D">
              <w:rPr>
                <w:lang w:val="es-ES_tradnl"/>
              </w:rPr>
              <w:t>S23</w:t>
            </w:r>
          </w:p>
        </w:tc>
        <w:tc>
          <w:tcPr>
            <w:tcW w:w="4113" w:type="dxa"/>
            <w:shd w:val="clear" w:color="auto" w:fill="auto"/>
          </w:tcPr>
          <w:p w:rsidR="00F63D89" w:rsidRPr="00C15D6D" w:rsidRDefault="00F63D89" w:rsidP="007D5DCF">
            <w:pPr>
              <w:spacing w:before="40" w:after="120"/>
              <w:rPr>
                <w:lang w:val="es-ES_tradnl"/>
              </w:rPr>
            </w:pPr>
            <w:r w:rsidRPr="00C15D6D">
              <w:rPr>
                <w:lang w:val="es-ES_tradnl"/>
              </w:rPr>
              <w:t>Violar la prohibición de utilizar a menores de 18</w:t>
            </w:r>
            <w:r w:rsidR="007D5DCF">
              <w:rPr>
                <w:lang w:val="es-ES_tradnl"/>
              </w:rPr>
              <w:t> </w:t>
            </w:r>
            <w:r w:rsidRPr="00C15D6D">
              <w:rPr>
                <w:lang w:val="es-ES_tradnl"/>
              </w:rPr>
              <w:t>años con fines de prostitución (en virtud de las</w:t>
            </w:r>
            <w:r w:rsidR="007D5DCF">
              <w:rPr>
                <w:lang w:val="es-ES_tradnl"/>
              </w:rPr>
              <w:t> </w:t>
            </w:r>
            <w:r w:rsidRPr="00C15D6D">
              <w:rPr>
                <w:lang w:val="es-ES_tradnl"/>
              </w:rPr>
              <w:t>disposiciones S20, S21 y S22)</w:t>
            </w:r>
          </w:p>
        </w:tc>
        <w:tc>
          <w:tcPr>
            <w:tcW w:w="4194" w:type="dxa"/>
            <w:shd w:val="clear" w:color="auto" w:fill="auto"/>
          </w:tcPr>
          <w:p w:rsidR="00F63D89" w:rsidRPr="00C15D6D" w:rsidRDefault="00F63D89" w:rsidP="00C15D6D">
            <w:pPr>
              <w:spacing w:before="40" w:after="120"/>
              <w:rPr>
                <w:lang w:val="es-ES_tradnl"/>
              </w:rPr>
            </w:pPr>
            <w:r w:rsidRPr="00C15D6D">
              <w:rPr>
                <w:lang w:val="es-ES_tradnl"/>
              </w:rPr>
              <w:t xml:space="preserve">7 años </w:t>
            </w:r>
          </w:p>
        </w:tc>
      </w:tr>
      <w:tr w:rsidR="00F63D89" w:rsidRPr="00C15D6D" w:rsidTr="007D5DCF">
        <w:trPr>
          <w:trHeight w:val="240"/>
        </w:trPr>
        <w:tc>
          <w:tcPr>
            <w:tcW w:w="9594" w:type="dxa"/>
            <w:gridSpan w:val="3"/>
            <w:shd w:val="clear" w:color="auto" w:fill="auto"/>
          </w:tcPr>
          <w:p w:rsidR="00F63D89" w:rsidRPr="00C15D6D" w:rsidRDefault="00F63D89" w:rsidP="00C15D6D">
            <w:pPr>
              <w:spacing w:before="40" w:after="120"/>
              <w:rPr>
                <w:i/>
                <w:iCs/>
                <w:lang w:val="es-ES_tradnl"/>
              </w:rPr>
            </w:pPr>
            <w:r w:rsidRPr="00C15D6D">
              <w:rPr>
                <w:i/>
                <w:iCs/>
                <w:lang w:val="es-ES_tradnl"/>
              </w:rPr>
              <w:t>Ley de Clasificación de Películas, Vídeos y Publicaciones de 1993 (en relación con publicaciones censurables)</w:t>
            </w:r>
          </w:p>
        </w:tc>
      </w:tr>
      <w:tr w:rsidR="00F63D89" w:rsidRPr="00C15D6D" w:rsidTr="007D5DCF">
        <w:trPr>
          <w:trHeight w:val="240"/>
        </w:trPr>
        <w:tc>
          <w:tcPr>
            <w:tcW w:w="9594" w:type="dxa"/>
            <w:gridSpan w:val="3"/>
            <w:shd w:val="clear" w:color="auto" w:fill="auto"/>
          </w:tcPr>
          <w:p w:rsidR="00F63D89" w:rsidRPr="00C15D6D" w:rsidRDefault="00F63D89" w:rsidP="00C15D6D">
            <w:pPr>
              <w:spacing w:before="40" w:after="120"/>
              <w:rPr>
                <w:i/>
                <w:iCs/>
                <w:lang w:val="es-ES_tradnl"/>
              </w:rPr>
            </w:pPr>
            <w:r w:rsidRPr="00C15D6D">
              <w:rPr>
                <w:i/>
                <w:lang w:val="es-ES_tradnl"/>
              </w:rPr>
              <w:t>Delitos de responsabilidad objetiva</w:t>
            </w:r>
          </w:p>
        </w:tc>
      </w:tr>
      <w:tr w:rsidR="00F63D89" w:rsidRPr="00C15D6D" w:rsidTr="007D5DCF">
        <w:trPr>
          <w:trHeight w:val="240"/>
        </w:trPr>
        <w:tc>
          <w:tcPr>
            <w:tcW w:w="1287" w:type="dxa"/>
            <w:shd w:val="clear" w:color="auto" w:fill="auto"/>
          </w:tcPr>
          <w:p w:rsidR="00F63D89" w:rsidRPr="00C15D6D" w:rsidRDefault="00F63D89" w:rsidP="00C15D6D">
            <w:pPr>
              <w:spacing w:before="40" w:after="120"/>
              <w:rPr>
                <w:lang w:val="es-ES_tradnl"/>
              </w:rPr>
            </w:pPr>
            <w:r w:rsidRPr="00C15D6D">
              <w:rPr>
                <w:lang w:val="es-ES_tradnl"/>
              </w:rPr>
              <w:t>S123 1) a)</w:t>
            </w:r>
          </w:p>
        </w:tc>
        <w:tc>
          <w:tcPr>
            <w:tcW w:w="4113" w:type="dxa"/>
            <w:shd w:val="clear" w:color="auto" w:fill="auto"/>
          </w:tcPr>
          <w:p w:rsidR="00F63D89" w:rsidRPr="00C15D6D" w:rsidRDefault="00F63D89" w:rsidP="00C15D6D">
            <w:pPr>
              <w:spacing w:before="40" w:after="120"/>
              <w:rPr>
                <w:lang w:val="es-ES_tradnl"/>
              </w:rPr>
            </w:pPr>
            <w:r w:rsidRPr="00C15D6D">
              <w:rPr>
                <w:lang w:val="es-ES_tradnl"/>
              </w:rPr>
              <w:t>Producir una publicación censurable</w:t>
            </w:r>
          </w:p>
        </w:tc>
        <w:tc>
          <w:tcPr>
            <w:tcW w:w="4194" w:type="dxa"/>
            <w:shd w:val="clear" w:color="auto" w:fill="auto"/>
          </w:tcPr>
          <w:p w:rsidR="00F63D89" w:rsidRPr="00C15D6D" w:rsidRDefault="00F63D89" w:rsidP="00C15D6D">
            <w:pPr>
              <w:spacing w:before="40" w:after="120"/>
              <w:rPr>
                <w:lang w:val="es-ES_tradnl"/>
              </w:rPr>
            </w:pPr>
            <w:r w:rsidRPr="00C15D6D">
              <w:rPr>
                <w:lang w:val="es-ES_tradnl"/>
              </w:rPr>
              <w:t>Individual: multa de 10.000 dólares; persona jurídica: multa de 30.000</w:t>
            </w:r>
            <w:r w:rsidR="00C15D6D">
              <w:rPr>
                <w:lang w:val="es-ES_tradnl"/>
              </w:rPr>
              <w:t> </w:t>
            </w:r>
            <w:r w:rsidRPr="00C15D6D">
              <w:rPr>
                <w:lang w:val="es-ES_tradnl"/>
              </w:rPr>
              <w:t>dólares</w:t>
            </w:r>
          </w:p>
        </w:tc>
      </w:tr>
      <w:tr w:rsidR="00F63D89" w:rsidRPr="00C15D6D" w:rsidTr="007D5DCF">
        <w:trPr>
          <w:trHeight w:val="240"/>
        </w:trPr>
        <w:tc>
          <w:tcPr>
            <w:tcW w:w="1287" w:type="dxa"/>
            <w:shd w:val="clear" w:color="auto" w:fill="auto"/>
          </w:tcPr>
          <w:p w:rsidR="00F63D89" w:rsidRPr="00C15D6D" w:rsidRDefault="00F63D89" w:rsidP="00C15D6D">
            <w:pPr>
              <w:keepNext/>
              <w:keepLines/>
              <w:spacing w:before="40" w:after="120"/>
              <w:rPr>
                <w:lang w:val="es-ES_tradnl"/>
              </w:rPr>
            </w:pPr>
            <w:r w:rsidRPr="00C15D6D">
              <w:rPr>
                <w:lang w:val="es-ES_tradnl"/>
              </w:rPr>
              <w:t>S123 1) b)</w:t>
            </w:r>
          </w:p>
        </w:tc>
        <w:tc>
          <w:tcPr>
            <w:tcW w:w="4113" w:type="dxa"/>
            <w:shd w:val="clear" w:color="auto" w:fill="auto"/>
          </w:tcPr>
          <w:p w:rsidR="00F63D89" w:rsidRPr="00C15D6D" w:rsidRDefault="00F63D89" w:rsidP="00C15D6D">
            <w:pPr>
              <w:keepNext/>
              <w:keepLines/>
              <w:spacing w:before="40" w:after="120"/>
              <w:rPr>
                <w:lang w:val="es-ES_tradnl"/>
              </w:rPr>
            </w:pPr>
            <w:r w:rsidRPr="00C15D6D">
              <w:rPr>
                <w:lang w:val="es-ES_tradnl"/>
              </w:rPr>
              <w:t xml:space="preserve">Producir una publicación censurable con el fin de suministrarla, distribuirla, mostrarla o exhibirla </w:t>
            </w:r>
          </w:p>
        </w:tc>
        <w:tc>
          <w:tcPr>
            <w:tcW w:w="4194" w:type="dxa"/>
            <w:shd w:val="clear" w:color="auto" w:fill="auto"/>
          </w:tcPr>
          <w:p w:rsidR="00F63D89" w:rsidRPr="00C15D6D" w:rsidRDefault="00F63D89" w:rsidP="00C15D6D">
            <w:pPr>
              <w:keepNext/>
              <w:keepLines/>
              <w:spacing w:before="40" w:after="120"/>
              <w:rPr>
                <w:lang w:val="es-ES_tradnl"/>
              </w:rPr>
            </w:pPr>
            <w:r w:rsidRPr="00C15D6D">
              <w:rPr>
                <w:lang w:val="es-ES_tradnl"/>
              </w:rPr>
              <w:t>Individual: multa de 10.000 dólares; persona jurídica: multa de 30.000</w:t>
            </w:r>
            <w:r w:rsidR="00C15D6D">
              <w:rPr>
                <w:lang w:val="es-ES_tradnl"/>
              </w:rPr>
              <w:t> </w:t>
            </w:r>
            <w:r w:rsidRPr="00C15D6D">
              <w:rPr>
                <w:lang w:val="es-ES_tradnl"/>
              </w:rPr>
              <w:t>dólares</w:t>
            </w:r>
          </w:p>
        </w:tc>
      </w:tr>
      <w:tr w:rsidR="00F63D89" w:rsidRPr="00C15D6D" w:rsidTr="007D5DCF">
        <w:trPr>
          <w:trHeight w:val="240"/>
        </w:trPr>
        <w:tc>
          <w:tcPr>
            <w:tcW w:w="1287" w:type="dxa"/>
            <w:shd w:val="clear" w:color="auto" w:fill="auto"/>
          </w:tcPr>
          <w:p w:rsidR="00F63D89" w:rsidRPr="00C15D6D" w:rsidRDefault="00F63D89" w:rsidP="00C15D6D">
            <w:pPr>
              <w:spacing w:before="40" w:after="120"/>
              <w:rPr>
                <w:lang w:val="es-ES_tradnl"/>
              </w:rPr>
            </w:pPr>
            <w:r w:rsidRPr="00C15D6D">
              <w:rPr>
                <w:lang w:val="es-ES_tradnl"/>
              </w:rPr>
              <w:t>S123 1) c)</w:t>
            </w:r>
          </w:p>
        </w:tc>
        <w:tc>
          <w:tcPr>
            <w:tcW w:w="4113" w:type="dxa"/>
            <w:shd w:val="clear" w:color="auto" w:fill="auto"/>
          </w:tcPr>
          <w:p w:rsidR="00F63D89" w:rsidRPr="00C15D6D" w:rsidRDefault="00F63D89" w:rsidP="00C15D6D">
            <w:pPr>
              <w:spacing w:before="40" w:after="120"/>
              <w:rPr>
                <w:lang w:val="es-ES_tradnl"/>
              </w:rPr>
            </w:pPr>
            <w:r w:rsidRPr="00C15D6D">
              <w:rPr>
                <w:lang w:val="es-ES_tradnl"/>
              </w:rPr>
              <w:t>Importar a Nueva Zelandia una publicación censurable con el fin de suministrarla o distribuirla</w:t>
            </w:r>
          </w:p>
        </w:tc>
        <w:tc>
          <w:tcPr>
            <w:tcW w:w="4194" w:type="dxa"/>
            <w:shd w:val="clear" w:color="auto" w:fill="auto"/>
          </w:tcPr>
          <w:p w:rsidR="00F63D89" w:rsidRPr="00C15D6D" w:rsidRDefault="00F63D89" w:rsidP="00C15D6D">
            <w:pPr>
              <w:spacing w:before="40" w:after="120"/>
              <w:rPr>
                <w:lang w:val="es-ES_tradnl"/>
              </w:rPr>
            </w:pPr>
            <w:r w:rsidRPr="00C15D6D">
              <w:rPr>
                <w:lang w:val="es-ES_tradnl"/>
              </w:rPr>
              <w:t>Individual: multa de 10.000 dólares; persona jurídica: multa de 30.000</w:t>
            </w:r>
            <w:r w:rsidR="00C15D6D">
              <w:rPr>
                <w:lang w:val="es-ES_tradnl"/>
              </w:rPr>
              <w:t> </w:t>
            </w:r>
            <w:r w:rsidRPr="00C15D6D">
              <w:rPr>
                <w:lang w:val="es-ES_tradnl"/>
              </w:rPr>
              <w:t>dólares</w:t>
            </w:r>
          </w:p>
        </w:tc>
      </w:tr>
      <w:tr w:rsidR="00F63D89" w:rsidRPr="00C15D6D" w:rsidTr="007D5DCF">
        <w:trPr>
          <w:trHeight w:val="240"/>
        </w:trPr>
        <w:tc>
          <w:tcPr>
            <w:tcW w:w="1287" w:type="dxa"/>
            <w:shd w:val="clear" w:color="auto" w:fill="auto"/>
          </w:tcPr>
          <w:p w:rsidR="00F63D89" w:rsidRPr="00C15D6D" w:rsidRDefault="00F63D89" w:rsidP="004E58DA">
            <w:pPr>
              <w:keepNext/>
              <w:keepLines/>
              <w:spacing w:before="40" w:after="120"/>
              <w:rPr>
                <w:lang w:val="es-ES_tradnl"/>
              </w:rPr>
            </w:pPr>
            <w:r w:rsidRPr="00C15D6D">
              <w:rPr>
                <w:lang w:val="es-ES_tradnl"/>
              </w:rPr>
              <w:lastRenderedPageBreak/>
              <w:t>S123 1) d)</w:t>
            </w:r>
          </w:p>
        </w:tc>
        <w:tc>
          <w:tcPr>
            <w:tcW w:w="4113" w:type="dxa"/>
            <w:shd w:val="clear" w:color="auto" w:fill="auto"/>
          </w:tcPr>
          <w:p w:rsidR="00F63D89" w:rsidRPr="00C15D6D" w:rsidRDefault="00F63D89" w:rsidP="004E58DA">
            <w:pPr>
              <w:keepNext/>
              <w:keepLines/>
              <w:spacing w:before="40" w:after="120"/>
              <w:rPr>
                <w:lang w:val="es-ES_tradnl"/>
              </w:rPr>
            </w:pPr>
            <w:r w:rsidRPr="00C15D6D">
              <w:rPr>
                <w:lang w:val="es-ES_tradnl"/>
              </w:rPr>
              <w:t>Suministro o distribución (en ambos casos, comprende también exportar desde Nueva</w:t>
            </w:r>
            <w:r w:rsidR="004E58DA">
              <w:rPr>
                <w:lang w:val="es-ES_tradnl"/>
              </w:rPr>
              <w:t> </w:t>
            </w:r>
            <w:r w:rsidRPr="00C15D6D">
              <w:rPr>
                <w:lang w:val="es-ES_tradnl"/>
              </w:rPr>
              <w:t xml:space="preserve">Zelandia) </w:t>
            </w:r>
          </w:p>
        </w:tc>
        <w:tc>
          <w:tcPr>
            <w:tcW w:w="4194" w:type="dxa"/>
            <w:shd w:val="clear" w:color="auto" w:fill="auto"/>
          </w:tcPr>
          <w:p w:rsidR="00F63D89" w:rsidRPr="00C15D6D" w:rsidRDefault="00F63D89" w:rsidP="004E58DA">
            <w:pPr>
              <w:keepNext/>
              <w:keepLines/>
              <w:spacing w:before="40" w:after="120"/>
              <w:rPr>
                <w:lang w:val="es-ES_tradnl"/>
              </w:rPr>
            </w:pPr>
            <w:r w:rsidRPr="00C15D6D">
              <w:rPr>
                <w:lang w:val="es-ES_tradnl"/>
              </w:rPr>
              <w:t>Individual: multa de 10.000 dólares; persona jurídica: multa de 30.000</w:t>
            </w:r>
            <w:r w:rsidR="00C15D6D">
              <w:rPr>
                <w:lang w:val="es-ES_tradnl"/>
              </w:rPr>
              <w:t> </w:t>
            </w:r>
            <w:r w:rsidRPr="00C15D6D">
              <w:rPr>
                <w:lang w:val="es-ES_tradnl"/>
              </w:rPr>
              <w:t>dólares</w:t>
            </w:r>
          </w:p>
        </w:tc>
      </w:tr>
      <w:tr w:rsidR="00F63D89" w:rsidRPr="00C15D6D" w:rsidTr="007D5DCF">
        <w:trPr>
          <w:trHeight w:val="240"/>
        </w:trPr>
        <w:tc>
          <w:tcPr>
            <w:tcW w:w="1287" w:type="dxa"/>
            <w:shd w:val="clear" w:color="auto" w:fill="auto"/>
          </w:tcPr>
          <w:p w:rsidR="00F63D89" w:rsidRPr="00C15D6D" w:rsidRDefault="00F63D89" w:rsidP="00C15D6D">
            <w:pPr>
              <w:spacing w:before="40" w:after="120"/>
              <w:rPr>
                <w:lang w:val="es-ES_tradnl"/>
              </w:rPr>
            </w:pPr>
            <w:r w:rsidRPr="00C15D6D">
              <w:rPr>
                <w:lang w:val="es-ES_tradnl"/>
              </w:rPr>
              <w:t>S123 1) e)</w:t>
            </w:r>
          </w:p>
        </w:tc>
        <w:tc>
          <w:tcPr>
            <w:tcW w:w="4113" w:type="dxa"/>
            <w:shd w:val="clear" w:color="auto" w:fill="auto"/>
          </w:tcPr>
          <w:p w:rsidR="00F63D89" w:rsidRPr="00C15D6D" w:rsidRDefault="00F63D89" w:rsidP="00C15D6D">
            <w:pPr>
              <w:spacing w:before="40" w:after="120"/>
              <w:rPr>
                <w:lang w:val="es-ES_tradnl"/>
              </w:rPr>
            </w:pPr>
            <w:r w:rsidRPr="00C15D6D">
              <w:rPr>
                <w:lang w:val="es-ES_tradnl"/>
              </w:rPr>
              <w:t xml:space="preserve">Posesión, para fines de suministro o distribución </w:t>
            </w:r>
          </w:p>
        </w:tc>
        <w:tc>
          <w:tcPr>
            <w:tcW w:w="4194" w:type="dxa"/>
            <w:shd w:val="clear" w:color="auto" w:fill="auto"/>
          </w:tcPr>
          <w:p w:rsidR="00F63D89" w:rsidRPr="00C15D6D" w:rsidRDefault="00F63D89" w:rsidP="00C15D6D">
            <w:pPr>
              <w:spacing w:before="40" w:after="120"/>
              <w:rPr>
                <w:lang w:val="es-ES_tradnl"/>
              </w:rPr>
            </w:pPr>
            <w:r w:rsidRPr="00C15D6D">
              <w:rPr>
                <w:lang w:val="es-ES_tradnl"/>
              </w:rPr>
              <w:t>Individual: multa de 10.000 dólares; persona jurídica: multa de 30.000</w:t>
            </w:r>
            <w:r w:rsidR="00C15D6D">
              <w:rPr>
                <w:lang w:val="es-ES_tradnl"/>
              </w:rPr>
              <w:t> </w:t>
            </w:r>
            <w:r w:rsidRPr="00C15D6D">
              <w:rPr>
                <w:lang w:val="es-ES_tradnl"/>
              </w:rPr>
              <w:t>dólares</w:t>
            </w:r>
          </w:p>
        </w:tc>
      </w:tr>
      <w:tr w:rsidR="00F63D89" w:rsidRPr="00C15D6D" w:rsidTr="007D5DCF">
        <w:trPr>
          <w:trHeight w:val="240"/>
        </w:trPr>
        <w:tc>
          <w:tcPr>
            <w:tcW w:w="1287" w:type="dxa"/>
            <w:shd w:val="clear" w:color="auto" w:fill="auto"/>
          </w:tcPr>
          <w:p w:rsidR="00F63D89" w:rsidRPr="00C15D6D" w:rsidRDefault="00F63D89" w:rsidP="00C15D6D">
            <w:pPr>
              <w:spacing w:before="40" w:after="120"/>
              <w:rPr>
                <w:lang w:val="es-ES_tradnl"/>
              </w:rPr>
            </w:pPr>
            <w:r w:rsidRPr="00C15D6D">
              <w:rPr>
                <w:lang w:val="es-ES_tradnl"/>
              </w:rPr>
              <w:t>S123 1) f)</w:t>
            </w:r>
          </w:p>
        </w:tc>
        <w:tc>
          <w:tcPr>
            <w:tcW w:w="4113" w:type="dxa"/>
            <w:shd w:val="clear" w:color="auto" w:fill="auto"/>
          </w:tcPr>
          <w:p w:rsidR="00F63D89" w:rsidRPr="00C15D6D" w:rsidRDefault="00F63D89" w:rsidP="00C15D6D">
            <w:pPr>
              <w:spacing w:before="40" w:after="120"/>
              <w:rPr>
                <w:lang w:val="es-ES_tradnl"/>
              </w:rPr>
            </w:pPr>
            <w:r w:rsidRPr="00C15D6D">
              <w:rPr>
                <w:lang w:val="es-ES_tradnl"/>
              </w:rPr>
              <w:t xml:space="preserve">Mostrar o exhibir con ánimo de lucro </w:t>
            </w:r>
          </w:p>
        </w:tc>
        <w:tc>
          <w:tcPr>
            <w:tcW w:w="4194" w:type="dxa"/>
            <w:shd w:val="clear" w:color="auto" w:fill="auto"/>
          </w:tcPr>
          <w:p w:rsidR="00F63D89" w:rsidRPr="00C15D6D" w:rsidRDefault="00F63D89" w:rsidP="00C15D6D">
            <w:pPr>
              <w:spacing w:before="40" w:after="120"/>
              <w:rPr>
                <w:lang w:val="es-ES_tradnl"/>
              </w:rPr>
            </w:pPr>
            <w:r w:rsidRPr="00C15D6D">
              <w:rPr>
                <w:lang w:val="es-ES_tradnl"/>
              </w:rPr>
              <w:t>Individual: multa de 10.000 dólares; persona jurídica: multa de 30.000</w:t>
            </w:r>
            <w:r w:rsidR="00C15D6D">
              <w:rPr>
                <w:lang w:val="es-ES_tradnl"/>
              </w:rPr>
              <w:t> </w:t>
            </w:r>
            <w:r w:rsidRPr="00C15D6D">
              <w:rPr>
                <w:lang w:val="es-ES_tradnl"/>
              </w:rPr>
              <w:t>dólares</w:t>
            </w:r>
          </w:p>
        </w:tc>
      </w:tr>
      <w:tr w:rsidR="00F63D89" w:rsidRPr="00C15D6D" w:rsidTr="007D5DCF">
        <w:trPr>
          <w:trHeight w:val="240"/>
        </w:trPr>
        <w:tc>
          <w:tcPr>
            <w:tcW w:w="9594" w:type="dxa"/>
            <w:gridSpan w:val="3"/>
            <w:shd w:val="clear" w:color="auto" w:fill="auto"/>
          </w:tcPr>
          <w:p w:rsidR="00F63D89" w:rsidRPr="00C15D6D" w:rsidRDefault="00F63D89" w:rsidP="00C15D6D">
            <w:pPr>
              <w:spacing w:before="40" w:after="120"/>
              <w:rPr>
                <w:i/>
                <w:iCs/>
                <w:lang w:val="es-ES_tradnl"/>
              </w:rPr>
            </w:pPr>
            <w:r w:rsidRPr="00C15D6D">
              <w:rPr>
                <w:i/>
                <w:iCs/>
                <w:lang w:val="es-ES_tradnl"/>
              </w:rPr>
              <w:t>Delitos cometidos con conocimiento</w:t>
            </w:r>
          </w:p>
        </w:tc>
      </w:tr>
      <w:tr w:rsidR="00F63D89" w:rsidRPr="00C15D6D" w:rsidTr="007D5DCF">
        <w:trPr>
          <w:trHeight w:val="240"/>
        </w:trPr>
        <w:tc>
          <w:tcPr>
            <w:tcW w:w="1287" w:type="dxa"/>
            <w:shd w:val="clear" w:color="auto" w:fill="auto"/>
          </w:tcPr>
          <w:p w:rsidR="00F63D89" w:rsidRPr="00C15D6D" w:rsidRDefault="00F63D89" w:rsidP="00C15D6D">
            <w:pPr>
              <w:spacing w:before="40" w:after="120"/>
              <w:rPr>
                <w:lang w:val="es-ES_tradnl"/>
              </w:rPr>
            </w:pPr>
            <w:r w:rsidRPr="00C15D6D">
              <w:rPr>
                <w:lang w:val="es-ES_tradnl"/>
              </w:rPr>
              <w:t>S124</w:t>
            </w:r>
          </w:p>
        </w:tc>
        <w:tc>
          <w:tcPr>
            <w:tcW w:w="4113" w:type="dxa"/>
            <w:shd w:val="clear" w:color="auto" w:fill="auto"/>
          </w:tcPr>
          <w:p w:rsidR="00F63D89" w:rsidRPr="00C15D6D" w:rsidRDefault="00F63D89" w:rsidP="007D5DCF">
            <w:pPr>
              <w:spacing w:before="40" w:after="120"/>
              <w:rPr>
                <w:lang w:val="es-ES_tradnl"/>
              </w:rPr>
            </w:pPr>
            <w:r w:rsidRPr="00C15D6D">
              <w:rPr>
                <w:lang w:val="es-ES_tradnl"/>
              </w:rPr>
              <w:t>Delito cometido en virtud de la disposición S123</w:t>
            </w:r>
            <w:r w:rsidR="007D5DCF">
              <w:rPr>
                <w:lang w:val="es-ES_tradnl"/>
              </w:rPr>
              <w:t> </w:t>
            </w:r>
            <w:r w:rsidRPr="00C15D6D">
              <w:rPr>
                <w:lang w:val="es-ES_tradnl"/>
              </w:rPr>
              <w:t xml:space="preserve">1) con conocimiento </w:t>
            </w:r>
          </w:p>
        </w:tc>
        <w:tc>
          <w:tcPr>
            <w:tcW w:w="4194" w:type="dxa"/>
            <w:shd w:val="clear" w:color="auto" w:fill="auto"/>
          </w:tcPr>
          <w:p w:rsidR="00F63D89" w:rsidRPr="00C15D6D" w:rsidRDefault="00F63D89" w:rsidP="00C15D6D">
            <w:pPr>
              <w:spacing w:before="40" w:after="120"/>
              <w:rPr>
                <w:lang w:val="es-ES_tradnl"/>
              </w:rPr>
            </w:pPr>
            <w:r w:rsidRPr="00C15D6D">
              <w:rPr>
                <w:lang w:val="es-ES_tradnl"/>
              </w:rPr>
              <w:t>Individual: 10 años de cárcel; persona jurídica: multa de 200.000 dólares</w:t>
            </w:r>
          </w:p>
        </w:tc>
      </w:tr>
      <w:tr w:rsidR="00F63D89" w:rsidRPr="00C15D6D" w:rsidTr="007D5DCF">
        <w:trPr>
          <w:trHeight w:val="240"/>
        </w:trPr>
        <w:tc>
          <w:tcPr>
            <w:tcW w:w="1287" w:type="dxa"/>
            <w:shd w:val="clear" w:color="auto" w:fill="auto"/>
          </w:tcPr>
          <w:p w:rsidR="00F63D89" w:rsidRPr="00C15D6D" w:rsidRDefault="00F63D89" w:rsidP="00C15D6D">
            <w:pPr>
              <w:spacing w:before="40" w:after="120"/>
              <w:rPr>
                <w:lang w:val="es-ES_tradnl"/>
              </w:rPr>
            </w:pPr>
            <w:r w:rsidRPr="00C15D6D">
              <w:rPr>
                <w:lang w:val="es-ES_tradnl"/>
              </w:rPr>
              <w:t>S131</w:t>
            </w:r>
          </w:p>
        </w:tc>
        <w:tc>
          <w:tcPr>
            <w:tcW w:w="4113" w:type="dxa"/>
            <w:shd w:val="clear" w:color="auto" w:fill="auto"/>
          </w:tcPr>
          <w:p w:rsidR="00F63D89" w:rsidRPr="00C15D6D" w:rsidRDefault="00F63D89" w:rsidP="00C15D6D">
            <w:pPr>
              <w:spacing w:before="40" w:after="120"/>
              <w:rPr>
                <w:lang w:val="es-ES_tradnl"/>
              </w:rPr>
            </w:pPr>
            <w:r w:rsidRPr="00C15D6D">
              <w:rPr>
                <w:lang w:val="es-ES_tradnl"/>
              </w:rPr>
              <w:t xml:space="preserve">Posesión de una publicación censurable </w:t>
            </w:r>
          </w:p>
        </w:tc>
        <w:tc>
          <w:tcPr>
            <w:tcW w:w="4194" w:type="dxa"/>
            <w:shd w:val="clear" w:color="auto" w:fill="auto"/>
          </w:tcPr>
          <w:p w:rsidR="00F63D89" w:rsidRPr="00C15D6D" w:rsidRDefault="00F63D89" w:rsidP="004822FA">
            <w:pPr>
              <w:spacing w:before="40" w:after="120"/>
              <w:rPr>
                <w:lang w:val="es-ES_tradnl"/>
              </w:rPr>
            </w:pPr>
            <w:r w:rsidRPr="00C15D6D">
              <w:rPr>
                <w:lang w:val="es-ES_tradnl"/>
              </w:rPr>
              <w:t>Individual: multa de 2.000 dólares; persona jurídica: multa de 5.000</w:t>
            </w:r>
            <w:r w:rsidR="004822FA">
              <w:rPr>
                <w:lang w:val="es-ES_tradnl"/>
              </w:rPr>
              <w:t> </w:t>
            </w:r>
            <w:r w:rsidRPr="00C15D6D">
              <w:rPr>
                <w:lang w:val="es-ES_tradnl"/>
              </w:rPr>
              <w:t>dólares</w:t>
            </w:r>
          </w:p>
        </w:tc>
      </w:tr>
      <w:tr w:rsidR="00F63D89" w:rsidRPr="00C15D6D" w:rsidTr="007D5DCF">
        <w:trPr>
          <w:trHeight w:val="240"/>
        </w:trPr>
        <w:tc>
          <w:tcPr>
            <w:tcW w:w="1287" w:type="dxa"/>
            <w:shd w:val="clear" w:color="auto" w:fill="auto"/>
          </w:tcPr>
          <w:p w:rsidR="00F63D89" w:rsidRPr="00C15D6D" w:rsidRDefault="00F63D89" w:rsidP="00C15D6D">
            <w:pPr>
              <w:spacing w:before="40" w:after="120"/>
              <w:rPr>
                <w:lang w:val="es-ES_tradnl"/>
              </w:rPr>
            </w:pPr>
            <w:r w:rsidRPr="00C15D6D">
              <w:rPr>
                <w:lang w:val="es-ES_tradnl"/>
              </w:rPr>
              <w:t>S131A</w:t>
            </w:r>
          </w:p>
        </w:tc>
        <w:tc>
          <w:tcPr>
            <w:tcW w:w="4113" w:type="dxa"/>
            <w:shd w:val="clear" w:color="auto" w:fill="auto"/>
          </w:tcPr>
          <w:p w:rsidR="00F63D89" w:rsidRPr="00C15D6D" w:rsidRDefault="00F63D89" w:rsidP="00C15D6D">
            <w:pPr>
              <w:spacing w:before="40" w:after="120"/>
              <w:rPr>
                <w:lang w:val="es-ES_tradnl"/>
              </w:rPr>
            </w:pPr>
            <w:r w:rsidRPr="00C15D6D">
              <w:rPr>
                <w:lang w:val="es-ES_tradnl"/>
              </w:rPr>
              <w:t>Posesión de una publicación censurable con conocimiento</w:t>
            </w:r>
          </w:p>
        </w:tc>
        <w:tc>
          <w:tcPr>
            <w:tcW w:w="4194" w:type="dxa"/>
            <w:shd w:val="clear" w:color="auto" w:fill="auto"/>
          </w:tcPr>
          <w:p w:rsidR="00F63D89" w:rsidRPr="00C15D6D" w:rsidRDefault="00F63D89" w:rsidP="004822FA">
            <w:pPr>
              <w:spacing w:before="40" w:after="120"/>
              <w:rPr>
                <w:lang w:val="es-ES_tradnl"/>
              </w:rPr>
            </w:pPr>
            <w:r w:rsidRPr="00C15D6D">
              <w:rPr>
                <w:lang w:val="es-ES_tradnl"/>
              </w:rPr>
              <w:t>Individual: multa de 50.000 dólares/5 años de cárcel; persona jurídica: multa de 100.000 dólares</w:t>
            </w:r>
          </w:p>
        </w:tc>
      </w:tr>
      <w:tr w:rsidR="00F63D89" w:rsidRPr="00C15D6D" w:rsidTr="007D5DCF">
        <w:trPr>
          <w:trHeight w:val="240"/>
        </w:trPr>
        <w:tc>
          <w:tcPr>
            <w:tcW w:w="9594" w:type="dxa"/>
            <w:gridSpan w:val="3"/>
            <w:shd w:val="clear" w:color="auto" w:fill="auto"/>
          </w:tcPr>
          <w:p w:rsidR="00F63D89" w:rsidRPr="00C15D6D" w:rsidRDefault="00F63D89" w:rsidP="00C15D6D">
            <w:pPr>
              <w:keepNext/>
              <w:keepLines/>
              <w:spacing w:before="40" w:after="120"/>
              <w:rPr>
                <w:i/>
                <w:iCs/>
                <w:lang w:val="es-ES_tradnl"/>
              </w:rPr>
            </w:pPr>
            <w:r w:rsidRPr="00C15D6D">
              <w:rPr>
                <w:i/>
                <w:iCs/>
                <w:lang w:val="es-ES_tradnl"/>
              </w:rPr>
              <w:t>Ley de Aduanas e Impuestos sobre el Consumo de 1996</w:t>
            </w:r>
          </w:p>
        </w:tc>
      </w:tr>
      <w:tr w:rsidR="00F63D89" w:rsidRPr="00C15D6D" w:rsidTr="007D5DCF">
        <w:trPr>
          <w:trHeight w:val="240"/>
        </w:trPr>
        <w:tc>
          <w:tcPr>
            <w:tcW w:w="1287" w:type="dxa"/>
            <w:shd w:val="clear" w:color="auto" w:fill="auto"/>
          </w:tcPr>
          <w:p w:rsidR="00F63D89" w:rsidRPr="00C15D6D" w:rsidRDefault="00F63D89" w:rsidP="00C15D6D">
            <w:pPr>
              <w:spacing w:before="40" w:after="120"/>
              <w:rPr>
                <w:lang w:val="es-ES_tradnl"/>
              </w:rPr>
            </w:pPr>
            <w:r w:rsidRPr="00C15D6D">
              <w:rPr>
                <w:lang w:val="es-ES_tradnl"/>
              </w:rPr>
              <w:t>S209 1A) a)</w:t>
            </w:r>
          </w:p>
        </w:tc>
        <w:tc>
          <w:tcPr>
            <w:tcW w:w="4113" w:type="dxa"/>
            <w:shd w:val="clear" w:color="auto" w:fill="auto"/>
          </w:tcPr>
          <w:p w:rsidR="00F63D89" w:rsidRPr="00C15D6D" w:rsidRDefault="00F63D89" w:rsidP="007D5DCF">
            <w:pPr>
              <w:spacing w:before="40" w:after="120"/>
              <w:rPr>
                <w:lang w:val="es-ES_tradnl"/>
              </w:rPr>
            </w:pPr>
            <w:r w:rsidRPr="00C15D6D">
              <w:rPr>
                <w:lang w:val="es-ES_tradnl"/>
              </w:rPr>
              <w:t>Participar a sabiendas de la importación, la exportación, el transporte, el envío por barco, el</w:t>
            </w:r>
            <w:r w:rsidR="007D5DCF">
              <w:rPr>
                <w:lang w:val="es-ES_tradnl"/>
              </w:rPr>
              <w:t> </w:t>
            </w:r>
            <w:r w:rsidRPr="00C15D6D">
              <w:rPr>
                <w:lang w:val="es-ES_tradnl"/>
              </w:rPr>
              <w:t xml:space="preserve">desembarco o el envío por avión, de una publicación censurable </w:t>
            </w:r>
          </w:p>
        </w:tc>
        <w:tc>
          <w:tcPr>
            <w:tcW w:w="4194" w:type="dxa"/>
            <w:shd w:val="clear" w:color="auto" w:fill="auto"/>
          </w:tcPr>
          <w:p w:rsidR="00F63D89" w:rsidRPr="00C15D6D" w:rsidRDefault="00F63D89" w:rsidP="00C15D6D">
            <w:pPr>
              <w:spacing w:before="40" w:after="120"/>
              <w:rPr>
                <w:lang w:val="es-ES_tradnl"/>
              </w:rPr>
            </w:pPr>
            <w:r w:rsidRPr="00C15D6D">
              <w:rPr>
                <w:lang w:val="es-ES_tradnl"/>
              </w:rPr>
              <w:t>Individual: 5 años de cárcel; persona jurídica: multa de 100.000 dólares</w:t>
            </w:r>
          </w:p>
        </w:tc>
      </w:tr>
      <w:tr w:rsidR="00F63D89" w:rsidRPr="00C15D6D" w:rsidTr="007D5DCF">
        <w:trPr>
          <w:trHeight w:val="240"/>
        </w:trPr>
        <w:tc>
          <w:tcPr>
            <w:tcW w:w="1287" w:type="dxa"/>
            <w:shd w:val="clear" w:color="auto" w:fill="auto"/>
          </w:tcPr>
          <w:p w:rsidR="00F63D89" w:rsidRPr="00C15D6D" w:rsidRDefault="00F63D89" w:rsidP="00C15D6D">
            <w:pPr>
              <w:spacing w:before="40" w:after="120"/>
              <w:rPr>
                <w:lang w:val="es-ES_tradnl"/>
              </w:rPr>
            </w:pPr>
            <w:r w:rsidRPr="00C15D6D">
              <w:rPr>
                <w:lang w:val="es-ES_tradnl"/>
              </w:rPr>
              <w:t>S209 1A) b)</w:t>
            </w:r>
          </w:p>
        </w:tc>
        <w:tc>
          <w:tcPr>
            <w:tcW w:w="4113" w:type="dxa"/>
            <w:shd w:val="clear" w:color="auto" w:fill="auto"/>
          </w:tcPr>
          <w:p w:rsidR="00F63D89" w:rsidRPr="00C15D6D" w:rsidRDefault="00F63D89" w:rsidP="00C15D6D">
            <w:pPr>
              <w:spacing w:before="40" w:after="120"/>
              <w:rPr>
                <w:lang w:val="es-ES_tradnl"/>
              </w:rPr>
            </w:pPr>
            <w:r w:rsidRPr="00C15D6D">
              <w:rPr>
                <w:lang w:val="es-ES_tradnl"/>
              </w:rPr>
              <w:t>Participar a sabiendas del traslado de una publicación censurable de una zona controlada por la Aduana, o conspirar para hacerlo</w:t>
            </w:r>
          </w:p>
        </w:tc>
        <w:tc>
          <w:tcPr>
            <w:tcW w:w="4194" w:type="dxa"/>
            <w:shd w:val="clear" w:color="auto" w:fill="auto"/>
          </w:tcPr>
          <w:p w:rsidR="00F63D89" w:rsidRPr="00C15D6D" w:rsidRDefault="00F63D89" w:rsidP="00C15D6D">
            <w:pPr>
              <w:spacing w:before="40" w:after="120"/>
              <w:rPr>
                <w:lang w:val="es-ES_tradnl"/>
              </w:rPr>
            </w:pPr>
            <w:r w:rsidRPr="00C15D6D">
              <w:rPr>
                <w:lang w:val="es-ES_tradnl"/>
              </w:rPr>
              <w:t>Individual: 5 años de cárcel; persona jurídica: multa de 100.000 dólares</w:t>
            </w:r>
          </w:p>
        </w:tc>
      </w:tr>
      <w:tr w:rsidR="00F63D89" w:rsidRPr="00C15D6D" w:rsidTr="007D5DCF">
        <w:trPr>
          <w:trHeight w:val="240"/>
        </w:trPr>
        <w:tc>
          <w:tcPr>
            <w:tcW w:w="9594" w:type="dxa"/>
            <w:gridSpan w:val="3"/>
            <w:shd w:val="clear" w:color="auto" w:fill="auto"/>
          </w:tcPr>
          <w:p w:rsidR="00F63D89" w:rsidRPr="00C15D6D" w:rsidRDefault="00F63D89" w:rsidP="00C15D6D">
            <w:pPr>
              <w:spacing w:before="40" w:after="120"/>
              <w:rPr>
                <w:i/>
                <w:iCs/>
                <w:lang w:val="es-ES_tradnl"/>
              </w:rPr>
            </w:pPr>
            <w:r w:rsidRPr="00C15D6D">
              <w:rPr>
                <w:i/>
                <w:iCs/>
                <w:lang w:val="es-ES_tradnl"/>
              </w:rPr>
              <w:t>Ley sobre Matrimonios de 1955</w:t>
            </w:r>
          </w:p>
        </w:tc>
      </w:tr>
      <w:tr w:rsidR="00F63D89" w:rsidRPr="00C15D6D" w:rsidTr="007D5DCF">
        <w:trPr>
          <w:trHeight w:val="240"/>
        </w:trPr>
        <w:tc>
          <w:tcPr>
            <w:tcW w:w="1287" w:type="dxa"/>
            <w:shd w:val="clear" w:color="auto" w:fill="auto"/>
          </w:tcPr>
          <w:p w:rsidR="00F63D89" w:rsidRPr="00C15D6D" w:rsidRDefault="00F63D89" w:rsidP="00C15D6D">
            <w:pPr>
              <w:spacing w:before="40" w:after="120"/>
              <w:rPr>
                <w:lang w:val="es-ES_tradnl"/>
              </w:rPr>
            </w:pPr>
            <w:r w:rsidRPr="00C15D6D">
              <w:rPr>
                <w:lang w:val="es-ES_tradnl"/>
              </w:rPr>
              <w:t>S58</w:t>
            </w:r>
          </w:p>
        </w:tc>
        <w:tc>
          <w:tcPr>
            <w:tcW w:w="4113" w:type="dxa"/>
            <w:shd w:val="clear" w:color="auto" w:fill="auto"/>
          </w:tcPr>
          <w:p w:rsidR="00F63D89" w:rsidRPr="00C15D6D" w:rsidRDefault="00F63D89" w:rsidP="00C15D6D">
            <w:pPr>
              <w:spacing w:before="40" w:after="120"/>
              <w:rPr>
                <w:lang w:val="es-ES_tradnl"/>
              </w:rPr>
            </w:pPr>
            <w:r w:rsidRPr="00C15D6D">
              <w:rPr>
                <w:lang w:val="es-ES_tradnl"/>
              </w:rPr>
              <w:t>Formalizar un matrimonio contrario a las disposiciones de la Ley</w:t>
            </w:r>
          </w:p>
        </w:tc>
        <w:tc>
          <w:tcPr>
            <w:tcW w:w="4194" w:type="dxa"/>
            <w:shd w:val="clear" w:color="auto" w:fill="auto"/>
          </w:tcPr>
          <w:p w:rsidR="00F63D89" w:rsidRPr="00C15D6D" w:rsidRDefault="00F63D89" w:rsidP="007D5DCF">
            <w:pPr>
              <w:spacing w:before="40" w:after="120"/>
              <w:rPr>
                <w:lang w:val="es-ES_tradnl"/>
              </w:rPr>
            </w:pPr>
            <w:r w:rsidRPr="00C15D6D">
              <w:rPr>
                <w:lang w:val="es-ES_tradnl"/>
              </w:rPr>
              <w:t xml:space="preserve">5 años de cárcel/500 dólares de multa/ambas </w:t>
            </w:r>
          </w:p>
        </w:tc>
      </w:tr>
      <w:tr w:rsidR="00F63D89" w:rsidRPr="00C15D6D" w:rsidTr="007D5DCF">
        <w:trPr>
          <w:trHeight w:val="240"/>
        </w:trPr>
        <w:tc>
          <w:tcPr>
            <w:tcW w:w="1287" w:type="dxa"/>
            <w:shd w:val="clear" w:color="auto" w:fill="auto"/>
          </w:tcPr>
          <w:p w:rsidR="00F63D89" w:rsidRPr="00C15D6D" w:rsidRDefault="00F63D89" w:rsidP="00C15D6D">
            <w:pPr>
              <w:spacing w:before="40" w:after="120"/>
              <w:rPr>
                <w:lang w:val="es-ES_tradnl"/>
              </w:rPr>
            </w:pPr>
            <w:r w:rsidRPr="00C15D6D">
              <w:rPr>
                <w:lang w:val="es-ES_tradnl"/>
              </w:rPr>
              <w:t>S59</w:t>
            </w:r>
          </w:p>
        </w:tc>
        <w:tc>
          <w:tcPr>
            <w:tcW w:w="4113" w:type="dxa"/>
            <w:shd w:val="clear" w:color="auto" w:fill="auto"/>
          </w:tcPr>
          <w:p w:rsidR="00F63D89" w:rsidRPr="00C15D6D" w:rsidRDefault="00F63D89" w:rsidP="00C15D6D">
            <w:pPr>
              <w:spacing w:before="40" w:after="120"/>
              <w:rPr>
                <w:lang w:val="es-ES_tradnl"/>
              </w:rPr>
            </w:pPr>
            <w:r w:rsidRPr="00C15D6D">
              <w:rPr>
                <w:lang w:val="es-ES_tradnl"/>
              </w:rPr>
              <w:t>Simular ser un oficiante de matrimonios y formalizar un matrimonio</w:t>
            </w:r>
          </w:p>
        </w:tc>
        <w:tc>
          <w:tcPr>
            <w:tcW w:w="4194" w:type="dxa"/>
            <w:shd w:val="clear" w:color="auto" w:fill="auto"/>
          </w:tcPr>
          <w:p w:rsidR="00F63D89" w:rsidRPr="00C15D6D" w:rsidRDefault="00F63D89" w:rsidP="00C15D6D">
            <w:pPr>
              <w:spacing w:before="40" w:after="120"/>
              <w:rPr>
                <w:lang w:val="es-ES_tradnl"/>
              </w:rPr>
            </w:pPr>
            <w:r w:rsidRPr="00C15D6D">
              <w:rPr>
                <w:lang w:val="es-ES_tradnl"/>
              </w:rPr>
              <w:t>5 años de cárcel</w:t>
            </w:r>
          </w:p>
        </w:tc>
      </w:tr>
      <w:tr w:rsidR="00F63D89" w:rsidRPr="00C15D6D" w:rsidTr="007D5DCF">
        <w:trPr>
          <w:trHeight w:val="240"/>
        </w:trPr>
        <w:tc>
          <w:tcPr>
            <w:tcW w:w="1287" w:type="dxa"/>
            <w:shd w:val="clear" w:color="auto" w:fill="auto"/>
          </w:tcPr>
          <w:p w:rsidR="00F63D89" w:rsidRPr="00C15D6D" w:rsidRDefault="00F63D89" w:rsidP="00C15D6D">
            <w:pPr>
              <w:spacing w:before="40" w:after="120"/>
              <w:rPr>
                <w:lang w:val="es-ES_tradnl"/>
              </w:rPr>
            </w:pPr>
            <w:r w:rsidRPr="00C15D6D">
              <w:rPr>
                <w:lang w:val="es-ES_tradnl"/>
              </w:rPr>
              <w:t>S60</w:t>
            </w:r>
          </w:p>
        </w:tc>
        <w:tc>
          <w:tcPr>
            <w:tcW w:w="4113" w:type="dxa"/>
            <w:shd w:val="clear" w:color="auto" w:fill="auto"/>
          </w:tcPr>
          <w:p w:rsidR="00F63D89" w:rsidRPr="00C15D6D" w:rsidRDefault="00F63D89" w:rsidP="00C15D6D">
            <w:pPr>
              <w:spacing w:before="40" w:after="120"/>
              <w:rPr>
                <w:lang w:val="es-ES_tradnl"/>
              </w:rPr>
            </w:pPr>
            <w:r w:rsidRPr="00C15D6D">
              <w:rPr>
                <w:lang w:val="es-ES_tradnl"/>
              </w:rPr>
              <w:t>Hacer falsas declaraciones y formalizar indebidamente un matrimonio</w:t>
            </w:r>
          </w:p>
        </w:tc>
        <w:tc>
          <w:tcPr>
            <w:tcW w:w="4194" w:type="dxa"/>
            <w:shd w:val="clear" w:color="auto" w:fill="auto"/>
          </w:tcPr>
          <w:p w:rsidR="00F63D89" w:rsidRPr="00C15D6D" w:rsidRDefault="00F63D89" w:rsidP="00C15D6D">
            <w:pPr>
              <w:spacing w:before="40" w:after="120"/>
              <w:rPr>
                <w:lang w:val="es-ES_tradnl"/>
              </w:rPr>
            </w:pPr>
            <w:r w:rsidRPr="00C15D6D">
              <w:rPr>
                <w:lang w:val="es-ES_tradnl"/>
              </w:rPr>
              <w:t>2 años de cárcel/multa de 400 dólares/ambas</w:t>
            </w:r>
          </w:p>
        </w:tc>
      </w:tr>
      <w:tr w:rsidR="00F63D89" w:rsidRPr="00C15D6D" w:rsidTr="007D5DCF">
        <w:trPr>
          <w:trHeight w:val="240"/>
        </w:trPr>
        <w:tc>
          <w:tcPr>
            <w:tcW w:w="9594" w:type="dxa"/>
            <w:gridSpan w:val="3"/>
            <w:shd w:val="clear" w:color="auto" w:fill="auto"/>
          </w:tcPr>
          <w:p w:rsidR="00F63D89" w:rsidRPr="00C15D6D" w:rsidRDefault="00F63D89" w:rsidP="00C15D6D">
            <w:pPr>
              <w:spacing w:before="40" w:after="120"/>
              <w:rPr>
                <w:i/>
                <w:iCs/>
                <w:lang w:val="es-ES_tradnl"/>
              </w:rPr>
            </w:pPr>
            <w:r w:rsidRPr="00C15D6D">
              <w:rPr>
                <w:i/>
                <w:iCs/>
                <w:lang w:val="es-ES_tradnl"/>
              </w:rPr>
              <w:t>Ley sobre los Delitos de 1961</w:t>
            </w:r>
          </w:p>
        </w:tc>
      </w:tr>
      <w:tr w:rsidR="00F63D89" w:rsidRPr="00C15D6D" w:rsidTr="007D5DCF">
        <w:trPr>
          <w:trHeight w:val="240"/>
        </w:trPr>
        <w:tc>
          <w:tcPr>
            <w:tcW w:w="1287" w:type="dxa"/>
            <w:shd w:val="clear" w:color="auto" w:fill="auto"/>
          </w:tcPr>
          <w:p w:rsidR="00F63D89" w:rsidRPr="00C15D6D" w:rsidRDefault="00F63D89" w:rsidP="00C15D6D">
            <w:pPr>
              <w:spacing w:before="40" w:after="120"/>
              <w:rPr>
                <w:lang w:val="es-ES_tradnl"/>
              </w:rPr>
            </w:pPr>
            <w:r w:rsidRPr="00C15D6D">
              <w:rPr>
                <w:lang w:val="es-ES_tradnl"/>
              </w:rPr>
              <w:t>S98</w:t>
            </w:r>
          </w:p>
        </w:tc>
        <w:tc>
          <w:tcPr>
            <w:tcW w:w="4113" w:type="dxa"/>
            <w:shd w:val="clear" w:color="auto" w:fill="auto"/>
          </w:tcPr>
          <w:p w:rsidR="00F63D89" w:rsidRPr="00C15D6D" w:rsidRDefault="00F63D89" w:rsidP="00C15D6D">
            <w:pPr>
              <w:spacing w:before="40" w:after="120"/>
              <w:rPr>
                <w:lang w:val="es-ES_tradnl"/>
              </w:rPr>
            </w:pPr>
            <w:r w:rsidRPr="00C15D6D">
              <w:rPr>
                <w:lang w:val="es-ES_tradnl"/>
              </w:rPr>
              <w:t>Trata de esclavos</w:t>
            </w:r>
          </w:p>
        </w:tc>
        <w:tc>
          <w:tcPr>
            <w:tcW w:w="4194" w:type="dxa"/>
            <w:shd w:val="clear" w:color="auto" w:fill="auto"/>
          </w:tcPr>
          <w:p w:rsidR="00F63D89" w:rsidRPr="00C15D6D" w:rsidRDefault="00F63D89" w:rsidP="00C15D6D">
            <w:pPr>
              <w:spacing w:before="40" w:after="120"/>
              <w:rPr>
                <w:lang w:val="es-ES_tradnl"/>
              </w:rPr>
            </w:pPr>
            <w:r w:rsidRPr="00C15D6D">
              <w:rPr>
                <w:lang w:val="es-ES_tradnl"/>
              </w:rPr>
              <w:t>14 años de cárcel</w:t>
            </w:r>
          </w:p>
        </w:tc>
      </w:tr>
      <w:tr w:rsidR="00F63D89" w:rsidRPr="00C15D6D" w:rsidTr="007D5DCF">
        <w:trPr>
          <w:trHeight w:val="240"/>
        </w:trPr>
        <w:tc>
          <w:tcPr>
            <w:tcW w:w="1287" w:type="dxa"/>
            <w:shd w:val="clear" w:color="auto" w:fill="auto"/>
          </w:tcPr>
          <w:p w:rsidR="00F63D89" w:rsidRPr="00C15D6D" w:rsidRDefault="00F63D89" w:rsidP="00C15D6D">
            <w:pPr>
              <w:spacing w:before="40" w:after="120"/>
              <w:rPr>
                <w:lang w:val="es-ES_tradnl"/>
              </w:rPr>
            </w:pPr>
            <w:r w:rsidRPr="00C15D6D">
              <w:rPr>
                <w:lang w:val="es-ES_tradnl"/>
              </w:rPr>
              <w:t>S98AA</w:t>
            </w:r>
          </w:p>
        </w:tc>
        <w:tc>
          <w:tcPr>
            <w:tcW w:w="4113" w:type="dxa"/>
            <w:shd w:val="clear" w:color="auto" w:fill="auto"/>
          </w:tcPr>
          <w:p w:rsidR="00F63D89" w:rsidRPr="00C15D6D" w:rsidRDefault="00F63D89" w:rsidP="00C15D6D">
            <w:pPr>
              <w:spacing w:before="40" w:after="120"/>
              <w:rPr>
                <w:lang w:val="es-ES_tradnl"/>
              </w:rPr>
            </w:pPr>
            <w:r w:rsidRPr="00C15D6D">
              <w:rPr>
                <w:lang w:val="es-ES_tradnl"/>
              </w:rPr>
              <w:t>Trata de menores de 18 años con fines de explotación sexual, extirpación de órganos y utilización para trabajo forzoso</w:t>
            </w:r>
          </w:p>
        </w:tc>
        <w:tc>
          <w:tcPr>
            <w:tcW w:w="4194" w:type="dxa"/>
            <w:shd w:val="clear" w:color="auto" w:fill="auto"/>
          </w:tcPr>
          <w:p w:rsidR="00F63D89" w:rsidRPr="00C15D6D" w:rsidRDefault="00F63D89" w:rsidP="00C15D6D">
            <w:pPr>
              <w:spacing w:before="40" w:after="120"/>
              <w:rPr>
                <w:lang w:val="es-ES_tradnl"/>
              </w:rPr>
            </w:pPr>
            <w:r w:rsidRPr="00C15D6D">
              <w:rPr>
                <w:lang w:val="es-ES_tradnl"/>
              </w:rPr>
              <w:t>14 años de cárcel</w:t>
            </w:r>
          </w:p>
        </w:tc>
      </w:tr>
      <w:tr w:rsidR="00F63D89" w:rsidRPr="00C15D6D" w:rsidTr="007D5DCF">
        <w:trPr>
          <w:trHeight w:val="240"/>
        </w:trPr>
        <w:tc>
          <w:tcPr>
            <w:tcW w:w="1287" w:type="dxa"/>
            <w:shd w:val="clear" w:color="auto" w:fill="auto"/>
          </w:tcPr>
          <w:p w:rsidR="00F63D89" w:rsidRPr="00C15D6D" w:rsidRDefault="00F63D89" w:rsidP="00C15D6D">
            <w:pPr>
              <w:spacing w:before="40" w:after="120"/>
              <w:rPr>
                <w:lang w:val="es-ES_tradnl"/>
              </w:rPr>
            </w:pPr>
            <w:r w:rsidRPr="00C15D6D">
              <w:rPr>
                <w:lang w:val="es-ES_tradnl"/>
              </w:rPr>
              <w:t>S98C</w:t>
            </w:r>
          </w:p>
        </w:tc>
        <w:tc>
          <w:tcPr>
            <w:tcW w:w="4113" w:type="dxa"/>
            <w:shd w:val="clear" w:color="auto" w:fill="auto"/>
          </w:tcPr>
          <w:p w:rsidR="00F63D89" w:rsidRPr="00C15D6D" w:rsidRDefault="00F63D89" w:rsidP="00C15D6D">
            <w:pPr>
              <w:spacing w:before="40" w:after="120"/>
              <w:rPr>
                <w:lang w:val="es-ES_tradnl"/>
              </w:rPr>
            </w:pPr>
            <w:r w:rsidRPr="00C15D6D">
              <w:rPr>
                <w:lang w:val="es-ES_tradnl"/>
              </w:rPr>
              <w:t>Tráfico ilícito de migrantes</w:t>
            </w:r>
          </w:p>
        </w:tc>
        <w:tc>
          <w:tcPr>
            <w:tcW w:w="4194" w:type="dxa"/>
            <w:shd w:val="clear" w:color="auto" w:fill="auto"/>
          </w:tcPr>
          <w:p w:rsidR="00F63D89" w:rsidRPr="00C15D6D" w:rsidRDefault="00F63D89" w:rsidP="00C15D6D">
            <w:pPr>
              <w:spacing w:before="40" w:after="120"/>
              <w:rPr>
                <w:lang w:val="es-ES_tradnl"/>
              </w:rPr>
            </w:pPr>
            <w:r w:rsidRPr="00C15D6D">
              <w:rPr>
                <w:lang w:val="es-ES_tradnl"/>
              </w:rPr>
              <w:t>20 años de cárcel/500.000 dólares de multa/ambas</w:t>
            </w:r>
          </w:p>
        </w:tc>
      </w:tr>
      <w:tr w:rsidR="00F63D89" w:rsidRPr="00C15D6D" w:rsidTr="007D5DCF">
        <w:trPr>
          <w:trHeight w:val="240"/>
        </w:trPr>
        <w:tc>
          <w:tcPr>
            <w:tcW w:w="1287" w:type="dxa"/>
            <w:shd w:val="clear" w:color="auto" w:fill="auto"/>
          </w:tcPr>
          <w:p w:rsidR="00F63D89" w:rsidRPr="00C15D6D" w:rsidRDefault="00F63D89" w:rsidP="00C15D6D">
            <w:pPr>
              <w:spacing w:before="40" w:after="120"/>
              <w:rPr>
                <w:lang w:val="es-ES_tradnl"/>
              </w:rPr>
            </w:pPr>
            <w:r w:rsidRPr="00C15D6D">
              <w:rPr>
                <w:lang w:val="es-ES_tradnl"/>
              </w:rPr>
              <w:t>S98D</w:t>
            </w:r>
          </w:p>
        </w:tc>
        <w:tc>
          <w:tcPr>
            <w:tcW w:w="4113" w:type="dxa"/>
            <w:shd w:val="clear" w:color="auto" w:fill="auto"/>
          </w:tcPr>
          <w:p w:rsidR="00F63D89" w:rsidRPr="00C15D6D" w:rsidRDefault="00F63D89" w:rsidP="00C15D6D">
            <w:pPr>
              <w:spacing w:before="40" w:after="120"/>
              <w:rPr>
                <w:lang w:val="es-ES_tradnl"/>
              </w:rPr>
            </w:pPr>
            <w:r w:rsidRPr="00C15D6D">
              <w:rPr>
                <w:lang w:val="es-ES_tradnl"/>
              </w:rPr>
              <w:t>Trata de personas por medio de coacción y engaño</w:t>
            </w:r>
          </w:p>
        </w:tc>
        <w:tc>
          <w:tcPr>
            <w:tcW w:w="4194" w:type="dxa"/>
            <w:shd w:val="clear" w:color="auto" w:fill="auto"/>
          </w:tcPr>
          <w:p w:rsidR="00F63D89" w:rsidRPr="00C15D6D" w:rsidRDefault="00F63D89" w:rsidP="00C15D6D">
            <w:pPr>
              <w:spacing w:before="40" w:after="120"/>
              <w:rPr>
                <w:lang w:val="es-ES_tradnl"/>
              </w:rPr>
            </w:pPr>
            <w:r w:rsidRPr="00C15D6D">
              <w:rPr>
                <w:lang w:val="es-ES_tradnl"/>
              </w:rPr>
              <w:t>20 años de cárcel/500.000 dólares de multa/ambas</w:t>
            </w:r>
          </w:p>
        </w:tc>
      </w:tr>
      <w:tr w:rsidR="00F63D89" w:rsidRPr="00C15D6D" w:rsidTr="007D5DCF">
        <w:trPr>
          <w:trHeight w:val="240"/>
        </w:trPr>
        <w:tc>
          <w:tcPr>
            <w:tcW w:w="1287" w:type="dxa"/>
            <w:shd w:val="clear" w:color="auto" w:fill="auto"/>
          </w:tcPr>
          <w:p w:rsidR="00F63D89" w:rsidRPr="00C15D6D" w:rsidRDefault="00F63D89" w:rsidP="00C15D6D">
            <w:pPr>
              <w:spacing w:before="40" w:after="120"/>
              <w:rPr>
                <w:lang w:val="es-ES_tradnl"/>
              </w:rPr>
            </w:pPr>
            <w:r w:rsidRPr="00C15D6D">
              <w:rPr>
                <w:lang w:val="es-ES_tradnl"/>
              </w:rPr>
              <w:t>S124</w:t>
            </w:r>
          </w:p>
        </w:tc>
        <w:tc>
          <w:tcPr>
            <w:tcW w:w="4113" w:type="dxa"/>
            <w:shd w:val="clear" w:color="auto" w:fill="auto"/>
          </w:tcPr>
          <w:p w:rsidR="00F63D89" w:rsidRPr="00C15D6D" w:rsidRDefault="00F63D89" w:rsidP="00C15D6D">
            <w:pPr>
              <w:spacing w:before="40" w:after="120"/>
              <w:rPr>
                <w:lang w:val="es-ES_tradnl"/>
              </w:rPr>
            </w:pPr>
            <w:r w:rsidRPr="00C15D6D">
              <w:rPr>
                <w:lang w:val="es-ES_tradnl"/>
              </w:rPr>
              <w:t>Distribución o exhibición de material indecoroso</w:t>
            </w:r>
          </w:p>
        </w:tc>
        <w:tc>
          <w:tcPr>
            <w:tcW w:w="4194" w:type="dxa"/>
            <w:shd w:val="clear" w:color="auto" w:fill="auto"/>
          </w:tcPr>
          <w:p w:rsidR="00F63D89" w:rsidRPr="00C15D6D" w:rsidRDefault="00F63D89" w:rsidP="00C15D6D">
            <w:pPr>
              <w:spacing w:before="40" w:after="120"/>
              <w:rPr>
                <w:lang w:val="es-ES_tradnl"/>
              </w:rPr>
            </w:pPr>
            <w:r w:rsidRPr="00C15D6D">
              <w:rPr>
                <w:lang w:val="es-ES_tradnl"/>
              </w:rPr>
              <w:t>2 años de cárcel</w:t>
            </w:r>
          </w:p>
        </w:tc>
      </w:tr>
      <w:tr w:rsidR="00F63D89" w:rsidRPr="00C15D6D" w:rsidTr="007D5DCF">
        <w:trPr>
          <w:trHeight w:val="240"/>
        </w:trPr>
        <w:tc>
          <w:tcPr>
            <w:tcW w:w="1287" w:type="dxa"/>
            <w:shd w:val="clear" w:color="auto" w:fill="auto"/>
          </w:tcPr>
          <w:p w:rsidR="00F63D89" w:rsidRPr="00C15D6D" w:rsidRDefault="00F63D89" w:rsidP="00C15D6D">
            <w:pPr>
              <w:spacing w:before="40" w:after="120"/>
              <w:rPr>
                <w:lang w:val="es-ES_tradnl"/>
              </w:rPr>
            </w:pPr>
            <w:r w:rsidRPr="00C15D6D">
              <w:rPr>
                <w:lang w:val="es-ES_tradnl"/>
              </w:rPr>
              <w:lastRenderedPageBreak/>
              <w:t>S125</w:t>
            </w:r>
          </w:p>
        </w:tc>
        <w:tc>
          <w:tcPr>
            <w:tcW w:w="4113" w:type="dxa"/>
            <w:shd w:val="clear" w:color="auto" w:fill="auto"/>
          </w:tcPr>
          <w:p w:rsidR="00F63D89" w:rsidRPr="00C15D6D" w:rsidRDefault="00F63D89" w:rsidP="00C15D6D">
            <w:pPr>
              <w:spacing w:before="40" w:after="120"/>
              <w:rPr>
                <w:lang w:val="es-ES_tradnl"/>
              </w:rPr>
            </w:pPr>
            <w:r w:rsidRPr="00C15D6D">
              <w:rPr>
                <w:lang w:val="es-ES_tradnl"/>
              </w:rPr>
              <w:t>Acto impúdico en un lugar público</w:t>
            </w:r>
          </w:p>
        </w:tc>
        <w:tc>
          <w:tcPr>
            <w:tcW w:w="4194" w:type="dxa"/>
            <w:shd w:val="clear" w:color="auto" w:fill="auto"/>
          </w:tcPr>
          <w:p w:rsidR="00F63D89" w:rsidRPr="00C15D6D" w:rsidRDefault="00F63D89" w:rsidP="00C15D6D">
            <w:pPr>
              <w:spacing w:before="40" w:after="120"/>
              <w:rPr>
                <w:lang w:val="es-ES_tradnl"/>
              </w:rPr>
            </w:pPr>
            <w:r w:rsidRPr="00C15D6D">
              <w:rPr>
                <w:lang w:val="es-ES_tradnl"/>
              </w:rPr>
              <w:t>2 años de cárcel</w:t>
            </w:r>
          </w:p>
        </w:tc>
      </w:tr>
      <w:tr w:rsidR="00F63D89" w:rsidRPr="00C15D6D" w:rsidTr="007D5DCF">
        <w:trPr>
          <w:trHeight w:val="240"/>
        </w:trPr>
        <w:tc>
          <w:tcPr>
            <w:tcW w:w="1287" w:type="dxa"/>
            <w:shd w:val="clear" w:color="auto" w:fill="auto"/>
          </w:tcPr>
          <w:p w:rsidR="00F63D89" w:rsidRPr="00C15D6D" w:rsidRDefault="00F63D89" w:rsidP="00C15D6D">
            <w:pPr>
              <w:spacing w:before="40" w:after="120"/>
              <w:rPr>
                <w:lang w:val="es-ES_tradnl"/>
              </w:rPr>
            </w:pPr>
            <w:r w:rsidRPr="00C15D6D">
              <w:rPr>
                <w:lang w:val="es-ES_tradnl"/>
              </w:rPr>
              <w:t xml:space="preserve">S128B </w:t>
            </w:r>
          </w:p>
        </w:tc>
        <w:tc>
          <w:tcPr>
            <w:tcW w:w="4113" w:type="dxa"/>
            <w:shd w:val="clear" w:color="auto" w:fill="auto"/>
          </w:tcPr>
          <w:p w:rsidR="00F63D89" w:rsidRPr="00C15D6D" w:rsidRDefault="00F63D89" w:rsidP="00C15D6D">
            <w:pPr>
              <w:spacing w:before="40" w:after="120"/>
              <w:rPr>
                <w:lang w:val="es-ES_tradnl"/>
              </w:rPr>
            </w:pPr>
            <w:r w:rsidRPr="00C15D6D">
              <w:rPr>
                <w:lang w:val="es-ES_tradnl"/>
              </w:rPr>
              <w:t xml:space="preserve">Violación sexual </w:t>
            </w:r>
          </w:p>
        </w:tc>
        <w:tc>
          <w:tcPr>
            <w:tcW w:w="4194" w:type="dxa"/>
            <w:shd w:val="clear" w:color="auto" w:fill="auto"/>
          </w:tcPr>
          <w:p w:rsidR="00F63D89" w:rsidRPr="00C15D6D" w:rsidRDefault="00F63D89" w:rsidP="00C15D6D">
            <w:pPr>
              <w:spacing w:before="40" w:after="120"/>
              <w:rPr>
                <w:lang w:val="es-ES_tradnl"/>
              </w:rPr>
            </w:pPr>
            <w:r w:rsidRPr="00C15D6D">
              <w:rPr>
                <w:lang w:val="es-ES_tradnl"/>
              </w:rPr>
              <w:t>20 años de cárcel</w:t>
            </w:r>
          </w:p>
        </w:tc>
      </w:tr>
      <w:tr w:rsidR="00F63D89" w:rsidRPr="00C15D6D" w:rsidTr="007D5DCF">
        <w:trPr>
          <w:trHeight w:val="240"/>
        </w:trPr>
        <w:tc>
          <w:tcPr>
            <w:tcW w:w="1287" w:type="dxa"/>
            <w:shd w:val="clear" w:color="auto" w:fill="auto"/>
          </w:tcPr>
          <w:p w:rsidR="00F63D89" w:rsidRPr="00C15D6D" w:rsidRDefault="00F63D89" w:rsidP="00C15D6D">
            <w:pPr>
              <w:spacing w:before="40" w:after="120"/>
              <w:rPr>
                <w:lang w:val="es-ES_tradnl"/>
              </w:rPr>
            </w:pPr>
            <w:r w:rsidRPr="00C15D6D">
              <w:rPr>
                <w:lang w:val="es-ES_tradnl"/>
              </w:rPr>
              <w:t>S129</w:t>
            </w:r>
          </w:p>
        </w:tc>
        <w:tc>
          <w:tcPr>
            <w:tcW w:w="4113" w:type="dxa"/>
            <w:shd w:val="clear" w:color="auto" w:fill="auto"/>
          </w:tcPr>
          <w:p w:rsidR="00F63D89" w:rsidRPr="00C15D6D" w:rsidRDefault="00F63D89" w:rsidP="00C15D6D">
            <w:pPr>
              <w:spacing w:before="40" w:after="120"/>
              <w:rPr>
                <w:lang w:val="es-ES_tradnl"/>
              </w:rPr>
            </w:pPr>
            <w:r w:rsidRPr="00C15D6D">
              <w:rPr>
                <w:lang w:val="es-ES_tradnl"/>
              </w:rPr>
              <w:t>Intento de violación</w:t>
            </w:r>
            <w:r w:rsidR="00711C83">
              <w:rPr>
                <w:lang w:val="es-ES_tradnl"/>
              </w:rPr>
              <w:t xml:space="preserve"> </w:t>
            </w:r>
            <w:r w:rsidRPr="00C15D6D">
              <w:rPr>
                <w:lang w:val="es-ES_tradnl"/>
              </w:rPr>
              <w:t>y agresión sexual con el objeto de cometer una violación sexual</w:t>
            </w:r>
          </w:p>
        </w:tc>
        <w:tc>
          <w:tcPr>
            <w:tcW w:w="4194" w:type="dxa"/>
            <w:shd w:val="clear" w:color="auto" w:fill="auto"/>
          </w:tcPr>
          <w:p w:rsidR="00F63D89" w:rsidRPr="00C15D6D" w:rsidRDefault="00F63D89" w:rsidP="00C15D6D">
            <w:pPr>
              <w:spacing w:before="40" w:after="120"/>
              <w:rPr>
                <w:lang w:val="es-ES_tradnl"/>
              </w:rPr>
            </w:pPr>
            <w:r w:rsidRPr="00C15D6D">
              <w:rPr>
                <w:lang w:val="es-ES_tradnl"/>
              </w:rPr>
              <w:t>10 años de cárcel</w:t>
            </w:r>
          </w:p>
        </w:tc>
      </w:tr>
      <w:tr w:rsidR="00F63D89" w:rsidRPr="00C15D6D" w:rsidTr="007D5DCF">
        <w:trPr>
          <w:trHeight w:val="240"/>
        </w:trPr>
        <w:tc>
          <w:tcPr>
            <w:tcW w:w="1287" w:type="dxa"/>
            <w:shd w:val="clear" w:color="auto" w:fill="auto"/>
          </w:tcPr>
          <w:p w:rsidR="00F63D89" w:rsidRPr="00C15D6D" w:rsidRDefault="00F63D89" w:rsidP="00C15D6D">
            <w:pPr>
              <w:spacing w:before="40" w:after="120"/>
              <w:rPr>
                <w:lang w:val="es-ES_tradnl"/>
              </w:rPr>
            </w:pPr>
            <w:r w:rsidRPr="00C15D6D">
              <w:rPr>
                <w:lang w:val="es-ES_tradnl"/>
              </w:rPr>
              <w:t>S129A 1)</w:t>
            </w:r>
          </w:p>
        </w:tc>
        <w:tc>
          <w:tcPr>
            <w:tcW w:w="4113" w:type="dxa"/>
            <w:shd w:val="clear" w:color="auto" w:fill="auto"/>
          </w:tcPr>
          <w:p w:rsidR="00F63D89" w:rsidRPr="00C15D6D" w:rsidRDefault="00F63D89" w:rsidP="00C15D6D">
            <w:pPr>
              <w:spacing w:before="40" w:after="120"/>
              <w:rPr>
                <w:lang w:val="es-ES_tradnl"/>
              </w:rPr>
            </w:pPr>
            <w:r w:rsidRPr="00C15D6D">
              <w:rPr>
                <w:lang w:val="es-ES_tradnl"/>
              </w:rPr>
              <w:t>Mantener relaciones sexuales consentidas, bajo amenazas</w:t>
            </w:r>
          </w:p>
        </w:tc>
        <w:tc>
          <w:tcPr>
            <w:tcW w:w="4194" w:type="dxa"/>
            <w:shd w:val="clear" w:color="auto" w:fill="auto"/>
          </w:tcPr>
          <w:p w:rsidR="00F63D89" w:rsidRPr="00C15D6D" w:rsidRDefault="00F63D89" w:rsidP="00C15D6D">
            <w:pPr>
              <w:spacing w:before="40" w:after="120"/>
              <w:rPr>
                <w:lang w:val="es-ES_tradnl"/>
              </w:rPr>
            </w:pPr>
            <w:r w:rsidRPr="00C15D6D">
              <w:rPr>
                <w:lang w:val="es-ES_tradnl"/>
              </w:rPr>
              <w:t>14 años de cárcel</w:t>
            </w:r>
          </w:p>
        </w:tc>
      </w:tr>
      <w:tr w:rsidR="00F63D89" w:rsidRPr="00C15D6D" w:rsidTr="007D5DCF">
        <w:trPr>
          <w:trHeight w:val="240"/>
        </w:trPr>
        <w:tc>
          <w:tcPr>
            <w:tcW w:w="1287" w:type="dxa"/>
            <w:shd w:val="clear" w:color="auto" w:fill="auto"/>
          </w:tcPr>
          <w:p w:rsidR="00F63D89" w:rsidRPr="00C15D6D" w:rsidRDefault="00F63D89" w:rsidP="00C15D6D">
            <w:pPr>
              <w:spacing w:before="40" w:after="120"/>
              <w:rPr>
                <w:lang w:val="es-ES_tradnl"/>
              </w:rPr>
            </w:pPr>
            <w:r w:rsidRPr="00C15D6D">
              <w:rPr>
                <w:lang w:val="es-ES_tradnl"/>
              </w:rPr>
              <w:t>S129A 2)</w:t>
            </w:r>
          </w:p>
        </w:tc>
        <w:tc>
          <w:tcPr>
            <w:tcW w:w="4113" w:type="dxa"/>
            <w:shd w:val="clear" w:color="auto" w:fill="auto"/>
          </w:tcPr>
          <w:p w:rsidR="00F63D89" w:rsidRPr="00C15D6D" w:rsidRDefault="00F63D89" w:rsidP="00C15D6D">
            <w:pPr>
              <w:spacing w:before="40" w:after="120"/>
              <w:rPr>
                <w:lang w:val="es-ES_tradnl"/>
              </w:rPr>
            </w:pPr>
            <w:r w:rsidRPr="00C15D6D">
              <w:rPr>
                <w:lang w:val="es-ES_tradnl"/>
              </w:rPr>
              <w:t>Acto impúdico consentido, bajo amenazas</w:t>
            </w:r>
          </w:p>
        </w:tc>
        <w:tc>
          <w:tcPr>
            <w:tcW w:w="4194" w:type="dxa"/>
            <w:shd w:val="clear" w:color="auto" w:fill="auto"/>
          </w:tcPr>
          <w:p w:rsidR="00F63D89" w:rsidRPr="00C15D6D" w:rsidRDefault="00F63D89" w:rsidP="00C15D6D">
            <w:pPr>
              <w:spacing w:before="40" w:after="120"/>
              <w:rPr>
                <w:lang w:val="es-ES_tradnl"/>
              </w:rPr>
            </w:pPr>
            <w:r w:rsidRPr="00C15D6D">
              <w:rPr>
                <w:lang w:val="es-ES_tradnl"/>
              </w:rPr>
              <w:t>5 años de cárcel</w:t>
            </w:r>
          </w:p>
        </w:tc>
      </w:tr>
      <w:tr w:rsidR="00F63D89" w:rsidRPr="00C15D6D" w:rsidTr="007D5DCF">
        <w:trPr>
          <w:trHeight w:val="240"/>
        </w:trPr>
        <w:tc>
          <w:tcPr>
            <w:tcW w:w="1287" w:type="dxa"/>
            <w:shd w:val="clear" w:color="auto" w:fill="auto"/>
          </w:tcPr>
          <w:p w:rsidR="00F63D89" w:rsidRPr="00C15D6D" w:rsidRDefault="00F63D89" w:rsidP="00C15D6D">
            <w:pPr>
              <w:spacing w:before="40" w:after="120"/>
              <w:rPr>
                <w:lang w:val="es-ES_tradnl"/>
              </w:rPr>
            </w:pPr>
            <w:r w:rsidRPr="00C15D6D">
              <w:rPr>
                <w:lang w:val="es-ES_tradnl"/>
              </w:rPr>
              <w:t>S130</w:t>
            </w:r>
          </w:p>
        </w:tc>
        <w:tc>
          <w:tcPr>
            <w:tcW w:w="4113" w:type="dxa"/>
            <w:shd w:val="clear" w:color="auto" w:fill="auto"/>
          </w:tcPr>
          <w:p w:rsidR="00F63D89" w:rsidRPr="00C15D6D" w:rsidRDefault="00F63D89" w:rsidP="00C15D6D">
            <w:pPr>
              <w:spacing w:before="40" w:after="120"/>
              <w:rPr>
                <w:lang w:val="es-ES_tradnl"/>
              </w:rPr>
            </w:pPr>
            <w:r w:rsidRPr="00C15D6D">
              <w:rPr>
                <w:lang w:val="es-ES_tradnl"/>
              </w:rPr>
              <w:t>Incesto</w:t>
            </w:r>
          </w:p>
        </w:tc>
        <w:tc>
          <w:tcPr>
            <w:tcW w:w="4194" w:type="dxa"/>
            <w:shd w:val="clear" w:color="auto" w:fill="auto"/>
          </w:tcPr>
          <w:p w:rsidR="00F63D89" w:rsidRPr="00C15D6D" w:rsidRDefault="00F63D89" w:rsidP="00C15D6D">
            <w:pPr>
              <w:spacing w:before="40" w:after="120"/>
              <w:rPr>
                <w:lang w:val="es-ES_tradnl"/>
              </w:rPr>
            </w:pPr>
            <w:r w:rsidRPr="00C15D6D">
              <w:rPr>
                <w:lang w:val="es-ES_tradnl"/>
              </w:rPr>
              <w:t>10 años de cárcel</w:t>
            </w:r>
          </w:p>
        </w:tc>
      </w:tr>
      <w:tr w:rsidR="00F63D89" w:rsidRPr="00C15D6D" w:rsidTr="007D5DCF">
        <w:trPr>
          <w:trHeight w:val="240"/>
        </w:trPr>
        <w:tc>
          <w:tcPr>
            <w:tcW w:w="1287" w:type="dxa"/>
            <w:shd w:val="clear" w:color="auto" w:fill="auto"/>
          </w:tcPr>
          <w:p w:rsidR="00F63D89" w:rsidRPr="00C15D6D" w:rsidRDefault="00F63D89" w:rsidP="00C15D6D">
            <w:pPr>
              <w:spacing w:before="40" w:after="120"/>
              <w:rPr>
                <w:lang w:val="es-ES_tradnl"/>
              </w:rPr>
            </w:pPr>
            <w:r w:rsidRPr="00C15D6D">
              <w:rPr>
                <w:lang w:val="es-ES_tradnl"/>
              </w:rPr>
              <w:t>S131 1)</w:t>
            </w:r>
          </w:p>
        </w:tc>
        <w:tc>
          <w:tcPr>
            <w:tcW w:w="4113" w:type="dxa"/>
            <w:shd w:val="clear" w:color="auto" w:fill="auto"/>
          </w:tcPr>
          <w:p w:rsidR="00F63D89" w:rsidRPr="00C15D6D" w:rsidRDefault="00F63D89" w:rsidP="00C15D6D">
            <w:pPr>
              <w:spacing w:before="40" w:after="120"/>
              <w:rPr>
                <w:lang w:val="es-ES_tradnl"/>
              </w:rPr>
            </w:pPr>
            <w:r w:rsidRPr="00C15D6D">
              <w:rPr>
                <w:lang w:val="es-ES_tradnl"/>
              </w:rPr>
              <w:t>Mantener relaciones sexuales con un familiar a cargo menor de 18 años</w:t>
            </w:r>
          </w:p>
        </w:tc>
        <w:tc>
          <w:tcPr>
            <w:tcW w:w="4194" w:type="dxa"/>
            <w:shd w:val="clear" w:color="auto" w:fill="auto"/>
          </w:tcPr>
          <w:p w:rsidR="00F63D89" w:rsidRPr="00C15D6D" w:rsidRDefault="00F63D89" w:rsidP="00C15D6D">
            <w:pPr>
              <w:spacing w:before="40" w:after="120"/>
              <w:rPr>
                <w:lang w:val="es-ES_tradnl"/>
              </w:rPr>
            </w:pPr>
            <w:r w:rsidRPr="00C15D6D">
              <w:rPr>
                <w:lang w:val="es-ES_tradnl"/>
              </w:rPr>
              <w:t>7 años de cárcel</w:t>
            </w:r>
          </w:p>
        </w:tc>
      </w:tr>
      <w:tr w:rsidR="00F63D89" w:rsidRPr="00C15D6D" w:rsidTr="007D5DCF">
        <w:trPr>
          <w:trHeight w:val="240"/>
        </w:trPr>
        <w:tc>
          <w:tcPr>
            <w:tcW w:w="1287" w:type="dxa"/>
            <w:shd w:val="clear" w:color="auto" w:fill="auto"/>
          </w:tcPr>
          <w:p w:rsidR="00F63D89" w:rsidRPr="00C15D6D" w:rsidRDefault="00F63D89" w:rsidP="00C15D6D">
            <w:pPr>
              <w:spacing w:before="40" w:after="120"/>
              <w:rPr>
                <w:lang w:val="es-ES_tradnl"/>
              </w:rPr>
            </w:pPr>
            <w:r w:rsidRPr="00C15D6D">
              <w:rPr>
                <w:lang w:val="es-ES_tradnl"/>
              </w:rPr>
              <w:t>S131 2)</w:t>
            </w:r>
          </w:p>
        </w:tc>
        <w:tc>
          <w:tcPr>
            <w:tcW w:w="4113" w:type="dxa"/>
            <w:shd w:val="clear" w:color="auto" w:fill="auto"/>
          </w:tcPr>
          <w:p w:rsidR="00F63D89" w:rsidRPr="00C15D6D" w:rsidRDefault="00F63D89" w:rsidP="00C15D6D">
            <w:pPr>
              <w:spacing w:before="40" w:after="120"/>
              <w:rPr>
                <w:lang w:val="es-ES_tradnl"/>
              </w:rPr>
            </w:pPr>
            <w:r w:rsidRPr="00C15D6D">
              <w:rPr>
                <w:lang w:val="es-ES_tradnl"/>
              </w:rPr>
              <w:t>Intento de mantener relaciones sexuales con un familiar a cargo menor de 18 años</w:t>
            </w:r>
          </w:p>
        </w:tc>
        <w:tc>
          <w:tcPr>
            <w:tcW w:w="4194" w:type="dxa"/>
            <w:shd w:val="clear" w:color="auto" w:fill="auto"/>
          </w:tcPr>
          <w:p w:rsidR="00F63D89" w:rsidRPr="00C15D6D" w:rsidRDefault="00F63D89" w:rsidP="00C15D6D">
            <w:pPr>
              <w:spacing w:before="40" w:after="120"/>
              <w:rPr>
                <w:lang w:val="es-ES_tradnl"/>
              </w:rPr>
            </w:pPr>
            <w:r w:rsidRPr="00C15D6D">
              <w:rPr>
                <w:lang w:val="es-ES_tradnl"/>
              </w:rPr>
              <w:t>7 años de cárcel</w:t>
            </w:r>
          </w:p>
        </w:tc>
      </w:tr>
      <w:tr w:rsidR="00F63D89" w:rsidRPr="00C15D6D" w:rsidTr="007D5DCF">
        <w:trPr>
          <w:trHeight w:val="240"/>
        </w:trPr>
        <w:tc>
          <w:tcPr>
            <w:tcW w:w="1287" w:type="dxa"/>
            <w:shd w:val="clear" w:color="auto" w:fill="auto"/>
          </w:tcPr>
          <w:p w:rsidR="00F63D89" w:rsidRPr="00C15D6D" w:rsidRDefault="00F63D89" w:rsidP="00C15D6D">
            <w:pPr>
              <w:spacing w:before="40" w:after="120"/>
              <w:rPr>
                <w:lang w:val="es-ES_tradnl"/>
              </w:rPr>
            </w:pPr>
            <w:r w:rsidRPr="00C15D6D">
              <w:rPr>
                <w:lang w:val="es-ES_tradnl"/>
              </w:rPr>
              <w:t>S131 3)</w:t>
            </w:r>
          </w:p>
        </w:tc>
        <w:tc>
          <w:tcPr>
            <w:tcW w:w="4113" w:type="dxa"/>
            <w:shd w:val="clear" w:color="auto" w:fill="auto"/>
          </w:tcPr>
          <w:p w:rsidR="00F63D89" w:rsidRPr="00C15D6D" w:rsidRDefault="00F63D89" w:rsidP="007D5DCF">
            <w:pPr>
              <w:spacing w:before="40" w:after="120"/>
              <w:rPr>
                <w:lang w:val="es-ES_tradnl"/>
              </w:rPr>
            </w:pPr>
            <w:r w:rsidRPr="00C15D6D">
              <w:rPr>
                <w:lang w:val="es-ES_tradnl"/>
              </w:rPr>
              <w:t>Acto impúdico con un familiar a cargo menor de</w:t>
            </w:r>
            <w:r w:rsidR="007D5DCF">
              <w:rPr>
                <w:lang w:val="es-ES_tradnl"/>
              </w:rPr>
              <w:t> </w:t>
            </w:r>
            <w:r w:rsidRPr="00C15D6D">
              <w:rPr>
                <w:lang w:val="es-ES_tradnl"/>
              </w:rPr>
              <w:t>18 años</w:t>
            </w:r>
          </w:p>
        </w:tc>
        <w:tc>
          <w:tcPr>
            <w:tcW w:w="4194" w:type="dxa"/>
            <w:shd w:val="clear" w:color="auto" w:fill="auto"/>
          </w:tcPr>
          <w:p w:rsidR="00F63D89" w:rsidRPr="00C15D6D" w:rsidRDefault="00F63D89" w:rsidP="00C15D6D">
            <w:pPr>
              <w:spacing w:before="40" w:after="120"/>
              <w:rPr>
                <w:lang w:val="es-ES_tradnl"/>
              </w:rPr>
            </w:pPr>
            <w:r w:rsidRPr="00C15D6D">
              <w:rPr>
                <w:lang w:val="es-ES_tradnl"/>
              </w:rPr>
              <w:t>3 años de cárcel</w:t>
            </w:r>
          </w:p>
        </w:tc>
      </w:tr>
      <w:tr w:rsidR="00F63D89" w:rsidRPr="00C15D6D" w:rsidTr="007D5DCF">
        <w:trPr>
          <w:trHeight w:val="240"/>
        </w:trPr>
        <w:tc>
          <w:tcPr>
            <w:tcW w:w="1287" w:type="dxa"/>
            <w:shd w:val="clear" w:color="auto" w:fill="auto"/>
          </w:tcPr>
          <w:p w:rsidR="00F63D89" w:rsidRPr="00C15D6D" w:rsidRDefault="00F63D89" w:rsidP="00C15D6D">
            <w:pPr>
              <w:spacing w:before="40" w:after="120"/>
              <w:rPr>
                <w:lang w:val="es-ES_tradnl"/>
              </w:rPr>
            </w:pPr>
            <w:r w:rsidRPr="00C15D6D">
              <w:rPr>
                <w:lang w:val="es-ES_tradnl"/>
              </w:rPr>
              <w:t>S131B</w:t>
            </w:r>
          </w:p>
        </w:tc>
        <w:tc>
          <w:tcPr>
            <w:tcW w:w="4113" w:type="dxa"/>
            <w:shd w:val="clear" w:color="auto" w:fill="auto"/>
          </w:tcPr>
          <w:p w:rsidR="00F63D89" w:rsidRPr="00C15D6D" w:rsidRDefault="00F63D89" w:rsidP="00C15D6D">
            <w:pPr>
              <w:spacing w:before="40" w:after="120"/>
              <w:rPr>
                <w:lang w:val="es-ES_tradnl"/>
              </w:rPr>
            </w:pPr>
            <w:r w:rsidRPr="00C15D6D">
              <w:rPr>
                <w:lang w:val="es-ES_tradnl"/>
              </w:rPr>
              <w:t>Mantener un encuentro con una persona joven (menor de 16 años) tras su captación con fines sexuales</w:t>
            </w:r>
          </w:p>
        </w:tc>
        <w:tc>
          <w:tcPr>
            <w:tcW w:w="4194" w:type="dxa"/>
            <w:shd w:val="clear" w:color="auto" w:fill="auto"/>
          </w:tcPr>
          <w:p w:rsidR="00F63D89" w:rsidRPr="00C15D6D" w:rsidRDefault="00F63D89" w:rsidP="00C15D6D">
            <w:pPr>
              <w:spacing w:before="40" w:after="120"/>
              <w:rPr>
                <w:lang w:val="es-ES_tradnl"/>
              </w:rPr>
            </w:pPr>
            <w:r w:rsidRPr="00C15D6D">
              <w:rPr>
                <w:lang w:val="es-ES_tradnl"/>
              </w:rPr>
              <w:t>7 años de cárcel</w:t>
            </w:r>
          </w:p>
        </w:tc>
      </w:tr>
      <w:tr w:rsidR="00F63D89" w:rsidRPr="00C15D6D" w:rsidTr="007D5DCF">
        <w:trPr>
          <w:trHeight w:val="240"/>
        </w:trPr>
        <w:tc>
          <w:tcPr>
            <w:tcW w:w="1287" w:type="dxa"/>
            <w:shd w:val="clear" w:color="auto" w:fill="auto"/>
          </w:tcPr>
          <w:p w:rsidR="00F63D89" w:rsidRPr="00C15D6D" w:rsidRDefault="00F63D89" w:rsidP="00C15D6D">
            <w:pPr>
              <w:spacing w:before="40" w:after="120"/>
              <w:rPr>
                <w:lang w:val="es-ES_tradnl"/>
              </w:rPr>
            </w:pPr>
            <w:r w:rsidRPr="00C15D6D">
              <w:rPr>
                <w:lang w:val="es-ES_tradnl"/>
              </w:rPr>
              <w:t>S132 1)</w:t>
            </w:r>
          </w:p>
        </w:tc>
        <w:tc>
          <w:tcPr>
            <w:tcW w:w="4113" w:type="dxa"/>
            <w:shd w:val="clear" w:color="auto" w:fill="auto"/>
          </w:tcPr>
          <w:p w:rsidR="00F63D89" w:rsidRPr="00C15D6D" w:rsidRDefault="00F63D89" w:rsidP="007D5DCF">
            <w:pPr>
              <w:spacing w:before="40" w:after="120"/>
              <w:rPr>
                <w:lang w:val="es-ES_tradnl"/>
              </w:rPr>
            </w:pPr>
            <w:r w:rsidRPr="00C15D6D">
              <w:rPr>
                <w:lang w:val="es-ES_tradnl"/>
              </w:rPr>
              <w:t>Mantener relaciones sexuales con un niño menor</w:t>
            </w:r>
            <w:r w:rsidR="007D5DCF">
              <w:rPr>
                <w:lang w:val="es-ES_tradnl"/>
              </w:rPr>
              <w:t> </w:t>
            </w:r>
            <w:r w:rsidRPr="00C15D6D">
              <w:rPr>
                <w:lang w:val="es-ES_tradnl"/>
              </w:rPr>
              <w:t>de 12 años</w:t>
            </w:r>
          </w:p>
        </w:tc>
        <w:tc>
          <w:tcPr>
            <w:tcW w:w="4194" w:type="dxa"/>
            <w:shd w:val="clear" w:color="auto" w:fill="auto"/>
          </w:tcPr>
          <w:p w:rsidR="00F63D89" w:rsidRPr="00C15D6D" w:rsidRDefault="00F63D89" w:rsidP="00C15D6D">
            <w:pPr>
              <w:spacing w:before="40" w:after="120"/>
              <w:rPr>
                <w:lang w:val="es-ES_tradnl"/>
              </w:rPr>
            </w:pPr>
            <w:r w:rsidRPr="00C15D6D">
              <w:rPr>
                <w:lang w:val="es-ES_tradnl"/>
              </w:rPr>
              <w:t>14 años de cárcel</w:t>
            </w:r>
          </w:p>
        </w:tc>
      </w:tr>
      <w:tr w:rsidR="00F63D89" w:rsidRPr="00C15D6D" w:rsidTr="007D5DCF">
        <w:trPr>
          <w:trHeight w:val="240"/>
        </w:trPr>
        <w:tc>
          <w:tcPr>
            <w:tcW w:w="1287" w:type="dxa"/>
            <w:shd w:val="clear" w:color="auto" w:fill="auto"/>
          </w:tcPr>
          <w:p w:rsidR="00F63D89" w:rsidRPr="00C15D6D" w:rsidRDefault="00F63D89" w:rsidP="00C15D6D">
            <w:pPr>
              <w:spacing w:before="40" w:after="120"/>
              <w:rPr>
                <w:lang w:val="es-ES_tradnl"/>
              </w:rPr>
            </w:pPr>
            <w:r w:rsidRPr="00C15D6D">
              <w:rPr>
                <w:lang w:val="es-ES_tradnl"/>
              </w:rPr>
              <w:t>S132 2)</w:t>
            </w:r>
          </w:p>
        </w:tc>
        <w:tc>
          <w:tcPr>
            <w:tcW w:w="4113" w:type="dxa"/>
            <w:shd w:val="clear" w:color="auto" w:fill="auto"/>
          </w:tcPr>
          <w:p w:rsidR="00F63D89" w:rsidRPr="00C15D6D" w:rsidRDefault="00F63D89" w:rsidP="00C15D6D">
            <w:pPr>
              <w:spacing w:before="40" w:after="120"/>
              <w:rPr>
                <w:lang w:val="es-ES_tradnl"/>
              </w:rPr>
            </w:pPr>
            <w:r w:rsidRPr="00C15D6D">
              <w:rPr>
                <w:lang w:val="es-ES_tradnl"/>
              </w:rPr>
              <w:t>Intento de mantener relaciones sexuales con un niño menor de 12 años</w:t>
            </w:r>
          </w:p>
        </w:tc>
        <w:tc>
          <w:tcPr>
            <w:tcW w:w="4194" w:type="dxa"/>
            <w:shd w:val="clear" w:color="auto" w:fill="auto"/>
          </w:tcPr>
          <w:p w:rsidR="00F63D89" w:rsidRPr="00C15D6D" w:rsidRDefault="00F63D89" w:rsidP="00C15D6D">
            <w:pPr>
              <w:spacing w:before="40" w:after="120"/>
              <w:rPr>
                <w:lang w:val="es-ES_tradnl"/>
              </w:rPr>
            </w:pPr>
            <w:r w:rsidRPr="00C15D6D">
              <w:rPr>
                <w:lang w:val="es-ES_tradnl"/>
              </w:rPr>
              <w:t>10 años de cárcel</w:t>
            </w:r>
          </w:p>
        </w:tc>
      </w:tr>
      <w:tr w:rsidR="00F63D89" w:rsidRPr="00C15D6D" w:rsidTr="007D5DCF">
        <w:trPr>
          <w:trHeight w:val="240"/>
        </w:trPr>
        <w:tc>
          <w:tcPr>
            <w:tcW w:w="1287" w:type="dxa"/>
            <w:shd w:val="clear" w:color="auto" w:fill="auto"/>
          </w:tcPr>
          <w:p w:rsidR="00F63D89" w:rsidRPr="00C15D6D" w:rsidRDefault="00F63D89" w:rsidP="00C15D6D">
            <w:pPr>
              <w:spacing w:before="40" w:after="120"/>
              <w:rPr>
                <w:lang w:val="es-ES_tradnl"/>
              </w:rPr>
            </w:pPr>
            <w:r w:rsidRPr="00C15D6D">
              <w:rPr>
                <w:lang w:val="es-ES_tradnl"/>
              </w:rPr>
              <w:t>S132 3)</w:t>
            </w:r>
          </w:p>
        </w:tc>
        <w:tc>
          <w:tcPr>
            <w:tcW w:w="4113" w:type="dxa"/>
            <w:shd w:val="clear" w:color="auto" w:fill="auto"/>
          </w:tcPr>
          <w:p w:rsidR="00F63D89" w:rsidRPr="00C15D6D" w:rsidRDefault="00F63D89" w:rsidP="00C15D6D">
            <w:pPr>
              <w:spacing w:before="40" w:after="120"/>
              <w:rPr>
                <w:lang w:val="es-ES_tradnl"/>
              </w:rPr>
            </w:pPr>
            <w:r w:rsidRPr="00C15D6D">
              <w:rPr>
                <w:lang w:val="es-ES_tradnl"/>
              </w:rPr>
              <w:t>Acto impúdico con un niño menor de 12 años</w:t>
            </w:r>
          </w:p>
        </w:tc>
        <w:tc>
          <w:tcPr>
            <w:tcW w:w="4194" w:type="dxa"/>
            <w:shd w:val="clear" w:color="auto" w:fill="auto"/>
          </w:tcPr>
          <w:p w:rsidR="00F63D89" w:rsidRPr="00C15D6D" w:rsidRDefault="00F63D89" w:rsidP="00C15D6D">
            <w:pPr>
              <w:spacing w:before="40" w:after="120"/>
              <w:rPr>
                <w:lang w:val="es-ES_tradnl"/>
              </w:rPr>
            </w:pPr>
            <w:r w:rsidRPr="00C15D6D">
              <w:rPr>
                <w:lang w:val="es-ES_tradnl"/>
              </w:rPr>
              <w:t>10 años de cárcel</w:t>
            </w:r>
          </w:p>
        </w:tc>
      </w:tr>
      <w:tr w:rsidR="00F63D89" w:rsidRPr="00C15D6D" w:rsidTr="007D5DCF">
        <w:trPr>
          <w:trHeight w:val="240"/>
        </w:trPr>
        <w:tc>
          <w:tcPr>
            <w:tcW w:w="1287" w:type="dxa"/>
            <w:shd w:val="clear" w:color="auto" w:fill="auto"/>
          </w:tcPr>
          <w:p w:rsidR="00F63D89" w:rsidRPr="00C15D6D" w:rsidRDefault="00F63D89" w:rsidP="00C15D6D">
            <w:pPr>
              <w:spacing w:before="40" w:after="120"/>
              <w:rPr>
                <w:lang w:val="es-ES_tradnl"/>
              </w:rPr>
            </w:pPr>
            <w:r w:rsidRPr="00C15D6D">
              <w:rPr>
                <w:lang w:val="es-ES_tradnl"/>
              </w:rPr>
              <w:t>S134 1)</w:t>
            </w:r>
          </w:p>
        </w:tc>
        <w:tc>
          <w:tcPr>
            <w:tcW w:w="4113" w:type="dxa"/>
            <w:shd w:val="clear" w:color="auto" w:fill="auto"/>
          </w:tcPr>
          <w:p w:rsidR="00F63D89" w:rsidRPr="00C15D6D" w:rsidRDefault="00F63D89" w:rsidP="00C15D6D">
            <w:pPr>
              <w:spacing w:before="40" w:after="120"/>
              <w:rPr>
                <w:lang w:val="es-ES_tradnl"/>
              </w:rPr>
            </w:pPr>
            <w:r w:rsidRPr="00C15D6D">
              <w:rPr>
                <w:lang w:val="es-ES_tradnl"/>
              </w:rPr>
              <w:t>Mantener relaciones sexuales con una persona joven (menor de 16 años)</w:t>
            </w:r>
          </w:p>
        </w:tc>
        <w:tc>
          <w:tcPr>
            <w:tcW w:w="4194" w:type="dxa"/>
            <w:shd w:val="clear" w:color="auto" w:fill="auto"/>
          </w:tcPr>
          <w:p w:rsidR="00F63D89" w:rsidRPr="00C15D6D" w:rsidRDefault="00F63D89" w:rsidP="00C15D6D">
            <w:pPr>
              <w:spacing w:before="40" w:after="120"/>
              <w:rPr>
                <w:lang w:val="es-ES_tradnl"/>
              </w:rPr>
            </w:pPr>
            <w:r w:rsidRPr="00C15D6D">
              <w:rPr>
                <w:lang w:val="es-ES_tradnl"/>
              </w:rPr>
              <w:t>10 años de cárcel</w:t>
            </w:r>
          </w:p>
        </w:tc>
      </w:tr>
      <w:tr w:rsidR="00F63D89" w:rsidRPr="00C15D6D" w:rsidTr="007D5DCF">
        <w:trPr>
          <w:trHeight w:val="240"/>
        </w:trPr>
        <w:tc>
          <w:tcPr>
            <w:tcW w:w="1287" w:type="dxa"/>
            <w:shd w:val="clear" w:color="auto" w:fill="auto"/>
          </w:tcPr>
          <w:p w:rsidR="00F63D89" w:rsidRPr="00C15D6D" w:rsidRDefault="00F63D89" w:rsidP="00C15D6D">
            <w:pPr>
              <w:spacing w:before="40" w:after="120"/>
              <w:rPr>
                <w:lang w:val="es-ES_tradnl"/>
              </w:rPr>
            </w:pPr>
            <w:r w:rsidRPr="00C15D6D">
              <w:rPr>
                <w:lang w:val="es-ES_tradnl"/>
              </w:rPr>
              <w:t>S134 2)</w:t>
            </w:r>
          </w:p>
        </w:tc>
        <w:tc>
          <w:tcPr>
            <w:tcW w:w="4113" w:type="dxa"/>
            <w:shd w:val="clear" w:color="auto" w:fill="auto"/>
          </w:tcPr>
          <w:p w:rsidR="00F63D89" w:rsidRPr="00C15D6D" w:rsidRDefault="00F63D89" w:rsidP="007D5DCF">
            <w:pPr>
              <w:spacing w:before="40" w:after="120"/>
              <w:rPr>
                <w:lang w:val="es-ES_tradnl"/>
              </w:rPr>
            </w:pPr>
            <w:r w:rsidRPr="00C15D6D">
              <w:rPr>
                <w:lang w:val="es-ES_tradnl"/>
              </w:rPr>
              <w:t>Intento de mantener relaciones sexuales con una</w:t>
            </w:r>
            <w:r w:rsidR="007D5DCF">
              <w:rPr>
                <w:lang w:val="es-ES_tradnl"/>
              </w:rPr>
              <w:t> </w:t>
            </w:r>
            <w:r w:rsidRPr="00C15D6D">
              <w:rPr>
                <w:lang w:val="es-ES_tradnl"/>
              </w:rPr>
              <w:t>persona joven (menor de 16 años)</w:t>
            </w:r>
          </w:p>
        </w:tc>
        <w:tc>
          <w:tcPr>
            <w:tcW w:w="4194" w:type="dxa"/>
            <w:shd w:val="clear" w:color="auto" w:fill="auto"/>
          </w:tcPr>
          <w:p w:rsidR="00F63D89" w:rsidRPr="00C15D6D" w:rsidRDefault="00F63D89" w:rsidP="00C15D6D">
            <w:pPr>
              <w:spacing w:before="40" w:after="120"/>
              <w:rPr>
                <w:lang w:val="es-ES_tradnl"/>
              </w:rPr>
            </w:pPr>
            <w:r w:rsidRPr="00C15D6D">
              <w:rPr>
                <w:lang w:val="es-ES_tradnl"/>
              </w:rPr>
              <w:t>10 años de cárcel</w:t>
            </w:r>
          </w:p>
        </w:tc>
      </w:tr>
      <w:tr w:rsidR="00F63D89" w:rsidRPr="00C15D6D" w:rsidTr="007D5DCF">
        <w:trPr>
          <w:trHeight w:val="240"/>
        </w:trPr>
        <w:tc>
          <w:tcPr>
            <w:tcW w:w="1287" w:type="dxa"/>
            <w:shd w:val="clear" w:color="auto" w:fill="auto"/>
          </w:tcPr>
          <w:p w:rsidR="00F63D89" w:rsidRPr="00C15D6D" w:rsidRDefault="00F63D89" w:rsidP="00C15D6D">
            <w:pPr>
              <w:spacing w:before="40" w:after="120"/>
              <w:rPr>
                <w:lang w:val="es-ES_tradnl"/>
              </w:rPr>
            </w:pPr>
            <w:r w:rsidRPr="00C15D6D">
              <w:rPr>
                <w:lang w:val="es-ES_tradnl"/>
              </w:rPr>
              <w:t>S134 3)</w:t>
            </w:r>
          </w:p>
        </w:tc>
        <w:tc>
          <w:tcPr>
            <w:tcW w:w="4113" w:type="dxa"/>
            <w:shd w:val="clear" w:color="auto" w:fill="auto"/>
          </w:tcPr>
          <w:p w:rsidR="00F63D89" w:rsidRPr="00C15D6D" w:rsidRDefault="00F63D89" w:rsidP="007D5DCF">
            <w:pPr>
              <w:spacing w:before="40" w:after="120"/>
              <w:rPr>
                <w:lang w:val="es-ES_tradnl"/>
              </w:rPr>
            </w:pPr>
            <w:r w:rsidRPr="00C15D6D">
              <w:rPr>
                <w:lang w:val="es-ES_tradnl"/>
              </w:rPr>
              <w:t>Acto impúdico con una persona joven (menor de</w:t>
            </w:r>
            <w:r w:rsidR="007D5DCF">
              <w:rPr>
                <w:lang w:val="es-ES_tradnl"/>
              </w:rPr>
              <w:t> </w:t>
            </w:r>
            <w:r w:rsidRPr="00C15D6D">
              <w:rPr>
                <w:lang w:val="es-ES_tradnl"/>
              </w:rPr>
              <w:t>16 años)</w:t>
            </w:r>
          </w:p>
        </w:tc>
        <w:tc>
          <w:tcPr>
            <w:tcW w:w="4194" w:type="dxa"/>
            <w:shd w:val="clear" w:color="auto" w:fill="auto"/>
          </w:tcPr>
          <w:p w:rsidR="00F63D89" w:rsidRPr="00C15D6D" w:rsidRDefault="00F63D89" w:rsidP="00C15D6D">
            <w:pPr>
              <w:spacing w:before="40" w:after="120"/>
              <w:rPr>
                <w:lang w:val="es-ES_tradnl"/>
              </w:rPr>
            </w:pPr>
            <w:r w:rsidRPr="00C15D6D">
              <w:rPr>
                <w:lang w:val="es-ES_tradnl"/>
              </w:rPr>
              <w:t>7 años de cárcel</w:t>
            </w:r>
          </w:p>
        </w:tc>
      </w:tr>
      <w:tr w:rsidR="00F63D89" w:rsidRPr="00C15D6D" w:rsidTr="007D5DCF">
        <w:trPr>
          <w:trHeight w:val="240"/>
        </w:trPr>
        <w:tc>
          <w:tcPr>
            <w:tcW w:w="1287" w:type="dxa"/>
            <w:shd w:val="clear" w:color="auto" w:fill="auto"/>
          </w:tcPr>
          <w:p w:rsidR="00F63D89" w:rsidRPr="00C15D6D" w:rsidRDefault="00F63D89" w:rsidP="00C15D6D">
            <w:pPr>
              <w:spacing w:before="40" w:after="120"/>
              <w:rPr>
                <w:lang w:val="es-ES_tradnl"/>
              </w:rPr>
            </w:pPr>
            <w:r w:rsidRPr="00C15D6D">
              <w:rPr>
                <w:lang w:val="es-ES_tradnl"/>
              </w:rPr>
              <w:t>S135</w:t>
            </w:r>
          </w:p>
        </w:tc>
        <w:tc>
          <w:tcPr>
            <w:tcW w:w="4113" w:type="dxa"/>
            <w:shd w:val="clear" w:color="auto" w:fill="auto"/>
          </w:tcPr>
          <w:p w:rsidR="00F63D89" w:rsidRPr="00C15D6D" w:rsidRDefault="00F63D89" w:rsidP="00C15D6D">
            <w:pPr>
              <w:spacing w:before="40" w:after="120"/>
              <w:rPr>
                <w:lang w:val="es-ES_tradnl"/>
              </w:rPr>
            </w:pPr>
            <w:r w:rsidRPr="00C15D6D">
              <w:rPr>
                <w:lang w:val="es-ES_tradnl"/>
              </w:rPr>
              <w:t>Atentado al pudor</w:t>
            </w:r>
          </w:p>
        </w:tc>
        <w:tc>
          <w:tcPr>
            <w:tcW w:w="4194" w:type="dxa"/>
            <w:shd w:val="clear" w:color="auto" w:fill="auto"/>
          </w:tcPr>
          <w:p w:rsidR="00F63D89" w:rsidRPr="00C15D6D" w:rsidRDefault="00F63D89" w:rsidP="00C15D6D">
            <w:pPr>
              <w:spacing w:before="40" w:after="120"/>
              <w:rPr>
                <w:lang w:val="es-ES_tradnl"/>
              </w:rPr>
            </w:pPr>
            <w:r w:rsidRPr="00C15D6D">
              <w:rPr>
                <w:lang w:val="es-ES_tradnl"/>
              </w:rPr>
              <w:t>7 años de cárcel</w:t>
            </w:r>
          </w:p>
        </w:tc>
      </w:tr>
      <w:tr w:rsidR="00F63D89" w:rsidRPr="00C15D6D" w:rsidTr="007D5DCF">
        <w:trPr>
          <w:trHeight w:val="240"/>
        </w:trPr>
        <w:tc>
          <w:tcPr>
            <w:tcW w:w="1287" w:type="dxa"/>
            <w:shd w:val="clear" w:color="auto" w:fill="auto"/>
          </w:tcPr>
          <w:p w:rsidR="00F63D89" w:rsidRPr="00C15D6D" w:rsidRDefault="00F63D89" w:rsidP="00C15D6D">
            <w:pPr>
              <w:spacing w:before="40" w:after="120"/>
              <w:rPr>
                <w:lang w:val="es-ES_tradnl"/>
              </w:rPr>
            </w:pPr>
            <w:r w:rsidRPr="00C15D6D">
              <w:rPr>
                <w:lang w:val="es-ES_tradnl"/>
              </w:rPr>
              <w:t>S144A</w:t>
            </w:r>
          </w:p>
        </w:tc>
        <w:tc>
          <w:tcPr>
            <w:tcW w:w="4113" w:type="dxa"/>
            <w:shd w:val="clear" w:color="auto" w:fill="auto"/>
          </w:tcPr>
          <w:p w:rsidR="00F63D89" w:rsidRPr="00C15D6D" w:rsidRDefault="00F63D89" w:rsidP="008B6EAB">
            <w:pPr>
              <w:spacing w:before="40" w:after="120"/>
              <w:rPr>
                <w:lang w:val="es-ES_tradnl"/>
              </w:rPr>
            </w:pPr>
            <w:r w:rsidRPr="00C15D6D">
              <w:rPr>
                <w:lang w:val="es-ES_tradnl"/>
              </w:rPr>
              <w:t>Mantener relaciones sexuales con niños y jóvenes</w:t>
            </w:r>
            <w:r w:rsidR="007D5242">
              <w:rPr>
                <w:lang w:val="es-ES_tradnl"/>
              </w:rPr>
              <w:t> </w:t>
            </w:r>
            <w:r w:rsidR="008B6EAB" w:rsidRPr="00C15D6D">
              <w:rPr>
                <w:lang w:val="es-ES_tradnl"/>
              </w:rPr>
              <w:t>fuera</w:t>
            </w:r>
            <w:r w:rsidRPr="00C15D6D">
              <w:rPr>
                <w:lang w:val="es-ES_tradnl"/>
              </w:rPr>
              <w:t xml:space="preserve"> de Nueva Zelandia</w:t>
            </w:r>
          </w:p>
        </w:tc>
        <w:tc>
          <w:tcPr>
            <w:tcW w:w="4194" w:type="dxa"/>
            <w:shd w:val="clear" w:color="auto" w:fill="auto"/>
          </w:tcPr>
          <w:p w:rsidR="00F63D89" w:rsidRPr="00C15D6D" w:rsidRDefault="00F63D89" w:rsidP="00C15D6D">
            <w:pPr>
              <w:spacing w:before="40" w:after="120"/>
              <w:rPr>
                <w:lang w:val="es-ES_tradnl"/>
              </w:rPr>
            </w:pPr>
            <w:r w:rsidRPr="00C15D6D">
              <w:rPr>
                <w:lang w:val="es-ES_tradnl"/>
              </w:rPr>
              <w:t>Las mismas penas que en Nueva Zelandia, véanse la Ley sobre los Delitos de 1961 S132 1), S132 2), S132 3), S134 1), S134 2), S134 3), y la</w:t>
            </w:r>
            <w:r w:rsidR="00711C83">
              <w:rPr>
                <w:lang w:val="es-ES_tradnl"/>
              </w:rPr>
              <w:t xml:space="preserve"> </w:t>
            </w:r>
            <w:r w:rsidRPr="00C15D6D">
              <w:rPr>
                <w:lang w:val="es-ES_tradnl"/>
              </w:rPr>
              <w:t>Ley sobre Reforma de la Prostitución de 2003 S23 1)</w:t>
            </w:r>
          </w:p>
        </w:tc>
      </w:tr>
      <w:tr w:rsidR="00F63D89" w:rsidRPr="00C15D6D" w:rsidTr="007D5DCF">
        <w:trPr>
          <w:trHeight w:val="240"/>
        </w:trPr>
        <w:tc>
          <w:tcPr>
            <w:tcW w:w="1287" w:type="dxa"/>
            <w:shd w:val="clear" w:color="auto" w:fill="auto"/>
          </w:tcPr>
          <w:p w:rsidR="00F63D89" w:rsidRPr="00C15D6D" w:rsidRDefault="00F63D89" w:rsidP="00C15D6D">
            <w:pPr>
              <w:spacing w:before="40" w:after="120"/>
              <w:rPr>
                <w:lang w:val="es-ES_tradnl"/>
              </w:rPr>
            </w:pPr>
            <w:r w:rsidRPr="00C15D6D">
              <w:rPr>
                <w:lang w:val="es-ES_tradnl"/>
              </w:rPr>
              <w:t>S144C</w:t>
            </w:r>
          </w:p>
        </w:tc>
        <w:tc>
          <w:tcPr>
            <w:tcW w:w="4113" w:type="dxa"/>
            <w:shd w:val="clear" w:color="auto" w:fill="auto"/>
          </w:tcPr>
          <w:p w:rsidR="00F63D89" w:rsidRPr="00C15D6D" w:rsidRDefault="00F63D89" w:rsidP="00C15D6D">
            <w:pPr>
              <w:spacing w:before="40" w:after="120"/>
              <w:rPr>
                <w:lang w:val="es-ES_tradnl"/>
              </w:rPr>
            </w:pPr>
            <w:r w:rsidRPr="00C15D6D">
              <w:rPr>
                <w:lang w:val="es-ES_tradnl"/>
              </w:rPr>
              <w:t>Organizar o promover el turismo sexual con niños</w:t>
            </w:r>
          </w:p>
        </w:tc>
        <w:tc>
          <w:tcPr>
            <w:tcW w:w="4194" w:type="dxa"/>
            <w:shd w:val="clear" w:color="auto" w:fill="auto"/>
          </w:tcPr>
          <w:p w:rsidR="00F63D89" w:rsidRPr="00C15D6D" w:rsidRDefault="00F63D89" w:rsidP="00C15D6D">
            <w:pPr>
              <w:spacing w:before="40" w:after="120"/>
              <w:rPr>
                <w:lang w:val="es-ES_tradnl"/>
              </w:rPr>
            </w:pPr>
            <w:r w:rsidRPr="00C15D6D">
              <w:rPr>
                <w:lang w:val="es-ES_tradnl"/>
              </w:rPr>
              <w:t>7 años de cárcel</w:t>
            </w:r>
          </w:p>
        </w:tc>
      </w:tr>
      <w:tr w:rsidR="00F63D89" w:rsidRPr="00C15D6D" w:rsidTr="007D5DCF">
        <w:trPr>
          <w:trHeight w:val="240"/>
        </w:trPr>
        <w:tc>
          <w:tcPr>
            <w:tcW w:w="1287" w:type="dxa"/>
            <w:shd w:val="clear" w:color="auto" w:fill="auto"/>
          </w:tcPr>
          <w:p w:rsidR="00F63D89" w:rsidRPr="00C15D6D" w:rsidRDefault="00F63D89" w:rsidP="00C15D6D">
            <w:pPr>
              <w:spacing w:before="40" w:after="120"/>
              <w:rPr>
                <w:lang w:val="es-ES_tradnl"/>
              </w:rPr>
            </w:pPr>
            <w:r w:rsidRPr="00C15D6D">
              <w:rPr>
                <w:lang w:val="es-ES_tradnl"/>
              </w:rPr>
              <w:t>S206</w:t>
            </w:r>
          </w:p>
        </w:tc>
        <w:tc>
          <w:tcPr>
            <w:tcW w:w="4113" w:type="dxa"/>
            <w:shd w:val="clear" w:color="auto" w:fill="auto"/>
          </w:tcPr>
          <w:p w:rsidR="00F63D89" w:rsidRPr="00C15D6D" w:rsidRDefault="00F63D89" w:rsidP="00C15D6D">
            <w:pPr>
              <w:spacing w:before="40" w:after="120"/>
              <w:rPr>
                <w:lang w:val="es-ES_tradnl"/>
              </w:rPr>
            </w:pPr>
            <w:r w:rsidRPr="00C15D6D">
              <w:rPr>
                <w:lang w:val="es-ES_tradnl"/>
              </w:rPr>
              <w:t>Bigamia</w:t>
            </w:r>
          </w:p>
        </w:tc>
        <w:tc>
          <w:tcPr>
            <w:tcW w:w="4194" w:type="dxa"/>
            <w:shd w:val="clear" w:color="auto" w:fill="auto"/>
          </w:tcPr>
          <w:p w:rsidR="00F63D89" w:rsidRPr="00C15D6D" w:rsidRDefault="00F63D89" w:rsidP="00C15D6D">
            <w:pPr>
              <w:spacing w:before="40" w:after="120"/>
              <w:rPr>
                <w:lang w:val="es-ES_tradnl"/>
              </w:rPr>
            </w:pPr>
            <w:r w:rsidRPr="00C15D6D">
              <w:rPr>
                <w:lang w:val="es-ES_tradnl"/>
              </w:rPr>
              <w:t>Sin conocimiento de la otra parte: 7 años de cárcel; con conocimiento de la otra parte: 2 años de cárcel</w:t>
            </w:r>
          </w:p>
        </w:tc>
      </w:tr>
      <w:tr w:rsidR="00F63D89" w:rsidRPr="00C15D6D" w:rsidTr="007D5DCF">
        <w:trPr>
          <w:trHeight w:val="240"/>
        </w:trPr>
        <w:tc>
          <w:tcPr>
            <w:tcW w:w="1287" w:type="dxa"/>
            <w:shd w:val="clear" w:color="auto" w:fill="auto"/>
          </w:tcPr>
          <w:p w:rsidR="00F63D89" w:rsidRPr="00C15D6D" w:rsidRDefault="00F63D89" w:rsidP="004E58DA">
            <w:pPr>
              <w:keepNext/>
              <w:keepLines/>
              <w:spacing w:before="40" w:after="120"/>
              <w:rPr>
                <w:lang w:val="es-ES_tradnl"/>
              </w:rPr>
            </w:pPr>
            <w:r w:rsidRPr="00C15D6D">
              <w:rPr>
                <w:lang w:val="es-ES_tradnl"/>
              </w:rPr>
              <w:lastRenderedPageBreak/>
              <w:t>S207</w:t>
            </w:r>
          </w:p>
        </w:tc>
        <w:tc>
          <w:tcPr>
            <w:tcW w:w="4113" w:type="dxa"/>
            <w:shd w:val="clear" w:color="auto" w:fill="auto"/>
          </w:tcPr>
          <w:p w:rsidR="00F63D89" w:rsidRPr="00C15D6D" w:rsidRDefault="00F63D89" w:rsidP="004E58DA">
            <w:pPr>
              <w:keepNext/>
              <w:keepLines/>
              <w:spacing w:before="40" w:after="120"/>
              <w:rPr>
                <w:lang w:val="es-ES_tradnl"/>
              </w:rPr>
            </w:pPr>
            <w:r w:rsidRPr="00C15D6D">
              <w:rPr>
                <w:lang w:val="es-ES_tradnl"/>
              </w:rPr>
              <w:t>Matrimonio o unión civil ficticios</w:t>
            </w:r>
          </w:p>
        </w:tc>
        <w:tc>
          <w:tcPr>
            <w:tcW w:w="4194" w:type="dxa"/>
            <w:shd w:val="clear" w:color="auto" w:fill="auto"/>
          </w:tcPr>
          <w:p w:rsidR="00F63D89" w:rsidRPr="00C15D6D" w:rsidRDefault="00F63D89" w:rsidP="004E58DA">
            <w:pPr>
              <w:keepNext/>
              <w:keepLines/>
              <w:spacing w:before="40" w:after="120"/>
              <w:rPr>
                <w:lang w:val="es-ES_tradnl"/>
              </w:rPr>
            </w:pPr>
            <w:r w:rsidRPr="00C15D6D">
              <w:rPr>
                <w:lang w:val="es-ES_tradnl"/>
              </w:rPr>
              <w:t>Sin conocimiento de la otra parte: 7 años de cárcel; con conocimiento de la otra parte: 2 años de cárcel</w:t>
            </w:r>
          </w:p>
        </w:tc>
      </w:tr>
      <w:tr w:rsidR="00F63D89" w:rsidRPr="00C15D6D" w:rsidTr="007D5DCF">
        <w:trPr>
          <w:trHeight w:val="240"/>
        </w:trPr>
        <w:tc>
          <w:tcPr>
            <w:tcW w:w="1287" w:type="dxa"/>
            <w:shd w:val="clear" w:color="auto" w:fill="auto"/>
          </w:tcPr>
          <w:p w:rsidR="00F63D89" w:rsidRPr="00C15D6D" w:rsidRDefault="00F63D89" w:rsidP="00C15D6D">
            <w:pPr>
              <w:spacing w:before="40" w:after="120"/>
              <w:rPr>
                <w:lang w:val="es-ES_tradnl"/>
              </w:rPr>
            </w:pPr>
            <w:r w:rsidRPr="00C15D6D">
              <w:rPr>
                <w:lang w:val="es-ES_tradnl"/>
              </w:rPr>
              <w:t>S208</w:t>
            </w:r>
          </w:p>
        </w:tc>
        <w:tc>
          <w:tcPr>
            <w:tcW w:w="4113" w:type="dxa"/>
            <w:shd w:val="clear" w:color="auto" w:fill="auto"/>
          </w:tcPr>
          <w:p w:rsidR="00F63D89" w:rsidRPr="00C15D6D" w:rsidRDefault="00F63D89" w:rsidP="00C15D6D">
            <w:pPr>
              <w:spacing w:before="40" w:after="120"/>
              <w:rPr>
                <w:lang w:val="es-ES_tradnl"/>
              </w:rPr>
            </w:pPr>
            <w:r w:rsidRPr="00C15D6D">
              <w:rPr>
                <w:lang w:val="es-ES_tradnl"/>
              </w:rPr>
              <w:t>Rapto con fines de matrimonio o para mantener relaciones sexuales</w:t>
            </w:r>
          </w:p>
        </w:tc>
        <w:tc>
          <w:tcPr>
            <w:tcW w:w="4194" w:type="dxa"/>
            <w:shd w:val="clear" w:color="auto" w:fill="auto"/>
          </w:tcPr>
          <w:p w:rsidR="00F63D89" w:rsidRPr="00C15D6D" w:rsidRDefault="00F63D89" w:rsidP="00C15D6D">
            <w:pPr>
              <w:spacing w:before="40" w:after="120"/>
              <w:rPr>
                <w:lang w:val="es-ES_tradnl"/>
              </w:rPr>
            </w:pPr>
            <w:r w:rsidRPr="00C15D6D">
              <w:rPr>
                <w:lang w:val="es-ES_tradnl"/>
              </w:rPr>
              <w:t>14 años de cárcel</w:t>
            </w:r>
          </w:p>
        </w:tc>
      </w:tr>
      <w:tr w:rsidR="00F63D89" w:rsidRPr="00C15D6D" w:rsidTr="007D5DCF">
        <w:trPr>
          <w:trHeight w:val="240"/>
        </w:trPr>
        <w:tc>
          <w:tcPr>
            <w:tcW w:w="1287" w:type="dxa"/>
            <w:shd w:val="clear" w:color="auto" w:fill="auto"/>
          </w:tcPr>
          <w:p w:rsidR="00F63D89" w:rsidRPr="00C15D6D" w:rsidRDefault="00F63D89" w:rsidP="00C15D6D">
            <w:pPr>
              <w:spacing w:before="40" w:after="120"/>
              <w:rPr>
                <w:lang w:val="es-ES_tradnl"/>
              </w:rPr>
            </w:pPr>
            <w:r w:rsidRPr="00C15D6D">
              <w:rPr>
                <w:lang w:val="es-ES_tradnl"/>
              </w:rPr>
              <w:t>S209</w:t>
            </w:r>
          </w:p>
        </w:tc>
        <w:tc>
          <w:tcPr>
            <w:tcW w:w="4113" w:type="dxa"/>
            <w:shd w:val="clear" w:color="auto" w:fill="auto"/>
          </w:tcPr>
          <w:p w:rsidR="00F63D89" w:rsidRPr="00C15D6D" w:rsidRDefault="00F63D89" w:rsidP="00C15D6D">
            <w:pPr>
              <w:spacing w:before="40" w:after="120"/>
              <w:rPr>
                <w:lang w:val="es-ES_tradnl"/>
              </w:rPr>
            </w:pPr>
            <w:r w:rsidRPr="00C15D6D">
              <w:rPr>
                <w:lang w:val="es-ES_tradnl"/>
              </w:rPr>
              <w:t>Secuestro</w:t>
            </w:r>
          </w:p>
        </w:tc>
        <w:tc>
          <w:tcPr>
            <w:tcW w:w="4194" w:type="dxa"/>
            <w:shd w:val="clear" w:color="auto" w:fill="auto"/>
          </w:tcPr>
          <w:p w:rsidR="00F63D89" w:rsidRPr="00C15D6D" w:rsidRDefault="00F63D89" w:rsidP="00C15D6D">
            <w:pPr>
              <w:spacing w:before="40" w:after="120"/>
              <w:rPr>
                <w:lang w:val="es-ES_tradnl"/>
              </w:rPr>
            </w:pPr>
            <w:r w:rsidRPr="00C15D6D">
              <w:rPr>
                <w:lang w:val="es-ES_tradnl"/>
              </w:rPr>
              <w:t>14 años de cárcel</w:t>
            </w:r>
          </w:p>
        </w:tc>
      </w:tr>
      <w:tr w:rsidR="00F63D89" w:rsidRPr="00C15D6D" w:rsidTr="007D5DCF">
        <w:trPr>
          <w:trHeight w:val="240"/>
        </w:trPr>
        <w:tc>
          <w:tcPr>
            <w:tcW w:w="1287" w:type="dxa"/>
            <w:shd w:val="clear" w:color="auto" w:fill="auto"/>
          </w:tcPr>
          <w:p w:rsidR="00F63D89" w:rsidRPr="00C15D6D" w:rsidRDefault="00F63D89" w:rsidP="00C15D6D">
            <w:pPr>
              <w:spacing w:before="40" w:after="120"/>
              <w:rPr>
                <w:lang w:val="es-ES_tradnl"/>
              </w:rPr>
            </w:pPr>
            <w:r w:rsidRPr="00C15D6D">
              <w:rPr>
                <w:lang w:val="es-ES_tradnl"/>
              </w:rPr>
              <w:t>S210</w:t>
            </w:r>
          </w:p>
        </w:tc>
        <w:tc>
          <w:tcPr>
            <w:tcW w:w="4113" w:type="dxa"/>
            <w:shd w:val="clear" w:color="auto" w:fill="auto"/>
          </w:tcPr>
          <w:p w:rsidR="00F63D89" w:rsidRPr="00C15D6D" w:rsidRDefault="00F63D89" w:rsidP="00C15D6D">
            <w:pPr>
              <w:spacing w:before="40" w:after="120"/>
              <w:rPr>
                <w:lang w:val="es-ES_tradnl"/>
              </w:rPr>
            </w:pPr>
            <w:r w:rsidRPr="00C15D6D">
              <w:rPr>
                <w:lang w:val="es-ES_tradnl"/>
              </w:rPr>
              <w:t>Rapto de una persona joven (menor de 16 años)</w:t>
            </w:r>
          </w:p>
        </w:tc>
        <w:tc>
          <w:tcPr>
            <w:tcW w:w="4194" w:type="dxa"/>
            <w:shd w:val="clear" w:color="auto" w:fill="auto"/>
          </w:tcPr>
          <w:p w:rsidR="00F63D89" w:rsidRPr="00C15D6D" w:rsidRDefault="00F63D89" w:rsidP="00C15D6D">
            <w:pPr>
              <w:spacing w:before="40" w:after="120"/>
              <w:rPr>
                <w:lang w:val="es-ES_tradnl"/>
              </w:rPr>
            </w:pPr>
            <w:r w:rsidRPr="00C15D6D">
              <w:rPr>
                <w:lang w:val="es-ES_tradnl"/>
              </w:rPr>
              <w:t>7 años de cárcel</w:t>
            </w:r>
          </w:p>
        </w:tc>
      </w:tr>
      <w:tr w:rsidR="00F63D89" w:rsidRPr="00C15D6D" w:rsidTr="007D5DCF">
        <w:trPr>
          <w:trHeight w:val="240"/>
        </w:trPr>
        <w:tc>
          <w:tcPr>
            <w:tcW w:w="1287" w:type="dxa"/>
            <w:shd w:val="clear" w:color="auto" w:fill="auto"/>
          </w:tcPr>
          <w:p w:rsidR="00F63D89" w:rsidRPr="00C15D6D" w:rsidRDefault="00F63D89" w:rsidP="00C15D6D">
            <w:pPr>
              <w:spacing w:before="40" w:after="120"/>
              <w:rPr>
                <w:lang w:val="es-ES_tradnl"/>
              </w:rPr>
            </w:pPr>
            <w:r w:rsidRPr="00C15D6D">
              <w:rPr>
                <w:lang w:val="es-ES_tradnl"/>
              </w:rPr>
              <w:t>S216H</w:t>
            </w:r>
          </w:p>
        </w:tc>
        <w:tc>
          <w:tcPr>
            <w:tcW w:w="4113" w:type="dxa"/>
            <w:shd w:val="clear" w:color="auto" w:fill="auto"/>
          </w:tcPr>
          <w:p w:rsidR="00F63D89" w:rsidRPr="00C15D6D" w:rsidRDefault="00F63D89" w:rsidP="007D5DCF">
            <w:pPr>
              <w:spacing w:before="40" w:after="120"/>
              <w:rPr>
                <w:lang w:val="es-ES_tradnl"/>
              </w:rPr>
            </w:pPr>
            <w:r w:rsidRPr="00C15D6D">
              <w:rPr>
                <w:lang w:val="es-ES_tradnl"/>
              </w:rPr>
              <w:t>Filmación de un acto íntimo (sin conocimiento o</w:t>
            </w:r>
            <w:r w:rsidR="007D5DCF">
              <w:rPr>
                <w:lang w:val="es-ES_tradnl"/>
              </w:rPr>
              <w:t> </w:t>
            </w:r>
            <w:r w:rsidRPr="00C15D6D">
              <w:rPr>
                <w:lang w:val="es-ES_tradnl"/>
              </w:rPr>
              <w:t>consentimiento de la otra parte)</w:t>
            </w:r>
          </w:p>
        </w:tc>
        <w:tc>
          <w:tcPr>
            <w:tcW w:w="4194" w:type="dxa"/>
            <w:shd w:val="clear" w:color="auto" w:fill="auto"/>
          </w:tcPr>
          <w:p w:rsidR="00F63D89" w:rsidRPr="00C15D6D" w:rsidRDefault="00F63D89" w:rsidP="00C15D6D">
            <w:pPr>
              <w:spacing w:before="40" w:after="120"/>
              <w:rPr>
                <w:lang w:val="es-ES_tradnl"/>
              </w:rPr>
            </w:pPr>
            <w:r w:rsidRPr="00C15D6D">
              <w:rPr>
                <w:lang w:val="es-ES_tradnl"/>
              </w:rPr>
              <w:t>3 años de cárcel</w:t>
            </w:r>
          </w:p>
        </w:tc>
      </w:tr>
      <w:tr w:rsidR="00F63D89" w:rsidRPr="00C15D6D" w:rsidTr="007D5DCF">
        <w:trPr>
          <w:trHeight w:val="240"/>
        </w:trPr>
        <w:tc>
          <w:tcPr>
            <w:tcW w:w="1287" w:type="dxa"/>
            <w:shd w:val="clear" w:color="auto" w:fill="auto"/>
          </w:tcPr>
          <w:p w:rsidR="00F63D89" w:rsidRPr="00C15D6D" w:rsidRDefault="00F63D89" w:rsidP="00C15D6D">
            <w:pPr>
              <w:spacing w:before="40" w:after="120"/>
              <w:rPr>
                <w:lang w:val="es-ES_tradnl"/>
              </w:rPr>
            </w:pPr>
            <w:r w:rsidRPr="00C15D6D">
              <w:rPr>
                <w:lang w:val="es-ES_tradnl"/>
              </w:rPr>
              <w:t>S216I</w:t>
            </w:r>
          </w:p>
        </w:tc>
        <w:tc>
          <w:tcPr>
            <w:tcW w:w="4113" w:type="dxa"/>
            <w:shd w:val="clear" w:color="auto" w:fill="auto"/>
          </w:tcPr>
          <w:p w:rsidR="00F63D89" w:rsidRPr="00C15D6D" w:rsidRDefault="00F63D89" w:rsidP="00C15D6D">
            <w:pPr>
              <w:spacing w:before="40" w:after="120"/>
              <w:rPr>
                <w:lang w:val="es-ES_tradnl"/>
              </w:rPr>
            </w:pPr>
            <w:r w:rsidRPr="00C15D6D">
              <w:rPr>
                <w:lang w:val="es-ES_tradnl"/>
              </w:rPr>
              <w:t>Posesión de la filmación de un acto íntimo (sin conocimiento o con consentimiento de la otra parte)</w:t>
            </w:r>
          </w:p>
        </w:tc>
        <w:tc>
          <w:tcPr>
            <w:tcW w:w="4194" w:type="dxa"/>
            <w:shd w:val="clear" w:color="auto" w:fill="auto"/>
          </w:tcPr>
          <w:p w:rsidR="00F63D89" w:rsidRPr="00C15D6D" w:rsidRDefault="00F63D89" w:rsidP="00C15D6D">
            <w:pPr>
              <w:spacing w:before="40" w:after="120"/>
              <w:rPr>
                <w:lang w:val="es-ES_tradnl"/>
              </w:rPr>
            </w:pPr>
            <w:r w:rsidRPr="00C15D6D">
              <w:rPr>
                <w:lang w:val="es-ES_tradnl"/>
              </w:rPr>
              <w:t>3 años de cárcel con conocimiento;</w:t>
            </w:r>
            <w:r w:rsidR="004E58DA">
              <w:rPr>
                <w:lang w:val="es-ES_tradnl"/>
              </w:rPr>
              <w:t xml:space="preserve"> </w:t>
            </w:r>
            <w:r w:rsidRPr="00C15D6D">
              <w:rPr>
                <w:lang w:val="es-ES_tradnl"/>
              </w:rPr>
              <w:t xml:space="preserve">1 año de cárcel sin conocimiento </w:t>
            </w:r>
          </w:p>
        </w:tc>
      </w:tr>
      <w:tr w:rsidR="00F63D89" w:rsidRPr="00C15D6D" w:rsidTr="007D5DCF">
        <w:trPr>
          <w:trHeight w:val="240"/>
        </w:trPr>
        <w:tc>
          <w:tcPr>
            <w:tcW w:w="1287" w:type="dxa"/>
            <w:tcBorders>
              <w:bottom w:val="single" w:sz="12" w:space="0" w:color="auto"/>
            </w:tcBorders>
            <w:shd w:val="clear" w:color="auto" w:fill="auto"/>
          </w:tcPr>
          <w:p w:rsidR="00F63D89" w:rsidRPr="00C15D6D" w:rsidRDefault="00F63D89" w:rsidP="00C15D6D">
            <w:pPr>
              <w:spacing w:before="40" w:after="120"/>
              <w:rPr>
                <w:lang w:val="es-ES_tradnl"/>
              </w:rPr>
            </w:pPr>
            <w:r w:rsidRPr="00C15D6D">
              <w:rPr>
                <w:lang w:val="es-ES_tradnl"/>
              </w:rPr>
              <w:t>S216J</w:t>
            </w:r>
          </w:p>
        </w:tc>
        <w:tc>
          <w:tcPr>
            <w:tcW w:w="4113" w:type="dxa"/>
            <w:tcBorders>
              <w:bottom w:val="single" w:sz="12" w:space="0" w:color="auto"/>
            </w:tcBorders>
            <w:shd w:val="clear" w:color="auto" w:fill="auto"/>
          </w:tcPr>
          <w:p w:rsidR="00F63D89" w:rsidRPr="00C15D6D" w:rsidRDefault="00F63D89" w:rsidP="007D5DCF">
            <w:pPr>
              <w:spacing w:before="40" w:after="120"/>
              <w:rPr>
                <w:lang w:val="es-ES_tradnl"/>
              </w:rPr>
            </w:pPr>
            <w:r w:rsidRPr="00C15D6D">
              <w:rPr>
                <w:lang w:val="es-ES_tradnl"/>
              </w:rPr>
              <w:t>Publicación, importación, exportación o venta de</w:t>
            </w:r>
            <w:r w:rsidR="007D5DCF">
              <w:rPr>
                <w:lang w:val="es-ES_tradnl"/>
              </w:rPr>
              <w:t> </w:t>
            </w:r>
            <w:r w:rsidRPr="00C15D6D">
              <w:rPr>
                <w:lang w:val="es-ES_tradnl"/>
              </w:rPr>
              <w:t xml:space="preserve">la filmación de un acto íntimo </w:t>
            </w:r>
          </w:p>
        </w:tc>
        <w:tc>
          <w:tcPr>
            <w:tcW w:w="4194" w:type="dxa"/>
            <w:tcBorders>
              <w:bottom w:val="single" w:sz="12" w:space="0" w:color="auto"/>
            </w:tcBorders>
            <w:shd w:val="clear" w:color="auto" w:fill="auto"/>
          </w:tcPr>
          <w:p w:rsidR="00F63D89" w:rsidRPr="00C15D6D" w:rsidRDefault="00F63D89" w:rsidP="00C15D6D">
            <w:pPr>
              <w:spacing w:before="40" w:after="120"/>
              <w:rPr>
                <w:lang w:val="es-ES_tradnl"/>
              </w:rPr>
            </w:pPr>
            <w:r w:rsidRPr="00C15D6D">
              <w:rPr>
                <w:lang w:val="es-ES_tradnl"/>
              </w:rPr>
              <w:t xml:space="preserve">3 años de cárcel con conocimiento o por imprudencia </w:t>
            </w:r>
          </w:p>
        </w:tc>
      </w:tr>
    </w:tbl>
    <w:p w:rsidR="00F63D89" w:rsidRPr="00FE29F6" w:rsidRDefault="00F63D89" w:rsidP="004E58DA">
      <w:pPr>
        <w:pStyle w:val="SingleTxtG"/>
        <w:spacing w:before="120" w:after="0"/>
        <w:ind w:left="0" w:right="0" w:firstLine="170"/>
        <w:jc w:val="left"/>
        <w:rPr>
          <w:sz w:val="18"/>
          <w:szCs w:val="18"/>
          <w:lang w:val="es-ES_tradnl"/>
        </w:rPr>
      </w:pPr>
      <w:r w:rsidRPr="00FE29F6">
        <w:rPr>
          <w:i/>
          <w:sz w:val="18"/>
          <w:szCs w:val="18"/>
          <w:lang w:val="es-ES_tradnl"/>
        </w:rPr>
        <w:t>Notas:</w:t>
      </w:r>
    </w:p>
    <w:p w:rsidR="00F63D89" w:rsidRPr="00FE29F6" w:rsidRDefault="00F63D89" w:rsidP="004E58DA">
      <w:pPr>
        <w:pStyle w:val="SingleTxtG"/>
        <w:spacing w:after="0"/>
        <w:ind w:left="0" w:right="0" w:firstLine="173"/>
        <w:jc w:val="left"/>
        <w:rPr>
          <w:sz w:val="18"/>
          <w:szCs w:val="18"/>
          <w:lang w:val="es-ES_tradnl"/>
        </w:rPr>
      </w:pPr>
      <w:r w:rsidRPr="00FE29F6">
        <w:rPr>
          <w:i/>
          <w:iCs/>
          <w:sz w:val="18"/>
          <w:szCs w:val="18"/>
          <w:vertAlign w:val="superscript"/>
          <w:lang w:val="es-ES_tradnl"/>
        </w:rPr>
        <w:t>1</w:t>
      </w:r>
      <w:r w:rsidR="00711C83">
        <w:rPr>
          <w:sz w:val="18"/>
          <w:szCs w:val="18"/>
          <w:lang w:val="es-ES_tradnl"/>
        </w:rPr>
        <w:t xml:space="preserve"> </w:t>
      </w:r>
      <w:r w:rsidRPr="00FE29F6">
        <w:rPr>
          <w:sz w:val="18"/>
          <w:szCs w:val="18"/>
          <w:lang w:val="es-ES_tradnl"/>
        </w:rPr>
        <w:t xml:space="preserve">Las penas de cárcel mencionadas más arriba son máximas. La legislación de Nueva Zelandia rara vez establece penas mínimas. </w:t>
      </w:r>
    </w:p>
    <w:p w:rsidR="00F63D89" w:rsidRPr="005128D4" w:rsidRDefault="000214CD" w:rsidP="000214CD">
      <w:pPr>
        <w:pStyle w:val="HChG"/>
        <w:rPr>
          <w:lang w:val="es-ES_tradnl"/>
        </w:rPr>
      </w:pPr>
      <w:r>
        <w:rPr>
          <w:lang w:val="es-ES_tradnl"/>
        </w:rPr>
        <w:br w:type="page"/>
      </w:r>
      <w:bookmarkStart w:id="33" w:name="_Toc391981011"/>
      <w:bookmarkStart w:id="34" w:name="_Toc391981722"/>
      <w:r w:rsidR="00F63D89" w:rsidRPr="005128D4">
        <w:rPr>
          <w:lang w:val="es-ES_tradnl"/>
        </w:rPr>
        <w:lastRenderedPageBreak/>
        <w:tab/>
        <w:t>Anexo 5</w:t>
      </w:r>
      <w:bookmarkEnd w:id="33"/>
      <w:bookmarkEnd w:id="34"/>
    </w:p>
    <w:p w:rsidR="00F63D89" w:rsidRDefault="00F63D89" w:rsidP="000214CD">
      <w:pPr>
        <w:pStyle w:val="HChG"/>
        <w:rPr>
          <w:lang w:val="es-ES_tradnl"/>
        </w:rPr>
      </w:pPr>
      <w:r w:rsidRPr="005128D4">
        <w:rPr>
          <w:lang w:val="es-ES_tradnl"/>
        </w:rPr>
        <w:tab/>
      </w:r>
      <w:r w:rsidRPr="005128D4">
        <w:rPr>
          <w:lang w:val="es-ES_tradnl"/>
        </w:rPr>
        <w:tab/>
        <w:t xml:space="preserve">Condenas por delitos penales pertinentes al Protocolo Facultativo </w:t>
      </w:r>
    </w:p>
    <w:p w:rsidR="003C38AF" w:rsidRDefault="00F63D89" w:rsidP="00FE29F6">
      <w:pPr>
        <w:pStyle w:val="Ttulo1"/>
        <w:keepLines/>
        <w:ind w:left="1138" w:right="1138"/>
        <w:rPr>
          <w:bCs w:val="0"/>
          <w:lang w:val="es-ES_tradnl"/>
        </w:rPr>
      </w:pPr>
      <w:r w:rsidRPr="005128D4">
        <w:rPr>
          <w:bCs w:val="0"/>
          <w:lang w:val="es-ES_tradnl"/>
        </w:rPr>
        <w:t>Cuadro 9</w:t>
      </w:r>
    </w:p>
    <w:p w:rsidR="00F63D89" w:rsidRPr="005128D4" w:rsidRDefault="00F63D89" w:rsidP="003C38AF">
      <w:pPr>
        <w:pStyle w:val="SingleTxtG"/>
        <w:keepNext/>
        <w:keepLines/>
        <w:jc w:val="left"/>
        <w:rPr>
          <w:b/>
          <w:lang w:val="es-ES_tradnl"/>
        </w:rPr>
      </w:pPr>
      <w:r w:rsidRPr="005128D4">
        <w:rPr>
          <w:b/>
          <w:lang w:val="es-ES_tradnl"/>
        </w:rPr>
        <w:t xml:space="preserve">Número de cargos formulados, por resultado, año y tipo de delito </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549"/>
        <w:gridCol w:w="4263"/>
        <w:gridCol w:w="1304"/>
        <w:gridCol w:w="1254"/>
      </w:tblGrid>
      <w:tr w:rsidR="003C38AF" w:rsidRPr="003C38AF" w:rsidTr="003C38AF">
        <w:trPr>
          <w:trHeight w:val="240"/>
          <w:tblHeader/>
        </w:trPr>
        <w:tc>
          <w:tcPr>
            <w:tcW w:w="550" w:type="dxa"/>
            <w:vMerge w:val="restart"/>
            <w:tcBorders>
              <w:top w:val="single" w:sz="4" w:space="0" w:color="auto"/>
              <w:bottom w:val="nil"/>
            </w:tcBorders>
            <w:shd w:val="clear" w:color="auto" w:fill="auto"/>
            <w:vAlign w:val="bottom"/>
          </w:tcPr>
          <w:p w:rsidR="00F63D89" w:rsidRPr="003C38AF" w:rsidRDefault="00F63D89" w:rsidP="003C38AF">
            <w:pPr>
              <w:spacing w:before="80" w:after="80" w:line="200" w:lineRule="exact"/>
              <w:rPr>
                <w:i/>
                <w:iCs/>
                <w:sz w:val="16"/>
                <w:lang w:val="es-ES_tradnl"/>
              </w:rPr>
            </w:pPr>
            <w:r w:rsidRPr="003C38AF">
              <w:rPr>
                <w:i/>
                <w:iCs/>
                <w:sz w:val="16"/>
                <w:lang w:val="es-ES_tradnl"/>
              </w:rPr>
              <w:t>Año</w:t>
            </w:r>
          </w:p>
        </w:tc>
        <w:tc>
          <w:tcPr>
            <w:tcW w:w="4278" w:type="dxa"/>
            <w:vMerge w:val="restart"/>
            <w:tcBorders>
              <w:top w:val="single" w:sz="4" w:space="0" w:color="auto"/>
              <w:bottom w:val="nil"/>
            </w:tcBorders>
            <w:shd w:val="clear" w:color="auto" w:fill="auto"/>
            <w:vAlign w:val="bottom"/>
          </w:tcPr>
          <w:p w:rsidR="00F63D89" w:rsidRPr="003C38AF" w:rsidRDefault="00F63D89" w:rsidP="003C38AF">
            <w:pPr>
              <w:spacing w:before="80" w:after="80" w:line="200" w:lineRule="exact"/>
              <w:rPr>
                <w:i/>
                <w:iCs/>
                <w:sz w:val="16"/>
                <w:lang w:val="es-ES_tradnl"/>
              </w:rPr>
            </w:pPr>
            <w:r w:rsidRPr="003C38AF">
              <w:rPr>
                <w:i/>
                <w:sz w:val="16"/>
                <w:lang w:val="es-ES_tradnl"/>
              </w:rPr>
              <w:t>Descripción</w:t>
            </w:r>
            <w:r w:rsidRPr="003C38AF">
              <w:rPr>
                <w:i/>
                <w:iCs/>
                <w:sz w:val="16"/>
                <w:lang w:val="es-ES_tradnl"/>
              </w:rPr>
              <w:t xml:space="preserve"> del delito</w:t>
            </w:r>
          </w:p>
        </w:tc>
        <w:tc>
          <w:tcPr>
            <w:tcW w:w="2542" w:type="dxa"/>
            <w:gridSpan w:val="2"/>
            <w:tcBorders>
              <w:top w:val="single" w:sz="4" w:space="0" w:color="auto"/>
              <w:bottom w:val="single" w:sz="4" w:space="0" w:color="auto"/>
            </w:tcBorders>
            <w:shd w:val="clear" w:color="auto" w:fill="auto"/>
            <w:noWrap/>
            <w:vAlign w:val="bottom"/>
          </w:tcPr>
          <w:p w:rsidR="00F63D89" w:rsidRPr="003C38AF" w:rsidRDefault="00F63D89" w:rsidP="003C38AF">
            <w:pPr>
              <w:spacing w:before="80" w:after="80" w:line="200" w:lineRule="exact"/>
              <w:ind w:left="113"/>
              <w:jc w:val="center"/>
              <w:rPr>
                <w:i/>
                <w:iCs/>
                <w:sz w:val="16"/>
                <w:lang w:val="es-ES_tradnl"/>
              </w:rPr>
            </w:pPr>
            <w:r w:rsidRPr="003C38AF">
              <w:rPr>
                <w:i/>
                <w:iCs/>
                <w:sz w:val="16"/>
                <w:lang w:val="es-ES_tradnl"/>
              </w:rPr>
              <w:t>Número de cargos</w:t>
            </w:r>
          </w:p>
        </w:tc>
      </w:tr>
      <w:tr w:rsidR="003C38AF" w:rsidRPr="003C38AF" w:rsidTr="00711C83">
        <w:trPr>
          <w:trHeight w:val="240"/>
          <w:tblHeader/>
        </w:trPr>
        <w:tc>
          <w:tcPr>
            <w:tcW w:w="550" w:type="dxa"/>
            <w:vMerge/>
            <w:tcBorders>
              <w:top w:val="nil"/>
              <w:bottom w:val="single" w:sz="12" w:space="0" w:color="auto"/>
            </w:tcBorders>
            <w:shd w:val="clear" w:color="auto" w:fill="auto"/>
            <w:vAlign w:val="bottom"/>
          </w:tcPr>
          <w:p w:rsidR="00F63D89" w:rsidRPr="003C38AF" w:rsidRDefault="00F63D89" w:rsidP="003C38AF">
            <w:pPr>
              <w:spacing w:before="40" w:after="40" w:line="220" w:lineRule="exact"/>
              <w:rPr>
                <w:iCs/>
                <w:sz w:val="18"/>
                <w:lang w:val="es-ES_tradnl"/>
              </w:rPr>
            </w:pPr>
          </w:p>
        </w:tc>
        <w:tc>
          <w:tcPr>
            <w:tcW w:w="4278" w:type="dxa"/>
            <w:vMerge/>
            <w:tcBorders>
              <w:top w:val="nil"/>
              <w:bottom w:val="single" w:sz="12" w:space="0" w:color="auto"/>
            </w:tcBorders>
            <w:shd w:val="clear" w:color="auto" w:fill="auto"/>
            <w:vAlign w:val="bottom"/>
          </w:tcPr>
          <w:p w:rsidR="00F63D89" w:rsidRPr="003C38AF" w:rsidRDefault="00F63D89" w:rsidP="003C38AF">
            <w:pPr>
              <w:spacing w:before="40" w:after="40" w:line="220" w:lineRule="exact"/>
              <w:ind w:left="113"/>
              <w:jc w:val="right"/>
              <w:rPr>
                <w:iCs/>
                <w:sz w:val="18"/>
                <w:lang w:val="es-ES_tradnl"/>
              </w:rPr>
            </w:pPr>
          </w:p>
        </w:tc>
        <w:tc>
          <w:tcPr>
            <w:tcW w:w="1296" w:type="dxa"/>
            <w:tcBorders>
              <w:top w:val="single" w:sz="4" w:space="0" w:color="auto"/>
              <w:bottom w:val="single" w:sz="12" w:space="0" w:color="auto"/>
            </w:tcBorders>
            <w:shd w:val="clear" w:color="auto" w:fill="auto"/>
            <w:tcMar>
              <w:right w:w="14" w:type="dxa"/>
            </w:tcMar>
            <w:vAlign w:val="bottom"/>
          </w:tcPr>
          <w:p w:rsidR="00F63D89" w:rsidRPr="003C38AF" w:rsidRDefault="00F63D89" w:rsidP="003C38AF">
            <w:pPr>
              <w:spacing w:before="80" w:after="80" w:line="200" w:lineRule="exact"/>
              <w:ind w:left="113"/>
              <w:jc w:val="right"/>
              <w:rPr>
                <w:i/>
                <w:iCs/>
                <w:sz w:val="16"/>
                <w:lang w:val="es-ES_tradnl"/>
              </w:rPr>
            </w:pPr>
            <w:r w:rsidRPr="003C38AF">
              <w:rPr>
                <w:i/>
                <w:iCs/>
                <w:sz w:val="16"/>
                <w:lang w:val="es-ES_tradnl"/>
              </w:rPr>
              <w:t>Condenados</w:t>
            </w:r>
          </w:p>
        </w:tc>
        <w:tc>
          <w:tcPr>
            <w:tcW w:w="1246" w:type="dxa"/>
            <w:tcBorders>
              <w:top w:val="single" w:sz="4" w:space="0" w:color="auto"/>
              <w:bottom w:val="single" w:sz="12" w:space="0" w:color="auto"/>
            </w:tcBorders>
            <w:shd w:val="clear" w:color="auto" w:fill="auto"/>
            <w:tcMar>
              <w:right w:w="14" w:type="dxa"/>
            </w:tcMar>
            <w:vAlign w:val="bottom"/>
          </w:tcPr>
          <w:p w:rsidR="00F63D89" w:rsidRPr="003C38AF" w:rsidRDefault="00F63D89" w:rsidP="003C38AF">
            <w:pPr>
              <w:spacing w:before="80" w:after="80" w:line="200" w:lineRule="exact"/>
              <w:ind w:left="113"/>
              <w:jc w:val="right"/>
              <w:rPr>
                <w:i/>
                <w:iCs/>
                <w:sz w:val="16"/>
                <w:lang w:val="es-ES_tradnl"/>
              </w:rPr>
            </w:pPr>
            <w:r w:rsidRPr="003C38AF">
              <w:rPr>
                <w:i/>
                <w:iCs/>
                <w:sz w:val="16"/>
                <w:lang w:val="es-ES_tradnl"/>
              </w:rPr>
              <w:t>No condenados</w:t>
            </w:r>
          </w:p>
        </w:tc>
      </w:tr>
      <w:tr w:rsidR="003C38AF" w:rsidRPr="003C38AF" w:rsidTr="00711C83">
        <w:trPr>
          <w:trHeight w:val="240"/>
        </w:trPr>
        <w:tc>
          <w:tcPr>
            <w:tcW w:w="550" w:type="dxa"/>
            <w:shd w:val="clear" w:color="auto" w:fill="auto"/>
          </w:tcPr>
          <w:p w:rsidR="003C38AF" w:rsidRPr="003C38AF" w:rsidRDefault="003C38AF" w:rsidP="00BD662C">
            <w:pPr>
              <w:spacing w:before="40" w:after="40" w:line="220" w:lineRule="exact"/>
              <w:rPr>
                <w:sz w:val="18"/>
                <w:lang w:val="es-ES_tradnl"/>
              </w:rPr>
            </w:pPr>
            <w:r w:rsidRPr="003C38AF">
              <w:rPr>
                <w:sz w:val="18"/>
                <w:lang w:val="es-ES_tradnl"/>
              </w:rPr>
              <w:t>2011</w:t>
            </w:r>
          </w:p>
        </w:tc>
        <w:tc>
          <w:tcPr>
            <w:tcW w:w="4278" w:type="dxa"/>
            <w:shd w:val="clear" w:color="auto" w:fill="auto"/>
            <w:vAlign w:val="bottom"/>
          </w:tcPr>
          <w:p w:rsidR="003C38AF" w:rsidRPr="003C38AF" w:rsidRDefault="003C38AF" w:rsidP="003C38AF">
            <w:pPr>
              <w:spacing w:before="40" w:after="40" w:line="220" w:lineRule="exact"/>
              <w:rPr>
                <w:sz w:val="18"/>
              </w:rPr>
            </w:pPr>
            <w:r w:rsidRPr="003C38AF">
              <w:rPr>
                <w:sz w:val="18"/>
              </w:rPr>
              <w:t>Violar la prohibición de utilizar a menores de 18 años con fines de prostitución</w:t>
            </w:r>
          </w:p>
        </w:tc>
        <w:tc>
          <w:tcPr>
            <w:tcW w:w="1296" w:type="dxa"/>
            <w:shd w:val="clear" w:color="auto" w:fill="auto"/>
            <w:noWrap/>
            <w:tcMar>
              <w:right w:w="14" w:type="dxa"/>
            </w:tcMar>
            <w:vAlign w:val="bottom"/>
          </w:tcPr>
          <w:p w:rsidR="003C38AF" w:rsidRPr="003C38AF" w:rsidRDefault="003C38AF" w:rsidP="003C38AF">
            <w:pPr>
              <w:spacing w:before="40" w:after="40" w:line="220" w:lineRule="exact"/>
              <w:ind w:left="113"/>
              <w:jc w:val="right"/>
              <w:rPr>
                <w:sz w:val="18"/>
                <w:lang w:val="es-ES_tradnl"/>
              </w:rPr>
            </w:pPr>
            <w:r w:rsidRPr="003C38AF">
              <w:rPr>
                <w:sz w:val="18"/>
                <w:lang w:val="es-ES_tradnl"/>
              </w:rPr>
              <w:t xml:space="preserve">7 </w:t>
            </w:r>
          </w:p>
        </w:tc>
        <w:tc>
          <w:tcPr>
            <w:tcW w:w="1246" w:type="dxa"/>
            <w:shd w:val="clear" w:color="auto" w:fill="auto"/>
            <w:noWrap/>
            <w:tcMar>
              <w:right w:w="14" w:type="dxa"/>
            </w:tcMar>
            <w:vAlign w:val="bottom"/>
          </w:tcPr>
          <w:p w:rsidR="003C38AF" w:rsidRPr="003C38AF" w:rsidRDefault="003C38AF" w:rsidP="003C38AF">
            <w:pPr>
              <w:spacing w:before="40" w:after="40" w:line="220" w:lineRule="exact"/>
              <w:ind w:left="113"/>
              <w:jc w:val="right"/>
              <w:rPr>
                <w:sz w:val="18"/>
                <w:lang w:val="es-ES_tradnl"/>
              </w:rPr>
            </w:pPr>
            <w:r w:rsidRPr="003C38AF">
              <w:rPr>
                <w:sz w:val="18"/>
                <w:lang w:val="es-ES_tradnl"/>
              </w:rPr>
              <w:t xml:space="preserve">13 </w:t>
            </w:r>
          </w:p>
        </w:tc>
      </w:tr>
      <w:tr w:rsidR="003C38AF" w:rsidRPr="003C38AF" w:rsidTr="00711C83">
        <w:trPr>
          <w:trHeight w:val="240"/>
        </w:trPr>
        <w:tc>
          <w:tcPr>
            <w:tcW w:w="550" w:type="dxa"/>
            <w:shd w:val="clear" w:color="auto" w:fill="auto"/>
          </w:tcPr>
          <w:p w:rsidR="003C38AF" w:rsidRPr="003C38AF" w:rsidRDefault="003C38AF" w:rsidP="003C38AF">
            <w:pPr>
              <w:spacing w:before="40" w:after="40" w:line="220" w:lineRule="exact"/>
              <w:rPr>
                <w:sz w:val="18"/>
                <w:lang w:val="es-ES_tradnl"/>
              </w:rPr>
            </w:pPr>
          </w:p>
        </w:tc>
        <w:tc>
          <w:tcPr>
            <w:tcW w:w="4278" w:type="dxa"/>
            <w:shd w:val="clear" w:color="auto" w:fill="auto"/>
            <w:vAlign w:val="bottom"/>
          </w:tcPr>
          <w:p w:rsidR="003C38AF" w:rsidRPr="003C38AF" w:rsidRDefault="003C38AF" w:rsidP="003C38AF">
            <w:pPr>
              <w:spacing w:before="40" w:after="40" w:line="220" w:lineRule="exact"/>
              <w:rPr>
                <w:sz w:val="18"/>
              </w:rPr>
            </w:pPr>
            <w:r w:rsidRPr="003C38AF">
              <w:rPr>
                <w:sz w:val="18"/>
              </w:rPr>
              <w:t xml:space="preserve">Delitos relacionados con el turismo sexual con niños </w:t>
            </w:r>
          </w:p>
        </w:tc>
        <w:tc>
          <w:tcPr>
            <w:tcW w:w="1296" w:type="dxa"/>
            <w:shd w:val="clear" w:color="auto" w:fill="auto"/>
            <w:noWrap/>
            <w:tcMar>
              <w:right w:w="14" w:type="dxa"/>
            </w:tcMar>
            <w:vAlign w:val="bottom"/>
          </w:tcPr>
          <w:p w:rsidR="003C38AF" w:rsidRPr="003C38AF" w:rsidRDefault="003C38AF" w:rsidP="003C38AF">
            <w:pPr>
              <w:spacing w:before="40" w:after="40" w:line="220" w:lineRule="exact"/>
              <w:ind w:left="113"/>
              <w:jc w:val="right"/>
              <w:rPr>
                <w:sz w:val="18"/>
                <w:lang w:val="es-ES_tradnl"/>
              </w:rPr>
            </w:pPr>
            <w:r w:rsidRPr="003C38AF">
              <w:rPr>
                <w:sz w:val="18"/>
                <w:lang w:val="es-ES_tradnl"/>
              </w:rPr>
              <w:t xml:space="preserve">. </w:t>
            </w:r>
          </w:p>
        </w:tc>
        <w:tc>
          <w:tcPr>
            <w:tcW w:w="1246" w:type="dxa"/>
            <w:shd w:val="clear" w:color="auto" w:fill="auto"/>
            <w:noWrap/>
            <w:tcMar>
              <w:right w:w="14" w:type="dxa"/>
            </w:tcMar>
            <w:vAlign w:val="bottom"/>
          </w:tcPr>
          <w:p w:rsidR="003C38AF" w:rsidRPr="003C38AF" w:rsidRDefault="003C38AF" w:rsidP="003C38AF">
            <w:pPr>
              <w:spacing w:before="40" w:after="40" w:line="220" w:lineRule="exact"/>
              <w:ind w:left="113"/>
              <w:jc w:val="right"/>
              <w:rPr>
                <w:sz w:val="18"/>
                <w:lang w:val="es-ES_tradnl"/>
              </w:rPr>
            </w:pPr>
            <w:r w:rsidRPr="003C38AF">
              <w:rPr>
                <w:sz w:val="18"/>
                <w:lang w:val="es-ES_tradnl"/>
              </w:rPr>
              <w:t xml:space="preserve">1 </w:t>
            </w:r>
          </w:p>
        </w:tc>
      </w:tr>
      <w:tr w:rsidR="003C38AF" w:rsidRPr="003C38AF" w:rsidTr="00711C83">
        <w:trPr>
          <w:trHeight w:val="240"/>
        </w:trPr>
        <w:tc>
          <w:tcPr>
            <w:tcW w:w="550" w:type="dxa"/>
            <w:shd w:val="clear" w:color="auto" w:fill="auto"/>
          </w:tcPr>
          <w:p w:rsidR="003C38AF" w:rsidRPr="003C38AF" w:rsidRDefault="003C38AF" w:rsidP="003C38AF">
            <w:pPr>
              <w:spacing w:before="40" w:after="40" w:line="220" w:lineRule="exact"/>
              <w:rPr>
                <w:sz w:val="18"/>
                <w:lang w:val="es-ES_tradnl"/>
              </w:rPr>
            </w:pPr>
          </w:p>
        </w:tc>
        <w:tc>
          <w:tcPr>
            <w:tcW w:w="4278" w:type="dxa"/>
            <w:shd w:val="clear" w:color="auto" w:fill="auto"/>
            <w:vAlign w:val="bottom"/>
          </w:tcPr>
          <w:p w:rsidR="003C38AF" w:rsidRPr="003C38AF" w:rsidRDefault="003C38AF" w:rsidP="003C38AF">
            <w:pPr>
              <w:spacing w:before="40" w:after="40" w:line="220" w:lineRule="exact"/>
              <w:rPr>
                <w:sz w:val="18"/>
              </w:rPr>
            </w:pPr>
            <w:r w:rsidRPr="003C38AF">
              <w:rPr>
                <w:sz w:val="18"/>
              </w:rPr>
              <w:t>Trata de menores de 18 años con fines de explotación sexual, extirpación de órganos y utilización para trabajo forzoso</w:t>
            </w:r>
          </w:p>
        </w:tc>
        <w:tc>
          <w:tcPr>
            <w:tcW w:w="1296" w:type="dxa"/>
            <w:shd w:val="clear" w:color="auto" w:fill="auto"/>
            <w:noWrap/>
            <w:tcMar>
              <w:right w:w="14" w:type="dxa"/>
            </w:tcMar>
            <w:vAlign w:val="bottom"/>
          </w:tcPr>
          <w:p w:rsidR="003C38AF" w:rsidRPr="003C38AF" w:rsidRDefault="003C38AF" w:rsidP="003C38AF">
            <w:pPr>
              <w:spacing w:before="40" w:after="40" w:line="220" w:lineRule="exact"/>
              <w:ind w:left="113"/>
              <w:jc w:val="right"/>
              <w:rPr>
                <w:sz w:val="18"/>
                <w:lang w:val="es-ES_tradnl"/>
              </w:rPr>
            </w:pPr>
            <w:r w:rsidRPr="003C38AF">
              <w:rPr>
                <w:sz w:val="18"/>
                <w:lang w:val="es-ES_tradnl"/>
              </w:rPr>
              <w:t xml:space="preserve">. </w:t>
            </w:r>
          </w:p>
        </w:tc>
        <w:tc>
          <w:tcPr>
            <w:tcW w:w="1246" w:type="dxa"/>
            <w:shd w:val="clear" w:color="auto" w:fill="auto"/>
            <w:noWrap/>
            <w:tcMar>
              <w:right w:w="14" w:type="dxa"/>
            </w:tcMar>
            <w:vAlign w:val="bottom"/>
          </w:tcPr>
          <w:p w:rsidR="003C38AF" w:rsidRPr="003C38AF" w:rsidRDefault="003C38AF" w:rsidP="003C38AF">
            <w:pPr>
              <w:spacing w:before="40" w:after="40" w:line="220" w:lineRule="exact"/>
              <w:ind w:left="113"/>
              <w:jc w:val="right"/>
              <w:rPr>
                <w:sz w:val="18"/>
                <w:lang w:val="es-ES_tradnl"/>
              </w:rPr>
            </w:pPr>
            <w:r w:rsidRPr="003C38AF">
              <w:rPr>
                <w:sz w:val="18"/>
                <w:lang w:val="es-ES_tradnl"/>
              </w:rPr>
              <w:t xml:space="preserve">17 </w:t>
            </w:r>
          </w:p>
        </w:tc>
      </w:tr>
      <w:tr w:rsidR="003C38AF" w:rsidRPr="003C38AF" w:rsidTr="00711C83">
        <w:trPr>
          <w:trHeight w:val="240"/>
        </w:trPr>
        <w:tc>
          <w:tcPr>
            <w:tcW w:w="550" w:type="dxa"/>
            <w:shd w:val="clear" w:color="auto" w:fill="auto"/>
          </w:tcPr>
          <w:p w:rsidR="003C38AF" w:rsidRPr="003C38AF" w:rsidRDefault="003C38AF" w:rsidP="003C38AF">
            <w:pPr>
              <w:spacing w:before="40" w:after="40" w:line="220" w:lineRule="exact"/>
              <w:rPr>
                <w:sz w:val="18"/>
                <w:lang w:val="es-ES_tradnl"/>
              </w:rPr>
            </w:pPr>
          </w:p>
        </w:tc>
        <w:tc>
          <w:tcPr>
            <w:tcW w:w="4278" w:type="dxa"/>
            <w:shd w:val="clear" w:color="auto" w:fill="auto"/>
            <w:vAlign w:val="bottom"/>
          </w:tcPr>
          <w:p w:rsidR="003C38AF" w:rsidRPr="003C38AF" w:rsidRDefault="003C38AF" w:rsidP="003C38AF">
            <w:pPr>
              <w:spacing w:before="40" w:after="40" w:line="220" w:lineRule="exact"/>
              <w:rPr>
                <w:sz w:val="18"/>
              </w:rPr>
            </w:pPr>
            <w:r w:rsidRPr="003C38AF">
              <w:rPr>
                <w:sz w:val="18"/>
              </w:rPr>
              <w:t>Mantener un encuentro con una persona joven tras su captación con fines sexuales</w:t>
            </w:r>
          </w:p>
        </w:tc>
        <w:tc>
          <w:tcPr>
            <w:tcW w:w="1296" w:type="dxa"/>
            <w:shd w:val="clear" w:color="auto" w:fill="auto"/>
            <w:noWrap/>
            <w:tcMar>
              <w:right w:w="14" w:type="dxa"/>
            </w:tcMar>
            <w:vAlign w:val="bottom"/>
          </w:tcPr>
          <w:p w:rsidR="003C38AF" w:rsidRPr="003C38AF" w:rsidRDefault="003C38AF" w:rsidP="003C38AF">
            <w:pPr>
              <w:spacing w:before="40" w:after="40" w:line="220" w:lineRule="exact"/>
              <w:ind w:left="113"/>
              <w:jc w:val="right"/>
              <w:rPr>
                <w:sz w:val="18"/>
                <w:lang w:val="es-ES_tradnl"/>
              </w:rPr>
            </w:pPr>
            <w:r w:rsidRPr="003C38AF">
              <w:rPr>
                <w:sz w:val="18"/>
                <w:lang w:val="es-ES_tradnl"/>
              </w:rPr>
              <w:t xml:space="preserve">26 </w:t>
            </w:r>
          </w:p>
        </w:tc>
        <w:tc>
          <w:tcPr>
            <w:tcW w:w="1246" w:type="dxa"/>
            <w:shd w:val="clear" w:color="auto" w:fill="auto"/>
            <w:noWrap/>
            <w:tcMar>
              <w:right w:w="14" w:type="dxa"/>
            </w:tcMar>
            <w:vAlign w:val="bottom"/>
          </w:tcPr>
          <w:p w:rsidR="003C38AF" w:rsidRPr="003C38AF" w:rsidRDefault="003C38AF" w:rsidP="003C38AF">
            <w:pPr>
              <w:spacing w:before="40" w:after="40" w:line="220" w:lineRule="exact"/>
              <w:ind w:left="113"/>
              <w:jc w:val="right"/>
              <w:rPr>
                <w:sz w:val="18"/>
                <w:lang w:val="es-ES_tradnl"/>
              </w:rPr>
            </w:pPr>
            <w:r w:rsidRPr="003C38AF">
              <w:rPr>
                <w:sz w:val="18"/>
                <w:lang w:val="es-ES_tradnl"/>
              </w:rPr>
              <w:t xml:space="preserve">65 </w:t>
            </w:r>
          </w:p>
        </w:tc>
      </w:tr>
      <w:tr w:rsidR="003C38AF" w:rsidRPr="003C38AF" w:rsidTr="00711C83">
        <w:trPr>
          <w:trHeight w:val="240"/>
        </w:trPr>
        <w:tc>
          <w:tcPr>
            <w:tcW w:w="550" w:type="dxa"/>
            <w:shd w:val="clear" w:color="auto" w:fill="auto"/>
          </w:tcPr>
          <w:p w:rsidR="003C38AF" w:rsidRPr="003C38AF" w:rsidRDefault="003C38AF" w:rsidP="003C38AF">
            <w:pPr>
              <w:spacing w:before="40" w:after="40" w:line="220" w:lineRule="exact"/>
              <w:rPr>
                <w:sz w:val="18"/>
                <w:lang w:val="es-ES_tradnl"/>
              </w:rPr>
            </w:pPr>
          </w:p>
        </w:tc>
        <w:tc>
          <w:tcPr>
            <w:tcW w:w="4278" w:type="dxa"/>
            <w:shd w:val="clear" w:color="auto" w:fill="auto"/>
            <w:vAlign w:val="bottom"/>
          </w:tcPr>
          <w:p w:rsidR="003C38AF" w:rsidRPr="003C38AF" w:rsidRDefault="003C38AF" w:rsidP="003C38AF">
            <w:pPr>
              <w:spacing w:before="40" w:after="40" w:line="220" w:lineRule="exact"/>
              <w:rPr>
                <w:sz w:val="18"/>
              </w:rPr>
            </w:pPr>
            <w:r w:rsidRPr="003C38AF">
              <w:rPr>
                <w:sz w:val="18"/>
              </w:rPr>
              <w:t>Actos sexuales con niños fuera de Nueva Zelandia</w:t>
            </w:r>
          </w:p>
        </w:tc>
        <w:tc>
          <w:tcPr>
            <w:tcW w:w="1296" w:type="dxa"/>
            <w:shd w:val="clear" w:color="auto" w:fill="auto"/>
            <w:noWrap/>
            <w:tcMar>
              <w:right w:w="14" w:type="dxa"/>
            </w:tcMar>
            <w:vAlign w:val="bottom"/>
          </w:tcPr>
          <w:p w:rsidR="003C38AF" w:rsidRPr="003C38AF" w:rsidRDefault="003C38AF" w:rsidP="003C38AF">
            <w:pPr>
              <w:spacing w:before="40" w:after="40" w:line="220" w:lineRule="exact"/>
              <w:ind w:left="113"/>
              <w:jc w:val="right"/>
              <w:rPr>
                <w:sz w:val="18"/>
                <w:lang w:val="es-ES_tradnl"/>
              </w:rPr>
            </w:pPr>
            <w:r w:rsidRPr="003C38AF">
              <w:rPr>
                <w:sz w:val="18"/>
                <w:lang w:val="es-ES_tradnl"/>
              </w:rPr>
              <w:t xml:space="preserve">. </w:t>
            </w:r>
          </w:p>
        </w:tc>
        <w:tc>
          <w:tcPr>
            <w:tcW w:w="1246" w:type="dxa"/>
            <w:shd w:val="clear" w:color="auto" w:fill="auto"/>
            <w:noWrap/>
            <w:tcMar>
              <w:right w:w="14" w:type="dxa"/>
            </w:tcMar>
            <w:vAlign w:val="bottom"/>
          </w:tcPr>
          <w:p w:rsidR="003C38AF" w:rsidRPr="003C38AF" w:rsidRDefault="003C38AF" w:rsidP="003C38AF">
            <w:pPr>
              <w:spacing w:before="40" w:after="40" w:line="220" w:lineRule="exact"/>
              <w:ind w:left="113"/>
              <w:jc w:val="right"/>
              <w:rPr>
                <w:sz w:val="18"/>
                <w:lang w:val="es-ES_tradnl"/>
              </w:rPr>
            </w:pPr>
            <w:r w:rsidRPr="003C38AF">
              <w:rPr>
                <w:sz w:val="18"/>
                <w:lang w:val="es-ES_tradnl"/>
              </w:rPr>
              <w:t xml:space="preserve">2 </w:t>
            </w:r>
          </w:p>
        </w:tc>
      </w:tr>
      <w:tr w:rsidR="003C38AF" w:rsidRPr="003C38AF" w:rsidTr="00711C83">
        <w:trPr>
          <w:trHeight w:val="240"/>
        </w:trPr>
        <w:tc>
          <w:tcPr>
            <w:tcW w:w="550" w:type="dxa"/>
            <w:shd w:val="clear" w:color="auto" w:fill="auto"/>
          </w:tcPr>
          <w:p w:rsidR="003C38AF" w:rsidRPr="003C38AF" w:rsidRDefault="003C38AF" w:rsidP="003C38AF">
            <w:pPr>
              <w:spacing w:before="40" w:after="40" w:line="220" w:lineRule="exact"/>
              <w:rPr>
                <w:sz w:val="18"/>
                <w:lang w:val="es-ES_tradnl"/>
              </w:rPr>
            </w:pPr>
          </w:p>
        </w:tc>
        <w:tc>
          <w:tcPr>
            <w:tcW w:w="4278" w:type="dxa"/>
            <w:shd w:val="clear" w:color="auto" w:fill="auto"/>
            <w:vAlign w:val="bottom"/>
          </w:tcPr>
          <w:p w:rsidR="003C38AF" w:rsidRPr="003C38AF" w:rsidRDefault="003C38AF" w:rsidP="003C38AF">
            <w:pPr>
              <w:spacing w:before="40" w:after="40" w:line="220" w:lineRule="exact"/>
              <w:rPr>
                <w:sz w:val="18"/>
              </w:rPr>
            </w:pPr>
            <w:r w:rsidRPr="003C38AF">
              <w:rPr>
                <w:sz w:val="18"/>
              </w:rPr>
              <w:t>Actos sexuales con niños menores de 12 años</w:t>
            </w:r>
          </w:p>
        </w:tc>
        <w:tc>
          <w:tcPr>
            <w:tcW w:w="1296" w:type="dxa"/>
            <w:shd w:val="clear" w:color="auto" w:fill="auto"/>
            <w:noWrap/>
            <w:tcMar>
              <w:right w:w="14" w:type="dxa"/>
            </w:tcMar>
            <w:vAlign w:val="bottom"/>
          </w:tcPr>
          <w:p w:rsidR="003C38AF" w:rsidRPr="003C38AF" w:rsidRDefault="003C38AF" w:rsidP="003C38AF">
            <w:pPr>
              <w:spacing w:before="40" w:after="40" w:line="220" w:lineRule="exact"/>
              <w:ind w:left="113"/>
              <w:jc w:val="right"/>
              <w:rPr>
                <w:sz w:val="18"/>
                <w:lang w:val="es-ES_tradnl"/>
              </w:rPr>
            </w:pPr>
            <w:r w:rsidRPr="003C38AF">
              <w:rPr>
                <w:sz w:val="18"/>
                <w:lang w:val="es-ES_tradnl"/>
              </w:rPr>
              <w:t xml:space="preserve">808 </w:t>
            </w:r>
          </w:p>
        </w:tc>
        <w:tc>
          <w:tcPr>
            <w:tcW w:w="1246" w:type="dxa"/>
            <w:shd w:val="clear" w:color="auto" w:fill="auto"/>
            <w:noWrap/>
            <w:tcMar>
              <w:right w:w="14" w:type="dxa"/>
            </w:tcMar>
            <w:vAlign w:val="bottom"/>
          </w:tcPr>
          <w:p w:rsidR="003C38AF" w:rsidRPr="003C38AF" w:rsidRDefault="003C38AF" w:rsidP="003C38AF">
            <w:pPr>
              <w:spacing w:before="40" w:after="40" w:line="220" w:lineRule="exact"/>
              <w:ind w:left="113"/>
              <w:jc w:val="right"/>
              <w:rPr>
                <w:sz w:val="18"/>
                <w:lang w:val="es-ES_tradnl"/>
              </w:rPr>
            </w:pPr>
            <w:r>
              <w:rPr>
                <w:sz w:val="18"/>
                <w:lang w:val="es-ES_tradnl"/>
              </w:rPr>
              <w:t xml:space="preserve">1 </w:t>
            </w:r>
            <w:r w:rsidRPr="003C38AF">
              <w:rPr>
                <w:sz w:val="18"/>
                <w:lang w:val="es-ES_tradnl"/>
              </w:rPr>
              <w:t xml:space="preserve">068 </w:t>
            </w:r>
          </w:p>
        </w:tc>
      </w:tr>
      <w:tr w:rsidR="003C38AF" w:rsidRPr="003C38AF" w:rsidTr="00711C83">
        <w:trPr>
          <w:trHeight w:val="240"/>
        </w:trPr>
        <w:tc>
          <w:tcPr>
            <w:tcW w:w="550" w:type="dxa"/>
            <w:shd w:val="clear" w:color="auto" w:fill="auto"/>
          </w:tcPr>
          <w:p w:rsidR="003C38AF" w:rsidRPr="003C38AF" w:rsidRDefault="003C38AF" w:rsidP="003C38AF">
            <w:pPr>
              <w:spacing w:before="40" w:after="40" w:line="220" w:lineRule="exact"/>
              <w:rPr>
                <w:sz w:val="18"/>
                <w:lang w:val="es-ES_tradnl"/>
              </w:rPr>
            </w:pPr>
          </w:p>
        </w:tc>
        <w:tc>
          <w:tcPr>
            <w:tcW w:w="4278" w:type="dxa"/>
            <w:shd w:val="clear" w:color="auto" w:fill="auto"/>
            <w:vAlign w:val="bottom"/>
          </w:tcPr>
          <w:p w:rsidR="003C38AF" w:rsidRPr="003C38AF" w:rsidRDefault="003C38AF" w:rsidP="003C38AF">
            <w:pPr>
              <w:spacing w:before="40" w:after="40" w:line="220" w:lineRule="exact"/>
              <w:rPr>
                <w:sz w:val="18"/>
              </w:rPr>
            </w:pPr>
            <w:r w:rsidRPr="003C38AF">
              <w:rPr>
                <w:sz w:val="18"/>
              </w:rPr>
              <w:t xml:space="preserve">Actos sexuales con una persona joven (menor de 16 años) </w:t>
            </w:r>
          </w:p>
        </w:tc>
        <w:tc>
          <w:tcPr>
            <w:tcW w:w="1296" w:type="dxa"/>
            <w:shd w:val="clear" w:color="auto" w:fill="auto"/>
            <w:noWrap/>
            <w:tcMar>
              <w:right w:w="14" w:type="dxa"/>
            </w:tcMar>
            <w:vAlign w:val="bottom"/>
          </w:tcPr>
          <w:p w:rsidR="003C38AF" w:rsidRPr="003C38AF" w:rsidRDefault="003C38AF" w:rsidP="003C38AF">
            <w:pPr>
              <w:spacing w:before="40" w:after="40" w:line="220" w:lineRule="exact"/>
              <w:ind w:left="113"/>
              <w:jc w:val="right"/>
              <w:rPr>
                <w:sz w:val="18"/>
                <w:lang w:val="es-ES_tradnl"/>
              </w:rPr>
            </w:pPr>
            <w:r w:rsidRPr="003C38AF">
              <w:rPr>
                <w:sz w:val="18"/>
                <w:lang w:val="es-ES_tradnl"/>
              </w:rPr>
              <w:t xml:space="preserve">5 </w:t>
            </w:r>
          </w:p>
        </w:tc>
        <w:tc>
          <w:tcPr>
            <w:tcW w:w="1246" w:type="dxa"/>
            <w:shd w:val="clear" w:color="auto" w:fill="auto"/>
            <w:noWrap/>
            <w:tcMar>
              <w:right w:w="14" w:type="dxa"/>
            </w:tcMar>
            <w:vAlign w:val="bottom"/>
          </w:tcPr>
          <w:p w:rsidR="003C38AF" w:rsidRPr="003C38AF" w:rsidRDefault="003C38AF" w:rsidP="003C38AF">
            <w:pPr>
              <w:spacing w:before="40" w:after="40" w:line="220" w:lineRule="exact"/>
              <w:ind w:left="113"/>
              <w:jc w:val="right"/>
              <w:rPr>
                <w:sz w:val="18"/>
                <w:lang w:val="es-ES_tradnl"/>
              </w:rPr>
            </w:pPr>
            <w:r w:rsidRPr="003C38AF">
              <w:rPr>
                <w:sz w:val="18"/>
                <w:lang w:val="es-ES_tradnl"/>
              </w:rPr>
              <w:t xml:space="preserve">23 </w:t>
            </w:r>
          </w:p>
        </w:tc>
      </w:tr>
      <w:tr w:rsidR="003C38AF" w:rsidRPr="003C38AF" w:rsidTr="00711C83">
        <w:trPr>
          <w:trHeight w:val="240"/>
        </w:trPr>
        <w:tc>
          <w:tcPr>
            <w:tcW w:w="550" w:type="dxa"/>
            <w:shd w:val="clear" w:color="auto" w:fill="auto"/>
          </w:tcPr>
          <w:p w:rsidR="003C38AF" w:rsidRPr="003C38AF" w:rsidRDefault="003C38AF" w:rsidP="003C38AF">
            <w:pPr>
              <w:spacing w:before="40" w:after="40" w:line="220" w:lineRule="exact"/>
              <w:rPr>
                <w:sz w:val="18"/>
                <w:lang w:val="es-ES_tradnl"/>
              </w:rPr>
            </w:pPr>
          </w:p>
        </w:tc>
        <w:tc>
          <w:tcPr>
            <w:tcW w:w="4278" w:type="dxa"/>
            <w:shd w:val="clear" w:color="auto" w:fill="auto"/>
            <w:vAlign w:val="bottom"/>
          </w:tcPr>
          <w:p w:rsidR="003C38AF" w:rsidRPr="003C38AF" w:rsidRDefault="003C38AF" w:rsidP="003C38AF">
            <w:pPr>
              <w:spacing w:before="40" w:after="40" w:line="220" w:lineRule="exact"/>
              <w:rPr>
                <w:sz w:val="18"/>
              </w:rPr>
            </w:pPr>
            <w:r w:rsidRPr="003C38AF">
              <w:rPr>
                <w:sz w:val="18"/>
              </w:rPr>
              <w:t>Actos sexuales con una persona joven (12 a 16 años)</w:t>
            </w:r>
          </w:p>
        </w:tc>
        <w:tc>
          <w:tcPr>
            <w:tcW w:w="1296" w:type="dxa"/>
            <w:shd w:val="clear" w:color="auto" w:fill="auto"/>
            <w:noWrap/>
            <w:tcMar>
              <w:right w:w="14" w:type="dxa"/>
            </w:tcMar>
            <w:vAlign w:val="bottom"/>
          </w:tcPr>
          <w:p w:rsidR="003C38AF" w:rsidRPr="003C38AF" w:rsidRDefault="003C38AF" w:rsidP="003C38AF">
            <w:pPr>
              <w:spacing w:before="40" w:after="40" w:line="220" w:lineRule="exact"/>
              <w:ind w:left="113"/>
              <w:jc w:val="right"/>
              <w:rPr>
                <w:sz w:val="18"/>
                <w:lang w:val="es-ES_tradnl"/>
              </w:rPr>
            </w:pPr>
            <w:r w:rsidRPr="003C38AF">
              <w:rPr>
                <w:sz w:val="18"/>
                <w:lang w:val="es-ES_tradnl"/>
              </w:rPr>
              <w:t xml:space="preserve">737 </w:t>
            </w:r>
          </w:p>
        </w:tc>
        <w:tc>
          <w:tcPr>
            <w:tcW w:w="1246" w:type="dxa"/>
            <w:shd w:val="clear" w:color="auto" w:fill="auto"/>
            <w:noWrap/>
            <w:tcMar>
              <w:right w:w="14" w:type="dxa"/>
            </w:tcMar>
            <w:vAlign w:val="bottom"/>
          </w:tcPr>
          <w:p w:rsidR="003C38AF" w:rsidRPr="003C38AF" w:rsidRDefault="003C38AF" w:rsidP="003C38AF">
            <w:pPr>
              <w:spacing w:before="40" w:after="40" w:line="220" w:lineRule="exact"/>
              <w:ind w:left="113"/>
              <w:jc w:val="right"/>
              <w:rPr>
                <w:sz w:val="18"/>
                <w:lang w:val="es-ES_tradnl"/>
              </w:rPr>
            </w:pPr>
            <w:r w:rsidRPr="003C38AF">
              <w:rPr>
                <w:sz w:val="18"/>
                <w:lang w:val="es-ES_tradnl"/>
              </w:rPr>
              <w:t xml:space="preserve">968 </w:t>
            </w:r>
          </w:p>
        </w:tc>
      </w:tr>
      <w:tr w:rsidR="003C38AF" w:rsidRPr="003C38AF" w:rsidTr="00711C83">
        <w:trPr>
          <w:trHeight w:val="240"/>
        </w:trPr>
        <w:tc>
          <w:tcPr>
            <w:tcW w:w="550" w:type="dxa"/>
            <w:shd w:val="clear" w:color="auto" w:fill="auto"/>
          </w:tcPr>
          <w:p w:rsidR="003C38AF" w:rsidRPr="003C38AF" w:rsidRDefault="003C38AF" w:rsidP="003C38AF">
            <w:pPr>
              <w:spacing w:before="40" w:after="40" w:line="220" w:lineRule="exact"/>
              <w:rPr>
                <w:sz w:val="18"/>
                <w:lang w:val="es-ES_tradnl"/>
              </w:rPr>
            </w:pPr>
          </w:p>
        </w:tc>
        <w:tc>
          <w:tcPr>
            <w:tcW w:w="4278" w:type="dxa"/>
            <w:shd w:val="clear" w:color="auto" w:fill="auto"/>
            <w:vAlign w:val="bottom"/>
          </w:tcPr>
          <w:p w:rsidR="003C38AF" w:rsidRPr="003C38AF" w:rsidRDefault="003C38AF" w:rsidP="003C38AF">
            <w:pPr>
              <w:spacing w:before="40" w:after="40" w:line="220" w:lineRule="exact"/>
              <w:rPr>
                <w:sz w:val="18"/>
              </w:rPr>
            </w:pPr>
            <w:r w:rsidRPr="003C38AF">
              <w:rPr>
                <w:sz w:val="18"/>
              </w:rPr>
              <w:t xml:space="preserve">Otros delitos sexuales contra niños o jóvenes </w:t>
            </w:r>
          </w:p>
        </w:tc>
        <w:tc>
          <w:tcPr>
            <w:tcW w:w="1296" w:type="dxa"/>
            <w:shd w:val="clear" w:color="auto" w:fill="auto"/>
            <w:noWrap/>
            <w:tcMar>
              <w:right w:w="14" w:type="dxa"/>
            </w:tcMar>
            <w:vAlign w:val="bottom"/>
          </w:tcPr>
          <w:p w:rsidR="003C38AF" w:rsidRPr="003C38AF" w:rsidRDefault="003C38AF" w:rsidP="003C38AF">
            <w:pPr>
              <w:spacing w:before="40" w:after="40" w:line="220" w:lineRule="exact"/>
              <w:ind w:left="113"/>
              <w:jc w:val="right"/>
              <w:rPr>
                <w:sz w:val="18"/>
                <w:lang w:val="es-ES_tradnl"/>
              </w:rPr>
            </w:pPr>
            <w:r w:rsidRPr="003C38AF">
              <w:rPr>
                <w:sz w:val="18"/>
                <w:lang w:val="es-ES_tradnl"/>
              </w:rPr>
              <w:t xml:space="preserve">. </w:t>
            </w:r>
          </w:p>
        </w:tc>
        <w:tc>
          <w:tcPr>
            <w:tcW w:w="1246" w:type="dxa"/>
            <w:shd w:val="clear" w:color="auto" w:fill="auto"/>
            <w:noWrap/>
            <w:tcMar>
              <w:right w:w="14" w:type="dxa"/>
            </w:tcMar>
            <w:vAlign w:val="bottom"/>
          </w:tcPr>
          <w:p w:rsidR="003C38AF" w:rsidRPr="003C38AF" w:rsidRDefault="003C38AF" w:rsidP="003C38AF">
            <w:pPr>
              <w:spacing w:before="40" w:after="40" w:line="220" w:lineRule="exact"/>
              <w:ind w:left="113"/>
              <w:jc w:val="right"/>
              <w:rPr>
                <w:sz w:val="18"/>
                <w:lang w:val="es-ES_tradnl"/>
              </w:rPr>
            </w:pPr>
            <w:r w:rsidRPr="003C38AF">
              <w:rPr>
                <w:sz w:val="18"/>
                <w:lang w:val="es-ES_tradnl"/>
              </w:rPr>
              <w:t xml:space="preserve">3 </w:t>
            </w:r>
          </w:p>
        </w:tc>
      </w:tr>
      <w:tr w:rsidR="003C38AF" w:rsidRPr="003C38AF" w:rsidTr="00711C83">
        <w:trPr>
          <w:trHeight w:val="240"/>
        </w:trPr>
        <w:tc>
          <w:tcPr>
            <w:tcW w:w="550" w:type="dxa"/>
            <w:shd w:val="clear" w:color="auto" w:fill="auto"/>
          </w:tcPr>
          <w:p w:rsidR="003C38AF" w:rsidRPr="003C38AF" w:rsidRDefault="003C38AF" w:rsidP="003C38AF">
            <w:pPr>
              <w:spacing w:before="40" w:after="40" w:line="220" w:lineRule="exact"/>
              <w:rPr>
                <w:sz w:val="18"/>
                <w:lang w:val="es-ES_tradnl"/>
              </w:rPr>
            </w:pPr>
            <w:r w:rsidRPr="003C38AF">
              <w:rPr>
                <w:sz w:val="18"/>
                <w:lang w:val="es-ES_tradnl"/>
              </w:rPr>
              <w:t>2012</w:t>
            </w:r>
          </w:p>
        </w:tc>
        <w:tc>
          <w:tcPr>
            <w:tcW w:w="4278" w:type="dxa"/>
            <w:shd w:val="clear" w:color="auto" w:fill="auto"/>
            <w:vAlign w:val="bottom"/>
          </w:tcPr>
          <w:p w:rsidR="003C38AF" w:rsidRPr="003C38AF" w:rsidRDefault="003C38AF" w:rsidP="003C38AF">
            <w:pPr>
              <w:spacing w:before="40" w:after="40" w:line="220" w:lineRule="exact"/>
              <w:rPr>
                <w:sz w:val="18"/>
              </w:rPr>
            </w:pPr>
            <w:r w:rsidRPr="003C38AF">
              <w:rPr>
                <w:sz w:val="18"/>
              </w:rPr>
              <w:t>Violar la prohibición de utilizar a menores de 18 años con fines de prostitución</w:t>
            </w:r>
          </w:p>
        </w:tc>
        <w:tc>
          <w:tcPr>
            <w:tcW w:w="1296" w:type="dxa"/>
            <w:shd w:val="clear" w:color="auto" w:fill="auto"/>
            <w:noWrap/>
            <w:tcMar>
              <w:right w:w="14" w:type="dxa"/>
            </w:tcMar>
            <w:vAlign w:val="bottom"/>
          </w:tcPr>
          <w:p w:rsidR="003C38AF" w:rsidRPr="003C38AF" w:rsidRDefault="003C38AF" w:rsidP="003C38AF">
            <w:pPr>
              <w:spacing w:before="40" w:after="40" w:line="220" w:lineRule="exact"/>
              <w:ind w:left="113"/>
              <w:jc w:val="right"/>
              <w:rPr>
                <w:sz w:val="18"/>
                <w:lang w:val="es-ES_tradnl"/>
              </w:rPr>
            </w:pPr>
            <w:r w:rsidRPr="003C38AF">
              <w:rPr>
                <w:sz w:val="18"/>
                <w:lang w:val="es-ES_tradnl"/>
              </w:rPr>
              <w:t xml:space="preserve">25 </w:t>
            </w:r>
          </w:p>
        </w:tc>
        <w:tc>
          <w:tcPr>
            <w:tcW w:w="1246" w:type="dxa"/>
            <w:shd w:val="clear" w:color="auto" w:fill="auto"/>
            <w:noWrap/>
            <w:tcMar>
              <w:right w:w="14" w:type="dxa"/>
            </w:tcMar>
            <w:vAlign w:val="bottom"/>
          </w:tcPr>
          <w:p w:rsidR="003C38AF" w:rsidRPr="003C38AF" w:rsidRDefault="003C38AF" w:rsidP="003C38AF">
            <w:pPr>
              <w:spacing w:before="40" w:after="40" w:line="220" w:lineRule="exact"/>
              <w:ind w:left="113"/>
              <w:jc w:val="right"/>
              <w:rPr>
                <w:sz w:val="18"/>
                <w:lang w:val="es-ES_tradnl"/>
              </w:rPr>
            </w:pPr>
            <w:r w:rsidRPr="003C38AF">
              <w:rPr>
                <w:sz w:val="18"/>
                <w:lang w:val="es-ES_tradnl"/>
              </w:rPr>
              <w:t xml:space="preserve">11 </w:t>
            </w:r>
          </w:p>
        </w:tc>
      </w:tr>
      <w:tr w:rsidR="003C38AF" w:rsidRPr="003C38AF" w:rsidTr="00711C83">
        <w:trPr>
          <w:trHeight w:val="240"/>
        </w:trPr>
        <w:tc>
          <w:tcPr>
            <w:tcW w:w="550" w:type="dxa"/>
            <w:shd w:val="clear" w:color="auto" w:fill="auto"/>
          </w:tcPr>
          <w:p w:rsidR="003C38AF" w:rsidRPr="003C38AF" w:rsidRDefault="003C38AF" w:rsidP="003C38AF">
            <w:pPr>
              <w:spacing w:before="40" w:after="40" w:line="220" w:lineRule="exact"/>
              <w:rPr>
                <w:sz w:val="18"/>
                <w:lang w:val="es-ES_tradnl"/>
              </w:rPr>
            </w:pPr>
          </w:p>
        </w:tc>
        <w:tc>
          <w:tcPr>
            <w:tcW w:w="4278" w:type="dxa"/>
            <w:shd w:val="clear" w:color="auto" w:fill="auto"/>
            <w:vAlign w:val="bottom"/>
          </w:tcPr>
          <w:p w:rsidR="003C38AF" w:rsidRPr="003C38AF" w:rsidRDefault="003C38AF" w:rsidP="003C38AF">
            <w:pPr>
              <w:spacing w:before="40" w:after="40" w:line="220" w:lineRule="exact"/>
              <w:rPr>
                <w:sz w:val="18"/>
              </w:rPr>
            </w:pPr>
            <w:r w:rsidRPr="003C38AF">
              <w:rPr>
                <w:sz w:val="18"/>
              </w:rPr>
              <w:t xml:space="preserve">Delitos relacionados con el turismo sexual con niños </w:t>
            </w:r>
          </w:p>
        </w:tc>
        <w:tc>
          <w:tcPr>
            <w:tcW w:w="1296" w:type="dxa"/>
            <w:shd w:val="clear" w:color="auto" w:fill="auto"/>
            <w:noWrap/>
            <w:tcMar>
              <w:right w:w="14" w:type="dxa"/>
            </w:tcMar>
            <w:vAlign w:val="bottom"/>
          </w:tcPr>
          <w:p w:rsidR="003C38AF" w:rsidRPr="003C38AF" w:rsidRDefault="003C38AF" w:rsidP="003C38AF">
            <w:pPr>
              <w:spacing w:before="40" w:after="40" w:line="220" w:lineRule="exact"/>
              <w:ind w:left="113"/>
              <w:jc w:val="right"/>
              <w:rPr>
                <w:sz w:val="18"/>
                <w:lang w:val="es-ES_tradnl"/>
              </w:rPr>
            </w:pPr>
            <w:r w:rsidRPr="003C38AF">
              <w:rPr>
                <w:sz w:val="18"/>
                <w:lang w:val="es-ES_tradnl"/>
              </w:rPr>
              <w:t xml:space="preserve">1 </w:t>
            </w:r>
          </w:p>
        </w:tc>
        <w:tc>
          <w:tcPr>
            <w:tcW w:w="1246" w:type="dxa"/>
            <w:shd w:val="clear" w:color="auto" w:fill="auto"/>
            <w:noWrap/>
            <w:tcMar>
              <w:right w:w="14" w:type="dxa"/>
            </w:tcMar>
            <w:vAlign w:val="bottom"/>
          </w:tcPr>
          <w:p w:rsidR="003C38AF" w:rsidRPr="003C38AF" w:rsidRDefault="003C38AF" w:rsidP="003C38AF">
            <w:pPr>
              <w:spacing w:before="40" w:after="40" w:line="220" w:lineRule="exact"/>
              <w:ind w:left="113"/>
              <w:jc w:val="right"/>
              <w:rPr>
                <w:sz w:val="18"/>
                <w:lang w:val="es-ES_tradnl"/>
              </w:rPr>
            </w:pPr>
            <w:r w:rsidRPr="003C38AF">
              <w:rPr>
                <w:sz w:val="18"/>
                <w:lang w:val="es-ES_tradnl"/>
              </w:rPr>
              <w:t xml:space="preserve"> . </w:t>
            </w:r>
          </w:p>
        </w:tc>
      </w:tr>
      <w:tr w:rsidR="003C38AF" w:rsidRPr="003C38AF" w:rsidTr="00711C83">
        <w:trPr>
          <w:trHeight w:val="240"/>
        </w:trPr>
        <w:tc>
          <w:tcPr>
            <w:tcW w:w="550" w:type="dxa"/>
            <w:shd w:val="clear" w:color="auto" w:fill="auto"/>
          </w:tcPr>
          <w:p w:rsidR="003C38AF" w:rsidRPr="003C38AF" w:rsidRDefault="003C38AF" w:rsidP="003C38AF">
            <w:pPr>
              <w:spacing w:before="40" w:after="40" w:line="220" w:lineRule="exact"/>
              <w:rPr>
                <w:sz w:val="18"/>
                <w:lang w:val="es-ES_tradnl"/>
              </w:rPr>
            </w:pPr>
          </w:p>
        </w:tc>
        <w:tc>
          <w:tcPr>
            <w:tcW w:w="4278" w:type="dxa"/>
            <w:shd w:val="clear" w:color="auto" w:fill="auto"/>
            <w:vAlign w:val="bottom"/>
          </w:tcPr>
          <w:p w:rsidR="003C38AF" w:rsidRPr="003C38AF" w:rsidRDefault="003C38AF" w:rsidP="003C38AF">
            <w:pPr>
              <w:spacing w:before="40" w:after="40" w:line="220" w:lineRule="exact"/>
              <w:rPr>
                <w:sz w:val="18"/>
              </w:rPr>
            </w:pPr>
            <w:r w:rsidRPr="003C38AF">
              <w:rPr>
                <w:sz w:val="18"/>
              </w:rPr>
              <w:t>Trata de menores de 18 años con fines de explotación sexual, extirpación de órganos y utilización para trabajo forzoso</w:t>
            </w:r>
          </w:p>
        </w:tc>
        <w:tc>
          <w:tcPr>
            <w:tcW w:w="1296" w:type="dxa"/>
            <w:shd w:val="clear" w:color="auto" w:fill="auto"/>
            <w:noWrap/>
            <w:tcMar>
              <w:right w:w="14" w:type="dxa"/>
            </w:tcMar>
            <w:vAlign w:val="bottom"/>
          </w:tcPr>
          <w:p w:rsidR="003C38AF" w:rsidRPr="003C38AF" w:rsidRDefault="003C38AF" w:rsidP="003C38AF">
            <w:pPr>
              <w:spacing w:before="40" w:after="40" w:line="220" w:lineRule="exact"/>
              <w:ind w:left="113"/>
              <w:jc w:val="right"/>
              <w:rPr>
                <w:sz w:val="18"/>
                <w:lang w:val="es-ES_tradnl"/>
              </w:rPr>
            </w:pPr>
            <w:r w:rsidRPr="003C38AF">
              <w:rPr>
                <w:sz w:val="18"/>
                <w:lang w:val="es-ES_tradnl"/>
              </w:rPr>
              <w:t xml:space="preserve">19 </w:t>
            </w:r>
          </w:p>
        </w:tc>
        <w:tc>
          <w:tcPr>
            <w:tcW w:w="1246" w:type="dxa"/>
            <w:shd w:val="clear" w:color="auto" w:fill="auto"/>
            <w:noWrap/>
            <w:tcMar>
              <w:right w:w="14" w:type="dxa"/>
            </w:tcMar>
            <w:vAlign w:val="bottom"/>
          </w:tcPr>
          <w:p w:rsidR="003C38AF" w:rsidRPr="003C38AF" w:rsidRDefault="003C38AF" w:rsidP="003C38AF">
            <w:pPr>
              <w:spacing w:before="40" w:after="40" w:line="220" w:lineRule="exact"/>
              <w:ind w:left="113"/>
              <w:jc w:val="right"/>
              <w:rPr>
                <w:sz w:val="18"/>
                <w:lang w:val="es-ES_tradnl"/>
              </w:rPr>
            </w:pPr>
            <w:r w:rsidRPr="003C38AF">
              <w:rPr>
                <w:sz w:val="18"/>
                <w:lang w:val="es-ES_tradnl"/>
              </w:rPr>
              <w:t xml:space="preserve">6 </w:t>
            </w:r>
          </w:p>
        </w:tc>
      </w:tr>
      <w:tr w:rsidR="003C38AF" w:rsidRPr="003C38AF" w:rsidTr="00711C83">
        <w:trPr>
          <w:trHeight w:val="240"/>
        </w:trPr>
        <w:tc>
          <w:tcPr>
            <w:tcW w:w="550" w:type="dxa"/>
            <w:shd w:val="clear" w:color="auto" w:fill="auto"/>
          </w:tcPr>
          <w:p w:rsidR="003C38AF" w:rsidRPr="003C38AF" w:rsidRDefault="003C38AF" w:rsidP="003C38AF">
            <w:pPr>
              <w:spacing w:before="40" w:after="40" w:line="220" w:lineRule="exact"/>
              <w:rPr>
                <w:sz w:val="18"/>
                <w:lang w:val="es-ES_tradnl"/>
              </w:rPr>
            </w:pPr>
          </w:p>
        </w:tc>
        <w:tc>
          <w:tcPr>
            <w:tcW w:w="4278" w:type="dxa"/>
            <w:shd w:val="clear" w:color="auto" w:fill="auto"/>
            <w:vAlign w:val="bottom"/>
          </w:tcPr>
          <w:p w:rsidR="003C38AF" w:rsidRPr="003C38AF" w:rsidRDefault="003C38AF" w:rsidP="003C38AF">
            <w:pPr>
              <w:spacing w:before="40" w:after="40" w:line="220" w:lineRule="exact"/>
              <w:rPr>
                <w:sz w:val="18"/>
              </w:rPr>
            </w:pPr>
            <w:r w:rsidRPr="003C38AF">
              <w:rPr>
                <w:sz w:val="18"/>
              </w:rPr>
              <w:t>Mantener un encuentro con una persona joven tras su captación con fines sexuales</w:t>
            </w:r>
          </w:p>
        </w:tc>
        <w:tc>
          <w:tcPr>
            <w:tcW w:w="1296" w:type="dxa"/>
            <w:shd w:val="clear" w:color="auto" w:fill="auto"/>
            <w:noWrap/>
            <w:tcMar>
              <w:right w:w="14" w:type="dxa"/>
            </w:tcMar>
            <w:vAlign w:val="bottom"/>
          </w:tcPr>
          <w:p w:rsidR="003C38AF" w:rsidRPr="003C38AF" w:rsidRDefault="003C38AF" w:rsidP="003C38AF">
            <w:pPr>
              <w:spacing w:before="40" w:after="40" w:line="220" w:lineRule="exact"/>
              <w:ind w:left="113"/>
              <w:jc w:val="right"/>
              <w:rPr>
                <w:sz w:val="18"/>
                <w:lang w:val="es-ES_tradnl"/>
              </w:rPr>
            </w:pPr>
            <w:r w:rsidRPr="003C38AF">
              <w:rPr>
                <w:sz w:val="18"/>
                <w:lang w:val="es-ES_tradnl"/>
              </w:rPr>
              <w:t xml:space="preserve">22 </w:t>
            </w:r>
          </w:p>
        </w:tc>
        <w:tc>
          <w:tcPr>
            <w:tcW w:w="1246" w:type="dxa"/>
            <w:shd w:val="clear" w:color="auto" w:fill="auto"/>
            <w:noWrap/>
            <w:tcMar>
              <w:right w:w="14" w:type="dxa"/>
            </w:tcMar>
            <w:vAlign w:val="bottom"/>
          </w:tcPr>
          <w:p w:rsidR="003C38AF" w:rsidRPr="003C38AF" w:rsidRDefault="003C38AF" w:rsidP="003C38AF">
            <w:pPr>
              <w:spacing w:before="40" w:after="40" w:line="220" w:lineRule="exact"/>
              <w:ind w:left="113"/>
              <w:jc w:val="right"/>
              <w:rPr>
                <w:sz w:val="18"/>
                <w:lang w:val="es-ES_tradnl"/>
              </w:rPr>
            </w:pPr>
            <w:r w:rsidRPr="003C38AF">
              <w:rPr>
                <w:sz w:val="18"/>
                <w:lang w:val="es-ES_tradnl"/>
              </w:rPr>
              <w:t xml:space="preserve">30 </w:t>
            </w:r>
          </w:p>
        </w:tc>
      </w:tr>
      <w:tr w:rsidR="003C38AF" w:rsidRPr="003C38AF" w:rsidTr="00711C83">
        <w:trPr>
          <w:trHeight w:val="240"/>
        </w:trPr>
        <w:tc>
          <w:tcPr>
            <w:tcW w:w="550" w:type="dxa"/>
            <w:shd w:val="clear" w:color="auto" w:fill="auto"/>
          </w:tcPr>
          <w:p w:rsidR="003C38AF" w:rsidRPr="003C38AF" w:rsidRDefault="003C38AF" w:rsidP="003C38AF">
            <w:pPr>
              <w:spacing w:before="40" w:after="40" w:line="220" w:lineRule="exact"/>
              <w:rPr>
                <w:sz w:val="18"/>
                <w:lang w:val="es-ES_tradnl"/>
              </w:rPr>
            </w:pPr>
          </w:p>
        </w:tc>
        <w:tc>
          <w:tcPr>
            <w:tcW w:w="4278" w:type="dxa"/>
            <w:shd w:val="clear" w:color="auto" w:fill="auto"/>
            <w:vAlign w:val="bottom"/>
          </w:tcPr>
          <w:p w:rsidR="003C38AF" w:rsidRPr="003C38AF" w:rsidRDefault="003C38AF" w:rsidP="003C38AF">
            <w:pPr>
              <w:spacing w:before="40" w:after="40" w:line="220" w:lineRule="exact"/>
              <w:rPr>
                <w:sz w:val="18"/>
              </w:rPr>
            </w:pPr>
            <w:r w:rsidRPr="003C38AF">
              <w:rPr>
                <w:sz w:val="18"/>
              </w:rPr>
              <w:t>Actos sexuales con niños fuera de Nueva Zelandia</w:t>
            </w:r>
          </w:p>
        </w:tc>
        <w:tc>
          <w:tcPr>
            <w:tcW w:w="1296" w:type="dxa"/>
            <w:shd w:val="clear" w:color="auto" w:fill="auto"/>
            <w:noWrap/>
            <w:tcMar>
              <w:right w:w="14" w:type="dxa"/>
            </w:tcMar>
            <w:vAlign w:val="bottom"/>
          </w:tcPr>
          <w:p w:rsidR="003C38AF" w:rsidRPr="003C38AF" w:rsidRDefault="003C38AF" w:rsidP="003C38AF">
            <w:pPr>
              <w:spacing w:before="40" w:after="40" w:line="220" w:lineRule="exact"/>
              <w:ind w:left="113"/>
              <w:jc w:val="right"/>
              <w:rPr>
                <w:sz w:val="18"/>
                <w:lang w:val="es-ES_tradnl"/>
              </w:rPr>
            </w:pPr>
            <w:r w:rsidRPr="003C38AF">
              <w:rPr>
                <w:sz w:val="18"/>
                <w:lang w:val="es-ES_tradnl"/>
              </w:rPr>
              <w:t xml:space="preserve">1 </w:t>
            </w:r>
          </w:p>
        </w:tc>
        <w:tc>
          <w:tcPr>
            <w:tcW w:w="1246" w:type="dxa"/>
            <w:shd w:val="clear" w:color="auto" w:fill="auto"/>
            <w:noWrap/>
            <w:tcMar>
              <w:right w:w="14" w:type="dxa"/>
            </w:tcMar>
            <w:vAlign w:val="bottom"/>
          </w:tcPr>
          <w:p w:rsidR="003C38AF" w:rsidRPr="003C38AF" w:rsidRDefault="003C38AF" w:rsidP="003C38AF">
            <w:pPr>
              <w:spacing w:before="40" w:after="40" w:line="220" w:lineRule="exact"/>
              <w:ind w:left="113"/>
              <w:jc w:val="right"/>
              <w:rPr>
                <w:sz w:val="18"/>
                <w:lang w:val="es-ES_tradnl"/>
              </w:rPr>
            </w:pPr>
            <w:r w:rsidRPr="003C38AF">
              <w:rPr>
                <w:sz w:val="18"/>
                <w:lang w:val="es-ES_tradnl"/>
              </w:rPr>
              <w:t xml:space="preserve"> . </w:t>
            </w:r>
          </w:p>
        </w:tc>
      </w:tr>
      <w:tr w:rsidR="003C38AF" w:rsidRPr="003C38AF" w:rsidTr="00711C83">
        <w:trPr>
          <w:trHeight w:val="240"/>
        </w:trPr>
        <w:tc>
          <w:tcPr>
            <w:tcW w:w="550" w:type="dxa"/>
            <w:shd w:val="clear" w:color="auto" w:fill="auto"/>
          </w:tcPr>
          <w:p w:rsidR="003C38AF" w:rsidRPr="003C38AF" w:rsidRDefault="003C38AF" w:rsidP="003C38AF">
            <w:pPr>
              <w:spacing w:before="40" w:after="40" w:line="220" w:lineRule="exact"/>
              <w:rPr>
                <w:sz w:val="18"/>
                <w:lang w:val="es-ES_tradnl"/>
              </w:rPr>
            </w:pPr>
          </w:p>
        </w:tc>
        <w:tc>
          <w:tcPr>
            <w:tcW w:w="4278" w:type="dxa"/>
            <w:shd w:val="clear" w:color="auto" w:fill="auto"/>
            <w:vAlign w:val="bottom"/>
          </w:tcPr>
          <w:p w:rsidR="003C38AF" w:rsidRPr="003C38AF" w:rsidRDefault="003C38AF" w:rsidP="003C38AF">
            <w:pPr>
              <w:spacing w:before="40" w:after="40" w:line="220" w:lineRule="exact"/>
              <w:rPr>
                <w:sz w:val="18"/>
              </w:rPr>
            </w:pPr>
            <w:r w:rsidRPr="003C38AF">
              <w:rPr>
                <w:sz w:val="18"/>
              </w:rPr>
              <w:t>Actos sexuales con niños menores de 12 años</w:t>
            </w:r>
          </w:p>
        </w:tc>
        <w:tc>
          <w:tcPr>
            <w:tcW w:w="1296" w:type="dxa"/>
            <w:shd w:val="clear" w:color="auto" w:fill="auto"/>
            <w:noWrap/>
            <w:tcMar>
              <w:right w:w="14" w:type="dxa"/>
            </w:tcMar>
            <w:vAlign w:val="bottom"/>
          </w:tcPr>
          <w:p w:rsidR="003C38AF" w:rsidRPr="003C38AF" w:rsidRDefault="003C38AF" w:rsidP="003C38AF">
            <w:pPr>
              <w:spacing w:before="40" w:after="40" w:line="220" w:lineRule="exact"/>
              <w:ind w:left="113"/>
              <w:jc w:val="right"/>
              <w:rPr>
                <w:sz w:val="18"/>
                <w:lang w:val="es-ES_tradnl"/>
              </w:rPr>
            </w:pPr>
            <w:r w:rsidRPr="003C38AF">
              <w:rPr>
                <w:sz w:val="18"/>
                <w:lang w:val="es-ES_tradnl"/>
              </w:rPr>
              <w:t xml:space="preserve">760 </w:t>
            </w:r>
          </w:p>
        </w:tc>
        <w:tc>
          <w:tcPr>
            <w:tcW w:w="1246" w:type="dxa"/>
            <w:shd w:val="clear" w:color="auto" w:fill="auto"/>
            <w:noWrap/>
            <w:tcMar>
              <w:right w:w="14" w:type="dxa"/>
            </w:tcMar>
            <w:vAlign w:val="bottom"/>
          </w:tcPr>
          <w:p w:rsidR="003C38AF" w:rsidRPr="003C38AF" w:rsidRDefault="003C38AF" w:rsidP="003C38AF">
            <w:pPr>
              <w:spacing w:before="40" w:after="40" w:line="220" w:lineRule="exact"/>
              <w:ind w:left="113"/>
              <w:jc w:val="right"/>
              <w:rPr>
                <w:sz w:val="18"/>
                <w:lang w:val="es-ES_tradnl"/>
              </w:rPr>
            </w:pPr>
            <w:r>
              <w:rPr>
                <w:sz w:val="18"/>
                <w:lang w:val="es-ES_tradnl"/>
              </w:rPr>
              <w:t xml:space="preserve">1 </w:t>
            </w:r>
            <w:r w:rsidRPr="003C38AF">
              <w:rPr>
                <w:sz w:val="18"/>
                <w:lang w:val="es-ES_tradnl"/>
              </w:rPr>
              <w:t xml:space="preserve">155 </w:t>
            </w:r>
          </w:p>
        </w:tc>
      </w:tr>
      <w:tr w:rsidR="003C38AF" w:rsidRPr="003C38AF" w:rsidTr="00711C83">
        <w:trPr>
          <w:trHeight w:val="240"/>
        </w:trPr>
        <w:tc>
          <w:tcPr>
            <w:tcW w:w="550" w:type="dxa"/>
            <w:shd w:val="clear" w:color="auto" w:fill="auto"/>
          </w:tcPr>
          <w:p w:rsidR="003C38AF" w:rsidRPr="003C38AF" w:rsidRDefault="003C38AF" w:rsidP="003C38AF">
            <w:pPr>
              <w:spacing w:before="40" w:after="40" w:line="220" w:lineRule="exact"/>
              <w:rPr>
                <w:sz w:val="18"/>
                <w:lang w:val="es-ES_tradnl"/>
              </w:rPr>
            </w:pPr>
          </w:p>
        </w:tc>
        <w:tc>
          <w:tcPr>
            <w:tcW w:w="4278" w:type="dxa"/>
            <w:shd w:val="clear" w:color="auto" w:fill="auto"/>
            <w:vAlign w:val="bottom"/>
          </w:tcPr>
          <w:p w:rsidR="003C38AF" w:rsidRPr="003C38AF" w:rsidRDefault="003C38AF" w:rsidP="003C38AF">
            <w:pPr>
              <w:spacing w:before="40" w:after="40" w:line="220" w:lineRule="exact"/>
              <w:rPr>
                <w:sz w:val="18"/>
              </w:rPr>
            </w:pPr>
            <w:r w:rsidRPr="003C38AF">
              <w:rPr>
                <w:sz w:val="18"/>
              </w:rPr>
              <w:t>Actos sexuales con una persona joven (menor de 16 años)</w:t>
            </w:r>
          </w:p>
        </w:tc>
        <w:tc>
          <w:tcPr>
            <w:tcW w:w="1296" w:type="dxa"/>
            <w:shd w:val="clear" w:color="auto" w:fill="auto"/>
            <w:noWrap/>
            <w:tcMar>
              <w:right w:w="14" w:type="dxa"/>
            </w:tcMar>
            <w:vAlign w:val="bottom"/>
          </w:tcPr>
          <w:p w:rsidR="003C38AF" w:rsidRPr="003C38AF" w:rsidRDefault="003C38AF" w:rsidP="003C38AF">
            <w:pPr>
              <w:spacing w:before="40" w:after="40" w:line="220" w:lineRule="exact"/>
              <w:ind w:left="113"/>
              <w:jc w:val="right"/>
              <w:rPr>
                <w:sz w:val="18"/>
                <w:lang w:val="es-ES_tradnl"/>
              </w:rPr>
            </w:pPr>
            <w:r w:rsidRPr="003C38AF">
              <w:rPr>
                <w:sz w:val="18"/>
                <w:lang w:val="es-ES_tradnl"/>
              </w:rPr>
              <w:t xml:space="preserve">7 </w:t>
            </w:r>
          </w:p>
        </w:tc>
        <w:tc>
          <w:tcPr>
            <w:tcW w:w="1246" w:type="dxa"/>
            <w:shd w:val="clear" w:color="auto" w:fill="auto"/>
            <w:noWrap/>
            <w:tcMar>
              <w:right w:w="14" w:type="dxa"/>
            </w:tcMar>
            <w:vAlign w:val="bottom"/>
          </w:tcPr>
          <w:p w:rsidR="003C38AF" w:rsidRPr="003C38AF" w:rsidRDefault="003C38AF" w:rsidP="003C38AF">
            <w:pPr>
              <w:spacing w:before="40" w:after="40" w:line="220" w:lineRule="exact"/>
              <w:ind w:left="113"/>
              <w:jc w:val="right"/>
              <w:rPr>
                <w:sz w:val="18"/>
                <w:lang w:val="es-ES_tradnl"/>
              </w:rPr>
            </w:pPr>
            <w:r w:rsidRPr="003C38AF">
              <w:rPr>
                <w:sz w:val="18"/>
                <w:lang w:val="es-ES_tradnl"/>
              </w:rPr>
              <w:t xml:space="preserve">2 </w:t>
            </w:r>
          </w:p>
        </w:tc>
      </w:tr>
      <w:tr w:rsidR="003C38AF" w:rsidRPr="003C38AF" w:rsidTr="00711C83">
        <w:trPr>
          <w:trHeight w:val="240"/>
        </w:trPr>
        <w:tc>
          <w:tcPr>
            <w:tcW w:w="550" w:type="dxa"/>
            <w:shd w:val="clear" w:color="auto" w:fill="auto"/>
          </w:tcPr>
          <w:p w:rsidR="003C38AF" w:rsidRPr="003C38AF" w:rsidRDefault="003C38AF" w:rsidP="003C38AF">
            <w:pPr>
              <w:spacing w:before="40" w:after="40" w:line="220" w:lineRule="exact"/>
              <w:rPr>
                <w:sz w:val="18"/>
                <w:lang w:val="es-ES_tradnl"/>
              </w:rPr>
            </w:pPr>
          </w:p>
        </w:tc>
        <w:tc>
          <w:tcPr>
            <w:tcW w:w="4278" w:type="dxa"/>
            <w:shd w:val="clear" w:color="auto" w:fill="auto"/>
            <w:vAlign w:val="bottom"/>
          </w:tcPr>
          <w:p w:rsidR="003C38AF" w:rsidRPr="003C38AF" w:rsidRDefault="003C38AF" w:rsidP="003C38AF">
            <w:pPr>
              <w:spacing w:before="40" w:after="40" w:line="220" w:lineRule="exact"/>
              <w:rPr>
                <w:sz w:val="18"/>
              </w:rPr>
            </w:pPr>
            <w:r w:rsidRPr="003C38AF">
              <w:rPr>
                <w:sz w:val="18"/>
              </w:rPr>
              <w:t>Actos sexuales con una persona joven (12 a 16 años)</w:t>
            </w:r>
          </w:p>
        </w:tc>
        <w:tc>
          <w:tcPr>
            <w:tcW w:w="1296" w:type="dxa"/>
            <w:shd w:val="clear" w:color="auto" w:fill="auto"/>
            <w:noWrap/>
            <w:tcMar>
              <w:right w:w="14" w:type="dxa"/>
            </w:tcMar>
            <w:vAlign w:val="bottom"/>
          </w:tcPr>
          <w:p w:rsidR="003C38AF" w:rsidRPr="003C38AF" w:rsidRDefault="003C38AF" w:rsidP="003C38AF">
            <w:pPr>
              <w:spacing w:before="40" w:after="40" w:line="220" w:lineRule="exact"/>
              <w:ind w:left="113"/>
              <w:jc w:val="right"/>
              <w:rPr>
                <w:sz w:val="18"/>
                <w:lang w:val="es-ES_tradnl"/>
              </w:rPr>
            </w:pPr>
            <w:r w:rsidRPr="003C38AF">
              <w:rPr>
                <w:sz w:val="18"/>
                <w:lang w:val="es-ES_tradnl"/>
              </w:rPr>
              <w:t xml:space="preserve">805 </w:t>
            </w:r>
          </w:p>
        </w:tc>
        <w:tc>
          <w:tcPr>
            <w:tcW w:w="1246" w:type="dxa"/>
            <w:shd w:val="clear" w:color="auto" w:fill="auto"/>
            <w:noWrap/>
            <w:tcMar>
              <w:right w:w="14" w:type="dxa"/>
            </w:tcMar>
            <w:vAlign w:val="bottom"/>
          </w:tcPr>
          <w:p w:rsidR="003C38AF" w:rsidRPr="003C38AF" w:rsidRDefault="003C38AF" w:rsidP="003C38AF">
            <w:pPr>
              <w:spacing w:before="40" w:after="40" w:line="220" w:lineRule="exact"/>
              <w:ind w:left="113"/>
              <w:jc w:val="right"/>
              <w:rPr>
                <w:sz w:val="18"/>
                <w:lang w:val="es-ES_tradnl"/>
              </w:rPr>
            </w:pPr>
            <w:r>
              <w:rPr>
                <w:sz w:val="18"/>
                <w:lang w:val="es-ES_tradnl"/>
              </w:rPr>
              <w:t xml:space="preserve">1 </w:t>
            </w:r>
            <w:r w:rsidRPr="003C38AF">
              <w:rPr>
                <w:sz w:val="18"/>
                <w:lang w:val="es-ES_tradnl"/>
              </w:rPr>
              <w:t xml:space="preserve">183 </w:t>
            </w:r>
          </w:p>
        </w:tc>
      </w:tr>
      <w:tr w:rsidR="003C38AF" w:rsidRPr="003C38AF" w:rsidTr="00711C83">
        <w:trPr>
          <w:trHeight w:val="240"/>
        </w:trPr>
        <w:tc>
          <w:tcPr>
            <w:tcW w:w="550" w:type="dxa"/>
            <w:shd w:val="clear" w:color="auto" w:fill="auto"/>
          </w:tcPr>
          <w:p w:rsidR="003C38AF" w:rsidRPr="003C38AF" w:rsidRDefault="003C38AF" w:rsidP="003C38AF">
            <w:pPr>
              <w:spacing w:before="40" w:after="40" w:line="220" w:lineRule="exact"/>
              <w:rPr>
                <w:sz w:val="18"/>
                <w:lang w:val="es-ES_tradnl"/>
              </w:rPr>
            </w:pPr>
          </w:p>
        </w:tc>
        <w:tc>
          <w:tcPr>
            <w:tcW w:w="4278" w:type="dxa"/>
            <w:shd w:val="clear" w:color="auto" w:fill="auto"/>
            <w:vAlign w:val="bottom"/>
          </w:tcPr>
          <w:p w:rsidR="003C38AF" w:rsidRPr="003C38AF" w:rsidRDefault="003C38AF" w:rsidP="003C38AF">
            <w:pPr>
              <w:spacing w:before="40" w:after="40" w:line="220" w:lineRule="exact"/>
              <w:rPr>
                <w:sz w:val="18"/>
              </w:rPr>
            </w:pPr>
            <w:r w:rsidRPr="003C38AF">
              <w:rPr>
                <w:sz w:val="18"/>
              </w:rPr>
              <w:t>Otros delitos sexuales contra niños o jóvenes</w:t>
            </w:r>
          </w:p>
        </w:tc>
        <w:tc>
          <w:tcPr>
            <w:tcW w:w="1296" w:type="dxa"/>
            <w:shd w:val="clear" w:color="auto" w:fill="auto"/>
            <w:noWrap/>
            <w:tcMar>
              <w:right w:w="14" w:type="dxa"/>
            </w:tcMar>
            <w:vAlign w:val="bottom"/>
          </w:tcPr>
          <w:p w:rsidR="003C38AF" w:rsidRPr="003C38AF" w:rsidRDefault="003C38AF" w:rsidP="003C38AF">
            <w:pPr>
              <w:spacing w:before="40" w:after="40" w:line="220" w:lineRule="exact"/>
              <w:ind w:left="113"/>
              <w:jc w:val="right"/>
              <w:rPr>
                <w:sz w:val="18"/>
                <w:lang w:val="es-ES_tradnl"/>
              </w:rPr>
            </w:pPr>
            <w:r w:rsidRPr="003C38AF">
              <w:rPr>
                <w:sz w:val="18"/>
                <w:lang w:val="es-ES_tradnl"/>
              </w:rPr>
              <w:t xml:space="preserve">2 </w:t>
            </w:r>
          </w:p>
        </w:tc>
        <w:tc>
          <w:tcPr>
            <w:tcW w:w="1246" w:type="dxa"/>
            <w:shd w:val="clear" w:color="auto" w:fill="auto"/>
            <w:noWrap/>
            <w:tcMar>
              <w:right w:w="14" w:type="dxa"/>
            </w:tcMar>
            <w:vAlign w:val="bottom"/>
          </w:tcPr>
          <w:p w:rsidR="003C38AF" w:rsidRPr="003C38AF" w:rsidRDefault="003C38AF" w:rsidP="003C38AF">
            <w:pPr>
              <w:spacing w:before="40" w:after="40" w:line="220" w:lineRule="exact"/>
              <w:ind w:left="113"/>
              <w:jc w:val="right"/>
              <w:rPr>
                <w:sz w:val="18"/>
                <w:lang w:val="es-ES_tradnl"/>
              </w:rPr>
            </w:pPr>
            <w:r w:rsidRPr="003C38AF">
              <w:rPr>
                <w:sz w:val="18"/>
                <w:lang w:val="es-ES_tradnl"/>
              </w:rPr>
              <w:t xml:space="preserve"> 1 </w:t>
            </w:r>
          </w:p>
        </w:tc>
      </w:tr>
      <w:tr w:rsidR="003C38AF" w:rsidRPr="003C38AF" w:rsidTr="00711C83">
        <w:trPr>
          <w:trHeight w:val="240"/>
        </w:trPr>
        <w:tc>
          <w:tcPr>
            <w:tcW w:w="550" w:type="dxa"/>
            <w:shd w:val="clear" w:color="auto" w:fill="auto"/>
          </w:tcPr>
          <w:p w:rsidR="003C38AF" w:rsidRPr="003C38AF" w:rsidRDefault="003C38AF" w:rsidP="00BD662C">
            <w:pPr>
              <w:spacing w:before="40" w:after="40" w:line="220" w:lineRule="exact"/>
              <w:rPr>
                <w:sz w:val="18"/>
                <w:lang w:val="es-ES_tradnl"/>
              </w:rPr>
            </w:pPr>
            <w:r w:rsidRPr="003C38AF">
              <w:rPr>
                <w:sz w:val="18"/>
                <w:lang w:val="es-ES_tradnl"/>
              </w:rPr>
              <w:t>2013</w:t>
            </w:r>
          </w:p>
        </w:tc>
        <w:tc>
          <w:tcPr>
            <w:tcW w:w="4278" w:type="dxa"/>
            <w:shd w:val="clear" w:color="auto" w:fill="auto"/>
            <w:vAlign w:val="bottom"/>
          </w:tcPr>
          <w:p w:rsidR="003C38AF" w:rsidRPr="003C38AF" w:rsidRDefault="003C38AF" w:rsidP="003C38AF">
            <w:pPr>
              <w:spacing w:before="40" w:after="40" w:line="220" w:lineRule="exact"/>
              <w:rPr>
                <w:sz w:val="18"/>
              </w:rPr>
            </w:pPr>
            <w:r w:rsidRPr="003C38AF">
              <w:rPr>
                <w:sz w:val="18"/>
              </w:rPr>
              <w:t xml:space="preserve">Violar la prohibición de utilizar a menores de 18 años con fines de prostitución </w:t>
            </w:r>
          </w:p>
        </w:tc>
        <w:tc>
          <w:tcPr>
            <w:tcW w:w="1296" w:type="dxa"/>
            <w:shd w:val="clear" w:color="auto" w:fill="auto"/>
            <w:noWrap/>
            <w:tcMar>
              <w:right w:w="14" w:type="dxa"/>
            </w:tcMar>
            <w:vAlign w:val="bottom"/>
          </w:tcPr>
          <w:p w:rsidR="003C38AF" w:rsidRPr="003C38AF" w:rsidRDefault="003C38AF" w:rsidP="003C38AF">
            <w:pPr>
              <w:spacing w:before="40" w:after="40" w:line="220" w:lineRule="exact"/>
              <w:ind w:left="113"/>
              <w:jc w:val="right"/>
              <w:rPr>
                <w:sz w:val="18"/>
                <w:lang w:val="es-ES_tradnl"/>
              </w:rPr>
            </w:pPr>
            <w:r w:rsidRPr="003C38AF">
              <w:rPr>
                <w:sz w:val="18"/>
                <w:lang w:val="es-ES_tradnl"/>
              </w:rPr>
              <w:t xml:space="preserve">18 </w:t>
            </w:r>
          </w:p>
        </w:tc>
        <w:tc>
          <w:tcPr>
            <w:tcW w:w="1246" w:type="dxa"/>
            <w:shd w:val="clear" w:color="auto" w:fill="auto"/>
            <w:noWrap/>
            <w:tcMar>
              <w:right w:w="14" w:type="dxa"/>
            </w:tcMar>
            <w:vAlign w:val="bottom"/>
          </w:tcPr>
          <w:p w:rsidR="003C38AF" w:rsidRPr="003C38AF" w:rsidRDefault="003C38AF" w:rsidP="003C38AF">
            <w:pPr>
              <w:spacing w:before="40" w:after="40" w:line="220" w:lineRule="exact"/>
              <w:ind w:left="113"/>
              <w:jc w:val="right"/>
              <w:rPr>
                <w:sz w:val="18"/>
                <w:lang w:val="es-ES_tradnl"/>
              </w:rPr>
            </w:pPr>
            <w:r w:rsidRPr="003C38AF">
              <w:rPr>
                <w:sz w:val="18"/>
                <w:lang w:val="es-ES_tradnl"/>
              </w:rPr>
              <w:t xml:space="preserve">20 </w:t>
            </w:r>
          </w:p>
        </w:tc>
      </w:tr>
      <w:tr w:rsidR="003C38AF" w:rsidRPr="003C38AF" w:rsidTr="00711C83">
        <w:trPr>
          <w:trHeight w:val="240"/>
        </w:trPr>
        <w:tc>
          <w:tcPr>
            <w:tcW w:w="550" w:type="dxa"/>
            <w:shd w:val="clear" w:color="auto" w:fill="auto"/>
          </w:tcPr>
          <w:p w:rsidR="003C38AF" w:rsidRPr="003C38AF" w:rsidRDefault="003C38AF" w:rsidP="003C38AF">
            <w:pPr>
              <w:spacing w:before="40" w:after="40" w:line="220" w:lineRule="exact"/>
              <w:rPr>
                <w:sz w:val="18"/>
                <w:lang w:val="es-ES_tradnl"/>
              </w:rPr>
            </w:pPr>
          </w:p>
        </w:tc>
        <w:tc>
          <w:tcPr>
            <w:tcW w:w="4278" w:type="dxa"/>
            <w:shd w:val="clear" w:color="auto" w:fill="auto"/>
            <w:vAlign w:val="bottom"/>
          </w:tcPr>
          <w:p w:rsidR="003C38AF" w:rsidRPr="003C38AF" w:rsidRDefault="003C38AF" w:rsidP="003C38AF">
            <w:pPr>
              <w:spacing w:before="40" w:after="40" w:line="220" w:lineRule="exact"/>
              <w:rPr>
                <w:sz w:val="18"/>
              </w:rPr>
            </w:pPr>
            <w:r w:rsidRPr="003C38AF">
              <w:rPr>
                <w:sz w:val="18"/>
              </w:rPr>
              <w:t>Trata de menores de 18 años con fines de explotación sexual, extirpación de órganos y utilización para trabajo forzoso</w:t>
            </w:r>
          </w:p>
        </w:tc>
        <w:tc>
          <w:tcPr>
            <w:tcW w:w="1296" w:type="dxa"/>
            <w:shd w:val="clear" w:color="auto" w:fill="auto"/>
            <w:noWrap/>
            <w:tcMar>
              <w:right w:w="14" w:type="dxa"/>
            </w:tcMar>
            <w:vAlign w:val="bottom"/>
          </w:tcPr>
          <w:p w:rsidR="003C38AF" w:rsidRPr="003C38AF" w:rsidRDefault="003C38AF" w:rsidP="003C38AF">
            <w:pPr>
              <w:spacing w:before="40" w:after="40" w:line="220" w:lineRule="exact"/>
              <w:ind w:left="113"/>
              <w:jc w:val="right"/>
              <w:rPr>
                <w:sz w:val="18"/>
                <w:lang w:val="es-ES_tradnl"/>
              </w:rPr>
            </w:pPr>
            <w:r w:rsidRPr="003C38AF">
              <w:rPr>
                <w:sz w:val="18"/>
                <w:lang w:val="es-ES_tradnl"/>
              </w:rPr>
              <w:t xml:space="preserve">2 </w:t>
            </w:r>
          </w:p>
        </w:tc>
        <w:tc>
          <w:tcPr>
            <w:tcW w:w="1246" w:type="dxa"/>
            <w:shd w:val="clear" w:color="auto" w:fill="auto"/>
            <w:noWrap/>
            <w:tcMar>
              <w:right w:w="14" w:type="dxa"/>
            </w:tcMar>
            <w:vAlign w:val="bottom"/>
          </w:tcPr>
          <w:p w:rsidR="003C38AF" w:rsidRPr="003C38AF" w:rsidRDefault="003C38AF" w:rsidP="003C38AF">
            <w:pPr>
              <w:spacing w:before="40" w:after="40" w:line="220" w:lineRule="exact"/>
              <w:ind w:left="113"/>
              <w:jc w:val="right"/>
              <w:rPr>
                <w:sz w:val="18"/>
                <w:lang w:val="es-ES_tradnl"/>
              </w:rPr>
            </w:pPr>
            <w:r w:rsidRPr="003C38AF">
              <w:rPr>
                <w:sz w:val="18"/>
                <w:lang w:val="es-ES_tradnl"/>
              </w:rPr>
              <w:t xml:space="preserve">11 </w:t>
            </w:r>
          </w:p>
        </w:tc>
      </w:tr>
      <w:tr w:rsidR="003C38AF" w:rsidRPr="003C38AF" w:rsidTr="00711C83">
        <w:trPr>
          <w:trHeight w:val="240"/>
        </w:trPr>
        <w:tc>
          <w:tcPr>
            <w:tcW w:w="550" w:type="dxa"/>
            <w:shd w:val="clear" w:color="auto" w:fill="auto"/>
          </w:tcPr>
          <w:p w:rsidR="003C38AF" w:rsidRPr="003C38AF" w:rsidRDefault="003C38AF" w:rsidP="003C38AF">
            <w:pPr>
              <w:spacing w:before="40" w:after="40" w:line="220" w:lineRule="exact"/>
              <w:rPr>
                <w:sz w:val="18"/>
                <w:lang w:val="es-ES_tradnl"/>
              </w:rPr>
            </w:pPr>
          </w:p>
        </w:tc>
        <w:tc>
          <w:tcPr>
            <w:tcW w:w="4278" w:type="dxa"/>
            <w:shd w:val="clear" w:color="auto" w:fill="auto"/>
            <w:vAlign w:val="bottom"/>
          </w:tcPr>
          <w:p w:rsidR="003C38AF" w:rsidRPr="003C38AF" w:rsidRDefault="003C38AF" w:rsidP="003C38AF">
            <w:pPr>
              <w:spacing w:before="40" w:after="40" w:line="220" w:lineRule="exact"/>
              <w:rPr>
                <w:sz w:val="18"/>
              </w:rPr>
            </w:pPr>
            <w:r w:rsidRPr="003C38AF">
              <w:rPr>
                <w:sz w:val="18"/>
              </w:rPr>
              <w:t>Mantener un encuentro con una persona joven tras su captación con fines sexuales</w:t>
            </w:r>
          </w:p>
        </w:tc>
        <w:tc>
          <w:tcPr>
            <w:tcW w:w="1296" w:type="dxa"/>
            <w:shd w:val="clear" w:color="auto" w:fill="auto"/>
            <w:noWrap/>
            <w:tcMar>
              <w:right w:w="14" w:type="dxa"/>
            </w:tcMar>
            <w:vAlign w:val="bottom"/>
          </w:tcPr>
          <w:p w:rsidR="003C38AF" w:rsidRPr="003C38AF" w:rsidRDefault="003C38AF" w:rsidP="003C38AF">
            <w:pPr>
              <w:spacing w:before="40" w:after="40" w:line="220" w:lineRule="exact"/>
              <w:ind w:left="113"/>
              <w:jc w:val="right"/>
              <w:rPr>
                <w:sz w:val="18"/>
                <w:lang w:val="es-ES_tradnl"/>
              </w:rPr>
            </w:pPr>
            <w:r w:rsidRPr="003C38AF">
              <w:rPr>
                <w:sz w:val="18"/>
                <w:lang w:val="es-ES_tradnl"/>
              </w:rPr>
              <w:t xml:space="preserve">45 </w:t>
            </w:r>
          </w:p>
        </w:tc>
        <w:tc>
          <w:tcPr>
            <w:tcW w:w="1246" w:type="dxa"/>
            <w:shd w:val="clear" w:color="auto" w:fill="auto"/>
            <w:noWrap/>
            <w:tcMar>
              <w:right w:w="14" w:type="dxa"/>
            </w:tcMar>
            <w:vAlign w:val="bottom"/>
          </w:tcPr>
          <w:p w:rsidR="003C38AF" w:rsidRPr="003C38AF" w:rsidRDefault="003C38AF" w:rsidP="003C38AF">
            <w:pPr>
              <w:spacing w:before="40" w:after="40" w:line="220" w:lineRule="exact"/>
              <w:ind w:left="113"/>
              <w:jc w:val="right"/>
              <w:rPr>
                <w:sz w:val="18"/>
                <w:lang w:val="es-ES_tradnl"/>
              </w:rPr>
            </w:pPr>
            <w:r w:rsidRPr="003C38AF">
              <w:rPr>
                <w:sz w:val="18"/>
                <w:lang w:val="es-ES_tradnl"/>
              </w:rPr>
              <w:t xml:space="preserve">55 </w:t>
            </w:r>
          </w:p>
        </w:tc>
      </w:tr>
      <w:tr w:rsidR="003C38AF" w:rsidRPr="003C38AF" w:rsidTr="00711C83">
        <w:trPr>
          <w:trHeight w:val="240"/>
        </w:trPr>
        <w:tc>
          <w:tcPr>
            <w:tcW w:w="550" w:type="dxa"/>
            <w:shd w:val="clear" w:color="auto" w:fill="auto"/>
          </w:tcPr>
          <w:p w:rsidR="003C38AF" w:rsidRPr="003C38AF" w:rsidRDefault="003C38AF" w:rsidP="003C38AF">
            <w:pPr>
              <w:spacing w:before="40" w:after="40" w:line="220" w:lineRule="exact"/>
              <w:rPr>
                <w:sz w:val="18"/>
                <w:lang w:val="es-ES_tradnl"/>
              </w:rPr>
            </w:pPr>
          </w:p>
        </w:tc>
        <w:tc>
          <w:tcPr>
            <w:tcW w:w="4278" w:type="dxa"/>
            <w:shd w:val="clear" w:color="auto" w:fill="auto"/>
            <w:vAlign w:val="bottom"/>
          </w:tcPr>
          <w:p w:rsidR="003C38AF" w:rsidRPr="003C38AF" w:rsidRDefault="003C38AF" w:rsidP="003C38AF">
            <w:pPr>
              <w:spacing w:before="40" w:after="40" w:line="220" w:lineRule="exact"/>
              <w:rPr>
                <w:sz w:val="18"/>
              </w:rPr>
            </w:pPr>
            <w:r w:rsidRPr="003C38AF">
              <w:rPr>
                <w:sz w:val="18"/>
              </w:rPr>
              <w:t>Actos sexuales con niños fuera de Nueva Zelandia</w:t>
            </w:r>
          </w:p>
        </w:tc>
        <w:tc>
          <w:tcPr>
            <w:tcW w:w="1296" w:type="dxa"/>
            <w:shd w:val="clear" w:color="auto" w:fill="auto"/>
            <w:noWrap/>
            <w:tcMar>
              <w:right w:w="14" w:type="dxa"/>
            </w:tcMar>
            <w:vAlign w:val="bottom"/>
          </w:tcPr>
          <w:p w:rsidR="003C38AF" w:rsidRPr="003C38AF" w:rsidRDefault="003C38AF" w:rsidP="003C38AF">
            <w:pPr>
              <w:spacing w:before="40" w:after="40" w:line="220" w:lineRule="exact"/>
              <w:ind w:left="113"/>
              <w:jc w:val="right"/>
              <w:rPr>
                <w:sz w:val="18"/>
                <w:lang w:val="es-ES_tradnl"/>
              </w:rPr>
            </w:pPr>
            <w:r w:rsidRPr="003C38AF">
              <w:rPr>
                <w:sz w:val="18"/>
                <w:lang w:val="es-ES_tradnl"/>
              </w:rPr>
              <w:t xml:space="preserve"> . </w:t>
            </w:r>
          </w:p>
        </w:tc>
        <w:tc>
          <w:tcPr>
            <w:tcW w:w="1246" w:type="dxa"/>
            <w:shd w:val="clear" w:color="auto" w:fill="auto"/>
            <w:noWrap/>
            <w:tcMar>
              <w:right w:w="14" w:type="dxa"/>
            </w:tcMar>
            <w:vAlign w:val="bottom"/>
          </w:tcPr>
          <w:p w:rsidR="003C38AF" w:rsidRPr="003C38AF" w:rsidRDefault="003C38AF" w:rsidP="003C38AF">
            <w:pPr>
              <w:spacing w:before="40" w:after="40" w:line="220" w:lineRule="exact"/>
              <w:ind w:left="113"/>
              <w:jc w:val="right"/>
              <w:rPr>
                <w:sz w:val="18"/>
                <w:lang w:val="es-ES_tradnl"/>
              </w:rPr>
            </w:pPr>
            <w:r w:rsidRPr="003C38AF">
              <w:rPr>
                <w:sz w:val="18"/>
                <w:lang w:val="es-ES_tradnl"/>
              </w:rPr>
              <w:t xml:space="preserve">3 </w:t>
            </w:r>
          </w:p>
        </w:tc>
      </w:tr>
      <w:tr w:rsidR="003C38AF" w:rsidRPr="003C38AF" w:rsidTr="00711C83">
        <w:trPr>
          <w:trHeight w:val="240"/>
        </w:trPr>
        <w:tc>
          <w:tcPr>
            <w:tcW w:w="550" w:type="dxa"/>
            <w:shd w:val="clear" w:color="auto" w:fill="auto"/>
          </w:tcPr>
          <w:p w:rsidR="003C38AF" w:rsidRPr="003C38AF" w:rsidRDefault="003C38AF" w:rsidP="003C38AF">
            <w:pPr>
              <w:spacing w:before="40" w:after="40" w:line="220" w:lineRule="exact"/>
              <w:rPr>
                <w:sz w:val="18"/>
                <w:lang w:val="es-ES_tradnl"/>
              </w:rPr>
            </w:pPr>
          </w:p>
        </w:tc>
        <w:tc>
          <w:tcPr>
            <w:tcW w:w="4278" w:type="dxa"/>
            <w:shd w:val="clear" w:color="auto" w:fill="auto"/>
            <w:vAlign w:val="bottom"/>
          </w:tcPr>
          <w:p w:rsidR="003C38AF" w:rsidRPr="003C38AF" w:rsidRDefault="003C38AF" w:rsidP="003C38AF">
            <w:pPr>
              <w:spacing w:before="40" w:after="40" w:line="220" w:lineRule="exact"/>
              <w:rPr>
                <w:sz w:val="18"/>
              </w:rPr>
            </w:pPr>
            <w:r w:rsidRPr="003C38AF">
              <w:rPr>
                <w:sz w:val="18"/>
              </w:rPr>
              <w:t>Actos sexuales con niños menores de 12 años</w:t>
            </w:r>
          </w:p>
        </w:tc>
        <w:tc>
          <w:tcPr>
            <w:tcW w:w="1296" w:type="dxa"/>
            <w:shd w:val="clear" w:color="auto" w:fill="auto"/>
            <w:noWrap/>
            <w:tcMar>
              <w:right w:w="14" w:type="dxa"/>
            </w:tcMar>
            <w:vAlign w:val="bottom"/>
          </w:tcPr>
          <w:p w:rsidR="003C38AF" w:rsidRPr="003C38AF" w:rsidRDefault="003C38AF" w:rsidP="003C38AF">
            <w:pPr>
              <w:spacing w:before="40" w:after="40" w:line="220" w:lineRule="exact"/>
              <w:ind w:left="113"/>
              <w:jc w:val="right"/>
              <w:rPr>
                <w:sz w:val="18"/>
                <w:lang w:val="es-ES_tradnl"/>
              </w:rPr>
            </w:pPr>
            <w:r w:rsidRPr="003C38AF">
              <w:rPr>
                <w:sz w:val="18"/>
                <w:lang w:val="es-ES_tradnl"/>
              </w:rPr>
              <w:t xml:space="preserve">931 </w:t>
            </w:r>
          </w:p>
        </w:tc>
        <w:tc>
          <w:tcPr>
            <w:tcW w:w="1246" w:type="dxa"/>
            <w:shd w:val="clear" w:color="auto" w:fill="auto"/>
            <w:noWrap/>
            <w:tcMar>
              <w:right w:w="14" w:type="dxa"/>
            </w:tcMar>
            <w:vAlign w:val="bottom"/>
          </w:tcPr>
          <w:p w:rsidR="003C38AF" w:rsidRPr="003C38AF" w:rsidRDefault="003C38AF" w:rsidP="003C38AF">
            <w:pPr>
              <w:spacing w:before="40" w:after="40" w:line="220" w:lineRule="exact"/>
              <w:ind w:left="113"/>
              <w:jc w:val="right"/>
              <w:rPr>
                <w:sz w:val="18"/>
                <w:lang w:val="es-ES_tradnl"/>
              </w:rPr>
            </w:pPr>
            <w:r>
              <w:rPr>
                <w:sz w:val="18"/>
                <w:lang w:val="es-ES_tradnl"/>
              </w:rPr>
              <w:t xml:space="preserve">1 </w:t>
            </w:r>
            <w:r w:rsidRPr="003C38AF">
              <w:rPr>
                <w:sz w:val="18"/>
                <w:lang w:val="es-ES_tradnl"/>
              </w:rPr>
              <w:t xml:space="preserve">104 </w:t>
            </w:r>
          </w:p>
        </w:tc>
      </w:tr>
      <w:tr w:rsidR="003C38AF" w:rsidRPr="003C38AF" w:rsidTr="00711C83">
        <w:trPr>
          <w:trHeight w:val="240"/>
        </w:trPr>
        <w:tc>
          <w:tcPr>
            <w:tcW w:w="550" w:type="dxa"/>
            <w:shd w:val="clear" w:color="auto" w:fill="auto"/>
          </w:tcPr>
          <w:p w:rsidR="003C38AF" w:rsidRPr="003C38AF" w:rsidRDefault="003C38AF" w:rsidP="003C38AF">
            <w:pPr>
              <w:spacing w:before="40" w:after="40" w:line="220" w:lineRule="exact"/>
              <w:rPr>
                <w:sz w:val="18"/>
                <w:lang w:val="es-ES_tradnl"/>
              </w:rPr>
            </w:pPr>
          </w:p>
        </w:tc>
        <w:tc>
          <w:tcPr>
            <w:tcW w:w="4278" w:type="dxa"/>
            <w:shd w:val="clear" w:color="auto" w:fill="auto"/>
            <w:vAlign w:val="bottom"/>
          </w:tcPr>
          <w:p w:rsidR="003C38AF" w:rsidRPr="003C38AF" w:rsidRDefault="003C38AF" w:rsidP="003C38AF">
            <w:pPr>
              <w:spacing w:before="40" w:after="40" w:line="220" w:lineRule="exact"/>
              <w:rPr>
                <w:sz w:val="18"/>
              </w:rPr>
            </w:pPr>
            <w:r w:rsidRPr="003C38AF">
              <w:rPr>
                <w:sz w:val="18"/>
              </w:rPr>
              <w:t>Actos sexuales con una persona joven (menor de 16 años)</w:t>
            </w:r>
          </w:p>
        </w:tc>
        <w:tc>
          <w:tcPr>
            <w:tcW w:w="1296" w:type="dxa"/>
            <w:shd w:val="clear" w:color="auto" w:fill="auto"/>
            <w:noWrap/>
            <w:tcMar>
              <w:right w:w="14" w:type="dxa"/>
            </w:tcMar>
            <w:vAlign w:val="bottom"/>
          </w:tcPr>
          <w:p w:rsidR="003C38AF" w:rsidRPr="003C38AF" w:rsidRDefault="003C38AF" w:rsidP="003C38AF">
            <w:pPr>
              <w:spacing w:before="40" w:after="40" w:line="220" w:lineRule="exact"/>
              <w:ind w:left="113"/>
              <w:jc w:val="right"/>
              <w:rPr>
                <w:sz w:val="18"/>
                <w:lang w:val="es-ES_tradnl"/>
              </w:rPr>
            </w:pPr>
            <w:r w:rsidRPr="003C38AF">
              <w:rPr>
                <w:sz w:val="18"/>
                <w:lang w:val="es-ES_tradnl"/>
              </w:rPr>
              <w:t xml:space="preserve">7 </w:t>
            </w:r>
          </w:p>
        </w:tc>
        <w:tc>
          <w:tcPr>
            <w:tcW w:w="1246" w:type="dxa"/>
            <w:shd w:val="clear" w:color="auto" w:fill="auto"/>
            <w:noWrap/>
            <w:tcMar>
              <w:right w:w="14" w:type="dxa"/>
            </w:tcMar>
            <w:vAlign w:val="bottom"/>
          </w:tcPr>
          <w:p w:rsidR="003C38AF" w:rsidRPr="003C38AF" w:rsidRDefault="003C38AF" w:rsidP="003C38AF">
            <w:pPr>
              <w:spacing w:before="40" w:after="40" w:line="220" w:lineRule="exact"/>
              <w:ind w:left="113"/>
              <w:jc w:val="right"/>
              <w:rPr>
                <w:sz w:val="18"/>
                <w:lang w:val="es-ES_tradnl"/>
              </w:rPr>
            </w:pPr>
            <w:r w:rsidRPr="003C38AF">
              <w:rPr>
                <w:sz w:val="18"/>
                <w:lang w:val="es-ES_tradnl"/>
              </w:rPr>
              <w:t xml:space="preserve">6 </w:t>
            </w:r>
          </w:p>
        </w:tc>
      </w:tr>
      <w:tr w:rsidR="003C38AF" w:rsidRPr="003C38AF" w:rsidTr="00711C83">
        <w:trPr>
          <w:trHeight w:val="240"/>
        </w:trPr>
        <w:tc>
          <w:tcPr>
            <w:tcW w:w="550" w:type="dxa"/>
            <w:shd w:val="clear" w:color="auto" w:fill="auto"/>
          </w:tcPr>
          <w:p w:rsidR="003C38AF" w:rsidRPr="003C38AF" w:rsidRDefault="003C38AF" w:rsidP="003C38AF">
            <w:pPr>
              <w:spacing w:before="40" w:after="40" w:line="220" w:lineRule="exact"/>
              <w:rPr>
                <w:sz w:val="18"/>
                <w:lang w:val="es-ES_tradnl"/>
              </w:rPr>
            </w:pPr>
          </w:p>
        </w:tc>
        <w:tc>
          <w:tcPr>
            <w:tcW w:w="4278" w:type="dxa"/>
            <w:shd w:val="clear" w:color="auto" w:fill="auto"/>
            <w:vAlign w:val="bottom"/>
          </w:tcPr>
          <w:p w:rsidR="003C38AF" w:rsidRPr="003C38AF" w:rsidRDefault="003C38AF" w:rsidP="003C38AF">
            <w:pPr>
              <w:spacing w:before="40" w:after="40" w:line="220" w:lineRule="exact"/>
              <w:rPr>
                <w:sz w:val="18"/>
              </w:rPr>
            </w:pPr>
            <w:r w:rsidRPr="003C38AF">
              <w:rPr>
                <w:sz w:val="18"/>
              </w:rPr>
              <w:t>Actos sexuales con una persona joven (12 a 16 años)</w:t>
            </w:r>
          </w:p>
        </w:tc>
        <w:tc>
          <w:tcPr>
            <w:tcW w:w="1296" w:type="dxa"/>
            <w:shd w:val="clear" w:color="auto" w:fill="auto"/>
            <w:noWrap/>
            <w:tcMar>
              <w:right w:w="14" w:type="dxa"/>
            </w:tcMar>
            <w:vAlign w:val="bottom"/>
          </w:tcPr>
          <w:p w:rsidR="003C38AF" w:rsidRPr="003C38AF" w:rsidRDefault="003C38AF" w:rsidP="003C38AF">
            <w:pPr>
              <w:spacing w:before="40" w:after="40" w:line="220" w:lineRule="exact"/>
              <w:ind w:left="113"/>
              <w:jc w:val="right"/>
              <w:rPr>
                <w:sz w:val="18"/>
                <w:lang w:val="es-ES_tradnl"/>
              </w:rPr>
            </w:pPr>
            <w:r w:rsidRPr="003C38AF">
              <w:rPr>
                <w:sz w:val="18"/>
                <w:lang w:val="es-ES_tradnl"/>
              </w:rPr>
              <w:t xml:space="preserve">962 </w:t>
            </w:r>
          </w:p>
        </w:tc>
        <w:tc>
          <w:tcPr>
            <w:tcW w:w="1246" w:type="dxa"/>
            <w:shd w:val="clear" w:color="auto" w:fill="auto"/>
            <w:noWrap/>
            <w:tcMar>
              <w:right w:w="14" w:type="dxa"/>
            </w:tcMar>
            <w:vAlign w:val="bottom"/>
          </w:tcPr>
          <w:p w:rsidR="003C38AF" w:rsidRPr="003C38AF" w:rsidRDefault="003C38AF" w:rsidP="003C38AF">
            <w:pPr>
              <w:spacing w:before="40" w:after="40" w:line="220" w:lineRule="exact"/>
              <w:ind w:left="113"/>
              <w:jc w:val="right"/>
              <w:rPr>
                <w:sz w:val="18"/>
                <w:lang w:val="es-ES_tradnl"/>
              </w:rPr>
            </w:pPr>
            <w:r>
              <w:rPr>
                <w:sz w:val="18"/>
                <w:lang w:val="es-ES_tradnl"/>
              </w:rPr>
              <w:t xml:space="preserve">1 </w:t>
            </w:r>
            <w:r w:rsidRPr="003C38AF">
              <w:rPr>
                <w:sz w:val="18"/>
                <w:lang w:val="es-ES_tradnl"/>
              </w:rPr>
              <w:t xml:space="preserve">018 </w:t>
            </w:r>
          </w:p>
        </w:tc>
      </w:tr>
      <w:tr w:rsidR="003C38AF" w:rsidRPr="003C38AF" w:rsidTr="00711C83">
        <w:trPr>
          <w:trHeight w:val="240"/>
        </w:trPr>
        <w:tc>
          <w:tcPr>
            <w:tcW w:w="550" w:type="dxa"/>
            <w:tcBorders>
              <w:bottom w:val="single" w:sz="4" w:space="0" w:color="auto"/>
            </w:tcBorders>
            <w:shd w:val="clear" w:color="auto" w:fill="auto"/>
          </w:tcPr>
          <w:p w:rsidR="003C38AF" w:rsidRPr="003C38AF" w:rsidRDefault="003C38AF" w:rsidP="003C38AF">
            <w:pPr>
              <w:spacing w:before="40" w:after="40" w:line="220" w:lineRule="exact"/>
              <w:rPr>
                <w:sz w:val="18"/>
                <w:lang w:val="es-ES_tradnl"/>
              </w:rPr>
            </w:pPr>
          </w:p>
        </w:tc>
        <w:tc>
          <w:tcPr>
            <w:tcW w:w="4278" w:type="dxa"/>
            <w:tcBorders>
              <w:bottom w:val="single" w:sz="4" w:space="0" w:color="auto"/>
            </w:tcBorders>
            <w:shd w:val="clear" w:color="auto" w:fill="auto"/>
            <w:vAlign w:val="bottom"/>
          </w:tcPr>
          <w:p w:rsidR="003C38AF" w:rsidRPr="003C38AF" w:rsidRDefault="003C38AF" w:rsidP="003C38AF">
            <w:pPr>
              <w:spacing w:before="40" w:after="40" w:line="220" w:lineRule="exact"/>
              <w:rPr>
                <w:sz w:val="18"/>
              </w:rPr>
            </w:pPr>
            <w:r w:rsidRPr="003C38AF">
              <w:rPr>
                <w:sz w:val="18"/>
              </w:rPr>
              <w:t>Otros delitos sexuales contra niños o jóvenes</w:t>
            </w:r>
          </w:p>
        </w:tc>
        <w:tc>
          <w:tcPr>
            <w:tcW w:w="1296" w:type="dxa"/>
            <w:tcBorders>
              <w:bottom w:val="single" w:sz="4" w:space="0" w:color="auto"/>
            </w:tcBorders>
            <w:shd w:val="clear" w:color="auto" w:fill="auto"/>
            <w:noWrap/>
            <w:tcMar>
              <w:right w:w="14" w:type="dxa"/>
            </w:tcMar>
            <w:vAlign w:val="bottom"/>
          </w:tcPr>
          <w:p w:rsidR="003C38AF" w:rsidRPr="003C38AF" w:rsidRDefault="003C38AF" w:rsidP="003C38AF">
            <w:pPr>
              <w:spacing w:before="40" w:after="40" w:line="220" w:lineRule="exact"/>
              <w:ind w:left="113"/>
              <w:jc w:val="right"/>
              <w:rPr>
                <w:sz w:val="18"/>
                <w:lang w:val="es-ES_tradnl"/>
              </w:rPr>
            </w:pPr>
            <w:r w:rsidRPr="003C38AF">
              <w:rPr>
                <w:sz w:val="18"/>
                <w:lang w:val="es-ES_tradnl"/>
              </w:rPr>
              <w:t xml:space="preserve">1 </w:t>
            </w:r>
          </w:p>
        </w:tc>
        <w:tc>
          <w:tcPr>
            <w:tcW w:w="1246" w:type="dxa"/>
            <w:tcBorders>
              <w:bottom w:val="single" w:sz="4" w:space="0" w:color="auto"/>
            </w:tcBorders>
            <w:shd w:val="clear" w:color="auto" w:fill="auto"/>
            <w:noWrap/>
            <w:tcMar>
              <w:right w:w="14" w:type="dxa"/>
            </w:tcMar>
            <w:vAlign w:val="bottom"/>
          </w:tcPr>
          <w:p w:rsidR="003C38AF" w:rsidRPr="003C38AF" w:rsidRDefault="003C38AF" w:rsidP="003C38AF">
            <w:pPr>
              <w:spacing w:before="40" w:after="40" w:line="220" w:lineRule="exact"/>
              <w:ind w:left="113"/>
              <w:jc w:val="right"/>
              <w:rPr>
                <w:sz w:val="18"/>
                <w:lang w:val="es-ES_tradnl"/>
              </w:rPr>
            </w:pPr>
            <w:r w:rsidRPr="003C38AF">
              <w:rPr>
                <w:sz w:val="18"/>
                <w:lang w:val="es-ES_tradnl"/>
              </w:rPr>
              <w:t xml:space="preserve">15 </w:t>
            </w:r>
          </w:p>
        </w:tc>
      </w:tr>
    </w:tbl>
    <w:p w:rsidR="003C38AF" w:rsidRDefault="00F63D89" w:rsidP="003C38AF">
      <w:pPr>
        <w:pStyle w:val="Ttulo1"/>
        <w:keepLines/>
        <w:spacing w:before="240"/>
        <w:ind w:left="1138" w:right="1138"/>
        <w:rPr>
          <w:bCs w:val="0"/>
          <w:lang w:val="es-ES_tradnl"/>
        </w:rPr>
      </w:pPr>
      <w:r w:rsidRPr="005128D4">
        <w:rPr>
          <w:bCs w:val="0"/>
          <w:lang w:val="es-ES_tradnl"/>
        </w:rPr>
        <w:t>Cuadro 10</w:t>
      </w:r>
    </w:p>
    <w:p w:rsidR="00F63D89" w:rsidRPr="005128D4" w:rsidRDefault="00F63D89" w:rsidP="003C38AF">
      <w:pPr>
        <w:pStyle w:val="SingleTxtG"/>
        <w:keepNext/>
        <w:keepLines/>
        <w:jc w:val="left"/>
        <w:rPr>
          <w:b/>
          <w:lang w:val="es-ES_tradnl"/>
        </w:rPr>
      </w:pPr>
      <w:r w:rsidRPr="005128D4">
        <w:rPr>
          <w:b/>
          <w:lang w:val="es-ES_tradnl"/>
        </w:rPr>
        <w:t>Número de cargos formulados, por resultado, año y tipo de delito</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578"/>
        <w:gridCol w:w="4300"/>
        <w:gridCol w:w="1246"/>
        <w:gridCol w:w="1246"/>
      </w:tblGrid>
      <w:tr w:rsidR="00FE29F6" w:rsidRPr="003C38AF" w:rsidTr="00FE29F6">
        <w:trPr>
          <w:trHeight w:val="240"/>
          <w:tblHeader/>
        </w:trPr>
        <w:tc>
          <w:tcPr>
            <w:tcW w:w="579" w:type="dxa"/>
            <w:vMerge w:val="restart"/>
            <w:tcBorders>
              <w:top w:val="single" w:sz="4" w:space="0" w:color="auto"/>
              <w:bottom w:val="single" w:sz="4" w:space="0" w:color="auto"/>
            </w:tcBorders>
            <w:shd w:val="clear" w:color="auto" w:fill="auto"/>
            <w:vAlign w:val="bottom"/>
          </w:tcPr>
          <w:p w:rsidR="00F63D89" w:rsidRPr="003C38AF" w:rsidRDefault="00F63D89" w:rsidP="003C38AF">
            <w:pPr>
              <w:spacing w:before="80" w:after="80" w:line="200" w:lineRule="exact"/>
              <w:rPr>
                <w:i/>
                <w:sz w:val="16"/>
                <w:lang w:val="es-ES_tradnl"/>
              </w:rPr>
            </w:pPr>
            <w:r w:rsidRPr="003C38AF">
              <w:rPr>
                <w:i/>
                <w:sz w:val="16"/>
                <w:lang w:val="es-ES_tradnl"/>
              </w:rPr>
              <w:t>Año</w:t>
            </w:r>
          </w:p>
        </w:tc>
        <w:tc>
          <w:tcPr>
            <w:tcW w:w="4315" w:type="dxa"/>
            <w:vMerge w:val="restart"/>
            <w:tcBorders>
              <w:top w:val="single" w:sz="4" w:space="0" w:color="auto"/>
              <w:bottom w:val="single" w:sz="4" w:space="0" w:color="auto"/>
            </w:tcBorders>
            <w:shd w:val="clear" w:color="auto" w:fill="auto"/>
            <w:vAlign w:val="bottom"/>
          </w:tcPr>
          <w:p w:rsidR="00F63D89" w:rsidRPr="003C38AF" w:rsidRDefault="00F63D89" w:rsidP="003C38AF">
            <w:pPr>
              <w:spacing w:before="80" w:after="80" w:line="200" w:lineRule="exact"/>
              <w:rPr>
                <w:i/>
                <w:sz w:val="16"/>
                <w:lang w:val="es-ES_tradnl"/>
              </w:rPr>
            </w:pPr>
            <w:r w:rsidRPr="003C38AF">
              <w:rPr>
                <w:i/>
                <w:sz w:val="16"/>
                <w:lang w:val="es-ES_tradnl"/>
              </w:rPr>
              <w:t>Descripción del delito</w:t>
            </w:r>
          </w:p>
        </w:tc>
        <w:tc>
          <w:tcPr>
            <w:tcW w:w="2476" w:type="dxa"/>
            <w:gridSpan w:val="2"/>
            <w:tcBorders>
              <w:top w:val="single" w:sz="4" w:space="0" w:color="auto"/>
              <w:bottom w:val="single" w:sz="4" w:space="0" w:color="auto"/>
            </w:tcBorders>
            <w:shd w:val="clear" w:color="auto" w:fill="auto"/>
            <w:vAlign w:val="bottom"/>
          </w:tcPr>
          <w:p w:rsidR="00F63D89" w:rsidRPr="003C38AF" w:rsidRDefault="00F63D89" w:rsidP="003C38AF">
            <w:pPr>
              <w:spacing w:before="80" w:after="80" w:line="200" w:lineRule="exact"/>
              <w:ind w:left="113"/>
              <w:jc w:val="center"/>
              <w:rPr>
                <w:i/>
                <w:sz w:val="16"/>
                <w:lang w:val="es-ES_tradnl"/>
              </w:rPr>
            </w:pPr>
            <w:r w:rsidRPr="003C38AF">
              <w:rPr>
                <w:i/>
                <w:sz w:val="16"/>
                <w:lang w:val="es-ES_tradnl"/>
              </w:rPr>
              <w:t>Número de personas acusadas</w:t>
            </w:r>
          </w:p>
        </w:tc>
      </w:tr>
      <w:tr w:rsidR="00FE29F6" w:rsidRPr="003C38AF" w:rsidTr="00FE29F6">
        <w:trPr>
          <w:trHeight w:val="240"/>
          <w:tblHeader/>
        </w:trPr>
        <w:tc>
          <w:tcPr>
            <w:tcW w:w="579" w:type="dxa"/>
            <w:vMerge/>
            <w:tcBorders>
              <w:top w:val="single" w:sz="4" w:space="0" w:color="auto"/>
              <w:bottom w:val="single" w:sz="12" w:space="0" w:color="auto"/>
            </w:tcBorders>
            <w:shd w:val="clear" w:color="auto" w:fill="auto"/>
            <w:vAlign w:val="bottom"/>
          </w:tcPr>
          <w:p w:rsidR="00F63D89" w:rsidRPr="003C38AF" w:rsidRDefault="00F63D89" w:rsidP="003C38AF">
            <w:pPr>
              <w:spacing w:before="40" w:after="40" w:line="220" w:lineRule="exact"/>
              <w:rPr>
                <w:sz w:val="18"/>
                <w:lang w:val="es-ES_tradnl"/>
              </w:rPr>
            </w:pPr>
          </w:p>
        </w:tc>
        <w:tc>
          <w:tcPr>
            <w:tcW w:w="4315" w:type="dxa"/>
            <w:vMerge/>
            <w:tcBorders>
              <w:top w:val="single" w:sz="4" w:space="0" w:color="auto"/>
              <w:bottom w:val="single" w:sz="12" w:space="0" w:color="auto"/>
            </w:tcBorders>
            <w:shd w:val="clear" w:color="auto" w:fill="auto"/>
            <w:vAlign w:val="bottom"/>
          </w:tcPr>
          <w:p w:rsidR="00F63D89" w:rsidRPr="003C38AF" w:rsidRDefault="00F63D89" w:rsidP="003C38AF">
            <w:pPr>
              <w:spacing w:before="40" w:after="40" w:line="220" w:lineRule="exact"/>
              <w:ind w:left="113"/>
              <w:jc w:val="right"/>
              <w:rPr>
                <w:sz w:val="18"/>
                <w:lang w:val="es-ES_tradnl"/>
              </w:rPr>
            </w:pPr>
          </w:p>
        </w:tc>
        <w:tc>
          <w:tcPr>
            <w:tcW w:w="1238" w:type="dxa"/>
            <w:tcBorders>
              <w:top w:val="single" w:sz="4" w:space="0" w:color="auto"/>
              <w:bottom w:val="single" w:sz="12" w:space="0" w:color="auto"/>
            </w:tcBorders>
            <w:shd w:val="clear" w:color="auto" w:fill="auto"/>
            <w:tcMar>
              <w:right w:w="14" w:type="dxa"/>
            </w:tcMar>
            <w:vAlign w:val="bottom"/>
          </w:tcPr>
          <w:p w:rsidR="00F63D89" w:rsidRPr="003C38AF" w:rsidRDefault="00F63D89" w:rsidP="003C38AF">
            <w:pPr>
              <w:spacing w:before="80" w:after="80" w:line="200" w:lineRule="exact"/>
              <w:ind w:left="113"/>
              <w:jc w:val="right"/>
              <w:rPr>
                <w:i/>
                <w:iCs/>
                <w:sz w:val="16"/>
                <w:lang w:val="es-ES_tradnl"/>
              </w:rPr>
            </w:pPr>
            <w:r w:rsidRPr="003C38AF">
              <w:rPr>
                <w:i/>
                <w:iCs/>
                <w:sz w:val="16"/>
                <w:lang w:val="es-ES_tradnl"/>
              </w:rPr>
              <w:t>Condenadas</w:t>
            </w:r>
          </w:p>
        </w:tc>
        <w:tc>
          <w:tcPr>
            <w:tcW w:w="1238" w:type="dxa"/>
            <w:tcBorders>
              <w:top w:val="single" w:sz="4" w:space="0" w:color="auto"/>
              <w:bottom w:val="single" w:sz="12" w:space="0" w:color="auto"/>
            </w:tcBorders>
            <w:shd w:val="clear" w:color="auto" w:fill="auto"/>
            <w:tcMar>
              <w:right w:w="14" w:type="dxa"/>
            </w:tcMar>
            <w:vAlign w:val="bottom"/>
          </w:tcPr>
          <w:p w:rsidR="00F63D89" w:rsidRPr="003C38AF" w:rsidRDefault="00F63D89" w:rsidP="003C38AF">
            <w:pPr>
              <w:spacing w:before="80" w:after="80" w:line="200" w:lineRule="exact"/>
              <w:ind w:left="113"/>
              <w:jc w:val="right"/>
              <w:rPr>
                <w:i/>
                <w:iCs/>
                <w:sz w:val="16"/>
                <w:lang w:val="es-ES_tradnl"/>
              </w:rPr>
            </w:pPr>
            <w:r w:rsidRPr="003C38AF">
              <w:rPr>
                <w:i/>
                <w:iCs/>
                <w:sz w:val="16"/>
                <w:lang w:val="es-ES_tradnl"/>
              </w:rPr>
              <w:t>No condenadas</w:t>
            </w:r>
          </w:p>
        </w:tc>
      </w:tr>
      <w:tr w:rsidR="00FE29F6" w:rsidRPr="003C38AF" w:rsidTr="00FE29F6">
        <w:trPr>
          <w:trHeight w:val="240"/>
        </w:trPr>
        <w:tc>
          <w:tcPr>
            <w:tcW w:w="579" w:type="dxa"/>
            <w:tcBorders>
              <w:top w:val="single" w:sz="12" w:space="0" w:color="auto"/>
            </w:tcBorders>
            <w:shd w:val="clear" w:color="auto" w:fill="auto"/>
          </w:tcPr>
          <w:p w:rsidR="00F63D89" w:rsidRPr="003C38AF" w:rsidRDefault="003C38AF" w:rsidP="003C38AF">
            <w:pPr>
              <w:spacing w:before="40" w:after="40" w:line="220" w:lineRule="exact"/>
              <w:rPr>
                <w:sz w:val="18"/>
                <w:lang w:val="es-ES_tradnl"/>
              </w:rPr>
            </w:pPr>
            <w:r>
              <w:rPr>
                <w:sz w:val="18"/>
                <w:lang w:val="es-ES_tradnl"/>
              </w:rPr>
              <w:t>2011</w:t>
            </w:r>
          </w:p>
        </w:tc>
        <w:tc>
          <w:tcPr>
            <w:tcW w:w="4315" w:type="dxa"/>
            <w:tcBorders>
              <w:top w:val="single" w:sz="12" w:space="0" w:color="auto"/>
            </w:tcBorders>
            <w:shd w:val="clear" w:color="auto" w:fill="auto"/>
            <w:vAlign w:val="bottom"/>
          </w:tcPr>
          <w:p w:rsidR="00F63D89" w:rsidRPr="003C38AF" w:rsidRDefault="00F63D89" w:rsidP="003C38AF">
            <w:pPr>
              <w:spacing w:before="40" w:after="40" w:line="220" w:lineRule="exact"/>
              <w:rPr>
                <w:sz w:val="18"/>
              </w:rPr>
            </w:pPr>
            <w:r w:rsidRPr="003C38AF">
              <w:rPr>
                <w:sz w:val="18"/>
              </w:rPr>
              <w:t>Violar la prohibición de utilizar a menores de 18 años con fines de prostitución</w:t>
            </w:r>
          </w:p>
        </w:tc>
        <w:tc>
          <w:tcPr>
            <w:tcW w:w="1238" w:type="dxa"/>
            <w:tcBorders>
              <w:top w:val="single" w:sz="12" w:space="0" w:color="auto"/>
            </w:tcBorders>
            <w:shd w:val="clear" w:color="auto" w:fill="auto"/>
            <w:noWrap/>
            <w:tcMar>
              <w:right w:w="14" w:type="dxa"/>
            </w:tcMar>
            <w:vAlign w:val="bottom"/>
          </w:tcPr>
          <w:p w:rsidR="00F63D89" w:rsidRPr="003C38AF" w:rsidRDefault="00F63D89" w:rsidP="00FE29F6">
            <w:pPr>
              <w:spacing w:before="40" w:after="40" w:line="220" w:lineRule="exact"/>
              <w:jc w:val="right"/>
              <w:rPr>
                <w:sz w:val="18"/>
                <w:lang w:val="es-ES_tradnl"/>
              </w:rPr>
            </w:pPr>
            <w:r w:rsidRPr="003C38AF">
              <w:rPr>
                <w:sz w:val="18"/>
                <w:lang w:val="es-ES_tradnl"/>
              </w:rPr>
              <w:t xml:space="preserve">1 </w:t>
            </w:r>
          </w:p>
        </w:tc>
        <w:tc>
          <w:tcPr>
            <w:tcW w:w="1238" w:type="dxa"/>
            <w:tcBorders>
              <w:top w:val="single" w:sz="12" w:space="0" w:color="auto"/>
            </w:tcBorders>
            <w:shd w:val="clear" w:color="auto" w:fill="auto"/>
            <w:noWrap/>
            <w:tcMar>
              <w:right w:w="14" w:type="dxa"/>
            </w:tcMar>
            <w:vAlign w:val="bottom"/>
          </w:tcPr>
          <w:p w:rsidR="00F63D89" w:rsidRPr="003C38AF" w:rsidRDefault="00F63D89" w:rsidP="003C38AF">
            <w:pPr>
              <w:spacing w:before="40" w:after="40" w:line="220" w:lineRule="exact"/>
              <w:ind w:left="113"/>
              <w:jc w:val="right"/>
              <w:rPr>
                <w:sz w:val="18"/>
                <w:lang w:val="es-ES_tradnl"/>
              </w:rPr>
            </w:pPr>
            <w:r w:rsidRPr="003C38AF">
              <w:rPr>
                <w:sz w:val="18"/>
                <w:lang w:val="es-ES_tradnl"/>
              </w:rPr>
              <w:t xml:space="preserve">3 </w:t>
            </w:r>
          </w:p>
        </w:tc>
      </w:tr>
      <w:tr w:rsidR="00FE29F6" w:rsidRPr="003C38AF" w:rsidTr="00FE29F6">
        <w:trPr>
          <w:trHeight w:val="240"/>
        </w:trPr>
        <w:tc>
          <w:tcPr>
            <w:tcW w:w="579" w:type="dxa"/>
            <w:shd w:val="clear" w:color="auto" w:fill="auto"/>
          </w:tcPr>
          <w:p w:rsidR="00F63D89" w:rsidRPr="003C38AF" w:rsidRDefault="00F63D89" w:rsidP="003C38AF">
            <w:pPr>
              <w:spacing w:before="40" w:after="40" w:line="220" w:lineRule="exact"/>
              <w:rPr>
                <w:sz w:val="18"/>
                <w:lang w:val="es-ES_tradnl"/>
              </w:rPr>
            </w:pPr>
          </w:p>
        </w:tc>
        <w:tc>
          <w:tcPr>
            <w:tcW w:w="4315" w:type="dxa"/>
            <w:shd w:val="clear" w:color="auto" w:fill="auto"/>
            <w:vAlign w:val="bottom"/>
          </w:tcPr>
          <w:p w:rsidR="00F63D89" w:rsidRPr="003C38AF" w:rsidRDefault="00F63D89" w:rsidP="003C38AF">
            <w:pPr>
              <w:spacing w:before="40" w:after="40" w:line="220" w:lineRule="exact"/>
              <w:rPr>
                <w:sz w:val="18"/>
              </w:rPr>
            </w:pPr>
            <w:r w:rsidRPr="003C38AF">
              <w:rPr>
                <w:sz w:val="18"/>
              </w:rPr>
              <w:t>Delitos relacionados con el turismo sexual con niños</w:t>
            </w:r>
          </w:p>
        </w:tc>
        <w:tc>
          <w:tcPr>
            <w:tcW w:w="1238" w:type="dxa"/>
            <w:shd w:val="clear" w:color="auto" w:fill="auto"/>
            <w:noWrap/>
            <w:tcMar>
              <w:right w:w="14" w:type="dxa"/>
            </w:tcMar>
            <w:vAlign w:val="bottom"/>
          </w:tcPr>
          <w:p w:rsidR="00F63D89" w:rsidRPr="003C38AF" w:rsidRDefault="00F63D89" w:rsidP="00FE29F6">
            <w:pPr>
              <w:spacing w:before="40" w:after="40" w:line="220" w:lineRule="exact"/>
              <w:jc w:val="right"/>
              <w:rPr>
                <w:sz w:val="18"/>
                <w:lang w:val="es-ES_tradnl"/>
              </w:rPr>
            </w:pPr>
            <w:r w:rsidRPr="003C38AF">
              <w:rPr>
                <w:sz w:val="18"/>
                <w:lang w:val="es-ES_tradnl"/>
              </w:rPr>
              <w:t xml:space="preserve"> . </w:t>
            </w:r>
          </w:p>
        </w:tc>
        <w:tc>
          <w:tcPr>
            <w:tcW w:w="1238" w:type="dxa"/>
            <w:shd w:val="clear" w:color="auto" w:fill="auto"/>
            <w:noWrap/>
            <w:tcMar>
              <w:right w:w="14" w:type="dxa"/>
            </w:tcMar>
            <w:vAlign w:val="bottom"/>
          </w:tcPr>
          <w:p w:rsidR="00F63D89" w:rsidRPr="003C38AF" w:rsidRDefault="00F63D89" w:rsidP="003C38AF">
            <w:pPr>
              <w:spacing w:before="40" w:after="40" w:line="220" w:lineRule="exact"/>
              <w:ind w:left="113"/>
              <w:jc w:val="right"/>
              <w:rPr>
                <w:sz w:val="18"/>
                <w:lang w:val="es-ES_tradnl"/>
              </w:rPr>
            </w:pPr>
            <w:r w:rsidRPr="003C38AF">
              <w:rPr>
                <w:sz w:val="18"/>
                <w:lang w:val="es-ES_tradnl"/>
              </w:rPr>
              <w:t xml:space="preserve">1 </w:t>
            </w:r>
          </w:p>
        </w:tc>
      </w:tr>
      <w:tr w:rsidR="00FE29F6" w:rsidRPr="003C38AF" w:rsidTr="00FE29F6">
        <w:trPr>
          <w:trHeight w:val="240"/>
        </w:trPr>
        <w:tc>
          <w:tcPr>
            <w:tcW w:w="579" w:type="dxa"/>
            <w:shd w:val="clear" w:color="auto" w:fill="auto"/>
          </w:tcPr>
          <w:p w:rsidR="00F63D89" w:rsidRPr="003C38AF" w:rsidRDefault="00F63D89" w:rsidP="003C38AF">
            <w:pPr>
              <w:spacing w:before="40" w:after="40" w:line="220" w:lineRule="exact"/>
              <w:rPr>
                <w:sz w:val="18"/>
                <w:lang w:val="es-ES_tradnl"/>
              </w:rPr>
            </w:pPr>
          </w:p>
        </w:tc>
        <w:tc>
          <w:tcPr>
            <w:tcW w:w="4315" w:type="dxa"/>
            <w:shd w:val="clear" w:color="auto" w:fill="auto"/>
            <w:vAlign w:val="bottom"/>
          </w:tcPr>
          <w:p w:rsidR="00F63D89" w:rsidRPr="003C38AF" w:rsidRDefault="00F63D89" w:rsidP="003C38AF">
            <w:pPr>
              <w:spacing w:before="40" w:after="40" w:line="220" w:lineRule="exact"/>
              <w:rPr>
                <w:sz w:val="18"/>
              </w:rPr>
            </w:pPr>
            <w:r w:rsidRPr="003C38AF">
              <w:rPr>
                <w:sz w:val="18"/>
              </w:rPr>
              <w:t>Mantener un encuentro con una persona joven tras su captación con fines sexuales</w:t>
            </w:r>
          </w:p>
        </w:tc>
        <w:tc>
          <w:tcPr>
            <w:tcW w:w="1238" w:type="dxa"/>
            <w:shd w:val="clear" w:color="auto" w:fill="auto"/>
            <w:noWrap/>
            <w:tcMar>
              <w:right w:w="14" w:type="dxa"/>
            </w:tcMar>
            <w:vAlign w:val="bottom"/>
          </w:tcPr>
          <w:p w:rsidR="00F63D89" w:rsidRPr="003C38AF" w:rsidRDefault="00F63D89" w:rsidP="00FE29F6">
            <w:pPr>
              <w:spacing w:before="40" w:after="40" w:line="220" w:lineRule="exact"/>
              <w:jc w:val="right"/>
              <w:rPr>
                <w:sz w:val="18"/>
                <w:lang w:val="es-ES_tradnl"/>
              </w:rPr>
            </w:pPr>
            <w:r w:rsidRPr="003C38AF">
              <w:rPr>
                <w:sz w:val="18"/>
                <w:lang w:val="es-ES_tradnl"/>
              </w:rPr>
              <w:t xml:space="preserve">7 </w:t>
            </w:r>
          </w:p>
        </w:tc>
        <w:tc>
          <w:tcPr>
            <w:tcW w:w="1238" w:type="dxa"/>
            <w:shd w:val="clear" w:color="auto" w:fill="auto"/>
            <w:noWrap/>
            <w:tcMar>
              <w:right w:w="14" w:type="dxa"/>
            </w:tcMar>
            <w:vAlign w:val="bottom"/>
          </w:tcPr>
          <w:p w:rsidR="00F63D89" w:rsidRPr="003C38AF" w:rsidRDefault="00F63D89" w:rsidP="003C38AF">
            <w:pPr>
              <w:spacing w:before="40" w:after="40" w:line="220" w:lineRule="exact"/>
              <w:ind w:left="113"/>
              <w:jc w:val="right"/>
              <w:rPr>
                <w:sz w:val="18"/>
                <w:lang w:val="es-ES_tradnl"/>
              </w:rPr>
            </w:pPr>
            <w:r w:rsidRPr="003C38AF">
              <w:rPr>
                <w:sz w:val="18"/>
                <w:lang w:val="es-ES_tradnl"/>
              </w:rPr>
              <w:t xml:space="preserve">5 </w:t>
            </w:r>
          </w:p>
        </w:tc>
      </w:tr>
      <w:tr w:rsidR="00FE29F6" w:rsidRPr="003C38AF" w:rsidTr="00FE29F6">
        <w:trPr>
          <w:trHeight w:val="240"/>
        </w:trPr>
        <w:tc>
          <w:tcPr>
            <w:tcW w:w="579" w:type="dxa"/>
            <w:shd w:val="clear" w:color="auto" w:fill="auto"/>
          </w:tcPr>
          <w:p w:rsidR="00F63D89" w:rsidRPr="003C38AF" w:rsidRDefault="00F63D89" w:rsidP="003C38AF">
            <w:pPr>
              <w:spacing w:before="40" w:after="40" w:line="220" w:lineRule="exact"/>
              <w:rPr>
                <w:sz w:val="18"/>
                <w:lang w:val="es-ES_tradnl"/>
              </w:rPr>
            </w:pPr>
          </w:p>
        </w:tc>
        <w:tc>
          <w:tcPr>
            <w:tcW w:w="4315" w:type="dxa"/>
            <w:shd w:val="clear" w:color="auto" w:fill="auto"/>
            <w:vAlign w:val="bottom"/>
          </w:tcPr>
          <w:p w:rsidR="00F63D89" w:rsidRPr="003C38AF" w:rsidRDefault="00F63D89" w:rsidP="003C38AF">
            <w:pPr>
              <w:spacing w:before="40" w:after="40" w:line="220" w:lineRule="exact"/>
              <w:rPr>
                <w:sz w:val="18"/>
              </w:rPr>
            </w:pPr>
            <w:r w:rsidRPr="003C38AF">
              <w:rPr>
                <w:sz w:val="18"/>
              </w:rPr>
              <w:t>Actos sexuales con niños fuera de Nueva Zelandia</w:t>
            </w:r>
          </w:p>
        </w:tc>
        <w:tc>
          <w:tcPr>
            <w:tcW w:w="1238" w:type="dxa"/>
            <w:shd w:val="clear" w:color="auto" w:fill="auto"/>
            <w:noWrap/>
            <w:tcMar>
              <w:right w:w="14" w:type="dxa"/>
            </w:tcMar>
            <w:vAlign w:val="bottom"/>
          </w:tcPr>
          <w:p w:rsidR="00F63D89" w:rsidRPr="003C38AF" w:rsidRDefault="00F63D89" w:rsidP="00FE29F6">
            <w:pPr>
              <w:spacing w:before="40" w:after="40" w:line="220" w:lineRule="exact"/>
              <w:jc w:val="right"/>
              <w:rPr>
                <w:sz w:val="18"/>
                <w:lang w:val="es-ES_tradnl"/>
              </w:rPr>
            </w:pPr>
            <w:r w:rsidRPr="003C38AF">
              <w:rPr>
                <w:sz w:val="18"/>
                <w:lang w:val="es-ES_tradnl"/>
              </w:rPr>
              <w:t xml:space="preserve"> . </w:t>
            </w:r>
          </w:p>
        </w:tc>
        <w:tc>
          <w:tcPr>
            <w:tcW w:w="1238" w:type="dxa"/>
            <w:shd w:val="clear" w:color="auto" w:fill="auto"/>
            <w:noWrap/>
            <w:tcMar>
              <w:right w:w="14" w:type="dxa"/>
            </w:tcMar>
            <w:vAlign w:val="bottom"/>
          </w:tcPr>
          <w:p w:rsidR="00F63D89" w:rsidRPr="003C38AF" w:rsidRDefault="00F63D89" w:rsidP="003C38AF">
            <w:pPr>
              <w:spacing w:before="40" w:after="40" w:line="220" w:lineRule="exact"/>
              <w:ind w:left="113"/>
              <w:jc w:val="right"/>
              <w:rPr>
                <w:sz w:val="18"/>
                <w:lang w:val="es-ES_tradnl"/>
              </w:rPr>
            </w:pPr>
            <w:r w:rsidRPr="003C38AF">
              <w:rPr>
                <w:sz w:val="18"/>
                <w:lang w:val="es-ES_tradnl"/>
              </w:rPr>
              <w:t xml:space="preserve">1 </w:t>
            </w:r>
          </w:p>
        </w:tc>
      </w:tr>
      <w:tr w:rsidR="00FE29F6" w:rsidRPr="003C38AF" w:rsidTr="00FE29F6">
        <w:trPr>
          <w:trHeight w:val="240"/>
        </w:trPr>
        <w:tc>
          <w:tcPr>
            <w:tcW w:w="579" w:type="dxa"/>
            <w:shd w:val="clear" w:color="auto" w:fill="auto"/>
          </w:tcPr>
          <w:p w:rsidR="00F63D89" w:rsidRPr="003C38AF" w:rsidRDefault="00F63D89" w:rsidP="003C38AF">
            <w:pPr>
              <w:spacing w:before="40" w:after="40" w:line="220" w:lineRule="exact"/>
              <w:rPr>
                <w:sz w:val="18"/>
                <w:lang w:val="es-ES_tradnl"/>
              </w:rPr>
            </w:pPr>
          </w:p>
        </w:tc>
        <w:tc>
          <w:tcPr>
            <w:tcW w:w="4315" w:type="dxa"/>
            <w:shd w:val="clear" w:color="auto" w:fill="auto"/>
            <w:vAlign w:val="bottom"/>
          </w:tcPr>
          <w:p w:rsidR="00F63D89" w:rsidRPr="003C38AF" w:rsidRDefault="00F63D89" w:rsidP="003C38AF">
            <w:pPr>
              <w:spacing w:before="40" w:after="40" w:line="220" w:lineRule="exact"/>
              <w:rPr>
                <w:sz w:val="18"/>
              </w:rPr>
            </w:pPr>
            <w:r w:rsidRPr="003C38AF">
              <w:rPr>
                <w:sz w:val="18"/>
              </w:rPr>
              <w:t>Actos sexuales con niños menores de 12 años</w:t>
            </w:r>
          </w:p>
        </w:tc>
        <w:tc>
          <w:tcPr>
            <w:tcW w:w="1238" w:type="dxa"/>
            <w:shd w:val="clear" w:color="auto" w:fill="auto"/>
            <w:noWrap/>
            <w:tcMar>
              <w:right w:w="14" w:type="dxa"/>
            </w:tcMar>
            <w:vAlign w:val="bottom"/>
          </w:tcPr>
          <w:p w:rsidR="00F63D89" w:rsidRPr="003C38AF" w:rsidRDefault="00F63D89" w:rsidP="00FE29F6">
            <w:pPr>
              <w:spacing w:before="40" w:after="40" w:line="220" w:lineRule="exact"/>
              <w:jc w:val="right"/>
              <w:rPr>
                <w:sz w:val="18"/>
                <w:lang w:val="es-ES_tradnl"/>
              </w:rPr>
            </w:pPr>
            <w:r w:rsidRPr="003C38AF">
              <w:rPr>
                <w:sz w:val="18"/>
                <w:lang w:val="es-ES_tradnl"/>
              </w:rPr>
              <w:t xml:space="preserve">191 </w:t>
            </w:r>
          </w:p>
        </w:tc>
        <w:tc>
          <w:tcPr>
            <w:tcW w:w="1238" w:type="dxa"/>
            <w:shd w:val="clear" w:color="auto" w:fill="auto"/>
            <w:noWrap/>
            <w:tcMar>
              <w:right w:w="14" w:type="dxa"/>
            </w:tcMar>
            <w:vAlign w:val="bottom"/>
          </w:tcPr>
          <w:p w:rsidR="00F63D89" w:rsidRPr="003C38AF" w:rsidRDefault="00F63D89" w:rsidP="003C38AF">
            <w:pPr>
              <w:spacing w:before="40" w:after="40" w:line="220" w:lineRule="exact"/>
              <w:ind w:left="113"/>
              <w:jc w:val="right"/>
              <w:rPr>
                <w:sz w:val="18"/>
                <w:lang w:val="es-ES_tradnl"/>
              </w:rPr>
            </w:pPr>
            <w:r w:rsidRPr="003C38AF">
              <w:rPr>
                <w:sz w:val="18"/>
                <w:lang w:val="es-ES_tradnl"/>
              </w:rPr>
              <w:t xml:space="preserve">212 </w:t>
            </w:r>
          </w:p>
        </w:tc>
      </w:tr>
      <w:tr w:rsidR="00FE29F6" w:rsidRPr="003C38AF" w:rsidTr="00FE29F6">
        <w:trPr>
          <w:trHeight w:val="240"/>
        </w:trPr>
        <w:tc>
          <w:tcPr>
            <w:tcW w:w="579" w:type="dxa"/>
            <w:shd w:val="clear" w:color="auto" w:fill="auto"/>
          </w:tcPr>
          <w:p w:rsidR="00F63D89" w:rsidRPr="003C38AF" w:rsidRDefault="00F63D89" w:rsidP="003C38AF">
            <w:pPr>
              <w:spacing w:before="40" w:after="40" w:line="220" w:lineRule="exact"/>
              <w:rPr>
                <w:sz w:val="18"/>
                <w:lang w:val="es-ES_tradnl"/>
              </w:rPr>
            </w:pPr>
          </w:p>
        </w:tc>
        <w:tc>
          <w:tcPr>
            <w:tcW w:w="4315" w:type="dxa"/>
            <w:shd w:val="clear" w:color="auto" w:fill="auto"/>
            <w:vAlign w:val="bottom"/>
          </w:tcPr>
          <w:p w:rsidR="00F63D89" w:rsidRPr="003C38AF" w:rsidRDefault="00F63D89" w:rsidP="003C38AF">
            <w:pPr>
              <w:spacing w:before="40" w:after="40" w:line="220" w:lineRule="exact"/>
              <w:rPr>
                <w:sz w:val="18"/>
              </w:rPr>
            </w:pPr>
            <w:r w:rsidRPr="003C38AF">
              <w:rPr>
                <w:sz w:val="18"/>
              </w:rPr>
              <w:t>Actos sexuales con una persona joven (menor de 16 años)</w:t>
            </w:r>
          </w:p>
        </w:tc>
        <w:tc>
          <w:tcPr>
            <w:tcW w:w="1238" w:type="dxa"/>
            <w:shd w:val="clear" w:color="auto" w:fill="auto"/>
            <w:noWrap/>
            <w:tcMar>
              <w:right w:w="14" w:type="dxa"/>
            </w:tcMar>
            <w:vAlign w:val="bottom"/>
          </w:tcPr>
          <w:p w:rsidR="00F63D89" w:rsidRPr="003C38AF" w:rsidRDefault="00F63D89" w:rsidP="00FE29F6">
            <w:pPr>
              <w:spacing w:before="40" w:after="40" w:line="220" w:lineRule="exact"/>
              <w:jc w:val="right"/>
              <w:rPr>
                <w:sz w:val="18"/>
                <w:lang w:val="es-ES_tradnl"/>
              </w:rPr>
            </w:pPr>
            <w:r w:rsidRPr="003C38AF">
              <w:rPr>
                <w:sz w:val="18"/>
                <w:lang w:val="es-ES_tradnl"/>
              </w:rPr>
              <w:t xml:space="preserve">2 </w:t>
            </w:r>
          </w:p>
        </w:tc>
        <w:tc>
          <w:tcPr>
            <w:tcW w:w="1238" w:type="dxa"/>
            <w:shd w:val="clear" w:color="auto" w:fill="auto"/>
            <w:noWrap/>
            <w:tcMar>
              <w:right w:w="14" w:type="dxa"/>
            </w:tcMar>
            <w:vAlign w:val="bottom"/>
          </w:tcPr>
          <w:p w:rsidR="00F63D89" w:rsidRPr="003C38AF" w:rsidRDefault="00F63D89" w:rsidP="003C38AF">
            <w:pPr>
              <w:spacing w:before="40" w:after="40" w:line="220" w:lineRule="exact"/>
              <w:ind w:left="113"/>
              <w:jc w:val="right"/>
              <w:rPr>
                <w:sz w:val="18"/>
                <w:lang w:val="es-ES_tradnl"/>
              </w:rPr>
            </w:pPr>
            <w:r w:rsidRPr="003C38AF">
              <w:rPr>
                <w:sz w:val="18"/>
                <w:lang w:val="es-ES_tradnl"/>
              </w:rPr>
              <w:t xml:space="preserve">1 </w:t>
            </w:r>
          </w:p>
        </w:tc>
      </w:tr>
      <w:tr w:rsidR="00FE29F6" w:rsidRPr="003C38AF" w:rsidTr="00FE29F6">
        <w:trPr>
          <w:trHeight w:val="240"/>
        </w:trPr>
        <w:tc>
          <w:tcPr>
            <w:tcW w:w="579" w:type="dxa"/>
            <w:shd w:val="clear" w:color="auto" w:fill="auto"/>
          </w:tcPr>
          <w:p w:rsidR="00F63D89" w:rsidRPr="003C38AF" w:rsidRDefault="00F63D89" w:rsidP="003C38AF">
            <w:pPr>
              <w:spacing w:before="40" w:after="40" w:line="220" w:lineRule="exact"/>
              <w:rPr>
                <w:sz w:val="18"/>
                <w:lang w:val="es-ES_tradnl"/>
              </w:rPr>
            </w:pPr>
          </w:p>
        </w:tc>
        <w:tc>
          <w:tcPr>
            <w:tcW w:w="4315" w:type="dxa"/>
            <w:shd w:val="clear" w:color="auto" w:fill="auto"/>
            <w:vAlign w:val="bottom"/>
          </w:tcPr>
          <w:p w:rsidR="00F63D89" w:rsidRPr="003C38AF" w:rsidRDefault="00F63D89" w:rsidP="003C38AF">
            <w:pPr>
              <w:spacing w:before="40" w:after="40" w:line="220" w:lineRule="exact"/>
              <w:rPr>
                <w:sz w:val="18"/>
              </w:rPr>
            </w:pPr>
            <w:r w:rsidRPr="003C38AF">
              <w:rPr>
                <w:sz w:val="18"/>
              </w:rPr>
              <w:t>Actos sexuales con una persona joven (12 a 16 años)</w:t>
            </w:r>
          </w:p>
        </w:tc>
        <w:tc>
          <w:tcPr>
            <w:tcW w:w="1238" w:type="dxa"/>
            <w:shd w:val="clear" w:color="auto" w:fill="auto"/>
            <w:noWrap/>
            <w:tcMar>
              <w:right w:w="14" w:type="dxa"/>
            </w:tcMar>
            <w:vAlign w:val="bottom"/>
          </w:tcPr>
          <w:p w:rsidR="00F63D89" w:rsidRPr="003C38AF" w:rsidRDefault="00F63D89" w:rsidP="00FE29F6">
            <w:pPr>
              <w:spacing w:before="40" w:after="40" w:line="220" w:lineRule="exact"/>
              <w:jc w:val="right"/>
              <w:rPr>
                <w:sz w:val="18"/>
                <w:lang w:val="es-ES_tradnl"/>
              </w:rPr>
            </w:pPr>
            <w:r w:rsidRPr="003C38AF">
              <w:rPr>
                <w:sz w:val="18"/>
                <w:lang w:val="es-ES_tradnl"/>
              </w:rPr>
              <w:t xml:space="preserve">228 </w:t>
            </w:r>
          </w:p>
        </w:tc>
        <w:tc>
          <w:tcPr>
            <w:tcW w:w="1238" w:type="dxa"/>
            <w:shd w:val="clear" w:color="auto" w:fill="auto"/>
            <w:noWrap/>
            <w:tcMar>
              <w:right w:w="14" w:type="dxa"/>
            </w:tcMar>
            <w:vAlign w:val="bottom"/>
          </w:tcPr>
          <w:p w:rsidR="00F63D89" w:rsidRPr="003C38AF" w:rsidRDefault="00F63D89" w:rsidP="00FE29F6">
            <w:pPr>
              <w:spacing w:before="40" w:after="40" w:line="220" w:lineRule="exact"/>
              <w:jc w:val="right"/>
              <w:rPr>
                <w:sz w:val="18"/>
                <w:lang w:val="es-ES_tradnl"/>
              </w:rPr>
            </w:pPr>
            <w:r w:rsidRPr="003C38AF">
              <w:rPr>
                <w:sz w:val="18"/>
                <w:lang w:val="es-ES_tradnl"/>
              </w:rPr>
              <w:t xml:space="preserve">201 </w:t>
            </w:r>
          </w:p>
        </w:tc>
      </w:tr>
      <w:tr w:rsidR="00FE29F6" w:rsidRPr="003C38AF" w:rsidTr="00FE29F6">
        <w:trPr>
          <w:trHeight w:val="240"/>
        </w:trPr>
        <w:tc>
          <w:tcPr>
            <w:tcW w:w="579" w:type="dxa"/>
            <w:shd w:val="clear" w:color="auto" w:fill="auto"/>
          </w:tcPr>
          <w:p w:rsidR="00F63D89" w:rsidRPr="003C38AF" w:rsidRDefault="00F63D89" w:rsidP="003C38AF">
            <w:pPr>
              <w:spacing w:before="40" w:after="40" w:line="220" w:lineRule="exact"/>
              <w:rPr>
                <w:sz w:val="18"/>
                <w:lang w:val="es-ES_tradnl"/>
              </w:rPr>
            </w:pPr>
          </w:p>
        </w:tc>
        <w:tc>
          <w:tcPr>
            <w:tcW w:w="4315" w:type="dxa"/>
            <w:shd w:val="clear" w:color="auto" w:fill="auto"/>
            <w:vAlign w:val="bottom"/>
          </w:tcPr>
          <w:p w:rsidR="00F63D89" w:rsidRPr="003C38AF" w:rsidRDefault="00F63D89" w:rsidP="003C38AF">
            <w:pPr>
              <w:spacing w:before="40" w:after="40" w:line="220" w:lineRule="exact"/>
              <w:rPr>
                <w:sz w:val="18"/>
              </w:rPr>
            </w:pPr>
            <w:r w:rsidRPr="003C38AF">
              <w:rPr>
                <w:sz w:val="18"/>
              </w:rPr>
              <w:t>Otros delitos sexuales contra niños o jóvenes</w:t>
            </w:r>
          </w:p>
        </w:tc>
        <w:tc>
          <w:tcPr>
            <w:tcW w:w="1238" w:type="dxa"/>
            <w:shd w:val="clear" w:color="auto" w:fill="auto"/>
            <w:noWrap/>
            <w:tcMar>
              <w:right w:w="14" w:type="dxa"/>
            </w:tcMar>
            <w:vAlign w:val="bottom"/>
          </w:tcPr>
          <w:p w:rsidR="00F63D89" w:rsidRPr="003C38AF" w:rsidRDefault="00F63D89" w:rsidP="00FE29F6">
            <w:pPr>
              <w:spacing w:before="40" w:after="40" w:line="220" w:lineRule="exact"/>
              <w:jc w:val="right"/>
              <w:rPr>
                <w:sz w:val="18"/>
                <w:lang w:val="es-ES_tradnl"/>
              </w:rPr>
            </w:pPr>
            <w:r w:rsidRPr="003C38AF">
              <w:rPr>
                <w:sz w:val="18"/>
                <w:lang w:val="es-ES_tradnl"/>
              </w:rPr>
              <w:t xml:space="preserve"> . </w:t>
            </w:r>
          </w:p>
        </w:tc>
        <w:tc>
          <w:tcPr>
            <w:tcW w:w="1238" w:type="dxa"/>
            <w:shd w:val="clear" w:color="auto" w:fill="auto"/>
            <w:noWrap/>
            <w:tcMar>
              <w:right w:w="14" w:type="dxa"/>
            </w:tcMar>
            <w:vAlign w:val="bottom"/>
          </w:tcPr>
          <w:p w:rsidR="00F63D89" w:rsidRPr="003C38AF" w:rsidRDefault="00F63D89" w:rsidP="00FE29F6">
            <w:pPr>
              <w:spacing w:before="40" w:after="40" w:line="220" w:lineRule="exact"/>
              <w:jc w:val="right"/>
              <w:rPr>
                <w:sz w:val="18"/>
                <w:lang w:val="es-ES_tradnl"/>
              </w:rPr>
            </w:pPr>
            <w:r w:rsidRPr="003C38AF">
              <w:rPr>
                <w:sz w:val="18"/>
                <w:lang w:val="es-ES_tradnl"/>
              </w:rPr>
              <w:t xml:space="preserve">3 </w:t>
            </w:r>
          </w:p>
        </w:tc>
      </w:tr>
      <w:tr w:rsidR="00FE29F6" w:rsidRPr="003C38AF" w:rsidTr="00FE29F6">
        <w:trPr>
          <w:trHeight w:val="240"/>
        </w:trPr>
        <w:tc>
          <w:tcPr>
            <w:tcW w:w="579" w:type="dxa"/>
            <w:shd w:val="clear" w:color="auto" w:fill="auto"/>
          </w:tcPr>
          <w:p w:rsidR="00FE29F6" w:rsidRPr="003C38AF" w:rsidRDefault="00FE29F6" w:rsidP="003C38AF">
            <w:pPr>
              <w:spacing w:before="40" w:after="40" w:line="220" w:lineRule="exact"/>
              <w:rPr>
                <w:sz w:val="18"/>
                <w:lang w:val="es-ES_tradnl"/>
              </w:rPr>
            </w:pPr>
            <w:r>
              <w:rPr>
                <w:sz w:val="18"/>
                <w:lang w:val="es-ES_tradnl"/>
              </w:rPr>
              <w:t>2012</w:t>
            </w:r>
          </w:p>
        </w:tc>
        <w:tc>
          <w:tcPr>
            <w:tcW w:w="4315" w:type="dxa"/>
            <w:shd w:val="clear" w:color="auto" w:fill="auto"/>
            <w:vAlign w:val="bottom"/>
          </w:tcPr>
          <w:p w:rsidR="00FE29F6" w:rsidRPr="003C38AF" w:rsidRDefault="00FE29F6" w:rsidP="003C38AF">
            <w:pPr>
              <w:spacing w:before="40" w:after="40" w:line="220" w:lineRule="exact"/>
              <w:rPr>
                <w:sz w:val="18"/>
              </w:rPr>
            </w:pPr>
            <w:r w:rsidRPr="003C38AF">
              <w:rPr>
                <w:sz w:val="18"/>
              </w:rPr>
              <w:t>Violar la prohibición de utilizar a menores de 18 años con fines de prostitución</w:t>
            </w:r>
          </w:p>
        </w:tc>
        <w:tc>
          <w:tcPr>
            <w:tcW w:w="1238" w:type="dxa"/>
            <w:shd w:val="clear" w:color="auto" w:fill="auto"/>
            <w:noWrap/>
            <w:tcMar>
              <w:right w:w="14" w:type="dxa"/>
            </w:tcMar>
            <w:vAlign w:val="bottom"/>
          </w:tcPr>
          <w:p w:rsidR="00FE29F6" w:rsidRPr="003C38AF" w:rsidRDefault="00FE29F6" w:rsidP="00FE29F6">
            <w:pPr>
              <w:spacing w:before="40" w:after="40" w:line="220" w:lineRule="exact"/>
              <w:jc w:val="right"/>
              <w:rPr>
                <w:sz w:val="18"/>
                <w:lang w:val="es-ES_tradnl"/>
              </w:rPr>
            </w:pPr>
            <w:r w:rsidRPr="003C38AF">
              <w:rPr>
                <w:sz w:val="18"/>
                <w:lang w:val="es-ES_tradnl"/>
              </w:rPr>
              <w:t xml:space="preserve">3 </w:t>
            </w:r>
          </w:p>
        </w:tc>
        <w:tc>
          <w:tcPr>
            <w:tcW w:w="1238" w:type="dxa"/>
            <w:shd w:val="clear" w:color="auto" w:fill="auto"/>
            <w:noWrap/>
            <w:tcMar>
              <w:right w:w="14" w:type="dxa"/>
            </w:tcMar>
            <w:vAlign w:val="bottom"/>
          </w:tcPr>
          <w:p w:rsidR="00FE29F6" w:rsidRPr="003C38AF" w:rsidRDefault="00FE29F6" w:rsidP="00FE29F6">
            <w:pPr>
              <w:spacing w:before="40" w:after="40" w:line="220" w:lineRule="exact"/>
              <w:jc w:val="right"/>
              <w:rPr>
                <w:sz w:val="18"/>
                <w:lang w:val="es-ES_tradnl"/>
              </w:rPr>
            </w:pPr>
            <w:r w:rsidRPr="003C38AF">
              <w:rPr>
                <w:sz w:val="18"/>
                <w:lang w:val="es-ES_tradnl"/>
              </w:rPr>
              <w:t xml:space="preserve">2 </w:t>
            </w:r>
          </w:p>
        </w:tc>
      </w:tr>
      <w:tr w:rsidR="00FE29F6" w:rsidRPr="003C38AF" w:rsidTr="00FE29F6">
        <w:trPr>
          <w:trHeight w:val="240"/>
        </w:trPr>
        <w:tc>
          <w:tcPr>
            <w:tcW w:w="579" w:type="dxa"/>
            <w:shd w:val="clear" w:color="auto" w:fill="auto"/>
          </w:tcPr>
          <w:p w:rsidR="00FE29F6" w:rsidRPr="003C38AF" w:rsidRDefault="00FE29F6" w:rsidP="003C38AF">
            <w:pPr>
              <w:spacing w:before="40" w:after="40" w:line="220" w:lineRule="exact"/>
              <w:rPr>
                <w:sz w:val="18"/>
                <w:lang w:val="es-ES_tradnl"/>
              </w:rPr>
            </w:pPr>
          </w:p>
        </w:tc>
        <w:tc>
          <w:tcPr>
            <w:tcW w:w="4315" w:type="dxa"/>
            <w:shd w:val="clear" w:color="auto" w:fill="auto"/>
            <w:vAlign w:val="bottom"/>
          </w:tcPr>
          <w:p w:rsidR="00FE29F6" w:rsidRPr="003C38AF" w:rsidRDefault="00FE29F6" w:rsidP="003C38AF">
            <w:pPr>
              <w:spacing w:before="40" w:after="40" w:line="220" w:lineRule="exact"/>
              <w:rPr>
                <w:sz w:val="18"/>
              </w:rPr>
            </w:pPr>
            <w:r w:rsidRPr="003C38AF">
              <w:rPr>
                <w:sz w:val="18"/>
              </w:rPr>
              <w:t>Delitos relacionados con el turismo sexual con niños</w:t>
            </w:r>
          </w:p>
        </w:tc>
        <w:tc>
          <w:tcPr>
            <w:tcW w:w="1238" w:type="dxa"/>
            <w:shd w:val="clear" w:color="auto" w:fill="auto"/>
            <w:noWrap/>
            <w:tcMar>
              <w:right w:w="14" w:type="dxa"/>
            </w:tcMar>
            <w:vAlign w:val="bottom"/>
          </w:tcPr>
          <w:p w:rsidR="00FE29F6" w:rsidRPr="003C38AF" w:rsidRDefault="00FE29F6" w:rsidP="00FE29F6">
            <w:pPr>
              <w:spacing w:before="40" w:after="40" w:line="220" w:lineRule="exact"/>
              <w:jc w:val="right"/>
              <w:rPr>
                <w:sz w:val="18"/>
                <w:lang w:val="es-ES_tradnl"/>
              </w:rPr>
            </w:pPr>
            <w:r w:rsidRPr="003C38AF">
              <w:rPr>
                <w:sz w:val="18"/>
                <w:lang w:val="es-ES_tradnl"/>
              </w:rPr>
              <w:t xml:space="preserve">1 </w:t>
            </w:r>
          </w:p>
        </w:tc>
        <w:tc>
          <w:tcPr>
            <w:tcW w:w="1238" w:type="dxa"/>
            <w:shd w:val="clear" w:color="auto" w:fill="auto"/>
            <w:noWrap/>
            <w:tcMar>
              <w:right w:w="14" w:type="dxa"/>
            </w:tcMar>
            <w:vAlign w:val="bottom"/>
          </w:tcPr>
          <w:p w:rsidR="00FE29F6" w:rsidRPr="003C38AF" w:rsidRDefault="00FE29F6" w:rsidP="00FE29F6">
            <w:pPr>
              <w:spacing w:before="40" w:after="40" w:line="220" w:lineRule="exact"/>
              <w:jc w:val="right"/>
              <w:rPr>
                <w:sz w:val="18"/>
                <w:lang w:val="es-ES_tradnl"/>
              </w:rPr>
            </w:pPr>
            <w:r w:rsidRPr="003C38AF">
              <w:rPr>
                <w:sz w:val="18"/>
                <w:lang w:val="es-ES_tradnl"/>
              </w:rPr>
              <w:t xml:space="preserve"> . </w:t>
            </w:r>
          </w:p>
        </w:tc>
      </w:tr>
      <w:tr w:rsidR="00FE29F6" w:rsidRPr="003C38AF" w:rsidTr="00FE29F6">
        <w:trPr>
          <w:trHeight w:val="240"/>
        </w:trPr>
        <w:tc>
          <w:tcPr>
            <w:tcW w:w="579" w:type="dxa"/>
            <w:shd w:val="clear" w:color="auto" w:fill="auto"/>
          </w:tcPr>
          <w:p w:rsidR="00FE29F6" w:rsidRPr="003C38AF" w:rsidRDefault="00FE29F6" w:rsidP="003C38AF">
            <w:pPr>
              <w:spacing w:before="40" w:after="40" w:line="220" w:lineRule="exact"/>
              <w:rPr>
                <w:sz w:val="18"/>
                <w:lang w:val="es-ES_tradnl"/>
              </w:rPr>
            </w:pPr>
          </w:p>
        </w:tc>
        <w:tc>
          <w:tcPr>
            <w:tcW w:w="4315" w:type="dxa"/>
            <w:shd w:val="clear" w:color="auto" w:fill="auto"/>
            <w:vAlign w:val="bottom"/>
          </w:tcPr>
          <w:p w:rsidR="00FE29F6" w:rsidRPr="003C38AF" w:rsidRDefault="00FE29F6" w:rsidP="003C38AF">
            <w:pPr>
              <w:spacing w:before="40" w:after="40" w:line="220" w:lineRule="exact"/>
              <w:rPr>
                <w:sz w:val="18"/>
              </w:rPr>
            </w:pPr>
            <w:r w:rsidRPr="003C38AF">
              <w:rPr>
                <w:sz w:val="18"/>
              </w:rPr>
              <w:t>Trata de menores de 18 años con fines de explotación sexual, extirpación de órganos y utilización para trabajo forzoso</w:t>
            </w:r>
          </w:p>
        </w:tc>
        <w:tc>
          <w:tcPr>
            <w:tcW w:w="1238" w:type="dxa"/>
            <w:shd w:val="clear" w:color="auto" w:fill="auto"/>
            <w:noWrap/>
            <w:tcMar>
              <w:right w:w="14" w:type="dxa"/>
            </w:tcMar>
            <w:vAlign w:val="bottom"/>
          </w:tcPr>
          <w:p w:rsidR="00FE29F6" w:rsidRPr="003C38AF" w:rsidRDefault="00FE29F6" w:rsidP="00FE29F6">
            <w:pPr>
              <w:spacing w:before="40" w:after="40" w:line="220" w:lineRule="exact"/>
              <w:jc w:val="right"/>
              <w:rPr>
                <w:sz w:val="18"/>
                <w:lang w:val="es-ES_tradnl"/>
              </w:rPr>
            </w:pPr>
            <w:r w:rsidRPr="003C38AF">
              <w:rPr>
                <w:sz w:val="18"/>
                <w:lang w:val="es-ES_tradnl"/>
              </w:rPr>
              <w:t xml:space="preserve">2 </w:t>
            </w:r>
          </w:p>
        </w:tc>
        <w:tc>
          <w:tcPr>
            <w:tcW w:w="1238" w:type="dxa"/>
            <w:shd w:val="clear" w:color="auto" w:fill="auto"/>
            <w:noWrap/>
            <w:tcMar>
              <w:right w:w="14" w:type="dxa"/>
            </w:tcMar>
            <w:vAlign w:val="bottom"/>
          </w:tcPr>
          <w:p w:rsidR="00FE29F6" w:rsidRPr="003C38AF" w:rsidRDefault="00FE29F6" w:rsidP="00FE29F6">
            <w:pPr>
              <w:spacing w:before="40" w:after="40" w:line="220" w:lineRule="exact"/>
              <w:jc w:val="right"/>
              <w:rPr>
                <w:sz w:val="18"/>
                <w:lang w:val="es-ES_tradnl"/>
              </w:rPr>
            </w:pPr>
            <w:r w:rsidRPr="003C38AF">
              <w:rPr>
                <w:sz w:val="18"/>
                <w:lang w:val="es-ES_tradnl"/>
              </w:rPr>
              <w:t xml:space="preserve"> . </w:t>
            </w:r>
          </w:p>
        </w:tc>
      </w:tr>
      <w:tr w:rsidR="00FE29F6" w:rsidRPr="003C38AF" w:rsidTr="00FE29F6">
        <w:trPr>
          <w:trHeight w:val="240"/>
        </w:trPr>
        <w:tc>
          <w:tcPr>
            <w:tcW w:w="579" w:type="dxa"/>
            <w:shd w:val="clear" w:color="auto" w:fill="auto"/>
          </w:tcPr>
          <w:p w:rsidR="00FE29F6" w:rsidRPr="003C38AF" w:rsidRDefault="00FE29F6" w:rsidP="003C38AF">
            <w:pPr>
              <w:spacing w:before="40" w:after="40" w:line="220" w:lineRule="exact"/>
              <w:rPr>
                <w:sz w:val="18"/>
                <w:lang w:val="es-ES_tradnl"/>
              </w:rPr>
            </w:pPr>
          </w:p>
        </w:tc>
        <w:tc>
          <w:tcPr>
            <w:tcW w:w="4315" w:type="dxa"/>
            <w:shd w:val="clear" w:color="auto" w:fill="auto"/>
            <w:vAlign w:val="bottom"/>
          </w:tcPr>
          <w:p w:rsidR="00FE29F6" w:rsidRPr="003C38AF" w:rsidRDefault="00FE29F6" w:rsidP="003C38AF">
            <w:pPr>
              <w:spacing w:before="40" w:after="40" w:line="220" w:lineRule="exact"/>
              <w:rPr>
                <w:sz w:val="18"/>
              </w:rPr>
            </w:pPr>
            <w:r w:rsidRPr="003C38AF">
              <w:rPr>
                <w:sz w:val="18"/>
              </w:rPr>
              <w:t>Mantener un encuentro con una persona joven tras su captación con fines sexuales</w:t>
            </w:r>
          </w:p>
        </w:tc>
        <w:tc>
          <w:tcPr>
            <w:tcW w:w="1238" w:type="dxa"/>
            <w:shd w:val="clear" w:color="auto" w:fill="auto"/>
            <w:noWrap/>
            <w:tcMar>
              <w:right w:w="14" w:type="dxa"/>
            </w:tcMar>
            <w:vAlign w:val="bottom"/>
          </w:tcPr>
          <w:p w:rsidR="00FE29F6" w:rsidRPr="003C38AF" w:rsidRDefault="00FE29F6" w:rsidP="00FE29F6">
            <w:pPr>
              <w:spacing w:before="40" w:after="40" w:line="220" w:lineRule="exact"/>
              <w:jc w:val="right"/>
              <w:rPr>
                <w:sz w:val="18"/>
                <w:lang w:val="es-ES_tradnl"/>
              </w:rPr>
            </w:pPr>
            <w:r w:rsidRPr="003C38AF">
              <w:rPr>
                <w:sz w:val="18"/>
                <w:lang w:val="es-ES_tradnl"/>
              </w:rPr>
              <w:t xml:space="preserve">8 </w:t>
            </w:r>
          </w:p>
        </w:tc>
        <w:tc>
          <w:tcPr>
            <w:tcW w:w="1238" w:type="dxa"/>
            <w:shd w:val="clear" w:color="auto" w:fill="auto"/>
            <w:noWrap/>
            <w:tcMar>
              <w:right w:w="14" w:type="dxa"/>
            </w:tcMar>
            <w:vAlign w:val="bottom"/>
          </w:tcPr>
          <w:p w:rsidR="00FE29F6" w:rsidRPr="003C38AF" w:rsidRDefault="00FE29F6" w:rsidP="00FE29F6">
            <w:pPr>
              <w:spacing w:before="40" w:after="40" w:line="220" w:lineRule="exact"/>
              <w:jc w:val="right"/>
              <w:rPr>
                <w:sz w:val="18"/>
                <w:lang w:val="es-ES_tradnl"/>
              </w:rPr>
            </w:pPr>
            <w:r w:rsidRPr="003C38AF">
              <w:rPr>
                <w:sz w:val="18"/>
                <w:lang w:val="es-ES_tradnl"/>
              </w:rPr>
              <w:t xml:space="preserve">3 </w:t>
            </w:r>
          </w:p>
        </w:tc>
      </w:tr>
      <w:tr w:rsidR="00FE29F6" w:rsidRPr="003C38AF" w:rsidTr="00FE29F6">
        <w:trPr>
          <w:trHeight w:val="240"/>
        </w:trPr>
        <w:tc>
          <w:tcPr>
            <w:tcW w:w="579" w:type="dxa"/>
            <w:shd w:val="clear" w:color="auto" w:fill="auto"/>
          </w:tcPr>
          <w:p w:rsidR="00FE29F6" w:rsidRPr="003C38AF" w:rsidRDefault="00FE29F6" w:rsidP="003C38AF">
            <w:pPr>
              <w:spacing w:before="40" w:after="40" w:line="220" w:lineRule="exact"/>
              <w:rPr>
                <w:sz w:val="18"/>
                <w:lang w:val="es-ES_tradnl"/>
              </w:rPr>
            </w:pPr>
          </w:p>
        </w:tc>
        <w:tc>
          <w:tcPr>
            <w:tcW w:w="4315" w:type="dxa"/>
            <w:shd w:val="clear" w:color="auto" w:fill="auto"/>
            <w:vAlign w:val="bottom"/>
          </w:tcPr>
          <w:p w:rsidR="00FE29F6" w:rsidRPr="003C38AF" w:rsidRDefault="00FE29F6" w:rsidP="003C38AF">
            <w:pPr>
              <w:spacing w:before="40" w:after="40" w:line="220" w:lineRule="exact"/>
              <w:rPr>
                <w:sz w:val="18"/>
              </w:rPr>
            </w:pPr>
            <w:r w:rsidRPr="003C38AF">
              <w:rPr>
                <w:sz w:val="18"/>
              </w:rPr>
              <w:t>Actos sexuales con niños fuera de Nueva Zelandia</w:t>
            </w:r>
          </w:p>
        </w:tc>
        <w:tc>
          <w:tcPr>
            <w:tcW w:w="1238" w:type="dxa"/>
            <w:shd w:val="clear" w:color="auto" w:fill="auto"/>
            <w:noWrap/>
            <w:tcMar>
              <w:right w:w="14" w:type="dxa"/>
            </w:tcMar>
            <w:vAlign w:val="bottom"/>
          </w:tcPr>
          <w:p w:rsidR="00FE29F6" w:rsidRPr="003C38AF" w:rsidRDefault="00FE29F6" w:rsidP="00FE29F6">
            <w:pPr>
              <w:spacing w:before="40" w:after="40" w:line="220" w:lineRule="exact"/>
              <w:jc w:val="right"/>
              <w:rPr>
                <w:sz w:val="18"/>
                <w:lang w:val="es-ES_tradnl"/>
              </w:rPr>
            </w:pPr>
            <w:r w:rsidRPr="003C38AF">
              <w:rPr>
                <w:sz w:val="18"/>
                <w:lang w:val="es-ES_tradnl"/>
              </w:rPr>
              <w:t xml:space="preserve">1 </w:t>
            </w:r>
          </w:p>
        </w:tc>
        <w:tc>
          <w:tcPr>
            <w:tcW w:w="1238" w:type="dxa"/>
            <w:shd w:val="clear" w:color="auto" w:fill="auto"/>
            <w:noWrap/>
            <w:tcMar>
              <w:right w:w="14" w:type="dxa"/>
            </w:tcMar>
            <w:vAlign w:val="bottom"/>
          </w:tcPr>
          <w:p w:rsidR="00FE29F6" w:rsidRPr="003C38AF" w:rsidRDefault="00FE29F6" w:rsidP="00FE29F6">
            <w:pPr>
              <w:spacing w:before="40" w:after="40" w:line="220" w:lineRule="exact"/>
              <w:jc w:val="right"/>
              <w:rPr>
                <w:sz w:val="18"/>
                <w:lang w:val="es-ES_tradnl"/>
              </w:rPr>
            </w:pPr>
            <w:r w:rsidRPr="003C38AF">
              <w:rPr>
                <w:sz w:val="18"/>
                <w:lang w:val="es-ES_tradnl"/>
              </w:rPr>
              <w:t xml:space="preserve"> . </w:t>
            </w:r>
          </w:p>
        </w:tc>
      </w:tr>
      <w:tr w:rsidR="00FE29F6" w:rsidRPr="003C38AF" w:rsidTr="00FE29F6">
        <w:trPr>
          <w:trHeight w:val="240"/>
        </w:trPr>
        <w:tc>
          <w:tcPr>
            <w:tcW w:w="579" w:type="dxa"/>
            <w:shd w:val="clear" w:color="auto" w:fill="auto"/>
          </w:tcPr>
          <w:p w:rsidR="00FE29F6" w:rsidRPr="003C38AF" w:rsidRDefault="00FE29F6" w:rsidP="003C38AF">
            <w:pPr>
              <w:spacing w:before="40" w:after="40" w:line="220" w:lineRule="exact"/>
              <w:rPr>
                <w:sz w:val="18"/>
                <w:lang w:val="es-ES_tradnl"/>
              </w:rPr>
            </w:pPr>
          </w:p>
        </w:tc>
        <w:tc>
          <w:tcPr>
            <w:tcW w:w="4315" w:type="dxa"/>
            <w:shd w:val="clear" w:color="auto" w:fill="auto"/>
            <w:vAlign w:val="bottom"/>
          </w:tcPr>
          <w:p w:rsidR="00FE29F6" w:rsidRPr="003C38AF" w:rsidRDefault="00FE29F6" w:rsidP="003C38AF">
            <w:pPr>
              <w:spacing w:before="40" w:after="40" w:line="220" w:lineRule="exact"/>
              <w:rPr>
                <w:sz w:val="18"/>
              </w:rPr>
            </w:pPr>
            <w:r w:rsidRPr="003C38AF">
              <w:rPr>
                <w:sz w:val="18"/>
              </w:rPr>
              <w:t>Actos sexuales con niños menores de 12 años</w:t>
            </w:r>
          </w:p>
        </w:tc>
        <w:tc>
          <w:tcPr>
            <w:tcW w:w="1238" w:type="dxa"/>
            <w:shd w:val="clear" w:color="auto" w:fill="auto"/>
            <w:noWrap/>
            <w:tcMar>
              <w:right w:w="14" w:type="dxa"/>
            </w:tcMar>
            <w:vAlign w:val="bottom"/>
          </w:tcPr>
          <w:p w:rsidR="00FE29F6" w:rsidRPr="003C38AF" w:rsidRDefault="00FE29F6" w:rsidP="00FE29F6">
            <w:pPr>
              <w:spacing w:before="40" w:after="40" w:line="220" w:lineRule="exact"/>
              <w:jc w:val="right"/>
              <w:rPr>
                <w:sz w:val="18"/>
                <w:lang w:val="es-ES_tradnl"/>
              </w:rPr>
            </w:pPr>
            <w:r w:rsidRPr="003C38AF">
              <w:rPr>
                <w:sz w:val="18"/>
                <w:lang w:val="es-ES_tradnl"/>
              </w:rPr>
              <w:t xml:space="preserve">192 </w:t>
            </w:r>
          </w:p>
        </w:tc>
        <w:tc>
          <w:tcPr>
            <w:tcW w:w="1238" w:type="dxa"/>
            <w:shd w:val="clear" w:color="auto" w:fill="auto"/>
            <w:noWrap/>
            <w:tcMar>
              <w:right w:w="14" w:type="dxa"/>
            </w:tcMar>
            <w:vAlign w:val="bottom"/>
          </w:tcPr>
          <w:p w:rsidR="00FE29F6" w:rsidRPr="003C38AF" w:rsidRDefault="00FE29F6" w:rsidP="00FE29F6">
            <w:pPr>
              <w:spacing w:before="40" w:after="40" w:line="220" w:lineRule="exact"/>
              <w:jc w:val="right"/>
              <w:rPr>
                <w:sz w:val="18"/>
                <w:lang w:val="es-ES_tradnl"/>
              </w:rPr>
            </w:pPr>
            <w:r w:rsidRPr="003C38AF">
              <w:rPr>
                <w:sz w:val="18"/>
                <w:lang w:val="es-ES_tradnl"/>
              </w:rPr>
              <w:t xml:space="preserve">207 </w:t>
            </w:r>
          </w:p>
        </w:tc>
      </w:tr>
      <w:tr w:rsidR="00FE29F6" w:rsidRPr="003C38AF" w:rsidTr="00FE29F6">
        <w:trPr>
          <w:trHeight w:val="240"/>
        </w:trPr>
        <w:tc>
          <w:tcPr>
            <w:tcW w:w="579" w:type="dxa"/>
            <w:shd w:val="clear" w:color="auto" w:fill="auto"/>
          </w:tcPr>
          <w:p w:rsidR="00FE29F6" w:rsidRPr="003C38AF" w:rsidRDefault="00FE29F6" w:rsidP="003C38AF">
            <w:pPr>
              <w:spacing w:before="40" w:after="40" w:line="220" w:lineRule="exact"/>
              <w:rPr>
                <w:sz w:val="18"/>
                <w:lang w:val="es-ES_tradnl"/>
              </w:rPr>
            </w:pPr>
          </w:p>
        </w:tc>
        <w:tc>
          <w:tcPr>
            <w:tcW w:w="4315" w:type="dxa"/>
            <w:shd w:val="clear" w:color="auto" w:fill="auto"/>
            <w:vAlign w:val="bottom"/>
          </w:tcPr>
          <w:p w:rsidR="00FE29F6" w:rsidRPr="003C38AF" w:rsidRDefault="00FE29F6" w:rsidP="003C38AF">
            <w:pPr>
              <w:spacing w:before="40" w:after="40" w:line="220" w:lineRule="exact"/>
              <w:rPr>
                <w:sz w:val="18"/>
              </w:rPr>
            </w:pPr>
            <w:r w:rsidRPr="003C38AF">
              <w:rPr>
                <w:sz w:val="18"/>
              </w:rPr>
              <w:t>Actos sexuales con una persona joven (menor de 16 años)</w:t>
            </w:r>
          </w:p>
        </w:tc>
        <w:tc>
          <w:tcPr>
            <w:tcW w:w="1238" w:type="dxa"/>
            <w:shd w:val="clear" w:color="auto" w:fill="auto"/>
            <w:noWrap/>
            <w:tcMar>
              <w:right w:w="14" w:type="dxa"/>
            </w:tcMar>
            <w:vAlign w:val="bottom"/>
          </w:tcPr>
          <w:p w:rsidR="00FE29F6" w:rsidRPr="003C38AF" w:rsidRDefault="00FE29F6" w:rsidP="00FE29F6">
            <w:pPr>
              <w:spacing w:before="40" w:after="40" w:line="220" w:lineRule="exact"/>
              <w:jc w:val="right"/>
              <w:rPr>
                <w:sz w:val="18"/>
                <w:lang w:val="es-ES_tradnl"/>
              </w:rPr>
            </w:pPr>
            <w:r w:rsidRPr="003C38AF">
              <w:rPr>
                <w:sz w:val="18"/>
                <w:lang w:val="es-ES_tradnl"/>
              </w:rPr>
              <w:t xml:space="preserve">5 </w:t>
            </w:r>
          </w:p>
        </w:tc>
        <w:tc>
          <w:tcPr>
            <w:tcW w:w="1238" w:type="dxa"/>
            <w:shd w:val="clear" w:color="auto" w:fill="auto"/>
            <w:noWrap/>
            <w:tcMar>
              <w:right w:w="14" w:type="dxa"/>
            </w:tcMar>
            <w:vAlign w:val="bottom"/>
          </w:tcPr>
          <w:p w:rsidR="00FE29F6" w:rsidRPr="003C38AF" w:rsidRDefault="00FE29F6" w:rsidP="00FE29F6">
            <w:pPr>
              <w:spacing w:before="40" w:after="40" w:line="220" w:lineRule="exact"/>
              <w:jc w:val="right"/>
              <w:rPr>
                <w:sz w:val="18"/>
                <w:lang w:val="es-ES_tradnl"/>
              </w:rPr>
            </w:pPr>
            <w:r w:rsidRPr="003C38AF">
              <w:rPr>
                <w:sz w:val="18"/>
                <w:lang w:val="es-ES_tradnl"/>
              </w:rPr>
              <w:t xml:space="preserve"> . </w:t>
            </w:r>
          </w:p>
        </w:tc>
      </w:tr>
      <w:tr w:rsidR="00FE29F6" w:rsidRPr="003C38AF" w:rsidTr="00FE29F6">
        <w:trPr>
          <w:trHeight w:val="240"/>
        </w:trPr>
        <w:tc>
          <w:tcPr>
            <w:tcW w:w="579" w:type="dxa"/>
            <w:shd w:val="clear" w:color="auto" w:fill="auto"/>
          </w:tcPr>
          <w:p w:rsidR="00FE29F6" w:rsidRPr="003C38AF" w:rsidRDefault="00FE29F6" w:rsidP="003C38AF">
            <w:pPr>
              <w:spacing w:before="40" w:after="40" w:line="220" w:lineRule="exact"/>
              <w:rPr>
                <w:sz w:val="18"/>
                <w:lang w:val="es-ES_tradnl"/>
              </w:rPr>
            </w:pPr>
          </w:p>
        </w:tc>
        <w:tc>
          <w:tcPr>
            <w:tcW w:w="4315" w:type="dxa"/>
            <w:shd w:val="clear" w:color="auto" w:fill="auto"/>
            <w:vAlign w:val="bottom"/>
          </w:tcPr>
          <w:p w:rsidR="00FE29F6" w:rsidRPr="003C38AF" w:rsidRDefault="00FE29F6" w:rsidP="003C38AF">
            <w:pPr>
              <w:spacing w:before="40" w:after="40" w:line="220" w:lineRule="exact"/>
              <w:rPr>
                <w:sz w:val="18"/>
              </w:rPr>
            </w:pPr>
            <w:r w:rsidRPr="003C38AF">
              <w:rPr>
                <w:sz w:val="18"/>
              </w:rPr>
              <w:t>Actos sexuales con una persona joven (12 a 16 años)</w:t>
            </w:r>
          </w:p>
        </w:tc>
        <w:tc>
          <w:tcPr>
            <w:tcW w:w="1238" w:type="dxa"/>
            <w:shd w:val="clear" w:color="auto" w:fill="auto"/>
            <w:noWrap/>
            <w:tcMar>
              <w:right w:w="14" w:type="dxa"/>
            </w:tcMar>
            <w:vAlign w:val="bottom"/>
          </w:tcPr>
          <w:p w:rsidR="00FE29F6" w:rsidRPr="003C38AF" w:rsidRDefault="00FE29F6" w:rsidP="00FE29F6">
            <w:pPr>
              <w:spacing w:before="40" w:after="40" w:line="220" w:lineRule="exact"/>
              <w:jc w:val="right"/>
              <w:rPr>
                <w:sz w:val="18"/>
                <w:lang w:val="es-ES_tradnl"/>
              </w:rPr>
            </w:pPr>
            <w:r w:rsidRPr="003C38AF">
              <w:rPr>
                <w:sz w:val="18"/>
                <w:lang w:val="es-ES_tradnl"/>
              </w:rPr>
              <w:t xml:space="preserve">258 </w:t>
            </w:r>
          </w:p>
        </w:tc>
        <w:tc>
          <w:tcPr>
            <w:tcW w:w="1238" w:type="dxa"/>
            <w:shd w:val="clear" w:color="auto" w:fill="auto"/>
            <w:noWrap/>
            <w:tcMar>
              <w:right w:w="14" w:type="dxa"/>
            </w:tcMar>
            <w:vAlign w:val="bottom"/>
          </w:tcPr>
          <w:p w:rsidR="00FE29F6" w:rsidRPr="003C38AF" w:rsidRDefault="00FE29F6" w:rsidP="00FE29F6">
            <w:pPr>
              <w:spacing w:before="40" w:after="40" w:line="220" w:lineRule="exact"/>
              <w:jc w:val="right"/>
              <w:rPr>
                <w:sz w:val="18"/>
                <w:lang w:val="es-ES_tradnl"/>
              </w:rPr>
            </w:pPr>
            <w:r w:rsidRPr="003C38AF">
              <w:rPr>
                <w:sz w:val="18"/>
                <w:lang w:val="es-ES_tradnl"/>
              </w:rPr>
              <w:t xml:space="preserve">213 </w:t>
            </w:r>
          </w:p>
        </w:tc>
      </w:tr>
      <w:tr w:rsidR="00FE29F6" w:rsidRPr="003C38AF" w:rsidTr="00FE29F6">
        <w:trPr>
          <w:trHeight w:val="240"/>
        </w:trPr>
        <w:tc>
          <w:tcPr>
            <w:tcW w:w="579" w:type="dxa"/>
            <w:shd w:val="clear" w:color="auto" w:fill="auto"/>
          </w:tcPr>
          <w:p w:rsidR="00FE29F6" w:rsidRPr="003C38AF" w:rsidRDefault="00FE29F6" w:rsidP="003C38AF">
            <w:pPr>
              <w:spacing w:before="40" w:after="40" w:line="220" w:lineRule="exact"/>
              <w:rPr>
                <w:sz w:val="18"/>
                <w:lang w:val="es-ES_tradnl"/>
              </w:rPr>
            </w:pPr>
          </w:p>
        </w:tc>
        <w:tc>
          <w:tcPr>
            <w:tcW w:w="4315" w:type="dxa"/>
            <w:shd w:val="clear" w:color="auto" w:fill="auto"/>
            <w:vAlign w:val="bottom"/>
          </w:tcPr>
          <w:p w:rsidR="00FE29F6" w:rsidRPr="003C38AF" w:rsidRDefault="00FE29F6" w:rsidP="003C38AF">
            <w:pPr>
              <w:spacing w:before="40" w:after="40" w:line="220" w:lineRule="exact"/>
              <w:rPr>
                <w:sz w:val="18"/>
              </w:rPr>
            </w:pPr>
            <w:r w:rsidRPr="003C38AF">
              <w:rPr>
                <w:sz w:val="18"/>
              </w:rPr>
              <w:t>Otros delitos sexuales contra niños o jóvenes</w:t>
            </w:r>
          </w:p>
        </w:tc>
        <w:tc>
          <w:tcPr>
            <w:tcW w:w="1238" w:type="dxa"/>
            <w:shd w:val="clear" w:color="auto" w:fill="auto"/>
            <w:noWrap/>
            <w:tcMar>
              <w:right w:w="14" w:type="dxa"/>
            </w:tcMar>
            <w:vAlign w:val="bottom"/>
          </w:tcPr>
          <w:p w:rsidR="00FE29F6" w:rsidRPr="003C38AF" w:rsidRDefault="00FE29F6" w:rsidP="00FE29F6">
            <w:pPr>
              <w:spacing w:before="40" w:after="40" w:line="220" w:lineRule="exact"/>
              <w:jc w:val="right"/>
              <w:rPr>
                <w:sz w:val="18"/>
                <w:lang w:val="es-ES_tradnl"/>
              </w:rPr>
            </w:pPr>
            <w:r w:rsidRPr="003C38AF">
              <w:rPr>
                <w:sz w:val="18"/>
                <w:lang w:val="es-ES_tradnl"/>
              </w:rPr>
              <w:t xml:space="preserve">2 </w:t>
            </w:r>
          </w:p>
        </w:tc>
        <w:tc>
          <w:tcPr>
            <w:tcW w:w="1238" w:type="dxa"/>
            <w:shd w:val="clear" w:color="auto" w:fill="auto"/>
            <w:noWrap/>
            <w:tcMar>
              <w:right w:w="14" w:type="dxa"/>
            </w:tcMar>
            <w:vAlign w:val="bottom"/>
          </w:tcPr>
          <w:p w:rsidR="00FE29F6" w:rsidRPr="003C38AF" w:rsidRDefault="00FE29F6" w:rsidP="00FE29F6">
            <w:pPr>
              <w:spacing w:before="40" w:after="40" w:line="220" w:lineRule="exact"/>
              <w:jc w:val="right"/>
              <w:rPr>
                <w:sz w:val="18"/>
                <w:lang w:val="es-ES_tradnl"/>
              </w:rPr>
            </w:pPr>
            <w:r w:rsidRPr="003C38AF">
              <w:rPr>
                <w:sz w:val="18"/>
                <w:lang w:val="es-ES_tradnl"/>
              </w:rPr>
              <w:t xml:space="preserve">1 </w:t>
            </w:r>
          </w:p>
        </w:tc>
      </w:tr>
      <w:tr w:rsidR="00FE29F6" w:rsidRPr="003C38AF" w:rsidTr="00FE29F6">
        <w:trPr>
          <w:trHeight w:val="240"/>
        </w:trPr>
        <w:tc>
          <w:tcPr>
            <w:tcW w:w="579" w:type="dxa"/>
            <w:shd w:val="clear" w:color="auto" w:fill="auto"/>
          </w:tcPr>
          <w:p w:rsidR="00FE29F6" w:rsidRPr="003C38AF" w:rsidRDefault="00FE29F6" w:rsidP="003C38AF">
            <w:pPr>
              <w:spacing w:before="40" w:after="40" w:line="220" w:lineRule="exact"/>
              <w:rPr>
                <w:sz w:val="18"/>
                <w:lang w:val="es-ES_tradnl"/>
              </w:rPr>
            </w:pPr>
            <w:r>
              <w:rPr>
                <w:sz w:val="18"/>
                <w:lang w:val="es-ES_tradnl"/>
              </w:rPr>
              <w:t>2013</w:t>
            </w:r>
          </w:p>
        </w:tc>
        <w:tc>
          <w:tcPr>
            <w:tcW w:w="4315" w:type="dxa"/>
            <w:shd w:val="clear" w:color="auto" w:fill="auto"/>
            <w:vAlign w:val="bottom"/>
          </w:tcPr>
          <w:p w:rsidR="00FE29F6" w:rsidRPr="003C38AF" w:rsidRDefault="00FE29F6" w:rsidP="003C38AF">
            <w:pPr>
              <w:spacing w:before="40" w:after="40" w:line="220" w:lineRule="exact"/>
              <w:rPr>
                <w:sz w:val="18"/>
              </w:rPr>
            </w:pPr>
            <w:r w:rsidRPr="003C38AF">
              <w:rPr>
                <w:sz w:val="18"/>
              </w:rPr>
              <w:t>Violar la prohibición de utilizar a menores de 18 años con fines de prostitución</w:t>
            </w:r>
          </w:p>
        </w:tc>
        <w:tc>
          <w:tcPr>
            <w:tcW w:w="1238" w:type="dxa"/>
            <w:shd w:val="clear" w:color="auto" w:fill="auto"/>
            <w:noWrap/>
            <w:tcMar>
              <w:right w:w="14" w:type="dxa"/>
            </w:tcMar>
            <w:vAlign w:val="bottom"/>
          </w:tcPr>
          <w:p w:rsidR="00FE29F6" w:rsidRPr="003C38AF" w:rsidRDefault="00FE29F6" w:rsidP="00FE29F6">
            <w:pPr>
              <w:spacing w:before="40" w:after="40" w:line="220" w:lineRule="exact"/>
              <w:jc w:val="right"/>
              <w:rPr>
                <w:sz w:val="18"/>
                <w:lang w:val="es-ES_tradnl"/>
              </w:rPr>
            </w:pPr>
            <w:r w:rsidRPr="003C38AF">
              <w:rPr>
                <w:sz w:val="18"/>
                <w:lang w:val="es-ES_tradnl"/>
              </w:rPr>
              <w:t xml:space="preserve">5 </w:t>
            </w:r>
          </w:p>
        </w:tc>
        <w:tc>
          <w:tcPr>
            <w:tcW w:w="1238" w:type="dxa"/>
            <w:shd w:val="clear" w:color="auto" w:fill="auto"/>
            <w:noWrap/>
            <w:tcMar>
              <w:right w:w="14" w:type="dxa"/>
            </w:tcMar>
            <w:vAlign w:val="bottom"/>
          </w:tcPr>
          <w:p w:rsidR="00FE29F6" w:rsidRPr="003C38AF" w:rsidRDefault="00FE29F6" w:rsidP="00FE29F6">
            <w:pPr>
              <w:spacing w:before="40" w:after="40" w:line="220" w:lineRule="exact"/>
              <w:jc w:val="right"/>
              <w:rPr>
                <w:sz w:val="18"/>
                <w:lang w:val="es-ES_tradnl"/>
              </w:rPr>
            </w:pPr>
            <w:r w:rsidRPr="003C38AF">
              <w:rPr>
                <w:sz w:val="18"/>
                <w:lang w:val="es-ES_tradnl"/>
              </w:rPr>
              <w:t xml:space="preserve">1 </w:t>
            </w:r>
          </w:p>
        </w:tc>
      </w:tr>
      <w:tr w:rsidR="00FE29F6" w:rsidRPr="003C38AF" w:rsidTr="00FE29F6">
        <w:trPr>
          <w:trHeight w:val="240"/>
        </w:trPr>
        <w:tc>
          <w:tcPr>
            <w:tcW w:w="579" w:type="dxa"/>
            <w:shd w:val="clear" w:color="auto" w:fill="auto"/>
          </w:tcPr>
          <w:p w:rsidR="00FE29F6" w:rsidRPr="003C38AF" w:rsidRDefault="00FE29F6" w:rsidP="003C38AF">
            <w:pPr>
              <w:spacing w:before="40" w:after="40" w:line="220" w:lineRule="exact"/>
              <w:rPr>
                <w:sz w:val="18"/>
                <w:lang w:val="es-ES_tradnl"/>
              </w:rPr>
            </w:pPr>
          </w:p>
        </w:tc>
        <w:tc>
          <w:tcPr>
            <w:tcW w:w="4315" w:type="dxa"/>
            <w:shd w:val="clear" w:color="auto" w:fill="auto"/>
            <w:vAlign w:val="bottom"/>
          </w:tcPr>
          <w:p w:rsidR="00FE29F6" w:rsidRPr="003C38AF" w:rsidRDefault="00FE29F6" w:rsidP="003C38AF">
            <w:pPr>
              <w:spacing w:before="40" w:after="40" w:line="220" w:lineRule="exact"/>
              <w:rPr>
                <w:sz w:val="18"/>
              </w:rPr>
            </w:pPr>
            <w:r w:rsidRPr="003C38AF">
              <w:rPr>
                <w:sz w:val="18"/>
              </w:rPr>
              <w:t xml:space="preserve">Trata de menores de 18 años con fines de explotación sexual, extirpación de órganos y utilización para trabajo forzoso </w:t>
            </w:r>
          </w:p>
        </w:tc>
        <w:tc>
          <w:tcPr>
            <w:tcW w:w="1238" w:type="dxa"/>
            <w:shd w:val="clear" w:color="auto" w:fill="auto"/>
            <w:noWrap/>
            <w:tcMar>
              <w:right w:w="14" w:type="dxa"/>
            </w:tcMar>
            <w:vAlign w:val="bottom"/>
          </w:tcPr>
          <w:p w:rsidR="00FE29F6" w:rsidRPr="003C38AF" w:rsidRDefault="00FE29F6" w:rsidP="00FE29F6">
            <w:pPr>
              <w:spacing w:before="40" w:after="40" w:line="220" w:lineRule="exact"/>
              <w:jc w:val="right"/>
              <w:rPr>
                <w:sz w:val="18"/>
                <w:lang w:val="es-ES_tradnl"/>
              </w:rPr>
            </w:pPr>
            <w:r w:rsidRPr="003C38AF">
              <w:rPr>
                <w:sz w:val="18"/>
                <w:lang w:val="es-ES_tradnl"/>
              </w:rPr>
              <w:t xml:space="preserve">1 </w:t>
            </w:r>
          </w:p>
        </w:tc>
        <w:tc>
          <w:tcPr>
            <w:tcW w:w="1238" w:type="dxa"/>
            <w:shd w:val="clear" w:color="auto" w:fill="auto"/>
            <w:noWrap/>
            <w:tcMar>
              <w:right w:w="14" w:type="dxa"/>
            </w:tcMar>
            <w:vAlign w:val="bottom"/>
          </w:tcPr>
          <w:p w:rsidR="00FE29F6" w:rsidRPr="003C38AF" w:rsidRDefault="00FE29F6" w:rsidP="00FE29F6">
            <w:pPr>
              <w:spacing w:before="40" w:after="40" w:line="220" w:lineRule="exact"/>
              <w:jc w:val="right"/>
              <w:rPr>
                <w:sz w:val="18"/>
                <w:lang w:val="es-ES_tradnl"/>
              </w:rPr>
            </w:pPr>
            <w:r w:rsidRPr="003C38AF">
              <w:rPr>
                <w:sz w:val="18"/>
                <w:lang w:val="es-ES_tradnl"/>
              </w:rPr>
              <w:t xml:space="preserve">1 </w:t>
            </w:r>
          </w:p>
        </w:tc>
      </w:tr>
      <w:tr w:rsidR="00FE29F6" w:rsidRPr="003C38AF" w:rsidTr="00FE29F6">
        <w:trPr>
          <w:trHeight w:val="240"/>
        </w:trPr>
        <w:tc>
          <w:tcPr>
            <w:tcW w:w="579" w:type="dxa"/>
            <w:shd w:val="clear" w:color="auto" w:fill="auto"/>
          </w:tcPr>
          <w:p w:rsidR="00FE29F6" w:rsidRPr="003C38AF" w:rsidRDefault="00FE29F6" w:rsidP="003C38AF">
            <w:pPr>
              <w:spacing w:before="40" w:after="40" w:line="220" w:lineRule="exact"/>
              <w:rPr>
                <w:sz w:val="18"/>
                <w:lang w:val="es-ES_tradnl"/>
              </w:rPr>
            </w:pPr>
          </w:p>
        </w:tc>
        <w:tc>
          <w:tcPr>
            <w:tcW w:w="4315" w:type="dxa"/>
            <w:shd w:val="clear" w:color="auto" w:fill="auto"/>
            <w:vAlign w:val="bottom"/>
          </w:tcPr>
          <w:p w:rsidR="00FE29F6" w:rsidRPr="003C38AF" w:rsidRDefault="00FE29F6" w:rsidP="003C38AF">
            <w:pPr>
              <w:spacing w:before="40" w:after="40" w:line="220" w:lineRule="exact"/>
              <w:rPr>
                <w:sz w:val="18"/>
              </w:rPr>
            </w:pPr>
            <w:r w:rsidRPr="003C38AF">
              <w:rPr>
                <w:sz w:val="18"/>
              </w:rPr>
              <w:t>Mantener un encuentro con una persona joven tras su captación con fines sexuales</w:t>
            </w:r>
          </w:p>
        </w:tc>
        <w:tc>
          <w:tcPr>
            <w:tcW w:w="1238" w:type="dxa"/>
            <w:shd w:val="clear" w:color="auto" w:fill="auto"/>
            <w:noWrap/>
            <w:tcMar>
              <w:right w:w="14" w:type="dxa"/>
            </w:tcMar>
            <w:vAlign w:val="bottom"/>
          </w:tcPr>
          <w:p w:rsidR="00FE29F6" w:rsidRPr="003C38AF" w:rsidRDefault="00FE29F6" w:rsidP="00FE29F6">
            <w:pPr>
              <w:spacing w:before="40" w:after="40" w:line="220" w:lineRule="exact"/>
              <w:jc w:val="right"/>
              <w:rPr>
                <w:sz w:val="18"/>
                <w:lang w:val="es-ES_tradnl"/>
              </w:rPr>
            </w:pPr>
            <w:r w:rsidRPr="003C38AF">
              <w:rPr>
                <w:sz w:val="18"/>
                <w:lang w:val="es-ES_tradnl"/>
              </w:rPr>
              <w:t xml:space="preserve">14 </w:t>
            </w:r>
          </w:p>
        </w:tc>
        <w:tc>
          <w:tcPr>
            <w:tcW w:w="1238" w:type="dxa"/>
            <w:shd w:val="clear" w:color="auto" w:fill="auto"/>
            <w:noWrap/>
            <w:tcMar>
              <w:right w:w="14" w:type="dxa"/>
            </w:tcMar>
            <w:vAlign w:val="bottom"/>
          </w:tcPr>
          <w:p w:rsidR="00FE29F6" w:rsidRPr="003C38AF" w:rsidRDefault="00FE29F6" w:rsidP="00FE29F6">
            <w:pPr>
              <w:spacing w:before="40" w:after="40" w:line="220" w:lineRule="exact"/>
              <w:jc w:val="right"/>
              <w:rPr>
                <w:sz w:val="18"/>
                <w:lang w:val="es-ES_tradnl"/>
              </w:rPr>
            </w:pPr>
            <w:r w:rsidRPr="003C38AF">
              <w:rPr>
                <w:sz w:val="18"/>
                <w:lang w:val="es-ES_tradnl"/>
              </w:rPr>
              <w:t xml:space="preserve">9 </w:t>
            </w:r>
          </w:p>
        </w:tc>
      </w:tr>
      <w:tr w:rsidR="00FE29F6" w:rsidRPr="003C38AF" w:rsidTr="00FE29F6">
        <w:trPr>
          <w:trHeight w:val="240"/>
        </w:trPr>
        <w:tc>
          <w:tcPr>
            <w:tcW w:w="579" w:type="dxa"/>
            <w:shd w:val="clear" w:color="auto" w:fill="auto"/>
          </w:tcPr>
          <w:p w:rsidR="00FE29F6" w:rsidRPr="003C38AF" w:rsidRDefault="00FE29F6" w:rsidP="003C38AF">
            <w:pPr>
              <w:spacing w:before="40" w:after="40" w:line="220" w:lineRule="exact"/>
              <w:rPr>
                <w:sz w:val="18"/>
                <w:lang w:val="es-ES_tradnl"/>
              </w:rPr>
            </w:pPr>
          </w:p>
        </w:tc>
        <w:tc>
          <w:tcPr>
            <w:tcW w:w="4315" w:type="dxa"/>
            <w:shd w:val="clear" w:color="auto" w:fill="auto"/>
            <w:vAlign w:val="bottom"/>
          </w:tcPr>
          <w:p w:rsidR="00FE29F6" w:rsidRPr="003C38AF" w:rsidRDefault="00FE29F6" w:rsidP="003C38AF">
            <w:pPr>
              <w:spacing w:before="40" w:after="40" w:line="220" w:lineRule="exact"/>
              <w:rPr>
                <w:sz w:val="18"/>
              </w:rPr>
            </w:pPr>
            <w:r w:rsidRPr="003C38AF">
              <w:rPr>
                <w:sz w:val="18"/>
              </w:rPr>
              <w:t>Actos sexuales con niños fuera de Nueva Zelandia</w:t>
            </w:r>
          </w:p>
        </w:tc>
        <w:tc>
          <w:tcPr>
            <w:tcW w:w="1238" w:type="dxa"/>
            <w:shd w:val="clear" w:color="auto" w:fill="auto"/>
            <w:noWrap/>
            <w:tcMar>
              <w:right w:w="14" w:type="dxa"/>
            </w:tcMar>
            <w:vAlign w:val="bottom"/>
          </w:tcPr>
          <w:p w:rsidR="00FE29F6" w:rsidRPr="003C38AF" w:rsidRDefault="00FE29F6" w:rsidP="00FE29F6">
            <w:pPr>
              <w:spacing w:before="40" w:after="40" w:line="220" w:lineRule="exact"/>
              <w:jc w:val="right"/>
              <w:rPr>
                <w:sz w:val="18"/>
                <w:lang w:val="es-ES_tradnl"/>
              </w:rPr>
            </w:pPr>
            <w:r w:rsidRPr="003C38AF">
              <w:rPr>
                <w:sz w:val="18"/>
                <w:lang w:val="es-ES_tradnl"/>
              </w:rPr>
              <w:t xml:space="preserve"> . </w:t>
            </w:r>
          </w:p>
        </w:tc>
        <w:tc>
          <w:tcPr>
            <w:tcW w:w="1238" w:type="dxa"/>
            <w:shd w:val="clear" w:color="auto" w:fill="auto"/>
            <w:noWrap/>
            <w:tcMar>
              <w:right w:w="14" w:type="dxa"/>
            </w:tcMar>
            <w:vAlign w:val="bottom"/>
          </w:tcPr>
          <w:p w:rsidR="00FE29F6" w:rsidRPr="003C38AF" w:rsidRDefault="00FE29F6" w:rsidP="00FE29F6">
            <w:pPr>
              <w:spacing w:before="40" w:after="40" w:line="220" w:lineRule="exact"/>
              <w:jc w:val="right"/>
              <w:rPr>
                <w:sz w:val="18"/>
                <w:lang w:val="es-ES_tradnl"/>
              </w:rPr>
            </w:pPr>
            <w:r w:rsidRPr="003C38AF">
              <w:rPr>
                <w:sz w:val="18"/>
                <w:lang w:val="es-ES_tradnl"/>
              </w:rPr>
              <w:t xml:space="preserve">2 </w:t>
            </w:r>
          </w:p>
        </w:tc>
      </w:tr>
      <w:tr w:rsidR="00FE29F6" w:rsidRPr="003C38AF" w:rsidTr="00FE29F6">
        <w:trPr>
          <w:trHeight w:val="240"/>
        </w:trPr>
        <w:tc>
          <w:tcPr>
            <w:tcW w:w="579" w:type="dxa"/>
            <w:shd w:val="clear" w:color="auto" w:fill="auto"/>
          </w:tcPr>
          <w:p w:rsidR="00FE29F6" w:rsidRPr="003C38AF" w:rsidRDefault="00FE29F6" w:rsidP="003C38AF">
            <w:pPr>
              <w:spacing w:before="40" w:after="40" w:line="220" w:lineRule="exact"/>
              <w:rPr>
                <w:sz w:val="18"/>
                <w:lang w:val="es-ES_tradnl"/>
              </w:rPr>
            </w:pPr>
          </w:p>
        </w:tc>
        <w:tc>
          <w:tcPr>
            <w:tcW w:w="4315" w:type="dxa"/>
            <w:shd w:val="clear" w:color="auto" w:fill="auto"/>
            <w:vAlign w:val="bottom"/>
          </w:tcPr>
          <w:p w:rsidR="00FE29F6" w:rsidRPr="003C38AF" w:rsidRDefault="00FE29F6" w:rsidP="003C38AF">
            <w:pPr>
              <w:spacing w:before="40" w:after="40" w:line="220" w:lineRule="exact"/>
              <w:rPr>
                <w:sz w:val="18"/>
              </w:rPr>
            </w:pPr>
            <w:r w:rsidRPr="003C38AF">
              <w:rPr>
                <w:sz w:val="18"/>
              </w:rPr>
              <w:t>Actos sexuales con niños menores de 12 años</w:t>
            </w:r>
          </w:p>
        </w:tc>
        <w:tc>
          <w:tcPr>
            <w:tcW w:w="1238" w:type="dxa"/>
            <w:shd w:val="clear" w:color="auto" w:fill="auto"/>
            <w:noWrap/>
            <w:tcMar>
              <w:right w:w="14" w:type="dxa"/>
            </w:tcMar>
            <w:vAlign w:val="bottom"/>
          </w:tcPr>
          <w:p w:rsidR="00FE29F6" w:rsidRPr="003C38AF" w:rsidRDefault="00FE29F6" w:rsidP="00FE29F6">
            <w:pPr>
              <w:spacing w:before="40" w:after="40" w:line="220" w:lineRule="exact"/>
              <w:jc w:val="right"/>
              <w:rPr>
                <w:sz w:val="18"/>
                <w:lang w:val="es-ES_tradnl"/>
              </w:rPr>
            </w:pPr>
            <w:r w:rsidRPr="003C38AF">
              <w:rPr>
                <w:sz w:val="18"/>
                <w:lang w:val="es-ES_tradnl"/>
              </w:rPr>
              <w:t xml:space="preserve">196 </w:t>
            </w:r>
          </w:p>
        </w:tc>
        <w:tc>
          <w:tcPr>
            <w:tcW w:w="1238" w:type="dxa"/>
            <w:shd w:val="clear" w:color="auto" w:fill="auto"/>
            <w:noWrap/>
            <w:tcMar>
              <w:right w:w="14" w:type="dxa"/>
            </w:tcMar>
            <w:vAlign w:val="bottom"/>
          </w:tcPr>
          <w:p w:rsidR="00FE29F6" w:rsidRPr="003C38AF" w:rsidRDefault="00FE29F6" w:rsidP="00FE29F6">
            <w:pPr>
              <w:spacing w:before="40" w:after="40" w:line="220" w:lineRule="exact"/>
              <w:jc w:val="right"/>
              <w:rPr>
                <w:sz w:val="18"/>
                <w:lang w:val="es-ES_tradnl"/>
              </w:rPr>
            </w:pPr>
            <w:r w:rsidRPr="003C38AF">
              <w:rPr>
                <w:sz w:val="18"/>
                <w:lang w:val="es-ES_tradnl"/>
              </w:rPr>
              <w:t xml:space="preserve">173 </w:t>
            </w:r>
          </w:p>
        </w:tc>
      </w:tr>
      <w:tr w:rsidR="00FE29F6" w:rsidRPr="003C38AF" w:rsidTr="00FE29F6">
        <w:trPr>
          <w:trHeight w:val="240"/>
        </w:trPr>
        <w:tc>
          <w:tcPr>
            <w:tcW w:w="579" w:type="dxa"/>
            <w:shd w:val="clear" w:color="auto" w:fill="auto"/>
          </w:tcPr>
          <w:p w:rsidR="00FE29F6" w:rsidRPr="003C38AF" w:rsidRDefault="00FE29F6" w:rsidP="00FE29F6">
            <w:pPr>
              <w:keepNext/>
              <w:keepLines/>
              <w:spacing w:before="40" w:after="40" w:line="220" w:lineRule="exact"/>
              <w:rPr>
                <w:sz w:val="18"/>
                <w:lang w:val="es-ES_tradnl"/>
              </w:rPr>
            </w:pPr>
          </w:p>
        </w:tc>
        <w:tc>
          <w:tcPr>
            <w:tcW w:w="4315" w:type="dxa"/>
            <w:shd w:val="clear" w:color="auto" w:fill="auto"/>
            <w:vAlign w:val="bottom"/>
          </w:tcPr>
          <w:p w:rsidR="00FE29F6" w:rsidRPr="003C38AF" w:rsidRDefault="00FE29F6" w:rsidP="00FE29F6">
            <w:pPr>
              <w:keepNext/>
              <w:keepLines/>
              <w:spacing w:before="40" w:after="40" w:line="220" w:lineRule="exact"/>
              <w:rPr>
                <w:sz w:val="18"/>
              </w:rPr>
            </w:pPr>
            <w:r w:rsidRPr="003C38AF">
              <w:rPr>
                <w:sz w:val="18"/>
              </w:rPr>
              <w:t>Actos sexuales con una persona joven (menor de 16 años)</w:t>
            </w:r>
          </w:p>
        </w:tc>
        <w:tc>
          <w:tcPr>
            <w:tcW w:w="1238" w:type="dxa"/>
            <w:shd w:val="clear" w:color="auto" w:fill="auto"/>
            <w:noWrap/>
            <w:tcMar>
              <w:right w:w="14" w:type="dxa"/>
            </w:tcMar>
            <w:vAlign w:val="bottom"/>
          </w:tcPr>
          <w:p w:rsidR="00FE29F6" w:rsidRPr="003C38AF" w:rsidRDefault="00FE29F6" w:rsidP="00FE29F6">
            <w:pPr>
              <w:keepNext/>
              <w:keepLines/>
              <w:spacing w:before="40" w:after="40" w:line="220" w:lineRule="exact"/>
              <w:jc w:val="right"/>
              <w:rPr>
                <w:sz w:val="18"/>
                <w:lang w:val="es-ES_tradnl"/>
              </w:rPr>
            </w:pPr>
            <w:r w:rsidRPr="003C38AF">
              <w:rPr>
                <w:sz w:val="18"/>
                <w:lang w:val="es-ES_tradnl"/>
              </w:rPr>
              <w:t xml:space="preserve">3 </w:t>
            </w:r>
          </w:p>
        </w:tc>
        <w:tc>
          <w:tcPr>
            <w:tcW w:w="1238" w:type="dxa"/>
            <w:shd w:val="clear" w:color="auto" w:fill="auto"/>
            <w:noWrap/>
            <w:tcMar>
              <w:right w:w="14" w:type="dxa"/>
            </w:tcMar>
            <w:vAlign w:val="bottom"/>
          </w:tcPr>
          <w:p w:rsidR="00FE29F6" w:rsidRPr="003C38AF" w:rsidRDefault="00FE29F6" w:rsidP="00FE29F6">
            <w:pPr>
              <w:keepNext/>
              <w:keepLines/>
              <w:spacing w:before="40" w:after="40" w:line="220" w:lineRule="exact"/>
              <w:jc w:val="right"/>
              <w:rPr>
                <w:sz w:val="18"/>
                <w:lang w:val="es-ES_tradnl"/>
              </w:rPr>
            </w:pPr>
            <w:r w:rsidRPr="003C38AF">
              <w:rPr>
                <w:sz w:val="18"/>
                <w:lang w:val="es-ES_tradnl"/>
              </w:rPr>
              <w:t xml:space="preserve">1 </w:t>
            </w:r>
          </w:p>
        </w:tc>
      </w:tr>
      <w:tr w:rsidR="00FE29F6" w:rsidRPr="003C38AF" w:rsidTr="00FE29F6">
        <w:trPr>
          <w:trHeight w:val="240"/>
        </w:trPr>
        <w:tc>
          <w:tcPr>
            <w:tcW w:w="579" w:type="dxa"/>
            <w:shd w:val="clear" w:color="auto" w:fill="auto"/>
          </w:tcPr>
          <w:p w:rsidR="00FE29F6" w:rsidRPr="003C38AF" w:rsidRDefault="00FE29F6" w:rsidP="00FE29F6">
            <w:pPr>
              <w:keepNext/>
              <w:keepLines/>
              <w:spacing w:before="40" w:after="40" w:line="220" w:lineRule="exact"/>
              <w:rPr>
                <w:sz w:val="18"/>
                <w:lang w:val="es-ES_tradnl"/>
              </w:rPr>
            </w:pPr>
          </w:p>
        </w:tc>
        <w:tc>
          <w:tcPr>
            <w:tcW w:w="4315" w:type="dxa"/>
            <w:shd w:val="clear" w:color="auto" w:fill="auto"/>
            <w:vAlign w:val="bottom"/>
          </w:tcPr>
          <w:p w:rsidR="00FE29F6" w:rsidRPr="003C38AF" w:rsidRDefault="00FE29F6" w:rsidP="00FE29F6">
            <w:pPr>
              <w:keepNext/>
              <w:keepLines/>
              <w:spacing w:before="40" w:after="40" w:line="220" w:lineRule="exact"/>
              <w:rPr>
                <w:sz w:val="18"/>
              </w:rPr>
            </w:pPr>
            <w:r w:rsidRPr="003C38AF">
              <w:rPr>
                <w:sz w:val="18"/>
              </w:rPr>
              <w:t>Actos sexuales con una persona joven (12 a 16 años)</w:t>
            </w:r>
          </w:p>
        </w:tc>
        <w:tc>
          <w:tcPr>
            <w:tcW w:w="1238" w:type="dxa"/>
            <w:shd w:val="clear" w:color="auto" w:fill="auto"/>
            <w:noWrap/>
            <w:tcMar>
              <w:right w:w="14" w:type="dxa"/>
            </w:tcMar>
            <w:vAlign w:val="bottom"/>
          </w:tcPr>
          <w:p w:rsidR="00FE29F6" w:rsidRPr="003C38AF" w:rsidRDefault="00FE29F6" w:rsidP="00FE29F6">
            <w:pPr>
              <w:keepNext/>
              <w:keepLines/>
              <w:spacing w:before="40" w:after="40" w:line="220" w:lineRule="exact"/>
              <w:jc w:val="right"/>
              <w:rPr>
                <w:sz w:val="18"/>
                <w:lang w:val="es-ES_tradnl"/>
              </w:rPr>
            </w:pPr>
            <w:r w:rsidRPr="003C38AF">
              <w:rPr>
                <w:sz w:val="18"/>
                <w:lang w:val="es-ES_tradnl"/>
              </w:rPr>
              <w:t xml:space="preserve">300 </w:t>
            </w:r>
          </w:p>
        </w:tc>
        <w:tc>
          <w:tcPr>
            <w:tcW w:w="1238" w:type="dxa"/>
            <w:shd w:val="clear" w:color="auto" w:fill="auto"/>
            <w:noWrap/>
            <w:tcMar>
              <w:right w:w="14" w:type="dxa"/>
            </w:tcMar>
            <w:vAlign w:val="bottom"/>
          </w:tcPr>
          <w:p w:rsidR="00FE29F6" w:rsidRPr="003C38AF" w:rsidRDefault="00FE29F6" w:rsidP="00FE29F6">
            <w:pPr>
              <w:keepNext/>
              <w:keepLines/>
              <w:spacing w:before="40" w:after="40" w:line="220" w:lineRule="exact"/>
              <w:jc w:val="right"/>
              <w:rPr>
                <w:sz w:val="18"/>
                <w:lang w:val="es-ES_tradnl"/>
              </w:rPr>
            </w:pPr>
            <w:r w:rsidRPr="003C38AF">
              <w:rPr>
                <w:sz w:val="18"/>
                <w:lang w:val="es-ES_tradnl"/>
              </w:rPr>
              <w:t xml:space="preserve">154 </w:t>
            </w:r>
          </w:p>
        </w:tc>
      </w:tr>
      <w:tr w:rsidR="00FE29F6" w:rsidRPr="003C38AF" w:rsidTr="00FE29F6">
        <w:trPr>
          <w:trHeight w:val="240"/>
        </w:trPr>
        <w:tc>
          <w:tcPr>
            <w:tcW w:w="579" w:type="dxa"/>
            <w:tcBorders>
              <w:bottom w:val="single" w:sz="12" w:space="0" w:color="auto"/>
            </w:tcBorders>
            <w:shd w:val="clear" w:color="auto" w:fill="auto"/>
          </w:tcPr>
          <w:p w:rsidR="00FE29F6" w:rsidRPr="003C38AF" w:rsidRDefault="00FE29F6" w:rsidP="003C38AF">
            <w:pPr>
              <w:spacing w:before="40" w:after="40" w:line="220" w:lineRule="exact"/>
              <w:rPr>
                <w:sz w:val="18"/>
                <w:lang w:val="es-ES_tradnl"/>
              </w:rPr>
            </w:pPr>
          </w:p>
        </w:tc>
        <w:tc>
          <w:tcPr>
            <w:tcW w:w="4315" w:type="dxa"/>
            <w:tcBorders>
              <w:bottom w:val="single" w:sz="12" w:space="0" w:color="auto"/>
            </w:tcBorders>
            <w:shd w:val="clear" w:color="auto" w:fill="auto"/>
            <w:vAlign w:val="bottom"/>
          </w:tcPr>
          <w:p w:rsidR="00FE29F6" w:rsidRPr="003C38AF" w:rsidRDefault="00FE29F6" w:rsidP="003C38AF">
            <w:pPr>
              <w:spacing w:before="40" w:after="40" w:line="220" w:lineRule="exact"/>
              <w:rPr>
                <w:sz w:val="18"/>
              </w:rPr>
            </w:pPr>
            <w:r w:rsidRPr="003C38AF">
              <w:rPr>
                <w:sz w:val="18"/>
              </w:rPr>
              <w:t>Otros delitos sexuales contra niños o jóvenes</w:t>
            </w:r>
          </w:p>
        </w:tc>
        <w:tc>
          <w:tcPr>
            <w:tcW w:w="1238" w:type="dxa"/>
            <w:tcBorders>
              <w:bottom w:val="single" w:sz="12" w:space="0" w:color="auto"/>
            </w:tcBorders>
            <w:shd w:val="clear" w:color="auto" w:fill="auto"/>
            <w:noWrap/>
            <w:tcMar>
              <w:right w:w="14" w:type="dxa"/>
            </w:tcMar>
            <w:vAlign w:val="bottom"/>
          </w:tcPr>
          <w:p w:rsidR="00FE29F6" w:rsidRPr="003C38AF" w:rsidRDefault="00FE29F6" w:rsidP="00FE29F6">
            <w:pPr>
              <w:spacing w:before="40" w:after="40" w:line="220" w:lineRule="exact"/>
              <w:jc w:val="right"/>
              <w:rPr>
                <w:sz w:val="18"/>
                <w:lang w:val="es-ES_tradnl"/>
              </w:rPr>
            </w:pPr>
            <w:r w:rsidRPr="003C38AF">
              <w:rPr>
                <w:sz w:val="18"/>
                <w:lang w:val="es-ES_tradnl"/>
              </w:rPr>
              <w:t xml:space="preserve">1 </w:t>
            </w:r>
          </w:p>
        </w:tc>
        <w:tc>
          <w:tcPr>
            <w:tcW w:w="1238" w:type="dxa"/>
            <w:tcBorders>
              <w:bottom w:val="single" w:sz="12" w:space="0" w:color="auto"/>
            </w:tcBorders>
            <w:shd w:val="clear" w:color="auto" w:fill="auto"/>
            <w:noWrap/>
            <w:tcMar>
              <w:right w:w="14" w:type="dxa"/>
            </w:tcMar>
            <w:vAlign w:val="bottom"/>
          </w:tcPr>
          <w:p w:rsidR="00FE29F6" w:rsidRPr="003C38AF" w:rsidRDefault="00FE29F6" w:rsidP="00FE29F6">
            <w:pPr>
              <w:spacing w:before="40" w:after="40" w:line="220" w:lineRule="exact"/>
              <w:jc w:val="right"/>
              <w:rPr>
                <w:sz w:val="18"/>
                <w:lang w:val="es-ES_tradnl"/>
              </w:rPr>
            </w:pPr>
            <w:r w:rsidRPr="003C38AF">
              <w:rPr>
                <w:sz w:val="18"/>
                <w:lang w:val="es-ES_tradnl"/>
              </w:rPr>
              <w:t xml:space="preserve">3 </w:t>
            </w:r>
          </w:p>
        </w:tc>
      </w:tr>
    </w:tbl>
    <w:p w:rsidR="00F63D89" w:rsidRPr="00FE29F6" w:rsidRDefault="00F63D89" w:rsidP="00FE29F6">
      <w:pPr>
        <w:pStyle w:val="SingleTxtG"/>
        <w:spacing w:before="120" w:after="0"/>
        <w:ind w:left="1138" w:right="1138" w:firstLine="173"/>
        <w:jc w:val="left"/>
        <w:rPr>
          <w:iCs/>
          <w:sz w:val="18"/>
          <w:szCs w:val="18"/>
          <w:lang w:val="es-ES_tradnl"/>
        </w:rPr>
      </w:pPr>
      <w:r w:rsidRPr="00FE29F6">
        <w:rPr>
          <w:i/>
          <w:sz w:val="18"/>
          <w:szCs w:val="18"/>
        </w:rPr>
        <w:t>Notas</w:t>
      </w:r>
      <w:r w:rsidRPr="00FE29F6">
        <w:rPr>
          <w:i/>
          <w:iCs/>
          <w:sz w:val="18"/>
          <w:szCs w:val="18"/>
          <w:lang w:val="es-ES_tradnl"/>
        </w:rPr>
        <w:t xml:space="preserve">: </w:t>
      </w:r>
    </w:p>
    <w:p w:rsidR="00F63D89" w:rsidRPr="00FE29F6" w:rsidRDefault="00FE29F6" w:rsidP="00FE29F6">
      <w:pPr>
        <w:pStyle w:val="SingleTxtG"/>
        <w:tabs>
          <w:tab w:val="left" w:pos="1304"/>
        </w:tabs>
        <w:spacing w:after="0"/>
        <w:ind w:left="1138" w:right="1138"/>
        <w:jc w:val="left"/>
        <w:rPr>
          <w:sz w:val="18"/>
          <w:szCs w:val="18"/>
          <w:lang w:val="es-ES_tradnl"/>
        </w:rPr>
      </w:pPr>
      <w:r w:rsidRPr="00FE29F6">
        <w:rPr>
          <w:i/>
          <w:sz w:val="18"/>
          <w:szCs w:val="18"/>
          <w:vertAlign w:val="superscript"/>
          <w:lang w:val="es-ES_tradnl"/>
        </w:rPr>
        <w:tab/>
      </w:r>
      <w:r w:rsidR="00F63D89" w:rsidRPr="00FE29F6">
        <w:rPr>
          <w:i/>
          <w:sz w:val="18"/>
          <w:szCs w:val="18"/>
          <w:vertAlign w:val="superscript"/>
          <w:lang w:val="es-ES_tradnl"/>
        </w:rPr>
        <w:t>1</w:t>
      </w:r>
      <w:r w:rsidR="00711C83">
        <w:rPr>
          <w:i/>
          <w:sz w:val="18"/>
          <w:szCs w:val="18"/>
          <w:vertAlign w:val="superscript"/>
          <w:lang w:val="es-ES_tradnl"/>
        </w:rPr>
        <w:t xml:space="preserve"> </w:t>
      </w:r>
      <w:r w:rsidR="00F63D89" w:rsidRPr="00FE29F6">
        <w:rPr>
          <w:sz w:val="18"/>
          <w:szCs w:val="18"/>
          <w:lang w:val="es-ES_tradnl"/>
        </w:rPr>
        <w:t>Si una persona comete más de uno de los delitos enumerados en un año natural determinado, se contabiliza como uno solo y se incluye en la categoría correspondiente al delito más grave.</w:t>
      </w:r>
    </w:p>
    <w:p w:rsidR="00612086" w:rsidRPr="00612086" w:rsidRDefault="00612086" w:rsidP="00612086">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sectPr w:rsidR="00612086" w:rsidRPr="00612086" w:rsidSect="000A322D">
      <w:headerReference w:type="even" r:id="rId14"/>
      <w:headerReference w:type="default" r:id="rId15"/>
      <w:footerReference w:type="even" r:id="rId16"/>
      <w:footerReference w:type="default" r:id="rId17"/>
      <w:footerReference w:type="first" r:id="rId18"/>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62C" w:rsidRPr="007C2DEF" w:rsidRDefault="00BD662C" w:rsidP="007C2DEF">
      <w:pPr>
        <w:pStyle w:val="Piedepgina"/>
      </w:pPr>
    </w:p>
  </w:endnote>
  <w:endnote w:type="continuationSeparator" w:id="0">
    <w:p w:rsidR="00BD662C" w:rsidRPr="007C2DEF" w:rsidRDefault="00BD662C"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Mäori">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62C" w:rsidRPr="000A322D" w:rsidRDefault="00BD662C" w:rsidP="000A322D">
    <w:pPr>
      <w:pStyle w:val="Piedepgina"/>
      <w:tabs>
        <w:tab w:val="right" w:pos="9638"/>
      </w:tabs>
    </w:pPr>
    <w:r w:rsidRPr="000A322D">
      <w:rPr>
        <w:b/>
        <w:sz w:val="18"/>
      </w:rPr>
      <w:fldChar w:fldCharType="begin"/>
    </w:r>
    <w:r w:rsidRPr="000A322D">
      <w:rPr>
        <w:b/>
        <w:sz w:val="18"/>
      </w:rPr>
      <w:instrText xml:space="preserve"> PAGE  \* MERGEFORMAT </w:instrText>
    </w:r>
    <w:r w:rsidRPr="000A322D">
      <w:rPr>
        <w:b/>
        <w:sz w:val="18"/>
      </w:rPr>
      <w:fldChar w:fldCharType="separate"/>
    </w:r>
    <w:r w:rsidR="00F21112">
      <w:rPr>
        <w:b/>
        <w:noProof/>
        <w:sz w:val="18"/>
      </w:rPr>
      <w:t>34</w:t>
    </w:r>
    <w:r w:rsidRPr="000A322D">
      <w:rPr>
        <w:b/>
        <w:sz w:val="18"/>
      </w:rPr>
      <w:fldChar w:fldCharType="end"/>
    </w:r>
    <w:r>
      <w:rPr>
        <w:b/>
        <w:sz w:val="18"/>
      </w:rPr>
      <w:tab/>
    </w:r>
    <w:r>
      <w:t>GE.16-00704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62C" w:rsidRPr="000A322D" w:rsidRDefault="00BD662C" w:rsidP="000A322D">
    <w:pPr>
      <w:pStyle w:val="Piedepgina"/>
      <w:tabs>
        <w:tab w:val="right" w:pos="9638"/>
      </w:tabs>
      <w:rPr>
        <w:b/>
        <w:sz w:val="18"/>
      </w:rPr>
    </w:pPr>
    <w:r>
      <w:t>GE.16-00704</w:t>
    </w:r>
    <w:r>
      <w:tab/>
    </w:r>
    <w:r w:rsidRPr="000A322D">
      <w:rPr>
        <w:b/>
        <w:sz w:val="18"/>
      </w:rPr>
      <w:fldChar w:fldCharType="begin"/>
    </w:r>
    <w:r w:rsidRPr="000A322D">
      <w:rPr>
        <w:b/>
        <w:sz w:val="18"/>
      </w:rPr>
      <w:instrText xml:space="preserve"> PAGE  \* MERGEFORMAT </w:instrText>
    </w:r>
    <w:r w:rsidRPr="000A322D">
      <w:rPr>
        <w:b/>
        <w:sz w:val="18"/>
      </w:rPr>
      <w:fldChar w:fldCharType="separate"/>
    </w:r>
    <w:r w:rsidR="00F21112">
      <w:rPr>
        <w:b/>
        <w:noProof/>
        <w:sz w:val="18"/>
      </w:rPr>
      <w:t>35</w:t>
    </w:r>
    <w:r w:rsidRPr="000A322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62C" w:rsidRPr="000A322D" w:rsidRDefault="00BD662C" w:rsidP="000A322D">
    <w:pPr>
      <w:pStyle w:val="Piedepgina"/>
      <w:spacing w:before="120" w:line="240" w:lineRule="auto"/>
      <w:rPr>
        <w:sz w:val="20"/>
      </w:rPr>
    </w:pPr>
    <w:r>
      <w:rPr>
        <w:sz w:val="20"/>
      </w:rPr>
      <w:t>GE.</w:t>
    </w:r>
    <w:r>
      <w:rPr>
        <w:noProof/>
      </w:rPr>
      <w:drawing>
        <wp:anchor distT="0" distB="0" distL="114300" distR="114300" simplePos="0" relativeHeight="251657728" behindDoc="0" locked="1" layoutInCell="1" allowOverlap="1" wp14:anchorId="150CBF16" wp14:editId="250B58E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16-00704 (S)    080316    140416</w:t>
    </w:r>
    <w:r>
      <w:rPr>
        <w:sz w:val="20"/>
      </w:rPr>
      <w:br/>
    </w:r>
    <w:r w:rsidRPr="000A322D">
      <w:rPr>
        <w:rFonts w:ascii="C39T30Lfz" w:hAnsi="C39T30Lfz"/>
        <w:sz w:val="56"/>
      </w:rPr>
      <w:t></w:t>
    </w:r>
    <w:r w:rsidRPr="000A322D">
      <w:rPr>
        <w:rFonts w:ascii="C39T30Lfz" w:hAnsi="C39T30Lfz"/>
        <w:sz w:val="56"/>
      </w:rPr>
      <w:t></w:t>
    </w:r>
    <w:r w:rsidRPr="000A322D">
      <w:rPr>
        <w:rFonts w:ascii="C39T30Lfz" w:hAnsi="C39T30Lfz"/>
        <w:sz w:val="56"/>
      </w:rPr>
      <w:t></w:t>
    </w:r>
    <w:r w:rsidRPr="000A322D">
      <w:rPr>
        <w:rFonts w:ascii="C39T30Lfz" w:hAnsi="C39T30Lfz"/>
        <w:sz w:val="56"/>
      </w:rPr>
      <w:t></w:t>
    </w:r>
    <w:r w:rsidRPr="000A322D">
      <w:rPr>
        <w:rFonts w:ascii="C39T30Lfz" w:hAnsi="C39T30Lfz"/>
        <w:sz w:val="56"/>
      </w:rPr>
      <w:t></w:t>
    </w:r>
    <w:r w:rsidRPr="000A322D">
      <w:rPr>
        <w:rFonts w:ascii="C39T30Lfz" w:hAnsi="C39T30Lfz"/>
        <w:sz w:val="56"/>
      </w:rPr>
      <w:t></w:t>
    </w:r>
    <w:r w:rsidRPr="000A322D">
      <w:rPr>
        <w:rFonts w:ascii="C39T30Lfz" w:hAnsi="C39T30Lfz"/>
        <w:sz w:val="56"/>
      </w:rPr>
      <w:t></w:t>
    </w:r>
    <w:r w:rsidRPr="000A322D">
      <w:rPr>
        <w:rFonts w:ascii="C39T30Lfz" w:hAnsi="C39T30Lfz"/>
        <w:sz w:val="56"/>
      </w:rPr>
      <w:t></w:t>
    </w:r>
    <w:r w:rsidRPr="000A322D">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RC/C/OPSC/NZL/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OPSC/NZL/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62C" w:rsidRPr="001075E9" w:rsidRDefault="00BD662C" w:rsidP="001075E9">
      <w:pPr>
        <w:tabs>
          <w:tab w:val="right" w:pos="2155"/>
        </w:tabs>
        <w:spacing w:after="80" w:line="240" w:lineRule="auto"/>
        <w:ind w:left="680"/>
        <w:rPr>
          <w:u w:val="single"/>
        </w:rPr>
      </w:pPr>
      <w:r>
        <w:rPr>
          <w:u w:val="single"/>
        </w:rPr>
        <w:tab/>
      </w:r>
    </w:p>
  </w:footnote>
  <w:footnote w:type="continuationSeparator" w:id="0">
    <w:p w:rsidR="00BD662C" w:rsidRDefault="00BD662C" w:rsidP="007C2DEF">
      <w:pPr>
        <w:tabs>
          <w:tab w:val="right" w:pos="2155"/>
        </w:tabs>
        <w:spacing w:after="80" w:line="240" w:lineRule="auto"/>
        <w:ind w:left="680"/>
        <w:rPr>
          <w:u w:val="single"/>
        </w:rPr>
      </w:pPr>
      <w:r>
        <w:rPr>
          <w:u w:val="single"/>
        </w:rPr>
        <w:tab/>
      </w:r>
    </w:p>
  </w:footnote>
  <w:footnote w:id="1">
    <w:p w:rsidR="00BD662C" w:rsidRPr="0004126C" w:rsidRDefault="00BD662C" w:rsidP="0011224C">
      <w:pPr>
        <w:pStyle w:val="Textonotapie"/>
        <w:rPr>
          <w:lang w:val="es-ES_tradnl"/>
        </w:rPr>
      </w:pPr>
      <w:r w:rsidRPr="0004126C">
        <w:tab/>
      </w:r>
      <w:r w:rsidRPr="0004126C">
        <w:rPr>
          <w:rStyle w:val="Refdenotaalpie"/>
          <w:vertAlign w:val="baseline"/>
        </w:rPr>
        <w:t>*</w:t>
      </w:r>
      <w:r>
        <w:tab/>
      </w:r>
      <w:r w:rsidRPr="0004126C">
        <w:rPr>
          <w:lang w:val="es-ES_tradnl"/>
        </w:rPr>
        <w:t>El presente documento se publica sin haber sido objeto de revisión editorial oficial.</w:t>
      </w:r>
    </w:p>
  </w:footnote>
  <w:footnote w:id="2">
    <w:p w:rsidR="00BD662C" w:rsidRPr="0004126C" w:rsidRDefault="00BD662C" w:rsidP="0011224C">
      <w:pPr>
        <w:pStyle w:val="Textonotapie"/>
        <w:rPr>
          <w:szCs w:val="18"/>
          <w:lang w:val="es-ES_tradnl"/>
        </w:rPr>
      </w:pPr>
      <w:r w:rsidRPr="0004126C">
        <w:rPr>
          <w:szCs w:val="16"/>
        </w:rPr>
        <w:tab/>
      </w:r>
      <w:r w:rsidRPr="0011224C">
        <w:rPr>
          <w:rStyle w:val="Refdenotaalpie"/>
        </w:rPr>
        <w:footnoteRef/>
      </w:r>
      <w:r w:rsidRPr="0004126C">
        <w:rPr>
          <w:szCs w:val="18"/>
        </w:rPr>
        <w:tab/>
      </w:r>
      <w:r w:rsidRPr="0004126C">
        <w:rPr>
          <w:szCs w:val="18"/>
          <w:lang w:val="es-ES_tradnl"/>
        </w:rPr>
        <w:t>Aprobadas por el Comité en su 43</w:t>
      </w:r>
      <w:r w:rsidRPr="00BD662C">
        <w:rPr>
          <w:szCs w:val="18"/>
          <w:vertAlign w:val="superscript"/>
          <w:lang w:val="es-ES_tradnl"/>
        </w:rPr>
        <w:t>er</w:t>
      </w:r>
      <w:r w:rsidRPr="0004126C">
        <w:rPr>
          <w:szCs w:val="18"/>
          <w:lang w:val="es-ES_tradnl"/>
        </w:rPr>
        <w:t xml:space="preserve"> período de sesiones, celebrado el 29 de septiembre de 2006: CRC/C/OPSC/2 (3 de noviembre de 2006). </w:t>
      </w:r>
    </w:p>
  </w:footnote>
  <w:footnote w:id="3">
    <w:p w:rsidR="00BD662C" w:rsidRPr="0004126C" w:rsidRDefault="00BD662C" w:rsidP="0011224C">
      <w:pPr>
        <w:pStyle w:val="Textonotapie"/>
        <w:rPr>
          <w:szCs w:val="18"/>
          <w:lang w:val="es-ES_tradnl"/>
        </w:rPr>
      </w:pPr>
      <w:r w:rsidRPr="0004126C">
        <w:rPr>
          <w:szCs w:val="18"/>
          <w:lang w:val="es-ES_tradnl"/>
        </w:rPr>
        <w:tab/>
      </w:r>
      <w:r w:rsidRPr="0011224C">
        <w:rPr>
          <w:rStyle w:val="Refdenotaalpie"/>
        </w:rPr>
        <w:footnoteRef/>
      </w:r>
      <w:r w:rsidRPr="0004126C">
        <w:rPr>
          <w:szCs w:val="18"/>
          <w:lang w:val="es-ES_tradnl"/>
        </w:rPr>
        <w:tab/>
        <w:t xml:space="preserve">Examinados por el Comité en su 56º período de sesiones, el 19 de enero de 2011: </w:t>
      </w:r>
      <w:hyperlink r:id="rId1" w:tgtFrame="_blank" w:history="1">
        <w:r w:rsidRPr="0004126C">
          <w:rPr>
            <w:szCs w:val="18"/>
            <w:lang w:val="es-ES_tradnl"/>
          </w:rPr>
          <w:t>CRC/C/</w:t>
        </w:r>
        <w:proofErr w:type="spellStart"/>
        <w:r w:rsidRPr="0004126C">
          <w:rPr>
            <w:szCs w:val="18"/>
            <w:lang w:val="es-ES_tradnl"/>
          </w:rPr>
          <w:t>NZL</w:t>
        </w:r>
        <w:proofErr w:type="spellEnd"/>
        <w:r w:rsidRPr="0004126C">
          <w:rPr>
            <w:szCs w:val="18"/>
            <w:lang w:val="es-ES_tradnl"/>
          </w:rPr>
          <w:t>/3-4</w:t>
        </w:r>
      </w:hyperlink>
      <w:r w:rsidRPr="0004126C">
        <w:rPr>
          <w:szCs w:val="18"/>
          <w:lang w:val="es-ES_tradnl"/>
        </w:rPr>
        <w:t xml:space="preserve"> (14 de junio de 2010).</w:t>
      </w:r>
    </w:p>
  </w:footnote>
  <w:footnote w:id="4">
    <w:p w:rsidR="00BD662C" w:rsidRPr="0004126C" w:rsidRDefault="00BD662C" w:rsidP="0011224C">
      <w:pPr>
        <w:pStyle w:val="Textonotapie"/>
        <w:rPr>
          <w:szCs w:val="18"/>
          <w:lang w:val="es-ES_tradnl"/>
        </w:rPr>
      </w:pPr>
      <w:r w:rsidRPr="0004126C">
        <w:rPr>
          <w:szCs w:val="18"/>
        </w:rPr>
        <w:tab/>
      </w:r>
      <w:r w:rsidRPr="0011224C">
        <w:rPr>
          <w:rStyle w:val="Refdenotaalpie"/>
        </w:rPr>
        <w:footnoteRef/>
      </w:r>
      <w:r w:rsidRPr="0004126C">
        <w:rPr>
          <w:szCs w:val="18"/>
        </w:rPr>
        <w:tab/>
      </w:r>
      <w:r w:rsidRPr="0004126C">
        <w:rPr>
          <w:szCs w:val="18"/>
          <w:lang w:val="es-ES_tradnl"/>
        </w:rPr>
        <w:t>Los Directores Generales Adjuntos del Foro del Sector Social son un instrumento de liderazgo y acción interinstitucionales respecto de</w:t>
      </w:r>
      <w:r w:rsidRPr="0004126C">
        <w:t xml:space="preserve"> </w:t>
      </w:r>
      <w:r w:rsidRPr="0004126C">
        <w:rPr>
          <w:szCs w:val="18"/>
          <w:lang w:val="es-ES_tradnl"/>
        </w:rPr>
        <w:t>complejas cuestiones sociales. El Foro está integrado por Directores Generales Adjuntos de todos los organismos gubernamentales del sector social.</w:t>
      </w:r>
    </w:p>
  </w:footnote>
  <w:footnote w:id="5">
    <w:p w:rsidR="00BD662C" w:rsidRPr="0004126C" w:rsidRDefault="00BD662C" w:rsidP="0011224C">
      <w:pPr>
        <w:pStyle w:val="Textonotapie"/>
        <w:rPr>
          <w:szCs w:val="18"/>
          <w:lang w:val="es-ES_tradnl"/>
        </w:rPr>
      </w:pPr>
      <w:r w:rsidRPr="0004126C">
        <w:rPr>
          <w:szCs w:val="18"/>
        </w:rPr>
        <w:tab/>
      </w:r>
      <w:r w:rsidRPr="0011224C">
        <w:rPr>
          <w:rStyle w:val="Refdenotaalpie"/>
        </w:rPr>
        <w:footnoteRef/>
      </w:r>
      <w:r w:rsidRPr="0004126C">
        <w:rPr>
          <w:szCs w:val="18"/>
        </w:rPr>
        <w:tab/>
      </w:r>
      <w:r w:rsidRPr="0004126C">
        <w:rPr>
          <w:szCs w:val="18"/>
          <w:lang w:val="es-ES_tradnl"/>
        </w:rPr>
        <w:t xml:space="preserve">El documento puede consultarse pulsando aquí: </w:t>
      </w:r>
      <w:hyperlink r:id="rId2" w:history="1">
        <w:r w:rsidRPr="0004126C">
          <w:rPr>
            <w:rStyle w:val="Hipervnculo"/>
            <w:color w:val="auto"/>
            <w:szCs w:val="18"/>
            <w:lang w:val="es-ES_tradnl"/>
          </w:rPr>
          <w:t>http://www.justice.govt.nz/publications/publications-archived/2002/protecting-our-innocence</w:t>
        </w:r>
      </w:hyperlink>
      <w:r w:rsidRPr="0004126C">
        <w:rPr>
          <w:szCs w:val="18"/>
          <w:lang w:val="es-ES_tradnl"/>
        </w:rPr>
        <w:t>.</w:t>
      </w:r>
    </w:p>
  </w:footnote>
  <w:footnote w:id="6">
    <w:p w:rsidR="00BD662C" w:rsidRPr="0004126C" w:rsidRDefault="00BD662C" w:rsidP="0011224C">
      <w:pPr>
        <w:pStyle w:val="Textonotapie"/>
        <w:rPr>
          <w:szCs w:val="18"/>
          <w:lang w:val="es-ES_tradnl"/>
        </w:rPr>
      </w:pPr>
      <w:r w:rsidRPr="0004126C">
        <w:rPr>
          <w:szCs w:val="18"/>
          <w:lang w:val="es-ES_tradnl"/>
        </w:rPr>
        <w:tab/>
      </w:r>
      <w:r w:rsidRPr="0011224C">
        <w:rPr>
          <w:rStyle w:val="Refdenotaalpie"/>
        </w:rPr>
        <w:footnoteRef/>
      </w:r>
      <w:hyperlink r:id="rId3" w:tgtFrame="_blank" w:history="1">
        <w:r w:rsidRPr="0004126C">
          <w:rPr>
            <w:szCs w:val="18"/>
            <w:lang w:val="es-ES_tradnl"/>
          </w:rPr>
          <w:tab/>
          <w:t xml:space="preserve">La sigla </w:t>
        </w:r>
        <w:proofErr w:type="spellStart"/>
        <w:r w:rsidRPr="0004126C">
          <w:rPr>
            <w:szCs w:val="18"/>
            <w:lang w:val="es-ES_tradnl"/>
          </w:rPr>
          <w:t>ECPAT</w:t>
        </w:r>
        <w:proofErr w:type="spellEnd"/>
      </w:hyperlink>
      <w:r w:rsidRPr="0004126C">
        <w:rPr>
          <w:szCs w:val="18"/>
          <w:lang w:val="es-ES_tradnl"/>
        </w:rPr>
        <w:t xml:space="preserve"> corresponde a “</w:t>
      </w:r>
      <w:proofErr w:type="spellStart"/>
      <w:r w:rsidRPr="0004126C">
        <w:rPr>
          <w:szCs w:val="18"/>
          <w:lang w:val="es-ES_tradnl"/>
        </w:rPr>
        <w:t>End</w:t>
      </w:r>
      <w:proofErr w:type="spellEnd"/>
      <w:r w:rsidRPr="0004126C">
        <w:rPr>
          <w:szCs w:val="18"/>
          <w:lang w:val="es-ES_tradnl"/>
        </w:rPr>
        <w:t xml:space="preserve"> </w:t>
      </w:r>
      <w:proofErr w:type="spellStart"/>
      <w:r w:rsidRPr="0004126C">
        <w:rPr>
          <w:szCs w:val="18"/>
          <w:lang w:val="es-ES_tradnl"/>
        </w:rPr>
        <w:t>Child</w:t>
      </w:r>
      <w:proofErr w:type="spellEnd"/>
      <w:r w:rsidRPr="0004126C">
        <w:rPr>
          <w:szCs w:val="18"/>
          <w:lang w:val="es-ES_tradnl"/>
        </w:rPr>
        <w:t xml:space="preserve"> </w:t>
      </w:r>
      <w:proofErr w:type="spellStart"/>
      <w:r w:rsidRPr="0004126C">
        <w:rPr>
          <w:szCs w:val="18"/>
          <w:lang w:val="es-ES_tradnl"/>
        </w:rPr>
        <w:t>Prostitution</w:t>
      </w:r>
      <w:proofErr w:type="spellEnd"/>
      <w:r w:rsidRPr="0004126C">
        <w:rPr>
          <w:szCs w:val="18"/>
          <w:lang w:val="es-ES_tradnl"/>
        </w:rPr>
        <w:t xml:space="preserve">, </w:t>
      </w:r>
      <w:hyperlink r:id="rId4" w:tgtFrame="_blank" w:history="1">
        <w:proofErr w:type="spellStart"/>
        <w:r w:rsidRPr="0004126C">
          <w:rPr>
            <w:szCs w:val="18"/>
            <w:lang w:val="es-ES_tradnl"/>
          </w:rPr>
          <w:t>Child</w:t>
        </w:r>
        <w:proofErr w:type="spellEnd"/>
        <w:r w:rsidRPr="0004126C">
          <w:rPr>
            <w:szCs w:val="18"/>
            <w:lang w:val="es-ES_tradnl"/>
          </w:rPr>
          <w:t xml:space="preserve"> </w:t>
        </w:r>
        <w:proofErr w:type="spellStart"/>
        <w:r w:rsidRPr="0004126C">
          <w:rPr>
            <w:szCs w:val="18"/>
            <w:lang w:val="es-ES_tradnl"/>
          </w:rPr>
          <w:t>Pornography</w:t>
        </w:r>
        <w:proofErr w:type="spellEnd"/>
      </w:hyperlink>
      <w:r w:rsidRPr="0004126C">
        <w:rPr>
          <w:szCs w:val="18"/>
          <w:lang w:val="es-ES_tradnl"/>
        </w:rPr>
        <w:t xml:space="preserve">, </w:t>
      </w:r>
      <w:hyperlink r:id="rId5" w:tgtFrame="_blank" w:history="1">
        <w:proofErr w:type="spellStart"/>
        <w:r w:rsidRPr="0004126C">
          <w:rPr>
            <w:szCs w:val="18"/>
            <w:lang w:val="es-ES_tradnl"/>
          </w:rPr>
          <w:t>Child</w:t>
        </w:r>
        <w:proofErr w:type="spellEnd"/>
        <w:r w:rsidRPr="0004126C">
          <w:rPr>
            <w:szCs w:val="18"/>
            <w:lang w:val="es-ES_tradnl"/>
          </w:rPr>
          <w:t xml:space="preserve"> Sex </w:t>
        </w:r>
        <w:proofErr w:type="spellStart"/>
        <w:r w:rsidRPr="0004126C">
          <w:rPr>
            <w:szCs w:val="18"/>
            <w:lang w:val="es-ES_tradnl"/>
          </w:rPr>
          <w:t>Tourism</w:t>
        </w:r>
        <w:proofErr w:type="spellEnd"/>
      </w:hyperlink>
      <w:r w:rsidRPr="0004126C">
        <w:rPr>
          <w:szCs w:val="18"/>
          <w:lang w:val="es-ES_tradnl"/>
        </w:rPr>
        <w:t xml:space="preserve"> and </w:t>
      </w:r>
      <w:proofErr w:type="spellStart"/>
      <w:r w:rsidRPr="0004126C">
        <w:rPr>
          <w:szCs w:val="18"/>
          <w:lang w:val="es-ES_tradnl"/>
        </w:rPr>
        <w:t>Trafficking</w:t>
      </w:r>
      <w:proofErr w:type="spellEnd"/>
      <w:r w:rsidRPr="0004126C">
        <w:rPr>
          <w:szCs w:val="18"/>
          <w:lang w:val="es-ES_tradnl"/>
        </w:rPr>
        <w:t xml:space="preserve"> in </w:t>
      </w:r>
      <w:proofErr w:type="spellStart"/>
      <w:r w:rsidRPr="0004126C">
        <w:rPr>
          <w:szCs w:val="18"/>
          <w:lang w:val="es-ES_tradnl"/>
        </w:rPr>
        <w:t>Children</w:t>
      </w:r>
      <w:proofErr w:type="spellEnd"/>
      <w:r w:rsidRPr="0004126C">
        <w:rPr>
          <w:szCs w:val="18"/>
          <w:lang w:val="es-ES_tradnl"/>
        </w:rPr>
        <w:t xml:space="preserve"> </w:t>
      </w:r>
      <w:proofErr w:type="spellStart"/>
      <w:r w:rsidRPr="0004126C">
        <w:rPr>
          <w:szCs w:val="18"/>
          <w:lang w:val="es-ES_tradnl"/>
        </w:rPr>
        <w:t>for</w:t>
      </w:r>
      <w:proofErr w:type="spellEnd"/>
      <w:r w:rsidRPr="0004126C">
        <w:rPr>
          <w:szCs w:val="18"/>
          <w:lang w:val="es-ES_tradnl"/>
        </w:rPr>
        <w:t xml:space="preserve"> sexual </w:t>
      </w:r>
      <w:proofErr w:type="spellStart"/>
      <w:r w:rsidRPr="0004126C">
        <w:rPr>
          <w:szCs w:val="18"/>
          <w:lang w:val="es-ES_tradnl"/>
        </w:rPr>
        <w:t>purposes</w:t>
      </w:r>
      <w:proofErr w:type="spellEnd"/>
      <w:r w:rsidRPr="0004126C">
        <w:rPr>
          <w:szCs w:val="18"/>
          <w:lang w:val="es-ES_tradnl"/>
        </w:rPr>
        <w:t xml:space="preserve">” (Acabar con la Prostitución Infantil, la Pornografía Infantil y el Tráfico de Niños con Fines Sexuales). </w:t>
      </w:r>
      <w:proofErr w:type="spellStart"/>
      <w:r w:rsidRPr="0004126C">
        <w:rPr>
          <w:szCs w:val="18"/>
          <w:lang w:val="es-ES_tradnl"/>
        </w:rPr>
        <w:t>ECPAT</w:t>
      </w:r>
      <w:proofErr w:type="spellEnd"/>
      <w:r w:rsidRPr="0004126C">
        <w:rPr>
          <w:lang w:val="es-ES_tradnl"/>
        </w:rPr>
        <w:t xml:space="preserve"> </w:t>
      </w:r>
      <w:hyperlink r:id="rId6" w:tgtFrame="_blank" w:history="1">
        <w:proofErr w:type="spellStart"/>
        <w:r w:rsidRPr="0004126C">
          <w:rPr>
            <w:lang w:val="es-ES_tradnl"/>
          </w:rPr>
          <w:t>OV</w:t>
        </w:r>
        <w:proofErr w:type="spellEnd"/>
      </w:hyperlink>
      <w:r w:rsidRPr="0004126C">
        <w:rPr>
          <w:szCs w:val="18"/>
          <w:lang w:val="es-ES_tradnl"/>
        </w:rPr>
        <w:t xml:space="preserve"> </w:t>
      </w:r>
      <w:proofErr w:type="spellStart"/>
      <w:r w:rsidRPr="0004126C">
        <w:rPr>
          <w:szCs w:val="18"/>
          <w:lang w:val="es-ES_tradnl"/>
        </w:rPr>
        <w:t>Child</w:t>
      </w:r>
      <w:proofErr w:type="spellEnd"/>
      <w:r w:rsidRPr="0004126C">
        <w:rPr>
          <w:szCs w:val="18"/>
          <w:lang w:val="es-ES_tradnl"/>
        </w:rPr>
        <w:t xml:space="preserve"> </w:t>
      </w:r>
      <w:proofErr w:type="spellStart"/>
      <w:r w:rsidRPr="0004126C">
        <w:rPr>
          <w:szCs w:val="18"/>
          <w:lang w:val="es-ES_tradnl"/>
        </w:rPr>
        <w:t>ALERT</w:t>
      </w:r>
      <w:proofErr w:type="spellEnd"/>
      <w:r w:rsidRPr="0004126C">
        <w:rPr>
          <w:szCs w:val="18"/>
          <w:lang w:val="es-ES_tradnl"/>
        </w:rPr>
        <w:t xml:space="preserve"> tiene por objeto prevenir la explotación sexual comercial de niños y jóvenes por medio de investigaciones, educación y sensibilización pública. </w:t>
      </w:r>
    </w:p>
  </w:footnote>
  <w:footnote w:id="7">
    <w:p w:rsidR="00BD662C" w:rsidRPr="0004126C" w:rsidRDefault="00BD662C" w:rsidP="0011224C">
      <w:pPr>
        <w:pStyle w:val="Textonotapie"/>
        <w:rPr>
          <w:szCs w:val="18"/>
          <w:u w:val="single"/>
          <w:lang w:val="es-ES_tradnl"/>
        </w:rPr>
      </w:pPr>
      <w:r w:rsidRPr="0004126C">
        <w:rPr>
          <w:szCs w:val="18"/>
        </w:rPr>
        <w:tab/>
      </w:r>
      <w:r w:rsidRPr="0011224C">
        <w:rPr>
          <w:rStyle w:val="Refdenotaalpie"/>
        </w:rPr>
        <w:footnoteRef/>
      </w:r>
      <w:r w:rsidRPr="0004126C">
        <w:rPr>
          <w:szCs w:val="18"/>
          <w:lang w:val="en-US"/>
        </w:rPr>
        <w:tab/>
        <w:t xml:space="preserve">Abel, G., Fitzgerald, L., y Brunton, C. (2007), </w:t>
      </w:r>
      <w:r w:rsidRPr="0004126C">
        <w:rPr>
          <w:i/>
          <w:szCs w:val="18"/>
          <w:lang w:val="en-US"/>
        </w:rPr>
        <w:t>The impact of the Prostitution Reform Act</w:t>
      </w:r>
      <w:r w:rsidRPr="0004126C">
        <w:rPr>
          <w:lang w:val="en-US"/>
        </w:rPr>
        <w:t xml:space="preserve"> </w:t>
      </w:r>
      <w:r w:rsidRPr="0004126C">
        <w:rPr>
          <w:i/>
          <w:szCs w:val="18"/>
          <w:lang w:val="en-US"/>
        </w:rPr>
        <w:t>on the health and safety of</w:t>
      </w:r>
      <w:r w:rsidRPr="0004126C">
        <w:rPr>
          <w:lang w:val="en-US"/>
        </w:rPr>
        <w:t xml:space="preserve"> </w:t>
      </w:r>
      <w:r w:rsidRPr="0004126C">
        <w:rPr>
          <w:i/>
          <w:szCs w:val="18"/>
          <w:lang w:val="en-US"/>
        </w:rPr>
        <w:t>sex workers</w:t>
      </w:r>
      <w:r w:rsidRPr="0004126C">
        <w:rPr>
          <w:szCs w:val="18"/>
          <w:lang w:val="en-US"/>
        </w:rPr>
        <w:t xml:space="preserve">. </w:t>
      </w:r>
      <w:r w:rsidRPr="0004126C">
        <w:rPr>
          <w:szCs w:val="18"/>
          <w:lang w:val="es-ES_tradnl"/>
        </w:rPr>
        <w:t xml:space="preserve">Christchurch: Universidad de Otago, Facultad de Medicina de Christchurch. Puede consultarse en </w:t>
      </w:r>
      <w:hyperlink r:id="rId7" w:history="1">
        <w:r w:rsidRPr="0004126C">
          <w:rPr>
            <w:rStyle w:val="Hipervnculo"/>
            <w:color w:val="auto"/>
            <w:szCs w:val="18"/>
            <w:lang w:val="es-ES_tradnl"/>
          </w:rPr>
          <w:t>http://www.justice.govt.nz/policy/commercial-property-and-regulatory/prostitution/prostitution-law-review-committee/publications/impact-health-safety/documents/report.pdf</w:t>
        </w:r>
      </w:hyperlink>
      <w:r w:rsidRPr="0004126C">
        <w:rPr>
          <w:szCs w:val="18"/>
          <w:lang w:val="es-ES_tradnl"/>
        </w:rPr>
        <w:t>.</w:t>
      </w:r>
    </w:p>
  </w:footnote>
  <w:footnote w:id="8">
    <w:p w:rsidR="00BD662C" w:rsidRPr="0004126C" w:rsidRDefault="00BD662C" w:rsidP="0011224C">
      <w:pPr>
        <w:pStyle w:val="Textonotapie"/>
        <w:rPr>
          <w:szCs w:val="18"/>
          <w:lang w:val="es-ES_tradnl"/>
        </w:rPr>
      </w:pPr>
      <w:r w:rsidRPr="0004126C">
        <w:rPr>
          <w:szCs w:val="18"/>
        </w:rPr>
        <w:tab/>
      </w:r>
      <w:r w:rsidRPr="0011224C">
        <w:rPr>
          <w:rStyle w:val="Refdenotaalpie"/>
        </w:rPr>
        <w:footnoteRef/>
      </w:r>
      <w:r w:rsidRPr="0004126C">
        <w:rPr>
          <w:szCs w:val="18"/>
          <w:lang w:val="es-ES_tradnl"/>
        </w:rPr>
        <w:tab/>
        <w:t>Estas estadísticas son solo de carácter indicativo. Se extr</w:t>
      </w:r>
      <w:r>
        <w:rPr>
          <w:szCs w:val="18"/>
          <w:lang w:val="es-ES_tradnl"/>
        </w:rPr>
        <w:t>aen de registros oficiosos del e</w:t>
      </w:r>
      <w:r w:rsidRPr="0004126C">
        <w:rPr>
          <w:szCs w:val="18"/>
          <w:lang w:val="es-ES_tradnl"/>
        </w:rPr>
        <w:t>quipo y no recogen estadísticas oficiales de la Policía de Nueva Zelandia ni incluyen las estadísticas generadas a nivel de distrito sin la participación del OCEANZ.</w:t>
      </w:r>
    </w:p>
  </w:footnote>
  <w:footnote w:id="9">
    <w:p w:rsidR="00BD662C" w:rsidRPr="0004126C" w:rsidRDefault="00BD662C" w:rsidP="0011224C">
      <w:pPr>
        <w:pStyle w:val="Textonotapie"/>
        <w:rPr>
          <w:szCs w:val="18"/>
          <w:lang w:val="es-ES_tradnl"/>
        </w:rPr>
      </w:pPr>
      <w:r w:rsidRPr="0004126C">
        <w:rPr>
          <w:szCs w:val="18"/>
        </w:rPr>
        <w:tab/>
      </w:r>
      <w:r w:rsidRPr="0011224C">
        <w:rPr>
          <w:rStyle w:val="Refdenotaalpie"/>
        </w:rPr>
        <w:footnoteRef/>
      </w:r>
      <w:r w:rsidRPr="0004126C">
        <w:rPr>
          <w:szCs w:val="18"/>
        </w:rPr>
        <w:tab/>
      </w:r>
      <w:r w:rsidRPr="0004126C">
        <w:rPr>
          <w:szCs w:val="18"/>
          <w:lang w:val="es-ES_tradnl"/>
        </w:rPr>
        <w:t xml:space="preserve">El documento puede consultarse en </w:t>
      </w:r>
      <w:hyperlink r:id="rId8" w:history="1">
        <w:r w:rsidRPr="0004126C">
          <w:rPr>
            <w:rStyle w:val="Hipervnculo"/>
            <w:color w:val="auto"/>
            <w:szCs w:val="18"/>
            <w:lang w:val="es-ES_tradnl"/>
          </w:rPr>
          <w:t>http://mwa.govt.nz/documents/lightning-does-strike-twice-preventing-sexual-revictimisation-2012</w:t>
        </w:r>
      </w:hyperlink>
      <w:r w:rsidRPr="0004126C">
        <w:rPr>
          <w:szCs w:val="18"/>
          <w:lang w:val="es-ES_tradnl"/>
        </w:rPr>
        <w:t>.</w:t>
      </w:r>
    </w:p>
  </w:footnote>
  <w:footnote w:id="10">
    <w:p w:rsidR="00BD662C" w:rsidRPr="0004126C" w:rsidRDefault="00BD662C" w:rsidP="0011224C">
      <w:pPr>
        <w:pStyle w:val="Textonotapie"/>
        <w:rPr>
          <w:szCs w:val="18"/>
          <w:lang w:val="es-ES_tradnl"/>
        </w:rPr>
      </w:pPr>
      <w:r w:rsidRPr="0004126C">
        <w:rPr>
          <w:szCs w:val="18"/>
        </w:rPr>
        <w:tab/>
      </w:r>
      <w:r w:rsidRPr="0011224C">
        <w:rPr>
          <w:rStyle w:val="Refdenotaalpie"/>
        </w:rPr>
        <w:footnoteRef/>
      </w:r>
      <w:r w:rsidRPr="0004126C">
        <w:rPr>
          <w:szCs w:val="18"/>
        </w:rPr>
        <w:tab/>
        <w:t xml:space="preserve">Un </w:t>
      </w:r>
      <w:r w:rsidRPr="0004126C">
        <w:rPr>
          <w:szCs w:val="18"/>
          <w:lang w:val="es-ES_tradnl"/>
        </w:rPr>
        <w:t>proveedor especializado de servicios de apoyo competentes desde la perspectiva cultural en materia de violencia familiar a mujeres, niños y familias procedentes de Asia, África y Oriente Medio.</w:t>
      </w:r>
    </w:p>
  </w:footnote>
  <w:footnote w:id="11">
    <w:p w:rsidR="00BD662C" w:rsidRPr="0004126C" w:rsidRDefault="00BD662C" w:rsidP="0011224C">
      <w:pPr>
        <w:pStyle w:val="Textonotapie"/>
        <w:rPr>
          <w:szCs w:val="18"/>
          <w:lang w:val="es-ES_tradnl"/>
        </w:rPr>
      </w:pPr>
      <w:r w:rsidRPr="0004126C">
        <w:rPr>
          <w:szCs w:val="18"/>
        </w:rPr>
        <w:tab/>
      </w:r>
      <w:r w:rsidRPr="0011224C">
        <w:rPr>
          <w:rStyle w:val="Refdenotaalpie"/>
        </w:rPr>
        <w:footnoteRef/>
      </w:r>
      <w:r w:rsidRPr="0004126C">
        <w:rPr>
          <w:szCs w:val="18"/>
        </w:rPr>
        <w:tab/>
      </w:r>
      <w:r w:rsidRPr="0004126C">
        <w:rPr>
          <w:szCs w:val="18"/>
          <w:lang w:val="es-ES_tradnl"/>
        </w:rPr>
        <w:t xml:space="preserve">El informe del Comité Especial sobre Justicia y Elecciones puede consultarse en </w:t>
      </w:r>
      <w:hyperlink r:id="rId9" w:history="1">
        <w:r w:rsidRPr="0004126C">
          <w:rPr>
            <w:rStyle w:val="Hipervnculo"/>
            <w:color w:val="auto"/>
            <w:szCs w:val="18"/>
            <w:lang w:val="es-ES_tradnl"/>
          </w:rPr>
          <w:t>http://www.parliament.nz/en-nz/pb/sc/documents/reports/49DBSCH_SCR4916_1/petition-200852-of-jane-prichard-and-46-others</w:t>
        </w:r>
      </w:hyperlink>
      <w:r w:rsidRPr="0004126C">
        <w:rPr>
          <w:szCs w:val="18"/>
          <w:lang w:val="es-ES_tradnl"/>
        </w:rPr>
        <w:t>.</w:t>
      </w:r>
    </w:p>
  </w:footnote>
  <w:footnote w:id="12">
    <w:p w:rsidR="00BD662C" w:rsidRPr="0004126C" w:rsidRDefault="00BD662C" w:rsidP="0011224C">
      <w:pPr>
        <w:pStyle w:val="Textonotapie"/>
        <w:rPr>
          <w:szCs w:val="18"/>
          <w:lang w:val="es-ES_tradnl"/>
        </w:rPr>
      </w:pPr>
      <w:r w:rsidRPr="0004126C">
        <w:rPr>
          <w:szCs w:val="18"/>
          <w:lang w:val="es-ES_tradnl"/>
        </w:rPr>
        <w:tab/>
      </w:r>
      <w:r w:rsidRPr="0011224C">
        <w:rPr>
          <w:rStyle w:val="Refdenotaalpie"/>
        </w:rPr>
        <w:footnoteRef/>
      </w:r>
      <w:r w:rsidRPr="0004126C">
        <w:rPr>
          <w:szCs w:val="18"/>
          <w:lang w:val="es-ES_tradnl"/>
        </w:rPr>
        <w:tab/>
        <w:t xml:space="preserve">La respuesta del Gobierno puede consultarse en </w:t>
      </w:r>
      <w:hyperlink r:id="rId10" w:history="1">
        <w:r w:rsidRPr="0004126C">
          <w:rPr>
            <w:rStyle w:val="Hipervnculo"/>
            <w:color w:val="auto"/>
            <w:szCs w:val="18"/>
            <w:lang w:val="es-ES_tradnl"/>
          </w:rPr>
          <w:t>http://</w:t>
        </w:r>
        <w:proofErr w:type="spellStart"/>
        <w:r w:rsidRPr="0004126C">
          <w:rPr>
            <w:rStyle w:val="Hipervnculo"/>
            <w:color w:val="auto"/>
            <w:szCs w:val="18"/>
            <w:lang w:val="es-ES_tradnl"/>
          </w:rPr>
          <w:t>www.parliament.nz</w:t>
        </w:r>
        <w:proofErr w:type="spellEnd"/>
        <w:r w:rsidRPr="0004126C">
          <w:rPr>
            <w:rStyle w:val="Hipervnculo"/>
            <w:color w:val="auto"/>
            <w:szCs w:val="18"/>
            <w:lang w:val="es-ES_tradnl"/>
          </w:rPr>
          <w:t>/en-</w:t>
        </w:r>
        <w:proofErr w:type="spellStart"/>
        <w:r w:rsidRPr="0004126C">
          <w:rPr>
            <w:rStyle w:val="Hipervnculo"/>
            <w:color w:val="auto"/>
            <w:szCs w:val="18"/>
            <w:lang w:val="es-ES_tradnl"/>
          </w:rPr>
          <w:t>nz</w:t>
        </w:r>
        <w:proofErr w:type="spellEnd"/>
        <w:r w:rsidRPr="0004126C">
          <w:rPr>
            <w:rStyle w:val="Hipervnculo"/>
            <w:color w:val="auto"/>
            <w:szCs w:val="18"/>
            <w:lang w:val="es-ES_tradnl"/>
          </w:rPr>
          <w:t>/</w:t>
        </w:r>
        <w:proofErr w:type="spellStart"/>
        <w:r w:rsidRPr="0004126C">
          <w:rPr>
            <w:rStyle w:val="Hipervnculo"/>
            <w:color w:val="auto"/>
            <w:szCs w:val="18"/>
            <w:lang w:val="es-ES_tradnl"/>
          </w:rPr>
          <w:t>pb</w:t>
        </w:r>
        <w:proofErr w:type="spellEnd"/>
        <w:r w:rsidRPr="0004126C">
          <w:rPr>
            <w:rStyle w:val="Hipervnculo"/>
            <w:color w:val="auto"/>
            <w:szCs w:val="18"/>
            <w:lang w:val="es-ES_tradnl"/>
          </w:rPr>
          <w:t>/</w:t>
        </w:r>
        <w:proofErr w:type="spellStart"/>
        <w:r w:rsidRPr="0004126C">
          <w:rPr>
            <w:rStyle w:val="Hipervnculo"/>
            <w:color w:val="auto"/>
            <w:szCs w:val="18"/>
            <w:lang w:val="es-ES_tradnl"/>
          </w:rPr>
          <w:t>presented</w:t>
        </w:r>
        <w:proofErr w:type="spellEnd"/>
        <w:r w:rsidRPr="0004126C">
          <w:rPr>
            <w:rStyle w:val="Hipervnculo"/>
            <w:color w:val="auto"/>
            <w:szCs w:val="18"/>
            <w:lang w:val="es-ES_tradnl"/>
          </w:rPr>
          <w:t>/</w:t>
        </w:r>
        <w:proofErr w:type="spellStart"/>
        <w:r w:rsidRPr="0004126C">
          <w:rPr>
            <w:rStyle w:val="Hipervnculo"/>
            <w:color w:val="auto"/>
            <w:szCs w:val="18"/>
            <w:lang w:val="es-ES_tradnl"/>
          </w:rPr>
          <w:t>papers</w:t>
        </w:r>
        <w:proofErr w:type="spellEnd"/>
        <w:r w:rsidRPr="0004126C">
          <w:rPr>
            <w:rStyle w:val="Hipervnculo"/>
            <w:color w:val="auto"/>
            <w:szCs w:val="18"/>
            <w:lang w:val="es-ES_tradnl"/>
          </w:rPr>
          <w:t>/</w:t>
        </w:r>
        <w:r w:rsidRPr="0004126C">
          <w:rPr>
            <w:rStyle w:val="Hipervnculo"/>
            <w:color w:val="auto"/>
            <w:szCs w:val="18"/>
            <w:lang w:val="es-ES_tradnl"/>
          </w:rPr>
          <w:br/>
          <w:t>49DBHOH_PAP21185_1/government-final-response-to-report-of-the-justice-and</w:t>
        </w:r>
      </w:hyperlink>
      <w:r w:rsidRPr="0004126C">
        <w:rPr>
          <w:szCs w:val="18"/>
          <w:lang w:val="es-ES_tradnl"/>
        </w:rPr>
        <w:t>.</w:t>
      </w:r>
    </w:p>
  </w:footnote>
  <w:footnote w:id="13">
    <w:p w:rsidR="00BD662C" w:rsidRPr="0004126C" w:rsidRDefault="00BD662C" w:rsidP="0011224C">
      <w:pPr>
        <w:pStyle w:val="Textonotapie"/>
        <w:rPr>
          <w:szCs w:val="18"/>
          <w:lang w:val="es-ES_tradnl"/>
        </w:rPr>
      </w:pPr>
      <w:r w:rsidRPr="0004126C">
        <w:rPr>
          <w:szCs w:val="18"/>
        </w:rPr>
        <w:tab/>
      </w:r>
      <w:r w:rsidRPr="0011224C">
        <w:rPr>
          <w:rStyle w:val="Refdenotaalpie"/>
        </w:rPr>
        <w:footnoteRef/>
      </w:r>
      <w:r w:rsidRPr="0004126C">
        <w:rPr>
          <w:szCs w:val="18"/>
        </w:rPr>
        <w:tab/>
      </w:r>
      <w:r w:rsidRPr="0004126C">
        <w:rPr>
          <w:szCs w:val="18"/>
          <w:lang w:val="es-ES_tradnl"/>
        </w:rPr>
        <w:t xml:space="preserve">Palabra en </w:t>
      </w:r>
      <w:r w:rsidRPr="0004126C">
        <w:rPr>
          <w:i/>
          <w:szCs w:val="18"/>
          <w:lang w:val="es-ES_tradnl"/>
        </w:rPr>
        <w:t>te reo māori</w:t>
      </w:r>
      <w:r w:rsidRPr="0004126C">
        <w:rPr>
          <w:szCs w:val="18"/>
          <w:lang w:val="es-ES_tradnl"/>
        </w:rPr>
        <w:t xml:space="preserve"> (idioma maorí) que significa “familia”.</w:t>
      </w:r>
    </w:p>
  </w:footnote>
  <w:footnote w:id="14">
    <w:p w:rsidR="00BD662C" w:rsidRPr="0004126C" w:rsidRDefault="00BD662C" w:rsidP="0011224C">
      <w:pPr>
        <w:pStyle w:val="Textonotapie"/>
        <w:rPr>
          <w:szCs w:val="18"/>
          <w:lang w:val="es-ES_tradnl"/>
        </w:rPr>
      </w:pPr>
      <w:r w:rsidRPr="0004126C">
        <w:rPr>
          <w:szCs w:val="18"/>
          <w:lang w:val="es-ES_tradnl"/>
        </w:rPr>
        <w:tab/>
      </w:r>
      <w:r w:rsidRPr="0011224C">
        <w:rPr>
          <w:rStyle w:val="Refdenotaalpie"/>
        </w:rPr>
        <w:footnoteRef/>
      </w:r>
      <w:r w:rsidRPr="0004126C">
        <w:rPr>
          <w:szCs w:val="18"/>
          <w:lang w:val="es-ES_tradnl"/>
        </w:rPr>
        <w:tab/>
      </w:r>
      <w:hyperlink r:id="rId11" w:history="1">
        <w:r w:rsidRPr="0004126C">
          <w:rPr>
            <w:rStyle w:val="Hipervnculo"/>
            <w:color w:val="auto"/>
            <w:szCs w:val="18"/>
            <w:lang w:val="es-ES_tradnl"/>
          </w:rPr>
          <w:t>http://www.justice.govt.nz/publications/global-publications/p/parents-and-whanau-of-young-witnesses/publication</w:t>
        </w:r>
      </w:hyperlink>
      <w:r w:rsidRPr="0004126C">
        <w:rPr>
          <w:rStyle w:val="Hipervnculo"/>
          <w:color w:val="auto"/>
          <w:szCs w:val="18"/>
          <w:lang w:val="es-ES_tradnl"/>
        </w:rPr>
        <w:t>.</w:t>
      </w:r>
    </w:p>
  </w:footnote>
  <w:footnote w:id="15">
    <w:p w:rsidR="00BD662C" w:rsidRPr="0004126C" w:rsidRDefault="00BD662C" w:rsidP="0011224C">
      <w:pPr>
        <w:pStyle w:val="Textonotapie"/>
        <w:rPr>
          <w:szCs w:val="18"/>
          <w:lang w:val="es-ES_tradnl"/>
        </w:rPr>
      </w:pPr>
      <w:r w:rsidRPr="0004126C">
        <w:rPr>
          <w:szCs w:val="18"/>
          <w:lang w:val="es-ES_tradnl"/>
        </w:rPr>
        <w:tab/>
      </w:r>
      <w:r w:rsidRPr="0011224C">
        <w:rPr>
          <w:rStyle w:val="Refdenotaalpie"/>
        </w:rPr>
        <w:footnoteRef/>
      </w:r>
      <w:r w:rsidRPr="0004126C">
        <w:rPr>
          <w:szCs w:val="18"/>
        </w:rPr>
        <w:tab/>
      </w:r>
      <w:r w:rsidRPr="0004126C">
        <w:rPr>
          <w:szCs w:val="18"/>
          <w:lang w:val="es-ES_tradnl"/>
        </w:rPr>
        <w:t xml:space="preserve">El informe puede consultarse en el sitio web de la Comisión de Derecho, </w:t>
      </w:r>
      <w:hyperlink r:id="rId12" w:history="1">
        <w:proofErr w:type="spellStart"/>
        <w:r w:rsidRPr="0004126C">
          <w:rPr>
            <w:rStyle w:val="Hipervnculo"/>
            <w:color w:val="auto"/>
            <w:szCs w:val="18"/>
            <w:lang w:val="es-ES_tradnl"/>
          </w:rPr>
          <w:t>www.lawcom.govt.nz</w:t>
        </w:r>
        <w:proofErr w:type="spellEnd"/>
      </w:hyperlink>
      <w:r w:rsidRPr="0004126C">
        <w:rPr>
          <w:szCs w:val="18"/>
          <w:lang w:val="es-ES_tradnl"/>
        </w:rPr>
        <w:t>.</w:t>
      </w:r>
    </w:p>
  </w:footnote>
  <w:footnote w:id="16">
    <w:p w:rsidR="00BD662C" w:rsidRPr="0004126C" w:rsidRDefault="00BD662C" w:rsidP="0011224C">
      <w:pPr>
        <w:pStyle w:val="Textonotapie"/>
        <w:rPr>
          <w:szCs w:val="18"/>
          <w:lang w:val="es-ES_tradnl"/>
        </w:rPr>
      </w:pPr>
      <w:r w:rsidRPr="0004126C">
        <w:rPr>
          <w:szCs w:val="18"/>
          <w:lang w:val="es-ES_tradnl"/>
        </w:rPr>
        <w:tab/>
      </w:r>
      <w:r w:rsidRPr="0011224C">
        <w:rPr>
          <w:rStyle w:val="Refdenotaalpie"/>
        </w:rPr>
        <w:footnoteRef/>
      </w:r>
      <w:r w:rsidRPr="0004126C">
        <w:rPr>
          <w:szCs w:val="18"/>
          <w:lang w:val="es-ES_tradnl"/>
        </w:rPr>
        <w:tab/>
        <w:t>Aprobadas por el Consejo Económico y Social de las Naciones Unidas en 2005.</w:t>
      </w:r>
    </w:p>
  </w:footnote>
  <w:footnote w:id="17">
    <w:p w:rsidR="00BD662C" w:rsidRPr="0004126C" w:rsidRDefault="00BD662C" w:rsidP="0011224C">
      <w:pPr>
        <w:pStyle w:val="Textonotapie"/>
        <w:rPr>
          <w:szCs w:val="18"/>
          <w:u w:val="single"/>
        </w:rPr>
      </w:pPr>
      <w:r w:rsidRPr="0004126C">
        <w:rPr>
          <w:szCs w:val="18"/>
        </w:rPr>
        <w:tab/>
      </w:r>
      <w:r w:rsidRPr="0011224C">
        <w:rPr>
          <w:rStyle w:val="Refdenotaalpie"/>
        </w:rPr>
        <w:footnoteRef/>
      </w:r>
      <w:r w:rsidRPr="0004126C">
        <w:rPr>
          <w:szCs w:val="18"/>
        </w:rPr>
        <w:tab/>
      </w:r>
      <w:hyperlink r:id="rId13" w:history="1">
        <w:r w:rsidRPr="0004126C">
          <w:rPr>
            <w:rStyle w:val="Hipervnculo"/>
            <w:color w:val="auto"/>
            <w:szCs w:val="18"/>
          </w:rPr>
          <w:t>http://www.justice.govt.nz/publications/global-publications/n/national-guidelines-for-agencies-working-with-child-witnesses/publication</w:t>
        </w:r>
      </w:hyperlink>
      <w:r w:rsidRPr="0004126C">
        <w:rPr>
          <w:rStyle w:val="Hipervnculo"/>
          <w:color w:val="auto"/>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62C" w:rsidRPr="000A322D" w:rsidRDefault="00BD662C">
    <w:pPr>
      <w:pStyle w:val="Encabezado"/>
    </w:pPr>
    <w:r>
      <w:t>CRC/C/OPSC/NZL/1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62C" w:rsidRPr="000A322D" w:rsidRDefault="00BD662C" w:rsidP="000A322D">
    <w:pPr>
      <w:pStyle w:val="Encabezado"/>
      <w:jc w:val="right"/>
    </w:pPr>
    <w:r>
      <w:t>CRC/C/OPSC/NZL/1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30A4C37"/>
    <w:multiLevelType w:val="multilevel"/>
    <w:tmpl w:val="C5281BD2"/>
    <w:lvl w:ilvl="0">
      <w:start w:val="1"/>
      <w:numFmt w:val="decimal"/>
      <w:lvlText w:val="%1."/>
      <w:lvlJc w:val="left"/>
      <w:pPr>
        <w:tabs>
          <w:tab w:val="num" w:pos="794"/>
        </w:tabs>
        <w:ind w:left="794" w:hanging="397"/>
      </w:pPr>
      <w:rPr>
        <w:rFonts w:cs="Times New Roman" w:hint="default"/>
        <w:b w:val="0"/>
        <w:i w:val="0"/>
        <w:color w:val="auto"/>
        <w:sz w:val="22"/>
      </w:rPr>
    </w:lvl>
    <w:lvl w:ilvl="1">
      <w:start w:val="1"/>
      <w:numFmt w:val="decimal"/>
      <w:lvlText w:val="%1.%2"/>
      <w:lvlJc w:val="left"/>
      <w:pPr>
        <w:tabs>
          <w:tab w:val="num" w:pos="890"/>
        </w:tabs>
        <w:ind w:left="1384" w:hanging="494"/>
      </w:pPr>
      <w:rPr>
        <w:rFonts w:cs="Times New Roman" w:hint="default"/>
        <w:b w:val="0"/>
        <w:i w:val="0"/>
      </w:rPr>
    </w:lvl>
    <w:lvl w:ilvl="2">
      <w:start w:val="1"/>
      <w:numFmt w:val="decimal"/>
      <w:lvlText w:val="%1.%2.%3"/>
      <w:lvlJc w:val="left"/>
      <w:pPr>
        <w:tabs>
          <w:tab w:val="num" w:pos="1951"/>
        </w:tabs>
        <w:ind w:left="1951" w:hanging="567"/>
      </w:pPr>
      <w:rPr>
        <w:rFonts w:cs="Times New Roman" w:hint="default"/>
      </w:rPr>
    </w:lvl>
    <w:lvl w:ilvl="3">
      <w:start w:val="1"/>
      <w:numFmt w:val="decimal"/>
      <w:lvlText w:val="%1.%2.%3.%4."/>
      <w:lvlJc w:val="left"/>
      <w:pPr>
        <w:tabs>
          <w:tab w:val="num" w:pos="2530"/>
        </w:tabs>
        <w:ind w:left="2098" w:hanging="648"/>
      </w:pPr>
      <w:rPr>
        <w:rFonts w:cs="Times New Roman" w:hint="default"/>
      </w:rPr>
    </w:lvl>
    <w:lvl w:ilvl="4">
      <w:start w:val="1"/>
      <w:numFmt w:val="decimal"/>
      <w:lvlText w:val="%1.%2.%3.%4.%5."/>
      <w:lvlJc w:val="left"/>
      <w:pPr>
        <w:tabs>
          <w:tab w:val="num" w:pos="2890"/>
        </w:tabs>
        <w:ind w:left="2602" w:hanging="792"/>
      </w:pPr>
      <w:rPr>
        <w:rFonts w:cs="Times New Roman" w:hint="default"/>
      </w:rPr>
    </w:lvl>
    <w:lvl w:ilvl="5">
      <w:start w:val="1"/>
      <w:numFmt w:val="decimal"/>
      <w:lvlText w:val="%1.%2.%3.%4.%5.%6."/>
      <w:lvlJc w:val="left"/>
      <w:pPr>
        <w:tabs>
          <w:tab w:val="num" w:pos="3610"/>
        </w:tabs>
        <w:ind w:left="3106" w:hanging="936"/>
      </w:pPr>
      <w:rPr>
        <w:rFonts w:cs="Times New Roman" w:hint="default"/>
      </w:rPr>
    </w:lvl>
    <w:lvl w:ilvl="6">
      <w:start w:val="1"/>
      <w:numFmt w:val="decimal"/>
      <w:lvlText w:val="%1.%2.%3.%4.%5.%6.%7."/>
      <w:lvlJc w:val="left"/>
      <w:pPr>
        <w:tabs>
          <w:tab w:val="num" w:pos="3970"/>
        </w:tabs>
        <w:ind w:left="3610" w:hanging="1080"/>
      </w:pPr>
      <w:rPr>
        <w:rFonts w:cs="Times New Roman" w:hint="default"/>
      </w:rPr>
    </w:lvl>
    <w:lvl w:ilvl="7">
      <w:start w:val="1"/>
      <w:numFmt w:val="decimal"/>
      <w:lvlText w:val="%1.%2.%3.%4.%5.%6.%7.%8."/>
      <w:lvlJc w:val="left"/>
      <w:pPr>
        <w:tabs>
          <w:tab w:val="num" w:pos="4690"/>
        </w:tabs>
        <w:ind w:left="4114" w:hanging="1224"/>
      </w:pPr>
      <w:rPr>
        <w:rFonts w:cs="Times New Roman" w:hint="default"/>
      </w:rPr>
    </w:lvl>
    <w:lvl w:ilvl="8">
      <w:start w:val="1"/>
      <w:numFmt w:val="decimal"/>
      <w:lvlText w:val="%1.%2.%3.%4.%5.%6.%7.%8.%9."/>
      <w:lvlJc w:val="left"/>
      <w:pPr>
        <w:tabs>
          <w:tab w:val="num" w:pos="5050"/>
        </w:tabs>
        <w:ind w:left="4690" w:hanging="1440"/>
      </w:pPr>
      <w:rPr>
        <w:rFonts w:cs="Times New Roman" w:hint="default"/>
      </w:rPr>
    </w:lvl>
  </w:abstractNum>
  <w:abstractNum w:abstractNumId="11">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7FE475A"/>
    <w:multiLevelType w:val="hybridMultilevel"/>
    <w:tmpl w:val="0400EAC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118D00F0"/>
    <w:multiLevelType w:val="hybridMultilevel"/>
    <w:tmpl w:val="FD14923A"/>
    <w:lvl w:ilvl="0" w:tplc="3D9A9072">
      <w:start w:val="1"/>
      <w:numFmt w:val="bullet"/>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89002CC"/>
    <w:multiLevelType w:val="multilevel"/>
    <w:tmpl w:val="2332A8FC"/>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3.%1.%2"/>
      <w:lvlJc w:val="left"/>
      <w:pPr>
        <w:ind w:left="1080" w:hanging="360"/>
      </w:pPr>
      <w:rPr>
        <w:rFonts w:cs="Times New Roman" w:hint="default"/>
      </w:rPr>
    </w:lvl>
    <w:lvl w:ilvl="3">
      <w:start w:val="1"/>
      <w:numFmt w:val="decimal"/>
      <w:lvlText w:val="%4.%1.%2.%3"/>
      <w:lvlJc w:val="left"/>
      <w:pPr>
        <w:ind w:left="1440" w:hanging="360"/>
      </w:pPr>
      <w:rPr>
        <w:rFonts w:cs="Times New Roman" w:hint="default"/>
      </w:rPr>
    </w:lvl>
    <w:lvl w:ilvl="4">
      <w:start w:val="1"/>
      <w:numFmt w:val="decimal"/>
      <w:lvlText w:val="%5.%1.%2.%3.%4"/>
      <w:lvlJc w:val="left"/>
      <w:pPr>
        <w:ind w:left="1800" w:hanging="360"/>
      </w:pPr>
      <w:rPr>
        <w:rFonts w:cs="Times New Roman" w:hint="default"/>
      </w:rPr>
    </w:lvl>
    <w:lvl w:ilvl="5">
      <w:start w:val="1"/>
      <w:numFmt w:val="decimal"/>
      <w:lvlText w:val="%6.%1.%2.%3.%4.%5"/>
      <w:lvlJc w:val="left"/>
      <w:pPr>
        <w:ind w:left="2160" w:hanging="360"/>
      </w:pPr>
      <w:rPr>
        <w:rFonts w:cs="Times New Roman" w:hint="default"/>
      </w:rPr>
    </w:lvl>
    <w:lvl w:ilvl="6">
      <w:start w:val="1"/>
      <w:numFmt w:val="decimal"/>
      <w:lvlText w:val="%7.%6"/>
      <w:lvlJc w:val="left"/>
      <w:pPr>
        <w:ind w:left="2520" w:hanging="360"/>
      </w:pPr>
      <w:rPr>
        <w:rFonts w:cs="Times New Roman" w:hint="default"/>
      </w:rPr>
    </w:lvl>
    <w:lvl w:ilvl="7">
      <w:start w:val="1"/>
      <w:numFmt w:val="decimal"/>
      <w:lvlText w:val="%8.%7"/>
      <w:lvlJc w:val="left"/>
      <w:pPr>
        <w:ind w:left="2880" w:hanging="360"/>
      </w:pPr>
      <w:rPr>
        <w:rFonts w:cs="Times New Roman" w:hint="default"/>
      </w:rPr>
    </w:lvl>
    <w:lvl w:ilvl="8">
      <w:start w:val="1"/>
      <w:numFmt w:val="decimal"/>
      <w:lvlText w:val="%9.%8"/>
      <w:lvlJc w:val="left"/>
      <w:pPr>
        <w:ind w:left="3240" w:hanging="360"/>
      </w:pPr>
      <w:rPr>
        <w:rFonts w:cs="Times New Roman" w:hint="default"/>
      </w:rPr>
    </w:lvl>
  </w:abstractNum>
  <w:abstractNum w:abstractNumId="17">
    <w:nsid w:val="1895404C"/>
    <w:multiLevelType w:val="hybridMultilevel"/>
    <w:tmpl w:val="2CDEA276"/>
    <w:lvl w:ilvl="0" w:tplc="C66A5A4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3F3ED0"/>
    <w:multiLevelType w:val="multilevel"/>
    <w:tmpl w:val="C5281BD2"/>
    <w:lvl w:ilvl="0">
      <w:start w:val="1"/>
      <w:numFmt w:val="decimal"/>
      <w:lvlText w:val="%1."/>
      <w:lvlJc w:val="left"/>
      <w:pPr>
        <w:tabs>
          <w:tab w:val="num" w:pos="794"/>
        </w:tabs>
        <w:ind w:left="794" w:hanging="397"/>
      </w:pPr>
      <w:rPr>
        <w:rFonts w:cs="Times New Roman" w:hint="default"/>
        <w:b w:val="0"/>
        <w:i w:val="0"/>
        <w:color w:val="auto"/>
        <w:sz w:val="22"/>
      </w:rPr>
    </w:lvl>
    <w:lvl w:ilvl="1">
      <w:start w:val="1"/>
      <w:numFmt w:val="decimal"/>
      <w:lvlText w:val="%1.%2"/>
      <w:lvlJc w:val="left"/>
      <w:pPr>
        <w:tabs>
          <w:tab w:val="num" w:pos="890"/>
        </w:tabs>
        <w:ind w:left="1384" w:hanging="494"/>
      </w:pPr>
      <w:rPr>
        <w:rFonts w:cs="Times New Roman" w:hint="default"/>
        <w:b w:val="0"/>
        <w:i w:val="0"/>
      </w:rPr>
    </w:lvl>
    <w:lvl w:ilvl="2">
      <w:start w:val="1"/>
      <w:numFmt w:val="decimal"/>
      <w:lvlText w:val="%1.%2.%3"/>
      <w:lvlJc w:val="left"/>
      <w:pPr>
        <w:tabs>
          <w:tab w:val="num" w:pos="1951"/>
        </w:tabs>
        <w:ind w:left="1951" w:hanging="567"/>
      </w:pPr>
      <w:rPr>
        <w:rFonts w:cs="Times New Roman" w:hint="default"/>
      </w:rPr>
    </w:lvl>
    <w:lvl w:ilvl="3">
      <w:start w:val="1"/>
      <w:numFmt w:val="decimal"/>
      <w:lvlText w:val="%1.%2.%3.%4."/>
      <w:lvlJc w:val="left"/>
      <w:pPr>
        <w:tabs>
          <w:tab w:val="num" w:pos="2530"/>
        </w:tabs>
        <w:ind w:left="2098" w:hanging="648"/>
      </w:pPr>
      <w:rPr>
        <w:rFonts w:cs="Times New Roman" w:hint="default"/>
      </w:rPr>
    </w:lvl>
    <w:lvl w:ilvl="4">
      <w:start w:val="1"/>
      <w:numFmt w:val="decimal"/>
      <w:lvlText w:val="%1.%2.%3.%4.%5."/>
      <w:lvlJc w:val="left"/>
      <w:pPr>
        <w:tabs>
          <w:tab w:val="num" w:pos="2890"/>
        </w:tabs>
        <w:ind w:left="2602" w:hanging="792"/>
      </w:pPr>
      <w:rPr>
        <w:rFonts w:cs="Times New Roman" w:hint="default"/>
      </w:rPr>
    </w:lvl>
    <w:lvl w:ilvl="5">
      <w:start w:val="1"/>
      <w:numFmt w:val="decimal"/>
      <w:lvlText w:val="%1.%2.%3.%4.%5.%6."/>
      <w:lvlJc w:val="left"/>
      <w:pPr>
        <w:tabs>
          <w:tab w:val="num" w:pos="3610"/>
        </w:tabs>
        <w:ind w:left="3106" w:hanging="936"/>
      </w:pPr>
      <w:rPr>
        <w:rFonts w:cs="Times New Roman" w:hint="default"/>
      </w:rPr>
    </w:lvl>
    <w:lvl w:ilvl="6">
      <w:start w:val="1"/>
      <w:numFmt w:val="decimal"/>
      <w:lvlText w:val="%1.%2.%3.%4.%5.%6.%7."/>
      <w:lvlJc w:val="left"/>
      <w:pPr>
        <w:tabs>
          <w:tab w:val="num" w:pos="3970"/>
        </w:tabs>
        <w:ind w:left="3610" w:hanging="1080"/>
      </w:pPr>
      <w:rPr>
        <w:rFonts w:cs="Times New Roman" w:hint="default"/>
      </w:rPr>
    </w:lvl>
    <w:lvl w:ilvl="7">
      <w:start w:val="1"/>
      <w:numFmt w:val="decimal"/>
      <w:lvlText w:val="%1.%2.%3.%4.%5.%6.%7.%8."/>
      <w:lvlJc w:val="left"/>
      <w:pPr>
        <w:tabs>
          <w:tab w:val="num" w:pos="4690"/>
        </w:tabs>
        <w:ind w:left="4114" w:hanging="1224"/>
      </w:pPr>
      <w:rPr>
        <w:rFonts w:cs="Times New Roman" w:hint="default"/>
      </w:rPr>
    </w:lvl>
    <w:lvl w:ilvl="8">
      <w:start w:val="1"/>
      <w:numFmt w:val="decimal"/>
      <w:lvlText w:val="%1.%2.%3.%4.%5.%6.%7.%8.%9."/>
      <w:lvlJc w:val="left"/>
      <w:pPr>
        <w:tabs>
          <w:tab w:val="num" w:pos="5050"/>
        </w:tabs>
        <w:ind w:left="4690" w:hanging="1440"/>
      </w:pPr>
      <w:rPr>
        <w:rFonts w:cs="Times New Roman" w:hint="default"/>
      </w:rPr>
    </w:lvl>
  </w:abstractNum>
  <w:abstractNum w:abstractNumId="19">
    <w:nsid w:val="2BAC1F1B"/>
    <w:multiLevelType w:val="hybridMultilevel"/>
    <w:tmpl w:val="6F64CF4A"/>
    <w:lvl w:ilvl="0" w:tplc="00FAAEF0">
      <w:start w:val="1"/>
      <w:numFmt w:val="decimal"/>
      <w:lvlText w:val="%1."/>
      <w:lvlJc w:val="left"/>
      <w:pPr>
        <w:tabs>
          <w:tab w:val="num" w:pos="2835"/>
        </w:tabs>
        <w:ind w:left="2268"/>
      </w:pPr>
      <w:rPr>
        <w:rFonts w:cs="Times New Roman"/>
        <w:b w:val="0"/>
        <w:bCs w:val="0"/>
        <w:i w:val="0"/>
        <w:iCs w:val="0"/>
      </w:rPr>
    </w:lvl>
    <w:lvl w:ilvl="1" w:tplc="04090019">
      <w:start w:val="1"/>
      <w:numFmt w:val="lowerLetter"/>
      <w:lvlText w:val="%2."/>
      <w:lvlJc w:val="left"/>
      <w:pPr>
        <w:tabs>
          <w:tab w:val="num" w:pos="2574"/>
        </w:tabs>
        <w:ind w:left="2574" w:hanging="360"/>
      </w:pPr>
      <w:rPr>
        <w:rFonts w:cs="Times New Roman"/>
      </w:rPr>
    </w:lvl>
    <w:lvl w:ilvl="2" w:tplc="0409001B">
      <w:start w:val="1"/>
      <w:numFmt w:val="lowerRoman"/>
      <w:lvlText w:val="%3."/>
      <w:lvlJc w:val="right"/>
      <w:pPr>
        <w:tabs>
          <w:tab w:val="num" w:pos="3294"/>
        </w:tabs>
        <w:ind w:left="3294" w:hanging="180"/>
      </w:pPr>
      <w:rPr>
        <w:rFonts w:cs="Times New Roman"/>
      </w:rPr>
    </w:lvl>
    <w:lvl w:ilvl="3" w:tplc="0409000F">
      <w:start w:val="1"/>
      <w:numFmt w:val="decimal"/>
      <w:lvlText w:val="%4."/>
      <w:lvlJc w:val="left"/>
      <w:pPr>
        <w:tabs>
          <w:tab w:val="num" w:pos="4014"/>
        </w:tabs>
        <w:ind w:left="4014" w:hanging="360"/>
      </w:pPr>
      <w:rPr>
        <w:rFonts w:cs="Times New Roman"/>
      </w:rPr>
    </w:lvl>
    <w:lvl w:ilvl="4" w:tplc="04090019">
      <w:start w:val="1"/>
      <w:numFmt w:val="lowerLetter"/>
      <w:lvlText w:val="%5."/>
      <w:lvlJc w:val="left"/>
      <w:pPr>
        <w:tabs>
          <w:tab w:val="num" w:pos="4734"/>
        </w:tabs>
        <w:ind w:left="4734" w:hanging="360"/>
      </w:pPr>
      <w:rPr>
        <w:rFonts w:cs="Times New Roman"/>
      </w:rPr>
    </w:lvl>
    <w:lvl w:ilvl="5" w:tplc="0409001B">
      <w:start w:val="1"/>
      <w:numFmt w:val="lowerRoman"/>
      <w:lvlText w:val="%6."/>
      <w:lvlJc w:val="right"/>
      <w:pPr>
        <w:tabs>
          <w:tab w:val="num" w:pos="5454"/>
        </w:tabs>
        <w:ind w:left="5454" w:hanging="180"/>
      </w:pPr>
      <w:rPr>
        <w:rFonts w:cs="Times New Roman"/>
      </w:rPr>
    </w:lvl>
    <w:lvl w:ilvl="6" w:tplc="0409000F">
      <w:start w:val="1"/>
      <w:numFmt w:val="decimal"/>
      <w:lvlText w:val="%7."/>
      <w:lvlJc w:val="left"/>
      <w:pPr>
        <w:tabs>
          <w:tab w:val="num" w:pos="6174"/>
        </w:tabs>
        <w:ind w:left="6174" w:hanging="360"/>
      </w:pPr>
      <w:rPr>
        <w:rFonts w:cs="Times New Roman"/>
      </w:rPr>
    </w:lvl>
    <w:lvl w:ilvl="7" w:tplc="04090019">
      <w:start w:val="1"/>
      <w:numFmt w:val="lowerLetter"/>
      <w:lvlText w:val="%8."/>
      <w:lvlJc w:val="left"/>
      <w:pPr>
        <w:tabs>
          <w:tab w:val="num" w:pos="6894"/>
        </w:tabs>
        <w:ind w:left="6894" w:hanging="360"/>
      </w:pPr>
      <w:rPr>
        <w:rFonts w:cs="Times New Roman"/>
      </w:rPr>
    </w:lvl>
    <w:lvl w:ilvl="8" w:tplc="0409001B">
      <w:start w:val="1"/>
      <w:numFmt w:val="lowerRoman"/>
      <w:lvlText w:val="%9."/>
      <w:lvlJc w:val="right"/>
      <w:pPr>
        <w:tabs>
          <w:tab w:val="num" w:pos="7614"/>
        </w:tabs>
        <w:ind w:left="7614" w:hanging="180"/>
      </w:pPr>
      <w:rPr>
        <w:rFonts w:cs="Times New Roman"/>
      </w:rPr>
    </w:lvl>
  </w:abstractNum>
  <w:abstractNum w:abstractNumId="20">
    <w:nsid w:val="31A12325"/>
    <w:multiLevelType w:val="hybridMultilevel"/>
    <w:tmpl w:val="83EEE022"/>
    <w:lvl w:ilvl="0" w:tplc="2FF05D44">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CF1167"/>
    <w:multiLevelType w:val="multilevel"/>
    <w:tmpl w:val="A17C98CA"/>
    <w:lvl w:ilvl="0">
      <w:start w:val="1"/>
      <w:numFmt w:val="bullet"/>
      <w:lvlText w:val=""/>
      <w:lvlJc w:val="left"/>
      <w:pPr>
        <w:tabs>
          <w:tab w:val="num" w:pos="794"/>
        </w:tabs>
        <w:ind w:left="794" w:hanging="397"/>
      </w:pPr>
      <w:rPr>
        <w:rFonts w:ascii="Symbol" w:hAnsi="Symbol" w:hint="default"/>
        <w:b w:val="0"/>
        <w:i w:val="0"/>
        <w:color w:val="auto"/>
        <w:sz w:val="22"/>
      </w:rPr>
    </w:lvl>
    <w:lvl w:ilvl="1">
      <w:start w:val="1"/>
      <w:numFmt w:val="decimal"/>
      <w:lvlText w:val="%1.%2"/>
      <w:lvlJc w:val="left"/>
      <w:pPr>
        <w:tabs>
          <w:tab w:val="num" w:pos="890"/>
        </w:tabs>
        <w:ind w:left="1384" w:hanging="494"/>
      </w:pPr>
      <w:rPr>
        <w:rFonts w:hint="default"/>
      </w:rPr>
    </w:lvl>
    <w:lvl w:ilvl="2">
      <w:start w:val="1"/>
      <w:numFmt w:val="decimal"/>
      <w:lvlText w:val="%1.%2.%3"/>
      <w:lvlJc w:val="left"/>
      <w:pPr>
        <w:tabs>
          <w:tab w:val="num" w:pos="1951"/>
        </w:tabs>
        <w:ind w:left="1951" w:hanging="567"/>
      </w:pPr>
      <w:rPr>
        <w:rFonts w:hint="default"/>
      </w:rPr>
    </w:lvl>
    <w:lvl w:ilvl="3">
      <w:start w:val="1"/>
      <w:numFmt w:val="decimal"/>
      <w:lvlText w:val="%1.%2.%3.%4."/>
      <w:lvlJc w:val="left"/>
      <w:pPr>
        <w:tabs>
          <w:tab w:val="num" w:pos="2530"/>
        </w:tabs>
        <w:ind w:left="2098" w:hanging="648"/>
      </w:pPr>
      <w:rPr>
        <w:rFonts w:hint="default"/>
      </w:rPr>
    </w:lvl>
    <w:lvl w:ilvl="4">
      <w:start w:val="1"/>
      <w:numFmt w:val="decimal"/>
      <w:lvlText w:val="%1.%2.%3.%4.%5."/>
      <w:lvlJc w:val="left"/>
      <w:pPr>
        <w:tabs>
          <w:tab w:val="num" w:pos="2890"/>
        </w:tabs>
        <w:ind w:left="2602" w:hanging="792"/>
      </w:pPr>
      <w:rPr>
        <w:rFonts w:hint="default"/>
      </w:rPr>
    </w:lvl>
    <w:lvl w:ilvl="5">
      <w:start w:val="1"/>
      <w:numFmt w:val="decimal"/>
      <w:lvlText w:val="%1.%2.%3.%4.%5.%6."/>
      <w:lvlJc w:val="left"/>
      <w:pPr>
        <w:tabs>
          <w:tab w:val="num" w:pos="3610"/>
        </w:tabs>
        <w:ind w:left="3106" w:hanging="936"/>
      </w:pPr>
      <w:rPr>
        <w:rFonts w:hint="default"/>
      </w:rPr>
    </w:lvl>
    <w:lvl w:ilvl="6">
      <w:start w:val="1"/>
      <w:numFmt w:val="decimal"/>
      <w:lvlText w:val="%1.%2.%3.%4.%5.%6.%7."/>
      <w:lvlJc w:val="left"/>
      <w:pPr>
        <w:tabs>
          <w:tab w:val="num" w:pos="3970"/>
        </w:tabs>
        <w:ind w:left="3610" w:hanging="1080"/>
      </w:pPr>
      <w:rPr>
        <w:rFonts w:hint="default"/>
      </w:rPr>
    </w:lvl>
    <w:lvl w:ilvl="7">
      <w:start w:val="1"/>
      <w:numFmt w:val="decimal"/>
      <w:lvlText w:val="%1.%2.%3.%4.%5.%6.%7.%8."/>
      <w:lvlJc w:val="left"/>
      <w:pPr>
        <w:tabs>
          <w:tab w:val="num" w:pos="4690"/>
        </w:tabs>
        <w:ind w:left="4114" w:hanging="1224"/>
      </w:pPr>
      <w:rPr>
        <w:rFonts w:hint="default"/>
      </w:rPr>
    </w:lvl>
    <w:lvl w:ilvl="8">
      <w:start w:val="1"/>
      <w:numFmt w:val="decimal"/>
      <w:lvlText w:val="%1.%2.%3.%4.%5.%6.%7.%8.%9."/>
      <w:lvlJc w:val="left"/>
      <w:pPr>
        <w:tabs>
          <w:tab w:val="num" w:pos="5050"/>
        </w:tabs>
        <w:ind w:left="4690" w:hanging="1440"/>
      </w:pPr>
      <w:rPr>
        <w:rFonts w:hint="default"/>
      </w:rPr>
    </w:lvl>
  </w:abstractNum>
  <w:abstractNum w:abstractNumId="22">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3D342B34"/>
    <w:multiLevelType w:val="hybridMultilevel"/>
    <w:tmpl w:val="21981A6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4">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EF37DAE"/>
    <w:multiLevelType w:val="multilevel"/>
    <w:tmpl w:val="C5281BD2"/>
    <w:lvl w:ilvl="0">
      <w:start w:val="1"/>
      <w:numFmt w:val="decimal"/>
      <w:lvlText w:val="%1."/>
      <w:lvlJc w:val="left"/>
      <w:pPr>
        <w:tabs>
          <w:tab w:val="num" w:pos="794"/>
        </w:tabs>
        <w:ind w:left="794" w:hanging="397"/>
      </w:pPr>
      <w:rPr>
        <w:rFonts w:cs="Times New Roman" w:hint="default"/>
        <w:b w:val="0"/>
        <w:i w:val="0"/>
        <w:color w:val="auto"/>
        <w:sz w:val="22"/>
      </w:rPr>
    </w:lvl>
    <w:lvl w:ilvl="1">
      <w:start w:val="1"/>
      <w:numFmt w:val="decimal"/>
      <w:lvlText w:val="%1.%2"/>
      <w:lvlJc w:val="left"/>
      <w:pPr>
        <w:tabs>
          <w:tab w:val="num" w:pos="890"/>
        </w:tabs>
        <w:ind w:left="1384" w:hanging="494"/>
      </w:pPr>
      <w:rPr>
        <w:rFonts w:cs="Times New Roman" w:hint="default"/>
        <w:b w:val="0"/>
        <w:i w:val="0"/>
      </w:rPr>
    </w:lvl>
    <w:lvl w:ilvl="2">
      <w:start w:val="1"/>
      <w:numFmt w:val="decimal"/>
      <w:lvlText w:val="%1.%2.%3"/>
      <w:lvlJc w:val="left"/>
      <w:pPr>
        <w:tabs>
          <w:tab w:val="num" w:pos="1951"/>
        </w:tabs>
        <w:ind w:left="1951" w:hanging="567"/>
      </w:pPr>
      <w:rPr>
        <w:rFonts w:cs="Times New Roman" w:hint="default"/>
      </w:rPr>
    </w:lvl>
    <w:lvl w:ilvl="3">
      <w:start w:val="1"/>
      <w:numFmt w:val="decimal"/>
      <w:lvlText w:val="%1.%2.%3.%4."/>
      <w:lvlJc w:val="left"/>
      <w:pPr>
        <w:tabs>
          <w:tab w:val="num" w:pos="2530"/>
        </w:tabs>
        <w:ind w:left="2098" w:hanging="648"/>
      </w:pPr>
      <w:rPr>
        <w:rFonts w:cs="Times New Roman" w:hint="default"/>
      </w:rPr>
    </w:lvl>
    <w:lvl w:ilvl="4">
      <w:start w:val="1"/>
      <w:numFmt w:val="decimal"/>
      <w:lvlText w:val="%1.%2.%3.%4.%5."/>
      <w:lvlJc w:val="left"/>
      <w:pPr>
        <w:tabs>
          <w:tab w:val="num" w:pos="2890"/>
        </w:tabs>
        <w:ind w:left="2602" w:hanging="792"/>
      </w:pPr>
      <w:rPr>
        <w:rFonts w:cs="Times New Roman" w:hint="default"/>
      </w:rPr>
    </w:lvl>
    <w:lvl w:ilvl="5">
      <w:start w:val="1"/>
      <w:numFmt w:val="decimal"/>
      <w:lvlText w:val="%1.%2.%3.%4.%5.%6."/>
      <w:lvlJc w:val="left"/>
      <w:pPr>
        <w:tabs>
          <w:tab w:val="num" w:pos="3610"/>
        </w:tabs>
        <w:ind w:left="3106" w:hanging="936"/>
      </w:pPr>
      <w:rPr>
        <w:rFonts w:cs="Times New Roman" w:hint="default"/>
      </w:rPr>
    </w:lvl>
    <w:lvl w:ilvl="6">
      <w:start w:val="1"/>
      <w:numFmt w:val="decimal"/>
      <w:lvlText w:val="%1.%2.%3.%4.%5.%6.%7."/>
      <w:lvlJc w:val="left"/>
      <w:pPr>
        <w:tabs>
          <w:tab w:val="num" w:pos="3970"/>
        </w:tabs>
        <w:ind w:left="3610" w:hanging="1080"/>
      </w:pPr>
      <w:rPr>
        <w:rFonts w:cs="Times New Roman" w:hint="default"/>
      </w:rPr>
    </w:lvl>
    <w:lvl w:ilvl="7">
      <w:start w:val="1"/>
      <w:numFmt w:val="decimal"/>
      <w:lvlText w:val="%1.%2.%3.%4.%5.%6.%7.%8."/>
      <w:lvlJc w:val="left"/>
      <w:pPr>
        <w:tabs>
          <w:tab w:val="num" w:pos="4690"/>
        </w:tabs>
        <w:ind w:left="4114" w:hanging="1224"/>
      </w:pPr>
      <w:rPr>
        <w:rFonts w:cs="Times New Roman" w:hint="default"/>
      </w:rPr>
    </w:lvl>
    <w:lvl w:ilvl="8">
      <w:start w:val="1"/>
      <w:numFmt w:val="decimal"/>
      <w:lvlText w:val="%1.%2.%3.%4.%5.%6.%7.%8.%9."/>
      <w:lvlJc w:val="left"/>
      <w:pPr>
        <w:tabs>
          <w:tab w:val="num" w:pos="5050"/>
        </w:tabs>
        <w:ind w:left="4690" w:hanging="1440"/>
      </w:pPr>
      <w:rPr>
        <w:rFonts w:cs="Times New Roman" w:hint="default"/>
      </w:rPr>
    </w:lvl>
  </w:abstractNum>
  <w:abstractNum w:abstractNumId="26">
    <w:nsid w:val="52612702"/>
    <w:multiLevelType w:val="multilevel"/>
    <w:tmpl w:val="7CAC5F58"/>
    <w:lvl w:ilvl="0">
      <w:start w:val="1"/>
      <w:numFmt w:val="decimal"/>
      <w:lvlText w:val="%1"/>
      <w:lvlJc w:val="left"/>
      <w:pPr>
        <w:tabs>
          <w:tab w:val="num" w:pos="397"/>
        </w:tabs>
        <w:ind w:left="397" w:hanging="397"/>
      </w:pPr>
      <w:rPr>
        <w:rFonts w:cs="Times New Roman" w:hint="default"/>
        <w:b w:val="0"/>
        <w:i w:val="0"/>
        <w:color w:val="auto"/>
        <w:sz w:val="22"/>
      </w:rPr>
    </w:lvl>
    <w:lvl w:ilvl="1">
      <w:start w:val="1"/>
      <w:numFmt w:val="decimal"/>
      <w:lvlText w:val="%1.%2"/>
      <w:lvlJc w:val="left"/>
      <w:pPr>
        <w:tabs>
          <w:tab w:val="num" w:pos="493"/>
        </w:tabs>
        <w:ind w:left="987" w:hanging="494"/>
      </w:pPr>
      <w:rPr>
        <w:rFonts w:cs="Times New Roman" w:hint="default"/>
      </w:rPr>
    </w:lvl>
    <w:lvl w:ilvl="2">
      <w:start w:val="1"/>
      <w:numFmt w:val="decimal"/>
      <w:lvlText w:val="%1.%2.%3"/>
      <w:lvlJc w:val="left"/>
      <w:pPr>
        <w:tabs>
          <w:tab w:val="num" w:pos="1554"/>
        </w:tabs>
        <w:ind w:left="1554" w:hanging="567"/>
      </w:pPr>
      <w:rPr>
        <w:rFonts w:cs="Times New Roman" w:hint="default"/>
      </w:rPr>
    </w:lvl>
    <w:lvl w:ilvl="3">
      <w:start w:val="1"/>
      <w:numFmt w:val="decimal"/>
      <w:lvlText w:val="%1.%2.%3.%4."/>
      <w:lvlJc w:val="left"/>
      <w:pPr>
        <w:tabs>
          <w:tab w:val="num" w:pos="2133"/>
        </w:tabs>
        <w:ind w:left="1701" w:hanging="648"/>
      </w:pPr>
      <w:rPr>
        <w:rFonts w:cs="Times New Roman" w:hint="default"/>
      </w:rPr>
    </w:lvl>
    <w:lvl w:ilvl="4">
      <w:start w:val="1"/>
      <w:numFmt w:val="decimal"/>
      <w:lvlText w:val="%1.%2.%3.%4.%5."/>
      <w:lvlJc w:val="left"/>
      <w:pPr>
        <w:tabs>
          <w:tab w:val="num" w:pos="2493"/>
        </w:tabs>
        <w:ind w:left="2205" w:hanging="792"/>
      </w:pPr>
      <w:rPr>
        <w:rFonts w:cs="Times New Roman" w:hint="default"/>
      </w:rPr>
    </w:lvl>
    <w:lvl w:ilvl="5">
      <w:start w:val="1"/>
      <w:numFmt w:val="decimal"/>
      <w:lvlText w:val="%1.%2.%3.%4.%5.%6."/>
      <w:lvlJc w:val="left"/>
      <w:pPr>
        <w:tabs>
          <w:tab w:val="num" w:pos="3213"/>
        </w:tabs>
        <w:ind w:left="2709" w:hanging="936"/>
      </w:pPr>
      <w:rPr>
        <w:rFonts w:cs="Times New Roman" w:hint="default"/>
      </w:rPr>
    </w:lvl>
    <w:lvl w:ilvl="6">
      <w:start w:val="1"/>
      <w:numFmt w:val="decimal"/>
      <w:lvlText w:val="%1.%2.%3.%4.%5.%6.%7."/>
      <w:lvlJc w:val="left"/>
      <w:pPr>
        <w:tabs>
          <w:tab w:val="num" w:pos="3573"/>
        </w:tabs>
        <w:ind w:left="3213" w:hanging="1080"/>
      </w:pPr>
      <w:rPr>
        <w:rFonts w:cs="Times New Roman" w:hint="default"/>
      </w:rPr>
    </w:lvl>
    <w:lvl w:ilvl="7">
      <w:start w:val="1"/>
      <w:numFmt w:val="decimal"/>
      <w:lvlText w:val="%1.%2.%3.%4.%5.%6.%7.%8."/>
      <w:lvlJc w:val="left"/>
      <w:pPr>
        <w:tabs>
          <w:tab w:val="num" w:pos="4293"/>
        </w:tabs>
        <w:ind w:left="3717" w:hanging="1224"/>
      </w:pPr>
      <w:rPr>
        <w:rFonts w:cs="Times New Roman" w:hint="default"/>
      </w:rPr>
    </w:lvl>
    <w:lvl w:ilvl="8">
      <w:start w:val="1"/>
      <w:numFmt w:val="decimal"/>
      <w:lvlText w:val="%1.%2.%3.%4.%5.%6.%7.%8.%9."/>
      <w:lvlJc w:val="left"/>
      <w:pPr>
        <w:tabs>
          <w:tab w:val="num" w:pos="4653"/>
        </w:tabs>
        <w:ind w:left="4293" w:hanging="1440"/>
      </w:pPr>
      <w:rPr>
        <w:rFonts w:cs="Times New Roman" w:hint="default"/>
      </w:rPr>
    </w:lvl>
  </w:abstractNum>
  <w:abstractNum w:abstractNumId="27">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56763426"/>
    <w:multiLevelType w:val="hybridMultilevel"/>
    <w:tmpl w:val="08F886B0"/>
    <w:lvl w:ilvl="0" w:tplc="EDE2B688">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nsid w:val="58E6267D"/>
    <w:multiLevelType w:val="multilevel"/>
    <w:tmpl w:val="C5281BD2"/>
    <w:lvl w:ilvl="0">
      <w:start w:val="1"/>
      <w:numFmt w:val="decimal"/>
      <w:lvlText w:val="%1."/>
      <w:lvlJc w:val="left"/>
      <w:pPr>
        <w:tabs>
          <w:tab w:val="num" w:pos="794"/>
        </w:tabs>
        <w:ind w:left="794" w:hanging="397"/>
      </w:pPr>
      <w:rPr>
        <w:rFonts w:cs="Times New Roman" w:hint="default"/>
        <w:b w:val="0"/>
        <w:i w:val="0"/>
        <w:color w:val="auto"/>
        <w:sz w:val="22"/>
      </w:rPr>
    </w:lvl>
    <w:lvl w:ilvl="1">
      <w:start w:val="1"/>
      <w:numFmt w:val="decimal"/>
      <w:lvlText w:val="%1.%2"/>
      <w:lvlJc w:val="left"/>
      <w:pPr>
        <w:tabs>
          <w:tab w:val="num" w:pos="890"/>
        </w:tabs>
        <w:ind w:left="1384" w:hanging="494"/>
      </w:pPr>
      <w:rPr>
        <w:rFonts w:cs="Times New Roman" w:hint="default"/>
        <w:b w:val="0"/>
        <w:i w:val="0"/>
      </w:rPr>
    </w:lvl>
    <w:lvl w:ilvl="2">
      <w:start w:val="1"/>
      <w:numFmt w:val="decimal"/>
      <w:lvlText w:val="%1.%2.%3"/>
      <w:lvlJc w:val="left"/>
      <w:pPr>
        <w:tabs>
          <w:tab w:val="num" w:pos="1951"/>
        </w:tabs>
        <w:ind w:left="1951" w:hanging="567"/>
      </w:pPr>
      <w:rPr>
        <w:rFonts w:cs="Times New Roman" w:hint="default"/>
      </w:rPr>
    </w:lvl>
    <w:lvl w:ilvl="3">
      <w:start w:val="1"/>
      <w:numFmt w:val="decimal"/>
      <w:lvlText w:val="%1.%2.%3.%4."/>
      <w:lvlJc w:val="left"/>
      <w:pPr>
        <w:tabs>
          <w:tab w:val="num" w:pos="2530"/>
        </w:tabs>
        <w:ind w:left="2098" w:hanging="648"/>
      </w:pPr>
      <w:rPr>
        <w:rFonts w:cs="Times New Roman" w:hint="default"/>
      </w:rPr>
    </w:lvl>
    <w:lvl w:ilvl="4">
      <w:start w:val="1"/>
      <w:numFmt w:val="decimal"/>
      <w:lvlText w:val="%1.%2.%3.%4.%5."/>
      <w:lvlJc w:val="left"/>
      <w:pPr>
        <w:tabs>
          <w:tab w:val="num" w:pos="2890"/>
        </w:tabs>
        <w:ind w:left="2602" w:hanging="792"/>
      </w:pPr>
      <w:rPr>
        <w:rFonts w:cs="Times New Roman" w:hint="default"/>
      </w:rPr>
    </w:lvl>
    <w:lvl w:ilvl="5">
      <w:start w:val="1"/>
      <w:numFmt w:val="decimal"/>
      <w:lvlText w:val="%1.%2.%3.%4.%5.%6."/>
      <w:lvlJc w:val="left"/>
      <w:pPr>
        <w:tabs>
          <w:tab w:val="num" w:pos="3610"/>
        </w:tabs>
        <w:ind w:left="3106" w:hanging="936"/>
      </w:pPr>
      <w:rPr>
        <w:rFonts w:cs="Times New Roman" w:hint="default"/>
      </w:rPr>
    </w:lvl>
    <w:lvl w:ilvl="6">
      <w:start w:val="1"/>
      <w:numFmt w:val="decimal"/>
      <w:lvlText w:val="%1.%2.%3.%4.%5.%6.%7."/>
      <w:lvlJc w:val="left"/>
      <w:pPr>
        <w:tabs>
          <w:tab w:val="num" w:pos="3970"/>
        </w:tabs>
        <w:ind w:left="3610" w:hanging="1080"/>
      </w:pPr>
      <w:rPr>
        <w:rFonts w:cs="Times New Roman" w:hint="default"/>
      </w:rPr>
    </w:lvl>
    <w:lvl w:ilvl="7">
      <w:start w:val="1"/>
      <w:numFmt w:val="decimal"/>
      <w:lvlText w:val="%1.%2.%3.%4.%5.%6.%7.%8."/>
      <w:lvlJc w:val="left"/>
      <w:pPr>
        <w:tabs>
          <w:tab w:val="num" w:pos="4690"/>
        </w:tabs>
        <w:ind w:left="4114" w:hanging="1224"/>
      </w:pPr>
      <w:rPr>
        <w:rFonts w:cs="Times New Roman" w:hint="default"/>
      </w:rPr>
    </w:lvl>
    <w:lvl w:ilvl="8">
      <w:start w:val="1"/>
      <w:numFmt w:val="decimal"/>
      <w:lvlText w:val="%1.%2.%3.%4.%5.%6.%7.%8.%9."/>
      <w:lvlJc w:val="left"/>
      <w:pPr>
        <w:tabs>
          <w:tab w:val="num" w:pos="5050"/>
        </w:tabs>
        <w:ind w:left="4690" w:hanging="1440"/>
      </w:pPr>
      <w:rPr>
        <w:rFonts w:cs="Times New Roman" w:hint="default"/>
      </w:rPr>
    </w:lvl>
  </w:abstractNum>
  <w:abstractNum w:abstractNumId="3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31">
    <w:nsid w:val="5D927F46"/>
    <w:multiLevelType w:val="multilevel"/>
    <w:tmpl w:val="C46A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3B72199"/>
    <w:multiLevelType w:val="hybridMultilevel"/>
    <w:tmpl w:val="4F1C5AB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nsid w:val="673D6C0D"/>
    <w:multiLevelType w:val="hybridMultilevel"/>
    <w:tmpl w:val="F72626F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7">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1F93764"/>
    <w:multiLevelType w:val="hybridMultilevel"/>
    <w:tmpl w:val="87D0C7B6"/>
    <w:lvl w:ilvl="0" w:tplc="0C090001">
      <w:start w:val="1"/>
      <w:numFmt w:val="bullet"/>
      <w:lvlText w:val=""/>
      <w:lvlJc w:val="left"/>
      <w:pPr>
        <w:tabs>
          <w:tab w:val="num" w:pos="1154"/>
        </w:tabs>
        <w:ind w:left="1154" w:hanging="360"/>
      </w:pPr>
      <w:rPr>
        <w:rFonts w:ascii="Symbol" w:hAnsi="Symbol" w:hint="default"/>
      </w:rPr>
    </w:lvl>
    <w:lvl w:ilvl="1" w:tplc="0C090003">
      <w:start w:val="1"/>
      <w:numFmt w:val="bullet"/>
      <w:lvlText w:val="o"/>
      <w:lvlJc w:val="left"/>
      <w:pPr>
        <w:tabs>
          <w:tab w:val="num" w:pos="1874"/>
        </w:tabs>
        <w:ind w:left="1874" w:hanging="360"/>
      </w:pPr>
      <w:rPr>
        <w:rFonts w:ascii="Courier New" w:hAnsi="Courier New" w:cs="Courier New" w:hint="default"/>
      </w:rPr>
    </w:lvl>
    <w:lvl w:ilvl="2" w:tplc="0C090005">
      <w:start w:val="1"/>
      <w:numFmt w:val="bullet"/>
      <w:lvlText w:val=""/>
      <w:lvlJc w:val="left"/>
      <w:pPr>
        <w:tabs>
          <w:tab w:val="num" w:pos="2594"/>
        </w:tabs>
        <w:ind w:left="2594" w:hanging="360"/>
      </w:pPr>
      <w:rPr>
        <w:rFonts w:ascii="Wingdings" w:hAnsi="Wingdings" w:hint="default"/>
      </w:rPr>
    </w:lvl>
    <w:lvl w:ilvl="3" w:tplc="0C090001">
      <w:start w:val="1"/>
      <w:numFmt w:val="bullet"/>
      <w:lvlText w:val=""/>
      <w:lvlJc w:val="left"/>
      <w:pPr>
        <w:tabs>
          <w:tab w:val="num" w:pos="3314"/>
        </w:tabs>
        <w:ind w:left="3314" w:hanging="360"/>
      </w:pPr>
      <w:rPr>
        <w:rFonts w:ascii="Symbol" w:hAnsi="Symbol" w:hint="default"/>
      </w:rPr>
    </w:lvl>
    <w:lvl w:ilvl="4" w:tplc="0C090003">
      <w:start w:val="1"/>
      <w:numFmt w:val="bullet"/>
      <w:lvlText w:val="o"/>
      <w:lvlJc w:val="left"/>
      <w:pPr>
        <w:tabs>
          <w:tab w:val="num" w:pos="4034"/>
        </w:tabs>
        <w:ind w:left="4034" w:hanging="360"/>
      </w:pPr>
      <w:rPr>
        <w:rFonts w:ascii="Courier New" w:hAnsi="Courier New" w:cs="Courier New" w:hint="default"/>
      </w:rPr>
    </w:lvl>
    <w:lvl w:ilvl="5" w:tplc="0C090005">
      <w:start w:val="1"/>
      <w:numFmt w:val="bullet"/>
      <w:lvlText w:val=""/>
      <w:lvlJc w:val="left"/>
      <w:pPr>
        <w:tabs>
          <w:tab w:val="num" w:pos="4754"/>
        </w:tabs>
        <w:ind w:left="4754" w:hanging="360"/>
      </w:pPr>
      <w:rPr>
        <w:rFonts w:ascii="Wingdings" w:hAnsi="Wingdings" w:hint="default"/>
      </w:rPr>
    </w:lvl>
    <w:lvl w:ilvl="6" w:tplc="0C090001">
      <w:start w:val="1"/>
      <w:numFmt w:val="bullet"/>
      <w:lvlText w:val=""/>
      <w:lvlJc w:val="left"/>
      <w:pPr>
        <w:tabs>
          <w:tab w:val="num" w:pos="5474"/>
        </w:tabs>
        <w:ind w:left="5474" w:hanging="360"/>
      </w:pPr>
      <w:rPr>
        <w:rFonts w:ascii="Symbol" w:hAnsi="Symbol" w:hint="default"/>
      </w:rPr>
    </w:lvl>
    <w:lvl w:ilvl="7" w:tplc="0C090003">
      <w:start w:val="1"/>
      <w:numFmt w:val="bullet"/>
      <w:lvlText w:val="o"/>
      <w:lvlJc w:val="left"/>
      <w:pPr>
        <w:tabs>
          <w:tab w:val="num" w:pos="6194"/>
        </w:tabs>
        <w:ind w:left="6194" w:hanging="360"/>
      </w:pPr>
      <w:rPr>
        <w:rFonts w:ascii="Courier New" w:hAnsi="Courier New" w:cs="Courier New" w:hint="default"/>
      </w:rPr>
    </w:lvl>
    <w:lvl w:ilvl="8" w:tplc="0C090005">
      <w:start w:val="1"/>
      <w:numFmt w:val="bullet"/>
      <w:lvlText w:val=""/>
      <w:lvlJc w:val="left"/>
      <w:pPr>
        <w:tabs>
          <w:tab w:val="num" w:pos="6914"/>
        </w:tabs>
        <w:ind w:left="6914" w:hanging="360"/>
      </w:pPr>
      <w:rPr>
        <w:rFonts w:ascii="Wingdings" w:hAnsi="Wingdings" w:hint="default"/>
      </w:rPr>
    </w:lvl>
  </w:abstractNum>
  <w:abstractNum w:abstractNumId="41">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8"/>
  </w:num>
  <w:num w:numId="2">
    <w:abstractNumId w:val="22"/>
  </w:num>
  <w:num w:numId="3">
    <w:abstractNumId w:val="41"/>
  </w:num>
  <w:num w:numId="4">
    <w:abstractNumId w:val="39"/>
  </w:num>
  <w:num w:numId="5">
    <w:abstractNumId w:val="3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37"/>
  </w:num>
  <w:num w:numId="18">
    <w:abstractNumId w:val="16"/>
  </w:num>
  <w:num w:numId="19">
    <w:abstractNumId w:val="14"/>
  </w:num>
  <w:num w:numId="20">
    <w:abstractNumId w:val="26"/>
  </w:num>
  <w:num w:numId="21">
    <w:abstractNumId w:val="25"/>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40"/>
  </w:num>
  <w:num w:numId="25">
    <w:abstractNumId w:val="20"/>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10"/>
  </w:num>
  <w:num w:numId="31">
    <w:abstractNumId w:val="29"/>
  </w:num>
  <w:num w:numId="32">
    <w:abstractNumId w:val="19"/>
  </w:num>
  <w:num w:numId="33">
    <w:abstractNumId w:val="18"/>
  </w:num>
  <w:num w:numId="34">
    <w:abstractNumId w:val="31"/>
  </w:num>
  <w:num w:numId="35">
    <w:abstractNumId w:val="13"/>
  </w:num>
  <w:num w:numId="36">
    <w:abstractNumId w:val="35"/>
  </w:num>
  <w:num w:numId="37">
    <w:abstractNumId w:val="28"/>
  </w:num>
  <w:num w:numId="38">
    <w:abstractNumId w:val="17"/>
  </w:num>
  <w:num w:numId="39">
    <w:abstractNumId w:val="27"/>
  </w:num>
  <w:num w:numId="40">
    <w:abstractNumId w:val="24"/>
  </w:num>
  <w:num w:numId="41">
    <w:abstractNumId w:val="33"/>
  </w:num>
  <w:num w:numId="42">
    <w:abstractNumId w:val="15"/>
  </w:num>
  <w:num w:numId="43">
    <w:abstractNumId w:val="34"/>
  </w:num>
  <w:num w:numId="44">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B45"/>
    <w:rsid w:val="00002131"/>
    <w:rsid w:val="000214CD"/>
    <w:rsid w:val="00023B74"/>
    <w:rsid w:val="00033EE1"/>
    <w:rsid w:val="00064546"/>
    <w:rsid w:val="000A322D"/>
    <w:rsid w:val="000B57E7"/>
    <w:rsid w:val="000F09DF"/>
    <w:rsid w:val="000F61B2"/>
    <w:rsid w:val="001075E9"/>
    <w:rsid w:val="0011224C"/>
    <w:rsid w:val="001256EA"/>
    <w:rsid w:val="00161852"/>
    <w:rsid w:val="00180183"/>
    <w:rsid w:val="0018649F"/>
    <w:rsid w:val="00192148"/>
    <w:rsid w:val="00196389"/>
    <w:rsid w:val="001B5FFA"/>
    <w:rsid w:val="001C7A89"/>
    <w:rsid w:val="001D1565"/>
    <w:rsid w:val="00212861"/>
    <w:rsid w:val="00220F72"/>
    <w:rsid w:val="00240004"/>
    <w:rsid w:val="002417FA"/>
    <w:rsid w:val="00283116"/>
    <w:rsid w:val="002931F6"/>
    <w:rsid w:val="002A2EFC"/>
    <w:rsid w:val="002C0E18"/>
    <w:rsid w:val="002D5AAC"/>
    <w:rsid w:val="002F459F"/>
    <w:rsid w:val="00301299"/>
    <w:rsid w:val="00322004"/>
    <w:rsid w:val="003402C2"/>
    <w:rsid w:val="00381C24"/>
    <w:rsid w:val="003958D0"/>
    <w:rsid w:val="003A167F"/>
    <w:rsid w:val="003B00E5"/>
    <w:rsid w:val="003C38AF"/>
    <w:rsid w:val="004043B6"/>
    <w:rsid w:val="00414A16"/>
    <w:rsid w:val="00427F10"/>
    <w:rsid w:val="00454E07"/>
    <w:rsid w:val="004822FA"/>
    <w:rsid w:val="0049038B"/>
    <w:rsid w:val="004A27CF"/>
    <w:rsid w:val="004B2EE8"/>
    <w:rsid w:val="004D45DB"/>
    <w:rsid w:val="004E58DA"/>
    <w:rsid w:val="0050108D"/>
    <w:rsid w:val="0052105C"/>
    <w:rsid w:val="00536101"/>
    <w:rsid w:val="00536DF4"/>
    <w:rsid w:val="00572E19"/>
    <w:rsid w:val="005A182D"/>
    <w:rsid w:val="005C43E4"/>
    <w:rsid w:val="005D7179"/>
    <w:rsid w:val="005F0B42"/>
    <w:rsid w:val="005F2AD1"/>
    <w:rsid w:val="00612086"/>
    <w:rsid w:val="00666B45"/>
    <w:rsid w:val="006A15E6"/>
    <w:rsid w:val="006B3A76"/>
    <w:rsid w:val="006F2281"/>
    <w:rsid w:val="006F35EE"/>
    <w:rsid w:val="006F7B0F"/>
    <w:rsid w:val="007021FF"/>
    <w:rsid w:val="00711C83"/>
    <w:rsid w:val="0072375B"/>
    <w:rsid w:val="00757357"/>
    <w:rsid w:val="007A059A"/>
    <w:rsid w:val="007C2DEF"/>
    <w:rsid w:val="007D431B"/>
    <w:rsid w:val="007D5242"/>
    <w:rsid w:val="007D5DCF"/>
    <w:rsid w:val="007E16A7"/>
    <w:rsid w:val="007F4281"/>
    <w:rsid w:val="008136D8"/>
    <w:rsid w:val="00834B71"/>
    <w:rsid w:val="0086445C"/>
    <w:rsid w:val="00867322"/>
    <w:rsid w:val="008675EF"/>
    <w:rsid w:val="008A08D7"/>
    <w:rsid w:val="008A3EA3"/>
    <w:rsid w:val="008B6EAB"/>
    <w:rsid w:val="008C2B1A"/>
    <w:rsid w:val="008E1429"/>
    <w:rsid w:val="00906890"/>
    <w:rsid w:val="00945724"/>
    <w:rsid w:val="00951972"/>
    <w:rsid w:val="009C646E"/>
    <w:rsid w:val="009E1414"/>
    <w:rsid w:val="00A43957"/>
    <w:rsid w:val="00A917B3"/>
    <w:rsid w:val="00A97C80"/>
    <w:rsid w:val="00AB46B1"/>
    <w:rsid w:val="00AB4B51"/>
    <w:rsid w:val="00B10CC7"/>
    <w:rsid w:val="00B544E7"/>
    <w:rsid w:val="00B62458"/>
    <w:rsid w:val="00B756D1"/>
    <w:rsid w:val="00B776D2"/>
    <w:rsid w:val="00B8687E"/>
    <w:rsid w:val="00BD33EE"/>
    <w:rsid w:val="00BD662C"/>
    <w:rsid w:val="00C15D6D"/>
    <w:rsid w:val="00C60F0C"/>
    <w:rsid w:val="00C67843"/>
    <w:rsid w:val="00C805C9"/>
    <w:rsid w:val="00CA1679"/>
    <w:rsid w:val="00D010F5"/>
    <w:rsid w:val="00D15EAE"/>
    <w:rsid w:val="00D318C7"/>
    <w:rsid w:val="00D33D63"/>
    <w:rsid w:val="00D83653"/>
    <w:rsid w:val="00D90138"/>
    <w:rsid w:val="00DD299D"/>
    <w:rsid w:val="00DF63E3"/>
    <w:rsid w:val="00E23709"/>
    <w:rsid w:val="00E23796"/>
    <w:rsid w:val="00E73F76"/>
    <w:rsid w:val="00E96B26"/>
    <w:rsid w:val="00EF1360"/>
    <w:rsid w:val="00EF3220"/>
    <w:rsid w:val="00F21112"/>
    <w:rsid w:val="00F23FB6"/>
    <w:rsid w:val="00F63D89"/>
    <w:rsid w:val="00F739D7"/>
    <w:rsid w:val="00F80811"/>
    <w:rsid w:val="00F94155"/>
    <w:rsid w:val="00FA3077"/>
    <w:rsid w:val="00FB2D3D"/>
    <w:rsid w:val="00FD2EF7"/>
    <w:rsid w:val="00FE29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99"/>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uiPriority="99"/>
    <w:lsdException w:name="header" w:uiPriority="99" w:qFormat="1"/>
    <w:lsdException w:name="footer" w:uiPriority="99" w:qFormat="1"/>
    <w:lsdException w:name="index heading" w:semiHidden="1"/>
    <w:lsdException w:name="caption" w:semiHidden="1" w:qFormat="1"/>
    <w:lsdException w:name="table of figures" w:semiHidden="1"/>
    <w:lsdException w:name="footnote reference" w:uiPriority="99" w:qFormat="1"/>
    <w:lsdException w:name="annotation reference" w:semiHidden="1" w:uiPriority="99"/>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List" w:uiPriority="99"/>
    <w:lsdException w:name="List 2" w:uiPriority="99"/>
    <w:lsdException w:name="List 5" w:uiPriority="99"/>
    <w:lsdException w:name="List Number 3" w:uiPriority="99"/>
    <w:lsdException w:name="Title" w:uiPriority="99" w:qFormat="1"/>
    <w:lsdException w:name="Body Text" w:uiPriority="99"/>
    <w:lsdException w:name="Subtitle" w:uiPriority="99" w:qFormat="1"/>
    <w:lsdException w:name="Hyperlink" w:uiPriority="99"/>
    <w:lsdException w:name="Emphasis" w:uiPriority="99" w:qFormat="1"/>
    <w:lsdException w:name="Document Map" w:semiHidden="1"/>
    <w:lsdException w:name="Normal (Web)" w:uiPriority="99"/>
    <w:lsdException w:name="annotation subject" w:semiHidden="1" w:uiPriority="99"/>
    <w:lsdException w:name="No List" w:uiPriority="99"/>
    <w:lsdException w:name="Balloon Text" w:semiHidden="1"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99" w:qFormat="1"/>
  </w:latentStyles>
  <w:style w:type="paragraph" w:default="1" w:styleId="Normal">
    <w:name w:val="Normal"/>
    <w:qFormat/>
    <w:rsid w:val="008A3EA3"/>
    <w:pPr>
      <w:spacing w:line="240" w:lineRule="atLeast"/>
    </w:pPr>
    <w:rPr>
      <w:lang w:val="es-ES" w:eastAsia="es-ES"/>
    </w:rPr>
  </w:style>
  <w:style w:type="paragraph" w:styleId="Ttulo1">
    <w:name w:val="heading 1"/>
    <w:aliases w:val="Table_G,Cuadro_G"/>
    <w:basedOn w:val="SingleTxtG"/>
    <w:next w:val="SingleTxtG"/>
    <w:link w:val="Ttulo1Car"/>
    <w:qFormat/>
    <w:rsid w:val="007F4281"/>
    <w:pPr>
      <w:keepNext/>
      <w:spacing w:after="0" w:line="240" w:lineRule="auto"/>
      <w:outlineLvl w:val="0"/>
    </w:pPr>
    <w:rPr>
      <w:rFonts w:cs="Arial"/>
      <w:bCs/>
      <w:szCs w:val="32"/>
    </w:rPr>
  </w:style>
  <w:style w:type="paragraph" w:styleId="Ttulo2">
    <w:name w:val="heading 2"/>
    <w:basedOn w:val="Normal"/>
    <w:next w:val="Normal"/>
    <w:link w:val="Ttulo2Car"/>
    <w:uiPriority w:val="99"/>
    <w:qFormat/>
    <w:rsid w:val="008C2B1A"/>
    <w:pPr>
      <w:keepNext/>
      <w:outlineLvl w:val="1"/>
    </w:pPr>
    <w:rPr>
      <w:rFonts w:cs="Arial"/>
      <w:bCs/>
      <w:iCs/>
      <w:szCs w:val="28"/>
    </w:rPr>
  </w:style>
  <w:style w:type="paragraph" w:styleId="Ttulo3">
    <w:name w:val="heading 3"/>
    <w:basedOn w:val="Normal"/>
    <w:next w:val="Normal"/>
    <w:link w:val="Ttulo3Car"/>
    <w:uiPriority w:val="99"/>
    <w:qFormat/>
    <w:rsid w:val="008C2B1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8C2B1A"/>
    <w:pPr>
      <w:keepNext/>
      <w:spacing w:before="240" w:after="60"/>
      <w:outlineLvl w:val="3"/>
    </w:pPr>
    <w:rPr>
      <w:b/>
      <w:bCs/>
      <w:sz w:val="28"/>
      <w:szCs w:val="28"/>
    </w:rPr>
  </w:style>
  <w:style w:type="paragraph" w:styleId="Ttulo5">
    <w:name w:val="heading 5"/>
    <w:basedOn w:val="Normal"/>
    <w:next w:val="Normal"/>
    <w:qFormat/>
    <w:rsid w:val="008C2B1A"/>
    <w:pPr>
      <w:spacing w:before="240" w:after="60"/>
      <w:outlineLvl w:val="4"/>
    </w:pPr>
    <w:rPr>
      <w:b/>
      <w:bCs/>
      <w:i/>
      <w:iCs/>
      <w:sz w:val="26"/>
      <w:szCs w:val="26"/>
    </w:rPr>
  </w:style>
  <w:style w:type="paragraph" w:styleId="Ttulo6">
    <w:name w:val="heading 6"/>
    <w:basedOn w:val="Normal"/>
    <w:next w:val="Normal"/>
    <w:qFormat/>
    <w:rsid w:val="008C2B1A"/>
    <w:pPr>
      <w:spacing w:before="240" w:after="60"/>
      <w:outlineLvl w:val="5"/>
    </w:pPr>
    <w:rPr>
      <w:b/>
      <w:bCs/>
      <w:sz w:val="22"/>
      <w:szCs w:val="22"/>
    </w:rPr>
  </w:style>
  <w:style w:type="paragraph" w:styleId="Ttulo7">
    <w:name w:val="heading 7"/>
    <w:basedOn w:val="Normal"/>
    <w:next w:val="Normal"/>
    <w:qFormat/>
    <w:rsid w:val="008C2B1A"/>
    <w:pPr>
      <w:spacing w:before="240" w:after="60"/>
      <w:outlineLvl w:val="6"/>
    </w:pPr>
    <w:rPr>
      <w:sz w:val="24"/>
      <w:szCs w:val="24"/>
    </w:rPr>
  </w:style>
  <w:style w:type="paragraph" w:styleId="Ttulo8">
    <w:name w:val="heading 8"/>
    <w:basedOn w:val="Normal"/>
    <w:next w:val="Normal"/>
    <w:qFormat/>
    <w:rsid w:val="008C2B1A"/>
    <w:pPr>
      <w:spacing w:before="240" w:after="60"/>
      <w:outlineLvl w:val="7"/>
    </w:pPr>
    <w:rPr>
      <w:i/>
      <w:iCs/>
      <w:sz w:val="24"/>
      <w:szCs w:val="24"/>
    </w:rPr>
  </w:style>
  <w:style w:type="paragraph" w:styleId="Ttulo9">
    <w:name w:val="heading 9"/>
    <w:basedOn w:val="Normal"/>
    <w:next w:val="Normal"/>
    <w:qFormat/>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uiPriority w:val="99"/>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uiPriority w:val="99"/>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99"/>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uiPriority w:val="99"/>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8C2B1A"/>
    <w:pPr>
      <w:numPr>
        <w:numId w:val="3"/>
      </w:numPr>
    </w:pPr>
  </w:style>
  <w:style w:type="numbering" w:styleId="1ai">
    <w:name w:val="Outline List 1"/>
    <w:basedOn w:val="Sinlista"/>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rsid w:val="008C2B1A"/>
    <w:pPr>
      <w:numPr>
        <w:numId w:val="5"/>
      </w:numPr>
    </w:pPr>
  </w:style>
  <w:style w:type="paragraph" w:styleId="Cierre">
    <w:name w:val="Closing"/>
    <w:basedOn w:val="Normal"/>
    <w:link w:val="CierreCar"/>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link w:val="DireccinHTMLCar"/>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link w:val="EncabezadodemensajeCar"/>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8C2B1A"/>
  </w:style>
  <w:style w:type="character" w:styleId="nfasis">
    <w:name w:val="Emphasis"/>
    <w:basedOn w:val="Fuentedeprrafopredeter"/>
    <w:uiPriority w:val="99"/>
    <w:qFormat/>
    <w:rsid w:val="008C2B1A"/>
    <w:rPr>
      <w:i/>
      <w:iCs/>
    </w:rPr>
  </w:style>
  <w:style w:type="paragraph" w:styleId="Fecha">
    <w:name w:val="Date"/>
    <w:basedOn w:val="Normal"/>
    <w:next w:val="Normal"/>
    <w:link w:val="FechaCar"/>
    <w:semiHidden/>
    <w:rsid w:val="008C2B1A"/>
  </w:style>
  <w:style w:type="paragraph" w:styleId="Firma">
    <w:name w:val="Signature"/>
    <w:basedOn w:val="Normal"/>
    <w:link w:val="FirmaCar"/>
    <w:semiHidden/>
    <w:rsid w:val="008C2B1A"/>
    <w:pPr>
      <w:ind w:left="4252"/>
    </w:pPr>
  </w:style>
  <w:style w:type="paragraph" w:styleId="Firmadecorreoelectrnico">
    <w:name w:val="E-mail Signature"/>
    <w:basedOn w:val="Normal"/>
    <w:link w:val="FirmadecorreoelectrnicoCar"/>
    <w:semiHidden/>
    <w:rsid w:val="008C2B1A"/>
  </w:style>
  <w:style w:type="character" w:styleId="Hipervnculo">
    <w:name w:val="Hyperlink"/>
    <w:basedOn w:val="Fuentedeprrafopredeter"/>
    <w:uiPriority w:val="99"/>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link w:val="HTMLconformatoprevioCar"/>
    <w:semiHidden/>
    <w:rsid w:val="008C2B1A"/>
    <w:rPr>
      <w:rFonts w:ascii="Courier New" w:hAnsi="Courier New" w:cs="Courier New"/>
    </w:rPr>
  </w:style>
  <w:style w:type="paragraph" w:styleId="Lista">
    <w:name w:val="List"/>
    <w:basedOn w:val="Normal"/>
    <w:uiPriority w:val="99"/>
    <w:rsid w:val="008C2B1A"/>
    <w:pPr>
      <w:ind w:left="283" w:hanging="283"/>
    </w:pPr>
  </w:style>
  <w:style w:type="paragraph" w:styleId="Lista2">
    <w:name w:val="List 2"/>
    <w:basedOn w:val="Normal"/>
    <w:uiPriority w:val="99"/>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uiPriority w:val="99"/>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uiPriority w:val="99"/>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uiPriority w:val="99"/>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qFormat/>
    <w:rsid w:val="008C2B1A"/>
    <w:rPr>
      <w:b/>
      <w:sz w:val="18"/>
    </w:rPr>
  </w:style>
  <w:style w:type="character" w:styleId="Refdenotaalfinal">
    <w:name w:val="endnote reference"/>
    <w:aliases w:val="1_G"/>
    <w:basedOn w:val="Refdenotaalpie"/>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link w:val="SaludoCar"/>
    <w:semiHidden/>
    <w:rsid w:val="008C2B1A"/>
  </w:style>
  <w:style w:type="paragraph" w:styleId="Sangra2detindependiente">
    <w:name w:val="Body Text Indent 2"/>
    <w:basedOn w:val="Normal"/>
    <w:link w:val="Sangra2detindependienteCar"/>
    <w:semiHidden/>
    <w:rsid w:val="008C2B1A"/>
    <w:pPr>
      <w:spacing w:after="120" w:line="480" w:lineRule="auto"/>
      <w:ind w:left="283"/>
    </w:pPr>
  </w:style>
  <w:style w:type="paragraph" w:styleId="Sangra3detindependiente">
    <w:name w:val="Body Text Indent 3"/>
    <w:basedOn w:val="Normal"/>
    <w:link w:val="Sangra3detindependienteCar"/>
    <w:semiHidden/>
    <w:rsid w:val="008C2B1A"/>
    <w:pPr>
      <w:spacing w:after="120"/>
      <w:ind w:left="283"/>
    </w:pPr>
    <w:rPr>
      <w:sz w:val="16"/>
      <w:szCs w:val="16"/>
    </w:rPr>
  </w:style>
  <w:style w:type="paragraph" w:styleId="Sangradetextonormal">
    <w:name w:val="Body Text Indent"/>
    <w:basedOn w:val="Normal"/>
    <w:link w:val="SangradetextonormalCar"/>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link w:val="SubttuloCar"/>
    <w:uiPriority w:val="99"/>
    <w:qFormat/>
    <w:rsid w:val="008C2B1A"/>
    <w:pPr>
      <w:spacing w:after="60"/>
      <w:jc w:val="center"/>
      <w:outlineLvl w:val="1"/>
    </w:pPr>
    <w:rPr>
      <w:rFonts w:ascii="Arial" w:hAnsi="Arial" w:cs="Arial"/>
      <w:sz w:val="24"/>
      <w:szCs w:val="24"/>
    </w:rPr>
  </w:style>
  <w:style w:type="table" w:styleId="Tablabsica1">
    <w:name w:val="Table Simple 1"/>
    <w:basedOn w:val="Tablanormal"/>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link w:val="TextoindependienteCar"/>
    <w:uiPriority w:val="99"/>
    <w:rsid w:val="008C2B1A"/>
    <w:pPr>
      <w:spacing w:after="120"/>
    </w:pPr>
  </w:style>
  <w:style w:type="paragraph" w:styleId="Textoindependiente2">
    <w:name w:val="Body Text 2"/>
    <w:basedOn w:val="Normal"/>
    <w:link w:val="Textoindependiente2Car"/>
    <w:semiHidden/>
    <w:rsid w:val="008C2B1A"/>
    <w:pPr>
      <w:spacing w:after="120" w:line="480" w:lineRule="auto"/>
    </w:pPr>
  </w:style>
  <w:style w:type="paragraph" w:styleId="Textoindependiente3">
    <w:name w:val="Body Text 3"/>
    <w:basedOn w:val="Normal"/>
    <w:link w:val="Textoindependiente3Car"/>
    <w:semiHidden/>
    <w:rsid w:val="008C2B1A"/>
    <w:pPr>
      <w:spacing w:after="120"/>
    </w:pPr>
    <w:rPr>
      <w:sz w:val="16"/>
      <w:szCs w:val="16"/>
    </w:rPr>
  </w:style>
  <w:style w:type="paragraph" w:styleId="Textoindependienteprimerasangra">
    <w:name w:val="Body Text First Indent"/>
    <w:basedOn w:val="Textoindependiente"/>
    <w:link w:val="TextoindependienteprimerasangraCar"/>
    <w:semiHidden/>
    <w:rsid w:val="008C2B1A"/>
    <w:pPr>
      <w:ind w:firstLine="210"/>
    </w:pPr>
  </w:style>
  <w:style w:type="paragraph" w:styleId="Textoindependienteprimerasangra2">
    <w:name w:val="Body Text First Indent 2"/>
    <w:basedOn w:val="Sangradetextonormal"/>
    <w:link w:val="Textoindependienteprimerasangra2Car"/>
    <w:semiHidden/>
    <w:rsid w:val="008C2B1A"/>
    <w:pPr>
      <w:ind w:firstLine="210"/>
    </w:pPr>
  </w:style>
  <w:style w:type="paragraph" w:styleId="Textonotaalfinal">
    <w:name w:val="endnote text"/>
    <w:aliases w:val="2_G"/>
    <w:basedOn w:val="Textonotapie"/>
    <w:link w:val="TextonotaalfinalCar"/>
    <w:qFormat/>
    <w:rsid w:val="008C2B1A"/>
  </w:style>
  <w:style w:type="paragraph" w:styleId="Textosinformato">
    <w:name w:val="Plain Text"/>
    <w:basedOn w:val="Normal"/>
    <w:link w:val="TextosinformatoCar"/>
    <w:semiHidden/>
    <w:rsid w:val="008C2B1A"/>
    <w:rPr>
      <w:rFonts w:ascii="Courier New" w:hAnsi="Courier New" w:cs="Courier New"/>
    </w:rPr>
  </w:style>
  <w:style w:type="paragraph" w:styleId="Ttulo">
    <w:name w:val="Title"/>
    <w:basedOn w:val="Normal"/>
    <w:link w:val="TtuloCar"/>
    <w:uiPriority w:val="99"/>
    <w:qFormat/>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99"/>
    <w:qFormat/>
    <w:rsid w:val="009E1414"/>
    <w:rPr>
      <w:lang w:val="es-ES" w:eastAsia="es-ES"/>
    </w:rPr>
  </w:style>
  <w:style w:type="paragraph" w:styleId="Textodeglobo">
    <w:name w:val="Balloon Text"/>
    <w:basedOn w:val="Normal"/>
    <w:link w:val="TextodegloboCar"/>
    <w:uiPriority w:val="99"/>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7D431B"/>
    <w:rPr>
      <w:rFonts w:ascii="Tahoma" w:hAnsi="Tahoma" w:cs="Tahoma"/>
      <w:sz w:val="16"/>
      <w:szCs w:val="16"/>
      <w:lang w:val="es-ES" w:eastAsia="es-ES"/>
    </w:rPr>
  </w:style>
  <w:style w:type="character" w:styleId="nfasisintenso">
    <w:name w:val="Intense Emphasis"/>
    <w:uiPriority w:val="21"/>
    <w:semiHidden/>
    <w:rsid w:val="00F63D89"/>
    <w:rPr>
      <w:b/>
      <w:bCs/>
      <w:i/>
      <w:iCs/>
      <w:color w:val="4F81BD"/>
    </w:rPr>
  </w:style>
  <w:style w:type="paragraph" w:styleId="Citadestacada">
    <w:name w:val="Intense Quote"/>
    <w:basedOn w:val="Normal"/>
    <w:next w:val="Normal"/>
    <w:link w:val="CitadestacadaCar"/>
    <w:uiPriority w:val="30"/>
    <w:semiHidden/>
    <w:rsid w:val="00F63D89"/>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F63D89"/>
    <w:rPr>
      <w:b/>
      <w:bCs/>
      <w:i/>
      <w:iCs/>
      <w:color w:val="4F81BD"/>
      <w:lang w:val="es-ES" w:eastAsia="es-ES"/>
    </w:rPr>
  </w:style>
  <w:style w:type="character" w:customStyle="1" w:styleId="Ttulo1Car">
    <w:name w:val="Título 1 Car"/>
    <w:aliases w:val="Table_G Car,Cuadro_G Car"/>
    <w:basedOn w:val="Fuentedeprrafopredeter"/>
    <w:link w:val="Ttulo1"/>
    <w:rsid w:val="00F63D89"/>
    <w:rPr>
      <w:rFonts w:cs="Arial"/>
      <w:bCs/>
      <w:szCs w:val="32"/>
      <w:lang w:val="es-ES" w:eastAsia="es-ES"/>
    </w:rPr>
  </w:style>
  <w:style w:type="character" w:customStyle="1" w:styleId="CierreCar">
    <w:name w:val="Cierre Car"/>
    <w:basedOn w:val="Fuentedeprrafopredeter"/>
    <w:link w:val="Cierre"/>
    <w:semiHidden/>
    <w:rsid w:val="00F63D89"/>
    <w:rPr>
      <w:lang w:val="es-ES" w:eastAsia="es-ES"/>
    </w:rPr>
  </w:style>
  <w:style w:type="character" w:customStyle="1" w:styleId="Ttulo2Car">
    <w:name w:val="Título 2 Car"/>
    <w:link w:val="Ttulo2"/>
    <w:uiPriority w:val="99"/>
    <w:locked/>
    <w:rsid w:val="00F63D89"/>
    <w:rPr>
      <w:rFonts w:cs="Arial"/>
      <w:bCs/>
      <w:iCs/>
      <w:szCs w:val="28"/>
      <w:lang w:val="es-ES" w:eastAsia="es-ES"/>
    </w:rPr>
  </w:style>
  <w:style w:type="character" w:customStyle="1" w:styleId="Ttulo3Car">
    <w:name w:val="Título 3 Car"/>
    <w:link w:val="Ttulo3"/>
    <w:uiPriority w:val="99"/>
    <w:locked/>
    <w:rsid w:val="00F63D89"/>
    <w:rPr>
      <w:rFonts w:ascii="Arial" w:hAnsi="Arial" w:cs="Arial"/>
      <w:b/>
      <w:bCs/>
      <w:sz w:val="26"/>
      <w:szCs w:val="26"/>
      <w:lang w:val="es-ES" w:eastAsia="es-ES"/>
    </w:rPr>
  </w:style>
  <w:style w:type="character" w:customStyle="1" w:styleId="Ttulo4Car">
    <w:name w:val="Título 4 Car"/>
    <w:link w:val="Ttulo4"/>
    <w:uiPriority w:val="99"/>
    <w:locked/>
    <w:rsid w:val="00F63D89"/>
    <w:rPr>
      <w:b/>
      <w:bCs/>
      <w:sz w:val="28"/>
      <w:szCs w:val="28"/>
      <w:lang w:val="es-ES" w:eastAsia="es-ES"/>
    </w:rPr>
  </w:style>
  <w:style w:type="character" w:customStyle="1" w:styleId="EncabezadoCar">
    <w:name w:val="Encabezado Car"/>
    <w:aliases w:val="6_G Car"/>
    <w:basedOn w:val="Fuentedeprrafopredeter"/>
    <w:link w:val="Encabezado"/>
    <w:uiPriority w:val="99"/>
    <w:locked/>
    <w:rsid w:val="00F63D89"/>
    <w:rPr>
      <w:b/>
      <w:sz w:val="18"/>
      <w:lang w:val="es-ES" w:eastAsia="es-ES"/>
    </w:rPr>
  </w:style>
  <w:style w:type="character" w:customStyle="1" w:styleId="TextonotapieCar">
    <w:name w:val="Texto nota pie Car"/>
    <w:aliases w:val="5_G Car"/>
    <w:basedOn w:val="Fuentedeprrafopredeter"/>
    <w:link w:val="Textonotapie"/>
    <w:locked/>
    <w:rsid w:val="00F63D89"/>
    <w:rPr>
      <w:sz w:val="18"/>
      <w:lang w:val="es-ES" w:eastAsia="es-ES"/>
    </w:rPr>
  </w:style>
  <w:style w:type="character" w:customStyle="1" w:styleId="PiedepginaCar">
    <w:name w:val="Pie de página Car"/>
    <w:aliases w:val="3_G Car"/>
    <w:basedOn w:val="Fuentedeprrafopredeter"/>
    <w:link w:val="Piedepgina"/>
    <w:uiPriority w:val="99"/>
    <w:locked/>
    <w:rsid w:val="00F63D89"/>
    <w:rPr>
      <w:sz w:val="16"/>
      <w:lang w:val="es-ES" w:eastAsia="es-ES"/>
    </w:rPr>
  </w:style>
  <w:style w:type="paragraph" w:styleId="Prrafodelista">
    <w:name w:val="List Paragraph"/>
    <w:basedOn w:val="Normal"/>
    <w:uiPriority w:val="34"/>
    <w:qFormat/>
    <w:rsid w:val="00F63D89"/>
    <w:pPr>
      <w:spacing w:line="260" w:lineRule="auto"/>
      <w:ind w:left="720"/>
      <w:contextualSpacing/>
      <w:jc w:val="both"/>
    </w:pPr>
    <w:rPr>
      <w:rFonts w:ascii="Arial Mäori" w:hAnsi="Arial Mäori"/>
      <w:sz w:val="22"/>
      <w:szCs w:val="22"/>
      <w:lang w:val="en-NZ" w:eastAsia="en-US"/>
    </w:rPr>
  </w:style>
  <w:style w:type="character" w:customStyle="1" w:styleId="TtuloCar">
    <w:name w:val="Título Car"/>
    <w:basedOn w:val="Fuentedeprrafopredeter"/>
    <w:link w:val="Ttulo"/>
    <w:uiPriority w:val="99"/>
    <w:rsid w:val="00F63D89"/>
    <w:rPr>
      <w:rFonts w:ascii="Arial" w:hAnsi="Arial" w:cs="Arial"/>
      <w:b/>
      <w:bCs/>
      <w:kern w:val="28"/>
      <w:sz w:val="32"/>
      <w:szCs w:val="32"/>
      <w:lang w:val="es-ES" w:eastAsia="es-ES"/>
    </w:rPr>
  </w:style>
  <w:style w:type="character" w:customStyle="1" w:styleId="SubttuloCar">
    <w:name w:val="Subtítulo Car"/>
    <w:basedOn w:val="Fuentedeprrafopredeter"/>
    <w:link w:val="Subttulo"/>
    <w:uiPriority w:val="99"/>
    <w:rsid w:val="00F63D89"/>
    <w:rPr>
      <w:rFonts w:ascii="Arial" w:hAnsi="Arial" w:cs="Arial"/>
      <w:sz w:val="24"/>
      <w:szCs w:val="24"/>
      <w:lang w:val="es-ES" w:eastAsia="es-ES"/>
    </w:rPr>
  </w:style>
  <w:style w:type="character" w:styleId="nfasissutil">
    <w:name w:val="Subtle Emphasis"/>
    <w:uiPriority w:val="99"/>
    <w:qFormat/>
    <w:rsid w:val="00F63D89"/>
    <w:rPr>
      <w:rFonts w:cs="Times New Roman"/>
      <w:i/>
      <w:iCs/>
      <w:color w:val="808080"/>
    </w:rPr>
  </w:style>
  <w:style w:type="character" w:customStyle="1" w:styleId="DireccinHTMLCar">
    <w:name w:val="Dirección HTML Car"/>
    <w:basedOn w:val="Fuentedeprrafopredeter"/>
    <w:link w:val="DireccinHTML"/>
    <w:semiHidden/>
    <w:rsid w:val="00F63D89"/>
    <w:rPr>
      <w:i/>
      <w:iCs/>
      <w:lang w:val="es-ES" w:eastAsia="es-ES"/>
    </w:rPr>
  </w:style>
  <w:style w:type="character" w:customStyle="1" w:styleId="EncabezadodemensajeCar">
    <w:name w:val="Encabezado de mensaje Car"/>
    <w:basedOn w:val="Fuentedeprrafopredeter"/>
    <w:link w:val="Encabezadodemensaje"/>
    <w:semiHidden/>
    <w:rsid w:val="00F63D89"/>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F63D89"/>
    <w:rPr>
      <w:lang w:val="es-ES" w:eastAsia="es-ES"/>
    </w:rPr>
  </w:style>
  <w:style w:type="character" w:customStyle="1" w:styleId="FechaCar">
    <w:name w:val="Fecha Car"/>
    <w:basedOn w:val="Fuentedeprrafopredeter"/>
    <w:link w:val="Fecha"/>
    <w:semiHidden/>
    <w:rsid w:val="00F63D89"/>
    <w:rPr>
      <w:lang w:val="es-ES" w:eastAsia="es-ES"/>
    </w:rPr>
  </w:style>
  <w:style w:type="character" w:customStyle="1" w:styleId="FirmaCar">
    <w:name w:val="Firma Car"/>
    <w:basedOn w:val="Fuentedeprrafopredeter"/>
    <w:link w:val="Firma"/>
    <w:semiHidden/>
    <w:rsid w:val="00F63D89"/>
    <w:rPr>
      <w:lang w:val="es-ES" w:eastAsia="es-ES"/>
    </w:rPr>
  </w:style>
  <w:style w:type="character" w:customStyle="1" w:styleId="FirmadecorreoelectrnicoCar">
    <w:name w:val="Firma de correo electrónico Car"/>
    <w:basedOn w:val="Fuentedeprrafopredeter"/>
    <w:link w:val="Firmadecorreoelectrnico"/>
    <w:semiHidden/>
    <w:rsid w:val="00F63D89"/>
    <w:rPr>
      <w:lang w:val="es-ES" w:eastAsia="es-ES"/>
    </w:rPr>
  </w:style>
  <w:style w:type="character" w:customStyle="1" w:styleId="HTMLconformatoprevioCar">
    <w:name w:val="HTML con formato previo Car"/>
    <w:basedOn w:val="Fuentedeprrafopredeter"/>
    <w:link w:val="HTMLconformatoprevio"/>
    <w:semiHidden/>
    <w:rsid w:val="00F63D89"/>
    <w:rPr>
      <w:rFonts w:ascii="Courier New" w:hAnsi="Courier New" w:cs="Courier New"/>
      <w:lang w:val="es-ES" w:eastAsia="es-ES"/>
    </w:rPr>
  </w:style>
  <w:style w:type="character" w:customStyle="1" w:styleId="SaludoCar">
    <w:name w:val="Saludo Car"/>
    <w:basedOn w:val="Fuentedeprrafopredeter"/>
    <w:link w:val="Saludo"/>
    <w:semiHidden/>
    <w:rsid w:val="00F63D89"/>
    <w:rPr>
      <w:lang w:val="es-ES" w:eastAsia="es-ES"/>
    </w:rPr>
  </w:style>
  <w:style w:type="character" w:customStyle="1" w:styleId="TextoindependienteCar">
    <w:name w:val="Texto independiente Car"/>
    <w:basedOn w:val="Fuentedeprrafopredeter"/>
    <w:link w:val="Textoindependiente"/>
    <w:uiPriority w:val="99"/>
    <w:rsid w:val="00F63D89"/>
    <w:rPr>
      <w:lang w:val="es-ES" w:eastAsia="es-ES"/>
    </w:rPr>
  </w:style>
  <w:style w:type="character" w:customStyle="1" w:styleId="Sangra2detindependienteCar">
    <w:name w:val="Sangría 2 de t. independiente Car"/>
    <w:basedOn w:val="Fuentedeprrafopredeter"/>
    <w:link w:val="Sangra2detindependiente"/>
    <w:semiHidden/>
    <w:rsid w:val="00F63D89"/>
    <w:rPr>
      <w:lang w:val="es-ES" w:eastAsia="es-ES"/>
    </w:rPr>
  </w:style>
  <w:style w:type="character" w:customStyle="1" w:styleId="Sangra3detindependienteCar">
    <w:name w:val="Sangría 3 de t. independiente Car"/>
    <w:basedOn w:val="Fuentedeprrafopredeter"/>
    <w:link w:val="Sangra3detindependiente"/>
    <w:semiHidden/>
    <w:rsid w:val="00F63D89"/>
    <w:rPr>
      <w:sz w:val="16"/>
      <w:szCs w:val="16"/>
      <w:lang w:val="es-ES" w:eastAsia="es-ES"/>
    </w:rPr>
  </w:style>
  <w:style w:type="character" w:customStyle="1" w:styleId="SangradetextonormalCar">
    <w:name w:val="Sangría de texto normal Car"/>
    <w:basedOn w:val="Fuentedeprrafopredeter"/>
    <w:link w:val="Sangradetextonormal"/>
    <w:semiHidden/>
    <w:rsid w:val="00F63D89"/>
    <w:rPr>
      <w:lang w:val="es-ES" w:eastAsia="es-ES"/>
    </w:rPr>
  </w:style>
  <w:style w:type="character" w:customStyle="1" w:styleId="Textoindependiente2Car">
    <w:name w:val="Texto independiente 2 Car"/>
    <w:basedOn w:val="Fuentedeprrafopredeter"/>
    <w:link w:val="Textoindependiente2"/>
    <w:semiHidden/>
    <w:rsid w:val="00F63D89"/>
    <w:rPr>
      <w:lang w:val="es-ES" w:eastAsia="es-ES"/>
    </w:rPr>
  </w:style>
  <w:style w:type="character" w:customStyle="1" w:styleId="Textoindependiente3Car">
    <w:name w:val="Texto independiente 3 Car"/>
    <w:basedOn w:val="Fuentedeprrafopredeter"/>
    <w:link w:val="Textoindependiente3"/>
    <w:semiHidden/>
    <w:rsid w:val="00F63D89"/>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F63D89"/>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F63D89"/>
    <w:rPr>
      <w:lang w:val="es-ES" w:eastAsia="es-ES"/>
    </w:rPr>
  </w:style>
  <w:style w:type="paragraph" w:styleId="TDC1">
    <w:name w:val="toc 1"/>
    <w:basedOn w:val="Normal"/>
    <w:next w:val="Normal"/>
    <w:autoRedefine/>
    <w:uiPriority w:val="39"/>
    <w:rsid w:val="00F63D89"/>
    <w:pPr>
      <w:spacing w:after="100" w:line="260" w:lineRule="auto"/>
      <w:jc w:val="both"/>
    </w:pPr>
    <w:rPr>
      <w:rFonts w:ascii="Arial Mäori" w:hAnsi="Arial Mäori"/>
      <w:sz w:val="22"/>
      <w:szCs w:val="22"/>
      <w:lang w:val="en-NZ" w:eastAsia="en-US"/>
    </w:rPr>
  </w:style>
  <w:style w:type="paragraph" w:styleId="TDC2">
    <w:name w:val="toc 2"/>
    <w:basedOn w:val="Normal"/>
    <w:next w:val="Normal"/>
    <w:autoRedefine/>
    <w:uiPriority w:val="39"/>
    <w:rsid w:val="00F63D89"/>
    <w:pPr>
      <w:spacing w:after="100" w:line="260" w:lineRule="auto"/>
      <w:ind w:left="230"/>
      <w:jc w:val="both"/>
    </w:pPr>
    <w:rPr>
      <w:rFonts w:ascii="Arial Mäori" w:hAnsi="Arial Mäori"/>
      <w:sz w:val="22"/>
      <w:szCs w:val="22"/>
      <w:lang w:val="en-NZ" w:eastAsia="en-US"/>
    </w:rPr>
  </w:style>
  <w:style w:type="paragraph" w:styleId="TtulodeTDC">
    <w:name w:val="TOC Heading"/>
    <w:basedOn w:val="Ttulo1"/>
    <w:next w:val="Normal"/>
    <w:uiPriority w:val="99"/>
    <w:qFormat/>
    <w:rsid w:val="00F63D89"/>
    <w:pPr>
      <w:keepLines/>
      <w:spacing w:before="480" w:line="260" w:lineRule="auto"/>
      <w:ind w:left="0" w:right="0"/>
      <w:outlineLvl w:val="9"/>
    </w:pPr>
    <w:rPr>
      <w:rFonts w:ascii="Cambria" w:hAnsi="Cambria" w:cs="Times New Roman"/>
      <w:b/>
      <w:color w:val="365F91"/>
      <w:sz w:val="28"/>
      <w:szCs w:val="28"/>
      <w:lang w:val="en-NZ" w:eastAsia="en-US"/>
    </w:rPr>
  </w:style>
  <w:style w:type="paragraph" w:styleId="TDC3">
    <w:name w:val="toc 3"/>
    <w:basedOn w:val="Normal"/>
    <w:next w:val="Normal"/>
    <w:autoRedefine/>
    <w:uiPriority w:val="99"/>
    <w:rsid w:val="00F63D89"/>
    <w:pPr>
      <w:spacing w:after="100" w:line="276" w:lineRule="auto"/>
      <w:ind w:left="440"/>
    </w:pPr>
    <w:rPr>
      <w:rFonts w:ascii="Calibri" w:hAnsi="Calibri"/>
      <w:sz w:val="22"/>
      <w:szCs w:val="22"/>
      <w:lang w:val="en-US" w:eastAsia="ja-JP"/>
    </w:rPr>
  </w:style>
  <w:style w:type="character" w:customStyle="1" w:styleId="TextonotaalfinalCar">
    <w:name w:val="Texto nota al final Car"/>
    <w:aliases w:val="2_G Car"/>
    <w:basedOn w:val="Fuentedeprrafopredeter"/>
    <w:link w:val="Textonotaalfinal"/>
    <w:rsid w:val="00F63D89"/>
    <w:rPr>
      <w:sz w:val="18"/>
      <w:lang w:val="es-ES" w:eastAsia="es-ES"/>
    </w:rPr>
  </w:style>
  <w:style w:type="character" w:customStyle="1" w:styleId="TextosinformatoCar">
    <w:name w:val="Texto sin formato Car"/>
    <w:basedOn w:val="Fuentedeprrafopredeter"/>
    <w:link w:val="Textosinformato"/>
    <w:semiHidden/>
    <w:rsid w:val="00F63D89"/>
    <w:rPr>
      <w:rFonts w:ascii="Courier New" w:hAnsi="Courier New" w:cs="Courier New"/>
      <w:lang w:val="es-ES" w:eastAsia="es-ES"/>
    </w:rPr>
  </w:style>
  <w:style w:type="character" w:styleId="Refdecomentario">
    <w:name w:val="annotation reference"/>
    <w:uiPriority w:val="99"/>
    <w:rsid w:val="00F63D89"/>
    <w:rPr>
      <w:rFonts w:cs="Times New Roman"/>
      <w:sz w:val="16"/>
      <w:szCs w:val="16"/>
    </w:rPr>
  </w:style>
  <w:style w:type="paragraph" w:styleId="Textocomentario">
    <w:name w:val="annotation text"/>
    <w:basedOn w:val="Normal"/>
    <w:link w:val="TextocomentarioCar"/>
    <w:uiPriority w:val="99"/>
    <w:rsid w:val="00F63D89"/>
    <w:pPr>
      <w:spacing w:line="260" w:lineRule="auto"/>
      <w:jc w:val="both"/>
    </w:pPr>
    <w:rPr>
      <w:rFonts w:ascii="Arial Mäori" w:hAnsi="Arial Mäori"/>
      <w:lang w:val="en-NZ" w:eastAsia="en-US"/>
    </w:rPr>
  </w:style>
  <w:style w:type="character" w:customStyle="1" w:styleId="TextocomentarioCar">
    <w:name w:val="Texto comentario Car"/>
    <w:basedOn w:val="Fuentedeprrafopredeter"/>
    <w:link w:val="Textocomentario"/>
    <w:uiPriority w:val="99"/>
    <w:rsid w:val="00F63D89"/>
    <w:rPr>
      <w:rFonts w:ascii="Arial Mäori" w:hAnsi="Arial Mäori"/>
      <w:lang w:val="en-NZ" w:eastAsia="en-US"/>
    </w:rPr>
  </w:style>
  <w:style w:type="paragraph" w:styleId="Asuntodelcomentario">
    <w:name w:val="annotation subject"/>
    <w:basedOn w:val="Textocomentario"/>
    <w:next w:val="Textocomentario"/>
    <w:link w:val="AsuntodelcomentarioCar"/>
    <w:uiPriority w:val="99"/>
    <w:rsid w:val="00F63D89"/>
    <w:rPr>
      <w:b/>
      <w:bCs/>
    </w:rPr>
  </w:style>
  <w:style w:type="character" w:customStyle="1" w:styleId="AsuntodelcomentarioCar">
    <w:name w:val="Asunto del comentario Car"/>
    <w:basedOn w:val="TextocomentarioCar"/>
    <w:link w:val="Asuntodelcomentario"/>
    <w:uiPriority w:val="99"/>
    <w:rsid w:val="00F63D89"/>
    <w:rPr>
      <w:rFonts w:ascii="Arial Mäori" w:hAnsi="Arial Mäori"/>
      <w:b/>
      <w:bCs/>
      <w:lang w:val="en-NZ" w:eastAsia="en-US"/>
    </w:rPr>
  </w:style>
  <w:style w:type="character" w:customStyle="1" w:styleId="SingleTxtGChar">
    <w:name w:val="_ Single Txt_G Char"/>
    <w:link w:val="SingleTxtG"/>
    <w:rsid w:val="00F63D89"/>
    <w:rPr>
      <w:lang w:val="es-ES" w:eastAsia="es-ES"/>
    </w:rPr>
  </w:style>
  <w:style w:type="paragraph" w:customStyle="1" w:styleId="Bullet1">
    <w:name w:val="Bullet1"/>
    <w:basedOn w:val="Normal"/>
    <w:uiPriority w:val="99"/>
    <w:rsid w:val="00F63D89"/>
    <w:pPr>
      <w:tabs>
        <w:tab w:val="left" w:pos="454"/>
      </w:tabs>
      <w:suppressAutoHyphens/>
      <w:autoSpaceDE w:val="0"/>
      <w:autoSpaceDN w:val="0"/>
      <w:adjustRightInd w:val="0"/>
      <w:spacing w:line="260" w:lineRule="auto"/>
      <w:ind w:left="454" w:hanging="454"/>
      <w:jc w:val="both"/>
      <w:textAlignment w:val="center"/>
    </w:pPr>
    <w:rPr>
      <w:rFonts w:ascii="Arial Mäori" w:hAnsi="Arial Mäori" w:cs="Arial"/>
      <w:sz w:val="22"/>
      <w:szCs w:val="22"/>
      <w:lang w:val="en-NZ" w:eastAsia="en-US"/>
    </w:rPr>
  </w:style>
  <w:style w:type="paragraph" w:customStyle="1" w:styleId="Bullet2">
    <w:name w:val="Bullet2"/>
    <w:uiPriority w:val="99"/>
    <w:rsid w:val="00F63D89"/>
    <w:pPr>
      <w:tabs>
        <w:tab w:val="left" w:pos="907"/>
      </w:tabs>
      <w:spacing w:before="120"/>
      <w:ind w:left="908" w:hanging="454"/>
    </w:pPr>
    <w:rPr>
      <w:rFonts w:ascii="Arial Mäori" w:hAnsi="Arial Mäori"/>
      <w:lang w:val="en-NZ" w:eastAsia="en-US"/>
    </w:rPr>
  </w:style>
  <w:style w:type="paragraph" w:customStyle="1" w:styleId="ReportBody">
    <w:name w:val="Report Body"/>
    <w:basedOn w:val="Normal"/>
    <w:uiPriority w:val="99"/>
    <w:rsid w:val="00F63D89"/>
    <w:pPr>
      <w:tabs>
        <w:tab w:val="num" w:pos="397"/>
      </w:tabs>
      <w:spacing w:before="240" w:line="260" w:lineRule="auto"/>
      <w:ind w:left="397" w:hanging="397"/>
    </w:pPr>
    <w:rPr>
      <w:rFonts w:ascii="Arial Mäori" w:hAnsi="Arial Mäori"/>
      <w:color w:val="000000"/>
      <w:kern w:val="22"/>
      <w:sz w:val="22"/>
      <w:szCs w:val="22"/>
      <w:lang w:val="en-NZ" w:eastAsia="en-US"/>
    </w:rPr>
  </w:style>
  <w:style w:type="paragraph" w:customStyle="1" w:styleId="ReportBody2">
    <w:name w:val="Report Body 2"/>
    <w:basedOn w:val="ReportBody"/>
    <w:uiPriority w:val="99"/>
    <w:qFormat/>
    <w:rsid w:val="00F63D89"/>
    <w:pPr>
      <w:tabs>
        <w:tab w:val="clear" w:pos="397"/>
        <w:tab w:val="num" w:pos="493"/>
        <w:tab w:val="num" w:pos="926"/>
        <w:tab w:val="num" w:pos="1440"/>
      </w:tabs>
      <w:ind w:left="987" w:hanging="494"/>
    </w:pPr>
  </w:style>
  <w:style w:type="character" w:customStyle="1" w:styleId="label">
    <w:name w:val="label"/>
    <w:rsid w:val="00F63D89"/>
    <w:rPr>
      <w:rFonts w:cs="Times New Roman"/>
    </w:rPr>
  </w:style>
  <w:style w:type="character" w:customStyle="1" w:styleId="spc1">
    <w:name w:val="spc1"/>
    <w:rsid w:val="00F63D89"/>
    <w:rPr>
      <w:rFonts w:cs="Times New Roman"/>
      <w:u w:val="none"/>
      <w:effect w:val="none"/>
    </w:rPr>
  </w:style>
  <w:style w:type="character" w:customStyle="1" w:styleId="q1">
    <w:name w:val="q1"/>
    <w:uiPriority w:val="99"/>
    <w:rsid w:val="00F63D89"/>
    <w:rPr>
      <w:rFonts w:cs="Times New Roman"/>
      <w:spacing w:val="15"/>
    </w:rPr>
  </w:style>
  <w:style w:type="paragraph" w:customStyle="1" w:styleId="labelled4">
    <w:name w:val="labelled4"/>
    <w:basedOn w:val="Normal"/>
    <w:rsid w:val="00F63D89"/>
    <w:pPr>
      <w:spacing w:line="288" w:lineRule="atLeast"/>
      <w:ind w:right="240"/>
    </w:pPr>
    <w:rPr>
      <w:color w:val="000000"/>
      <w:sz w:val="24"/>
      <w:szCs w:val="22"/>
      <w:lang w:val="en-NZ" w:eastAsia="en-NZ"/>
    </w:rPr>
  </w:style>
  <w:style w:type="paragraph" w:customStyle="1" w:styleId="Default">
    <w:name w:val="Default"/>
    <w:uiPriority w:val="99"/>
    <w:rsid w:val="00F63D89"/>
    <w:pPr>
      <w:autoSpaceDE w:val="0"/>
      <w:autoSpaceDN w:val="0"/>
      <w:adjustRightInd w:val="0"/>
    </w:pPr>
    <w:rPr>
      <w:rFonts w:ascii="Trebuchet MS" w:hAnsi="Trebuchet MS" w:cs="Trebuchet MS"/>
      <w:color w:val="000000"/>
      <w:sz w:val="24"/>
      <w:szCs w:val="24"/>
      <w:lang w:val="en-NZ" w:eastAsia="en-US"/>
    </w:rPr>
  </w:style>
  <w:style w:type="paragraph" w:customStyle="1" w:styleId="Paragraph">
    <w:name w:val="Paragraph"/>
    <w:basedOn w:val="Normal"/>
    <w:uiPriority w:val="99"/>
    <w:rsid w:val="00F63D89"/>
    <w:pPr>
      <w:spacing w:before="120" w:after="120" w:line="260" w:lineRule="auto"/>
      <w:jc w:val="both"/>
    </w:pPr>
    <w:rPr>
      <w:rFonts w:ascii="Times New Roman Mäori" w:hAnsi="Times New Roman Mäori"/>
      <w:sz w:val="24"/>
      <w:szCs w:val="22"/>
      <w:lang w:val="en-NZ" w:eastAsia="en-NZ"/>
    </w:rPr>
  </w:style>
  <w:style w:type="paragraph" w:customStyle="1" w:styleId="Paras">
    <w:name w:val="Paras"/>
    <w:basedOn w:val="Normal"/>
    <w:uiPriority w:val="99"/>
    <w:rsid w:val="00F63D89"/>
    <w:pPr>
      <w:autoSpaceDE w:val="0"/>
      <w:autoSpaceDN w:val="0"/>
      <w:spacing w:after="240" w:line="260" w:lineRule="auto"/>
      <w:jc w:val="both"/>
    </w:pPr>
    <w:rPr>
      <w:rFonts w:ascii="Garamond" w:hAnsi="Garamond" w:cs="Garamond"/>
      <w:sz w:val="24"/>
      <w:szCs w:val="22"/>
      <w:lang w:val="en-NZ" w:eastAsia="en-NZ"/>
    </w:rPr>
  </w:style>
  <w:style w:type="paragraph" w:customStyle="1" w:styleId="msolistparagraph0">
    <w:name w:val="msolistparagraph"/>
    <w:basedOn w:val="Normal"/>
    <w:uiPriority w:val="99"/>
    <w:rsid w:val="00F63D89"/>
    <w:pPr>
      <w:spacing w:line="260" w:lineRule="auto"/>
      <w:ind w:left="720"/>
    </w:pPr>
    <w:rPr>
      <w:rFonts w:ascii="Calibri" w:hAnsi="Calibri" w:cs="Calibri"/>
      <w:sz w:val="22"/>
      <w:szCs w:val="22"/>
      <w:lang w:val="en-NZ" w:eastAsia="en-NZ"/>
    </w:rPr>
  </w:style>
  <w:style w:type="character" w:customStyle="1" w:styleId="apple-converted-space">
    <w:name w:val="apple-converted-space"/>
    <w:uiPriority w:val="99"/>
    <w:rsid w:val="00F63D89"/>
    <w:rPr>
      <w:rFonts w:cs="Times New Roman"/>
    </w:rPr>
  </w:style>
  <w:style w:type="paragraph" w:customStyle="1" w:styleId="Date1">
    <w:name w:val="Date1"/>
    <w:basedOn w:val="Normal"/>
    <w:uiPriority w:val="99"/>
    <w:rsid w:val="00F63D89"/>
    <w:pPr>
      <w:spacing w:before="100" w:beforeAutospacing="1" w:after="100" w:afterAutospacing="1" w:line="260" w:lineRule="auto"/>
    </w:pPr>
    <w:rPr>
      <w:sz w:val="24"/>
      <w:szCs w:val="22"/>
      <w:lang w:val="en-GB" w:eastAsia="en-GB"/>
    </w:rPr>
  </w:style>
  <w:style w:type="character" w:customStyle="1" w:styleId="date-display-single">
    <w:name w:val="date-display-single"/>
    <w:uiPriority w:val="99"/>
    <w:rsid w:val="00F63D89"/>
    <w:rPr>
      <w:rFonts w:cs="Times New Roman"/>
    </w:rPr>
  </w:style>
  <w:style w:type="character" w:customStyle="1" w:styleId="st1">
    <w:name w:val="st1"/>
    <w:uiPriority w:val="99"/>
    <w:rsid w:val="00F63D89"/>
    <w:rPr>
      <w:rFonts w:cs="Times New Roman"/>
    </w:rPr>
  </w:style>
  <w:style w:type="character" w:customStyle="1" w:styleId="st">
    <w:name w:val="st"/>
    <w:uiPriority w:val="99"/>
    <w:rsid w:val="00F63D89"/>
    <w:rPr>
      <w:rFonts w:cs="Times New Roman"/>
    </w:rPr>
  </w:style>
  <w:style w:type="character" w:customStyle="1" w:styleId="hit1">
    <w:name w:val="hit1"/>
    <w:rsid w:val="00F63D89"/>
    <w:rPr>
      <w:color w:val="000000"/>
      <w:shd w:val="clear" w:color="auto" w:fill="FFFF00"/>
    </w:rPr>
  </w:style>
  <w:style w:type="character" w:customStyle="1" w:styleId="SingleTxtGCar">
    <w:name w:val="_ Single Txt_G Car"/>
    <w:basedOn w:val="Fuentedeprrafopredeter"/>
    <w:rsid w:val="000214CD"/>
    <w:rPr>
      <w:lang w:val="es-ES"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99"/>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uiPriority="99"/>
    <w:lsdException w:name="header" w:uiPriority="99" w:qFormat="1"/>
    <w:lsdException w:name="footer" w:uiPriority="99" w:qFormat="1"/>
    <w:lsdException w:name="index heading" w:semiHidden="1"/>
    <w:lsdException w:name="caption" w:semiHidden="1" w:qFormat="1"/>
    <w:lsdException w:name="table of figures" w:semiHidden="1"/>
    <w:lsdException w:name="footnote reference" w:uiPriority="99" w:qFormat="1"/>
    <w:lsdException w:name="annotation reference" w:semiHidden="1" w:uiPriority="99"/>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List" w:uiPriority="99"/>
    <w:lsdException w:name="List 2" w:uiPriority="99"/>
    <w:lsdException w:name="List 5" w:uiPriority="99"/>
    <w:lsdException w:name="List Number 3" w:uiPriority="99"/>
    <w:lsdException w:name="Title" w:uiPriority="99" w:qFormat="1"/>
    <w:lsdException w:name="Body Text" w:uiPriority="99"/>
    <w:lsdException w:name="Subtitle" w:uiPriority="99" w:qFormat="1"/>
    <w:lsdException w:name="Hyperlink" w:uiPriority="99"/>
    <w:lsdException w:name="Emphasis" w:uiPriority="99" w:qFormat="1"/>
    <w:lsdException w:name="Document Map" w:semiHidden="1"/>
    <w:lsdException w:name="Normal (Web)" w:uiPriority="99"/>
    <w:lsdException w:name="annotation subject" w:semiHidden="1" w:uiPriority="99"/>
    <w:lsdException w:name="No List" w:uiPriority="99"/>
    <w:lsdException w:name="Balloon Text" w:semiHidden="1"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99" w:qFormat="1"/>
  </w:latentStyles>
  <w:style w:type="paragraph" w:default="1" w:styleId="Normal">
    <w:name w:val="Normal"/>
    <w:qFormat/>
    <w:rsid w:val="008A3EA3"/>
    <w:pPr>
      <w:spacing w:line="240" w:lineRule="atLeast"/>
    </w:pPr>
    <w:rPr>
      <w:lang w:val="es-ES" w:eastAsia="es-ES"/>
    </w:rPr>
  </w:style>
  <w:style w:type="paragraph" w:styleId="Ttulo1">
    <w:name w:val="heading 1"/>
    <w:aliases w:val="Table_G,Cuadro_G"/>
    <w:basedOn w:val="SingleTxtG"/>
    <w:next w:val="SingleTxtG"/>
    <w:link w:val="Ttulo1Car"/>
    <w:qFormat/>
    <w:rsid w:val="007F4281"/>
    <w:pPr>
      <w:keepNext/>
      <w:spacing w:after="0" w:line="240" w:lineRule="auto"/>
      <w:outlineLvl w:val="0"/>
    </w:pPr>
    <w:rPr>
      <w:rFonts w:cs="Arial"/>
      <w:bCs/>
      <w:szCs w:val="32"/>
    </w:rPr>
  </w:style>
  <w:style w:type="paragraph" w:styleId="Ttulo2">
    <w:name w:val="heading 2"/>
    <w:basedOn w:val="Normal"/>
    <w:next w:val="Normal"/>
    <w:link w:val="Ttulo2Car"/>
    <w:uiPriority w:val="99"/>
    <w:qFormat/>
    <w:rsid w:val="008C2B1A"/>
    <w:pPr>
      <w:keepNext/>
      <w:outlineLvl w:val="1"/>
    </w:pPr>
    <w:rPr>
      <w:rFonts w:cs="Arial"/>
      <w:bCs/>
      <w:iCs/>
      <w:szCs w:val="28"/>
    </w:rPr>
  </w:style>
  <w:style w:type="paragraph" w:styleId="Ttulo3">
    <w:name w:val="heading 3"/>
    <w:basedOn w:val="Normal"/>
    <w:next w:val="Normal"/>
    <w:link w:val="Ttulo3Car"/>
    <w:uiPriority w:val="99"/>
    <w:qFormat/>
    <w:rsid w:val="008C2B1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8C2B1A"/>
    <w:pPr>
      <w:keepNext/>
      <w:spacing w:before="240" w:after="60"/>
      <w:outlineLvl w:val="3"/>
    </w:pPr>
    <w:rPr>
      <w:b/>
      <w:bCs/>
      <w:sz w:val="28"/>
      <w:szCs w:val="28"/>
    </w:rPr>
  </w:style>
  <w:style w:type="paragraph" w:styleId="Ttulo5">
    <w:name w:val="heading 5"/>
    <w:basedOn w:val="Normal"/>
    <w:next w:val="Normal"/>
    <w:qFormat/>
    <w:rsid w:val="008C2B1A"/>
    <w:pPr>
      <w:spacing w:before="240" w:after="60"/>
      <w:outlineLvl w:val="4"/>
    </w:pPr>
    <w:rPr>
      <w:b/>
      <w:bCs/>
      <w:i/>
      <w:iCs/>
      <w:sz w:val="26"/>
      <w:szCs w:val="26"/>
    </w:rPr>
  </w:style>
  <w:style w:type="paragraph" w:styleId="Ttulo6">
    <w:name w:val="heading 6"/>
    <w:basedOn w:val="Normal"/>
    <w:next w:val="Normal"/>
    <w:qFormat/>
    <w:rsid w:val="008C2B1A"/>
    <w:pPr>
      <w:spacing w:before="240" w:after="60"/>
      <w:outlineLvl w:val="5"/>
    </w:pPr>
    <w:rPr>
      <w:b/>
      <w:bCs/>
      <w:sz w:val="22"/>
      <w:szCs w:val="22"/>
    </w:rPr>
  </w:style>
  <w:style w:type="paragraph" w:styleId="Ttulo7">
    <w:name w:val="heading 7"/>
    <w:basedOn w:val="Normal"/>
    <w:next w:val="Normal"/>
    <w:qFormat/>
    <w:rsid w:val="008C2B1A"/>
    <w:pPr>
      <w:spacing w:before="240" w:after="60"/>
      <w:outlineLvl w:val="6"/>
    </w:pPr>
    <w:rPr>
      <w:sz w:val="24"/>
      <w:szCs w:val="24"/>
    </w:rPr>
  </w:style>
  <w:style w:type="paragraph" w:styleId="Ttulo8">
    <w:name w:val="heading 8"/>
    <w:basedOn w:val="Normal"/>
    <w:next w:val="Normal"/>
    <w:qFormat/>
    <w:rsid w:val="008C2B1A"/>
    <w:pPr>
      <w:spacing w:before="240" w:after="60"/>
      <w:outlineLvl w:val="7"/>
    </w:pPr>
    <w:rPr>
      <w:i/>
      <w:iCs/>
      <w:sz w:val="24"/>
      <w:szCs w:val="24"/>
    </w:rPr>
  </w:style>
  <w:style w:type="paragraph" w:styleId="Ttulo9">
    <w:name w:val="heading 9"/>
    <w:basedOn w:val="Normal"/>
    <w:next w:val="Normal"/>
    <w:qFormat/>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uiPriority w:val="99"/>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uiPriority w:val="99"/>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99"/>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uiPriority w:val="99"/>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8C2B1A"/>
    <w:pPr>
      <w:numPr>
        <w:numId w:val="3"/>
      </w:numPr>
    </w:pPr>
  </w:style>
  <w:style w:type="numbering" w:styleId="1ai">
    <w:name w:val="Outline List 1"/>
    <w:basedOn w:val="Sinlista"/>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rsid w:val="008C2B1A"/>
    <w:pPr>
      <w:numPr>
        <w:numId w:val="5"/>
      </w:numPr>
    </w:pPr>
  </w:style>
  <w:style w:type="paragraph" w:styleId="Cierre">
    <w:name w:val="Closing"/>
    <w:basedOn w:val="Normal"/>
    <w:link w:val="CierreCar"/>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link w:val="DireccinHTMLCar"/>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link w:val="EncabezadodemensajeCar"/>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8C2B1A"/>
  </w:style>
  <w:style w:type="character" w:styleId="nfasis">
    <w:name w:val="Emphasis"/>
    <w:basedOn w:val="Fuentedeprrafopredeter"/>
    <w:uiPriority w:val="99"/>
    <w:qFormat/>
    <w:rsid w:val="008C2B1A"/>
    <w:rPr>
      <w:i/>
      <w:iCs/>
    </w:rPr>
  </w:style>
  <w:style w:type="paragraph" w:styleId="Fecha">
    <w:name w:val="Date"/>
    <w:basedOn w:val="Normal"/>
    <w:next w:val="Normal"/>
    <w:link w:val="FechaCar"/>
    <w:semiHidden/>
    <w:rsid w:val="008C2B1A"/>
  </w:style>
  <w:style w:type="paragraph" w:styleId="Firma">
    <w:name w:val="Signature"/>
    <w:basedOn w:val="Normal"/>
    <w:link w:val="FirmaCar"/>
    <w:semiHidden/>
    <w:rsid w:val="008C2B1A"/>
    <w:pPr>
      <w:ind w:left="4252"/>
    </w:pPr>
  </w:style>
  <w:style w:type="paragraph" w:styleId="Firmadecorreoelectrnico">
    <w:name w:val="E-mail Signature"/>
    <w:basedOn w:val="Normal"/>
    <w:link w:val="FirmadecorreoelectrnicoCar"/>
    <w:semiHidden/>
    <w:rsid w:val="008C2B1A"/>
  </w:style>
  <w:style w:type="character" w:styleId="Hipervnculo">
    <w:name w:val="Hyperlink"/>
    <w:basedOn w:val="Fuentedeprrafopredeter"/>
    <w:uiPriority w:val="99"/>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link w:val="HTMLconformatoprevioCar"/>
    <w:semiHidden/>
    <w:rsid w:val="008C2B1A"/>
    <w:rPr>
      <w:rFonts w:ascii="Courier New" w:hAnsi="Courier New" w:cs="Courier New"/>
    </w:rPr>
  </w:style>
  <w:style w:type="paragraph" w:styleId="Lista">
    <w:name w:val="List"/>
    <w:basedOn w:val="Normal"/>
    <w:uiPriority w:val="99"/>
    <w:rsid w:val="008C2B1A"/>
    <w:pPr>
      <w:ind w:left="283" w:hanging="283"/>
    </w:pPr>
  </w:style>
  <w:style w:type="paragraph" w:styleId="Lista2">
    <w:name w:val="List 2"/>
    <w:basedOn w:val="Normal"/>
    <w:uiPriority w:val="99"/>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uiPriority w:val="99"/>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uiPriority w:val="99"/>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uiPriority w:val="99"/>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qFormat/>
    <w:rsid w:val="008C2B1A"/>
    <w:rPr>
      <w:b/>
      <w:sz w:val="18"/>
    </w:rPr>
  </w:style>
  <w:style w:type="character" w:styleId="Refdenotaalfinal">
    <w:name w:val="endnote reference"/>
    <w:aliases w:val="1_G"/>
    <w:basedOn w:val="Refdenotaalpie"/>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link w:val="SaludoCar"/>
    <w:semiHidden/>
    <w:rsid w:val="008C2B1A"/>
  </w:style>
  <w:style w:type="paragraph" w:styleId="Sangra2detindependiente">
    <w:name w:val="Body Text Indent 2"/>
    <w:basedOn w:val="Normal"/>
    <w:link w:val="Sangra2detindependienteCar"/>
    <w:semiHidden/>
    <w:rsid w:val="008C2B1A"/>
    <w:pPr>
      <w:spacing w:after="120" w:line="480" w:lineRule="auto"/>
      <w:ind w:left="283"/>
    </w:pPr>
  </w:style>
  <w:style w:type="paragraph" w:styleId="Sangra3detindependiente">
    <w:name w:val="Body Text Indent 3"/>
    <w:basedOn w:val="Normal"/>
    <w:link w:val="Sangra3detindependienteCar"/>
    <w:semiHidden/>
    <w:rsid w:val="008C2B1A"/>
    <w:pPr>
      <w:spacing w:after="120"/>
      <w:ind w:left="283"/>
    </w:pPr>
    <w:rPr>
      <w:sz w:val="16"/>
      <w:szCs w:val="16"/>
    </w:rPr>
  </w:style>
  <w:style w:type="paragraph" w:styleId="Sangradetextonormal">
    <w:name w:val="Body Text Indent"/>
    <w:basedOn w:val="Normal"/>
    <w:link w:val="SangradetextonormalCar"/>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link w:val="SubttuloCar"/>
    <w:uiPriority w:val="99"/>
    <w:qFormat/>
    <w:rsid w:val="008C2B1A"/>
    <w:pPr>
      <w:spacing w:after="60"/>
      <w:jc w:val="center"/>
      <w:outlineLvl w:val="1"/>
    </w:pPr>
    <w:rPr>
      <w:rFonts w:ascii="Arial" w:hAnsi="Arial" w:cs="Arial"/>
      <w:sz w:val="24"/>
      <w:szCs w:val="24"/>
    </w:rPr>
  </w:style>
  <w:style w:type="table" w:styleId="Tablabsica1">
    <w:name w:val="Table Simple 1"/>
    <w:basedOn w:val="Tablanormal"/>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link w:val="TextoindependienteCar"/>
    <w:uiPriority w:val="99"/>
    <w:rsid w:val="008C2B1A"/>
    <w:pPr>
      <w:spacing w:after="120"/>
    </w:pPr>
  </w:style>
  <w:style w:type="paragraph" w:styleId="Textoindependiente2">
    <w:name w:val="Body Text 2"/>
    <w:basedOn w:val="Normal"/>
    <w:link w:val="Textoindependiente2Car"/>
    <w:semiHidden/>
    <w:rsid w:val="008C2B1A"/>
    <w:pPr>
      <w:spacing w:after="120" w:line="480" w:lineRule="auto"/>
    </w:pPr>
  </w:style>
  <w:style w:type="paragraph" w:styleId="Textoindependiente3">
    <w:name w:val="Body Text 3"/>
    <w:basedOn w:val="Normal"/>
    <w:link w:val="Textoindependiente3Car"/>
    <w:semiHidden/>
    <w:rsid w:val="008C2B1A"/>
    <w:pPr>
      <w:spacing w:after="120"/>
    </w:pPr>
    <w:rPr>
      <w:sz w:val="16"/>
      <w:szCs w:val="16"/>
    </w:rPr>
  </w:style>
  <w:style w:type="paragraph" w:styleId="Textoindependienteprimerasangra">
    <w:name w:val="Body Text First Indent"/>
    <w:basedOn w:val="Textoindependiente"/>
    <w:link w:val="TextoindependienteprimerasangraCar"/>
    <w:semiHidden/>
    <w:rsid w:val="008C2B1A"/>
    <w:pPr>
      <w:ind w:firstLine="210"/>
    </w:pPr>
  </w:style>
  <w:style w:type="paragraph" w:styleId="Textoindependienteprimerasangra2">
    <w:name w:val="Body Text First Indent 2"/>
    <w:basedOn w:val="Sangradetextonormal"/>
    <w:link w:val="Textoindependienteprimerasangra2Car"/>
    <w:semiHidden/>
    <w:rsid w:val="008C2B1A"/>
    <w:pPr>
      <w:ind w:firstLine="210"/>
    </w:pPr>
  </w:style>
  <w:style w:type="paragraph" w:styleId="Textonotaalfinal">
    <w:name w:val="endnote text"/>
    <w:aliases w:val="2_G"/>
    <w:basedOn w:val="Textonotapie"/>
    <w:link w:val="TextonotaalfinalCar"/>
    <w:qFormat/>
    <w:rsid w:val="008C2B1A"/>
  </w:style>
  <w:style w:type="paragraph" w:styleId="Textosinformato">
    <w:name w:val="Plain Text"/>
    <w:basedOn w:val="Normal"/>
    <w:link w:val="TextosinformatoCar"/>
    <w:semiHidden/>
    <w:rsid w:val="008C2B1A"/>
    <w:rPr>
      <w:rFonts w:ascii="Courier New" w:hAnsi="Courier New" w:cs="Courier New"/>
    </w:rPr>
  </w:style>
  <w:style w:type="paragraph" w:styleId="Ttulo">
    <w:name w:val="Title"/>
    <w:basedOn w:val="Normal"/>
    <w:link w:val="TtuloCar"/>
    <w:uiPriority w:val="99"/>
    <w:qFormat/>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99"/>
    <w:qFormat/>
    <w:rsid w:val="009E1414"/>
    <w:rPr>
      <w:lang w:val="es-ES" w:eastAsia="es-ES"/>
    </w:rPr>
  </w:style>
  <w:style w:type="paragraph" w:styleId="Textodeglobo">
    <w:name w:val="Balloon Text"/>
    <w:basedOn w:val="Normal"/>
    <w:link w:val="TextodegloboCar"/>
    <w:uiPriority w:val="99"/>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7D431B"/>
    <w:rPr>
      <w:rFonts w:ascii="Tahoma" w:hAnsi="Tahoma" w:cs="Tahoma"/>
      <w:sz w:val="16"/>
      <w:szCs w:val="16"/>
      <w:lang w:val="es-ES" w:eastAsia="es-ES"/>
    </w:rPr>
  </w:style>
  <w:style w:type="character" w:styleId="nfasisintenso">
    <w:name w:val="Intense Emphasis"/>
    <w:uiPriority w:val="21"/>
    <w:semiHidden/>
    <w:rsid w:val="00F63D89"/>
    <w:rPr>
      <w:b/>
      <w:bCs/>
      <w:i/>
      <w:iCs/>
      <w:color w:val="4F81BD"/>
    </w:rPr>
  </w:style>
  <w:style w:type="paragraph" w:styleId="Citadestacada">
    <w:name w:val="Intense Quote"/>
    <w:basedOn w:val="Normal"/>
    <w:next w:val="Normal"/>
    <w:link w:val="CitadestacadaCar"/>
    <w:uiPriority w:val="30"/>
    <w:semiHidden/>
    <w:rsid w:val="00F63D89"/>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F63D89"/>
    <w:rPr>
      <w:b/>
      <w:bCs/>
      <w:i/>
      <w:iCs/>
      <w:color w:val="4F81BD"/>
      <w:lang w:val="es-ES" w:eastAsia="es-ES"/>
    </w:rPr>
  </w:style>
  <w:style w:type="character" w:customStyle="1" w:styleId="Ttulo1Car">
    <w:name w:val="Título 1 Car"/>
    <w:aliases w:val="Table_G Car,Cuadro_G Car"/>
    <w:basedOn w:val="Fuentedeprrafopredeter"/>
    <w:link w:val="Ttulo1"/>
    <w:rsid w:val="00F63D89"/>
    <w:rPr>
      <w:rFonts w:cs="Arial"/>
      <w:bCs/>
      <w:szCs w:val="32"/>
      <w:lang w:val="es-ES" w:eastAsia="es-ES"/>
    </w:rPr>
  </w:style>
  <w:style w:type="character" w:customStyle="1" w:styleId="CierreCar">
    <w:name w:val="Cierre Car"/>
    <w:basedOn w:val="Fuentedeprrafopredeter"/>
    <w:link w:val="Cierre"/>
    <w:semiHidden/>
    <w:rsid w:val="00F63D89"/>
    <w:rPr>
      <w:lang w:val="es-ES" w:eastAsia="es-ES"/>
    </w:rPr>
  </w:style>
  <w:style w:type="character" w:customStyle="1" w:styleId="Ttulo2Car">
    <w:name w:val="Título 2 Car"/>
    <w:link w:val="Ttulo2"/>
    <w:uiPriority w:val="99"/>
    <w:locked/>
    <w:rsid w:val="00F63D89"/>
    <w:rPr>
      <w:rFonts w:cs="Arial"/>
      <w:bCs/>
      <w:iCs/>
      <w:szCs w:val="28"/>
      <w:lang w:val="es-ES" w:eastAsia="es-ES"/>
    </w:rPr>
  </w:style>
  <w:style w:type="character" w:customStyle="1" w:styleId="Ttulo3Car">
    <w:name w:val="Título 3 Car"/>
    <w:link w:val="Ttulo3"/>
    <w:uiPriority w:val="99"/>
    <w:locked/>
    <w:rsid w:val="00F63D89"/>
    <w:rPr>
      <w:rFonts w:ascii="Arial" w:hAnsi="Arial" w:cs="Arial"/>
      <w:b/>
      <w:bCs/>
      <w:sz w:val="26"/>
      <w:szCs w:val="26"/>
      <w:lang w:val="es-ES" w:eastAsia="es-ES"/>
    </w:rPr>
  </w:style>
  <w:style w:type="character" w:customStyle="1" w:styleId="Ttulo4Car">
    <w:name w:val="Título 4 Car"/>
    <w:link w:val="Ttulo4"/>
    <w:uiPriority w:val="99"/>
    <w:locked/>
    <w:rsid w:val="00F63D89"/>
    <w:rPr>
      <w:b/>
      <w:bCs/>
      <w:sz w:val="28"/>
      <w:szCs w:val="28"/>
      <w:lang w:val="es-ES" w:eastAsia="es-ES"/>
    </w:rPr>
  </w:style>
  <w:style w:type="character" w:customStyle="1" w:styleId="EncabezadoCar">
    <w:name w:val="Encabezado Car"/>
    <w:aliases w:val="6_G Car"/>
    <w:basedOn w:val="Fuentedeprrafopredeter"/>
    <w:link w:val="Encabezado"/>
    <w:uiPriority w:val="99"/>
    <w:locked/>
    <w:rsid w:val="00F63D89"/>
    <w:rPr>
      <w:b/>
      <w:sz w:val="18"/>
      <w:lang w:val="es-ES" w:eastAsia="es-ES"/>
    </w:rPr>
  </w:style>
  <w:style w:type="character" w:customStyle="1" w:styleId="TextonotapieCar">
    <w:name w:val="Texto nota pie Car"/>
    <w:aliases w:val="5_G Car"/>
    <w:basedOn w:val="Fuentedeprrafopredeter"/>
    <w:link w:val="Textonotapie"/>
    <w:locked/>
    <w:rsid w:val="00F63D89"/>
    <w:rPr>
      <w:sz w:val="18"/>
      <w:lang w:val="es-ES" w:eastAsia="es-ES"/>
    </w:rPr>
  </w:style>
  <w:style w:type="character" w:customStyle="1" w:styleId="PiedepginaCar">
    <w:name w:val="Pie de página Car"/>
    <w:aliases w:val="3_G Car"/>
    <w:basedOn w:val="Fuentedeprrafopredeter"/>
    <w:link w:val="Piedepgina"/>
    <w:uiPriority w:val="99"/>
    <w:locked/>
    <w:rsid w:val="00F63D89"/>
    <w:rPr>
      <w:sz w:val="16"/>
      <w:lang w:val="es-ES" w:eastAsia="es-ES"/>
    </w:rPr>
  </w:style>
  <w:style w:type="paragraph" w:styleId="Prrafodelista">
    <w:name w:val="List Paragraph"/>
    <w:basedOn w:val="Normal"/>
    <w:uiPriority w:val="34"/>
    <w:qFormat/>
    <w:rsid w:val="00F63D89"/>
    <w:pPr>
      <w:spacing w:line="260" w:lineRule="auto"/>
      <w:ind w:left="720"/>
      <w:contextualSpacing/>
      <w:jc w:val="both"/>
    </w:pPr>
    <w:rPr>
      <w:rFonts w:ascii="Arial Mäori" w:hAnsi="Arial Mäori"/>
      <w:sz w:val="22"/>
      <w:szCs w:val="22"/>
      <w:lang w:val="en-NZ" w:eastAsia="en-US"/>
    </w:rPr>
  </w:style>
  <w:style w:type="character" w:customStyle="1" w:styleId="TtuloCar">
    <w:name w:val="Título Car"/>
    <w:basedOn w:val="Fuentedeprrafopredeter"/>
    <w:link w:val="Ttulo"/>
    <w:uiPriority w:val="99"/>
    <w:rsid w:val="00F63D89"/>
    <w:rPr>
      <w:rFonts w:ascii="Arial" w:hAnsi="Arial" w:cs="Arial"/>
      <w:b/>
      <w:bCs/>
      <w:kern w:val="28"/>
      <w:sz w:val="32"/>
      <w:szCs w:val="32"/>
      <w:lang w:val="es-ES" w:eastAsia="es-ES"/>
    </w:rPr>
  </w:style>
  <w:style w:type="character" w:customStyle="1" w:styleId="SubttuloCar">
    <w:name w:val="Subtítulo Car"/>
    <w:basedOn w:val="Fuentedeprrafopredeter"/>
    <w:link w:val="Subttulo"/>
    <w:uiPriority w:val="99"/>
    <w:rsid w:val="00F63D89"/>
    <w:rPr>
      <w:rFonts w:ascii="Arial" w:hAnsi="Arial" w:cs="Arial"/>
      <w:sz w:val="24"/>
      <w:szCs w:val="24"/>
      <w:lang w:val="es-ES" w:eastAsia="es-ES"/>
    </w:rPr>
  </w:style>
  <w:style w:type="character" w:styleId="nfasissutil">
    <w:name w:val="Subtle Emphasis"/>
    <w:uiPriority w:val="99"/>
    <w:qFormat/>
    <w:rsid w:val="00F63D89"/>
    <w:rPr>
      <w:rFonts w:cs="Times New Roman"/>
      <w:i/>
      <w:iCs/>
      <w:color w:val="808080"/>
    </w:rPr>
  </w:style>
  <w:style w:type="character" w:customStyle="1" w:styleId="DireccinHTMLCar">
    <w:name w:val="Dirección HTML Car"/>
    <w:basedOn w:val="Fuentedeprrafopredeter"/>
    <w:link w:val="DireccinHTML"/>
    <w:semiHidden/>
    <w:rsid w:val="00F63D89"/>
    <w:rPr>
      <w:i/>
      <w:iCs/>
      <w:lang w:val="es-ES" w:eastAsia="es-ES"/>
    </w:rPr>
  </w:style>
  <w:style w:type="character" w:customStyle="1" w:styleId="EncabezadodemensajeCar">
    <w:name w:val="Encabezado de mensaje Car"/>
    <w:basedOn w:val="Fuentedeprrafopredeter"/>
    <w:link w:val="Encabezadodemensaje"/>
    <w:semiHidden/>
    <w:rsid w:val="00F63D89"/>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F63D89"/>
    <w:rPr>
      <w:lang w:val="es-ES" w:eastAsia="es-ES"/>
    </w:rPr>
  </w:style>
  <w:style w:type="character" w:customStyle="1" w:styleId="FechaCar">
    <w:name w:val="Fecha Car"/>
    <w:basedOn w:val="Fuentedeprrafopredeter"/>
    <w:link w:val="Fecha"/>
    <w:semiHidden/>
    <w:rsid w:val="00F63D89"/>
    <w:rPr>
      <w:lang w:val="es-ES" w:eastAsia="es-ES"/>
    </w:rPr>
  </w:style>
  <w:style w:type="character" w:customStyle="1" w:styleId="FirmaCar">
    <w:name w:val="Firma Car"/>
    <w:basedOn w:val="Fuentedeprrafopredeter"/>
    <w:link w:val="Firma"/>
    <w:semiHidden/>
    <w:rsid w:val="00F63D89"/>
    <w:rPr>
      <w:lang w:val="es-ES" w:eastAsia="es-ES"/>
    </w:rPr>
  </w:style>
  <w:style w:type="character" w:customStyle="1" w:styleId="FirmadecorreoelectrnicoCar">
    <w:name w:val="Firma de correo electrónico Car"/>
    <w:basedOn w:val="Fuentedeprrafopredeter"/>
    <w:link w:val="Firmadecorreoelectrnico"/>
    <w:semiHidden/>
    <w:rsid w:val="00F63D89"/>
    <w:rPr>
      <w:lang w:val="es-ES" w:eastAsia="es-ES"/>
    </w:rPr>
  </w:style>
  <w:style w:type="character" w:customStyle="1" w:styleId="HTMLconformatoprevioCar">
    <w:name w:val="HTML con formato previo Car"/>
    <w:basedOn w:val="Fuentedeprrafopredeter"/>
    <w:link w:val="HTMLconformatoprevio"/>
    <w:semiHidden/>
    <w:rsid w:val="00F63D89"/>
    <w:rPr>
      <w:rFonts w:ascii="Courier New" w:hAnsi="Courier New" w:cs="Courier New"/>
      <w:lang w:val="es-ES" w:eastAsia="es-ES"/>
    </w:rPr>
  </w:style>
  <w:style w:type="character" w:customStyle="1" w:styleId="SaludoCar">
    <w:name w:val="Saludo Car"/>
    <w:basedOn w:val="Fuentedeprrafopredeter"/>
    <w:link w:val="Saludo"/>
    <w:semiHidden/>
    <w:rsid w:val="00F63D89"/>
    <w:rPr>
      <w:lang w:val="es-ES" w:eastAsia="es-ES"/>
    </w:rPr>
  </w:style>
  <w:style w:type="character" w:customStyle="1" w:styleId="TextoindependienteCar">
    <w:name w:val="Texto independiente Car"/>
    <w:basedOn w:val="Fuentedeprrafopredeter"/>
    <w:link w:val="Textoindependiente"/>
    <w:uiPriority w:val="99"/>
    <w:rsid w:val="00F63D89"/>
    <w:rPr>
      <w:lang w:val="es-ES" w:eastAsia="es-ES"/>
    </w:rPr>
  </w:style>
  <w:style w:type="character" w:customStyle="1" w:styleId="Sangra2detindependienteCar">
    <w:name w:val="Sangría 2 de t. independiente Car"/>
    <w:basedOn w:val="Fuentedeprrafopredeter"/>
    <w:link w:val="Sangra2detindependiente"/>
    <w:semiHidden/>
    <w:rsid w:val="00F63D89"/>
    <w:rPr>
      <w:lang w:val="es-ES" w:eastAsia="es-ES"/>
    </w:rPr>
  </w:style>
  <w:style w:type="character" w:customStyle="1" w:styleId="Sangra3detindependienteCar">
    <w:name w:val="Sangría 3 de t. independiente Car"/>
    <w:basedOn w:val="Fuentedeprrafopredeter"/>
    <w:link w:val="Sangra3detindependiente"/>
    <w:semiHidden/>
    <w:rsid w:val="00F63D89"/>
    <w:rPr>
      <w:sz w:val="16"/>
      <w:szCs w:val="16"/>
      <w:lang w:val="es-ES" w:eastAsia="es-ES"/>
    </w:rPr>
  </w:style>
  <w:style w:type="character" w:customStyle="1" w:styleId="SangradetextonormalCar">
    <w:name w:val="Sangría de texto normal Car"/>
    <w:basedOn w:val="Fuentedeprrafopredeter"/>
    <w:link w:val="Sangradetextonormal"/>
    <w:semiHidden/>
    <w:rsid w:val="00F63D89"/>
    <w:rPr>
      <w:lang w:val="es-ES" w:eastAsia="es-ES"/>
    </w:rPr>
  </w:style>
  <w:style w:type="character" w:customStyle="1" w:styleId="Textoindependiente2Car">
    <w:name w:val="Texto independiente 2 Car"/>
    <w:basedOn w:val="Fuentedeprrafopredeter"/>
    <w:link w:val="Textoindependiente2"/>
    <w:semiHidden/>
    <w:rsid w:val="00F63D89"/>
    <w:rPr>
      <w:lang w:val="es-ES" w:eastAsia="es-ES"/>
    </w:rPr>
  </w:style>
  <w:style w:type="character" w:customStyle="1" w:styleId="Textoindependiente3Car">
    <w:name w:val="Texto independiente 3 Car"/>
    <w:basedOn w:val="Fuentedeprrafopredeter"/>
    <w:link w:val="Textoindependiente3"/>
    <w:semiHidden/>
    <w:rsid w:val="00F63D89"/>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F63D89"/>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F63D89"/>
    <w:rPr>
      <w:lang w:val="es-ES" w:eastAsia="es-ES"/>
    </w:rPr>
  </w:style>
  <w:style w:type="paragraph" w:styleId="TDC1">
    <w:name w:val="toc 1"/>
    <w:basedOn w:val="Normal"/>
    <w:next w:val="Normal"/>
    <w:autoRedefine/>
    <w:uiPriority w:val="39"/>
    <w:rsid w:val="00F63D89"/>
    <w:pPr>
      <w:spacing w:after="100" w:line="260" w:lineRule="auto"/>
      <w:jc w:val="both"/>
    </w:pPr>
    <w:rPr>
      <w:rFonts w:ascii="Arial Mäori" w:hAnsi="Arial Mäori"/>
      <w:sz w:val="22"/>
      <w:szCs w:val="22"/>
      <w:lang w:val="en-NZ" w:eastAsia="en-US"/>
    </w:rPr>
  </w:style>
  <w:style w:type="paragraph" w:styleId="TDC2">
    <w:name w:val="toc 2"/>
    <w:basedOn w:val="Normal"/>
    <w:next w:val="Normal"/>
    <w:autoRedefine/>
    <w:uiPriority w:val="39"/>
    <w:rsid w:val="00F63D89"/>
    <w:pPr>
      <w:spacing w:after="100" w:line="260" w:lineRule="auto"/>
      <w:ind w:left="230"/>
      <w:jc w:val="both"/>
    </w:pPr>
    <w:rPr>
      <w:rFonts w:ascii="Arial Mäori" w:hAnsi="Arial Mäori"/>
      <w:sz w:val="22"/>
      <w:szCs w:val="22"/>
      <w:lang w:val="en-NZ" w:eastAsia="en-US"/>
    </w:rPr>
  </w:style>
  <w:style w:type="paragraph" w:styleId="TtulodeTDC">
    <w:name w:val="TOC Heading"/>
    <w:basedOn w:val="Ttulo1"/>
    <w:next w:val="Normal"/>
    <w:uiPriority w:val="99"/>
    <w:qFormat/>
    <w:rsid w:val="00F63D89"/>
    <w:pPr>
      <w:keepLines/>
      <w:spacing w:before="480" w:line="260" w:lineRule="auto"/>
      <w:ind w:left="0" w:right="0"/>
      <w:outlineLvl w:val="9"/>
    </w:pPr>
    <w:rPr>
      <w:rFonts w:ascii="Cambria" w:hAnsi="Cambria" w:cs="Times New Roman"/>
      <w:b/>
      <w:color w:val="365F91"/>
      <w:sz w:val="28"/>
      <w:szCs w:val="28"/>
      <w:lang w:val="en-NZ" w:eastAsia="en-US"/>
    </w:rPr>
  </w:style>
  <w:style w:type="paragraph" w:styleId="TDC3">
    <w:name w:val="toc 3"/>
    <w:basedOn w:val="Normal"/>
    <w:next w:val="Normal"/>
    <w:autoRedefine/>
    <w:uiPriority w:val="99"/>
    <w:rsid w:val="00F63D89"/>
    <w:pPr>
      <w:spacing w:after="100" w:line="276" w:lineRule="auto"/>
      <w:ind w:left="440"/>
    </w:pPr>
    <w:rPr>
      <w:rFonts w:ascii="Calibri" w:hAnsi="Calibri"/>
      <w:sz w:val="22"/>
      <w:szCs w:val="22"/>
      <w:lang w:val="en-US" w:eastAsia="ja-JP"/>
    </w:rPr>
  </w:style>
  <w:style w:type="character" w:customStyle="1" w:styleId="TextonotaalfinalCar">
    <w:name w:val="Texto nota al final Car"/>
    <w:aliases w:val="2_G Car"/>
    <w:basedOn w:val="Fuentedeprrafopredeter"/>
    <w:link w:val="Textonotaalfinal"/>
    <w:rsid w:val="00F63D89"/>
    <w:rPr>
      <w:sz w:val="18"/>
      <w:lang w:val="es-ES" w:eastAsia="es-ES"/>
    </w:rPr>
  </w:style>
  <w:style w:type="character" w:customStyle="1" w:styleId="TextosinformatoCar">
    <w:name w:val="Texto sin formato Car"/>
    <w:basedOn w:val="Fuentedeprrafopredeter"/>
    <w:link w:val="Textosinformato"/>
    <w:semiHidden/>
    <w:rsid w:val="00F63D89"/>
    <w:rPr>
      <w:rFonts w:ascii="Courier New" w:hAnsi="Courier New" w:cs="Courier New"/>
      <w:lang w:val="es-ES" w:eastAsia="es-ES"/>
    </w:rPr>
  </w:style>
  <w:style w:type="character" w:styleId="Refdecomentario">
    <w:name w:val="annotation reference"/>
    <w:uiPriority w:val="99"/>
    <w:rsid w:val="00F63D89"/>
    <w:rPr>
      <w:rFonts w:cs="Times New Roman"/>
      <w:sz w:val="16"/>
      <w:szCs w:val="16"/>
    </w:rPr>
  </w:style>
  <w:style w:type="paragraph" w:styleId="Textocomentario">
    <w:name w:val="annotation text"/>
    <w:basedOn w:val="Normal"/>
    <w:link w:val="TextocomentarioCar"/>
    <w:uiPriority w:val="99"/>
    <w:rsid w:val="00F63D89"/>
    <w:pPr>
      <w:spacing w:line="260" w:lineRule="auto"/>
      <w:jc w:val="both"/>
    </w:pPr>
    <w:rPr>
      <w:rFonts w:ascii="Arial Mäori" w:hAnsi="Arial Mäori"/>
      <w:lang w:val="en-NZ" w:eastAsia="en-US"/>
    </w:rPr>
  </w:style>
  <w:style w:type="character" w:customStyle="1" w:styleId="TextocomentarioCar">
    <w:name w:val="Texto comentario Car"/>
    <w:basedOn w:val="Fuentedeprrafopredeter"/>
    <w:link w:val="Textocomentario"/>
    <w:uiPriority w:val="99"/>
    <w:rsid w:val="00F63D89"/>
    <w:rPr>
      <w:rFonts w:ascii="Arial Mäori" w:hAnsi="Arial Mäori"/>
      <w:lang w:val="en-NZ" w:eastAsia="en-US"/>
    </w:rPr>
  </w:style>
  <w:style w:type="paragraph" w:styleId="Asuntodelcomentario">
    <w:name w:val="annotation subject"/>
    <w:basedOn w:val="Textocomentario"/>
    <w:next w:val="Textocomentario"/>
    <w:link w:val="AsuntodelcomentarioCar"/>
    <w:uiPriority w:val="99"/>
    <w:rsid w:val="00F63D89"/>
    <w:rPr>
      <w:b/>
      <w:bCs/>
    </w:rPr>
  </w:style>
  <w:style w:type="character" w:customStyle="1" w:styleId="AsuntodelcomentarioCar">
    <w:name w:val="Asunto del comentario Car"/>
    <w:basedOn w:val="TextocomentarioCar"/>
    <w:link w:val="Asuntodelcomentario"/>
    <w:uiPriority w:val="99"/>
    <w:rsid w:val="00F63D89"/>
    <w:rPr>
      <w:rFonts w:ascii="Arial Mäori" w:hAnsi="Arial Mäori"/>
      <w:b/>
      <w:bCs/>
      <w:lang w:val="en-NZ" w:eastAsia="en-US"/>
    </w:rPr>
  </w:style>
  <w:style w:type="character" w:customStyle="1" w:styleId="SingleTxtGChar">
    <w:name w:val="_ Single Txt_G Char"/>
    <w:link w:val="SingleTxtG"/>
    <w:rsid w:val="00F63D89"/>
    <w:rPr>
      <w:lang w:val="es-ES" w:eastAsia="es-ES"/>
    </w:rPr>
  </w:style>
  <w:style w:type="paragraph" w:customStyle="1" w:styleId="Bullet1">
    <w:name w:val="Bullet1"/>
    <w:basedOn w:val="Normal"/>
    <w:uiPriority w:val="99"/>
    <w:rsid w:val="00F63D89"/>
    <w:pPr>
      <w:tabs>
        <w:tab w:val="left" w:pos="454"/>
      </w:tabs>
      <w:suppressAutoHyphens/>
      <w:autoSpaceDE w:val="0"/>
      <w:autoSpaceDN w:val="0"/>
      <w:adjustRightInd w:val="0"/>
      <w:spacing w:line="260" w:lineRule="auto"/>
      <w:ind w:left="454" w:hanging="454"/>
      <w:jc w:val="both"/>
      <w:textAlignment w:val="center"/>
    </w:pPr>
    <w:rPr>
      <w:rFonts w:ascii="Arial Mäori" w:hAnsi="Arial Mäori" w:cs="Arial"/>
      <w:sz w:val="22"/>
      <w:szCs w:val="22"/>
      <w:lang w:val="en-NZ" w:eastAsia="en-US"/>
    </w:rPr>
  </w:style>
  <w:style w:type="paragraph" w:customStyle="1" w:styleId="Bullet2">
    <w:name w:val="Bullet2"/>
    <w:uiPriority w:val="99"/>
    <w:rsid w:val="00F63D89"/>
    <w:pPr>
      <w:tabs>
        <w:tab w:val="left" w:pos="907"/>
      </w:tabs>
      <w:spacing w:before="120"/>
      <w:ind w:left="908" w:hanging="454"/>
    </w:pPr>
    <w:rPr>
      <w:rFonts w:ascii="Arial Mäori" w:hAnsi="Arial Mäori"/>
      <w:lang w:val="en-NZ" w:eastAsia="en-US"/>
    </w:rPr>
  </w:style>
  <w:style w:type="paragraph" w:customStyle="1" w:styleId="ReportBody">
    <w:name w:val="Report Body"/>
    <w:basedOn w:val="Normal"/>
    <w:uiPriority w:val="99"/>
    <w:rsid w:val="00F63D89"/>
    <w:pPr>
      <w:tabs>
        <w:tab w:val="num" w:pos="397"/>
      </w:tabs>
      <w:spacing w:before="240" w:line="260" w:lineRule="auto"/>
      <w:ind w:left="397" w:hanging="397"/>
    </w:pPr>
    <w:rPr>
      <w:rFonts w:ascii="Arial Mäori" w:hAnsi="Arial Mäori"/>
      <w:color w:val="000000"/>
      <w:kern w:val="22"/>
      <w:sz w:val="22"/>
      <w:szCs w:val="22"/>
      <w:lang w:val="en-NZ" w:eastAsia="en-US"/>
    </w:rPr>
  </w:style>
  <w:style w:type="paragraph" w:customStyle="1" w:styleId="ReportBody2">
    <w:name w:val="Report Body 2"/>
    <w:basedOn w:val="ReportBody"/>
    <w:uiPriority w:val="99"/>
    <w:qFormat/>
    <w:rsid w:val="00F63D89"/>
    <w:pPr>
      <w:tabs>
        <w:tab w:val="clear" w:pos="397"/>
        <w:tab w:val="num" w:pos="493"/>
        <w:tab w:val="num" w:pos="926"/>
        <w:tab w:val="num" w:pos="1440"/>
      </w:tabs>
      <w:ind w:left="987" w:hanging="494"/>
    </w:pPr>
  </w:style>
  <w:style w:type="character" w:customStyle="1" w:styleId="label">
    <w:name w:val="label"/>
    <w:rsid w:val="00F63D89"/>
    <w:rPr>
      <w:rFonts w:cs="Times New Roman"/>
    </w:rPr>
  </w:style>
  <w:style w:type="character" w:customStyle="1" w:styleId="spc1">
    <w:name w:val="spc1"/>
    <w:rsid w:val="00F63D89"/>
    <w:rPr>
      <w:rFonts w:cs="Times New Roman"/>
      <w:u w:val="none"/>
      <w:effect w:val="none"/>
    </w:rPr>
  </w:style>
  <w:style w:type="character" w:customStyle="1" w:styleId="q1">
    <w:name w:val="q1"/>
    <w:uiPriority w:val="99"/>
    <w:rsid w:val="00F63D89"/>
    <w:rPr>
      <w:rFonts w:cs="Times New Roman"/>
      <w:spacing w:val="15"/>
    </w:rPr>
  </w:style>
  <w:style w:type="paragraph" w:customStyle="1" w:styleId="labelled4">
    <w:name w:val="labelled4"/>
    <w:basedOn w:val="Normal"/>
    <w:rsid w:val="00F63D89"/>
    <w:pPr>
      <w:spacing w:line="288" w:lineRule="atLeast"/>
      <w:ind w:right="240"/>
    </w:pPr>
    <w:rPr>
      <w:color w:val="000000"/>
      <w:sz w:val="24"/>
      <w:szCs w:val="22"/>
      <w:lang w:val="en-NZ" w:eastAsia="en-NZ"/>
    </w:rPr>
  </w:style>
  <w:style w:type="paragraph" w:customStyle="1" w:styleId="Default">
    <w:name w:val="Default"/>
    <w:uiPriority w:val="99"/>
    <w:rsid w:val="00F63D89"/>
    <w:pPr>
      <w:autoSpaceDE w:val="0"/>
      <w:autoSpaceDN w:val="0"/>
      <w:adjustRightInd w:val="0"/>
    </w:pPr>
    <w:rPr>
      <w:rFonts w:ascii="Trebuchet MS" w:hAnsi="Trebuchet MS" w:cs="Trebuchet MS"/>
      <w:color w:val="000000"/>
      <w:sz w:val="24"/>
      <w:szCs w:val="24"/>
      <w:lang w:val="en-NZ" w:eastAsia="en-US"/>
    </w:rPr>
  </w:style>
  <w:style w:type="paragraph" w:customStyle="1" w:styleId="Paragraph">
    <w:name w:val="Paragraph"/>
    <w:basedOn w:val="Normal"/>
    <w:uiPriority w:val="99"/>
    <w:rsid w:val="00F63D89"/>
    <w:pPr>
      <w:spacing w:before="120" w:after="120" w:line="260" w:lineRule="auto"/>
      <w:jc w:val="both"/>
    </w:pPr>
    <w:rPr>
      <w:rFonts w:ascii="Times New Roman Mäori" w:hAnsi="Times New Roman Mäori"/>
      <w:sz w:val="24"/>
      <w:szCs w:val="22"/>
      <w:lang w:val="en-NZ" w:eastAsia="en-NZ"/>
    </w:rPr>
  </w:style>
  <w:style w:type="paragraph" w:customStyle="1" w:styleId="Paras">
    <w:name w:val="Paras"/>
    <w:basedOn w:val="Normal"/>
    <w:uiPriority w:val="99"/>
    <w:rsid w:val="00F63D89"/>
    <w:pPr>
      <w:autoSpaceDE w:val="0"/>
      <w:autoSpaceDN w:val="0"/>
      <w:spacing w:after="240" w:line="260" w:lineRule="auto"/>
      <w:jc w:val="both"/>
    </w:pPr>
    <w:rPr>
      <w:rFonts w:ascii="Garamond" w:hAnsi="Garamond" w:cs="Garamond"/>
      <w:sz w:val="24"/>
      <w:szCs w:val="22"/>
      <w:lang w:val="en-NZ" w:eastAsia="en-NZ"/>
    </w:rPr>
  </w:style>
  <w:style w:type="paragraph" w:customStyle="1" w:styleId="msolistparagraph0">
    <w:name w:val="msolistparagraph"/>
    <w:basedOn w:val="Normal"/>
    <w:uiPriority w:val="99"/>
    <w:rsid w:val="00F63D89"/>
    <w:pPr>
      <w:spacing w:line="260" w:lineRule="auto"/>
      <w:ind w:left="720"/>
    </w:pPr>
    <w:rPr>
      <w:rFonts w:ascii="Calibri" w:hAnsi="Calibri" w:cs="Calibri"/>
      <w:sz w:val="22"/>
      <w:szCs w:val="22"/>
      <w:lang w:val="en-NZ" w:eastAsia="en-NZ"/>
    </w:rPr>
  </w:style>
  <w:style w:type="character" w:customStyle="1" w:styleId="apple-converted-space">
    <w:name w:val="apple-converted-space"/>
    <w:uiPriority w:val="99"/>
    <w:rsid w:val="00F63D89"/>
    <w:rPr>
      <w:rFonts w:cs="Times New Roman"/>
    </w:rPr>
  </w:style>
  <w:style w:type="paragraph" w:customStyle="1" w:styleId="Date1">
    <w:name w:val="Date1"/>
    <w:basedOn w:val="Normal"/>
    <w:uiPriority w:val="99"/>
    <w:rsid w:val="00F63D89"/>
    <w:pPr>
      <w:spacing w:before="100" w:beforeAutospacing="1" w:after="100" w:afterAutospacing="1" w:line="260" w:lineRule="auto"/>
    </w:pPr>
    <w:rPr>
      <w:sz w:val="24"/>
      <w:szCs w:val="22"/>
      <w:lang w:val="en-GB" w:eastAsia="en-GB"/>
    </w:rPr>
  </w:style>
  <w:style w:type="character" w:customStyle="1" w:styleId="date-display-single">
    <w:name w:val="date-display-single"/>
    <w:uiPriority w:val="99"/>
    <w:rsid w:val="00F63D89"/>
    <w:rPr>
      <w:rFonts w:cs="Times New Roman"/>
    </w:rPr>
  </w:style>
  <w:style w:type="character" w:customStyle="1" w:styleId="st1">
    <w:name w:val="st1"/>
    <w:uiPriority w:val="99"/>
    <w:rsid w:val="00F63D89"/>
    <w:rPr>
      <w:rFonts w:cs="Times New Roman"/>
    </w:rPr>
  </w:style>
  <w:style w:type="character" w:customStyle="1" w:styleId="st">
    <w:name w:val="st"/>
    <w:uiPriority w:val="99"/>
    <w:rsid w:val="00F63D89"/>
    <w:rPr>
      <w:rFonts w:cs="Times New Roman"/>
    </w:rPr>
  </w:style>
  <w:style w:type="character" w:customStyle="1" w:styleId="hit1">
    <w:name w:val="hit1"/>
    <w:rsid w:val="00F63D89"/>
    <w:rPr>
      <w:color w:val="000000"/>
      <w:shd w:val="clear" w:color="auto" w:fill="FFFF00"/>
    </w:rPr>
  </w:style>
  <w:style w:type="character" w:customStyle="1" w:styleId="SingleTxtGCar">
    <w:name w:val="_ Single Txt_G Car"/>
    <w:basedOn w:val="Fuentedeprrafopredeter"/>
    <w:rsid w:val="000214CD"/>
    <w:rPr>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cms.unov.org/vintars/ShowRecord.aspx?RecordID=b20a5bc7-9f41-42aa-97ad-845f8f9ba91c&amp;eRef" TargetMode="Externa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untermportal.un.org/display/Record/UNHQ/Portal/c270667"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ntermportal.un.org/display/Record/UNHQ/Portal/c26951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untermportal.un.org/display/Record/UNHQ/Portal/c26453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ntermportal.un.org/display/Record/UNHQ/Portal/c290871"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mwa.govt.nz/documents/lightning-does-strike-twice-preventing-sexual-revictimisation-2012" TargetMode="External"/><Relationship Id="rId13" Type="http://schemas.openxmlformats.org/officeDocument/2006/relationships/hyperlink" Target="http://www.justice.govt.nz/publications/global-publications/n/national-guidelines-for-agencies-working-with-child-witnesses/publication" TargetMode="External"/><Relationship Id="rId3" Type="http://schemas.openxmlformats.org/officeDocument/2006/relationships/hyperlink" Target="http://untermportal.un.org/display/Record/UNHQ/Portal/c264537" TargetMode="External"/><Relationship Id="rId7" Type="http://schemas.openxmlformats.org/officeDocument/2006/relationships/hyperlink" Target="http://www.justice.govt.nz/policy/commercial-property-and-regulatory/prostitution/prostitution-law-review-committee/publications/impact-health-safety/documents/report.pdf" TargetMode="External"/><Relationship Id="rId12" Type="http://schemas.openxmlformats.org/officeDocument/2006/relationships/hyperlink" Target="http://www.lawcom.govt.nz" TargetMode="External"/><Relationship Id="rId2" Type="http://schemas.openxmlformats.org/officeDocument/2006/relationships/hyperlink" Target="http://www.justice.govt.nz/publications/publications-archived/2002/protecting-our-innocence" TargetMode="External"/><Relationship Id="rId1" Type="http://schemas.openxmlformats.org/officeDocument/2006/relationships/hyperlink" Target="http://www.un.org/Docs/journal/asp/ws.asp?m=CRC/C/NZL/3-4" TargetMode="External"/><Relationship Id="rId6" Type="http://schemas.openxmlformats.org/officeDocument/2006/relationships/hyperlink" Target="https://cms.unov.org/eRef/FullTextResolver.aspx?eRefJobID=25a3ff40-fd99-4285-90f7-299cc08d9bcf&amp;eRefJobFullTextSegmentID=892c1061-3e07-41b0-81c0-608dc18099fd&amp;language=english" TargetMode="External"/><Relationship Id="rId11" Type="http://schemas.openxmlformats.org/officeDocument/2006/relationships/hyperlink" Target="http://www.justice.govt.nz/publications/global-publications/p/parents-and-whanau-of-young-witnesses/publication" TargetMode="External"/><Relationship Id="rId5" Type="http://schemas.openxmlformats.org/officeDocument/2006/relationships/hyperlink" Target="http://untermportal.un.org/display/Record/UNHQ/Portal/c270126" TargetMode="External"/><Relationship Id="rId10" Type="http://schemas.openxmlformats.org/officeDocument/2006/relationships/hyperlink" Target="http://www.parliament.nz/en-nz/pb/presented/papers/49DBHOH_PAP21185_1/government-final-response-to-report-of-the-justice-and" TargetMode="External"/><Relationship Id="rId4" Type="http://schemas.openxmlformats.org/officeDocument/2006/relationships/hyperlink" Target="http://untermportal.un.org/display/Record/UNHQ/Portal/c316879" TargetMode="External"/><Relationship Id="rId9" Type="http://schemas.openxmlformats.org/officeDocument/2006/relationships/hyperlink" Target="http://www.parliament.nz/en-nz/pb/sc/documents/reports/49DBSCH_SCR4916_1/petition-200852-of-jane-prichard-and-46-oth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35</Pages>
  <Words>13941</Words>
  <Characters>73543</Characters>
  <Application>Microsoft Office Word</Application>
  <DocSecurity>0</DocSecurity>
  <Lines>612</Lines>
  <Paragraphs>174</Paragraphs>
  <ScaleCrop>false</ScaleCrop>
  <HeadingPairs>
    <vt:vector size="2" baseType="variant">
      <vt:variant>
        <vt:lpstr>Título</vt:lpstr>
      </vt:variant>
      <vt:variant>
        <vt:i4>1</vt:i4>
      </vt:variant>
    </vt:vector>
  </HeadingPairs>
  <TitlesOfParts>
    <vt:vector size="1" baseType="lpstr">
      <vt:lpstr>CRC/C/OPSC/NZL/1</vt:lpstr>
    </vt:vector>
  </TitlesOfParts>
  <Company/>
  <LinksUpToDate>false</LinksUpToDate>
  <CharactersWithSpaces>87310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CRC/C/OPSC/NZL/1</dc:title>
  <dc:subject>Final</dc:subject>
  <dc:creator>Bragunde</dc:creator>
  <cp:keywords/>
  <dc:description/>
  <cp:lastModifiedBy>Plaza</cp:lastModifiedBy>
  <cp:revision>3</cp:revision>
  <cp:lastPrinted>2016-04-14T09:27:00Z</cp:lastPrinted>
  <dcterms:created xsi:type="dcterms:W3CDTF">2016-04-14T09:27:00Z</dcterms:created>
  <dcterms:modified xsi:type="dcterms:W3CDTF">2016-04-14T09:27:00Z</dcterms:modified>
</cp:coreProperties>
</file>