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DB39BE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26C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DB39BE" w:rsidRDefault="00D26C55" w:rsidP="00D26C55">
            <w:pPr>
              <w:jc w:val="right"/>
              <w:rPr>
                <w:lang w:val="en-US"/>
              </w:rPr>
            </w:pPr>
            <w:r w:rsidRPr="00DB39BE">
              <w:rPr>
                <w:sz w:val="40"/>
                <w:lang w:val="en-US"/>
              </w:rPr>
              <w:t>CRPD</w:t>
            </w:r>
            <w:r w:rsidRPr="00DB39BE">
              <w:rPr>
                <w:lang w:val="en-US"/>
              </w:rPr>
              <w:t>/C/CHN-MAC/Q/2-3</w:t>
            </w:r>
          </w:p>
        </w:tc>
      </w:tr>
      <w:tr w:rsidR="002D5AAC" w:rsidRPr="00DB39BE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26C55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26C55" w:rsidRDefault="00D26C55" w:rsidP="00D26C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April 2020</w:t>
            </w:r>
          </w:p>
          <w:p w:rsidR="00D26C55" w:rsidRDefault="00D26C55" w:rsidP="00D26C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26C55" w:rsidRPr="008934D2" w:rsidRDefault="00D26C55" w:rsidP="00D26C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English </w:t>
            </w:r>
            <w:r>
              <w:rPr>
                <w:lang w:val="en-US"/>
              </w:rPr>
              <w:br/>
              <w:t>Chinese, English, Russian and Spanish only</w:t>
            </w:r>
          </w:p>
        </w:tc>
      </w:tr>
    </w:tbl>
    <w:p w:rsidR="00D26C55" w:rsidRPr="00D26C55" w:rsidRDefault="00D26C55" w:rsidP="00D26C55">
      <w:pPr>
        <w:spacing w:before="120"/>
        <w:rPr>
          <w:sz w:val="24"/>
          <w:szCs w:val="24"/>
        </w:rPr>
      </w:pPr>
      <w:r w:rsidRPr="00D26C55">
        <w:rPr>
          <w:b/>
          <w:bCs/>
          <w:sz w:val="24"/>
          <w:szCs w:val="24"/>
        </w:rPr>
        <w:t>Комитет по правам инвалидов</w:t>
      </w:r>
    </w:p>
    <w:p w:rsidR="00D26C55" w:rsidRPr="00C61628" w:rsidRDefault="00D26C55" w:rsidP="00D26C55">
      <w:pPr>
        <w:pStyle w:val="HChG"/>
      </w:pPr>
      <w:r>
        <w:rPr>
          <w:bCs/>
        </w:rPr>
        <w:tab/>
      </w:r>
      <w:r>
        <w:rPr>
          <w:bCs/>
        </w:rPr>
        <w:tab/>
        <w:t>Перечень вопросов, подлежащих обсуждению в связи с</w:t>
      </w:r>
      <w:r>
        <w:rPr>
          <w:bCs/>
          <w:lang w:val="en-US"/>
        </w:rPr>
        <w:t> </w:t>
      </w:r>
      <w:r>
        <w:rPr>
          <w:bCs/>
        </w:rPr>
        <w:t>объединенными вторым и третьим периодическими докладами Макао, Китай</w:t>
      </w:r>
      <w:r w:rsidRPr="00D26C55">
        <w:rPr>
          <w:b w:val="0"/>
          <w:sz w:val="20"/>
        </w:rPr>
        <w:footnoteReference w:customMarkFollows="1" w:id="1"/>
        <w:t xml:space="preserve">* </w:t>
      </w:r>
      <w:r w:rsidRPr="00D26C55">
        <w:rPr>
          <w:rStyle w:val="aa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1" w:name="_Toc38028691"/>
      <w:bookmarkEnd w:id="1"/>
    </w:p>
    <w:p w:rsidR="00D26C55" w:rsidRPr="00C61628" w:rsidRDefault="00D26C55" w:rsidP="00D26C55">
      <w:pPr>
        <w:pStyle w:val="H1G"/>
      </w:pPr>
      <w:r>
        <w:tab/>
        <w:t>A.</w:t>
      </w:r>
      <w:r>
        <w:tab/>
      </w:r>
      <w:r>
        <w:tab/>
      </w:r>
      <w:r>
        <w:rPr>
          <w:bCs/>
        </w:rPr>
        <w:t>Цель и общие обязательства (статьи 1–4)</w:t>
      </w:r>
      <w:bookmarkStart w:id="2" w:name="_Toc38028692"/>
      <w:bookmarkEnd w:id="2"/>
    </w:p>
    <w:p w:rsidR="00D26C55" w:rsidRPr="00C61628" w:rsidRDefault="00D26C55" w:rsidP="00D26C55">
      <w:pPr>
        <w:pStyle w:val="SingleTxtG"/>
      </w:pPr>
      <w:r>
        <w:t>1.</w:t>
      </w:r>
      <w:r>
        <w:tab/>
        <w:t>Просьба проинформировать Комитет о мерах, принятых в целях:</w:t>
      </w:r>
    </w:p>
    <w:p w:rsidR="00D26C55" w:rsidRPr="00C61628" w:rsidRDefault="00D26C55" w:rsidP="00D26C55">
      <w:pPr>
        <w:pStyle w:val="SingleTxtG"/>
      </w:pPr>
      <w:r>
        <w:tab/>
      </w:r>
      <w:r>
        <w:tab/>
        <w:t>а)</w:t>
      </w:r>
      <w:r>
        <w:tab/>
        <w:t xml:space="preserve">приведения концепции инвалидности в рамках законодательства в соответствие с Конвенцией, в частности признания в соответствии со статьей 1 Конвенции взаимосвязи между инвалидностью и </w:t>
      </w:r>
      <w:proofErr w:type="spellStart"/>
      <w:r>
        <w:t>отношенческими</w:t>
      </w:r>
      <w:proofErr w:type="spellEnd"/>
      <w:r>
        <w:t xml:space="preserve"> барьерами и барьерами окружающей среды, а также отмены в законодательстве и политике уничижительной терминологии в отношении инвалидов;</w:t>
      </w:r>
    </w:p>
    <w:p w:rsidR="00D26C55" w:rsidRPr="00C61628" w:rsidRDefault="00D26C55" w:rsidP="00D26C55">
      <w:pPr>
        <w:pStyle w:val="SingleTxtG"/>
      </w:pPr>
      <w:r>
        <w:tab/>
      </w:r>
      <w:r>
        <w:tab/>
        <w:t>b)</w:t>
      </w:r>
      <w:r>
        <w:tab/>
        <w:t>обеспечения того, чтобы оценки инвалидности, установленные в соответствии с Административным п</w:t>
      </w:r>
      <w:r w:rsidR="001C47C9">
        <w:t>о</w:t>
      </w:r>
      <w:r>
        <w:t xml:space="preserve">становлением № 3/2011 «О системе оценки категории и степени инвалидности, регистрации и выдачи удостоверения инвалида» (CRPD/C/CHN-MAC/2-3, пункты 8 и 11), соответствовали Конвенции и правозащитной модели инвалидности, как указано в замечании общего порядка № 6 (2018) Комитета о равенстве и </w:t>
      </w:r>
      <w:proofErr w:type="spellStart"/>
      <w:r>
        <w:t>недискриминации</w:t>
      </w:r>
      <w:proofErr w:type="spellEnd"/>
      <w:r>
        <w:t>;</w:t>
      </w:r>
    </w:p>
    <w:p w:rsidR="00D26C55" w:rsidRPr="00C61628" w:rsidRDefault="00D26C55" w:rsidP="00D26C55">
      <w:pPr>
        <w:pStyle w:val="SingleTxtG"/>
      </w:pPr>
      <w:r>
        <w:tab/>
      </w:r>
      <w:r>
        <w:tab/>
        <w:t>c)</w:t>
      </w:r>
      <w:r>
        <w:tab/>
        <w:t>обеспечения признания и устранения барьеров, препятствующих осуществлению прав инвалидов, и содействия признанию инвалидов в качестве правообладателей, а не получателей услуг и реабилитационного обслуживания в рамках планов действий по реализации Десятилетнего плана программы реабилитации на 2016–2025 годы (там же, пункты 16</w:t>
      </w:r>
      <w:r w:rsidR="00DB39BE">
        <w:t>–</w:t>
      </w:r>
      <w:r>
        <w:t>21).</w:t>
      </w:r>
    </w:p>
    <w:p w:rsidR="00D26C55" w:rsidRPr="00C61628" w:rsidRDefault="00D26C55" w:rsidP="00D26C55">
      <w:pPr>
        <w:pStyle w:val="SingleTxtG"/>
      </w:pPr>
      <w:r>
        <w:t>2.</w:t>
      </w:r>
      <w:r>
        <w:tab/>
        <w:t xml:space="preserve">Просьба представить дополнительную информацию о мерах, принятых с целью привлечения организаций гражданского общества, в частности организаций инвалидов, к подготовке объединенных второго и третьего периодических докладов (CRPD/C/CHN-MAC/2-3). Просьба также привести сведения о выделенных ресурсах и использованных методологиях, включая доступность информации и средств в ходе консультаций с организациями инвалидов относительно мер, принятых для осуществления Конвенции, а также о проблемах и возможностях, выявленных правительством Специального административного района Макао в ходе этих консультаций. </w:t>
      </w:r>
    </w:p>
    <w:p w:rsidR="00D26C55" w:rsidRPr="00C61628" w:rsidRDefault="00EE2434" w:rsidP="00D26C55">
      <w:pPr>
        <w:pStyle w:val="H1G"/>
      </w:pPr>
      <w:r>
        <w:lastRenderedPageBreak/>
        <w:tab/>
      </w:r>
      <w:r w:rsidR="00D26C55">
        <w:t>B.</w:t>
      </w:r>
      <w:r w:rsidR="00D26C55">
        <w:tab/>
      </w:r>
      <w:r w:rsidR="00D26C55">
        <w:tab/>
      </w:r>
      <w:r w:rsidR="00D26C55">
        <w:rPr>
          <w:bCs/>
        </w:rPr>
        <w:t>Конкретные права (статьи 5–30)</w:t>
      </w:r>
      <w:bookmarkStart w:id="3" w:name="_Toc38028693"/>
      <w:bookmarkEnd w:id="3"/>
    </w:p>
    <w:p w:rsidR="00D26C55" w:rsidRPr="00C61628" w:rsidRDefault="00D26C55" w:rsidP="00D26C55">
      <w:pPr>
        <w:pStyle w:val="H23G"/>
      </w:pPr>
      <w:r>
        <w:tab/>
      </w:r>
      <w:r>
        <w:tab/>
      </w:r>
      <w:r>
        <w:rPr>
          <w:bCs/>
        </w:rPr>
        <w:t xml:space="preserve">Равенство и </w:t>
      </w:r>
      <w:proofErr w:type="spellStart"/>
      <w:r>
        <w:rPr>
          <w:bCs/>
        </w:rPr>
        <w:t>недискриминация</w:t>
      </w:r>
      <w:proofErr w:type="spellEnd"/>
      <w:r>
        <w:rPr>
          <w:bCs/>
        </w:rPr>
        <w:t xml:space="preserve"> (статья 5)</w:t>
      </w:r>
      <w:r>
        <w:t xml:space="preserve"> </w:t>
      </w:r>
      <w:bookmarkStart w:id="4" w:name="_Toc38028694"/>
      <w:bookmarkEnd w:id="4"/>
    </w:p>
    <w:p w:rsidR="00D26C55" w:rsidRPr="00C61628" w:rsidRDefault="00D26C55" w:rsidP="00D26C55">
      <w:pPr>
        <w:pStyle w:val="SingleTxtG"/>
      </w:pPr>
      <w:r>
        <w:t>3.</w:t>
      </w:r>
      <w:r>
        <w:tab/>
        <w:t>Просьба представить информацию о: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  <w:t xml:space="preserve">мерах, принятых для обеспечения равенства и </w:t>
      </w:r>
      <w:proofErr w:type="spellStart"/>
      <w:r w:rsidR="00D26C55">
        <w:t>недискриминации</w:t>
      </w:r>
      <w:proofErr w:type="spellEnd"/>
      <w:r w:rsidR="00D26C55">
        <w:t xml:space="preserve"> в отношении инвалидов без каких-либо условий или исключений, в частности в соответствии со статьей 5 декрета-закона 33/99/M, даже в случае «недееспособности» (там же, пункт 26);</w:t>
      </w:r>
    </w:p>
    <w:p w:rsidR="00D26C55" w:rsidRPr="00C61628" w:rsidRDefault="00D26C55" w:rsidP="00D26C55">
      <w:pPr>
        <w:pStyle w:val="SingleTxtG"/>
      </w:pPr>
      <w:r>
        <w:tab/>
      </w:r>
      <w:r w:rsidR="00EE2434">
        <w:tab/>
      </w:r>
      <w:r>
        <w:t>b)</w:t>
      </w:r>
      <w:r>
        <w:tab/>
        <w:t>видах средств правовой защиты и возмещения, имеющи</w:t>
      </w:r>
      <w:r w:rsidR="00DB39BE">
        <w:t>х</w:t>
      </w:r>
      <w:r>
        <w:t>ся в случаях дискриминации в отношении инвалидов, особенно в рамках компетенции Законодательного собрания, Комиссии по борьбе с коррупцией, административных органов и судов (там же, пункт 6);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c)</w:t>
      </w:r>
      <w:r w:rsidR="00D26C55">
        <w:tab/>
        <w:t xml:space="preserve">стратегиях, принятых для борьбы с множественными и </w:t>
      </w:r>
      <w:proofErr w:type="spellStart"/>
      <w:r w:rsidR="00D26C55">
        <w:t>межсекторальными</w:t>
      </w:r>
      <w:proofErr w:type="spellEnd"/>
      <w:r w:rsidR="00D26C55">
        <w:t xml:space="preserve"> формами дискриминации, с которыми сталкиваются инвалиды, в</w:t>
      </w:r>
      <w:r w:rsidR="00DB39BE">
        <w:t> </w:t>
      </w:r>
      <w:r w:rsidR="00D26C55">
        <w:t xml:space="preserve">том числе пожилые люди с инвалидностью. </w:t>
      </w:r>
    </w:p>
    <w:p w:rsidR="00D26C55" w:rsidRPr="00C61628" w:rsidRDefault="00D26C55" w:rsidP="00D26C55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  <w:bookmarkStart w:id="5" w:name="_Toc38028695"/>
      <w:bookmarkEnd w:id="5"/>
    </w:p>
    <w:p w:rsidR="00D26C55" w:rsidRPr="00C61628" w:rsidRDefault="00D26C55" w:rsidP="00D26C55">
      <w:pPr>
        <w:pStyle w:val="SingleTxtG"/>
      </w:pPr>
      <w:r>
        <w:t>4.</w:t>
      </w:r>
      <w:r>
        <w:tab/>
        <w:t xml:space="preserve">Просьба указать конкретные программы Комиссии по делам женщин и </w:t>
      </w:r>
      <w:proofErr w:type="gramStart"/>
      <w:r>
        <w:t>детей</w:t>
      </w:r>
      <w:proofErr w:type="gramEnd"/>
      <w:r>
        <w:t xml:space="preserve"> и людские, технические и финансовые ресурсы, выделенные ей на цели содействия гендерному равенству и правам женщин-инвалидов, и представить информацию об основных результатах этих программ за последние пять лет (там же, пункт 32). </w:t>
      </w:r>
    </w:p>
    <w:p w:rsidR="00D26C55" w:rsidRPr="00C61628" w:rsidRDefault="00D26C55" w:rsidP="00D26C55">
      <w:pPr>
        <w:pStyle w:val="SingleTxtG"/>
      </w:pPr>
      <w:r>
        <w:t>5.</w:t>
      </w:r>
      <w:r>
        <w:tab/>
        <w:t>Просьба представить Комитету информацию о: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  <w:t>вовлечении организаций женщин-инвалидов в работу Комиссии по делам женщин и детей;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b)</w:t>
      </w:r>
      <w:r w:rsidR="00D26C55">
        <w:tab/>
        <w:t>мерах, принятых для обеспечения того, чтобы гендерные аспекты и проблематика инвалидности нашли свое отражение в законодательстве и политике, во</w:t>
      </w:r>
      <w:r w:rsidR="00DB39BE">
        <w:t> </w:t>
      </w:r>
      <w:r w:rsidR="00D26C55">
        <w:t>всех сферах жизни и во всех областях, охватываемых Конвенцией, а также для эффективного учета конкретных факторов риска и маргинализации;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c)</w:t>
      </w:r>
      <w:r w:rsidR="00D26C55">
        <w:tab/>
        <w:t>мерах, принятые для сбора надежных и сопоставимых данных об инвалидности женщин-инвалидов в целях оценки эффективности политики и программ, связанных с инвалидностью.</w:t>
      </w:r>
    </w:p>
    <w:p w:rsidR="00D26C55" w:rsidRPr="00C61628" w:rsidRDefault="00D26C55" w:rsidP="00D26C55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  <w:bookmarkStart w:id="6" w:name="_Toc38028696"/>
      <w:bookmarkEnd w:id="6"/>
    </w:p>
    <w:p w:rsidR="00D26C55" w:rsidRPr="00C61628" w:rsidRDefault="00D26C55" w:rsidP="00D26C55">
      <w:pPr>
        <w:pStyle w:val="SingleTxtG"/>
      </w:pPr>
      <w:r>
        <w:t>6.</w:t>
      </w:r>
      <w:r>
        <w:tab/>
        <w:t>Просьба представить информацию о: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  <w:t>принятых законодательных и общественно-политических мерах и выделенных людских, технических и финансовых ресурсах не только в связи с программами реабилитации и раннего вмешательства, но и в целях обеспечения включения детей-инвалидов во все сферы жизни, в том числе в семейную и общественную жизнь;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b)</w:t>
      </w:r>
      <w:r w:rsidR="00D26C55">
        <w:tab/>
        <w:t>мерах, принятых для обеспечения доступности основных общественных услуг для детей-инвалидов.</w:t>
      </w:r>
    </w:p>
    <w:p w:rsidR="00D26C55" w:rsidRPr="00C61628" w:rsidRDefault="00D26C55" w:rsidP="00D26C55">
      <w:pPr>
        <w:pStyle w:val="SingleTxtG"/>
      </w:pPr>
      <w:r>
        <w:t>7.</w:t>
      </w:r>
      <w:r>
        <w:tab/>
        <w:t xml:space="preserve">Просьба сообщить о принятых мерах по содействию участию детей-инвалидов, с тем чтобы они могли выражать свои взгляды и мнения по затрагивающим их вопросам. Просьба указать любую имеющуюся информацию и инструменты, касающиеся прав детей в соответствии с Конвенцией, которые имеются в доступных и удобных для детей форматах. </w:t>
      </w:r>
    </w:p>
    <w:p w:rsidR="00D26C55" w:rsidRPr="00C61628" w:rsidRDefault="00D26C55" w:rsidP="00D26C55">
      <w:pPr>
        <w:pStyle w:val="H23G"/>
        <w:rPr>
          <w:b w:val="0"/>
        </w:rPr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  <w:bookmarkStart w:id="7" w:name="_Toc38028697"/>
      <w:bookmarkEnd w:id="7"/>
    </w:p>
    <w:p w:rsidR="00D26C55" w:rsidRPr="00C61628" w:rsidRDefault="00D26C55" w:rsidP="00D26C55">
      <w:pPr>
        <w:pStyle w:val="SingleTxtG"/>
        <w:rPr>
          <w:b/>
        </w:rPr>
      </w:pPr>
      <w:r>
        <w:t>8.</w:t>
      </w:r>
      <w:r>
        <w:tab/>
        <w:t>Просьба проинформировать Комитет о мерах, принятых с целью повышения осведомленности о правах инвалидов на всех уровнях системы образования, а также о том, насколько активно организации инвалидов участвуют в разработке, осуществлении, мониторинге и оценке стратегий повышения осведомленности.</w:t>
      </w:r>
    </w:p>
    <w:p w:rsidR="00D26C55" w:rsidRPr="00C61628" w:rsidRDefault="00D26C55" w:rsidP="00D26C55">
      <w:pPr>
        <w:pStyle w:val="H23G"/>
        <w:rPr>
          <w:b w:val="0"/>
        </w:rPr>
      </w:pPr>
      <w:r>
        <w:lastRenderedPageBreak/>
        <w:tab/>
      </w:r>
      <w:r>
        <w:tab/>
      </w:r>
      <w:r>
        <w:rPr>
          <w:bCs/>
        </w:rPr>
        <w:t>Доступность (статья 9)</w:t>
      </w:r>
      <w:bookmarkStart w:id="8" w:name="_Toc38028698"/>
      <w:bookmarkEnd w:id="8"/>
    </w:p>
    <w:p w:rsidR="00D26C55" w:rsidRPr="00C61628" w:rsidRDefault="00D26C55" w:rsidP="00D26C55">
      <w:pPr>
        <w:pStyle w:val="SingleTxtG"/>
        <w:rPr>
          <w:b/>
        </w:rPr>
      </w:pPr>
      <w:r>
        <w:t>9.</w:t>
      </w:r>
      <w:r>
        <w:tab/>
        <w:t>Просьба представить Комитету информацию о: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  <w:t xml:space="preserve">том, насколько частные объекты, открытые для публики, должны соответствовать стандартам доступности, предусмотренным в Руководстве по </w:t>
      </w:r>
      <w:proofErr w:type="spellStart"/>
      <w:r w:rsidR="00D26C55">
        <w:t>безбарьерному</w:t>
      </w:r>
      <w:proofErr w:type="spellEnd"/>
      <w:r w:rsidR="00D26C55">
        <w:t xml:space="preserve"> универсальному проектированию зданий в Специальном административном районе Макао, а также о мерах, принятых для обеспечения контроля за соблюдением требований в отношении доступности;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b)</w:t>
      </w:r>
      <w:r w:rsidR="00D26C55">
        <w:tab/>
        <w:t xml:space="preserve">мерах, принятых для обеспечения доступного жилья и придания обязательного характера предоставлению доступного жилья в новых и уже возведенных зданиях, а также для выдачи инвалидам в городских и сельских районах </w:t>
      </w:r>
      <w:proofErr w:type="spellStart"/>
      <w:r w:rsidR="00D26C55">
        <w:t>субсудий</w:t>
      </w:r>
      <w:proofErr w:type="spellEnd"/>
      <w:r w:rsidR="00D26C55">
        <w:t xml:space="preserve"> на цели переоборудования жилых помещений согласно требованиям доступности;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c)</w:t>
      </w:r>
      <w:r w:rsidR="00D26C55">
        <w:tab/>
        <w:t>мерах, принятых для обеспечения доступности через процедуры государственных закупок;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d)</w:t>
      </w:r>
      <w:r w:rsidR="00D26C55">
        <w:tab/>
      </w:r>
      <w:proofErr w:type="spellStart"/>
      <w:r w:rsidR="00D26C55">
        <w:t>cтимулах</w:t>
      </w:r>
      <w:proofErr w:type="spellEnd"/>
      <w:r w:rsidR="00D26C55">
        <w:t xml:space="preserve"> для организаций и предприятий в области проектирования, разработки и производства доступных информационно-коммуникационных технологий в таких форматах, как </w:t>
      </w:r>
      <w:proofErr w:type="spellStart"/>
      <w:r w:rsidR="00D26C55">
        <w:t>лекгочитаемый</w:t>
      </w:r>
      <w:proofErr w:type="spellEnd"/>
      <w:r w:rsidR="00D26C55">
        <w:t xml:space="preserve"> формат, с тем чтобы он</w:t>
      </w:r>
      <w:r w:rsidR="00DB39BE">
        <w:t>и</w:t>
      </w:r>
      <w:r w:rsidR="00D26C55">
        <w:t xml:space="preserve"> могли обеспечить сведение к минимуму стоимости доступных технологий.</w:t>
      </w:r>
    </w:p>
    <w:p w:rsidR="00D26C55" w:rsidRPr="00C61628" w:rsidRDefault="00D26C55" w:rsidP="00D26C55">
      <w:pPr>
        <w:pStyle w:val="H23G"/>
        <w:rPr>
          <w:b w:val="0"/>
        </w:rPr>
      </w:pPr>
      <w:r>
        <w:tab/>
      </w:r>
      <w:r>
        <w:tab/>
      </w:r>
      <w:r>
        <w:rPr>
          <w:bCs/>
        </w:rPr>
        <w:t>Право на жизнь (статья 10)</w:t>
      </w:r>
      <w:bookmarkStart w:id="9" w:name="_Toc38028699"/>
      <w:bookmarkEnd w:id="9"/>
    </w:p>
    <w:p w:rsidR="00D26C55" w:rsidRPr="00C61628" w:rsidRDefault="00D26C55" w:rsidP="00D26C55">
      <w:pPr>
        <w:pStyle w:val="SingleTxtG"/>
      </w:pPr>
      <w:r>
        <w:t>10.</w:t>
      </w:r>
      <w:r>
        <w:tab/>
        <w:t>Просьба представить информацию о мерах, принятых с целью предотвращения оставления инвалидов, в том числе детей-инвалидов и взрослых инвалидов в специализированных учреждениях, и воспитания уважения к ценности жизни инвалидов (там же, пункт 54). Просьба также указать число возбужденных дел и вынесенных приговоров в отношении правонарушителей в связи с преступлением в форме оставления.</w:t>
      </w:r>
    </w:p>
    <w:p w:rsidR="00D26C55" w:rsidRPr="00C61628" w:rsidRDefault="00D26C55" w:rsidP="00D26C55">
      <w:pPr>
        <w:pStyle w:val="H23G"/>
        <w:ind w:firstLine="0"/>
      </w:pPr>
      <w:bookmarkStart w:id="10" w:name="_Toc38028700"/>
      <w:r>
        <w:rPr>
          <w:bCs/>
        </w:rPr>
        <w:t>Ситуации риска и чрезвычайные гуманитарные ситуации (статья 11)</w:t>
      </w:r>
      <w:bookmarkEnd w:id="10"/>
    </w:p>
    <w:p w:rsidR="00D26C55" w:rsidRPr="00C61628" w:rsidRDefault="00D26C55" w:rsidP="00D26C55">
      <w:pPr>
        <w:pStyle w:val="SingleTxtG"/>
      </w:pPr>
      <w:r>
        <w:t>11.</w:t>
      </w:r>
      <w:r>
        <w:tab/>
        <w:t>Просьба представить информацию о мерах, принятых с целью создания целенаправленной, устойчивой системы оказания чрезвычайной гуманитарной помощи для обеспечения защиты прав инвалидов наравне с другими и особенно в контексте чрезвычайной ситуации в области общественного здравоохранения в результате пандемии коронавируса (COVID-19). В частности, просьба проинформировать Комитет о мерах, принятых для предоставления инвалидам доступной информации о масштабах распространения вируса и его профилактике; обеспечить постоянный доступ к поддержке и основным услугам на уровне общин, включая уход на дому и индивидуальную помощь; обеспечить равный доступ к здравоохранению, включая меры по спасению жизни; и обеспечить, чтобы пенсии по инвалидности и социальные пособия были гарантированы в любое время.</w:t>
      </w:r>
    </w:p>
    <w:p w:rsidR="00D26C55" w:rsidRPr="00C61628" w:rsidRDefault="00D26C55" w:rsidP="00D26C55">
      <w:pPr>
        <w:pStyle w:val="H23G"/>
        <w:ind w:left="0" w:firstLine="0"/>
        <w:rPr>
          <w:b w:val="0"/>
        </w:rPr>
      </w:pPr>
      <w:r>
        <w:tab/>
      </w:r>
      <w:r>
        <w:tab/>
      </w:r>
      <w:r>
        <w:rPr>
          <w:bCs/>
        </w:rPr>
        <w:t>Равенство перед законом (статья 12)</w:t>
      </w:r>
      <w:r>
        <w:t xml:space="preserve"> </w:t>
      </w:r>
      <w:bookmarkStart w:id="11" w:name="_Toc38028701"/>
      <w:bookmarkEnd w:id="11"/>
    </w:p>
    <w:p w:rsidR="00D26C55" w:rsidRPr="00C61628" w:rsidRDefault="00D26C55" w:rsidP="00D26C55">
      <w:pPr>
        <w:pStyle w:val="SingleTxtG"/>
      </w:pPr>
      <w:r>
        <w:t>12.</w:t>
      </w:r>
      <w:r>
        <w:tab/>
        <w:t>Просьба представить информацию о мерах, принятых в целях: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  <w:t xml:space="preserve">обеспечения возможности для реализации правоспособности инвалидами наравне с другими, в том числе теми из них, кто нуждается в высоком уровне поддержки, а также отмены </w:t>
      </w:r>
      <w:proofErr w:type="spellStart"/>
      <w:r w:rsidR="00D26C55">
        <w:t>субститутивной</w:t>
      </w:r>
      <w:proofErr w:type="spellEnd"/>
      <w:r w:rsidR="00D26C55">
        <w:t xml:space="preserve"> модели принятия решений и замены ее </w:t>
      </w:r>
      <w:proofErr w:type="spellStart"/>
      <w:r w:rsidR="00D26C55">
        <w:t>суппортивными</w:t>
      </w:r>
      <w:proofErr w:type="spellEnd"/>
      <w:r w:rsidR="00D26C55">
        <w:t xml:space="preserve"> моделями принятия решений;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b)</w:t>
      </w:r>
      <w:r w:rsidR="00D26C55">
        <w:tab/>
        <w:t xml:space="preserve">разработки механизмов </w:t>
      </w:r>
      <w:proofErr w:type="spellStart"/>
      <w:r w:rsidR="00D26C55">
        <w:t>суппортивного</w:t>
      </w:r>
      <w:proofErr w:type="spellEnd"/>
      <w:r w:rsidR="00D26C55">
        <w:t xml:space="preserve"> принятия решений во всех сферах жизни и обеспечения наличия информации в доступных форматах о механизмах </w:t>
      </w:r>
      <w:proofErr w:type="spellStart"/>
      <w:r w:rsidR="00D26C55">
        <w:t>суппортивного</w:t>
      </w:r>
      <w:proofErr w:type="spellEnd"/>
      <w:r w:rsidR="00D26C55">
        <w:t xml:space="preserve"> принятия решений.</w:t>
      </w:r>
    </w:p>
    <w:p w:rsidR="00D26C55" w:rsidRPr="00C61628" w:rsidRDefault="00D26C55" w:rsidP="00D26C55">
      <w:pPr>
        <w:pStyle w:val="SingleTxtG"/>
      </w:pPr>
      <w:r>
        <w:t>13.</w:t>
      </w:r>
      <w:r>
        <w:tab/>
        <w:t xml:space="preserve">Просьба представить дополнительную информацию о числе лиц, которые остаются под полной или частичной опекой, а также лиц, правоспособность которых была полностью восстановлена, и пояснить, каким образом такая информация используется для совершенствования государственной политики. </w:t>
      </w:r>
    </w:p>
    <w:p w:rsidR="00D26C55" w:rsidRDefault="00D26C55" w:rsidP="00D26C55">
      <w:pPr>
        <w:pStyle w:val="H23G"/>
        <w:rPr>
          <w:b w:val="0"/>
        </w:rPr>
      </w:pPr>
      <w:r>
        <w:lastRenderedPageBreak/>
        <w:tab/>
      </w:r>
      <w:r>
        <w:tab/>
      </w:r>
      <w:r>
        <w:rPr>
          <w:bCs/>
        </w:rPr>
        <w:t>Доступ к правосудию (статья 13)</w:t>
      </w:r>
      <w:bookmarkStart w:id="12" w:name="_Toc38028702"/>
      <w:bookmarkEnd w:id="12"/>
    </w:p>
    <w:p w:rsidR="00D26C55" w:rsidRPr="00C61628" w:rsidRDefault="00D26C55" w:rsidP="00D26C55">
      <w:pPr>
        <w:pStyle w:val="SingleTxtG"/>
        <w:rPr>
          <w:b/>
        </w:rPr>
      </w:pPr>
      <w:r>
        <w:t>14.</w:t>
      </w:r>
      <w:r>
        <w:tab/>
        <w:t>Просьба сообщить о: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</w:r>
      <w:proofErr w:type="spellStart"/>
      <w:r w:rsidR="00D26C55">
        <w:t>cуществующих</w:t>
      </w:r>
      <w:proofErr w:type="spellEnd"/>
      <w:r w:rsidR="00D26C55">
        <w:t xml:space="preserve"> процедурных приспособлениях и имеющейся информации в доступных форматах, в том числе в </w:t>
      </w:r>
      <w:proofErr w:type="spellStart"/>
      <w:r w:rsidR="00D26C55">
        <w:t>легкочитаемом</w:t>
      </w:r>
      <w:proofErr w:type="spellEnd"/>
      <w:r w:rsidR="00D26C55">
        <w:t xml:space="preserve"> формате, о</w:t>
      </w:r>
      <w:r>
        <w:t> </w:t>
      </w:r>
      <w:r w:rsidR="00D26C55">
        <w:t>судопроизводстве, праве инвалидов на доступ к правосудию, правовой помощи, средствах правовой защиты, возмещении ущерба в судебной системе, альтернативном разрешении споров и реституционном правосудии;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b)</w:t>
      </w:r>
      <w:r w:rsidR="00D26C55">
        <w:tab/>
        <w:t xml:space="preserve">мерах, принятых для обеспечения доступа женщин-инвалидов к правосудию, включая меры, принятые для преодоления гендерных стереотипов и стереотипов, основанных на инвалидности; 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c)</w:t>
      </w:r>
      <w:r w:rsidR="00D26C55">
        <w:tab/>
        <w:t>том, каким образом положения Конвенции и замечания общего порядка и рекомендации Комитета включаются в программы укрепления потенциала судебных органов на всех уровнях и в программы содействия участию инвалидов в качестве судей.</w:t>
      </w:r>
    </w:p>
    <w:p w:rsidR="00D26C55" w:rsidRPr="00C61628" w:rsidRDefault="00D26C55" w:rsidP="00D26C55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  <w:bookmarkStart w:id="13" w:name="_Toc38028703"/>
      <w:bookmarkEnd w:id="13"/>
    </w:p>
    <w:p w:rsidR="00D26C55" w:rsidRPr="00C61628" w:rsidRDefault="00D26C55" w:rsidP="00D26C55">
      <w:pPr>
        <w:pStyle w:val="SingleTxtG"/>
      </w:pPr>
      <w:r>
        <w:t>15.</w:t>
      </w:r>
      <w:r>
        <w:tab/>
        <w:t>Просьба представить информацию о: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  <w:t>шагах, предпринятых для пересмотра законодательной базы с целью отмены принудительной госпитализации лиц, «страдающих тяжелыми психическими заболеваниями» (там же, пункты 80</w:t>
      </w:r>
      <w:r>
        <w:t>–</w:t>
      </w:r>
      <w:r w:rsidR="00D26C55">
        <w:t>82), в том числе в общинных реабилитационных учреждениях;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b)</w:t>
      </w:r>
      <w:r w:rsidR="00D26C55">
        <w:tab/>
        <w:t xml:space="preserve">мерах, принятых для недопущения принудительного помещения в специализированное учреждение и принудительного лечения инвалидов на основании фактических или предполагаемых </w:t>
      </w:r>
      <w:proofErr w:type="gramStart"/>
      <w:r w:rsidR="00D26C55">
        <w:t>нарушений</w:t>
      </w:r>
      <w:proofErr w:type="gramEnd"/>
      <w:r w:rsidR="00D26C55">
        <w:t xml:space="preserve"> или фактических или предполагаемых умственных способностей;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c)</w:t>
      </w:r>
      <w:r w:rsidR="00D26C55">
        <w:tab/>
        <w:t>праве инвалидов, находящихся в психиатрических лечебницах, требовать оценки законности лишения их свободы, и количестве инвалидов, восстановивших свою свободу за последние пять лет.</w:t>
      </w:r>
    </w:p>
    <w:p w:rsidR="00D26C55" w:rsidRPr="00C61628" w:rsidRDefault="00D26C55" w:rsidP="00D26C55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  <w:bookmarkStart w:id="14" w:name="_Toc38028704"/>
      <w:bookmarkEnd w:id="14"/>
    </w:p>
    <w:p w:rsidR="00D26C55" w:rsidRPr="00C61628" w:rsidRDefault="00D26C55" w:rsidP="00D26C55">
      <w:pPr>
        <w:pStyle w:val="SingleTxtG"/>
      </w:pPr>
      <w:r>
        <w:t>16.</w:t>
      </w:r>
      <w:r>
        <w:tab/>
        <w:t>Просьба сообщить о:</w:t>
      </w:r>
    </w:p>
    <w:p w:rsidR="00D26C55" w:rsidRPr="00C61628" w:rsidRDefault="00D26C55" w:rsidP="00D26C55">
      <w:pPr>
        <w:pStyle w:val="SingleTxtG"/>
      </w:pPr>
      <w:r>
        <w:tab/>
      </w:r>
      <w:r w:rsidR="00EE2434">
        <w:tab/>
      </w:r>
      <w:r>
        <w:t>а)</w:t>
      </w:r>
      <w:r>
        <w:tab/>
        <w:t>том, предотвращает и запрещает ли нормативная база использование изоляции, физических, химических или механических средств ограничения свободы, недобровольного или принудительного лечения, принудительных телесных наказаний, электросудорожной терапии и недобровольного или чрезмерного лечения от наркотической зависимости;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b)</w:t>
      </w:r>
      <w:r w:rsidR="00D26C55">
        <w:tab/>
        <w:t xml:space="preserve">протоколах, принятых для обеспечения использования </w:t>
      </w:r>
      <w:proofErr w:type="spellStart"/>
      <w:r w:rsidR="00D26C55">
        <w:t>суппортивного</w:t>
      </w:r>
      <w:proofErr w:type="spellEnd"/>
      <w:r w:rsidR="00D26C55">
        <w:t xml:space="preserve"> принятия решений и свободного и осознанного согласия инвалидов в отношении медицинских исследований, экспериментов или лечения.</w:t>
      </w:r>
    </w:p>
    <w:p w:rsidR="00D26C55" w:rsidRPr="00C61628" w:rsidRDefault="00D26C55" w:rsidP="00D26C55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  <w:bookmarkStart w:id="15" w:name="_Toc38028705"/>
      <w:bookmarkEnd w:id="15"/>
    </w:p>
    <w:p w:rsidR="00D26C55" w:rsidRPr="00C61628" w:rsidRDefault="00D26C55" w:rsidP="00D26C55">
      <w:pPr>
        <w:pStyle w:val="SingleTxtG"/>
      </w:pPr>
      <w:r>
        <w:t>17.</w:t>
      </w:r>
      <w:r>
        <w:tab/>
        <w:t xml:space="preserve">Просьба представить информацию о: 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</w:r>
      <w:r>
        <w:t>стратегиях</w:t>
      </w:r>
      <w:r w:rsidR="00D26C55">
        <w:t>, принятых в целях предупреждения всех форм насилия, включая гендерное насилие, в отношении женщин-инвалидов и девочек-инвалидов и насилия в отношении детей-инвалидов, а также повышения осведомленности среди инвалидов об их праве на свободу от эксплуатации, насилия и</w:t>
      </w:r>
      <w:r>
        <w:t xml:space="preserve"> </w:t>
      </w:r>
      <w:r w:rsidR="00D26C55">
        <w:t>надругательства, в том числе путем налаживания партнерских отношений с организациями инвалидов;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b)</w:t>
      </w:r>
      <w:r w:rsidR="00D26C55">
        <w:tab/>
        <w:t xml:space="preserve">мерах, принятых для достижения того, чтобы планы обеспечения безопасности и меры защиты инвалидов, сталкивающихся с различными формами насилия (там же, пункт 75), были доступными и в них учитывались их возраст, пол и тип инвалидности; </w:t>
      </w:r>
    </w:p>
    <w:p w:rsidR="00D26C55" w:rsidRPr="00C61628" w:rsidRDefault="00EE2434" w:rsidP="00D26C55">
      <w:pPr>
        <w:pStyle w:val="SingleTxtG"/>
      </w:pPr>
      <w:r>
        <w:lastRenderedPageBreak/>
        <w:tab/>
      </w:r>
      <w:r w:rsidR="00D26C55">
        <w:tab/>
        <w:t>c)</w:t>
      </w:r>
      <w:r w:rsidR="00D26C55">
        <w:tab/>
        <w:t xml:space="preserve">механизмах подачи жалоб и средствах правовой защиты, доступных инвалидам в случаях насилия, а также виде возмещения, предоставляемого жертвам; 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d)</w:t>
      </w:r>
      <w:r w:rsidR="00D26C55">
        <w:tab/>
        <w:t>обязательной подготовке сотрудников полиции по расследованию жалоб и случаев насилия в отношении инвалидов, особенно в случаях гендерного насилия в отношении женщин-инвалидов и девочек-инвалидов.</w:t>
      </w:r>
    </w:p>
    <w:p w:rsidR="00D26C55" w:rsidRPr="00C61628" w:rsidRDefault="00D26C55" w:rsidP="00D26C55">
      <w:pPr>
        <w:pStyle w:val="H23G"/>
      </w:pPr>
      <w:r>
        <w:tab/>
      </w:r>
      <w:r>
        <w:tab/>
      </w:r>
      <w:r>
        <w:rPr>
          <w:bCs/>
        </w:rPr>
        <w:t>Самостоятельный образ жизни и вовлеченность в местное сообщество (статья</w:t>
      </w:r>
      <w:r w:rsidR="00EE2434">
        <w:rPr>
          <w:bCs/>
        </w:rPr>
        <w:t> </w:t>
      </w:r>
      <w:r>
        <w:rPr>
          <w:bCs/>
        </w:rPr>
        <w:t>19)</w:t>
      </w:r>
      <w:r>
        <w:t xml:space="preserve"> </w:t>
      </w:r>
      <w:bookmarkStart w:id="16" w:name="_Toc38028706"/>
      <w:bookmarkEnd w:id="16"/>
    </w:p>
    <w:p w:rsidR="00D26C55" w:rsidRPr="00C61628" w:rsidRDefault="00D26C55" w:rsidP="00D26C55">
      <w:pPr>
        <w:pStyle w:val="SingleTxtG"/>
      </w:pPr>
      <w:r>
        <w:t>18.</w:t>
      </w:r>
      <w:r>
        <w:tab/>
        <w:t>Просьба представить информацию о мерах, принятых в целях:</w:t>
      </w:r>
    </w:p>
    <w:p w:rsidR="00D26C55" w:rsidRPr="00C61628" w:rsidRDefault="00D26C55" w:rsidP="00D26C55">
      <w:pPr>
        <w:pStyle w:val="SingleTxtG"/>
        <w:rPr>
          <w:bCs/>
        </w:rPr>
      </w:pPr>
      <w:r>
        <w:tab/>
      </w:r>
      <w:r w:rsidR="00EE2434">
        <w:tab/>
      </w:r>
      <w:r>
        <w:t>а)</w:t>
      </w:r>
      <w:r>
        <w:tab/>
        <w:t>перехода от политики институционализации к поддержке самостоятельного образа жизни и жизни в сообществе;</w:t>
      </w:r>
    </w:p>
    <w:p w:rsidR="00D26C55" w:rsidRPr="00C61628" w:rsidRDefault="00EE2434" w:rsidP="00D26C55">
      <w:pPr>
        <w:pStyle w:val="SingleTxtG"/>
        <w:rPr>
          <w:bCs/>
        </w:rPr>
      </w:pPr>
      <w:r>
        <w:tab/>
      </w:r>
      <w:r w:rsidR="00D26C55">
        <w:tab/>
        <w:t>b)</w:t>
      </w:r>
      <w:r w:rsidR="00D26C55">
        <w:tab/>
      </w:r>
      <w:proofErr w:type="spellStart"/>
      <w:r w:rsidR="00D26C55">
        <w:t>деинституционализации</w:t>
      </w:r>
      <w:proofErr w:type="spellEnd"/>
      <w:r w:rsidR="00D26C55">
        <w:t xml:space="preserve"> инвалидов, находящихся в настоящее время в реабилитационных учреждениях или в небольших домах семейного типа (там же, пункты 85 и 89) или в учреждениях любого другого типа, и том, каким образом такие меры охватывают детей, женщин и пожилых лиц с инвалидностью, лиц с умственными или психосоциальными недостатками и инвалидов, нуждающихся в высоком уровне поддержки; </w:t>
      </w:r>
    </w:p>
    <w:p w:rsidR="00D26C55" w:rsidRPr="00C61628" w:rsidRDefault="00EE2434" w:rsidP="00D26C55">
      <w:pPr>
        <w:pStyle w:val="SingleTxtG"/>
        <w:rPr>
          <w:bCs/>
        </w:rPr>
      </w:pPr>
      <w:r>
        <w:tab/>
      </w:r>
      <w:r w:rsidR="00D26C55">
        <w:tab/>
        <w:t>c)</w:t>
      </w:r>
      <w:r w:rsidR="00D26C55">
        <w:tab/>
        <w:t>оказания поддержки инвалидам для самостоятельной жизни в сообществе, включая индивидуальную помощь и увеличение объема выделяемых ресурсов;</w:t>
      </w:r>
    </w:p>
    <w:p w:rsidR="00D26C55" w:rsidRPr="00C61628" w:rsidRDefault="00EE2434" w:rsidP="00D26C55">
      <w:pPr>
        <w:pStyle w:val="SingleTxtG"/>
        <w:rPr>
          <w:bCs/>
        </w:rPr>
      </w:pPr>
      <w:r>
        <w:tab/>
      </w:r>
      <w:r w:rsidR="00D26C55">
        <w:tab/>
        <w:t>d)</w:t>
      </w:r>
      <w:r w:rsidR="00D26C55">
        <w:tab/>
        <w:t>обеспечения того, чтобы основные общинные услуги и льготы, предоставляемые населению в целом, включая жилье, были доступными, приемлемыми по цене и имеющимися в распоряжении инвалидов, удовлетворяли их личные потребности и соответствовали гендерным и возрастным факторам.</w:t>
      </w:r>
    </w:p>
    <w:p w:rsidR="00D26C55" w:rsidRPr="00C61628" w:rsidRDefault="00D26C55" w:rsidP="00D26C55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  <w:bookmarkStart w:id="17" w:name="_Toc38028707"/>
      <w:bookmarkEnd w:id="17"/>
    </w:p>
    <w:p w:rsidR="00D26C55" w:rsidRPr="00C61628" w:rsidRDefault="00D26C55" w:rsidP="00D26C55">
      <w:pPr>
        <w:pStyle w:val="SingleTxtG"/>
      </w:pPr>
      <w:r>
        <w:t>19.</w:t>
      </w:r>
      <w:r>
        <w:tab/>
        <w:t>Просьба представить информацию о: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  <w:t>доле общественных веб-сайтов, которые соответствуют последнему Руководству по обеспечению доступности веб-контента. Просьба также представить Комитету обновленную информацию о текущем состоянии разработки руководящих принципов для правительственных ведомств и частных организаций под руководством Бюро социального обеспечения (там же, пункт 93);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b)</w:t>
      </w:r>
      <w:r w:rsidR="00D26C55">
        <w:tab/>
        <w:t xml:space="preserve">политике, программах и бюджетных ассигнованиях, направленных на содействие использованию жестовых языков и других соответствующих средств, способов и форматов коммуникации, таких как шрифт Брайля, аудио- или тактильная информация, дополнительная и альтернативная коммуникация, </w:t>
      </w:r>
      <w:proofErr w:type="spellStart"/>
      <w:r w:rsidR="00D26C55">
        <w:t>легкочитаемый</w:t>
      </w:r>
      <w:proofErr w:type="spellEnd"/>
      <w:r w:rsidR="00D26C55">
        <w:t xml:space="preserve"> формат и пиктограммы, в формальном и неформальном общении;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c)</w:t>
      </w:r>
      <w:r w:rsidR="00D26C55">
        <w:tab/>
        <w:t>шагах, предпринятых для увеличения числа квалифицированных переводчиков жестового языка в государственном и частном секторах.</w:t>
      </w:r>
    </w:p>
    <w:p w:rsidR="00D26C55" w:rsidRPr="00C61628" w:rsidRDefault="00D26C55" w:rsidP="00D26C55">
      <w:pPr>
        <w:pStyle w:val="H23G"/>
        <w:rPr>
          <w:b w:val="0"/>
          <w:bCs/>
        </w:rPr>
      </w:pPr>
      <w:r>
        <w:tab/>
      </w:r>
      <w:r>
        <w:tab/>
      </w:r>
      <w:r>
        <w:rPr>
          <w:bCs/>
        </w:rPr>
        <w:t>Неприкосновенность частной жизни (статья 22)</w:t>
      </w:r>
      <w:bookmarkStart w:id="18" w:name="_Toc38028708"/>
      <w:bookmarkEnd w:id="18"/>
    </w:p>
    <w:p w:rsidR="00D26C55" w:rsidRPr="00C61628" w:rsidRDefault="00D26C55" w:rsidP="00D26C55">
      <w:pPr>
        <w:pStyle w:val="SingleTxtG"/>
        <w:rPr>
          <w:bCs/>
        </w:rPr>
      </w:pPr>
      <w:r>
        <w:t>20.</w:t>
      </w:r>
      <w:r>
        <w:tab/>
        <w:t xml:space="preserve">Просьба представить информацию о доступных механизмах и процедурах подачи и рассмотрения жалоб, включая использование </w:t>
      </w:r>
      <w:proofErr w:type="spellStart"/>
      <w:r>
        <w:rPr>
          <w:i/>
          <w:iCs/>
        </w:rPr>
        <w:t>хабеас</w:t>
      </w:r>
      <w:proofErr w:type="spellEnd"/>
      <w:r>
        <w:rPr>
          <w:i/>
          <w:iCs/>
        </w:rPr>
        <w:t xml:space="preserve"> дата</w:t>
      </w:r>
      <w:r>
        <w:t>, в случае произвольного или незаконного вмешательства в частную жизнь инвалидов.</w:t>
      </w:r>
    </w:p>
    <w:p w:rsidR="00D26C55" w:rsidRPr="00C61628" w:rsidRDefault="00D26C55" w:rsidP="00D26C55">
      <w:pPr>
        <w:pStyle w:val="H23G"/>
        <w:rPr>
          <w:b w:val="0"/>
          <w:bCs/>
        </w:rPr>
      </w:pPr>
      <w:r>
        <w:tab/>
      </w:r>
      <w:r>
        <w:tab/>
      </w:r>
      <w:r>
        <w:rPr>
          <w:bCs/>
        </w:rPr>
        <w:t>Уважение дома и семьи (статья 23)</w:t>
      </w:r>
      <w:bookmarkStart w:id="19" w:name="_Toc38028709"/>
      <w:bookmarkEnd w:id="19"/>
    </w:p>
    <w:p w:rsidR="00D26C55" w:rsidRPr="00C61628" w:rsidRDefault="00D26C55" w:rsidP="00D26C55">
      <w:pPr>
        <w:pStyle w:val="SingleTxtG"/>
        <w:rPr>
          <w:bCs/>
        </w:rPr>
      </w:pPr>
      <w:r>
        <w:t>21.</w:t>
      </w:r>
      <w:r>
        <w:tab/>
        <w:t>Просьба представить информацию о:</w:t>
      </w:r>
    </w:p>
    <w:p w:rsidR="00D26C55" w:rsidRPr="00C61628" w:rsidRDefault="00D26C55" w:rsidP="00D26C55">
      <w:pPr>
        <w:pStyle w:val="SingleTxtG"/>
        <w:rPr>
          <w:bCs/>
        </w:rPr>
      </w:pPr>
      <w:r>
        <w:tab/>
      </w:r>
      <w:r w:rsidR="00EE2434">
        <w:tab/>
      </w:r>
      <w:r>
        <w:t>а)</w:t>
      </w:r>
      <w:r>
        <w:tab/>
        <w:t>услугах в области сексуального и репродуктивного здоровья, предоставляемых инвалидам в доступной форме, и мерах, принимаемых для облегчения доступа инвалидов к программам планирования семьи, помощи в воспроизводстве, усыновления/удочерения и воспитания детей;</w:t>
      </w:r>
    </w:p>
    <w:p w:rsidR="00D26C55" w:rsidRPr="00C61628" w:rsidRDefault="00EE2434" w:rsidP="00D26C55">
      <w:pPr>
        <w:pStyle w:val="SingleTxtG"/>
        <w:rPr>
          <w:bCs/>
        </w:rPr>
      </w:pPr>
      <w:r>
        <w:lastRenderedPageBreak/>
        <w:tab/>
      </w:r>
      <w:r w:rsidR="00D26C55">
        <w:tab/>
        <w:t>b)</w:t>
      </w:r>
      <w:r w:rsidR="00D26C55">
        <w:tab/>
        <w:t>мерах, принятых для недопущения разлучения ребенка с родителями по причине инвалидности либо ребенка, либо одного или обоих родителей.</w:t>
      </w:r>
    </w:p>
    <w:p w:rsidR="00D26C55" w:rsidRPr="00C61628" w:rsidRDefault="00D26C55" w:rsidP="00D26C55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  <w:r>
        <w:t xml:space="preserve"> </w:t>
      </w:r>
      <w:bookmarkStart w:id="20" w:name="_Toc38028710"/>
      <w:bookmarkEnd w:id="20"/>
    </w:p>
    <w:p w:rsidR="00D26C55" w:rsidRPr="00C61628" w:rsidRDefault="00D26C55" w:rsidP="00D26C55">
      <w:pPr>
        <w:pStyle w:val="SingleTxtG"/>
      </w:pPr>
      <w:r>
        <w:t>22.</w:t>
      </w:r>
      <w:r>
        <w:tab/>
        <w:t xml:space="preserve">Просьба представить информацию о мерах, принятых в целях: 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  <w:t xml:space="preserve">выделения людских, финансовых и технических ресурсов для инклюзивного образования и содействия зачислению в обычные школы всех детей с ограниченными возможностями, независимо от возраста или типа нарушений; 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b)</w:t>
      </w:r>
      <w:r w:rsidR="00D26C55">
        <w:tab/>
        <w:t xml:space="preserve">повышения показателей зачисления детей с ограниченными возможностями в школы и классы инклюзивного образования, предоставления им индивидуальной поддержки, доступной учебной программы, физического доступа и </w:t>
      </w:r>
      <w:proofErr w:type="gramStart"/>
      <w:r w:rsidR="00D26C55">
        <w:t>доступных средств</w:t>
      </w:r>
      <w:proofErr w:type="gramEnd"/>
      <w:r w:rsidR="00D26C55">
        <w:t xml:space="preserve"> и способов коммуникации;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c)</w:t>
      </w:r>
      <w:r w:rsidR="00D26C55">
        <w:tab/>
        <w:t>обеспечения большей доступности высшего образования для учащихся-инвалидов.</w:t>
      </w:r>
    </w:p>
    <w:p w:rsidR="00D26C55" w:rsidRPr="00C61628" w:rsidRDefault="00D26C55" w:rsidP="00D26C55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  <w:bookmarkStart w:id="21" w:name="_Toc38028711"/>
      <w:bookmarkEnd w:id="21"/>
    </w:p>
    <w:p w:rsidR="00D26C55" w:rsidRPr="00C61628" w:rsidRDefault="00D26C55" w:rsidP="00D26C55">
      <w:pPr>
        <w:pStyle w:val="SingleTxtG"/>
      </w:pPr>
      <w:r>
        <w:t>23.</w:t>
      </w:r>
      <w:r>
        <w:tab/>
        <w:t>Просьба представить информацию о: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  <w:t>наличии и стоимостной доступности услуг в области сексуального и репродуктивного здоровья, а также мерах, принимаемых для обеспечения того, чтобы больницы и медицинские пункты, а также оборудование были доступны для инвалидов и находились в местах, близких к месту их проживания;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b)</w:t>
      </w:r>
      <w:r w:rsidR="00D26C55">
        <w:tab/>
        <w:t>том, каким образом в учебных программах всех медицинских работников и работников здравоохранения, в том числе общинных медико-санитарных работников, учитывается правозащитная модель инвалидности.</w:t>
      </w:r>
    </w:p>
    <w:p w:rsidR="00D26C55" w:rsidRPr="00C61628" w:rsidRDefault="00D26C55" w:rsidP="00D26C55">
      <w:pPr>
        <w:pStyle w:val="H23G"/>
      </w:pPr>
      <w:r>
        <w:tab/>
      </w:r>
      <w:r>
        <w:tab/>
      </w:r>
      <w:proofErr w:type="spellStart"/>
      <w:r>
        <w:rPr>
          <w:bCs/>
        </w:rPr>
        <w:t>Абилитация</w:t>
      </w:r>
      <w:proofErr w:type="spellEnd"/>
      <w:r>
        <w:rPr>
          <w:bCs/>
        </w:rPr>
        <w:t xml:space="preserve"> и реабилитация (статья 26)</w:t>
      </w:r>
      <w:bookmarkStart w:id="22" w:name="_Toc38028712"/>
      <w:bookmarkEnd w:id="22"/>
    </w:p>
    <w:p w:rsidR="00D26C55" w:rsidRPr="00C61628" w:rsidRDefault="00D26C55" w:rsidP="00D26C55">
      <w:pPr>
        <w:pStyle w:val="SingleTxtG"/>
      </w:pPr>
      <w:r>
        <w:t>24.</w:t>
      </w:r>
      <w:r>
        <w:tab/>
        <w:t>Просьба представить информацию о мерах, принятых для поощрения комплексных и общинных программ реабилитации для инвалидов.</w:t>
      </w:r>
    </w:p>
    <w:p w:rsidR="00D26C55" w:rsidRPr="00C61628" w:rsidRDefault="00D26C55" w:rsidP="00D26C55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  <w:bookmarkStart w:id="23" w:name="_Toc38028713"/>
      <w:bookmarkEnd w:id="23"/>
    </w:p>
    <w:p w:rsidR="00D26C55" w:rsidRPr="00C61628" w:rsidRDefault="00D26C55" w:rsidP="00D26C55">
      <w:pPr>
        <w:pStyle w:val="SingleTxtG"/>
      </w:pPr>
      <w:r>
        <w:t>25.</w:t>
      </w:r>
      <w:r>
        <w:tab/>
        <w:t>Просьба представить информацию о:</w:t>
      </w:r>
    </w:p>
    <w:p w:rsidR="00D26C55" w:rsidRPr="00C61628" w:rsidRDefault="00EE2434" w:rsidP="00D26C55">
      <w:pPr>
        <w:pStyle w:val="SingleTxtG"/>
        <w:rPr>
          <w:bCs/>
        </w:rPr>
      </w:pPr>
      <w:r>
        <w:tab/>
      </w:r>
      <w:r w:rsidR="00D26C55">
        <w:tab/>
        <w:t>а)</w:t>
      </w:r>
      <w:r w:rsidR="00D26C55">
        <w:tab/>
        <w:t>доле женщин-инвалидов, пользующихся мерами, принимаемыми для облегчения доступа инвалидов к занятости, включая техническую подготовку и помощь в трудоустройстве, предоставляемые Бюро социального обеспечения, и</w:t>
      </w:r>
      <w:r>
        <w:t> </w:t>
      </w:r>
      <w:r w:rsidR="00D26C55">
        <w:t>услуги, предоставляемые Целевой группой по развитию потенциала Бюро по трудовым отношениям (там же, пункт 120);</w:t>
      </w:r>
    </w:p>
    <w:p w:rsidR="00D26C55" w:rsidRPr="00C61628" w:rsidRDefault="00EE2434" w:rsidP="00D26C55">
      <w:pPr>
        <w:pStyle w:val="SingleTxtG"/>
        <w:rPr>
          <w:bCs/>
        </w:rPr>
      </w:pPr>
      <w:r>
        <w:tab/>
      </w:r>
      <w:r w:rsidR="00D26C55">
        <w:tab/>
        <w:t>b)</w:t>
      </w:r>
      <w:r w:rsidR="00D26C55">
        <w:tab/>
        <w:t>мерах, принятых для поэтапной ли</w:t>
      </w:r>
      <w:r>
        <w:t>к</w:t>
      </w:r>
      <w:r w:rsidR="00D26C55">
        <w:t>видации защищенной занятости и поощрения доступа инвалидов к рабочим местам на открытом рынке труда;</w:t>
      </w:r>
    </w:p>
    <w:p w:rsidR="00D26C55" w:rsidRPr="00C61628" w:rsidRDefault="00EE2434" w:rsidP="00D26C55">
      <w:pPr>
        <w:pStyle w:val="SingleTxtG"/>
        <w:rPr>
          <w:bCs/>
        </w:rPr>
      </w:pPr>
      <w:r>
        <w:tab/>
      </w:r>
      <w:r w:rsidR="00D26C55">
        <w:tab/>
        <w:t>c)</w:t>
      </w:r>
      <w:r w:rsidR="00D26C55">
        <w:tab/>
        <w:t>мерах, принятых для обеспечения индивидуальной поддержки инвалидов в сфере занятости в государственном и частном секторах;</w:t>
      </w:r>
    </w:p>
    <w:p w:rsidR="00D26C55" w:rsidRPr="00C61628" w:rsidRDefault="00EE2434" w:rsidP="00D26C55">
      <w:pPr>
        <w:pStyle w:val="SingleTxtG"/>
        <w:rPr>
          <w:bCs/>
        </w:rPr>
      </w:pPr>
      <w:r>
        <w:tab/>
      </w:r>
      <w:r w:rsidR="00D26C55">
        <w:tab/>
        <w:t>d)</w:t>
      </w:r>
      <w:r w:rsidR="00D26C55">
        <w:tab/>
        <w:t xml:space="preserve">стратегиях, принятых в целях стимулирования и поддержки предпринимательства и самостоятельной занятости инвалидов при обеспечении надлежащей защиты трудовых прав. </w:t>
      </w:r>
    </w:p>
    <w:p w:rsidR="00D26C55" w:rsidRPr="00C61628" w:rsidRDefault="00D26C55" w:rsidP="00D26C55">
      <w:pPr>
        <w:pStyle w:val="H23G"/>
        <w:rPr>
          <w:b w:val="0"/>
          <w:bCs/>
        </w:rPr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  <w:bookmarkStart w:id="24" w:name="_Toc38028714"/>
      <w:bookmarkEnd w:id="24"/>
    </w:p>
    <w:p w:rsidR="00D26C55" w:rsidRPr="00C61628" w:rsidRDefault="00D26C55" w:rsidP="00D26C55">
      <w:pPr>
        <w:pStyle w:val="SingleTxtG"/>
        <w:rPr>
          <w:bCs/>
        </w:rPr>
      </w:pPr>
      <w:r>
        <w:t>26.</w:t>
      </w:r>
      <w:r>
        <w:tab/>
        <w:t>Просьба представить информацию о:</w:t>
      </w:r>
    </w:p>
    <w:p w:rsidR="00D26C55" w:rsidRPr="00C61628" w:rsidRDefault="00EE2434" w:rsidP="00D26C55">
      <w:pPr>
        <w:pStyle w:val="SingleTxtG"/>
        <w:rPr>
          <w:bCs/>
        </w:rPr>
      </w:pPr>
      <w:r>
        <w:tab/>
      </w:r>
      <w:r w:rsidR="00D26C55">
        <w:tab/>
        <w:t>а)</w:t>
      </w:r>
      <w:r w:rsidR="00D26C55">
        <w:tab/>
        <w:t>программах, осуществляемых для обеспечения доступа инвалидов к чистой воде;</w:t>
      </w:r>
    </w:p>
    <w:p w:rsidR="00D26C55" w:rsidRPr="00C61628" w:rsidRDefault="00EE2434" w:rsidP="00D26C55">
      <w:pPr>
        <w:pStyle w:val="SingleTxtG"/>
        <w:rPr>
          <w:bCs/>
        </w:rPr>
      </w:pPr>
      <w:r>
        <w:tab/>
      </w:r>
      <w:r w:rsidR="00D26C55">
        <w:tab/>
        <w:t>b)</w:t>
      </w:r>
      <w:r w:rsidR="00D26C55">
        <w:tab/>
        <w:t>мерах, принятых для обеспечения того, чтобы общие и специальные пособия по инвалидности и другие пособия для инвалидов выплачивались непосредственно им;</w:t>
      </w:r>
    </w:p>
    <w:p w:rsidR="00D26C55" w:rsidRPr="00C61628" w:rsidRDefault="00D26C55" w:rsidP="00D26C55">
      <w:pPr>
        <w:pStyle w:val="SingleTxtG"/>
        <w:rPr>
          <w:bCs/>
        </w:rPr>
      </w:pPr>
      <w:r>
        <w:lastRenderedPageBreak/>
        <w:tab/>
      </w:r>
      <w:r w:rsidR="00EE2434">
        <w:tab/>
      </w:r>
      <w:r>
        <w:t>c)</w:t>
      </w:r>
      <w:r>
        <w:tab/>
        <w:t>нынешнем положении дел с признанием пенсий по временной нетрудоспособности (там же, пункт 135).</w:t>
      </w:r>
    </w:p>
    <w:p w:rsidR="00D26C55" w:rsidRPr="00C61628" w:rsidRDefault="00D26C55" w:rsidP="00D26C55">
      <w:pPr>
        <w:pStyle w:val="H23G"/>
        <w:rPr>
          <w:b w:val="0"/>
          <w:bCs/>
        </w:rPr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  <w:bookmarkStart w:id="25" w:name="_Toc38028715"/>
      <w:bookmarkEnd w:id="25"/>
    </w:p>
    <w:p w:rsidR="00D26C55" w:rsidRPr="00C61628" w:rsidRDefault="00D26C55" w:rsidP="00D26C55">
      <w:pPr>
        <w:pStyle w:val="SingleTxtG"/>
        <w:rPr>
          <w:b/>
          <w:bCs/>
        </w:rPr>
      </w:pPr>
      <w:r>
        <w:t>27.</w:t>
      </w:r>
      <w:r>
        <w:tab/>
        <w:t>Просьба разъяснить, имеют ли лица с интеллектуальными или психосоциальными расстройствами право голоса и право создавать ассоциации и организации инвалидов. Просьба также проинформировать Комитет о мерах, принятых для поощрения и защиты права инвалидов выдвигать свою кандидатуру и занимать государственные должности наравне с другими в соответствии с подпунктом</w:t>
      </w:r>
      <w:r w:rsidR="00EE2434">
        <w:t> </w:t>
      </w:r>
      <w:proofErr w:type="spellStart"/>
      <w:r>
        <w:t>ii</w:t>
      </w:r>
      <w:proofErr w:type="spellEnd"/>
      <w:r>
        <w:t xml:space="preserve">) пункта а) статьи 29 Конвенции. </w:t>
      </w:r>
    </w:p>
    <w:p w:rsidR="00D26C55" w:rsidRPr="00C61628" w:rsidRDefault="00EE2434" w:rsidP="00D26C55">
      <w:pPr>
        <w:pStyle w:val="H1G"/>
      </w:pPr>
      <w:r>
        <w:tab/>
      </w:r>
      <w:r w:rsidR="00D26C55">
        <w:t>C.</w:t>
      </w:r>
      <w:r w:rsidR="00D26C55">
        <w:tab/>
      </w:r>
      <w:r w:rsidR="00D26C55">
        <w:tab/>
      </w:r>
      <w:r w:rsidR="00D26C55">
        <w:rPr>
          <w:bCs/>
        </w:rPr>
        <w:t>Конкретные обязательства (статьи 31–33)</w:t>
      </w:r>
      <w:bookmarkStart w:id="26" w:name="_Toc38028716"/>
      <w:bookmarkEnd w:id="26"/>
    </w:p>
    <w:p w:rsidR="00D26C55" w:rsidRPr="00C61628" w:rsidRDefault="00D26C55" w:rsidP="00D26C55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  <w:r>
        <w:t xml:space="preserve"> </w:t>
      </w:r>
      <w:bookmarkStart w:id="27" w:name="_Toc38028717"/>
      <w:bookmarkEnd w:id="27"/>
    </w:p>
    <w:p w:rsidR="00D26C55" w:rsidRPr="00C61628" w:rsidRDefault="00D26C55" w:rsidP="00D26C55">
      <w:pPr>
        <w:pStyle w:val="SingleTxtG"/>
      </w:pPr>
      <w:r>
        <w:t>28.</w:t>
      </w:r>
      <w:r>
        <w:tab/>
        <w:t>Просьба представить Комитету информацию о: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  <w:t>внедрении систем сбора данных с должным учетом правозащитной модели инвалидности, включая использование краткого перечня вопросов по инвалидности Вашингтонской группы и учет социальных барьеров;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b)</w:t>
      </w:r>
      <w:r w:rsidR="00D26C55">
        <w:tab/>
        <w:t>применяемых методах сбора и распространения данных для обеспечения того, чтобы разработка государственной политики и программ осуществлялась с опорой на дезагрегированные данные и статистическую информацию.</w:t>
      </w:r>
    </w:p>
    <w:p w:rsidR="00D26C55" w:rsidRPr="00C61628" w:rsidRDefault="00D26C55" w:rsidP="00D26C55">
      <w:pPr>
        <w:pStyle w:val="H23G"/>
        <w:rPr>
          <w:b w:val="0"/>
        </w:rPr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  <w:r>
        <w:t xml:space="preserve"> </w:t>
      </w:r>
      <w:bookmarkStart w:id="28" w:name="_Toc38028718"/>
      <w:bookmarkEnd w:id="28"/>
    </w:p>
    <w:p w:rsidR="00D26C55" w:rsidRPr="00C61628" w:rsidRDefault="00D26C55" w:rsidP="00D26C55">
      <w:pPr>
        <w:pStyle w:val="SingleTxtG"/>
        <w:rPr>
          <w:b/>
        </w:rPr>
      </w:pPr>
      <w:r>
        <w:t>29.</w:t>
      </w:r>
      <w:r>
        <w:tab/>
        <w:t>Просьба представить информацию о:</w:t>
      </w:r>
    </w:p>
    <w:p w:rsidR="00D26C55" w:rsidRPr="00C61628" w:rsidRDefault="00EE2434" w:rsidP="00D26C55">
      <w:pPr>
        <w:pStyle w:val="SingleTxtG"/>
      </w:pPr>
      <w:r>
        <w:tab/>
      </w:r>
      <w:r w:rsidR="00D26C55">
        <w:tab/>
        <w:t>а)</w:t>
      </w:r>
      <w:r w:rsidR="00D26C55">
        <w:tab/>
        <w:t>существующих координационных центрах по осуществлению Конвенции во всех секторах и на всех уровнях правительства, а также о любых координационных механизмах;</w:t>
      </w:r>
    </w:p>
    <w:p w:rsidR="00D26C55" w:rsidRPr="00C61628" w:rsidRDefault="00D26C55" w:rsidP="00D26C55">
      <w:pPr>
        <w:pStyle w:val="SingleTxtG"/>
      </w:pPr>
      <w:r>
        <w:tab/>
      </w:r>
      <w:r w:rsidR="00EE2434">
        <w:tab/>
      </w:r>
      <w:r>
        <w:t>b)</w:t>
      </w:r>
      <w:r>
        <w:tab/>
        <w:t>шагах, предпринятых для создания структуры независимых механизмов контроля за осуществлением Конвенции;</w:t>
      </w:r>
    </w:p>
    <w:p w:rsidR="00381C24" w:rsidRPr="00D26C55" w:rsidRDefault="00D26C55" w:rsidP="00D26C55">
      <w:pPr>
        <w:pStyle w:val="SingleTxtG"/>
      </w:pPr>
      <w:r>
        <w:tab/>
      </w:r>
      <w:r w:rsidR="00EE2434">
        <w:tab/>
      </w:r>
      <w:r>
        <w:t>c)</w:t>
      </w:r>
      <w:r>
        <w:tab/>
        <w:t>мерах, принятых для содействия участию инвалидов и организаций инвалидов в независимом контроле за осуществлением Конвенции.</w:t>
      </w:r>
    </w:p>
    <w:p w:rsidR="00D26C55" w:rsidRPr="00D26C55" w:rsidRDefault="00D26C55" w:rsidP="00D26C5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6C55" w:rsidRPr="00D26C55" w:rsidSect="00D26C5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F80" w:rsidRPr="00A312BC" w:rsidRDefault="00E02F80" w:rsidP="00A312BC"/>
  </w:endnote>
  <w:endnote w:type="continuationSeparator" w:id="0">
    <w:p w:rsidR="00E02F80" w:rsidRPr="00A312BC" w:rsidRDefault="00E02F8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55" w:rsidRPr="00D26C55" w:rsidRDefault="00D26C55">
    <w:pPr>
      <w:pStyle w:val="a8"/>
    </w:pPr>
    <w:r w:rsidRPr="00D26C55">
      <w:rPr>
        <w:b/>
        <w:sz w:val="18"/>
      </w:rPr>
      <w:fldChar w:fldCharType="begin"/>
    </w:r>
    <w:r w:rsidRPr="00D26C55">
      <w:rPr>
        <w:b/>
        <w:sz w:val="18"/>
      </w:rPr>
      <w:instrText xml:space="preserve"> PAGE  \* MERGEFORMAT </w:instrText>
    </w:r>
    <w:r w:rsidRPr="00D26C55">
      <w:rPr>
        <w:b/>
        <w:sz w:val="18"/>
      </w:rPr>
      <w:fldChar w:fldCharType="separate"/>
    </w:r>
    <w:r w:rsidRPr="00D26C55">
      <w:rPr>
        <w:b/>
        <w:noProof/>
        <w:sz w:val="18"/>
      </w:rPr>
      <w:t>2</w:t>
    </w:r>
    <w:r w:rsidRPr="00D26C55">
      <w:rPr>
        <w:b/>
        <w:sz w:val="18"/>
      </w:rPr>
      <w:fldChar w:fldCharType="end"/>
    </w:r>
    <w:r>
      <w:rPr>
        <w:b/>
        <w:sz w:val="18"/>
      </w:rPr>
      <w:tab/>
    </w:r>
    <w:r>
      <w:t>GE.20-05829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55" w:rsidRPr="00D26C55" w:rsidRDefault="00D26C55" w:rsidP="00D26C55">
    <w:pPr>
      <w:pStyle w:val="a8"/>
      <w:tabs>
        <w:tab w:val="clear" w:pos="9639"/>
        <w:tab w:val="right" w:pos="9638"/>
      </w:tabs>
      <w:rPr>
        <w:b/>
        <w:sz w:val="18"/>
      </w:rPr>
    </w:pPr>
    <w:r>
      <w:t>GE.20-05829</w:t>
    </w:r>
    <w:r>
      <w:tab/>
    </w:r>
    <w:r w:rsidRPr="00D26C55">
      <w:rPr>
        <w:b/>
        <w:sz w:val="18"/>
      </w:rPr>
      <w:fldChar w:fldCharType="begin"/>
    </w:r>
    <w:r w:rsidRPr="00D26C55">
      <w:rPr>
        <w:b/>
        <w:sz w:val="18"/>
      </w:rPr>
      <w:instrText xml:space="preserve"> PAGE  \* MERGEFORMAT </w:instrText>
    </w:r>
    <w:r w:rsidRPr="00D26C55">
      <w:rPr>
        <w:b/>
        <w:sz w:val="18"/>
      </w:rPr>
      <w:fldChar w:fldCharType="separate"/>
    </w:r>
    <w:r w:rsidRPr="00D26C55">
      <w:rPr>
        <w:b/>
        <w:noProof/>
        <w:sz w:val="18"/>
      </w:rPr>
      <w:t>3</w:t>
    </w:r>
    <w:r w:rsidRPr="00D26C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26C55" w:rsidRDefault="00D26C55" w:rsidP="00D26C5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05829  (</w:t>
    </w:r>
    <w:proofErr w:type="gramEnd"/>
    <w:r>
      <w:t xml:space="preserve">R)  </w:t>
    </w:r>
    <w:r w:rsidR="00EE2434">
      <w:t>270420  010520</w:t>
    </w:r>
    <w:r>
      <w:br/>
    </w:r>
    <w:r w:rsidRPr="00D26C55">
      <w:rPr>
        <w:rFonts w:ascii="C39T30Lfz" w:hAnsi="C39T30Lfz"/>
        <w:kern w:val="14"/>
        <w:sz w:val="56"/>
      </w:rPr>
      <w:t></w:t>
    </w:r>
    <w:r w:rsidRPr="00D26C55">
      <w:rPr>
        <w:rFonts w:ascii="C39T30Lfz" w:hAnsi="C39T30Lfz"/>
        <w:kern w:val="14"/>
        <w:sz w:val="56"/>
      </w:rPr>
      <w:t></w:t>
    </w:r>
    <w:r w:rsidRPr="00D26C55">
      <w:rPr>
        <w:rFonts w:ascii="C39T30Lfz" w:hAnsi="C39T30Lfz"/>
        <w:kern w:val="14"/>
        <w:sz w:val="56"/>
      </w:rPr>
      <w:t></w:t>
    </w:r>
    <w:r w:rsidRPr="00D26C55">
      <w:rPr>
        <w:rFonts w:ascii="C39T30Lfz" w:hAnsi="C39T30Lfz"/>
        <w:kern w:val="14"/>
        <w:sz w:val="56"/>
      </w:rPr>
      <w:t></w:t>
    </w:r>
    <w:r w:rsidRPr="00D26C55">
      <w:rPr>
        <w:rFonts w:ascii="C39T30Lfz" w:hAnsi="C39T30Lfz"/>
        <w:kern w:val="14"/>
        <w:sz w:val="56"/>
      </w:rPr>
      <w:t></w:t>
    </w:r>
    <w:r w:rsidRPr="00D26C55">
      <w:rPr>
        <w:rFonts w:ascii="C39T30Lfz" w:hAnsi="C39T30Lfz"/>
        <w:kern w:val="14"/>
        <w:sz w:val="56"/>
      </w:rPr>
      <w:t></w:t>
    </w:r>
    <w:r w:rsidRPr="00D26C55">
      <w:rPr>
        <w:rFonts w:ascii="C39T30Lfz" w:hAnsi="C39T30Lfz"/>
        <w:kern w:val="14"/>
        <w:sz w:val="56"/>
      </w:rPr>
      <w:t></w:t>
    </w:r>
    <w:r w:rsidRPr="00D26C55">
      <w:rPr>
        <w:rFonts w:ascii="C39T30Lfz" w:hAnsi="C39T30Lfz"/>
        <w:kern w:val="14"/>
        <w:sz w:val="56"/>
      </w:rPr>
      <w:t></w:t>
    </w:r>
    <w:r w:rsidRPr="00D26C5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CHN-MAC/Q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CHN-MAC/Q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F80" w:rsidRPr="001075E9" w:rsidRDefault="00E02F8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02F80" w:rsidRDefault="00E02F8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26C55" w:rsidRPr="00C61628" w:rsidRDefault="00D26C55" w:rsidP="00D26C55">
      <w:pPr>
        <w:pStyle w:val="ad"/>
      </w:pPr>
      <w:r>
        <w:tab/>
      </w:r>
      <w:r w:rsidRPr="00D26C55">
        <w:rPr>
          <w:sz w:val="20"/>
        </w:rPr>
        <w:t>*</w:t>
      </w:r>
      <w:r>
        <w:tab/>
        <w:t xml:space="preserve">Принят </w:t>
      </w:r>
      <w:proofErr w:type="spellStart"/>
      <w:r>
        <w:t>предсессионной</w:t>
      </w:r>
      <w:proofErr w:type="spellEnd"/>
      <w:r>
        <w:t xml:space="preserve"> рабочей группой на ее тринадцатой сессии (30 марта – 3 апреля 2020 года).</w:t>
      </w:r>
    </w:p>
  </w:footnote>
  <w:footnote w:id="2">
    <w:p w:rsidR="00D26C55" w:rsidRPr="00C61628" w:rsidRDefault="00D26C55" w:rsidP="00D26C55">
      <w:pPr>
        <w:pStyle w:val="ad"/>
      </w:pPr>
      <w:r>
        <w:tab/>
      </w:r>
      <w:r w:rsidRPr="00D26C55">
        <w:rPr>
          <w:sz w:val="20"/>
        </w:rPr>
        <w:t>**</w:t>
      </w:r>
      <w:r>
        <w:tab/>
        <w:t>Настоящий документ является частью перечня вопросов в связи с докладом государства-участника, Китая (CRPD/C/CHN/Q/2-3), в который также входит перечень вопросов в связи с</w:t>
      </w:r>
      <w:r w:rsidR="00DB39BE">
        <w:t> </w:t>
      </w:r>
      <w:r>
        <w:t>докладом Гонконга, Китай (CRPD/C/CHN-HKG/Q/2-3).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55" w:rsidRPr="00D26C55" w:rsidRDefault="003A75F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D26C55">
      <w:t>CRPD/C/CHN-MAC/Q/2-3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55" w:rsidRPr="00D26C55" w:rsidRDefault="003A75FE" w:rsidP="00D26C5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26C55">
      <w:t>CRPD/C/CHN-MAC/Q/2-3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80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7C9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26C55"/>
    <w:rsid w:val="00D33D63"/>
    <w:rsid w:val="00D82755"/>
    <w:rsid w:val="00D90028"/>
    <w:rsid w:val="00D90138"/>
    <w:rsid w:val="00DB39BE"/>
    <w:rsid w:val="00DD78D1"/>
    <w:rsid w:val="00DE32CD"/>
    <w:rsid w:val="00DF71B9"/>
    <w:rsid w:val="00E02F80"/>
    <w:rsid w:val="00E263AD"/>
    <w:rsid w:val="00E30B7B"/>
    <w:rsid w:val="00E73F76"/>
    <w:rsid w:val="00E77684"/>
    <w:rsid w:val="00E92F15"/>
    <w:rsid w:val="00EA2C9F"/>
    <w:rsid w:val="00EA420E"/>
    <w:rsid w:val="00ED0BDA"/>
    <w:rsid w:val="00EE2434"/>
    <w:rsid w:val="00EE7B71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7898AA"/>
  <w15:docId w15:val="{86076233-7DA1-4106-9BDB-933D6A10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D26C5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5E48-5178-4EF5-9D2A-5818D99A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7</Pages>
  <Words>2741</Words>
  <Characters>15627</Characters>
  <Application>Microsoft Office Word</Application>
  <DocSecurity>0</DocSecurity>
  <Lines>130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CRPD/C/CHN-MAC/Q/2-3</vt:lpstr>
      <vt:lpstr>A/</vt:lpstr>
      <vt:lpstr>A/</vt:lpstr>
    </vt:vector>
  </TitlesOfParts>
  <Company>DCM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CRPD/C/CHN-MAC/Q/2-3</dc:title>
  <dc:subject/>
  <dc:creator>Marina KOROTKOVA</dc:creator>
  <cp:keywords/>
  <cp:lastModifiedBy>Marina Korotkova</cp:lastModifiedBy>
  <cp:revision>2</cp:revision>
  <cp:lastPrinted>2008-01-15T07:58:00Z</cp:lastPrinted>
  <dcterms:created xsi:type="dcterms:W3CDTF">2020-05-01T05:42:00Z</dcterms:created>
  <dcterms:modified xsi:type="dcterms:W3CDTF">2020-05-01T05:42:00Z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