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853844" w:rsidP="00B0232D">
            <w:pPr>
              <w:jc w:val="right"/>
            </w:pPr>
            <w:r w:rsidRPr="00853844">
              <w:rPr>
                <w:sz w:val="40"/>
              </w:rPr>
              <w:t>CAT</w:t>
            </w:r>
            <w:r>
              <w:t>/C/UKR/</w:t>
            </w:r>
            <w:r w:rsidR="00DB41E6">
              <w:t>CO/6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EA3D45"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853844" w:rsidP="00853844">
            <w:pPr>
              <w:spacing w:before="240" w:line="240" w:lineRule="exact"/>
            </w:pPr>
            <w:r>
              <w:t xml:space="preserve">Distr.: </w:t>
            </w:r>
            <w:r w:rsidR="00B0232D">
              <w:t>General</w:t>
            </w:r>
          </w:p>
          <w:p w:rsidR="00853844" w:rsidRDefault="00762FE2" w:rsidP="00853844">
            <w:pPr>
              <w:spacing w:line="240" w:lineRule="exact"/>
            </w:pPr>
            <w:r>
              <w:t>1</w:t>
            </w:r>
            <w:r w:rsidR="00B0232D" w:rsidRPr="00762FE2">
              <w:t>2 December</w:t>
            </w:r>
            <w:r w:rsidR="00853844">
              <w:t xml:space="preserve"> 2014</w:t>
            </w:r>
          </w:p>
          <w:p w:rsidR="00853844" w:rsidRDefault="00853844" w:rsidP="00853844">
            <w:pPr>
              <w:spacing w:line="240" w:lineRule="exact"/>
            </w:pPr>
          </w:p>
          <w:p w:rsidR="00853844" w:rsidRDefault="00853844" w:rsidP="00853844">
            <w:pPr>
              <w:spacing w:line="240" w:lineRule="exact"/>
            </w:pPr>
            <w:r>
              <w:t>Original: English</w:t>
            </w:r>
          </w:p>
        </w:tc>
      </w:tr>
    </w:tbl>
    <w:p w:rsidR="00DB41E6" w:rsidRPr="003D77D5" w:rsidRDefault="00DB41E6" w:rsidP="003D77D5">
      <w:pPr>
        <w:spacing w:before="120"/>
        <w:rPr>
          <w:b/>
          <w:sz w:val="24"/>
          <w:szCs w:val="24"/>
        </w:rPr>
      </w:pPr>
      <w:r w:rsidRPr="003D77D5">
        <w:rPr>
          <w:b/>
          <w:sz w:val="24"/>
          <w:szCs w:val="24"/>
        </w:rPr>
        <w:t>Committee against Torture</w:t>
      </w:r>
      <w:r w:rsidR="00C00762">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6&amp;Size=2 &amp;Lang=E"/>
            <w10:wrap anchorx="margin" anchory="margin"/>
          </v:shape>
        </w:pict>
      </w:r>
    </w:p>
    <w:p w:rsidR="00DB41E6" w:rsidRPr="002B488C" w:rsidRDefault="00DB41E6" w:rsidP="00DB41E6">
      <w:pPr>
        <w:pStyle w:val="HChG"/>
      </w:pPr>
      <w:r>
        <w:tab/>
      </w:r>
      <w:r>
        <w:tab/>
      </w:r>
      <w:r w:rsidRPr="002B488C">
        <w:t xml:space="preserve">Concluding observations on the </w:t>
      </w:r>
      <w:r>
        <w:t>sixth periodic</w:t>
      </w:r>
      <w:r w:rsidRPr="002B488C">
        <w:t xml:space="preserve"> report of </w:t>
      </w:r>
      <w:r>
        <w:t>Ukraine</w:t>
      </w:r>
      <w:r w:rsidR="00F87B47" w:rsidRPr="003D77D5">
        <w:rPr>
          <w:rStyle w:val="FootnoteReference"/>
          <w:b w:val="0"/>
          <w:bCs/>
          <w:sz w:val="20"/>
          <w:vertAlign w:val="baseline"/>
        </w:rPr>
        <w:footnoteReference w:customMarkFollows="1" w:id="2"/>
        <w:t>*</w:t>
      </w:r>
    </w:p>
    <w:p w:rsidR="00DB41E6" w:rsidRPr="004D5428" w:rsidRDefault="00DB41E6" w:rsidP="00E025DE">
      <w:pPr>
        <w:pStyle w:val="SingleTxtG"/>
        <w:numPr>
          <w:ilvl w:val="0"/>
          <w:numId w:val="4"/>
        </w:numPr>
        <w:ind w:left="1134" w:firstLine="0"/>
      </w:pPr>
      <w:r w:rsidRPr="004D5428">
        <w:t xml:space="preserve">The Committee </w:t>
      </w:r>
      <w:r>
        <w:t>against Torture considered the sixth</w:t>
      </w:r>
      <w:r w:rsidRPr="004D5428">
        <w:t xml:space="preserve"> periodic report of </w:t>
      </w:r>
      <w:r>
        <w:t>Ukraine</w:t>
      </w:r>
      <w:r w:rsidRPr="004D5428">
        <w:t xml:space="preserve"> (CAT/C/</w:t>
      </w:r>
      <w:r>
        <w:t>UKR</w:t>
      </w:r>
      <w:r w:rsidRPr="004D5428">
        <w:t>/</w:t>
      </w:r>
      <w:r>
        <w:t>6</w:t>
      </w:r>
      <w:r w:rsidRPr="004D5428">
        <w:t xml:space="preserve">) at its </w:t>
      </w:r>
      <w:r>
        <w:t>1254</w:t>
      </w:r>
      <w:r w:rsidRPr="009D06E5">
        <w:t>th</w:t>
      </w:r>
      <w:r w:rsidRPr="004D5428">
        <w:t xml:space="preserve"> and 12</w:t>
      </w:r>
      <w:r>
        <w:t>57</w:t>
      </w:r>
      <w:r w:rsidRPr="009D06E5">
        <w:t>th</w:t>
      </w:r>
      <w:r w:rsidRPr="004D5428">
        <w:rPr>
          <w:vertAlign w:val="superscript"/>
        </w:rPr>
        <w:t xml:space="preserve"> </w:t>
      </w:r>
      <w:r w:rsidRPr="004D5428">
        <w:t xml:space="preserve">meetings, held on </w:t>
      </w:r>
      <w:r>
        <w:t>5</w:t>
      </w:r>
      <w:r w:rsidRPr="004D5428">
        <w:t xml:space="preserve"> and </w:t>
      </w:r>
      <w:r>
        <w:t>6</w:t>
      </w:r>
      <w:r w:rsidRPr="004D5428">
        <w:t xml:space="preserve"> </w:t>
      </w:r>
      <w:r>
        <w:t>November</w:t>
      </w:r>
      <w:r w:rsidRPr="004D5428">
        <w:t xml:space="preserve"> 2014 (CAT/C/SR.12</w:t>
      </w:r>
      <w:r>
        <w:t>54</w:t>
      </w:r>
      <w:r w:rsidRPr="004D5428">
        <w:t xml:space="preserve"> and CAT/C/SR.12</w:t>
      </w:r>
      <w:r>
        <w:t>57</w:t>
      </w:r>
      <w:r w:rsidRPr="004D5428">
        <w:t xml:space="preserve">), and adopted the following concluding observations at its </w:t>
      </w:r>
      <w:r w:rsidR="00F00B21">
        <w:t>1272</w:t>
      </w:r>
      <w:r w:rsidR="00F00B21" w:rsidRPr="009D06E5">
        <w:t>nd</w:t>
      </w:r>
      <w:r w:rsidR="00F00B21">
        <w:t xml:space="preserve"> and </w:t>
      </w:r>
      <w:r w:rsidRPr="004D5428">
        <w:t>12</w:t>
      </w:r>
      <w:r>
        <w:t>74</w:t>
      </w:r>
      <w:r w:rsidRPr="009D06E5">
        <w:t>th</w:t>
      </w:r>
      <w:r>
        <w:t xml:space="preserve"> </w:t>
      </w:r>
      <w:r w:rsidRPr="004D5428">
        <w:t>meeting</w:t>
      </w:r>
      <w:r w:rsidR="00F00B21">
        <w:t>s</w:t>
      </w:r>
      <w:r w:rsidRPr="004D5428">
        <w:t xml:space="preserve"> (</w:t>
      </w:r>
      <w:r w:rsidR="00F00B21" w:rsidRPr="004D5428">
        <w:t>CAT/C/SR.12</w:t>
      </w:r>
      <w:r w:rsidR="00F00B21">
        <w:t xml:space="preserve">72 and </w:t>
      </w:r>
      <w:r w:rsidRPr="004D5428">
        <w:t>CAT/C/SR.12</w:t>
      </w:r>
      <w:r>
        <w:t>74</w:t>
      </w:r>
      <w:r w:rsidRPr="004D5428">
        <w:t xml:space="preserve">) held on </w:t>
      </w:r>
      <w:r w:rsidR="00F00B21">
        <w:t xml:space="preserve">18 and </w:t>
      </w:r>
      <w:r>
        <w:t>19</w:t>
      </w:r>
      <w:r w:rsidR="00F00B21">
        <w:t xml:space="preserve"> </w:t>
      </w:r>
      <w:r>
        <w:t>November</w:t>
      </w:r>
      <w:r w:rsidRPr="004D5428">
        <w:t xml:space="preserve"> 2014. </w:t>
      </w:r>
    </w:p>
    <w:p w:rsidR="00DB41E6" w:rsidRPr="004D5428" w:rsidRDefault="00DB41E6" w:rsidP="00DB41E6">
      <w:pPr>
        <w:pStyle w:val="H1G"/>
      </w:pPr>
      <w:r w:rsidRPr="004D5428">
        <w:tab/>
        <w:t>A.</w:t>
      </w:r>
      <w:r w:rsidRPr="004D5428">
        <w:tab/>
        <w:t>Introduction</w:t>
      </w:r>
    </w:p>
    <w:p w:rsidR="00DB41E6" w:rsidRPr="002B65F4" w:rsidRDefault="00DB41E6" w:rsidP="00E025DE">
      <w:pPr>
        <w:pStyle w:val="SingleTxtG"/>
        <w:numPr>
          <w:ilvl w:val="0"/>
          <w:numId w:val="4"/>
        </w:numPr>
        <w:ind w:left="1134" w:firstLine="0"/>
      </w:pPr>
      <w:r w:rsidRPr="002B65F4">
        <w:t xml:space="preserve">The Committee expresses its appreciation to the State party for </w:t>
      </w:r>
      <w:r>
        <w:t xml:space="preserve">having submitted its sixth periodic </w:t>
      </w:r>
      <w:r w:rsidRPr="002B65F4">
        <w:t xml:space="preserve">report </w:t>
      </w:r>
      <w:r>
        <w:t>in accordance with the optional reporting procedure</w:t>
      </w:r>
      <w:r w:rsidR="004B3ABB">
        <w:t>,</w:t>
      </w:r>
      <w:r>
        <w:t xml:space="preserve"> </w:t>
      </w:r>
      <w:r w:rsidRPr="00091F9D">
        <w:t>as this improves the dialogue between the State party and the Committee and helps the State party to prepare a more focused report.</w:t>
      </w:r>
    </w:p>
    <w:p w:rsidR="00DB41E6" w:rsidRPr="002B65F4" w:rsidRDefault="00DB41E6" w:rsidP="00E025DE">
      <w:pPr>
        <w:pStyle w:val="SingleTxtG"/>
        <w:numPr>
          <w:ilvl w:val="0"/>
          <w:numId w:val="4"/>
        </w:numPr>
        <w:ind w:left="1134" w:firstLine="0"/>
      </w:pPr>
      <w:r w:rsidRPr="002B65F4">
        <w:rPr>
          <w:rFonts w:eastAsia="Calibri"/>
        </w:rPr>
        <w:t xml:space="preserve">The Committee appreciates the quality of its dialogue with the </w:t>
      </w:r>
      <w:r w:rsidR="004B3ABB">
        <w:rPr>
          <w:rFonts w:eastAsia="Calibri"/>
        </w:rPr>
        <w:t xml:space="preserve">delegation of the </w:t>
      </w:r>
      <w:r w:rsidRPr="002B65F4">
        <w:rPr>
          <w:rFonts w:eastAsia="Calibri"/>
        </w:rPr>
        <w:t>State party and the responses provided orally to the questions and concerns raised during the consideration of the report.</w:t>
      </w:r>
    </w:p>
    <w:p w:rsidR="00DB41E6" w:rsidRPr="004D5428" w:rsidRDefault="00DB41E6" w:rsidP="00DB41E6">
      <w:pPr>
        <w:pStyle w:val="H1G"/>
      </w:pPr>
      <w:r w:rsidRPr="004D5428">
        <w:tab/>
        <w:t>B.</w:t>
      </w:r>
      <w:r w:rsidRPr="004D5428">
        <w:tab/>
        <w:t>Positive aspects</w:t>
      </w:r>
    </w:p>
    <w:p w:rsidR="00DB41E6" w:rsidRPr="004D5428" w:rsidRDefault="00DB41E6" w:rsidP="00E025DE">
      <w:pPr>
        <w:pStyle w:val="SingleTxtG"/>
        <w:numPr>
          <w:ilvl w:val="0"/>
          <w:numId w:val="4"/>
        </w:numPr>
        <w:ind w:left="1134" w:firstLine="0"/>
      </w:pPr>
      <w:r w:rsidRPr="004D5428">
        <w:t>The Committee welcomes the</w:t>
      </w:r>
      <w:r>
        <w:t xml:space="preserve"> </w:t>
      </w:r>
      <w:r w:rsidR="004B3ABB">
        <w:t xml:space="preserve">accession of the </w:t>
      </w:r>
      <w:r>
        <w:t>State party to</w:t>
      </w:r>
      <w:r w:rsidR="004B3ABB">
        <w:t>,</w:t>
      </w:r>
      <w:r>
        <w:t xml:space="preserve"> and </w:t>
      </w:r>
      <w:r w:rsidR="004B3ABB">
        <w:t xml:space="preserve">its </w:t>
      </w:r>
      <w:r>
        <w:t>ratification of</w:t>
      </w:r>
      <w:r w:rsidR="004B3ABB">
        <w:t>,</w:t>
      </w:r>
      <w:r>
        <w:t xml:space="preserve"> </w:t>
      </w:r>
      <w:r w:rsidRPr="004D5428">
        <w:t>the following international</w:t>
      </w:r>
      <w:r>
        <w:t xml:space="preserve"> and regional</w:t>
      </w:r>
      <w:r w:rsidRPr="004D5428">
        <w:t xml:space="preserve"> instruments:</w:t>
      </w:r>
    </w:p>
    <w:p w:rsidR="00DB41E6" w:rsidRPr="004D5428" w:rsidRDefault="00DB41E6" w:rsidP="00087EE9">
      <w:pPr>
        <w:pStyle w:val="SingleTxtG"/>
        <w:ind w:firstLine="567"/>
      </w:pPr>
      <w:r w:rsidRPr="004D5428">
        <w:t>(a)</w:t>
      </w:r>
      <w:r w:rsidRPr="004D5428">
        <w:tab/>
      </w:r>
      <w:r>
        <w:t xml:space="preserve">Second Optional Protocol to the International Covenant on Civil and Political Rights, </w:t>
      </w:r>
      <w:r w:rsidR="004B3ABB">
        <w:t>aiming at the abolition of the death penalty,</w:t>
      </w:r>
      <w:r w:rsidR="00C00762">
        <w:t xml:space="preserve"> </w:t>
      </w:r>
      <w:r>
        <w:t>in</w:t>
      </w:r>
      <w:r w:rsidRPr="004D5428">
        <w:t xml:space="preserve"> 200</w:t>
      </w:r>
      <w:r>
        <w:t>7</w:t>
      </w:r>
      <w:r w:rsidRPr="004D5428">
        <w:t>;</w:t>
      </w:r>
    </w:p>
    <w:p w:rsidR="00DB41E6" w:rsidRDefault="00DB41E6" w:rsidP="00087EE9">
      <w:pPr>
        <w:pStyle w:val="SingleTxtG"/>
        <w:ind w:firstLine="567"/>
      </w:pPr>
      <w:r w:rsidRPr="004D5428">
        <w:t>(b)</w:t>
      </w:r>
      <w:r w:rsidRPr="004D5428">
        <w:tab/>
      </w:r>
      <w:r>
        <w:t>Convention on the Rights of Persons with Disabilities, in 2010;</w:t>
      </w:r>
    </w:p>
    <w:p w:rsidR="00DB41E6" w:rsidRDefault="00DB41E6" w:rsidP="00087EE9">
      <w:pPr>
        <w:pStyle w:val="SingleTxtG"/>
        <w:ind w:firstLine="567"/>
      </w:pPr>
      <w:r>
        <w:t>(c)</w:t>
      </w:r>
      <w:r>
        <w:tab/>
        <w:t>Optional Protocol to the Convention on the Rights of Persons with Disabilities, in 2010;</w:t>
      </w:r>
    </w:p>
    <w:p w:rsidR="00DB41E6" w:rsidRDefault="00DB41E6" w:rsidP="00087EE9">
      <w:pPr>
        <w:pStyle w:val="SingleTxtG"/>
        <w:ind w:firstLine="567"/>
      </w:pPr>
      <w:r>
        <w:t>(d)</w:t>
      </w:r>
      <w:r>
        <w:tab/>
        <w:t>1954 Convention relating to the Status of Stateless Persons, in 2013;</w:t>
      </w:r>
    </w:p>
    <w:p w:rsidR="00DB41E6" w:rsidRDefault="00DB41E6" w:rsidP="00087EE9">
      <w:pPr>
        <w:pStyle w:val="SingleTxtG"/>
        <w:ind w:firstLine="567"/>
      </w:pPr>
      <w:r>
        <w:t>(e</w:t>
      </w:r>
      <w:r w:rsidRPr="004D5428">
        <w:t>)</w:t>
      </w:r>
      <w:r w:rsidRPr="004D5428">
        <w:tab/>
        <w:t>1961 Convention on the Reduc</w:t>
      </w:r>
      <w:r>
        <w:t>tion of Statelessness, on 25 March 2013;</w:t>
      </w:r>
    </w:p>
    <w:p w:rsidR="00DB41E6" w:rsidRDefault="00DB41E6" w:rsidP="00087EE9">
      <w:pPr>
        <w:pStyle w:val="SingleTxtG"/>
        <w:ind w:firstLine="567"/>
      </w:pPr>
      <w:r>
        <w:t>(f)</w:t>
      </w:r>
      <w:r>
        <w:tab/>
        <w:t>Additional Protocol III to the Geneva Conventions, in 2010;</w:t>
      </w:r>
    </w:p>
    <w:p w:rsidR="00DB41E6" w:rsidRPr="004D5428" w:rsidRDefault="00DB41E6" w:rsidP="00087EE9">
      <w:pPr>
        <w:pStyle w:val="SingleTxtG"/>
        <w:ind w:firstLine="567"/>
      </w:pPr>
      <w:r>
        <w:t>(g)</w:t>
      </w:r>
      <w:r>
        <w:tab/>
        <w:t>Council of Europe Convention on Action against Trafficking in Human Beings, in 2010.</w:t>
      </w:r>
    </w:p>
    <w:p w:rsidR="00DB41E6" w:rsidRPr="004D5428" w:rsidRDefault="00DB41E6" w:rsidP="00E025DE">
      <w:pPr>
        <w:pStyle w:val="SingleTxtG"/>
        <w:numPr>
          <w:ilvl w:val="0"/>
          <w:numId w:val="4"/>
        </w:numPr>
        <w:ind w:left="1134" w:firstLine="0"/>
      </w:pPr>
      <w:r w:rsidRPr="004D5428">
        <w:t xml:space="preserve">The Committee welcomes the </w:t>
      </w:r>
      <w:r w:rsidR="004B3ABB">
        <w:t xml:space="preserve">efforts of the </w:t>
      </w:r>
      <w:r w:rsidRPr="004D5428">
        <w:t>State party to revise its legislation in areas of relevance to the Convention, including</w:t>
      </w:r>
      <w:r w:rsidR="00054504">
        <w:t xml:space="preserve"> the adoption of</w:t>
      </w:r>
      <w:r w:rsidRPr="004D5428">
        <w:t>:</w:t>
      </w:r>
    </w:p>
    <w:p w:rsidR="00DB41E6" w:rsidRDefault="00DB41E6" w:rsidP="003A4216">
      <w:pPr>
        <w:pStyle w:val="SingleTxtG"/>
        <w:ind w:firstLine="567"/>
      </w:pPr>
      <w:r>
        <w:t>(a)</w:t>
      </w:r>
      <w:r w:rsidRPr="00FA137B">
        <w:tab/>
      </w:r>
      <w:r w:rsidR="00054504">
        <w:t>T</w:t>
      </w:r>
      <w:r w:rsidRPr="00FA137B">
        <w:t>he Free Legal Assistance Act</w:t>
      </w:r>
      <w:r>
        <w:t>,</w:t>
      </w:r>
      <w:r w:rsidRPr="00FA137B">
        <w:t xml:space="preserve"> on 2 June 2011;</w:t>
      </w:r>
    </w:p>
    <w:p w:rsidR="00DB41E6" w:rsidRDefault="00DB41E6" w:rsidP="003A4216">
      <w:pPr>
        <w:pStyle w:val="SingleTxtG"/>
        <w:ind w:firstLine="567"/>
      </w:pPr>
      <w:r>
        <w:t>(b)</w:t>
      </w:r>
      <w:r w:rsidRPr="003319B2">
        <w:tab/>
      </w:r>
      <w:r w:rsidR="00054504">
        <w:t>T</w:t>
      </w:r>
      <w:r w:rsidRPr="003319B2">
        <w:t>he new Code of Criminal Procedure</w:t>
      </w:r>
      <w:r>
        <w:t xml:space="preserve"> with increased safeguards against arbitrary detention, torture, ill-treatment and unfair trial, </w:t>
      </w:r>
      <w:r w:rsidRPr="003319B2">
        <w:t>on 13 April 2012;</w:t>
      </w:r>
    </w:p>
    <w:p w:rsidR="00DB41E6" w:rsidRDefault="00DB41E6" w:rsidP="003A4216">
      <w:pPr>
        <w:pStyle w:val="SingleTxtG"/>
        <w:ind w:firstLine="567"/>
      </w:pPr>
      <w:r>
        <w:t>(c)</w:t>
      </w:r>
      <w:r w:rsidRPr="00FD3260">
        <w:tab/>
        <w:t xml:space="preserve">Act </w:t>
      </w:r>
      <w:r w:rsidR="00087EE9">
        <w:t>No. </w:t>
      </w:r>
      <w:r w:rsidRPr="007F1C24">
        <w:t xml:space="preserve">1707-VI </w:t>
      </w:r>
      <w:r w:rsidRPr="00FD3260">
        <w:t>amending the Criminal Code</w:t>
      </w:r>
      <w:r w:rsidR="000A4F0C">
        <w:t>,</w:t>
      </w:r>
      <w:r w:rsidRPr="00FD3260">
        <w:t xml:space="preserve"> which provides for harsher penalties under </w:t>
      </w:r>
      <w:r w:rsidR="001A6626">
        <w:t>article </w:t>
      </w:r>
      <w:r w:rsidRPr="00FD3260">
        <w:t>161 (</w:t>
      </w:r>
      <w:r w:rsidR="000A4F0C" w:rsidRPr="00FD3260">
        <w:t xml:space="preserve">violation </w:t>
      </w:r>
      <w:r w:rsidRPr="00FD3260">
        <w:t>of the equality of citizens on grounds of race, national origin or religious belief), on 5 November 2009;</w:t>
      </w:r>
    </w:p>
    <w:p w:rsidR="00DB41E6" w:rsidRDefault="00DB41E6" w:rsidP="003A4216">
      <w:pPr>
        <w:pStyle w:val="SingleTxtG"/>
        <w:ind w:firstLine="567"/>
      </w:pPr>
      <w:r>
        <w:t>(d)</w:t>
      </w:r>
      <w:r>
        <w:tab/>
      </w:r>
      <w:r w:rsidR="00054504" w:rsidRPr="00762FE2">
        <w:t>T</w:t>
      </w:r>
      <w:r w:rsidRPr="00762FE2">
        <w:t>he</w:t>
      </w:r>
      <w:r w:rsidR="00087EE9" w:rsidRPr="00762FE2">
        <w:t xml:space="preserve"> </w:t>
      </w:r>
      <w:r w:rsidR="000A4F0C" w:rsidRPr="00762FE2">
        <w:t xml:space="preserve">Law on Countering Human Trafficking </w:t>
      </w:r>
      <w:r w:rsidR="00087EE9">
        <w:t>No. </w:t>
      </w:r>
      <w:r w:rsidRPr="002D47AA">
        <w:t>3739-VI, on 20 September 2011;</w:t>
      </w:r>
    </w:p>
    <w:p w:rsidR="00F85459" w:rsidRDefault="00F85459" w:rsidP="003A4216">
      <w:pPr>
        <w:pStyle w:val="SingleTxtG"/>
        <w:ind w:firstLine="567"/>
      </w:pPr>
      <w:r>
        <w:t>(e)</w:t>
      </w:r>
      <w:r>
        <w:tab/>
        <w:t xml:space="preserve">The new Code of Criminal Procedure, in April 2012, which entered into force on 19 November 2012; </w:t>
      </w:r>
    </w:p>
    <w:p w:rsidR="00DB41E6" w:rsidRDefault="00DB41E6" w:rsidP="003A4216">
      <w:pPr>
        <w:pStyle w:val="SingleTxtG"/>
        <w:ind w:firstLine="567"/>
      </w:pPr>
      <w:r>
        <w:t>(</w:t>
      </w:r>
      <w:r w:rsidR="00F85459">
        <w:t>f</w:t>
      </w:r>
      <w:r>
        <w:t>)</w:t>
      </w:r>
      <w:r w:rsidRPr="00B201F5">
        <w:tab/>
        <w:t xml:space="preserve">Entry into force of the </w:t>
      </w:r>
      <w:r w:rsidR="000A4F0C">
        <w:t xml:space="preserve">Act on </w:t>
      </w:r>
      <w:r w:rsidRPr="00B201F5">
        <w:t>State Guarantees of the Enforcement of Judicial Decisions</w:t>
      </w:r>
      <w:r w:rsidR="000A4F0C">
        <w:t>,</w:t>
      </w:r>
      <w:r w:rsidRPr="00B201F5">
        <w:t xml:space="preserve"> on 1 January 2013;</w:t>
      </w:r>
    </w:p>
    <w:p w:rsidR="00DB41E6" w:rsidRDefault="00DB41E6" w:rsidP="003A4216">
      <w:pPr>
        <w:pStyle w:val="SingleTxtG"/>
        <w:ind w:firstLine="567"/>
      </w:pPr>
      <w:r>
        <w:t>(</w:t>
      </w:r>
      <w:r w:rsidR="00F85459">
        <w:t>g</w:t>
      </w:r>
      <w:r>
        <w:t>)</w:t>
      </w:r>
      <w:r>
        <w:tab/>
      </w:r>
      <w:r w:rsidR="00054504">
        <w:t>T</w:t>
      </w:r>
      <w:r>
        <w:t xml:space="preserve">he Law on </w:t>
      </w:r>
      <w:r w:rsidR="000A4F0C" w:rsidRPr="00762FE2">
        <w:t>Ensuring the Rights and Freedoms of</w:t>
      </w:r>
      <w:r w:rsidR="000A4F0C">
        <w:t xml:space="preserve"> </w:t>
      </w:r>
      <w:r>
        <w:t>Internally Displaced Persons, on 20 October 2014.</w:t>
      </w:r>
    </w:p>
    <w:p w:rsidR="00DB41E6" w:rsidRDefault="00DB41E6" w:rsidP="00E025DE">
      <w:pPr>
        <w:pStyle w:val="SingleTxtG"/>
        <w:numPr>
          <w:ilvl w:val="0"/>
          <w:numId w:val="4"/>
        </w:numPr>
        <w:ind w:left="1134" w:firstLine="0"/>
      </w:pPr>
      <w:r w:rsidRPr="004D5428">
        <w:t>The Committee also welcomes the efforts of the State party to amend its policies, programmes and administrative measures to give effect to the Convention, including:</w:t>
      </w:r>
    </w:p>
    <w:p w:rsidR="00DB41E6" w:rsidRDefault="00DB41E6" w:rsidP="003A4216">
      <w:pPr>
        <w:pStyle w:val="SingleTxtG"/>
        <w:ind w:firstLine="567"/>
      </w:pPr>
      <w:r>
        <w:t>(a)</w:t>
      </w:r>
      <w:r w:rsidRPr="00FD59D8">
        <w:tab/>
        <w:t>Appr</w:t>
      </w:r>
      <w:r w:rsidR="00087EE9">
        <w:t>oval by Presidential Decree No. </w:t>
      </w:r>
      <w:r w:rsidRPr="00FD59D8">
        <w:t xml:space="preserve">311 of the </w:t>
      </w:r>
      <w:r w:rsidR="00101676" w:rsidRPr="00FD59D8">
        <w:t xml:space="preserve">policy framework </w:t>
      </w:r>
      <w:r w:rsidRPr="00FD59D8">
        <w:t xml:space="preserve">for </w:t>
      </w:r>
      <w:r w:rsidR="000C381B" w:rsidRPr="00FD59D8">
        <w:t xml:space="preserve">criminal justice reform </w:t>
      </w:r>
      <w:r w:rsidRPr="00FD59D8">
        <w:t>in Ukraine, on 8 April 2008;</w:t>
      </w:r>
    </w:p>
    <w:p w:rsidR="00DB41E6" w:rsidRDefault="00DB41E6" w:rsidP="003A4216">
      <w:pPr>
        <w:pStyle w:val="SingleTxtG"/>
        <w:ind w:firstLine="567"/>
      </w:pPr>
      <w:r>
        <w:t>(b)</w:t>
      </w:r>
      <w:r>
        <w:tab/>
        <w:t xml:space="preserve">Decision by </w:t>
      </w:r>
      <w:r w:rsidR="000C381B">
        <w:t xml:space="preserve">presidential decree </w:t>
      </w:r>
      <w:r>
        <w:t>on a national strategy in the field of human rights, on 15 October 2014.</w:t>
      </w:r>
    </w:p>
    <w:p w:rsidR="00DB41E6" w:rsidRPr="004D5428" w:rsidRDefault="00DB41E6" w:rsidP="00DB41E6">
      <w:pPr>
        <w:pStyle w:val="H1G"/>
      </w:pPr>
      <w:r w:rsidRPr="004D5428">
        <w:tab/>
        <w:t>C.</w:t>
      </w:r>
      <w:r w:rsidRPr="004D5428">
        <w:tab/>
        <w:t>Principal subjects of concern and recommendations</w:t>
      </w:r>
    </w:p>
    <w:p w:rsidR="00DB41E6" w:rsidRPr="004D5428" w:rsidRDefault="00DB41E6" w:rsidP="00DB41E6">
      <w:pPr>
        <w:pStyle w:val="H23G"/>
      </w:pPr>
      <w:r w:rsidRPr="004D5428">
        <w:tab/>
      </w:r>
      <w:r w:rsidRPr="004D5428">
        <w:tab/>
        <w:t xml:space="preserve">Definition of torture </w:t>
      </w:r>
    </w:p>
    <w:p w:rsidR="00DB41E6" w:rsidRPr="004D5428" w:rsidRDefault="00DB41E6" w:rsidP="001A6626">
      <w:pPr>
        <w:pStyle w:val="SingleTxtG"/>
        <w:numPr>
          <w:ilvl w:val="0"/>
          <w:numId w:val="4"/>
        </w:numPr>
        <w:ind w:left="1134" w:firstLine="0"/>
      </w:pPr>
      <w:r w:rsidRPr="004D5428">
        <w:t>Recalling its previous concluding observations (CAT/C/</w:t>
      </w:r>
      <w:r>
        <w:t>UKR</w:t>
      </w:r>
      <w:r w:rsidRPr="004D5428">
        <w:t>/CO/</w:t>
      </w:r>
      <w:r>
        <w:t>5</w:t>
      </w:r>
      <w:r w:rsidR="00060E7A">
        <w:t>, para.</w:t>
      </w:r>
      <w:r w:rsidR="003A4216">
        <w:t> </w:t>
      </w:r>
      <w:r>
        <w:t>8</w:t>
      </w:r>
      <w:r w:rsidRPr="004D5428">
        <w:t>), the Committee is concerned that</w:t>
      </w:r>
      <w:r w:rsidR="00DF1A65">
        <w:t xml:space="preserve"> not </w:t>
      </w:r>
      <w:r>
        <w:t xml:space="preserve">all the elements of </w:t>
      </w:r>
      <w:r w:rsidRPr="004D5428">
        <w:t>the crime of torture</w:t>
      </w:r>
      <w:r w:rsidR="000C381B">
        <w:t>,</w:t>
      </w:r>
      <w:r w:rsidRPr="004D5428">
        <w:t xml:space="preserve"> as defined in</w:t>
      </w:r>
      <w:r>
        <w:t xml:space="preserve"> </w:t>
      </w:r>
      <w:r w:rsidR="001A6626">
        <w:t>article </w:t>
      </w:r>
      <w:r>
        <w:t>1 of the Convention</w:t>
      </w:r>
      <w:r w:rsidR="000C381B">
        <w:t>,</w:t>
      </w:r>
      <w:r>
        <w:t xml:space="preserve"> have</w:t>
      </w:r>
      <w:r w:rsidRPr="004D5428">
        <w:t xml:space="preserve">  been incorporated in</w:t>
      </w:r>
      <w:r w:rsidR="00ED7DF9">
        <w:t>to</w:t>
      </w:r>
      <w:r w:rsidRPr="004D5428">
        <w:t xml:space="preserve"> </w:t>
      </w:r>
      <w:r>
        <w:t>the Criminal Code</w:t>
      </w:r>
      <w:r w:rsidRPr="004D5428">
        <w:t xml:space="preserve">, </w:t>
      </w:r>
      <w:r>
        <w:t xml:space="preserve">notably </w:t>
      </w:r>
      <w:r w:rsidR="0089763B" w:rsidRPr="00F03A19">
        <w:t xml:space="preserve">the </w:t>
      </w:r>
      <w:r w:rsidR="0089763B">
        <w:t>prose</w:t>
      </w:r>
      <w:r w:rsidR="003F0236">
        <w:t>c</w:t>
      </w:r>
      <w:r w:rsidR="0089763B">
        <w:t xml:space="preserve">ution </w:t>
      </w:r>
      <w:r w:rsidR="003A4216">
        <w:t xml:space="preserve">under </w:t>
      </w:r>
      <w:r w:rsidR="001A6626">
        <w:t>article </w:t>
      </w:r>
      <w:r w:rsidR="0089763B">
        <w:t>127 of the Criminal Code of acts of</w:t>
      </w:r>
      <w:r w:rsidR="003D77D5">
        <w:t xml:space="preserve"> </w:t>
      </w:r>
      <w:r w:rsidR="0089763B" w:rsidRPr="00F03A19">
        <w:t xml:space="preserve">torture </w:t>
      </w:r>
      <w:r w:rsidR="0089763B">
        <w:t xml:space="preserve">inflicted </w:t>
      </w:r>
      <w:r w:rsidR="0089763B" w:rsidRPr="00F03A19">
        <w:t>by</w:t>
      </w:r>
      <w:r w:rsidR="000C381B">
        <w:t>,</w:t>
      </w:r>
      <w:r w:rsidR="0089763B" w:rsidRPr="00F03A19">
        <w:t xml:space="preserve"> or at the instigation of</w:t>
      </w:r>
      <w:r w:rsidR="000C381B">
        <w:t>,</w:t>
      </w:r>
      <w:r w:rsidR="0089763B" w:rsidRPr="00F03A19">
        <w:t xml:space="preserve"> or with the consent or acquiescence of</w:t>
      </w:r>
      <w:r w:rsidR="000C381B">
        <w:t>,</w:t>
      </w:r>
      <w:r w:rsidR="0089763B" w:rsidRPr="00F03A19">
        <w:t xml:space="preserve"> a public official or other person acting in an official capacity</w:t>
      </w:r>
      <w:r w:rsidR="0089763B" w:rsidRPr="0089763B">
        <w:t xml:space="preserve"> </w:t>
      </w:r>
      <w:r>
        <w:t xml:space="preserve">and the element of discrimination, </w:t>
      </w:r>
      <w:r w:rsidRPr="004D5428">
        <w:t xml:space="preserve">which may create loopholes for impunity, as </w:t>
      </w:r>
      <w:r w:rsidR="003A4216">
        <w:t xml:space="preserve">outlined in </w:t>
      </w:r>
      <w:r w:rsidR="00CA4FD0">
        <w:t xml:space="preserve">the Committee’s </w:t>
      </w:r>
      <w:r w:rsidR="000C381B">
        <w:t xml:space="preserve">general comment </w:t>
      </w:r>
      <w:r w:rsidR="003A4216">
        <w:t>No. </w:t>
      </w:r>
      <w:r w:rsidRPr="004D5428">
        <w:t xml:space="preserve">2 (2007) on </w:t>
      </w:r>
      <w:r w:rsidR="002B30DE">
        <w:t xml:space="preserve">the </w:t>
      </w:r>
      <w:r w:rsidRPr="004D5428">
        <w:t xml:space="preserve">implementation of </w:t>
      </w:r>
      <w:r w:rsidR="001A6626">
        <w:t>article </w:t>
      </w:r>
      <w:r w:rsidR="00060E7A">
        <w:t>2 by States parties (art.</w:t>
      </w:r>
      <w:r w:rsidR="003A4216">
        <w:t> </w:t>
      </w:r>
      <w:r w:rsidRPr="004D5428">
        <w:t>1)</w:t>
      </w:r>
      <w:r w:rsidR="003A4216">
        <w:t>.</w:t>
      </w:r>
    </w:p>
    <w:p w:rsidR="00DB41E6" w:rsidRPr="003A4216" w:rsidRDefault="00DB41E6" w:rsidP="003A4216">
      <w:pPr>
        <w:pStyle w:val="SingleTxtG"/>
        <w:rPr>
          <w:b/>
          <w:bCs/>
        </w:rPr>
      </w:pPr>
      <w:r w:rsidRPr="003A4216">
        <w:rPr>
          <w:b/>
          <w:bCs/>
        </w:rPr>
        <w:t>The State party should amend its legislation to include a definition of torture in the Criminal Code that is in conformity with the Convention and covers all th</w:t>
      </w:r>
      <w:r w:rsidR="003A4216" w:rsidRPr="003A4216">
        <w:rPr>
          <w:b/>
          <w:bCs/>
        </w:rPr>
        <w:t xml:space="preserve">e elements contained in </w:t>
      </w:r>
      <w:r w:rsidR="001A6626">
        <w:rPr>
          <w:b/>
          <w:bCs/>
        </w:rPr>
        <w:t>article </w:t>
      </w:r>
      <w:r w:rsidRPr="003A4216">
        <w:rPr>
          <w:b/>
          <w:bCs/>
        </w:rPr>
        <w:t>1, including the inflicting of torture by</w:t>
      </w:r>
      <w:r w:rsidR="00CA4FD0">
        <w:rPr>
          <w:b/>
          <w:bCs/>
        </w:rPr>
        <w:t>,</w:t>
      </w:r>
      <w:r w:rsidRPr="003A4216">
        <w:rPr>
          <w:b/>
          <w:bCs/>
        </w:rPr>
        <w:t xml:space="preserve"> or at the instigation of</w:t>
      </w:r>
      <w:r w:rsidR="00CA4FD0">
        <w:rPr>
          <w:b/>
          <w:bCs/>
        </w:rPr>
        <w:t>,</w:t>
      </w:r>
      <w:r w:rsidRPr="003A4216">
        <w:rPr>
          <w:b/>
          <w:bCs/>
        </w:rPr>
        <w:t xml:space="preserve"> or with the consent or acquiescence of</w:t>
      </w:r>
      <w:r w:rsidR="00CA4FD0">
        <w:rPr>
          <w:b/>
          <w:bCs/>
        </w:rPr>
        <w:t>,</w:t>
      </w:r>
      <w:r w:rsidRPr="003A4216">
        <w:rPr>
          <w:b/>
          <w:bCs/>
        </w:rPr>
        <w:t xml:space="preserve"> a public official or other person acting in an official capacity</w:t>
      </w:r>
      <w:r w:rsidR="00CA4FD0">
        <w:rPr>
          <w:b/>
          <w:bCs/>
        </w:rPr>
        <w:t>,</w:t>
      </w:r>
      <w:r w:rsidRPr="003A4216">
        <w:rPr>
          <w:b/>
          <w:bCs/>
        </w:rPr>
        <w:t xml:space="preserve"> who can be pros</w:t>
      </w:r>
      <w:r w:rsidR="003A4216" w:rsidRPr="003A4216">
        <w:rPr>
          <w:b/>
          <w:bCs/>
        </w:rPr>
        <w:t xml:space="preserve">ecuted under </w:t>
      </w:r>
      <w:r w:rsidR="001A6626">
        <w:rPr>
          <w:b/>
          <w:bCs/>
        </w:rPr>
        <w:t>article </w:t>
      </w:r>
      <w:r w:rsidRPr="003A4216">
        <w:rPr>
          <w:b/>
          <w:bCs/>
        </w:rPr>
        <w:t>127 of the Criminal Code</w:t>
      </w:r>
      <w:r w:rsidR="00CA4FD0">
        <w:rPr>
          <w:b/>
          <w:bCs/>
        </w:rPr>
        <w:t>,</w:t>
      </w:r>
      <w:r w:rsidRPr="003A4216">
        <w:rPr>
          <w:b/>
          <w:bCs/>
        </w:rPr>
        <w:t xml:space="preserve"> as well as the element of discrimination.</w:t>
      </w:r>
      <w:r w:rsidR="003D77D5" w:rsidRPr="003A4216">
        <w:rPr>
          <w:b/>
          <w:bCs/>
        </w:rPr>
        <w:t xml:space="preserve"> </w:t>
      </w:r>
    </w:p>
    <w:p w:rsidR="00DB41E6" w:rsidRPr="004D5428" w:rsidRDefault="00DB41E6" w:rsidP="00DB41E6">
      <w:pPr>
        <w:pStyle w:val="H23G"/>
      </w:pPr>
      <w:r w:rsidRPr="004D5428">
        <w:tab/>
      </w:r>
      <w:r w:rsidRPr="004D5428">
        <w:tab/>
      </w:r>
      <w:r>
        <w:t>Prosecution of acts of t</w:t>
      </w:r>
      <w:r w:rsidRPr="004D5428">
        <w:t xml:space="preserve">orture </w:t>
      </w:r>
    </w:p>
    <w:p w:rsidR="00DB41E6" w:rsidRPr="004D5428" w:rsidRDefault="00F127F6" w:rsidP="009D06E5">
      <w:pPr>
        <w:pStyle w:val="SingleTxtG"/>
        <w:numPr>
          <w:ilvl w:val="0"/>
          <w:numId w:val="4"/>
        </w:numPr>
        <w:ind w:left="1134" w:firstLine="0"/>
      </w:pPr>
      <w:r>
        <w:t>As stated in previous concluding observations, t</w:t>
      </w:r>
      <w:r w:rsidR="00DB41E6" w:rsidRPr="004D5428">
        <w:t xml:space="preserve">he Committee is concerned that </w:t>
      </w:r>
      <w:r w:rsidR="00DB41E6">
        <w:t xml:space="preserve">while </w:t>
      </w:r>
      <w:r w:rsidR="001A6626">
        <w:t>article </w:t>
      </w:r>
      <w:r w:rsidR="00DB41E6">
        <w:t xml:space="preserve">127 of </w:t>
      </w:r>
      <w:r w:rsidR="00DB41E6" w:rsidRPr="004D5428">
        <w:t xml:space="preserve">the Criminal Code </w:t>
      </w:r>
      <w:r w:rsidR="00DB41E6">
        <w:t xml:space="preserve">relates to torture, acts amounting to </w:t>
      </w:r>
      <w:r w:rsidR="00DB41E6" w:rsidRPr="004D5428">
        <w:t xml:space="preserve">torture </w:t>
      </w:r>
      <w:r w:rsidR="00DB41E6">
        <w:t>are often prosecuted under articles</w:t>
      </w:r>
      <w:r w:rsidR="001A6626">
        <w:t> </w:t>
      </w:r>
      <w:r w:rsidR="00014946">
        <w:t>364 (</w:t>
      </w:r>
      <w:r w:rsidR="00CA4FD0">
        <w:t xml:space="preserve">abuse </w:t>
      </w:r>
      <w:r w:rsidR="00014946">
        <w:t xml:space="preserve">of authority or office), </w:t>
      </w:r>
      <w:r w:rsidR="00DB41E6">
        <w:t>365 (</w:t>
      </w:r>
      <w:r w:rsidR="00CA4FD0" w:rsidRPr="00F03A19">
        <w:t xml:space="preserve">excess </w:t>
      </w:r>
      <w:r w:rsidR="00F67F2C" w:rsidRPr="00F03A19">
        <w:t>of authority or official powers</w:t>
      </w:r>
      <w:r w:rsidR="00DB41E6">
        <w:t>) and 373 (</w:t>
      </w:r>
      <w:r w:rsidR="00CA4FD0" w:rsidRPr="00F03A19">
        <w:t xml:space="preserve">compelling </w:t>
      </w:r>
      <w:r w:rsidR="00F67F2C" w:rsidRPr="00F03A19">
        <w:t>to testify</w:t>
      </w:r>
      <w:r w:rsidR="00DB41E6">
        <w:t>) of the Criminal Code, which do</w:t>
      </w:r>
      <w:r w:rsidR="00DB41E6" w:rsidRPr="004D5428">
        <w:t xml:space="preserve"> not provide for</w:t>
      </w:r>
      <w:r w:rsidR="002B30DE">
        <w:t xml:space="preserve"> the</w:t>
      </w:r>
      <w:r w:rsidR="00DB41E6" w:rsidRPr="004D5428">
        <w:t xml:space="preserve"> criminal liability </w:t>
      </w:r>
      <w:r w:rsidR="00DB41E6">
        <w:t>of</w:t>
      </w:r>
      <w:r w:rsidR="00DB41E6" w:rsidRPr="004D5428">
        <w:t xml:space="preserve"> </w:t>
      </w:r>
      <w:r w:rsidR="00DB41E6">
        <w:t xml:space="preserve">all individuals </w:t>
      </w:r>
      <w:r w:rsidR="00DB41E6" w:rsidRPr="004D5428">
        <w:t>who inflict torture</w:t>
      </w:r>
      <w:r w:rsidR="00DB41E6">
        <w:t>.</w:t>
      </w:r>
      <w:r w:rsidR="003D77D5">
        <w:t xml:space="preserve"> </w:t>
      </w:r>
      <w:r w:rsidR="00DB41E6">
        <w:t xml:space="preserve">It is also concerned that torture is punishable by </w:t>
      </w:r>
      <w:r w:rsidR="00CA4FD0">
        <w:t>two</w:t>
      </w:r>
      <w:r w:rsidR="00DB41E6">
        <w:t xml:space="preserve"> to </w:t>
      </w:r>
      <w:r w:rsidR="00CA4FD0">
        <w:t>five</w:t>
      </w:r>
      <w:r w:rsidR="00DB41E6">
        <w:t xml:space="preserve"> years of imprisonment and at the low number of persons convicted for having committed acts of torture </w:t>
      </w:r>
      <w:r w:rsidR="00DB41E6" w:rsidRPr="004D5428">
        <w:t>(arts. 2 and 4)</w:t>
      </w:r>
      <w:r w:rsidR="003A4216">
        <w:t>.</w:t>
      </w:r>
    </w:p>
    <w:p w:rsidR="00DB41E6" w:rsidRPr="003A4216" w:rsidRDefault="00DB41E6" w:rsidP="003A4216">
      <w:pPr>
        <w:pStyle w:val="SingleTxtG"/>
        <w:rPr>
          <w:b/>
          <w:bCs/>
        </w:rPr>
      </w:pPr>
      <w:r w:rsidRPr="003A4216">
        <w:rPr>
          <w:b/>
          <w:bCs/>
        </w:rPr>
        <w:t>The State party should amend its legislation to ensure that  persons</w:t>
      </w:r>
      <w:r w:rsidR="00A3220C" w:rsidRPr="003A4216">
        <w:rPr>
          <w:b/>
          <w:bCs/>
        </w:rPr>
        <w:t xml:space="preserve"> who are alleged to have committed acts of torture are</w:t>
      </w:r>
      <w:r w:rsidRPr="003A4216">
        <w:rPr>
          <w:b/>
          <w:bCs/>
        </w:rPr>
        <w:t xml:space="preserve"> prosecute</w:t>
      </w:r>
      <w:r w:rsidR="003A4216" w:rsidRPr="003A4216">
        <w:rPr>
          <w:b/>
          <w:bCs/>
        </w:rPr>
        <w:t xml:space="preserve">d under </w:t>
      </w:r>
      <w:r w:rsidR="001A6626">
        <w:rPr>
          <w:b/>
          <w:bCs/>
        </w:rPr>
        <w:t>article </w:t>
      </w:r>
      <w:r w:rsidRPr="003A4216">
        <w:rPr>
          <w:b/>
          <w:bCs/>
        </w:rPr>
        <w:t>127 of the Criminal Code</w:t>
      </w:r>
      <w:r w:rsidR="00A3220C" w:rsidRPr="003A4216">
        <w:rPr>
          <w:b/>
          <w:bCs/>
        </w:rPr>
        <w:t xml:space="preserve"> and that</w:t>
      </w:r>
      <w:r w:rsidR="003D77D5" w:rsidRPr="003A4216">
        <w:rPr>
          <w:b/>
          <w:bCs/>
        </w:rPr>
        <w:t xml:space="preserve"> </w:t>
      </w:r>
      <w:r w:rsidRPr="003A4216">
        <w:rPr>
          <w:b/>
          <w:bCs/>
        </w:rPr>
        <w:t xml:space="preserve">appropriate penalties for acts of torture </w:t>
      </w:r>
      <w:r w:rsidR="00A3220C" w:rsidRPr="003A4216">
        <w:rPr>
          <w:b/>
          <w:bCs/>
        </w:rPr>
        <w:t xml:space="preserve">are applied </w:t>
      </w:r>
      <w:r w:rsidRPr="003A4216">
        <w:rPr>
          <w:b/>
          <w:bCs/>
        </w:rPr>
        <w:t xml:space="preserve">that are commensurate </w:t>
      </w:r>
      <w:r w:rsidR="00CA4FD0">
        <w:rPr>
          <w:b/>
          <w:bCs/>
        </w:rPr>
        <w:t>with</w:t>
      </w:r>
      <w:r w:rsidR="00CA4FD0" w:rsidRPr="003A4216">
        <w:rPr>
          <w:b/>
          <w:bCs/>
        </w:rPr>
        <w:t xml:space="preserve"> </w:t>
      </w:r>
      <w:r w:rsidRPr="003A4216">
        <w:rPr>
          <w:b/>
          <w:bCs/>
        </w:rPr>
        <w:t xml:space="preserve">the gravity of the crime, </w:t>
      </w:r>
      <w:r w:rsidR="003A4216" w:rsidRPr="003A4216">
        <w:rPr>
          <w:b/>
          <w:bCs/>
        </w:rPr>
        <w:t xml:space="preserve">as set out in </w:t>
      </w:r>
      <w:r w:rsidR="001A6626">
        <w:rPr>
          <w:b/>
          <w:bCs/>
        </w:rPr>
        <w:t>article </w:t>
      </w:r>
      <w:r w:rsidRPr="003A4216">
        <w:rPr>
          <w:b/>
          <w:bCs/>
        </w:rPr>
        <w:t>4</w:t>
      </w:r>
      <w:r w:rsidR="00C23392">
        <w:rPr>
          <w:b/>
          <w:bCs/>
        </w:rPr>
        <w:t>, paragraph</w:t>
      </w:r>
      <w:r w:rsidRPr="003A4216">
        <w:rPr>
          <w:b/>
          <w:bCs/>
        </w:rPr>
        <w:t xml:space="preserve"> 2</w:t>
      </w:r>
      <w:r w:rsidR="00C23392">
        <w:rPr>
          <w:b/>
          <w:bCs/>
        </w:rPr>
        <w:t>,</w:t>
      </w:r>
      <w:r w:rsidRPr="003A4216">
        <w:rPr>
          <w:b/>
          <w:bCs/>
        </w:rPr>
        <w:t xml:space="preserve"> of the Convention. </w:t>
      </w:r>
    </w:p>
    <w:p w:rsidR="00DB41E6" w:rsidRPr="004D5428" w:rsidRDefault="00DB41E6" w:rsidP="00DB41E6">
      <w:pPr>
        <w:pStyle w:val="H23G"/>
      </w:pPr>
      <w:r>
        <w:tab/>
      </w:r>
      <w:r>
        <w:tab/>
      </w:r>
      <w:r w:rsidRPr="004D5428">
        <w:t xml:space="preserve">Fundamental legal safeguards </w:t>
      </w:r>
    </w:p>
    <w:p w:rsidR="00DB41E6" w:rsidRPr="004D5428" w:rsidRDefault="00F127F6" w:rsidP="00E025DE">
      <w:pPr>
        <w:pStyle w:val="SingleTxtG"/>
        <w:numPr>
          <w:ilvl w:val="0"/>
          <w:numId w:val="4"/>
        </w:numPr>
        <w:ind w:left="1134" w:firstLine="0"/>
      </w:pPr>
      <w:r>
        <w:t>Insufficient legal safeguards were brought to the attention of the State party in the past</w:t>
      </w:r>
      <w:r w:rsidR="00C23392">
        <w:t>,</w:t>
      </w:r>
      <w:r>
        <w:t xml:space="preserve"> as</w:t>
      </w:r>
      <w:r w:rsidR="00DB41E6" w:rsidRPr="004D5428">
        <w:t xml:space="preserve"> detained persons do not enjoy in practice all the fundamental legal safeguards from the very outset of deprivation of liberty, </w:t>
      </w:r>
      <w:r w:rsidR="00DB41E6">
        <w:t xml:space="preserve">in particular in police detention and temporary holding centres, </w:t>
      </w:r>
      <w:r w:rsidR="00DB41E6" w:rsidRPr="004D5428">
        <w:t xml:space="preserve">such as being informed of and understanding their rights, </w:t>
      </w:r>
      <w:r w:rsidR="00C23392">
        <w:t xml:space="preserve">having </w:t>
      </w:r>
      <w:r w:rsidR="00DB41E6" w:rsidRPr="004D5428">
        <w:t>access to an independent doctor</w:t>
      </w:r>
      <w:r w:rsidR="00C23392">
        <w:t xml:space="preserve"> and/or </w:t>
      </w:r>
      <w:r w:rsidR="00DB41E6">
        <w:t>to</w:t>
      </w:r>
      <w:r w:rsidR="00DB41E6" w:rsidRPr="004D5428">
        <w:t xml:space="preserve"> a lawyer</w:t>
      </w:r>
      <w:r w:rsidR="00DB41E6">
        <w:t xml:space="preserve"> and </w:t>
      </w:r>
      <w:r w:rsidR="00C23392">
        <w:t xml:space="preserve">having </w:t>
      </w:r>
      <w:r w:rsidR="00DB41E6" w:rsidRPr="004D5428">
        <w:t>the right to inform a rel</w:t>
      </w:r>
      <w:r w:rsidR="003A4216">
        <w:t>ative or person of their choice</w:t>
      </w:r>
      <w:r w:rsidR="003D77D5">
        <w:t xml:space="preserve"> </w:t>
      </w:r>
      <w:r w:rsidR="00DB41E6" w:rsidRPr="004D5428">
        <w:t>(arts. 2, 12, 13 and 16)</w:t>
      </w:r>
      <w:r w:rsidR="003A4216">
        <w:t>.</w:t>
      </w:r>
    </w:p>
    <w:p w:rsidR="00DB41E6" w:rsidRPr="003A4216" w:rsidRDefault="00B22751" w:rsidP="003A4216">
      <w:pPr>
        <w:pStyle w:val="SingleTxtG"/>
        <w:rPr>
          <w:b/>
          <w:bCs/>
        </w:rPr>
      </w:pPr>
      <w:r w:rsidRPr="003A4216">
        <w:rPr>
          <w:b/>
          <w:bCs/>
        </w:rPr>
        <w:t xml:space="preserve">While noting that different measures are currently being taken, the Committee encourages the State party to </w:t>
      </w:r>
      <w:r w:rsidR="00DB41E6" w:rsidRPr="003A4216">
        <w:rPr>
          <w:b/>
          <w:bCs/>
        </w:rPr>
        <w:t xml:space="preserve">take </w:t>
      </w:r>
      <w:r w:rsidR="00C23392" w:rsidRPr="003A4216">
        <w:rPr>
          <w:b/>
          <w:bCs/>
        </w:rPr>
        <w:t xml:space="preserve">further </w:t>
      </w:r>
      <w:r w:rsidR="00DB41E6" w:rsidRPr="003A4216">
        <w:rPr>
          <w:b/>
          <w:bCs/>
        </w:rPr>
        <w:t>effective measures to guarantee that all detained persons are afforded, by law and in practice, all the fundamental legal safeguards from the very outset of deprivation of liberty, in accordance with international standards, including:</w:t>
      </w:r>
    </w:p>
    <w:p w:rsidR="00DB41E6" w:rsidRPr="003A4216" w:rsidRDefault="00DB41E6" w:rsidP="003A4216">
      <w:pPr>
        <w:pStyle w:val="SingleTxtG"/>
        <w:ind w:firstLine="567"/>
        <w:rPr>
          <w:b/>
          <w:bCs/>
        </w:rPr>
      </w:pPr>
      <w:r w:rsidRPr="003A4216">
        <w:rPr>
          <w:b/>
          <w:bCs/>
        </w:rPr>
        <w:t>(</w:t>
      </w:r>
      <w:r w:rsidR="00A0106D" w:rsidRPr="003A4216">
        <w:rPr>
          <w:b/>
          <w:bCs/>
        </w:rPr>
        <w:t>a</w:t>
      </w:r>
      <w:r w:rsidRPr="003A4216">
        <w:rPr>
          <w:b/>
          <w:bCs/>
        </w:rPr>
        <w:t>)</w:t>
      </w:r>
      <w:r w:rsidRPr="003A4216">
        <w:rPr>
          <w:b/>
          <w:bCs/>
        </w:rPr>
        <w:tab/>
        <w:t>Ensur</w:t>
      </w:r>
      <w:r w:rsidR="00C23392">
        <w:rPr>
          <w:b/>
          <w:bCs/>
        </w:rPr>
        <w:t>ing</w:t>
      </w:r>
      <w:r w:rsidRPr="003A4216">
        <w:rPr>
          <w:b/>
          <w:bCs/>
        </w:rPr>
        <w:t xml:space="preserve"> that all persons deprived of their liberty are informed about their rights and provided with prompt access to a lawyer</w:t>
      </w:r>
      <w:r w:rsidR="00C23392">
        <w:rPr>
          <w:b/>
          <w:bCs/>
        </w:rPr>
        <w:t>,</w:t>
      </w:r>
      <w:r w:rsidRPr="003A4216">
        <w:rPr>
          <w:b/>
          <w:bCs/>
        </w:rPr>
        <w:t xml:space="preserve"> in line with </w:t>
      </w:r>
      <w:r w:rsidR="00C23392">
        <w:rPr>
          <w:b/>
          <w:bCs/>
        </w:rPr>
        <w:t xml:space="preserve">the </w:t>
      </w:r>
      <w:r w:rsidRPr="003A4216">
        <w:rPr>
          <w:b/>
          <w:bCs/>
        </w:rPr>
        <w:t>legislation in force</w:t>
      </w:r>
      <w:r w:rsidR="002B30DE">
        <w:rPr>
          <w:b/>
          <w:bCs/>
        </w:rPr>
        <w:t>,</w:t>
      </w:r>
      <w:r w:rsidRPr="003A4216">
        <w:rPr>
          <w:b/>
          <w:bCs/>
        </w:rPr>
        <w:t xml:space="preserve"> and provid</w:t>
      </w:r>
      <w:r w:rsidR="00C23392">
        <w:rPr>
          <w:b/>
          <w:bCs/>
        </w:rPr>
        <w:t>ing</w:t>
      </w:r>
      <w:r w:rsidRPr="003A4216">
        <w:rPr>
          <w:b/>
          <w:bCs/>
        </w:rPr>
        <w:t xml:space="preserve"> adequate financial resources for the effective functioning of the free legal aid system;</w:t>
      </w:r>
    </w:p>
    <w:p w:rsidR="00DB41E6" w:rsidRPr="003A4216" w:rsidRDefault="00DB41E6" w:rsidP="003A4216">
      <w:pPr>
        <w:pStyle w:val="SingleTxtG"/>
        <w:ind w:firstLine="567"/>
        <w:rPr>
          <w:b/>
          <w:bCs/>
        </w:rPr>
      </w:pPr>
      <w:r w:rsidRPr="003A4216">
        <w:rPr>
          <w:b/>
          <w:bCs/>
        </w:rPr>
        <w:t>(</w:t>
      </w:r>
      <w:r w:rsidR="00A0106D" w:rsidRPr="003A4216">
        <w:rPr>
          <w:b/>
          <w:bCs/>
        </w:rPr>
        <w:t>b</w:t>
      </w:r>
      <w:r w:rsidRPr="003A4216">
        <w:rPr>
          <w:b/>
          <w:bCs/>
        </w:rPr>
        <w:t>)</w:t>
      </w:r>
      <w:r w:rsidRPr="003A4216">
        <w:rPr>
          <w:b/>
          <w:bCs/>
        </w:rPr>
        <w:tab/>
        <w:t>Provid</w:t>
      </w:r>
      <w:r w:rsidR="00C23392">
        <w:rPr>
          <w:b/>
          <w:bCs/>
        </w:rPr>
        <w:t>ing</w:t>
      </w:r>
      <w:r w:rsidRPr="003A4216">
        <w:rPr>
          <w:b/>
          <w:bCs/>
        </w:rPr>
        <w:t xml:space="preserve"> detained persons with access to a medical examination by an independent doctor and</w:t>
      </w:r>
      <w:r w:rsidR="00C23392">
        <w:rPr>
          <w:b/>
          <w:bCs/>
        </w:rPr>
        <w:t>,</w:t>
      </w:r>
      <w:r w:rsidRPr="003A4216">
        <w:rPr>
          <w:b/>
          <w:bCs/>
        </w:rPr>
        <w:t xml:space="preserve"> if requested, a doctor of their own choice</w:t>
      </w:r>
      <w:r w:rsidR="002B30DE">
        <w:rPr>
          <w:b/>
          <w:bCs/>
        </w:rPr>
        <w:t>,</w:t>
      </w:r>
      <w:r w:rsidRPr="003A4216">
        <w:rPr>
          <w:b/>
          <w:bCs/>
        </w:rPr>
        <w:t xml:space="preserve"> and ensur</w:t>
      </w:r>
      <w:r w:rsidR="00C23392">
        <w:rPr>
          <w:b/>
          <w:bCs/>
        </w:rPr>
        <w:t>ing</w:t>
      </w:r>
      <w:r w:rsidRPr="003A4216">
        <w:rPr>
          <w:b/>
          <w:bCs/>
        </w:rPr>
        <w:t xml:space="preserve"> that all health-related tasks in police stations are performed by qualified medical personnel;</w:t>
      </w:r>
      <w:r w:rsidR="003D77D5" w:rsidRPr="003A4216">
        <w:rPr>
          <w:b/>
          <w:bCs/>
        </w:rPr>
        <w:t xml:space="preserve"> </w:t>
      </w:r>
    </w:p>
    <w:p w:rsidR="00DB41E6" w:rsidRPr="003A4216" w:rsidRDefault="00DB41E6" w:rsidP="003A4216">
      <w:pPr>
        <w:pStyle w:val="SingleTxtG"/>
        <w:ind w:firstLine="567"/>
        <w:rPr>
          <w:b/>
          <w:bCs/>
        </w:rPr>
      </w:pPr>
      <w:r w:rsidRPr="003A4216">
        <w:rPr>
          <w:b/>
          <w:bCs/>
        </w:rPr>
        <w:t>(</w:t>
      </w:r>
      <w:r w:rsidR="00A0106D" w:rsidRPr="003A4216">
        <w:rPr>
          <w:b/>
          <w:bCs/>
        </w:rPr>
        <w:t>c</w:t>
      </w:r>
      <w:r w:rsidRPr="003A4216">
        <w:rPr>
          <w:b/>
          <w:bCs/>
        </w:rPr>
        <w:t>)</w:t>
      </w:r>
      <w:r w:rsidRPr="003A4216">
        <w:rPr>
          <w:b/>
          <w:bCs/>
        </w:rPr>
        <w:tab/>
        <w:t>Ensur</w:t>
      </w:r>
      <w:r w:rsidR="00C23392">
        <w:rPr>
          <w:b/>
          <w:bCs/>
        </w:rPr>
        <w:t>ing</w:t>
      </w:r>
      <w:r w:rsidRPr="003A4216">
        <w:rPr>
          <w:b/>
          <w:bCs/>
        </w:rPr>
        <w:t xml:space="preserve"> that detained persons are able to notify a member of </w:t>
      </w:r>
      <w:r w:rsidR="00C23392">
        <w:rPr>
          <w:b/>
          <w:bCs/>
        </w:rPr>
        <w:t xml:space="preserve">their </w:t>
      </w:r>
      <w:r w:rsidRPr="003A4216">
        <w:rPr>
          <w:b/>
          <w:bCs/>
        </w:rPr>
        <w:t>family or another appropriate person of their own choice.</w:t>
      </w:r>
    </w:p>
    <w:p w:rsidR="00A0106D" w:rsidRPr="003A4216" w:rsidRDefault="00A0106D" w:rsidP="003A4216">
      <w:pPr>
        <w:pStyle w:val="SingleTxtG"/>
        <w:rPr>
          <w:b/>
          <w:bCs/>
        </w:rPr>
      </w:pPr>
      <w:r w:rsidRPr="003A4216">
        <w:rPr>
          <w:b/>
          <w:bCs/>
        </w:rPr>
        <w:t>The State party should also establish a single national register of detention that includes factual details about detention, including transfers, and ensure that it contains the exact date, time and place of detention from the outset of deprivation of liberty and not from the time of writing of the protocol of detention.</w:t>
      </w:r>
    </w:p>
    <w:p w:rsidR="00720831" w:rsidRDefault="00720831" w:rsidP="00720831">
      <w:pPr>
        <w:pStyle w:val="H23G"/>
      </w:pPr>
      <w:r>
        <w:tab/>
      </w:r>
      <w:r>
        <w:tab/>
        <w:t>Excessive use of force</w:t>
      </w:r>
      <w:r w:rsidR="00AD0AA6">
        <w:t xml:space="preserve"> and </w:t>
      </w:r>
      <w:r w:rsidR="002E2274">
        <w:t>killings</w:t>
      </w:r>
    </w:p>
    <w:p w:rsidR="00720831" w:rsidRDefault="00720831" w:rsidP="003A4216">
      <w:pPr>
        <w:pStyle w:val="SingleTxtG"/>
        <w:numPr>
          <w:ilvl w:val="0"/>
          <w:numId w:val="4"/>
        </w:numPr>
        <w:ind w:left="1134" w:firstLine="0"/>
      </w:pPr>
      <w:r>
        <w:t>The Committee is concerned at</w:t>
      </w:r>
      <w:r w:rsidR="00671B2F">
        <w:t xml:space="preserve"> </w:t>
      </w:r>
      <w:r w:rsidR="00412C3F">
        <w:t>allegations</w:t>
      </w:r>
      <w:r>
        <w:t xml:space="preserve"> </w:t>
      </w:r>
      <w:r w:rsidR="00412C3F">
        <w:t xml:space="preserve">of excessive use of force by government </w:t>
      </w:r>
      <w:r w:rsidR="00C67F2C">
        <w:t xml:space="preserve">special </w:t>
      </w:r>
      <w:r w:rsidR="00482F72">
        <w:t xml:space="preserve">and riot </w:t>
      </w:r>
      <w:r w:rsidR="00671B2F">
        <w:t>police and other personnel</w:t>
      </w:r>
      <w:r w:rsidR="002B30DE">
        <w:t>,</w:t>
      </w:r>
      <w:r w:rsidR="002E2274">
        <w:t xml:space="preserve"> in connection with the popular protests throughout Ukraine</w:t>
      </w:r>
      <w:r w:rsidR="00C23392">
        <w:t>,</w:t>
      </w:r>
      <w:r w:rsidR="002E2274">
        <w:t xml:space="preserve"> and in particular</w:t>
      </w:r>
      <w:r w:rsidR="00412C3F">
        <w:t xml:space="preserve"> in the dispersal of protesters</w:t>
      </w:r>
      <w:r w:rsidR="00671B2F">
        <w:t xml:space="preserve"> in Kyiv</w:t>
      </w:r>
      <w:r w:rsidR="00412C3F">
        <w:t xml:space="preserve"> </w:t>
      </w:r>
      <w:r w:rsidR="00482F72">
        <w:t>on 30 November 2013,</w:t>
      </w:r>
      <w:r w:rsidR="00671B2F">
        <w:t xml:space="preserve"> as well as events</w:t>
      </w:r>
      <w:r w:rsidR="00482F72">
        <w:t xml:space="preserve"> in December 2013 </w:t>
      </w:r>
      <w:r w:rsidR="00671B2F">
        <w:t>and</w:t>
      </w:r>
      <w:r w:rsidR="00412C3F">
        <w:t xml:space="preserve"> </w:t>
      </w:r>
      <w:r w:rsidR="002B30DE">
        <w:t xml:space="preserve">the </w:t>
      </w:r>
      <w:r w:rsidR="00412C3F">
        <w:t xml:space="preserve">reported killings of protesters </w:t>
      </w:r>
      <w:r w:rsidR="00C23392">
        <w:t>between</w:t>
      </w:r>
      <w:r w:rsidR="00412C3F">
        <w:t xml:space="preserve"> 19 </w:t>
      </w:r>
      <w:r w:rsidR="00C23392">
        <w:t>and</w:t>
      </w:r>
      <w:r w:rsidR="00412C3F">
        <w:t xml:space="preserve"> 21</w:t>
      </w:r>
      <w:r w:rsidR="003A4216">
        <w:t> </w:t>
      </w:r>
      <w:r w:rsidR="00412C3F">
        <w:t xml:space="preserve">January 2014 and 18 </w:t>
      </w:r>
      <w:r w:rsidR="00C23392">
        <w:t>and</w:t>
      </w:r>
      <w:r w:rsidR="00412C3F">
        <w:t xml:space="preserve"> 20 February 2014</w:t>
      </w:r>
      <w:r w:rsidR="00671B2F">
        <w:t>.</w:t>
      </w:r>
      <w:r w:rsidR="003D77D5">
        <w:t xml:space="preserve"> </w:t>
      </w:r>
      <w:r w:rsidR="00671B2F">
        <w:t xml:space="preserve">The </w:t>
      </w:r>
      <w:r w:rsidR="00C23392">
        <w:t xml:space="preserve">incidents in </w:t>
      </w:r>
      <w:r w:rsidR="00671B2F">
        <w:t xml:space="preserve">February 2014 </w:t>
      </w:r>
      <w:r w:rsidR="00412C3F">
        <w:t xml:space="preserve">were accompanied by </w:t>
      </w:r>
      <w:r w:rsidR="00C67F2C">
        <w:t xml:space="preserve">so-called sniper </w:t>
      </w:r>
      <w:r w:rsidR="002E2274">
        <w:t>killings</w:t>
      </w:r>
      <w:r w:rsidR="00671B2F">
        <w:t xml:space="preserve"> by unknown assailants </w:t>
      </w:r>
      <w:r w:rsidR="002E2274">
        <w:t xml:space="preserve">and other injuries </w:t>
      </w:r>
      <w:r w:rsidR="00671B2F">
        <w:t>of</w:t>
      </w:r>
      <w:r w:rsidR="00CF0738">
        <w:t xml:space="preserve"> protesters</w:t>
      </w:r>
      <w:r w:rsidR="00C23392">
        <w:t>,</w:t>
      </w:r>
      <w:r w:rsidR="00671B2F">
        <w:t xml:space="preserve"> as well as of</w:t>
      </w:r>
      <w:r w:rsidR="002E2274">
        <w:t xml:space="preserve"> </w:t>
      </w:r>
      <w:r w:rsidR="00412C3F">
        <w:t>police</w:t>
      </w:r>
      <w:r w:rsidR="002E2274">
        <w:t xml:space="preserve"> and law enforcement </w:t>
      </w:r>
      <w:r w:rsidR="00412C3F">
        <w:t>officers</w:t>
      </w:r>
      <w:r w:rsidR="00AD0AA6">
        <w:t>.</w:t>
      </w:r>
      <w:r w:rsidR="003D77D5">
        <w:t xml:space="preserve"> </w:t>
      </w:r>
      <w:r w:rsidR="00AD0AA6">
        <w:t xml:space="preserve">The Committee is also concerned at </w:t>
      </w:r>
      <w:r w:rsidR="00412C3F">
        <w:t xml:space="preserve">other crimes </w:t>
      </w:r>
      <w:r w:rsidR="00AD0AA6">
        <w:t xml:space="preserve">reportedly </w:t>
      </w:r>
      <w:r w:rsidR="00412C3F">
        <w:t>committe</w:t>
      </w:r>
      <w:r w:rsidR="002E2274">
        <w:t>d</w:t>
      </w:r>
      <w:r w:rsidR="00412C3F">
        <w:t xml:space="preserve"> by law enforcement officers during the </w:t>
      </w:r>
      <w:proofErr w:type="spellStart"/>
      <w:r w:rsidR="00412C3F">
        <w:t>Maidan</w:t>
      </w:r>
      <w:proofErr w:type="spellEnd"/>
      <w:r w:rsidR="00412C3F">
        <w:t xml:space="preserve"> protests</w:t>
      </w:r>
      <w:r w:rsidR="00482F72">
        <w:t>, including alleged beatings of medical staff seeking to attend the wounded</w:t>
      </w:r>
      <w:r w:rsidR="00412C3F">
        <w:t>.</w:t>
      </w:r>
      <w:r w:rsidR="003D77D5">
        <w:t xml:space="preserve"> </w:t>
      </w:r>
      <w:r w:rsidR="00AD0AA6">
        <w:t xml:space="preserve">Events in Odessa (2 May 2014) and </w:t>
      </w:r>
      <w:proofErr w:type="spellStart"/>
      <w:r w:rsidR="00AD0AA6">
        <w:t>Mariupol</w:t>
      </w:r>
      <w:proofErr w:type="spellEnd"/>
      <w:r w:rsidR="00AD0AA6">
        <w:t xml:space="preserve"> (9 May 2014) have also evoked concern over the loss of life and </w:t>
      </w:r>
      <w:r w:rsidR="00147A60">
        <w:t xml:space="preserve">allegations of </w:t>
      </w:r>
      <w:r w:rsidR="00AD0AA6">
        <w:t>excessive use of force.</w:t>
      </w:r>
      <w:r w:rsidR="003D77D5">
        <w:t xml:space="preserve"> </w:t>
      </w:r>
      <w:r w:rsidR="00AD0AA6">
        <w:t>While investigations have been opened by a number of governmental and other bodies into th</w:t>
      </w:r>
      <w:r w:rsidR="00C23392">
        <w:t>ose</w:t>
      </w:r>
      <w:r w:rsidR="00AD0AA6">
        <w:t xml:space="preserve"> events, the Committee is concerned </w:t>
      </w:r>
      <w:r w:rsidR="00147A60">
        <w:t xml:space="preserve">that the investigations have been slow, remain incomplete and have not </w:t>
      </w:r>
      <w:r w:rsidR="00040D87">
        <w:t>resulted in</w:t>
      </w:r>
      <w:r w:rsidR="003D77D5">
        <w:t xml:space="preserve"> </w:t>
      </w:r>
      <w:r w:rsidR="00147A60">
        <w:t>accountability.</w:t>
      </w:r>
      <w:r w:rsidR="003D77D5">
        <w:t xml:space="preserve"> </w:t>
      </w:r>
      <w:r w:rsidR="00147A60">
        <w:t xml:space="preserve">According to reports by the </w:t>
      </w:r>
      <w:r w:rsidR="00040D87">
        <w:t xml:space="preserve">United Nations </w:t>
      </w:r>
      <w:r w:rsidR="00147A60">
        <w:t>Human Rights Monitoring Mission in Ukraine</w:t>
      </w:r>
      <w:r w:rsidR="00C23392">
        <w:t>,</w:t>
      </w:r>
      <w:r w:rsidR="00147A60">
        <w:t xml:space="preserve"> there is “a lack of significant progress” in the </w:t>
      </w:r>
      <w:proofErr w:type="spellStart"/>
      <w:r w:rsidR="00147A60">
        <w:t>Maidan</w:t>
      </w:r>
      <w:proofErr w:type="spellEnd"/>
      <w:r w:rsidR="00147A60">
        <w:t xml:space="preserve"> investigations.</w:t>
      </w:r>
      <w:r w:rsidR="003D77D5">
        <w:t xml:space="preserve"> </w:t>
      </w:r>
      <w:r w:rsidR="00147A60">
        <w:t xml:space="preserve">Further, the Committee notes that the State party did not respond to requests for information on the likely conclusion of investigations regarding the </w:t>
      </w:r>
      <w:r w:rsidR="00C23392">
        <w:t xml:space="preserve">fire in </w:t>
      </w:r>
      <w:r w:rsidR="00147A60">
        <w:t xml:space="preserve">Odessa and the </w:t>
      </w:r>
      <w:r w:rsidR="00C23392">
        <w:t xml:space="preserve">events in </w:t>
      </w:r>
      <w:proofErr w:type="spellStart"/>
      <w:r w:rsidR="00147A60">
        <w:t>Mariupol</w:t>
      </w:r>
      <w:proofErr w:type="spellEnd"/>
      <w:r w:rsidR="00147A60">
        <w:t xml:space="preserve"> </w:t>
      </w:r>
      <w:r>
        <w:t>(art.</w:t>
      </w:r>
      <w:r w:rsidR="003A4216">
        <w:t> </w:t>
      </w:r>
      <w:r>
        <w:t>2)</w:t>
      </w:r>
      <w:r w:rsidR="003A4216">
        <w:t>.</w:t>
      </w:r>
    </w:p>
    <w:p w:rsidR="00720831" w:rsidRPr="003A4216" w:rsidRDefault="00720831" w:rsidP="003A4216">
      <w:pPr>
        <w:pStyle w:val="SingleTxtG"/>
        <w:keepNext/>
        <w:rPr>
          <w:b/>
          <w:bCs/>
        </w:rPr>
      </w:pPr>
      <w:r w:rsidRPr="003A4216">
        <w:rPr>
          <w:b/>
          <w:bCs/>
        </w:rPr>
        <w:t>The State party should:</w:t>
      </w:r>
    </w:p>
    <w:p w:rsidR="00720831" w:rsidRPr="003A4216" w:rsidRDefault="00720831" w:rsidP="003A4216">
      <w:pPr>
        <w:pStyle w:val="SingleTxtG"/>
        <w:ind w:firstLine="567"/>
        <w:rPr>
          <w:b/>
          <w:bCs/>
        </w:rPr>
      </w:pPr>
      <w:r w:rsidRPr="003A4216">
        <w:rPr>
          <w:b/>
          <w:bCs/>
        </w:rPr>
        <w:t>(a)</w:t>
      </w:r>
      <w:r w:rsidRPr="003A4216">
        <w:rPr>
          <w:b/>
          <w:bCs/>
        </w:rPr>
        <w:tab/>
        <w:t>Carry out</w:t>
      </w:r>
      <w:r w:rsidR="00971773" w:rsidRPr="003A4216">
        <w:rPr>
          <w:b/>
          <w:bCs/>
        </w:rPr>
        <w:t xml:space="preserve"> and complete</w:t>
      </w:r>
      <w:r w:rsidRPr="003A4216">
        <w:rPr>
          <w:b/>
          <w:bCs/>
        </w:rPr>
        <w:t xml:space="preserve"> prompt, impartial, thorough and effective investigations into all allegations of the use of violence, including torture and ill-treatment, by law enforcement officials</w:t>
      </w:r>
      <w:r w:rsidR="00C23392">
        <w:rPr>
          <w:b/>
          <w:bCs/>
        </w:rPr>
        <w:t>,</w:t>
      </w:r>
      <w:r w:rsidRPr="003A4216">
        <w:rPr>
          <w:b/>
          <w:bCs/>
        </w:rPr>
        <w:t xml:space="preserve"> and prosecute and punish those responsible</w:t>
      </w:r>
      <w:r w:rsidR="00971773" w:rsidRPr="003A4216">
        <w:rPr>
          <w:b/>
          <w:bCs/>
        </w:rPr>
        <w:t xml:space="preserve">, including for the </w:t>
      </w:r>
      <w:r w:rsidR="00C23392">
        <w:rPr>
          <w:b/>
          <w:bCs/>
        </w:rPr>
        <w:t xml:space="preserve">incidents on the </w:t>
      </w:r>
      <w:proofErr w:type="spellStart"/>
      <w:r w:rsidR="00971773" w:rsidRPr="003A4216">
        <w:rPr>
          <w:b/>
          <w:bCs/>
        </w:rPr>
        <w:t>Maidan</w:t>
      </w:r>
      <w:proofErr w:type="spellEnd"/>
      <w:r w:rsidR="00C23392">
        <w:rPr>
          <w:b/>
          <w:bCs/>
        </w:rPr>
        <w:t xml:space="preserve"> and in</w:t>
      </w:r>
      <w:r w:rsidR="00971773" w:rsidRPr="003A4216">
        <w:rPr>
          <w:b/>
          <w:bCs/>
        </w:rPr>
        <w:t xml:space="preserve"> Odessa and </w:t>
      </w:r>
      <w:proofErr w:type="spellStart"/>
      <w:r w:rsidR="00971773" w:rsidRPr="003A4216">
        <w:rPr>
          <w:b/>
          <w:bCs/>
        </w:rPr>
        <w:t>Mariupol</w:t>
      </w:r>
      <w:proofErr w:type="spellEnd"/>
      <w:r w:rsidR="00971773" w:rsidRPr="003A4216">
        <w:rPr>
          <w:b/>
          <w:bCs/>
        </w:rPr>
        <w:t xml:space="preserve"> and thereby combat impunity</w:t>
      </w:r>
      <w:r w:rsidRPr="003A4216">
        <w:rPr>
          <w:b/>
          <w:bCs/>
        </w:rPr>
        <w:t>;</w:t>
      </w:r>
    </w:p>
    <w:p w:rsidR="00720831" w:rsidRPr="003A4216" w:rsidRDefault="00720831" w:rsidP="003A4216">
      <w:pPr>
        <w:pStyle w:val="SingleTxtG"/>
        <w:ind w:firstLine="567"/>
        <w:rPr>
          <w:b/>
          <w:bCs/>
        </w:rPr>
      </w:pPr>
      <w:r w:rsidRPr="003A4216">
        <w:rPr>
          <w:b/>
          <w:bCs/>
        </w:rPr>
        <w:t>(b)</w:t>
      </w:r>
      <w:r w:rsidRPr="003A4216">
        <w:rPr>
          <w:b/>
          <w:bCs/>
        </w:rPr>
        <w:tab/>
        <w:t>Establish an independent monitoring and oversight mechanism to ensure such criminal investigations</w:t>
      </w:r>
      <w:r w:rsidR="00964658" w:rsidRPr="003A4216">
        <w:rPr>
          <w:b/>
          <w:bCs/>
        </w:rPr>
        <w:t xml:space="preserve"> are prompt, effective and impartial;</w:t>
      </w:r>
    </w:p>
    <w:p w:rsidR="00720831" w:rsidRPr="003A4216" w:rsidRDefault="00720831" w:rsidP="003A4216">
      <w:pPr>
        <w:pStyle w:val="SingleTxtG"/>
        <w:ind w:firstLine="567"/>
        <w:rPr>
          <w:b/>
          <w:bCs/>
        </w:rPr>
      </w:pPr>
      <w:r w:rsidRPr="003A4216">
        <w:rPr>
          <w:b/>
          <w:bCs/>
        </w:rPr>
        <w:t>(c)</w:t>
      </w:r>
      <w:r w:rsidRPr="003A4216">
        <w:rPr>
          <w:b/>
          <w:bCs/>
        </w:rPr>
        <w:tab/>
        <w:t>Amend the Code of Criminal Procedure to provide for mandatory video recording of interrogations and strengthen efforts to equip all places of deprivation of liberty with video recording devices;</w:t>
      </w:r>
    </w:p>
    <w:p w:rsidR="00720831" w:rsidRPr="003A4216" w:rsidRDefault="00720831" w:rsidP="003A4216">
      <w:pPr>
        <w:pStyle w:val="SingleTxtG"/>
        <w:ind w:firstLine="567"/>
        <w:rPr>
          <w:b/>
          <w:bCs/>
        </w:rPr>
      </w:pPr>
      <w:r w:rsidRPr="003A4216">
        <w:rPr>
          <w:b/>
          <w:bCs/>
        </w:rPr>
        <w:t>(d)</w:t>
      </w:r>
      <w:r w:rsidRPr="003A4216">
        <w:rPr>
          <w:b/>
          <w:bCs/>
        </w:rPr>
        <w:tab/>
        <w:t>Establish a genuinely independent complaints mechanism to deal with cases of alleged torture and ill-treatment</w:t>
      </w:r>
      <w:r w:rsidR="002B30DE">
        <w:rPr>
          <w:b/>
          <w:bCs/>
        </w:rPr>
        <w:t>,</w:t>
      </w:r>
      <w:r w:rsidRPr="003A4216">
        <w:rPr>
          <w:b/>
          <w:bCs/>
        </w:rPr>
        <w:t xml:space="preserve"> and ensure that persons who have complained about allegations of torture and ill-treatment are protected from reprisal;</w:t>
      </w:r>
    </w:p>
    <w:p w:rsidR="00720831" w:rsidRPr="003A4216" w:rsidRDefault="00720831" w:rsidP="003A4216">
      <w:pPr>
        <w:pStyle w:val="SingleTxtG"/>
        <w:ind w:firstLine="567"/>
        <w:rPr>
          <w:b/>
          <w:bCs/>
        </w:rPr>
      </w:pPr>
      <w:r w:rsidRPr="003A4216">
        <w:rPr>
          <w:b/>
          <w:bCs/>
        </w:rPr>
        <w:t>(</w:t>
      </w:r>
      <w:r w:rsidR="00964658" w:rsidRPr="003A4216">
        <w:rPr>
          <w:b/>
          <w:bCs/>
        </w:rPr>
        <w:t>e</w:t>
      </w:r>
      <w:r w:rsidRPr="003A4216">
        <w:rPr>
          <w:b/>
          <w:bCs/>
        </w:rPr>
        <w:t>)</w:t>
      </w:r>
      <w:r w:rsidRPr="003A4216">
        <w:rPr>
          <w:b/>
          <w:bCs/>
        </w:rPr>
        <w:tab/>
        <w:t xml:space="preserve">Provide the Committee with information </w:t>
      </w:r>
      <w:r w:rsidR="00C23392">
        <w:rPr>
          <w:b/>
          <w:bCs/>
        </w:rPr>
        <w:t>as to</w:t>
      </w:r>
      <w:r w:rsidR="003D77D5" w:rsidRPr="003A4216">
        <w:rPr>
          <w:b/>
          <w:bCs/>
        </w:rPr>
        <w:t xml:space="preserve"> </w:t>
      </w:r>
      <w:r w:rsidRPr="003A4216">
        <w:rPr>
          <w:b/>
          <w:bCs/>
        </w:rPr>
        <w:t>how many cases of violence by law enforcement officials have been investigated</w:t>
      </w:r>
      <w:r w:rsidR="00C23392">
        <w:rPr>
          <w:b/>
          <w:bCs/>
        </w:rPr>
        <w:t xml:space="preserve"> and the</w:t>
      </w:r>
      <w:r w:rsidRPr="003A4216">
        <w:rPr>
          <w:b/>
          <w:bCs/>
        </w:rPr>
        <w:t xml:space="preserve"> </w:t>
      </w:r>
      <w:r w:rsidR="00C23392">
        <w:rPr>
          <w:b/>
          <w:bCs/>
        </w:rPr>
        <w:t xml:space="preserve">perpetrators </w:t>
      </w:r>
      <w:r w:rsidRPr="003A4216">
        <w:rPr>
          <w:b/>
          <w:bCs/>
        </w:rPr>
        <w:t>prosecuted for acts of torture and ill-treatment</w:t>
      </w:r>
      <w:r w:rsidR="00C23392">
        <w:rPr>
          <w:b/>
          <w:bCs/>
        </w:rPr>
        <w:t>,</w:t>
      </w:r>
      <w:r w:rsidRPr="003A4216">
        <w:rPr>
          <w:b/>
          <w:bCs/>
        </w:rPr>
        <w:t xml:space="preserve"> and the penalties applied for those found guilty.</w:t>
      </w:r>
    </w:p>
    <w:p w:rsidR="00720831" w:rsidRDefault="00E025DE" w:rsidP="00E025DE">
      <w:pPr>
        <w:pStyle w:val="H23G"/>
      </w:pPr>
      <w:r>
        <w:tab/>
      </w:r>
      <w:r>
        <w:tab/>
      </w:r>
      <w:r w:rsidR="00720831">
        <w:t>Use of excessive force and grave violations of the Convention in the context of recent events</w:t>
      </w:r>
      <w:r w:rsidR="00E863A4">
        <w:t xml:space="preserve"> in the east </w:t>
      </w:r>
    </w:p>
    <w:p w:rsidR="00720831" w:rsidRDefault="00720831" w:rsidP="00E025DE">
      <w:pPr>
        <w:pStyle w:val="SingleTxtG"/>
        <w:numPr>
          <w:ilvl w:val="0"/>
          <w:numId w:val="4"/>
        </w:numPr>
        <w:ind w:left="1134" w:firstLine="0"/>
      </w:pPr>
      <w:r w:rsidRPr="009D06E5">
        <w:t>T</w:t>
      </w:r>
      <w:r>
        <w:t xml:space="preserve">he Committee is gravely concerned at reports concerning the use </w:t>
      </w:r>
      <w:r w:rsidR="002B30DE">
        <w:t>o</w:t>
      </w:r>
      <w:r>
        <w:t xml:space="preserve">n the </w:t>
      </w:r>
      <w:r w:rsidR="002B30DE">
        <w:t xml:space="preserve">territory of the </w:t>
      </w:r>
      <w:r>
        <w:t>State party of torture, ill-treatment, enforced disappearance, deprivation of life and other serious violations of the Convention perpetrated in the context of the events that have taken place since November 2013.</w:t>
      </w:r>
      <w:r w:rsidR="003D77D5">
        <w:t xml:space="preserve"> </w:t>
      </w:r>
      <w:r w:rsidR="00964658">
        <w:t>Many of th</w:t>
      </w:r>
      <w:r w:rsidR="00C23392">
        <w:t>ose</w:t>
      </w:r>
      <w:r w:rsidR="00964658">
        <w:t xml:space="preserve"> </w:t>
      </w:r>
      <w:r>
        <w:t>reports concern areas where the Government of Ukraine does not exercise effective control.</w:t>
      </w:r>
      <w:r w:rsidR="003D77D5">
        <w:t xml:space="preserve"> </w:t>
      </w:r>
      <w:r w:rsidR="00964658">
        <w:t>The Committee</w:t>
      </w:r>
      <w:r>
        <w:t xml:space="preserve"> is</w:t>
      </w:r>
      <w:r w:rsidR="003D77D5">
        <w:t xml:space="preserve"> </w:t>
      </w:r>
      <w:r>
        <w:t>d</w:t>
      </w:r>
      <w:r w:rsidRPr="00C35FBD">
        <w:t xml:space="preserve">eeply concerned that the </w:t>
      </w:r>
      <w:r w:rsidR="00964658">
        <w:t>H</w:t>
      </w:r>
      <w:r>
        <w:t xml:space="preserve">uman Rights Monitoring Mission in Ukraine </w:t>
      </w:r>
      <w:r w:rsidRPr="00C35FBD">
        <w:t xml:space="preserve">has </w:t>
      </w:r>
      <w:r w:rsidR="00C23392">
        <w:t>stated</w:t>
      </w:r>
      <w:r w:rsidRPr="00C35FBD">
        <w:t xml:space="preserve"> that the rule of law </w:t>
      </w:r>
      <w:r w:rsidR="0086362E">
        <w:t>has been</w:t>
      </w:r>
      <w:r w:rsidRPr="00C35FBD">
        <w:t xml:space="preserve"> replaced by the rule of violence in the Donetsk and </w:t>
      </w:r>
      <w:proofErr w:type="spellStart"/>
      <w:r w:rsidRPr="00C35FBD">
        <w:t>Lugansk</w:t>
      </w:r>
      <w:proofErr w:type="spellEnd"/>
      <w:r w:rsidRPr="00C35FBD">
        <w:t xml:space="preserve"> regions</w:t>
      </w:r>
      <w:r w:rsidR="00C23392">
        <w:t>,</w:t>
      </w:r>
      <w:r w:rsidR="00964658">
        <w:t xml:space="preserve"> notably </w:t>
      </w:r>
      <w:r w:rsidRPr="00C35FBD">
        <w:t>in places under the control of armed groups</w:t>
      </w:r>
      <w:r w:rsidR="00964658">
        <w:t>,</w:t>
      </w:r>
      <w:r w:rsidRPr="00C35FBD">
        <w:t xml:space="preserve"> </w:t>
      </w:r>
      <w:r w:rsidR="00964658">
        <w:t xml:space="preserve">often </w:t>
      </w:r>
      <w:r w:rsidRPr="00C35FBD">
        <w:t>including the presence of foreign fighters</w:t>
      </w:r>
      <w:r w:rsidR="00964658">
        <w:t>,</w:t>
      </w:r>
      <w:r w:rsidRPr="00C35FBD">
        <w:t xml:space="preserve"> where a dramatic increase in casualties and the use of heavy weaponry and indiscriminate shelling were </w:t>
      </w:r>
      <w:r w:rsidR="00262B5A">
        <w:t>documented</w:t>
      </w:r>
      <w:r w:rsidR="00C23392">
        <w:t>,</w:t>
      </w:r>
      <w:r w:rsidRPr="00C35FBD">
        <w:t xml:space="preserve"> along with a need for accountability for the crimes committed</w:t>
      </w:r>
      <w:r w:rsidR="00262B5A">
        <w:t>.</w:t>
      </w:r>
      <w:r w:rsidR="003D77D5">
        <w:t xml:space="preserve"> </w:t>
      </w:r>
      <w:r>
        <w:t xml:space="preserve">The Committee is </w:t>
      </w:r>
      <w:r w:rsidR="00262B5A">
        <w:t xml:space="preserve">particularly </w:t>
      </w:r>
      <w:r>
        <w:t>a</w:t>
      </w:r>
      <w:r w:rsidRPr="00C35FBD">
        <w:t xml:space="preserve">larmed by </w:t>
      </w:r>
      <w:r w:rsidR="0086362E">
        <w:t>the</w:t>
      </w:r>
      <w:r>
        <w:t xml:space="preserve"> </w:t>
      </w:r>
      <w:r w:rsidRPr="00C35FBD">
        <w:t xml:space="preserve">finding </w:t>
      </w:r>
      <w:r w:rsidR="0086362E">
        <w:t xml:space="preserve">in the report of the High Commissioner for Human Rights </w:t>
      </w:r>
      <w:r w:rsidRPr="00C35FBD">
        <w:t>that “</w:t>
      </w:r>
      <w:r w:rsidR="00C23392">
        <w:t>a</w:t>
      </w:r>
      <w:r w:rsidRPr="00C35FBD">
        <w:t>rmed groups continue to carry out abductions, physical and psychological torture, ill-treatment and other serious human rights violations</w:t>
      </w:r>
      <w:r w:rsidR="00262B5A">
        <w:t>,</w:t>
      </w:r>
      <w:r w:rsidRPr="00C35FBD">
        <w:t>”</w:t>
      </w:r>
      <w:r w:rsidR="003D77D5">
        <w:t xml:space="preserve"> </w:t>
      </w:r>
      <w:r w:rsidRPr="00C35FBD">
        <w:t>resulting in “a reign of fear and intimidation by the armed groups”</w:t>
      </w:r>
      <w:r w:rsidR="003D77D5">
        <w:t xml:space="preserve"> </w:t>
      </w:r>
      <w:r w:rsidR="0086362E" w:rsidRPr="00762FE2">
        <w:t>(see A/HRC/27/75)</w:t>
      </w:r>
      <w:r w:rsidR="0086362E">
        <w:t xml:space="preserve"> </w:t>
      </w:r>
      <w:r w:rsidR="004C1885">
        <w:t>(</w:t>
      </w:r>
      <w:r>
        <w:t>arts. 2, 4, 12, 13, 14, 15 and 16)</w:t>
      </w:r>
      <w:r w:rsidR="008F03FE">
        <w:t>.</w:t>
      </w:r>
    </w:p>
    <w:p w:rsidR="00720831" w:rsidRPr="003A4216" w:rsidRDefault="00262B5A" w:rsidP="001A6626">
      <w:pPr>
        <w:pStyle w:val="SingleTxtG"/>
        <w:rPr>
          <w:b/>
          <w:bCs/>
        </w:rPr>
      </w:pPr>
      <w:r w:rsidRPr="003A4216">
        <w:rPr>
          <w:b/>
          <w:bCs/>
        </w:rPr>
        <w:t xml:space="preserve">The Committee recalls </w:t>
      </w:r>
      <w:r w:rsidR="00720831" w:rsidRPr="003A4216">
        <w:rPr>
          <w:b/>
          <w:bCs/>
        </w:rPr>
        <w:t xml:space="preserve">the absolute prohibition of torture contained in </w:t>
      </w:r>
      <w:r w:rsidR="001A6626">
        <w:rPr>
          <w:b/>
          <w:bCs/>
        </w:rPr>
        <w:t>article 2, paragraph </w:t>
      </w:r>
      <w:r w:rsidR="00720831" w:rsidRPr="003A4216">
        <w:rPr>
          <w:b/>
          <w:bCs/>
        </w:rPr>
        <w:t>2, of the Convention, stating that “no exceptional circumstances whatsoever, whether a state of war or a threat of war, internal political instability or any other public emergency, may be invoked as a justification of torture”</w:t>
      </w:r>
      <w:r w:rsidRPr="003A4216">
        <w:rPr>
          <w:b/>
          <w:bCs/>
        </w:rPr>
        <w:t>.  It</w:t>
      </w:r>
      <w:r w:rsidR="003D77D5" w:rsidRPr="003A4216">
        <w:rPr>
          <w:b/>
          <w:bCs/>
        </w:rPr>
        <w:t xml:space="preserve"> </w:t>
      </w:r>
      <w:r w:rsidR="00720831" w:rsidRPr="003A4216">
        <w:rPr>
          <w:b/>
          <w:bCs/>
        </w:rPr>
        <w:t>draws the attention of the State party to paragra</w:t>
      </w:r>
      <w:r w:rsidR="004C5C5C">
        <w:rPr>
          <w:b/>
          <w:bCs/>
        </w:rPr>
        <w:t>ph 5 of its general comment No. </w:t>
      </w:r>
      <w:r w:rsidR="00720831" w:rsidRPr="003A4216">
        <w:rPr>
          <w:b/>
          <w:bCs/>
        </w:rPr>
        <w:t>2</w:t>
      </w:r>
      <w:r w:rsidR="0086362E">
        <w:rPr>
          <w:b/>
          <w:bCs/>
        </w:rPr>
        <w:t>, in</w:t>
      </w:r>
      <w:r w:rsidR="00720831" w:rsidRPr="003A4216">
        <w:rPr>
          <w:b/>
          <w:bCs/>
        </w:rPr>
        <w:t xml:space="preserve"> which </w:t>
      </w:r>
      <w:r w:rsidR="0086362E">
        <w:rPr>
          <w:b/>
          <w:bCs/>
        </w:rPr>
        <w:t xml:space="preserve">it </w:t>
      </w:r>
      <w:r w:rsidR="00720831" w:rsidRPr="003A4216">
        <w:rPr>
          <w:b/>
          <w:bCs/>
        </w:rPr>
        <w:t xml:space="preserve">states that those </w:t>
      </w:r>
      <w:r w:rsidR="001A6626">
        <w:rPr>
          <w:b/>
          <w:bCs/>
        </w:rPr>
        <w:t>“</w:t>
      </w:r>
      <w:r w:rsidR="00720831" w:rsidRPr="003A4216">
        <w:rPr>
          <w:b/>
          <w:bCs/>
        </w:rPr>
        <w:t>exceptional circumstances</w:t>
      </w:r>
      <w:r w:rsidR="001A6626">
        <w:rPr>
          <w:b/>
          <w:bCs/>
        </w:rPr>
        <w:t>”</w:t>
      </w:r>
      <w:r w:rsidR="00720831" w:rsidRPr="003A4216">
        <w:rPr>
          <w:b/>
          <w:bCs/>
        </w:rPr>
        <w:t xml:space="preserve"> include “any threat of terrorist acts or violent crime as well as armed conflict, international or non-international”.</w:t>
      </w:r>
      <w:r w:rsidR="003D77D5" w:rsidRPr="003A4216">
        <w:rPr>
          <w:b/>
          <w:bCs/>
        </w:rPr>
        <w:t xml:space="preserve"> </w:t>
      </w:r>
      <w:r w:rsidR="002A19B2" w:rsidRPr="003A4216">
        <w:rPr>
          <w:b/>
          <w:bCs/>
        </w:rPr>
        <w:t xml:space="preserve">Accordingly, </w:t>
      </w:r>
      <w:r w:rsidR="00720831" w:rsidRPr="003A4216">
        <w:rPr>
          <w:b/>
          <w:bCs/>
        </w:rPr>
        <w:t>the State party should:</w:t>
      </w:r>
    </w:p>
    <w:p w:rsidR="00720831" w:rsidRPr="003A4216" w:rsidRDefault="00720831" w:rsidP="003A4216">
      <w:pPr>
        <w:pStyle w:val="SingleTxtG"/>
        <w:ind w:firstLine="567"/>
        <w:rPr>
          <w:b/>
          <w:bCs/>
        </w:rPr>
      </w:pPr>
      <w:r w:rsidRPr="003A4216">
        <w:rPr>
          <w:b/>
          <w:bCs/>
        </w:rPr>
        <w:t>(a)</w:t>
      </w:r>
      <w:r w:rsidRPr="003A4216">
        <w:rPr>
          <w:b/>
          <w:bCs/>
        </w:rPr>
        <w:tab/>
        <w:t xml:space="preserve">Document and undertake prompt, thorough and impartial investigations into all acts of torture or other ill-treatment, including enforced disappearances and deprivation of life, committed </w:t>
      </w:r>
      <w:r w:rsidR="0086362E">
        <w:rPr>
          <w:b/>
          <w:bCs/>
        </w:rPr>
        <w:t>o</w:t>
      </w:r>
      <w:r w:rsidRPr="003A4216">
        <w:rPr>
          <w:b/>
          <w:bCs/>
        </w:rPr>
        <w:t>n any territory under its jurisdiction;</w:t>
      </w:r>
      <w:r w:rsidR="00262B5A" w:rsidRPr="003A4216">
        <w:rPr>
          <w:b/>
          <w:bCs/>
        </w:rPr>
        <w:t xml:space="preserve"> keep thorough documentation on the victims of inhuman treatment in areas not under governmental control, on the type of violations of the Convention against them</w:t>
      </w:r>
      <w:r w:rsidR="0086362E">
        <w:rPr>
          <w:b/>
          <w:bCs/>
        </w:rPr>
        <w:t xml:space="preserve"> and the</w:t>
      </w:r>
      <w:r w:rsidR="00262B5A" w:rsidRPr="003A4216">
        <w:rPr>
          <w:b/>
          <w:bCs/>
        </w:rPr>
        <w:t xml:space="preserve"> damage inflicted, as well as the identity, if possible, of the alleged perpetrators</w:t>
      </w:r>
      <w:r w:rsidR="0086362E">
        <w:rPr>
          <w:b/>
          <w:bCs/>
        </w:rPr>
        <w:t>,</w:t>
      </w:r>
      <w:r w:rsidR="00262B5A" w:rsidRPr="003A4216">
        <w:rPr>
          <w:b/>
          <w:bCs/>
        </w:rPr>
        <w:t xml:space="preserve"> so that </w:t>
      </w:r>
      <w:r w:rsidR="002B30DE">
        <w:rPr>
          <w:b/>
          <w:bCs/>
        </w:rPr>
        <w:t>the State party</w:t>
      </w:r>
      <w:r w:rsidR="00262B5A" w:rsidRPr="003A4216">
        <w:rPr>
          <w:b/>
          <w:bCs/>
        </w:rPr>
        <w:t xml:space="preserve"> </w:t>
      </w:r>
      <w:r w:rsidR="0086362E">
        <w:rPr>
          <w:b/>
          <w:bCs/>
        </w:rPr>
        <w:t>can</w:t>
      </w:r>
      <w:r w:rsidR="00262B5A" w:rsidRPr="003A4216">
        <w:rPr>
          <w:b/>
          <w:bCs/>
        </w:rPr>
        <w:t xml:space="preserve"> fully exercise its duties under the Convention when effective control is re-established </w:t>
      </w:r>
      <w:r w:rsidR="0086362E">
        <w:rPr>
          <w:b/>
          <w:bCs/>
        </w:rPr>
        <w:t xml:space="preserve">and </w:t>
      </w:r>
      <w:r w:rsidR="00262B5A" w:rsidRPr="003A4216">
        <w:rPr>
          <w:b/>
          <w:bCs/>
        </w:rPr>
        <w:t>ensure that those found responsible are prosecuted and held accountable;</w:t>
      </w:r>
    </w:p>
    <w:p w:rsidR="00720831" w:rsidRPr="003A4216" w:rsidRDefault="00720831" w:rsidP="003A4216">
      <w:pPr>
        <w:pStyle w:val="SingleTxtG"/>
        <w:ind w:firstLine="567"/>
        <w:rPr>
          <w:b/>
          <w:bCs/>
        </w:rPr>
      </w:pPr>
      <w:r w:rsidRPr="003A4216">
        <w:rPr>
          <w:b/>
          <w:bCs/>
        </w:rPr>
        <w:t>(b)</w:t>
      </w:r>
      <w:r w:rsidRPr="003A4216">
        <w:rPr>
          <w:b/>
          <w:bCs/>
        </w:rPr>
        <w:tab/>
        <w:t xml:space="preserve">Ensure that </w:t>
      </w:r>
      <w:r w:rsidR="0086362E">
        <w:rPr>
          <w:b/>
          <w:bCs/>
        </w:rPr>
        <w:t xml:space="preserve">the </w:t>
      </w:r>
      <w:r w:rsidRPr="003A4216">
        <w:rPr>
          <w:b/>
          <w:bCs/>
        </w:rPr>
        <w:t>alleged perpetrators are duly prosecuted, including persons in position</w:t>
      </w:r>
      <w:r w:rsidR="002B30DE">
        <w:rPr>
          <w:b/>
          <w:bCs/>
        </w:rPr>
        <w:t>s</w:t>
      </w:r>
      <w:r w:rsidRPr="003A4216">
        <w:rPr>
          <w:b/>
          <w:bCs/>
        </w:rPr>
        <w:t xml:space="preserve"> of command and those who provided legal cover for torture</w:t>
      </w:r>
      <w:r w:rsidR="002B30DE">
        <w:rPr>
          <w:b/>
          <w:bCs/>
        </w:rPr>
        <w:t>,</w:t>
      </w:r>
      <w:r w:rsidRPr="003A4216">
        <w:rPr>
          <w:b/>
          <w:bCs/>
        </w:rPr>
        <w:t xml:space="preserve"> and if found guilty, are punished with penalties commensurate with the grave nature of their act;</w:t>
      </w:r>
    </w:p>
    <w:p w:rsidR="00720831" w:rsidRPr="003A4216" w:rsidRDefault="00720831" w:rsidP="003A4216">
      <w:pPr>
        <w:pStyle w:val="SingleTxtG"/>
        <w:ind w:firstLine="567"/>
        <w:rPr>
          <w:b/>
          <w:bCs/>
        </w:rPr>
      </w:pPr>
      <w:r w:rsidRPr="003A4216">
        <w:rPr>
          <w:b/>
          <w:bCs/>
        </w:rPr>
        <w:t>(</w:t>
      </w:r>
      <w:r w:rsidR="00703582" w:rsidRPr="003A4216">
        <w:rPr>
          <w:b/>
          <w:bCs/>
        </w:rPr>
        <w:t>c</w:t>
      </w:r>
      <w:r w:rsidRPr="003A4216">
        <w:rPr>
          <w:b/>
          <w:bCs/>
        </w:rPr>
        <w:t>)</w:t>
      </w:r>
      <w:r w:rsidRPr="003A4216">
        <w:rPr>
          <w:b/>
          <w:bCs/>
        </w:rPr>
        <w:tab/>
        <w:t xml:space="preserve">Provide redress and rehabilitation to the victims, in accordance with the </w:t>
      </w:r>
      <w:r w:rsidR="003A4216" w:rsidRPr="003A4216">
        <w:rPr>
          <w:b/>
          <w:bCs/>
        </w:rPr>
        <w:t>Committee’s general comment No. </w:t>
      </w:r>
      <w:r w:rsidRPr="003A4216">
        <w:rPr>
          <w:b/>
          <w:bCs/>
        </w:rPr>
        <w:t>3 (2012) o</w:t>
      </w:r>
      <w:r w:rsidR="003A4216" w:rsidRPr="003A4216">
        <w:rPr>
          <w:b/>
          <w:bCs/>
        </w:rPr>
        <w:t xml:space="preserve">n the implementation of </w:t>
      </w:r>
      <w:r w:rsidR="001A6626">
        <w:rPr>
          <w:b/>
          <w:bCs/>
        </w:rPr>
        <w:t>article </w:t>
      </w:r>
      <w:r w:rsidRPr="003A4216">
        <w:rPr>
          <w:b/>
          <w:bCs/>
        </w:rPr>
        <w:t xml:space="preserve">14 of </w:t>
      </w:r>
      <w:r w:rsidR="001A6626">
        <w:rPr>
          <w:b/>
          <w:bCs/>
        </w:rPr>
        <w:t>the Convention by State</w:t>
      </w:r>
      <w:r w:rsidR="0086362E">
        <w:rPr>
          <w:b/>
          <w:bCs/>
        </w:rPr>
        <w:t>s</w:t>
      </w:r>
      <w:r w:rsidR="001A6626">
        <w:rPr>
          <w:b/>
          <w:bCs/>
        </w:rPr>
        <w:t xml:space="preserve"> parties</w:t>
      </w:r>
      <w:r w:rsidR="00762FE2">
        <w:rPr>
          <w:b/>
          <w:bCs/>
        </w:rPr>
        <w:t>.</w:t>
      </w:r>
    </w:p>
    <w:p w:rsidR="00DB41E6" w:rsidRDefault="003A4216" w:rsidP="003A4216">
      <w:pPr>
        <w:pStyle w:val="H23G"/>
      </w:pPr>
      <w:r>
        <w:tab/>
      </w:r>
      <w:r>
        <w:tab/>
      </w:r>
      <w:r w:rsidR="00DB41E6">
        <w:t>Administrative detention</w:t>
      </w:r>
    </w:p>
    <w:p w:rsidR="00DB41E6" w:rsidRDefault="00DB41E6" w:rsidP="00E025DE">
      <w:pPr>
        <w:pStyle w:val="SingleTxtG"/>
        <w:numPr>
          <w:ilvl w:val="0"/>
          <w:numId w:val="4"/>
        </w:numPr>
        <w:ind w:left="1134" w:firstLine="0"/>
      </w:pPr>
      <w:r>
        <w:t xml:space="preserve">The Committee is concerned about the continued use of administrative detention for </w:t>
      </w:r>
      <w:r w:rsidR="003D6F25">
        <w:t xml:space="preserve">different </w:t>
      </w:r>
      <w:r>
        <w:t>purpose</w:t>
      </w:r>
      <w:r w:rsidR="003D6F25">
        <w:t>s</w:t>
      </w:r>
      <w:r>
        <w:t xml:space="preserve"> of criminal investigation under the Law on Administrative Offences</w:t>
      </w:r>
      <w:r w:rsidR="0086362E">
        <w:t>,</w:t>
      </w:r>
      <w:r>
        <w:t xml:space="preserve"> in the course of which the detainee is deprived of procedural guarantees</w:t>
      </w:r>
      <w:r w:rsidR="0029404D">
        <w:t>,</w:t>
      </w:r>
      <w:r>
        <w:t xml:space="preserve"> such as the right to appeal against such deprivation of liberty</w:t>
      </w:r>
      <w:r w:rsidR="00266CF5">
        <w:t xml:space="preserve"> </w:t>
      </w:r>
      <w:r w:rsidRPr="004D5428">
        <w:t>(arts. 2, 12, 13 and 1</w:t>
      </w:r>
      <w:r>
        <w:t>1</w:t>
      </w:r>
      <w:r w:rsidRPr="004D5428">
        <w:t>)</w:t>
      </w:r>
      <w:r w:rsidR="00266CF5">
        <w:t>.</w:t>
      </w:r>
    </w:p>
    <w:p w:rsidR="00DB41E6" w:rsidRPr="00266CF5" w:rsidRDefault="00DB41E6" w:rsidP="00266CF5">
      <w:pPr>
        <w:pStyle w:val="SingleTxtG"/>
        <w:rPr>
          <w:b/>
          <w:bCs/>
        </w:rPr>
      </w:pPr>
      <w:r w:rsidRPr="00266CF5">
        <w:rPr>
          <w:b/>
          <w:bCs/>
        </w:rPr>
        <w:t xml:space="preserve">The State party should ensure that </w:t>
      </w:r>
      <w:r w:rsidR="00F01117" w:rsidRPr="00266CF5">
        <w:rPr>
          <w:b/>
          <w:bCs/>
        </w:rPr>
        <w:t>resort to</w:t>
      </w:r>
      <w:r w:rsidR="0086362E">
        <w:rPr>
          <w:b/>
          <w:bCs/>
        </w:rPr>
        <w:t>,</w:t>
      </w:r>
      <w:r w:rsidR="00F01117" w:rsidRPr="00266CF5">
        <w:rPr>
          <w:b/>
          <w:bCs/>
        </w:rPr>
        <w:t xml:space="preserve"> and </w:t>
      </w:r>
      <w:r w:rsidRPr="00266CF5">
        <w:rPr>
          <w:b/>
          <w:bCs/>
        </w:rPr>
        <w:t xml:space="preserve">the </w:t>
      </w:r>
      <w:r w:rsidR="003D6F25" w:rsidRPr="00266CF5">
        <w:rPr>
          <w:b/>
          <w:bCs/>
        </w:rPr>
        <w:t xml:space="preserve">duration </w:t>
      </w:r>
      <w:r w:rsidRPr="00266CF5">
        <w:rPr>
          <w:b/>
          <w:bCs/>
        </w:rPr>
        <w:t>of</w:t>
      </w:r>
      <w:r w:rsidR="0086362E">
        <w:rPr>
          <w:b/>
          <w:bCs/>
        </w:rPr>
        <w:t>,</w:t>
      </w:r>
      <w:r w:rsidRPr="00266CF5">
        <w:rPr>
          <w:b/>
          <w:bCs/>
        </w:rPr>
        <w:t xml:space="preserve"> administrative detention </w:t>
      </w:r>
      <w:r w:rsidR="00F01117" w:rsidRPr="00266CF5">
        <w:rPr>
          <w:b/>
          <w:bCs/>
        </w:rPr>
        <w:t>are</w:t>
      </w:r>
      <w:r w:rsidRPr="00266CF5">
        <w:rPr>
          <w:b/>
          <w:bCs/>
        </w:rPr>
        <w:t xml:space="preserve"> </w:t>
      </w:r>
      <w:r w:rsidR="00F01117" w:rsidRPr="00266CF5">
        <w:rPr>
          <w:b/>
          <w:bCs/>
        </w:rPr>
        <w:t>reduced</w:t>
      </w:r>
      <w:r w:rsidR="003D77D5" w:rsidRPr="00266CF5">
        <w:rPr>
          <w:b/>
          <w:bCs/>
        </w:rPr>
        <w:t xml:space="preserve"> </w:t>
      </w:r>
      <w:r w:rsidRPr="00266CF5">
        <w:rPr>
          <w:b/>
          <w:bCs/>
        </w:rPr>
        <w:t xml:space="preserve">and </w:t>
      </w:r>
      <w:r w:rsidR="00F01117" w:rsidRPr="00266CF5">
        <w:rPr>
          <w:b/>
          <w:bCs/>
        </w:rPr>
        <w:t xml:space="preserve">that </w:t>
      </w:r>
      <w:r w:rsidRPr="00266CF5">
        <w:rPr>
          <w:b/>
          <w:bCs/>
        </w:rPr>
        <w:t>guarantees</w:t>
      </w:r>
      <w:r w:rsidR="00F01117" w:rsidRPr="00266CF5">
        <w:rPr>
          <w:b/>
          <w:bCs/>
        </w:rPr>
        <w:t xml:space="preserve"> exist regarding</w:t>
      </w:r>
      <w:r w:rsidRPr="00266CF5">
        <w:rPr>
          <w:b/>
          <w:bCs/>
        </w:rPr>
        <w:t xml:space="preserve"> </w:t>
      </w:r>
      <w:r w:rsidR="00F01117" w:rsidRPr="00266CF5">
        <w:rPr>
          <w:b/>
          <w:bCs/>
        </w:rPr>
        <w:t xml:space="preserve">all </w:t>
      </w:r>
      <w:r w:rsidRPr="00266CF5">
        <w:rPr>
          <w:b/>
          <w:bCs/>
        </w:rPr>
        <w:t>fundamental procedural safeguards</w:t>
      </w:r>
      <w:r w:rsidR="00D27DE9">
        <w:rPr>
          <w:b/>
          <w:bCs/>
        </w:rPr>
        <w:t>.</w:t>
      </w:r>
    </w:p>
    <w:p w:rsidR="00DB41E6" w:rsidRDefault="00DB41E6" w:rsidP="00060E7A">
      <w:pPr>
        <w:pStyle w:val="H23G"/>
      </w:pPr>
      <w:r>
        <w:tab/>
      </w:r>
      <w:r>
        <w:tab/>
      </w:r>
      <w:r w:rsidRPr="00060E7A">
        <w:rPr>
          <w:b w:val="0"/>
        </w:rPr>
        <w:t xml:space="preserve"> </w:t>
      </w:r>
      <w:r>
        <w:t>System of juvenile justice</w:t>
      </w:r>
    </w:p>
    <w:p w:rsidR="00DB41E6" w:rsidRDefault="00DB41E6" w:rsidP="00266CF5">
      <w:pPr>
        <w:pStyle w:val="SingleTxtG"/>
        <w:numPr>
          <w:ilvl w:val="0"/>
          <w:numId w:val="4"/>
        </w:numPr>
        <w:ind w:left="1134" w:firstLine="0"/>
      </w:pPr>
      <w:r>
        <w:rPr>
          <w:lang w:val="en-US"/>
        </w:rPr>
        <w:t>T</w:t>
      </w:r>
      <w:r>
        <w:t>he Committee is concerned at the reports concerning the absence of a system of juve</w:t>
      </w:r>
      <w:r w:rsidR="00266CF5">
        <w:t>nile justice in the State party</w:t>
      </w:r>
      <w:r w:rsidR="003D77D5">
        <w:t xml:space="preserve"> </w:t>
      </w:r>
      <w:r>
        <w:t>(art.</w:t>
      </w:r>
      <w:r w:rsidR="00266CF5">
        <w:t> </w:t>
      </w:r>
      <w:r>
        <w:t>2)</w:t>
      </w:r>
      <w:r w:rsidR="00266CF5">
        <w:t>.</w:t>
      </w:r>
    </w:p>
    <w:p w:rsidR="00DB41E6" w:rsidRPr="00060E7A" w:rsidRDefault="00DB41E6" w:rsidP="00060E7A">
      <w:pPr>
        <w:pStyle w:val="SingleTxtG"/>
        <w:rPr>
          <w:b/>
        </w:rPr>
      </w:pPr>
      <w:r w:rsidRPr="00060E7A">
        <w:rPr>
          <w:b/>
        </w:rPr>
        <w:t>The State party should establish a system of juvenile justice which promotes</w:t>
      </w:r>
      <w:r w:rsidR="0086362E">
        <w:rPr>
          <w:b/>
        </w:rPr>
        <w:t>,</w:t>
      </w:r>
      <w:r w:rsidRPr="00060E7A">
        <w:rPr>
          <w:b/>
        </w:rPr>
        <w:t xml:space="preserve"> whenever possible</w:t>
      </w:r>
      <w:r w:rsidR="0086362E">
        <w:rPr>
          <w:b/>
        </w:rPr>
        <w:t>,</w:t>
      </w:r>
      <w:r w:rsidRPr="00060E7A">
        <w:rPr>
          <w:b/>
        </w:rPr>
        <w:t xml:space="preserve"> alternative measures to deprivation of liberty and guarantees</w:t>
      </w:r>
      <w:r w:rsidR="003D77D5">
        <w:rPr>
          <w:b/>
        </w:rPr>
        <w:t xml:space="preserve"> </w:t>
      </w:r>
      <w:r w:rsidRPr="00060E7A">
        <w:rPr>
          <w:b/>
        </w:rPr>
        <w:t xml:space="preserve">international standards, including the United Nations Standard Minimum Rules for the Administration of Juvenile Justice (Beijing Rules), the United Nations Guidelines for the Prevention of Juvenile Delinquency (Riyadh Guidelines), the United Nations Rules for the Protection of Juveniles Deprived of their Liberty (Havana Rules), and the Guidelines for Action on Children in the Criminal Justice System. </w:t>
      </w:r>
    </w:p>
    <w:p w:rsidR="00DB41E6" w:rsidRPr="004D5428" w:rsidRDefault="00DB41E6" w:rsidP="00DB41E6">
      <w:pPr>
        <w:pStyle w:val="H23G"/>
      </w:pPr>
      <w:r>
        <w:tab/>
      </w:r>
      <w:r>
        <w:tab/>
      </w:r>
      <w:r w:rsidRPr="004D5428">
        <w:t>Domestic violence</w:t>
      </w:r>
    </w:p>
    <w:p w:rsidR="00DB41E6" w:rsidRPr="004D5428" w:rsidRDefault="00DB41E6" w:rsidP="001A63EB">
      <w:pPr>
        <w:pStyle w:val="SingleTxtG"/>
        <w:numPr>
          <w:ilvl w:val="0"/>
          <w:numId w:val="4"/>
        </w:numPr>
        <w:ind w:left="1134" w:firstLine="0"/>
      </w:pPr>
      <w:r>
        <w:t>While welcoming the steps taken by the State party</w:t>
      </w:r>
      <w:r w:rsidR="00867DDE">
        <w:t>,</w:t>
      </w:r>
      <w:r>
        <w:t xml:space="preserve"> such as the adoption of the Prevention of Domestic Violence Act (2001) and </w:t>
      </w:r>
      <w:r w:rsidR="00867DDE">
        <w:t xml:space="preserve">the </w:t>
      </w:r>
      <w:r>
        <w:t>“Stop violence!” campaign, t</w:t>
      </w:r>
      <w:r w:rsidRPr="004D5428">
        <w:t xml:space="preserve">he Committee is concerned </w:t>
      </w:r>
      <w:r>
        <w:t>at the persisten</w:t>
      </w:r>
      <w:r w:rsidR="003B04D6">
        <w:t>tly</w:t>
      </w:r>
      <w:r>
        <w:t xml:space="preserve"> high rate of domestic violence</w:t>
      </w:r>
      <w:r w:rsidR="00CC486D">
        <w:t>.</w:t>
      </w:r>
      <w:r w:rsidR="003D77D5">
        <w:t xml:space="preserve"> </w:t>
      </w:r>
      <w:r w:rsidR="00CC486D">
        <w:t xml:space="preserve">It is also concerned about the absence of an appropriate normative framework to fight domestic violence effectively and the </w:t>
      </w:r>
      <w:r w:rsidR="003B04D6">
        <w:t xml:space="preserve">lack of </w:t>
      </w:r>
      <w:r w:rsidR="00CC486D">
        <w:t xml:space="preserve">availability of remedies </w:t>
      </w:r>
      <w:r w:rsidR="003B04D6">
        <w:t>for</w:t>
      </w:r>
      <w:r w:rsidR="00CC486D">
        <w:t xml:space="preserve"> </w:t>
      </w:r>
      <w:r w:rsidR="003B04D6">
        <w:t xml:space="preserve">the </w:t>
      </w:r>
      <w:r w:rsidR="00CC486D">
        <w:t>victims</w:t>
      </w:r>
      <w:r w:rsidR="003D77D5">
        <w:t xml:space="preserve"> </w:t>
      </w:r>
      <w:r w:rsidRPr="004D5428">
        <w:t>(arts. 2, 12, 13, 14 and</w:t>
      </w:r>
      <w:r w:rsidR="001A63EB">
        <w:t> 16).</w:t>
      </w:r>
    </w:p>
    <w:p w:rsidR="00DB41E6" w:rsidRPr="001A63EB" w:rsidRDefault="00DB41E6" w:rsidP="001A63EB">
      <w:pPr>
        <w:pStyle w:val="SingleTxtG"/>
        <w:keepNext/>
        <w:rPr>
          <w:b/>
          <w:bCs/>
          <w:highlight w:val="yellow"/>
        </w:rPr>
      </w:pPr>
      <w:r w:rsidRPr="001A63EB">
        <w:rPr>
          <w:b/>
          <w:bCs/>
        </w:rPr>
        <w:t>The State party should:</w:t>
      </w:r>
    </w:p>
    <w:p w:rsidR="00DB41E6" w:rsidRPr="001A63EB" w:rsidRDefault="00DB41E6" w:rsidP="001A63EB">
      <w:pPr>
        <w:pStyle w:val="SingleTxtG"/>
        <w:ind w:firstLine="567"/>
        <w:rPr>
          <w:b/>
          <w:bCs/>
        </w:rPr>
      </w:pPr>
      <w:r w:rsidRPr="001A63EB">
        <w:rPr>
          <w:b/>
          <w:bCs/>
        </w:rPr>
        <w:t>(a)</w:t>
      </w:r>
      <w:r w:rsidRPr="001A63EB">
        <w:rPr>
          <w:b/>
          <w:bCs/>
        </w:rPr>
        <w:tab/>
        <w:t>Amend its legislation in order to strengthen efforts to specifically criminalize, prevent and combat domestic violence</w:t>
      </w:r>
      <w:r w:rsidR="003B04D6">
        <w:rPr>
          <w:b/>
          <w:bCs/>
        </w:rPr>
        <w:t>,</w:t>
      </w:r>
      <w:r w:rsidRPr="001A63EB">
        <w:rPr>
          <w:b/>
          <w:bCs/>
        </w:rPr>
        <w:t xml:space="preserve"> and ensure the effective implementation of legislation on domestic and family violence in practice;</w:t>
      </w:r>
    </w:p>
    <w:p w:rsidR="00DB41E6" w:rsidRPr="001A63EB" w:rsidRDefault="00DB41E6" w:rsidP="001A63EB">
      <w:pPr>
        <w:pStyle w:val="SingleTxtG"/>
        <w:ind w:firstLine="567"/>
        <w:rPr>
          <w:b/>
          <w:bCs/>
        </w:rPr>
      </w:pPr>
      <w:r w:rsidRPr="001A63EB">
        <w:rPr>
          <w:b/>
          <w:bCs/>
        </w:rPr>
        <w:t>(b)</w:t>
      </w:r>
      <w:r w:rsidRPr="001A63EB">
        <w:rPr>
          <w:b/>
          <w:bCs/>
        </w:rPr>
        <w:tab/>
      </w:r>
      <w:r w:rsidR="0029404D" w:rsidRPr="00762FE2">
        <w:rPr>
          <w:b/>
          <w:bCs/>
        </w:rPr>
        <w:t>E</w:t>
      </w:r>
      <w:r w:rsidRPr="00762FE2">
        <w:rPr>
          <w:b/>
          <w:bCs/>
        </w:rPr>
        <w:t>nsure</w:t>
      </w:r>
      <w:r w:rsidRPr="001A63EB">
        <w:rPr>
          <w:b/>
          <w:bCs/>
        </w:rPr>
        <w:t xml:space="preserve"> that complaints from victims are promptly, thoroughly and impartially investigated, that perpetrators are prosecuted and, if found guilty, punished with appropriate and effective penalties;</w:t>
      </w:r>
    </w:p>
    <w:p w:rsidR="00DB41E6" w:rsidRPr="001A63EB" w:rsidRDefault="00DB41E6" w:rsidP="001A63EB">
      <w:pPr>
        <w:pStyle w:val="SingleTxtG"/>
        <w:ind w:firstLine="567"/>
        <w:rPr>
          <w:b/>
          <w:bCs/>
        </w:rPr>
      </w:pPr>
      <w:r w:rsidRPr="001A63EB">
        <w:rPr>
          <w:b/>
          <w:bCs/>
        </w:rPr>
        <w:t>(c)</w:t>
      </w:r>
      <w:r w:rsidRPr="001A63EB">
        <w:rPr>
          <w:b/>
          <w:bCs/>
        </w:rPr>
        <w:tab/>
        <w:t>Ensure that victims of domestic violence benefit from protection and effective remedies, including access to medical and legal services, psychosocial counselling, redress, including rehabilitation, and safe and adequately funded shelters in all parts of the country;</w:t>
      </w:r>
    </w:p>
    <w:p w:rsidR="00DB41E6" w:rsidRPr="001A63EB" w:rsidRDefault="00DB41E6" w:rsidP="001A63EB">
      <w:pPr>
        <w:pStyle w:val="SingleTxtG"/>
        <w:ind w:firstLine="567"/>
        <w:rPr>
          <w:b/>
          <w:bCs/>
        </w:rPr>
      </w:pPr>
      <w:r w:rsidRPr="001A63EB">
        <w:rPr>
          <w:b/>
          <w:bCs/>
        </w:rPr>
        <w:t>(d)</w:t>
      </w:r>
      <w:r w:rsidRPr="001A63EB">
        <w:rPr>
          <w:b/>
          <w:bCs/>
        </w:rPr>
        <w:tab/>
        <w:t xml:space="preserve">Ensure that law enforcement and </w:t>
      </w:r>
      <w:r w:rsidR="0029404D">
        <w:rPr>
          <w:b/>
          <w:bCs/>
        </w:rPr>
        <w:t xml:space="preserve">the </w:t>
      </w:r>
      <w:r w:rsidRPr="001A63EB">
        <w:rPr>
          <w:b/>
          <w:bCs/>
        </w:rPr>
        <w:t>judicial authorities</w:t>
      </w:r>
      <w:r w:rsidR="003B04D6">
        <w:rPr>
          <w:b/>
          <w:bCs/>
        </w:rPr>
        <w:t>,</w:t>
      </w:r>
      <w:r w:rsidRPr="001A63EB">
        <w:rPr>
          <w:b/>
          <w:bCs/>
        </w:rPr>
        <w:t xml:space="preserve"> as well as medical and social workers</w:t>
      </w:r>
      <w:r w:rsidR="003B04D6">
        <w:rPr>
          <w:b/>
          <w:bCs/>
        </w:rPr>
        <w:t>,</w:t>
      </w:r>
      <w:r w:rsidRPr="001A63EB">
        <w:rPr>
          <w:b/>
          <w:bCs/>
        </w:rPr>
        <w:t xml:space="preserve"> are provided with appropriate training to deal with cases of domestic violence</w:t>
      </w:r>
      <w:r w:rsidR="003B04D6">
        <w:rPr>
          <w:b/>
          <w:bCs/>
        </w:rPr>
        <w:t xml:space="preserve"> and</w:t>
      </w:r>
      <w:r w:rsidR="00CC486D" w:rsidRPr="001A63EB">
        <w:rPr>
          <w:b/>
          <w:bCs/>
        </w:rPr>
        <w:t xml:space="preserve"> c</w:t>
      </w:r>
      <w:r w:rsidRPr="001A63EB">
        <w:rPr>
          <w:b/>
          <w:bCs/>
        </w:rPr>
        <w:t xml:space="preserve">ontinue </w:t>
      </w:r>
      <w:r w:rsidR="00CC486D" w:rsidRPr="001A63EB">
        <w:rPr>
          <w:b/>
          <w:bCs/>
        </w:rPr>
        <w:t>to</w:t>
      </w:r>
      <w:r w:rsidR="0029723E" w:rsidRPr="001A63EB">
        <w:rPr>
          <w:b/>
          <w:bCs/>
        </w:rPr>
        <w:t xml:space="preserve"> </w:t>
      </w:r>
      <w:r w:rsidR="00CC486D" w:rsidRPr="001A63EB">
        <w:rPr>
          <w:b/>
          <w:bCs/>
        </w:rPr>
        <w:t>e</w:t>
      </w:r>
      <w:r w:rsidRPr="001A63EB">
        <w:rPr>
          <w:b/>
          <w:bCs/>
        </w:rPr>
        <w:t>nhance awareness-raising efforts in order to sensitize members of the general public;</w:t>
      </w:r>
    </w:p>
    <w:p w:rsidR="00DB41E6" w:rsidRPr="001A63EB" w:rsidRDefault="00DB41E6" w:rsidP="001A63EB">
      <w:pPr>
        <w:pStyle w:val="SingleTxtG"/>
        <w:ind w:firstLine="567"/>
        <w:rPr>
          <w:b/>
          <w:bCs/>
        </w:rPr>
      </w:pPr>
      <w:r w:rsidRPr="001A63EB">
        <w:rPr>
          <w:b/>
          <w:bCs/>
        </w:rPr>
        <w:t>(</w:t>
      </w:r>
      <w:r w:rsidR="00CC486D" w:rsidRPr="001A63EB">
        <w:rPr>
          <w:b/>
          <w:bCs/>
        </w:rPr>
        <w:t>e</w:t>
      </w:r>
      <w:r w:rsidRPr="001A63EB">
        <w:rPr>
          <w:b/>
          <w:bCs/>
        </w:rPr>
        <w:t>)</w:t>
      </w:r>
      <w:r w:rsidRPr="001A63EB">
        <w:rPr>
          <w:b/>
          <w:bCs/>
        </w:rPr>
        <w:tab/>
        <w:t>Compile and provide the Committee with disaggregated data on the number and nature of complaints, investigations, prosecutions and sentences handed down for acts of domestic violence, on the provision of redress to victims and on the difficulties experienced in preventing such acts.</w:t>
      </w:r>
    </w:p>
    <w:p w:rsidR="00DB41E6" w:rsidRPr="004D5428" w:rsidRDefault="00DB41E6" w:rsidP="00DB41E6">
      <w:pPr>
        <w:keepNext/>
        <w:keepLines/>
        <w:tabs>
          <w:tab w:val="right" w:pos="851"/>
        </w:tabs>
        <w:spacing w:before="240" w:after="120" w:line="240" w:lineRule="exact"/>
        <w:ind w:left="1134" w:right="1134" w:hanging="1134"/>
        <w:rPr>
          <w:b/>
        </w:rPr>
      </w:pPr>
      <w:r w:rsidRPr="004D5428">
        <w:rPr>
          <w:b/>
        </w:rPr>
        <w:tab/>
      </w:r>
      <w:r w:rsidRPr="004D5428">
        <w:rPr>
          <w:b/>
        </w:rPr>
        <w:tab/>
        <w:t>Trafficking in human beings</w:t>
      </w:r>
    </w:p>
    <w:p w:rsidR="00DB41E6" w:rsidRPr="004D5428" w:rsidRDefault="002A19B2" w:rsidP="00E025DE">
      <w:pPr>
        <w:pStyle w:val="SingleTxtG"/>
        <w:numPr>
          <w:ilvl w:val="0"/>
          <w:numId w:val="4"/>
        </w:numPr>
        <w:ind w:left="1134" w:firstLine="0"/>
      </w:pPr>
      <w:r>
        <w:t xml:space="preserve">The Committee values </w:t>
      </w:r>
      <w:r w:rsidR="00DB41E6">
        <w:t xml:space="preserve">the State </w:t>
      </w:r>
      <w:r w:rsidR="0029404D">
        <w:t xml:space="preserve">Targeted Social Programme </w:t>
      </w:r>
      <w:r w:rsidR="003B04D6">
        <w:t>on combating trafficking in human beings</w:t>
      </w:r>
      <w:r w:rsidR="00DB41E6">
        <w:t xml:space="preserve">, </w:t>
      </w:r>
      <w:r w:rsidR="003B04D6">
        <w:t xml:space="preserve">but </w:t>
      </w:r>
      <w:r w:rsidR="00DB41E6" w:rsidRPr="004D5428">
        <w:t>is concerned that the State pa</w:t>
      </w:r>
      <w:r w:rsidR="00DB41E6">
        <w:t>rty remains a country of origin and</w:t>
      </w:r>
      <w:r w:rsidR="00DB41E6" w:rsidRPr="004D5428">
        <w:t xml:space="preserve"> transit f</w:t>
      </w:r>
      <w:r w:rsidR="00DB41E6">
        <w:t>or human trafficking, in particular for sexual and labour exploitation.</w:t>
      </w:r>
      <w:r w:rsidR="003D77D5">
        <w:t xml:space="preserve"> </w:t>
      </w:r>
      <w:r w:rsidR="004936EE">
        <w:t>It is also concerned that the crime of trafficking of human beings is not properly investigated</w:t>
      </w:r>
      <w:r w:rsidR="0029404D">
        <w:t>,</w:t>
      </w:r>
      <w:r w:rsidR="004936EE">
        <w:t xml:space="preserve"> perpetrators are not sanctioned, </w:t>
      </w:r>
      <w:r w:rsidR="003B04D6">
        <w:t xml:space="preserve">and </w:t>
      </w:r>
      <w:r w:rsidR="004936EE">
        <w:t xml:space="preserve">victims are not provided </w:t>
      </w:r>
      <w:r w:rsidR="0029404D">
        <w:t xml:space="preserve">with </w:t>
      </w:r>
      <w:r w:rsidR="004936EE">
        <w:t>access to effective remedies and redress</w:t>
      </w:r>
      <w:r w:rsidR="003D77D5">
        <w:t xml:space="preserve"> </w:t>
      </w:r>
      <w:r w:rsidR="00DB41E6" w:rsidRPr="004D5428">
        <w:t>(arts. 2, 10, 12, 13 and 16)</w:t>
      </w:r>
      <w:r w:rsidR="001A63EB">
        <w:t>.</w:t>
      </w:r>
    </w:p>
    <w:p w:rsidR="00DB41E6" w:rsidRPr="001A63EB" w:rsidRDefault="00DB41E6" w:rsidP="001A63EB">
      <w:pPr>
        <w:pStyle w:val="SingleTxtG"/>
        <w:keepNext/>
        <w:rPr>
          <w:b/>
          <w:bCs/>
        </w:rPr>
      </w:pPr>
      <w:r w:rsidRPr="001A63EB">
        <w:rPr>
          <w:b/>
          <w:bCs/>
        </w:rPr>
        <w:t>The State party should:</w:t>
      </w:r>
    </w:p>
    <w:p w:rsidR="00DB41E6" w:rsidRPr="001A63EB" w:rsidRDefault="00DB41E6" w:rsidP="001A63EB">
      <w:pPr>
        <w:pStyle w:val="SingleTxtG"/>
        <w:ind w:firstLine="567"/>
        <w:rPr>
          <w:b/>
          <w:bCs/>
        </w:rPr>
      </w:pPr>
      <w:r w:rsidRPr="001A63EB">
        <w:rPr>
          <w:b/>
          <w:bCs/>
          <w:color w:val="000000"/>
        </w:rPr>
        <w:t>(a)</w:t>
      </w:r>
      <w:r w:rsidRPr="001A63EB">
        <w:rPr>
          <w:b/>
          <w:bCs/>
          <w:color w:val="000000"/>
        </w:rPr>
        <w:tab/>
        <w:t>Continue taking measures to prevent and eradicate human trafficking, including vigorous enforcement of anti-trafficking legislation</w:t>
      </w:r>
      <w:r w:rsidR="003B04D6">
        <w:rPr>
          <w:b/>
          <w:bCs/>
          <w:color w:val="000000"/>
        </w:rPr>
        <w:t>,</w:t>
      </w:r>
      <w:r w:rsidRPr="001A63EB">
        <w:rPr>
          <w:b/>
          <w:bCs/>
          <w:color w:val="000000"/>
        </w:rPr>
        <w:t xml:space="preserve"> and provide sufficient funds for the financing of the </w:t>
      </w:r>
      <w:r w:rsidRPr="001A63EB">
        <w:rPr>
          <w:b/>
          <w:bCs/>
        </w:rPr>
        <w:t xml:space="preserve">State </w:t>
      </w:r>
      <w:r w:rsidR="0029404D" w:rsidRPr="001A63EB">
        <w:rPr>
          <w:b/>
          <w:bCs/>
        </w:rPr>
        <w:t>Targeted Social Programme</w:t>
      </w:r>
      <w:r w:rsidRPr="001A63EB">
        <w:rPr>
          <w:b/>
          <w:bCs/>
        </w:rPr>
        <w:t>;</w:t>
      </w:r>
    </w:p>
    <w:p w:rsidR="00DB41E6" w:rsidRPr="001A63EB" w:rsidRDefault="00DB41E6" w:rsidP="001A63EB">
      <w:pPr>
        <w:pStyle w:val="SingleTxtG"/>
        <w:ind w:firstLine="567"/>
        <w:rPr>
          <w:b/>
          <w:bCs/>
          <w:color w:val="000000"/>
        </w:rPr>
      </w:pPr>
      <w:r w:rsidRPr="001A63EB">
        <w:rPr>
          <w:b/>
          <w:bCs/>
          <w:color w:val="000000"/>
        </w:rPr>
        <w:t>(b)</w:t>
      </w:r>
      <w:r w:rsidRPr="001A63EB">
        <w:rPr>
          <w:b/>
          <w:bCs/>
          <w:color w:val="000000"/>
        </w:rPr>
        <w:tab/>
        <w:t>Enhance international cooperation to combat human trafficking, in particular for the purpose of sexual and labour exploitation</w:t>
      </w:r>
      <w:r w:rsidR="003B04D6">
        <w:rPr>
          <w:b/>
          <w:bCs/>
          <w:color w:val="000000"/>
        </w:rPr>
        <w:t>,</w:t>
      </w:r>
      <w:r w:rsidRPr="001A63EB">
        <w:rPr>
          <w:b/>
          <w:bCs/>
          <w:color w:val="000000"/>
        </w:rPr>
        <w:t xml:space="preserve"> including through bilateral agreements, and monitor </w:t>
      </w:r>
      <w:r w:rsidR="003B04D6">
        <w:rPr>
          <w:b/>
          <w:bCs/>
          <w:color w:val="000000"/>
        </w:rPr>
        <w:t>the</w:t>
      </w:r>
      <w:r w:rsidR="003B04D6" w:rsidRPr="001A63EB">
        <w:rPr>
          <w:b/>
          <w:bCs/>
          <w:color w:val="000000"/>
        </w:rPr>
        <w:t xml:space="preserve"> </w:t>
      </w:r>
      <w:r w:rsidRPr="001A63EB">
        <w:rPr>
          <w:b/>
          <w:bCs/>
          <w:color w:val="000000"/>
        </w:rPr>
        <w:t>impact;</w:t>
      </w:r>
    </w:p>
    <w:p w:rsidR="00DB41E6" w:rsidRPr="001A63EB" w:rsidRDefault="00DB41E6" w:rsidP="001A63EB">
      <w:pPr>
        <w:pStyle w:val="SingleTxtG"/>
        <w:ind w:firstLine="567"/>
        <w:rPr>
          <w:b/>
          <w:bCs/>
        </w:rPr>
      </w:pPr>
      <w:r w:rsidRPr="001A63EB">
        <w:rPr>
          <w:b/>
          <w:bCs/>
        </w:rPr>
        <w:t>(c)</w:t>
      </w:r>
      <w:r w:rsidRPr="001A63EB">
        <w:rPr>
          <w:b/>
          <w:bCs/>
        </w:rPr>
        <w:tab/>
        <w:t xml:space="preserve">Provide specialized training to the police, prosecutors and judges, </w:t>
      </w:r>
      <w:r w:rsidR="003B04D6">
        <w:rPr>
          <w:b/>
          <w:bCs/>
        </w:rPr>
        <w:t>im</w:t>
      </w:r>
      <w:r w:rsidRPr="001A63EB">
        <w:rPr>
          <w:b/>
          <w:bCs/>
        </w:rPr>
        <w:t xml:space="preserve">migration officers, </w:t>
      </w:r>
      <w:r w:rsidR="003B04D6">
        <w:rPr>
          <w:b/>
          <w:bCs/>
        </w:rPr>
        <w:t xml:space="preserve">the </w:t>
      </w:r>
      <w:r w:rsidRPr="001A63EB">
        <w:rPr>
          <w:b/>
          <w:bCs/>
        </w:rPr>
        <w:t>border police, community support officers</w:t>
      </w:r>
      <w:r w:rsidR="0029404D">
        <w:rPr>
          <w:b/>
          <w:bCs/>
        </w:rPr>
        <w:t xml:space="preserve"> and</w:t>
      </w:r>
      <w:r w:rsidRPr="001A63EB">
        <w:rPr>
          <w:b/>
          <w:bCs/>
        </w:rPr>
        <w:t xml:space="preserve"> psychologists on effective prevention, investigation, prosecution and punishment of acts of trafficking</w:t>
      </w:r>
      <w:r w:rsidR="003B04D6">
        <w:rPr>
          <w:b/>
          <w:bCs/>
        </w:rPr>
        <w:t xml:space="preserve">, </w:t>
      </w:r>
      <w:r w:rsidR="003B04D6" w:rsidRPr="001A63EB">
        <w:rPr>
          <w:b/>
          <w:bCs/>
        </w:rPr>
        <w:t>including on the Protocol to Prevent, Suppress and Punish Trafficking in Persons, Especially Women and Children, supplementing the United Nations Convention against Transnational Organized Crime,</w:t>
      </w:r>
      <w:r w:rsidRPr="001A63EB">
        <w:rPr>
          <w:b/>
          <w:bCs/>
        </w:rPr>
        <w:t xml:space="preserve"> and continue nationwide awareness-raising and media campaigns about th</w:t>
      </w:r>
      <w:r w:rsidR="001A63EB">
        <w:rPr>
          <w:b/>
          <w:bCs/>
        </w:rPr>
        <w:t>e criminal nature of such acts;</w:t>
      </w:r>
    </w:p>
    <w:p w:rsidR="00DB41E6" w:rsidRPr="001A63EB" w:rsidRDefault="00DB41E6" w:rsidP="001A63EB">
      <w:pPr>
        <w:pStyle w:val="SingleTxtG"/>
        <w:ind w:firstLine="567"/>
        <w:rPr>
          <w:b/>
          <w:bCs/>
        </w:rPr>
      </w:pPr>
      <w:r w:rsidRPr="001A63EB">
        <w:rPr>
          <w:b/>
          <w:bCs/>
        </w:rPr>
        <w:t>(d)</w:t>
      </w:r>
      <w:r w:rsidRPr="001A63EB">
        <w:rPr>
          <w:b/>
          <w:bCs/>
        </w:rPr>
        <w:tab/>
        <w:t xml:space="preserve">Promptly, effectively and impartially investigate, prosecute and punish trafficking in persons and related practices; </w:t>
      </w:r>
    </w:p>
    <w:p w:rsidR="00DB41E6" w:rsidRPr="001A63EB" w:rsidRDefault="00DB41E6" w:rsidP="001A63EB">
      <w:pPr>
        <w:pStyle w:val="SingleTxtG"/>
        <w:ind w:firstLine="567"/>
        <w:rPr>
          <w:b/>
          <w:bCs/>
        </w:rPr>
      </w:pPr>
      <w:r w:rsidRPr="001A63EB">
        <w:rPr>
          <w:b/>
          <w:bCs/>
        </w:rPr>
        <w:t>(e)</w:t>
      </w:r>
      <w:r w:rsidRPr="001A63EB">
        <w:rPr>
          <w:b/>
          <w:bCs/>
        </w:rPr>
        <w:tab/>
        <w:t>Provide effective remedy to all victims of the crime of trafficking, ensuring prompt and adequate psychological support, medical care, access to welfare benefits, adequate shelter and work permits, irrespective of their ability to cooperate in legal proceedings against traffickers;</w:t>
      </w:r>
    </w:p>
    <w:p w:rsidR="00DB41E6" w:rsidRPr="001A63EB" w:rsidRDefault="00DB41E6" w:rsidP="001A63EB">
      <w:pPr>
        <w:pStyle w:val="SingleTxtG"/>
        <w:ind w:firstLine="567"/>
        <w:rPr>
          <w:b/>
          <w:bCs/>
        </w:rPr>
      </w:pPr>
      <w:r w:rsidRPr="001A63EB">
        <w:rPr>
          <w:b/>
          <w:bCs/>
        </w:rPr>
        <w:t>(f)</w:t>
      </w:r>
      <w:r w:rsidRPr="001A63EB">
        <w:rPr>
          <w:b/>
          <w:bCs/>
        </w:rPr>
        <w:tab/>
        <w:t>Provide the Committee with comprehensive disaggregated data on the number of investigations, prosecutions and sentences handed down for human trafficking and on the provision of redress to the victims.</w:t>
      </w:r>
    </w:p>
    <w:p w:rsidR="00DB41E6" w:rsidRPr="004D5C6D" w:rsidRDefault="00DB41E6" w:rsidP="00060E7A">
      <w:pPr>
        <w:pStyle w:val="H23G"/>
      </w:pPr>
      <w:r w:rsidRPr="004D5428">
        <w:tab/>
      </w:r>
      <w:r w:rsidRPr="004D5428">
        <w:tab/>
      </w:r>
      <w:r w:rsidRPr="004D5C6D">
        <w:t xml:space="preserve">Parliamentary Human Rights Commissioner and the </w:t>
      </w:r>
      <w:r w:rsidR="003B04D6" w:rsidRPr="004D5C6D">
        <w:t>national preventive mechanism</w:t>
      </w:r>
    </w:p>
    <w:p w:rsidR="00DB41E6" w:rsidRPr="004D5428" w:rsidRDefault="003211DE" w:rsidP="00E025DE">
      <w:pPr>
        <w:pStyle w:val="SingleTxtG"/>
        <w:numPr>
          <w:ilvl w:val="0"/>
          <w:numId w:val="4"/>
        </w:numPr>
        <w:ind w:left="1134" w:firstLine="0"/>
      </w:pPr>
      <w:r>
        <w:t xml:space="preserve">The Committee welcomes </w:t>
      </w:r>
      <w:r w:rsidR="00DB41E6">
        <w:t>the a</w:t>
      </w:r>
      <w:r w:rsidR="00DB41E6" w:rsidRPr="00F85B38">
        <w:t>mendment</w:t>
      </w:r>
      <w:r w:rsidR="00DB41E6">
        <w:t>s</w:t>
      </w:r>
      <w:r w:rsidR="00DB41E6" w:rsidRPr="00F85B38">
        <w:t xml:space="preserve"> </w:t>
      </w:r>
      <w:r w:rsidR="00DB41E6">
        <w:t xml:space="preserve">to </w:t>
      </w:r>
      <w:r w:rsidR="00DB41E6" w:rsidRPr="00F85B38">
        <w:t xml:space="preserve">the Act on the Parliamentary Human Rights Commissioner (Ombudsman) </w:t>
      </w:r>
      <w:r w:rsidR="00DB41E6">
        <w:t xml:space="preserve">designating </w:t>
      </w:r>
      <w:r w:rsidR="00DB41E6" w:rsidRPr="00F85B38">
        <w:t xml:space="preserve">the </w:t>
      </w:r>
      <w:r w:rsidR="00DB41E6">
        <w:t>Office of the Commissioner as the n</w:t>
      </w:r>
      <w:r w:rsidR="00DB41E6" w:rsidRPr="00F85B38">
        <w:t xml:space="preserve">ational </w:t>
      </w:r>
      <w:r w:rsidR="00DB41E6">
        <w:t>p</w:t>
      </w:r>
      <w:r w:rsidR="00DB41E6" w:rsidRPr="00F85B38">
        <w:t xml:space="preserve">reventive </w:t>
      </w:r>
      <w:r w:rsidR="00DB41E6">
        <w:t>m</w:t>
      </w:r>
      <w:r w:rsidR="00DB41E6" w:rsidRPr="00F85B38">
        <w:t>echanism</w:t>
      </w:r>
      <w:r>
        <w:t>.</w:t>
      </w:r>
      <w:r w:rsidR="00DB41E6">
        <w:t xml:space="preserve"> </w:t>
      </w:r>
      <w:r>
        <w:t xml:space="preserve">However, </w:t>
      </w:r>
      <w:r w:rsidR="00DB41E6">
        <w:t>t</w:t>
      </w:r>
      <w:r w:rsidR="00DB41E6" w:rsidRPr="004D5428">
        <w:t xml:space="preserve">he Committee is concerned </w:t>
      </w:r>
      <w:r w:rsidR="00DB41E6">
        <w:t>about the lack of</w:t>
      </w:r>
      <w:r w:rsidR="00DB41E6" w:rsidRPr="004D5428">
        <w:t xml:space="preserve"> sufficient financial and staffing resources to carry out both the mandate of national human rights institution and that of national preventive mechanism under the Optional Pro</w:t>
      </w:r>
      <w:r w:rsidR="00C72FE6">
        <w:t>tocol to the Convention</w:t>
      </w:r>
      <w:r w:rsidR="003D77D5">
        <w:t xml:space="preserve"> </w:t>
      </w:r>
      <w:r w:rsidR="00060E7A">
        <w:t>(art.</w:t>
      </w:r>
      <w:r w:rsidR="00C72FE6">
        <w:t> </w:t>
      </w:r>
      <w:r w:rsidR="00DB41E6" w:rsidRPr="004D5428">
        <w:t>2)</w:t>
      </w:r>
      <w:r w:rsidR="00C72FE6">
        <w:t>.</w:t>
      </w:r>
    </w:p>
    <w:p w:rsidR="00DB41E6" w:rsidRPr="00C72FE6" w:rsidRDefault="00DB41E6" w:rsidP="00C72FE6">
      <w:pPr>
        <w:pStyle w:val="SingleTxtG"/>
        <w:rPr>
          <w:b/>
          <w:bCs/>
        </w:rPr>
      </w:pPr>
      <w:r w:rsidRPr="00C72FE6">
        <w:rPr>
          <w:b/>
          <w:bCs/>
        </w:rPr>
        <w:t xml:space="preserve">The State party should allocate additional financial and staffing resources to ensure the </w:t>
      </w:r>
      <w:r w:rsidR="009C500D" w:rsidRPr="00C72FE6">
        <w:rPr>
          <w:b/>
          <w:bCs/>
        </w:rPr>
        <w:t xml:space="preserve">full and effective operation of </w:t>
      </w:r>
      <w:r w:rsidRPr="00C72FE6">
        <w:rPr>
          <w:b/>
          <w:bCs/>
        </w:rPr>
        <w:t>the national preventive mechanism in compliance with the Optional Protocol to the Convention.</w:t>
      </w:r>
      <w:r w:rsidR="003D77D5" w:rsidRPr="00C72FE6">
        <w:rPr>
          <w:b/>
          <w:bCs/>
        </w:rPr>
        <w:t xml:space="preserve"> </w:t>
      </w:r>
    </w:p>
    <w:p w:rsidR="00DB41E6" w:rsidRPr="004D5428" w:rsidRDefault="00060E7A" w:rsidP="00060E7A">
      <w:pPr>
        <w:pStyle w:val="H23G"/>
      </w:pPr>
      <w:r>
        <w:tab/>
      </w:r>
      <w:r>
        <w:tab/>
      </w:r>
      <w:r w:rsidR="00DB41E6" w:rsidRPr="004D5428">
        <w:t>Asylum</w:t>
      </w:r>
      <w:r w:rsidR="003B04D6">
        <w:t xml:space="preserve"> </w:t>
      </w:r>
      <w:r w:rsidR="00DB41E6" w:rsidRPr="004D5428">
        <w:t>seekers</w:t>
      </w:r>
      <w:r w:rsidR="0044796E">
        <w:t xml:space="preserve"> and internally displaced persons </w:t>
      </w:r>
    </w:p>
    <w:p w:rsidR="00DB41E6" w:rsidRPr="004D5428" w:rsidRDefault="00DB41E6" w:rsidP="0025703C">
      <w:pPr>
        <w:pStyle w:val="SingleTxtG"/>
        <w:numPr>
          <w:ilvl w:val="0"/>
          <w:numId w:val="4"/>
        </w:numPr>
        <w:ind w:left="1134" w:firstLine="0"/>
      </w:pPr>
      <w:r>
        <w:t>The Committee is concerned</w:t>
      </w:r>
      <w:r w:rsidR="000D76AA">
        <w:t xml:space="preserve"> at reports </w:t>
      </w:r>
      <w:r>
        <w:t>that persons in need of international protection do not have access to asylum procedures, including</w:t>
      </w:r>
      <w:r w:rsidR="003B04D6">
        <w:t xml:space="preserve"> determination of</w:t>
      </w:r>
      <w:r>
        <w:t xml:space="preserve"> refugee status</w:t>
      </w:r>
      <w:r w:rsidR="003B04D6">
        <w:t>,</w:t>
      </w:r>
      <w:r>
        <w:t xml:space="preserve"> in accordance with international standards.</w:t>
      </w:r>
      <w:r w:rsidR="003D77D5">
        <w:t xml:space="preserve"> </w:t>
      </w:r>
      <w:r>
        <w:t>It is also concerned about the unnecessary detention of asylum</w:t>
      </w:r>
      <w:r w:rsidR="003B04D6">
        <w:t xml:space="preserve"> </w:t>
      </w:r>
      <w:r>
        <w:t xml:space="preserve">seekers, the short five-day limit </w:t>
      </w:r>
      <w:r w:rsidR="003B04D6">
        <w:t xml:space="preserve">for </w:t>
      </w:r>
      <w:r>
        <w:t>appeal</w:t>
      </w:r>
      <w:r w:rsidR="003B04D6">
        <w:t>ing</w:t>
      </w:r>
      <w:r>
        <w:t xml:space="preserve"> against negative decisions</w:t>
      </w:r>
      <w:r w:rsidR="003B04D6">
        <w:t xml:space="preserve"> and the</w:t>
      </w:r>
      <w:r>
        <w:t xml:space="preserve"> lack of regular access to legal aid and interpreters.</w:t>
      </w:r>
      <w:r w:rsidR="003D77D5">
        <w:t xml:space="preserve"> </w:t>
      </w:r>
      <w:r w:rsidR="0021514B">
        <w:t>While taking note of the adoption of the law on internally displaced persons on 20 October 2014, t</w:t>
      </w:r>
      <w:r w:rsidR="0044796E">
        <w:t>he Committee is particularly concerned at the large number of internally displaced persons as a result of the annexation of Crimea and armed conflict in parts of the country</w:t>
      </w:r>
      <w:r w:rsidR="003D77D5">
        <w:t xml:space="preserve"> </w:t>
      </w:r>
      <w:r w:rsidR="0025703C">
        <w:t>(arts. </w:t>
      </w:r>
      <w:r w:rsidRPr="00537B3D">
        <w:t>3, 14 and 11)</w:t>
      </w:r>
      <w:r w:rsidR="0025703C">
        <w:t>.</w:t>
      </w:r>
    </w:p>
    <w:p w:rsidR="00DB41E6" w:rsidRPr="0025703C" w:rsidRDefault="00DB41E6" w:rsidP="0025703C">
      <w:pPr>
        <w:pStyle w:val="SingleTxtG"/>
        <w:keepNext/>
        <w:rPr>
          <w:b/>
          <w:bCs/>
        </w:rPr>
      </w:pPr>
      <w:r w:rsidRPr="0025703C">
        <w:rPr>
          <w:b/>
          <w:bCs/>
        </w:rPr>
        <w:t>The State party should:</w:t>
      </w:r>
    </w:p>
    <w:p w:rsidR="00DB41E6" w:rsidRPr="0025703C" w:rsidRDefault="00DB41E6" w:rsidP="0025703C">
      <w:pPr>
        <w:pStyle w:val="SingleTxtG"/>
        <w:ind w:firstLine="567"/>
        <w:rPr>
          <w:b/>
          <w:bCs/>
        </w:rPr>
      </w:pPr>
      <w:r w:rsidRPr="0025703C">
        <w:rPr>
          <w:b/>
          <w:bCs/>
        </w:rPr>
        <w:t>(a)</w:t>
      </w:r>
      <w:r w:rsidRPr="0025703C">
        <w:rPr>
          <w:b/>
          <w:bCs/>
        </w:rPr>
        <w:tab/>
        <w:t xml:space="preserve">Ensure that all persons applying for international protection have access to a fair refugee determination procedure and are effectively protected against </w:t>
      </w:r>
      <w:proofErr w:type="spellStart"/>
      <w:r w:rsidRPr="0025703C">
        <w:rPr>
          <w:b/>
          <w:bCs/>
        </w:rPr>
        <w:t>refoulement</w:t>
      </w:r>
      <w:proofErr w:type="spellEnd"/>
      <w:r w:rsidRPr="0025703C">
        <w:rPr>
          <w:b/>
          <w:bCs/>
        </w:rPr>
        <w:t>;</w:t>
      </w:r>
    </w:p>
    <w:p w:rsidR="00DB41E6" w:rsidRPr="0025703C" w:rsidRDefault="00DB41E6" w:rsidP="0025703C">
      <w:pPr>
        <w:pStyle w:val="SingleTxtG"/>
        <w:ind w:firstLine="567"/>
        <w:rPr>
          <w:b/>
          <w:bCs/>
        </w:rPr>
      </w:pPr>
      <w:r w:rsidRPr="0025703C">
        <w:rPr>
          <w:b/>
          <w:bCs/>
        </w:rPr>
        <w:t>(b)</w:t>
      </w:r>
      <w:r w:rsidRPr="0025703C">
        <w:rPr>
          <w:b/>
          <w:bCs/>
        </w:rPr>
        <w:tab/>
        <w:t>Refrain from detaining asylum</w:t>
      </w:r>
      <w:r w:rsidR="003B04D6">
        <w:rPr>
          <w:b/>
          <w:bCs/>
        </w:rPr>
        <w:t xml:space="preserve"> </w:t>
      </w:r>
      <w:r w:rsidRPr="0025703C">
        <w:rPr>
          <w:b/>
          <w:bCs/>
        </w:rPr>
        <w:t xml:space="preserve">seekers for prolonged periods, use detention only as a measure of last resort for as short a period as possible, promote alternatives to detention and revise policy in order to bring it in line with the Guidelines on the Applicable Criteria and Standards relating to the Detention of Asylum Seekers and Alternatives to Detention </w:t>
      </w:r>
      <w:r w:rsidR="00A316E7">
        <w:rPr>
          <w:b/>
          <w:bCs/>
        </w:rPr>
        <w:t>issued by</w:t>
      </w:r>
      <w:r w:rsidR="00A316E7" w:rsidRPr="0025703C">
        <w:rPr>
          <w:b/>
          <w:bCs/>
        </w:rPr>
        <w:t xml:space="preserve"> </w:t>
      </w:r>
      <w:r w:rsidRPr="0025703C">
        <w:rPr>
          <w:b/>
          <w:bCs/>
        </w:rPr>
        <w:t>the Office of the United Nations High Commissioner for Refugees;</w:t>
      </w:r>
    </w:p>
    <w:p w:rsidR="0044796E" w:rsidRPr="0025703C" w:rsidRDefault="00DB41E6" w:rsidP="0025703C">
      <w:pPr>
        <w:pStyle w:val="SingleTxtG"/>
        <w:ind w:firstLine="567"/>
        <w:rPr>
          <w:b/>
          <w:bCs/>
        </w:rPr>
      </w:pPr>
      <w:r w:rsidRPr="0025703C">
        <w:rPr>
          <w:b/>
          <w:bCs/>
        </w:rPr>
        <w:t>(c)</w:t>
      </w:r>
      <w:r w:rsidRPr="0025703C">
        <w:rPr>
          <w:b/>
          <w:bCs/>
        </w:rPr>
        <w:tab/>
        <w:t xml:space="preserve">Consider increasing the time for filing appeals and ensure that rejected applicants are not deported immediately upon </w:t>
      </w:r>
      <w:r w:rsidR="00A316E7">
        <w:rPr>
          <w:b/>
          <w:bCs/>
        </w:rPr>
        <w:t xml:space="preserve">the </w:t>
      </w:r>
      <w:r w:rsidRPr="0025703C">
        <w:rPr>
          <w:b/>
          <w:bCs/>
        </w:rPr>
        <w:t>conclusion of administrative proceedings before they are able to submit an appeal against a negative asylum decision</w:t>
      </w:r>
      <w:r w:rsidR="00A316E7">
        <w:rPr>
          <w:b/>
          <w:bCs/>
        </w:rPr>
        <w:t>, and</w:t>
      </w:r>
      <w:r w:rsidRPr="0025703C">
        <w:rPr>
          <w:b/>
          <w:bCs/>
        </w:rPr>
        <w:t xml:space="preserve"> make available legal aid and interpreters</w:t>
      </w:r>
      <w:r w:rsidR="0044796E" w:rsidRPr="0025703C">
        <w:rPr>
          <w:b/>
          <w:bCs/>
        </w:rPr>
        <w:t>;</w:t>
      </w:r>
    </w:p>
    <w:p w:rsidR="00DB41E6" w:rsidRPr="0025703C" w:rsidRDefault="0044796E" w:rsidP="0025703C">
      <w:pPr>
        <w:pStyle w:val="SingleTxtG"/>
        <w:ind w:firstLine="567"/>
        <w:rPr>
          <w:b/>
          <w:bCs/>
        </w:rPr>
      </w:pPr>
      <w:r w:rsidRPr="0025703C">
        <w:rPr>
          <w:b/>
          <w:bCs/>
        </w:rPr>
        <w:t>(d)</w:t>
      </w:r>
      <w:r w:rsidRPr="0025703C">
        <w:rPr>
          <w:b/>
          <w:bCs/>
        </w:rPr>
        <w:tab/>
        <w:t>Take all the necessary measures</w:t>
      </w:r>
      <w:r w:rsidR="00A316E7">
        <w:rPr>
          <w:b/>
          <w:bCs/>
        </w:rPr>
        <w:t>,</w:t>
      </w:r>
      <w:r w:rsidRPr="0025703C">
        <w:rPr>
          <w:b/>
          <w:bCs/>
        </w:rPr>
        <w:t xml:space="preserve"> in accordance with international standards</w:t>
      </w:r>
      <w:r w:rsidR="00A316E7">
        <w:rPr>
          <w:b/>
          <w:bCs/>
        </w:rPr>
        <w:t>,</w:t>
      </w:r>
      <w:r w:rsidRPr="0025703C">
        <w:rPr>
          <w:b/>
          <w:bCs/>
        </w:rPr>
        <w:t xml:space="preserve"> to provide sufficient protection to all internally displaced persons.</w:t>
      </w:r>
      <w:r w:rsidR="00DB41E6" w:rsidRPr="0025703C">
        <w:rPr>
          <w:b/>
          <w:bCs/>
        </w:rPr>
        <w:t xml:space="preserve"> </w:t>
      </w:r>
    </w:p>
    <w:p w:rsidR="00DB41E6" w:rsidRDefault="0025703C" w:rsidP="0025703C">
      <w:pPr>
        <w:pStyle w:val="H23G"/>
      </w:pPr>
      <w:r>
        <w:tab/>
      </w:r>
      <w:r>
        <w:tab/>
      </w:r>
      <w:r w:rsidR="00DB41E6" w:rsidRPr="004D5428">
        <w:t>Training</w:t>
      </w:r>
      <w:r w:rsidR="00DB41E6">
        <w:t xml:space="preserve"> </w:t>
      </w:r>
    </w:p>
    <w:p w:rsidR="00DB41E6" w:rsidRPr="004D5428" w:rsidRDefault="002A19B2" w:rsidP="0025703C">
      <w:pPr>
        <w:pStyle w:val="SingleTxtG"/>
        <w:numPr>
          <w:ilvl w:val="0"/>
          <w:numId w:val="4"/>
        </w:numPr>
        <w:ind w:left="1134" w:firstLine="0"/>
      </w:pPr>
      <w:r>
        <w:t>The Committee appreciates</w:t>
      </w:r>
      <w:r w:rsidR="00DB41E6">
        <w:t xml:space="preserve"> the training programmes provided to the staff of </w:t>
      </w:r>
      <w:proofErr w:type="spellStart"/>
      <w:r w:rsidR="00DB41E6">
        <w:t>procuratorial</w:t>
      </w:r>
      <w:proofErr w:type="spellEnd"/>
      <w:r w:rsidR="00DB41E6">
        <w:t xml:space="preserve"> and internal affairs agencies and the prison service</w:t>
      </w:r>
      <w:r>
        <w:t>.</w:t>
      </w:r>
      <w:r w:rsidR="00DB41E6">
        <w:t xml:space="preserve"> </w:t>
      </w:r>
      <w:r>
        <w:t>T</w:t>
      </w:r>
      <w:r w:rsidR="00DB41E6">
        <w:t xml:space="preserve">he Committee </w:t>
      </w:r>
      <w:r w:rsidR="00DB41E6" w:rsidRPr="004D5428">
        <w:t>is concerned</w:t>
      </w:r>
      <w:r w:rsidR="00A316E7">
        <w:t>, however,</w:t>
      </w:r>
      <w:r w:rsidR="00DB41E6" w:rsidRPr="004D5428">
        <w:t xml:space="preserve"> at the absence of specific methodologies to evaluate the effectiveness and impact </w:t>
      </w:r>
      <w:r w:rsidR="00DB41E6">
        <w:t xml:space="preserve">of such training </w:t>
      </w:r>
      <w:r w:rsidR="00DB41E6" w:rsidRPr="004D5428">
        <w:t>on the number of cases of torture and ill-treatment</w:t>
      </w:r>
      <w:r w:rsidR="00DB41E6">
        <w:t>.</w:t>
      </w:r>
      <w:r w:rsidR="003D77D5">
        <w:t xml:space="preserve"> </w:t>
      </w:r>
      <w:r w:rsidR="00DB41E6" w:rsidRPr="004D5428">
        <w:t>It is also concerned that training on the Manual on the Effective Investigation and Documentation of Torture and Other Cruel, Inhuman or Degrading Treatment of Punishment (Istanbul Protocol) is not provided to all medical professionals dealing with persons deprived of li</w:t>
      </w:r>
      <w:r w:rsidR="0025703C">
        <w:t>berty and asylum seekers (art. </w:t>
      </w:r>
      <w:r w:rsidR="00DB41E6" w:rsidRPr="004D5428">
        <w:t>10)</w:t>
      </w:r>
      <w:r w:rsidR="0025703C">
        <w:t>.</w:t>
      </w:r>
    </w:p>
    <w:p w:rsidR="00DB41E6" w:rsidRPr="00045C25" w:rsidRDefault="00DB41E6" w:rsidP="00045C25">
      <w:pPr>
        <w:pStyle w:val="SingleTxtG"/>
        <w:keepNext/>
        <w:rPr>
          <w:b/>
          <w:bCs/>
        </w:rPr>
      </w:pPr>
      <w:r w:rsidRPr="00045C25">
        <w:rPr>
          <w:b/>
          <w:bCs/>
        </w:rPr>
        <w:t xml:space="preserve">The State party should: </w:t>
      </w:r>
    </w:p>
    <w:p w:rsidR="00DB41E6" w:rsidRPr="00045C25" w:rsidRDefault="00DB41E6" w:rsidP="00045C25">
      <w:pPr>
        <w:pStyle w:val="SingleTxtG"/>
        <w:ind w:firstLine="567"/>
        <w:rPr>
          <w:b/>
          <w:bCs/>
        </w:rPr>
      </w:pPr>
      <w:r w:rsidRPr="00045C25">
        <w:rPr>
          <w:b/>
          <w:bCs/>
        </w:rPr>
        <w:t>(a)</w:t>
      </w:r>
      <w:r w:rsidRPr="00045C25">
        <w:rPr>
          <w:b/>
          <w:bCs/>
        </w:rPr>
        <w:tab/>
        <w:t xml:space="preserve">Further develop and strengthen training programmes to ensure that all public officials, including law enforcement, prison and immigration officers </w:t>
      </w:r>
      <w:r w:rsidR="00A316E7">
        <w:rPr>
          <w:b/>
          <w:bCs/>
        </w:rPr>
        <w:t>and</w:t>
      </w:r>
      <w:r w:rsidRPr="00045C25">
        <w:rPr>
          <w:b/>
          <w:bCs/>
        </w:rPr>
        <w:t xml:space="preserve"> judges are aware of the provisions of the Convention; </w:t>
      </w:r>
    </w:p>
    <w:p w:rsidR="00DB41E6" w:rsidRPr="00045C25" w:rsidRDefault="00DB41E6" w:rsidP="006806A4">
      <w:pPr>
        <w:pStyle w:val="SingleTxtG"/>
        <w:ind w:firstLine="567"/>
        <w:rPr>
          <w:b/>
          <w:bCs/>
        </w:rPr>
      </w:pPr>
      <w:r w:rsidRPr="00045C25">
        <w:rPr>
          <w:b/>
          <w:bCs/>
        </w:rPr>
        <w:t>(b)</w:t>
      </w:r>
      <w:r w:rsidRPr="00045C25">
        <w:rPr>
          <w:b/>
          <w:bCs/>
        </w:rPr>
        <w:tab/>
        <w:t xml:space="preserve">Ensure that law enforcement officials are trained in and comply with the Code of Conduct for Law Enforcement Officials (adopted by the General Assembly </w:t>
      </w:r>
      <w:r w:rsidR="00A316E7">
        <w:rPr>
          <w:b/>
          <w:bCs/>
        </w:rPr>
        <w:t>in</w:t>
      </w:r>
      <w:r w:rsidR="00A316E7" w:rsidRPr="00045C25">
        <w:rPr>
          <w:b/>
          <w:bCs/>
        </w:rPr>
        <w:t xml:space="preserve"> </w:t>
      </w:r>
      <w:r w:rsidRPr="00045C25">
        <w:rPr>
          <w:b/>
          <w:bCs/>
        </w:rPr>
        <w:t xml:space="preserve">resolution 34/169 of 17 December 1979) and the Basic Principles on the Use of Force and Firearms by Law Enforcement Officials (adopted at the </w:t>
      </w:r>
      <w:r w:rsidR="00A316E7" w:rsidRPr="00045C25">
        <w:rPr>
          <w:b/>
          <w:bCs/>
        </w:rPr>
        <w:t xml:space="preserve">eighth </w:t>
      </w:r>
      <w:r w:rsidRPr="00045C25">
        <w:rPr>
          <w:b/>
          <w:bCs/>
        </w:rPr>
        <w:t>United Nations Congress on the Prevention of Crime and the Treatment of Offenders</w:t>
      </w:r>
      <w:r w:rsidR="00A316E7">
        <w:rPr>
          <w:b/>
          <w:bCs/>
        </w:rPr>
        <w:t>).</w:t>
      </w:r>
      <w:r w:rsidRPr="00045C25">
        <w:rPr>
          <w:b/>
          <w:bCs/>
        </w:rPr>
        <w:t xml:space="preserve"> </w:t>
      </w:r>
    </w:p>
    <w:p w:rsidR="00703582" w:rsidRPr="00045C25" w:rsidRDefault="00703582" w:rsidP="00045C25">
      <w:pPr>
        <w:pStyle w:val="SingleTxtG"/>
        <w:ind w:firstLine="567"/>
        <w:rPr>
          <w:b/>
          <w:bCs/>
        </w:rPr>
      </w:pPr>
      <w:r w:rsidRPr="00045C25">
        <w:rPr>
          <w:b/>
          <w:bCs/>
        </w:rPr>
        <w:t>(c)</w:t>
      </w:r>
      <w:r w:rsidRPr="00045C25">
        <w:rPr>
          <w:b/>
          <w:bCs/>
        </w:rPr>
        <w:tab/>
        <w:t xml:space="preserve">Provide training to the officials, members of the security services or military personnel </w:t>
      </w:r>
      <w:r w:rsidR="00A316E7">
        <w:rPr>
          <w:b/>
          <w:bCs/>
        </w:rPr>
        <w:t xml:space="preserve">of the State party </w:t>
      </w:r>
      <w:r w:rsidRPr="00045C25">
        <w:rPr>
          <w:b/>
          <w:bCs/>
        </w:rPr>
        <w:t>on the provisions of the Convention, human rights law and international humanitarian law;</w:t>
      </w:r>
    </w:p>
    <w:p w:rsidR="00DB41E6" w:rsidRPr="00045C25" w:rsidRDefault="00DB41E6" w:rsidP="00045C25">
      <w:pPr>
        <w:pStyle w:val="SingleTxtG"/>
        <w:ind w:firstLine="567"/>
        <w:rPr>
          <w:b/>
          <w:bCs/>
        </w:rPr>
      </w:pPr>
      <w:r w:rsidRPr="00045C25">
        <w:rPr>
          <w:b/>
          <w:bCs/>
        </w:rPr>
        <w:t>(</w:t>
      </w:r>
      <w:r w:rsidR="00703C04" w:rsidRPr="00045C25">
        <w:rPr>
          <w:b/>
          <w:bCs/>
        </w:rPr>
        <w:t>d</w:t>
      </w:r>
      <w:r w:rsidRPr="00045C25">
        <w:rPr>
          <w:b/>
          <w:bCs/>
        </w:rPr>
        <w:t>)</w:t>
      </w:r>
      <w:r w:rsidRPr="00045C25">
        <w:rPr>
          <w:b/>
          <w:bCs/>
        </w:rPr>
        <w:tab/>
        <w:t xml:space="preserve">Provide training on the Istanbul Protocol for medical personnel and other officials involved in dealing with detainees and asylum seekers in the investigation and documentation of cases of torture; </w:t>
      </w:r>
    </w:p>
    <w:p w:rsidR="00DB41E6" w:rsidRPr="00045C25" w:rsidRDefault="00DB41E6" w:rsidP="00045C25">
      <w:pPr>
        <w:pStyle w:val="SingleTxtG"/>
        <w:ind w:firstLine="567"/>
        <w:rPr>
          <w:b/>
          <w:bCs/>
        </w:rPr>
      </w:pPr>
      <w:r w:rsidRPr="00045C25">
        <w:rPr>
          <w:b/>
          <w:bCs/>
        </w:rPr>
        <w:t>(</w:t>
      </w:r>
      <w:r w:rsidR="00703582" w:rsidRPr="00045C25">
        <w:rPr>
          <w:b/>
          <w:bCs/>
        </w:rPr>
        <w:t>e</w:t>
      </w:r>
      <w:r w:rsidRPr="00045C25">
        <w:rPr>
          <w:b/>
          <w:bCs/>
        </w:rPr>
        <w:t>)</w:t>
      </w:r>
      <w:r w:rsidRPr="00045C25">
        <w:rPr>
          <w:b/>
          <w:bCs/>
        </w:rPr>
        <w:tab/>
        <w:t>Develop methodologies to assess the effectiveness and impact of training programmes on the prevention and absolute prohibition of torture and ill-treatment.</w:t>
      </w:r>
    </w:p>
    <w:p w:rsidR="00DB41E6" w:rsidRDefault="00060E7A" w:rsidP="00060E7A">
      <w:pPr>
        <w:pStyle w:val="H23G"/>
      </w:pPr>
      <w:r>
        <w:tab/>
      </w:r>
      <w:r>
        <w:tab/>
      </w:r>
      <w:r w:rsidR="00DB41E6" w:rsidRPr="004D5428">
        <w:t>Conditions of detention</w:t>
      </w:r>
      <w:r w:rsidR="00DB41E6">
        <w:t xml:space="preserve"> and deaths in custody</w:t>
      </w:r>
    </w:p>
    <w:p w:rsidR="00DB41E6" w:rsidRPr="004D5428" w:rsidRDefault="002A19B2" w:rsidP="00880E4A">
      <w:pPr>
        <w:pStyle w:val="SingleTxtG"/>
        <w:numPr>
          <w:ilvl w:val="0"/>
          <w:numId w:val="4"/>
        </w:numPr>
        <w:ind w:left="1134" w:firstLine="0"/>
      </w:pPr>
      <w:r>
        <w:t>As stated in previous concluding observations, t</w:t>
      </w:r>
      <w:r w:rsidR="00DB41E6" w:rsidRPr="004D5428">
        <w:t>he Committee</w:t>
      </w:r>
      <w:r w:rsidR="008345FB">
        <w:t xml:space="preserve"> remains</w:t>
      </w:r>
      <w:r w:rsidR="00DB41E6" w:rsidRPr="004D5428">
        <w:t xml:space="preserve"> concerned a</w:t>
      </w:r>
      <w:r w:rsidR="00DB41E6">
        <w:t>bout</w:t>
      </w:r>
      <w:r w:rsidR="00DB41E6" w:rsidRPr="004D5428">
        <w:t xml:space="preserve"> the </w:t>
      </w:r>
      <w:r w:rsidR="00DB41E6">
        <w:t xml:space="preserve">poor conditions in places of detention, including serious </w:t>
      </w:r>
      <w:r w:rsidR="00DB41E6" w:rsidRPr="004D5428">
        <w:t>overcrowding</w:t>
      </w:r>
      <w:r w:rsidR="00DB41E6">
        <w:t>, which</w:t>
      </w:r>
      <w:r w:rsidR="00DB41E6" w:rsidRPr="004D5428">
        <w:t xml:space="preserve"> gives rise to inter-prisoner violence</w:t>
      </w:r>
      <w:r w:rsidR="00DB41E6">
        <w:t>.</w:t>
      </w:r>
      <w:r w:rsidR="003D77D5">
        <w:t xml:space="preserve"> </w:t>
      </w:r>
      <w:r w:rsidR="00DB41E6" w:rsidRPr="004D5428">
        <w:t xml:space="preserve">It is also concerned at the infrastructure and </w:t>
      </w:r>
      <w:r w:rsidR="00DB41E6">
        <w:t>poor</w:t>
      </w:r>
      <w:r w:rsidR="00DB41E6" w:rsidRPr="004D5428">
        <w:t xml:space="preserve"> material conditions in a number of prisons</w:t>
      </w:r>
      <w:r w:rsidR="002953B5">
        <w:t>, which</w:t>
      </w:r>
      <w:r w:rsidR="00DB41E6">
        <w:t xml:space="preserve"> are</w:t>
      </w:r>
      <w:r w:rsidR="00DB41E6" w:rsidRPr="004D5428">
        <w:t xml:space="preserve"> not in conformity with international standards</w:t>
      </w:r>
      <w:r w:rsidR="000E7BDF">
        <w:t xml:space="preserve"> and</w:t>
      </w:r>
      <w:r w:rsidR="008345FB">
        <w:t xml:space="preserve"> which have been aggravated by recent events in some parts of the country</w:t>
      </w:r>
      <w:r w:rsidR="00DB41E6">
        <w:t>.</w:t>
      </w:r>
      <w:r w:rsidR="003D77D5">
        <w:t xml:space="preserve"> </w:t>
      </w:r>
      <w:r w:rsidR="00DB41E6">
        <w:t xml:space="preserve">The Committee is gravely concerned at the </w:t>
      </w:r>
      <w:r w:rsidR="00DB41E6" w:rsidRPr="00762FE2">
        <w:t>high mortality rate</w:t>
      </w:r>
      <w:r w:rsidR="008345FB" w:rsidRPr="00762FE2">
        <w:t xml:space="preserve"> previously documented</w:t>
      </w:r>
      <w:r w:rsidR="00DB41E6" w:rsidRPr="00762FE2">
        <w:t xml:space="preserve"> among prisoners, including</w:t>
      </w:r>
      <w:r w:rsidR="008E61AF" w:rsidRPr="00762FE2">
        <w:t xml:space="preserve"> </w:t>
      </w:r>
      <w:r w:rsidR="000E7BDF" w:rsidRPr="009D06E5">
        <w:t>a</w:t>
      </w:r>
      <w:r w:rsidR="000E7BDF" w:rsidRPr="00762FE2">
        <w:t xml:space="preserve"> </w:t>
      </w:r>
      <w:r w:rsidR="00DB41E6" w:rsidRPr="00762FE2">
        <w:t>high incidence of suicide</w:t>
      </w:r>
      <w:r w:rsidR="00E44408" w:rsidRPr="00762FE2">
        <w:t xml:space="preserve"> (arts.</w:t>
      </w:r>
      <w:r w:rsidR="00880E4A">
        <w:t> </w:t>
      </w:r>
      <w:r w:rsidR="00DB41E6" w:rsidRPr="004D5428">
        <w:t>2, 11, 12, 13 and 16)</w:t>
      </w:r>
      <w:r w:rsidR="00880E4A">
        <w:t>.</w:t>
      </w:r>
    </w:p>
    <w:p w:rsidR="00DB41E6" w:rsidRPr="00E26E0B" w:rsidRDefault="00DB41E6" w:rsidP="006806A4">
      <w:pPr>
        <w:pStyle w:val="SingleTxtG"/>
        <w:keepNext/>
        <w:rPr>
          <w:b/>
          <w:bCs/>
        </w:rPr>
      </w:pPr>
      <w:r w:rsidRPr="00E26E0B">
        <w:rPr>
          <w:b/>
          <w:bCs/>
        </w:rPr>
        <w:t xml:space="preserve">The </w:t>
      </w:r>
      <w:r w:rsidR="00B41C71" w:rsidRPr="00E26E0B">
        <w:rPr>
          <w:b/>
          <w:bCs/>
        </w:rPr>
        <w:t xml:space="preserve">Committee reiterates that the </w:t>
      </w:r>
      <w:r w:rsidRPr="00E26E0B">
        <w:rPr>
          <w:b/>
          <w:bCs/>
        </w:rPr>
        <w:t>State party should</w:t>
      </w:r>
      <w:r w:rsidR="00B41C71" w:rsidRPr="00E26E0B">
        <w:rPr>
          <w:b/>
          <w:bCs/>
        </w:rPr>
        <w:t xml:space="preserve"> take resolute measures to</w:t>
      </w:r>
      <w:r w:rsidRPr="00E26E0B">
        <w:rPr>
          <w:b/>
          <w:bCs/>
        </w:rPr>
        <w:t xml:space="preserve">: </w:t>
      </w:r>
    </w:p>
    <w:p w:rsidR="00DB41E6" w:rsidRPr="00E26E0B" w:rsidRDefault="00DB41E6" w:rsidP="00E26E0B">
      <w:pPr>
        <w:pStyle w:val="SingleTxtG"/>
        <w:ind w:firstLine="567"/>
        <w:rPr>
          <w:b/>
          <w:bCs/>
        </w:rPr>
      </w:pPr>
      <w:r w:rsidRPr="00E26E0B">
        <w:rPr>
          <w:b/>
          <w:bCs/>
        </w:rPr>
        <w:t>(a)</w:t>
      </w:r>
      <w:r w:rsidRPr="00E26E0B">
        <w:rPr>
          <w:b/>
          <w:bCs/>
        </w:rPr>
        <w:tab/>
        <w:t xml:space="preserve">Enhance steps to improve </w:t>
      </w:r>
      <w:r w:rsidR="00A316E7">
        <w:rPr>
          <w:b/>
          <w:bCs/>
        </w:rPr>
        <w:t xml:space="preserve">the </w:t>
      </w:r>
      <w:r w:rsidRPr="00E26E0B">
        <w:rPr>
          <w:b/>
          <w:bCs/>
        </w:rPr>
        <w:t>material conditions of detention</w:t>
      </w:r>
      <w:r w:rsidR="00A316E7">
        <w:rPr>
          <w:b/>
          <w:bCs/>
        </w:rPr>
        <w:t>,</w:t>
      </w:r>
      <w:r w:rsidRPr="00E26E0B">
        <w:rPr>
          <w:b/>
          <w:bCs/>
        </w:rPr>
        <w:t xml:space="preserve"> in conformity with the appropriate</w:t>
      </w:r>
      <w:r w:rsidR="003D77D5" w:rsidRPr="00E26E0B">
        <w:rPr>
          <w:b/>
          <w:bCs/>
        </w:rPr>
        <w:t xml:space="preserve"> </w:t>
      </w:r>
      <w:r w:rsidRPr="00E26E0B">
        <w:rPr>
          <w:b/>
          <w:bCs/>
        </w:rPr>
        <w:t>provisions of the Standard Minimum Rules for the Treatment of Prisoners, including by renovating existing prison facilities</w:t>
      </w:r>
      <w:r w:rsidR="00E44408" w:rsidRPr="00E26E0B">
        <w:rPr>
          <w:b/>
          <w:bCs/>
        </w:rPr>
        <w:t xml:space="preserve">, closing those unfit for use, </w:t>
      </w:r>
      <w:r w:rsidRPr="00E26E0B">
        <w:rPr>
          <w:b/>
          <w:bCs/>
        </w:rPr>
        <w:t xml:space="preserve">building new ones and ensuring the best existing international standards </w:t>
      </w:r>
      <w:r w:rsidR="00A316E7">
        <w:rPr>
          <w:b/>
          <w:bCs/>
        </w:rPr>
        <w:t>for</w:t>
      </w:r>
      <w:r w:rsidR="00A316E7" w:rsidRPr="00E26E0B">
        <w:rPr>
          <w:b/>
          <w:bCs/>
        </w:rPr>
        <w:t xml:space="preserve"> </w:t>
      </w:r>
      <w:r w:rsidRPr="00E26E0B">
        <w:rPr>
          <w:b/>
          <w:bCs/>
        </w:rPr>
        <w:t>living space;</w:t>
      </w:r>
    </w:p>
    <w:p w:rsidR="00DB41E6" w:rsidRPr="00E26E0B" w:rsidRDefault="00DB41E6" w:rsidP="00E26E0B">
      <w:pPr>
        <w:pStyle w:val="SingleTxtG"/>
        <w:ind w:firstLine="567"/>
        <w:rPr>
          <w:b/>
          <w:bCs/>
        </w:rPr>
      </w:pPr>
      <w:r w:rsidRPr="00E26E0B">
        <w:rPr>
          <w:b/>
          <w:bCs/>
        </w:rPr>
        <w:t>(b)</w:t>
      </w:r>
      <w:r w:rsidRPr="00E26E0B">
        <w:rPr>
          <w:b/>
          <w:bCs/>
        </w:rPr>
        <w:tab/>
        <w:t>Enhance steps to reduce inter-prisoner violence</w:t>
      </w:r>
      <w:r w:rsidR="00B41C71" w:rsidRPr="00E26E0B">
        <w:rPr>
          <w:b/>
          <w:bCs/>
        </w:rPr>
        <w:t>, including at the instigation of prison officials,</w:t>
      </w:r>
      <w:r w:rsidRPr="00E26E0B">
        <w:rPr>
          <w:b/>
          <w:bCs/>
        </w:rPr>
        <w:t xml:space="preserve"> by </w:t>
      </w:r>
      <w:r w:rsidR="00B41C71" w:rsidRPr="00E26E0B">
        <w:rPr>
          <w:b/>
          <w:bCs/>
        </w:rPr>
        <w:t xml:space="preserve">launching independent investigations into all such incidents, </w:t>
      </w:r>
      <w:r w:rsidRPr="00E26E0B">
        <w:rPr>
          <w:b/>
          <w:bCs/>
        </w:rPr>
        <w:t>reducing overcrowding, improving prison management and the prisoner/staff ratio, training prison staff and medical personnel on communication with</w:t>
      </w:r>
      <w:r w:rsidR="00A316E7">
        <w:rPr>
          <w:b/>
          <w:bCs/>
        </w:rPr>
        <w:t>,</w:t>
      </w:r>
      <w:r w:rsidRPr="00E26E0B">
        <w:rPr>
          <w:b/>
          <w:bCs/>
        </w:rPr>
        <w:t xml:space="preserve"> and managing of</w:t>
      </w:r>
      <w:r w:rsidR="00A316E7">
        <w:rPr>
          <w:b/>
          <w:bCs/>
        </w:rPr>
        <w:t>,</w:t>
      </w:r>
      <w:r w:rsidRPr="00E26E0B">
        <w:rPr>
          <w:b/>
          <w:bCs/>
        </w:rPr>
        <w:t xml:space="preserve"> inmates and on detecting signs of vulnerability</w:t>
      </w:r>
      <w:r w:rsidR="00A316E7">
        <w:rPr>
          <w:b/>
          <w:bCs/>
        </w:rPr>
        <w:t>,</w:t>
      </w:r>
      <w:r w:rsidRPr="00E26E0B">
        <w:rPr>
          <w:b/>
          <w:bCs/>
        </w:rPr>
        <w:t xml:space="preserve"> and by strengthening the monitoring and management of vulnerable prisoners;</w:t>
      </w:r>
    </w:p>
    <w:p w:rsidR="00DB41E6" w:rsidRPr="00E26E0B" w:rsidRDefault="00DB41E6" w:rsidP="00E26E0B">
      <w:pPr>
        <w:pStyle w:val="SingleTxtG"/>
        <w:ind w:firstLine="567"/>
        <w:rPr>
          <w:b/>
          <w:bCs/>
        </w:rPr>
      </w:pPr>
      <w:r w:rsidRPr="00E26E0B">
        <w:rPr>
          <w:b/>
          <w:bCs/>
        </w:rPr>
        <w:t>(c)</w:t>
      </w:r>
      <w:r w:rsidRPr="00E26E0B">
        <w:rPr>
          <w:b/>
          <w:bCs/>
        </w:rPr>
        <w:tab/>
        <w:t xml:space="preserve">Establish an independent mechanism to deal </w:t>
      </w:r>
      <w:r w:rsidR="00B41C71" w:rsidRPr="00E26E0B">
        <w:rPr>
          <w:b/>
          <w:bCs/>
        </w:rPr>
        <w:t xml:space="preserve">freely and independently </w:t>
      </w:r>
      <w:r w:rsidRPr="00E26E0B">
        <w:rPr>
          <w:b/>
          <w:bCs/>
        </w:rPr>
        <w:t xml:space="preserve">with </w:t>
      </w:r>
      <w:r w:rsidR="00B41C71" w:rsidRPr="00E26E0B">
        <w:rPr>
          <w:b/>
          <w:bCs/>
        </w:rPr>
        <w:t>any</w:t>
      </w:r>
      <w:r w:rsidRPr="00E26E0B">
        <w:rPr>
          <w:b/>
          <w:bCs/>
        </w:rPr>
        <w:t xml:space="preserve"> complaints of inmates about their </w:t>
      </w:r>
      <w:r w:rsidR="00B41C71" w:rsidRPr="00E26E0B">
        <w:rPr>
          <w:b/>
          <w:bCs/>
        </w:rPr>
        <w:t xml:space="preserve">treatment and </w:t>
      </w:r>
      <w:r w:rsidRPr="00E26E0B">
        <w:rPr>
          <w:b/>
          <w:bCs/>
        </w:rPr>
        <w:t>conditions of detention, provide effective follow-up to such complaints for the purpose of remedial action and ensure that inmates who file complaints are not subjected to reprisals</w:t>
      </w:r>
      <w:r w:rsidR="00B41C71" w:rsidRPr="00E26E0B">
        <w:rPr>
          <w:b/>
          <w:bCs/>
        </w:rPr>
        <w:t xml:space="preserve"> and that</w:t>
      </w:r>
      <w:r w:rsidR="000E7BDF">
        <w:rPr>
          <w:b/>
          <w:bCs/>
        </w:rPr>
        <w:t>,</w:t>
      </w:r>
      <w:r w:rsidR="00B41C71" w:rsidRPr="00E26E0B">
        <w:rPr>
          <w:b/>
          <w:bCs/>
        </w:rPr>
        <w:t xml:space="preserve"> should any cases of reprisals arise, investigation</w:t>
      </w:r>
      <w:r w:rsidR="00A316E7">
        <w:rPr>
          <w:b/>
          <w:bCs/>
        </w:rPr>
        <w:t>s</w:t>
      </w:r>
      <w:r w:rsidR="00B41C71" w:rsidRPr="00E26E0B">
        <w:rPr>
          <w:b/>
          <w:bCs/>
        </w:rPr>
        <w:t xml:space="preserve"> </w:t>
      </w:r>
      <w:r w:rsidR="00A316E7">
        <w:rPr>
          <w:b/>
          <w:bCs/>
        </w:rPr>
        <w:t>are</w:t>
      </w:r>
      <w:r w:rsidR="00B41C71" w:rsidRPr="00E26E0B">
        <w:rPr>
          <w:b/>
          <w:bCs/>
        </w:rPr>
        <w:t xml:space="preserve"> launched, </w:t>
      </w:r>
      <w:r w:rsidR="000E7BDF">
        <w:rPr>
          <w:b/>
          <w:bCs/>
        </w:rPr>
        <w:t xml:space="preserve">the </w:t>
      </w:r>
      <w:r w:rsidR="00B41C71" w:rsidRPr="00E26E0B">
        <w:rPr>
          <w:b/>
          <w:bCs/>
        </w:rPr>
        <w:t xml:space="preserve">victims provided with protection and </w:t>
      </w:r>
      <w:r w:rsidR="000E7BDF">
        <w:rPr>
          <w:b/>
          <w:bCs/>
        </w:rPr>
        <w:t xml:space="preserve">the </w:t>
      </w:r>
      <w:r w:rsidR="00B41C71" w:rsidRPr="00E26E0B">
        <w:rPr>
          <w:b/>
          <w:bCs/>
        </w:rPr>
        <w:t>perpetrators sanctioned;</w:t>
      </w:r>
    </w:p>
    <w:p w:rsidR="00DB41E6" w:rsidRPr="00E26E0B" w:rsidRDefault="00DB41E6" w:rsidP="00E26E0B">
      <w:pPr>
        <w:pStyle w:val="SingleTxtG"/>
        <w:ind w:firstLine="567"/>
        <w:rPr>
          <w:b/>
          <w:bCs/>
        </w:rPr>
      </w:pPr>
      <w:r w:rsidRPr="00E26E0B">
        <w:rPr>
          <w:b/>
          <w:bCs/>
        </w:rPr>
        <w:t>(d)</w:t>
      </w:r>
      <w:r w:rsidRPr="00E26E0B">
        <w:rPr>
          <w:b/>
          <w:bCs/>
        </w:rPr>
        <w:tab/>
        <w:t>Ensure that all cases of deaths</w:t>
      </w:r>
      <w:r w:rsidR="00B41C71" w:rsidRPr="00E26E0B">
        <w:rPr>
          <w:b/>
          <w:bCs/>
        </w:rPr>
        <w:t xml:space="preserve"> in custody</w:t>
      </w:r>
      <w:r w:rsidRPr="00E26E0B">
        <w:rPr>
          <w:b/>
          <w:bCs/>
        </w:rPr>
        <w:t xml:space="preserve"> are investigated promptly, thoroughly, effectively and impartially and that persons suspected of having committed acts of torture,</w:t>
      </w:r>
      <w:r w:rsidR="003D77D5" w:rsidRPr="00E26E0B">
        <w:rPr>
          <w:b/>
          <w:bCs/>
        </w:rPr>
        <w:t xml:space="preserve"> </w:t>
      </w:r>
      <w:r w:rsidRPr="00E26E0B">
        <w:rPr>
          <w:b/>
          <w:bCs/>
        </w:rPr>
        <w:t>physical or psychological ill-treatment and wilful negligence are prosecuted and, if found guilty, punished in accordance with the gravity of their acts</w:t>
      </w:r>
      <w:r w:rsidR="000E7BDF">
        <w:rPr>
          <w:b/>
          <w:bCs/>
        </w:rPr>
        <w:t>,</w:t>
      </w:r>
      <w:r w:rsidR="001157A1" w:rsidRPr="00E26E0B">
        <w:rPr>
          <w:b/>
          <w:bCs/>
        </w:rPr>
        <w:t xml:space="preserve"> </w:t>
      </w:r>
      <w:r w:rsidR="000A7497" w:rsidRPr="00E26E0B">
        <w:rPr>
          <w:b/>
          <w:bCs/>
        </w:rPr>
        <w:t xml:space="preserve">allow </w:t>
      </w:r>
      <w:r w:rsidRPr="00E26E0B">
        <w:rPr>
          <w:b/>
          <w:bCs/>
        </w:rPr>
        <w:t>independent forensic examinations of all cases of death</w:t>
      </w:r>
      <w:r w:rsidR="000973F5">
        <w:rPr>
          <w:b/>
          <w:bCs/>
        </w:rPr>
        <w:t>s</w:t>
      </w:r>
      <w:r w:rsidR="00B41C71" w:rsidRPr="00E26E0B">
        <w:rPr>
          <w:b/>
          <w:bCs/>
        </w:rPr>
        <w:t xml:space="preserve"> in custody</w:t>
      </w:r>
      <w:r w:rsidRPr="00E26E0B">
        <w:rPr>
          <w:b/>
          <w:bCs/>
        </w:rPr>
        <w:t xml:space="preserve">, permit family members of the deceased to commission independent autopsies and ensure that their results are accepted by the courts </w:t>
      </w:r>
      <w:r w:rsidR="000973F5">
        <w:rPr>
          <w:b/>
          <w:bCs/>
        </w:rPr>
        <w:t xml:space="preserve">in the State party </w:t>
      </w:r>
      <w:r w:rsidRPr="00E26E0B">
        <w:rPr>
          <w:b/>
          <w:bCs/>
        </w:rPr>
        <w:t>as evidence in criminal and civil cases;</w:t>
      </w:r>
    </w:p>
    <w:p w:rsidR="00DB41E6" w:rsidRPr="00E26E0B" w:rsidRDefault="00DB41E6" w:rsidP="00E26E0B">
      <w:pPr>
        <w:pStyle w:val="SingleTxtG"/>
        <w:ind w:firstLine="567"/>
        <w:rPr>
          <w:b/>
          <w:bCs/>
        </w:rPr>
      </w:pPr>
      <w:r w:rsidRPr="00E26E0B">
        <w:rPr>
          <w:b/>
          <w:bCs/>
        </w:rPr>
        <w:t>(</w:t>
      </w:r>
      <w:r w:rsidR="00703C04" w:rsidRPr="00E26E0B">
        <w:rPr>
          <w:b/>
          <w:bCs/>
        </w:rPr>
        <w:t>e</w:t>
      </w:r>
      <w:r w:rsidRPr="00E26E0B">
        <w:rPr>
          <w:b/>
          <w:bCs/>
        </w:rPr>
        <w:t>)</w:t>
      </w:r>
      <w:r w:rsidRPr="00E26E0B">
        <w:rPr>
          <w:b/>
          <w:bCs/>
        </w:rPr>
        <w:tab/>
        <w:t>Ensure that the Parliamentary Commissioner and other independent mechanisms regularly monitor and visit all places of detention and are able to carry out unannounced visits;</w:t>
      </w:r>
    </w:p>
    <w:p w:rsidR="00DB41E6" w:rsidRPr="00E26E0B" w:rsidRDefault="00DB41E6" w:rsidP="00E26E0B">
      <w:pPr>
        <w:pStyle w:val="SingleTxtG"/>
        <w:ind w:firstLine="567"/>
        <w:rPr>
          <w:b/>
          <w:bCs/>
        </w:rPr>
      </w:pPr>
      <w:r w:rsidRPr="00E26E0B">
        <w:rPr>
          <w:b/>
          <w:bCs/>
        </w:rPr>
        <w:t>(</w:t>
      </w:r>
      <w:r w:rsidR="00703C04" w:rsidRPr="00E26E0B">
        <w:rPr>
          <w:b/>
          <w:bCs/>
        </w:rPr>
        <w:t>f</w:t>
      </w:r>
      <w:r w:rsidRPr="00E26E0B">
        <w:rPr>
          <w:b/>
          <w:bCs/>
        </w:rPr>
        <w:t>)</w:t>
      </w:r>
      <w:r w:rsidRPr="00E26E0B">
        <w:rPr>
          <w:b/>
          <w:bCs/>
        </w:rPr>
        <w:tab/>
        <w:t>Continue to resort more to alternatives to incarceration, taking into account the provisions of the United Nations Standard Minimum Rules for Non-</w:t>
      </w:r>
      <w:r w:rsidR="000973F5" w:rsidRPr="00E26E0B">
        <w:rPr>
          <w:b/>
          <w:bCs/>
        </w:rPr>
        <w:t xml:space="preserve">Custodial </w:t>
      </w:r>
      <w:r w:rsidRPr="00E26E0B">
        <w:rPr>
          <w:b/>
          <w:bCs/>
        </w:rPr>
        <w:t>Measures (Tokyo Rules).</w:t>
      </w:r>
    </w:p>
    <w:p w:rsidR="00DB41E6" w:rsidRDefault="00060E7A" w:rsidP="00060E7A">
      <w:pPr>
        <w:pStyle w:val="H23G"/>
      </w:pPr>
      <w:r>
        <w:tab/>
      </w:r>
      <w:r>
        <w:tab/>
      </w:r>
      <w:r w:rsidR="00DB41E6">
        <w:t xml:space="preserve">Provision of </w:t>
      </w:r>
      <w:r w:rsidR="000973F5">
        <w:t xml:space="preserve">health </w:t>
      </w:r>
      <w:r w:rsidR="00DB41E6">
        <w:t>care</w:t>
      </w:r>
      <w:r>
        <w:t xml:space="preserve"> </w:t>
      </w:r>
      <w:r w:rsidR="00DB41E6">
        <w:t>in places of detention</w:t>
      </w:r>
    </w:p>
    <w:p w:rsidR="00DB41E6" w:rsidRDefault="00DB41E6" w:rsidP="00E025DE">
      <w:pPr>
        <w:pStyle w:val="SingleTxtG"/>
        <w:numPr>
          <w:ilvl w:val="0"/>
          <w:numId w:val="4"/>
        </w:numPr>
        <w:ind w:left="1134" w:firstLine="0"/>
      </w:pPr>
      <w:r>
        <w:t xml:space="preserve">The Committee is gravely concerned at the serious deterioration of health conditions in prisons and the alarming health situation </w:t>
      </w:r>
      <w:r w:rsidR="002A19B2">
        <w:t>that includes a high number of inmates who have died of tuberculosis.</w:t>
      </w:r>
      <w:r w:rsidR="003D77D5">
        <w:t xml:space="preserve"> </w:t>
      </w:r>
      <w:r w:rsidR="002A19B2">
        <w:t>The Committee is also concerned by the</w:t>
      </w:r>
      <w:r>
        <w:t xml:space="preserve"> increase in mortality of a large number of detainees suffering from communicable diseases</w:t>
      </w:r>
      <w:r w:rsidR="008E61AF">
        <w:t xml:space="preserve">, in particular </w:t>
      </w:r>
      <w:r>
        <w:t>HIV/AIDS</w:t>
      </w:r>
      <w:r w:rsidR="002A19B2">
        <w:t>,</w:t>
      </w:r>
      <w:r w:rsidR="003D77D5">
        <w:t xml:space="preserve"> </w:t>
      </w:r>
      <w:r>
        <w:t>as a result of overcrowding, poor health care, lack of attention by medical staff to signs and symptoms of illness and negligence in r</w:t>
      </w:r>
      <w:r w:rsidR="001A6626">
        <w:t>eferral to specialist treatment</w:t>
      </w:r>
      <w:r w:rsidR="003D77D5">
        <w:t xml:space="preserve"> </w:t>
      </w:r>
      <w:r w:rsidR="001A6626">
        <w:t>(arts. </w:t>
      </w:r>
      <w:r>
        <w:t>2, 10 and 11)</w:t>
      </w:r>
      <w:r w:rsidR="001A6626">
        <w:t>.</w:t>
      </w:r>
    </w:p>
    <w:p w:rsidR="00DB41E6" w:rsidRPr="008C3AA2" w:rsidRDefault="00DB41E6" w:rsidP="001A6626">
      <w:pPr>
        <w:pStyle w:val="SingleTxtG"/>
        <w:keepNext/>
        <w:rPr>
          <w:b/>
          <w:bCs/>
        </w:rPr>
      </w:pPr>
      <w:r w:rsidRPr="008C3AA2">
        <w:rPr>
          <w:b/>
          <w:bCs/>
        </w:rPr>
        <w:t>The State party should:</w:t>
      </w:r>
    </w:p>
    <w:p w:rsidR="00DB41E6" w:rsidRPr="008C3AA2" w:rsidRDefault="00DB41E6" w:rsidP="008C3AA2">
      <w:pPr>
        <w:pStyle w:val="SingleTxtG"/>
        <w:ind w:firstLine="567"/>
        <w:rPr>
          <w:b/>
          <w:bCs/>
        </w:rPr>
      </w:pPr>
      <w:r w:rsidRPr="008C3AA2">
        <w:rPr>
          <w:b/>
          <w:bCs/>
        </w:rPr>
        <w:t>(a)</w:t>
      </w:r>
      <w:r w:rsidRPr="008C3AA2">
        <w:rPr>
          <w:b/>
          <w:bCs/>
        </w:rPr>
        <w:tab/>
        <w:t xml:space="preserve">Examine the adequacy of </w:t>
      </w:r>
      <w:r w:rsidR="00147392">
        <w:rPr>
          <w:b/>
          <w:bCs/>
        </w:rPr>
        <w:t xml:space="preserve">the </w:t>
      </w:r>
      <w:r w:rsidRPr="008C3AA2">
        <w:rPr>
          <w:b/>
          <w:bCs/>
        </w:rPr>
        <w:t>health-care resources available in places of detention, ensure that the health-care services and medical assistance provided to detainees and prisoners are speedy and of high quality</w:t>
      </w:r>
      <w:r w:rsidR="00147392">
        <w:rPr>
          <w:b/>
          <w:bCs/>
        </w:rPr>
        <w:t>,</w:t>
      </w:r>
      <w:r w:rsidRPr="008C3AA2">
        <w:rPr>
          <w:b/>
          <w:bCs/>
        </w:rPr>
        <w:t xml:space="preserve"> in order to bring conditions of detention into line with international standards; </w:t>
      </w:r>
    </w:p>
    <w:p w:rsidR="00DB41E6" w:rsidRPr="008C3AA2" w:rsidRDefault="00DB41E6" w:rsidP="008C3AA2">
      <w:pPr>
        <w:pStyle w:val="SingleTxtG"/>
        <w:ind w:firstLine="567"/>
        <w:rPr>
          <w:b/>
          <w:bCs/>
        </w:rPr>
      </w:pPr>
      <w:r w:rsidRPr="008C3AA2">
        <w:rPr>
          <w:b/>
          <w:bCs/>
        </w:rPr>
        <w:t>(b)</w:t>
      </w:r>
      <w:r w:rsidRPr="008C3AA2">
        <w:rPr>
          <w:b/>
          <w:bCs/>
        </w:rPr>
        <w:tab/>
        <w:t>Ensure the recruitment of qualified medical personnel;</w:t>
      </w:r>
    </w:p>
    <w:p w:rsidR="00DB41E6" w:rsidRPr="008C3AA2" w:rsidRDefault="00DB41E6" w:rsidP="008C3AA2">
      <w:pPr>
        <w:pStyle w:val="SingleTxtG"/>
        <w:ind w:firstLine="567"/>
        <w:rPr>
          <w:b/>
          <w:bCs/>
        </w:rPr>
      </w:pPr>
      <w:r w:rsidRPr="008C3AA2">
        <w:rPr>
          <w:b/>
          <w:bCs/>
        </w:rPr>
        <w:t>(c)</w:t>
      </w:r>
      <w:r w:rsidRPr="008C3AA2">
        <w:rPr>
          <w:b/>
          <w:bCs/>
        </w:rPr>
        <w:tab/>
        <w:t xml:space="preserve">Provide systematic </w:t>
      </w:r>
      <w:r w:rsidR="008E61AF" w:rsidRPr="008C3AA2">
        <w:rPr>
          <w:b/>
          <w:bCs/>
        </w:rPr>
        <w:t xml:space="preserve">medical </w:t>
      </w:r>
      <w:r w:rsidRPr="008C3AA2">
        <w:rPr>
          <w:b/>
          <w:bCs/>
        </w:rPr>
        <w:t>screening o</w:t>
      </w:r>
      <w:r w:rsidR="00147392">
        <w:rPr>
          <w:b/>
          <w:bCs/>
        </w:rPr>
        <w:t>f</w:t>
      </w:r>
      <w:r w:rsidRPr="008C3AA2">
        <w:rPr>
          <w:b/>
          <w:bCs/>
        </w:rPr>
        <w:t xml:space="preserve"> injuries and medical examination</w:t>
      </w:r>
      <w:r w:rsidR="00147392">
        <w:rPr>
          <w:b/>
          <w:bCs/>
        </w:rPr>
        <w:t>s</w:t>
      </w:r>
      <w:r w:rsidRPr="008C3AA2">
        <w:rPr>
          <w:b/>
          <w:bCs/>
        </w:rPr>
        <w:t xml:space="preserve"> of detainees within 24 hours of their admission to prison; carry out periodic examinations of prisoners; make available appropriate treatments, especially </w:t>
      </w:r>
      <w:r w:rsidR="00147392">
        <w:rPr>
          <w:b/>
          <w:bCs/>
        </w:rPr>
        <w:t>for detainees infected with</w:t>
      </w:r>
      <w:r w:rsidR="00147392" w:rsidRPr="008C3AA2">
        <w:rPr>
          <w:b/>
          <w:bCs/>
        </w:rPr>
        <w:t xml:space="preserve"> </w:t>
      </w:r>
      <w:r w:rsidRPr="008C3AA2">
        <w:rPr>
          <w:b/>
          <w:bCs/>
        </w:rPr>
        <w:t>HIV/AIDS and tuberculosis</w:t>
      </w:r>
      <w:r w:rsidR="00147392">
        <w:rPr>
          <w:b/>
          <w:bCs/>
        </w:rPr>
        <w:t>,</w:t>
      </w:r>
      <w:r w:rsidRPr="008C3AA2">
        <w:rPr>
          <w:b/>
          <w:bCs/>
        </w:rPr>
        <w:t xml:space="preserve"> includ</w:t>
      </w:r>
      <w:r w:rsidR="00147392">
        <w:rPr>
          <w:b/>
          <w:bCs/>
        </w:rPr>
        <w:t>ing</w:t>
      </w:r>
      <w:r w:rsidRPr="008C3AA2">
        <w:rPr>
          <w:b/>
          <w:bCs/>
        </w:rPr>
        <w:t xml:space="preserve"> antiretroviral medication; </w:t>
      </w:r>
      <w:r w:rsidR="000E7BDF">
        <w:rPr>
          <w:b/>
          <w:bCs/>
        </w:rPr>
        <w:t xml:space="preserve">and </w:t>
      </w:r>
      <w:r w:rsidRPr="008C3AA2">
        <w:rPr>
          <w:b/>
          <w:bCs/>
        </w:rPr>
        <w:t xml:space="preserve">implement programmes related to </w:t>
      </w:r>
      <w:r w:rsidR="00147392">
        <w:rPr>
          <w:b/>
          <w:bCs/>
        </w:rPr>
        <w:t xml:space="preserve">the </w:t>
      </w:r>
      <w:r w:rsidRPr="008C3AA2">
        <w:rPr>
          <w:b/>
          <w:bCs/>
        </w:rPr>
        <w:t xml:space="preserve">treatment of tuberculosis and the distribution and monitoring of medicines taken in penitentiary facilities throughout </w:t>
      </w:r>
      <w:r w:rsidR="00147392">
        <w:rPr>
          <w:b/>
          <w:bCs/>
        </w:rPr>
        <w:t xml:space="preserve">the </w:t>
      </w:r>
      <w:r w:rsidRPr="008C3AA2">
        <w:rPr>
          <w:b/>
          <w:bCs/>
        </w:rPr>
        <w:t>territory</w:t>
      </w:r>
      <w:r w:rsidR="00147392">
        <w:rPr>
          <w:b/>
          <w:bCs/>
        </w:rPr>
        <w:t xml:space="preserve"> of the State party</w:t>
      </w:r>
      <w:r w:rsidRPr="008C3AA2">
        <w:rPr>
          <w:b/>
          <w:bCs/>
        </w:rPr>
        <w:t>;</w:t>
      </w:r>
    </w:p>
    <w:p w:rsidR="00DB41E6" w:rsidRPr="008C3AA2" w:rsidRDefault="00DB41E6" w:rsidP="008C3AA2">
      <w:pPr>
        <w:pStyle w:val="SingleTxtG"/>
        <w:ind w:firstLine="567"/>
        <w:rPr>
          <w:b/>
          <w:bCs/>
        </w:rPr>
      </w:pPr>
      <w:r w:rsidRPr="008C3AA2">
        <w:rPr>
          <w:b/>
          <w:bCs/>
        </w:rPr>
        <w:t>(d)</w:t>
      </w:r>
      <w:r w:rsidRPr="008C3AA2">
        <w:rPr>
          <w:b/>
          <w:bCs/>
        </w:rPr>
        <w:tab/>
        <w:t xml:space="preserve">Improve the quality and quantity of food and water provided to detainees and prisoners and reduce </w:t>
      </w:r>
      <w:r w:rsidR="00147392">
        <w:rPr>
          <w:b/>
          <w:bCs/>
        </w:rPr>
        <w:t xml:space="preserve">the </w:t>
      </w:r>
      <w:r w:rsidRPr="008C3AA2">
        <w:rPr>
          <w:b/>
          <w:bCs/>
        </w:rPr>
        <w:t>current overcrowding.</w:t>
      </w:r>
      <w:r w:rsidR="003D77D5" w:rsidRPr="008C3AA2">
        <w:rPr>
          <w:b/>
          <w:bCs/>
        </w:rPr>
        <w:t xml:space="preserve"> </w:t>
      </w:r>
    </w:p>
    <w:p w:rsidR="00DB41E6" w:rsidRPr="004D5428" w:rsidRDefault="00DB41E6" w:rsidP="00060E7A">
      <w:pPr>
        <w:pStyle w:val="H23G"/>
        <w:rPr>
          <w:lang w:eastAsia="en-GB"/>
        </w:rPr>
      </w:pPr>
      <w:r>
        <w:rPr>
          <w:lang w:eastAsia="en-GB"/>
        </w:rPr>
        <w:tab/>
      </w:r>
      <w:r>
        <w:rPr>
          <w:lang w:eastAsia="en-GB"/>
        </w:rPr>
        <w:tab/>
      </w:r>
      <w:r w:rsidRPr="004D5428">
        <w:rPr>
          <w:lang w:eastAsia="en-GB"/>
        </w:rPr>
        <w:t>Redress, including compensation and rehabilitation</w:t>
      </w:r>
    </w:p>
    <w:p w:rsidR="00DB41E6" w:rsidRPr="004D5428" w:rsidRDefault="00DB41E6" w:rsidP="008C3AA2">
      <w:pPr>
        <w:pStyle w:val="SingleTxtG"/>
        <w:numPr>
          <w:ilvl w:val="0"/>
          <w:numId w:val="4"/>
        </w:numPr>
        <w:ind w:left="1134" w:firstLine="0"/>
        <w:rPr>
          <w:lang w:eastAsia="en-GB"/>
        </w:rPr>
      </w:pPr>
      <w:r>
        <w:rPr>
          <w:lang w:eastAsia="en-GB"/>
        </w:rPr>
        <w:t>T</w:t>
      </w:r>
      <w:r w:rsidRPr="004D5428">
        <w:rPr>
          <w:lang w:eastAsia="en-GB"/>
        </w:rPr>
        <w:t xml:space="preserve">he Committee is concerned that there is no explicit provision in domestic legislation and no specific programmes of assistance and support that provide for the right of victims of torture and ill-treatment to fair and adequate compensation, including the means for as full rehabilitation as possible, as required by </w:t>
      </w:r>
      <w:r w:rsidR="001A6626">
        <w:rPr>
          <w:lang w:eastAsia="en-GB"/>
        </w:rPr>
        <w:t>article </w:t>
      </w:r>
      <w:r w:rsidR="00060E7A">
        <w:rPr>
          <w:lang w:eastAsia="en-GB"/>
        </w:rPr>
        <w:t>14 of the Convention (art.</w:t>
      </w:r>
      <w:r w:rsidR="008C3AA2">
        <w:rPr>
          <w:lang w:eastAsia="en-GB"/>
        </w:rPr>
        <w:t> </w:t>
      </w:r>
      <w:r w:rsidRPr="004D5428">
        <w:rPr>
          <w:lang w:eastAsia="en-GB"/>
        </w:rPr>
        <w:t>14)</w:t>
      </w:r>
      <w:r w:rsidR="008C3AA2">
        <w:rPr>
          <w:lang w:eastAsia="en-GB"/>
        </w:rPr>
        <w:t>.</w:t>
      </w:r>
    </w:p>
    <w:p w:rsidR="00DB41E6" w:rsidRPr="008C3AA2" w:rsidRDefault="00DB41E6" w:rsidP="008C3AA2">
      <w:pPr>
        <w:pStyle w:val="SingleTxtG"/>
        <w:rPr>
          <w:b/>
          <w:bCs/>
        </w:rPr>
      </w:pPr>
      <w:r w:rsidRPr="008C3AA2">
        <w:rPr>
          <w:b/>
          <w:bCs/>
        </w:rPr>
        <w:t xml:space="preserve">The State party should amend its legislation to include explicit provisions on the right of victims of torture and ill-treatment to redress, </w:t>
      </w:r>
      <w:r w:rsidR="007C7A7F" w:rsidRPr="008C3AA2">
        <w:rPr>
          <w:b/>
          <w:bCs/>
        </w:rPr>
        <w:t>including f</w:t>
      </w:r>
      <w:r w:rsidRPr="008C3AA2">
        <w:rPr>
          <w:b/>
          <w:bCs/>
        </w:rPr>
        <w:t xml:space="preserve">air and adequate compensation and rehabilitation, in accordance with </w:t>
      </w:r>
      <w:r w:rsidR="001A6626">
        <w:rPr>
          <w:b/>
          <w:bCs/>
        </w:rPr>
        <w:t>article </w:t>
      </w:r>
      <w:r w:rsidRPr="008C3AA2">
        <w:rPr>
          <w:b/>
          <w:bCs/>
        </w:rPr>
        <w:t>14 of the Convention</w:t>
      </w:r>
      <w:r w:rsidR="007C7A7F" w:rsidRPr="008C3AA2">
        <w:rPr>
          <w:b/>
          <w:bCs/>
        </w:rPr>
        <w:t>, while also bearing in mind recent events</w:t>
      </w:r>
      <w:r w:rsidRPr="008C3AA2">
        <w:rPr>
          <w:b/>
          <w:bCs/>
        </w:rPr>
        <w:t>. It should, in practice, provide all victims of torture or ill-treatment with redress, including fair and adequate compensation, and as full rehabilitation as possible, and should allocate the necessary resources for the effective implementation of rehabilitation programmes.</w:t>
      </w:r>
    </w:p>
    <w:p w:rsidR="00DB41E6" w:rsidRPr="008C3AA2" w:rsidRDefault="00DB41E6" w:rsidP="008C3AA2">
      <w:pPr>
        <w:pStyle w:val="SingleTxtG"/>
        <w:rPr>
          <w:b/>
          <w:bCs/>
        </w:rPr>
      </w:pPr>
      <w:r w:rsidRPr="008C3AA2">
        <w:rPr>
          <w:b/>
          <w:bCs/>
        </w:rPr>
        <w:t xml:space="preserve">The Committee draws the attention of the State party to its </w:t>
      </w:r>
      <w:r w:rsidR="00147392" w:rsidRPr="008C3AA2">
        <w:rPr>
          <w:b/>
          <w:bCs/>
        </w:rPr>
        <w:t xml:space="preserve">general comment </w:t>
      </w:r>
      <w:r w:rsidRPr="008C3AA2">
        <w:rPr>
          <w:b/>
          <w:bCs/>
        </w:rPr>
        <w:t xml:space="preserve">No. 3 (2012) on the implementation of </w:t>
      </w:r>
      <w:r w:rsidR="001A6626">
        <w:rPr>
          <w:b/>
          <w:bCs/>
        </w:rPr>
        <w:t>article </w:t>
      </w:r>
      <w:r w:rsidRPr="008C3AA2">
        <w:rPr>
          <w:b/>
          <w:bCs/>
        </w:rPr>
        <w:t>14 by States parties, which clarifies the content and scope of the obligations of States parties to provide full redress to victims of torture.</w:t>
      </w:r>
    </w:p>
    <w:p w:rsidR="00DB41E6" w:rsidRPr="004D5428" w:rsidRDefault="008C3AA2" w:rsidP="008C3AA2">
      <w:pPr>
        <w:pStyle w:val="H23G"/>
      </w:pPr>
      <w:r>
        <w:tab/>
      </w:r>
      <w:r>
        <w:tab/>
      </w:r>
      <w:r w:rsidR="00DB41E6" w:rsidRPr="004D5428">
        <w:t>Statements made as a result of torture</w:t>
      </w:r>
    </w:p>
    <w:p w:rsidR="00DB41E6" w:rsidRPr="004D5428" w:rsidRDefault="00DB41E6" w:rsidP="008C3AA2">
      <w:pPr>
        <w:pStyle w:val="SingleTxtG"/>
        <w:numPr>
          <w:ilvl w:val="0"/>
          <w:numId w:val="4"/>
        </w:numPr>
        <w:ind w:left="1134" w:firstLine="0"/>
        <w:rPr>
          <w:lang w:eastAsia="en-GB"/>
        </w:rPr>
      </w:pPr>
      <w:r>
        <w:rPr>
          <w:lang w:eastAsia="en-GB"/>
        </w:rPr>
        <w:t xml:space="preserve">While </w:t>
      </w:r>
      <w:r w:rsidR="00DE4BE4">
        <w:rPr>
          <w:lang w:eastAsia="en-GB"/>
        </w:rPr>
        <w:t xml:space="preserve">welcoming the adoption of </w:t>
      </w:r>
      <w:r>
        <w:rPr>
          <w:lang w:eastAsia="en-GB"/>
        </w:rPr>
        <w:t>the new Code of Criminal Procedure</w:t>
      </w:r>
      <w:r w:rsidR="00147392">
        <w:rPr>
          <w:lang w:eastAsia="en-GB"/>
        </w:rPr>
        <w:t>,</w:t>
      </w:r>
      <w:r>
        <w:rPr>
          <w:lang w:eastAsia="en-GB"/>
        </w:rPr>
        <w:t xml:space="preserve"> </w:t>
      </w:r>
      <w:r w:rsidR="00DE4BE4">
        <w:rPr>
          <w:lang w:eastAsia="en-GB"/>
        </w:rPr>
        <w:t xml:space="preserve">which </w:t>
      </w:r>
      <w:r>
        <w:rPr>
          <w:lang w:eastAsia="en-GB"/>
        </w:rPr>
        <w:t>provides for the inadmissibility of evidence obtained through torture or cruel, inhuman or degrading treatment, or the threat of such treatment, in criminal proceedings</w:t>
      </w:r>
      <w:r w:rsidR="00147392">
        <w:rPr>
          <w:lang w:eastAsia="en-GB"/>
        </w:rPr>
        <w:t>,</w:t>
      </w:r>
      <w:r>
        <w:rPr>
          <w:lang w:eastAsia="en-GB"/>
        </w:rPr>
        <w:t xml:space="preserve"> t</w:t>
      </w:r>
      <w:r w:rsidRPr="004D5428">
        <w:rPr>
          <w:lang w:eastAsia="en-GB"/>
        </w:rPr>
        <w:t xml:space="preserve">he Committee is concerned </w:t>
      </w:r>
      <w:r>
        <w:rPr>
          <w:lang w:eastAsia="en-GB"/>
        </w:rPr>
        <w:t xml:space="preserve">that </w:t>
      </w:r>
      <w:r w:rsidR="00DE4BE4">
        <w:rPr>
          <w:lang w:eastAsia="en-GB"/>
        </w:rPr>
        <w:t xml:space="preserve">in some cases reliance on </w:t>
      </w:r>
      <w:r>
        <w:rPr>
          <w:lang w:eastAsia="en-GB"/>
        </w:rPr>
        <w:t>confession</w:t>
      </w:r>
      <w:r w:rsidR="00DE4BE4">
        <w:rPr>
          <w:lang w:eastAsia="en-GB"/>
        </w:rPr>
        <w:t>s continues</w:t>
      </w:r>
      <w:r w:rsidR="003D77D5">
        <w:rPr>
          <w:lang w:eastAsia="en-GB"/>
        </w:rPr>
        <w:t xml:space="preserve"> </w:t>
      </w:r>
      <w:r w:rsidR="008C3AA2">
        <w:rPr>
          <w:lang w:eastAsia="en-GB"/>
        </w:rPr>
        <w:t>(arts. </w:t>
      </w:r>
      <w:r w:rsidRPr="004D5428">
        <w:rPr>
          <w:lang w:eastAsia="en-GB"/>
        </w:rPr>
        <w:t>2, 15 and 16)</w:t>
      </w:r>
      <w:r w:rsidR="008C3AA2">
        <w:rPr>
          <w:lang w:eastAsia="en-GB"/>
        </w:rPr>
        <w:t>.</w:t>
      </w:r>
    </w:p>
    <w:p w:rsidR="00DB41E6" w:rsidRPr="008C3AA2" w:rsidRDefault="00DB41E6" w:rsidP="001A6626">
      <w:pPr>
        <w:pStyle w:val="SingleTxtG"/>
        <w:keepNext/>
        <w:rPr>
          <w:b/>
          <w:bCs/>
        </w:rPr>
      </w:pPr>
      <w:r w:rsidRPr="008C3AA2">
        <w:rPr>
          <w:b/>
          <w:bCs/>
        </w:rPr>
        <w:t>The State party should:</w:t>
      </w:r>
    </w:p>
    <w:p w:rsidR="00DB41E6" w:rsidRPr="008C3AA2" w:rsidRDefault="00DB41E6" w:rsidP="008C3AA2">
      <w:pPr>
        <w:pStyle w:val="SingleTxtG"/>
        <w:ind w:firstLine="567"/>
        <w:rPr>
          <w:b/>
          <w:bCs/>
        </w:rPr>
      </w:pPr>
      <w:r w:rsidRPr="008C3AA2">
        <w:rPr>
          <w:b/>
          <w:bCs/>
        </w:rPr>
        <w:t>(a)</w:t>
      </w:r>
      <w:r w:rsidR="00060E7A" w:rsidRPr="008C3AA2">
        <w:rPr>
          <w:b/>
          <w:bCs/>
        </w:rPr>
        <w:tab/>
      </w:r>
      <w:r w:rsidRPr="008C3AA2">
        <w:rPr>
          <w:b/>
          <w:bCs/>
        </w:rPr>
        <w:t>Take the steps necessary to ensure in practice that confessions obtained as a result of torture and ill-treatment in all cases</w:t>
      </w:r>
      <w:r w:rsidR="00147392">
        <w:rPr>
          <w:b/>
          <w:bCs/>
        </w:rPr>
        <w:t>,</w:t>
      </w:r>
      <w:r w:rsidRPr="008C3AA2">
        <w:rPr>
          <w:b/>
          <w:bCs/>
        </w:rPr>
        <w:t xml:space="preserve"> and in line with domestic legislation and the provisions of </w:t>
      </w:r>
      <w:r w:rsidR="001A6626">
        <w:rPr>
          <w:b/>
          <w:bCs/>
        </w:rPr>
        <w:t>article </w:t>
      </w:r>
      <w:r w:rsidRPr="008C3AA2">
        <w:rPr>
          <w:b/>
          <w:bCs/>
        </w:rPr>
        <w:t>15 of the Convention</w:t>
      </w:r>
      <w:r w:rsidR="00147392">
        <w:rPr>
          <w:b/>
          <w:bCs/>
        </w:rPr>
        <w:t>,</w:t>
      </w:r>
      <w:r w:rsidRPr="008C3AA2">
        <w:rPr>
          <w:b/>
          <w:bCs/>
        </w:rPr>
        <w:t xml:space="preserve"> are not admissible in court; </w:t>
      </w:r>
    </w:p>
    <w:p w:rsidR="00DB41E6" w:rsidRPr="008C3AA2" w:rsidRDefault="00DB41E6" w:rsidP="008C3AA2">
      <w:pPr>
        <w:pStyle w:val="SingleTxtG"/>
        <w:ind w:firstLine="567"/>
        <w:rPr>
          <w:b/>
          <w:bCs/>
        </w:rPr>
      </w:pPr>
      <w:r w:rsidRPr="008C3AA2">
        <w:rPr>
          <w:b/>
          <w:bCs/>
        </w:rPr>
        <w:t>(b)</w:t>
      </w:r>
      <w:r w:rsidRPr="008C3AA2">
        <w:rPr>
          <w:b/>
          <w:bCs/>
        </w:rPr>
        <w:tab/>
        <w:t xml:space="preserve">Improve the methods of criminal investigation to end </w:t>
      </w:r>
      <w:r w:rsidR="00147392">
        <w:rPr>
          <w:b/>
          <w:bCs/>
        </w:rPr>
        <w:t xml:space="preserve">the </w:t>
      </w:r>
      <w:r w:rsidRPr="008C3AA2">
        <w:rPr>
          <w:b/>
          <w:bCs/>
        </w:rPr>
        <w:t>practice whereby confession</w:t>
      </w:r>
      <w:r w:rsidR="00C334C6">
        <w:rPr>
          <w:b/>
          <w:bCs/>
        </w:rPr>
        <w:t>s</w:t>
      </w:r>
      <w:r w:rsidRPr="008C3AA2">
        <w:rPr>
          <w:b/>
          <w:bCs/>
        </w:rPr>
        <w:t xml:space="preserve"> </w:t>
      </w:r>
      <w:r w:rsidR="00C334C6">
        <w:rPr>
          <w:b/>
          <w:bCs/>
        </w:rPr>
        <w:t>are</w:t>
      </w:r>
      <w:r w:rsidRPr="008C3AA2">
        <w:rPr>
          <w:b/>
          <w:bCs/>
        </w:rPr>
        <w:t xml:space="preserve"> relied on as proof in criminal prosecution</w:t>
      </w:r>
      <w:r w:rsidR="00147392">
        <w:rPr>
          <w:b/>
          <w:bCs/>
        </w:rPr>
        <w:t>s</w:t>
      </w:r>
      <w:r w:rsidRPr="008C3AA2">
        <w:rPr>
          <w:b/>
          <w:bCs/>
        </w:rPr>
        <w:t>, in some cases in the absence of any other evidence;</w:t>
      </w:r>
    </w:p>
    <w:p w:rsidR="00DB41E6" w:rsidRPr="008C3AA2" w:rsidRDefault="00DB41E6" w:rsidP="008C3AA2">
      <w:pPr>
        <w:pStyle w:val="SingleTxtG"/>
        <w:ind w:firstLine="567"/>
        <w:rPr>
          <w:b/>
          <w:bCs/>
        </w:rPr>
      </w:pPr>
      <w:r w:rsidRPr="008C3AA2">
        <w:rPr>
          <w:b/>
          <w:bCs/>
        </w:rPr>
        <w:t>(c)</w:t>
      </w:r>
      <w:r w:rsidRPr="008C3AA2">
        <w:rPr>
          <w:b/>
          <w:bCs/>
        </w:rPr>
        <w:tab/>
        <w:t>Submit information on the application of the provisions prohibiting the admissibility of evidence obtained under duress and whether any officials have been prosecuted and punished for extracting such confessions.</w:t>
      </w:r>
    </w:p>
    <w:p w:rsidR="00DB41E6" w:rsidRPr="004D5428" w:rsidRDefault="00DB41E6" w:rsidP="00DB41E6">
      <w:pPr>
        <w:keepNext/>
        <w:keepLines/>
        <w:tabs>
          <w:tab w:val="right" w:pos="851"/>
        </w:tabs>
        <w:spacing w:before="240" w:after="120" w:line="240" w:lineRule="exact"/>
        <w:ind w:left="1134" w:right="1134" w:hanging="1134"/>
        <w:rPr>
          <w:b/>
        </w:rPr>
      </w:pPr>
      <w:r w:rsidRPr="004D5428">
        <w:rPr>
          <w:b/>
        </w:rPr>
        <w:tab/>
      </w:r>
      <w:r>
        <w:rPr>
          <w:b/>
        </w:rPr>
        <w:tab/>
      </w:r>
      <w:r w:rsidRPr="004D5428">
        <w:rPr>
          <w:b/>
        </w:rPr>
        <w:t>Hazing and ill-treatment in the army</w:t>
      </w:r>
    </w:p>
    <w:p w:rsidR="00DB41E6" w:rsidRPr="004D5428" w:rsidRDefault="00DB41E6" w:rsidP="008C3AA2">
      <w:pPr>
        <w:pStyle w:val="SingleTxtG"/>
        <w:numPr>
          <w:ilvl w:val="0"/>
          <w:numId w:val="4"/>
        </w:numPr>
        <w:ind w:left="1134" w:firstLine="0"/>
      </w:pPr>
      <w:r w:rsidRPr="004D5428">
        <w:t>The Committee is concerned at</w:t>
      </w:r>
      <w:r>
        <w:t xml:space="preserve"> reports </w:t>
      </w:r>
      <w:r w:rsidR="00B637A1">
        <w:t xml:space="preserve">that hazing </w:t>
      </w:r>
      <w:r>
        <w:t>continue</w:t>
      </w:r>
      <w:r w:rsidR="00B637A1">
        <w:t>s to take place</w:t>
      </w:r>
      <w:r w:rsidR="003D77D5">
        <w:t xml:space="preserve"> </w:t>
      </w:r>
      <w:r w:rsidRPr="004D5428">
        <w:t>in the army</w:t>
      </w:r>
      <w:r w:rsidR="00C4536C">
        <w:t xml:space="preserve"> and at the absence of investigation a</w:t>
      </w:r>
      <w:r w:rsidR="0029723E">
        <w:t>n</w:t>
      </w:r>
      <w:r w:rsidR="00C4536C">
        <w:t>d prosecution of such cases and the absence of redress for victims</w:t>
      </w:r>
      <w:r w:rsidR="003D77D5">
        <w:t xml:space="preserve"> </w:t>
      </w:r>
      <w:r w:rsidR="008C3AA2">
        <w:t>(arts. </w:t>
      </w:r>
      <w:r w:rsidRPr="004D5428">
        <w:t>2 and 16)</w:t>
      </w:r>
      <w:r w:rsidR="008C3AA2">
        <w:t>.</w:t>
      </w:r>
    </w:p>
    <w:p w:rsidR="00DB41E6" w:rsidRPr="00E025DE" w:rsidRDefault="00DB41E6" w:rsidP="001A6626">
      <w:pPr>
        <w:pStyle w:val="SingleTxtG"/>
        <w:keepNext/>
        <w:rPr>
          <w:b/>
          <w:bCs/>
        </w:rPr>
      </w:pPr>
      <w:r w:rsidRPr="00E025DE">
        <w:rPr>
          <w:b/>
          <w:bCs/>
        </w:rPr>
        <w:t xml:space="preserve">The </w:t>
      </w:r>
      <w:r w:rsidR="00C4536C" w:rsidRPr="00E025DE">
        <w:rPr>
          <w:b/>
          <w:bCs/>
        </w:rPr>
        <w:t xml:space="preserve">Committee reiterates that the </w:t>
      </w:r>
      <w:r w:rsidRPr="00E025DE">
        <w:rPr>
          <w:b/>
          <w:bCs/>
        </w:rPr>
        <w:t>State party should:</w:t>
      </w:r>
    </w:p>
    <w:p w:rsidR="00DB41E6" w:rsidRPr="00E025DE" w:rsidRDefault="00DB41E6" w:rsidP="00E025DE">
      <w:pPr>
        <w:pStyle w:val="SingleTxtG"/>
        <w:ind w:firstLine="567"/>
        <w:rPr>
          <w:b/>
          <w:bCs/>
        </w:rPr>
      </w:pPr>
      <w:r w:rsidRPr="00E025DE">
        <w:rPr>
          <w:b/>
          <w:bCs/>
        </w:rPr>
        <w:t>(a)</w:t>
      </w:r>
      <w:r w:rsidRPr="00E025DE">
        <w:rPr>
          <w:b/>
          <w:bCs/>
        </w:rPr>
        <w:tab/>
        <w:t>Reinforce measures to prohibit and eliminate ill-treatment in the armed forces and ensure prompt, impartial and thorough investigation of all allegations of such acts; establish the liability of direct perpetrators and those in the chain of command</w:t>
      </w:r>
      <w:r w:rsidR="00147392">
        <w:rPr>
          <w:b/>
          <w:bCs/>
        </w:rPr>
        <w:t>;</w:t>
      </w:r>
      <w:r w:rsidRPr="00E025DE">
        <w:rPr>
          <w:b/>
          <w:bCs/>
        </w:rPr>
        <w:t xml:space="preserve"> prosecute and punish those responsible with penalties that are consistent with the gravity of the act committed</w:t>
      </w:r>
      <w:r w:rsidR="00147392">
        <w:rPr>
          <w:b/>
          <w:bCs/>
        </w:rPr>
        <w:t>;</w:t>
      </w:r>
      <w:r w:rsidRPr="00E025DE">
        <w:rPr>
          <w:b/>
          <w:bCs/>
        </w:rPr>
        <w:t xml:space="preserve"> make the results of such investigations public</w:t>
      </w:r>
      <w:r w:rsidR="00147392">
        <w:rPr>
          <w:b/>
          <w:bCs/>
        </w:rPr>
        <w:t>;</w:t>
      </w:r>
      <w:r w:rsidRPr="00E025DE">
        <w:rPr>
          <w:b/>
          <w:bCs/>
        </w:rPr>
        <w:t xml:space="preserve"> and provide the Committee with information on the follow-up to confirmed cases of hazing in the army;</w:t>
      </w:r>
    </w:p>
    <w:p w:rsidR="00DB41E6" w:rsidRPr="00E025DE" w:rsidRDefault="00DB41E6" w:rsidP="00E025DE">
      <w:pPr>
        <w:pStyle w:val="SingleTxtG"/>
        <w:ind w:firstLine="567"/>
        <w:rPr>
          <w:b/>
          <w:bCs/>
        </w:rPr>
      </w:pPr>
      <w:r w:rsidRPr="00E025DE">
        <w:rPr>
          <w:b/>
          <w:bCs/>
        </w:rPr>
        <w:t>(b)</w:t>
      </w:r>
      <w:r w:rsidRPr="00E025DE">
        <w:rPr>
          <w:b/>
          <w:bCs/>
        </w:rPr>
        <w:tab/>
        <w:t>Provide redress and rehabilitation to victims, including through appropriate medical and psychological assistance, in acco</w:t>
      </w:r>
      <w:r w:rsidR="00E025DE">
        <w:rPr>
          <w:b/>
          <w:bCs/>
        </w:rPr>
        <w:t xml:space="preserve">rdance with </w:t>
      </w:r>
      <w:r w:rsidR="00147392">
        <w:rPr>
          <w:b/>
          <w:bCs/>
        </w:rPr>
        <w:t>the Committee’s general comment</w:t>
      </w:r>
      <w:r w:rsidR="00E025DE">
        <w:rPr>
          <w:b/>
          <w:bCs/>
        </w:rPr>
        <w:t xml:space="preserve"> No. </w:t>
      </w:r>
      <w:r w:rsidRPr="00E025DE">
        <w:rPr>
          <w:b/>
          <w:bCs/>
        </w:rPr>
        <w:t>3.</w:t>
      </w:r>
    </w:p>
    <w:p w:rsidR="00DB41E6" w:rsidRDefault="00DB41E6" w:rsidP="00060E7A">
      <w:pPr>
        <w:pStyle w:val="H23G"/>
        <w:rPr>
          <w:lang w:val="en-US"/>
        </w:rPr>
      </w:pPr>
      <w:r w:rsidRPr="004D5428">
        <w:rPr>
          <w:rFonts w:eastAsia="SimSun"/>
        </w:rPr>
        <w:tab/>
      </w:r>
      <w:r w:rsidRPr="004D5428">
        <w:rPr>
          <w:rFonts w:eastAsia="SimSun"/>
        </w:rPr>
        <w:tab/>
      </w:r>
      <w:r>
        <w:rPr>
          <w:lang w:val="en-US"/>
        </w:rPr>
        <w:t xml:space="preserve">Data collection </w:t>
      </w:r>
    </w:p>
    <w:p w:rsidR="00DB41E6" w:rsidRPr="00702E24" w:rsidRDefault="00DB41E6" w:rsidP="00E025DE">
      <w:pPr>
        <w:pStyle w:val="SingleTxtG"/>
        <w:numPr>
          <w:ilvl w:val="0"/>
          <w:numId w:val="4"/>
        </w:numPr>
        <w:ind w:left="1134" w:firstLine="0"/>
      </w:pPr>
      <w:r w:rsidRPr="00702E24">
        <w:t>The Committee regrets the absence of comprehensive and disaggregated data on complaints, investigations, prosecutions and convictions of cases of torture and ill</w:t>
      </w:r>
      <w:r w:rsidR="00147392">
        <w:t>-</w:t>
      </w:r>
      <w:r w:rsidRPr="00702E24">
        <w:t xml:space="preserve">treatment by law enforcement, security, military and prison personnel, as well as on extrajudicial killings, enforced disappearances, trafficking and domestic and sexual violence. </w:t>
      </w:r>
    </w:p>
    <w:p w:rsidR="00DB41E6" w:rsidRPr="00E025DE" w:rsidRDefault="00DB41E6" w:rsidP="00E025DE">
      <w:pPr>
        <w:pStyle w:val="SingleTxtG"/>
        <w:rPr>
          <w:b/>
          <w:bCs/>
        </w:rPr>
      </w:pPr>
      <w:r w:rsidRPr="00E025DE">
        <w:rPr>
          <w:b/>
          <w:bCs/>
        </w:rPr>
        <w:t xml:space="preserve">The State party should compile statistical data relevant to the monitoring of the implementation of the Convention at the national level, including data on complaints, investigations, prosecutions and convictions </w:t>
      </w:r>
      <w:r w:rsidR="00C334C6">
        <w:rPr>
          <w:b/>
          <w:bCs/>
        </w:rPr>
        <w:t>in</w:t>
      </w:r>
      <w:r w:rsidRPr="00E025DE">
        <w:rPr>
          <w:b/>
          <w:bCs/>
        </w:rPr>
        <w:t xml:space="preserve"> cases of torture and ill-treatment, extrajudicial killings, enforced disappearances, trafficking and domestic and sexual violence</w:t>
      </w:r>
      <w:r w:rsidR="00147392">
        <w:rPr>
          <w:b/>
          <w:bCs/>
        </w:rPr>
        <w:t>,</w:t>
      </w:r>
      <w:r w:rsidRPr="00E025DE">
        <w:rPr>
          <w:b/>
          <w:bCs/>
        </w:rPr>
        <w:t xml:space="preserve"> as well as on means of redress, including compensation and rehabilitation, provided to the victims.</w:t>
      </w:r>
    </w:p>
    <w:p w:rsidR="00DB41E6" w:rsidRPr="004D5428" w:rsidRDefault="00DB41E6" w:rsidP="00060E7A">
      <w:pPr>
        <w:pStyle w:val="H23G"/>
        <w:rPr>
          <w:rFonts w:eastAsia="SimSun"/>
        </w:rPr>
      </w:pPr>
      <w:r>
        <w:rPr>
          <w:rFonts w:eastAsia="SimSun"/>
        </w:rPr>
        <w:tab/>
      </w:r>
      <w:r>
        <w:rPr>
          <w:rFonts w:eastAsia="SimSun"/>
        </w:rPr>
        <w:tab/>
      </w:r>
      <w:r w:rsidRPr="004D5428">
        <w:rPr>
          <w:rFonts w:eastAsia="SimSun"/>
        </w:rPr>
        <w:t>Other issues</w:t>
      </w:r>
    </w:p>
    <w:p w:rsidR="00DB41E6" w:rsidRDefault="00DB41E6" w:rsidP="00E025DE">
      <w:pPr>
        <w:pStyle w:val="SingleTxtG"/>
        <w:numPr>
          <w:ilvl w:val="0"/>
          <w:numId w:val="4"/>
        </w:numPr>
        <w:ind w:left="1134" w:firstLine="0"/>
      </w:pPr>
      <w:r w:rsidRPr="004D5428">
        <w:t>The Committee invites the State party to consider ratifying the other United Nations human rights treaties to which it is not yet party, namely the International Convention on the Protection of the Rights of All Migrant Workers and Members of their Families</w:t>
      </w:r>
      <w:r>
        <w:t>, the International Convention for the Protection of All Persons from Enforced Disappearance</w:t>
      </w:r>
      <w:r w:rsidRPr="004D5428">
        <w:t xml:space="preserve"> and the Optional Protocol to the International Covenant on Economic, Social and Cultural Rights. </w:t>
      </w:r>
    </w:p>
    <w:p w:rsidR="00DB41E6" w:rsidRPr="004D5428" w:rsidRDefault="00DB41E6" w:rsidP="00E025DE">
      <w:pPr>
        <w:pStyle w:val="SingleTxtG"/>
        <w:numPr>
          <w:ilvl w:val="0"/>
          <w:numId w:val="4"/>
        </w:numPr>
        <w:ind w:left="1134" w:firstLine="0"/>
      </w:pPr>
      <w:r w:rsidRPr="004D5428">
        <w:t>The State party is requested to disseminate widely the report submitted to the Committee and the Committee’s concluding observ</w:t>
      </w:r>
      <w:r>
        <w:t>ations in appropriate languages</w:t>
      </w:r>
      <w:r w:rsidRPr="004D5428">
        <w:t xml:space="preserve"> through official websites, the media and non-governmental organizations.</w:t>
      </w:r>
    </w:p>
    <w:p w:rsidR="00DB41E6" w:rsidRPr="004D5428" w:rsidRDefault="00DB41E6" w:rsidP="00E025DE">
      <w:pPr>
        <w:pStyle w:val="SingleTxtG"/>
        <w:numPr>
          <w:ilvl w:val="0"/>
          <w:numId w:val="4"/>
        </w:numPr>
        <w:ind w:left="1134" w:firstLine="0"/>
      </w:pPr>
      <w:r w:rsidRPr="004D5428">
        <w:t>The Committee requests the State party to provide, by 2</w:t>
      </w:r>
      <w:r>
        <w:t>8</w:t>
      </w:r>
      <w:r w:rsidRPr="004D5428">
        <w:t xml:space="preserve"> </w:t>
      </w:r>
      <w:r>
        <w:t>November</w:t>
      </w:r>
      <w:r w:rsidRPr="004D5428">
        <w:t xml:space="preserve"> 2015, follow-up information in response to the Committee’s recommendations relating to: </w:t>
      </w:r>
      <w:r w:rsidR="00147392">
        <w:t xml:space="preserve">(a) </w:t>
      </w:r>
      <w:r w:rsidR="00446174">
        <w:t>fundamental legal safeguards</w:t>
      </w:r>
      <w:r w:rsidRPr="00DB41E6">
        <w:t>; (b)</w:t>
      </w:r>
      <w:r w:rsidR="00E025DE">
        <w:t> </w:t>
      </w:r>
      <w:r w:rsidR="00D65051" w:rsidRPr="00F03A19">
        <w:t>investigations into all allegations of the use of force by law enforcement officials</w:t>
      </w:r>
      <w:r w:rsidRPr="00DB41E6">
        <w:t>; and (c)</w:t>
      </w:r>
      <w:r w:rsidR="00E025DE">
        <w:t> </w:t>
      </w:r>
      <w:r w:rsidR="00147392">
        <w:t xml:space="preserve">the </w:t>
      </w:r>
      <w:r w:rsidR="003C3D0F">
        <w:t>documenting and investigati</w:t>
      </w:r>
      <w:r w:rsidR="00147392">
        <w:t>o</w:t>
      </w:r>
      <w:r w:rsidR="003C3D0F">
        <w:t>n</w:t>
      </w:r>
      <w:r w:rsidR="00147392">
        <w:t xml:space="preserve"> of</w:t>
      </w:r>
      <w:r w:rsidR="003C3D0F">
        <w:t xml:space="preserve"> all acts of torture, ill-treatment</w:t>
      </w:r>
      <w:r w:rsidR="00147392">
        <w:t>,</w:t>
      </w:r>
      <w:r w:rsidR="003C3D0F">
        <w:t xml:space="preserve"> enforced disappearance and deprivation of life committed in </w:t>
      </w:r>
      <w:r w:rsidR="00147392">
        <w:t xml:space="preserve">the </w:t>
      </w:r>
      <w:r w:rsidR="003C3D0F">
        <w:t>territory under its jurisdiction</w:t>
      </w:r>
      <w:r w:rsidRPr="00DB41E6">
        <w:t>, as contained in paragraphs</w:t>
      </w:r>
      <w:r w:rsidR="00E025DE">
        <w:t> </w:t>
      </w:r>
      <w:r w:rsidR="00446174">
        <w:t>9</w:t>
      </w:r>
      <w:r w:rsidRPr="00DB41E6">
        <w:t xml:space="preserve">, </w:t>
      </w:r>
      <w:r w:rsidR="00D65051">
        <w:t>1</w:t>
      </w:r>
      <w:r w:rsidR="00F22AF3">
        <w:t>0</w:t>
      </w:r>
      <w:r w:rsidR="00D65051">
        <w:t xml:space="preserve"> (a)</w:t>
      </w:r>
      <w:r w:rsidRPr="00DB41E6">
        <w:t xml:space="preserve"> and </w:t>
      </w:r>
      <w:r w:rsidR="003C3D0F">
        <w:t>1</w:t>
      </w:r>
      <w:r w:rsidR="00F22AF3">
        <w:t>1</w:t>
      </w:r>
      <w:r w:rsidR="003C3D0F">
        <w:t xml:space="preserve"> (a)</w:t>
      </w:r>
      <w:r w:rsidRPr="00DB41E6">
        <w:t xml:space="preserve"> respectively of the present document.</w:t>
      </w:r>
    </w:p>
    <w:p w:rsidR="00DB41E6" w:rsidRPr="004D5428" w:rsidRDefault="00DB41E6" w:rsidP="00E025DE">
      <w:pPr>
        <w:pStyle w:val="SingleTxtG"/>
        <w:numPr>
          <w:ilvl w:val="0"/>
          <w:numId w:val="4"/>
        </w:numPr>
        <w:ind w:left="1134" w:firstLine="0"/>
      </w:pPr>
      <w:r w:rsidRPr="004D5428">
        <w:t xml:space="preserve">The State party is invited to submit its next report, which will be the </w:t>
      </w:r>
      <w:r>
        <w:t>seventh</w:t>
      </w:r>
      <w:r w:rsidRPr="004D5428">
        <w:t xml:space="preserve"> periodic report, by 2</w:t>
      </w:r>
      <w:r>
        <w:t>8</w:t>
      </w:r>
      <w:r w:rsidRPr="004D5428">
        <w:t xml:space="preserve"> </w:t>
      </w:r>
      <w:r>
        <w:t xml:space="preserve">November </w:t>
      </w:r>
      <w:r w:rsidRPr="004D5428">
        <w:t xml:space="preserve">2018. For that purpose, the Committee will, in due course, submit to the State party a list of issues prior to reporting, considering that the State party has </w:t>
      </w:r>
      <w:r w:rsidR="00147392">
        <w:t>agreed</w:t>
      </w:r>
      <w:r w:rsidR="00147392" w:rsidRPr="004D5428">
        <w:t xml:space="preserve"> </w:t>
      </w:r>
      <w:r w:rsidRPr="004D5428">
        <w:t>to report to the Committee under the optional reporting procedure.</w:t>
      </w:r>
    </w:p>
    <w:p w:rsidR="00DB41E6" w:rsidRPr="00106A43" w:rsidRDefault="00DB41E6" w:rsidP="00DB41E6">
      <w:pPr>
        <w:spacing w:before="240"/>
        <w:jc w:val="center"/>
        <w:rPr>
          <w:u w:val="single"/>
        </w:rPr>
      </w:pPr>
      <w:r>
        <w:rPr>
          <w:u w:val="single"/>
        </w:rPr>
        <w:tab/>
      </w:r>
      <w:r>
        <w:rPr>
          <w:u w:val="single"/>
        </w:rPr>
        <w:tab/>
      </w:r>
      <w:r>
        <w:rPr>
          <w:u w:val="single"/>
        </w:rPr>
        <w:tab/>
      </w:r>
    </w:p>
    <w:sectPr w:rsidR="00DB41E6" w:rsidRPr="00106A43" w:rsidSect="004C5C5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67" w:rsidRDefault="00697F67"/>
  </w:endnote>
  <w:endnote w:type="continuationSeparator" w:id="0">
    <w:p w:rsidR="00697F67" w:rsidRDefault="00697F67"/>
  </w:endnote>
  <w:endnote w:type="continuationNotice" w:id="1">
    <w:p w:rsidR="00697F67" w:rsidRDefault="00697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44" w:rsidRPr="00853844" w:rsidRDefault="00853844" w:rsidP="00853844">
    <w:pPr>
      <w:pStyle w:val="Footer"/>
      <w:tabs>
        <w:tab w:val="right" w:pos="9638"/>
      </w:tabs>
    </w:pPr>
    <w:r w:rsidRPr="00853844">
      <w:rPr>
        <w:b/>
        <w:sz w:val="18"/>
      </w:rPr>
      <w:fldChar w:fldCharType="begin"/>
    </w:r>
    <w:r w:rsidRPr="00853844">
      <w:rPr>
        <w:b/>
        <w:sz w:val="18"/>
      </w:rPr>
      <w:instrText xml:space="preserve"> PAGE  \* MERGEFORMAT </w:instrText>
    </w:r>
    <w:r w:rsidRPr="00853844">
      <w:rPr>
        <w:b/>
        <w:sz w:val="18"/>
      </w:rPr>
      <w:fldChar w:fldCharType="separate"/>
    </w:r>
    <w:r w:rsidR="006C64D5">
      <w:rPr>
        <w:b/>
        <w:noProof/>
        <w:sz w:val="18"/>
      </w:rPr>
      <w:t>2</w:t>
    </w:r>
    <w:r w:rsidRPr="0085384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44" w:rsidRPr="00853844" w:rsidRDefault="00853844" w:rsidP="00853844">
    <w:pPr>
      <w:pStyle w:val="Footer"/>
      <w:tabs>
        <w:tab w:val="right" w:pos="9638"/>
      </w:tabs>
      <w:rPr>
        <w:b/>
        <w:sz w:val="18"/>
      </w:rPr>
    </w:pPr>
    <w:r>
      <w:tab/>
    </w:r>
    <w:r w:rsidRPr="00853844">
      <w:rPr>
        <w:b/>
        <w:sz w:val="18"/>
      </w:rPr>
      <w:fldChar w:fldCharType="begin"/>
    </w:r>
    <w:r w:rsidRPr="00853844">
      <w:rPr>
        <w:b/>
        <w:sz w:val="18"/>
      </w:rPr>
      <w:instrText xml:space="preserve"> PAGE  \* MERGEFORMAT </w:instrText>
    </w:r>
    <w:r w:rsidRPr="00853844">
      <w:rPr>
        <w:b/>
        <w:sz w:val="18"/>
      </w:rPr>
      <w:fldChar w:fldCharType="separate"/>
    </w:r>
    <w:r w:rsidR="006C64D5">
      <w:rPr>
        <w:b/>
        <w:noProof/>
        <w:sz w:val="18"/>
      </w:rPr>
      <w:t>11</w:t>
    </w:r>
    <w:r w:rsidRPr="0085384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86" w:rsidRPr="00853844" w:rsidRDefault="00C00762">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853844">
      <w:t>GE.14-</w:t>
    </w:r>
    <w:r w:rsidR="00C41FB3">
      <w:t>24154</w:t>
    </w:r>
    <w:r>
      <w:br/>
    </w:r>
    <w:r w:rsidRPr="00C00762">
      <w:rPr>
        <w:rFonts w:ascii="C39T30Lfz" w:hAnsi="C39T30Lfz"/>
        <w:sz w:val="56"/>
      </w:rPr>
      <w:t></w:t>
    </w:r>
    <w:r w:rsidRPr="00C00762">
      <w:rPr>
        <w:rFonts w:ascii="C39T30Lfz" w:hAnsi="C39T30Lfz"/>
        <w:sz w:val="56"/>
      </w:rPr>
      <w:t></w:t>
    </w:r>
    <w:r w:rsidRPr="00C00762">
      <w:rPr>
        <w:rFonts w:ascii="C39T30Lfz" w:hAnsi="C39T30Lfz"/>
        <w:sz w:val="56"/>
      </w:rPr>
      <w:t></w:t>
    </w:r>
    <w:r w:rsidRPr="00C00762">
      <w:rPr>
        <w:rFonts w:ascii="C39T30Lfz" w:hAnsi="C39T30Lfz"/>
        <w:sz w:val="56"/>
      </w:rPr>
      <w:t></w:t>
    </w:r>
    <w:r w:rsidRPr="00C00762">
      <w:rPr>
        <w:rFonts w:ascii="C39T30Lfz" w:hAnsi="C39T30Lfz"/>
        <w:sz w:val="56"/>
      </w:rPr>
      <w:t></w:t>
    </w:r>
    <w:r w:rsidRPr="00C00762">
      <w:rPr>
        <w:rFonts w:ascii="C39T30Lfz" w:hAnsi="C39T30Lfz"/>
        <w:sz w:val="56"/>
      </w:rPr>
      <w:t></w:t>
    </w:r>
    <w:r w:rsidRPr="00C00762">
      <w:rPr>
        <w:rFonts w:ascii="C39T30Lfz" w:hAnsi="C39T30Lfz"/>
        <w:sz w:val="56"/>
      </w:rPr>
      <w:t></w:t>
    </w:r>
    <w:r w:rsidRPr="00C00762">
      <w:rPr>
        <w:rFonts w:ascii="C39T30Lfz" w:hAnsi="C39T30Lfz"/>
        <w:sz w:val="56"/>
      </w:rPr>
      <w:t></w:t>
    </w:r>
    <w:r w:rsidRPr="00C00762">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67" w:rsidRPr="000B175B" w:rsidRDefault="00697F67" w:rsidP="000B175B">
      <w:pPr>
        <w:tabs>
          <w:tab w:val="right" w:pos="2155"/>
        </w:tabs>
        <w:spacing w:after="80"/>
        <w:ind w:left="680"/>
        <w:rPr>
          <w:u w:val="single"/>
        </w:rPr>
      </w:pPr>
      <w:r>
        <w:rPr>
          <w:u w:val="single"/>
        </w:rPr>
        <w:tab/>
      </w:r>
    </w:p>
  </w:footnote>
  <w:footnote w:type="continuationSeparator" w:id="0">
    <w:p w:rsidR="00697F67" w:rsidRPr="00FC68B7" w:rsidRDefault="00697F67" w:rsidP="00FC68B7">
      <w:pPr>
        <w:tabs>
          <w:tab w:val="left" w:pos="2155"/>
        </w:tabs>
        <w:spacing w:after="80"/>
        <w:ind w:left="680"/>
        <w:rPr>
          <w:u w:val="single"/>
        </w:rPr>
      </w:pPr>
      <w:r>
        <w:rPr>
          <w:u w:val="single"/>
        </w:rPr>
        <w:tab/>
      </w:r>
    </w:p>
  </w:footnote>
  <w:footnote w:type="continuationNotice" w:id="1">
    <w:p w:rsidR="00697F67" w:rsidRDefault="00697F67"/>
  </w:footnote>
  <w:footnote w:id="2">
    <w:p w:rsidR="00F87B47" w:rsidRPr="009D06E5" w:rsidRDefault="00F87B47" w:rsidP="00F87B47">
      <w:pPr>
        <w:pStyle w:val="FootnoteText"/>
      </w:pPr>
      <w:r>
        <w:rPr>
          <w:rStyle w:val="FootnoteReference"/>
        </w:rPr>
        <w:tab/>
      </w:r>
      <w:r w:rsidRPr="003D77D5">
        <w:rPr>
          <w:rStyle w:val="FootnoteReference"/>
          <w:sz w:val="20"/>
          <w:vertAlign w:val="baseline"/>
        </w:rPr>
        <w:t>*</w:t>
      </w:r>
      <w:r w:rsidRPr="00D1131D">
        <w:rPr>
          <w:rStyle w:val="FootnoteReference"/>
          <w:sz w:val="20"/>
          <w:vertAlign w:val="baseline"/>
        </w:rPr>
        <w:tab/>
      </w:r>
      <w:r>
        <w:t>Adopted by the Committee at its</w:t>
      </w:r>
      <w:r>
        <w:rPr>
          <w:color w:val="000000"/>
        </w:rPr>
        <w:t xml:space="preserve"> fifty-</w:t>
      </w:r>
      <w:r w:rsidRPr="009D06E5">
        <w:rPr>
          <w:color w:val="000000"/>
        </w:rPr>
        <w:t>third</w:t>
      </w:r>
      <w:r>
        <w:rPr>
          <w:color w:val="000000"/>
        </w:rPr>
        <w:t xml:space="preserve"> session (</w:t>
      </w:r>
      <w:r w:rsidRPr="009D06E5">
        <w:rPr>
          <w:color w:val="000000"/>
        </w:rPr>
        <w:t>3</w:t>
      </w:r>
      <w:r>
        <w:rPr>
          <w:color w:val="000000"/>
        </w:rPr>
        <w:t>–2</w:t>
      </w:r>
      <w:r w:rsidRPr="009D06E5">
        <w:rPr>
          <w:color w:val="000000"/>
        </w:rPr>
        <w:t>8 November</w:t>
      </w:r>
      <w:r w:rsidR="003D77D5">
        <w:rPr>
          <w:color w:val="000000"/>
        </w:rPr>
        <w:t xml:space="preserve"> </w:t>
      </w:r>
      <w:r>
        <w:rPr>
          <w:color w:val="000000"/>
        </w:rPr>
        <w:t>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44" w:rsidRPr="00853844" w:rsidRDefault="00853844">
    <w:pPr>
      <w:pStyle w:val="Header"/>
    </w:pPr>
    <w:r>
      <w:t>CAT/C/UKR/</w:t>
    </w:r>
    <w:r w:rsidR="00DB41E6">
      <w:t>CO/</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44" w:rsidRPr="00853844" w:rsidRDefault="00853844" w:rsidP="00853844">
    <w:pPr>
      <w:pStyle w:val="Header"/>
      <w:jc w:val="right"/>
    </w:pPr>
    <w:r>
      <w:t>CAT/C/UKR/</w:t>
    </w:r>
    <w:r w:rsidR="00DB41E6">
      <w:t>CO/</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C931F44"/>
    <w:multiLevelType w:val="hybridMultilevel"/>
    <w:tmpl w:val="87147192"/>
    <w:lvl w:ilvl="0" w:tplc="927AED5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7BDF5B7A"/>
    <w:multiLevelType w:val="hybridMultilevel"/>
    <w:tmpl w:val="52C6D81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844"/>
    <w:rsid w:val="0000248A"/>
    <w:rsid w:val="00003ABE"/>
    <w:rsid w:val="00014946"/>
    <w:rsid w:val="00026C6B"/>
    <w:rsid w:val="000362F2"/>
    <w:rsid w:val="00040D87"/>
    <w:rsid w:val="00045C25"/>
    <w:rsid w:val="00050F6B"/>
    <w:rsid w:val="00054504"/>
    <w:rsid w:val="00057E97"/>
    <w:rsid w:val="00060E7A"/>
    <w:rsid w:val="00072C8C"/>
    <w:rsid w:val="000733B5"/>
    <w:rsid w:val="00081815"/>
    <w:rsid w:val="0008237A"/>
    <w:rsid w:val="00087EE9"/>
    <w:rsid w:val="000931C0"/>
    <w:rsid w:val="00094B47"/>
    <w:rsid w:val="000973F5"/>
    <w:rsid w:val="000A4F0C"/>
    <w:rsid w:val="000A7497"/>
    <w:rsid w:val="000B175B"/>
    <w:rsid w:val="000B3A0F"/>
    <w:rsid w:val="000B4EF7"/>
    <w:rsid w:val="000C2C03"/>
    <w:rsid w:val="000C2D2E"/>
    <w:rsid w:val="000C381B"/>
    <w:rsid w:val="000C6350"/>
    <w:rsid w:val="000D76AA"/>
    <w:rsid w:val="000E0415"/>
    <w:rsid w:val="000E7BDF"/>
    <w:rsid w:val="00101676"/>
    <w:rsid w:val="0010336A"/>
    <w:rsid w:val="001103AA"/>
    <w:rsid w:val="0011063C"/>
    <w:rsid w:val="001157A1"/>
    <w:rsid w:val="001450BD"/>
    <w:rsid w:val="00146A17"/>
    <w:rsid w:val="00147392"/>
    <w:rsid w:val="00147A60"/>
    <w:rsid w:val="00152FB6"/>
    <w:rsid w:val="00153179"/>
    <w:rsid w:val="00165F3A"/>
    <w:rsid w:val="00175BB8"/>
    <w:rsid w:val="00183227"/>
    <w:rsid w:val="00197B02"/>
    <w:rsid w:val="001A63EB"/>
    <w:rsid w:val="001A6626"/>
    <w:rsid w:val="001B1FE3"/>
    <w:rsid w:val="001B4B04"/>
    <w:rsid w:val="001C1384"/>
    <w:rsid w:val="001C6663"/>
    <w:rsid w:val="001C7895"/>
    <w:rsid w:val="001D0C8C"/>
    <w:rsid w:val="001D26DF"/>
    <w:rsid w:val="001D3A03"/>
    <w:rsid w:val="001E2414"/>
    <w:rsid w:val="001E6C84"/>
    <w:rsid w:val="001E7F96"/>
    <w:rsid w:val="00202DA8"/>
    <w:rsid w:val="002063EE"/>
    <w:rsid w:val="00211E0B"/>
    <w:rsid w:val="0021514B"/>
    <w:rsid w:val="00215B7E"/>
    <w:rsid w:val="002406C5"/>
    <w:rsid w:val="0025703C"/>
    <w:rsid w:val="00262B5A"/>
    <w:rsid w:val="00266CF5"/>
    <w:rsid w:val="00267CF0"/>
    <w:rsid w:val="00267F5F"/>
    <w:rsid w:val="002834B6"/>
    <w:rsid w:val="0028651A"/>
    <w:rsid w:val="00286B4D"/>
    <w:rsid w:val="0029404D"/>
    <w:rsid w:val="002953B5"/>
    <w:rsid w:val="002955D6"/>
    <w:rsid w:val="0029723E"/>
    <w:rsid w:val="00297799"/>
    <w:rsid w:val="002A19B2"/>
    <w:rsid w:val="002B30DE"/>
    <w:rsid w:val="002B3C39"/>
    <w:rsid w:val="002B466B"/>
    <w:rsid w:val="002D226D"/>
    <w:rsid w:val="002E2274"/>
    <w:rsid w:val="002F175C"/>
    <w:rsid w:val="002F1A00"/>
    <w:rsid w:val="002F3200"/>
    <w:rsid w:val="002F4A6E"/>
    <w:rsid w:val="0030454C"/>
    <w:rsid w:val="0031525F"/>
    <w:rsid w:val="00317E22"/>
    <w:rsid w:val="003211DE"/>
    <w:rsid w:val="003229D8"/>
    <w:rsid w:val="00341D4F"/>
    <w:rsid w:val="003468D2"/>
    <w:rsid w:val="00352709"/>
    <w:rsid w:val="00371178"/>
    <w:rsid w:val="003A4216"/>
    <w:rsid w:val="003A6810"/>
    <w:rsid w:val="003B04D6"/>
    <w:rsid w:val="003B0D79"/>
    <w:rsid w:val="003C2A98"/>
    <w:rsid w:val="003C2CC4"/>
    <w:rsid w:val="003C3D0F"/>
    <w:rsid w:val="003D4B23"/>
    <w:rsid w:val="003D6F25"/>
    <w:rsid w:val="003D77D5"/>
    <w:rsid w:val="003E575C"/>
    <w:rsid w:val="003F0236"/>
    <w:rsid w:val="00410C89"/>
    <w:rsid w:val="00412C3F"/>
    <w:rsid w:val="00416EAF"/>
    <w:rsid w:val="004172B9"/>
    <w:rsid w:val="00426B9B"/>
    <w:rsid w:val="004325CB"/>
    <w:rsid w:val="004338B0"/>
    <w:rsid w:val="00442A83"/>
    <w:rsid w:val="004437F2"/>
    <w:rsid w:val="00444B82"/>
    <w:rsid w:val="00446174"/>
    <w:rsid w:val="0044796E"/>
    <w:rsid w:val="0045495B"/>
    <w:rsid w:val="00475072"/>
    <w:rsid w:val="00482F72"/>
    <w:rsid w:val="004936EE"/>
    <w:rsid w:val="004A7EBE"/>
    <w:rsid w:val="004B3ABB"/>
    <w:rsid w:val="004B4C23"/>
    <w:rsid w:val="004B7802"/>
    <w:rsid w:val="004C12B4"/>
    <w:rsid w:val="004C1885"/>
    <w:rsid w:val="004C5C5C"/>
    <w:rsid w:val="004D0D0F"/>
    <w:rsid w:val="004D6430"/>
    <w:rsid w:val="005045AB"/>
    <w:rsid w:val="0051634A"/>
    <w:rsid w:val="0052136D"/>
    <w:rsid w:val="0052775E"/>
    <w:rsid w:val="005420F2"/>
    <w:rsid w:val="00543491"/>
    <w:rsid w:val="005628B6"/>
    <w:rsid w:val="005B3DB3"/>
    <w:rsid w:val="005D0FDF"/>
    <w:rsid w:val="005F2BA1"/>
    <w:rsid w:val="005F7B75"/>
    <w:rsid w:val="006001EE"/>
    <w:rsid w:val="00605042"/>
    <w:rsid w:val="00611FC4"/>
    <w:rsid w:val="006176FB"/>
    <w:rsid w:val="00640B26"/>
    <w:rsid w:val="00650475"/>
    <w:rsid w:val="00652D0A"/>
    <w:rsid w:val="00662BB6"/>
    <w:rsid w:val="00671B2F"/>
    <w:rsid w:val="006806A4"/>
    <w:rsid w:val="00684C21"/>
    <w:rsid w:val="00697F67"/>
    <w:rsid w:val="006B2B77"/>
    <w:rsid w:val="006C19AB"/>
    <w:rsid w:val="006C64D5"/>
    <w:rsid w:val="006D37AF"/>
    <w:rsid w:val="006D51D0"/>
    <w:rsid w:val="006E564B"/>
    <w:rsid w:val="006E7191"/>
    <w:rsid w:val="006F5689"/>
    <w:rsid w:val="0070232F"/>
    <w:rsid w:val="00703577"/>
    <w:rsid w:val="00703582"/>
    <w:rsid w:val="00703C04"/>
    <w:rsid w:val="00720831"/>
    <w:rsid w:val="0072632A"/>
    <w:rsid w:val="007327D5"/>
    <w:rsid w:val="007629C8"/>
    <w:rsid w:val="00762FE2"/>
    <w:rsid w:val="0077315A"/>
    <w:rsid w:val="007B6BA5"/>
    <w:rsid w:val="007C3390"/>
    <w:rsid w:val="007C36FB"/>
    <w:rsid w:val="007C4F4B"/>
    <w:rsid w:val="007C7A7F"/>
    <w:rsid w:val="007F6611"/>
    <w:rsid w:val="00812A3B"/>
    <w:rsid w:val="008242D7"/>
    <w:rsid w:val="008257B1"/>
    <w:rsid w:val="008345FB"/>
    <w:rsid w:val="00843086"/>
    <w:rsid w:val="00843767"/>
    <w:rsid w:val="00853844"/>
    <w:rsid w:val="00855874"/>
    <w:rsid w:val="0086362E"/>
    <w:rsid w:val="0086728D"/>
    <w:rsid w:val="008679D9"/>
    <w:rsid w:val="00867DDE"/>
    <w:rsid w:val="00880E4A"/>
    <w:rsid w:val="008951F4"/>
    <w:rsid w:val="0089763B"/>
    <w:rsid w:val="008979B1"/>
    <w:rsid w:val="008A6AC4"/>
    <w:rsid w:val="008A6B25"/>
    <w:rsid w:val="008A6C4F"/>
    <w:rsid w:val="008B2335"/>
    <w:rsid w:val="008B5DA4"/>
    <w:rsid w:val="008C3AA2"/>
    <w:rsid w:val="008E0678"/>
    <w:rsid w:val="008E136F"/>
    <w:rsid w:val="008E4285"/>
    <w:rsid w:val="008E61AF"/>
    <w:rsid w:val="008F03FE"/>
    <w:rsid w:val="00921752"/>
    <w:rsid w:val="009223CA"/>
    <w:rsid w:val="00922C84"/>
    <w:rsid w:val="00931CA0"/>
    <w:rsid w:val="0093200B"/>
    <w:rsid w:val="00940F93"/>
    <w:rsid w:val="00945D3C"/>
    <w:rsid w:val="00964658"/>
    <w:rsid w:val="00971773"/>
    <w:rsid w:val="009760F3"/>
    <w:rsid w:val="00987EB5"/>
    <w:rsid w:val="0099689E"/>
    <w:rsid w:val="009A0E8D"/>
    <w:rsid w:val="009B26E7"/>
    <w:rsid w:val="009C500D"/>
    <w:rsid w:val="009D06E5"/>
    <w:rsid w:val="009E4F13"/>
    <w:rsid w:val="009F28F0"/>
    <w:rsid w:val="009F6565"/>
    <w:rsid w:val="00A00A3F"/>
    <w:rsid w:val="00A0106D"/>
    <w:rsid w:val="00A01489"/>
    <w:rsid w:val="00A069A6"/>
    <w:rsid w:val="00A16FEC"/>
    <w:rsid w:val="00A316E7"/>
    <w:rsid w:val="00A3220C"/>
    <w:rsid w:val="00A33714"/>
    <w:rsid w:val="00A338F1"/>
    <w:rsid w:val="00A5214F"/>
    <w:rsid w:val="00A618E1"/>
    <w:rsid w:val="00A72F22"/>
    <w:rsid w:val="00A7360F"/>
    <w:rsid w:val="00A748A6"/>
    <w:rsid w:val="00A769F4"/>
    <w:rsid w:val="00A776B4"/>
    <w:rsid w:val="00A94361"/>
    <w:rsid w:val="00A94975"/>
    <w:rsid w:val="00AA293C"/>
    <w:rsid w:val="00AD0AA6"/>
    <w:rsid w:val="00AE6062"/>
    <w:rsid w:val="00B0232D"/>
    <w:rsid w:val="00B22751"/>
    <w:rsid w:val="00B22FED"/>
    <w:rsid w:val="00B30179"/>
    <w:rsid w:val="00B41C71"/>
    <w:rsid w:val="00B502F4"/>
    <w:rsid w:val="00B54F31"/>
    <w:rsid w:val="00B56E4A"/>
    <w:rsid w:val="00B56E9C"/>
    <w:rsid w:val="00B637A1"/>
    <w:rsid w:val="00B64B1F"/>
    <w:rsid w:val="00B6553F"/>
    <w:rsid w:val="00B77D05"/>
    <w:rsid w:val="00B80D9F"/>
    <w:rsid w:val="00B81206"/>
    <w:rsid w:val="00B81E12"/>
    <w:rsid w:val="00B86C75"/>
    <w:rsid w:val="00B92937"/>
    <w:rsid w:val="00B97EE2"/>
    <w:rsid w:val="00BB2D9F"/>
    <w:rsid w:val="00BC74E9"/>
    <w:rsid w:val="00BF3546"/>
    <w:rsid w:val="00BF68A8"/>
    <w:rsid w:val="00C00762"/>
    <w:rsid w:val="00C04987"/>
    <w:rsid w:val="00C11A03"/>
    <w:rsid w:val="00C23392"/>
    <w:rsid w:val="00C334C6"/>
    <w:rsid w:val="00C41FB3"/>
    <w:rsid w:val="00C42634"/>
    <w:rsid w:val="00C4536C"/>
    <w:rsid w:val="00C463DD"/>
    <w:rsid w:val="00C4724C"/>
    <w:rsid w:val="00C629A0"/>
    <w:rsid w:val="00C67F2C"/>
    <w:rsid w:val="00C72FE6"/>
    <w:rsid w:val="00C745C3"/>
    <w:rsid w:val="00C925C4"/>
    <w:rsid w:val="00CA4FD0"/>
    <w:rsid w:val="00CB517B"/>
    <w:rsid w:val="00CC486D"/>
    <w:rsid w:val="00CD550B"/>
    <w:rsid w:val="00CE4A8F"/>
    <w:rsid w:val="00CF0738"/>
    <w:rsid w:val="00D1131D"/>
    <w:rsid w:val="00D2031B"/>
    <w:rsid w:val="00D21697"/>
    <w:rsid w:val="00D25FE2"/>
    <w:rsid w:val="00D27DE9"/>
    <w:rsid w:val="00D43252"/>
    <w:rsid w:val="00D47706"/>
    <w:rsid w:val="00D47EEA"/>
    <w:rsid w:val="00D65051"/>
    <w:rsid w:val="00D7622F"/>
    <w:rsid w:val="00D87364"/>
    <w:rsid w:val="00D93CC8"/>
    <w:rsid w:val="00D95303"/>
    <w:rsid w:val="00D978C6"/>
    <w:rsid w:val="00DA3C1C"/>
    <w:rsid w:val="00DB0A41"/>
    <w:rsid w:val="00DB41E6"/>
    <w:rsid w:val="00DC1764"/>
    <w:rsid w:val="00DC5BD5"/>
    <w:rsid w:val="00DC5F87"/>
    <w:rsid w:val="00DD65FF"/>
    <w:rsid w:val="00DE4BE4"/>
    <w:rsid w:val="00DF16C8"/>
    <w:rsid w:val="00DF1A65"/>
    <w:rsid w:val="00DF1FEE"/>
    <w:rsid w:val="00E025DE"/>
    <w:rsid w:val="00E26E0B"/>
    <w:rsid w:val="00E27346"/>
    <w:rsid w:val="00E32EFC"/>
    <w:rsid w:val="00E44408"/>
    <w:rsid w:val="00E53E99"/>
    <w:rsid w:val="00E71BC8"/>
    <w:rsid w:val="00E7260F"/>
    <w:rsid w:val="00E863A4"/>
    <w:rsid w:val="00E96630"/>
    <w:rsid w:val="00EA3D45"/>
    <w:rsid w:val="00EB7795"/>
    <w:rsid w:val="00EC7344"/>
    <w:rsid w:val="00ED7A2A"/>
    <w:rsid w:val="00ED7DF9"/>
    <w:rsid w:val="00EE07CB"/>
    <w:rsid w:val="00EF1D7F"/>
    <w:rsid w:val="00F00B21"/>
    <w:rsid w:val="00F01117"/>
    <w:rsid w:val="00F03A19"/>
    <w:rsid w:val="00F127F6"/>
    <w:rsid w:val="00F22AF3"/>
    <w:rsid w:val="00F34539"/>
    <w:rsid w:val="00F351BA"/>
    <w:rsid w:val="00F67F2C"/>
    <w:rsid w:val="00F85459"/>
    <w:rsid w:val="00F87B47"/>
    <w:rsid w:val="00F93781"/>
    <w:rsid w:val="00FA5869"/>
    <w:rsid w:val="00FB613B"/>
    <w:rsid w:val="00FC68B7"/>
    <w:rsid w:val="00FD08BE"/>
    <w:rsid w:val="00FD4889"/>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DB41E6"/>
    <w:rPr>
      <w:sz w:val="18"/>
      <w:lang w:eastAsia="en-US"/>
    </w:rPr>
  </w:style>
  <w:style w:type="character" w:customStyle="1" w:styleId="SingleTxtGChar">
    <w:name w:val="_ Single Txt_G Char"/>
    <w:link w:val="SingleTxtG"/>
    <w:locked/>
    <w:rsid w:val="00DB41E6"/>
    <w:rPr>
      <w:lang w:eastAsia="en-US"/>
    </w:rPr>
  </w:style>
  <w:style w:type="paragraph" w:styleId="BalloonText">
    <w:name w:val="Balloon Text"/>
    <w:basedOn w:val="Normal"/>
    <w:link w:val="BalloonTextChar"/>
    <w:rsid w:val="00A0106D"/>
    <w:pPr>
      <w:spacing w:line="240" w:lineRule="auto"/>
    </w:pPr>
    <w:rPr>
      <w:rFonts w:ascii="Tahoma" w:hAnsi="Tahoma" w:cs="Tahoma"/>
      <w:sz w:val="16"/>
      <w:szCs w:val="16"/>
    </w:rPr>
  </w:style>
  <w:style w:type="character" w:customStyle="1" w:styleId="BalloonTextChar">
    <w:name w:val="Balloon Text Char"/>
    <w:link w:val="BalloonText"/>
    <w:rsid w:val="00A0106D"/>
    <w:rPr>
      <w:rFonts w:ascii="Tahoma" w:hAnsi="Tahoma" w:cs="Tahoma"/>
      <w:sz w:val="16"/>
      <w:szCs w:val="16"/>
      <w:lang w:eastAsia="en-US"/>
    </w:rPr>
  </w:style>
  <w:style w:type="character" w:styleId="CommentReference">
    <w:name w:val="annotation reference"/>
    <w:rsid w:val="000A4F0C"/>
    <w:rPr>
      <w:sz w:val="16"/>
      <w:szCs w:val="16"/>
    </w:rPr>
  </w:style>
  <w:style w:type="paragraph" w:styleId="CommentText">
    <w:name w:val="annotation text"/>
    <w:basedOn w:val="Normal"/>
    <w:link w:val="CommentTextChar"/>
    <w:rsid w:val="000A4F0C"/>
  </w:style>
  <w:style w:type="character" w:customStyle="1" w:styleId="CommentTextChar">
    <w:name w:val="Comment Text Char"/>
    <w:link w:val="CommentText"/>
    <w:rsid w:val="000A4F0C"/>
    <w:rPr>
      <w:lang w:eastAsia="en-US"/>
    </w:rPr>
  </w:style>
  <w:style w:type="paragraph" w:styleId="CommentSubject">
    <w:name w:val="annotation subject"/>
    <w:basedOn w:val="CommentText"/>
    <w:next w:val="CommentText"/>
    <w:link w:val="CommentSubjectChar"/>
    <w:rsid w:val="000A4F0C"/>
    <w:rPr>
      <w:b/>
      <w:bCs/>
    </w:rPr>
  </w:style>
  <w:style w:type="character" w:customStyle="1" w:styleId="CommentSubjectChar">
    <w:name w:val="Comment Subject Char"/>
    <w:link w:val="CommentSubject"/>
    <w:rsid w:val="000A4F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8919">
      <w:bodyDiv w:val="1"/>
      <w:marLeft w:val="0"/>
      <w:marRight w:val="0"/>
      <w:marTop w:val="0"/>
      <w:marBottom w:val="0"/>
      <w:divBdr>
        <w:top w:val="none" w:sz="0" w:space="0" w:color="auto"/>
        <w:left w:val="none" w:sz="0" w:space="0" w:color="auto"/>
        <w:bottom w:val="none" w:sz="0" w:space="0" w:color="auto"/>
        <w:right w:val="none" w:sz="0" w:space="0" w:color="auto"/>
      </w:divBdr>
    </w:div>
    <w:div w:id="545067348">
      <w:bodyDiv w:val="1"/>
      <w:marLeft w:val="0"/>
      <w:marRight w:val="0"/>
      <w:marTop w:val="0"/>
      <w:marBottom w:val="0"/>
      <w:divBdr>
        <w:top w:val="none" w:sz="0" w:space="0" w:color="auto"/>
        <w:left w:val="none" w:sz="0" w:space="0" w:color="auto"/>
        <w:bottom w:val="none" w:sz="0" w:space="0" w:color="auto"/>
        <w:right w:val="none" w:sz="0" w:space="0" w:color="auto"/>
      </w:divBdr>
    </w:div>
    <w:div w:id="213902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CAT_E.dotm</Template>
  <TotalTime>1</TotalTime>
  <Pages>11</Pages>
  <Words>4931</Words>
  <Characters>28110</Characters>
  <Application>Microsoft Office Word</Application>
  <DocSecurity>4</DocSecurity>
  <Lines>234</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Corvalan Bounkham</dc:creator>
  <cp:keywords/>
  <cp:lastModifiedBy>Tpseng</cp:lastModifiedBy>
  <cp:revision>3</cp:revision>
  <cp:lastPrinted>2014-12-15T10:32:00Z</cp:lastPrinted>
  <dcterms:created xsi:type="dcterms:W3CDTF">2014-12-15T10:32:00Z</dcterms:created>
  <dcterms:modified xsi:type="dcterms:W3CDTF">2014-12-15T10:33:00Z</dcterms:modified>
</cp:coreProperties>
</file>