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51452" w:rsidP="00051452">
            <w:pPr>
              <w:suppressAutoHyphens w:val="0"/>
              <w:spacing w:after="20"/>
              <w:jc w:val="right"/>
            </w:pPr>
            <w:r w:rsidRPr="00051452">
              <w:rPr>
                <w:sz w:val="40"/>
              </w:rPr>
              <w:t>CERD</w:t>
            </w:r>
            <w:r>
              <w:t>/C/BEL/20-22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fr-CH" w:eastAsia="fr-CH"/>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051452" w:rsidP="00051452">
            <w:pPr>
              <w:spacing w:before="240"/>
            </w:pPr>
            <w:r>
              <w:t>Distr.: General</w:t>
            </w:r>
          </w:p>
          <w:p w:rsidR="00051452" w:rsidRDefault="00051452" w:rsidP="00051452">
            <w:pPr>
              <w:suppressAutoHyphens w:val="0"/>
            </w:pPr>
            <w:r>
              <w:t>15 August 2019</w:t>
            </w:r>
          </w:p>
          <w:p w:rsidR="00051452" w:rsidRDefault="00051452" w:rsidP="00051452">
            <w:pPr>
              <w:suppressAutoHyphens w:val="0"/>
            </w:pPr>
            <w:r>
              <w:t>English</w:t>
            </w:r>
          </w:p>
          <w:p w:rsidR="00051452" w:rsidRDefault="00051452" w:rsidP="00051452">
            <w:pPr>
              <w:suppressAutoHyphens w:val="0"/>
            </w:pPr>
            <w:r>
              <w:t>Original: French</w:t>
            </w:r>
          </w:p>
          <w:p w:rsidR="00051452" w:rsidRDefault="00051452" w:rsidP="00051452">
            <w:pPr>
              <w:suppressAutoHyphens w:val="0"/>
            </w:pPr>
            <w:r>
              <w:t>English, French and Spanish only</w:t>
            </w:r>
          </w:p>
        </w:tc>
      </w:tr>
    </w:tbl>
    <w:p w:rsidR="008732E3" w:rsidRPr="009B4484" w:rsidRDefault="008732E3" w:rsidP="008732E3">
      <w:pPr>
        <w:spacing w:before="120"/>
        <w:rPr>
          <w:rFonts w:ascii="Times New Roman Bold" w:hAnsi="Times New Roman Bold" w:cs="Times New Roman Bold"/>
          <w:b/>
          <w:sz w:val="24"/>
          <w:szCs w:val="24"/>
        </w:rPr>
      </w:pPr>
      <w:r w:rsidRPr="009B4484">
        <w:rPr>
          <w:rFonts w:ascii="Times New Roman Bold" w:hAnsi="Times New Roman Bold" w:cs="Times New Roman Bold"/>
          <w:b/>
          <w:sz w:val="24"/>
          <w:szCs w:val="24"/>
        </w:rPr>
        <w:t>Co</w:t>
      </w:r>
      <w:r>
        <w:rPr>
          <w:rFonts w:ascii="Times New Roman Bold" w:hAnsi="Times New Roman Bold" w:cs="Times New Roman Bold"/>
          <w:b/>
          <w:sz w:val="24"/>
          <w:szCs w:val="24"/>
        </w:rPr>
        <w:t>m</w:t>
      </w:r>
      <w:r w:rsidRPr="009B4484">
        <w:rPr>
          <w:rFonts w:ascii="Times New Roman Bold" w:hAnsi="Times New Roman Bold" w:cs="Times New Roman Bold"/>
          <w:b/>
          <w:sz w:val="24"/>
          <w:szCs w:val="24"/>
        </w:rPr>
        <w:t>mittee on the Elimination of Racial Discrimination</w:t>
      </w:r>
    </w:p>
    <w:p w:rsidR="008732E3" w:rsidRPr="00E92160" w:rsidRDefault="008732E3" w:rsidP="008732E3">
      <w:pPr>
        <w:pStyle w:val="HMG"/>
      </w:pPr>
      <w:r w:rsidRPr="009B4484">
        <w:tab/>
      </w:r>
      <w:r w:rsidRPr="009B4484">
        <w:tab/>
        <w:t>Co</w:t>
      </w:r>
      <w:r>
        <w:t>mbined twentieth to twenty-second periodic</w:t>
      </w:r>
      <w:r w:rsidRPr="009B4484">
        <w:t xml:space="preserve"> reports submitted by </w:t>
      </w:r>
      <w:r>
        <w:t>Belgium</w:t>
      </w:r>
      <w:r w:rsidRPr="009B4484">
        <w:t xml:space="preserve"> under article 9 of the Convention</w:t>
      </w:r>
      <w:r>
        <w:t>, due in 2018</w:t>
      </w:r>
      <w:r w:rsidRPr="008732E3">
        <w:rPr>
          <w:rStyle w:val="FootnoteReference"/>
          <w:b w:val="0"/>
          <w:bCs/>
          <w:sz w:val="20"/>
          <w:szCs w:val="22"/>
          <w:vertAlign w:val="baseline"/>
        </w:rPr>
        <w:footnoteReference w:customMarkFollows="1" w:id="1"/>
        <w:t>*</w:t>
      </w:r>
      <w:r w:rsidRPr="008732E3">
        <w:rPr>
          <w:rStyle w:val="FootnoteReference"/>
          <w:b w:val="0"/>
          <w:bCs/>
          <w:position w:val="8"/>
          <w:sz w:val="20"/>
          <w:szCs w:val="22"/>
          <w:vertAlign w:val="baseline"/>
        </w:rPr>
        <w:t>,</w:t>
      </w:r>
      <w:r w:rsidRPr="008732E3">
        <w:rPr>
          <w:rStyle w:val="FootnoteReference"/>
          <w:b w:val="0"/>
          <w:bCs/>
          <w:sz w:val="20"/>
          <w:szCs w:val="22"/>
          <w:vertAlign w:val="baseline"/>
        </w:rPr>
        <w:t xml:space="preserve"> </w:t>
      </w:r>
      <w:r w:rsidRPr="008732E3">
        <w:rPr>
          <w:rStyle w:val="FootnoteReference"/>
          <w:b w:val="0"/>
          <w:bCs/>
          <w:sz w:val="20"/>
          <w:szCs w:val="22"/>
          <w:vertAlign w:val="baseline"/>
        </w:rPr>
        <w:footnoteReference w:customMarkFollows="1" w:id="2"/>
        <w:t>**</w:t>
      </w:r>
    </w:p>
    <w:p w:rsidR="008732E3" w:rsidRPr="00E92160" w:rsidRDefault="008732E3" w:rsidP="008732E3">
      <w:pPr>
        <w:pStyle w:val="SingleTxtG"/>
        <w:jc w:val="right"/>
      </w:pPr>
      <w:r w:rsidRPr="00E92160">
        <w:t>[</w:t>
      </w:r>
      <w:r>
        <w:t xml:space="preserve">Date received: </w:t>
      </w:r>
      <w:r w:rsidRPr="00E92160">
        <w:t>3 May 2019]</w:t>
      </w:r>
    </w:p>
    <w:p w:rsidR="008732E3" w:rsidRPr="00E92160" w:rsidRDefault="008732E3" w:rsidP="008732E3">
      <w:pPr>
        <w:suppressAutoHyphens w:val="0"/>
        <w:spacing w:after="200" w:line="276" w:lineRule="auto"/>
      </w:pPr>
      <w:r w:rsidRPr="00E92160">
        <w:br w:type="page"/>
      </w:r>
    </w:p>
    <w:p w:rsidR="008732E3" w:rsidRPr="00E92160" w:rsidRDefault="008732E3" w:rsidP="008732E3">
      <w:pPr>
        <w:spacing w:after="120"/>
        <w:rPr>
          <w:sz w:val="28"/>
        </w:rPr>
      </w:pPr>
      <w:r w:rsidRPr="00E92160">
        <w:rPr>
          <w:sz w:val="28"/>
        </w:rPr>
        <w:lastRenderedPageBreak/>
        <w:t>Contents</w:t>
      </w:r>
    </w:p>
    <w:p w:rsidR="008732E3" w:rsidRPr="00E92160" w:rsidRDefault="008732E3" w:rsidP="008732E3">
      <w:pPr>
        <w:tabs>
          <w:tab w:val="right" w:pos="9638"/>
        </w:tabs>
        <w:spacing w:after="120"/>
        <w:ind w:left="283"/>
        <w:rPr>
          <w:sz w:val="18"/>
        </w:rPr>
      </w:pPr>
      <w:r w:rsidRPr="00E92160">
        <w:rPr>
          <w:i/>
          <w:sz w:val="18"/>
        </w:rPr>
        <w:tab/>
        <w:t>Page</w:t>
      </w:r>
    </w:p>
    <w:p w:rsidR="00B92F5F" w:rsidRDefault="00B92F5F" w:rsidP="00FC7A4B">
      <w:pPr>
        <w:tabs>
          <w:tab w:val="left" w:pos="850"/>
          <w:tab w:val="left" w:pos="1134"/>
          <w:tab w:val="left" w:pos="1559"/>
          <w:tab w:val="left" w:leader="dot" w:pos="8929"/>
          <w:tab w:val="right" w:pos="9638"/>
        </w:tabs>
        <w:spacing w:after="120"/>
      </w:pPr>
      <w:r>
        <w:tab/>
        <w:t>Introduction</w:t>
      </w:r>
      <w:r>
        <w:tab/>
      </w:r>
      <w:r w:rsidR="00FC7A4B">
        <w:tab/>
      </w:r>
      <w:r>
        <w:t>3</w:t>
      </w:r>
    </w:p>
    <w:p w:rsidR="00B92F5F" w:rsidRDefault="00B92F5F" w:rsidP="004576BA">
      <w:pPr>
        <w:tabs>
          <w:tab w:val="left" w:pos="850"/>
          <w:tab w:val="left" w:pos="1134"/>
          <w:tab w:val="left" w:pos="1559"/>
          <w:tab w:val="left" w:pos="1984"/>
          <w:tab w:val="left" w:leader="dot" w:pos="8929"/>
          <w:tab w:val="right" w:pos="9638"/>
        </w:tabs>
        <w:spacing w:after="120"/>
      </w:pPr>
      <w:r>
        <w:tab/>
        <w:t>Article 1: Definition of discrimination</w:t>
      </w:r>
      <w:r>
        <w:tab/>
      </w:r>
      <w:r>
        <w:tab/>
        <w:t>3</w:t>
      </w:r>
    </w:p>
    <w:p w:rsidR="00B92F5F" w:rsidRDefault="00B92F5F" w:rsidP="00FC7A4B">
      <w:pPr>
        <w:tabs>
          <w:tab w:val="left" w:pos="850"/>
          <w:tab w:val="left" w:pos="1134"/>
          <w:tab w:val="left" w:pos="1559"/>
          <w:tab w:val="left" w:pos="1984"/>
          <w:tab w:val="left" w:leader="dot" w:pos="8929"/>
          <w:tab w:val="right" w:pos="9638"/>
        </w:tabs>
        <w:spacing w:after="120"/>
      </w:pPr>
      <w:r>
        <w:tab/>
      </w:r>
      <w:r>
        <w:tab/>
        <w:t>A.</w:t>
      </w:r>
      <w:r>
        <w:tab/>
        <w:t>Legal framework</w:t>
      </w:r>
      <w:r>
        <w:tab/>
      </w:r>
      <w:r>
        <w:tab/>
        <w:t>3</w:t>
      </w:r>
    </w:p>
    <w:p w:rsidR="00B92F5F" w:rsidRDefault="00B92F5F" w:rsidP="00FC7A4B">
      <w:pPr>
        <w:tabs>
          <w:tab w:val="left" w:pos="850"/>
          <w:tab w:val="left" w:pos="1134"/>
          <w:tab w:val="left" w:pos="1559"/>
          <w:tab w:val="left" w:pos="1984"/>
          <w:tab w:val="left" w:leader="dot" w:pos="8929"/>
          <w:tab w:val="right" w:pos="9638"/>
        </w:tabs>
        <w:spacing w:after="120"/>
      </w:pPr>
      <w:r>
        <w:tab/>
      </w:r>
      <w:r>
        <w:tab/>
        <w:t>B.</w:t>
      </w:r>
      <w:r>
        <w:tab/>
        <w:t>Definitions</w:t>
      </w:r>
      <w:r>
        <w:tab/>
      </w:r>
      <w:r>
        <w:tab/>
        <w:t>3</w:t>
      </w:r>
    </w:p>
    <w:p w:rsidR="00B92F5F" w:rsidRDefault="004576BA" w:rsidP="00FC7A4B">
      <w:pPr>
        <w:tabs>
          <w:tab w:val="left" w:pos="850"/>
          <w:tab w:val="left" w:pos="1134"/>
          <w:tab w:val="left" w:pos="1559"/>
          <w:tab w:val="left" w:pos="1984"/>
          <w:tab w:val="left" w:leader="dot" w:pos="8929"/>
          <w:tab w:val="right" w:pos="9638"/>
        </w:tabs>
        <w:spacing w:after="120"/>
      </w:pPr>
      <w:r>
        <w:tab/>
      </w:r>
      <w:r w:rsidR="00B92F5F">
        <w:t>Article 2</w:t>
      </w:r>
      <w:r>
        <w:t>:</w:t>
      </w:r>
      <w:r w:rsidR="00B92F5F">
        <w:t xml:space="preserve"> Policies to combat racism</w:t>
      </w:r>
      <w:r w:rsidR="00B92F5F">
        <w:tab/>
      </w:r>
      <w:r>
        <w:tab/>
      </w:r>
      <w:r w:rsidR="00B92F5F">
        <w:t>4</w:t>
      </w:r>
    </w:p>
    <w:p w:rsidR="00B92F5F" w:rsidRDefault="004576BA" w:rsidP="00FC7A4B">
      <w:pPr>
        <w:tabs>
          <w:tab w:val="left" w:pos="850"/>
          <w:tab w:val="left" w:pos="1134"/>
          <w:tab w:val="left" w:pos="1559"/>
          <w:tab w:val="left" w:pos="1984"/>
          <w:tab w:val="left" w:leader="dot" w:pos="8929"/>
          <w:tab w:val="right" w:pos="9638"/>
        </w:tabs>
        <w:spacing w:after="120"/>
      </w:pPr>
      <w:r>
        <w:tab/>
      </w:r>
      <w:r>
        <w:tab/>
      </w:r>
      <w:r w:rsidR="00B92F5F">
        <w:t>A.</w:t>
      </w:r>
      <w:r w:rsidR="00B92F5F">
        <w:tab/>
        <w:t>International commitments</w:t>
      </w:r>
      <w:r w:rsidR="00B92F5F">
        <w:tab/>
      </w:r>
      <w:r>
        <w:tab/>
      </w:r>
      <w:r w:rsidR="00B92F5F">
        <w:t>4</w:t>
      </w:r>
    </w:p>
    <w:p w:rsidR="00B92F5F" w:rsidRDefault="004576BA" w:rsidP="00FC7A4B">
      <w:pPr>
        <w:tabs>
          <w:tab w:val="left" w:pos="850"/>
          <w:tab w:val="left" w:pos="1134"/>
          <w:tab w:val="left" w:pos="1559"/>
          <w:tab w:val="left" w:pos="1984"/>
          <w:tab w:val="left" w:leader="dot" w:pos="8929"/>
          <w:tab w:val="right" w:pos="9638"/>
        </w:tabs>
        <w:spacing w:after="120"/>
      </w:pPr>
      <w:r>
        <w:tab/>
      </w:r>
      <w:r>
        <w:tab/>
      </w:r>
      <w:r w:rsidR="00B92F5F">
        <w:t>B.</w:t>
      </w:r>
      <w:r w:rsidR="00B92F5F">
        <w:tab/>
        <w:t>Constitutional and legislative amendments and developments</w:t>
      </w:r>
      <w:r w:rsidR="00B92F5F">
        <w:tab/>
      </w:r>
      <w:r>
        <w:tab/>
      </w:r>
      <w:r w:rsidR="00B92F5F">
        <w:t>4</w:t>
      </w:r>
    </w:p>
    <w:p w:rsidR="00B92F5F" w:rsidRDefault="004576BA" w:rsidP="00FC7A4B">
      <w:pPr>
        <w:tabs>
          <w:tab w:val="left" w:pos="850"/>
          <w:tab w:val="left" w:pos="1134"/>
          <w:tab w:val="left" w:pos="1559"/>
          <w:tab w:val="left" w:pos="1984"/>
          <w:tab w:val="left" w:leader="dot" w:pos="8929"/>
          <w:tab w:val="right" w:pos="9638"/>
        </w:tabs>
        <w:spacing w:after="120"/>
      </w:pPr>
      <w:r>
        <w:tab/>
      </w:r>
      <w:r>
        <w:tab/>
      </w:r>
      <w:r w:rsidR="00B92F5F">
        <w:t>C.</w:t>
      </w:r>
      <w:r w:rsidR="00B92F5F">
        <w:tab/>
        <w:t>Other measures</w:t>
      </w:r>
      <w:r w:rsidR="00B92F5F">
        <w:tab/>
      </w:r>
      <w:r>
        <w:tab/>
      </w:r>
      <w:r w:rsidR="00B92F5F">
        <w:t>5</w:t>
      </w:r>
    </w:p>
    <w:p w:rsidR="00B92F5F" w:rsidRDefault="004576BA" w:rsidP="00FC7A4B">
      <w:pPr>
        <w:tabs>
          <w:tab w:val="left" w:pos="850"/>
          <w:tab w:val="left" w:pos="1134"/>
          <w:tab w:val="left" w:pos="1559"/>
          <w:tab w:val="left" w:pos="1984"/>
          <w:tab w:val="left" w:leader="dot" w:pos="8929"/>
          <w:tab w:val="right" w:pos="9638"/>
        </w:tabs>
        <w:spacing w:after="120"/>
      </w:pPr>
      <w:r>
        <w:tab/>
      </w:r>
      <w:r w:rsidR="00B92F5F">
        <w:t>Article 4</w:t>
      </w:r>
      <w:r>
        <w:t>:</w:t>
      </w:r>
      <w:r w:rsidR="00B92F5F">
        <w:t xml:space="preserve"> Condemnation of all racist propaganda and organizations</w:t>
      </w:r>
      <w:r w:rsidR="00B92F5F">
        <w:tab/>
      </w:r>
      <w:r>
        <w:tab/>
      </w:r>
      <w:r w:rsidR="00B92F5F">
        <w:t>12</w:t>
      </w:r>
    </w:p>
    <w:p w:rsidR="00B92F5F" w:rsidRDefault="00FC7A4B" w:rsidP="00FC7A4B">
      <w:pPr>
        <w:tabs>
          <w:tab w:val="left" w:pos="850"/>
          <w:tab w:val="left" w:pos="1134"/>
          <w:tab w:val="left" w:pos="1559"/>
          <w:tab w:val="left" w:pos="1984"/>
          <w:tab w:val="left" w:leader="dot" w:pos="8929"/>
          <w:tab w:val="right" w:pos="9638"/>
        </w:tabs>
        <w:spacing w:after="120"/>
      </w:pPr>
      <w:r>
        <w:tab/>
      </w:r>
      <w:r w:rsidR="00B92F5F">
        <w:t>Article 5</w:t>
      </w:r>
      <w:r w:rsidR="004576BA">
        <w:t>:</w:t>
      </w:r>
      <w:r w:rsidR="00B92F5F">
        <w:t xml:space="preserve"> Prohibition of discrimination in all its forms</w:t>
      </w:r>
      <w:r w:rsidR="00B92F5F">
        <w:tab/>
      </w:r>
      <w:r w:rsidR="00052056">
        <w:tab/>
      </w:r>
      <w:r w:rsidR="00B92F5F">
        <w:t>13</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A.</w:t>
      </w:r>
      <w:r w:rsidR="00B92F5F">
        <w:tab/>
        <w:t>Persons of foreign origin in the criminal justice system</w:t>
      </w:r>
      <w:r w:rsidR="00B92F5F">
        <w:tab/>
      </w:r>
      <w:r w:rsidR="00052056">
        <w:tab/>
      </w:r>
      <w:r w:rsidR="00B92F5F">
        <w:t>13</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B.</w:t>
      </w:r>
      <w:r w:rsidR="00B92F5F">
        <w:tab/>
        <w:t>Persons of foreign origin in the labour market</w:t>
      </w:r>
      <w:r w:rsidR="00B92F5F">
        <w:tab/>
      </w:r>
      <w:r w:rsidR="00052056">
        <w:tab/>
      </w:r>
      <w:r w:rsidR="00B92F5F">
        <w:t>13</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C.</w:t>
      </w:r>
      <w:r w:rsidR="00B92F5F">
        <w:tab/>
        <w:t>Access to decent housing by persons of foreign origin</w:t>
      </w:r>
      <w:r w:rsidR="00B92F5F">
        <w:tab/>
      </w:r>
      <w:r w:rsidR="00052056">
        <w:tab/>
      </w:r>
      <w:r w:rsidR="00B92F5F">
        <w:t>20</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D.</w:t>
      </w:r>
      <w:r w:rsidR="00B92F5F">
        <w:tab/>
        <w:t>Access to health-care services by persons residing illegally in Belgium</w:t>
      </w:r>
      <w:r w:rsidR="00B92F5F">
        <w:tab/>
      </w:r>
      <w:r w:rsidR="00052056">
        <w:tab/>
      </w:r>
      <w:r w:rsidR="00B92F5F">
        <w:t>22</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E.</w:t>
      </w:r>
      <w:r w:rsidR="00B92F5F">
        <w:tab/>
        <w:t>Access to social services by migrants from European Union countries</w:t>
      </w:r>
      <w:r w:rsidR="00B92F5F">
        <w:tab/>
      </w:r>
      <w:r w:rsidR="00052056">
        <w:tab/>
      </w:r>
      <w:r w:rsidR="00B92F5F">
        <w:t>22</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F.</w:t>
      </w:r>
      <w:r w:rsidR="00B92F5F">
        <w:tab/>
        <w:t>Acquisition of Belgian nationality</w:t>
      </w:r>
      <w:r w:rsidR="00B92F5F">
        <w:tab/>
      </w:r>
      <w:r w:rsidR="00052056">
        <w:tab/>
      </w:r>
      <w:r w:rsidR="00B92F5F">
        <w:t>23</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G.</w:t>
      </w:r>
      <w:r w:rsidR="00B92F5F">
        <w:tab/>
        <w:t>Family reunification</w:t>
      </w:r>
      <w:r w:rsidR="00B92F5F">
        <w:tab/>
      </w:r>
      <w:r w:rsidR="00052056">
        <w:tab/>
      </w:r>
      <w:r w:rsidR="00B92F5F">
        <w:t>24</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H.</w:t>
      </w:r>
      <w:r w:rsidR="00B92F5F">
        <w:tab/>
        <w:t>Ratification of the 1961 Convention on the Reduction of Statelessness</w:t>
      </w:r>
      <w:r w:rsidR="00B92F5F">
        <w:tab/>
      </w:r>
      <w:r w:rsidR="00052056">
        <w:tab/>
      </w:r>
      <w:r w:rsidR="00B92F5F">
        <w:t>24</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I.</w:t>
      </w:r>
      <w:r w:rsidR="00B92F5F">
        <w:tab/>
        <w:t>Roma and Travellers</w:t>
      </w:r>
      <w:r w:rsidR="00B92F5F">
        <w:tab/>
      </w:r>
      <w:r w:rsidR="00052056">
        <w:tab/>
      </w:r>
      <w:r w:rsidR="00B92F5F">
        <w:t>24</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J.</w:t>
      </w:r>
      <w:r w:rsidR="00B92F5F">
        <w:tab/>
        <w:t>Asylum seekers and non-custodial measures</w:t>
      </w:r>
      <w:r w:rsidR="00B92F5F">
        <w:tab/>
      </w:r>
      <w:r w:rsidR="00052056">
        <w:tab/>
      </w:r>
      <w:r w:rsidR="00B92F5F">
        <w:t>28</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K.</w:t>
      </w:r>
      <w:r w:rsidR="00B92F5F">
        <w:tab/>
        <w:t>Dublin III Regulation</w:t>
      </w:r>
      <w:r w:rsidR="00B92F5F">
        <w:tab/>
      </w:r>
      <w:r w:rsidR="00052056">
        <w:tab/>
      </w:r>
      <w:r w:rsidR="00B92F5F">
        <w:t>29</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L.</w:t>
      </w:r>
      <w:r w:rsidR="00B92F5F">
        <w:tab/>
        <w:t>Trafficking in human beings</w:t>
      </w:r>
      <w:r w:rsidR="00B92F5F">
        <w:tab/>
      </w:r>
      <w:r w:rsidR="00052056">
        <w:tab/>
      </w:r>
      <w:r w:rsidR="00B92F5F">
        <w:t>30</w:t>
      </w:r>
    </w:p>
    <w:p w:rsidR="00B92F5F" w:rsidRDefault="00FC7A4B" w:rsidP="00FC7A4B">
      <w:pPr>
        <w:tabs>
          <w:tab w:val="left" w:pos="850"/>
          <w:tab w:val="left" w:pos="1134"/>
          <w:tab w:val="left" w:pos="1559"/>
          <w:tab w:val="left" w:pos="1984"/>
          <w:tab w:val="left" w:leader="dot" w:pos="8929"/>
          <w:tab w:val="right" w:pos="9638"/>
        </w:tabs>
        <w:spacing w:after="120"/>
      </w:pPr>
      <w:r>
        <w:tab/>
      </w:r>
      <w:r w:rsidR="00B92F5F">
        <w:t>Article 6</w:t>
      </w:r>
      <w:r w:rsidR="004576BA">
        <w:t>:</w:t>
      </w:r>
      <w:r w:rsidR="00B92F5F">
        <w:t xml:space="preserve"> Remedies and judicial action with regard to complaints</w:t>
      </w:r>
      <w:r w:rsidR="00B92F5F">
        <w:tab/>
      </w:r>
      <w:r w:rsidR="00052056">
        <w:tab/>
      </w:r>
      <w:r w:rsidR="00B92F5F">
        <w:t>31</w:t>
      </w:r>
    </w:p>
    <w:p w:rsidR="00B92F5F" w:rsidRDefault="00FC7A4B" w:rsidP="00FC7A4B">
      <w:pPr>
        <w:tabs>
          <w:tab w:val="left" w:pos="850"/>
          <w:tab w:val="left" w:pos="1134"/>
          <w:tab w:val="left" w:pos="1559"/>
          <w:tab w:val="left" w:pos="1984"/>
          <w:tab w:val="left" w:leader="dot" w:pos="8929"/>
          <w:tab w:val="right" w:pos="9638"/>
        </w:tabs>
        <w:spacing w:after="120"/>
      </w:pPr>
      <w:r>
        <w:tab/>
      </w:r>
      <w:r w:rsidR="00B92F5F">
        <w:t>Article 7</w:t>
      </w:r>
      <w:r w:rsidR="004576BA">
        <w:t>:</w:t>
      </w:r>
      <w:r w:rsidR="00B92F5F">
        <w:t xml:space="preserve"> Non-discrimination in the fields of teaching, education, culture and information</w:t>
      </w:r>
      <w:r w:rsidR="00B92F5F">
        <w:tab/>
      </w:r>
      <w:r w:rsidR="00052056">
        <w:tab/>
      </w:r>
      <w:r w:rsidR="00B92F5F">
        <w:t>32</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A.</w:t>
      </w:r>
      <w:r w:rsidR="00B92F5F">
        <w:tab/>
        <w:t>Wearing of religious symbols</w:t>
      </w:r>
      <w:r w:rsidR="00B92F5F">
        <w:tab/>
      </w:r>
      <w:r w:rsidR="00052056">
        <w:tab/>
      </w:r>
      <w:r w:rsidR="00B92F5F">
        <w:t>32</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B.</w:t>
      </w:r>
      <w:r w:rsidR="00B92F5F">
        <w:tab/>
        <w:t>Cultures and languages of migrant groups established in the territory</w:t>
      </w:r>
      <w:r w:rsidR="00B92F5F">
        <w:tab/>
      </w:r>
      <w:r w:rsidR="00052056">
        <w:tab/>
      </w:r>
      <w:r w:rsidR="00B92F5F">
        <w:t>32</w:t>
      </w:r>
    </w:p>
    <w:p w:rsidR="00B92F5F" w:rsidRDefault="00FC7A4B" w:rsidP="00FC7A4B">
      <w:pPr>
        <w:tabs>
          <w:tab w:val="left" w:pos="850"/>
          <w:tab w:val="left" w:pos="1134"/>
          <w:tab w:val="left" w:pos="1559"/>
          <w:tab w:val="left" w:pos="1984"/>
          <w:tab w:val="left" w:leader="dot" w:pos="8929"/>
          <w:tab w:val="right" w:pos="9638"/>
        </w:tabs>
        <w:spacing w:after="120"/>
      </w:pPr>
      <w:r>
        <w:tab/>
      </w:r>
      <w:r w:rsidR="00B92F5F">
        <w:t>Other recommendations</w:t>
      </w:r>
      <w:r w:rsidR="00B92F5F">
        <w:tab/>
      </w:r>
      <w:r w:rsidR="00052056">
        <w:tab/>
      </w:r>
      <w:r w:rsidR="00B92F5F">
        <w:t>32</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A.</w:t>
      </w:r>
      <w:r w:rsidR="00B92F5F">
        <w:tab/>
        <w:t>Durban Declaration and Programme of Action</w:t>
      </w:r>
      <w:r w:rsidR="00B92F5F">
        <w:tab/>
      </w:r>
      <w:r w:rsidR="00052056">
        <w:tab/>
      </w:r>
      <w:r w:rsidR="00B92F5F">
        <w:t>32</w:t>
      </w:r>
    </w:p>
    <w:p w:rsidR="00B92F5F" w:rsidRDefault="00FC7A4B" w:rsidP="00FC7A4B">
      <w:pPr>
        <w:tabs>
          <w:tab w:val="left" w:pos="850"/>
          <w:tab w:val="left" w:pos="1134"/>
          <w:tab w:val="left" w:pos="1559"/>
          <w:tab w:val="left" w:pos="1984"/>
          <w:tab w:val="left" w:leader="dot" w:pos="8929"/>
          <w:tab w:val="right" w:pos="9638"/>
        </w:tabs>
        <w:spacing w:after="120"/>
      </w:pPr>
      <w:r>
        <w:tab/>
      </w:r>
      <w:r>
        <w:tab/>
      </w:r>
      <w:r w:rsidR="00B92F5F">
        <w:t>B.</w:t>
      </w:r>
      <w:r w:rsidR="00B92F5F">
        <w:tab/>
        <w:t>Amendment to article 8 of the Convention</w:t>
      </w:r>
      <w:r w:rsidR="00B92F5F">
        <w:tab/>
      </w:r>
      <w:r w:rsidR="00052056">
        <w:tab/>
      </w:r>
      <w:r w:rsidR="00B92F5F">
        <w:t>33</w:t>
      </w:r>
    </w:p>
    <w:p w:rsidR="008732E3" w:rsidRPr="00590708" w:rsidRDefault="008732E3" w:rsidP="008732E3">
      <w:pPr>
        <w:suppressAutoHyphens w:val="0"/>
        <w:spacing w:after="200" w:line="276" w:lineRule="auto"/>
        <w:rPr>
          <w:b/>
          <w:sz w:val="28"/>
        </w:rPr>
      </w:pPr>
      <w:r w:rsidRPr="00590708">
        <w:br w:type="page"/>
      </w:r>
    </w:p>
    <w:p w:rsidR="008732E3" w:rsidRPr="00F0222B" w:rsidRDefault="008732E3" w:rsidP="008732E3">
      <w:pPr>
        <w:pStyle w:val="HChG"/>
      </w:pPr>
      <w:r w:rsidRPr="00590708">
        <w:lastRenderedPageBreak/>
        <w:tab/>
      </w:r>
      <w:r w:rsidRPr="00590708">
        <w:tab/>
      </w:r>
      <w:bookmarkStart w:id="0" w:name="_Toc27060736"/>
      <w:r w:rsidRPr="00F0222B">
        <w:t>Introduction</w:t>
      </w:r>
      <w:bookmarkEnd w:id="0"/>
    </w:p>
    <w:p w:rsidR="008732E3" w:rsidRPr="00991630" w:rsidRDefault="008732E3" w:rsidP="008732E3">
      <w:pPr>
        <w:pStyle w:val="SingleTxtG"/>
      </w:pPr>
      <w:r w:rsidRPr="00991630">
        <w:t>1.</w:t>
      </w:r>
      <w:r w:rsidRPr="00991630">
        <w:tab/>
        <w:t xml:space="preserve">Pursuant to article 9 </w:t>
      </w:r>
      <w:r>
        <w:t>(</w:t>
      </w:r>
      <w:r w:rsidRPr="00991630">
        <w:t>1</w:t>
      </w:r>
      <w:r>
        <w:t>)</w:t>
      </w:r>
      <w:r w:rsidRPr="00991630">
        <w:t xml:space="preserve"> of the International Convention on the Elimination of All Forms of Racial </w:t>
      </w:r>
      <w:r>
        <w:t>D</w:t>
      </w:r>
      <w:r w:rsidRPr="00991630">
        <w:t xml:space="preserve">iscrimination, Belgium has prepared </w:t>
      </w:r>
      <w:r>
        <w:t>the present</w:t>
      </w:r>
      <w:r w:rsidRPr="00991630">
        <w:t xml:space="preserve"> report on the legislative, administrative and other measures </w:t>
      </w:r>
      <w:r>
        <w:t>it has adopted to</w:t>
      </w:r>
      <w:r w:rsidRPr="00991630">
        <w:t xml:space="preserve"> give effect within the country to the international obligations arising from the ratification of the Convention.</w:t>
      </w:r>
    </w:p>
    <w:p w:rsidR="008732E3" w:rsidRPr="003E2CDC" w:rsidRDefault="008732E3" w:rsidP="008732E3">
      <w:pPr>
        <w:pStyle w:val="SingleTxtG"/>
      </w:pPr>
      <w:r w:rsidRPr="003E2CDC">
        <w:t>2.</w:t>
      </w:r>
      <w:r w:rsidRPr="003E2CDC">
        <w:tab/>
        <w:t>The sixteenth, seventeenth</w:t>
      </w:r>
      <w:r>
        <w:t>,</w:t>
      </w:r>
      <w:r w:rsidRPr="003E2CDC">
        <w:t xml:space="preserve"> eighteenth and nineteenth periodic reports of Belgium, presented as a single document</w:t>
      </w:r>
      <w:r>
        <w:t>,</w:t>
      </w:r>
      <w:r w:rsidRPr="003E2CDC">
        <w:t xml:space="preserve"> were considered at the Committee</w:t>
      </w:r>
      <w:r w:rsidR="00BE5896">
        <w:t>’</w:t>
      </w:r>
      <w:r>
        <w:t>s meetings of</w:t>
      </w:r>
      <w:r w:rsidRPr="003E2CDC">
        <w:t xml:space="preserve"> 6 and 7 February</w:t>
      </w:r>
      <w:r>
        <w:t xml:space="preserve"> 2014. </w:t>
      </w:r>
      <w:r w:rsidRPr="003E2CDC">
        <w:t xml:space="preserve">The </w:t>
      </w:r>
      <w:r>
        <w:t>Committee</w:t>
      </w:r>
      <w:r w:rsidR="00BE5896">
        <w:t>’</w:t>
      </w:r>
      <w:r>
        <w:t>s c</w:t>
      </w:r>
      <w:r w:rsidRPr="003E2CDC">
        <w:t xml:space="preserve">oncluding </w:t>
      </w:r>
      <w:r>
        <w:t>o</w:t>
      </w:r>
      <w:r w:rsidRPr="003E2CDC">
        <w:t xml:space="preserve">bservations </w:t>
      </w:r>
      <w:r>
        <w:t>on</w:t>
      </w:r>
      <w:r w:rsidRPr="003E2CDC">
        <w:t xml:space="preserve"> that report were officially publishe</w:t>
      </w:r>
      <w:r>
        <w:t>d on</w:t>
      </w:r>
      <w:r w:rsidRPr="003E2CDC">
        <w:t xml:space="preserve"> 14 </w:t>
      </w:r>
      <w:r>
        <w:t>March</w:t>
      </w:r>
      <w:r w:rsidRPr="003E2CDC">
        <w:t xml:space="preserve"> 2014.</w:t>
      </w:r>
    </w:p>
    <w:p w:rsidR="008732E3" w:rsidRPr="003A60D4" w:rsidRDefault="008732E3" w:rsidP="008732E3">
      <w:pPr>
        <w:pStyle w:val="SingleTxtG"/>
      </w:pPr>
      <w:r w:rsidRPr="003A60D4">
        <w:t>3.</w:t>
      </w:r>
      <w:r w:rsidRPr="003A60D4">
        <w:tab/>
        <w:t xml:space="preserve">The present document </w:t>
      </w:r>
      <w:r>
        <w:t xml:space="preserve">is being </w:t>
      </w:r>
      <w:r w:rsidRPr="003A60D4">
        <w:t>submitted to the Co</w:t>
      </w:r>
      <w:r>
        <w:t>m</w:t>
      </w:r>
      <w:r w:rsidRPr="003A60D4">
        <w:t>mit</w:t>
      </w:r>
      <w:r>
        <w:t>t</w:t>
      </w:r>
      <w:r w:rsidRPr="003A60D4">
        <w:t xml:space="preserve">ee </w:t>
      </w:r>
      <w:r>
        <w:t>in line with</w:t>
      </w:r>
      <w:r w:rsidRPr="003A60D4">
        <w:t xml:space="preserve"> paragraph 29 of the </w:t>
      </w:r>
      <w:r>
        <w:t>c</w:t>
      </w:r>
      <w:r w:rsidRPr="003A60D4">
        <w:t xml:space="preserve">oncluding </w:t>
      </w:r>
      <w:r>
        <w:t>o</w:t>
      </w:r>
      <w:r w:rsidRPr="003A60D4">
        <w:t>bservations</w:t>
      </w:r>
      <w:r>
        <w:t xml:space="preserve"> (CERD/C/BEL/CO/16-19)</w:t>
      </w:r>
      <w:r w:rsidRPr="003A60D4">
        <w:t xml:space="preserve">, which recommends that Belgium submit its twentieth to twenty-second periodic reports in </w:t>
      </w:r>
      <w:r>
        <w:t>a single document that updates the information in the previous report and addresses the issues raised in the Committee</w:t>
      </w:r>
      <w:r w:rsidR="00BE5896">
        <w:t>’</w:t>
      </w:r>
      <w:r>
        <w:t>s concluding observations of 14 March 2014.</w:t>
      </w:r>
    </w:p>
    <w:p w:rsidR="008732E3" w:rsidRPr="000E5D50" w:rsidRDefault="008732E3" w:rsidP="008732E3">
      <w:pPr>
        <w:pStyle w:val="SingleTxtG"/>
      </w:pPr>
      <w:r w:rsidRPr="000E5D50">
        <w:t>4.</w:t>
      </w:r>
      <w:r w:rsidRPr="000E5D50">
        <w:tab/>
        <w:t>The present report endeavours to provide detailed responses to th</w:t>
      </w:r>
      <w:r>
        <w:t>e</w:t>
      </w:r>
      <w:r w:rsidRPr="000E5D50">
        <w:t xml:space="preserve"> </w:t>
      </w:r>
      <w:r>
        <w:t>observations</w:t>
      </w:r>
      <w:r w:rsidRPr="000E5D50">
        <w:t xml:space="preserve"> contained in section C</w:t>
      </w:r>
      <w:r>
        <w:t xml:space="preserve">, </w:t>
      </w:r>
      <w:r w:rsidR="00BE5896">
        <w:t>“</w:t>
      </w:r>
      <w:r>
        <w:t>Concerns and recommendations</w:t>
      </w:r>
      <w:r w:rsidR="00BE5896">
        <w:t>”</w:t>
      </w:r>
      <w:r>
        <w:t>,</w:t>
      </w:r>
      <w:r w:rsidRPr="000E5D50">
        <w:t xml:space="preserve"> of document CERD/C/BEL/CO/16-19.</w:t>
      </w:r>
    </w:p>
    <w:p w:rsidR="008732E3" w:rsidRPr="000E5D50" w:rsidRDefault="008732E3" w:rsidP="008732E3">
      <w:pPr>
        <w:pStyle w:val="SingleTxtG"/>
      </w:pPr>
      <w:r w:rsidRPr="000E5D50">
        <w:t>5.</w:t>
      </w:r>
      <w:r w:rsidRPr="000E5D50">
        <w:tab/>
        <w:t xml:space="preserve">The </w:t>
      </w:r>
      <w:r>
        <w:t xml:space="preserve">figures provided in the </w:t>
      </w:r>
      <w:r w:rsidRPr="000E5D50">
        <w:t>present report cover the period from 21 February 2014 to 31 December 2018</w:t>
      </w:r>
      <w:r>
        <w:t xml:space="preserve">, </w:t>
      </w:r>
      <w:r w:rsidRPr="000E5D50">
        <w:t xml:space="preserve">and </w:t>
      </w:r>
      <w:r>
        <w:t xml:space="preserve">the information on policies and the legal framework covers the period </w:t>
      </w:r>
      <w:r w:rsidRPr="000E5D50">
        <w:t>from 21 February 2014 to</w:t>
      </w:r>
      <w:r>
        <w:t xml:space="preserve"> </w:t>
      </w:r>
      <w:r w:rsidRPr="000E5D50">
        <w:t xml:space="preserve">31 </w:t>
      </w:r>
      <w:r>
        <w:t>March</w:t>
      </w:r>
      <w:r w:rsidRPr="000E5D50">
        <w:t xml:space="preserve"> 2019.</w:t>
      </w:r>
    </w:p>
    <w:p w:rsidR="008732E3" w:rsidRPr="00D35D90" w:rsidRDefault="008732E3" w:rsidP="008732E3">
      <w:pPr>
        <w:pStyle w:val="SingleTxtG"/>
      </w:pPr>
      <w:r w:rsidRPr="004429B3">
        <w:t>6.</w:t>
      </w:r>
      <w:r w:rsidRPr="004429B3">
        <w:tab/>
        <w:t xml:space="preserve">It </w:t>
      </w:r>
      <w:r>
        <w:t>should be recalled</w:t>
      </w:r>
      <w:r w:rsidRPr="004429B3">
        <w:t xml:space="preserve"> that, after six State reforms, Belgium </w:t>
      </w:r>
      <w:r>
        <w:t xml:space="preserve">has </w:t>
      </w:r>
      <w:r w:rsidRPr="004429B3">
        <w:t xml:space="preserve">evolved </w:t>
      </w:r>
      <w:r>
        <w:t>towards</w:t>
      </w:r>
      <w:r w:rsidRPr="004429B3">
        <w:t xml:space="preserve"> a </w:t>
      </w:r>
      <w:r>
        <w:t xml:space="preserve">unitary </w:t>
      </w:r>
      <w:r w:rsidRPr="004429B3">
        <w:t>federal structure (</w:t>
      </w:r>
      <w:r>
        <w:t>see</w:t>
      </w:r>
      <w:r w:rsidRPr="004429B3">
        <w:t xml:space="preserve"> </w:t>
      </w:r>
      <w:r>
        <w:t>the c</w:t>
      </w:r>
      <w:r w:rsidRPr="004429B3">
        <w:t xml:space="preserve">ommon </w:t>
      </w:r>
      <w:r>
        <w:t>c</w:t>
      </w:r>
      <w:r w:rsidRPr="004429B3">
        <w:t xml:space="preserve">ore </w:t>
      </w:r>
      <w:r>
        <w:t>d</w:t>
      </w:r>
      <w:r w:rsidRPr="004429B3">
        <w:t xml:space="preserve">ocument). There is no hierarchical distinction between the federal </w:t>
      </w:r>
      <w:r>
        <w:t>authority</w:t>
      </w:r>
      <w:r w:rsidRPr="004429B3">
        <w:t xml:space="preserve"> and the federated entities (</w:t>
      </w:r>
      <w:r>
        <w:t>c</w:t>
      </w:r>
      <w:r w:rsidRPr="004429B3">
        <w:t xml:space="preserve">ommunities and </w:t>
      </w:r>
      <w:r>
        <w:t>r</w:t>
      </w:r>
      <w:r w:rsidRPr="004429B3">
        <w:t xml:space="preserve">egions). </w:t>
      </w:r>
      <w:r w:rsidRPr="00D35D90">
        <w:t>The</w:t>
      </w:r>
      <w:r>
        <w:t xml:space="preserve"> different authorities</w:t>
      </w:r>
      <w:r w:rsidRPr="00D35D90">
        <w:t xml:space="preserve"> </w:t>
      </w:r>
      <w:r>
        <w:t xml:space="preserve">ensure the </w:t>
      </w:r>
      <w:r w:rsidRPr="00D35D90">
        <w:t xml:space="preserve">implementation of the Convention </w:t>
      </w:r>
      <w:r>
        <w:t>according to their areas of jurisdiction</w:t>
      </w:r>
      <w:r w:rsidRPr="00D35D90">
        <w:t>.</w:t>
      </w:r>
    </w:p>
    <w:p w:rsidR="008732E3" w:rsidRPr="004B657A" w:rsidRDefault="008732E3" w:rsidP="008732E3">
      <w:pPr>
        <w:pStyle w:val="SingleTxtG"/>
      </w:pPr>
      <w:r w:rsidRPr="004B657A">
        <w:t>7.</w:t>
      </w:r>
      <w:r w:rsidRPr="004B657A">
        <w:tab/>
        <w:t>During the preparation of this report</w:t>
      </w:r>
      <w:r>
        <w:t>,</w:t>
      </w:r>
      <w:r w:rsidRPr="004B657A">
        <w:t xml:space="preserve"> a meeting was held on 28 March 2019 between representatives of the Belgian authorities, civil society and </w:t>
      </w:r>
      <w:r>
        <w:t>several independent bodies.</w:t>
      </w:r>
      <w:r w:rsidRPr="004B657A">
        <w:t xml:space="preserve"> A list of the institutions and organizations present is</w:t>
      </w:r>
      <w:r>
        <w:t xml:space="preserve"> contained in annex 3</w:t>
      </w:r>
      <w:r w:rsidRPr="004B657A">
        <w:t>.</w:t>
      </w:r>
    </w:p>
    <w:p w:rsidR="008732E3" w:rsidRPr="00596BB1" w:rsidRDefault="008732E3" w:rsidP="008732E3">
      <w:pPr>
        <w:pStyle w:val="HChG"/>
      </w:pPr>
      <w:r w:rsidRPr="004B657A">
        <w:tab/>
      </w:r>
      <w:r w:rsidRPr="004B657A">
        <w:tab/>
      </w:r>
      <w:bookmarkStart w:id="1" w:name="_Toc27060737"/>
      <w:r w:rsidRPr="004B657A">
        <w:t>Article 1</w:t>
      </w:r>
      <w:r w:rsidR="00D65F83">
        <w:br/>
      </w:r>
      <w:r w:rsidRPr="00596BB1">
        <w:t>Definition of discrimination</w:t>
      </w:r>
      <w:bookmarkEnd w:id="1"/>
    </w:p>
    <w:p w:rsidR="008732E3" w:rsidRPr="00596BB1" w:rsidRDefault="008732E3" w:rsidP="008732E3">
      <w:pPr>
        <w:pStyle w:val="H1G"/>
      </w:pPr>
      <w:r w:rsidRPr="00596BB1">
        <w:tab/>
      </w:r>
      <w:bookmarkStart w:id="2" w:name="_Toc27060738"/>
      <w:r w:rsidRPr="00596BB1">
        <w:t>A.</w:t>
      </w:r>
      <w:r w:rsidRPr="00596BB1">
        <w:tab/>
        <w:t>Legal framework</w:t>
      </w:r>
      <w:bookmarkEnd w:id="2"/>
      <w:r w:rsidRPr="00596BB1">
        <w:t xml:space="preserve"> </w:t>
      </w:r>
    </w:p>
    <w:p w:rsidR="008732E3" w:rsidRPr="004F1758" w:rsidRDefault="008732E3" w:rsidP="008732E3">
      <w:pPr>
        <w:pStyle w:val="SingleTxtG"/>
      </w:pPr>
      <w:r w:rsidRPr="004F1758">
        <w:t>8.</w:t>
      </w:r>
      <w:r w:rsidRPr="004F1758">
        <w:tab/>
        <w:t xml:space="preserve">The legislation </w:t>
      </w:r>
      <w:r>
        <w:t>establishing</w:t>
      </w:r>
      <w:r w:rsidRPr="004F1758">
        <w:t xml:space="preserve"> </w:t>
      </w:r>
      <w:r>
        <w:t>the</w:t>
      </w:r>
      <w:r w:rsidRPr="004F1758">
        <w:t xml:space="preserve"> federal framework in the area of equal treatment and action against discrimination </w:t>
      </w:r>
      <w:r>
        <w:t>comprises three laws</w:t>
      </w:r>
      <w:r w:rsidRPr="004F1758">
        <w:t>:</w:t>
      </w:r>
    </w:p>
    <w:p w:rsidR="008732E3" w:rsidRPr="004F1758" w:rsidRDefault="008732E3" w:rsidP="008732E3">
      <w:pPr>
        <w:pStyle w:val="Bullet1G"/>
        <w:numPr>
          <w:ilvl w:val="0"/>
          <w:numId w:val="0"/>
        </w:numPr>
        <w:tabs>
          <w:tab w:val="left" w:pos="1701"/>
        </w:tabs>
        <w:ind w:left="1701" w:hanging="170"/>
      </w:pPr>
      <w:r w:rsidRPr="004F1758">
        <w:t>•</w:t>
      </w:r>
      <w:r w:rsidRPr="004F1758">
        <w:tab/>
        <w:t>The Act of 30 July 1981 penalizing certain acts inspired by racism and xenophobia, as amended by the Act o</w:t>
      </w:r>
      <w:r>
        <w:t xml:space="preserve">f </w:t>
      </w:r>
      <w:r w:rsidRPr="004F1758">
        <w:t xml:space="preserve">10 </w:t>
      </w:r>
      <w:r>
        <w:t>May</w:t>
      </w:r>
      <w:r w:rsidRPr="004F1758">
        <w:t xml:space="preserve"> 2007 (</w:t>
      </w:r>
      <w:proofErr w:type="spellStart"/>
      <w:r w:rsidRPr="004F1758">
        <w:rPr>
          <w:i/>
          <w:iCs/>
        </w:rPr>
        <w:t>Moniteur</w:t>
      </w:r>
      <w:proofErr w:type="spellEnd"/>
      <w:r w:rsidRPr="004F1758">
        <w:rPr>
          <w:i/>
          <w:iCs/>
        </w:rPr>
        <w:t xml:space="preserve"> </w:t>
      </w:r>
      <w:proofErr w:type="spellStart"/>
      <w:r w:rsidRPr="004F1758">
        <w:rPr>
          <w:i/>
          <w:iCs/>
        </w:rPr>
        <w:t>belge</w:t>
      </w:r>
      <w:proofErr w:type="spellEnd"/>
      <w:r>
        <w:t xml:space="preserve"> (Belgian Official Gazette),</w:t>
      </w:r>
      <w:r w:rsidRPr="004F1758">
        <w:t xml:space="preserve"> 30 </w:t>
      </w:r>
      <w:r>
        <w:t>May</w:t>
      </w:r>
      <w:r w:rsidRPr="004F1758">
        <w:t xml:space="preserve"> 2007) </w:t>
      </w:r>
      <w:r>
        <w:t xml:space="preserve">(hereinafter </w:t>
      </w:r>
      <w:r w:rsidR="00BE5896">
        <w:t>“</w:t>
      </w:r>
      <w:r>
        <w:t>Anti-Racism Act</w:t>
      </w:r>
      <w:r w:rsidR="00BE5896">
        <w:t>”</w:t>
      </w:r>
      <w:r>
        <w:t>).</w:t>
      </w:r>
    </w:p>
    <w:p w:rsidR="008732E3" w:rsidRPr="004F1758" w:rsidRDefault="008732E3" w:rsidP="008732E3">
      <w:pPr>
        <w:pStyle w:val="Bullet1G"/>
        <w:numPr>
          <w:ilvl w:val="0"/>
          <w:numId w:val="0"/>
        </w:numPr>
        <w:tabs>
          <w:tab w:val="left" w:pos="1701"/>
        </w:tabs>
        <w:ind w:left="1701" w:hanging="170"/>
      </w:pPr>
      <w:r w:rsidRPr="004F1758">
        <w:t>•</w:t>
      </w:r>
      <w:r w:rsidRPr="004F1758">
        <w:tab/>
        <w:t>The Act of 10 May 2007 penalizing certain forms of discrimination (</w:t>
      </w:r>
      <w:proofErr w:type="spellStart"/>
      <w:r w:rsidRPr="004F1758">
        <w:rPr>
          <w:i/>
          <w:iCs/>
        </w:rPr>
        <w:t>Moniteur</w:t>
      </w:r>
      <w:proofErr w:type="spellEnd"/>
      <w:r w:rsidRPr="004F1758">
        <w:rPr>
          <w:i/>
          <w:iCs/>
        </w:rPr>
        <w:t xml:space="preserve"> </w:t>
      </w:r>
      <w:proofErr w:type="spellStart"/>
      <w:r w:rsidRPr="004F1758">
        <w:rPr>
          <w:i/>
          <w:iCs/>
        </w:rPr>
        <w:t>belge</w:t>
      </w:r>
      <w:proofErr w:type="spellEnd"/>
      <w:r w:rsidRPr="004F2E29">
        <w:t xml:space="preserve">, </w:t>
      </w:r>
      <w:r w:rsidRPr="004F1758">
        <w:t xml:space="preserve">30 </w:t>
      </w:r>
      <w:r>
        <w:t>May</w:t>
      </w:r>
      <w:r w:rsidRPr="004F1758">
        <w:t xml:space="preserve"> 2007) </w:t>
      </w:r>
      <w:r>
        <w:t xml:space="preserve">(hereinafter </w:t>
      </w:r>
      <w:r w:rsidR="00BE5896">
        <w:t>“</w:t>
      </w:r>
      <w:r>
        <w:t>A</w:t>
      </w:r>
      <w:r w:rsidRPr="004F1758">
        <w:t>nti-</w:t>
      </w:r>
      <w:r>
        <w:t>D</w:t>
      </w:r>
      <w:r w:rsidRPr="004F1758">
        <w:t>iscrimination</w:t>
      </w:r>
      <w:r>
        <w:t xml:space="preserve"> Act</w:t>
      </w:r>
      <w:r w:rsidR="00BE5896">
        <w:t>”</w:t>
      </w:r>
      <w:r>
        <w:t>).</w:t>
      </w:r>
    </w:p>
    <w:p w:rsidR="008732E3" w:rsidRPr="005F389C" w:rsidRDefault="008732E3" w:rsidP="008732E3">
      <w:pPr>
        <w:pStyle w:val="Bullet1G"/>
        <w:numPr>
          <w:ilvl w:val="0"/>
          <w:numId w:val="0"/>
        </w:numPr>
        <w:tabs>
          <w:tab w:val="left" w:pos="1701"/>
        </w:tabs>
        <w:ind w:left="1701" w:hanging="170"/>
      </w:pPr>
      <w:r w:rsidRPr="005F389C">
        <w:t>•</w:t>
      </w:r>
      <w:r w:rsidRPr="005F389C">
        <w:tab/>
        <w:t>The Act of 10 May 2007 on gender discrimination (</w:t>
      </w:r>
      <w:proofErr w:type="spellStart"/>
      <w:r w:rsidRPr="005F389C">
        <w:rPr>
          <w:i/>
          <w:iCs/>
        </w:rPr>
        <w:t>Moniteur</w:t>
      </w:r>
      <w:proofErr w:type="spellEnd"/>
      <w:r w:rsidRPr="005F389C">
        <w:rPr>
          <w:i/>
          <w:iCs/>
        </w:rPr>
        <w:t xml:space="preserve"> </w:t>
      </w:r>
      <w:proofErr w:type="spellStart"/>
      <w:r w:rsidRPr="005F389C">
        <w:rPr>
          <w:i/>
          <w:iCs/>
        </w:rPr>
        <w:t>belge</w:t>
      </w:r>
      <w:proofErr w:type="spellEnd"/>
      <w:r w:rsidRPr="009D70C9">
        <w:t>,</w:t>
      </w:r>
      <w:r w:rsidRPr="005F389C">
        <w:t xml:space="preserve"> 30 May 2007) (herei</w:t>
      </w:r>
      <w:r>
        <w:t xml:space="preserve">nafter </w:t>
      </w:r>
      <w:r w:rsidR="00BE5896">
        <w:t>“</w:t>
      </w:r>
      <w:r>
        <w:t>Gender Act</w:t>
      </w:r>
      <w:r w:rsidR="00BE5896">
        <w:t>”</w:t>
      </w:r>
      <w:r>
        <w:t>)</w:t>
      </w:r>
      <w:r w:rsidRPr="005F389C">
        <w:t>.</w:t>
      </w:r>
    </w:p>
    <w:p w:rsidR="008732E3" w:rsidRPr="0094565A" w:rsidRDefault="008732E3" w:rsidP="008732E3">
      <w:pPr>
        <w:pStyle w:val="SingleTxtG"/>
      </w:pPr>
      <w:r w:rsidRPr="0094565A">
        <w:t>9.</w:t>
      </w:r>
      <w:r w:rsidRPr="0094565A">
        <w:tab/>
        <w:t xml:space="preserve">The legal instruments adopted by the </w:t>
      </w:r>
      <w:r>
        <w:t>r</w:t>
      </w:r>
      <w:r w:rsidRPr="0094565A">
        <w:t>egions an</w:t>
      </w:r>
      <w:r>
        <w:t>d</w:t>
      </w:r>
      <w:r w:rsidRPr="0094565A">
        <w:t xml:space="preserve"> </w:t>
      </w:r>
      <w:r>
        <w:t>c</w:t>
      </w:r>
      <w:r w:rsidRPr="0094565A">
        <w:t>ommun</w:t>
      </w:r>
      <w:r>
        <w:t>ities</w:t>
      </w:r>
      <w:r w:rsidRPr="0094565A">
        <w:t xml:space="preserve"> (decrees and orders) </w:t>
      </w:r>
      <w:r>
        <w:t>may be found in annex</w:t>
      </w:r>
      <w:r w:rsidRPr="0094565A">
        <w:t xml:space="preserve"> 4.</w:t>
      </w:r>
    </w:p>
    <w:p w:rsidR="008732E3" w:rsidRPr="00F0222B" w:rsidRDefault="008732E3" w:rsidP="008732E3">
      <w:pPr>
        <w:pStyle w:val="H1G"/>
      </w:pPr>
      <w:r w:rsidRPr="0094565A">
        <w:tab/>
      </w:r>
      <w:bookmarkStart w:id="3" w:name="_Toc27060739"/>
      <w:r w:rsidRPr="00F0222B">
        <w:t>B.</w:t>
      </w:r>
      <w:r w:rsidRPr="00F0222B">
        <w:tab/>
        <w:t>Definitions</w:t>
      </w:r>
      <w:bookmarkEnd w:id="3"/>
    </w:p>
    <w:p w:rsidR="008732E3" w:rsidRPr="00E558B7" w:rsidRDefault="008732E3" w:rsidP="008732E3">
      <w:pPr>
        <w:pStyle w:val="SingleTxtG"/>
      </w:pPr>
      <w:r w:rsidRPr="005E4E7A">
        <w:t>10.</w:t>
      </w:r>
      <w:r w:rsidRPr="005E4E7A">
        <w:tab/>
        <w:t>At the federal level the definitions of discrimination have not been altered since 2013 an</w:t>
      </w:r>
      <w:r>
        <w:t>d are thus identical to those in the previous report of Belgium</w:t>
      </w:r>
      <w:r w:rsidRPr="005E4E7A">
        <w:t xml:space="preserve">. </w:t>
      </w:r>
      <w:r>
        <w:t>They may be found in annex</w:t>
      </w:r>
      <w:r w:rsidRPr="00E558B7">
        <w:t xml:space="preserve"> 5. </w:t>
      </w:r>
    </w:p>
    <w:p w:rsidR="008732E3" w:rsidRPr="007A4F81" w:rsidRDefault="008732E3" w:rsidP="008732E3">
      <w:pPr>
        <w:pStyle w:val="SingleTxtG"/>
      </w:pPr>
      <w:r w:rsidRPr="007A4F81">
        <w:lastRenderedPageBreak/>
        <w:t>11.</w:t>
      </w:r>
      <w:r w:rsidRPr="007A4F81">
        <w:tab/>
        <w:t xml:space="preserve">The definitions used in </w:t>
      </w:r>
      <w:r>
        <w:t xml:space="preserve">the </w:t>
      </w:r>
      <w:r w:rsidRPr="007A4F81">
        <w:t xml:space="preserve">legislative instruments adopted by the </w:t>
      </w:r>
      <w:r>
        <w:t>r</w:t>
      </w:r>
      <w:r w:rsidRPr="007A4F81">
        <w:t xml:space="preserve">egions and </w:t>
      </w:r>
      <w:r>
        <w:t>c</w:t>
      </w:r>
      <w:r w:rsidRPr="007A4F81">
        <w:t xml:space="preserve">ommunities (decrees and orders) in order to incorporate the provisions of European Union directives into national law </w:t>
      </w:r>
      <w:r>
        <w:t>with</w:t>
      </w:r>
      <w:r w:rsidRPr="007A4F81">
        <w:t xml:space="preserve">in </w:t>
      </w:r>
      <w:r>
        <w:t xml:space="preserve">their </w:t>
      </w:r>
      <w:r w:rsidRPr="007A4F81">
        <w:t xml:space="preserve">areas </w:t>
      </w:r>
      <w:r>
        <w:t>of jurisdiction</w:t>
      </w:r>
      <w:r w:rsidRPr="007A4F81">
        <w:t xml:space="preserve"> </w:t>
      </w:r>
      <w:r>
        <w:t>are similar to those contained in federal legislation and should therefore not create any inconsistencies in the understanding of discrimination in general and racial discrimination in particular.</w:t>
      </w:r>
      <w:r w:rsidRPr="007A4F81">
        <w:t xml:space="preserve"> </w:t>
      </w:r>
    </w:p>
    <w:p w:rsidR="008732E3" w:rsidRPr="00596BB1" w:rsidRDefault="008732E3" w:rsidP="008732E3">
      <w:pPr>
        <w:pStyle w:val="HChG"/>
      </w:pPr>
      <w:r w:rsidRPr="007A4F81">
        <w:tab/>
      </w:r>
      <w:r w:rsidRPr="007A4F81">
        <w:tab/>
      </w:r>
      <w:bookmarkStart w:id="4" w:name="_Toc27060740"/>
      <w:r w:rsidRPr="00596BB1">
        <w:t>Article 2</w:t>
      </w:r>
      <w:r w:rsidR="00F360E3">
        <w:br/>
      </w:r>
      <w:r w:rsidRPr="00596BB1">
        <w:t>Policies to combat racism</w:t>
      </w:r>
      <w:bookmarkEnd w:id="4"/>
    </w:p>
    <w:p w:rsidR="008732E3" w:rsidRPr="00596BB1" w:rsidRDefault="008732E3" w:rsidP="008732E3">
      <w:pPr>
        <w:pStyle w:val="H1G"/>
      </w:pPr>
      <w:r w:rsidRPr="00596BB1">
        <w:tab/>
      </w:r>
      <w:bookmarkStart w:id="5" w:name="_Toc27060741"/>
      <w:r w:rsidRPr="00596BB1">
        <w:t>A.</w:t>
      </w:r>
      <w:r w:rsidRPr="00596BB1">
        <w:tab/>
        <w:t>International commitments</w:t>
      </w:r>
      <w:bookmarkEnd w:id="5"/>
      <w:r w:rsidRPr="00596BB1">
        <w:t xml:space="preserve"> </w:t>
      </w:r>
    </w:p>
    <w:p w:rsidR="008732E3" w:rsidRPr="00596BB1" w:rsidRDefault="008732E3" w:rsidP="008732E3">
      <w:pPr>
        <w:pStyle w:val="SingleTxtG"/>
      </w:pPr>
      <w:r w:rsidRPr="00596BB1">
        <w:t>12.</w:t>
      </w:r>
      <w:r w:rsidRPr="00596BB1">
        <w:tab/>
        <w:t>Since 2014, Belgium has ratified the following inst</w:t>
      </w:r>
      <w:r>
        <w:t>ruments</w:t>
      </w:r>
      <w:r w:rsidRPr="00596BB1">
        <w:t>:</w:t>
      </w:r>
    </w:p>
    <w:p w:rsidR="008732E3" w:rsidRPr="007E2BED" w:rsidRDefault="008732E3" w:rsidP="008732E3">
      <w:pPr>
        <w:pStyle w:val="Bullet1G"/>
        <w:numPr>
          <w:ilvl w:val="0"/>
          <w:numId w:val="0"/>
        </w:numPr>
        <w:tabs>
          <w:tab w:val="left" w:pos="1701"/>
        </w:tabs>
        <w:ind w:left="1701" w:hanging="170"/>
      </w:pPr>
      <w:r w:rsidRPr="007E2BED">
        <w:t>•</w:t>
      </w:r>
      <w:r w:rsidRPr="007E2BED">
        <w:tab/>
        <w:t>International Labour Organization (ILO) Promotional Framework for Occupational Safety and Health Convention, 2006</w:t>
      </w:r>
      <w:r>
        <w:t xml:space="preserve"> (No.187)</w:t>
      </w:r>
      <w:r w:rsidRPr="007E2BED">
        <w:t xml:space="preserve"> (31 May 2018)</w:t>
      </w:r>
    </w:p>
    <w:p w:rsidR="008732E3" w:rsidRPr="007E2BED" w:rsidRDefault="008732E3" w:rsidP="008732E3">
      <w:pPr>
        <w:pStyle w:val="Bullet1G"/>
        <w:numPr>
          <w:ilvl w:val="0"/>
          <w:numId w:val="0"/>
        </w:numPr>
        <w:tabs>
          <w:tab w:val="left" w:pos="1701"/>
        </w:tabs>
        <w:ind w:left="1701" w:hanging="170"/>
      </w:pPr>
      <w:r w:rsidRPr="007E2BED">
        <w:t>•</w:t>
      </w:r>
      <w:r w:rsidRPr="007E2BED">
        <w:tab/>
        <w:t>ILO Medical Care and Sickness Benefits</w:t>
      </w:r>
      <w:r>
        <w:t xml:space="preserve"> Convention</w:t>
      </w:r>
      <w:r w:rsidRPr="007E2BED">
        <w:t>, 1969</w:t>
      </w:r>
      <w:r>
        <w:t xml:space="preserve"> (No.130)</w:t>
      </w:r>
      <w:r w:rsidRPr="007E2BED">
        <w:t xml:space="preserve"> (22 November 2017)</w:t>
      </w:r>
    </w:p>
    <w:p w:rsidR="008732E3" w:rsidRPr="007E2BED" w:rsidRDefault="008732E3" w:rsidP="008732E3">
      <w:pPr>
        <w:pStyle w:val="Bullet1G"/>
        <w:numPr>
          <w:ilvl w:val="0"/>
          <w:numId w:val="0"/>
        </w:numPr>
        <w:tabs>
          <w:tab w:val="left" w:pos="1701"/>
        </w:tabs>
        <w:ind w:left="1701" w:hanging="170"/>
      </w:pPr>
      <w:r w:rsidRPr="007E2BED">
        <w:t>•</w:t>
      </w:r>
      <w:r w:rsidRPr="007E2BED">
        <w:tab/>
        <w:t>ILO Working Conditions (Hotels and Restaurants) Convention, 1991 (No.172) (14 June 2017)</w:t>
      </w:r>
    </w:p>
    <w:p w:rsidR="008732E3" w:rsidRPr="007E2BED" w:rsidRDefault="008732E3" w:rsidP="008732E3">
      <w:pPr>
        <w:pStyle w:val="Bullet1G"/>
        <w:numPr>
          <w:ilvl w:val="0"/>
          <w:numId w:val="0"/>
        </w:numPr>
        <w:tabs>
          <w:tab w:val="left" w:pos="1701"/>
        </w:tabs>
        <w:ind w:left="1701" w:hanging="170"/>
      </w:pPr>
      <w:r w:rsidRPr="007E2BED">
        <w:t>•</w:t>
      </w:r>
      <w:r w:rsidRPr="007E2BED">
        <w:tab/>
        <w:t>ILO Chemicals Convention, 1990 (No.170) (14 June 2017)</w:t>
      </w:r>
    </w:p>
    <w:p w:rsidR="008732E3" w:rsidRPr="007E2BED" w:rsidRDefault="008732E3" w:rsidP="008732E3">
      <w:pPr>
        <w:pStyle w:val="Bullet1G"/>
        <w:numPr>
          <w:ilvl w:val="0"/>
          <w:numId w:val="0"/>
        </w:numPr>
        <w:tabs>
          <w:tab w:val="left" w:pos="1701"/>
        </w:tabs>
        <w:ind w:left="1701" w:hanging="170"/>
      </w:pPr>
      <w:r w:rsidRPr="007E2BED">
        <w:t>•</w:t>
      </w:r>
      <w:r w:rsidRPr="007E2BED">
        <w:tab/>
        <w:t>ILO Invalidity, Old-age and Survivors</w:t>
      </w:r>
      <w:r w:rsidR="00BE5896">
        <w:t>’</w:t>
      </w:r>
      <w:r w:rsidRPr="007E2BED">
        <w:t xml:space="preserve"> Benefits</w:t>
      </w:r>
      <w:r>
        <w:t xml:space="preserve"> Convention</w:t>
      </w:r>
      <w:r w:rsidRPr="007E2BED">
        <w:t>, 1967</w:t>
      </w:r>
      <w:r>
        <w:t xml:space="preserve"> (No.128)</w:t>
      </w:r>
      <w:r w:rsidRPr="007E2BED">
        <w:t xml:space="preserve"> (14 June 2017)</w:t>
      </w:r>
    </w:p>
    <w:p w:rsidR="008732E3" w:rsidRPr="00564F97" w:rsidRDefault="008732E3" w:rsidP="008732E3">
      <w:pPr>
        <w:pStyle w:val="Bullet1G"/>
        <w:numPr>
          <w:ilvl w:val="0"/>
          <w:numId w:val="0"/>
        </w:numPr>
        <w:tabs>
          <w:tab w:val="left" w:pos="1701"/>
        </w:tabs>
        <w:ind w:left="1701" w:hanging="170"/>
      </w:pPr>
      <w:r w:rsidRPr="00564F97">
        <w:t>•</w:t>
      </w:r>
      <w:r w:rsidRPr="00564F97">
        <w:tab/>
        <w:t>ILO Part-time Work Convention, 1994 (No.175) (8 June 2016)</w:t>
      </w:r>
    </w:p>
    <w:p w:rsidR="008732E3" w:rsidRPr="00564F97" w:rsidRDefault="008732E3" w:rsidP="008732E3">
      <w:pPr>
        <w:pStyle w:val="Bullet1G"/>
        <w:numPr>
          <w:ilvl w:val="0"/>
          <w:numId w:val="0"/>
        </w:numPr>
        <w:tabs>
          <w:tab w:val="left" w:pos="1701"/>
        </w:tabs>
        <w:ind w:left="1701" w:hanging="170"/>
      </w:pPr>
      <w:r w:rsidRPr="00564F97">
        <w:t>•</w:t>
      </w:r>
      <w:r w:rsidRPr="00564F97">
        <w:tab/>
        <w:t>ILO Safety and Health in Construction Convention, 1988 (No.167) (8 June 2016)</w:t>
      </w:r>
    </w:p>
    <w:p w:rsidR="008732E3" w:rsidRPr="00A96818" w:rsidRDefault="008732E3" w:rsidP="008732E3">
      <w:pPr>
        <w:pStyle w:val="Bullet1G"/>
        <w:numPr>
          <w:ilvl w:val="0"/>
          <w:numId w:val="0"/>
        </w:numPr>
        <w:tabs>
          <w:tab w:val="left" w:pos="1701"/>
        </w:tabs>
        <w:ind w:left="1701" w:hanging="170"/>
      </w:pPr>
      <w:r w:rsidRPr="00A96818">
        <w:t>•</w:t>
      </w:r>
      <w:r w:rsidRPr="00A96818">
        <w:tab/>
        <w:t>ILO Safety and Health in Agriculture Convention, 2001 (No.184) (10 November 2015)</w:t>
      </w:r>
    </w:p>
    <w:p w:rsidR="008732E3" w:rsidRPr="00A96818" w:rsidRDefault="008732E3" w:rsidP="008732E3">
      <w:pPr>
        <w:pStyle w:val="Bullet1G"/>
        <w:numPr>
          <w:ilvl w:val="0"/>
          <w:numId w:val="0"/>
        </w:numPr>
        <w:tabs>
          <w:tab w:val="left" w:pos="1701"/>
        </w:tabs>
        <w:ind w:left="1701" w:hanging="170"/>
      </w:pPr>
      <w:r w:rsidRPr="00A96818">
        <w:t>•</w:t>
      </w:r>
      <w:r w:rsidRPr="00A96818">
        <w:tab/>
        <w:t>ILO Domestic Workers Convention, 2011 (No.189) (10 June 2015)</w:t>
      </w:r>
    </w:p>
    <w:p w:rsidR="008732E3" w:rsidRPr="00761F9F" w:rsidRDefault="008732E3" w:rsidP="008732E3">
      <w:pPr>
        <w:pStyle w:val="Bullet1G"/>
        <w:numPr>
          <w:ilvl w:val="0"/>
          <w:numId w:val="0"/>
        </w:numPr>
        <w:tabs>
          <w:tab w:val="left" w:pos="1701"/>
        </w:tabs>
        <w:ind w:left="1701" w:hanging="170"/>
      </w:pPr>
      <w:r w:rsidRPr="00761F9F">
        <w:t>•</w:t>
      </w:r>
      <w:r w:rsidRPr="00761F9F">
        <w:tab/>
        <w:t>ILO Vocational Rehabilitation and Employment (Disabled Persons) Convention, 1983 (No.159) (10 June 2015)</w:t>
      </w:r>
    </w:p>
    <w:p w:rsidR="008732E3" w:rsidRPr="00EC6D92" w:rsidRDefault="008732E3" w:rsidP="008732E3">
      <w:pPr>
        <w:pStyle w:val="Bullet1G"/>
        <w:numPr>
          <w:ilvl w:val="0"/>
          <w:numId w:val="0"/>
        </w:numPr>
        <w:tabs>
          <w:tab w:val="left" w:pos="1701"/>
        </w:tabs>
        <w:ind w:left="1701" w:hanging="170"/>
      </w:pPr>
      <w:r w:rsidRPr="00EC6D92">
        <w:t>•</w:t>
      </w:r>
      <w:r w:rsidRPr="00EC6D92">
        <w:tab/>
        <w:t>ILO Workers with Family Responsibilities Convention, 1981 (No.156) (10 April 2015)</w:t>
      </w:r>
    </w:p>
    <w:p w:rsidR="008732E3" w:rsidRPr="00752C37" w:rsidRDefault="008732E3" w:rsidP="008732E3">
      <w:pPr>
        <w:pStyle w:val="Bullet1G"/>
        <w:numPr>
          <w:ilvl w:val="0"/>
          <w:numId w:val="0"/>
        </w:numPr>
        <w:tabs>
          <w:tab w:val="left" w:pos="1701"/>
        </w:tabs>
        <w:ind w:left="1701" w:hanging="170"/>
      </w:pPr>
      <w:r w:rsidRPr="00752C37">
        <w:t>•</w:t>
      </w:r>
      <w:r w:rsidRPr="00752C37">
        <w:tab/>
        <w:t xml:space="preserve">Convention on the </w:t>
      </w:r>
      <w:r>
        <w:t>R</w:t>
      </w:r>
      <w:r w:rsidRPr="00752C37">
        <w:t>eduction of</w:t>
      </w:r>
      <w:r>
        <w:t xml:space="preserve"> Statelessness</w:t>
      </w:r>
      <w:r w:rsidRPr="00752C37">
        <w:t>, 1961 (10 June 2014)</w:t>
      </w:r>
    </w:p>
    <w:p w:rsidR="008732E3" w:rsidRPr="00A902ED" w:rsidRDefault="008732E3" w:rsidP="008732E3">
      <w:pPr>
        <w:pStyle w:val="SingleTxtG"/>
      </w:pPr>
      <w:r w:rsidRPr="00A476B2">
        <w:t>13.</w:t>
      </w:r>
      <w:r w:rsidRPr="00A476B2">
        <w:tab/>
        <w:t xml:space="preserve">Belgium ratified the European Social Charter on 16 October 1990 and the European Social Charter (revised) on 2 </w:t>
      </w:r>
      <w:r>
        <w:t>March</w:t>
      </w:r>
      <w:r w:rsidRPr="00A476B2">
        <w:t xml:space="preserve"> 2004, </w:t>
      </w:r>
      <w:r>
        <w:t>accepting</w:t>
      </w:r>
      <w:r w:rsidRPr="00A476B2">
        <w:t xml:space="preserve"> 87 </w:t>
      </w:r>
      <w:r>
        <w:t>of the</w:t>
      </w:r>
      <w:r w:rsidRPr="00A476B2">
        <w:t xml:space="preserve"> 98 paragraphs </w:t>
      </w:r>
      <w:r>
        <w:t>in the revised Charter</w:t>
      </w:r>
      <w:r w:rsidRPr="00A476B2">
        <w:t xml:space="preserve">. </w:t>
      </w:r>
      <w:r w:rsidRPr="00A902ED">
        <w:t xml:space="preserve">In June 2015, Belgium </w:t>
      </w:r>
      <w:r>
        <w:t xml:space="preserve">expressed its consent </w:t>
      </w:r>
      <w:r w:rsidRPr="00A902ED">
        <w:t>to be bound</w:t>
      </w:r>
      <w:r>
        <w:t xml:space="preserve"> </w:t>
      </w:r>
      <w:r w:rsidRPr="00A902ED">
        <w:t xml:space="preserve">by </w:t>
      </w:r>
      <w:r>
        <w:t>four additional provisions (</w:t>
      </w:r>
      <w:r w:rsidRPr="00A902ED">
        <w:t>articles 26</w:t>
      </w:r>
      <w:r>
        <w:t xml:space="preserve"> (2)</w:t>
      </w:r>
      <w:r w:rsidRPr="00A902ED">
        <w:t>, 27</w:t>
      </w:r>
      <w:r>
        <w:t xml:space="preserve"> (</w:t>
      </w:r>
      <w:r w:rsidRPr="00A902ED">
        <w:t>1</w:t>
      </w:r>
      <w:r>
        <w:t>)</w:t>
      </w:r>
      <w:r w:rsidRPr="00A902ED">
        <w:t xml:space="preserve"> and </w:t>
      </w:r>
      <w:r>
        <w:t>(</w:t>
      </w:r>
      <w:r w:rsidRPr="00A902ED">
        <w:t>2</w:t>
      </w:r>
      <w:r>
        <w:t>),</w:t>
      </w:r>
      <w:r w:rsidRPr="00A902ED">
        <w:t xml:space="preserve"> and 28 of the revised Charter</w:t>
      </w:r>
      <w:r>
        <w:t>)</w:t>
      </w:r>
      <w:r w:rsidRPr="00A902ED">
        <w:t xml:space="preserve">, bringing </w:t>
      </w:r>
      <w:r>
        <w:t xml:space="preserve">the </w:t>
      </w:r>
      <w:r w:rsidRPr="00A902ED">
        <w:t xml:space="preserve">total </w:t>
      </w:r>
      <w:r>
        <w:t>number of provisions that it has accepted to</w:t>
      </w:r>
      <w:r w:rsidRPr="00A902ED">
        <w:t xml:space="preserve"> 91.</w:t>
      </w:r>
    </w:p>
    <w:p w:rsidR="008732E3" w:rsidRPr="00752F01" w:rsidRDefault="008732E3" w:rsidP="008732E3">
      <w:pPr>
        <w:pStyle w:val="H1G"/>
      </w:pPr>
      <w:r w:rsidRPr="00A902ED">
        <w:tab/>
      </w:r>
      <w:bookmarkStart w:id="6" w:name="_Toc27060742"/>
      <w:r w:rsidRPr="00752F01">
        <w:t>B.</w:t>
      </w:r>
      <w:r w:rsidRPr="00752F01">
        <w:tab/>
        <w:t>Constitutional and legislative amendments and developments</w:t>
      </w:r>
      <w:bookmarkEnd w:id="6"/>
    </w:p>
    <w:p w:rsidR="008732E3" w:rsidRPr="00190C88" w:rsidRDefault="008732E3" w:rsidP="008732E3">
      <w:pPr>
        <w:pStyle w:val="SingleTxtG"/>
      </w:pPr>
      <w:r w:rsidRPr="00290D51">
        <w:t>14.</w:t>
      </w:r>
      <w:r w:rsidRPr="00290D51">
        <w:tab/>
        <w:t>The laws against racism and discrimination ha</w:t>
      </w:r>
      <w:r>
        <w:t>ve undergone only minor amendment</w:t>
      </w:r>
      <w:r w:rsidRPr="00290D51">
        <w:t xml:space="preserve"> </w:t>
      </w:r>
      <w:r>
        <w:t>since</w:t>
      </w:r>
      <w:r w:rsidRPr="00290D51">
        <w:t xml:space="preserve"> 2014. </w:t>
      </w:r>
      <w:r>
        <w:t>Parliament has adopted</w:t>
      </w:r>
      <w:r w:rsidRPr="00175C2D">
        <w:t xml:space="preserve"> </w:t>
      </w:r>
      <w:r>
        <w:t>new terms of reference</w:t>
      </w:r>
      <w:r w:rsidRPr="00175C2D">
        <w:t xml:space="preserve"> </w:t>
      </w:r>
      <w:r>
        <w:t>for</w:t>
      </w:r>
      <w:r w:rsidRPr="00175C2D">
        <w:t xml:space="preserve"> the </w:t>
      </w:r>
      <w:proofErr w:type="spellStart"/>
      <w:r w:rsidRPr="00175C2D">
        <w:t>Interfederal</w:t>
      </w:r>
      <w:proofErr w:type="spellEnd"/>
      <w:r w:rsidRPr="00175C2D">
        <w:t xml:space="preserve"> Centre for Equal Opportunities and </w:t>
      </w:r>
      <w:r>
        <w:t>Opposition</w:t>
      </w:r>
      <w:r w:rsidRPr="00175C2D">
        <w:t xml:space="preserve"> to Racism</w:t>
      </w:r>
      <w:r>
        <w:t xml:space="preserve"> (</w:t>
      </w:r>
      <w:proofErr w:type="spellStart"/>
      <w:r w:rsidRPr="00175C2D">
        <w:t>Unia</w:t>
      </w:r>
      <w:proofErr w:type="spellEnd"/>
      <w:r>
        <w:t>)</w:t>
      </w:r>
      <w:r w:rsidRPr="00175C2D">
        <w:t xml:space="preserve">. </w:t>
      </w:r>
      <w:r>
        <w:t>By the Act</w:t>
      </w:r>
      <w:r w:rsidRPr="00190C88">
        <w:t xml:space="preserve"> of 21 December 2018, </w:t>
      </w:r>
      <w:r>
        <w:t>Parliament aligned</w:t>
      </w:r>
      <w:r w:rsidRPr="00190C88">
        <w:t xml:space="preserve"> the Judicial Code with special laws such as the </w:t>
      </w:r>
      <w:r>
        <w:t>A</w:t>
      </w:r>
      <w:r w:rsidRPr="00190C88">
        <w:t>nti-</w:t>
      </w:r>
      <w:r>
        <w:t>D</w:t>
      </w:r>
      <w:r w:rsidRPr="00190C88">
        <w:t>i</w:t>
      </w:r>
      <w:r>
        <w:t>s</w:t>
      </w:r>
      <w:r w:rsidRPr="00190C88">
        <w:t xml:space="preserve">crimination </w:t>
      </w:r>
      <w:r>
        <w:t>Act</w:t>
      </w:r>
      <w:r w:rsidRPr="00190C88">
        <w:t xml:space="preserve"> </w:t>
      </w:r>
      <w:r>
        <w:t>with</w:t>
      </w:r>
      <w:r w:rsidRPr="00190C88">
        <w:t xml:space="preserve"> respect </w:t>
      </w:r>
      <w:r>
        <w:t xml:space="preserve">to </w:t>
      </w:r>
      <w:r w:rsidRPr="00190C88">
        <w:t xml:space="preserve">the conditions </w:t>
      </w:r>
      <w:r>
        <w:t>in which an organization may take legal action.</w:t>
      </w:r>
    </w:p>
    <w:p w:rsidR="008732E3" w:rsidRPr="00AF0C98" w:rsidRDefault="008732E3" w:rsidP="008732E3">
      <w:pPr>
        <w:pStyle w:val="SingleTxtG"/>
      </w:pPr>
      <w:r w:rsidRPr="00F0222B">
        <w:t>15.</w:t>
      </w:r>
      <w:r w:rsidRPr="00F0222B">
        <w:tab/>
      </w:r>
      <w:r>
        <w:t>Under a</w:t>
      </w:r>
      <w:r w:rsidRPr="00F0222B">
        <w:t xml:space="preserve">rticle 52 of the </w:t>
      </w:r>
      <w:r>
        <w:t>A</w:t>
      </w:r>
      <w:r w:rsidRPr="00F0222B">
        <w:t>nti-</w:t>
      </w:r>
      <w:r>
        <w:t>D</w:t>
      </w:r>
      <w:r w:rsidRPr="00F0222B">
        <w:t xml:space="preserve">iscrimination </w:t>
      </w:r>
      <w:r>
        <w:t>A</w:t>
      </w:r>
      <w:r w:rsidRPr="00F0222B">
        <w:t>ct</w:t>
      </w:r>
      <w:r>
        <w:t>,</w:t>
      </w:r>
      <w:r w:rsidRPr="00F0222B">
        <w:t xml:space="preserve"> </w:t>
      </w:r>
      <w:r>
        <w:t>the</w:t>
      </w:r>
      <w:r w:rsidRPr="00F0222B">
        <w:t xml:space="preserve"> implementation and </w:t>
      </w:r>
      <w:r>
        <w:t xml:space="preserve">effectiveness of </w:t>
      </w:r>
      <w:r w:rsidRPr="00F0222B">
        <w:t xml:space="preserve">that </w:t>
      </w:r>
      <w:r>
        <w:t xml:space="preserve">law and </w:t>
      </w:r>
      <w:r w:rsidRPr="00F0222B">
        <w:t xml:space="preserve">of the </w:t>
      </w:r>
      <w:r>
        <w:t>G</w:t>
      </w:r>
      <w:r w:rsidRPr="00F0222B">
        <w:t xml:space="preserve">ender </w:t>
      </w:r>
      <w:r>
        <w:t>A</w:t>
      </w:r>
      <w:r w:rsidRPr="00F0222B">
        <w:t xml:space="preserve">ct and the </w:t>
      </w:r>
      <w:r>
        <w:t>A</w:t>
      </w:r>
      <w:r w:rsidRPr="00F0222B">
        <w:t>nti-</w:t>
      </w:r>
      <w:r>
        <w:t>R</w:t>
      </w:r>
      <w:r w:rsidRPr="00F0222B">
        <w:t xml:space="preserve">acism </w:t>
      </w:r>
      <w:r>
        <w:t>A</w:t>
      </w:r>
      <w:r w:rsidRPr="00F0222B">
        <w:t>ct</w:t>
      </w:r>
      <w:r>
        <w:t xml:space="preserve"> are to be assessed every five years</w:t>
      </w:r>
      <w:r w:rsidRPr="00F0222B">
        <w:t xml:space="preserve">. </w:t>
      </w:r>
      <w:r w:rsidRPr="00455AA2">
        <w:t xml:space="preserve">The first such assessment </w:t>
      </w:r>
      <w:r>
        <w:t>should thus have been carried out</w:t>
      </w:r>
      <w:r w:rsidRPr="00455AA2">
        <w:t xml:space="preserve"> in 2012. </w:t>
      </w:r>
      <w:r w:rsidRPr="00F0222B">
        <w:t xml:space="preserve">In 2016, a committee of </w:t>
      </w:r>
      <w:r>
        <w:t>12</w:t>
      </w:r>
      <w:r w:rsidRPr="00F0222B">
        <w:t xml:space="preserve"> experts was finally given the task of evaluating the three anti-discrimination acts</w:t>
      </w:r>
      <w:r>
        <w:t>,</w:t>
      </w:r>
      <w:r w:rsidRPr="00C50FAC">
        <w:rPr>
          <w:sz w:val="18"/>
          <w:szCs w:val="18"/>
          <w:vertAlign w:val="superscript"/>
        </w:rPr>
        <w:t>1</w:t>
      </w:r>
      <w:r>
        <w:t xml:space="preserve"> with </w:t>
      </w:r>
      <w:r w:rsidRPr="00F0222B">
        <w:t>a mandate covering the</w:t>
      </w:r>
      <w:r>
        <w:t xml:space="preserve"> period </w:t>
      </w:r>
      <w:r w:rsidRPr="00F0222B">
        <w:t>2016</w:t>
      </w:r>
      <w:r>
        <w:t>–</w:t>
      </w:r>
      <w:r w:rsidRPr="00F0222B">
        <w:t xml:space="preserve">2021. </w:t>
      </w:r>
      <w:r>
        <w:t>In February 2017, t</w:t>
      </w:r>
      <w:r w:rsidRPr="00F0222B">
        <w:t>he committee completed its first interim report</w:t>
      </w:r>
      <w:r>
        <w:t xml:space="preserve"> containing</w:t>
      </w:r>
      <w:r w:rsidRPr="004716EC">
        <w:t xml:space="preserve"> 33 recomm</w:t>
      </w:r>
      <w:r>
        <w:t>e</w:t>
      </w:r>
      <w:r w:rsidRPr="004716EC">
        <w:t>ndations</w:t>
      </w:r>
      <w:r>
        <w:t xml:space="preserve"> for improving </w:t>
      </w:r>
      <w:r>
        <w:lastRenderedPageBreak/>
        <w:t>the effectiveness and implementation of this legislation.</w:t>
      </w:r>
      <w:r w:rsidRPr="004716EC">
        <w:t xml:space="preserve"> </w:t>
      </w:r>
      <w:r>
        <w:t>L</w:t>
      </w:r>
      <w:r w:rsidRPr="00AF0C98">
        <w:t xml:space="preserve">aws to integrate some of these recommendations are </w:t>
      </w:r>
      <w:r>
        <w:t>currently being drafted.</w:t>
      </w:r>
    </w:p>
    <w:p w:rsidR="008732E3" w:rsidRPr="00F0222B" w:rsidRDefault="008732E3" w:rsidP="008732E3">
      <w:pPr>
        <w:pStyle w:val="H1G"/>
      </w:pPr>
      <w:r w:rsidRPr="00AF0C98">
        <w:tab/>
      </w:r>
      <w:bookmarkStart w:id="7" w:name="_Toc27060743"/>
      <w:r w:rsidRPr="00F0222B">
        <w:t>C.</w:t>
      </w:r>
      <w:r w:rsidRPr="00F0222B">
        <w:tab/>
        <w:t>Other measures</w:t>
      </w:r>
      <w:bookmarkEnd w:id="7"/>
    </w:p>
    <w:p w:rsidR="008732E3" w:rsidRPr="004A1F4F" w:rsidRDefault="008732E3" w:rsidP="008732E3">
      <w:pPr>
        <w:pStyle w:val="H23G"/>
      </w:pPr>
      <w:r w:rsidRPr="00F0222B">
        <w:tab/>
      </w:r>
      <w:r w:rsidRPr="004A1F4F">
        <w:t>C.1</w:t>
      </w:r>
      <w:r w:rsidRPr="004A1F4F">
        <w:tab/>
        <w:t>National action</w:t>
      </w:r>
      <w:r>
        <w:t xml:space="preserve"> plan</w:t>
      </w:r>
      <w:r w:rsidRPr="004A1F4F">
        <w:t xml:space="preserve"> against racism</w:t>
      </w:r>
    </w:p>
    <w:p w:rsidR="008732E3" w:rsidRPr="00455AA2" w:rsidRDefault="008732E3" w:rsidP="008732E3">
      <w:pPr>
        <w:pStyle w:val="SingleTxtG"/>
      </w:pPr>
      <w:r w:rsidRPr="00C56DDF">
        <w:t>16.</w:t>
      </w:r>
      <w:r w:rsidRPr="00C56DDF">
        <w:tab/>
        <w:t xml:space="preserve">In 2001, in Durban, Belgium undertook to formulate a national </w:t>
      </w:r>
      <w:r>
        <w:t>action plan against racism</w:t>
      </w:r>
      <w:r w:rsidRPr="00C56DDF">
        <w:t xml:space="preserve">. </w:t>
      </w:r>
      <w:r w:rsidRPr="00DB531B">
        <w:t xml:space="preserve">The </w:t>
      </w:r>
      <w:r>
        <w:t>F</w:t>
      </w:r>
      <w:r w:rsidRPr="00DB531B">
        <w:t xml:space="preserve">ederal </w:t>
      </w:r>
      <w:r>
        <w:t>P</w:t>
      </w:r>
      <w:r w:rsidRPr="00DB531B">
        <w:t xml:space="preserve">arliament confirmed </w:t>
      </w:r>
      <w:r>
        <w:t>that</w:t>
      </w:r>
      <w:r w:rsidRPr="00DB531B">
        <w:t xml:space="preserve"> commitment through </w:t>
      </w:r>
      <w:r>
        <w:t>a</w:t>
      </w:r>
      <w:r w:rsidRPr="00DB531B">
        <w:t xml:space="preserve"> federal resolution of </w:t>
      </w:r>
      <w:r>
        <w:t xml:space="preserve">2 July 2015 concerning the introduction of inspections targeting discrimination in the workplace. </w:t>
      </w:r>
      <w:r w:rsidRPr="00F07E6B">
        <w:t>Belgium</w:t>
      </w:r>
      <w:r>
        <w:t xml:space="preserve"> reaffirmed its commitment</w:t>
      </w:r>
      <w:r w:rsidRPr="00F07E6B">
        <w:t xml:space="preserve"> in </w:t>
      </w:r>
      <w:r>
        <w:t>the context of the</w:t>
      </w:r>
      <w:r w:rsidRPr="00F07E6B">
        <w:t xml:space="preserve"> second </w:t>
      </w:r>
      <w:r>
        <w:t>u</w:t>
      </w:r>
      <w:r w:rsidRPr="00F07E6B">
        <w:t xml:space="preserve">niversal </w:t>
      </w:r>
      <w:r>
        <w:t>p</w:t>
      </w:r>
      <w:r w:rsidRPr="00F07E6B">
        <w:t xml:space="preserve">eriodic </w:t>
      </w:r>
      <w:r>
        <w:t>r</w:t>
      </w:r>
      <w:r w:rsidRPr="00F07E6B">
        <w:t>e</w:t>
      </w:r>
      <w:r>
        <w:t>view</w:t>
      </w:r>
      <w:r w:rsidRPr="00F07E6B">
        <w:t>.</w:t>
      </w:r>
      <w:r w:rsidR="00C50FAC" w:rsidRPr="00C50FAC">
        <w:rPr>
          <w:sz w:val="18"/>
          <w:szCs w:val="18"/>
          <w:vertAlign w:val="superscript"/>
        </w:rPr>
        <w:t>2</w:t>
      </w:r>
      <w:r w:rsidRPr="00F07E6B">
        <w:t xml:space="preserve"> To prepare the national </w:t>
      </w:r>
      <w:r>
        <w:t>action plan,</w:t>
      </w:r>
      <w:r w:rsidRPr="00F07E6B">
        <w:t xml:space="preserve"> the </w:t>
      </w:r>
      <w:r>
        <w:t>f</w:t>
      </w:r>
      <w:r w:rsidRPr="00F07E6B">
        <w:t xml:space="preserve">ederal </w:t>
      </w:r>
      <w:r>
        <w:t>G</w:t>
      </w:r>
      <w:r w:rsidRPr="00F07E6B">
        <w:t>overnment funded a study</w:t>
      </w:r>
      <w:r>
        <w:t>,</w:t>
      </w:r>
      <w:r w:rsidRPr="00F07E6B">
        <w:t xml:space="preserve"> carried out by </w:t>
      </w:r>
      <w:r>
        <w:t>the University of Ghent,</w:t>
      </w:r>
      <w:r w:rsidRPr="00C50FAC">
        <w:rPr>
          <w:sz w:val="18"/>
          <w:szCs w:val="18"/>
          <w:vertAlign w:val="superscript"/>
        </w:rPr>
        <w:t>3</w:t>
      </w:r>
      <w:r>
        <w:t xml:space="preserve"> which made very specific policy recommendations intended to provide a basis for political negotiations.</w:t>
      </w:r>
      <w:r w:rsidRPr="0054068A">
        <w:t xml:space="preserve"> </w:t>
      </w:r>
      <w:r w:rsidRPr="000B45EE">
        <w:t xml:space="preserve">In 2017, some 50 </w:t>
      </w:r>
      <w:r>
        <w:t xml:space="preserve">civil society </w:t>
      </w:r>
      <w:r w:rsidRPr="000B45EE">
        <w:t xml:space="preserve">organizations formed a coalition which then submitted 11 concrete </w:t>
      </w:r>
      <w:r>
        <w:t xml:space="preserve">policy </w:t>
      </w:r>
      <w:r w:rsidRPr="000B45EE">
        <w:t xml:space="preserve">proposals to the Government. </w:t>
      </w:r>
      <w:r w:rsidRPr="008501E2">
        <w:t>In early 2019</w:t>
      </w:r>
      <w:r>
        <w:t>,</w:t>
      </w:r>
      <w:r w:rsidRPr="008501E2">
        <w:t xml:space="preserve"> the new </w:t>
      </w:r>
      <w:r>
        <w:t>M</w:t>
      </w:r>
      <w:r w:rsidRPr="008501E2">
        <w:t xml:space="preserve">inister </w:t>
      </w:r>
      <w:r>
        <w:t xml:space="preserve">with responsibility </w:t>
      </w:r>
      <w:r w:rsidRPr="008501E2">
        <w:t xml:space="preserve">for equal opportunities met </w:t>
      </w:r>
      <w:r>
        <w:t xml:space="preserve">with civil society </w:t>
      </w:r>
      <w:r w:rsidRPr="008501E2">
        <w:t xml:space="preserve">stakeholders </w:t>
      </w:r>
      <w:r>
        <w:t>during the development of the action plan.</w:t>
      </w:r>
      <w:r w:rsidRPr="008501E2">
        <w:t xml:space="preserve"> </w:t>
      </w:r>
      <w:r>
        <w:t>The</w:t>
      </w:r>
      <w:r w:rsidRPr="00455AA2">
        <w:t xml:space="preserve"> federal </w:t>
      </w:r>
      <w:r>
        <w:t>administration is now engaged in preparations</w:t>
      </w:r>
      <w:r w:rsidRPr="00455AA2">
        <w:t>.</w:t>
      </w:r>
    </w:p>
    <w:p w:rsidR="008732E3" w:rsidRPr="00C20054" w:rsidRDefault="008732E3" w:rsidP="008732E3">
      <w:pPr>
        <w:pStyle w:val="SingleTxtG"/>
      </w:pPr>
      <w:r w:rsidRPr="00C20054">
        <w:t>17.</w:t>
      </w:r>
      <w:r w:rsidRPr="00C20054">
        <w:tab/>
      </w:r>
      <w:r>
        <w:t>In light</w:t>
      </w:r>
      <w:r w:rsidRPr="00C20054">
        <w:t xml:space="preserve"> of the proposals made by</w:t>
      </w:r>
      <w:r>
        <w:t xml:space="preserve"> civil society in May 2017,</w:t>
      </w:r>
      <w:r w:rsidRPr="00C20054">
        <w:t xml:space="preserve"> the Brussels-Capital </w:t>
      </w:r>
      <w:r>
        <w:t>R</w:t>
      </w:r>
      <w:r w:rsidRPr="00C20054">
        <w:t xml:space="preserve">egion began </w:t>
      </w:r>
      <w:r>
        <w:t>work on</w:t>
      </w:r>
      <w:r w:rsidRPr="00C20054">
        <w:t xml:space="preserve"> </w:t>
      </w:r>
      <w:r>
        <w:t>its own regional</w:t>
      </w:r>
      <w:r w:rsidRPr="00C20054">
        <w:t xml:space="preserve"> action plan </w:t>
      </w:r>
      <w:r>
        <w:t>against</w:t>
      </w:r>
      <w:r w:rsidRPr="00C20054">
        <w:t xml:space="preserve"> racism and discrimination</w:t>
      </w:r>
      <w:r>
        <w:t>, which was adopted by the regional government in February</w:t>
      </w:r>
      <w:r w:rsidRPr="00C20054">
        <w:t xml:space="preserve"> 2019. Specifically, the regional action plan </w:t>
      </w:r>
      <w:r>
        <w:t>consists of</w:t>
      </w:r>
      <w:r w:rsidRPr="00C20054">
        <w:t xml:space="preserve"> 23 actions to</w:t>
      </w:r>
      <w:r>
        <w:t xml:space="preserve"> be carried out in</w:t>
      </w:r>
      <w:r w:rsidRPr="00C20054">
        <w:t xml:space="preserve"> 2019 </w:t>
      </w:r>
      <w:r>
        <w:t>and</w:t>
      </w:r>
      <w:r w:rsidRPr="00C20054">
        <w:t xml:space="preserve"> 2020. In the Belgian federal context, the Brussels </w:t>
      </w:r>
      <w:r>
        <w:t>R</w:t>
      </w:r>
      <w:r w:rsidRPr="00C20054">
        <w:t xml:space="preserve">egion </w:t>
      </w:r>
      <w:r>
        <w:t>acts within</w:t>
      </w:r>
      <w:r w:rsidRPr="00C20054">
        <w:t xml:space="preserve"> </w:t>
      </w:r>
      <w:r>
        <w:t xml:space="preserve">its own </w:t>
      </w:r>
      <w:r w:rsidRPr="00C20054">
        <w:t>areas of jurisdiction, particular</w:t>
      </w:r>
      <w:r>
        <w:t>ly in</w:t>
      </w:r>
      <w:r w:rsidRPr="00C20054">
        <w:t xml:space="preserve"> </w:t>
      </w:r>
      <w:r>
        <w:t>employment and housing</w:t>
      </w:r>
      <w:r w:rsidRPr="00C20054">
        <w:t>.</w:t>
      </w:r>
    </w:p>
    <w:p w:rsidR="008732E3" w:rsidRPr="00EB68C7" w:rsidRDefault="008732E3" w:rsidP="008732E3">
      <w:pPr>
        <w:pStyle w:val="SingleTxtG"/>
      </w:pPr>
      <w:r w:rsidRPr="00EB68C7">
        <w:t>18.</w:t>
      </w:r>
      <w:r w:rsidRPr="00EB68C7">
        <w:tab/>
        <w:t xml:space="preserve"> An action plan to counter discrimination, embracing the three objectives of equality and diversity among youth</w:t>
      </w:r>
      <w:r>
        <w:t>;</w:t>
      </w:r>
      <w:r w:rsidRPr="00EB68C7">
        <w:t xml:space="preserve"> diversity in the media, culture and new media</w:t>
      </w:r>
      <w:r>
        <w:t>;</w:t>
      </w:r>
      <w:r w:rsidRPr="00EB68C7">
        <w:t xml:space="preserve"> and consistency in public action, was adopted and implemented by the French Community for the period 2014</w:t>
      </w:r>
      <w:r>
        <w:t>–</w:t>
      </w:r>
      <w:r w:rsidRPr="00EB68C7">
        <w:t xml:space="preserve">2019. </w:t>
      </w:r>
    </w:p>
    <w:p w:rsidR="008732E3" w:rsidRPr="00F065E6" w:rsidRDefault="008732E3" w:rsidP="008732E3">
      <w:pPr>
        <w:pStyle w:val="H23G"/>
      </w:pPr>
      <w:r w:rsidRPr="00EB68C7">
        <w:tab/>
      </w:r>
      <w:r w:rsidRPr="00F065E6">
        <w:t>C.2</w:t>
      </w:r>
      <w:r w:rsidRPr="00F065E6">
        <w:tab/>
        <w:t>Bodies which promote equality</w:t>
      </w:r>
    </w:p>
    <w:p w:rsidR="008732E3" w:rsidRPr="00B4316C" w:rsidRDefault="008732E3" w:rsidP="008732E3">
      <w:pPr>
        <w:pStyle w:val="H4G"/>
      </w:pPr>
      <w:r w:rsidRPr="00F065E6">
        <w:tab/>
      </w:r>
      <w:r w:rsidRPr="00B4316C">
        <w:t>C.2.1</w:t>
      </w:r>
      <w:r w:rsidRPr="00B4316C">
        <w:tab/>
        <w:t xml:space="preserve">Establishment of a national human rights institution </w:t>
      </w:r>
    </w:p>
    <w:p w:rsidR="008732E3" w:rsidRPr="00657F95" w:rsidRDefault="008732E3" w:rsidP="008732E3">
      <w:pPr>
        <w:pStyle w:val="SingleTxtG"/>
      </w:pPr>
      <w:r w:rsidRPr="00480A31">
        <w:t>19.</w:t>
      </w:r>
      <w:r w:rsidRPr="00480A31">
        <w:tab/>
      </w:r>
      <w:r>
        <w:t>In the context of</w:t>
      </w:r>
      <w:r w:rsidRPr="00480A31">
        <w:t xml:space="preserve"> the 2011 and 2016</w:t>
      </w:r>
      <w:r>
        <w:t xml:space="preserve"> universal periodic reviews</w:t>
      </w:r>
      <w:r w:rsidRPr="00480A31">
        <w:t xml:space="preserve">, Belgium undertook to establish a national human </w:t>
      </w:r>
      <w:r>
        <w:t>rights institution in compliance with the Paris Principles.</w:t>
      </w:r>
      <w:r w:rsidRPr="00480A31">
        <w:t xml:space="preserve"> </w:t>
      </w:r>
      <w:r w:rsidRPr="00657F95">
        <w:t xml:space="preserve">That commitment was </w:t>
      </w:r>
      <w:r>
        <w:t>reflected</w:t>
      </w:r>
      <w:r w:rsidRPr="00657F95">
        <w:t xml:space="preserve"> in a federal government </w:t>
      </w:r>
      <w:r>
        <w:t>decision of October 2014.</w:t>
      </w:r>
    </w:p>
    <w:p w:rsidR="008732E3" w:rsidRPr="00717847" w:rsidRDefault="008732E3" w:rsidP="008732E3">
      <w:pPr>
        <w:pStyle w:val="SingleTxtG"/>
      </w:pPr>
      <w:r w:rsidRPr="00061EA6">
        <w:t>20.</w:t>
      </w:r>
      <w:r w:rsidRPr="00061EA6">
        <w:tab/>
        <w:t>Since 2014, the</w:t>
      </w:r>
      <w:r>
        <w:t>re has been a steady effort</w:t>
      </w:r>
      <w:r w:rsidRPr="00061EA6">
        <w:t xml:space="preserve"> to establish th</w:t>
      </w:r>
      <w:r>
        <w:t>e national human rights</w:t>
      </w:r>
      <w:r w:rsidRPr="00061EA6">
        <w:t xml:space="preserve"> institution</w:t>
      </w:r>
      <w:r>
        <w:t xml:space="preserve">. </w:t>
      </w:r>
      <w:r w:rsidRPr="00717847">
        <w:t xml:space="preserve">The approach has been to develop </w:t>
      </w:r>
      <w:r>
        <w:t>the institution</w:t>
      </w:r>
      <w:r w:rsidRPr="00717847">
        <w:t xml:space="preserve"> in stages, beginning with the creation of a federal human rights institute </w:t>
      </w:r>
      <w:r>
        <w:t>with</w:t>
      </w:r>
      <w:r w:rsidRPr="00717847">
        <w:t xml:space="preserve"> general and residual jurisdiction, </w:t>
      </w:r>
      <w:r>
        <w:t>enabling</w:t>
      </w:r>
      <w:r w:rsidRPr="00717847">
        <w:t xml:space="preserve"> it </w:t>
      </w:r>
      <w:r>
        <w:t xml:space="preserve">to </w:t>
      </w:r>
      <w:r w:rsidRPr="00717847">
        <w:t xml:space="preserve">address all matters relating to federal jurisdiction without affecting the powers already granted to other bodies, </w:t>
      </w:r>
      <w:r>
        <w:t>but also giving it general powers</w:t>
      </w:r>
      <w:r w:rsidRPr="00717847">
        <w:t xml:space="preserve"> </w:t>
      </w:r>
      <w:r>
        <w:t>of</w:t>
      </w:r>
      <w:r w:rsidRPr="00717847">
        <w:t xml:space="preserve"> </w:t>
      </w:r>
      <w:r>
        <w:t>consultation</w:t>
      </w:r>
      <w:r w:rsidRPr="00717847">
        <w:t xml:space="preserve"> and </w:t>
      </w:r>
      <w:r>
        <w:t>advocacy that allow it to develop a global vision of human rights while respecting the different jurisdictions of each level of authority.</w:t>
      </w:r>
      <w:r w:rsidRPr="00717847">
        <w:t xml:space="preserve"> </w:t>
      </w:r>
    </w:p>
    <w:p w:rsidR="008732E3" w:rsidRPr="00F27B83" w:rsidRDefault="008732E3" w:rsidP="008732E3">
      <w:pPr>
        <w:pStyle w:val="SingleTxtG"/>
      </w:pPr>
      <w:r w:rsidRPr="004C58C7">
        <w:t>21.</w:t>
      </w:r>
      <w:r w:rsidRPr="004C58C7">
        <w:tab/>
      </w:r>
      <w:r>
        <w:t>T</w:t>
      </w:r>
      <w:r w:rsidRPr="004C58C7">
        <w:t>his approach</w:t>
      </w:r>
      <w:r>
        <w:t xml:space="preserve"> should ensure that</w:t>
      </w:r>
      <w:r w:rsidRPr="004C58C7">
        <w:t xml:space="preserve"> the institute </w:t>
      </w:r>
      <w:r>
        <w:t xml:space="preserve">progresses </w:t>
      </w:r>
      <w:r w:rsidRPr="004C58C7">
        <w:t xml:space="preserve">rapidly </w:t>
      </w:r>
      <w:r>
        <w:t>to become an</w:t>
      </w:r>
      <w:r w:rsidRPr="004C58C7">
        <w:t xml:space="preserve"> </w:t>
      </w:r>
      <w:proofErr w:type="spellStart"/>
      <w:r w:rsidRPr="004C58C7">
        <w:t>interfederal</w:t>
      </w:r>
      <w:proofErr w:type="spellEnd"/>
      <w:r w:rsidRPr="004C58C7">
        <w:t xml:space="preserve"> body. </w:t>
      </w:r>
      <w:r>
        <w:t>The conclusion of a</w:t>
      </w:r>
      <w:r w:rsidRPr="004C58C7">
        <w:t xml:space="preserve"> cooperation agreement between the federal State and the federated entities </w:t>
      </w:r>
      <w:r>
        <w:t xml:space="preserve">will ensure the full coverage of the human rights apparatus and thus complete the Belgian architecture for the protection and promotion of human rights. </w:t>
      </w:r>
      <w:r w:rsidRPr="00F27B83">
        <w:t>Such an approach would also meet the requirements of the Paris Principles.</w:t>
      </w:r>
    </w:p>
    <w:p w:rsidR="008732E3" w:rsidRPr="00FF14F6" w:rsidRDefault="008732E3" w:rsidP="008732E3">
      <w:pPr>
        <w:pStyle w:val="SingleTxtG"/>
      </w:pPr>
      <w:r w:rsidRPr="00F27B83">
        <w:t>22.</w:t>
      </w:r>
      <w:r w:rsidRPr="00F27B83">
        <w:tab/>
        <w:t xml:space="preserve">Work on the draft legislation to establish a national human rights institute was delayed by the crisis that led to the resignation of the Government in December 2018. The text was brought before the </w:t>
      </w:r>
      <w:r>
        <w:t>F</w:t>
      </w:r>
      <w:r w:rsidRPr="00F27B83">
        <w:t xml:space="preserve">ederal </w:t>
      </w:r>
      <w:r>
        <w:t>P</w:t>
      </w:r>
      <w:r w:rsidRPr="00F27B83">
        <w:t xml:space="preserve">arliament as </w:t>
      </w:r>
      <w:r>
        <w:t>B</w:t>
      </w:r>
      <w:r w:rsidRPr="00F27B83">
        <w:t xml:space="preserve">ill No. 54/3670 </w:t>
      </w:r>
      <w:r>
        <w:t>on the establishment of a federal institute for the protection and promotion of human rights.</w:t>
      </w:r>
      <w:r w:rsidRPr="00F27B83">
        <w:t xml:space="preserve"> </w:t>
      </w:r>
      <w:r w:rsidRPr="00FF14F6">
        <w:t xml:space="preserve">At the time of writing, this proposal was </w:t>
      </w:r>
      <w:r>
        <w:t>under</w:t>
      </w:r>
      <w:r w:rsidRPr="00FF14F6">
        <w:t xml:space="preserve"> discuss</w:t>
      </w:r>
      <w:r>
        <w:t>ion</w:t>
      </w:r>
      <w:r w:rsidRPr="00FF14F6">
        <w:t xml:space="preserve"> by the Foreign Affairs Committee of the Federal Parlia</w:t>
      </w:r>
      <w:r>
        <w:t>ment.</w:t>
      </w:r>
      <w:r w:rsidRPr="00FF14F6">
        <w:t> </w:t>
      </w:r>
    </w:p>
    <w:p w:rsidR="008732E3" w:rsidRPr="00CB6B17" w:rsidRDefault="008732E3" w:rsidP="008732E3">
      <w:pPr>
        <w:pStyle w:val="SingleTxtG"/>
      </w:pPr>
      <w:r w:rsidRPr="002A2773">
        <w:t>23.</w:t>
      </w:r>
      <w:r w:rsidRPr="002A2773">
        <w:tab/>
        <w:t xml:space="preserve">The Human Rights Platform is a joint initiative by 15 independent public institutions whose mandate is to protect and promote certain </w:t>
      </w:r>
      <w:r>
        <w:t>fundamental</w:t>
      </w:r>
      <w:r w:rsidRPr="002A2773">
        <w:t xml:space="preserve"> rights of </w:t>
      </w:r>
      <w:r>
        <w:t>all persons</w:t>
      </w:r>
      <w:r w:rsidRPr="002A2773">
        <w:t xml:space="preserve"> living in </w:t>
      </w:r>
      <w:r w:rsidRPr="002A2773">
        <w:lastRenderedPageBreak/>
        <w:t xml:space="preserve">Belgium. These institutions meet once per month to discuss matters of general interest and also invite outside bodies such as the European Union Agency for Fundamental Rights, the human </w:t>
      </w:r>
      <w:r>
        <w:t>rights units of the</w:t>
      </w:r>
      <w:r w:rsidRPr="002A2773">
        <w:t xml:space="preserve"> Federal Public Service</w:t>
      </w:r>
      <w:r>
        <w:t xml:space="preserve"> for Justice or the Federal Public Service for Foreign Affairs, and civil society organizations.</w:t>
      </w:r>
    </w:p>
    <w:p w:rsidR="008732E3" w:rsidRPr="00455AA2" w:rsidRDefault="008732E3" w:rsidP="008732E3">
      <w:pPr>
        <w:pStyle w:val="H4G"/>
      </w:pPr>
      <w:r w:rsidRPr="00CB6B17">
        <w:tab/>
      </w:r>
      <w:r w:rsidRPr="00455AA2">
        <w:t>C.2.2</w:t>
      </w:r>
      <w:r w:rsidRPr="00455AA2">
        <w:tab/>
      </w:r>
      <w:proofErr w:type="spellStart"/>
      <w:r w:rsidRPr="00455AA2">
        <w:t>Myria</w:t>
      </w:r>
      <w:proofErr w:type="spellEnd"/>
      <w:r w:rsidRPr="00455AA2">
        <w:t xml:space="preserve"> budget</w:t>
      </w:r>
    </w:p>
    <w:p w:rsidR="008732E3" w:rsidRPr="00AC716F" w:rsidRDefault="008732E3" w:rsidP="008732E3">
      <w:pPr>
        <w:pStyle w:val="SingleTxtG"/>
      </w:pPr>
      <w:r w:rsidRPr="00494AFB">
        <w:t>24.</w:t>
      </w:r>
      <w:r w:rsidRPr="00494AFB">
        <w:tab/>
        <w:t xml:space="preserve">In 2018, the </w:t>
      </w:r>
      <w:r>
        <w:t xml:space="preserve">total </w:t>
      </w:r>
      <w:r w:rsidRPr="00494AFB">
        <w:t xml:space="preserve">budget </w:t>
      </w:r>
      <w:r>
        <w:t>of the Federal Migration Centre</w:t>
      </w:r>
      <w:r w:rsidRPr="00494AFB">
        <w:t xml:space="preserve"> </w:t>
      </w:r>
      <w:r>
        <w:t>(</w:t>
      </w:r>
      <w:proofErr w:type="spellStart"/>
      <w:r w:rsidRPr="00494AFB">
        <w:t>Myria</w:t>
      </w:r>
      <w:proofErr w:type="spellEnd"/>
      <w:r>
        <w:t>)</w:t>
      </w:r>
      <w:r w:rsidRPr="00494AFB">
        <w:t xml:space="preserve"> </w:t>
      </w:r>
      <w:r>
        <w:t>was</w:t>
      </w:r>
      <w:r w:rsidRPr="00494AFB">
        <w:t xml:space="preserve"> €1</w:t>
      </w:r>
      <w:r>
        <w:t>,</w:t>
      </w:r>
      <w:r w:rsidRPr="00494AFB">
        <w:t>995</w:t>
      </w:r>
      <w:r>
        <w:t>,</w:t>
      </w:r>
      <w:r w:rsidRPr="00494AFB">
        <w:t xml:space="preserve">984. </w:t>
      </w:r>
      <w:r w:rsidRPr="00AC716F">
        <w:t>It received structural funding</w:t>
      </w:r>
      <w:r>
        <w:t xml:space="preserve"> from the</w:t>
      </w:r>
      <w:r w:rsidRPr="00AC716F">
        <w:t xml:space="preserve"> federal </w:t>
      </w:r>
      <w:r>
        <w:t>G</w:t>
      </w:r>
      <w:r w:rsidRPr="00AC716F">
        <w:t>ove</w:t>
      </w:r>
      <w:r>
        <w:t>rnment</w:t>
      </w:r>
      <w:r w:rsidRPr="00AC716F">
        <w:t xml:space="preserve"> (</w:t>
      </w:r>
      <w:r>
        <w:t>under the Federal Public Service for Labour budget line</w:t>
      </w:r>
      <w:r w:rsidRPr="00AC716F">
        <w:t>)</w:t>
      </w:r>
      <w:r>
        <w:t xml:space="preserve"> amounting to</w:t>
      </w:r>
      <w:r w:rsidRPr="00AC716F">
        <w:t xml:space="preserve"> €718</w:t>
      </w:r>
      <w:r>
        <w:t>,</w:t>
      </w:r>
      <w:r w:rsidRPr="00AC716F">
        <w:t>000</w:t>
      </w:r>
      <w:r>
        <w:t xml:space="preserve"> and from the National Lottery amounting to</w:t>
      </w:r>
      <w:r w:rsidRPr="00AC716F">
        <w:t xml:space="preserve"> €872</w:t>
      </w:r>
      <w:r>
        <w:t>,</w:t>
      </w:r>
      <w:r w:rsidRPr="00AC716F">
        <w:t>319</w:t>
      </w:r>
      <w:r>
        <w:t>.</w:t>
      </w:r>
    </w:p>
    <w:p w:rsidR="008732E3" w:rsidRPr="00BA46D8" w:rsidRDefault="008732E3" w:rsidP="008732E3">
      <w:pPr>
        <w:pStyle w:val="SingleTxtG"/>
      </w:pPr>
      <w:r w:rsidRPr="00201ADE">
        <w:t>25.</w:t>
      </w:r>
      <w:r w:rsidRPr="00201ADE">
        <w:tab/>
        <w:t xml:space="preserve">In 2018, </w:t>
      </w:r>
      <w:proofErr w:type="spellStart"/>
      <w:r w:rsidRPr="00201ADE">
        <w:t>Myria</w:t>
      </w:r>
      <w:proofErr w:type="spellEnd"/>
      <w:r w:rsidRPr="00201ADE">
        <w:t xml:space="preserve"> also received funding for certain projects. First, </w:t>
      </w:r>
      <w:r>
        <w:t>it received €64,000 for</w:t>
      </w:r>
      <w:r w:rsidRPr="00201ADE">
        <w:t xml:space="preserve"> a project concerning family reunification for </w:t>
      </w:r>
      <w:r>
        <w:t>internationally protected persons, carried out in cooperation with the Office of the United Nations High Commissioner for Refugees (UNHCR)</w:t>
      </w:r>
      <w:r w:rsidRPr="00201ADE">
        <w:t xml:space="preserve">. Second, </w:t>
      </w:r>
      <w:r>
        <w:t xml:space="preserve">it received </w:t>
      </w:r>
      <w:r w:rsidRPr="00201ADE">
        <w:t>€81</w:t>
      </w:r>
      <w:r>
        <w:t>,</w:t>
      </w:r>
      <w:r w:rsidRPr="00201ADE">
        <w:t>665</w:t>
      </w:r>
      <w:r>
        <w:t xml:space="preserve"> </w:t>
      </w:r>
      <w:r w:rsidRPr="00201ADE">
        <w:t xml:space="preserve">for its involvement in the European Migration Network as </w:t>
      </w:r>
      <w:r>
        <w:t>a national</w:t>
      </w:r>
      <w:r w:rsidRPr="00201ADE">
        <w:t xml:space="preserve"> contact point. </w:t>
      </w:r>
      <w:r w:rsidRPr="00800606">
        <w:t>For its participation in the </w:t>
      </w:r>
      <w:r>
        <w:t>IMMIGBEL</w:t>
      </w:r>
      <w:r w:rsidRPr="00800606">
        <w:t xml:space="preserve"> research project concerning the situation of migrants in the labour market, under the </w:t>
      </w:r>
      <w:r>
        <w:t xml:space="preserve">auspices of the </w:t>
      </w:r>
      <w:r w:rsidRPr="00800606">
        <w:t>Science Policy</w:t>
      </w:r>
      <w:r>
        <w:t xml:space="preserve"> Department of the</w:t>
      </w:r>
      <w:r w:rsidRPr="00800606">
        <w:t xml:space="preserve"> F</w:t>
      </w:r>
      <w:r>
        <w:t xml:space="preserve">ederal </w:t>
      </w:r>
      <w:r w:rsidRPr="00800606">
        <w:t xml:space="preserve">Public Planning Services, </w:t>
      </w:r>
      <w:proofErr w:type="spellStart"/>
      <w:r w:rsidRPr="00800606">
        <w:t>Myria</w:t>
      </w:r>
      <w:proofErr w:type="spellEnd"/>
      <w:r w:rsidRPr="00800606">
        <w:t xml:space="preserve"> </w:t>
      </w:r>
      <w:r>
        <w:t>received</w:t>
      </w:r>
      <w:r w:rsidRPr="00800606">
        <w:t xml:space="preserve"> €20</w:t>
      </w:r>
      <w:r>
        <w:t>,</w:t>
      </w:r>
      <w:r w:rsidRPr="00800606">
        <w:t xml:space="preserve">000 </w:t>
      </w:r>
      <w:r>
        <w:t>as the first tranche of a planned</w:t>
      </w:r>
      <w:r w:rsidRPr="00800606">
        <w:t xml:space="preserve"> €80</w:t>
      </w:r>
      <w:r>
        <w:t>,</w:t>
      </w:r>
      <w:r w:rsidRPr="00800606">
        <w:t>000</w:t>
      </w:r>
      <w:r>
        <w:t>.</w:t>
      </w:r>
      <w:r w:rsidRPr="00800606">
        <w:t xml:space="preserve"> </w:t>
      </w:r>
      <w:proofErr w:type="spellStart"/>
      <w:r>
        <w:t>Myria</w:t>
      </w:r>
      <w:proofErr w:type="spellEnd"/>
      <w:r w:rsidRPr="00BA46D8">
        <w:t xml:space="preserve"> also received a </w:t>
      </w:r>
      <w:r>
        <w:t>one-off</w:t>
      </w:r>
      <w:r w:rsidRPr="00BA46D8">
        <w:t xml:space="preserve"> </w:t>
      </w:r>
      <w:r>
        <w:t>payment</w:t>
      </w:r>
      <w:r w:rsidRPr="00BA46D8">
        <w:t xml:space="preserve"> of €200,000 in 2018 to cover several years</w:t>
      </w:r>
      <w:r w:rsidR="00BE5896">
        <w:t>’</w:t>
      </w:r>
      <w:r w:rsidRPr="00BA46D8">
        <w:t xml:space="preserve"> </w:t>
      </w:r>
      <w:r>
        <w:t>monitoring of the partial implementation of Directive</w:t>
      </w:r>
      <w:r w:rsidRPr="00BA46D8">
        <w:t xml:space="preserve"> 2014/54/</w:t>
      </w:r>
      <w:r>
        <w:t>EU</w:t>
      </w:r>
      <w:r w:rsidRPr="00BA46D8">
        <w:t xml:space="preserve"> concern</w:t>
      </w:r>
      <w:r>
        <w:t>ing the free movement of workers</w:t>
      </w:r>
      <w:r w:rsidRPr="00BA46D8">
        <w:t xml:space="preserve">. </w:t>
      </w:r>
    </w:p>
    <w:p w:rsidR="008732E3" w:rsidRPr="00455AA2" w:rsidRDefault="008732E3" w:rsidP="008732E3">
      <w:pPr>
        <w:pStyle w:val="H4G"/>
      </w:pPr>
      <w:r w:rsidRPr="00BA46D8">
        <w:tab/>
      </w:r>
      <w:r w:rsidRPr="00455AA2">
        <w:t>C.2.3</w:t>
      </w:r>
      <w:r w:rsidRPr="00455AA2">
        <w:tab/>
        <w:t xml:space="preserve">Collaboration between </w:t>
      </w:r>
      <w:proofErr w:type="spellStart"/>
      <w:r w:rsidRPr="00455AA2">
        <w:t>Myria</w:t>
      </w:r>
      <w:proofErr w:type="spellEnd"/>
      <w:r w:rsidRPr="00455AA2">
        <w:t xml:space="preserve"> </w:t>
      </w:r>
      <w:r>
        <w:t>and</w:t>
      </w:r>
      <w:r w:rsidRPr="00455AA2">
        <w:t xml:space="preserve"> </w:t>
      </w:r>
      <w:proofErr w:type="spellStart"/>
      <w:r w:rsidRPr="00455AA2">
        <w:t>Unia</w:t>
      </w:r>
      <w:proofErr w:type="spellEnd"/>
    </w:p>
    <w:p w:rsidR="008732E3" w:rsidRPr="00BC7566" w:rsidRDefault="008732E3" w:rsidP="000B5A99">
      <w:pPr>
        <w:pStyle w:val="SingleTxtG"/>
      </w:pPr>
      <w:r w:rsidRPr="00BC7566">
        <w:t>26.</w:t>
      </w:r>
      <w:r w:rsidRPr="00BC7566">
        <w:tab/>
      </w:r>
      <w:proofErr w:type="spellStart"/>
      <w:r w:rsidRPr="00BC7566">
        <w:t>Myria</w:t>
      </w:r>
      <w:proofErr w:type="spellEnd"/>
      <w:r w:rsidRPr="00BC7566">
        <w:t xml:space="preserve"> cooperates with </w:t>
      </w:r>
      <w:proofErr w:type="spellStart"/>
      <w:r w:rsidRPr="00BC7566">
        <w:t>Unia</w:t>
      </w:r>
      <w:proofErr w:type="spellEnd"/>
      <w:r w:rsidRPr="00BC7566">
        <w:t xml:space="preserve"> on matters of discrimination a</w:t>
      </w:r>
      <w:r>
        <w:t>gainst</w:t>
      </w:r>
      <w:r w:rsidRPr="00BC7566">
        <w:t xml:space="preserve"> migrants.</w:t>
      </w:r>
      <w:r w:rsidRPr="00C50FAC">
        <w:rPr>
          <w:sz w:val="18"/>
          <w:szCs w:val="18"/>
          <w:vertAlign w:val="superscript"/>
        </w:rPr>
        <w:t>4</w:t>
      </w:r>
    </w:p>
    <w:p w:rsidR="008732E3" w:rsidRPr="00C975C4" w:rsidRDefault="008732E3" w:rsidP="008732E3">
      <w:pPr>
        <w:pStyle w:val="SingleTxtG"/>
      </w:pPr>
      <w:r w:rsidRPr="00D56077">
        <w:t>27.</w:t>
      </w:r>
      <w:r w:rsidRPr="00D56077">
        <w:tab/>
        <w:t xml:space="preserve">At the formal level, </w:t>
      </w:r>
      <w:r>
        <w:t>under</w:t>
      </w:r>
      <w:r w:rsidRPr="00D56077">
        <w:t xml:space="preserve"> a memorandum of understanding signed between </w:t>
      </w:r>
      <w:proofErr w:type="spellStart"/>
      <w:r w:rsidRPr="00D56077">
        <w:t>Myria</w:t>
      </w:r>
      <w:proofErr w:type="spellEnd"/>
      <w:r w:rsidRPr="00D56077">
        <w:t xml:space="preserve"> </w:t>
      </w:r>
      <w:r>
        <w:t xml:space="preserve">and </w:t>
      </w:r>
      <w:proofErr w:type="spellStart"/>
      <w:r w:rsidRPr="00D56077">
        <w:t>Unia</w:t>
      </w:r>
      <w:proofErr w:type="spellEnd"/>
      <w:r w:rsidRPr="00D56077">
        <w:t xml:space="preserve"> on 20 October 2017</w:t>
      </w:r>
      <w:r>
        <w:t>,</w:t>
      </w:r>
      <w:r w:rsidRPr="00D56077">
        <w:t xml:space="preserve"> </w:t>
      </w:r>
      <w:r>
        <w:t>the two institutions agreed to collaborate</w:t>
      </w:r>
      <w:r w:rsidRPr="00D56077">
        <w:t xml:space="preserve">, </w:t>
      </w:r>
      <w:r>
        <w:t>liaise and</w:t>
      </w:r>
      <w:r w:rsidRPr="00D56077">
        <w:t xml:space="preserve"> </w:t>
      </w:r>
      <w:r>
        <w:t>ensure</w:t>
      </w:r>
      <w:r w:rsidRPr="00D56077">
        <w:t xml:space="preserve"> </w:t>
      </w:r>
      <w:r>
        <w:t xml:space="preserve">their </w:t>
      </w:r>
      <w:r w:rsidRPr="00D56077">
        <w:t>repr</w:t>
      </w:r>
      <w:r>
        <w:t>e</w:t>
      </w:r>
      <w:r w:rsidRPr="00D56077">
        <w:t xml:space="preserve">sentation </w:t>
      </w:r>
      <w:r>
        <w:t xml:space="preserve">at the </w:t>
      </w:r>
      <w:r w:rsidRPr="00D56077">
        <w:t>European Network of National Human Rights</w:t>
      </w:r>
      <w:r>
        <w:t xml:space="preserve"> Institutions</w:t>
      </w:r>
      <w:r w:rsidRPr="00D56077">
        <w:t xml:space="preserve">. </w:t>
      </w:r>
      <w:proofErr w:type="spellStart"/>
      <w:r w:rsidRPr="00C975C4">
        <w:t>Unia</w:t>
      </w:r>
      <w:proofErr w:type="spellEnd"/>
      <w:r w:rsidRPr="00C975C4">
        <w:t xml:space="preserve"> and </w:t>
      </w:r>
      <w:proofErr w:type="spellStart"/>
      <w:r w:rsidRPr="00C975C4">
        <w:t>Myria</w:t>
      </w:r>
      <w:proofErr w:type="spellEnd"/>
      <w:r w:rsidRPr="00C975C4">
        <w:t xml:space="preserve"> also agree</w:t>
      </w:r>
      <w:r>
        <w:t>d</w:t>
      </w:r>
      <w:r w:rsidRPr="00C975C4">
        <w:t xml:space="preserve"> to collaborate, liaise and contribut</w:t>
      </w:r>
      <w:r>
        <w:t>e jointly</w:t>
      </w:r>
      <w:r w:rsidRPr="00C975C4">
        <w:t xml:space="preserve"> on behalf of the two institutions in the context of reporting to the United Nations and the Counci</w:t>
      </w:r>
      <w:r>
        <w:t>l of Europe</w:t>
      </w:r>
      <w:r w:rsidRPr="00C975C4">
        <w:t xml:space="preserve">. </w:t>
      </w:r>
    </w:p>
    <w:p w:rsidR="008732E3" w:rsidRPr="000836D3" w:rsidRDefault="008732E3" w:rsidP="008732E3">
      <w:pPr>
        <w:pStyle w:val="SingleTxtG"/>
      </w:pPr>
      <w:r w:rsidRPr="0044411D">
        <w:t>28.</w:t>
      </w:r>
      <w:r w:rsidRPr="0044411D">
        <w:tab/>
        <w:t>In practice, this collaboration is reflected in a sharing of cr</w:t>
      </w:r>
      <w:r>
        <w:t>oss-cutting services and a close relationship in which m</w:t>
      </w:r>
      <w:r w:rsidRPr="0044411D">
        <w:t xml:space="preserve">embers of the </w:t>
      </w:r>
      <w:proofErr w:type="spellStart"/>
      <w:r w:rsidRPr="0044411D">
        <w:t>Myria</w:t>
      </w:r>
      <w:proofErr w:type="spellEnd"/>
      <w:r w:rsidRPr="0044411D">
        <w:t xml:space="preserve"> board sit on the board </w:t>
      </w:r>
      <w:r>
        <w:t xml:space="preserve">of </w:t>
      </w:r>
      <w:proofErr w:type="spellStart"/>
      <w:r w:rsidRPr="0044411D">
        <w:t>Unia</w:t>
      </w:r>
      <w:proofErr w:type="spellEnd"/>
      <w:r w:rsidRPr="0044411D">
        <w:t xml:space="preserve">. </w:t>
      </w:r>
      <w:proofErr w:type="spellStart"/>
      <w:r>
        <w:t>Myria</w:t>
      </w:r>
      <w:proofErr w:type="spellEnd"/>
      <w:r w:rsidRPr="00A0219B">
        <w:t xml:space="preserve"> collaborat</w:t>
      </w:r>
      <w:r>
        <w:t>es</w:t>
      </w:r>
      <w:r w:rsidRPr="00A0219B">
        <w:t xml:space="preserve"> with </w:t>
      </w:r>
      <w:proofErr w:type="spellStart"/>
      <w:r w:rsidRPr="00A0219B">
        <w:t>Unia</w:t>
      </w:r>
      <w:proofErr w:type="spellEnd"/>
      <w:r>
        <w:t xml:space="preserve"> on many substantive issues</w:t>
      </w:r>
      <w:r w:rsidRPr="00A0219B">
        <w:t xml:space="preserve">, reflecting a basic framework of shared </w:t>
      </w:r>
      <w:r>
        <w:t>values between the two institutions</w:t>
      </w:r>
      <w:r w:rsidRPr="00A0219B">
        <w:t xml:space="preserve">. </w:t>
      </w:r>
      <w:proofErr w:type="spellStart"/>
      <w:r w:rsidRPr="00455AA2">
        <w:t>Myria</w:t>
      </w:r>
      <w:proofErr w:type="spellEnd"/>
      <w:r w:rsidRPr="00455AA2">
        <w:t xml:space="preserve"> and </w:t>
      </w:r>
      <w:proofErr w:type="spellStart"/>
      <w:r w:rsidRPr="00455AA2">
        <w:t>Unia</w:t>
      </w:r>
      <w:proofErr w:type="spellEnd"/>
      <w:r w:rsidRPr="00455AA2">
        <w:t xml:space="preserve"> regularly hold shared </w:t>
      </w:r>
      <w:r>
        <w:t>management</w:t>
      </w:r>
      <w:r w:rsidRPr="00455AA2">
        <w:t xml:space="preserve"> and office meetings. </w:t>
      </w:r>
      <w:r w:rsidRPr="000836D3">
        <w:t xml:space="preserve">A </w:t>
      </w:r>
      <w:proofErr w:type="spellStart"/>
      <w:r w:rsidRPr="000836D3">
        <w:t>Myria</w:t>
      </w:r>
      <w:proofErr w:type="spellEnd"/>
      <w:r w:rsidRPr="000836D3">
        <w:t xml:space="preserve"> official acts as liaison officer </w:t>
      </w:r>
      <w:r>
        <w:t>for</w:t>
      </w:r>
      <w:r w:rsidRPr="000836D3">
        <w:t xml:space="preserve"> shared topics, including individual </w:t>
      </w:r>
      <w:r>
        <w:t>cases</w:t>
      </w:r>
      <w:r w:rsidRPr="000836D3">
        <w:t xml:space="preserve">. </w:t>
      </w:r>
      <w:proofErr w:type="spellStart"/>
      <w:r w:rsidRPr="000836D3">
        <w:t>Myria</w:t>
      </w:r>
      <w:proofErr w:type="spellEnd"/>
      <w:r w:rsidRPr="000836D3">
        <w:t xml:space="preserve"> contributes to the </w:t>
      </w:r>
      <w:r w:rsidRPr="000836D3">
        <w:rPr>
          <w:i/>
          <w:iCs/>
        </w:rPr>
        <w:t xml:space="preserve">Monitoring </w:t>
      </w:r>
      <w:proofErr w:type="spellStart"/>
      <w:r w:rsidRPr="000836D3">
        <w:rPr>
          <w:i/>
          <w:iCs/>
        </w:rPr>
        <w:t>socioéconomique</w:t>
      </w:r>
      <w:proofErr w:type="spellEnd"/>
      <w:r w:rsidRPr="000836D3">
        <w:t xml:space="preserve"> reports p</w:t>
      </w:r>
      <w:r>
        <w:t>ublished</w:t>
      </w:r>
      <w:r w:rsidRPr="000836D3">
        <w:t xml:space="preserve"> by </w:t>
      </w:r>
      <w:proofErr w:type="spellStart"/>
      <w:r w:rsidRPr="000836D3">
        <w:t>Unia</w:t>
      </w:r>
      <w:proofErr w:type="spellEnd"/>
      <w:r w:rsidRPr="000836D3">
        <w:t xml:space="preserve"> an</w:t>
      </w:r>
      <w:r>
        <w:t>d</w:t>
      </w:r>
      <w:r w:rsidRPr="000836D3">
        <w:t xml:space="preserve"> </w:t>
      </w:r>
      <w:r>
        <w:t>the Federal Public Service for</w:t>
      </w:r>
      <w:r w:rsidRPr="000836D3">
        <w:t xml:space="preserve"> Emplo</w:t>
      </w:r>
      <w:r>
        <w:t>yment</w:t>
      </w:r>
      <w:r w:rsidRPr="000836D3">
        <w:t>.</w:t>
      </w:r>
      <w:r w:rsidRPr="00C50FAC">
        <w:rPr>
          <w:sz w:val="18"/>
          <w:szCs w:val="18"/>
          <w:vertAlign w:val="superscript"/>
        </w:rPr>
        <w:t>5</w:t>
      </w:r>
      <w:r w:rsidRPr="000836D3">
        <w:t xml:space="preserve"> </w:t>
      </w:r>
    </w:p>
    <w:p w:rsidR="008732E3" w:rsidRPr="00455AA2" w:rsidRDefault="008732E3" w:rsidP="008732E3">
      <w:pPr>
        <w:pStyle w:val="H23G"/>
      </w:pPr>
      <w:r w:rsidRPr="000836D3">
        <w:tab/>
      </w:r>
      <w:r w:rsidRPr="00455AA2">
        <w:t>C.3</w:t>
      </w:r>
      <w:r w:rsidRPr="00455AA2">
        <w:tab/>
        <w:t>Special measures</w:t>
      </w:r>
    </w:p>
    <w:p w:rsidR="008732E3" w:rsidRPr="006D50F9" w:rsidRDefault="008732E3" w:rsidP="008732E3">
      <w:pPr>
        <w:pStyle w:val="SingleTxtG"/>
      </w:pPr>
      <w:r w:rsidRPr="006D50F9">
        <w:t>29.</w:t>
      </w:r>
      <w:r w:rsidRPr="006D50F9">
        <w:tab/>
        <w:t xml:space="preserve">The </w:t>
      </w:r>
      <w:r>
        <w:t>R</w:t>
      </w:r>
      <w:r w:rsidRPr="006D50F9">
        <w:t xml:space="preserve">oyal </w:t>
      </w:r>
      <w:r>
        <w:t>D</w:t>
      </w:r>
      <w:r w:rsidRPr="006D50F9">
        <w:t>ecree of 11 February 2019 concerning positive action</w:t>
      </w:r>
      <w:r>
        <w:t>s</w:t>
      </w:r>
      <w:r w:rsidRPr="006D50F9">
        <w:t xml:space="preserve"> (special measures) </w:t>
      </w:r>
      <w:r>
        <w:t>for</w:t>
      </w:r>
      <w:r w:rsidRPr="006D50F9">
        <w:t xml:space="preserve"> employer</w:t>
      </w:r>
      <w:r>
        <w:t>s to</w:t>
      </w:r>
      <w:r w:rsidRPr="006D50F9">
        <w:t xml:space="preserve"> take in respect of at-risk groups (youth, persons </w:t>
      </w:r>
      <w:r>
        <w:t>with little formal education</w:t>
      </w:r>
      <w:r w:rsidRPr="006D50F9">
        <w:t>, wo</w:t>
      </w:r>
      <w:r>
        <w:t>rkers</w:t>
      </w:r>
      <w:r w:rsidRPr="006D50F9">
        <w:t xml:space="preserve"> </w:t>
      </w:r>
      <w:r>
        <w:t>aged</w:t>
      </w:r>
      <w:r w:rsidRPr="006D50F9">
        <w:t xml:space="preserve"> 55 </w:t>
      </w:r>
      <w:r>
        <w:t>or above</w:t>
      </w:r>
      <w:r w:rsidRPr="006D50F9">
        <w:t xml:space="preserve">, </w:t>
      </w:r>
      <w:r>
        <w:t>members of ethnic minority groups</w:t>
      </w:r>
      <w:r w:rsidRPr="006D50F9">
        <w:t xml:space="preserve"> </w:t>
      </w:r>
      <w:r>
        <w:t>and</w:t>
      </w:r>
      <w:r w:rsidRPr="006D50F9">
        <w:t xml:space="preserve"> migrants) was published in the </w:t>
      </w:r>
      <w:proofErr w:type="spellStart"/>
      <w:r w:rsidRPr="006D50F9">
        <w:rPr>
          <w:i/>
          <w:iCs/>
        </w:rPr>
        <w:t>Moniteur</w:t>
      </w:r>
      <w:proofErr w:type="spellEnd"/>
      <w:r w:rsidRPr="006D50F9">
        <w:rPr>
          <w:i/>
          <w:iCs/>
        </w:rPr>
        <w:t xml:space="preserve"> </w:t>
      </w:r>
      <w:proofErr w:type="spellStart"/>
      <w:r w:rsidRPr="006D50F9">
        <w:rPr>
          <w:i/>
          <w:iCs/>
        </w:rPr>
        <w:t>belge</w:t>
      </w:r>
      <w:proofErr w:type="spellEnd"/>
      <w:r w:rsidRPr="006D50F9">
        <w:t xml:space="preserve"> on 1 March 2019. The decree is intended to provide legal protection for employers wishing to initiate measures </w:t>
      </w:r>
      <w:r>
        <w:t xml:space="preserve">of this kind </w:t>
      </w:r>
      <w:r w:rsidRPr="006D50F9">
        <w:t xml:space="preserve">and is aimed at the private sector. </w:t>
      </w:r>
    </w:p>
    <w:p w:rsidR="008732E3" w:rsidRPr="00977653" w:rsidRDefault="008732E3" w:rsidP="008732E3">
      <w:pPr>
        <w:pStyle w:val="SingleTxtG"/>
      </w:pPr>
      <w:r w:rsidRPr="00AE0359">
        <w:t>30.</w:t>
      </w:r>
      <w:r w:rsidRPr="00AE0359">
        <w:tab/>
        <w:t xml:space="preserve">The decree </w:t>
      </w:r>
      <w:r>
        <w:t>sets out</w:t>
      </w:r>
      <w:r w:rsidRPr="00AE0359">
        <w:t xml:space="preserve"> several guiding principles. First, social partners </w:t>
      </w:r>
      <w:r>
        <w:t xml:space="preserve">can </w:t>
      </w:r>
      <w:r w:rsidRPr="00AE0359">
        <w:t xml:space="preserve">conclude collective labour agreements at the enterprise or sectoral level. </w:t>
      </w:r>
      <w:r w:rsidRPr="00977653">
        <w:t xml:space="preserve">These agreements define positive actions to be taken in order to optimize access to the labour market </w:t>
      </w:r>
      <w:r>
        <w:t>for this</w:t>
      </w:r>
      <w:r w:rsidRPr="00977653">
        <w:t xml:space="preserve"> ta</w:t>
      </w:r>
      <w:r>
        <w:t>rget group</w:t>
      </w:r>
      <w:r w:rsidRPr="00977653">
        <w:t xml:space="preserve">. </w:t>
      </w:r>
      <w:r>
        <w:t>The e</w:t>
      </w:r>
      <w:r w:rsidRPr="00977653">
        <w:t xml:space="preserve">nterprises </w:t>
      </w:r>
      <w:r>
        <w:t xml:space="preserve">can </w:t>
      </w:r>
      <w:r w:rsidRPr="00977653">
        <w:t xml:space="preserve">also develop a positive plan </w:t>
      </w:r>
      <w:r>
        <w:t>by means of a formal undertaking</w:t>
      </w:r>
      <w:r w:rsidRPr="00977653">
        <w:t xml:space="preserve">. </w:t>
      </w:r>
      <w:r>
        <w:t>C</w:t>
      </w:r>
      <w:r w:rsidRPr="00977653">
        <w:t xml:space="preserve">ollective labour agreements and </w:t>
      </w:r>
      <w:r>
        <w:t>formal undertakings</w:t>
      </w:r>
      <w:r w:rsidRPr="00977653">
        <w:t xml:space="preserve"> are </w:t>
      </w:r>
      <w:r>
        <w:t xml:space="preserve">then </w:t>
      </w:r>
      <w:r w:rsidRPr="00977653">
        <w:t xml:space="preserve">submitted to the Minister of Labour for approval, which </w:t>
      </w:r>
      <w:r>
        <w:t>strengthens legal protection</w:t>
      </w:r>
      <w:r w:rsidRPr="00977653">
        <w:t xml:space="preserve">. </w:t>
      </w:r>
    </w:p>
    <w:p w:rsidR="008732E3" w:rsidRPr="000369B6" w:rsidRDefault="008732E3" w:rsidP="008732E3">
      <w:pPr>
        <w:pStyle w:val="SingleTxtG"/>
      </w:pPr>
      <w:r w:rsidRPr="00F90D60">
        <w:t>31.</w:t>
      </w:r>
      <w:r w:rsidRPr="00F90D60">
        <w:tab/>
      </w:r>
      <w:r>
        <w:t>Finally, e</w:t>
      </w:r>
      <w:r w:rsidRPr="00F90D60">
        <w:t>nt</w:t>
      </w:r>
      <w:r>
        <w:t>e</w:t>
      </w:r>
      <w:r w:rsidRPr="00F90D60">
        <w:t xml:space="preserve">rprises will be able to introduce </w:t>
      </w:r>
      <w:r>
        <w:t>enterprise-level</w:t>
      </w:r>
      <w:r w:rsidRPr="00F90D60">
        <w:t xml:space="preserve"> action plan</w:t>
      </w:r>
      <w:r>
        <w:t>s</w:t>
      </w:r>
      <w:r w:rsidRPr="00F90D60">
        <w:t xml:space="preserve"> </w:t>
      </w:r>
      <w:r>
        <w:t>simply by so informing the authorities; there is no</w:t>
      </w:r>
      <w:r w:rsidRPr="00BC13B6">
        <w:t xml:space="preserve"> </w:t>
      </w:r>
      <w:r>
        <w:t>approval procedure for these plans</w:t>
      </w:r>
      <w:r w:rsidRPr="00BC13B6">
        <w:t xml:space="preserve">. </w:t>
      </w:r>
      <w:r>
        <w:t>Examples of such</w:t>
      </w:r>
      <w:r w:rsidRPr="000369B6">
        <w:t xml:space="preserve"> actions </w:t>
      </w:r>
      <w:r>
        <w:t>are bursaries, training courses or internships</w:t>
      </w:r>
      <w:r w:rsidRPr="000369B6">
        <w:t xml:space="preserve"> for a</w:t>
      </w:r>
      <w:r>
        <w:t xml:space="preserve"> </w:t>
      </w:r>
      <w:r w:rsidRPr="000369B6">
        <w:t>disadvantaged group or groups.</w:t>
      </w:r>
    </w:p>
    <w:p w:rsidR="008732E3" w:rsidRPr="005E14A4" w:rsidRDefault="008732E3" w:rsidP="008732E3">
      <w:pPr>
        <w:pStyle w:val="H23G"/>
      </w:pPr>
      <w:r w:rsidRPr="000369B6">
        <w:lastRenderedPageBreak/>
        <w:tab/>
      </w:r>
      <w:r w:rsidRPr="005E14A4">
        <w:t>C.4</w:t>
      </w:r>
      <w:r w:rsidRPr="005E14A4">
        <w:tab/>
        <w:t>Anti</w:t>
      </w:r>
      <w:r>
        <w:t>-S</w:t>
      </w:r>
      <w:r w:rsidRPr="005E14A4">
        <w:t>emitism and Islamophobia</w:t>
      </w:r>
    </w:p>
    <w:p w:rsidR="008732E3" w:rsidRPr="005E14A4" w:rsidRDefault="008732E3" w:rsidP="008732E3">
      <w:pPr>
        <w:pStyle w:val="H4G"/>
      </w:pPr>
      <w:r w:rsidRPr="005E14A4">
        <w:tab/>
        <w:t>C.4.1</w:t>
      </w:r>
      <w:r w:rsidRPr="005E14A4">
        <w:tab/>
      </w:r>
      <w:r>
        <w:t>Monitoring</w:t>
      </w:r>
      <w:r w:rsidRPr="005E14A4">
        <w:t xml:space="preserve"> and</w:t>
      </w:r>
      <w:r>
        <w:t xml:space="preserve"> measures to combat anti-Semitism</w:t>
      </w:r>
    </w:p>
    <w:p w:rsidR="008732E3" w:rsidRPr="0039388C" w:rsidRDefault="008732E3" w:rsidP="008732E3">
      <w:pPr>
        <w:pStyle w:val="SingleTxtG"/>
      </w:pPr>
      <w:r w:rsidRPr="00B1342C">
        <w:t>32.</w:t>
      </w:r>
      <w:r w:rsidRPr="00B1342C">
        <w:tab/>
        <w:t xml:space="preserve">At the federal level, the anti-Semitism watchdog </w:t>
      </w:r>
      <w:r>
        <w:t xml:space="preserve">unit </w:t>
      </w:r>
      <w:r w:rsidRPr="00B1342C">
        <w:t>was reactiva</w:t>
      </w:r>
      <w:r>
        <w:t>ted in early 2019</w:t>
      </w:r>
      <w:r w:rsidRPr="00B1342C">
        <w:t xml:space="preserve"> (</w:t>
      </w:r>
      <w:r>
        <w:t>see common core d</w:t>
      </w:r>
      <w:r w:rsidRPr="00B1342C">
        <w:t xml:space="preserve">ocument, </w:t>
      </w:r>
      <w:r>
        <w:t>para.</w:t>
      </w:r>
      <w:r w:rsidRPr="00B1342C">
        <w:t xml:space="preserve"> 190). This </w:t>
      </w:r>
      <w:r>
        <w:t>has made</w:t>
      </w:r>
      <w:r w:rsidRPr="00B1342C">
        <w:t xml:space="preserve"> it possible to step up</w:t>
      </w:r>
      <w:r>
        <w:t xml:space="preserve"> </w:t>
      </w:r>
      <w:r w:rsidRPr="00B1342C">
        <w:t xml:space="preserve">cooperation </w:t>
      </w:r>
      <w:r>
        <w:t>between</w:t>
      </w:r>
      <w:r w:rsidRPr="00B1342C">
        <w:t xml:space="preserve"> representatives of the Jewish community, the Government and other</w:t>
      </w:r>
      <w:r>
        <w:t xml:space="preserve"> stakeholder</w:t>
      </w:r>
      <w:r w:rsidRPr="00B1342C">
        <w:t xml:space="preserve">s </w:t>
      </w:r>
      <w:r>
        <w:t>involved</w:t>
      </w:r>
      <w:r w:rsidRPr="00B1342C">
        <w:t xml:space="preserve"> in </w:t>
      </w:r>
      <w:r>
        <w:t>combating</w:t>
      </w:r>
      <w:r w:rsidRPr="00B1342C">
        <w:t xml:space="preserve"> anti-Semitism. </w:t>
      </w:r>
      <w:r w:rsidRPr="00A26C77">
        <w:t xml:space="preserve">The </w:t>
      </w:r>
      <w:r>
        <w:t>unit</w:t>
      </w:r>
      <w:r w:rsidRPr="00A26C77">
        <w:t xml:space="preserve"> </w:t>
      </w:r>
      <w:r>
        <w:t>enhances the efforts of</w:t>
      </w:r>
      <w:r w:rsidRPr="00A26C77">
        <w:t xml:space="preserve"> the Belgian public authorities to combat anti-Semitism</w:t>
      </w:r>
      <w:r>
        <w:t xml:space="preserve">, serves as </w:t>
      </w:r>
      <w:r w:rsidRPr="00A851A2">
        <w:t>a mechanism for awareness</w:t>
      </w:r>
      <w:r>
        <w:t>-</w:t>
      </w:r>
      <w:r w:rsidRPr="00A851A2">
        <w:t>raising and bring</w:t>
      </w:r>
      <w:r>
        <w:t>s</w:t>
      </w:r>
      <w:r w:rsidRPr="00A851A2">
        <w:t xml:space="preserve"> together the main </w:t>
      </w:r>
      <w:r>
        <w:t>stakeholders</w:t>
      </w:r>
      <w:r w:rsidRPr="00A851A2">
        <w:t xml:space="preserve"> in th</w:t>
      </w:r>
      <w:r>
        <w:t>ose</w:t>
      </w:r>
      <w:r w:rsidRPr="00A851A2">
        <w:t xml:space="preserve"> efforts. The </w:t>
      </w:r>
      <w:r>
        <w:t>unit</w:t>
      </w:r>
      <w:r w:rsidRPr="00A851A2">
        <w:t xml:space="preserve"> organiz</w:t>
      </w:r>
      <w:r>
        <w:t>es</w:t>
      </w:r>
      <w:r w:rsidRPr="00A851A2">
        <w:t xml:space="preserve"> </w:t>
      </w:r>
      <w:r>
        <w:t xml:space="preserve">regular </w:t>
      </w:r>
      <w:r w:rsidRPr="00A851A2">
        <w:t>cooperation and exchange</w:t>
      </w:r>
      <w:r>
        <w:t>s</w:t>
      </w:r>
      <w:r w:rsidRPr="00A851A2">
        <w:t xml:space="preserve"> of views, ideas and concerns </w:t>
      </w:r>
      <w:r>
        <w:t>between</w:t>
      </w:r>
      <w:r w:rsidRPr="00A851A2">
        <w:t xml:space="preserve"> the public authorities and the Jewi</w:t>
      </w:r>
      <w:r>
        <w:t>sh community</w:t>
      </w:r>
      <w:r w:rsidRPr="00A851A2">
        <w:t xml:space="preserve"> </w:t>
      </w:r>
      <w:r>
        <w:t>and provides direct channels of communication between them</w:t>
      </w:r>
      <w:r w:rsidRPr="00A851A2">
        <w:t xml:space="preserve">. </w:t>
      </w:r>
      <w:r>
        <w:t>It</w:t>
      </w:r>
      <w:r w:rsidRPr="00A851A2">
        <w:t xml:space="preserve"> can thus </w:t>
      </w:r>
      <w:r>
        <w:t>handle</w:t>
      </w:r>
      <w:r w:rsidRPr="00A851A2">
        <w:t xml:space="preserve"> </w:t>
      </w:r>
      <w:r>
        <w:t>specific</w:t>
      </w:r>
      <w:r w:rsidRPr="00A851A2">
        <w:t xml:space="preserve"> concerns, for example by taking on certain commitments or by validating matters </w:t>
      </w:r>
      <w:r>
        <w:t>referred to the police and the prosecution service</w:t>
      </w:r>
      <w:r w:rsidRPr="00A851A2">
        <w:t xml:space="preserve">. </w:t>
      </w:r>
      <w:r w:rsidRPr="0039388C">
        <w:t xml:space="preserve">Since </w:t>
      </w:r>
      <w:r>
        <w:t xml:space="preserve">its reactivation in </w:t>
      </w:r>
      <w:r w:rsidRPr="0039388C">
        <w:t xml:space="preserve">2019, the </w:t>
      </w:r>
      <w:r>
        <w:t>unit has been chaired by</w:t>
      </w:r>
      <w:r w:rsidRPr="0039388C">
        <w:t xml:space="preserve"> the </w:t>
      </w:r>
      <w:r>
        <w:t>Federal A</w:t>
      </w:r>
      <w:r w:rsidRPr="0039388C">
        <w:t xml:space="preserve">dministration </w:t>
      </w:r>
      <w:r>
        <w:t>for Equal Opportunities, which also serves as its secretariat</w:t>
      </w:r>
      <w:r w:rsidRPr="0039388C">
        <w:t>.</w:t>
      </w:r>
    </w:p>
    <w:p w:rsidR="008732E3" w:rsidRPr="00455AA2" w:rsidRDefault="008732E3" w:rsidP="008732E3">
      <w:pPr>
        <w:pStyle w:val="H4G"/>
      </w:pPr>
      <w:r w:rsidRPr="0039388C">
        <w:tab/>
      </w:r>
      <w:r w:rsidRPr="00455AA2">
        <w:t>C.4.2</w:t>
      </w:r>
      <w:r w:rsidRPr="00455AA2">
        <w:tab/>
        <w:t>Awareness-raising campaigns</w:t>
      </w:r>
    </w:p>
    <w:p w:rsidR="008732E3" w:rsidRPr="0039388C" w:rsidRDefault="008732E3" w:rsidP="008732E3">
      <w:pPr>
        <w:pStyle w:val="SingleTxtG"/>
      </w:pPr>
      <w:r w:rsidRPr="0039388C">
        <w:t>33.</w:t>
      </w:r>
      <w:r w:rsidRPr="0039388C">
        <w:tab/>
        <w:t xml:space="preserve">A federal awareness-raising campaign </w:t>
      </w:r>
      <w:r>
        <w:t>against racism</w:t>
      </w:r>
      <w:r w:rsidRPr="0039388C">
        <w:t xml:space="preserve"> was launched on 21 March 2019</w:t>
      </w:r>
      <w:r>
        <w:t>.</w:t>
      </w:r>
      <w:r w:rsidRPr="0039388C">
        <w:t xml:space="preserve"> </w:t>
      </w:r>
      <w:r>
        <w:t>It draws attention to stereotypes by means of</w:t>
      </w:r>
      <w:r w:rsidRPr="0039388C">
        <w:t xml:space="preserve"> videos </w:t>
      </w:r>
      <w:r>
        <w:t>disseminated through</w:t>
      </w:r>
      <w:r w:rsidRPr="0039388C">
        <w:t xml:space="preserve"> social media and at ra</w:t>
      </w:r>
      <w:r>
        <w:t>ilway stations</w:t>
      </w:r>
      <w:r w:rsidRPr="0039388C">
        <w:t xml:space="preserve">. The </w:t>
      </w:r>
      <w:r>
        <w:t xml:space="preserve">main thrust of the </w:t>
      </w:r>
      <w:r w:rsidRPr="0039388C">
        <w:t xml:space="preserve">campaign </w:t>
      </w:r>
      <w:r>
        <w:t>is</w:t>
      </w:r>
      <w:r w:rsidRPr="0039388C">
        <w:t xml:space="preserve"> to counter racial prejudices. </w:t>
      </w:r>
    </w:p>
    <w:p w:rsidR="008732E3" w:rsidRPr="00662B11" w:rsidRDefault="008732E3" w:rsidP="008732E3">
      <w:pPr>
        <w:pStyle w:val="SingleTxtG"/>
      </w:pPr>
      <w:r w:rsidRPr="006A0588">
        <w:t>34.</w:t>
      </w:r>
      <w:r w:rsidRPr="006A0588">
        <w:tab/>
        <w:t xml:space="preserve">In the Flemish </w:t>
      </w:r>
      <w:r>
        <w:t>R</w:t>
      </w:r>
      <w:r w:rsidRPr="006A0588">
        <w:t xml:space="preserve">egion and </w:t>
      </w:r>
      <w:r>
        <w:t>C</w:t>
      </w:r>
      <w:r w:rsidRPr="006A0588">
        <w:t>ommunity, a</w:t>
      </w:r>
      <w:r>
        <w:t xml:space="preserve">n extensive </w:t>
      </w:r>
      <w:r w:rsidRPr="006A0588">
        <w:t>awareness</w:t>
      </w:r>
      <w:r>
        <w:t>-raising</w:t>
      </w:r>
      <w:r w:rsidRPr="006A0588">
        <w:t xml:space="preserve"> campaign on non-discrimination, </w:t>
      </w:r>
      <w:r>
        <w:t>entitled</w:t>
      </w:r>
      <w:r w:rsidRPr="006A0588">
        <w:t> </w:t>
      </w:r>
      <w:r w:rsidR="00BE5896">
        <w:t>”</w:t>
      </w:r>
      <w:r w:rsidRPr="006A0588">
        <w:t xml:space="preserve">Het is </w:t>
      </w:r>
      <w:proofErr w:type="spellStart"/>
      <w:r w:rsidRPr="006A0588">
        <w:t>gauw</w:t>
      </w:r>
      <w:proofErr w:type="spellEnd"/>
      <w:r w:rsidRPr="006A0588">
        <w:t xml:space="preserve"> gebeurd</w:t>
      </w:r>
      <w:r w:rsidR="00BE5896">
        <w:t>”</w:t>
      </w:r>
      <w:r>
        <w:t>,</w:t>
      </w:r>
      <w:r w:rsidRPr="00C50FAC">
        <w:rPr>
          <w:sz w:val="18"/>
          <w:szCs w:val="18"/>
          <w:vertAlign w:val="superscript"/>
        </w:rPr>
        <w:t>6</w:t>
      </w:r>
      <w:r w:rsidRPr="006A0588">
        <w:t xml:space="preserve"> </w:t>
      </w:r>
      <w:r>
        <w:t>was conducted from September</w:t>
      </w:r>
      <w:r w:rsidRPr="006A0588">
        <w:t xml:space="preserve"> 2017 </w:t>
      </w:r>
      <w:r>
        <w:t>to</w:t>
      </w:r>
      <w:r w:rsidRPr="006A0588">
        <w:t xml:space="preserve"> </w:t>
      </w:r>
      <w:r>
        <w:t>March</w:t>
      </w:r>
      <w:r w:rsidRPr="006A0588">
        <w:t xml:space="preserve"> 2018</w:t>
      </w:r>
      <w:r>
        <w:t xml:space="preserve"> with the aim of tackling discrimination at work</w:t>
      </w:r>
      <w:r w:rsidRPr="006E1E7C">
        <w:t>. The campaign was developed through collaboration between the social partners in</w:t>
      </w:r>
      <w:r>
        <w:t xml:space="preserve"> the Flanders</w:t>
      </w:r>
      <w:r w:rsidRPr="006E1E7C">
        <w:t xml:space="preserve"> </w:t>
      </w:r>
      <w:r>
        <w:t>Economic and Social Council</w:t>
      </w:r>
      <w:r w:rsidRPr="006E1E7C">
        <w:t xml:space="preserve"> (</w:t>
      </w:r>
      <w:proofErr w:type="spellStart"/>
      <w:r w:rsidRPr="006E1E7C">
        <w:t>Sociaal-Economische</w:t>
      </w:r>
      <w:proofErr w:type="spellEnd"/>
      <w:r w:rsidRPr="006E1E7C">
        <w:t xml:space="preserve"> </w:t>
      </w:r>
      <w:proofErr w:type="spellStart"/>
      <w:r w:rsidRPr="006E1E7C">
        <w:t>Raad</w:t>
      </w:r>
      <w:proofErr w:type="spellEnd"/>
      <w:r w:rsidRPr="006E1E7C">
        <w:t xml:space="preserve"> </w:t>
      </w:r>
      <w:proofErr w:type="spellStart"/>
      <w:r w:rsidRPr="006E1E7C">
        <w:t>voor</w:t>
      </w:r>
      <w:proofErr w:type="spellEnd"/>
      <w:r w:rsidRPr="006E1E7C">
        <w:t xml:space="preserve"> </w:t>
      </w:r>
      <w:proofErr w:type="spellStart"/>
      <w:r w:rsidRPr="006E1E7C">
        <w:t>Vlaanderen</w:t>
      </w:r>
      <w:proofErr w:type="spellEnd"/>
      <w:r w:rsidRPr="006E1E7C">
        <w:t xml:space="preserve">) </w:t>
      </w:r>
      <w:r>
        <w:t>and</w:t>
      </w:r>
      <w:r w:rsidRPr="006E1E7C">
        <w:t xml:space="preserve"> </w:t>
      </w:r>
      <w:r>
        <w:t xml:space="preserve">autonomous </w:t>
      </w:r>
      <w:r w:rsidRPr="006E1E7C">
        <w:t>organi</w:t>
      </w:r>
      <w:r>
        <w:t>z</w:t>
      </w:r>
      <w:r w:rsidRPr="006E1E7C">
        <w:t xml:space="preserve">ations </w:t>
      </w:r>
      <w:r>
        <w:t>representing</w:t>
      </w:r>
      <w:r w:rsidRPr="006E1E7C">
        <w:t xml:space="preserve"> </w:t>
      </w:r>
      <w:r>
        <w:t xml:space="preserve">vulnerable </w:t>
      </w:r>
      <w:r w:rsidRPr="006E1E7C">
        <w:t xml:space="preserve">groups (GRIP </w:t>
      </w:r>
      <w:r>
        <w:t>and</w:t>
      </w:r>
      <w:r w:rsidRPr="006E1E7C">
        <w:t xml:space="preserve"> </w:t>
      </w:r>
      <w:proofErr w:type="spellStart"/>
      <w:r w:rsidRPr="006E1E7C">
        <w:t>Minderhedenforum</w:t>
      </w:r>
      <w:proofErr w:type="spellEnd"/>
      <w:r w:rsidRPr="006E1E7C">
        <w:t xml:space="preserve">). </w:t>
      </w:r>
      <w:r w:rsidRPr="001F5788">
        <w:t xml:space="preserve">The aim of the campaign was to make people </w:t>
      </w:r>
      <w:r>
        <w:t>reflect on</w:t>
      </w:r>
      <w:r w:rsidRPr="001F5788">
        <w:t xml:space="preserve"> discrimination </w:t>
      </w:r>
      <w:r>
        <w:t>and possible discriminatory</w:t>
      </w:r>
      <w:r w:rsidRPr="001F5788">
        <w:t xml:space="preserve"> messages</w:t>
      </w:r>
      <w:r>
        <w:t>.</w:t>
      </w:r>
      <w:r w:rsidRPr="001F5788">
        <w:t xml:space="preserve"> It was supported by a website</w:t>
      </w:r>
      <w:r>
        <w:t>,</w:t>
      </w:r>
      <w:r w:rsidRPr="001F5788">
        <w:t xml:space="preserve"> </w:t>
      </w:r>
      <w:hyperlink r:id="rId9" w:history="1">
        <w:r w:rsidRPr="004E0301">
          <w:t>www.hetisgauwgebeurd.be</w:t>
        </w:r>
      </w:hyperlink>
      <w:r w:rsidRPr="004E0301">
        <w:t xml:space="preserve">, </w:t>
      </w:r>
      <w:r w:rsidRPr="001F5788">
        <w:t xml:space="preserve">containing campaign material and </w:t>
      </w:r>
      <w:r>
        <w:t>all the available information on discrimination</w:t>
      </w:r>
      <w:r w:rsidRPr="001F5788">
        <w:t xml:space="preserve">. </w:t>
      </w:r>
      <w:r w:rsidRPr="00002C1D">
        <w:t xml:space="preserve">The campaign also </w:t>
      </w:r>
      <w:r>
        <w:t>provided a better overview of</w:t>
      </w:r>
      <w:r w:rsidRPr="00002C1D">
        <w:t xml:space="preserve"> </w:t>
      </w:r>
      <w:r>
        <w:t>focal points on discrimination.</w:t>
      </w:r>
      <w:r w:rsidRPr="00002C1D">
        <w:t xml:space="preserve"> </w:t>
      </w:r>
      <w:r w:rsidRPr="00662B11">
        <w:t>F</w:t>
      </w:r>
      <w:r>
        <w:t>or f</w:t>
      </w:r>
      <w:r w:rsidRPr="00662B11">
        <w:t>urther information</w:t>
      </w:r>
      <w:r>
        <w:t>,</w:t>
      </w:r>
      <w:r w:rsidRPr="00662B11">
        <w:t xml:space="preserve"> </w:t>
      </w:r>
      <w:r>
        <w:t>see</w:t>
      </w:r>
      <w:r w:rsidRPr="00662B11">
        <w:t xml:space="preserve"> paragraphs 87 and 88</w:t>
      </w:r>
      <w:r>
        <w:t xml:space="preserve"> below</w:t>
      </w:r>
      <w:r w:rsidRPr="00662B11">
        <w:t>.</w:t>
      </w:r>
    </w:p>
    <w:p w:rsidR="008732E3" w:rsidRPr="00201C44" w:rsidRDefault="008732E3" w:rsidP="008732E3">
      <w:pPr>
        <w:pStyle w:val="SingleTxtG"/>
      </w:pPr>
      <w:r w:rsidRPr="0050607C">
        <w:t>35.</w:t>
      </w:r>
      <w:r w:rsidRPr="0050607C">
        <w:tab/>
        <w:t xml:space="preserve">With regard to the French Community Commission, in 2016 a special </w:t>
      </w:r>
      <w:r>
        <w:t>call</w:t>
      </w:r>
      <w:r w:rsidRPr="0050607C">
        <w:t xml:space="preserve"> for projects was </w:t>
      </w:r>
      <w:r>
        <w:t>issued</w:t>
      </w:r>
      <w:r w:rsidRPr="0050607C">
        <w:t xml:space="preserve"> with the aim of strengthening </w:t>
      </w:r>
      <w:r>
        <w:t>inclusion</w:t>
      </w:r>
      <w:r w:rsidRPr="0050607C">
        <w:t xml:space="preserve"> and addressing </w:t>
      </w:r>
      <w:r>
        <w:t>isolation</w:t>
      </w:r>
      <w:r w:rsidRPr="0050607C">
        <w:t xml:space="preserve"> and </w:t>
      </w:r>
      <w:r>
        <w:t>alienation</w:t>
      </w:r>
      <w:r w:rsidRPr="0050607C">
        <w:t xml:space="preserve"> at the neighbourhood level, with particular emphasis on tackling hate speech and conspiracy theories. </w:t>
      </w:r>
      <w:r w:rsidRPr="002D6A7C">
        <w:t>Over the period 2016</w:t>
      </w:r>
      <w:r>
        <w:t>–</w:t>
      </w:r>
      <w:r w:rsidRPr="002D6A7C">
        <w:t>2020, under the priority </w:t>
      </w:r>
      <w:r w:rsidR="00BE5896">
        <w:t>”</w:t>
      </w:r>
      <w:r w:rsidRPr="002D6A7C">
        <w:t>Living together</w:t>
      </w:r>
      <w:r w:rsidR="00BE5896">
        <w:t>”</w:t>
      </w:r>
      <w:r w:rsidRPr="002D6A7C">
        <w:t xml:space="preserve">, </w:t>
      </w:r>
      <w:r>
        <w:t>pr</w:t>
      </w:r>
      <w:r w:rsidRPr="002D6A7C">
        <w:t>ojects</w:t>
      </w:r>
      <w:r>
        <w:t xml:space="preserve"> have been sponsored</w:t>
      </w:r>
      <w:r w:rsidRPr="002D6A7C">
        <w:t xml:space="preserve"> </w:t>
      </w:r>
      <w:r>
        <w:t>which aim to dispel prejudice and stereotypes</w:t>
      </w:r>
      <w:r w:rsidRPr="002D6A7C">
        <w:t xml:space="preserve">. Together with </w:t>
      </w:r>
      <w:proofErr w:type="spellStart"/>
      <w:r w:rsidRPr="002D6A7C">
        <w:t>Unia</w:t>
      </w:r>
      <w:proofErr w:type="spellEnd"/>
      <w:r w:rsidRPr="002D6A7C">
        <w:t xml:space="preserve"> and the Institute for </w:t>
      </w:r>
      <w:r>
        <w:t xml:space="preserve">Gender </w:t>
      </w:r>
      <w:r w:rsidRPr="002D6A7C">
        <w:t xml:space="preserve">Equality, </w:t>
      </w:r>
      <w:r>
        <w:t>the Commission</w:t>
      </w:r>
      <w:r w:rsidRPr="002D6A7C">
        <w:t xml:space="preserve"> has designed two </w:t>
      </w:r>
      <w:r>
        <w:t>tools</w:t>
      </w:r>
      <w:r w:rsidRPr="002D6A7C">
        <w:t xml:space="preserve"> </w:t>
      </w:r>
      <w:r>
        <w:t xml:space="preserve">to raise awareness of discrimination among government officials at all levels and among the staff of associations: a film made by the Brussels Video Centre in 2017, entitled </w:t>
      </w:r>
      <w:r>
        <w:rPr>
          <w:i/>
          <w:iCs/>
        </w:rPr>
        <w:t xml:space="preserve">Le </w:t>
      </w:r>
      <w:proofErr w:type="spellStart"/>
      <w:r>
        <w:rPr>
          <w:i/>
          <w:iCs/>
        </w:rPr>
        <w:t>Signalement</w:t>
      </w:r>
      <w:proofErr w:type="spellEnd"/>
      <w:r>
        <w:rPr>
          <w:i/>
          <w:iCs/>
        </w:rPr>
        <w:t xml:space="preserve"> </w:t>
      </w:r>
      <w:r>
        <w:t>(</w:t>
      </w:r>
      <w:r w:rsidR="00BE5896">
        <w:t>“</w:t>
      </w:r>
      <w:r w:rsidRPr="00221043">
        <w:t>Raising the alert</w:t>
      </w:r>
      <w:r w:rsidR="00BE5896">
        <w:t>”</w:t>
      </w:r>
      <w:r>
        <w:t xml:space="preserve">), and a guidebook produced by the association </w:t>
      </w:r>
      <w:proofErr w:type="spellStart"/>
      <w:r>
        <w:t>BePax</w:t>
      </w:r>
      <w:proofErr w:type="spellEnd"/>
      <w:r>
        <w:t xml:space="preserve"> in 2018</w:t>
      </w:r>
      <w:r w:rsidRPr="002D6A7C">
        <w:t>.</w:t>
      </w:r>
      <w:r w:rsidRPr="00642A29">
        <w:t xml:space="preserve"> </w:t>
      </w:r>
      <w:r w:rsidRPr="00B23C81">
        <w:t>The t</w:t>
      </w:r>
      <w:r>
        <w:t>ools</w:t>
      </w:r>
      <w:r w:rsidRPr="00B23C81">
        <w:t xml:space="preserve"> are complementary and can be used by trainers, association executives, department heads,</w:t>
      </w:r>
      <w:r>
        <w:t xml:space="preserve"> responsible persons or anyone</w:t>
      </w:r>
      <w:r w:rsidRPr="00B23C81">
        <w:t xml:space="preserve"> </w:t>
      </w:r>
      <w:r>
        <w:t>wishing to understand how discrimination works; they</w:t>
      </w:r>
      <w:r w:rsidRPr="00201C44">
        <w:t xml:space="preserve"> are used to train officials and association staff.</w:t>
      </w:r>
    </w:p>
    <w:p w:rsidR="008732E3" w:rsidRPr="00662B11" w:rsidRDefault="008732E3" w:rsidP="008732E3">
      <w:pPr>
        <w:pStyle w:val="SingleTxtG"/>
      </w:pPr>
      <w:r w:rsidRPr="00C571D7">
        <w:t>36.</w:t>
      </w:r>
      <w:r w:rsidRPr="00C571D7">
        <w:tab/>
        <w:t xml:space="preserve">Since 2015, </w:t>
      </w:r>
      <w:r>
        <w:t xml:space="preserve">through calls for projects, the </w:t>
      </w:r>
      <w:r w:rsidRPr="00C571D7">
        <w:t>French Community has subsidized between 150 and 200 local and community-based projects aimed at promoting citizenship and an intercultural approach, including me</w:t>
      </w:r>
      <w:r>
        <w:t>asures to address racism and promote migrants</w:t>
      </w:r>
      <w:r w:rsidR="00BE5896">
        <w:t>’</w:t>
      </w:r>
      <w:r>
        <w:t xml:space="preserve"> rights.</w:t>
      </w:r>
      <w:r w:rsidRPr="00C571D7">
        <w:t xml:space="preserve"> </w:t>
      </w:r>
      <w:r>
        <w:t>In cooperation with the developers of those projects</w:t>
      </w:r>
      <w:r w:rsidRPr="006279FF">
        <w:t>, a public campaign entitled </w:t>
      </w:r>
      <w:r w:rsidR="00BE5896">
        <w:t>”</w:t>
      </w:r>
      <w:r w:rsidRPr="006279FF">
        <w:t>You</w:t>
      </w:r>
      <w:r w:rsidR="00BE5896">
        <w:t>’</w:t>
      </w:r>
      <w:r w:rsidRPr="006279FF">
        <w:t>re worth more than that</w:t>
      </w:r>
      <w:r w:rsidR="00BE5896">
        <w:t>”</w:t>
      </w:r>
      <w:r w:rsidRPr="006279FF">
        <w:t xml:space="preserve"> (www.vousvalezmieuxqueca.be/) was launch</w:t>
      </w:r>
      <w:r>
        <w:t>ed in</w:t>
      </w:r>
      <w:r w:rsidRPr="006279FF">
        <w:t xml:space="preserve"> 2017 </w:t>
      </w:r>
      <w:r>
        <w:t xml:space="preserve">and again in March </w:t>
      </w:r>
      <w:r w:rsidRPr="006279FF">
        <w:t xml:space="preserve">2019. </w:t>
      </w:r>
      <w:r w:rsidRPr="001B5887">
        <w:t xml:space="preserve">A decree </w:t>
      </w:r>
      <w:r>
        <w:t>issued on</w:t>
      </w:r>
      <w:r w:rsidRPr="001B5887">
        <w:t xml:space="preserve"> 8 March 2018 </w:t>
      </w:r>
      <w:r>
        <w:t>strengthened</w:t>
      </w:r>
      <w:r w:rsidRPr="001B5887">
        <w:t xml:space="preserve"> this </w:t>
      </w:r>
      <w:r>
        <w:t xml:space="preserve">subsidy </w:t>
      </w:r>
      <w:r w:rsidRPr="001B5887">
        <w:t xml:space="preserve">system and </w:t>
      </w:r>
      <w:r>
        <w:t>provided that a campaign against racism is to be held at least every two years.</w:t>
      </w:r>
      <w:r w:rsidRPr="001B5887">
        <w:t xml:space="preserve"> </w:t>
      </w:r>
      <w:r w:rsidRPr="00662B11">
        <w:t xml:space="preserve">The budget for this policy is €2,200,000. </w:t>
      </w:r>
    </w:p>
    <w:p w:rsidR="008732E3" w:rsidRPr="00913E98" w:rsidRDefault="008732E3" w:rsidP="008732E3">
      <w:pPr>
        <w:pStyle w:val="SingleTxtG"/>
      </w:pPr>
      <w:r w:rsidRPr="00557493">
        <w:t>37.</w:t>
      </w:r>
      <w:r w:rsidRPr="00557493">
        <w:tab/>
        <w:t xml:space="preserve">In the German-speaking </w:t>
      </w:r>
      <w:r>
        <w:t>C</w:t>
      </w:r>
      <w:r w:rsidRPr="00557493">
        <w:t xml:space="preserve">ommunity, one </w:t>
      </w:r>
      <w:r>
        <w:t xml:space="preserve">of the tasks of </w:t>
      </w:r>
      <w:r w:rsidRPr="00557493">
        <w:t xml:space="preserve">the </w:t>
      </w:r>
      <w:r>
        <w:t>centre</w:t>
      </w:r>
      <w:r w:rsidRPr="00557493">
        <w:t xml:space="preserve"> for integration and migration </w:t>
      </w:r>
      <w:r>
        <w:t xml:space="preserve">is to raise public awareness. </w:t>
      </w:r>
      <w:r w:rsidRPr="00557493">
        <w:t xml:space="preserve">The centre has launched a wide-ranging </w:t>
      </w:r>
      <w:r>
        <w:t xml:space="preserve">anti-racism </w:t>
      </w:r>
      <w:r w:rsidRPr="00557493">
        <w:t xml:space="preserve">campaign to denounce stereotypes and counter racial prejudice. </w:t>
      </w:r>
      <w:r w:rsidRPr="00913E98">
        <w:t xml:space="preserve">A campaign leaflet explains types of prejudice </w:t>
      </w:r>
      <w:r>
        <w:t>towards</w:t>
      </w:r>
      <w:r w:rsidRPr="00913E98">
        <w:t xml:space="preserve"> refugees and the arguments against them. The </w:t>
      </w:r>
      <w:r>
        <w:t>M</w:t>
      </w:r>
      <w:r w:rsidRPr="00913E98">
        <w:t xml:space="preserve">inistry </w:t>
      </w:r>
      <w:r w:rsidRPr="00913E98">
        <w:lastRenderedPageBreak/>
        <w:t xml:space="preserve">and </w:t>
      </w:r>
      <w:proofErr w:type="spellStart"/>
      <w:r w:rsidRPr="00913E98">
        <w:t>Unia</w:t>
      </w:r>
      <w:proofErr w:type="spellEnd"/>
      <w:r>
        <w:t xml:space="preserve"> have held</w:t>
      </w:r>
      <w:r w:rsidRPr="00913E98">
        <w:t xml:space="preserve"> several workshops for social organizations</w:t>
      </w:r>
      <w:r>
        <w:t xml:space="preserve"> aimed at countering hate speech</w:t>
      </w:r>
      <w:r w:rsidRPr="00913E98">
        <w:t xml:space="preserve">. </w:t>
      </w:r>
    </w:p>
    <w:p w:rsidR="008732E3" w:rsidRPr="00E4316E" w:rsidRDefault="008732E3" w:rsidP="008732E3">
      <w:pPr>
        <w:pStyle w:val="H4G"/>
      </w:pPr>
      <w:r w:rsidRPr="00913E98">
        <w:tab/>
      </w:r>
      <w:r w:rsidRPr="00E4316E">
        <w:t>C.4.3</w:t>
      </w:r>
      <w:r w:rsidRPr="00E4316E">
        <w:tab/>
        <w:t xml:space="preserve">Investigation, prosecution and punishment of perpetrators and protection </w:t>
      </w:r>
      <w:r>
        <w:t>of</w:t>
      </w:r>
      <w:r w:rsidRPr="00E4316E">
        <w:t xml:space="preserve"> victims</w:t>
      </w:r>
    </w:p>
    <w:p w:rsidR="008732E3" w:rsidRPr="003B2BF8" w:rsidRDefault="008732E3" w:rsidP="008732E3">
      <w:pPr>
        <w:pStyle w:val="SingleTxtG"/>
      </w:pPr>
      <w:r w:rsidRPr="00BA7A2C">
        <w:t>38.</w:t>
      </w:r>
      <w:r w:rsidRPr="00BA7A2C">
        <w:tab/>
        <w:t xml:space="preserve">The Ministry of Justice, the Ministry </w:t>
      </w:r>
      <w:r>
        <w:t xml:space="preserve">of the Interior </w:t>
      </w:r>
      <w:r w:rsidRPr="00BA7A2C">
        <w:t>and the College of Prosecutors General have adopted Circular No. COL 13/2013</w:t>
      </w:r>
      <w:r>
        <w:t xml:space="preserve"> of 17 June 2013</w:t>
      </w:r>
      <w:r w:rsidRPr="00BA7A2C">
        <w:t xml:space="preserve"> </w:t>
      </w:r>
      <w:r>
        <w:t>on the identification</w:t>
      </w:r>
      <w:r w:rsidRPr="00BA7A2C">
        <w:t xml:space="preserve"> and prosecuti</w:t>
      </w:r>
      <w:r>
        <w:t>o</w:t>
      </w:r>
      <w:r w:rsidRPr="00BA7A2C">
        <w:t xml:space="preserve">n </w:t>
      </w:r>
      <w:r>
        <w:t xml:space="preserve">of </w:t>
      </w:r>
      <w:r w:rsidRPr="00BA7A2C">
        <w:t xml:space="preserve">discrimination and hate crimes, including gender-based discrimination. </w:t>
      </w:r>
      <w:r w:rsidRPr="003B2BF8">
        <w:t xml:space="preserve">The circular provides for </w:t>
      </w:r>
      <w:r>
        <w:t xml:space="preserve">the appointment of </w:t>
      </w:r>
      <w:r w:rsidRPr="003B2BF8">
        <w:t xml:space="preserve">lead prosecutors </w:t>
      </w:r>
      <w:r>
        <w:t>in courts at</w:t>
      </w:r>
      <w:r w:rsidRPr="003B2BF8">
        <w:t xml:space="preserve"> </w:t>
      </w:r>
      <w:r>
        <w:t xml:space="preserve">different levels </w:t>
      </w:r>
      <w:r w:rsidRPr="003B2BF8">
        <w:t>and lead officials in every police district</w:t>
      </w:r>
      <w:r>
        <w:t xml:space="preserve"> and</w:t>
      </w:r>
      <w:r w:rsidRPr="003B2BF8">
        <w:t xml:space="preserve"> frontline Federal Police unit</w:t>
      </w:r>
      <w:r>
        <w:t>,</w:t>
      </w:r>
      <w:r w:rsidRPr="003B2BF8">
        <w:t xml:space="preserve"> and </w:t>
      </w:r>
      <w:r>
        <w:t>in</w:t>
      </w:r>
      <w:r w:rsidRPr="003B2BF8">
        <w:t xml:space="preserve"> other </w:t>
      </w:r>
      <w:r>
        <w:t>parts of the system</w:t>
      </w:r>
      <w:r w:rsidRPr="003B2BF8">
        <w:t xml:space="preserve"> as required.</w:t>
      </w:r>
    </w:p>
    <w:p w:rsidR="008732E3" w:rsidRPr="00662B11" w:rsidRDefault="008732E3" w:rsidP="008732E3">
      <w:pPr>
        <w:pStyle w:val="SingleTxtG"/>
      </w:pPr>
      <w:r w:rsidRPr="00D64000">
        <w:t>39.</w:t>
      </w:r>
      <w:r w:rsidRPr="00D64000">
        <w:tab/>
        <w:t xml:space="preserve">The </w:t>
      </w:r>
      <w:r>
        <w:t>powers</w:t>
      </w:r>
      <w:r w:rsidRPr="00D64000">
        <w:t xml:space="preserve"> of these lead prosecutors and police officers extend to all types of discrimination and hate crime covered by the Anti-</w:t>
      </w:r>
      <w:r>
        <w:t>R</w:t>
      </w:r>
      <w:r w:rsidRPr="00D64000">
        <w:t>acism Act, the Anti-</w:t>
      </w:r>
      <w:r>
        <w:t>D</w:t>
      </w:r>
      <w:r w:rsidRPr="00D64000">
        <w:t xml:space="preserve">iscrimination Act, the Gender Act and the </w:t>
      </w:r>
      <w:r w:rsidR="00BE5896">
        <w:t>“</w:t>
      </w:r>
      <w:r>
        <w:t>Holocaust denial</w:t>
      </w:r>
      <w:r w:rsidR="00BE5896">
        <w:t>”</w:t>
      </w:r>
      <w:r>
        <w:t xml:space="preserve"> law of</w:t>
      </w:r>
      <w:r w:rsidRPr="00D64000">
        <w:t xml:space="preserve"> 23 </w:t>
      </w:r>
      <w:r>
        <w:t>March</w:t>
      </w:r>
      <w:r w:rsidRPr="00D64000">
        <w:t xml:space="preserve"> 1995. Their separate tasks are described in detail in the circular. </w:t>
      </w:r>
    </w:p>
    <w:p w:rsidR="008732E3" w:rsidRPr="00B92677" w:rsidRDefault="008732E3" w:rsidP="008732E3">
      <w:pPr>
        <w:pStyle w:val="SingleTxtG"/>
      </w:pPr>
      <w:r w:rsidRPr="00B92677">
        <w:t>40.</w:t>
      </w:r>
      <w:r w:rsidRPr="00B92677">
        <w:tab/>
        <w:t>The main objectives of the circular are to heighten stakeholders</w:t>
      </w:r>
      <w:r w:rsidR="00BE5896">
        <w:t>’</w:t>
      </w:r>
      <w:r w:rsidRPr="00B92677">
        <w:t xml:space="preserve"> awareness of the issues and the existing legislation, facilitate more effective identification and recording of acts of discrimination and hate crimes, strengthen collaboration among stakeholders and provide guidance on criminal </w:t>
      </w:r>
      <w:r>
        <w:t xml:space="preserve">justice </w:t>
      </w:r>
      <w:r w:rsidRPr="00B92677">
        <w:t>policy</w:t>
      </w:r>
      <w:r>
        <w:t xml:space="preserve"> in order to improve</w:t>
      </w:r>
      <w:r w:rsidRPr="00B92677">
        <w:t xml:space="preserve"> </w:t>
      </w:r>
      <w:r>
        <w:t>the quality of investigations and the overall approach to and processing of cases.</w:t>
      </w:r>
    </w:p>
    <w:p w:rsidR="008732E3" w:rsidRPr="00846B63" w:rsidRDefault="008732E3" w:rsidP="008732E3">
      <w:pPr>
        <w:pStyle w:val="SingleTxtG"/>
      </w:pPr>
      <w:r w:rsidRPr="00840E1C">
        <w:t>41.</w:t>
      </w:r>
      <w:r w:rsidRPr="00840E1C">
        <w:tab/>
        <w:t xml:space="preserve">The circular requires the public prosecution service to </w:t>
      </w:r>
      <w:r>
        <w:t>call on</w:t>
      </w:r>
      <w:r w:rsidRPr="00840E1C">
        <w:t xml:space="preserve"> the perpetrators of such acts </w:t>
      </w:r>
      <w:r>
        <w:t>to take prompt action to respect</w:t>
      </w:r>
      <w:r w:rsidRPr="00840E1C">
        <w:t xml:space="preserve"> the existing standards of </w:t>
      </w:r>
      <w:r>
        <w:t>conduct</w:t>
      </w:r>
      <w:r w:rsidRPr="00840E1C">
        <w:t>,</w:t>
      </w:r>
      <w:r>
        <w:t xml:space="preserve"> </w:t>
      </w:r>
      <w:r w:rsidRPr="00840E1C">
        <w:t xml:space="preserve">in </w:t>
      </w:r>
      <w:r>
        <w:t>the</w:t>
      </w:r>
      <w:r w:rsidRPr="00840E1C">
        <w:t xml:space="preserve"> manner </w:t>
      </w:r>
      <w:r>
        <w:t>which best</w:t>
      </w:r>
      <w:r w:rsidRPr="00840E1C">
        <w:t xml:space="preserve"> suit</w:t>
      </w:r>
      <w:r>
        <w:t>s</w:t>
      </w:r>
      <w:r w:rsidRPr="00840E1C">
        <w:t xml:space="preserve"> </w:t>
      </w:r>
      <w:r>
        <w:t>the acts and the characters</w:t>
      </w:r>
      <w:r w:rsidRPr="00840E1C">
        <w:t xml:space="preserve"> of the perpetrator and </w:t>
      </w:r>
      <w:r>
        <w:t>the victim, without imposing a one-size-fits-all approach</w:t>
      </w:r>
      <w:r w:rsidRPr="00840E1C">
        <w:t xml:space="preserve">. </w:t>
      </w:r>
      <w:r>
        <w:t>Such cases may</w:t>
      </w:r>
      <w:r w:rsidRPr="004A3922">
        <w:t xml:space="preserve"> not </w:t>
      </w:r>
      <w:r>
        <w:t>be dismissed</w:t>
      </w:r>
      <w:r w:rsidRPr="004A3922">
        <w:t xml:space="preserve"> for reasons </w:t>
      </w:r>
      <w:r>
        <w:t>of expediency</w:t>
      </w:r>
      <w:r w:rsidRPr="004A3922">
        <w:t xml:space="preserve">. </w:t>
      </w:r>
      <w:r w:rsidRPr="001B07BD">
        <w:t>In the most serious cases (serious threat to a victim</w:t>
      </w:r>
      <w:r w:rsidR="00BE5896">
        <w:t>’</w:t>
      </w:r>
      <w:r w:rsidRPr="001B07BD">
        <w:t xml:space="preserve">s integrity, arson, organized crime, recurrent actions, serious breach of public order), </w:t>
      </w:r>
      <w:r>
        <w:t>the circular recommends that the matter be brought before an examining magistrate to obtain an arrest warrant or that the perpetrator be directly summoned before a criminal court. O</w:t>
      </w:r>
      <w:r w:rsidRPr="00846B63">
        <w:t>ther options</w:t>
      </w:r>
      <w:r>
        <w:t xml:space="preserve"> for responding</w:t>
      </w:r>
      <w:r w:rsidRPr="00846B63">
        <w:t xml:space="preserve">, including criminal mediation, </w:t>
      </w:r>
      <w:r>
        <w:t>are set out for</w:t>
      </w:r>
      <w:r w:rsidRPr="00846B63">
        <w:t xml:space="preserve"> </w:t>
      </w:r>
      <w:r>
        <w:t>judges</w:t>
      </w:r>
      <w:r w:rsidRPr="00846B63">
        <w:t>.</w:t>
      </w:r>
    </w:p>
    <w:p w:rsidR="008732E3" w:rsidRPr="00846B63" w:rsidRDefault="008732E3" w:rsidP="008732E3">
      <w:pPr>
        <w:pStyle w:val="SingleTxtG"/>
      </w:pPr>
      <w:r w:rsidRPr="00846B63">
        <w:t>42.</w:t>
      </w:r>
      <w:r w:rsidRPr="00846B63">
        <w:tab/>
        <w:t>Training and awareness</w:t>
      </w:r>
      <w:r>
        <w:t>-</w:t>
      </w:r>
      <w:r w:rsidRPr="00846B63">
        <w:t>raising for stakeholde</w:t>
      </w:r>
      <w:r>
        <w:t>rs is crucial</w:t>
      </w:r>
      <w:r w:rsidRPr="00846B63">
        <w:t xml:space="preserve">. The initiatives </w:t>
      </w:r>
      <w:r>
        <w:t xml:space="preserve">being </w:t>
      </w:r>
      <w:r w:rsidRPr="00846B63">
        <w:t>taken include:</w:t>
      </w:r>
    </w:p>
    <w:p w:rsidR="008732E3" w:rsidRPr="00AC48EE" w:rsidRDefault="008732E3" w:rsidP="008732E3">
      <w:pPr>
        <w:pStyle w:val="Bullet1G"/>
        <w:numPr>
          <w:ilvl w:val="0"/>
          <w:numId w:val="0"/>
        </w:numPr>
        <w:tabs>
          <w:tab w:val="left" w:pos="1701"/>
        </w:tabs>
        <w:ind w:left="1701" w:hanging="170"/>
      </w:pPr>
      <w:r w:rsidRPr="00AC48EE">
        <w:t>•</w:t>
      </w:r>
      <w:r w:rsidRPr="00AC48EE">
        <w:tab/>
      </w:r>
      <w:r>
        <w:t>A</w:t>
      </w:r>
      <w:r w:rsidRPr="00AC48EE">
        <w:t xml:space="preserve"> special </w:t>
      </w:r>
      <w:r>
        <w:t>mandatory course</w:t>
      </w:r>
      <w:r w:rsidRPr="00AC48EE">
        <w:t xml:space="preserve"> on discrimination and hate crimes for </w:t>
      </w:r>
      <w:r>
        <w:t xml:space="preserve">those in the </w:t>
      </w:r>
      <w:r w:rsidRPr="00AC48EE">
        <w:t>seco</w:t>
      </w:r>
      <w:r>
        <w:t xml:space="preserve">nd year of judicial training, </w:t>
      </w:r>
      <w:r w:rsidRPr="00AC48EE">
        <w:t xml:space="preserve">organized by the Judicial Training Institute and developed jointly with </w:t>
      </w:r>
      <w:proofErr w:type="spellStart"/>
      <w:r w:rsidRPr="00AC48EE">
        <w:t>Unia</w:t>
      </w:r>
      <w:proofErr w:type="spellEnd"/>
      <w:r w:rsidRPr="00AC48EE">
        <w:t xml:space="preserve"> and the </w:t>
      </w:r>
      <w:r>
        <w:t>Institute for Gender Equality, which was held over two days in April</w:t>
      </w:r>
      <w:r w:rsidRPr="00AC48EE">
        <w:t xml:space="preserve"> 2018 </w:t>
      </w:r>
      <w:r>
        <w:t xml:space="preserve">and in February </w:t>
      </w:r>
      <w:r w:rsidRPr="00AC48EE">
        <w:t>2019</w:t>
      </w:r>
      <w:r>
        <w:t>.</w:t>
      </w:r>
    </w:p>
    <w:p w:rsidR="008732E3" w:rsidRPr="000B1426" w:rsidRDefault="008732E3" w:rsidP="008732E3">
      <w:pPr>
        <w:pStyle w:val="Bullet1G"/>
        <w:numPr>
          <w:ilvl w:val="0"/>
          <w:numId w:val="0"/>
        </w:numPr>
        <w:tabs>
          <w:tab w:val="left" w:pos="1701"/>
        </w:tabs>
        <w:ind w:left="1701" w:hanging="170"/>
      </w:pPr>
      <w:r w:rsidRPr="000B1426">
        <w:t>•</w:t>
      </w:r>
      <w:r w:rsidRPr="000B1426">
        <w:tab/>
        <w:t>Consideration will be given to the usefulness of holding a speci</w:t>
      </w:r>
      <w:r>
        <w:t>a</w:t>
      </w:r>
      <w:r w:rsidRPr="000B1426">
        <w:t xml:space="preserve">lized </w:t>
      </w:r>
      <w:r>
        <w:t>course for lead prosecutors.</w:t>
      </w:r>
    </w:p>
    <w:p w:rsidR="008732E3" w:rsidRPr="00C701CB" w:rsidRDefault="008732E3" w:rsidP="008732E3">
      <w:pPr>
        <w:pStyle w:val="Bullet1G"/>
        <w:numPr>
          <w:ilvl w:val="0"/>
          <w:numId w:val="0"/>
        </w:numPr>
        <w:tabs>
          <w:tab w:val="left" w:pos="1701"/>
        </w:tabs>
        <w:ind w:left="1701" w:hanging="170"/>
      </w:pPr>
      <w:r w:rsidRPr="00C701CB">
        <w:t>•</w:t>
      </w:r>
      <w:r w:rsidRPr="00C701CB">
        <w:tab/>
      </w:r>
      <w:proofErr w:type="spellStart"/>
      <w:r w:rsidRPr="00C701CB">
        <w:t>Unia</w:t>
      </w:r>
      <w:proofErr w:type="spellEnd"/>
      <w:r w:rsidRPr="00C701CB">
        <w:t xml:space="preserve"> has provided training for lead police officers</w:t>
      </w:r>
      <w:r>
        <w:t>,</w:t>
      </w:r>
      <w:r w:rsidRPr="00C701CB">
        <w:t xml:space="preserve"> </w:t>
      </w:r>
      <w:r>
        <w:t>with</w:t>
      </w:r>
      <w:r w:rsidRPr="00C701CB">
        <w:t xml:space="preserve"> the lead prosecutor</w:t>
      </w:r>
      <w:r>
        <w:t xml:space="preserve"> in attendance,</w:t>
      </w:r>
      <w:r w:rsidRPr="00C701CB">
        <w:t xml:space="preserve"> in almost every district in the country (</w:t>
      </w:r>
      <w:r>
        <w:t>the last of these sessions have been scheduled).</w:t>
      </w:r>
    </w:p>
    <w:p w:rsidR="008732E3" w:rsidRPr="00C701CB" w:rsidRDefault="008732E3" w:rsidP="008732E3">
      <w:pPr>
        <w:pStyle w:val="Bullet1G"/>
        <w:numPr>
          <w:ilvl w:val="0"/>
          <w:numId w:val="0"/>
        </w:numPr>
        <w:tabs>
          <w:tab w:val="left" w:pos="1701"/>
        </w:tabs>
        <w:ind w:left="1701" w:hanging="170"/>
      </w:pPr>
      <w:r w:rsidRPr="00C701CB">
        <w:t>•</w:t>
      </w:r>
      <w:r w:rsidRPr="00C701CB">
        <w:tab/>
        <w:t xml:space="preserve">The COL 13/2013 working group, bringing together all the stakeholders, resumed </w:t>
      </w:r>
      <w:r>
        <w:t xml:space="preserve">work on </w:t>
      </w:r>
      <w:r w:rsidRPr="00C701CB">
        <w:t xml:space="preserve">12 </w:t>
      </w:r>
      <w:r>
        <w:t>December</w:t>
      </w:r>
      <w:r w:rsidRPr="00C701CB">
        <w:t xml:space="preserve"> 2018</w:t>
      </w:r>
      <w:r>
        <w:t>.</w:t>
      </w:r>
    </w:p>
    <w:p w:rsidR="008732E3" w:rsidRPr="00A02DC3" w:rsidRDefault="008732E3" w:rsidP="008732E3">
      <w:pPr>
        <w:pStyle w:val="Bullet1G"/>
        <w:numPr>
          <w:ilvl w:val="0"/>
          <w:numId w:val="0"/>
        </w:numPr>
        <w:tabs>
          <w:tab w:val="left" w:pos="1701"/>
        </w:tabs>
        <w:ind w:left="1701" w:hanging="170"/>
      </w:pPr>
      <w:r w:rsidRPr="00A02DC3">
        <w:t>•</w:t>
      </w:r>
      <w:r w:rsidRPr="00A02DC3">
        <w:tab/>
        <w:t>A general meeting of lead prosecutors was held on 1 March 2019.</w:t>
      </w:r>
    </w:p>
    <w:p w:rsidR="008732E3" w:rsidRPr="00492786" w:rsidRDefault="008732E3" w:rsidP="008732E3">
      <w:pPr>
        <w:pStyle w:val="SingleTxtG"/>
      </w:pPr>
      <w:r w:rsidRPr="00492786">
        <w:t>43.</w:t>
      </w:r>
      <w:r w:rsidRPr="00492786">
        <w:tab/>
      </w:r>
      <w:r>
        <w:t>W</w:t>
      </w:r>
      <w:r w:rsidRPr="00492786">
        <w:t>ith the</w:t>
      </w:r>
      <w:r>
        <w:t xml:space="preserve"> cooperation of the</w:t>
      </w:r>
      <w:r w:rsidRPr="00492786">
        <w:t xml:space="preserve"> National Institute of Forensics and Criminology, the King Baudouin Foundation, </w:t>
      </w:r>
      <w:proofErr w:type="spellStart"/>
      <w:r w:rsidRPr="00492786">
        <w:t>Unia</w:t>
      </w:r>
      <w:proofErr w:type="spellEnd"/>
      <w:r w:rsidRPr="00492786">
        <w:t xml:space="preserve">, the </w:t>
      </w:r>
      <w:r>
        <w:t>Institute for Gender Equality</w:t>
      </w:r>
      <w:r w:rsidRPr="00492786">
        <w:t xml:space="preserve"> and the College of Prosecutors General, research is under wa</w:t>
      </w:r>
      <w:r>
        <w:t>y to investigate two issues that have been identified: underreporting and the high number of cases closed for technical reasons</w:t>
      </w:r>
      <w:r w:rsidRPr="00492786">
        <w:t>.</w:t>
      </w:r>
    </w:p>
    <w:p w:rsidR="008732E3" w:rsidRPr="002F74D1" w:rsidRDefault="008732E3" w:rsidP="008732E3">
      <w:pPr>
        <w:pStyle w:val="SingleTxtG"/>
      </w:pPr>
      <w:r w:rsidRPr="002F74D1">
        <w:t>44.</w:t>
      </w:r>
      <w:r w:rsidRPr="002F74D1">
        <w:tab/>
        <w:t xml:space="preserve">In Belgium, </w:t>
      </w:r>
      <w:r>
        <w:t>reception and assistance services for</w:t>
      </w:r>
      <w:r w:rsidRPr="002F74D1">
        <w:t xml:space="preserve"> the victims of offences </w:t>
      </w:r>
      <w:r>
        <w:t>are the responsibility of the Communities</w:t>
      </w:r>
      <w:r w:rsidRPr="002F74D1">
        <w:t xml:space="preserve">. </w:t>
      </w:r>
    </w:p>
    <w:p w:rsidR="008732E3" w:rsidRPr="005C4407" w:rsidRDefault="008732E3" w:rsidP="008732E3">
      <w:pPr>
        <w:pStyle w:val="SingleTxtG"/>
      </w:pPr>
      <w:r w:rsidRPr="007B6F60">
        <w:t>45.</w:t>
      </w:r>
      <w:r w:rsidRPr="007B6F60">
        <w:tab/>
        <w:t>There are 28 law centres providing reception service</w:t>
      </w:r>
      <w:r>
        <w:t>s</w:t>
      </w:r>
      <w:r w:rsidRPr="007B6F60">
        <w:t xml:space="preserve"> (14 operated by the Flemish Community, 13 </w:t>
      </w:r>
      <w:r>
        <w:t>by the French Community and 1 by the German-speaking community</w:t>
      </w:r>
      <w:r w:rsidRPr="007B6F60">
        <w:t xml:space="preserve">). </w:t>
      </w:r>
      <w:r w:rsidRPr="005C4407">
        <w:t xml:space="preserve">These provide victims and their families with information </w:t>
      </w:r>
      <w:r>
        <w:t>on</w:t>
      </w:r>
      <w:r w:rsidRPr="005C4407">
        <w:t xml:space="preserve"> ongoing legal proceedings and specific</w:t>
      </w:r>
      <w:r>
        <w:t xml:space="preserve"> information on their</w:t>
      </w:r>
      <w:r w:rsidRPr="005C4407">
        <w:t xml:space="preserve"> case, for example </w:t>
      </w:r>
      <w:r>
        <w:t>an explanation of</w:t>
      </w:r>
      <w:r w:rsidRPr="005C4407">
        <w:t xml:space="preserve"> the </w:t>
      </w:r>
      <w:r>
        <w:t>significance of</w:t>
      </w:r>
      <w:r w:rsidRPr="005C4407">
        <w:t xml:space="preserve"> investigative activities. They support and accompany victims and their families throughout </w:t>
      </w:r>
      <w:r w:rsidRPr="005C4407">
        <w:lastRenderedPageBreak/>
        <w:t xml:space="preserve">legal proceedings, for example during the release of evidence or a reconstruction and, where necessary, direct victims towards specialized departments. </w:t>
      </w:r>
    </w:p>
    <w:p w:rsidR="008732E3" w:rsidRPr="00DF7062" w:rsidRDefault="008732E3" w:rsidP="008732E3">
      <w:pPr>
        <w:pStyle w:val="SingleTxtG"/>
      </w:pPr>
      <w:r w:rsidRPr="001A1D17">
        <w:t>46.</w:t>
      </w:r>
      <w:r w:rsidRPr="001A1D17">
        <w:tab/>
      </w:r>
      <w:r>
        <w:t>The</w:t>
      </w:r>
      <w:r w:rsidRPr="001A1D17">
        <w:t xml:space="preserve"> assistance</w:t>
      </w:r>
      <w:r>
        <w:t xml:space="preserve"> for victims</w:t>
      </w:r>
      <w:r w:rsidRPr="001A1D17">
        <w:t xml:space="preserve"> comprises social, psychosocial, legal and practical support as part of an overall approach to deal with the after-effects of the </w:t>
      </w:r>
      <w:r>
        <w:t>offence in the short, medium and long term, independently of the victim</w:t>
      </w:r>
      <w:r w:rsidR="00BE5896">
        <w:t>’</w:t>
      </w:r>
      <w:r>
        <w:t>s complaint.</w:t>
      </w:r>
      <w:r w:rsidRPr="001A1D17">
        <w:t xml:space="preserve"> </w:t>
      </w:r>
      <w:r w:rsidRPr="00662B11">
        <w:t xml:space="preserve">Victim assistance is organized by recognized agencies and subsidized by the Communities. </w:t>
      </w:r>
      <w:r w:rsidRPr="00DF7062">
        <w:t>The provider</w:t>
      </w:r>
      <w:r>
        <w:t>s</w:t>
      </w:r>
      <w:r w:rsidRPr="00DF7062">
        <w:t xml:space="preserve"> in the Flemish Community </w:t>
      </w:r>
      <w:r>
        <w:t>are</w:t>
      </w:r>
      <w:r w:rsidRPr="00DF7062">
        <w:t xml:space="preserve"> the </w:t>
      </w:r>
      <w:proofErr w:type="spellStart"/>
      <w:r w:rsidRPr="00DF7062">
        <w:t>Centra</w:t>
      </w:r>
      <w:proofErr w:type="spellEnd"/>
      <w:r w:rsidRPr="00DF7062">
        <w:t xml:space="preserve"> </w:t>
      </w:r>
      <w:proofErr w:type="spellStart"/>
      <w:r w:rsidRPr="00DF7062">
        <w:t>Algemeen</w:t>
      </w:r>
      <w:proofErr w:type="spellEnd"/>
      <w:r w:rsidRPr="00DF7062">
        <w:t xml:space="preserve"> </w:t>
      </w:r>
      <w:proofErr w:type="spellStart"/>
      <w:r w:rsidRPr="00DF7062">
        <w:t>Welzijnswerk</w:t>
      </w:r>
      <w:proofErr w:type="spellEnd"/>
      <w:r w:rsidRPr="00DF7062">
        <w:t xml:space="preserve"> (CAWs) (11), in the French Community th</w:t>
      </w:r>
      <w:r>
        <w:t xml:space="preserve">e Victim Assistance Services </w:t>
      </w:r>
      <w:r w:rsidRPr="00DF7062">
        <w:t xml:space="preserve">(20) </w:t>
      </w:r>
      <w:r>
        <w:t>and in the German-speaking Community</w:t>
      </w:r>
      <w:r w:rsidRPr="00DF7062">
        <w:t xml:space="preserve"> </w:t>
      </w:r>
      <w:r>
        <w:t>the</w:t>
      </w:r>
      <w:r w:rsidRPr="00DF7062">
        <w:t xml:space="preserve"> </w:t>
      </w:r>
      <w:proofErr w:type="spellStart"/>
      <w:r w:rsidRPr="00DF7062">
        <w:t>Sozial-Psychologisches</w:t>
      </w:r>
      <w:proofErr w:type="spellEnd"/>
      <w:r w:rsidRPr="00DF7062">
        <w:t xml:space="preserve"> </w:t>
      </w:r>
      <w:proofErr w:type="spellStart"/>
      <w:r w:rsidRPr="00DF7062">
        <w:t>Zentrum</w:t>
      </w:r>
      <w:proofErr w:type="spellEnd"/>
      <w:r w:rsidRPr="00DF7062">
        <w:t>.</w:t>
      </w:r>
    </w:p>
    <w:p w:rsidR="008732E3" w:rsidRPr="00662B11" w:rsidRDefault="008732E3" w:rsidP="008732E3">
      <w:pPr>
        <w:pStyle w:val="SingleTxtG"/>
      </w:pPr>
      <w:r w:rsidRPr="00DF7062">
        <w:t>47.</w:t>
      </w:r>
      <w:r w:rsidRPr="00DF7062">
        <w:tab/>
        <w:t>The reception and assistance services for victims are provided free of charge.</w:t>
      </w:r>
    </w:p>
    <w:p w:rsidR="008732E3" w:rsidRPr="007244DE" w:rsidRDefault="008732E3" w:rsidP="008732E3">
      <w:pPr>
        <w:pStyle w:val="H4G"/>
      </w:pPr>
      <w:r w:rsidRPr="00DF7062">
        <w:tab/>
      </w:r>
      <w:r w:rsidRPr="007244DE">
        <w:t>C.4.4</w:t>
      </w:r>
      <w:r w:rsidRPr="007244DE">
        <w:tab/>
      </w:r>
      <w:r>
        <w:t>Examination</w:t>
      </w:r>
      <w:r w:rsidRPr="007244DE">
        <w:t xml:space="preserve"> of the underlying causes of anti-Semitism and Islamophobi</w:t>
      </w:r>
      <w:r>
        <w:t>a</w:t>
      </w:r>
    </w:p>
    <w:p w:rsidR="008732E3" w:rsidRPr="00662B11" w:rsidRDefault="008732E3" w:rsidP="008732E3">
      <w:pPr>
        <w:pStyle w:val="H56G"/>
      </w:pPr>
      <w:r w:rsidRPr="007244DE">
        <w:tab/>
      </w:r>
      <w:r w:rsidRPr="007244DE">
        <w:tab/>
      </w:r>
      <w:r w:rsidRPr="00662B11">
        <w:t>Anti-Semitism</w:t>
      </w:r>
    </w:p>
    <w:p w:rsidR="008732E3" w:rsidRPr="00C45FD6" w:rsidRDefault="008732E3" w:rsidP="008732E3">
      <w:pPr>
        <w:pStyle w:val="SingleTxtG"/>
      </w:pPr>
      <w:r w:rsidRPr="003204B9">
        <w:t>48.</w:t>
      </w:r>
      <w:r w:rsidRPr="003204B9">
        <w:tab/>
        <w:t xml:space="preserve">In 2015, </w:t>
      </w:r>
      <w:proofErr w:type="spellStart"/>
      <w:r w:rsidRPr="003204B9">
        <w:t>Unia</w:t>
      </w:r>
      <w:proofErr w:type="spellEnd"/>
      <w:r w:rsidRPr="003204B9">
        <w:t xml:space="preserve"> observed a significant drop in reports of anti-Semitism: 20 cases were opened on</w:t>
      </w:r>
      <w:r>
        <w:t xml:space="preserve"> the basis of</w:t>
      </w:r>
      <w:r w:rsidRPr="003204B9">
        <w:t xml:space="preserve"> 57 </w:t>
      </w:r>
      <w:r>
        <w:t>reports</w:t>
      </w:r>
      <w:r w:rsidRPr="003204B9">
        <w:t>.</w:t>
      </w:r>
      <w:r w:rsidRPr="00C50FAC">
        <w:rPr>
          <w:sz w:val="18"/>
          <w:szCs w:val="18"/>
          <w:vertAlign w:val="superscript"/>
        </w:rPr>
        <w:t>7</w:t>
      </w:r>
      <w:r w:rsidRPr="003204B9">
        <w:t xml:space="preserve"> </w:t>
      </w:r>
      <w:r w:rsidRPr="00662B11">
        <w:t xml:space="preserve">Holocaust deniers maintained a strong presence on social networks. </w:t>
      </w:r>
      <w:r>
        <w:t>I</w:t>
      </w:r>
      <w:r w:rsidRPr="003347C1">
        <w:t xml:space="preserve">n 2016, </w:t>
      </w:r>
      <w:proofErr w:type="spellStart"/>
      <w:r w:rsidRPr="003347C1">
        <w:t>Unia</w:t>
      </w:r>
      <w:proofErr w:type="spellEnd"/>
      <w:r w:rsidRPr="003347C1">
        <w:t xml:space="preserve"> registered a spike in reports of anti-Semitism and Holocaust denial, with 109 ac</w:t>
      </w:r>
      <w:r>
        <w:t>ts brought to its attention</w:t>
      </w:r>
      <w:r w:rsidRPr="003347C1">
        <w:t>. This was the third spike seen in 10 years</w:t>
      </w:r>
      <w:r>
        <w:t>;</w:t>
      </w:r>
      <w:r w:rsidRPr="003347C1">
        <w:t xml:space="preserve"> those in 2009 (108 reports) and 2014 (130 reports) were mostly link</w:t>
      </w:r>
      <w:r>
        <w:t>ed to two operations conducted by the Israeli army in the Gaza Strip</w:t>
      </w:r>
      <w:r w:rsidRPr="003347C1">
        <w:t xml:space="preserve">. </w:t>
      </w:r>
      <w:r w:rsidRPr="00662B11">
        <w:t xml:space="preserve">These two operations triggered </w:t>
      </w:r>
      <w:r>
        <w:t>widespread</w:t>
      </w:r>
      <w:r w:rsidRPr="00662B11">
        <w:t xml:space="preserve"> reaction. </w:t>
      </w:r>
      <w:r w:rsidRPr="00C45FD6">
        <w:t>Among the criticisms of Israeli policy there were also anti-Semitic and denialist comments, often the two combined.</w:t>
      </w:r>
      <w:r w:rsidR="00BE5896">
        <w:t xml:space="preserve"> </w:t>
      </w:r>
      <w:r w:rsidRPr="00C45FD6">
        <w:t xml:space="preserve">This was not the case in 2016, even though the </w:t>
      </w:r>
      <w:r>
        <w:t>Israel-Palestine conflict continues to fuel hostility towards the Jewish community in some quarters</w:t>
      </w:r>
      <w:r w:rsidRPr="00C45FD6">
        <w:t xml:space="preserve">. </w:t>
      </w:r>
    </w:p>
    <w:p w:rsidR="008732E3" w:rsidRPr="00FD0666" w:rsidRDefault="008732E3" w:rsidP="008732E3">
      <w:pPr>
        <w:pStyle w:val="SingleTxtG"/>
      </w:pPr>
      <w:r w:rsidRPr="00E46152">
        <w:t>49.</w:t>
      </w:r>
      <w:r w:rsidRPr="00E46152">
        <w:tab/>
      </w:r>
      <w:proofErr w:type="spellStart"/>
      <w:r w:rsidRPr="00E46152">
        <w:t>Unia</w:t>
      </w:r>
      <w:proofErr w:type="spellEnd"/>
      <w:r w:rsidRPr="00E46152">
        <w:t xml:space="preserve"> considers that the effect of the attacks o</w:t>
      </w:r>
      <w:r>
        <w:t>f</w:t>
      </w:r>
      <w:r w:rsidRPr="00E46152">
        <w:t xml:space="preserve"> 22 </w:t>
      </w:r>
      <w:r>
        <w:t>M</w:t>
      </w:r>
      <w:r w:rsidRPr="00E46152">
        <w:t>arch 2016 in Brussels and Zaventem cann</w:t>
      </w:r>
      <w:r>
        <w:t>ot be discounted</w:t>
      </w:r>
      <w:r w:rsidRPr="00E46152">
        <w:t xml:space="preserve">. </w:t>
      </w:r>
      <w:r>
        <w:t>More than</w:t>
      </w:r>
      <w:r w:rsidRPr="00662B11">
        <w:t xml:space="preserve"> </w:t>
      </w:r>
      <w:r>
        <w:t>one</w:t>
      </w:r>
      <w:r w:rsidRPr="00662B11">
        <w:t xml:space="preserve"> third of the reports </w:t>
      </w:r>
      <w:r>
        <w:t>concerned</w:t>
      </w:r>
      <w:r w:rsidRPr="00662B11">
        <w:t xml:space="preserve"> statements on the Internet, mainly on social networks. While reports of verbal abuse and threats, acts of vandalism and damage </w:t>
      </w:r>
      <w:r>
        <w:t>to</w:t>
      </w:r>
      <w:r w:rsidRPr="00662B11">
        <w:t xml:space="preserve"> buildings, especially synagogues, have levelled off and even declined since 2</w:t>
      </w:r>
      <w:r>
        <w:t>01</w:t>
      </w:r>
      <w:r w:rsidRPr="00662B11">
        <w:t xml:space="preserve">5, </w:t>
      </w:r>
      <w:r>
        <w:t>those concerning denialism, or approval and justification of the Nazi regime, continue to increase.</w:t>
      </w:r>
      <w:r w:rsidRPr="00662B11">
        <w:t xml:space="preserve"> </w:t>
      </w:r>
      <w:r w:rsidRPr="00FD0666">
        <w:t xml:space="preserve">Acts of physical violence remain rarer, the tragic exception being the </w:t>
      </w:r>
      <w:r>
        <w:t>shooting in May 2014</w:t>
      </w:r>
      <w:r w:rsidRPr="00FD0666">
        <w:t xml:space="preserve"> at the Jewish Museum</w:t>
      </w:r>
      <w:r>
        <w:t xml:space="preserve"> of Belgium</w:t>
      </w:r>
      <w:r w:rsidRPr="00FD0666">
        <w:t xml:space="preserve"> in Brussels.</w:t>
      </w:r>
    </w:p>
    <w:p w:rsidR="008732E3" w:rsidRPr="006F6BFE" w:rsidRDefault="008732E3" w:rsidP="008732E3">
      <w:pPr>
        <w:pStyle w:val="SingleTxtG"/>
      </w:pPr>
      <w:r w:rsidRPr="000C2591">
        <w:t>50.</w:t>
      </w:r>
      <w:r w:rsidRPr="000C2591">
        <w:tab/>
        <w:t xml:space="preserve">Following the spike in reports seen in 2016, </w:t>
      </w:r>
      <w:proofErr w:type="spellStart"/>
      <w:r>
        <w:t>Unia</w:t>
      </w:r>
      <w:proofErr w:type="spellEnd"/>
      <w:r>
        <w:t xml:space="preserve"> recorded 57</w:t>
      </w:r>
      <w:r w:rsidRPr="000C2591">
        <w:t xml:space="preserve"> alleged acts of an</w:t>
      </w:r>
      <w:r>
        <w:t>ti-Semitism and Holocaust denialism in 2017</w:t>
      </w:r>
      <w:r w:rsidRPr="000C2591">
        <w:t xml:space="preserve">. </w:t>
      </w:r>
      <w:r w:rsidRPr="00396E65">
        <w:t xml:space="preserve">This decrease should be interpreted with caution, as it reflects only the Internet, </w:t>
      </w:r>
      <w:r>
        <w:t xml:space="preserve">an area in which </w:t>
      </w:r>
      <w:proofErr w:type="spellStart"/>
      <w:r>
        <w:t>Unia</w:t>
      </w:r>
      <w:proofErr w:type="spellEnd"/>
      <w:r>
        <w:t xml:space="preserve"> has observed a general decline in reporting for all criteria combined. </w:t>
      </w:r>
      <w:r w:rsidRPr="00396E65">
        <w:t xml:space="preserve">This is explained partly by the fact that Internet users employ other reporting channels, mainly social media, to react to online hatred. </w:t>
      </w:r>
      <w:r>
        <w:t>Between 2017 and 2018, t</w:t>
      </w:r>
      <w:r w:rsidRPr="006F6BFE">
        <w:t>he number of anti-Semitic incidents almost doubled fr</w:t>
      </w:r>
      <w:r>
        <w:t xml:space="preserve">om </w:t>
      </w:r>
      <w:r w:rsidRPr="006F6BFE">
        <w:t xml:space="preserve">56 </w:t>
      </w:r>
      <w:r>
        <w:t>to</w:t>
      </w:r>
      <w:r w:rsidRPr="006F6BFE">
        <w:t xml:space="preserve"> 101</w:t>
      </w:r>
      <w:r>
        <w:t>.</w:t>
      </w:r>
    </w:p>
    <w:p w:rsidR="008732E3" w:rsidRPr="005C6793" w:rsidRDefault="008732E3" w:rsidP="008732E3">
      <w:pPr>
        <w:pStyle w:val="SingleTxtG"/>
      </w:pPr>
      <w:r w:rsidRPr="00977A9B">
        <w:t>51.</w:t>
      </w:r>
      <w:r w:rsidRPr="00977A9B">
        <w:tab/>
      </w:r>
      <w:r>
        <w:t>A</w:t>
      </w:r>
      <w:r w:rsidRPr="00977A9B">
        <w:t xml:space="preserve"> study of anti-Semitism by the European Union Fundamental Rights Agency</w:t>
      </w:r>
      <w:r w:rsidRPr="00C50FAC">
        <w:rPr>
          <w:sz w:val="18"/>
          <w:szCs w:val="18"/>
          <w:vertAlign w:val="superscript"/>
        </w:rPr>
        <w:t>8</w:t>
      </w:r>
      <w:r w:rsidRPr="00977A9B">
        <w:t xml:space="preserve"> </w:t>
      </w:r>
      <w:r>
        <w:t>examined the</w:t>
      </w:r>
      <w:r w:rsidRPr="00977A9B">
        <w:t xml:space="preserve"> situation </w:t>
      </w:r>
      <w:r>
        <w:t>in Belgium in detail</w:t>
      </w:r>
      <w:r w:rsidRPr="00977A9B">
        <w:t xml:space="preserve">. </w:t>
      </w:r>
      <w:r>
        <w:t>This</w:t>
      </w:r>
      <w:r w:rsidRPr="00E67313">
        <w:t xml:space="preserve"> report </w:t>
      </w:r>
      <w:r>
        <w:t>presents</w:t>
      </w:r>
      <w:r w:rsidRPr="00E67313">
        <w:t xml:space="preserve"> the main conclusions of the </w:t>
      </w:r>
      <w:r>
        <w:t>Agency</w:t>
      </w:r>
      <w:r w:rsidR="00BE5896">
        <w:t>’</w:t>
      </w:r>
      <w:r>
        <w:t xml:space="preserve">s </w:t>
      </w:r>
      <w:r w:rsidRPr="00E67313">
        <w:t>second survey concerning Jewish people</w:t>
      </w:r>
      <w:r w:rsidR="00BE5896">
        <w:t>’</w:t>
      </w:r>
      <w:r w:rsidRPr="00E67313">
        <w:t xml:space="preserve">s experiences and perceptions regarding </w:t>
      </w:r>
      <w:r>
        <w:t xml:space="preserve">hate </w:t>
      </w:r>
      <w:r w:rsidRPr="00E67313">
        <w:t xml:space="preserve">crimes, discrimination and anti-Semitism. The study shows that 81 per cent of interviewees mentioned </w:t>
      </w:r>
      <w:r>
        <w:t xml:space="preserve">the </w:t>
      </w:r>
      <w:r w:rsidRPr="00E67313">
        <w:t xml:space="preserve">public </w:t>
      </w:r>
      <w:r>
        <w:t>arena</w:t>
      </w:r>
      <w:r w:rsidRPr="00E67313">
        <w:t xml:space="preserve"> as the most frequent source of hostility </w:t>
      </w:r>
      <w:r>
        <w:t>over the past five years</w:t>
      </w:r>
      <w:r w:rsidRPr="00E67313">
        <w:t xml:space="preserve">. </w:t>
      </w:r>
      <w:r w:rsidRPr="005C6793">
        <w:t xml:space="preserve">The European average is around 70 per cent. </w:t>
      </w:r>
    </w:p>
    <w:p w:rsidR="008732E3" w:rsidRPr="005C6793" w:rsidRDefault="008732E3" w:rsidP="008732E3">
      <w:pPr>
        <w:pStyle w:val="H56G"/>
      </w:pPr>
      <w:r w:rsidRPr="005C6793">
        <w:tab/>
      </w:r>
      <w:r w:rsidRPr="005C6793">
        <w:tab/>
        <w:t xml:space="preserve">Islamophobia </w:t>
      </w:r>
    </w:p>
    <w:p w:rsidR="008732E3" w:rsidRPr="00B006C1" w:rsidRDefault="008732E3" w:rsidP="008732E3">
      <w:pPr>
        <w:pStyle w:val="SingleTxtG"/>
      </w:pPr>
      <w:r w:rsidRPr="00E67313">
        <w:t>52.</w:t>
      </w:r>
      <w:r w:rsidRPr="00E67313">
        <w:tab/>
        <w:t xml:space="preserve">In 2015, </w:t>
      </w:r>
      <w:proofErr w:type="spellStart"/>
      <w:r w:rsidRPr="00E67313">
        <w:t>Unia</w:t>
      </w:r>
      <w:proofErr w:type="spellEnd"/>
      <w:r w:rsidRPr="00E67313">
        <w:t xml:space="preserve"> </w:t>
      </w:r>
      <w:r>
        <w:t>opened</w:t>
      </w:r>
      <w:r w:rsidRPr="00E67313">
        <w:t xml:space="preserve"> 330 </w:t>
      </w:r>
      <w:r>
        <w:t>cases</w:t>
      </w:r>
      <w:r w:rsidRPr="00E67313">
        <w:t xml:space="preserve"> involving religious or philosophical beliefs</w:t>
      </w:r>
      <w:r>
        <w:t xml:space="preserve"> –</w:t>
      </w:r>
      <w:r w:rsidRPr="00E67313">
        <w:t xml:space="preserve"> </w:t>
      </w:r>
      <w:r>
        <w:t xml:space="preserve">some </w:t>
      </w:r>
      <w:r w:rsidRPr="00E67313">
        <w:t>11 </w:t>
      </w:r>
      <w:r>
        <w:t>per cent more than in 20</w:t>
      </w:r>
      <w:r w:rsidRPr="00E67313">
        <w:t xml:space="preserve">14. </w:t>
      </w:r>
      <w:r w:rsidRPr="00B006C1">
        <w:t xml:space="preserve">Among these, 91 per cent (301) concerned Islam. </w:t>
      </w:r>
    </w:p>
    <w:p w:rsidR="008732E3" w:rsidRPr="00701671" w:rsidRDefault="008732E3" w:rsidP="008732E3">
      <w:pPr>
        <w:pStyle w:val="SingleTxtG"/>
      </w:pPr>
      <w:r w:rsidRPr="003D17F6">
        <w:t>53.</w:t>
      </w:r>
      <w:r w:rsidRPr="003D17F6">
        <w:tab/>
        <w:t xml:space="preserve">In 2016, </w:t>
      </w:r>
      <w:proofErr w:type="spellStart"/>
      <w:r w:rsidRPr="003D17F6">
        <w:t>Unia</w:t>
      </w:r>
      <w:proofErr w:type="spellEnd"/>
      <w:r w:rsidRPr="003D17F6">
        <w:t xml:space="preserve"> opened 390 such </w:t>
      </w:r>
      <w:r>
        <w:t>cases</w:t>
      </w:r>
      <w:r w:rsidRPr="003D17F6">
        <w:t>, an in</w:t>
      </w:r>
      <w:r>
        <w:t>crease of 18 per cent in one year.</w:t>
      </w:r>
      <w:r w:rsidRPr="003D17F6">
        <w:t xml:space="preserve"> Islam account</w:t>
      </w:r>
      <w:r>
        <w:t>s</w:t>
      </w:r>
      <w:r w:rsidRPr="003D17F6">
        <w:t xml:space="preserve"> for around 90 per cent of the </w:t>
      </w:r>
      <w:r>
        <w:t>cases</w:t>
      </w:r>
      <w:r w:rsidRPr="003D17F6">
        <w:t xml:space="preserve"> opened unde</w:t>
      </w:r>
      <w:r>
        <w:t xml:space="preserve">r the category </w:t>
      </w:r>
      <w:r w:rsidR="00BE5896">
        <w:t>“</w:t>
      </w:r>
      <w:r>
        <w:t>religious or philosophical beliefs</w:t>
      </w:r>
      <w:r w:rsidR="00BE5896">
        <w:t>”</w:t>
      </w:r>
      <w:r>
        <w:t>.</w:t>
      </w:r>
      <w:r w:rsidRPr="003D17F6">
        <w:t xml:space="preserve"> Approximately 40 per cent of these </w:t>
      </w:r>
      <w:r>
        <w:t>cases</w:t>
      </w:r>
      <w:r w:rsidRPr="003D17F6">
        <w:t xml:space="preserve"> concern potential incitement to hatred </w:t>
      </w:r>
      <w:r>
        <w:t>i</w:t>
      </w:r>
      <w:r w:rsidRPr="003D17F6">
        <w:t>n th</w:t>
      </w:r>
      <w:r>
        <w:t>e media</w:t>
      </w:r>
      <w:r w:rsidRPr="003D17F6">
        <w:t xml:space="preserve"> (</w:t>
      </w:r>
      <w:r>
        <w:t>chain e-</w:t>
      </w:r>
      <w:r w:rsidRPr="003D17F6">
        <w:t xml:space="preserve">mails, </w:t>
      </w:r>
      <w:r>
        <w:t>social networks</w:t>
      </w:r>
      <w:r w:rsidRPr="003D17F6">
        <w:t xml:space="preserve">, </w:t>
      </w:r>
      <w:r>
        <w:t>web</w:t>
      </w:r>
      <w:r w:rsidRPr="003D17F6">
        <w:t>sites</w:t>
      </w:r>
      <w:r>
        <w:t xml:space="preserve">) and </w:t>
      </w:r>
      <w:r w:rsidRPr="003D17F6">
        <w:t>23 </w:t>
      </w:r>
      <w:r>
        <w:t>per cent involve the employment sector</w:t>
      </w:r>
      <w:r w:rsidRPr="003D17F6">
        <w:t xml:space="preserve">. </w:t>
      </w:r>
      <w:r w:rsidRPr="00204CA4">
        <w:t xml:space="preserve">Since the attacks, there have been several cases involving </w:t>
      </w:r>
      <w:r>
        <w:t xml:space="preserve">the </w:t>
      </w:r>
      <w:r w:rsidRPr="00204CA4">
        <w:t>withdrawal of author</w:t>
      </w:r>
      <w:r>
        <w:t>ization from security firms</w:t>
      </w:r>
      <w:r w:rsidRPr="00204CA4">
        <w:t xml:space="preserve">. </w:t>
      </w:r>
      <w:r w:rsidRPr="00701671">
        <w:t xml:space="preserve">Although still few, these </w:t>
      </w:r>
      <w:r>
        <w:t>represent</w:t>
      </w:r>
      <w:r w:rsidRPr="00701671">
        <w:t xml:space="preserve"> a new type of case for </w:t>
      </w:r>
      <w:proofErr w:type="spellStart"/>
      <w:r w:rsidRPr="00701671">
        <w:t>Unia</w:t>
      </w:r>
      <w:proofErr w:type="spellEnd"/>
      <w:r w:rsidRPr="00701671">
        <w:t xml:space="preserve">, which is also receiving </w:t>
      </w:r>
      <w:r>
        <w:t xml:space="preserve">reports involving the wearing of </w:t>
      </w:r>
      <w:r>
        <w:lastRenderedPageBreak/>
        <w:t>headscarves in the workplace (mainly affecting access to employment) or harassment at work</w:t>
      </w:r>
      <w:r w:rsidRPr="00701671">
        <w:t xml:space="preserve">. </w:t>
      </w:r>
    </w:p>
    <w:p w:rsidR="008732E3" w:rsidRPr="00B006C1" w:rsidRDefault="008732E3" w:rsidP="008732E3">
      <w:pPr>
        <w:pStyle w:val="SingleTxtG"/>
      </w:pPr>
      <w:r w:rsidRPr="00B006C1">
        <w:t>54.</w:t>
      </w:r>
      <w:r w:rsidRPr="00B006C1">
        <w:tab/>
      </w:r>
      <w:r>
        <w:t xml:space="preserve">In 2017, </w:t>
      </w:r>
      <w:proofErr w:type="spellStart"/>
      <w:r w:rsidRPr="00B006C1">
        <w:t>Unia</w:t>
      </w:r>
      <w:proofErr w:type="spellEnd"/>
      <w:r w:rsidRPr="00B006C1">
        <w:t xml:space="preserve"> opened 319 </w:t>
      </w:r>
      <w:r>
        <w:t>cases</w:t>
      </w:r>
      <w:r w:rsidRPr="00B006C1">
        <w:t xml:space="preserve"> relating to religious or philosophical beliefs (14.2 </w:t>
      </w:r>
      <w:r>
        <w:t>per cent of all cases</w:t>
      </w:r>
      <w:r w:rsidRPr="00B006C1">
        <w:t>)</w:t>
      </w:r>
      <w:r>
        <w:t>, representing a decrease of</w:t>
      </w:r>
      <w:r w:rsidRPr="00B006C1">
        <w:t xml:space="preserve"> 18.</w:t>
      </w:r>
      <w:r>
        <w:t>2 per cent over</w:t>
      </w:r>
      <w:r w:rsidRPr="00B006C1">
        <w:t xml:space="preserve"> 2016. As in previous years, Islam was the main religion </w:t>
      </w:r>
      <w:r>
        <w:t>concerned</w:t>
      </w:r>
      <w:r w:rsidRPr="00B006C1">
        <w:t xml:space="preserve"> (85 </w:t>
      </w:r>
      <w:r>
        <w:t>per cent</w:t>
      </w:r>
      <w:r w:rsidRPr="00B006C1">
        <w:t xml:space="preserve"> of </w:t>
      </w:r>
      <w:r>
        <w:t xml:space="preserve">the </w:t>
      </w:r>
      <w:r w:rsidRPr="00B006C1">
        <w:t>case</w:t>
      </w:r>
      <w:r>
        <w:t>s relating to religious or philosophical beliefs</w:t>
      </w:r>
      <w:r w:rsidRPr="00B006C1">
        <w:t>).</w:t>
      </w:r>
    </w:p>
    <w:p w:rsidR="008732E3" w:rsidRPr="00AC6834" w:rsidRDefault="008732E3" w:rsidP="008732E3">
      <w:pPr>
        <w:pStyle w:val="SingleTxtG"/>
      </w:pPr>
      <w:r w:rsidRPr="00664DC8">
        <w:t>55.</w:t>
      </w:r>
      <w:r w:rsidRPr="00664DC8">
        <w:tab/>
        <w:t>The EU-M</w:t>
      </w:r>
      <w:r>
        <w:t>IDIS</w:t>
      </w:r>
      <w:r w:rsidRPr="00664DC8">
        <w:t xml:space="preserve"> II survey conducted by the F</w:t>
      </w:r>
      <w:r>
        <w:t xml:space="preserve">undamental </w:t>
      </w:r>
      <w:r w:rsidRPr="00664DC8">
        <w:t>R</w:t>
      </w:r>
      <w:r>
        <w:t xml:space="preserve">ights </w:t>
      </w:r>
      <w:r w:rsidRPr="00664DC8">
        <w:t>A</w:t>
      </w:r>
      <w:r>
        <w:t>gency</w:t>
      </w:r>
      <w:r w:rsidRPr="00664DC8">
        <w:t xml:space="preserve"> shows that, in Belgium over the past five years, 30 per cent of Muslims felt discriminated against because of their eth</w:t>
      </w:r>
      <w:r>
        <w:t>nicity or migrant origins</w:t>
      </w:r>
      <w:r w:rsidRPr="00664DC8">
        <w:t xml:space="preserve"> </w:t>
      </w:r>
      <w:r>
        <w:t xml:space="preserve">in the areas of </w:t>
      </w:r>
      <w:proofErr w:type="spellStart"/>
      <w:r>
        <w:t>jobseeking</w:t>
      </w:r>
      <w:proofErr w:type="spellEnd"/>
      <w:r>
        <w:t>, employment, education or housing</w:t>
      </w:r>
      <w:r w:rsidRPr="00664DC8">
        <w:t xml:space="preserve">. </w:t>
      </w:r>
      <w:r w:rsidRPr="00AC6834">
        <w:t>Nineteen per cent felt discriminated against because of their religious beliefs and 8 per cent becaus</w:t>
      </w:r>
      <w:r>
        <w:t>e of their skin colour</w:t>
      </w:r>
      <w:r w:rsidRPr="00AC6834">
        <w:t>.</w:t>
      </w:r>
    </w:p>
    <w:p w:rsidR="008732E3" w:rsidRPr="005C6793" w:rsidRDefault="008732E3" w:rsidP="008732E3">
      <w:pPr>
        <w:pStyle w:val="H4G"/>
      </w:pPr>
      <w:r w:rsidRPr="00AC6834">
        <w:tab/>
      </w:r>
      <w:r w:rsidRPr="005C6793">
        <w:t>C.4.5</w:t>
      </w:r>
      <w:r w:rsidRPr="005C6793">
        <w:tab/>
        <w:t>Jurisprudence</w:t>
      </w:r>
    </w:p>
    <w:p w:rsidR="008732E3" w:rsidRPr="00892BC7" w:rsidRDefault="008732E3" w:rsidP="008732E3">
      <w:pPr>
        <w:pStyle w:val="SingleTxtG"/>
      </w:pPr>
      <w:r w:rsidRPr="00F101CE">
        <w:t>56.</w:t>
      </w:r>
      <w:r w:rsidRPr="00F101CE">
        <w:tab/>
        <w:t xml:space="preserve">The databank of the College of Prosecutors General does not distinguish between actions </w:t>
      </w:r>
      <w:r>
        <w:t>committed in a specific context of</w:t>
      </w:r>
      <w:r w:rsidRPr="00F101CE">
        <w:t xml:space="preserve"> Islamophobia or anti-Semitism, other hate crimes and acts of discrimination.</w:t>
      </w:r>
      <w:r w:rsidRPr="00136AC6">
        <w:t xml:space="preserve"> </w:t>
      </w:r>
      <w:r w:rsidRPr="00892BC7">
        <w:t xml:space="preserve">However, a database on the </w:t>
      </w:r>
      <w:proofErr w:type="spellStart"/>
      <w:r w:rsidRPr="00892BC7">
        <w:t>Unia</w:t>
      </w:r>
      <w:proofErr w:type="spellEnd"/>
      <w:r w:rsidRPr="00892BC7">
        <w:t xml:space="preserve"> website </w:t>
      </w:r>
      <w:r>
        <w:t>lists</w:t>
      </w:r>
      <w:r w:rsidRPr="00892BC7">
        <w:t xml:space="preserve"> many cases </w:t>
      </w:r>
      <w:r>
        <w:t xml:space="preserve">to </w:t>
      </w:r>
      <w:r w:rsidRPr="00892BC7">
        <w:t xml:space="preserve">which filters can be applied </w:t>
      </w:r>
      <w:r>
        <w:t>to reflect</w:t>
      </w:r>
      <w:r w:rsidRPr="00892BC7">
        <w:t xml:space="preserve"> </w:t>
      </w:r>
      <w:r>
        <w:t>factors such as racism or religious belief</w:t>
      </w:r>
      <w:r w:rsidRPr="00892BC7">
        <w:t>.</w:t>
      </w:r>
      <w:r w:rsidRPr="00C50FAC">
        <w:rPr>
          <w:sz w:val="18"/>
          <w:vertAlign w:val="superscript"/>
        </w:rPr>
        <w:t>9</w:t>
      </w:r>
    </w:p>
    <w:p w:rsidR="008732E3" w:rsidRPr="00407242" w:rsidRDefault="008732E3" w:rsidP="008732E3">
      <w:pPr>
        <w:pStyle w:val="H23G"/>
      </w:pPr>
      <w:r w:rsidRPr="00892BC7">
        <w:tab/>
      </w:r>
      <w:r w:rsidRPr="00407242">
        <w:t>C.5</w:t>
      </w:r>
      <w:r w:rsidRPr="00407242">
        <w:tab/>
        <w:t xml:space="preserve">Wearing of </w:t>
      </w:r>
      <w:r>
        <w:t>religious symbols</w:t>
      </w:r>
    </w:p>
    <w:p w:rsidR="008732E3" w:rsidRPr="00A936BE" w:rsidRDefault="008732E3" w:rsidP="008732E3">
      <w:pPr>
        <w:pStyle w:val="SingleTxtG"/>
      </w:pPr>
      <w:r w:rsidRPr="000F3DA1">
        <w:t>57.</w:t>
      </w:r>
      <w:r w:rsidRPr="000F3DA1">
        <w:tab/>
        <w:t xml:space="preserve">Concerning the wearing of </w:t>
      </w:r>
      <w:r>
        <w:t xml:space="preserve">religious </w:t>
      </w:r>
      <w:r w:rsidRPr="000F3DA1">
        <w:t xml:space="preserve">symbols </w:t>
      </w:r>
      <w:r>
        <w:t>at work</w:t>
      </w:r>
      <w:r w:rsidRPr="000F3DA1">
        <w:t xml:space="preserve">, </w:t>
      </w:r>
      <w:r>
        <w:t xml:space="preserve">the </w:t>
      </w:r>
      <w:proofErr w:type="spellStart"/>
      <w:r w:rsidRPr="00E84745">
        <w:rPr>
          <w:i/>
          <w:iCs/>
        </w:rPr>
        <w:t>Achbita</w:t>
      </w:r>
      <w:proofErr w:type="spellEnd"/>
      <w:r>
        <w:t xml:space="preserve"> judgment</w:t>
      </w:r>
      <w:r w:rsidRPr="00C50FAC">
        <w:rPr>
          <w:sz w:val="18"/>
          <w:vertAlign w:val="superscript"/>
        </w:rPr>
        <w:t>10</w:t>
      </w:r>
      <w:r w:rsidRPr="000F3DA1">
        <w:t xml:space="preserve"> </w:t>
      </w:r>
      <w:r>
        <w:t>is pivotal</w:t>
      </w:r>
      <w:r w:rsidRPr="000F3DA1">
        <w:t xml:space="preserve">. In this </w:t>
      </w:r>
      <w:r>
        <w:t>case</w:t>
      </w:r>
      <w:r w:rsidRPr="000F3DA1">
        <w:t>, the E</w:t>
      </w:r>
      <w:r>
        <w:t>uropean</w:t>
      </w:r>
      <w:r w:rsidRPr="000F3DA1">
        <w:t xml:space="preserve"> Court of Justice argue</w:t>
      </w:r>
      <w:r>
        <w:t>d</w:t>
      </w:r>
      <w:r w:rsidRPr="000F3DA1">
        <w:t xml:space="preserve"> that the internal </w:t>
      </w:r>
      <w:r>
        <w:t>rules</w:t>
      </w:r>
      <w:r w:rsidRPr="000F3DA1">
        <w:t xml:space="preserve"> of an enterprise prohibiting </w:t>
      </w:r>
      <w:r>
        <w:t>the</w:t>
      </w:r>
      <w:r w:rsidRPr="000F3DA1">
        <w:t xml:space="preserve"> visible </w:t>
      </w:r>
      <w:r>
        <w:t xml:space="preserve">wearing of any </w:t>
      </w:r>
      <w:r w:rsidRPr="000F3DA1">
        <w:t xml:space="preserve">political, philosophical or religious </w:t>
      </w:r>
      <w:r>
        <w:t>sign in the workplace do not constitute direct discrimination under</w:t>
      </w:r>
      <w:r w:rsidRPr="000F3DA1">
        <w:t xml:space="preserve"> </w:t>
      </w:r>
      <w:r>
        <w:t>European Council Directive 2000/78/EC concerning employment equality.</w:t>
      </w:r>
      <w:r w:rsidRPr="000F3DA1">
        <w:t xml:space="preserve"> </w:t>
      </w:r>
      <w:r w:rsidRPr="00A936BE">
        <w:t>Such rules may, however, amount to indirect discrimination if they disadvantage persons belonging to a specific religion.</w:t>
      </w:r>
    </w:p>
    <w:p w:rsidR="008732E3" w:rsidRPr="00435901" w:rsidRDefault="008732E3" w:rsidP="008732E3">
      <w:pPr>
        <w:pStyle w:val="SingleTxtG"/>
      </w:pPr>
      <w:r w:rsidRPr="00435901">
        <w:t>58.</w:t>
      </w:r>
      <w:r w:rsidRPr="00435901">
        <w:tab/>
        <w:t xml:space="preserve">At the request of the Minister for the Civil Service, the steering group on diversity </w:t>
      </w:r>
      <w:r>
        <w:t>gave an</w:t>
      </w:r>
      <w:r w:rsidRPr="00435901">
        <w:t xml:space="preserve"> opinion </w:t>
      </w:r>
      <w:r>
        <w:t>on</w:t>
      </w:r>
      <w:r w:rsidRPr="00435901">
        <w:t xml:space="preserve"> an official communication </w:t>
      </w:r>
      <w:r>
        <w:t>concerning</w:t>
      </w:r>
      <w:r w:rsidRPr="00435901">
        <w:t xml:space="preserve"> the principle of neutrality </w:t>
      </w:r>
      <w:r>
        <w:t xml:space="preserve">as </w:t>
      </w:r>
      <w:r w:rsidRPr="00435901">
        <w:t>applied to vacant posts,</w:t>
      </w:r>
      <w:r>
        <w:t xml:space="preserve"> in light of the </w:t>
      </w:r>
      <w:proofErr w:type="spellStart"/>
      <w:r w:rsidRPr="00E84745">
        <w:rPr>
          <w:i/>
          <w:iCs/>
        </w:rPr>
        <w:t>Achbita</w:t>
      </w:r>
      <w:proofErr w:type="spellEnd"/>
      <w:r>
        <w:t xml:space="preserve"> judgment. </w:t>
      </w:r>
      <w:r w:rsidRPr="00435901">
        <w:t>The opinion has not yet resulted in a ministerial decision.</w:t>
      </w:r>
    </w:p>
    <w:p w:rsidR="008732E3" w:rsidRPr="006F67D5" w:rsidRDefault="008732E3" w:rsidP="008732E3">
      <w:pPr>
        <w:pStyle w:val="SingleTxtG"/>
      </w:pPr>
      <w:r w:rsidRPr="00650F82">
        <w:t>59.</w:t>
      </w:r>
      <w:r w:rsidRPr="00650F82">
        <w:tab/>
        <w:t xml:space="preserve">Concerning the wearing of religious symbols in courts and tribunals, in its judgment on </w:t>
      </w:r>
      <w:proofErr w:type="spellStart"/>
      <w:r w:rsidRPr="00650F82">
        <w:rPr>
          <w:i/>
          <w:iCs/>
        </w:rPr>
        <w:t>Lachiri</w:t>
      </w:r>
      <w:proofErr w:type="spellEnd"/>
      <w:r w:rsidRPr="00650F82">
        <w:rPr>
          <w:i/>
          <w:iCs/>
        </w:rPr>
        <w:t xml:space="preserve"> v. Belgium</w:t>
      </w:r>
      <w:r w:rsidRPr="00650F82">
        <w:t>, given on 18 September 2018,</w:t>
      </w:r>
      <w:r w:rsidRPr="00C50FAC">
        <w:rPr>
          <w:sz w:val="18"/>
          <w:vertAlign w:val="superscript"/>
        </w:rPr>
        <w:t>11</w:t>
      </w:r>
      <w:r w:rsidRPr="00650F82">
        <w:t xml:space="preserve"> the European Court of Human Rights held that </w:t>
      </w:r>
      <w:r>
        <w:t>excluding</w:t>
      </w:r>
      <w:r w:rsidRPr="00650F82">
        <w:t xml:space="preserve"> Ms</w:t>
      </w:r>
      <w:r>
        <w:t>.</w:t>
      </w:r>
      <w:r w:rsidRPr="00650F82">
        <w:t> </w:t>
      </w:r>
      <w:proofErr w:type="spellStart"/>
      <w:r w:rsidRPr="00650F82">
        <w:t>Lachiri</w:t>
      </w:r>
      <w:proofErr w:type="spellEnd"/>
      <w:r w:rsidRPr="00650F82">
        <w:t xml:space="preserve"> from a courtroom where a case was being heard to which she was a civil party,</w:t>
      </w:r>
      <w:r>
        <w:t xml:space="preserve"> on the sole ground that she was wearing a headscarf to cover her hair for religious reasons, constituted a violation of her right to religious freedom enshrined in article 9 of the</w:t>
      </w:r>
      <w:r w:rsidRPr="00650F82">
        <w:t xml:space="preserve"> </w:t>
      </w:r>
      <w:r>
        <w:t>European Convention on Human Rights.</w:t>
      </w:r>
      <w:r w:rsidRPr="00650F82">
        <w:t xml:space="preserve"> </w:t>
      </w:r>
      <w:r w:rsidRPr="006F67D5">
        <w:t xml:space="preserve">To ensure the implementation of this judgment, the Minister of Justice wrote to all judges informing them of the </w:t>
      </w:r>
      <w:r>
        <w:t>Court</w:t>
      </w:r>
      <w:r w:rsidR="00BE5896">
        <w:t>’</w:t>
      </w:r>
      <w:r>
        <w:t>s</w:t>
      </w:r>
      <w:r w:rsidRPr="006F67D5">
        <w:t xml:space="preserve"> jurisprudence.</w:t>
      </w:r>
    </w:p>
    <w:p w:rsidR="008732E3" w:rsidRPr="00C27423" w:rsidRDefault="008732E3" w:rsidP="008732E3">
      <w:pPr>
        <w:pStyle w:val="SingleTxtG"/>
      </w:pPr>
      <w:bookmarkStart w:id="8" w:name="_Hlk532211935"/>
      <w:r w:rsidRPr="00CF59DB">
        <w:t>60.</w:t>
      </w:r>
      <w:r w:rsidRPr="00CF59DB">
        <w:tab/>
        <w:t>In Belgium there is no legislation banning the wearing of religious symbols in schools, including in higher education and</w:t>
      </w:r>
      <w:r>
        <w:t xml:space="preserve"> in</w:t>
      </w:r>
      <w:r w:rsidRPr="00CF59DB">
        <w:t xml:space="preserve"> </w:t>
      </w:r>
      <w:r>
        <w:t>adult education</w:t>
      </w:r>
      <w:r w:rsidRPr="00CF59DB">
        <w:t xml:space="preserve">. </w:t>
      </w:r>
      <w:r w:rsidRPr="00C27423">
        <w:t xml:space="preserve">Every educational institution must thus decide whether to allow or ban them according to </w:t>
      </w:r>
      <w:r>
        <w:t>its</w:t>
      </w:r>
      <w:r w:rsidRPr="00C27423">
        <w:t xml:space="preserve"> internal rules. </w:t>
      </w:r>
    </w:p>
    <w:p w:rsidR="008732E3" w:rsidRPr="00152A1D" w:rsidRDefault="008732E3" w:rsidP="008732E3">
      <w:pPr>
        <w:pStyle w:val="SingleTxtG"/>
      </w:pPr>
      <w:r w:rsidRPr="00C27423">
        <w:t>61.</w:t>
      </w:r>
      <w:r w:rsidRPr="00C27423">
        <w:tab/>
        <w:t xml:space="preserve">The principles of freedom of religion and opinion </w:t>
      </w:r>
      <w:r>
        <w:t>are upheld</w:t>
      </w:r>
      <w:r w:rsidRPr="00C27423">
        <w:t xml:space="preserve"> in Belgian schools. However, </w:t>
      </w:r>
      <w:r>
        <w:t>most schools in</w:t>
      </w:r>
      <w:r w:rsidRPr="00C27423">
        <w:t xml:space="preserve"> the Flemish Community ha</w:t>
      </w:r>
      <w:r>
        <w:t>ve adopted restrictive measures over the past 15 years</w:t>
      </w:r>
      <w:r w:rsidRPr="00C27423">
        <w:t xml:space="preserve">. </w:t>
      </w:r>
      <w:r w:rsidRPr="00A97C80">
        <w:t xml:space="preserve">In 2013, the </w:t>
      </w:r>
      <w:proofErr w:type="spellStart"/>
      <w:r w:rsidRPr="00A97C80">
        <w:t>Gemeenschapsonderwijs</w:t>
      </w:r>
      <w:proofErr w:type="spellEnd"/>
      <w:r w:rsidRPr="00A97C80">
        <w:t xml:space="preserve"> </w:t>
      </w:r>
      <w:r>
        <w:t>(GO!)</w:t>
      </w:r>
      <w:r w:rsidRPr="00A97C80">
        <w:t xml:space="preserve"> (organizer of government-provided education and one of three education networks in the Flemish Community alongside the subsidized public</w:t>
      </w:r>
      <w:r>
        <w:t xml:space="preserve"> schools</w:t>
      </w:r>
      <w:r w:rsidRPr="00A97C80">
        <w:t xml:space="preserve"> network and the subsidized free school</w:t>
      </w:r>
      <w:r>
        <w:t>s</w:t>
      </w:r>
      <w:r w:rsidRPr="00A97C80">
        <w:t xml:space="preserve"> network) </w:t>
      </w:r>
      <w:r>
        <w:t>circulated a directive to</w:t>
      </w:r>
      <w:r w:rsidRPr="00A97C80">
        <w:t xml:space="preserve"> GO!</w:t>
      </w:r>
      <w:r>
        <w:t xml:space="preserve"> s</w:t>
      </w:r>
      <w:r w:rsidRPr="00AC3FE8">
        <w:t xml:space="preserve">chools instructing them to incorporate </w:t>
      </w:r>
      <w:r>
        <w:t>a ban on the wearing of philosophical symbols into their internal regulations</w:t>
      </w:r>
      <w:r w:rsidRPr="00AC3FE8">
        <w:t xml:space="preserve">. </w:t>
      </w:r>
      <w:r>
        <w:t>T</w:t>
      </w:r>
      <w:r w:rsidRPr="00152A1D">
        <w:t xml:space="preserve">he Council of State does not exclude the possibility of </w:t>
      </w:r>
      <w:r>
        <w:t xml:space="preserve">adopting </w:t>
      </w:r>
      <w:r w:rsidRPr="00152A1D">
        <w:t xml:space="preserve">a general measure </w:t>
      </w:r>
      <w:r>
        <w:t>that would prevail over the measures adopted by individual</w:t>
      </w:r>
      <w:r w:rsidRPr="00152A1D">
        <w:t xml:space="preserve"> schools, provided it is intended to resolve a problem at that level and </w:t>
      </w:r>
      <w:r>
        <w:t>there is concrete justification of its necessity</w:t>
      </w:r>
      <w:bookmarkEnd w:id="8"/>
      <w:r>
        <w:t>.</w:t>
      </w:r>
    </w:p>
    <w:p w:rsidR="008732E3" w:rsidRPr="00883F43" w:rsidRDefault="008732E3" w:rsidP="008732E3">
      <w:pPr>
        <w:pStyle w:val="H23G"/>
      </w:pPr>
      <w:r w:rsidRPr="00152A1D">
        <w:tab/>
      </w:r>
      <w:r w:rsidRPr="00883F43">
        <w:t>C.6</w:t>
      </w:r>
      <w:r w:rsidRPr="00883F43">
        <w:tab/>
      </w:r>
      <w:r>
        <w:t>Observance</w:t>
      </w:r>
      <w:r w:rsidRPr="00883F43">
        <w:t xml:space="preserve"> of anti-discrimination laws by the </w:t>
      </w:r>
      <w:r>
        <w:t>p</w:t>
      </w:r>
      <w:r w:rsidRPr="00883F43">
        <w:t>olice</w:t>
      </w:r>
    </w:p>
    <w:p w:rsidR="008732E3" w:rsidRPr="00201F0A" w:rsidRDefault="008732E3" w:rsidP="008732E3">
      <w:pPr>
        <w:pStyle w:val="SingleTxtG"/>
      </w:pPr>
      <w:r w:rsidRPr="00201F0A">
        <w:t>62.</w:t>
      </w:r>
      <w:r w:rsidRPr="00201F0A">
        <w:tab/>
      </w:r>
      <w:r>
        <w:t>In all of their actions,</w:t>
      </w:r>
      <w:r w:rsidRPr="00201F0A">
        <w:t xml:space="preserve"> police</w:t>
      </w:r>
      <w:r>
        <w:t xml:space="preserve"> officers must remain within the confines of their legal mandate</w:t>
      </w:r>
      <w:r w:rsidRPr="00201F0A">
        <w:t xml:space="preserve"> and comply with th</w:t>
      </w:r>
      <w:r>
        <w:t>e strict conditions imposed by law</w:t>
      </w:r>
      <w:r w:rsidRPr="00201F0A">
        <w:t xml:space="preserve">. The police </w:t>
      </w:r>
      <w:r>
        <w:t>are</w:t>
      </w:r>
      <w:r w:rsidRPr="00201F0A">
        <w:t xml:space="preserve"> </w:t>
      </w:r>
      <w:r>
        <w:t>governed by</w:t>
      </w:r>
      <w:r w:rsidRPr="00201F0A">
        <w:t xml:space="preserve"> the existing legislative framework, including </w:t>
      </w:r>
      <w:r>
        <w:t xml:space="preserve">the </w:t>
      </w:r>
      <w:r w:rsidRPr="00201F0A">
        <w:t xml:space="preserve">provisions that protect human rights and </w:t>
      </w:r>
      <w:r>
        <w:lastRenderedPageBreak/>
        <w:t>fundamental</w:t>
      </w:r>
      <w:r w:rsidRPr="00201F0A">
        <w:t xml:space="preserve"> freedoms</w:t>
      </w:r>
      <w:r>
        <w:t>;</w:t>
      </w:r>
      <w:r w:rsidRPr="00201F0A">
        <w:t xml:space="preserve"> the anti-discrimination laws</w:t>
      </w:r>
      <w:r>
        <w:t>,</w:t>
      </w:r>
      <w:r w:rsidRPr="00201F0A">
        <w:t xml:space="preserve"> which forbid all discrimination based on ethnic origin and stipulate criminal penalties for any police officer found guilty of such </w:t>
      </w:r>
      <w:r>
        <w:t>discrimination;</w:t>
      </w:r>
      <w:r w:rsidRPr="00201F0A">
        <w:t xml:space="preserve"> and th</w:t>
      </w:r>
      <w:r>
        <w:t>e laws on the protection of privacy, which forbid the processing of personal data that reveal a person</w:t>
      </w:r>
      <w:r w:rsidR="00BE5896">
        <w:t>’</w:t>
      </w:r>
      <w:r>
        <w:t>s racial or ethnic origin.</w:t>
      </w:r>
      <w:r w:rsidRPr="00201F0A">
        <w:t xml:space="preserve"> </w:t>
      </w:r>
    </w:p>
    <w:p w:rsidR="008732E3" w:rsidRPr="005C6793" w:rsidRDefault="008732E3" w:rsidP="008732E3">
      <w:pPr>
        <w:pStyle w:val="SingleTxtG"/>
      </w:pPr>
      <w:r w:rsidRPr="004B71AF">
        <w:t>63.</w:t>
      </w:r>
      <w:r w:rsidRPr="004B71AF">
        <w:tab/>
        <w:t xml:space="preserve">The statutory provisions </w:t>
      </w:r>
      <w:r>
        <w:t>and code of ethics that govern</w:t>
      </w:r>
      <w:r w:rsidRPr="004B71AF">
        <w:t xml:space="preserve"> the police </w:t>
      </w:r>
      <w:r>
        <w:t>force</w:t>
      </w:r>
      <w:r w:rsidRPr="004B71AF">
        <w:t xml:space="preserve"> prohibit arbitrar</w:t>
      </w:r>
      <w:r>
        <w:t>iness in police work</w:t>
      </w:r>
      <w:r w:rsidRPr="004B71AF">
        <w:t xml:space="preserve"> and establish impartiality as the basic </w:t>
      </w:r>
      <w:r>
        <w:t>standard</w:t>
      </w:r>
      <w:r w:rsidRPr="004B71AF">
        <w:t>. These fundamental principles also extend to the drafting of official police documents such as reports, the management of police databases and th</w:t>
      </w:r>
      <w:r>
        <w:t>e identity checks that police officers conduct</w:t>
      </w:r>
      <w:r w:rsidRPr="004B71AF">
        <w:t xml:space="preserve">. </w:t>
      </w:r>
      <w:r>
        <w:t>Such checks</w:t>
      </w:r>
      <w:r w:rsidRPr="004B71AF">
        <w:t xml:space="preserve"> may </w:t>
      </w:r>
      <w:r>
        <w:t>be carried out only</w:t>
      </w:r>
      <w:r w:rsidRPr="004B71AF">
        <w:t xml:space="preserve"> under certain clearly defined circumstances and on an objective basis, </w:t>
      </w:r>
      <w:r>
        <w:t>such as</w:t>
      </w:r>
      <w:r w:rsidRPr="004B71AF">
        <w:t xml:space="preserve"> </w:t>
      </w:r>
      <w:r>
        <w:t xml:space="preserve">a </w:t>
      </w:r>
      <w:r w:rsidRPr="004B71AF">
        <w:t>physical description of a wanted person, w</w:t>
      </w:r>
      <w:r>
        <w:t>hose apparent ethnic origin may be taken into account only if it is a relevant factor justifying the check in question</w:t>
      </w:r>
      <w:r w:rsidRPr="004B71AF">
        <w:t xml:space="preserve">. </w:t>
      </w:r>
      <w:r w:rsidRPr="005C6793">
        <w:t>Ethnic profiling is thus prohibited in Belgium.</w:t>
      </w:r>
    </w:p>
    <w:p w:rsidR="008732E3" w:rsidRPr="00103807" w:rsidRDefault="008732E3" w:rsidP="008732E3">
      <w:pPr>
        <w:pStyle w:val="SingleTxtG"/>
      </w:pPr>
      <w:r w:rsidRPr="00284903">
        <w:t>64.</w:t>
      </w:r>
      <w:r w:rsidRPr="00284903">
        <w:tab/>
        <w:t>Throughout their careers, police o</w:t>
      </w:r>
      <w:r>
        <w:t>f</w:t>
      </w:r>
      <w:r w:rsidRPr="00284903">
        <w:t xml:space="preserve">ficers </w:t>
      </w:r>
      <w:r>
        <w:t>are given</w:t>
      </w:r>
      <w:r w:rsidRPr="00284903">
        <w:t xml:space="preserve"> either general or specific </w:t>
      </w:r>
      <w:r>
        <w:t>training on</w:t>
      </w:r>
      <w:r w:rsidRPr="00284903">
        <w:t xml:space="preserve"> the above-mentioned regulatory, human rights and ethics</w:t>
      </w:r>
      <w:r>
        <w:t xml:space="preserve"> framework</w:t>
      </w:r>
      <w:r w:rsidRPr="00284903">
        <w:t xml:space="preserve">, </w:t>
      </w:r>
      <w:r>
        <w:t>with a view to preventing abuse</w:t>
      </w:r>
      <w:r w:rsidRPr="00284903">
        <w:t xml:space="preserve">. </w:t>
      </w:r>
      <w:r>
        <w:t>In this respect, t</w:t>
      </w:r>
      <w:r w:rsidRPr="00B536D1">
        <w:t xml:space="preserve">he police </w:t>
      </w:r>
      <w:r>
        <w:t xml:space="preserve">force is </w:t>
      </w:r>
      <w:r w:rsidRPr="00B536D1">
        <w:t xml:space="preserve">continuing </w:t>
      </w:r>
      <w:r>
        <w:t>its</w:t>
      </w:r>
      <w:r w:rsidRPr="00B536D1">
        <w:t xml:space="preserve"> efforts to </w:t>
      </w:r>
      <w:r>
        <w:t>increase the frequency and improve</w:t>
      </w:r>
      <w:r w:rsidRPr="00B536D1">
        <w:t xml:space="preserve"> the qualit</w:t>
      </w:r>
      <w:r>
        <w:t>y</w:t>
      </w:r>
      <w:r w:rsidRPr="00B536D1">
        <w:t xml:space="preserve"> of training </w:t>
      </w:r>
      <w:r>
        <w:t>o</w:t>
      </w:r>
      <w:r w:rsidRPr="00B536D1">
        <w:t xml:space="preserve">n fundamental rights, including non-discrimination and respect for diversity. </w:t>
      </w:r>
      <w:r w:rsidRPr="00A740BE">
        <w:t xml:space="preserve">Further details of this training are available in annex 6. </w:t>
      </w:r>
    </w:p>
    <w:p w:rsidR="008732E3" w:rsidRPr="005C6793" w:rsidRDefault="008732E3" w:rsidP="008732E3">
      <w:pPr>
        <w:pStyle w:val="SingleTxtG"/>
      </w:pPr>
      <w:r w:rsidRPr="00A740BE">
        <w:t>65.</w:t>
      </w:r>
      <w:r w:rsidRPr="00A740BE">
        <w:tab/>
        <w:t xml:space="preserve">Any violation of the legal framework and principles governing the work of the police </w:t>
      </w:r>
      <w:r>
        <w:t>force</w:t>
      </w:r>
      <w:r w:rsidRPr="00A740BE">
        <w:t xml:space="preserve"> </w:t>
      </w:r>
      <w:r>
        <w:t xml:space="preserve">renders the perpetrator </w:t>
      </w:r>
      <w:r w:rsidRPr="00A740BE">
        <w:t>liable to criminal or disciplinary proceedings</w:t>
      </w:r>
      <w:r>
        <w:t>,</w:t>
      </w:r>
      <w:r w:rsidRPr="00A740BE">
        <w:t xml:space="preserve"> </w:t>
      </w:r>
      <w:r>
        <w:t>in line with</w:t>
      </w:r>
      <w:r w:rsidRPr="00A740BE">
        <w:t xml:space="preserve"> the existing procedures and under the responsibility of the competent authorities. </w:t>
      </w:r>
      <w:r w:rsidRPr="005C6793">
        <w:t xml:space="preserve">Moreover, any misconduct </w:t>
      </w:r>
      <w:r>
        <w:t>or</w:t>
      </w:r>
      <w:r w:rsidRPr="005C6793">
        <w:t xml:space="preserve"> inappropriate behaviour, whether or not it has </w:t>
      </w:r>
      <w:r>
        <w:t>attracted a</w:t>
      </w:r>
      <w:r w:rsidRPr="005C6793">
        <w:t xml:space="preserve"> disciplinary </w:t>
      </w:r>
      <w:r>
        <w:t>punishment</w:t>
      </w:r>
      <w:r w:rsidRPr="005C6793">
        <w:t xml:space="preserve">, is also </w:t>
      </w:r>
      <w:r>
        <w:t>subject</w:t>
      </w:r>
      <w:r w:rsidRPr="005C6793">
        <w:t xml:space="preserve"> to administrative sanction under statutory evaluation procedures which can, for example, directly affect promotion or internal mobility prospects.</w:t>
      </w:r>
    </w:p>
    <w:p w:rsidR="008732E3" w:rsidRPr="00960A92" w:rsidRDefault="008732E3" w:rsidP="008732E3">
      <w:pPr>
        <w:pStyle w:val="SingleTxtG"/>
      </w:pPr>
      <w:r w:rsidRPr="00960A92">
        <w:t>66.</w:t>
      </w:r>
      <w:r w:rsidRPr="00960A92">
        <w:tab/>
        <w:t>The</w:t>
      </w:r>
      <w:r>
        <w:t xml:space="preserve"> police force has </w:t>
      </w:r>
      <w:r w:rsidRPr="00960A92">
        <w:t>established</w:t>
      </w:r>
      <w:r>
        <w:t xml:space="preserve"> its own</w:t>
      </w:r>
      <w:r w:rsidRPr="00960A92">
        <w:t xml:space="preserve"> internal mechanisms and bodies for </w:t>
      </w:r>
      <w:r>
        <w:t>monitoring</w:t>
      </w:r>
      <w:r w:rsidRPr="00960A92">
        <w:t xml:space="preserve"> and evaluating performance, but at the external level there are also independent bodies which conduct transparent </w:t>
      </w:r>
      <w:r>
        <w:t>legal monitoring on a one-off, regular or systematic basis, depending on the situation,</w:t>
      </w:r>
      <w:r w:rsidRPr="00960A92">
        <w:t xml:space="preserve"> </w:t>
      </w:r>
      <w:r>
        <w:t xml:space="preserve">either preventively or retrospectively. </w:t>
      </w:r>
      <w:r w:rsidRPr="00960A92">
        <w:t xml:space="preserve">These are found in all three </w:t>
      </w:r>
      <w:r>
        <w:t>branches</w:t>
      </w:r>
      <w:r w:rsidRPr="00960A92">
        <w:t xml:space="preserve"> of </w:t>
      </w:r>
      <w:r>
        <w:t xml:space="preserve">the </w:t>
      </w:r>
      <w:r w:rsidRPr="00960A92">
        <w:t>State:</w:t>
      </w:r>
    </w:p>
    <w:p w:rsidR="008732E3" w:rsidRPr="00671F99" w:rsidRDefault="008732E3" w:rsidP="008732E3">
      <w:pPr>
        <w:pStyle w:val="Bullet1G"/>
        <w:numPr>
          <w:ilvl w:val="0"/>
          <w:numId w:val="0"/>
        </w:numPr>
        <w:tabs>
          <w:tab w:val="left" w:pos="1701"/>
        </w:tabs>
        <w:ind w:left="1701" w:hanging="170"/>
      </w:pPr>
      <w:r w:rsidRPr="00671F99">
        <w:t>•</w:t>
      </w:r>
      <w:r w:rsidRPr="00671F99">
        <w:tab/>
      </w:r>
      <w:r>
        <w:t>L</w:t>
      </w:r>
      <w:r w:rsidRPr="00671F99">
        <w:t>egislative</w:t>
      </w:r>
      <w:r>
        <w:t xml:space="preserve"> branch</w:t>
      </w:r>
      <w:r w:rsidRPr="00671F99">
        <w:t xml:space="preserve">: </w:t>
      </w:r>
      <w:r>
        <w:t>T</w:t>
      </w:r>
      <w:r w:rsidRPr="00671F99">
        <w:t xml:space="preserve">he </w:t>
      </w:r>
      <w:r>
        <w:t>S</w:t>
      </w:r>
      <w:r w:rsidRPr="00671F99">
        <w:t xml:space="preserve">tanding </w:t>
      </w:r>
      <w:r>
        <w:t>Committee for P</w:t>
      </w:r>
      <w:r w:rsidRPr="00671F99">
        <w:t xml:space="preserve">olice </w:t>
      </w:r>
      <w:r>
        <w:t>M</w:t>
      </w:r>
      <w:r w:rsidRPr="00671F99">
        <w:t>onitoring</w:t>
      </w:r>
      <w:r>
        <w:t xml:space="preserve">, known as </w:t>
      </w:r>
      <w:r w:rsidR="00BE5896">
        <w:t>“</w:t>
      </w:r>
      <w:r>
        <w:t xml:space="preserve">Committee </w:t>
      </w:r>
      <w:r w:rsidRPr="00671F99">
        <w:t>P</w:t>
      </w:r>
      <w:r w:rsidR="00BE5896">
        <w:t>”</w:t>
      </w:r>
      <w:r>
        <w:t>,</w:t>
      </w:r>
      <w:r w:rsidRPr="00671F99">
        <w:t xml:space="preserve"> reports directly and only to </w:t>
      </w:r>
      <w:r>
        <w:t>P</w:t>
      </w:r>
      <w:r w:rsidRPr="00671F99">
        <w:t>arliament and is</w:t>
      </w:r>
      <w:r>
        <w:t xml:space="preserve"> thus independent of the police. </w:t>
      </w:r>
      <w:r w:rsidRPr="00671F99">
        <w:t xml:space="preserve">Its membership and that of its investigation </w:t>
      </w:r>
      <w:r>
        <w:t>service</w:t>
      </w:r>
      <w:r w:rsidRPr="00671F99">
        <w:t xml:space="preserve"> are </w:t>
      </w:r>
      <w:r>
        <w:t>laid down</w:t>
      </w:r>
      <w:r w:rsidRPr="00671F99">
        <w:t xml:space="preserve"> </w:t>
      </w:r>
      <w:r>
        <w:t>in</w:t>
      </w:r>
      <w:r w:rsidRPr="00671F99">
        <w:t xml:space="preserve"> law</w:t>
      </w:r>
      <w:r>
        <w:t>.</w:t>
      </w:r>
    </w:p>
    <w:p w:rsidR="008732E3" w:rsidRPr="00F431F5" w:rsidRDefault="008732E3" w:rsidP="008732E3">
      <w:pPr>
        <w:pStyle w:val="Bullet1G"/>
        <w:numPr>
          <w:ilvl w:val="0"/>
          <w:numId w:val="0"/>
        </w:numPr>
        <w:tabs>
          <w:tab w:val="left" w:pos="1701"/>
        </w:tabs>
        <w:ind w:left="1701" w:hanging="170"/>
      </w:pPr>
      <w:r w:rsidRPr="00F431F5">
        <w:t>•</w:t>
      </w:r>
      <w:r w:rsidRPr="00F431F5">
        <w:tab/>
      </w:r>
      <w:r>
        <w:t>E</w:t>
      </w:r>
      <w:r w:rsidRPr="00F431F5">
        <w:t>xecutive</w:t>
      </w:r>
      <w:r>
        <w:t xml:space="preserve"> branch</w:t>
      </w:r>
      <w:r w:rsidRPr="00F431F5">
        <w:t xml:space="preserve">: </w:t>
      </w:r>
      <w:r>
        <w:t>T</w:t>
      </w:r>
      <w:r w:rsidRPr="00F431F5">
        <w:t>he Inspectorate</w:t>
      </w:r>
      <w:r>
        <w:t xml:space="preserve"> </w:t>
      </w:r>
      <w:r w:rsidRPr="00F431F5">
        <w:t xml:space="preserve">General of </w:t>
      </w:r>
      <w:r>
        <w:t xml:space="preserve">the </w:t>
      </w:r>
      <w:r w:rsidRPr="00F431F5">
        <w:t>Federal and Local Police</w:t>
      </w:r>
      <w:r>
        <w:t>, whose independence from the police force is guaranteed legally, reports directly to the Ministries of the Interior and Justice</w:t>
      </w:r>
      <w:r w:rsidRPr="00F431F5">
        <w:t xml:space="preserve">. The activities and interventions of the </w:t>
      </w:r>
      <w:r>
        <w:t>Inspectorate General</w:t>
      </w:r>
      <w:r w:rsidRPr="00F431F5">
        <w:t xml:space="preserve"> are monitored by Com</w:t>
      </w:r>
      <w:r>
        <w:t xml:space="preserve">mittee </w:t>
      </w:r>
      <w:r w:rsidRPr="00F431F5">
        <w:t>P</w:t>
      </w:r>
      <w:r>
        <w:t>.</w:t>
      </w:r>
    </w:p>
    <w:p w:rsidR="008732E3" w:rsidRPr="00F431F5" w:rsidRDefault="008732E3" w:rsidP="008732E3">
      <w:pPr>
        <w:pStyle w:val="Bullet1G"/>
        <w:numPr>
          <w:ilvl w:val="0"/>
          <w:numId w:val="0"/>
        </w:numPr>
        <w:tabs>
          <w:tab w:val="left" w:pos="1701"/>
        </w:tabs>
        <w:ind w:left="1701" w:hanging="170"/>
      </w:pPr>
      <w:r w:rsidRPr="00F431F5">
        <w:t>•</w:t>
      </w:r>
      <w:r w:rsidRPr="00F431F5">
        <w:tab/>
      </w:r>
      <w:r>
        <w:t>J</w:t>
      </w:r>
      <w:r w:rsidRPr="00F431F5">
        <w:t>udicia</w:t>
      </w:r>
      <w:r>
        <w:t>l branch</w:t>
      </w:r>
      <w:r w:rsidRPr="00F431F5">
        <w:t xml:space="preserve">: </w:t>
      </w:r>
      <w:r>
        <w:t>There are i</w:t>
      </w:r>
      <w:r w:rsidRPr="00F431F5">
        <w:t>ndependent authorities with powers to prosecute criminal offences committed by</w:t>
      </w:r>
      <w:r>
        <w:t xml:space="preserve"> members of the police force</w:t>
      </w:r>
      <w:r w:rsidRPr="00F431F5">
        <w:t>.</w:t>
      </w:r>
    </w:p>
    <w:p w:rsidR="008732E3" w:rsidRPr="00840154" w:rsidRDefault="008732E3" w:rsidP="008732E3">
      <w:pPr>
        <w:pStyle w:val="SingleTxtG"/>
      </w:pPr>
      <w:r w:rsidRPr="00840154">
        <w:t>67.</w:t>
      </w:r>
      <w:r w:rsidRPr="00840154">
        <w:tab/>
        <w:t xml:space="preserve">These controls </w:t>
      </w:r>
      <w:r>
        <w:t>enable corrective measures to be taken</w:t>
      </w:r>
      <w:r w:rsidRPr="00840154">
        <w:t xml:space="preserve"> </w:t>
      </w:r>
      <w:r>
        <w:t>when necessary</w:t>
      </w:r>
      <w:r w:rsidRPr="00840154">
        <w:t>.</w:t>
      </w:r>
    </w:p>
    <w:p w:rsidR="008732E3" w:rsidRPr="004F459D" w:rsidRDefault="008732E3" w:rsidP="008732E3">
      <w:pPr>
        <w:pStyle w:val="SingleTxtG"/>
      </w:pPr>
      <w:r w:rsidRPr="00857739">
        <w:t>68.</w:t>
      </w:r>
      <w:r w:rsidRPr="00857739">
        <w:tab/>
        <w:t>Concerning the independence of Com</w:t>
      </w:r>
      <w:r>
        <w:t>mittee</w:t>
      </w:r>
      <w:r w:rsidRPr="00857739">
        <w:t xml:space="preserve"> P and its investigation </w:t>
      </w:r>
      <w:r>
        <w:t>service</w:t>
      </w:r>
      <w:r w:rsidRPr="00857739">
        <w:t xml:space="preserve">, </w:t>
      </w:r>
      <w:r>
        <w:t>see</w:t>
      </w:r>
      <w:r w:rsidRPr="00857739">
        <w:t xml:space="preserve"> the detailed explanation provided by Belgium to the </w:t>
      </w:r>
      <w:r>
        <w:t>United Nations</w:t>
      </w:r>
      <w:r w:rsidRPr="00857739">
        <w:t xml:space="preserve"> Committee against Torture concerning the follow-up to the Committee</w:t>
      </w:r>
      <w:r w:rsidR="00BE5896">
        <w:t>’</w:t>
      </w:r>
      <w:r w:rsidRPr="00857739">
        <w:t xml:space="preserve">s concluding observations on </w:t>
      </w:r>
      <w:r>
        <w:t>the</w:t>
      </w:r>
      <w:r w:rsidRPr="00857739">
        <w:t xml:space="preserve"> third periodic report</w:t>
      </w:r>
      <w:r>
        <w:t xml:space="preserve"> of Belgium</w:t>
      </w:r>
      <w:r w:rsidRPr="00857739">
        <w:t xml:space="preserve">, and its reply to a similar recommendation made by the </w:t>
      </w:r>
      <w:r>
        <w:t>W</w:t>
      </w:r>
      <w:r w:rsidRPr="00857739">
        <w:t xml:space="preserve">orking </w:t>
      </w:r>
      <w:r>
        <w:t>G</w:t>
      </w:r>
      <w:r w:rsidRPr="00857739">
        <w:t>roup</w:t>
      </w:r>
      <w:r>
        <w:t xml:space="preserve"> on the Universal Periodic Review</w:t>
      </w:r>
      <w:r w:rsidRPr="00857739">
        <w:t xml:space="preserve">: </w:t>
      </w:r>
      <w:r w:rsidR="00BE5896">
        <w:t>“</w:t>
      </w:r>
      <w:r>
        <w:t>Belgium</w:t>
      </w:r>
      <w:r w:rsidRPr="00857739">
        <w:t xml:space="preserve"> </w:t>
      </w:r>
      <w:r>
        <w:t>has an effective monitoring body, the</w:t>
      </w:r>
      <w:r w:rsidRPr="00857739">
        <w:t xml:space="preserve"> Com</w:t>
      </w:r>
      <w:r>
        <w:t>mittee</w:t>
      </w:r>
      <w:r w:rsidRPr="00857739">
        <w:t xml:space="preserve"> P, </w:t>
      </w:r>
      <w:r>
        <w:t>which is an independent committee under the authority of parliament</w:t>
      </w:r>
      <w:r w:rsidRPr="00857739">
        <w:t xml:space="preserve">, </w:t>
      </w:r>
      <w:r>
        <w:t>and this provides all necessary guarantees of the independence, effectiveness and objectivity of monitoring</w:t>
      </w:r>
      <w:r w:rsidRPr="00857739">
        <w:t xml:space="preserve">. </w:t>
      </w:r>
      <w:r w:rsidRPr="004F459D">
        <w:t xml:space="preserve">The independence, neutrality and impartiality of investigations </w:t>
      </w:r>
      <w:r>
        <w:t xml:space="preserve">conducted by the Committee P investigating service, </w:t>
      </w:r>
      <w:r w:rsidRPr="004F459D">
        <w:t xml:space="preserve">or of </w:t>
      </w:r>
      <w:r>
        <w:t>the members of that service,</w:t>
      </w:r>
      <w:r w:rsidRPr="004F459D">
        <w:t xml:space="preserve"> </w:t>
      </w:r>
      <w:r>
        <w:t>have never been called into question</w:t>
      </w:r>
      <w:r w:rsidR="00BE5896">
        <w:t>”</w:t>
      </w:r>
      <w:r>
        <w:t>.</w:t>
      </w:r>
      <w:r w:rsidRPr="00C50FAC">
        <w:rPr>
          <w:sz w:val="18"/>
          <w:vertAlign w:val="superscript"/>
        </w:rPr>
        <w:t>12</w:t>
      </w:r>
    </w:p>
    <w:p w:rsidR="008732E3" w:rsidRPr="00183839" w:rsidRDefault="008732E3" w:rsidP="008732E3">
      <w:pPr>
        <w:pStyle w:val="SingleTxtG"/>
      </w:pPr>
      <w:r w:rsidRPr="004F459D">
        <w:t>69.</w:t>
      </w:r>
      <w:r w:rsidRPr="004F459D">
        <w:tab/>
        <w:t>The statistics on racism and discrimination available to Co</w:t>
      </w:r>
      <w:r>
        <w:t>m</w:t>
      </w:r>
      <w:r w:rsidRPr="004F459D">
        <w:t>mit</w:t>
      </w:r>
      <w:r>
        <w:t>tee</w:t>
      </w:r>
      <w:r w:rsidRPr="004F459D">
        <w:t xml:space="preserve"> P for the period 2014</w:t>
      </w:r>
      <w:r>
        <w:t>–</w:t>
      </w:r>
      <w:r w:rsidRPr="004F459D">
        <w:t xml:space="preserve">2017 are contained in annex 7. </w:t>
      </w:r>
      <w:r w:rsidRPr="00183839">
        <w:t xml:space="preserve">It </w:t>
      </w:r>
      <w:r>
        <w:t>should be noted</w:t>
      </w:r>
      <w:r w:rsidRPr="00183839">
        <w:t xml:space="preserve"> that among the rulings, judgments and orders communicated to Co</w:t>
      </w:r>
      <w:r>
        <w:t>m</w:t>
      </w:r>
      <w:r w:rsidRPr="00183839">
        <w:t>mit</w:t>
      </w:r>
      <w:r>
        <w:t>tee</w:t>
      </w:r>
      <w:r w:rsidRPr="00183839">
        <w:t> P ov</w:t>
      </w:r>
      <w:r>
        <w:t>er the period</w:t>
      </w:r>
      <w:r w:rsidRPr="00183839">
        <w:t xml:space="preserve"> 2014</w:t>
      </w:r>
      <w:r>
        <w:t>–</w:t>
      </w:r>
      <w:r w:rsidRPr="00183839">
        <w:t xml:space="preserve">2017, </w:t>
      </w:r>
      <w:r>
        <w:t>no conviction was handed down for racist acts by a police officer</w:t>
      </w:r>
      <w:r w:rsidRPr="00183839">
        <w:t>. Co</w:t>
      </w:r>
      <w:r>
        <w:t>m</w:t>
      </w:r>
      <w:r w:rsidRPr="00183839">
        <w:t>mit</w:t>
      </w:r>
      <w:r>
        <w:t>tee</w:t>
      </w:r>
      <w:r w:rsidRPr="00183839">
        <w:t xml:space="preserve"> P has noted on several occasions </w:t>
      </w:r>
      <w:r w:rsidRPr="00183839">
        <w:lastRenderedPageBreak/>
        <w:t>that not all rulings and judgments concerning police of</w:t>
      </w:r>
      <w:r>
        <w:t>ficers have been communicated to it, although this a legal requirement</w:t>
      </w:r>
      <w:r w:rsidRPr="00183839">
        <w:t>.</w:t>
      </w:r>
      <w:r w:rsidRPr="00C50FAC">
        <w:rPr>
          <w:sz w:val="18"/>
          <w:vertAlign w:val="superscript"/>
        </w:rPr>
        <w:t>13</w:t>
      </w:r>
      <w:r w:rsidRPr="00183839">
        <w:t xml:space="preserve"> Its overview of the situation is therefore highly </w:t>
      </w:r>
      <w:r>
        <w:t>relative</w:t>
      </w:r>
      <w:r w:rsidRPr="00183839">
        <w:t xml:space="preserve">. </w:t>
      </w:r>
    </w:p>
    <w:p w:rsidR="008732E3" w:rsidRPr="00F0222B" w:rsidRDefault="008732E3" w:rsidP="008732E3">
      <w:pPr>
        <w:pStyle w:val="H23G"/>
      </w:pPr>
      <w:r w:rsidRPr="00183839">
        <w:tab/>
      </w:r>
      <w:r w:rsidRPr="00F0222B">
        <w:t>C.7</w:t>
      </w:r>
      <w:r w:rsidRPr="00F0222B">
        <w:tab/>
        <w:t>Deportations of foreign nationals</w:t>
      </w:r>
    </w:p>
    <w:p w:rsidR="008732E3" w:rsidRPr="00F0222B" w:rsidRDefault="008732E3" w:rsidP="008732E3">
      <w:pPr>
        <w:pStyle w:val="H4G"/>
      </w:pPr>
      <w:r w:rsidRPr="00F0222B">
        <w:tab/>
        <w:t>C.7.1</w:t>
      </w:r>
      <w:r w:rsidRPr="00F0222B">
        <w:tab/>
        <w:t>Monitoring of deportations</w:t>
      </w:r>
    </w:p>
    <w:p w:rsidR="008732E3" w:rsidRPr="00F8021A" w:rsidRDefault="008732E3" w:rsidP="008732E3">
      <w:pPr>
        <w:pStyle w:val="SingleTxtG"/>
      </w:pPr>
      <w:r w:rsidRPr="00183839">
        <w:t>70.</w:t>
      </w:r>
      <w:r w:rsidRPr="00183839">
        <w:tab/>
        <w:t xml:space="preserve">The monitoring of deportations is the specific responsibility of the </w:t>
      </w:r>
      <w:r>
        <w:t>Inspectorate General of the Federal and Local Police</w:t>
      </w:r>
      <w:r w:rsidRPr="00183839">
        <w:t>, wh</w:t>
      </w:r>
      <w:r>
        <w:t>ich has been designated to oversee</w:t>
      </w:r>
      <w:r w:rsidRPr="00183839">
        <w:t xml:space="preserve"> </w:t>
      </w:r>
      <w:r>
        <w:t>forcible returns</w:t>
      </w:r>
      <w:r w:rsidRPr="00183839">
        <w:t>.</w:t>
      </w:r>
      <w:r w:rsidRPr="00C50FAC">
        <w:rPr>
          <w:sz w:val="18"/>
          <w:vertAlign w:val="superscript"/>
        </w:rPr>
        <w:t>14</w:t>
      </w:r>
      <w:r w:rsidRPr="00183839">
        <w:t xml:space="preserve"> </w:t>
      </w:r>
      <w:r w:rsidRPr="00F8021A">
        <w:t xml:space="preserve">This specific </w:t>
      </w:r>
      <w:r>
        <w:t>task</w:t>
      </w:r>
      <w:r w:rsidRPr="00F8021A">
        <w:t xml:space="preserve"> </w:t>
      </w:r>
      <w:r>
        <w:t>includes</w:t>
      </w:r>
      <w:r w:rsidRPr="00F8021A">
        <w:t xml:space="preserve"> inspection</w:t>
      </w:r>
      <w:r>
        <w:t>s</w:t>
      </w:r>
      <w:r w:rsidRPr="00F8021A">
        <w:t xml:space="preserve"> as well as the processing of a</w:t>
      </w:r>
      <w:r>
        <w:t xml:space="preserve">ny </w:t>
      </w:r>
      <w:r w:rsidRPr="00F8021A">
        <w:t>complaints registered in the context of forced return operations.</w:t>
      </w:r>
    </w:p>
    <w:p w:rsidR="008732E3" w:rsidRPr="00CB7459" w:rsidRDefault="008732E3" w:rsidP="008732E3">
      <w:pPr>
        <w:pStyle w:val="SingleTxtG"/>
      </w:pPr>
      <w:r w:rsidRPr="00C802EB">
        <w:t>71.</w:t>
      </w:r>
      <w:r w:rsidRPr="00C802EB">
        <w:tab/>
        <w:t>Other than</w:t>
      </w:r>
      <w:r>
        <w:t xml:space="preserve"> the agreements relating to the grants received by the Inspectorate General through the European Asylum, Migration and Integration Fund</w:t>
      </w:r>
      <w:r w:rsidRPr="00C802EB">
        <w:t xml:space="preserve">, there are no guidelines and/or standards regarding the number of procedures to </w:t>
      </w:r>
      <w:r>
        <w:t xml:space="preserve">be </w:t>
      </w:r>
      <w:r w:rsidRPr="00C802EB">
        <w:t>verif</w:t>
      </w:r>
      <w:r>
        <w:t>ied</w:t>
      </w:r>
      <w:r w:rsidRPr="00C802EB">
        <w:t xml:space="preserve">. </w:t>
      </w:r>
      <w:r w:rsidRPr="00CB7459">
        <w:t xml:space="preserve">The </w:t>
      </w:r>
      <w:r>
        <w:t>R</w:t>
      </w:r>
      <w:r w:rsidRPr="00CB7459">
        <w:t xml:space="preserve">oyal </w:t>
      </w:r>
      <w:r>
        <w:t>D</w:t>
      </w:r>
      <w:r w:rsidRPr="00CB7459">
        <w:t>ecree of 19 June 2012</w:t>
      </w:r>
      <w:r w:rsidRPr="00C50FAC">
        <w:rPr>
          <w:sz w:val="18"/>
          <w:vertAlign w:val="superscript"/>
        </w:rPr>
        <w:t>15</w:t>
      </w:r>
      <w:r w:rsidRPr="00CB7459">
        <w:t xml:space="preserve"> stipulates that the </w:t>
      </w:r>
      <w:r>
        <w:t>Inspectorate General</w:t>
      </w:r>
      <w:r w:rsidRPr="00CB7459">
        <w:t xml:space="preserve"> must </w:t>
      </w:r>
      <w:r>
        <w:t>monitor</w:t>
      </w:r>
      <w:r w:rsidRPr="00CB7459">
        <w:t xml:space="preserve"> deportation procedures </w:t>
      </w:r>
      <w:r>
        <w:t>within the available human and budgetary resources</w:t>
      </w:r>
      <w:r w:rsidRPr="00CB7459">
        <w:t xml:space="preserve">. The </w:t>
      </w:r>
      <w:r>
        <w:t>Inspectorate General</w:t>
      </w:r>
      <w:r w:rsidRPr="00CB7459">
        <w:t xml:space="preserve"> has not been allocated any specific structural funding fo</w:t>
      </w:r>
      <w:r>
        <w:t>r this task.</w:t>
      </w:r>
      <w:r w:rsidRPr="00CB7459">
        <w:t xml:space="preserve"> </w:t>
      </w:r>
    </w:p>
    <w:p w:rsidR="008732E3" w:rsidRPr="00CB7459" w:rsidRDefault="008732E3" w:rsidP="008732E3">
      <w:pPr>
        <w:pStyle w:val="SingleTxtG"/>
      </w:pPr>
      <w:r w:rsidRPr="00CB7459">
        <w:t>72.</w:t>
      </w:r>
      <w:r w:rsidRPr="00CB7459">
        <w:tab/>
        <w:t xml:space="preserve">The scope of the activities </w:t>
      </w:r>
      <w:r>
        <w:t xml:space="preserve">of Committee P </w:t>
      </w:r>
      <w:r w:rsidRPr="00CB7459">
        <w:t>is confined to the general task of investigating the activities and methods of th</w:t>
      </w:r>
      <w:r>
        <w:t>e Inspectorate General</w:t>
      </w:r>
      <w:r w:rsidRPr="00CB7459">
        <w:t>.</w:t>
      </w:r>
      <w:r w:rsidRPr="00C50FAC">
        <w:rPr>
          <w:sz w:val="18"/>
          <w:vertAlign w:val="superscript"/>
        </w:rPr>
        <w:t>16</w:t>
      </w:r>
      <w:r w:rsidRPr="00CB7459">
        <w:t xml:space="preserve"> </w:t>
      </w:r>
    </w:p>
    <w:p w:rsidR="008732E3" w:rsidRPr="00177218" w:rsidRDefault="008732E3" w:rsidP="008732E3">
      <w:pPr>
        <w:pStyle w:val="SingleTxtG"/>
      </w:pPr>
      <w:r w:rsidRPr="00CB7459">
        <w:t>73.</w:t>
      </w:r>
      <w:r w:rsidRPr="00CB7459">
        <w:tab/>
        <w:t xml:space="preserve">In civil society, federal legislation provides for accredited </w:t>
      </w:r>
      <w:r>
        <w:t>non-governmental organizations</w:t>
      </w:r>
      <w:r w:rsidRPr="00CB7459">
        <w:t xml:space="preserve"> to </w:t>
      </w:r>
      <w:r>
        <w:t>be granted</w:t>
      </w:r>
      <w:r w:rsidRPr="00CB7459">
        <w:t xml:space="preserve"> access to closed facilities to conduct their activities.</w:t>
      </w:r>
      <w:r w:rsidRPr="00C50FAC">
        <w:rPr>
          <w:sz w:val="18"/>
          <w:vertAlign w:val="superscript"/>
        </w:rPr>
        <w:t>17</w:t>
      </w:r>
      <w:r w:rsidRPr="00CB7459">
        <w:t xml:space="preserve"> </w:t>
      </w:r>
      <w:r w:rsidRPr="00177218">
        <w:t xml:space="preserve">This also allows them to </w:t>
      </w:r>
      <w:r>
        <w:t>conduct checks on</w:t>
      </w:r>
      <w:r w:rsidRPr="00177218">
        <w:t xml:space="preserve"> the deportation process.</w:t>
      </w:r>
    </w:p>
    <w:p w:rsidR="008732E3" w:rsidRPr="00317680" w:rsidRDefault="008732E3" w:rsidP="008732E3">
      <w:pPr>
        <w:pStyle w:val="H4G"/>
      </w:pPr>
      <w:r w:rsidRPr="00177218">
        <w:tab/>
      </w:r>
      <w:r w:rsidRPr="00317680">
        <w:t>C.7.2</w:t>
      </w:r>
      <w:r w:rsidRPr="00317680">
        <w:tab/>
        <w:t xml:space="preserve">Lodging complaints </w:t>
      </w:r>
    </w:p>
    <w:p w:rsidR="008732E3" w:rsidRPr="00B87DFF" w:rsidRDefault="008732E3" w:rsidP="008732E3">
      <w:pPr>
        <w:pStyle w:val="SingleTxtG"/>
      </w:pPr>
      <w:r w:rsidRPr="00B87DFF">
        <w:t>74.</w:t>
      </w:r>
      <w:r w:rsidRPr="00B87DFF">
        <w:tab/>
        <w:t xml:space="preserve">On the basis of article 130 of the Royal Decree of 2 August 2002 determining the arrangements and rules of operation applicable to sites on Belgian territory managed by the Immigration Office where a foreigner is detained, placed at the </w:t>
      </w:r>
      <w:r>
        <w:t>authorities</w:t>
      </w:r>
      <w:r w:rsidR="00BE5896">
        <w:t>’</w:t>
      </w:r>
      <w:r>
        <w:t xml:space="preserve"> </w:t>
      </w:r>
      <w:r w:rsidRPr="00B87DFF">
        <w:t xml:space="preserve">disposal or </w:t>
      </w:r>
      <w:r>
        <w:t>held</w:t>
      </w:r>
      <w:r w:rsidRPr="00B87DFF">
        <w:t xml:space="preserve"> under article 74/8 </w:t>
      </w:r>
      <w:r>
        <w:t>(</w:t>
      </w:r>
      <w:r w:rsidRPr="00B87DFF">
        <w:t>1</w:t>
      </w:r>
      <w:r>
        <w:t>)</w:t>
      </w:r>
      <w:r w:rsidRPr="00B87DFF">
        <w:t xml:space="preserve"> of the Act of 15 December 1980 on the </w:t>
      </w:r>
      <w:r>
        <w:t>entry</w:t>
      </w:r>
      <w:r w:rsidRPr="00B87DFF">
        <w:t xml:space="preserve">, temporary </w:t>
      </w:r>
      <w:r>
        <w:t xml:space="preserve">or permanent </w:t>
      </w:r>
      <w:r w:rsidRPr="00B87DFF">
        <w:t xml:space="preserve">residence and </w:t>
      </w:r>
      <w:r>
        <w:t>removal</w:t>
      </w:r>
      <w:r w:rsidRPr="00B87DFF">
        <w:t xml:space="preserve"> of </w:t>
      </w:r>
      <w:r>
        <w:t>aliens</w:t>
      </w:r>
      <w:r w:rsidRPr="00B87DFF">
        <w:t>, th</w:t>
      </w:r>
      <w:r>
        <w:t>e Minister of the Interior has established a committee equipped with a</w:t>
      </w:r>
      <w:r w:rsidR="00BE5896">
        <w:t xml:space="preserve"> </w:t>
      </w:r>
      <w:r>
        <w:t>permanent secretariat whose only task is to handle individual complaints, including any complaints of racism, from residents of the closed facilities for illegal migrants</w:t>
      </w:r>
      <w:r w:rsidRPr="00B87DFF">
        <w:t>.</w:t>
      </w:r>
    </w:p>
    <w:p w:rsidR="008732E3" w:rsidRPr="00534A32" w:rsidRDefault="008732E3" w:rsidP="008732E3">
      <w:pPr>
        <w:pStyle w:val="SingleTxtG"/>
      </w:pPr>
      <w:r w:rsidRPr="00B87DFF">
        <w:t>75.</w:t>
      </w:r>
      <w:r w:rsidRPr="00B87DFF">
        <w:tab/>
        <w:t>In the period 2014</w:t>
      </w:r>
      <w:r>
        <w:t>–</w:t>
      </w:r>
      <w:r w:rsidRPr="00B87DFF">
        <w:t>2018, the committee handled 114 in</w:t>
      </w:r>
      <w:r>
        <w:t>dividual complaints from undocumented migrants</w:t>
      </w:r>
      <w:r w:rsidRPr="00B87DFF">
        <w:t xml:space="preserve">. </w:t>
      </w:r>
      <w:r w:rsidRPr="00534A32">
        <w:t>For more details, see annex 8.</w:t>
      </w:r>
    </w:p>
    <w:p w:rsidR="008732E3" w:rsidRPr="00317680" w:rsidRDefault="008732E3" w:rsidP="008732E3">
      <w:pPr>
        <w:pStyle w:val="HChG"/>
      </w:pPr>
      <w:r w:rsidRPr="00534A32">
        <w:tab/>
      </w:r>
      <w:r w:rsidRPr="00534A32">
        <w:tab/>
      </w:r>
      <w:bookmarkStart w:id="9" w:name="_Toc27060744"/>
      <w:r w:rsidRPr="00317680">
        <w:t>Article 4</w:t>
      </w:r>
      <w:r w:rsidR="007F544B">
        <w:br/>
      </w:r>
      <w:r w:rsidRPr="00317680">
        <w:t>Condemnation of all racist propaganda and organizations</w:t>
      </w:r>
      <w:bookmarkEnd w:id="9"/>
    </w:p>
    <w:p w:rsidR="008732E3" w:rsidRPr="006035D2" w:rsidRDefault="008732E3" w:rsidP="008732E3">
      <w:pPr>
        <w:pStyle w:val="SingleTxtG"/>
      </w:pPr>
      <w:r w:rsidRPr="00B97CB6">
        <w:t>76.</w:t>
      </w:r>
      <w:r w:rsidRPr="00B97CB6">
        <w:tab/>
        <w:t xml:space="preserve">The </w:t>
      </w:r>
      <w:r>
        <w:t>Act</w:t>
      </w:r>
      <w:r w:rsidRPr="00B97CB6">
        <w:t xml:space="preserve"> of 27 June 1921 on non-profit associations, </w:t>
      </w:r>
      <w:r>
        <w:t>foundations, European political parties and European political foundations</w:t>
      </w:r>
      <w:r w:rsidRPr="00B97CB6">
        <w:t xml:space="preserve"> already contains legal provisions wh</w:t>
      </w:r>
      <w:r>
        <w:t>ich meet the Committee</w:t>
      </w:r>
      <w:r w:rsidR="00BE5896">
        <w:t>’</w:t>
      </w:r>
      <w:r>
        <w:t>s recommendation.</w:t>
      </w:r>
      <w:r w:rsidRPr="00B97CB6">
        <w:t xml:space="preserve"> </w:t>
      </w:r>
      <w:r w:rsidRPr="00771B0E">
        <w:t xml:space="preserve">Under this law, a tribunal can decide to dissolve non-profit associations, </w:t>
      </w:r>
      <w:r>
        <w:t xml:space="preserve">foundations or </w:t>
      </w:r>
      <w:r w:rsidRPr="00771B0E">
        <w:t>international non-profit associations whose activities contravene the law or public or</w:t>
      </w:r>
      <w:r>
        <w:t>der</w:t>
      </w:r>
      <w:r w:rsidRPr="00771B0E">
        <w:t xml:space="preserve">. </w:t>
      </w:r>
      <w:r w:rsidRPr="00475DE3">
        <w:t xml:space="preserve">The </w:t>
      </w:r>
      <w:r>
        <w:t>establishment</w:t>
      </w:r>
      <w:r w:rsidRPr="00475DE3">
        <w:t xml:space="preserve"> of non-profit foundations and </w:t>
      </w:r>
      <w:r>
        <w:t>international non-profit associations</w:t>
      </w:r>
      <w:r w:rsidRPr="00475DE3">
        <w:t xml:space="preserve"> is </w:t>
      </w:r>
      <w:r>
        <w:t>overseen</w:t>
      </w:r>
      <w:r w:rsidRPr="00475DE3">
        <w:t xml:space="preserve"> by the Ministry of Justice, which refuses </w:t>
      </w:r>
      <w:r>
        <w:t xml:space="preserve">to authorize their establishment </w:t>
      </w:r>
      <w:r w:rsidRPr="00475DE3">
        <w:t xml:space="preserve">if their </w:t>
      </w:r>
      <w:r>
        <w:t>objectives</w:t>
      </w:r>
      <w:r w:rsidRPr="00475DE3">
        <w:t xml:space="preserve"> contravene the law or public order. </w:t>
      </w:r>
      <w:r w:rsidRPr="00E809BC">
        <w:t xml:space="preserve">For </w:t>
      </w:r>
      <w:r>
        <w:t>de facto</w:t>
      </w:r>
      <w:r w:rsidRPr="00E809BC">
        <w:t xml:space="preserve"> organizations</w:t>
      </w:r>
      <w:r>
        <w:t>,</w:t>
      </w:r>
      <w:r w:rsidRPr="00E809BC">
        <w:t xml:space="preserve"> the situation is more complicated. </w:t>
      </w:r>
      <w:r w:rsidRPr="006035D2">
        <w:t xml:space="preserve">Belgian law </w:t>
      </w:r>
      <w:r>
        <w:t>contains</w:t>
      </w:r>
      <w:r w:rsidRPr="006035D2">
        <w:t xml:space="preserve"> no provision</w:t>
      </w:r>
      <w:r>
        <w:t>s</w:t>
      </w:r>
      <w:r w:rsidRPr="006035D2">
        <w:t xml:space="preserve"> banning part</w:t>
      </w:r>
      <w:r>
        <w:t>ies that seek to</w:t>
      </w:r>
      <w:r w:rsidRPr="006035D2">
        <w:t xml:space="preserve"> </w:t>
      </w:r>
      <w:r>
        <w:t>curtail</w:t>
      </w:r>
      <w:r w:rsidRPr="006035D2">
        <w:t xml:space="preserve"> freedoms. Since political parties have no legal personality, they cannot be dissolved. Proposals have been put forward to revise the Constitution in order to ban freedom-</w:t>
      </w:r>
      <w:r>
        <w:t>curtailing</w:t>
      </w:r>
      <w:r w:rsidRPr="006035D2">
        <w:t xml:space="preserve"> parties, but to date </w:t>
      </w:r>
      <w:r>
        <w:t>no such proposals</w:t>
      </w:r>
      <w:r w:rsidRPr="006035D2">
        <w:t xml:space="preserve"> ha</w:t>
      </w:r>
      <w:r>
        <w:t xml:space="preserve">ve been adopted. </w:t>
      </w:r>
      <w:r w:rsidRPr="006035D2">
        <w:t xml:space="preserve">Since 2005, however, it has been possible to reduce </w:t>
      </w:r>
      <w:r>
        <w:t>public funding for such parties</w:t>
      </w:r>
      <w:r w:rsidRPr="006035D2">
        <w:t xml:space="preserve">. </w:t>
      </w:r>
    </w:p>
    <w:p w:rsidR="008732E3" w:rsidRPr="00186611" w:rsidRDefault="008732E3" w:rsidP="008732E3">
      <w:pPr>
        <w:pStyle w:val="HChG"/>
      </w:pPr>
      <w:r w:rsidRPr="006035D2">
        <w:lastRenderedPageBreak/>
        <w:tab/>
      </w:r>
      <w:r w:rsidRPr="006035D2">
        <w:tab/>
      </w:r>
      <w:bookmarkStart w:id="10" w:name="_Toc27060745"/>
      <w:r w:rsidRPr="00F0222B">
        <w:t>Article 5</w:t>
      </w:r>
      <w:r w:rsidR="001B1E92">
        <w:br/>
      </w:r>
      <w:r w:rsidRPr="00186611">
        <w:t>Prohibition of discrimination in all its forms</w:t>
      </w:r>
      <w:bookmarkEnd w:id="10"/>
    </w:p>
    <w:p w:rsidR="008732E3" w:rsidRPr="00CA3789" w:rsidRDefault="008732E3" w:rsidP="008732E3">
      <w:pPr>
        <w:pStyle w:val="H1G"/>
      </w:pPr>
      <w:r w:rsidRPr="00186611">
        <w:tab/>
      </w:r>
      <w:bookmarkStart w:id="11" w:name="_Toc27060746"/>
      <w:r w:rsidRPr="00CA3789">
        <w:t>A.</w:t>
      </w:r>
      <w:r w:rsidRPr="00CA3789">
        <w:tab/>
        <w:t>Persons of foreign origin in the criminal justice system</w:t>
      </w:r>
      <w:bookmarkEnd w:id="11"/>
    </w:p>
    <w:p w:rsidR="008732E3" w:rsidRPr="00A55790" w:rsidRDefault="008732E3" w:rsidP="008732E3">
      <w:pPr>
        <w:pStyle w:val="SingleTxtG"/>
      </w:pPr>
      <w:r w:rsidRPr="00A55790">
        <w:t>77.</w:t>
      </w:r>
      <w:r w:rsidRPr="00A55790">
        <w:tab/>
        <w:t xml:space="preserve">The Belgian State does not collect data on the ethnicity of persons who pass through the criminal justice system. </w:t>
      </w:r>
    </w:p>
    <w:p w:rsidR="008732E3" w:rsidRPr="00CA3789" w:rsidRDefault="008732E3" w:rsidP="008732E3">
      <w:pPr>
        <w:pStyle w:val="H1G"/>
      </w:pPr>
      <w:r w:rsidRPr="00A55790">
        <w:tab/>
      </w:r>
      <w:bookmarkStart w:id="12" w:name="_Toc27060747"/>
      <w:r w:rsidRPr="00CA3789">
        <w:t>B.</w:t>
      </w:r>
      <w:r w:rsidRPr="00CA3789">
        <w:tab/>
        <w:t>Persons of foreign origin in the labour market</w:t>
      </w:r>
      <w:bookmarkEnd w:id="12"/>
    </w:p>
    <w:p w:rsidR="008732E3" w:rsidRPr="002F4534" w:rsidRDefault="008732E3" w:rsidP="008732E3">
      <w:pPr>
        <w:pStyle w:val="SingleTxtG"/>
      </w:pPr>
      <w:r w:rsidRPr="002F4534">
        <w:t>78.</w:t>
      </w:r>
      <w:r w:rsidRPr="002F4534">
        <w:tab/>
        <w:t xml:space="preserve">At the federal level, chapter 9 of the </w:t>
      </w:r>
      <w:r>
        <w:t>Act</w:t>
      </w:r>
      <w:r w:rsidRPr="002F4534">
        <w:t xml:space="preserve"> of 15 January 2018, which contains various provisions on employment, introduced into th</w:t>
      </w:r>
      <w:r>
        <w:t xml:space="preserve">e Criminal Code the possibility for labour inspectors to carry out </w:t>
      </w:r>
      <w:r w:rsidR="00BE5896">
        <w:t>“</w:t>
      </w:r>
      <w:r>
        <w:t>mystery shopping</w:t>
      </w:r>
      <w:r w:rsidR="00BE5896">
        <w:t>”</w:t>
      </w:r>
      <w:r>
        <w:t xml:space="preserve"> in the context of workplace discrimination</w:t>
      </w:r>
      <w:r w:rsidRPr="002F4534">
        <w:t>.</w:t>
      </w:r>
    </w:p>
    <w:p w:rsidR="008732E3" w:rsidRPr="00E920CA" w:rsidRDefault="008732E3" w:rsidP="008732E3">
      <w:pPr>
        <w:pStyle w:val="SingleTxtG"/>
      </w:pPr>
      <w:r w:rsidRPr="00E03C41">
        <w:t>79.</w:t>
      </w:r>
      <w:r w:rsidRPr="00E03C41">
        <w:tab/>
        <w:t>Collective labour agreements afford the social partners the opportunity to tackle discrimination and foster the integration of foreign</w:t>
      </w:r>
      <w:r>
        <w:t>ers</w:t>
      </w:r>
      <w:r w:rsidRPr="00E03C41">
        <w:t xml:space="preserve"> into the labour market. </w:t>
      </w:r>
      <w:r w:rsidRPr="00E809BC">
        <w:t xml:space="preserve">One example is </w:t>
      </w:r>
      <w:r>
        <w:t>collective labour agreement</w:t>
      </w:r>
      <w:r w:rsidRPr="00E809BC">
        <w:t xml:space="preserve"> No. 95 of 10 October 2008, concluded by the National Labour Council, concerning equal treatment at all stages of the employment relationship. </w:t>
      </w:r>
      <w:r w:rsidRPr="000506AF">
        <w:t xml:space="preserve">This agreement aims to rid working relations of all discrimination, including that based on race, colour, national extraction or ethnicity. </w:t>
      </w:r>
      <w:r w:rsidRPr="00E920CA">
        <w:t xml:space="preserve">A number of joint committees have also concluded </w:t>
      </w:r>
      <w:r>
        <w:t>agreements</w:t>
      </w:r>
      <w:r w:rsidRPr="00E920CA">
        <w:t xml:space="preserve"> with</w:t>
      </w:r>
      <w:r>
        <w:t xml:space="preserve"> the aim of combating </w:t>
      </w:r>
      <w:r w:rsidRPr="00E920CA">
        <w:t>discrimination</w:t>
      </w:r>
      <w:r>
        <w:t xml:space="preserve"> and promoting diversity</w:t>
      </w:r>
      <w:r w:rsidRPr="00E920CA">
        <w:t xml:space="preserve">. In parallel, a code of conduct on equal </w:t>
      </w:r>
      <w:r>
        <w:t xml:space="preserve">treatment </w:t>
      </w:r>
      <w:r w:rsidRPr="00E920CA">
        <w:t xml:space="preserve">in worker recruitment and selection has been adopted, and </w:t>
      </w:r>
      <w:r>
        <w:t>agreement</w:t>
      </w:r>
      <w:r w:rsidRPr="00E920CA">
        <w:t xml:space="preserve"> No. 38 on worker recruitment and selection has been amended in line with these developments.</w:t>
      </w:r>
    </w:p>
    <w:p w:rsidR="008732E3" w:rsidRPr="00B95939" w:rsidRDefault="008732E3" w:rsidP="008732E3">
      <w:pPr>
        <w:pStyle w:val="SingleTxtG"/>
      </w:pPr>
      <w:r w:rsidRPr="00881D26">
        <w:t>80.</w:t>
      </w:r>
      <w:r w:rsidRPr="00881D26">
        <w:tab/>
        <w:t xml:space="preserve">Some sectors have introduced substantive codes of conduct </w:t>
      </w:r>
      <w:r>
        <w:t>with which</w:t>
      </w:r>
      <w:r w:rsidRPr="00881D26">
        <w:t xml:space="preserve"> employers</w:t>
      </w:r>
      <w:r>
        <w:t xml:space="preserve"> are expected to comply</w:t>
      </w:r>
      <w:r w:rsidRPr="00881D26">
        <w:t xml:space="preserve">, in particular during recruitment. </w:t>
      </w:r>
      <w:r w:rsidRPr="002D3CAD">
        <w:t xml:space="preserve">This was </w:t>
      </w:r>
      <w:r>
        <w:t>done, for example,</w:t>
      </w:r>
      <w:r w:rsidRPr="002D3CAD">
        <w:t xml:space="preserve"> </w:t>
      </w:r>
      <w:r>
        <w:t>by</w:t>
      </w:r>
      <w:r w:rsidRPr="002D3CAD">
        <w:t xml:space="preserve"> the joint committee </w:t>
      </w:r>
      <w:r>
        <w:t xml:space="preserve">on </w:t>
      </w:r>
      <w:r w:rsidRPr="002D3CAD">
        <w:t xml:space="preserve">temporary work and approved providers of community-based work and services. Other sectors have introduced a general clause into their </w:t>
      </w:r>
      <w:r>
        <w:t>collective labour agreements</w:t>
      </w:r>
      <w:r w:rsidRPr="002D3CAD">
        <w:t xml:space="preserve"> recommending that employers avoid discrimination a</w:t>
      </w:r>
      <w:r>
        <w:t>nd promote diversity in their enterprises</w:t>
      </w:r>
      <w:r w:rsidRPr="002D3CAD">
        <w:t xml:space="preserve">. </w:t>
      </w:r>
      <w:r>
        <w:t>This has been done by</w:t>
      </w:r>
      <w:r w:rsidRPr="00B95939">
        <w:t xml:space="preserve"> the joint committee for steel industry workers and the joint committee for the cleaning industry</w:t>
      </w:r>
      <w:r>
        <w:t>, among others</w:t>
      </w:r>
      <w:r w:rsidRPr="00B95939">
        <w:t>.</w:t>
      </w:r>
    </w:p>
    <w:p w:rsidR="008732E3" w:rsidRPr="00CE2B05" w:rsidRDefault="008732E3" w:rsidP="008732E3">
      <w:pPr>
        <w:pStyle w:val="SingleTxtG"/>
      </w:pPr>
      <w:r w:rsidRPr="00725F50">
        <w:t>81.</w:t>
      </w:r>
      <w:r w:rsidRPr="00725F50">
        <w:tab/>
        <w:t>The Federal Administration Selection Bureau makes every effort to ensure that selection tests are free of discriminatory references to origin or culture. It brings in experts to verify that, inter alia, candidates</w:t>
      </w:r>
      <w:r w:rsidR="00BE5896">
        <w:t>’</w:t>
      </w:r>
      <w:r w:rsidRPr="00725F50">
        <w:t xml:space="preserve"> origin has no bearing on how their competence is assessed. </w:t>
      </w:r>
      <w:r>
        <w:t>The Bureau</w:t>
      </w:r>
      <w:r w:rsidRPr="00725F50">
        <w:t xml:space="preserve"> has also held </w:t>
      </w:r>
      <w:r w:rsidR="00EF776F">
        <w:t>“</w:t>
      </w:r>
      <w:r w:rsidRPr="00725F50">
        <w:t>testing the tests</w:t>
      </w:r>
      <w:r w:rsidR="00EF776F">
        <w:t>”</w:t>
      </w:r>
      <w:r w:rsidRPr="00725F50">
        <w:t xml:space="preserve"> sessions </w:t>
      </w:r>
      <w:r>
        <w:t>in</w:t>
      </w:r>
      <w:r w:rsidRPr="00725F50">
        <w:t xml:space="preserve"> wh</w:t>
      </w:r>
      <w:r>
        <w:t xml:space="preserve">ich persons of foreign origin and Belgian origin check that tests </w:t>
      </w:r>
      <w:r w:rsidRPr="00725F50">
        <w:t>a</w:t>
      </w:r>
      <w:r>
        <w:t xml:space="preserve">re neutral </w:t>
      </w:r>
      <w:proofErr w:type="gramStart"/>
      <w:r>
        <w:t>with regard to</w:t>
      </w:r>
      <w:proofErr w:type="gramEnd"/>
      <w:r>
        <w:t xml:space="preserve"> origin and culture</w:t>
      </w:r>
      <w:r w:rsidRPr="00884298">
        <w:t xml:space="preserve">. When acquiring or developing new tests, </w:t>
      </w:r>
      <w:r>
        <w:t>the Bureau</w:t>
      </w:r>
      <w:r w:rsidRPr="00884298">
        <w:t xml:space="preserve"> requires that they be neutral and offer everyone </w:t>
      </w:r>
      <w:r>
        <w:t>an equal chance of success</w:t>
      </w:r>
      <w:r w:rsidRPr="00884298">
        <w:t xml:space="preserve">. The processing of test results is fully objective and </w:t>
      </w:r>
      <w:r>
        <w:t>neutral</w:t>
      </w:r>
      <w:r w:rsidRPr="00884298">
        <w:t xml:space="preserve">. </w:t>
      </w:r>
      <w:r w:rsidRPr="00E809BC">
        <w:t xml:space="preserve">Most tests are corrected automatically by computer. </w:t>
      </w:r>
      <w:r w:rsidRPr="00CE2B05">
        <w:t xml:space="preserve">During the </w:t>
      </w:r>
      <w:r>
        <w:t>correction</w:t>
      </w:r>
      <w:r w:rsidRPr="00CE2B05">
        <w:t xml:space="preserve"> of written examinations, </w:t>
      </w:r>
      <w:r>
        <w:t>the candidate</w:t>
      </w:r>
      <w:r w:rsidR="00BE5896">
        <w:t>’</w:t>
      </w:r>
      <w:r>
        <w:t xml:space="preserve">s </w:t>
      </w:r>
      <w:r w:rsidRPr="00CE2B05">
        <w:t xml:space="preserve">name, origin and gender are not visible to the marker. </w:t>
      </w:r>
    </w:p>
    <w:p w:rsidR="008732E3" w:rsidRPr="0055164B" w:rsidRDefault="008732E3" w:rsidP="008732E3">
      <w:pPr>
        <w:pStyle w:val="SingleTxtG"/>
      </w:pPr>
      <w:r w:rsidRPr="00896E50">
        <w:t>82.</w:t>
      </w:r>
      <w:r w:rsidRPr="00896E50">
        <w:tab/>
        <w:t>Since February 2013 candidates have had the option</w:t>
      </w:r>
      <w:r>
        <w:t xml:space="preserve"> </w:t>
      </w:r>
      <w:r w:rsidRPr="00896E50">
        <w:t xml:space="preserve">of ticking an </w:t>
      </w:r>
      <w:r w:rsidR="00BE5896">
        <w:t>“</w:t>
      </w:r>
      <w:r w:rsidRPr="00896E50">
        <w:t>Origin</w:t>
      </w:r>
      <w:r w:rsidR="00BE5896">
        <w:t>”</w:t>
      </w:r>
      <w:r w:rsidRPr="00896E50">
        <w:t xml:space="preserve"> bo</w:t>
      </w:r>
      <w:r>
        <w:t xml:space="preserve">x when completing personal history forms. </w:t>
      </w:r>
      <w:r w:rsidRPr="00896E50">
        <w:t>The aim of this option, and of the associated questionnaire, is to</w:t>
      </w:r>
      <w:r>
        <w:t xml:space="preserve"> produce an overall analysis</w:t>
      </w:r>
      <w:r w:rsidRPr="00896E50">
        <w:t xml:space="preserve"> </w:t>
      </w:r>
      <w:r>
        <w:t xml:space="preserve">of factors such as gender, age and culture. </w:t>
      </w:r>
      <w:r w:rsidRPr="0055164B">
        <w:t xml:space="preserve">This kind of analysis </w:t>
      </w:r>
      <w:r>
        <w:t xml:space="preserve">is used to </w:t>
      </w:r>
      <w:r w:rsidRPr="0055164B">
        <w:t xml:space="preserve">ensure that tests remain neutral and </w:t>
      </w:r>
      <w:r>
        <w:t>to monitor the effectiveness of actions on diversity</w:t>
      </w:r>
      <w:r w:rsidRPr="0055164B">
        <w:t>. The measurement of th</w:t>
      </w:r>
      <w:r>
        <w:t>ese</w:t>
      </w:r>
      <w:r w:rsidRPr="0055164B">
        <w:t xml:space="preserve"> objective data enables better targeting of actions taken to improve diversity in the federal administration.</w:t>
      </w:r>
    </w:p>
    <w:p w:rsidR="008732E3" w:rsidRDefault="008732E3" w:rsidP="008732E3">
      <w:pPr>
        <w:pStyle w:val="SingleTxtG"/>
      </w:pPr>
      <w:r w:rsidRPr="005147CF">
        <w:t>83.</w:t>
      </w:r>
      <w:r w:rsidRPr="005147CF">
        <w:tab/>
      </w:r>
      <w:r>
        <w:t>The Bureau</w:t>
      </w:r>
      <w:r w:rsidRPr="005147CF">
        <w:t xml:space="preserve"> has also held information sessions for organizations working with jobseekers of foreign origin, to inform the latter about work prospects within the administration and encourage them to apply </w:t>
      </w:r>
      <w:r>
        <w:t>for vacancies.</w:t>
      </w:r>
      <w:r w:rsidRPr="005147CF">
        <w:t xml:space="preserve"> </w:t>
      </w:r>
      <w:r w:rsidRPr="00F07FCE">
        <w:t>The objective is to lower the threshold of access to selection procedures by dis</w:t>
      </w:r>
      <w:r>
        <w:t>pelling</w:t>
      </w:r>
      <w:r w:rsidRPr="00F07FCE">
        <w:t xml:space="preserve"> certain prejud</w:t>
      </w:r>
      <w:r>
        <w:t>i</w:t>
      </w:r>
      <w:r w:rsidRPr="00F07FCE">
        <w:t>ces relating to the conditions for participation, such as nationality,</w:t>
      </w:r>
      <w:r>
        <w:t xml:space="preserve"> bilingualism and qualifications. </w:t>
      </w:r>
    </w:p>
    <w:p w:rsidR="008732E3" w:rsidRPr="00503CB6" w:rsidRDefault="008732E3" w:rsidP="008732E3">
      <w:pPr>
        <w:pStyle w:val="SingleTxtG"/>
      </w:pPr>
      <w:r w:rsidRPr="00503CB6">
        <w:t>84.</w:t>
      </w:r>
      <w:r w:rsidRPr="00503CB6">
        <w:tab/>
        <w:t xml:space="preserve">In 2016, on International Migrants Day, </w:t>
      </w:r>
      <w:r>
        <w:t>the Bureau</w:t>
      </w:r>
      <w:r w:rsidRPr="00503CB6">
        <w:t xml:space="preserve"> launched an information and awareness-raising campaign based on video clips in which persons of fo</w:t>
      </w:r>
      <w:r>
        <w:t>reign origin working for the federal administration</w:t>
      </w:r>
      <w:r w:rsidRPr="00503CB6">
        <w:t xml:space="preserve"> </w:t>
      </w:r>
      <w:r>
        <w:t>related inspiring personal stories</w:t>
      </w:r>
      <w:r w:rsidRPr="00503CB6">
        <w:t xml:space="preserve">. The campaign was </w:t>
      </w:r>
      <w:r w:rsidRPr="00503CB6">
        <w:lastRenderedPageBreak/>
        <w:t xml:space="preserve">broadcast via the </w:t>
      </w:r>
      <w:r>
        <w:t>Bureau</w:t>
      </w:r>
      <w:r w:rsidR="00BE5896">
        <w:t>’</w:t>
      </w:r>
      <w:r>
        <w:t>s</w:t>
      </w:r>
      <w:r w:rsidRPr="00503CB6">
        <w:t xml:space="preserve"> website and Facebook</w:t>
      </w:r>
      <w:r>
        <w:t xml:space="preserve"> and relayed by various associations</w:t>
      </w:r>
      <w:r w:rsidRPr="00503CB6">
        <w:t xml:space="preserve"> (</w:t>
      </w:r>
      <w:proofErr w:type="spellStart"/>
      <w:r w:rsidRPr="00503CB6">
        <w:t>Unia</w:t>
      </w:r>
      <w:proofErr w:type="spellEnd"/>
      <w:r w:rsidRPr="00503CB6">
        <w:t xml:space="preserve">, </w:t>
      </w:r>
      <w:r>
        <w:t xml:space="preserve">the non-profit association </w:t>
      </w:r>
      <w:r w:rsidRPr="00503CB6">
        <w:t xml:space="preserve">UNION, </w:t>
      </w:r>
      <w:proofErr w:type="spellStart"/>
      <w:r w:rsidRPr="00503CB6">
        <w:t>Actiris</w:t>
      </w:r>
      <w:proofErr w:type="spellEnd"/>
      <w:r w:rsidRPr="00503CB6">
        <w:t>).</w:t>
      </w:r>
      <w:r w:rsidRPr="00C50FAC">
        <w:rPr>
          <w:sz w:val="18"/>
          <w:vertAlign w:val="superscript"/>
        </w:rPr>
        <w:t>18</w:t>
      </w:r>
      <w:r w:rsidRPr="00503CB6">
        <w:t xml:space="preserve"> </w:t>
      </w:r>
    </w:p>
    <w:p w:rsidR="008732E3" w:rsidRPr="00BA7588" w:rsidRDefault="008732E3" w:rsidP="008732E3">
      <w:pPr>
        <w:pStyle w:val="SingleTxtG"/>
      </w:pPr>
      <w:r w:rsidRPr="0020718C">
        <w:t>85.</w:t>
      </w:r>
      <w:r w:rsidRPr="0020718C">
        <w:tab/>
        <w:t xml:space="preserve">Under </w:t>
      </w:r>
      <w:r>
        <w:t>a</w:t>
      </w:r>
      <w:r w:rsidRPr="0020718C">
        <w:t xml:space="preserve"> project</w:t>
      </w:r>
      <w:r>
        <w:t xml:space="preserve"> entitled</w:t>
      </w:r>
      <w:r w:rsidRPr="0020718C">
        <w:t> </w:t>
      </w:r>
      <w:r w:rsidR="00BE5896">
        <w:t>”</w:t>
      </w:r>
      <w:proofErr w:type="spellStart"/>
      <w:r w:rsidRPr="0020718C">
        <w:t>Integratiepact</w:t>
      </w:r>
      <w:proofErr w:type="spellEnd"/>
      <w:r w:rsidRPr="0020718C">
        <w:t xml:space="preserve"> – reference and support framework</w:t>
      </w:r>
      <w:r w:rsidR="00BE5896">
        <w:t>”</w:t>
      </w:r>
      <w:r w:rsidRPr="0020718C">
        <w:t xml:space="preserve">, the Flemish Community and Region are working to encourage mutual respect and action </w:t>
      </w:r>
      <w:r>
        <w:t xml:space="preserve">against </w:t>
      </w:r>
      <w:r w:rsidRPr="0020718C">
        <w:t>discrimination and racism</w:t>
      </w:r>
      <w:r>
        <w:t xml:space="preserve"> by actors in civil society at large</w:t>
      </w:r>
      <w:r w:rsidRPr="0020718C">
        <w:t xml:space="preserve">. </w:t>
      </w:r>
      <w:r>
        <w:t>Under</w:t>
      </w:r>
      <w:r w:rsidRPr="0020718C">
        <w:t> </w:t>
      </w:r>
      <w:r w:rsidR="00BE5896">
        <w:t>”</w:t>
      </w:r>
      <w:proofErr w:type="spellStart"/>
      <w:r w:rsidRPr="0020718C">
        <w:t>Integratiepact</w:t>
      </w:r>
      <w:proofErr w:type="spellEnd"/>
      <w:r w:rsidRPr="0020718C">
        <w:t> – initiatives</w:t>
      </w:r>
      <w:r w:rsidR="00BE5896">
        <w:t>”</w:t>
      </w:r>
      <w:r w:rsidRPr="0020718C">
        <w:t>, the efforts of social actors in th</w:t>
      </w:r>
      <w:r>
        <w:t>is</w:t>
      </w:r>
      <w:r w:rsidRPr="0020718C">
        <w:t xml:space="preserve"> </w:t>
      </w:r>
      <w:r>
        <w:t>domain receive financial or technical support</w:t>
      </w:r>
      <w:r w:rsidRPr="0020718C">
        <w:t>.</w:t>
      </w:r>
      <w:r w:rsidRPr="00C50FAC">
        <w:rPr>
          <w:sz w:val="18"/>
          <w:vertAlign w:val="superscript"/>
        </w:rPr>
        <w:t>19</w:t>
      </w:r>
      <w:r w:rsidRPr="0020718C">
        <w:t xml:space="preserve"> </w:t>
      </w:r>
      <w:r w:rsidRPr="00BA7588">
        <w:t>Some projects focus specifically on employment:</w:t>
      </w:r>
    </w:p>
    <w:p w:rsidR="008732E3" w:rsidRPr="003D7B76" w:rsidRDefault="008732E3" w:rsidP="008732E3">
      <w:pPr>
        <w:pStyle w:val="Bullet1G"/>
        <w:numPr>
          <w:ilvl w:val="0"/>
          <w:numId w:val="0"/>
        </w:numPr>
        <w:tabs>
          <w:tab w:val="left" w:pos="1701"/>
        </w:tabs>
        <w:ind w:left="1701" w:hanging="170"/>
      </w:pPr>
      <w:r w:rsidRPr="003D7B76">
        <w:t>•</w:t>
      </w:r>
      <w:r w:rsidRPr="003D7B76">
        <w:tab/>
        <w:t xml:space="preserve">The project SHE DID IT </w:t>
      </w:r>
      <w:r>
        <w:t>highlights</w:t>
      </w:r>
      <w:r w:rsidRPr="003D7B76">
        <w:t xml:space="preserve"> female r</w:t>
      </w:r>
      <w:r>
        <w:t>ole models who were originally migrants.</w:t>
      </w:r>
    </w:p>
    <w:p w:rsidR="008732E3" w:rsidRPr="002344E6" w:rsidRDefault="008732E3" w:rsidP="008732E3">
      <w:pPr>
        <w:pStyle w:val="Bullet1G"/>
        <w:numPr>
          <w:ilvl w:val="0"/>
          <w:numId w:val="0"/>
        </w:numPr>
        <w:tabs>
          <w:tab w:val="left" w:pos="1701"/>
        </w:tabs>
        <w:ind w:left="1701" w:hanging="170"/>
      </w:pPr>
      <w:r w:rsidRPr="002344E6">
        <w:t>•</w:t>
      </w:r>
      <w:r w:rsidRPr="002344E6">
        <w:tab/>
        <w:t xml:space="preserve">The project </w:t>
      </w:r>
      <w:r w:rsidR="00BE5896">
        <w:t>“</w:t>
      </w:r>
      <w:proofErr w:type="spellStart"/>
      <w:r w:rsidRPr="002344E6">
        <w:t>Blauwdruk</w:t>
      </w:r>
      <w:proofErr w:type="spellEnd"/>
      <w:r w:rsidRPr="002344E6">
        <w:t xml:space="preserve"> </w:t>
      </w:r>
      <w:proofErr w:type="spellStart"/>
      <w:r w:rsidRPr="002344E6">
        <w:t>voor</w:t>
      </w:r>
      <w:proofErr w:type="spellEnd"/>
      <w:r w:rsidRPr="002344E6">
        <w:t xml:space="preserve"> </w:t>
      </w:r>
      <w:proofErr w:type="spellStart"/>
      <w:r w:rsidRPr="002344E6">
        <w:t>een</w:t>
      </w:r>
      <w:proofErr w:type="spellEnd"/>
      <w:r w:rsidRPr="002344E6">
        <w:t xml:space="preserve"> </w:t>
      </w:r>
      <w:proofErr w:type="spellStart"/>
      <w:r w:rsidRPr="002344E6">
        <w:t>productieve</w:t>
      </w:r>
      <w:proofErr w:type="spellEnd"/>
      <w:r w:rsidRPr="002344E6">
        <w:t xml:space="preserve">, </w:t>
      </w:r>
      <w:proofErr w:type="spellStart"/>
      <w:r w:rsidRPr="002344E6">
        <w:t>multiculturele</w:t>
      </w:r>
      <w:proofErr w:type="spellEnd"/>
      <w:r w:rsidRPr="002344E6">
        <w:t xml:space="preserve"> </w:t>
      </w:r>
      <w:proofErr w:type="spellStart"/>
      <w:r w:rsidRPr="002344E6">
        <w:t>werkvloer</w:t>
      </w:r>
      <w:proofErr w:type="spellEnd"/>
      <w:r w:rsidR="00BE5896">
        <w:t>”</w:t>
      </w:r>
      <w:r w:rsidRPr="002344E6">
        <w:t xml:space="preserve"> (Action plan for a productive and multicultural workplace) aims to develop and implement methods and a campaign </w:t>
      </w:r>
      <w:r>
        <w:t>for</w:t>
      </w:r>
      <w:r w:rsidRPr="002344E6">
        <w:t xml:space="preserve"> dealing with racism </w:t>
      </w:r>
      <w:r>
        <w:t>and</w:t>
      </w:r>
      <w:r w:rsidRPr="002344E6">
        <w:t xml:space="preserve"> </w:t>
      </w:r>
      <w:r>
        <w:t>discrimination in the workplace</w:t>
      </w:r>
      <w:r w:rsidRPr="002344E6">
        <w:t xml:space="preserve">, </w:t>
      </w:r>
      <w:r>
        <w:t>by placing emphasis on respect and trust among colleagues</w:t>
      </w:r>
      <w:r w:rsidRPr="002344E6">
        <w:t xml:space="preserve">. </w:t>
      </w:r>
    </w:p>
    <w:p w:rsidR="008732E3" w:rsidRPr="00CC0ED1" w:rsidRDefault="008732E3" w:rsidP="008732E3">
      <w:pPr>
        <w:pStyle w:val="SingleTxtG"/>
      </w:pPr>
      <w:r w:rsidRPr="002A72D9">
        <w:t>86.</w:t>
      </w:r>
      <w:r w:rsidRPr="002A72D9">
        <w:tab/>
        <w:t xml:space="preserve">On 28 October 2015, the Flemish parliament adopted a resolution on awareness, prevention and elimination of workplace discrimination </w:t>
      </w:r>
      <w:r>
        <w:t>against</w:t>
      </w:r>
      <w:r w:rsidRPr="002A72D9">
        <w:t xml:space="preserve"> persons of foreign origin.</w:t>
      </w:r>
      <w:r w:rsidRPr="00C50FAC">
        <w:rPr>
          <w:sz w:val="18"/>
          <w:vertAlign w:val="superscript"/>
        </w:rPr>
        <w:t>20</w:t>
      </w:r>
      <w:r w:rsidRPr="002A72D9">
        <w:t xml:space="preserve"> This led to the </w:t>
      </w:r>
      <w:r>
        <w:t>revision</w:t>
      </w:r>
      <w:r w:rsidRPr="002A72D9">
        <w:t xml:space="preserve"> of the </w:t>
      </w:r>
      <w:r>
        <w:t>a</w:t>
      </w:r>
      <w:r w:rsidRPr="002A72D9">
        <w:t>ction plan to combat work-related</w:t>
      </w:r>
      <w:r>
        <w:t xml:space="preserve"> discrimination</w:t>
      </w:r>
      <w:r w:rsidRPr="002A72D9">
        <w:t xml:space="preserve"> (</w:t>
      </w:r>
      <w:proofErr w:type="spellStart"/>
      <w:r w:rsidRPr="002A72D9">
        <w:t>Actieplan</w:t>
      </w:r>
      <w:proofErr w:type="spellEnd"/>
      <w:r w:rsidRPr="002A72D9">
        <w:t xml:space="preserve"> </w:t>
      </w:r>
      <w:proofErr w:type="spellStart"/>
      <w:r w:rsidRPr="002A72D9">
        <w:t>ter</w:t>
      </w:r>
      <w:proofErr w:type="spellEnd"/>
      <w:r w:rsidRPr="002A72D9">
        <w:t xml:space="preserve"> </w:t>
      </w:r>
      <w:proofErr w:type="spellStart"/>
      <w:r w:rsidRPr="002A72D9">
        <w:t>bestrijding</w:t>
      </w:r>
      <w:proofErr w:type="spellEnd"/>
      <w:r w:rsidRPr="002A72D9">
        <w:t xml:space="preserve"> van de </w:t>
      </w:r>
      <w:proofErr w:type="spellStart"/>
      <w:r w:rsidRPr="002A72D9">
        <w:t>Arbeidsgerelateerde</w:t>
      </w:r>
      <w:proofErr w:type="spellEnd"/>
      <w:r w:rsidRPr="002A72D9">
        <w:t xml:space="preserve"> </w:t>
      </w:r>
      <w:proofErr w:type="spellStart"/>
      <w:r w:rsidRPr="002A72D9">
        <w:t>Discriminatie</w:t>
      </w:r>
      <w:proofErr w:type="spellEnd"/>
      <w:r w:rsidRPr="002A72D9">
        <w:t xml:space="preserve">). </w:t>
      </w:r>
      <w:r w:rsidRPr="00CC0ED1">
        <w:t xml:space="preserve">The new plan focuses on raising awareness through a campaign entitled </w:t>
      </w:r>
      <w:r w:rsidR="00BE5896">
        <w:t>“</w:t>
      </w:r>
      <w:r w:rsidRPr="00CC0ED1">
        <w:t xml:space="preserve">Het is </w:t>
      </w:r>
      <w:proofErr w:type="spellStart"/>
      <w:r w:rsidRPr="00CC0ED1">
        <w:t>gauw</w:t>
      </w:r>
      <w:proofErr w:type="spellEnd"/>
      <w:r w:rsidRPr="00CC0ED1">
        <w:t xml:space="preserve"> </w:t>
      </w:r>
      <w:proofErr w:type="spellStart"/>
      <w:r w:rsidRPr="00CC0ED1">
        <w:t>gebeurd</w:t>
      </w:r>
      <w:proofErr w:type="spellEnd"/>
      <w:r w:rsidR="00BE5896">
        <w:t>”</w:t>
      </w:r>
      <w:r w:rsidRPr="00CC0ED1">
        <w:t xml:space="preserve">, </w:t>
      </w:r>
      <w:r>
        <w:t>self-regulation and</w:t>
      </w:r>
      <w:r w:rsidRPr="00CC0ED1">
        <w:t xml:space="preserve"> </w:t>
      </w:r>
      <w:r>
        <w:t>strengthened inspections</w:t>
      </w:r>
      <w:r w:rsidRPr="00CC0ED1">
        <w:t>.</w:t>
      </w:r>
    </w:p>
    <w:p w:rsidR="008732E3" w:rsidRPr="00415730" w:rsidRDefault="008732E3" w:rsidP="008732E3">
      <w:pPr>
        <w:pStyle w:val="SingleTxtG"/>
      </w:pPr>
      <w:r w:rsidRPr="00CC0ED1">
        <w:t>87.</w:t>
      </w:r>
      <w:r w:rsidRPr="00CC0ED1">
        <w:tab/>
        <w:t>The </w:t>
      </w:r>
      <w:r w:rsidR="00BE5896">
        <w:t>”</w:t>
      </w:r>
      <w:r w:rsidRPr="00CC0ED1">
        <w:t xml:space="preserve">Het is </w:t>
      </w:r>
      <w:proofErr w:type="spellStart"/>
      <w:r w:rsidRPr="00CC0ED1">
        <w:t>gauw</w:t>
      </w:r>
      <w:proofErr w:type="spellEnd"/>
      <w:r w:rsidRPr="00CC0ED1">
        <w:t xml:space="preserve"> </w:t>
      </w:r>
      <w:proofErr w:type="spellStart"/>
      <w:r w:rsidRPr="00CC0ED1">
        <w:t>gebeurd</w:t>
      </w:r>
      <w:proofErr w:type="spellEnd"/>
      <w:r w:rsidR="00BE5896">
        <w:t>”</w:t>
      </w:r>
      <w:r w:rsidRPr="00CC0ED1">
        <w:t xml:space="preserve"> campaign has given greater visibility</w:t>
      </w:r>
      <w:r>
        <w:t xml:space="preserve"> to the</w:t>
      </w:r>
      <w:r w:rsidRPr="00CC0ED1">
        <w:t xml:space="preserve"> </w:t>
      </w:r>
      <w:r>
        <w:t>focal points of the</w:t>
      </w:r>
      <w:r w:rsidRPr="00CC0ED1">
        <w:t xml:space="preserve"> </w:t>
      </w:r>
      <w:r>
        <w:t>Flemish Labour Inspectorate</w:t>
      </w:r>
      <w:r w:rsidRPr="00CC0ED1">
        <w:t xml:space="preserve">. </w:t>
      </w:r>
      <w:r w:rsidRPr="00415730">
        <w:t xml:space="preserve">During preventive inspection tours, </w:t>
      </w:r>
      <w:r w:rsidR="00BE5896">
        <w:t>“</w:t>
      </w:r>
      <w:r w:rsidRPr="00415730">
        <w:t>quick scans</w:t>
      </w:r>
      <w:r w:rsidR="00BE5896">
        <w:t>”</w:t>
      </w:r>
      <w:r w:rsidRPr="00415730">
        <w:t xml:space="preserve"> are </w:t>
      </w:r>
      <w:r>
        <w:t>performed</w:t>
      </w:r>
      <w:r w:rsidRPr="00415730">
        <w:t xml:space="preserve"> to question enterprises on their knowledge and experience of discrimination and their approach to dealing with it. Surveys are also conducted to obtain more information about regulation. The Inspectorate also works with, among others, the </w:t>
      </w:r>
      <w:r>
        <w:t>labour law inspectorate</w:t>
      </w:r>
      <w:r w:rsidRPr="00415730">
        <w:t xml:space="preserve"> and </w:t>
      </w:r>
      <w:proofErr w:type="spellStart"/>
      <w:r w:rsidRPr="00415730">
        <w:t>Unia</w:t>
      </w:r>
      <w:proofErr w:type="spellEnd"/>
      <w:r w:rsidRPr="00415730">
        <w:t xml:space="preserve"> </w:t>
      </w:r>
      <w:r>
        <w:t>to refer</w:t>
      </w:r>
      <w:r w:rsidRPr="00415730">
        <w:t xml:space="preserve"> </w:t>
      </w:r>
      <w:r>
        <w:t>complaints which fall outside their respective remits</w:t>
      </w:r>
      <w:r w:rsidRPr="00415730">
        <w:t xml:space="preserve">. </w:t>
      </w:r>
    </w:p>
    <w:p w:rsidR="008732E3" w:rsidRPr="00C07808" w:rsidRDefault="008732E3" w:rsidP="008732E3">
      <w:pPr>
        <w:pStyle w:val="SingleTxtG"/>
      </w:pPr>
      <w:r w:rsidRPr="00975287">
        <w:t>88.</w:t>
      </w:r>
      <w:r w:rsidRPr="00975287">
        <w:tab/>
        <w:t xml:space="preserve">Self-regulation has been introduced through sectoral agreements and </w:t>
      </w:r>
      <w:r>
        <w:t>at</w:t>
      </w:r>
      <w:r w:rsidRPr="00975287">
        <w:t xml:space="preserve"> service- voucher companies. The sectoral agreements are collaboration protocols between sectoral social partners and the Flemish authorities on </w:t>
      </w:r>
      <w:r>
        <w:t>contemporary issues</w:t>
      </w:r>
      <w:r w:rsidRPr="00975287">
        <w:t xml:space="preserve"> such as </w:t>
      </w:r>
      <w:r>
        <w:t xml:space="preserve">the </w:t>
      </w:r>
      <w:r w:rsidRPr="00975287">
        <w:t>in</w:t>
      </w:r>
      <w:r>
        <w:t>c</w:t>
      </w:r>
      <w:r w:rsidRPr="00975287">
        <w:t>reasing diversity in the l</w:t>
      </w:r>
      <w:r>
        <w:t>a</w:t>
      </w:r>
      <w:r w:rsidRPr="00975287">
        <w:t xml:space="preserve">bour market. </w:t>
      </w:r>
      <w:r w:rsidRPr="00E809BC">
        <w:t xml:space="preserve">Sectoral pacts are a powerful tool for implementing a sectoral policy in support of employment policy. </w:t>
      </w:r>
      <w:r w:rsidRPr="00975287">
        <w:t xml:space="preserve">To date, sectoral agreements have been concluded with 32 sectors, all of which include commitments and actions on non-discrimination and diversity. </w:t>
      </w:r>
      <w:r w:rsidRPr="00490D44">
        <w:t xml:space="preserve">Under the sixth State reform, the Flemish Region </w:t>
      </w:r>
      <w:r>
        <w:t xml:space="preserve">was granted </w:t>
      </w:r>
      <w:r w:rsidRPr="00490D44">
        <w:t>competence to operate service vouchers. In March 2017, a specific action plan was concluded with the service voucher sector which aims to tackle all forms of discrimination and cover a range of actions</w:t>
      </w:r>
      <w:r>
        <w:t>,</w:t>
      </w:r>
      <w:r w:rsidRPr="00490D44">
        <w:t xml:space="preserve"> from</w:t>
      </w:r>
      <w:r>
        <w:t xml:space="preserve"> awareness-raising and prevention to</w:t>
      </w:r>
      <w:r w:rsidRPr="00490D44">
        <w:t xml:space="preserve"> </w:t>
      </w:r>
      <w:r>
        <w:t>oversight</w:t>
      </w:r>
      <w:r w:rsidRPr="00490D44">
        <w:t xml:space="preserve">. </w:t>
      </w:r>
      <w:r>
        <w:t xml:space="preserve">The action plan also provides for </w:t>
      </w:r>
      <w:r w:rsidR="00BE5896">
        <w:t>“</w:t>
      </w:r>
      <w:r>
        <w:t>m</w:t>
      </w:r>
      <w:r w:rsidRPr="005C6FDD">
        <w:t>ystery cal</w:t>
      </w:r>
      <w:r>
        <w:t>ls</w:t>
      </w:r>
      <w:r w:rsidR="00BE5896">
        <w:t>”</w:t>
      </w:r>
      <w:r w:rsidRPr="005C6FDD">
        <w:t xml:space="preserve">. </w:t>
      </w:r>
      <w:r w:rsidRPr="00C07808">
        <w:t>During 2018, the employer organizations in the service-voucher sector de</w:t>
      </w:r>
      <w:r>
        <w:t>ployed</w:t>
      </w:r>
      <w:r w:rsidRPr="00C07808">
        <w:t xml:space="preserve"> independent experts to conduct an extensive survey </w:t>
      </w:r>
      <w:r>
        <w:t xml:space="preserve">of </w:t>
      </w:r>
      <w:r w:rsidRPr="00C07808">
        <w:t xml:space="preserve">all </w:t>
      </w:r>
      <w:r>
        <w:t>such</w:t>
      </w:r>
      <w:r w:rsidRPr="00C07808">
        <w:t xml:space="preserve"> enterprises in the Flemish Region. </w:t>
      </w:r>
    </w:p>
    <w:p w:rsidR="008732E3" w:rsidRPr="005C6FDD" w:rsidRDefault="008732E3" w:rsidP="008732E3">
      <w:pPr>
        <w:pStyle w:val="SingleTxtG"/>
      </w:pPr>
      <w:r w:rsidRPr="005C6FDD">
        <w:t>89.</w:t>
      </w:r>
      <w:r w:rsidRPr="005C6FDD">
        <w:tab/>
        <w:t xml:space="preserve">The project </w:t>
      </w:r>
      <w:r w:rsidR="00BE5896">
        <w:t>“</w:t>
      </w:r>
      <w:r w:rsidRPr="005C6FDD">
        <w:t xml:space="preserve">Focus </w:t>
      </w:r>
      <w:proofErr w:type="spellStart"/>
      <w:r w:rsidRPr="005C6FDD">
        <w:t>op</w:t>
      </w:r>
      <w:proofErr w:type="spellEnd"/>
      <w:r w:rsidRPr="005C6FDD">
        <w:t xml:space="preserve"> talent-</w:t>
      </w:r>
      <w:proofErr w:type="spellStart"/>
      <w:r w:rsidRPr="005C6FDD">
        <w:t>beleid</w:t>
      </w:r>
      <w:proofErr w:type="spellEnd"/>
      <w:r w:rsidR="00BE5896">
        <w:t>”</w:t>
      </w:r>
      <w:r w:rsidRPr="005C6FDD">
        <w:t xml:space="preserve"> (</w:t>
      </w:r>
      <w:r>
        <w:t>Policy f</w:t>
      </w:r>
      <w:r w:rsidRPr="005C6FDD">
        <w:t xml:space="preserve">ocus </w:t>
      </w:r>
      <w:r>
        <w:t>on</w:t>
      </w:r>
      <w:r w:rsidRPr="005C6FDD">
        <w:t xml:space="preserve"> talent) is a policy programme </w:t>
      </w:r>
      <w:r>
        <w:t>of</w:t>
      </w:r>
      <w:r w:rsidRPr="005C6FDD">
        <w:t xml:space="preserve"> the Flemish Region which aims to focus the attention of everyone in the labour market on skills and talent as the starting point for recruiting and engaging staff. Again, the aim is to break down prejudice, and thus th</w:t>
      </w:r>
      <w:r>
        <w:t>is policy also contributes indirectly to the fight against discrimination</w:t>
      </w:r>
      <w:r w:rsidRPr="005C6FDD">
        <w:t>.</w:t>
      </w:r>
    </w:p>
    <w:p w:rsidR="008732E3" w:rsidRPr="002447FF" w:rsidRDefault="008732E3" w:rsidP="008732E3">
      <w:pPr>
        <w:pStyle w:val="SingleTxtG"/>
      </w:pPr>
      <w:r w:rsidRPr="002447FF">
        <w:t>90.</w:t>
      </w:r>
      <w:r w:rsidRPr="002447FF">
        <w:tab/>
        <w:t xml:space="preserve">The </w:t>
      </w:r>
      <w:r w:rsidR="00BE5896">
        <w:t>“</w:t>
      </w:r>
      <w:r w:rsidRPr="002447FF">
        <w:t xml:space="preserve">Focus </w:t>
      </w:r>
      <w:proofErr w:type="spellStart"/>
      <w:r w:rsidRPr="002447FF">
        <w:t>op</w:t>
      </w:r>
      <w:proofErr w:type="spellEnd"/>
      <w:r w:rsidRPr="002447FF">
        <w:t xml:space="preserve"> talent-</w:t>
      </w:r>
      <w:proofErr w:type="spellStart"/>
      <w:r w:rsidRPr="002447FF">
        <w:t>beleid</w:t>
      </w:r>
      <w:proofErr w:type="spellEnd"/>
      <w:r w:rsidR="00BE5896">
        <w:t>”</w:t>
      </w:r>
      <w:r w:rsidRPr="002447FF">
        <w:t xml:space="preserve"> project was launched in mid-2016 and has </w:t>
      </w:r>
      <w:r>
        <w:t>three components</w:t>
      </w:r>
      <w:r w:rsidRPr="002447FF">
        <w:t>:</w:t>
      </w:r>
    </w:p>
    <w:p w:rsidR="008732E3" w:rsidRPr="00ED16AA" w:rsidRDefault="008732E3" w:rsidP="008732E3">
      <w:pPr>
        <w:pStyle w:val="Bullet1G"/>
        <w:numPr>
          <w:ilvl w:val="0"/>
          <w:numId w:val="0"/>
        </w:numPr>
        <w:tabs>
          <w:tab w:val="left" w:pos="1701"/>
        </w:tabs>
        <w:ind w:left="1701" w:hanging="170"/>
      </w:pPr>
      <w:r w:rsidRPr="00ED16AA">
        <w:t>•</w:t>
      </w:r>
      <w:r w:rsidRPr="00ED16AA">
        <w:tab/>
      </w:r>
      <w:r>
        <w:t>Unlocking t</w:t>
      </w:r>
      <w:r w:rsidRPr="00ED16AA">
        <w:t xml:space="preserve">alent through </w:t>
      </w:r>
      <w:r>
        <w:t xml:space="preserve">an approach to </w:t>
      </w:r>
      <w:r w:rsidRPr="00ED16AA">
        <w:t xml:space="preserve">mediation which is inclusive, </w:t>
      </w:r>
      <w:r>
        <w:t>customized</w:t>
      </w:r>
      <w:r w:rsidRPr="00ED16AA">
        <w:t xml:space="preserve"> and </w:t>
      </w:r>
      <w:r>
        <w:t>driven by the</w:t>
      </w:r>
      <w:r w:rsidRPr="00ED16AA">
        <w:t xml:space="preserve"> </w:t>
      </w:r>
      <w:r>
        <w:t>c</w:t>
      </w:r>
      <w:r w:rsidRPr="00ED16AA">
        <w:t>ompetencies of th</w:t>
      </w:r>
      <w:r>
        <w:t xml:space="preserve">e </w:t>
      </w:r>
      <w:proofErr w:type="spellStart"/>
      <w:r w:rsidRPr="00ED16AA">
        <w:t>Vlaamse</w:t>
      </w:r>
      <w:proofErr w:type="spellEnd"/>
      <w:r w:rsidRPr="00ED16AA">
        <w:t xml:space="preserve"> </w:t>
      </w:r>
      <w:proofErr w:type="spellStart"/>
      <w:r w:rsidRPr="00ED16AA">
        <w:t>Dienst</w:t>
      </w:r>
      <w:proofErr w:type="spellEnd"/>
      <w:r w:rsidRPr="00ED16AA">
        <w:t xml:space="preserve"> </w:t>
      </w:r>
      <w:proofErr w:type="spellStart"/>
      <w:r w:rsidRPr="00ED16AA">
        <w:t>voor</w:t>
      </w:r>
      <w:proofErr w:type="spellEnd"/>
      <w:r w:rsidRPr="00ED16AA">
        <w:t xml:space="preserve"> </w:t>
      </w:r>
      <w:proofErr w:type="spellStart"/>
      <w:r w:rsidRPr="00ED16AA">
        <w:t>Arbeidsbemiddeling</w:t>
      </w:r>
      <w:proofErr w:type="spellEnd"/>
      <w:r w:rsidRPr="00ED16AA">
        <w:t xml:space="preserve"> </w:t>
      </w:r>
      <w:proofErr w:type="spellStart"/>
      <w:r w:rsidRPr="00ED16AA">
        <w:t>en</w:t>
      </w:r>
      <w:proofErr w:type="spellEnd"/>
      <w:r w:rsidRPr="00ED16AA">
        <w:t xml:space="preserve"> </w:t>
      </w:r>
      <w:proofErr w:type="spellStart"/>
      <w:r w:rsidRPr="00ED16AA">
        <w:t>Beroepsopleiding</w:t>
      </w:r>
      <w:proofErr w:type="spellEnd"/>
      <w:r>
        <w:t xml:space="preserve"> (Flemish Region Employment Bureau)</w:t>
      </w:r>
    </w:p>
    <w:p w:rsidR="008732E3" w:rsidRPr="00EA4301" w:rsidRDefault="008732E3" w:rsidP="008732E3">
      <w:pPr>
        <w:pStyle w:val="Bullet1G"/>
        <w:numPr>
          <w:ilvl w:val="0"/>
          <w:numId w:val="0"/>
        </w:numPr>
        <w:tabs>
          <w:tab w:val="left" w:pos="1701"/>
        </w:tabs>
        <w:ind w:left="1701" w:hanging="170"/>
      </w:pPr>
      <w:r w:rsidRPr="00EA4301">
        <w:t>•</w:t>
      </w:r>
      <w:r w:rsidRPr="00EA4301">
        <w:tab/>
        <w:t xml:space="preserve">Investment in talent through the </w:t>
      </w:r>
      <w:r w:rsidR="00BE5896">
        <w:t>“</w:t>
      </w:r>
      <w:r w:rsidRPr="00EA4301">
        <w:t>KMO-portfolio</w:t>
      </w:r>
      <w:r w:rsidR="00BE5896">
        <w:t>”</w:t>
      </w:r>
      <w:r w:rsidRPr="00EA4301">
        <w:t>, through which small and medium</w:t>
      </w:r>
      <w:r>
        <w:t>-sized</w:t>
      </w:r>
      <w:r w:rsidRPr="00EA4301">
        <w:t xml:space="preserve"> enterprises can </w:t>
      </w:r>
      <w:r>
        <w:t>obtain advice</w:t>
      </w:r>
      <w:r w:rsidRPr="00EA4301">
        <w:t xml:space="preserve"> enabling them to professionalize their </w:t>
      </w:r>
      <w:r>
        <w:t>promotion</w:t>
      </w:r>
      <w:r w:rsidRPr="00EA4301">
        <w:t xml:space="preserve"> and diversity </w:t>
      </w:r>
      <w:r>
        <w:t>policies</w:t>
      </w:r>
      <w:r w:rsidRPr="00EA4301">
        <w:t xml:space="preserve">. </w:t>
      </w:r>
      <w:r>
        <w:t>Social</w:t>
      </w:r>
      <w:r w:rsidRPr="00EA4301">
        <w:t xml:space="preserve"> </w:t>
      </w:r>
      <w:r>
        <w:t xml:space="preserve">welfare </w:t>
      </w:r>
      <w:r w:rsidRPr="00EA4301">
        <w:t>organizations and local authorities can request sectoral funding for this purpose</w:t>
      </w:r>
    </w:p>
    <w:p w:rsidR="008732E3" w:rsidRPr="00EA4301" w:rsidRDefault="008732E3" w:rsidP="008732E3">
      <w:pPr>
        <w:pStyle w:val="Bullet1G"/>
        <w:numPr>
          <w:ilvl w:val="0"/>
          <w:numId w:val="0"/>
        </w:numPr>
        <w:tabs>
          <w:tab w:val="left" w:pos="1701"/>
        </w:tabs>
        <w:ind w:left="1701" w:hanging="170"/>
      </w:pPr>
      <w:r w:rsidRPr="00EA4301">
        <w:lastRenderedPageBreak/>
        <w:t>•</w:t>
      </w:r>
      <w:r w:rsidRPr="00EA4301">
        <w:tab/>
        <w:t xml:space="preserve">Breaking down prejudices through a </w:t>
      </w:r>
      <w:r>
        <w:t xml:space="preserve">mobilizing </w:t>
      </w:r>
      <w:r w:rsidRPr="00EA4301">
        <w:t xml:space="preserve">strategy </w:t>
      </w:r>
      <w:r>
        <w:t>in</w:t>
      </w:r>
      <w:r w:rsidRPr="00EA4301">
        <w:t xml:space="preserve"> which </w:t>
      </w:r>
      <w:r>
        <w:t xml:space="preserve">projects are contributed by </w:t>
      </w:r>
      <w:r w:rsidRPr="00EA4301">
        <w:t>various stakeholders</w:t>
      </w:r>
      <w:r>
        <w:t>,</w:t>
      </w:r>
      <w:r w:rsidRPr="00EA4301">
        <w:t xml:space="preserve"> in</w:t>
      </w:r>
      <w:r>
        <w:t>cluding employer organizations, trade unions and</w:t>
      </w:r>
      <w:r w:rsidRPr="00EA4301">
        <w:t xml:space="preserve"> </w:t>
      </w:r>
      <w:r>
        <w:t xml:space="preserve">autonomous </w:t>
      </w:r>
      <w:r w:rsidRPr="00EA4301">
        <w:t>organi</w:t>
      </w:r>
      <w:r>
        <w:t>z</w:t>
      </w:r>
      <w:r w:rsidRPr="00EA4301">
        <w:t xml:space="preserve">ations </w:t>
      </w:r>
      <w:r>
        <w:t>of disadvantaged</w:t>
      </w:r>
      <w:r w:rsidRPr="00EA4301">
        <w:t xml:space="preserve"> groups </w:t>
      </w:r>
    </w:p>
    <w:p w:rsidR="008732E3" w:rsidRPr="003F117E" w:rsidRDefault="008732E3" w:rsidP="008732E3">
      <w:pPr>
        <w:pStyle w:val="SingleTxtG"/>
      </w:pPr>
      <w:r w:rsidRPr="00F0652C">
        <w:t>91.</w:t>
      </w:r>
      <w:r w:rsidRPr="00F0652C">
        <w:tab/>
        <w:t xml:space="preserve">In 2016, the </w:t>
      </w:r>
      <w:r>
        <w:t>Flemish Region Employment Bureau</w:t>
      </w:r>
      <w:r w:rsidRPr="00F0652C">
        <w:t xml:space="preserve"> launched the </w:t>
      </w:r>
      <w:r w:rsidR="00BE5896">
        <w:t>”</w:t>
      </w:r>
      <w:proofErr w:type="spellStart"/>
      <w:r w:rsidRPr="00F0652C">
        <w:t>Integratie</w:t>
      </w:r>
      <w:proofErr w:type="spellEnd"/>
      <w:r w:rsidRPr="00F0652C">
        <w:t xml:space="preserve"> Door </w:t>
      </w:r>
      <w:proofErr w:type="spellStart"/>
      <w:r w:rsidRPr="00F0652C">
        <w:t>Werk</w:t>
      </w:r>
      <w:proofErr w:type="spellEnd"/>
      <w:r w:rsidR="00BE5896">
        <w:t>”</w:t>
      </w:r>
      <w:r w:rsidRPr="00F0652C">
        <w:t> (</w:t>
      </w:r>
      <w:r>
        <w:t>I</w:t>
      </w:r>
      <w:r w:rsidRPr="00F0652C">
        <w:t xml:space="preserve">ntegration through work) programme with the aim of </w:t>
      </w:r>
      <w:r>
        <w:t>assisting the rapid and stable integration of</w:t>
      </w:r>
      <w:r w:rsidRPr="00F0652C">
        <w:t xml:space="preserve"> </w:t>
      </w:r>
      <w:r>
        <w:t>non-Dutch-speaking</w:t>
      </w:r>
      <w:r w:rsidRPr="00F0652C">
        <w:t xml:space="preserve"> jobseekers of foreign origin </w:t>
      </w:r>
      <w:r>
        <w:t>into the Flemish Region labour market</w:t>
      </w:r>
      <w:r w:rsidRPr="00F0652C">
        <w:t xml:space="preserve">. </w:t>
      </w:r>
      <w:r w:rsidRPr="003F117E">
        <w:t xml:space="preserve">The action plan developed for this programme has not only </w:t>
      </w:r>
      <w:r>
        <w:t>served as</w:t>
      </w:r>
      <w:r w:rsidRPr="003F117E">
        <w:t xml:space="preserve"> a</w:t>
      </w:r>
      <w:r>
        <w:t>n ambitious</w:t>
      </w:r>
      <w:r w:rsidRPr="003F117E">
        <w:t xml:space="preserve"> road map </w:t>
      </w:r>
      <w:r>
        <w:t>offering improved</w:t>
      </w:r>
      <w:r w:rsidRPr="003F117E">
        <w:t xml:space="preserve"> support for </w:t>
      </w:r>
      <w:r>
        <w:t>non-Dutch-speaking</w:t>
      </w:r>
      <w:r w:rsidRPr="003F117E">
        <w:t xml:space="preserve"> jobseekers</w:t>
      </w:r>
      <w:r>
        <w:t>;</w:t>
      </w:r>
      <w:r w:rsidRPr="003F117E">
        <w:t xml:space="preserve"> it has also </w:t>
      </w:r>
      <w:r>
        <w:t>served</w:t>
      </w:r>
      <w:r w:rsidRPr="003F117E">
        <w:t xml:space="preserve"> as a</w:t>
      </w:r>
      <w:r>
        <w:t>n</w:t>
      </w:r>
      <w:r w:rsidRPr="003F117E">
        <w:t xml:space="preserve"> invitation and </w:t>
      </w:r>
      <w:r>
        <w:t xml:space="preserve">an </w:t>
      </w:r>
      <w:r w:rsidRPr="003F117E">
        <w:t xml:space="preserve">appeal for cooperation </w:t>
      </w:r>
      <w:r>
        <w:t>to</w:t>
      </w:r>
      <w:r w:rsidRPr="003F117E">
        <w:t xml:space="preserve"> </w:t>
      </w:r>
      <w:r>
        <w:t xml:space="preserve">all local stakeholders. </w:t>
      </w:r>
      <w:r w:rsidRPr="003F117E">
        <w:t xml:space="preserve">The success of the programme was such that it has been incorporated into the </w:t>
      </w:r>
      <w:r>
        <w:t>Bureau</w:t>
      </w:r>
      <w:r w:rsidR="00BE5896">
        <w:t>’</w:t>
      </w:r>
      <w:r>
        <w:t>s</w:t>
      </w:r>
      <w:r w:rsidRPr="003F117E">
        <w:t xml:space="preserve"> operations</w:t>
      </w:r>
      <w:r>
        <w:t>.</w:t>
      </w:r>
    </w:p>
    <w:p w:rsidR="008732E3" w:rsidRPr="00E809BC" w:rsidRDefault="008732E3" w:rsidP="008732E3">
      <w:pPr>
        <w:pStyle w:val="SingleTxtG"/>
      </w:pPr>
      <w:r w:rsidRPr="00D42962">
        <w:t>92.</w:t>
      </w:r>
      <w:r w:rsidRPr="00D42962">
        <w:tab/>
        <w:t xml:space="preserve">The </w:t>
      </w:r>
      <w:r>
        <w:t>Bureau</w:t>
      </w:r>
      <w:r w:rsidRPr="00D42962">
        <w:t xml:space="preserve"> </w:t>
      </w:r>
      <w:r>
        <w:t>promotes</w:t>
      </w:r>
      <w:r w:rsidRPr="00D42962">
        <w:t xml:space="preserve"> the </w:t>
      </w:r>
      <w:r>
        <w:t>smoothest possible</w:t>
      </w:r>
      <w:r w:rsidRPr="00D42962">
        <w:t xml:space="preserve"> </w:t>
      </w:r>
      <w:r>
        <w:t>path</w:t>
      </w:r>
      <w:r w:rsidRPr="00D42962">
        <w:t xml:space="preserve"> to employment by matching the skills of </w:t>
      </w:r>
      <w:r>
        <w:t>non-Dutch-speaking</w:t>
      </w:r>
      <w:r w:rsidRPr="00D42962">
        <w:t xml:space="preserve"> persons of foreign origin as </w:t>
      </w:r>
      <w:r>
        <w:t>closely</w:t>
      </w:r>
      <w:r w:rsidRPr="00D42962">
        <w:t xml:space="preserve"> </w:t>
      </w:r>
      <w:r>
        <w:t>as possible to the opportunities available</w:t>
      </w:r>
      <w:r w:rsidRPr="00D42962">
        <w:t xml:space="preserve">. </w:t>
      </w:r>
      <w:r w:rsidRPr="00E809BC">
        <w:t>To do this, it applies four categories:</w:t>
      </w:r>
    </w:p>
    <w:p w:rsidR="008732E3" w:rsidRPr="00D42962" w:rsidRDefault="008732E3" w:rsidP="008732E3">
      <w:pPr>
        <w:pStyle w:val="Bullet1G"/>
        <w:numPr>
          <w:ilvl w:val="0"/>
          <w:numId w:val="0"/>
        </w:numPr>
        <w:tabs>
          <w:tab w:val="left" w:pos="1701"/>
        </w:tabs>
        <w:ind w:left="1701" w:hanging="170"/>
      </w:pPr>
      <w:r w:rsidRPr="00D42962">
        <w:t>•</w:t>
      </w:r>
      <w:r w:rsidRPr="00D42962">
        <w:tab/>
        <w:t xml:space="preserve">Rapid intervention: the Dutch language is </w:t>
      </w:r>
      <w:r>
        <w:t>clearly not</w:t>
      </w:r>
      <w:r w:rsidRPr="00D42962">
        <w:t xml:space="preserve"> a condition </w:t>
      </w:r>
      <w:r>
        <w:t>of employment</w:t>
      </w:r>
      <w:r w:rsidRPr="00D42962">
        <w:t xml:space="preserve">, </w:t>
      </w:r>
      <w:r>
        <w:t>a</w:t>
      </w:r>
      <w:r w:rsidRPr="00D42962">
        <w:t xml:space="preserve"> contact language is sufficient; technical skills are </w:t>
      </w:r>
      <w:r>
        <w:t>present, enabling immediate intervention</w:t>
      </w:r>
    </w:p>
    <w:p w:rsidR="008732E3" w:rsidRPr="0048741D" w:rsidRDefault="008732E3" w:rsidP="008732E3">
      <w:pPr>
        <w:pStyle w:val="Bullet1G"/>
        <w:numPr>
          <w:ilvl w:val="0"/>
          <w:numId w:val="0"/>
        </w:numPr>
        <w:tabs>
          <w:tab w:val="left" w:pos="1701"/>
        </w:tabs>
        <w:ind w:left="1701" w:hanging="170"/>
      </w:pPr>
      <w:r w:rsidRPr="0048741D">
        <w:t>•</w:t>
      </w:r>
      <w:r w:rsidRPr="0048741D">
        <w:tab/>
        <w:t xml:space="preserve">Integrated </w:t>
      </w:r>
      <w:r>
        <w:t>path</w:t>
      </w:r>
      <w:r w:rsidRPr="0048741D">
        <w:t>: Dutch may</w:t>
      </w:r>
      <w:r>
        <w:t xml:space="preserve"> or may not</w:t>
      </w:r>
      <w:r w:rsidRPr="0048741D">
        <w:t xml:space="preserve"> be a condition; there </w:t>
      </w:r>
      <w:r>
        <w:t>has been no long-term unemployment</w:t>
      </w:r>
      <w:r w:rsidRPr="0048741D">
        <w:t xml:space="preserve">; </w:t>
      </w:r>
      <w:r>
        <w:t>learning capacity is sufficient to complete an accelerated and integrated path</w:t>
      </w:r>
    </w:p>
    <w:p w:rsidR="008732E3" w:rsidRPr="0048741D" w:rsidRDefault="008732E3" w:rsidP="008732E3">
      <w:pPr>
        <w:pStyle w:val="Bullet1G"/>
        <w:numPr>
          <w:ilvl w:val="0"/>
          <w:numId w:val="0"/>
        </w:numPr>
        <w:tabs>
          <w:tab w:val="left" w:pos="1701"/>
        </w:tabs>
        <w:ind w:left="1701" w:hanging="170"/>
      </w:pPr>
      <w:r w:rsidRPr="0048741D">
        <w:t>•</w:t>
      </w:r>
      <w:r w:rsidRPr="0048741D">
        <w:tab/>
        <w:t xml:space="preserve">Combined path: Dutch is often a condition, </w:t>
      </w:r>
      <w:r>
        <w:t>unemployment is more long-term</w:t>
      </w:r>
      <w:r w:rsidRPr="0048741D">
        <w:t>, but learning capacity is sufficient to combine at least two training modules simultaneously</w:t>
      </w:r>
    </w:p>
    <w:p w:rsidR="008732E3" w:rsidRPr="0048741D" w:rsidRDefault="008732E3" w:rsidP="008732E3">
      <w:pPr>
        <w:pStyle w:val="Bullet1G"/>
        <w:numPr>
          <w:ilvl w:val="0"/>
          <w:numId w:val="0"/>
        </w:numPr>
        <w:tabs>
          <w:tab w:val="left" w:pos="1701"/>
        </w:tabs>
        <w:ind w:left="1701" w:hanging="170"/>
      </w:pPr>
      <w:r w:rsidRPr="0048741D">
        <w:t>•</w:t>
      </w:r>
      <w:r w:rsidRPr="0048741D">
        <w:tab/>
        <w:t xml:space="preserve">Linear path: Dutch is a condition, </w:t>
      </w:r>
      <w:r>
        <w:t>unemployment is long-term</w:t>
      </w:r>
      <w:r w:rsidRPr="0048741D">
        <w:t xml:space="preserve">, learning capacity is lower, </w:t>
      </w:r>
      <w:r>
        <w:t>thus excluding the accelerated paths</w:t>
      </w:r>
      <w:r w:rsidRPr="0048741D">
        <w:t xml:space="preserve">; </w:t>
      </w:r>
      <w:r>
        <w:t>this is the longest path</w:t>
      </w:r>
    </w:p>
    <w:p w:rsidR="008732E3" w:rsidRPr="00B745FF" w:rsidRDefault="008732E3" w:rsidP="008732E3">
      <w:pPr>
        <w:pStyle w:val="SingleTxtG"/>
      </w:pPr>
      <w:r w:rsidRPr="0040327B">
        <w:t>93.</w:t>
      </w:r>
      <w:r w:rsidRPr="0040327B">
        <w:tab/>
        <w:t xml:space="preserve">At various events and project days, the </w:t>
      </w:r>
      <w:r>
        <w:t>Bureau</w:t>
      </w:r>
      <w:r w:rsidRPr="0040327B">
        <w:t xml:space="preserve"> informs employers, via their online account</w:t>
      </w:r>
      <w:r>
        <w:t>s</w:t>
      </w:r>
      <w:r w:rsidRPr="0040327B">
        <w:t xml:space="preserve">, intermediaries and other means, of </w:t>
      </w:r>
      <w:r>
        <w:t>opportunities to hire non-Dutch-speaking persons of foreign origin</w:t>
      </w:r>
      <w:r w:rsidRPr="0040327B">
        <w:t xml:space="preserve">. </w:t>
      </w:r>
      <w:r w:rsidRPr="0042670D">
        <w:t xml:space="preserve">The </w:t>
      </w:r>
      <w:r>
        <w:t>Bureau</w:t>
      </w:r>
      <w:r w:rsidRPr="0042670D">
        <w:t xml:space="preserve"> always suggests </w:t>
      </w:r>
      <w:r>
        <w:t>on-the-job training</w:t>
      </w:r>
      <w:r w:rsidRPr="0042670D">
        <w:t xml:space="preserve"> </w:t>
      </w:r>
      <w:r>
        <w:t>with</w:t>
      </w:r>
      <w:r w:rsidRPr="0042670D">
        <w:t xml:space="preserve"> language support as </w:t>
      </w:r>
      <w:r>
        <w:t xml:space="preserve">a </w:t>
      </w:r>
      <w:r w:rsidRPr="0042670D">
        <w:t xml:space="preserve">possible </w:t>
      </w:r>
      <w:r>
        <w:t>form</w:t>
      </w:r>
      <w:r w:rsidRPr="0042670D">
        <w:t xml:space="preserve"> of recruitmen</w:t>
      </w:r>
      <w:r>
        <w:t>t</w:t>
      </w:r>
      <w:r w:rsidRPr="0042670D">
        <w:t xml:space="preserve">. </w:t>
      </w:r>
      <w:r w:rsidRPr="00E809BC">
        <w:t xml:space="preserve">The existing skills among the target group are highlighted. </w:t>
      </w:r>
      <w:r w:rsidRPr="00D54148">
        <w:t xml:space="preserve">The </w:t>
      </w:r>
      <w:r>
        <w:t>Bureau</w:t>
      </w:r>
      <w:r w:rsidRPr="00D54148">
        <w:t xml:space="preserve"> can identify these skills using its accelerated screening techniques (</w:t>
      </w:r>
      <w:r>
        <w:t>for those with low language level</w:t>
      </w:r>
      <w:r w:rsidRPr="00D54148">
        <w:t xml:space="preserve">). </w:t>
      </w:r>
      <w:r w:rsidRPr="00B745FF">
        <w:t>Good practices are brought to other employers</w:t>
      </w:r>
      <w:r w:rsidR="00BE5896">
        <w:t>’</w:t>
      </w:r>
      <w:r w:rsidRPr="00B745FF">
        <w:t xml:space="preserve"> attention in a targeted manner, through the press, events, communication during events</w:t>
      </w:r>
      <w:r>
        <w:t>,</w:t>
      </w:r>
      <w:r w:rsidRPr="00B745FF">
        <w:t xml:space="preserve"> and other means.</w:t>
      </w:r>
    </w:p>
    <w:p w:rsidR="008732E3" w:rsidRPr="006B15D6" w:rsidRDefault="008732E3" w:rsidP="008732E3">
      <w:pPr>
        <w:pStyle w:val="SingleTxtG"/>
      </w:pPr>
      <w:r w:rsidRPr="0003026C">
        <w:t>94.</w:t>
      </w:r>
      <w:r w:rsidRPr="0003026C">
        <w:tab/>
        <w:t>In Ghent and Antwerp, an appeal entitled </w:t>
      </w:r>
      <w:r w:rsidR="00BE5896">
        <w:t>”</w:t>
      </w:r>
      <w:proofErr w:type="spellStart"/>
      <w:r w:rsidRPr="0003026C">
        <w:t>Vluchtelingen</w:t>
      </w:r>
      <w:proofErr w:type="spellEnd"/>
      <w:r w:rsidRPr="0003026C">
        <w:t xml:space="preserve"> </w:t>
      </w:r>
      <w:proofErr w:type="spellStart"/>
      <w:r w:rsidRPr="0003026C">
        <w:t>en</w:t>
      </w:r>
      <w:proofErr w:type="spellEnd"/>
      <w:r w:rsidRPr="0003026C">
        <w:t xml:space="preserve"> </w:t>
      </w:r>
      <w:proofErr w:type="spellStart"/>
      <w:r w:rsidRPr="0003026C">
        <w:t>werk</w:t>
      </w:r>
      <w:proofErr w:type="spellEnd"/>
      <w:r w:rsidR="00BE5896">
        <w:t>”</w:t>
      </w:r>
      <w:r w:rsidRPr="0003026C">
        <w:t xml:space="preserve"> (</w:t>
      </w:r>
      <w:r>
        <w:t>R</w:t>
      </w:r>
      <w:r w:rsidRPr="0003026C">
        <w:t xml:space="preserve">efugees and work) has been launched at the initiative of </w:t>
      </w:r>
      <w:r>
        <w:t>the European Social Fund (</w:t>
      </w:r>
      <w:r w:rsidRPr="0003026C">
        <w:t>ESF</w:t>
      </w:r>
      <w:r>
        <w:t>)</w:t>
      </w:r>
      <w:r w:rsidRPr="0003026C">
        <w:t>-</w:t>
      </w:r>
      <w:proofErr w:type="spellStart"/>
      <w:r w:rsidRPr="0003026C">
        <w:t>Agentschap</w:t>
      </w:r>
      <w:proofErr w:type="spellEnd"/>
      <w:r w:rsidRPr="0003026C">
        <w:t xml:space="preserve"> (ESF Agency Flanders)</w:t>
      </w:r>
      <w:r>
        <w:t>;</w:t>
      </w:r>
      <w:r w:rsidRPr="0003026C">
        <w:t xml:space="preserve"> </w:t>
      </w:r>
      <w:r>
        <w:t xml:space="preserve">its specific </w:t>
      </w:r>
      <w:r w:rsidRPr="0003026C">
        <w:t>concern</w:t>
      </w:r>
      <w:r>
        <w:t xml:space="preserve"> is</w:t>
      </w:r>
      <w:r w:rsidRPr="0003026C">
        <w:t xml:space="preserve"> the accelerated integration of refugees (</w:t>
      </w:r>
      <w:r>
        <w:t>asylum seekers,</w:t>
      </w:r>
      <w:r w:rsidRPr="0003026C">
        <w:t xml:space="preserve"> persons </w:t>
      </w:r>
      <w:r>
        <w:t>requesting international protection after a four-month waiting period,</w:t>
      </w:r>
      <w:r w:rsidRPr="0003026C">
        <w:t xml:space="preserve"> </w:t>
      </w:r>
      <w:r>
        <w:t>recognized refugees and</w:t>
      </w:r>
      <w:r w:rsidRPr="0003026C">
        <w:t xml:space="preserve"> </w:t>
      </w:r>
      <w:r>
        <w:t>beneficiaries of subsidiary protection</w:t>
      </w:r>
      <w:r w:rsidRPr="0003026C">
        <w:t xml:space="preserve">) </w:t>
      </w:r>
      <w:r>
        <w:t>into the labour market</w:t>
      </w:r>
      <w:r w:rsidRPr="0003026C">
        <w:t xml:space="preserve">. </w:t>
      </w:r>
      <w:r>
        <w:t>Its</w:t>
      </w:r>
      <w:r w:rsidRPr="00E809BC">
        <w:t xml:space="preserve"> projects last 40 months, from 1 September 2016 to 31 December 2019. </w:t>
      </w:r>
      <w:r w:rsidRPr="006B15D6">
        <w:t>Since 1 September 2018, the target group has been widened to include newly</w:t>
      </w:r>
      <w:r>
        <w:t xml:space="preserve"> </w:t>
      </w:r>
      <w:r w:rsidRPr="006B15D6">
        <w:t>arrived</w:t>
      </w:r>
      <w:r>
        <w:t xml:space="preserve"> non-Dutch speakers</w:t>
      </w:r>
      <w:r w:rsidRPr="006B15D6">
        <w:t>, ma</w:t>
      </w:r>
      <w:r>
        <w:t>inly because of a lower influx of refugees</w:t>
      </w:r>
      <w:r w:rsidRPr="006B15D6">
        <w:t>.</w:t>
      </w:r>
    </w:p>
    <w:p w:rsidR="008732E3" w:rsidRPr="00E809BC" w:rsidRDefault="008732E3" w:rsidP="008732E3">
      <w:pPr>
        <w:pStyle w:val="SingleTxtG"/>
      </w:pPr>
      <w:r w:rsidRPr="00C91124">
        <w:t>95.</w:t>
      </w:r>
      <w:r w:rsidRPr="00C91124">
        <w:tab/>
      </w:r>
      <w:r>
        <w:t>Following</w:t>
      </w:r>
      <w:r w:rsidRPr="00C91124">
        <w:t xml:space="preserve"> the Decree of 27 March 2014</w:t>
      </w:r>
      <w:r>
        <w:t>,</w:t>
      </w:r>
      <w:r w:rsidRPr="00C91124">
        <w:t xml:space="preserve"> the Walloon Region has put in place an integration path for foreigners and persons of foreign or</w:t>
      </w:r>
      <w:r>
        <w:t>igin</w:t>
      </w:r>
      <w:r w:rsidRPr="00C91124">
        <w:t xml:space="preserve">. </w:t>
      </w:r>
      <w:r w:rsidRPr="00E809BC">
        <w:t xml:space="preserve">One of its main components is </w:t>
      </w:r>
      <w:r>
        <w:t xml:space="preserve">social and </w:t>
      </w:r>
      <w:r w:rsidRPr="00E809BC">
        <w:t xml:space="preserve">vocational </w:t>
      </w:r>
      <w:r>
        <w:t>referral</w:t>
      </w:r>
      <w:r w:rsidRPr="00E809BC">
        <w:t xml:space="preserve"> to appropriate </w:t>
      </w:r>
      <w:r>
        <w:t>services</w:t>
      </w:r>
      <w:r w:rsidRPr="00E809BC">
        <w:t>, through projects intended to facilitate access to the existing employment support mechanisms for foreign nationals.</w:t>
      </w:r>
    </w:p>
    <w:p w:rsidR="008732E3" w:rsidRPr="00236203" w:rsidRDefault="008732E3" w:rsidP="008732E3">
      <w:pPr>
        <w:pStyle w:val="SingleTxtG"/>
      </w:pPr>
      <w:r w:rsidRPr="00236203">
        <w:t>96.</w:t>
      </w:r>
      <w:r w:rsidRPr="00236203">
        <w:tab/>
        <w:t xml:space="preserve">The </w:t>
      </w:r>
      <w:r>
        <w:t>social and vocational</w:t>
      </w:r>
      <w:r w:rsidRPr="00236203">
        <w:t xml:space="preserve"> aspect</w:t>
      </w:r>
      <w:r>
        <w:t>s</w:t>
      </w:r>
      <w:r w:rsidRPr="00236203">
        <w:t xml:space="preserve"> </w:t>
      </w:r>
      <w:r>
        <w:t>are</w:t>
      </w:r>
      <w:r w:rsidRPr="00236203">
        <w:t xml:space="preserve"> thus incorporated into the integration path. A social and vocational assessment is </w:t>
      </w:r>
      <w:r>
        <w:t>included</w:t>
      </w:r>
      <w:r w:rsidRPr="00236203">
        <w:t xml:space="preserve"> in the agreement if </w:t>
      </w:r>
      <w:r>
        <w:t>needed, at the start of the process</w:t>
      </w:r>
      <w:r w:rsidRPr="00236203">
        <w:t xml:space="preserve">. </w:t>
      </w:r>
    </w:p>
    <w:p w:rsidR="008732E3" w:rsidRPr="00A77F43" w:rsidRDefault="008732E3" w:rsidP="008732E3">
      <w:pPr>
        <w:pStyle w:val="SingleTxtG"/>
      </w:pPr>
      <w:r w:rsidRPr="00236203">
        <w:t>97.</w:t>
      </w:r>
      <w:r w:rsidRPr="00236203">
        <w:tab/>
        <w:t xml:space="preserve">The aim of this social and vocational assessment, lasting </w:t>
      </w:r>
      <w:r>
        <w:t>at least four hours,</w:t>
      </w:r>
      <w:r w:rsidRPr="00236203">
        <w:t xml:space="preserve"> is to guide the newly arrived</w:t>
      </w:r>
      <w:r>
        <w:t xml:space="preserve"> person towards the most suitable vocational entry point</w:t>
      </w:r>
      <w:r w:rsidRPr="00236203">
        <w:t xml:space="preserve">. </w:t>
      </w:r>
      <w:r w:rsidRPr="00E800C2">
        <w:t xml:space="preserve">It </w:t>
      </w:r>
      <w:r>
        <w:t xml:space="preserve">covers </w:t>
      </w:r>
      <w:r w:rsidRPr="00E800C2">
        <w:t xml:space="preserve">qualifications, skills identification, career background and personal needs, </w:t>
      </w:r>
      <w:r>
        <w:t>and matches these to the needs of sectors where there are skills shortages</w:t>
      </w:r>
      <w:r w:rsidRPr="00E800C2">
        <w:t xml:space="preserve">. </w:t>
      </w:r>
      <w:r w:rsidRPr="00A77F43">
        <w:t xml:space="preserve">A framework agreement was concluded in 2017 between the Walloon Public Employment and Training Service, the regional integration centres and the Walloon </w:t>
      </w:r>
      <w:r>
        <w:t>g</w:t>
      </w:r>
      <w:r w:rsidRPr="00A77F43">
        <w:t xml:space="preserve">overnment, </w:t>
      </w:r>
      <w:r>
        <w:t xml:space="preserve">in order to ensure linkage </w:t>
      </w:r>
      <w:r>
        <w:lastRenderedPageBreak/>
        <w:t>between the integration path supported by the regional integration centres and the vocational and social integration system supported by the Public Employment and Training Service</w:t>
      </w:r>
      <w:r w:rsidRPr="00A77F43">
        <w:t xml:space="preserve">. </w:t>
      </w:r>
    </w:p>
    <w:p w:rsidR="008732E3" w:rsidRPr="00D97E30" w:rsidRDefault="008732E3" w:rsidP="008732E3">
      <w:pPr>
        <w:pStyle w:val="SingleTxtG"/>
      </w:pPr>
      <w:r w:rsidRPr="00D97E30">
        <w:t>98.</w:t>
      </w:r>
      <w:r w:rsidRPr="00D97E30">
        <w:tab/>
        <w:t xml:space="preserve">Partnership agreements are also signed locally between </w:t>
      </w:r>
      <w:r>
        <w:t>regional integration centres</w:t>
      </w:r>
      <w:r w:rsidRPr="00D97E30">
        <w:t xml:space="preserve"> and regional branches of </w:t>
      </w:r>
      <w:r>
        <w:t>the Public Employment and Training Service</w:t>
      </w:r>
      <w:r w:rsidRPr="00D97E30">
        <w:t xml:space="preserve"> in accordance with the particular needs and challenges of the region concerned.</w:t>
      </w:r>
    </w:p>
    <w:p w:rsidR="008732E3" w:rsidRPr="001229BB" w:rsidRDefault="008732E3" w:rsidP="008732E3">
      <w:pPr>
        <w:pStyle w:val="SingleTxtG"/>
      </w:pPr>
      <w:r w:rsidRPr="001229BB">
        <w:t>99.</w:t>
      </w:r>
      <w:r w:rsidRPr="001229BB">
        <w:tab/>
        <w:t xml:space="preserve">In Wallonia, the </w:t>
      </w:r>
      <w:r>
        <w:t>Walloon g</w:t>
      </w:r>
      <w:r w:rsidRPr="001229BB">
        <w:t xml:space="preserve">overnment administers its policy on diversity through the Liège </w:t>
      </w:r>
      <w:r>
        <w:t>R</w:t>
      </w:r>
      <w:r w:rsidRPr="001229BB">
        <w:t xml:space="preserve">egional </w:t>
      </w:r>
      <w:r>
        <w:t>C</w:t>
      </w:r>
      <w:r w:rsidRPr="001229BB">
        <w:t xml:space="preserve">entre for the </w:t>
      </w:r>
      <w:r>
        <w:t>I</w:t>
      </w:r>
      <w:r w:rsidRPr="001229BB">
        <w:t xml:space="preserve">ntegration of </w:t>
      </w:r>
      <w:r>
        <w:t>F</w:t>
      </w:r>
      <w:r w:rsidRPr="001229BB">
        <w:t xml:space="preserve">oreign </w:t>
      </w:r>
      <w:r>
        <w:t>N</w:t>
      </w:r>
      <w:r w:rsidRPr="001229BB">
        <w:t xml:space="preserve">ationals and </w:t>
      </w:r>
      <w:r>
        <w:t>P</w:t>
      </w:r>
      <w:r w:rsidRPr="001229BB">
        <w:t xml:space="preserve">ersons of </w:t>
      </w:r>
      <w:r>
        <w:t>F</w:t>
      </w:r>
      <w:r w:rsidRPr="001229BB">
        <w:t xml:space="preserve">oreign </w:t>
      </w:r>
      <w:r>
        <w:t>O</w:t>
      </w:r>
      <w:r w:rsidRPr="001229BB">
        <w:t xml:space="preserve">rigin. As well as producing and updating a guide entitled </w:t>
      </w:r>
      <w:r w:rsidR="00BE5896">
        <w:t>“</w:t>
      </w:r>
      <w:r w:rsidRPr="001229BB">
        <w:t>Managing diversity in human resources</w:t>
      </w:r>
      <w:r w:rsidR="00BE5896">
        <w:t>”</w:t>
      </w:r>
      <w:r w:rsidRPr="001229BB">
        <w:t xml:space="preserve"> and </w:t>
      </w:r>
      <w:r>
        <w:t>operating its own</w:t>
      </w:r>
      <w:r w:rsidRPr="001229BB">
        <w:t xml:space="preserve"> website (www.diversitewallonie.be), </w:t>
      </w:r>
      <w:r>
        <w:t>the Regional Centre</w:t>
      </w:r>
      <w:r w:rsidRPr="001229BB">
        <w:t xml:space="preserve"> is working with</w:t>
      </w:r>
      <w:r>
        <w:t xml:space="preserve"> the University of</w:t>
      </w:r>
      <w:r w:rsidRPr="001229BB">
        <w:t xml:space="preserve"> Liège </w:t>
      </w:r>
      <w:r>
        <w:t>and</w:t>
      </w:r>
      <w:r w:rsidRPr="001229BB">
        <w:t xml:space="preserve"> </w:t>
      </w:r>
      <w:r>
        <w:t>the Public Employment and Training Service</w:t>
      </w:r>
      <w:r w:rsidRPr="001229BB">
        <w:t xml:space="preserve"> </w:t>
      </w:r>
      <w:r>
        <w:t>to raise awareness of diversity in enterprises and organizations, through conferences and seminars</w:t>
      </w:r>
      <w:r w:rsidRPr="001229BB">
        <w:t>.</w:t>
      </w:r>
    </w:p>
    <w:p w:rsidR="008732E3" w:rsidRPr="00435286" w:rsidRDefault="008732E3" w:rsidP="008732E3">
      <w:pPr>
        <w:pStyle w:val="SingleTxtG"/>
      </w:pPr>
      <w:r w:rsidRPr="00C808F3">
        <w:t>100.</w:t>
      </w:r>
      <w:r w:rsidRPr="00C808F3">
        <w:tab/>
        <w:t>For the period 2014</w:t>
      </w:r>
      <w:r>
        <w:t>–</w:t>
      </w:r>
      <w:r w:rsidRPr="00C808F3">
        <w:t xml:space="preserve">2017, a </w:t>
      </w:r>
      <w:r w:rsidR="00BE5896">
        <w:t>“</w:t>
      </w:r>
      <w:r w:rsidRPr="00C808F3">
        <w:t>diversity consortium</w:t>
      </w:r>
      <w:r w:rsidR="00BE5896">
        <w:t>”</w:t>
      </w:r>
      <w:r w:rsidRPr="00C808F3">
        <w:t xml:space="preserve"> comprising </w:t>
      </w:r>
      <w:r>
        <w:t>the Regional Centre</w:t>
      </w:r>
      <w:r w:rsidRPr="00C808F3">
        <w:t xml:space="preserve">, </w:t>
      </w:r>
      <w:r>
        <w:t>the Public Employment and Training Service</w:t>
      </w:r>
      <w:r w:rsidRPr="00C808F3">
        <w:t xml:space="preserve"> and the Department of Higher Commercial Studies</w:t>
      </w:r>
      <w:r>
        <w:t xml:space="preserve"> at</w:t>
      </w:r>
      <w:r w:rsidRPr="00C808F3">
        <w:t xml:space="preserve"> the Management Scho</w:t>
      </w:r>
      <w:r>
        <w:t>ol of</w:t>
      </w:r>
      <w:r w:rsidRPr="00C808F3">
        <w:t xml:space="preserve"> Liège </w:t>
      </w:r>
      <w:r>
        <w:t xml:space="preserve">University received an </w:t>
      </w:r>
      <w:r w:rsidRPr="00C808F3">
        <w:t>annual budget of €250,000 </w:t>
      </w:r>
      <w:r>
        <w:t>to fund its projects</w:t>
      </w:r>
      <w:r w:rsidRPr="00C808F3">
        <w:t xml:space="preserve">. </w:t>
      </w:r>
      <w:r w:rsidRPr="00435286">
        <w:t xml:space="preserve">The project outcomes included: </w:t>
      </w:r>
    </w:p>
    <w:p w:rsidR="008732E3" w:rsidRPr="00874DD8" w:rsidRDefault="008732E3" w:rsidP="008732E3">
      <w:pPr>
        <w:pStyle w:val="Bullet1G"/>
        <w:numPr>
          <w:ilvl w:val="0"/>
          <w:numId w:val="0"/>
        </w:numPr>
        <w:tabs>
          <w:tab w:val="left" w:pos="1701"/>
        </w:tabs>
        <w:ind w:left="1701" w:hanging="170"/>
      </w:pPr>
      <w:r w:rsidRPr="00874DD8">
        <w:t>•</w:t>
      </w:r>
      <w:r w:rsidRPr="00874DD8">
        <w:tab/>
        <w:t>The creation of tools and continu</w:t>
      </w:r>
      <w:r>
        <w:t>ed support for</w:t>
      </w:r>
      <w:r w:rsidRPr="00874DD8">
        <w:t xml:space="preserve"> awareness-raising activities </w:t>
      </w:r>
    </w:p>
    <w:p w:rsidR="008732E3" w:rsidRPr="00435286" w:rsidRDefault="008732E3" w:rsidP="008732E3">
      <w:pPr>
        <w:pStyle w:val="Bullet1G"/>
        <w:numPr>
          <w:ilvl w:val="0"/>
          <w:numId w:val="0"/>
        </w:numPr>
        <w:tabs>
          <w:tab w:val="left" w:pos="1701"/>
        </w:tabs>
        <w:ind w:left="1701" w:hanging="170"/>
      </w:pPr>
      <w:r w:rsidRPr="00435286">
        <w:t>•</w:t>
      </w:r>
      <w:r w:rsidRPr="00435286">
        <w:tab/>
        <w:t>Training events</w:t>
      </w:r>
    </w:p>
    <w:p w:rsidR="008732E3" w:rsidRPr="00F06AC7" w:rsidRDefault="008732E3" w:rsidP="008732E3">
      <w:pPr>
        <w:pStyle w:val="Bullet1G"/>
        <w:numPr>
          <w:ilvl w:val="0"/>
          <w:numId w:val="0"/>
        </w:numPr>
        <w:tabs>
          <w:tab w:val="left" w:pos="1701"/>
        </w:tabs>
        <w:ind w:left="1701" w:hanging="170"/>
      </w:pPr>
      <w:r w:rsidRPr="00F06AC7">
        <w:t>•</w:t>
      </w:r>
      <w:r w:rsidRPr="00F06AC7">
        <w:tab/>
        <w:t>Assistance for enterprises</w:t>
      </w:r>
      <w:r w:rsidR="00BE5896">
        <w:t>’</w:t>
      </w:r>
      <w:r w:rsidRPr="00F06AC7">
        <w:t xml:space="preserve"> diversity schemes</w:t>
      </w:r>
    </w:p>
    <w:p w:rsidR="008732E3" w:rsidRPr="00BD4766" w:rsidRDefault="008732E3" w:rsidP="008732E3">
      <w:pPr>
        <w:pStyle w:val="SingleTxtG"/>
      </w:pPr>
      <w:r w:rsidRPr="00BD4766">
        <w:t>101.</w:t>
      </w:r>
      <w:r w:rsidRPr="00BD4766">
        <w:tab/>
        <w:t xml:space="preserve">Diversity management is defined as the implementation of a human resources policy </w:t>
      </w:r>
      <w:r>
        <w:t>that covers</w:t>
      </w:r>
      <w:r w:rsidRPr="00BD4766">
        <w:t xml:space="preserve"> all stages of the employment relationship, as part of </w:t>
      </w:r>
      <w:r>
        <w:t>collective labour agreements</w:t>
      </w:r>
      <w:r w:rsidRPr="00BD4766">
        <w:t>.</w:t>
      </w:r>
    </w:p>
    <w:p w:rsidR="008732E3" w:rsidRPr="00435286" w:rsidRDefault="008732E3" w:rsidP="008732E3">
      <w:pPr>
        <w:pStyle w:val="SingleTxtG"/>
      </w:pPr>
      <w:r w:rsidRPr="00BD4766">
        <w:t>102.</w:t>
      </w:r>
      <w:r w:rsidRPr="00BD4766">
        <w:tab/>
        <w:t xml:space="preserve">Since 2018, </w:t>
      </w:r>
      <w:r>
        <w:t>the Regional Centre</w:t>
      </w:r>
      <w:r w:rsidRPr="00BD4766">
        <w:t xml:space="preserve"> has not received any subsidy for </w:t>
      </w:r>
      <w:r>
        <w:t>this</w:t>
      </w:r>
      <w:r w:rsidRPr="00BD4766">
        <w:t xml:space="preserve"> work. </w:t>
      </w:r>
      <w:r w:rsidRPr="00DD29B4">
        <w:t xml:space="preserve">Only the </w:t>
      </w:r>
      <w:r>
        <w:t>non-profit associations</w:t>
      </w:r>
      <w:r w:rsidRPr="00DD29B4">
        <w:t xml:space="preserve"> CEPAG (Centre </w:t>
      </w:r>
      <w:proofErr w:type="spellStart"/>
      <w:r w:rsidRPr="00DD29B4">
        <w:t>d</w:t>
      </w:r>
      <w:r w:rsidR="00BE5896">
        <w:t>’</w:t>
      </w:r>
      <w:r w:rsidRPr="00DD29B4">
        <w:t>Education</w:t>
      </w:r>
      <w:proofErr w:type="spellEnd"/>
      <w:r w:rsidRPr="00DD29B4">
        <w:t xml:space="preserve"> Populaire André </w:t>
      </w:r>
      <w:proofErr w:type="spellStart"/>
      <w:r w:rsidRPr="00DD29B4">
        <w:t>Genot</w:t>
      </w:r>
      <w:proofErr w:type="spellEnd"/>
      <w:r w:rsidRPr="00DD29B4">
        <w:t>) and FEC (Formation, Education, Culture) still re</w:t>
      </w:r>
      <w:r>
        <w:t>ceive a subsidy</w:t>
      </w:r>
      <w:r w:rsidRPr="00DD29B4">
        <w:t xml:space="preserve">. </w:t>
      </w:r>
      <w:r w:rsidRPr="00435286">
        <w:t>The consortium</w:t>
      </w:r>
      <w:r w:rsidR="00BE5896">
        <w:t>’</w:t>
      </w:r>
      <w:r w:rsidRPr="00435286">
        <w:t xml:space="preserve">s annual budget has thus been €200,000 since 2018. </w:t>
      </w:r>
    </w:p>
    <w:p w:rsidR="008732E3" w:rsidRPr="00330C27" w:rsidRDefault="008732E3" w:rsidP="008732E3">
      <w:pPr>
        <w:pStyle w:val="SingleTxtG"/>
      </w:pPr>
      <w:r w:rsidRPr="00330C27">
        <w:t>103.</w:t>
      </w:r>
      <w:r w:rsidRPr="00330C27">
        <w:tab/>
        <w:t>For the period 2014</w:t>
      </w:r>
      <w:r>
        <w:t>–</w:t>
      </w:r>
      <w:r w:rsidRPr="00330C27">
        <w:t xml:space="preserve">2017, under the Marshall Plan, </w:t>
      </w:r>
      <w:r>
        <w:t xml:space="preserve">an amount of </w:t>
      </w:r>
      <w:r w:rsidRPr="00330C27">
        <w:t xml:space="preserve">more than </w:t>
      </w:r>
      <w:r>
        <w:t>€</w:t>
      </w:r>
      <w:r w:rsidRPr="00330C27">
        <w:t>2 million per year was granted as employment promotion assistance to</w:t>
      </w:r>
      <w:r>
        <w:t xml:space="preserve"> support the following projects</w:t>
      </w:r>
      <w:r w:rsidRPr="00330C27">
        <w:t xml:space="preserve">: </w:t>
      </w:r>
    </w:p>
    <w:p w:rsidR="008732E3" w:rsidRPr="00D94221" w:rsidRDefault="008732E3" w:rsidP="008732E3">
      <w:pPr>
        <w:pStyle w:val="Bullet1G"/>
        <w:numPr>
          <w:ilvl w:val="0"/>
          <w:numId w:val="0"/>
        </w:numPr>
        <w:tabs>
          <w:tab w:val="left" w:pos="1701"/>
        </w:tabs>
        <w:ind w:left="1701" w:hanging="170"/>
      </w:pPr>
      <w:r w:rsidRPr="00330C27">
        <w:t>•</w:t>
      </w:r>
      <w:r w:rsidRPr="00330C27">
        <w:tab/>
        <w:t xml:space="preserve">Integration of foreign nationals: these </w:t>
      </w:r>
      <w:r>
        <w:t>projects are intended</w:t>
      </w:r>
      <w:r w:rsidRPr="00330C27">
        <w:t xml:space="preserve"> to strengthen and stabilize associations working to integrate foreign nationals and persons of foreign origin. </w:t>
      </w:r>
      <w:r w:rsidRPr="00D94221">
        <w:t xml:space="preserve">Support is provided for over 50 </w:t>
      </w:r>
      <w:r>
        <w:t>non-profit associations</w:t>
      </w:r>
    </w:p>
    <w:p w:rsidR="008732E3" w:rsidRPr="00D94221" w:rsidRDefault="008732E3" w:rsidP="008732E3">
      <w:pPr>
        <w:pStyle w:val="Bullet1G"/>
        <w:numPr>
          <w:ilvl w:val="0"/>
          <w:numId w:val="0"/>
        </w:numPr>
        <w:tabs>
          <w:tab w:val="left" w:pos="1701"/>
        </w:tabs>
        <w:ind w:left="1701" w:hanging="170"/>
      </w:pPr>
      <w:r w:rsidRPr="00D94221">
        <w:t>•</w:t>
      </w:r>
      <w:r w:rsidRPr="00D94221">
        <w:tab/>
        <w:t>Integration path for new arrivals:</w:t>
      </w:r>
      <w:r w:rsidR="00BE5896">
        <w:t xml:space="preserve"> </w:t>
      </w:r>
      <w:r w:rsidRPr="00D94221">
        <w:t xml:space="preserve">projects developed internally by bodies such as the </w:t>
      </w:r>
      <w:r>
        <w:t>regional integration centres</w:t>
      </w:r>
      <w:r w:rsidRPr="00D94221">
        <w:t xml:space="preserve"> </w:t>
      </w:r>
      <w:r>
        <w:t xml:space="preserve">and </w:t>
      </w:r>
      <w:r w:rsidRPr="00D94221">
        <w:t xml:space="preserve">the </w:t>
      </w:r>
      <w:r>
        <w:t>non-profit association</w:t>
      </w:r>
      <w:r w:rsidRPr="00D94221">
        <w:t xml:space="preserve"> CINL (Centre des </w:t>
      </w:r>
      <w:proofErr w:type="spellStart"/>
      <w:r w:rsidRPr="00D94221">
        <w:t>Immigrés</w:t>
      </w:r>
      <w:proofErr w:type="spellEnd"/>
      <w:r w:rsidRPr="00D94221">
        <w:t xml:space="preserve"> Namur-Luxembourg) </w:t>
      </w:r>
      <w:r>
        <w:t>and</w:t>
      </w:r>
      <w:r w:rsidRPr="00D94221">
        <w:t xml:space="preserve"> </w:t>
      </w:r>
      <w:proofErr w:type="spellStart"/>
      <w:r w:rsidRPr="00D94221">
        <w:t>Miroir</w:t>
      </w:r>
      <w:proofErr w:type="spellEnd"/>
      <w:r w:rsidRPr="00D94221">
        <w:t xml:space="preserve"> Vagabond</w:t>
      </w:r>
      <w:r>
        <w:t>, in addition to the R</w:t>
      </w:r>
      <w:r w:rsidRPr="001229BB">
        <w:t xml:space="preserve">egional </w:t>
      </w:r>
      <w:r>
        <w:t>C</w:t>
      </w:r>
      <w:r w:rsidRPr="001229BB">
        <w:t xml:space="preserve">entre for the </w:t>
      </w:r>
      <w:r>
        <w:t>I</w:t>
      </w:r>
      <w:r w:rsidRPr="001229BB">
        <w:t xml:space="preserve">ntegration of </w:t>
      </w:r>
      <w:r>
        <w:t>F</w:t>
      </w:r>
      <w:r w:rsidRPr="001229BB">
        <w:t xml:space="preserve">oreign </w:t>
      </w:r>
      <w:r>
        <w:t>N</w:t>
      </w:r>
      <w:r w:rsidRPr="001229BB">
        <w:t xml:space="preserve">ationals and </w:t>
      </w:r>
      <w:r>
        <w:t>P</w:t>
      </w:r>
      <w:r w:rsidRPr="001229BB">
        <w:t xml:space="preserve">ersons of </w:t>
      </w:r>
      <w:r>
        <w:t>F</w:t>
      </w:r>
      <w:r w:rsidRPr="001229BB">
        <w:t xml:space="preserve">oreign </w:t>
      </w:r>
      <w:r>
        <w:t>O</w:t>
      </w:r>
      <w:r w:rsidRPr="001229BB">
        <w:t>rigin</w:t>
      </w:r>
    </w:p>
    <w:p w:rsidR="008732E3" w:rsidRPr="004A40B5" w:rsidRDefault="008732E3" w:rsidP="008732E3">
      <w:pPr>
        <w:pStyle w:val="Bullet1G"/>
        <w:numPr>
          <w:ilvl w:val="0"/>
          <w:numId w:val="0"/>
        </w:numPr>
        <w:tabs>
          <w:tab w:val="left" w:pos="1701"/>
        </w:tabs>
        <w:ind w:left="1701" w:hanging="170"/>
      </w:pPr>
      <w:r w:rsidRPr="004A40B5">
        <w:t>•</w:t>
      </w:r>
      <w:r w:rsidRPr="004A40B5">
        <w:tab/>
        <w:t xml:space="preserve">The regional integration centres are involved in the social integration of new arrivals, in particular through community interpreting </w:t>
      </w:r>
      <w:r>
        <w:t>to</w:t>
      </w:r>
      <w:r w:rsidRPr="004A40B5">
        <w:t xml:space="preserve"> complement</w:t>
      </w:r>
      <w:r>
        <w:t xml:space="preserve"> the project on</w:t>
      </w:r>
      <w:r w:rsidRPr="004A40B5">
        <w:t xml:space="preserve"> </w:t>
      </w:r>
      <w:r>
        <w:t>the integration path for new arrivals</w:t>
      </w:r>
    </w:p>
    <w:p w:rsidR="008732E3" w:rsidRPr="0055574A" w:rsidRDefault="008732E3" w:rsidP="008732E3">
      <w:pPr>
        <w:pStyle w:val="SingleTxtG"/>
      </w:pPr>
      <w:r w:rsidRPr="0055574A">
        <w:t>104.</w:t>
      </w:r>
      <w:r w:rsidRPr="0055574A">
        <w:tab/>
        <w:t>Most projects were renewed for 2018.</w:t>
      </w:r>
    </w:p>
    <w:p w:rsidR="008732E3" w:rsidRPr="0055574A" w:rsidRDefault="008732E3" w:rsidP="008732E3">
      <w:pPr>
        <w:pStyle w:val="SingleTxtG"/>
      </w:pPr>
      <w:r w:rsidRPr="0055574A">
        <w:t>105.</w:t>
      </w:r>
      <w:r w:rsidRPr="0055574A">
        <w:tab/>
        <w:t xml:space="preserve">The Social Cohesion Plan is a regional and cross-cutting mechanism designed to support Walloon </w:t>
      </w:r>
      <w:r>
        <w:t>municipalities</w:t>
      </w:r>
      <w:r w:rsidRPr="0055574A">
        <w:t xml:space="preserve"> engaged in promoting social cohesion through a local action plan.</w:t>
      </w:r>
      <w:r w:rsidRPr="00C50FAC">
        <w:rPr>
          <w:sz w:val="18"/>
          <w:vertAlign w:val="superscript"/>
        </w:rPr>
        <w:t>21</w:t>
      </w:r>
      <w:r w:rsidRPr="0055574A">
        <w:t xml:space="preserve"> </w:t>
      </w:r>
    </w:p>
    <w:p w:rsidR="008732E3" w:rsidRPr="002951E1" w:rsidRDefault="008732E3" w:rsidP="008732E3">
      <w:pPr>
        <w:pStyle w:val="SingleTxtG"/>
      </w:pPr>
      <w:r w:rsidRPr="002951E1">
        <w:t>106.</w:t>
      </w:r>
      <w:r w:rsidRPr="002951E1">
        <w:tab/>
        <w:t xml:space="preserve">Social cohesion is understood as a set of processes which help to </w:t>
      </w:r>
      <w:r>
        <w:t>guarantee</w:t>
      </w:r>
      <w:r w:rsidRPr="002951E1">
        <w:t xml:space="preserve"> individuals or groups of individuals equal opportunities and conditions, equity and effective access to fundamental rights and economic, social and cultural well</w:t>
      </w:r>
      <w:r>
        <w:t>-</w:t>
      </w:r>
      <w:r w:rsidRPr="002951E1">
        <w:t xml:space="preserve">being, and which together aim </w:t>
      </w:r>
      <w:r>
        <w:t>to</w:t>
      </w:r>
      <w:r w:rsidRPr="002951E1">
        <w:t xml:space="preserve"> build </w:t>
      </w:r>
      <w:r>
        <w:t>solidarity</w:t>
      </w:r>
      <w:r w:rsidRPr="002951E1">
        <w:t xml:space="preserve"> and </w:t>
      </w:r>
      <w:r>
        <w:t xml:space="preserve">shared </w:t>
      </w:r>
      <w:r w:rsidRPr="002951E1">
        <w:t>re</w:t>
      </w:r>
      <w:r>
        <w:t>s</w:t>
      </w:r>
      <w:r w:rsidRPr="002951E1">
        <w:t>ponsib</w:t>
      </w:r>
      <w:r>
        <w:t>ility</w:t>
      </w:r>
      <w:r w:rsidRPr="002951E1">
        <w:t xml:space="preserve"> fo</w:t>
      </w:r>
      <w:r>
        <w:t>r the well-being of all</w:t>
      </w:r>
      <w:r w:rsidRPr="002951E1">
        <w:t>.</w:t>
      </w:r>
      <w:r w:rsidRPr="00C50FAC">
        <w:rPr>
          <w:sz w:val="18"/>
          <w:vertAlign w:val="superscript"/>
        </w:rPr>
        <w:t>22</w:t>
      </w:r>
      <w:r w:rsidRPr="002951E1">
        <w:t xml:space="preserve"> </w:t>
      </w:r>
    </w:p>
    <w:p w:rsidR="008732E3" w:rsidRPr="008A0313" w:rsidRDefault="008732E3" w:rsidP="008732E3">
      <w:pPr>
        <w:pStyle w:val="SingleTxtG"/>
      </w:pPr>
      <w:r w:rsidRPr="008A0313">
        <w:t>107.</w:t>
      </w:r>
      <w:r w:rsidRPr="008A0313">
        <w:tab/>
        <w:t>Under the 2014</w:t>
      </w:r>
      <w:r>
        <w:t>–</w:t>
      </w:r>
      <w:r w:rsidRPr="008A0313">
        <w:t xml:space="preserve">2019 </w:t>
      </w:r>
      <w:r>
        <w:t>Social Cohesion Plan</w:t>
      </w:r>
      <w:r w:rsidRPr="008A0313">
        <w:t xml:space="preserve">, 181 </w:t>
      </w:r>
      <w:r>
        <w:t>municipalities</w:t>
      </w:r>
      <w:r w:rsidRPr="008A0313">
        <w:t xml:space="preserve"> in Wallonia produced</w:t>
      </w:r>
      <w:r>
        <w:t xml:space="preserve"> </w:t>
      </w:r>
      <w:r w:rsidRPr="008A0313">
        <w:t xml:space="preserve">170 plans, some in </w:t>
      </w:r>
      <w:r>
        <w:t>conjunction with others</w:t>
      </w:r>
      <w:r w:rsidRPr="008A0313">
        <w:t xml:space="preserve">. </w:t>
      </w:r>
    </w:p>
    <w:p w:rsidR="008732E3" w:rsidRPr="00C121E4" w:rsidRDefault="008732E3" w:rsidP="008732E3">
      <w:pPr>
        <w:pStyle w:val="SingleTxtG"/>
      </w:pPr>
      <w:r w:rsidRPr="008A0313">
        <w:lastRenderedPageBreak/>
        <w:t>108.</w:t>
      </w:r>
      <w:r w:rsidRPr="008A0313">
        <w:tab/>
        <w:t>The P</w:t>
      </w:r>
      <w:r>
        <w:t>lan</w:t>
      </w:r>
      <w:r w:rsidRPr="008A0313">
        <w:t xml:space="preserve"> draws on a total budget of almost </w:t>
      </w:r>
      <w:r>
        <w:t>€</w:t>
      </w:r>
      <w:r w:rsidRPr="008A0313">
        <w:t>39 million.</w:t>
      </w:r>
      <w:r w:rsidRPr="00C50FAC">
        <w:rPr>
          <w:sz w:val="18"/>
          <w:vertAlign w:val="superscript"/>
        </w:rPr>
        <w:t>23</w:t>
      </w:r>
      <w:r w:rsidRPr="008A0313">
        <w:t xml:space="preserve"> </w:t>
      </w:r>
      <w:r w:rsidRPr="00C121E4">
        <w:t xml:space="preserve">From the largest </w:t>
      </w:r>
      <w:r>
        <w:t>cities</w:t>
      </w:r>
      <w:r w:rsidRPr="00C121E4">
        <w:t xml:space="preserve"> to the smallest </w:t>
      </w:r>
      <w:r>
        <w:t>villages</w:t>
      </w:r>
      <w:r w:rsidRPr="00C121E4">
        <w:t xml:space="preserve">, a fair subsidy has been given to each in accordance with its </w:t>
      </w:r>
      <w:r>
        <w:t>population</w:t>
      </w:r>
      <w:r w:rsidRPr="00C121E4">
        <w:t xml:space="preserve"> and </w:t>
      </w:r>
      <w:r>
        <w:t xml:space="preserve">its </w:t>
      </w:r>
      <w:r w:rsidRPr="00C121E4">
        <w:t>overall indicator of access to fundamental rights</w:t>
      </w:r>
      <w:r>
        <w:t>.</w:t>
      </w:r>
    </w:p>
    <w:p w:rsidR="008732E3" w:rsidRPr="00486C3B" w:rsidRDefault="008732E3" w:rsidP="008732E3">
      <w:pPr>
        <w:pStyle w:val="SingleTxtG"/>
      </w:pPr>
      <w:r w:rsidRPr="00486C3B">
        <w:t>109.</w:t>
      </w:r>
      <w:r w:rsidRPr="00486C3B">
        <w:tab/>
        <w:t xml:space="preserve">The </w:t>
      </w:r>
      <w:r>
        <w:t>spheres</w:t>
      </w:r>
      <w:r w:rsidRPr="00486C3B">
        <w:t xml:space="preserve"> of greatest activity have been assistance for </w:t>
      </w:r>
      <w:proofErr w:type="spellStart"/>
      <w:r w:rsidRPr="00486C3B">
        <w:t>jobseeking</w:t>
      </w:r>
      <w:proofErr w:type="spellEnd"/>
      <w:r w:rsidRPr="00486C3B">
        <w:t xml:space="preserve">, </w:t>
      </w:r>
      <w:r>
        <w:t xml:space="preserve">provision of </w:t>
      </w:r>
      <w:r w:rsidRPr="00486C3B">
        <w:t xml:space="preserve">information </w:t>
      </w:r>
      <w:r>
        <w:t>and communication for users in relation to</w:t>
      </w:r>
      <w:r w:rsidRPr="00486C3B">
        <w:t xml:space="preserve"> housing, </w:t>
      </w:r>
      <w:r>
        <w:t>and tackling poor health</w:t>
      </w:r>
      <w:r w:rsidRPr="00486C3B">
        <w:t xml:space="preserve"> an</w:t>
      </w:r>
      <w:r>
        <w:t>d personal isolation</w:t>
      </w:r>
      <w:r w:rsidRPr="00486C3B">
        <w:t>.</w:t>
      </w:r>
    </w:p>
    <w:p w:rsidR="008732E3" w:rsidRPr="008A7BBD" w:rsidRDefault="008732E3" w:rsidP="008732E3">
      <w:pPr>
        <w:pStyle w:val="SingleTxtG"/>
      </w:pPr>
      <w:r w:rsidRPr="008A7BBD">
        <w:t>110.</w:t>
      </w:r>
      <w:r w:rsidRPr="008A7BBD">
        <w:tab/>
        <w:t>This ambitious scheme was launched in April 2009 and overhauled in November 2018.</w:t>
      </w:r>
      <w:r>
        <w:t xml:space="preserve"> As f</w:t>
      </w:r>
      <w:r w:rsidRPr="008A7BBD">
        <w:t xml:space="preserve">rom 1 January 2020, </w:t>
      </w:r>
      <w:r>
        <w:t>plans developed by</w:t>
      </w:r>
      <w:r w:rsidRPr="008A7BBD">
        <w:t xml:space="preserve"> local authorit</w:t>
      </w:r>
      <w:r>
        <w:t>ies</w:t>
      </w:r>
      <w:r w:rsidRPr="008A7BBD">
        <w:t xml:space="preserve"> will have to meet </w:t>
      </w:r>
      <w:r>
        <w:t xml:space="preserve">all </w:t>
      </w:r>
      <w:r w:rsidRPr="008A7BBD">
        <w:t xml:space="preserve">the following criteria: </w:t>
      </w:r>
      <w:r>
        <w:t xml:space="preserve">(1) </w:t>
      </w:r>
      <w:r w:rsidRPr="008A7BBD">
        <w:t xml:space="preserve">from the individual viewpoint, </w:t>
      </w:r>
      <w:r>
        <w:t>they</w:t>
      </w:r>
      <w:r w:rsidRPr="008A7BBD">
        <w:t xml:space="preserve"> must reduce hardship and inequalities by promoting universal access to fundamental rights; </w:t>
      </w:r>
      <w:r>
        <w:t xml:space="preserve">(2) </w:t>
      </w:r>
      <w:r w:rsidRPr="008A7BBD">
        <w:t xml:space="preserve">on the collective front, </w:t>
      </w:r>
      <w:r>
        <w:t>they</w:t>
      </w:r>
      <w:r w:rsidRPr="008A7BBD">
        <w:t xml:space="preserve"> must </w:t>
      </w:r>
      <w:r>
        <w:t>help</w:t>
      </w:r>
      <w:r w:rsidRPr="008A7BBD">
        <w:t xml:space="preserve"> to buil</w:t>
      </w:r>
      <w:r>
        <w:t>d solidarity and shared responsibility for the well-being of all.</w:t>
      </w:r>
      <w:r w:rsidRPr="008A7BBD">
        <w:t xml:space="preserve"> </w:t>
      </w:r>
    </w:p>
    <w:p w:rsidR="008732E3" w:rsidRPr="00231D9C" w:rsidRDefault="008732E3" w:rsidP="008732E3">
      <w:pPr>
        <w:pStyle w:val="SingleTxtG"/>
      </w:pPr>
      <w:r w:rsidRPr="00231D9C">
        <w:t>111.</w:t>
      </w:r>
      <w:r w:rsidRPr="00231D9C">
        <w:tab/>
      </w:r>
      <w:r>
        <w:t>On the basis of</w:t>
      </w:r>
      <w:r w:rsidRPr="00231D9C">
        <w:t xml:space="preserve"> the </w:t>
      </w:r>
      <w:r>
        <w:t>indicator of access to fundamental rights</w:t>
      </w:r>
      <w:r w:rsidRPr="00231D9C">
        <w:t xml:space="preserve"> and the condition of local facilities, each </w:t>
      </w:r>
      <w:r>
        <w:t>social cohesion plan</w:t>
      </w:r>
      <w:r w:rsidRPr="00231D9C">
        <w:t xml:space="preserve"> must include coordinated actions aimed at promoting access to one or several </w:t>
      </w:r>
      <w:r>
        <w:t>target</w:t>
      </w:r>
      <w:r w:rsidRPr="00231D9C">
        <w:t xml:space="preserve"> areas covering 14 fundamental rights: (1) wo</w:t>
      </w:r>
      <w:r>
        <w:t>rk</w:t>
      </w:r>
      <w:r w:rsidRPr="00231D9C">
        <w:t xml:space="preserve">, </w:t>
      </w:r>
      <w:r>
        <w:t>education, training</w:t>
      </w:r>
      <w:r w:rsidRPr="00231D9C">
        <w:t xml:space="preserve">, </w:t>
      </w:r>
      <w:r>
        <w:t>social integration</w:t>
      </w:r>
      <w:r w:rsidRPr="00231D9C">
        <w:t xml:space="preserve">; </w:t>
      </w:r>
      <w:r>
        <w:t>(</w:t>
      </w:r>
      <w:r w:rsidRPr="00231D9C">
        <w:t>2</w:t>
      </w:r>
      <w:r>
        <w:t>)</w:t>
      </w:r>
      <w:r w:rsidRPr="00231D9C">
        <w:t xml:space="preserve"> </w:t>
      </w:r>
      <w:r>
        <w:t>housing</w:t>
      </w:r>
      <w:r w:rsidRPr="00231D9C">
        <w:t xml:space="preserve">, </w:t>
      </w:r>
      <w:r>
        <w:t>energy</w:t>
      </w:r>
      <w:r w:rsidRPr="00231D9C">
        <w:t xml:space="preserve">, </w:t>
      </w:r>
      <w:r>
        <w:t>water</w:t>
      </w:r>
      <w:r w:rsidRPr="00231D9C">
        <w:t xml:space="preserve">, </w:t>
      </w:r>
      <w:r>
        <w:t>a clean environment and</w:t>
      </w:r>
      <w:r w:rsidRPr="00231D9C">
        <w:t xml:space="preserve"> </w:t>
      </w:r>
      <w:r>
        <w:t>appropriate living conditions</w:t>
      </w:r>
      <w:r w:rsidRPr="00231D9C">
        <w:t xml:space="preserve">; </w:t>
      </w:r>
      <w:r>
        <w:t>(</w:t>
      </w:r>
      <w:r w:rsidRPr="00231D9C">
        <w:t>3</w:t>
      </w:r>
      <w:r>
        <w:t>)</w:t>
      </w:r>
      <w:r w:rsidRPr="00231D9C">
        <w:t xml:space="preserve"> </w:t>
      </w:r>
      <w:r>
        <w:t>health</w:t>
      </w:r>
      <w:r w:rsidRPr="00231D9C">
        <w:t xml:space="preserve">; </w:t>
      </w:r>
      <w:r>
        <w:t>(</w:t>
      </w:r>
      <w:r w:rsidRPr="00231D9C">
        <w:t>4</w:t>
      </w:r>
      <w:r>
        <w:t>)</w:t>
      </w:r>
      <w:r w:rsidRPr="00231D9C">
        <w:t xml:space="preserve"> </w:t>
      </w:r>
      <w:r>
        <w:t>food</w:t>
      </w:r>
      <w:r w:rsidRPr="00231D9C">
        <w:t xml:space="preserve">; </w:t>
      </w:r>
      <w:r>
        <w:t>(</w:t>
      </w:r>
      <w:r w:rsidRPr="00231D9C">
        <w:t>5</w:t>
      </w:r>
      <w:r>
        <w:t>)</w:t>
      </w:r>
      <w:r w:rsidRPr="00231D9C">
        <w:t> cultur</w:t>
      </w:r>
      <w:r>
        <w:t>a</w:t>
      </w:r>
      <w:r w:rsidRPr="00231D9C">
        <w:t xml:space="preserve">l, social </w:t>
      </w:r>
      <w:r>
        <w:t xml:space="preserve">and </w:t>
      </w:r>
      <w:r w:rsidRPr="00231D9C">
        <w:t>famil</w:t>
      </w:r>
      <w:r>
        <w:t>y development</w:t>
      </w:r>
      <w:r w:rsidRPr="00231D9C">
        <w:t xml:space="preserve">; </w:t>
      </w:r>
      <w:r>
        <w:t>(</w:t>
      </w:r>
      <w:r w:rsidRPr="00231D9C">
        <w:t>6</w:t>
      </w:r>
      <w:r>
        <w:t>) civic and democratic engagement</w:t>
      </w:r>
      <w:r w:rsidRPr="00231D9C">
        <w:t xml:space="preserve">, information </w:t>
      </w:r>
      <w:r>
        <w:t>and</w:t>
      </w:r>
      <w:r w:rsidRPr="00231D9C">
        <w:t xml:space="preserve"> communication</w:t>
      </w:r>
      <w:r>
        <w:t xml:space="preserve"> technologies</w:t>
      </w:r>
      <w:r w:rsidRPr="00231D9C">
        <w:t>;</w:t>
      </w:r>
      <w:r>
        <w:t xml:space="preserve"> and</w:t>
      </w:r>
      <w:r w:rsidRPr="00231D9C">
        <w:t xml:space="preserve"> </w:t>
      </w:r>
      <w:r>
        <w:t>(</w:t>
      </w:r>
      <w:r w:rsidRPr="00231D9C">
        <w:t>7</w:t>
      </w:r>
      <w:r>
        <w:t>)</w:t>
      </w:r>
      <w:r w:rsidRPr="00231D9C">
        <w:t xml:space="preserve"> mobilit</w:t>
      </w:r>
      <w:r>
        <w:t>y</w:t>
      </w:r>
      <w:r w:rsidRPr="00231D9C">
        <w:t>.</w:t>
      </w:r>
    </w:p>
    <w:p w:rsidR="008732E3" w:rsidRPr="001C0C9D" w:rsidRDefault="008732E3" w:rsidP="008732E3">
      <w:pPr>
        <w:pStyle w:val="SingleTxtG"/>
      </w:pPr>
      <w:r w:rsidRPr="001C0C9D">
        <w:t>112.</w:t>
      </w:r>
      <w:r w:rsidRPr="001C0C9D">
        <w:tab/>
        <w:t>A call for projects was issued in January 2019 t</w:t>
      </w:r>
      <w:r>
        <w:t>o municipalities making applications under the</w:t>
      </w:r>
      <w:r w:rsidRPr="001C0C9D">
        <w:t xml:space="preserve"> </w:t>
      </w:r>
      <w:r>
        <w:t>Social Cohesion Plan</w:t>
      </w:r>
      <w:r w:rsidRPr="001C0C9D">
        <w:t xml:space="preserve"> </w:t>
      </w:r>
      <w:r>
        <w:t>for</w:t>
      </w:r>
      <w:r w:rsidRPr="001C0C9D">
        <w:t xml:space="preserve"> 2020</w:t>
      </w:r>
      <w:r>
        <w:t>–</w:t>
      </w:r>
      <w:r w:rsidRPr="001C0C9D">
        <w:t>2025. The deadline for submitting projects was 3 June 2019.</w:t>
      </w:r>
    </w:p>
    <w:p w:rsidR="008732E3" w:rsidRPr="00435286" w:rsidRDefault="008732E3" w:rsidP="008732E3">
      <w:pPr>
        <w:pStyle w:val="SingleTxtG"/>
      </w:pPr>
      <w:r w:rsidRPr="001C0C9D">
        <w:t>113.</w:t>
      </w:r>
      <w:r w:rsidRPr="001C0C9D">
        <w:tab/>
        <w:t xml:space="preserve">In March 2016, the Walloon </w:t>
      </w:r>
      <w:r>
        <w:t>g</w:t>
      </w:r>
      <w:r w:rsidRPr="001C0C9D">
        <w:t xml:space="preserve">overnment decided to step up its social and vocational integration policy in order to provide individuals with the opportunity </w:t>
      </w:r>
      <w:r>
        <w:t>to enter the labour market more rapidly, in conjunction with the integration path</w:t>
      </w:r>
      <w:r w:rsidRPr="001C0C9D">
        <w:t xml:space="preserve">. </w:t>
      </w:r>
      <w:r w:rsidRPr="00435286">
        <w:t xml:space="preserve">The following actions were approved: </w:t>
      </w:r>
    </w:p>
    <w:p w:rsidR="008732E3" w:rsidRPr="003D605E" w:rsidRDefault="008732E3" w:rsidP="008732E3">
      <w:pPr>
        <w:pStyle w:val="Bullet1G"/>
        <w:numPr>
          <w:ilvl w:val="0"/>
          <w:numId w:val="0"/>
        </w:numPr>
        <w:tabs>
          <w:tab w:val="left" w:pos="1701"/>
        </w:tabs>
        <w:ind w:left="1701" w:hanging="170"/>
      </w:pPr>
      <w:r w:rsidRPr="003D605E">
        <w:t>•</w:t>
      </w:r>
      <w:r w:rsidRPr="003D605E">
        <w:tab/>
        <w:t xml:space="preserve">Enhancing </w:t>
      </w:r>
      <w:r>
        <w:t xml:space="preserve">the </w:t>
      </w:r>
      <w:r w:rsidRPr="003D605E">
        <w:t>reception</w:t>
      </w:r>
      <w:r>
        <w:t xml:space="preserve"> process</w:t>
      </w:r>
      <w:r w:rsidRPr="003D605E">
        <w:t xml:space="preserve"> by introducing a single access point </w:t>
      </w:r>
      <w:r>
        <w:t xml:space="preserve">so as </w:t>
      </w:r>
      <w:r w:rsidRPr="003D605E">
        <w:t>to make path</w:t>
      </w:r>
      <w:r>
        <w:t>s</w:t>
      </w:r>
      <w:r w:rsidRPr="003D605E">
        <w:t xml:space="preserve"> more </w:t>
      </w:r>
      <w:r>
        <w:t>expeditious</w:t>
      </w:r>
      <w:r w:rsidRPr="003D605E">
        <w:t xml:space="preserve"> and consistent</w:t>
      </w:r>
    </w:p>
    <w:p w:rsidR="008732E3" w:rsidRPr="003D605E" w:rsidRDefault="008732E3" w:rsidP="008732E3">
      <w:pPr>
        <w:pStyle w:val="Bullet1G"/>
        <w:numPr>
          <w:ilvl w:val="0"/>
          <w:numId w:val="0"/>
        </w:numPr>
        <w:tabs>
          <w:tab w:val="left" w:pos="1701"/>
        </w:tabs>
        <w:ind w:left="1701" w:hanging="170"/>
      </w:pPr>
      <w:r w:rsidRPr="003D605E">
        <w:t>•</w:t>
      </w:r>
      <w:r w:rsidRPr="003D605E">
        <w:tab/>
      </w:r>
      <w:r>
        <w:t>Placing g</w:t>
      </w:r>
      <w:r w:rsidRPr="003D605E">
        <w:t>reater emphasis on the validation of migrant populations</w:t>
      </w:r>
      <w:r w:rsidR="00BE5896">
        <w:t>’</w:t>
      </w:r>
      <w:r w:rsidRPr="003D605E">
        <w:t xml:space="preserve"> skills</w:t>
      </w:r>
    </w:p>
    <w:p w:rsidR="008732E3" w:rsidRPr="003D605E" w:rsidRDefault="008732E3" w:rsidP="008732E3">
      <w:pPr>
        <w:pStyle w:val="Bullet1G"/>
        <w:numPr>
          <w:ilvl w:val="0"/>
          <w:numId w:val="0"/>
        </w:numPr>
        <w:tabs>
          <w:tab w:val="left" w:pos="1701"/>
        </w:tabs>
        <w:ind w:left="1701" w:hanging="170"/>
      </w:pPr>
      <w:r w:rsidRPr="003D605E">
        <w:t>•</w:t>
      </w:r>
      <w:r w:rsidRPr="003D605E">
        <w:tab/>
        <w:t>Strengthening the translation and interpreting services</w:t>
      </w:r>
    </w:p>
    <w:p w:rsidR="008732E3" w:rsidRPr="00B02127" w:rsidRDefault="008732E3" w:rsidP="008732E3">
      <w:pPr>
        <w:pStyle w:val="Bullet1G"/>
        <w:numPr>
          <w:ilvl w:val="0"/>
          <w:numId w:val="0"/>
        </w:numPr>
        <w:tabs>
          <w:tab w:val="left" w:pos="1701"/>
        </w:tabs>
        <w:ind w:left="1701" w:hanging="170"/>
      </w:pPr>
      <w:r w:rsidRPr="00B02127">
        <w:t>•</w:t>
      </w:r>
      <w:r w:rsidRPr="00B02127">
        <w:tab/>
        <w:t xml:space="preserve">Enhancing </w:t>
      </w:r>
      <w:r>
        <w:t>services for</w:t>
      </w:r>
      <w:r w:rsidRPr="00B02127">
        <w:t xml:space="preserve"> new arrivals</w:t>
      </w:r>
      <w:r>
        <w:t xml:space="preserve"> offered</w:t>
      </w:r>
      <w:r w:rsidRPr="00B02127">
        <w:t xml:space="preserve"> by the organizations involved in social and vocational integration, namely the </w:t>
      </w:r>
      <w:r>
        <w:t>p</w:t>
      </w:r>
      <w:r w:rsidRPr="00B02127">
        <w:t xml:space="preserve">ublic </w:t>
      </w:r>
      <w:r>
        <w:t>social service centres</w:t>
      </w:r>
      <w:r w:rsidRPr="00B02127">
        <w:t xml:space="preserve">, </w:t>
      </w:r>
      <w:r>
        <w:t xml:space="preserve">the Regional Employment </w:t>
      </w:r>
      <w:r w:rsidRPr="00B02127">
        <w:t xml:space="preserve">Mission, </w:t>
      </w:r>
      <w:r>
        <w:t>the Centre for Social and Vocational Integration</w:t>
      </w:r>
      <w:r w:rsidRPr="00B02127">
        <w:t xml:space="preserve"> </w:t>
      </w:r>
      <w:r>
        <w:t xml:space="preserve">and the Support </w:t>
      </w:r>
      <w:r w:rsidRPr="00B02127">
        <w:t xml:space="preserve">Structure </w:t>
      </w:r>
      <w:r>
        <w:t>for Self-generated Employment</w:t>
      </w:r>
      <w:r w:rsidRPr="00B02127">
        <w:t xml:space="preserve"> </w:t>
      </w:r>
    </w:p>
    <w:p w:rsidR="008732E3" w:rsidRPr="008710AF" w:rsidRDefault="008732E3" w:rsidP="008732E3">
      <w:pPr>
        <w:pStyle w:val="SingleTxtG"/>
      </w:pPr>
      <w:r w:rsidRPr="00C43D4D">
        <w:t>114.</w:t>
      </w:r>
      <w:r w:rsidRPr="00C43D4D">
        <w:tab/>
        <w:t xml:space="preserve">In 2016, the Walloon </w:t>
      </w:r>
      <w:r>
        <w:t>g</w:t>
      </w:r>
      <w:r w:rsidRPr="00C43D4D">
        <w:t xml:space="preserve">overnment engaged nine experts from </w:t>
      </w:r>
      <w:r>
        <w:t>organizations in education, training and employment zones</w:t>
      </w:r>
      <w:r w:rsidRPr="00C43D4D">
        <w:t xml:space="preserve">. </w:t>
      </w:r>
      <w:r w:rsidRPr="008710AF">
        <w:t>These are local bodies which bring together stakeholders in th</w:t>
      </w:r>
      <w:r>
        <w:t>ose</w:t>
      </w:r>
      <w:r w:rsidRPr="008710AF">
        <w:t xml:space="preserve"> three </w:t>
      </w:r>
      <w:r>
        <w:t>sectors</w:t>
      </w:r>
      <w:r w:rsidRPr="008710AF">
        <w:t xml:space="preserve">, as well as </w:t>
      </w:r>
      <w:r>
        <w:t>the Public Employment and Training Service</w:t>
      </w:r>
      <w:r w:rsidRPr="008710AF">
        <w:t xml:space="preserve"> and social partner representatives,</w:t>
      </w:r>
      <w:r>
        <w:t xml:space="preserve"> </w:t>
      </w:r>
      <w:r w:rsidRPr="008710AF">
        <w:t>to</w:t>
      </w:r>
      <w:r>
        <w:t xml:space="preserve"> develop specific practical initiatives aimed at promoting the employment of foreign nationals and persons of foreign origin in their local areas</w:t>
      </w:r>
      <w:r w:rsidRPr="008710AF">
        <w:t xml:space="preserve">. </w:t>
      </w:r>
    </w:p>
    <w:p w:rsidR="008732E3" w:rsidRPr="008710AF" w:rsidRDefault="008732E3" w:rsidP="008732E3">
      <w:pPr>
        <w:pStyle w:val="SingleTxtG"/>
      </w:pPr>
      <w:r w:rsidRPr="008710AF">
        <w:t>115.</w:t>
      </w:r>
      <w:r w:rsidRPr="008710AF">
        <w:tab/>
        <w:t xml:space="preserve">Among the accredited employment agencies in the Walloon Region, measures to deal with discrimination are a major </w:t>
      </w:r>
      <w:r>
        <w:t>focus,</w:t>
      </w:r>
      <w:r w:rsidRPr="008710AF">
        <w:t xml:space="preserve"> and the industry has taken the following initiatives: informing consultants and affiliated enterprises about anti-discrimination legislation and the promotion of diversity; </w:t>
      </w:r>
      <w:r>
        <w:t xml:space="preserve">introducing </w:t>
      </w:r>
      <w:r w:rsidR="00BE5896">
        <w:t>“</w:t>
      </w:r>
      <w:r>
        <w:t>cascading</w:t>
      </w:r>
      <w:r w:rsidR="00BE5896">
        <w:t>”</w:t>
      </w:r>
      <w:r>
        <w:t xml:space="preserve"> to ensure that frontline </w:t>
      </w:r>
      <w:proofErr w:type="spellStart"/>
      <w:r>
        <w:t>consultants</w:t>
      </w:r>
      <w:proofErr w:type="spellEnd"/>
      <w:r>
        <w:t xml:space="preserve"> report to their direct supervisor when a prospective client makes a discriminatory request;</w:t>
      </w:r>
      <w:r w:rsidRPr="008710AF">
        <w:t xml:space="preserve"> </w:t>
      </w:r>
      <w:r>
        <w:t>and sectoral monitoring of employment agency performance</w:t>
      </w:r>
      <w:r w:rsidRPr="008710AF">
        <w:t xml:space="preserve"> </w:t>
      </w:r>
      <w:r>
        <w:t>as part of the process of awarding the sectoral quality seal</w:t>
      </w:r>
      <w:r w:rsidRPr="008710AF">
        <w:t xml:space="preserve">. </w:t>
      </w:r>
    </w:p>
    <w:p w:rsidR="008732E3" w:rsidRPr="00435286" w:rsidRDefault="008732E3" w:rsidP="008732E3">
      <w:pPr>
        <w:pStyle w:val="SingleTxtG"/>
      </w:pPr>
      <w:r w:rsidRPr="00D463C7">
        <w:t>116.</w:t>
      </w:r>
      <w:r w:rsidRPr="00D463C7">
        <w:tab/>
        <w:t xml:space="preserve">In public services, </w:t>
      </w:r>
      <w:r>
        <w:t>the Public Employment and Training Service</w:t>
      </w:r>
      <w:r w:rsidRPr="00D463C7">
        <w:t xml:space="preserve"> is committed to combating all discrimination against </w:t>
      </w:r>
      <w:r>
        <w:t>individuals</w:t>
      </w:r>
      <w:r w:rsidRPr="00D463C7">
        <w:t xml:space="preserve"> or group</w:t>
      </w:r>
      <w:r>
        <w:t>s</w:t>
      </w:r>
      <w:r w:rsidRPr="00D463C7">
        <w:t xml:space="preserve"> and to ensuring fair treatment for all its clients and users. </w:t>
      </w:r>
      <w:r w:rsidRPr="00435286">
        <w:t xml:space="preserve">To these ends, </w:t>
      </w:r>
      <w:r>
        <w:t>the Service</w:t>
      </w:r>
      <w:r w:rsidRPr="00435286">
        <w:t xml:space="preserve"> has taken the following measures: </w:t>
      </w:r>
    </w:p>
    <w:p w:rsidR="008732E3" w:rsidRPr="00D463C7" w:rsidRDefault="008732E3" w:rsidP="008732E3">
      <w:pPr>
        <w:pStyle w:val="Bullet1G"/>
        <w:numPr>
          <w:ilvl w:val="0"/>
          <w:numId w:val="0"/>
        </w:numPr>
        <w:tabs>
          <w:tab w:val="left" w:pos="1701"/>
        </w:tabs>
        <w:ind w:left="1701" w:hanging="170"/>
      </w:pPr>
      <w:r w:rsidRPr="00D463C7">
        <w:t>•</w:t>
      </w:r>
      <w:r w:rsidRPr="00D463C7">
        <w:tab/>
        <w:t xml:space="preserve">Initial staff training: a module entitled </w:t>
      </w:r>
      <w:r w:rsidR="00BE5896">
        <w:t>“</w:t>
      </w:r>
      <w:r w:rsidRPr="00D463C7">
        <w:t>Equal opportunities and diversity</w:t>
      </w:r>
      <w:r w:rsidR="00BE5896">
        <w:t>”</w:t>
      </w:r>
      <w:r w:rsidRPr="00D463C7">
        <w:t xml:space="preserve"> has been in place since 2014. More than 1,100 staff members </w:t>
      </w:r>
      <w:r>
        <w:t>in</w:t>
      </w:r>
      <w:r w:rsidRPr="00D463C7">
        <w:t xml:space="preserve"> different occupations have completed the module</w:t>
      </w:r>
      <w:r>
        <w:t xml:space="preserve">, including </w:t>
      </w:r>
      <w:r w:rsidRPr="00D463C7">
        <w:t>referral ad</w:t>
      </w:r>
      <w:r>
        <w:t>visers</w:t>
      </w:r>
      <w:r w:rsidRPr="00D463C7">
        <w:t xml:space="preserve">, </w:t>
      </w:r>
      <w:r>
        <w:t>business consultants</w:t>
      </w:r>
      <w:r w:rsidRPr="00D463C7">
        <w:t xml:space="preserve">, </w:t>
      </w:r>
      <w:r>
        <w:t>administrative consultants</w:t>
      </w:r>
      <w:r w:rsidRPr="00D463C7">
        <w:t xml:space="preserve">, </w:t>
      </w:r>
      <w:r>
        <w:t>retraining unit staff</w:t>
      </w:r>
      <w:r w:rsidRPr="00D463C7">
        <w:t xml:space="preserve">, </w:t>
      </w:r>
      <w:r>
        <w:t>evaluators and</w:t>
      </w:r>
      <w:r w:rsidRPr="00D463C7">
        <w:t xml:space="preserve"> </w:t>
      </w:r>
      <w:r>
        <w:t>reception staff</w:t>
      </w:r>
      <w:r w:rsidRPr="00D463C7">
        <w:t>;</w:t>
      </w:r>
    </w:p>
    <w:p w:rsidR="008732E3" w:rsidRPr="00853586" w:rsidRDefault="008732E3" w:rsidP="008732E3">
      <w:pPr>
        <w:pStyle w:val="Bullet1G"/>
        <w:numPr>
          <w:ilvl w:val="0"/>
          <w:numId w:val="0"/>
        </w:numPr>
        <w:tabs>
          <w:tab w:val="left" w:pos="1701"/>
        </w:tabs>
        <w:ind w:left="1701" w:hanging="170"/>
      </w:pPr>
      <w:r w:rsidRPr="00853586">
        <w:lastRenderedPageBreak/>
        <w:t>•</w:t>
      </w:r>
      <w:r w:rsidRPr="00853586">
        <w:tab/>
        <w:t xml:space="preserve">Continuous staff training: a newsletter entitled </w:t>
      </w:r>
      <w:r w:rsidR="00BE5896">
        <w:t>“</w:t>
      </w:r>
      <w:r w:rsidRPr="00853586">
        <w:t>Equality and diversity</w:t>
      </w:r>
      <w:r w:rsidR="00BE5896">
        <w:t>”</w:t>
      </w:r>
      <w:r w:rsidRPr="00853586">
        <w:t xml:space="preserve"> is available to </w:t>
      </w:r>
      <w:r>
        <w:t>Public Employment and Training Service</w:t>
      </w:r>
      <w:r w:rsidRPr="00853586">
        <w:t xml:space="preserve"> staff and</w:t>
      </w:r>
      <w:r>
        <w:t xml:space="preserve"> to</w:t>
      </w:r>
      <w:r w:rsidRPr="00853586">
        <w:t xml:space="preserve"> individuals who wish</w:t>
      </w:r>
      <w:r>
        <w:t xml:space="preserve"> to subscribe</w:t>
      </w:r>
      <w:r w:rsidRPr="00853586">
        <w:t>;</w:t>
      </w:r>
    </w:p>
    <w:p w:rsidR="008732E3" w:rsidRPr="00131AA2" w:rsidRDefault="008732E3" w:rsidP="008732E3">
      <w:pPr>
        <w:pStyle w:val="Bullet1G"/>
        <w:numPr>
          <w:ilvl w:val="0"/>
          <w:numId w:val="0"/>
        </w:numPr>
        <w:tabs>
          <w:tab w:val="left" w:pos="1701"/>
        </w:tabs>
        <w:ind w:left="1701" w:hanging="170"/>
      </w:pPr>
      <w:r w:rsidRPr="00131AA2">
        <w:t>•</w:t>
      </w:r>
      <w:r w:rsidRPr="00131AA2">
        <w:tab/>
        <w:t xml:space="preserve">Staff awareness-raising regarding claims and complaints (reporting a discriminatory situation): staff in contact with the public are informed of the best channels </w:t>
      </w:r>
      <w:r>
        <w:t>to use in</w:t>
      </w:r>
      <w:r w:rsidRPr="00131AA2">
        <w:t xml:space="preserve"> ensuring that a person subjected to discrimination is put </w:t>
      </w:r>
      <w:r>
        <w:t>in contact with the relevant bodies</w:t>
      </w:r>
      <w:r w:rsidRPr="00131AA2">
        <w:t xml:space="preserve"> (</w:t>
      </w:r>
      <w:proofErr w:type="spellStart"/>
      <w:r w:rsidRPr="00131AA2">
        <w:t>Unia</w:t>
      </w:r>
      <w:proofErr w:type="spellEnd"/>
      <w:r w:rsidRPr="00131AA2">
        <w:t xml:space="preserve">, </w:t>
      </w:r>
      <w:r>
        <w:t>Institute for Gender Equality</w:t>
      </w:r>
      <w:r w:rsidRPr="00131AA2">
        <w:t>);</w:t>
      </w:r>
    </w:p>
    <w:p w:rsidR="008732E3" w:rsidRPr="00112E58" w:rsidRDefault="008732E3" w:rsidP="008732E3">
      <w:pPr>
        <w:pStyle w:val="Bullet1G"/>
        <w:numPr>
          <w:ilvl w:val="0"/>
          <w:numId w:val="0"/>
        </w:numPr>
        <w:tabs>
          <w:tab w:val="left" w:pos="1701"/>
        </w:tabs>
        <w:ind w:left="1701" w:hanging="170"/>
      </w:pPr>
      <w:r w:rsidRPr="00112E58">
        <w:t>•</w:t>
      </w:r>
      <w:r w:rsidRPr="00112E58">
        <w:tab/>
        <w:t>The MODA system (</w:t>
      </w:r>
      <w:r>
        <w:t>m</w:t>
      </w:r>
      <w:r w:rsidRPr="00112E58">
        <w:t xml:space="preserve">odalities for accommodation/accessibility requests): </w:t>
      </w:r>
      <w:r>
        <w:t xml:space="preserve">under </w:t>
      </w:r>
      <w:r w:rsidRPr="00112E58">
        <w:t xml:space="preserve">this </w:t>
      </w:r>
      <w:r>
        <w:t>system,</w:t>
      </w:r>
      <w:r w:rsidRPr="00112E58">
        <w:t xml:space="preserve"> non-French speakers </w:t>
      </w:r>
      <w:r>
        <w:t>are provided with</w:t>
      </w:r>
      <w:r w:rsidRPr="00112E58">
        <w:t xml:space="preserve"> interpret</w:t>
      </w:r>
      <w:r>
        <w:t>ation services</w:t>
      </w:r>
      <w:r w:rsidRPr="00112E58">
        <w:t xml:space="preserve"> </w:t>
      </w:r>
      <w:r>
        <w:t>to ensure</w:t>
      </w:r>
      <w:r w:rsidRPr="00112E58">
        <w:t xml:space="preserve"> that </w:t>
      </w:r>
      <w:r>
        <w:t xml:space="preserve">they </w:t>
      </w:r>
      <w:r w:rsidRPr="00112E58">
        <w:t>ha</w:t>
      </w:r>
      <w:r>
        <w:t>ve</w:t>
      </w:r>
      <w:r w:rsidRPr="00112E58">
        <w:t xml:space="preserve"> all </w:t>
      </w:r>
      <w:r>
        <w:t>the information they need in order to prepare to enter the labour market</w:t>
      </w:r>
      <w:r w:rsidRPr="00112E58">
        <w:t>.</w:t>
      </w:r>
    </w:p>
    <w:p w:rsidR="008732E3" w:rsidRPr="006B1D60" w:rsidRDefault="008732E3" w:rsidP="008732E3">
      <w:pPr>
        <w:pStyle w:val="SingleTxtG"/>
      </w:pPr>
      <w:r w:rsidRPr="00112E58">
        <w:t>117.</w:t>
      </w:r>
      <w:r w:rsidRPr="00112E58">
        <w:tab/>
        <w:t>Finally, on 4 October 2018 the Walloon Region launched its Year of Diversity</w:t>
      </w:r>
      <w:r>
        <w:t xml:space="preserve"> in the Civil Service</w:t>
      </w:r>
      <w:r w:rsidRPr="00112E58">
        <w:t xml:space="preserve">. </w:t>
      </w:r>
      <w:r w:rsidRPr="006B1D60">
        <w:t xml:space="preserve">A charter was signed which encourages all Walloon </w:t>
      </w:r>
      <w:r>
        <w:t>g</w:t>
      </w:r>
      <w:r w:rsidRPr="006B1D60">
        <w:t xml:space="preserve">overnment staff to commit themselves to </w:t>
      </w:r>
      <w:r>
        <w:t>combating all forms of discrimination</w:t>
      </w:r>
      <w:r w:rsidRPr="006B1D60">
        <w:t>. An action plan for 2018</w:t>
      </w:r>
      <w:r>
        <w:t>–</w:t>
      </w:r>
      <w:r w:rsidRPr="006B1D60">
        <w:t>2020 was introduced to implement concrete measures withi</w:t>
      </w:r>
      <w:r>
        <w:t>n</w:t>
      </w:r>
      <w:r w:rsidRPr="006B1D60">
        <w:t xml:space="preserve"> the administration.</w:t>
      </w:r>
    </w:p>
    <w:p w:rsidR="008732E3" w:rsidRPr="00542C4F" w:rsidRDefault="008732E3" w:rsidP="008732E3">
      <w:pPr>
        <w:pStyle w:val="SingleTxtG"/>
      </w:pPr>
      <w:r w:rsidRPr="006B1D60">
        <w:t>118.</w:t>
      </w:r>
      <w:r w:rsidRPr="006B1D60">
        <w:tab/>
        <w:t xml:space="preserve">In December 2016, the </w:t>
      </w:r>
      <w:r>
        <w:t>g</w:t>
      </w:r>
      <w:r w:rsidRPr="006B1D60">
        <w:t xml:space="preserve">overnment of the Brussels-Capital Region launched a </w:t>
      </w:r>
      <w:r>
        <w:t>ten</w:t>
      </w:r>
      <w:r w:rsidRPr="006B1D60">
        <w:t>-point action plan against discrimination in the workplace. Beginning as an incentive scheme, the plan then beca</w:t>
      </w:r>
      <w:r>
        <w:t>me more binding</w:t>
      </w:r>
      <w:r w:rsidRPr="006B1D60">
        <w:t xml:space="preserve">. </w:t>
      </w:r>
      <w:r w:rsidRPr="00542C4F">
        <w:t>Some of the ten planned measures merit further description.</w:t>
      </w:r>
    </w:p>
    <w:p w:rsidR="008732E3" w:rsidRPr="00435286" w:rsidRDefault="008732E3" w:rsidP="008732E3">
      <w:pPr>
        <w:pStyle w:val="SingleTxtG"/>
      </w:pPr>
      <w:r w:rsidRPr="008239E4">
        <w:t>119.</w:t>
      </w:r>
      <w:r w:rsidRPr="008239E4">
        <w:tab/>
        <w:t xml:space="preserve">The first involves the </w:t>
      </w:r>
      <w:r>
        <w:t>introduction of mechanisms</w:t>
      </w:r>
      <w:r w:rsidRPr="008239E4">
        <w:t xml:space="preserve"> </w:t>
      </w:r>
      <w:r>
        <w:t>for</w:t>
      </w:r>
      <w:r w:rsidRPr="008239E4">
        <w:t xml:space="preserve"> monitor</w:t>
      </w:r>
      <w:r>
        <w:t>ing</w:t>
      </w:r>
      <w:r w:rsidRPr="008239E4">
        <w:t xml:space="preserve"> the recruitment practices of enterprises and penaliz</w:t>
      </w:r>
      <w:r>
        <w:t>ing</w:t>
      </w:r>
      <w:r w:rsidRPr="008239E4">
        <w:t xml:space="preserve"> those </w:t>
      </w:r>
      <w:r>
        <w:t>that practise</w:t>
      </w:r>
      <w:r w:rsidRPr="008239E4">
        <w:t xml:space="preserve"> discriminat</w:t>
      </w:r>
      <w:r>
        <w:t>ion</w:t>
      </w:r>
      <w:r w:rsidRPr="008239E4">
        <w:t xml:space="preserve">. </w:t>
      </w:r>
      <w:r w:rsidRPr="00435286">
        <w:t xml:space="preserve">Regional labour inspectors have used anonymous </w:t>
      </w:r>
      <w:r>
        <w:t>curricula vitae</w:t>
      </w:r>
      <w:r w:rsidRPr="00435286">
        <w:t xml:space="preserve"> and situation testing to see whether persons of foreign origin are placed at a disadvantage compared with Belgian counterparts who have similar qualifications and skills.</w:t>
      </w:r>
    </w:p>
    <w:p w:rsidR="008732E3" w:rsidRPr="00435286" w:rsidRDefault="008732E3" w:rsidP="008732E3">
      <w:pPr>
        <w:pStyle w:val="SingleTxtG"/>
      </w:pPr>
      <w:r w:rsidRPr="00435286">
        <w:t>120.</w:t>
      </w:r>
      <w:r w:rsidRPr="00435286">
        <w:tab/>
        <w:t xml:space="preserve">The anti-discrimination office of </w:t>
      </w:r>
      <w:proofErr w:type="spellStart"/>
      <w:r w:rsidRPr="00435286">
        <w:t>Actiris</w:t>
      </w:r>
      <w:proofErr w:type="spellEnd"/>
      <w:r w:rsidRPr="00435286">
        <w:t xml:space="preserve"> (</w:t>
      </w:r>
      <w:r>
        <w:t xml:space="preserve">the </w:t>
      </w:r>
      <w:r w:rsidRPr="00435286">
        <w:t xml:space="preserve">Brussels </w:t>
      </w:r>
      <w:r>
        <w:t>a</w:t>
      </w:r>
      <w:r w:rsidRPr="00435286">
        <w:t xml:space="preserve">gency for </w:t>
      </w:r>
      <w:r>
        <w:t>e</w:t>
      </w:r>
      <w:r w:rsidRPr="00435286">
        <w:t>mployment) ha</w:t>
      </w:r>
      <w:r>
        <w:t>s been strengthened</w:t>
      </w:r>
      <w:r w:rsidRPr="00435286">
        <w:t>. This is the first point of contact for jobseekers wh</w:t>
      </w:r>
      <w:r>
        <w:t>o have suffered discrimination</w:t>
      </w:r>
      <w:r w:rsidRPr="00435286">
        <w:t>. Its existence and activities have been made known to jobseekers th</w:t>
      </w:r>
      <w:r>
        <w:t>rough an information campaign</w:t>
      </w:r>
      <w:r w:rsidRPr="00435286">
        <w:t>.</w:t>
      </w:r>
    </w:p>
    <w:p w:rsidR="008732E3" w:rsidRPr="00435286" w:rsidRDefault="008732E3" w:rsidP="008732E3">
      <w:pPr>
        <w:pStyle w:val="SingleTxtG"/>
      </w:pPr>
      <w:r w:rsidRPr="00435286">
        <w:t>121.</w:t>
      </w:r>
      <w:r w:rsidRPr="00435286">
        <w:tab/>
        <w:t>Taking a more positive approach, the Brussels-Capital Region is encouraging enterprises to introduce diversity plan</w:t>
      </w:r>
      <w:r>
        <w:t>s</w:t>
      </w:r>
      <w:r w:rsidRPr="00435286">
        <w:t xml:space="preserve"> in</w:t>
      </w:r>
      <w:r>
        <w:t>to their human resources policies</w:t>
      </w:r>
      <w:r w:rsidRPr="00435286">
        <w:t>. This is being done through an incentive system which supports enterprises that commit to this approach.</w:t>
      </w:r>
    </w:p>
    <w:p w:rsidR="008732E3" w:rsidRPr="00AA584A" w:rsidRDefault="008732E3" w:rsidP="008732E3">
      <w:pPr>
        <w:pStyle w:val="SingleTxtG"/>
      </w:pPr>
      <w:r w:rsidRPr="00AA584A">
        <w:t>122.</w:t>
      </w:r>
      <w:r w:rsidRPr="00AA584A">
        <w:tab/>
        <w:t>The institut</w:t>
      </w:r>
      <w:r>
        <w:t>ions</w:t>
      </w:r>
      <w:r w:rsidRPr="00AA584A">
        <w:t xml:space="preserve"> dealing with diversity in the Brussels Region have been streamlined, and </w:t>
      </w:r>
      <w:r>
        <w:t>specific</w:t>
      </w:r>
      <w:r w:rsidRPr="00AA584A">
        <w:t xml:space="preserve"> monitoring has been put in place to measure changes in employment diversity in Brussels. </w:t>
      </w:r>
    </w:p>
    <w:p w:rsidR="008732E3" w:rsidRPr="00AA584A" w:rsidRDefault="008732E3" w:rsidP="008732E3">
      <w:pPr>
        <w:pStyle w:val="SingleTxtG"/>
      </w:pPr>
      <w:r w:rsidRPr="00AA584A">
        <w:t>123.</w:t>
      </w:r>
      <w:r w:rsidRPr="00AA584A">
        <w:tab/>
        <w:t xml:space="preserve">Several measures and actions have been taken to encourage, in general </w:t>
      </w:r>
      <w:r>
        <w:t>and</w:t>
      </w:r>
      <w:r w:rsidRPr="00AA584A">
        <w:t xml:space="preserve"> specific terms, the recruitment of persons of foreign origin to the Brussels regional civil service</w:t>
      </w:r>
      <w:r>
        <w:t>.</w:t>
      </w:r>
    </w:p>
    <w:p w:rsidR="008732E3" w:rsidRPr="003B07B2" w:rsidRDefault="008732E3" w:rsidP="008732E3">
      <w:pPr>
        <w:pStyle w:val="SingleTxtG"/>
      </w:pPr>
      <w:r w:rsidRPr="00AA584A">
        <w:t>124.</w:t>
      </w:r>
      <w:r w:rsidRPr="00AA584A">
        <w:tab/>
        <w:t>Public bodies in the Brussels-Capital Region are required to implement bi</w:t>
      </w:r>
      <w:r>
        <w:t>e</w:t>
      </w:r>
      <w:r w:rsidRPr="00AA584A">
        <w:t>nn</w:t>
      </w:r>
      <w:r>
        <w:t>i</w:t>
      </w:r>
      <w:r w:rsidRPr="00AA584A">
        <w:t>al diversity plans</w:t>
      </w:r>
      <w:r>
        <w:t>, which must include the main objectives set by the authorities and those of the organization itself</w:t>
      </w:r>
      <w:r w:rsidRPr="003F529E">
        <w:t xml:space="preserve">. </w:t>
      </w:r>
      <w:r w:rsidRPr="001344B4">
        <w:t>Over the period 2012</w:t>
      </w:r>
      <w:r>
        <w:t>–</w:t>
      </w:r>
      <w:r w:rsidRPr="001344B4">
        <w:t xml:space="preserve">2015, the Brussels </w:t>
      </w:r>
      <w:r>
        <w:t>g</w:t>
      </w:r>
      <w:r w:rsidRPr="001344B4">
        <w:t>overnment set as its prime diversity objective the hiring and advancement of persons of foreig</w:t>
      </w:r>
      <w:r>
        <w:t>n origin in the regional civil service</w:t>
      </w:r>
      <w:r w:rsidRPr="001344B4">
        <w:t xml:space="preserve">. This required the public bodies of the Brussels-Capital Region to include actions for achieving that objective in their own diversity plans. </w:t>
      </w:r>
      <w:r>
        <w:t>The d</w:t>
      </w:r>
      <w:r w:rsidRPr="001344B4">
        <w:t xml:space="preserve">iversity plans continue to feature actions under this heading even though this objective is not actually one of the five set by the </w:t>
      </w:r>
      <w:r>
        <w:t>g</w:t>
      </w:r>
      <w:r w:rsidRPr="001344B4">
        <w:t>overnment for the period</w:t>
      </w:r>
      <w:r>
        <w:t xml:space="preserve"> </w:t>
      </w:r>
      <w:r w:rsidRPr="001344B4">
        <w:t>2016</w:t>
      </w:r>
      <w:r>
        <w:t>–</w:t>
      </w:r>
      <w:r w:rsidRPr="001344B4">
        <w:t xml:space="preserve">2020. </w:t>
      </w:r>
      <w:r w:rsidRPr="003B07B2">
        <w:t xml:space="preserve">A further priority objective is to contribute to </w:t>
      </w:r>
      <w:r w:rsidR="00BE5896">
        <w:t>“</w:t>
      </w:r>
      <w:r w:rsidRPr="003B07B2">
        <w:t>increasing the representati</w:t>
      </w:r>
      <w:r>
        <w:t>veness</w:t>
      </w:r>
      <w:r w:rsidRPr="003B07B2">
        <w:t xml:space="preserve"> of </w:t>
      </w:r>
      <w:r>
        <w:t>the civil service as a reflection of the population of Brussels</w:t>
      </w:r>
      <w:r w:rsidR="00BE5896">
        <w:t>”</w:t>
      </w:r>
      <w:r w:rsidRPr="003B07B2">
        <w:t xml:space="preserve">. </w:t>
      </w:r>
    </w:p>
    <w:p w:rsidR="008732E3" w:rsidRPr="007D7872" w:rsidRDefault="008732E3" w:rsidP="008732E3">
      <w:pPr>
        <w:pStyle w:val="SingleTxtG"/>
      </w:pPr>
      <w:r w:rsidRPr="002C35FF">
        <w:t>125.</w:t>
      </w:r>
      <w:r w:rsidRPr="002C35FF">
        <w:tab/>
        <w:t xml:space="preserve">A significant </w:t>
      </w:r>
      <w:r>
        <w:t>diversity</w:t>
      </w:r>
      <w:r w:rsidRPr="002C35FF">
        <w:t xml:space="preserve"> budget has been made available since 2015 </w:t>
      </w:r>
      <w:r>
        <w:t>in the form of</w:t>
      </w:r>
      <w:r w:rsidRPr="002C35FF">
        <w:t xml:space="preserve"> subsidies for regional </w:t>
      </w:r>
      <w:r>
        <w:t xml:space="preserve">public </w:t>
      </w:r>
      <w:r w:rsidRPr="002C35FF">
        <w:t xml:space="preserve">institutions </w:t>
      </w:r>
      <w:r>
        <w:t xml:space="preserve">in </w:t>
      </w:r>
      <w:r w:rsidRPr="002C35FF">
        <w:t xml:space="preserve">which </w:t>
      </w:r>
      <w:r>
        <w:t>at least</w:t>
      </w:r>
      <w:r w:rsidRPr="002C35FF">
        <w:t xml:space="preserve"> 10 per cent of </w:t>
      </w:r>
      <w:r>
        <w:t xml:space="preserve">contractual hires in a given year are </w:t>
      </w:r>
      <w:r w:rsidRPr="002C35FF">
        <w:t>jobseekers from Brussels neig</w:t>
      </w:r>
      <w:r>
        <w:t>hbourhoods where the unemployment rate equals or exceeds the regional average</w:t>
      </w:r>
      <w:r w:rsidRPr="002C35FF">
        <w:t xml:space="preserve">. </w:t>
      </w:r>
      <w:r w:rsidRPr="007D7872">
        <w:t xml:space="preserve">This measure underwrote the recruitment of 416 persons in 2015, 447 </w:t>
      </w:r>
      <w:r>
        <w:t>in</w:t>
      </w:r>
      <w:r w:rsidRPr="007D7872">
        <w:t xml:space="preserve"> 2016 </w:t>
      </w:r>
      <w:r>
        <w:t>and</w:t>
      </w:r>
      <w:r w:rsidRPr="007D7872">
        <w:t xml:space="preserve"> 445 </w:t>
      </w:r>
      <w:r>
        <w:t>in</w:t>
      </w:r>
      <w:r w:rsidRPr="007D7872">
        <w:t xml:space="preserve"> 2017. </w:t>
      </w:r>
    </w:p>
    <w:p w:rsidR="008732E3" w:rsidRPr="00576939" w:rsidRDefault="008732E3" w:rsidP="008732E3">
      <w:pPr>
        <w:pStyle w:val="SingleTxtG"/>
      </w:pPr>
      <w:r w:rsidRPr="00576939">
        <w:lastRenderedPageBreak/>
        <w:t>126.</w:t>
      </w:r>
      <w:r w:rsidRPr="00576939">
        <w:tab/>
        <w:t xml:space="preserve">The </w:t>
      </w:r>
      <w:r w:rsidR="00BE5896">
        <w:t>“</w:t>
      </w:r>
      <w:r w:rsidRPr="00576939">
        <w:t>next-step access card</w:t>
      </w:r>
      <w:r w:rsidR="00BE5896">
        <w:t>”</w:t>
      </w:r>
      <w:r w:rsidRPr="00576939">
        <w:t xml:space="preserve"> is a regional system that enables jobseekers without a secondary education diploma obtained or recognized in Belgium, but who possess equivalent skills, to apply for certain posts at </w:t>
      </w:r>
      <w:r>
        <w:t>g</w:t>
      </w:r>
      <w:r w:rsidRPr="00576939">
        <w:t xml:space="preserve">rade C in the regional administrations. </w:t>
      </w:r>
    </w:p>
    <w:p w:rsidR="008732E3" w:rsidRPr="00D639FF" w:rsidRDefault="008732E3" w:rsidP="008732E3">
      <w:pPr>
        <w:pStyle w:val="SingleTxtG"/>
      </w:pPr>
      <w:r w:rsidRPr="00576939">
        <w:t>127.</w:t>
      </w:r>
      <w:r w:rsidRPr="00576939">
        <w:tab/>
        <w:t xml:space="preserve">This system was begun in 2015 and extended in 2017, and a new agreement has </w:t>
      </w:r>
      <w:r>
        <w:t xml:space="preserve">been concluded with the </w:t>
      </w:r>
      <w:r w:rsidRPr="00725F50">
        <w:t>Federal Administration Selection Bureau</w:t>
      </w:r>
      <w:r w:rsidRPr="00576939">
        <w:t xml:space="preserve"> </w:t>
      </w:r>
      <w:r>
        <w:t>for the preparation of</w:t>
      </w:r>
      <w:r w:rsidRPr="00576939">
        <w:t xml:space="preserve"> 400 candidat</w:t>
      </w:r>
      <w:r>
        <w:t>e</w:t>
      </w:r>
      <w:r w:rsidRPr="00576939">
        <w:t xml:space="preserve">s. </w:t>
      </w:r>
      <w:r w:rsidRPr="00D639FF">
        <w:t xml:space="preserve">Several additional organizations have been contacted to promote the </w:t>
      </w:r>
      <w:r>
        <w:t>g</w:t>
      </w:r>
      <w:r w:rsidRPr="00D639FF">
        <w:t xml:space="preserve">rade C access card: </w:t>
      </w:r>
      <w:r>
        <w:t>municipalities,</w:t>
      </w:r>
      <w:r w:rsidRPr="00D639FF">
        <w:t xml:space="preserve"> </w:t>
      </w:r>
      <w:r>
        <w:t>p</w:t>
      </w:r>
      <w:r w:rsidRPr="00B02127">
        <w:t xml:space="preserve">ublic </w:t>
      </w:r>
      <w:r>
        <w:t>social service centres</w:t>
      </w:r>
      <w:r w:rsidRPr="00D639FF">
        <w:t xml:space="preserve">, </w:t>
      </w:r>
      <w:r>
        <w:t>the</w:t>
      </w:r>
      <w:r w:rsidRPr="00D639FF">
        <w:t xml:space="preserve"> </w:t>
      </w:r>
      <w:r>
        <w:t>Flemish Community Commission and</w:t>
      </w:r>
      <w:r w:rsidRPr="00D639FF">
        <w:t xml:space="preserve"> </w:t>
      </w:r>
      <w:r>
        <w:t xml:space="preserve">the </w:t>
      </w:r>
      <w:r w:rsidRPr="0050607C">
        <w:t>French Community Commission</w:t>
      </w:r>
      <w:r w:rsidRPr="00D639FF">
        <w:t xml:space="preserve">. </w:t>
      </w:r>
    </w:p>
    <w:p w:rsidR="008732E3" w:rsidRPr="007771B4" w:rsidRDefault="008732E3" w:rsidP="008732E3">
      <w:pPr>
        <w:pStyle w:val="SingleTxtG"/>
      </w:pPr>
      <w:r w:rsidRPr="007771B4">
        <w:t>128.</w:t>
      </w:r>
      <w:r w:rsidRPr="007771B4">
        <w:tab/>
        <w:t xml:space="preserve">Participation in employment forums </w:t>
      </w:r>
      <w:r>
        <w:t>has been boosted</w:t>
      </w:r>
      <w:r w:rsidRPr="007771B4">
        <w:t xml:space="preserve">, especially those intended for </w:t>
      </w:r>
      <w:r>
        <w:t>groups</w:t>
      </w:r>
      <w:r w:rsidRPr="007771B4">
        <w:t xml:space="preserve"> targeted by the diversity policy; these comprise employment fairs for persons of foreign origin and activities for jobseekers at the </w:t>
      </w:r>
      <w:proofErr w:type="spellStart"/>
      <w:r w:rsidRPr="007771B4">
        <w:t>Cité</w:t>
      </w:r>
      <w:proofErr w:type="spellEnd"/>
      <w:r w:rsidRPr="007771B4">
        <w:t xml:space="preserve"> des </w:t>
      </w:r>
      <w:proofErr w:type="spellStart"/>
      <w:r w:rsidRPr="007771B4">
        <w:t>métiers</w:t>
      </w:r>
      <w:proofErr w:type="spellEnd"/>
      <w:r w:rsidRPr="007771B4">
        <w:t xml:space="preserve"> </w:t>
      </w:r>
      <w:r>
        <w:t>in</w:t>
      </w:r>
      <w:r w:rsidRPr="007771B4">
        <w:t xml:space="preserve"> Bru</w:t>
      </w:r>
      <w:r>
        <w:t>ssels</w:t>
      </w:r>
      <w:r w:rsidRPr="007771B4">
        <w:t>.</w:t>
      </w:r>
    </w:p>
    <w:p w:rsidR="008732E3" w:rsidRPr="00025CE8" w:rsidRDefault="008732E3" w:rsidP="008732E3">
      <w:pPr>
        <w:pStyle w:val="SingleTxtG"/>
      </w:pPr>
      <w:r w:rsidRPr="009B51AD">
        <w:t>129.</w:t>
      </w:r>
      <w:r w:rsidRPr="009B51AD">
        <w:tab/>
      </w:r>
      <w:r>
        <w:t>The French Community Commission</w:t>
      </w:r>
      <w:r w:rsidRPr="009B51AD">
        <w:t xml:space="preserve"> offers new arrivals the possibility to take free French language c</w:t>
      </w:r>
      <w:r>
        <w:t>ourses</w:t>
      </w:r>
      <w:r w:rsidRPr="009B51AD">
        <w:t xml:space="preserve"> with approved </w:t>
      </w:r>
      <w:r>
        <w:t>providers</w:t>
      </w:r>
      <w:r w:rsidRPr="009B51AD">
        <w:t xml:space="preserve"> </w:t>
      </w:r>
      <w:r>
        <w:t>under</w:t>
      </w:r>
      <w:r w:rsidRPr="009B51AD">
        <w:t xml:space="preserve"> a non-mandatory reception programme. The courses comprise modules leading to level A2 </w:t>
      </w:r>
      <w:r>
        <w:t>under</w:t>
      </w:r>
      <w:r w:rsidRPr="009B51AD">
        <w:t xml:space="preserve"> the Common European Framework </w:t>
      </w:r>
      <w:r>
        <w:t>of Reference</w:t>
      </w:r>
      <w:r w:rsidRPr="009B51AD">
        <w:t xml:space="preserve"> for Languages. </w:t>
      </w:r>
      <w:r w:rsidRPr="00025CE8">
        <w:t xml:space="preserve">They are held during the day, either for 20 hours per week or for 7 hours per week on a staggered basis. An attendance rate of 75 per cent is required for these courses, which are </w:t>
      </w:r>
      <w:r>
        <w:t xml:space="preserve">only </w:t>
      </w:r>
      <w:r w:rsidRPr="00025CE8">
        <w:t>for persons aged ov</w:t>
      </w:r>
      <w:r>
        <w:t>er 18.</w:t>
      </w:r>
    </w:p>
    <w:p w:rsidR="008732E3" w:rsidRPr="00AB7D29" w:rsidRDefault="008732E3" w:rsidP="008732E3">
      <w:pPr>
        <w:pStyle w:val="SingleTxtG"/>
      </w:pPr>
      <w:r w:rsidRPr="00AB7D29">
        <w:t>130.</w:t>
      </w:r>
      <w:r w:rsidRPr="00AB7D29">
        <w:tab/>
      </w:r>
      <w:proofErr w:type="spellStart"/>
      <w:r w:rsidRPr="00AB7D29">
        <w:t>Bruxelles</w:t>
      </w:r>
      <w:proofErr w:type="spellEnd"/>
      <w:r w:rsidRPr="00AB7D29">
        <w:t xml:space="preserve"> Formation is the public body responsible for offering vocational training to French-speaking jobseekers and workers from Brussels and the Brussels-Capital Region.</w:t>
      </w:r>
      <w:r w:rsidR="00BE5896">
        <w:t xml:space="preserve"> </w:t>
      </w:r>
      <w:r w:rsidRPr="00AB7D29">
        <w:t xml:space="preserve">Together with its partner social and vocational integration agencies, </w:t>
      </w:r>
      <w:proofErr w:type="spellStart"/>
      <w:r w:rsidRPr="00AB7D29">
        <w:t>Bruxelles</w:t>
      </w:r>
      <w:proofErr w:type="spellEnd"/>
      <w:r w:rsidRPr="00AB7D29">
        <w:t xml:space="preserve"> Formation offers training activities in many fields</w:t>
      </w:r>
      <w:r>
        <w:t>,</w:t>
      </w:r>
      <w:r w:rsidRPr="00AB7D29">
        <w:t xml:space="preserve"> including literacy an</w:t>
      </w:r>
      <w:r>
        <w:t>d languages (French, Flemish)</w:t>
      </w:r>
      <w:r w:rsidRPr="00AB7D29">
        <w:t xml:space="preserve">. Most of the training is intended for jobseekers at least 18 years of </w:t>
      </w:r>
      <w:r>
        <w:t>age and domiciled in the Brussels-Capital Region</w:t>
      </w:r>
      <w:r w:rsidRPr="00AB7D29">
        <w:t>.</w:t>
      </w:r>
    </w:p>
    <w:p w:rsidR="008732E3" w:rsidRPr="00A1445A" w:rsidRDefault="008732E3" w:rsidP="008732E3">
      <w:pPr>
        <w:pStyle w:val="SingleTxtG"/>
      </w:pPr>
      <w:r w:rsidRPr="00542C4F">
        <w:t>131.</w:t>
      </w:r>
      <w:r w:rsidRPr="00542C4F">
        <w:tab/>
        <w:t xml:space="preserve">The training offered by the </w:t>
      </w:r>
      <w:r>
        <w:t>social and vocational integration agencies</w:t>
      </w:r>
      <w:r w:rsidRPr="00542C4F">
        <w:t xml:space="preserve"> is mainly for jobseekers without a higher secondary education certificate or the equivalent. Literacy courses are offered to those without the </w:t>
      </w:r>
      <w:r>
        <w:t>initial</w:t>
      </w:r>
      <w:r w:rsidRPr="00542C4F">
        <w:t xml:space="preserve"> education certificate</w:t>
      </w:r>
      <w:r>
        <w:t>,</w:t>
      </w:r>
      <w:r w:rsidRPr="00542C4F">
        <w:t xml:space="preserve"> and basic </w:t>
      </w:r>
      <w:r>
        <w:t>training</w:t>
      </w:r>
      <w:r w:rsidRPr="00542C4F">
        <w:t xml:space="preserve"> is provided to those without the lower secondary qualification. </w:t>
      </w:r>
      <w:r>
        <w:t>Such</w:t>
      </w:r>
      <w:r w:rsidRPr="00A1445A">
        <w:t xml:space="preserve"> training is carried out under the guidance of </w:t>
      </w:r>
      <w:proofErr w:type="spellStart"/>
      <w:r w:rsidRPr="00A1445A">
        <w:t>Bruxelles</w:t>
      </w:r>
      <w:proofErr w:type="spellEnd"/>
      <w:r w:rsidRPr="00A1445A">
        <w:t xml:space="preserve"> Formation.</w:t>
      </w:r>
    </w:p>
    <w:p w:rsidR="008732E3" w:rsidRPr="00A1445A" w:rsidRDefault="008732E3" w:rsidP="008732E3">
      <w:pPr>
        <w:pStyle w:val="SingleTxtG"/>
      </w:pPr>
      <w:r w:rsidRPr="00A1445A">
        <w:t>132.</w:t>
      </w:r>
      <w:r w:rsidRPr="00A1445A">
        <w:tab/>
      </w:r>
      <w:r>
        <w:t xml:space="preserve">The </w:t>
      </w:r>
      <w:r w:rsidRPr="00A1445A">
        <w:t xml:space="preserve">Training Plan 2020 approved by </w:t>
      </w:r>
      <w:proofErr w:type="spellStart"/>
      <w:r w:rsidRPr="00A1445A">
        <w:t>Bruxelles</w:t>
      </w:r>
      <w:proofErr w:type="spellEnd"/>
      <w:r w:rsidRPr="00A1445A">
        <w:t xml:space="preserve"> Formation in December 2016 states that persons of foreign origin or nationality, including new arrivals, should be given particular attention. </w:t>
      </w:r>
    </w:p>
    <w:p w:rsidR="008732E3" w:rsidRPr="00F94A04" w:rsidRDefault="008732E3" w:rsidP="008732E3">
      <w:pPr>
        <w:pStyle w:val="SingleTxtG"/>
      </w:pPr>
      <w:r w:rsidRPr="00A1445A">
        <w:t>133.</w:t>
      </w:r>
      <w:r w:rsidRPr="00A1445A">
        <w:tab/>
      </w:r>
      <w:proofErr w:type="spellStart"/>
      <w:r w:rsidRPr="00A1445A">
        <w:t>Bruxelles</w:t>
      </w:r>
      <w:proofErr w:type="spellEnd"/>
      <w:r w:rsidRPr="00A1445A">
        <w:t xml:space="preserve"> Formation </w:t>
      </w:r>
      <w:r>
        <w:t xml:space="preserve">only </w:t>
      </w:r>
      <w:r w:rsidRPr="00A1445A">
        <w:t xml:space="preserve">uses the criterion of nationality, not that of origin, in its trainee </w:t>
      </w:r>
      <w:r>
        <w:t>database</w:t>
      </w:r>
      <w:r w:rsidRPr="00A1445A">
        <w:t xml:space="preserve">. </w:t>
      </w:r>
      <w:r>
        <w:t>Given</w:t>
      </w:r>
      <w:r w:rsidRPr="00F94A04">
        <w:t xml:space="preserve"> the particular sociological </w:t>
      </w:r>
      <w:r>
        <w:t>characteristics of</w:t>
      </w:r>
      <w:r w:rsidRPr="00F94A04">
        <w:t xml:space="preserve"> Brussels, no </w:t>
      </w:r>
      <w:proofErr w:type="spellStart"/>
      <w:r w:rsidRPr="00F94A04">
        <w:t>Bruxelles</w:t>
      </w:r>
      <w:proofErr w:type="spellEnd"/>
      <w:r w:rsidRPr="00F94A04">
        <w:t xml:space="preserve"> Formation training activity is specific to a nationality or origin. This does not prevent the organization from paying attention to the discrimination issue and including it in its personnel training and trainee support strategy (Plan </w:t>
      </w:r>
      <w:proofErr w:type="spellStart"/>
      <w:r w:rsidRPr="00F94A04">
        <w:t>Diversité</w:t>
      </w:r>
      <w:proofErr w:type="spellEnd"/>
      <w:r w:rsidRPr="00F94A04">
        <w:t>)</w:t>
      </w:r>
      <w:r>
        <w:t>,</w:t>
      </w:r>
      <w:r w:rsidRPr="00F94A04">
        <w:t xml:space="preserve"> </w:t>
      </w:r>
      <w:r>
        <w:t>as well as its communication strategy, which reflects the diversity of its trainees.</w:t>
      </w:r>
    </w:p>
    <w:p w:rsidR="008732E3" w:rsidRPr="00DA22A2" w:rsidRDefault="008732E3" w:rsidP="008732E3">
      <w:pPr>
        <w:pStyle w:val="SingleTxtG"/>
      </w:pPr>
      <w:r w:rsidRPr="00F94A04">
        <w:t>134.</w:t>
      </w:r>
      <w:r w:rsidRPr="00F94A04">
        <w:tab/>
      </w:r>
      <w:proofErr w:type="spellStart"/>
      <w:r w:rsidRPr="00F94A04">
        <w:t>Bruxelles</w:t>
      </w:r>
      <w:proofErr w:type="spellEnd"/>
      <w:r w:rsidRPr="00F94A04">
        <w:t xml:space="preserve"> Formation has high proportion</w:t>
      </w:r>
      <w:r>
        <w:t>s</w:t>
      </w:r>
      <w:r w:rsidRPr="00F94A04">
        <w:t xml:space="preserve"> of persons of non-European nationality in its courses on French as a foreign language (54.3 </w:t>
      </w:r>
      <w:r>
        <w:t>per cent</w:t>
      </w:r>
      <w:r w:rsidRPr="00F94A04">
        <w:t>), French (54.2 </w:t>
      </w:r>
      <w:r>
        <w:t>per cent</w:t>
      </w:r>
      <w:r w:rsidRPr="00F94A04">
        <w:t>)</w:t>
      </w:r>
      <w:r>
        <w:t xml:space="preserve"> and</w:t>
      </w:r>
      <w:r w:rsidRPr="00F94A04">
        <w:t xml:space="preserve"> li</w:t>
      </w:r>
      <w:r>
        <w:t>teracy</w:t>
      </w:r>
      <w:r w:rsidRPr="00F94A04">
        <w:t xml:space="preserve"> (63</w:t>
      </w:r>
      <w:r>
        <w:t>.</w:t>
      </w:r>
      <w:r w:rsidRPr="00F94A04">
        <w:t>3 </w:t>
      </w:r>
      <w:r>
        <w:t>per cent</w:t>
      </w:r>
      <w:r w:rsidRPr="00F94A04">
        <w:t>)</w:t>
      </w:r>
      <w:r>
        <w:t>,</w:t>
      </w:r>
      <w:r w:rsidRPr="00F94A04">
        <w:t xml:space="preserve"> </w:t>
      </w:r>
      <w:r>
        <w:t>in social and vocational integration agencies</w:t>
      </w:r>
      <w:r w:rsidRPr="00F94A04">
        <w:t xml:space="preserve"> (</w:t>
      </w:r>
      <w:r>
        <w:t>all training combined</w:t>
      </w:r>
      <w:r w:rsidRPr="00F94A04">
        <w:t>) (43</w:t>
      </w:r>
      <w:r>
        <w:t>.</w:t>
      </w:r>
      <w:r w:rsidRPr="00F94A04">
        <w:t>3 </w:t>
      </w:r>
      <w:r>
        <w:t>per cent</w:t>
      </w:r>
      <w:r w:rsidRPr="00F94A04">
        <w:t xml:space="preserve">), </w:t>
      </w:r>
      <w:r>
        <w:t xml:space="preserve">in pre-training </w:t>
      </w:r>
      <w:r w:rsidRPr="00F94A04">
        <w:t>(37 </w:t>
      </w:r>
      <w:r>
        <w:t>per cent</w:t>
      </w:r>
      <w:r w:rsidRPr="00F94A04">
        <w:t xml:space="preserve">) </w:t>
      </w:r>
      <w:r>
        <w:t>and in basic training</w:t>
      </w:r>
      <w:r w:rsidRPr="00F94A04">
        <w:t xml:space="preserve"> (42 </w:t>
      </w:r>
      <w:r>
        <w:t>per cent</w:t>
      </w:r>
      <w:r w:rsidRPr="00F94A04">
        <w:t xml:space="preserve">). </w:t>
      </w:r>
      <w:proofErr w:type="spellStart"/>
      <w:r w:rsidRPr="00DA22A2">
        <w:t>Bf.tremplin</w:t>
      </w:r>
      <w:proofErr w:type="spellEnd"/>
      <w:r w:rsidRPr="00DA22A2">
        <w:t xml:space="preserve">, a training centre </w:t>
      </w:r>
      <w:r>
        <w:t>working</w:t>
      </w:r>
      <w:r w:rsidRPr="00DA22A2">
        <w:t xml:space="preserve"> with vulnerable communities, deal</w:t>
      </w:r>
      <w:r>
        <w:t>s with</w:t>
      </w:r>
      <w:r w:rsidRPr="00DA22A2">
        <w:t xml:space="preserve"> a </w:t>
      </w:r>
      <w:r>
        <w:t xml:space="preserve">much </w:t>
      </w:r>
      <w:r w:rsidRPr="00DA22A2">
        <w:t>smaller proportion of non-European nationalities (26.3 </w:t>
      </w:r>
      <w:r>
        <w:t>per cent</w:t>
      </w:r>
      <w:r w:rsidRPr="00DA22A2">
        <w:t xml:space="preserve"> of the total), but </w:t>
      </w:r>
      <w:r>
        <w:t xml:space="preserve">the number of its trainees from outside the European Union has risen significantly </w:t>
      </w:r>
      <w:r w:rsidRPr="00DA22A2">
        <w:t>(+19</w:t>
      </w:r>
      <w:r>
        <w:t>.</w:t>
      </w:r>
      <w:r w:rsidRPr="00DA22A2">
        <w:t>2 </w:t>
      </w:r>
      <w:r>
        <w:t>per cent</w:t>
      </w:r>
      <w:r w:rsidRPr="00DA22A2">
        <w:t xml:space="preserve"> </w:t>
      </w:r>
      <w:r>
        <w:t>compared with</w:t>
      </w:r>
      <w:r w:rsidRPr="00DA22A2">
        <w:t xml:space="preserve"> 2016).</w:t>
      </w:r>
    </w:p>
    <w:p w:rsidR="008732E3" w:rsidRPr="003E17FE" w:rsidRDefault="008732E3" w:rsidP="008732E3">
      <w:pPr>
        <w:pStyle w:val="SingleTxtG"/>
      </w:pPr>
      <w:r w:rsidRPr="00DA22A2">
        <w:t>135.</w:t>
      </w:r>
      <w:r w:rsidRPr="00DA22A2">
        <w:tab/>
        <w:t>In the German-speaking Community the Decree of 11 December 2017 established an integr</w:t>
      </w:r>
      <w:r>
        <w:t>ation path for persons of foreign nationality or origin, who have the opportunity to take language courses up to level A2 under the Common European Framework</w:t>
      </w:r>
      <w:r w:rsidRPr="00DA22A2">
        <w:t xml:space="preserve">. </w:t>
      </w:r>
      <w:r w:rsidRPr="003E17FE">
        <w:t>New arrivals are presented with several options:</w:t>
      </w:r>
      <w:r w:rsidR="00BE5896">
        <w:t xml:space="preserve"> </w:t>
      </w:r>
      <w:r>
        <w:t>l</w:t>
      </w:r>
      <w:r w:rsidRPr="003E17FE">
        <w:t>iteracy, intensive courses, low</w:t>
      </w:r>
      <w:r>
        <w:t>-</w:t>
      </w:r>
      <w:r w:rsidRPr="003E17FE">
        <w:t xml:space="preserve">threshold courses or courses for women only. The required attendance level is 80 per cent </w:t>
      </w:r>
      <w:r>
        <w:t xml:space="preserve">and </w:t>
      </w:r>
      <w:r w:rsidRPr="003E17FE">
        <w:t xml:space="preserve">the courses are for persons aged over 18 only. A major component of the integration path is social and vocational </w:t>
      </w:r>
      <w:r>
        <w:t>guidance</w:t>
      </w:r>
      <w:r w:rsidRPr="003E17FE">
        <w:t xml:space="preserve"> </w:t>
      </w:r>
      <w:r>
        <w:t>towards</w:t>
      </w:r>
      <w:r w:rsidRPr="003E17FE">
        <w:t xml:space="preserve"> appropriate </w:t>
      </w:r>
      <w:r>
        <w:t>mechanisms</w:t>
      </w:r>
      <w:r w:rsidRPr="003E17FE">
        <w:t xml:space="preserve">. </w:t>
      </w:r>
      <w:r>
        <w:t>After</w:t>
      </w:r>
      <w:r w:rsidRPr="003E17FE">
        <w:t xml:space="preserve"> the integration path, the </w:t>
      </w:r>
      <w:r>
        <w:t>authorities</w:t>
      </w:r>
      <w:r w:rsidRPr="003E17FE">
        <w:t xml:space="preserve"> </w:t>
      </w:r>
      <w:r>
        <w:t xml:space="preserve">have </w:t>
      </w:r>
      <w:r w:rsidRPr="003E17FE">
        <w:t xml:space="preserve">decided to </w:t>
      </w:r>
      <w:r>
        <w:t>subsidize</w:t>
      </w:r>
      <w:r w:rsidRPr="003E17FE">
        <w:t xml:space="preserve"> more language courses up to level B1 and to devote a whole project under its regional development framework to the recognition and validation of non-formal competencies. </w:t>
      </w:r>
    </w:p>
    <w:p w:rsidR="008732E3" w:rsidRPr="00C31BD7" w:rsidRDefault="008732E3" w:rsidP="008732E3">
      <w:pPr>
        <w:pStyle w:val="SingleTxtG"/>
      </w:pPr>
      <w:r w:rsidRPr="00C31BD7">
        <w:lastRenderedPageBreak/>
        <w:t>136.</w:t>
      </w:r>
      <w:r w:rsidRPr="00C31BD7">
        <w:tab/>
      </w:r>
      <w:r>
        <w:t>The</w:t>
      </w:r>
      <w:r w:rsidRPr="00C31BD7">
        <w:t xml:space="preserve"> German-speaking Community also </w:t>
      </w:r>
      <w:r>
        <w:t xml:space="preserve">has </w:t>
      </w:r>
      <w:r w:rsidRPr="00C31BD7">
        <w:t>an anti-discrimination office operated by</w:t>
      </w:r>
      <w:r>
        <w:t xml:space="preserve"> </w:t>
      </w:r>
      <w:proofErr w:type="spellStart"/>
      <w:r w:rsidRPr="00C31BD7">
        <w:t>Unia</w:t>
      </w:r>
      <w:proofErr w:type="spellEnd"/>
      <w:r w:rsidRPr="00C31BD7">
        <w:t xml:space="preserve">. </w:t>
      </w:r>
    </w:p>
    <w:p w:rsidR="008732E3" w:rsidRPr="00542C4F" w:rsidRDefault="008732E3" w:rsidP="008732E3">
      <w:pPr>
        <w:pStyle w:val="H23G"/>
      </w:pPr>
      <w:r w:rsidRPr="00C31BD7">
        <w:tab/>
      </w:r>
      <w:r w:rsidRPr="00542C4F">
        <w:t>B.1</w:t>
      </w:r>
      <w:r w:rsidRPr="00542C4F">
        <w:tab/>
        <w:t>Special measures</w:t>
      </w:r>
    </w:p>
    <w:p w:rsidR="008732E3" w:rsidRPr="00542C4F" w:rsidRDefault="008732E3" w:rsidP="008732E3">
      <w:pPr>
        <w:pStyle w:val="SingleTxtG"/>
      </w:pPr>
      <w:r w:rsidRPr="00542C4F">
        <w:t>137.</w:t>
      </w:r>
      <w:r w:rsidRPr="00542C4F">
        <w:tab/>
        <w:t xml:space="preserve">For more information, </w:t>
      </w:r>
      <w:r>
        <w:t>see</w:t>
      </w:r>
      <w:r w:rsidRPr="00542C4F">
        <w:t xml:space="preserve"> section C.3</w:t>
      </w:r>
      <w:r>
        <w:t xml:space="preserve"> concerning article 2</w:t>
      </w:r>
      <w:r w:rsidRPr="00542C4F">
        <w:t>.</w:t>
      </w:r>
    </w:p>
    <w:p w:rsidR="008732E3" w:rsidRPr="00930227" w:rsidRDefault="008732E3" w:rsidP="008732E3">
      <w:pPr>
        <w:pStyle w:val="H23G"/>
      </w:pPr>
      <w:r w:rsidRPr="00542C4F">
        <w:tab/>
      </w:r>
      <w:r w:rsidRPr="00930227">
        <w:t>B.2</w:t>
      </w:r>
      <w:r w:rsidRPr="00930227">
        <w:tab/>
        <w:t>Investigations into racial discrimination at work and remed</w:t>
      </w:r>
      <w:r>
        <w:t>ies</w:t>
      </w:r>
      <w:r w:rsidRPr="00930227">
        <w:t xml:space="preserve"> for </w:t>
      </w:r>
      <w:r>
        <w:t>victims</w:t>
      </w:r>
    </w:p>
    <w:p w:rsidR="008732E3" w:rsidRPr="008E44DB" w:rsidRDefault="008732E3" w:rsidP="008732E3">
      <w:pPr>
        <w:pStyle w:val="SingleTxtG"/>
      </w:pPr>
      <w:r w:rsidRPr="008E44DB">
        <w:t>138.</w:t>
      </w:r>
      <w:r w:rsidRPr="008E44DB">
        <w:tab/>
        <w:t xml:space="preserve">In 2010, the General Directorate for </w:t>
      </w:r>
      <w:r>
        <w:t>Oversight of Labour Law</w:t>
      </w:r>
      <w:r w:rsidRPr="008E44DB">
        <w:t xml:space="preserve">, </w:t>
      </w:r>
      <w:r>
        <w:t xml:space="preserve">which is </w:t>
      </w:r>
      <w:r w:rsidRPr="008E44DB">
        <w:t xml:space="preserve">part of </w:t>
      </w:r>
      <w:r>
        <w:t xml:space="preserve">the </w:t>
      </w:r>
      <w:r w:rsidRPr="008E44DB">
        <w:t>F</w:t>
      </w:r>
      <w:r>
        <w:t xml:space="preserve">ederal </w:t>
      </w:r>
      <w:r w:rsidRPr="008E44DB">
        <w:t>P</w:t>
      </w:r>
      <w:r>
        <w:t xml:space="preserve">ublic </w:t>
      </w:r>
      <w:r w:rsidRPr="008E44DB">
        <w:t>S</w:t>
      </w:r>
      <w:r>
        <w:t>ervice</w:t>
      </w:r>
      <w:r w:rsidRPr="008E44DB">
        <w:t xml:space="preserve"> </w:t>
      </w:r>
      <w:r>
        <w:t xml:space="preserve">for </w:t>
      </w:r>
      <w:r w:rsidRPr="008E44DB">
        <w:t xml:space="preserve">Employment, together with </w:t>
      </w:r>
      <w:proofErr w:type="spellStart"/>
      <w:r w:rsidRPr="008E44DB">
        <w:t>Unia</w:t>
      </w:r>
      <w:proofErr w:type="spellEnd"/>
      <w:r w:rsidRPr="008E44DB">
        <w:t xml:space="preserve">, signed a collaboration protocol on information exchange in the handling of complaints, </w:t>
      </w:r>
      <w:r>
        <w:t xml:space="preserve">provision of </w:t>
      </w:r>
      <w:r w:rsidRPr="008E44DB">
        <w:t>mutual assistance and the introduction</w:t>
      </w:r>
      <w:r>
        <w:t xml:space="preserve"> of</w:t>
      </w:r>
      <w:r w:rsidRPr="008E44DB">
        <w:t xml:space="preserve"> follow-up and data exchange on matters of discrimination.</w:t>
      </w:r>
    </w:p>
    <w:p w:rsidR="008732E3" w:rsidRPr="00A52F38" w:rsidRDefault="008732E3" w:rsidP="008732E3">
      <w:pPr>
        <w:pStyle w:val="SingleTxtG"/>
      </w:pPr>
      <w:r w:rsidRPr="00A52F38">
        <w:t>139.</w:t>
      </w:r>
      <w:r w:rsidRPr="00A52F38">
        <w:tab/>
        <w:t>The I</w:t>
      </w:r>
      <w:r>
        <w:t>nstitute for Gender Equality</w:t>
      </w:r>
      <w:r w:rsidRPr="00A52F38">
        <w:t xml:space="preserve">, </w:t>
      </w:r>
      <w:proofErr w:type="spellStart"/>
      <w:r w:rsidRPr="00A52F38">
        <w:t>Unia</w:t>
      </w:r>
      <w:proofErr w:type="spellEnd"/>
      <w:r w:rsidRPr="00A52F38">
        <w:t xml:space="preserve"> and the </w:t>
      </w:r>
      <w:r>
        <w:t>General Directorate for Oversight of Labour Law</w:t>
      </w:r>
      <w:r w:rsidRPr="00A52F38">
        <w:t xml:space="preserve"> then developed an anti-discrimination methodology </w:t>
      </w:r>
      <w:r>
        <w:t xml:space="preserve">in </w:t>
      </w:r>
      <w:r w:rsidRPr="00A52F38">
        <w:t xml:space="preserve">which </w:t>
      </w:r>
      <w:r>
        <w:t>users are reminded of</w:t>
      </w:r>
      <w:r w:rsidRPr="00A52F38">
        <w:t xml:space="preserve"> the existing legislation, a distinction </w:t>
      </w:r>
      <w:r>
        <w:t xml:space="preserve">is made </w:t>
      </w:r>
      <w:r w:rsidRPr="00A52F38">
        <w:t>between criminal offences and civil procedures, and practical procedures for handling complaints</w:t>
      </w:r>
      <w:r>
        <w:t xml:space="preserve"> are set out</w:t>
      </w:r>
      <w:r w:rsidRPr="00A52F38">
        <w:t>. It also provides checklists and templates for use with complainants, employers, witnesses and others</w:t>
      </w:r>
      <w:r>
        <w:t>.</w:t>
      </w:r>
    </w:p>
    <w:p w:rsidR="008732E3" w:rsidRPr="00727D91" w:rsidRDefault="008732E3" w:rsidP="008732E3">
      <w:pPr>
        <w:pStyle w:val="SingleTxtG"/>
      </w:pPr>
      <w:r w:rsidRPr="00727D91">
        <w:t>140.</w:t>
      </w:r>
      <w:r w:rsidRPr="00727D91">
        <w:tab/>
        <w:t xml:space="preserve">The </w:t>
      </w:r>
      <w:r>
        <w:t>General Directorate</w:t>
      </w:r>
      <w:r w:rsidRPr="00727D91">
        <w:t xml:space="preserve"> has since appointed an anti-discrimination specialist to each regional branch</w:t>
      </w:r>
      <w:r>
        <w:t>,</w:t>
      </w:r>
      <w:r w:rsidRPr="00727D91">
        <w:t xml:space="preserve"> and several training courses have been held, </w:t>
      </w:r>
      <w:r>
        <w:t>the most recent in</w:t>
      </w:r>
      <w:r w:rsidRPr="00727D91">
        <w:t xml:space="preserve"> 2017. Meetings</w:t>
      </w:r>
      <w:r>
        <w:t xml:space="preserve"> to exchange views</w:t>
      </w:r>
      <w:r w:rsidRPr="00727D91">
        <w:t xml:space="preserve"> have been held among officials </w:t>
      </w:r>
      <w:r>
        <w:t>of</w:t>
      </w:r>
      <w:r w:rsidRPr="00727D91">
        <w:t xml:space="preserve"> the </w:t>
      </w:r>
      <w:r>
        <w:t xml:space="preserve">General Directorate, </w:t>
      </w:r>
      <w:proofErr w:type="spellStart"/>
      <w:r w:rsidRPr="00727D91">
        <w:t>Unia</w:t>
      </w:r>
      <w:proofErr w:type="spellEnd"/>
      <w:r w:rsidRPr="00727D91">
        <w:t xml:space="preserve"> </w:t>
      </w:r>
      <w:r>
        <w:t>and the Institute for Gender Equality</w:t>
      </w:r>
      <w:r w:rsidRPr="00727D91">
        <w:t>.</w:t>
      </w:r>
    </w:p>
    <w:p w:rsidR="008732E3" w:rsidRPr="00432607" w:rsidRDefault="008732E3" w:rsidP="008732E3">
      <w:pPr>
        <w:pStyle w:val="SingleTxtG"/>
      </w:pPr>
      <w:r w:rsidRPr="00432607">
        <w:t>141.</w:t>
      </w:r>
      <w:r w:rsidRPr="00432607">
        <w:tab/>
      </w:r>
      <w:r>
        <w:t>General Directorate</w:t>
      </w:r>
      <w:r w:rsidRPr="00432607">
        <w:t xml:space="preserve"> inspectors have received training in special investigation techniques, as stipulated in the </w:t>
      </w:r>
      <w:r>
        <w:t>Act</w:t>
      </w:r>
      <w:r w:rsidRPr="00432607">
        <w:t xml:space="preserve"> of 15 January 2018, which </w:t>
      </w:r>
      <w:r>
        <w:t>adds to</w:t>
      </w:r>
      <w:r w:rsidRPr="00432607">
        <w:t xml:space="preserve"> the Code </w:t>
      </w:r>
      <w:r>
        <w:t xml:space="preserve">of Labour Offences </w:t>
      </w:r>
      <w:r w:rsidR="00BE5896">
        <w:t>“</w:t>
      </w:r>
      <w:r w:rsidRPr="00432607">
        <w:t>special </w:t>
      </w:r>
      <w:r>
        <w:t xml:space="preserve">powers </w:t>
      </w:r>
      <w:r w:rsidRPr="00432607">
        <w:t>in matters of discrimination</w:t>
      </w:r>
      <w:r w:rsidR="00BE5896">
        <w:t>”</w:t>
      </w:r>
      <w:r w:rsidRPr="00432607">
        <w:t>, in particular the so-called mystery calls</w:t>
      </w:r>
      <w:r>
        <w:t>.</w:t>
      </w:r>
      <w:r w:rsidRPr="00432607">
        <w:t xml:space="preserve"> </w:t>
      </w:r>
      <w:r>
        <w:t>Labour</w:t>
      </w:r>
      <w:r w:rsidRPr="00432607">
        <w:t xml:space="preserve"> inspectors can now pose as clients or job applicants to</w:t>
      </w:r>
      <w:r>
        <w:t xml:space="preserve"> investigate and detect violations of the anti-discrimination laws.</w:t>
      </w:r>
      <w:r w:rsidRPr="00432607">
        <w:t xml:space="preserve"> </w:t>
      </w:r>
    </w:p>
    <w:p w:rsidR="008732E3" w:rsidRPr="00432607" w:rsidRDefault="008732E3" w:rsidP="008732E3">
      <w:pPr>
        <w:pStyle w:val="SingleTxtG"/>
      </w:pPr>
      <w:r w:rsidRPr="00432607">
        <w:t>142.</w:t>
      </w:r>
      <w:r w:rsidRPr="00432607">
        <w:tab/>
        <w:t>Under this new legislation, a circular from the College of Prosecutors</w:t>
      </w:r>
      <w:r>
        <w:t xml:space="preserve"> </w:t>
      </w:r>
      <w:r w:rsidRPr="00432607">
        <w:t xml:space="preserve">General was adopted which </w:t>
      </w:r>
      <w:r>
        <w:t>regulates</w:t>
      </w:r>
      <w:r w:rsidRPr="00432607">
        <w:t xml:space="preserve"> inspectors and offers them the necessary legal protection when they use these particular techniques</w:t>
      </w:r>
      <w:r>
        <w:t xml:space="preserve"> </w:t>
      </w:r>
      <w:r w:rsidRPr="00432607">
        <w:t>(</w:t>
      </w:r>
      <w:r>
        <w:t>e.g. false</w:t>
      </w:r>
      <w:r w:rsidRPr="00432607">
        <w:t xml:space="preserve"> </w:t>
      </w:r>
      <w:r>
        <w:t>curricula vitae and false identities)</w:t>
      </w:r>
      <w:r w:rsidRPr="00432607">
        <w:t>.</w:t>
      </w:r>
    </w:p>
    <w:p w:rsidR="008732E3" w:rsidRPr="00720F4A" w:rsidRDefault="008732E3" w:rsidP="008732E3">
      <w:pPr>
        <w:pStyle w:val="SingleTxtG"/>
      </w:pPr>
      <w:r w:rsidRPr="00651B10">
        <w:t>143.</w:t>
      </w:r>
      <w:r w:rsidRPr="00651B10">
        <w:tab/>
        <w:t xml:space="preserve">In the Brussels-Capital Region, </w:t>
      </w:r>
      <w:r>
        <w:t>a decree</w:t>
      </w:r>
      <w:r w:rsidRPr="00651B10">
        <w:t xml:space="preserve"> of 16 November 2017 authorizes regional labour inspectors to use situational tests and </w:t>
      </w:r>
      <w:r w:rsidR="00BE5896">
        <w:t>“</w:t>
      </w:r>
      <w:r w:rsidRPr="00651B10">
        <w:t xml:space="preserve">mystery </w:t>
      </w:r>
      <w:r>
        <w:t>shopping</w:t>
      </w:r>
      <w:r w:rsidR="00BE5896">
        <w:t>”</w:t>
      </w:r>
      <w:r>
        <w:t xml:space="preserve"> for anti-discrimination purposes</w:t>
      </w:r>
      <w:r w:rsidRPr="00651B10">
        <w:t xml:space="preserve">. The purpose of these new tools is to establish proof of discrimination in recruitment, where reports have been made to </w:t>
      </w:r>
      <w:proofErr w:type="spellStart"/>
      <w:r w:rsidRPr="00651B10">
        <w:t>Unia</w:t>
      </w:r>
      <w:proofErr w:type="spellEnd"/>
      <w:r w:rsidRPr="00651B10">
        <w:t xml:space="preserve"> </w:t>
      </w:r>
      <w:r>
        <w:t>or the Institute for Gender Equality and sufficient evidence has been established</w:t>
      </w:r>
      <w:r w:rsidRPr="00651B10">
        <w:t xml:space="preserve">. </w:t>
      </w:r>
      <w:r w:rsidRPr="00CB076F">
        <w:t>This legislation en</w:t>
      </w:r>
      <w:r>
        <w:t>tere</w:t>
      </w:r>
      <w:r w:rsidRPr="00CB076F">
        <w:t xml:space="preserve">d into force on 1 January 2018. </w:t>
      </w:r>
      <w:r w:rsidRPr="00720F4A">
        <w:t xml:space="preserve">It was developed in close collaboration with </w:t>
      </w:r>
      <w:proofErr w:type="spellStart"/>
      <w:r w:rsidRPr="00720F4A">
        <w:t>Unia</w:t>
      </w:r>
      <w:proofErr w:type="spellEnd"/>
      <w:r w:rsidRPr="00720F4A">
        <w:t xml:space="preserve"> and the I</w:t>
      </w:r>
      <w:r>
        <w:t>nstitute</w:t>
      </w:r>
      <w:r w:rsidRPr="00720F4A">
        <w:t xml:space="preserve">, mainly through </w:t>
      </w:r>
      <w:r>
        <w:t xml:space="preserve">inspector </w:t>
      </w:r>
      <w:r w:rsidRPr="00720F4A">
        <w:t xml:space="preserve">training </w:t>
      </w:r>
      <w:r>
        <w:t>provided by these</w:t>
      </w:r>
      <w:r w:rsidRPr="00720F4A">
        <w:t xml:space="preserve"> institutions competent in matters of anti-discrimination</w:t>
      </w:r>
      <w:r>
        <w:t>.</w:t>
      </w:r>
    </w:p>
    <w:p w:rsidR="008732E3" w:rsidRPr="00C42F43" w:rsidRDefault="008732E3" w:rsidP="008732E3">
      <w:pPr>
        <w:pStyle w:val="H1G"/>
      </w:pPr>
      <w:r w:rsidRPr="00720F4A">
        <w:tab/>
      </w:r>
      <w:bookmarkStart w:id="13" w:name="_Toc27060748"/>
      <w:r w:rsidRPr="00C42F43">
        <w:t>C.</w:t>
      </w:r>
      <w:r w:rsidRPr="00C42F43">
        <w:tab/>
        <w:t>Access to decent housing by persons of foreign origin</w:t>
      </w:r>
      <w:bookmarkEnd w:id="13"/>
    </w:p>
    <w:p w:rsidR="008732E3" w:rsidRPr="00CB076F" w:rsidRDefault="008732E3" w:rsidP="008732E3">
      <w:pPr>
        <w:pStyle w:val="SingleTxtG"/>
      </w:pPr>
      <w:r w:rsidRPr="00720F4A">
        <w:t>144.</w:t>
      </w:r>
      <w:r w:rsidRPr="00720F4A">
        <w:tab/>
        <w:t xml:space="preserve">On 20 July 2018, an action plan </w:t>
      </w:r>
      <w:r>
        <w:t>on</w:t>
      </w:r>
      <w:r w:rsidRPr="00720F4A">
        <w:t xml:space="preserve"> anti-discrimination policy in the private rental market (</w:t>
      </w:r>
      <w:proofErr w:type="spellStart"/>
      <w:r w:rsidRPr="00720F4A">
        <w:t>Actieplan</w:t>
      </w:r>
      <w:proofErr w:type="spellEnd"/>
      <w:r w:rsidRPr="00720F4A">
        <w:t xml:space="preserve"> </w:t>
      </w:r>
      <w:proofErr w:type="spellStart"/>
      <w:r w:rsidRPr="00720F4A">
        <w:t>Vlaams</w:t>
      </w:r>
      <w:proofErr w:type="spellEnd"/>
      <w:r w:rsidRPr="00720F4A">
        <w:t xml:space="preserve"> </w:t>
      </w:r>
      <w:proofErr w:type="spellStart"/>
      <w:r w:rsidRPr="00720F4A">
        <w:t>antidiscriminatiebeleid</w:t>
      </w:r>
      <w:proofErr w:type="spellEnd"/>
      <w:r w:rsidRPr="00720F4A">
        <w:t xml:space="preserve"> op de private </w:t>
      </w:r>
      <w:proofErr w:type="spellStart"/>
      <w:r w:rsidRPr="00720F4A">
        <w:t>huurmarkt</w:t>
      </w:r>
      <w:proofErr w:type="spellEnd"/>
      <w:r>
        <w:t>) was</w:t>
      </w:r>
      <w:r w:rsidRPr="00720F4A">
        <w:t xml:space="preserve"> </w:t>
      </w:r>
      <w:r>
        <w:t>submitted to the Flemish government</w:t>
      </w:r>
      <w:r w:rsidRPr="00720F4A">
        <w:t xml:space="preserve">. </w:t>
      </w:r>
      <w:r w:rsidRPr="006C60F6">
        <w:t>The plan</w:t>
      </w:r>
      <w:r w:rsidR="00BE5896">
        <w:t>’</w:t>
      </w:r>
      <w:r w:rsidRPr="006C60F6">
        <w:t xml:space="preserve">s objectives are to encourage self-regulation through an approach geared to awareness-raising and support, and to strengthen the </w:t>
      </w:r>
      <w:r>
        <w:t>existing control mechanisms.</w:t>
      </w:r>
      <w:r w:rsidRPr="006C60F6">
        <w:t xml:space="preserve"> </w:t>
      </w:r>
      <w:r w:rsidRPr="00CB076F">
        <w:t>The plan is currently ongoing.</w:t>
      </w:r>
    </w:p>
    <w:p w:rsidR="008732E3" w:rsidRPr="00EF605E" w:rsidRDefault="008732E3" w:rsidP="008732E3">
      <w:pPr>
        <w:pStyle w:val="SingleTxtG"/>
      </w:pPr>
      <w:r w:rsidRPr="002D7143">
        <w:t>145.</w:t>
      </w:r>
      <w:r w:rsidRPr="002D7143">
        <w:tab/>
        <w:t xml:space="preserve">Since 2016, a series of new measures have been taken </w:t>
      </w:r>
      <w:r>
        <w:t>in the area of</w:t>
      </w:r>
      <w:r w:rsidRPr="002D7143">
        <w:t xml:space="preserve"> hous</w:t>
      </w:r>
      <w:r>
        <w:t>ing</w:t>
      </w:r>
      <w:r w:rsidRPr="002D7143">
        <w:t xml:space="preserve"> </w:t>
      </w:r>
      <w:r>
        <w:t xml:space="preserve">for </w:t>
      </w:r>
      <w:r w:rsidRPr="002D7143">
        <w:t xml:space="preserve">persons in vulnerable situations. </w:t>
      </w:r>
      <w:r w:rsidRPr="00EF605E">
        <w:t>These are described below.</w:t>
      </w:r>
    </w:p>
    <w:p w:rsidR="008732E3" w:rsidRPr="00A9606A" w:rsidRDefault="008732E3" w:rsidP="008732E3">
      <w:pPr>
        <w:pStyle w:val="SingleTxtG"/>
      </w:pPr>
      <w:r w:rsidRPr="00EF605E">
        <w:t>146.</w:t>
      </w:r>
      <w:r w:rsidRPr="00EF605E">
        <w:tab/>
        <w:t>The Flemish Housing Code was amended in 2017. There are no longer any language requirements governin</w:t>
      </w:r>
      <w:r>
        <w:t>g access to soci</w:t>
      </w:r>
      <w:r w:rsidRPr="00EF605E">
        <w:t>al housing. However, social housing tenants are given one year to demonstrate that they have acquired com</w:t>
      </w:r>
      <w:r>
        <w:t>p</w:t>
      </w:r>
      <w:r w:rsidRPr="00EF605E">
        <w:t>etence in Dutch. If they do not reach the required level and there are no grounds for exception or an extension of the deadline, th</w:t>
      </w:r>
      <w:r>
        <w:t xml:space="preserve">ey are liable to an administrative fine. </w:t>
      </w:r>
      <w:r w:rsidRPr="00A9606A">
        <w:t xml:space="preserve">Nevertheless, their lease cannot be cancelled. </w:t>
      </w:r>
    </w:p>
    <w:p w:rsidR="008732E3" w:rsidRPr="00A9606A" w:rsidRDefault="008732E3" w:rsidP="008732E3">
      <w:pPr>
        <w:pStyle w:val="SingleTxtG"/>
      </w:pPr>
      <w:r w:rsidRPr="0093645C">
        <w:lastRenderedPageBreak/>
        <w:t>147.</w:t>
      </w:r>
      <w:r w:rsidRPr="0093645C">
        <w:tab/>
        <w:t>The social rental system is intended only for households with limited income. Housing is offered at a price based on the tenant</w:t>
      </w:r>
      <w:r w:rsidR="00BE5896">
        <w:t>’</w:t>
      </w:r>
      <w:r w:rsidRPr="0093645C">
        <w:t>s earnings profile.</w:t>
      </w:r>
      <w:r w:rsidRPr="00C50FAC">
        <w:rPr>
          <w:sz w:val="18"/>
          <w:vertAlign w:val="superscript"/>
        </w:rPr>
        <w:t>24</w:t>
      </w:r>
      <w:r w:rsidRPr="0093645C">
        <w:t xml:space="preserve"> </w:t>
      </w:r>
      <w:r w:rsidRPr="00A9606A">
        <w:t xml:space="preserve">Additional funding is released every year. </w:t>
      </w:r>
    </w:p>
    <w:p w:rsidR="008732E3" w:rsidRPr="004A4693" w:rsidRDefault="008732E3" w:rsidP="008732E3">
      <w:pPr>
        <w:pStyle w:val="SingleTxtG"/>
      </w:pPr>
      <w:r w:rsidRPr="004A4693">
        <w:t>148.</w:t>
      </w:r>
      <w:r w:rsidRPr="004A4693">
        <w:tab/>
        <w:t xml:space="preserve">Local authorities can always introduce special rules to take into account the housing needs of particular target groups. This enables a </w:t>
      </w:r>
      <w:r>
        <w:t>municipality</w:t>
      </w:r>
      <w:r w:rsidRPr="004A4693">
        <w:t xml:space="preserve"> to give priority to one or several groups needing social housing. These rules are developed</w:t>
      </w:r>
      <w:r>
        <w:t xml:space="preserve"> in collaboration</w:t>
      </w:r>
      <w:r w:rsidRPr="004A4693">
        <w:t xml:space="preserve"> with those with an interest in housing and well</w:t>
      </w:r>
      <w:r>
        <w:t>-</w:t>
      </w:r>
      <w:r w:rsidRPr="004A4693">
        <w:t>being and must be approved by th</w:t>
      </w:r>
      <w:r>
        <w:t>e Flemish authorities</w:t>
      </w:r>
      <w:r w:rsidRPr="004A4693">
        <w:t>.</w:t>
      </w:r>
    </w:p>
    <w:p w:rsidR="008732E3" w:rsidRPr="009B2B57" w:rsidRDefault="008732E3" w:rsidP="008732E3">
      <w:pPr>
        <w:pStyle w:val="SingleTxtG"/>
      </w:pPr>
      <w:r w:rsidRPr="009B2B57">
        <w:t>149.</w:t>
      </w:r>
      <w:r w:rsidRPr="009B2B57">
        <w:tab/>
        <w:t xml:space="preserve">The number of units offered by </w:t>
      </w:r>
      <w:r>
        <w:t>social housing</w:t>
      </w:r>
      <w:r w:rsidRPr="009B2B57">
        <w:t xml:space="preserve"> companies </w:t>
      </w:r>
      <w:r>
        <w:t xml:space="preserve">has </w:t>
      </w:r>
      <w:r w:rsidRPr="009B2B57">
        <w:t>increase</w:t>
      </w:r>
      <w:r>
        <w:t>d</w:t>
      </w:r>
      <w:r w:rsidRPr="009B2B57">
        <w:t xml:space="preserve"> </w:t>
      </w:r>
      <w:r>
        <w:t>annually</w:t>
      </w:r>
      <w:r w:rsidRPr="009B2B57">
        <w:t xml:space="preserve">, reaching 154,584 </w:t>
      </w:r>
      <w:r>
        <w:t>by the end of</w:t>
      </w:r>
      <w:r w:rsidRPr="009B2B57">
        <w:t xml:space="preserve"> 2017.</w:t>
      </w:r>
    </w:p>
    <w:p w:rsidR="008732E3" w:rsidRPr="00C62D5A" w:rsidRDefault="008732E3" w:rsidP="008732E3">
      <w:pPr>
        <w:pStyle w:val="SingleTxtG"/>
      </w:pPr>
      <w:r w:rsidRPr="009B2B57">
        <w:t>150.</w:t>
      </w:r>
      <w:r w:rsidRPr="009B2B57">
        <w:tab/>
        <w:t xml:space="preserve">With the authorization and financial support of the social housing agencies, additional </w:t>
      </w:r>
      <w:r>
        <w:t xml:space="preserve">special housing </w:t>
      </w:r>
      <w:r w:rsidRPr="009B2B57">
        <w:t>capacity for the most vulnerable target groups has been generated</w:t>
      </w:r>
      <w:r>
        <w:t>,</w:t>
      </w:r>
      <w:r w:rsidRPr="00C50FAC">
        <w:rPr>
          <w:sz w:val="18"/>
          <w:vertAlign w:val="superscript"/>
        </w:rPr>
        <w:t>25</w:t>
      </w:r>
      <w:r w:rsidRPr="009B2B57">
        <w:t xml:space="preserve"> </w:t>
      </w:r>
      <w:r w:rsidRPr="00A9606A">
        <w:t>amount</w:t>
      </w:r>
      <w:r>
        <w:t>ing</w:t>
      </w:r>
      <w:r w:rsidRPr="00A9606A">
        <w:t xml:space="preserve"> to some 10,000 additional rentals. </w:t>
      </w:r>
      <w:r w:rsidRPr="009B2B57">
        <w:t xml:space="preserve">The number of </w:t>
      </w:r>
      <w:r>
        <w:t xml:space="preserve">rented </w:t>
      </w:r>
      <w:r w:rsidRPr="009B2B57">
        <w:t xml:space="preserve">housing units </w:t>
      </w:r>
      <w:r>
        <w:t>offered</w:t>
      </w:r>
      <w:r w:rsidRPr="009B2B57">
        <w:t xml:space="preserve"> by social housing agencies also increases annually. </w:t>
      </w:r>
      <w:r w:rsidRPr="00C62D5A">
        <w:t xml:space="preserve">As well as the rented housing, properties </w:t>
      </w:r>
      <w:r>
        <w:t xml:space="preserve">are </w:t>
      </w:r>
      <w:r w:rsidRPr="00C62D5A">
        <w:t>available to purchase on social terms.</w:t>
      </w:r>
      <w:r w:rsidRPr="00C50FAC">
        <w:rPr>
          <w:sz w:val="18"/>
          <w:vertAlign w:val="superscript"/>
        </w:rPr>
        <w:t>26</w:t>
      </w:r>
      <w:r w:rsidRPr="00C62D5A">
        <w:t xml:space="preserve"> </w:t>
      </w:r>
    </w:p>
    <w:p w:rsidR="008732E3" w:rsidRPr="00780331" w:rsidRDefault="008732E3" w:rsidP="008732E3">
      <w:pPr>
        <w:pStyle w:val="SingleTxtG"/>
      </w:pPr>
      <w:r w:rsidRPr="00780331">
        <w:t>151.</w:t>
      </w:r>
      <w:r w:rsidRPr="00780331">
        <w:tab/>
        <w:t>Loans at social rates and renovation subsidies are also available,</w:t>
      </w:r>
      <w:r w:rsidRPr="00C50FAC">
        <w:rPr>
          <w:sz w:val="18"/>
          <w:vertAlign w:val="superscript"/>
        </w:rPr>
        <w:t>27</w:t>
      </w:r>
      <w:r w:rsidRPr="00780331">
        <w:t xml:space="preserve"> as well as rental subsidies and allowances</w:t>
      </w:r>
      <w:r>
        <w:t>, which are granted by the Flemish Region</w:t>
      </w:r>
      <w:r w:rsidRPr="00780331">
        <w:t>.</w:t>
      </w:r>
      <w:r w:rsidRPr="00C50FAC">
        <w:rPr>
          <w:sz w:val="18"/>
          <w:vertAlign w:val="superscript"/>
        </w:rPr>
        <w:t>28</w:t>
      </w:r>
      <w:r w:rsidRPr="00780331">
        <w:t xml:space="preserve"> </w:t>
      </w:r>
    </w:p>
    <w:p w:rsidR="008732E3" w:rsidRPr="001B178A" w:rsidRDefault="008732E3" w:rsidP="008732E3">
      <w:pPr>
        <w:pStyle w:val="SingleTxtG"/>
      </w:pPr>
      <w:r w:rsidRPr="00780331">
        <w:t>152.</w:t>
      </w:r>
      <w:r w:rsidRPr="00780331">
        <w:tab/>
        <w:t>A mixed platform of actors with an interest in housing and well</w:t>
      </w:r>
      <w:r>
        <w:t>-</w:t>
      </w:r>
      <w:r w:rsidRPr="00780331">
        <w:t>being in the Flemish Region has developed an overall approach for preventing and ta</w:t>
      </w:r>
      <w:r>
        <w:t>ckling homelessness</w:t>
      </w:r>
      <w:r w:rsidRPr="00780331">
        <w:t xml:space="preserve">. </w:t>
      </w:r>
      <w:r w:rsidRPr="001B178A">
        <w:t xml:space="preserve">This action plan on homelessness was approved by the Flemish </w:t>
      </w:r>
      <w:r>
        <w:t>g</w:t>
      </w:r>
      <w:r w:rsidRPr="001B178A">
        <w:t>overnment on 9 December 2016 an</w:t>
      </w:r>
      <w:r>
        <w:t>d proposes a number of objectives and actions for completion by the end of</w:t>
      </w:r>
      <w:r w:rsidRPr="001B178A">
        <w:t> 2019. The actions and polic</w:t>
      </w:r>
      <w:r>
        <w:t>y measures concern</w:t>
      </w:r>
      <w:r w:rsidRPr="001B178A">
        <w:t xml:space="preserve"> both housing and well</w:t>
      </w:r>
      <w:r>
        <w:t>-</w:t>
      </w:r>
      <w:r w:rsidRPr="001B178A">
        <w:t>being. The</w:t>
      </w:r>
      <w:r>
        <w:t xml:space="preserve"> actions fall under</w:t>
      </w:r>
      <w:r w:rsidRPr="001B178A">
        <w:t xml:space="preserve"> four strategic objectives: preventing expulsion, preventing homelessness among young adults, </w:t>
      </w:r>
      <w:r>
        <w:t>an approach</w:t>
      </w:r>
      <w:r w:rsidRPr="001B178A">
        <w:t xml:space="preserve"> to deal</w:t>
      </w:r>
      <w:r>
        <w:t xml:space="preserve"> with chronic homelessness, and the development of an integrated policy on homelessness</w:t>
      </w:r>
      <w:r w:rsidRPr="001B178A">
        <w:t xml:space="preserve">. The </w:t>
      </w:r>
      <w:r>
        <w:t xml:space="preserve">action </w:t>
      </w:r>
      <w:r w:rsidRPr="001B178A">
        <w:t>plan is coordinated by the Flemish minister responsible fo</w:t>
      </w:r>
      <w:r>
        <w:t>r well-being</w:t>
      </w:r>
      <w:r w:rsidRPr="001B178A">
        <w:t>.</w:t>
      </w:r>
    </w:p>
    <w:p w:rsidR="008732E3" w:rsidRPr="00F76225" w:rsidRDefault="008732E3" w:rsidP="008732E3">
      <w:pPr>
        <w:pStyle w:val="SingleTxtG"/>
      </w:pPr>
      <w:r w:rsidRPr="00FD2B8D">
        <w:t>153.</w:t>
      </w:r>
      <w:r w:rsidRPr="00FD2B8D">
        <w:tab/>
        <w:t xml:space="preserve">The system for integrating persons of foreign nationality in the Walloon Region includes social and legal centres </w:t>
      </w:r>
      <w:r>
        <w:t>to</w:t>
      </w:r>
      <w:r w:rsidRPr="00FD2B8D">
        <w:t xml:space="preserve"> assist and guide the</w:t>
      </w:r>
      <w:r>
        <w:t>ir</w:t>
      </w:r>
      <w:r w:rsidRPr="00FD2B8D">
        <w:t xml:space="preserve"> efforts</w:t>
      </w:r>
      <w:r>
        <w:t xml:space="preserve">, notably in their </w:t>
      </w:r>
      <w:r w:rsidRPr="00FD2B8D">
        <w:t>searc</w:t>
      </w:r>
      <w:r>
        <w:t>h for housing.</w:t>
      </w:r>
      <w:r w:rsidRPr="00FD2B8D">
        <w:t xml:space="preserve"> </w:t>
      </w:r>
      <w:r w:rsidRPr="00F76225">
        <w:t xml:space="preserve">The integration process also includes assistance with administrative procedures, information on rights and responsibilities and training in citizenship, all </w:t>
      </w:r>
      <w:r>
        <w:t>of which address</w:t>
      </w:r>
      <w:r w:rsidRPr="00F76225">
        <w:t xml:space="preserve"> housing issues.</w:t>
      </w:r>
    </w:p>
    <w:p w:rsidR="008732E3" w:rsidRPr="00F76225" w:rsidRDefault="008732E3" w:rsidP="008732E3">
      <w:pPr>
        <w:pStyle w:val="SingleTxtG"/>
      </w:pPr>
      <w:r w:rsidRPr="00F76225">
        <w:t>154.</w:t>
      </w:r>
      <w:r w:rsidRPr="00F76225">
        <w:tab/>
        <w:t xml:space="preserve">Without prejudice to the jurisdiction of the Walloon Region in housing matters, there are several social housing agencies in the German-speaking </w:t>
      </w:r>
      <w:r>
        <w:t>Community.</w:t>
      </w:r>
    </w:p>
    <w:p w:rsidR="008732E3" w:rsidRPr="00753686" w:rsidRDefault="008732E3" w:rsidP="008732E3">
      <w:pPr>
        <w:pStyle w:val="SingleTxtG"/>
      </w:pPr>
      <w:r w:rsidRPr="009A7600">
        <w:t>155.</w:t>
      </w:r>
      <w:r w:rsidRPr="009A7600">
        <w:tab/>
        <w:t xml:space="preserve">At the request of the </w:t>
      </w:r>
      <w:r>
        <w:t>g</w:t>
      </w:r>
      <w:r w:rsidRPr="009A7600">
        <w:t>overnment of the Brussels-Capital Region, t</w:t>
      </w:r>
      <w:r>
        <w:t xml:space="preserve">he University of Ghent and the </w:t>
      </w:r>
      <w:r w:rsidRPr="009A7600">
        <w:t xml:space="preserve">Vrije Universiteit Brussel </w:t>
      </w:r>
      <w:r>
        <w:t>conducted a study known as</w:t>
      </w:r>
      <w:r w:rsidRPr="009A7600">
        <w:t xml:space="preserve"> DISCRIMIBRUX </w:t>
      </w:r>
      <w:r>
        <w:t>in 2017.</w:t>
      </w:r>
      <w:r w:rsidRPr="009A7600">
        <w:t xml:space="preserve"> </w:t>
      </w:r>
      <w:r w:rsidRPr="008E755C">
        <w:t>Their aim was to identify and measure discriminatory attitudes in the rental of private residential accommodation in the Brussels-Capital Region. The study employed a</w:t>
      </w:r>
      <w:r>
        <w:t xml:space="preserve"> </w:t>
      </w:r>
      <w:r w:rsidRPr="008E755C">
        <w:t>range of tools in</w:t>
      </w:r>
      <w:r>
        <w:t>cluding correspondence tests, situational testing and mystery shopping</w:t>
      </w:r>
      <w:r w:rsidRPr="008E755C">
        <w:t xml:space="preserve">. </w:t>
      </w:r>
      <w:r w:rsidRPr="00753686">
        <w:t xml:space="preserve">The latter consists in passing oneself off as </w:t>
      </w:r>
      <w:r>
        <w:t>a landlord</w:t>
      </w:r>
      <w:r w:rsidRPr="00753686">
        <w:t xml:space="preserve"> at housing agencies and insisting on a discriminatory condition, such as no single women or no foreigners. It transpired that almost one third of agencies contacted accepted this demand, which is completely illegal.</w:t>
      </w:r>
    </w:p>
    <w:p w:rsidR="008732E3" w:rsidRPr="00A9606A" w:rsidRDefault="008732E3" w:rsidP="008732E3">
      <w:pPr>
        <w:pStyle w:val="SingleTxtG"/>
      </w:pPr>
      <w:r w:rsidRPr="00753686">
        <w:t>156.</w:t>
      </w:r>
      <w:r w:rsidRPr="00753686">
        <w:tab/>
        <w:t xml:space="preserve">The study was not specifically concerned with discrimination </w:t>
      </w:r>
      <w:r>
        <w:t>against</w:t>
      </w:r>
      <w:r w:rsidRPr="00753686">
        <w:t xml:space="preserve"> persons of foreign origin; it also focused on other criteria such as gender, disab</w:t>
      </w:r>
      <w:r>
        <w:t>ility</w:t>
      </w:r>
      <w:r w:rsidRPr="00753686">
        <w:t xml:space="preserve">, </w:t>
      </w:r>
      <w:r>
        <w:t>membership of a sexual or affective minority, origin and social situation</w:t>
      </w:r>
      <w:r w:rsidRPr="00753686">
        <w:t xml:space="preserve">. </w:t>
      </w:r>
      <w:r w:rsidRPr="00A9606A">
        <w:t xml:space="preserve">This comprehensive approach proved highly relevant, since it emerged that the </w:t>
      </w:r>
      <w:r>
        <w:t xml:space="preserve">groups </w:t>
      </w:r>
      <w:r w:rsidRPr="00A9606A">
        <w:t xml:space="preserve">most </w:t>
      </w:r>
      <w:r>
        <w:t xml:space="preserve">often </w:t>
      </w:r>
      <w:r w:rsidRPr="00A9606A">
        <w:t xml:space="preserve">discriminated </w:t>
      </w:r>
      <w:r>
        <w:t>against</w:t>
      </w:r>
      <w:r w:rsidRPr="00A9606A">
        <w:t xml:space="preserve"> were those that combined several of these criteria, for example women of North </w:t>
      </w:r>
      <w:r>
        <w:t>African or Eastern European origin.</w:t>
      </w:r>
    </w:p>
    <w:p w:rsidR="008732E3" w:rsidRPr="00A9606A" w:rsidRDefault="008732E3" w:rsidP="008732E3">
      <w:pPr>
        <w:pStyle w:val="SingleTxtG"/>
      </w:pPr>
      <w:r w:rsidRPr="00A9606A">
        <w:t>157.</w:t>
      </w:r>
      <w:r w:rsidRPr="00A9606A">
        <w:tab/>
        <w:t xml:space="preserve">Equipped with this assessment of the situation, the </w:t>
      </w:r>
      <w:r>
        <w:t>g</w:t>
      </w:r>
      <w:r w:rsidRPr="00A9606A">
        <w:t xml:space="preserve">overnment of the Brussels-Capital Region took a number of actions: awareness-raising for public authorities and accommodation agencies, training for estate agents in anti-discrimination measures, and a new anti-discrimination booklet in 2019. </w:t>
      </w:r>
    </w:p>
    <w:p w:rsidR="008732E3" w:rsidRPr="004C2666" w:rsidRDefault="008732E3" w:rsidP="008732E3">
      <w:pPr>
        <w:pStyle w:val="SingleTxtG"/>
      </w:pPr>
      <w:r w:rsidRPr="00A9606A">
        <w:t>158.</w:t>
      </w:r>
      <w:r w:rsidRPr="00A9606A">
        <w:tab/>
        <w:t>A</w:t>
      </w:r>
      <w:r>
        <w:t xml:space="preserve"> decree</w:t>
      </w:r>
      <w:r w:rsidRPr="00A9606A">
        <w:t xml:space="preserve"> </w:t>
      </w:r>
      <w:r>
        <w:t>intended</w:t>
      </w:r>
      <w:r w:rsidRPr="00A9606A">
        <w:t xml:space="preserve"> to strengthen measures against discrimination in access to housing was adopted on </w:t>
      </w:r>
      <w:r>
        <w:t>25 O</w:t>
      </w:r>
      <w:r w:rsidRPr="00A9606A">
        <w:t>ctob</w:t>
      </w:r>
      <w:r>
        <w:t>e</w:t>
      </w:r>
      <w:r w:rsidRPr="00A9606A">
        <w:t xml:space="preserve">r 2018. </w:t>
      </w:r>
      <w:r w:rsidRPr="004C2666">
        <w:t xml:space="preserve">It complements the </w:t>
      </w:r>
      <w:r>
        <w:t>ordinances</w:t>
      </w:r>
      <w:r w:rsidRPr="004C2666">
        <w:t xml:space="preserve"> of 17 July 2003 </w:t>
      </w:r>
      <w:r w:rsidRPr="004C2666">
        <w:lastRenderedPageBreak/>
        <w:t>by enabling the inspectors of the Brussels Housing Department to use tests designed to</w:t>
      </w:r>
      <w:r>
        <w:t xml:space="preserve"> reveal discriminatory practices and to impose appropriate sanction</w:t>
      </w:r>
      <w:r w:rsidRPr="004C2666">
        <w:t>s.</w:t>
      </w:r>
    </w:p>
    <w:p w:rsidR="008732E3" w:rsidRPr="000B2EB9" w:rsidRDefault="008732E3" w:rsidP="008732E3">
      <w:pPr>
        <w:pStyle w:val="SingleTxtG"/>
      </w:pPr>
      <w:r w:rsidRPr="00C6652C">
        <w:t>159.</w:t>
      </w:r>
      <w:r w:rsidRPr="00C6652C">
        <w:tab/>
        <w:t>In the realm of housing policy, in 2016</w:t>
      </w:r>
      <w:r>
        <w:t>–</w:t>
      </w:r>
      <w:r w:rsidRPr="00C6652C">
        <w:t xml:space="preserve">2017 the Brussels-Capital Region conducted extensive testing for discriminatory rental practices in its territory, focusing on estate agencies. This comprised 10,978 correspondence tests via </w:t>
      </w:r>
      <w:proofErr w:type="spellStart"/>
      <w:r w:rsidRPr="00C6652C">
        <w:t>Immoweb</w:t>
      </w:r>
      <w:proofErr w:type="spellEnd"/>
      <w:r w:rsidRPr="00C6652C">
        <w:t>, 1,542 situational tests b</w:t>
      </w:r>
      <w:r>
        <w:t xml:space="preserve">y </w:t>
      </w:r>
      <w:r w:rsidRPr="00C6652C">
        <w:t>telephon</w:t>
      </w:r>
      <w:r>
        <w:t>e and</w:t>
      </w:r>
      <w:r w:rsidRPr="00C6652C">
        <w:t xml:space="preserve"> 648 mystery calls. </w:t>
      </w:r>
      <w:r w:rsidRPr="000B2EB9">
        <w:t>The two categories most affected by discrimination were ethnic origin and source of income.</w:t>
      </w:r>
      <w:r w:rsidRPr="00C50FAC">
        <w:rPr>
          <w:sz w:val="18"/>
          <w:vertAlign w:val="superscript"/>
        </w:rPr>
        <w:t>29</w:t>
      </w:r>
      <w:r w:rsidRPr="000B2EB9">
        <w:t xml:space="preserve"> </w:t>
      </w:r>
    </w:p>
    <w:p w:rsidR="008732E3" w:rsidRPr="00EB3F9C" w:rsidRDefault="008732E3" w:rsidP="008732E3">
      <w:pPr>
        <w:pStyle w:val="SingleTxtG"/>
      </w:pPr>
      <w:r w:rsidRPr="000B2EB9">
        <w:t>160.</w:t>
      </w:r>
      <w:r w:rsidRPr="000B2EB9">
        <w:tab/>
        <w:t>To evaluate the impact of the action plan on discrimination, a second battery of</w:t>
      </w:r>
      <w:r>
        <w:t xml:space="preserve"> tests was conducted at the end of</w:t>
      </w:r>
      <w:r w:rsidRPr="000B2EB9">
        <w:t xml:space="preserve"> 2018. This involved 520 mystery calls, of which 283 concerned discrimination </w:t>
      </w:r>
      <w:r>
        <w:t xml:space="preserve">based on ethnic origin and </w:t>
      </w:r>
      <w:r w:rsidRPr="000B2EB9">
        <w:t xml:space="preserve">237 discrimination </w:t>
      </w:r>
      <w:r>
        <w:t xml:space="preserve">based on income </w:t>
      </w:r>
      <w:r w:rsidRPr="000B2EB9">
        <w:t xml:space="preserve">source. </w:t>
      </w:r>
      <w:r w:rsidRPr="00EB3F9C">
        <w:t>This second wave of tests revealed that discrimination based on ethnic origin had decreased considerably, from 43 per cent to 25 per cent, compared with 2016</w:t>
      </w:r>
      <w:r>
        <w:t>–</w:t>
      </w:r>
      <w:r w:rsidRPr="00EB3F9C">
        <w:t xml:space="preserve">2017, </w:t>
      </w:r>
      <w:r>
        <w:t>while that based on income source had decreased slightly, from</w:t>
      </w:r>
      <w:r w:rsidRPr="00EB3F9C">
        <w:t xml:space="preserve"> 37 </w:t>
      </w:r>
      <w:r>
        <w:t>per cent</w:t>
      </w:r>
      <w:r w:rsidRPr="00EB3F9C">
        <w:t xml:space="preserve"> </w:t>
      </w:r>
      <w:r>
        <w:t>to</w:t>
      </w:r>
      <w:r w:rsidRPr="00EB3F9C">
        <w:t xml:space="preserve"> 34 </w:t>
      </w:r>
      <w:r>
        <w:t>per cent</w:t>
      </w:r>
      <w:r w:rsidRPr="00EB3F9C">
        <w:t>.</w:t>
      </w:r>
    </w:p>
    <w:p w:rsidR="008732E3" w:rsidRPr="00680D81" w:rsidRDefault="008732E3" w:rsidP="008732E3">
      <w:pPr>
        <w:pStyle w:val="H1G"/>
      </w:pPr>
      <w:r w:rsidRPr="00EB3F9C">
        <w:tab/>
      </w:r>
      <w:bookmarkStart w:id="14" w:name="_Toc27060749"/>
      <w:r w:rsidRPr="00680D81">
        <w:t>D.</w:t>
      </w:r>
      <w:r w:rsidRPr="00680D81">
        <w:tab/>
        <w:t>Access to health-care services by persons residing illegally in Belgium</w:t>
      </w:r>
      <w:bookmarkEnd w:id="14"/>
      <w:r w:rsidRPr="00680D81">
        <w:t xml:space="preserve"> </w:t>
      </w:r>
    </w:p>
    <w:p w:rsidR="008732E3" w:rsidRPr="00FF19D3" w:rsidRDefault="008732E3" w:rsidP="008732E3">
      <w:pPr>
        <w:pStyle w:val="SingleTxtG"/>
      </w:pPr>
      <w:r w:rsidRPr="00C544BE">
        <w:t>161.</w:t>
      </w:r>
      <w:r w:rsidRPr="00C544BE">
        <w:tab/>
        <w:t xml:space="preserve">Article 57 </w:t>
      </w:r>
      <w:r>
        <w:t>(</w:t>
      </w:r>
      <w:r w:rsidRPr="00C544BE">
        <w:t>2</w:t>
      </w:r>
      <w:r>
        <w:t>)</w:t>
      </w:r>
      <w:r w:rsidRPr="00C544BE">
        <w:t xml:space="preserve"> of the Organic </w:t>
      </w:r>
      <w:r>
        <w:t>Act</w:t>
      </w:r>
      <w:r w:rsidRPr="00C544BE">
        <w:t xml:space="preserve"> of 8 July 1976 on Public Social Service Centres</w:t>
      </w:r>
      <w:r w:rsidRPr="00C50FAC">
        <w:rPr>
          <w:sz w:val="18"/>
          <w:vertAlign w:val="superscript"/>
        </w:rPr>
        <w:t>30</w:t>
      </w:r>
      <w:r w:rsidRPr="00C544BE">
        <w:t xml:space="preserve"> provides that persons who </w:t>
      </w:r>
      <w:r>
        <w:t xml:space="preserve">reside </w:t>
      </w:r>
      <w:r w:rsidRPr="00C544BE">
        <w:t xml:space="preserve">illegally in Belgium </w:t>
      </w:r>
      <w:r>
        <w:t>have the right to obtain urgent medical assistance</w:t>
      </w:r>
      <w:r w:rsidRPr="00C544BE">
        <w:t xml:space="preserve">. This means medical </w:t>
      </w:r>
      <w:r>
        <w:t>assistance only, in the form of</w:t>
      </w:r>
      <w:r w:rsidRPr="00C544BE">
        <w:t xml:space="preserve"> preventive </w:t>
      </w:r>
      <w:r>
        <w:t xml:space="preserve">or </w:t>
      </w:r>
      <w:r w:rsidRPr="00C544BE">
        <w:t>curative care</w:t>
      </w:r>
      <w:r>
        <w:t>, which</w:t>
      </w:r>
      <w:r w:rsidRPr="00C544BE">
        <w:t xml:space="preserve"> the </w:t>
      </w:r>
      <w:r>
        <w:t>public social service centres provide</w:t>
      </w:r>
      <w:r w:rsidRPr="00C544BE">
        <w:t xml:space="preserve"> on the ba</w:t>
      </w:r>
      <w:r>
        <w:t xml:space="preserve">sis of a social enquiry. </w:t>
      </w:r>
      <w:r w:rsidRPr="00FF19D3">
        <w:t xml:space="preserve">The </w:t>
      </w:r>
      <w:r>
        <w:t>centres</w:t>
      </w:r>
      <w:r w:rsidRPr="00FF19D3">
        <w:t xml:space="preserve"> must assess the person</w:t>
      </w:r>
      <w:r w:rsidR="00BE5896">
        <w:t>’</w:t>
      </w:r>
      <w:r w:rsidRPr="00FF19D3">
        <w:t>s needs as for any ot</w:t>
      </w:r>
      <w:r>
        <w:t>her claimant</w:t>
      </w:r>
      <w:r w:rsidRPr="00FF19D3">
        <w:t xml:space="preserve">. </w:t>
      </w:r>
    </w:p>
    <w:p w:rsidR="008732E3" w:rsidRPr="00D05D36" w:rsidRDefault="008732E3" w:rsidP="008732E3">
      <w:pPr>
        <w:pStyle w:val="SingleTxtG"/>
      </w:pPr>
      <w:r w:rsidRPr="000C7603">
        <w:t>162.</w:t>
      </w:r>
      <w:r w:rsidRPr="000C7603">
        <w:tab/>
        <w:t xml:space="preserve">Unaccompanied foreign minors can receive health benefits </w:t>
      </w:r>
      <w:r>
        <w:t>through the compulsory health-care insurance scheme, subject to certain conditions</w:t>
      </w:r>
      <w:r w:rsidRPr="000C7603">
        <w:t xml:space="preserve">. </w:t>
      </w:r>
      <w:r w:rsidRPr="00D05D36">
        <w:t>A member who is a</w:t>
      </w:r>
      <w:r>
        <w:t>n unaccompanied foreign minor</w:t>
      </w:r>
      <w:r w:rsidRPr="00D05D36">
        <w:t xml:space="preserve"> can also receive </w:t>
      </w:r>
      <w:r>
        <w:t>an enhanced</w:t>
      </w:r>
      <w:r w:rsidRPr="00D05D36">
        <w:t xml:space="preserve"> health</w:t>
      </w:r>
      <w:r>
        <w:t>-</w:t>
      </w:r>
      <w:r w:rsidRPr="00D05D36">
        <w:t>care insurance</w:t>
      </w:r>
      <w:r>
        <w:t xml:space="preserve"> payment</w:t>
      </w:r>
      <w:r w:rsidRPr="00D05D36">
        <w:t>.</w:t>
      </w:r>
    </w:p>
    <w:p w:rsidR="008732E3" w:rsidRPr="00D05D36" w:rsidRDefault="008732E3" w:rsidP="008732E3">
      <w:pPr>
        <w:pStyle w:val="SingleTxtG"/>
      </w:pPr>
      <w:r w:rsidRPr="00D05D36">
        <w:t>163.</w:t>
      </w:r>
      <w:r w:rsidRPr="00D05D36">
        <w:tab/>
        <w:t xml:space="preserve">Legal residence is not required in a case of occupational accident or illness. </w:t>
      </w:r>
    </w:p>
    <w:p w:rsidR="008732E3" w:rsidRPr="00622293" w:rsidRDefault="008732E3" w:rsidP="008732E3">
      <w:pPr>
        <w:pStyle w:val="SingleTxtG"/>
      </w:pPr>
      <w:r w:rsidRPr="00622293">
        <w:t>164.</w:t>
      </w:r>
      <w:r w:rsidRPr="00622293">
        <w:tab/>
        <w:t>In the Walloon Region and the German-speaking Community, the social assistance centres and integration p</w:t>
      </w:r>
      <w:r>
        <w:t>ath</w:t>
      </w:r>
      <w:r w:rsidRPr="00622293">
        <w:t xml:space="preserve"> </w:t>
      </w:r>
      <w:r>
        <w:t>also address</w:t>
      </w:r>
      <w:r w:rsidRPr="00622293">
        <w:t xml:space="preserve"> health </w:t>
      </w:r>
      <w:r>
        <w:t>issues</w:t>
      </w:r>
      <w:r w:rsidRPr="00622293">
        <w:t>, but not specifically for persons residing</w:t>
      </w:r>
      <w:r>
        <w:t xml:space="preserve"> illegally</w:t>
      </w:r>
      <w:r w:rsidRPr="00622293">
        <w:t xml:space="preserve"> in </w:t>
      </w:r>
      <w:r>
        <w:t>B</w:t>
      </w:r>
      <w:r w:rsidRPr="00622293">
        <w:t>e</w:t>
      </w:r>
      <w:r>
        <w:t>lgium.</w:t>
      </w:r>
    </w:p>
    <w:p w:rsidR="008732E3" w:rsidRPr="00922F90" w:rsidRDefault="008732E3" w:rsidP="008732E3">
      <w:pPr>
        <w:pStyle w:val="SingleTxtG"/>
      </w:pPr>
      <w:r w:rsidRPr="00DC1094">
        <w:t>165.</w:t>
      </w:r>
      <w:r w:rsidRPr="00DC1094">
        <w:tab/>
        <w:t>In general, the subsid</w:t>
      </w:r>
      <w:r>
        <w:t>ies</w:t>
      </w:r>
      <w:r w:rsidRPr="00DC1094">
        <w:t xml:space="preserve"> provided by </w:t>
      </w:r>
      <w:r>
        <w:t>French Community Commission</w:t>
      </w:r>
      <w:r w:rsidRPr="00DC1094">
        <w:t xml:space="preserve"> services </w:t>
      </w:r>
      <w:r>
        <w:t>cover</w:t>
      </w:r>
      <w:r w:rsidRPr="00DC1094">
        <w:t xml:space="preserve"> all</w:t>
      </w:r>
      <w:r>
        <w:t xml:space="preserve"> population groups,</w:t>
      </w:r>
      <w:r w:rsidRPr="00DC1094">
        <w:t xml:space="preserve"> </w:t>
      </w:r>
      <w:r>
        <w:t>including persons residing illegally in Belgium</w:t>
      </w:r>
      <w:r w:rsidRPr="00DC1094">
        <w:t xml:space="preserve">. </w:t>
      </w:r>
      <w:r w:rsidRPr="00922F90">
        <w:t xml:space="preserve">Some services are more specialized, such as the </w:t>
      </w:r>
      <w:proofErr w:type="spellStart"/>
      <w:r w:rsidRPr="00922F90">
        <w:t>Ulysse</w:t>
      </w:r>
      <w:proofErr w:type="spellEnd"/>
      <w:r w:rsidRPr="00922F90">
        <w:t xml:space="preserve"> mental health service, which has a project entitled </w:t>
      </w:r>
      <w:r w:rsidR="00BE5896">
        <w:t>“</w:t>
      </w:r>
      <w:r w:rsidRPr="00922F90">
        <w:t>Lunchbox</w:t>
      </w:r>
      <w:r w:rsidR="00BE5896">
        <w:t>”</w:t>
      </w:r>
      <w:r w:rsidRPr="00922F90">
        <w:t xml:space="preserve"> aimed at maintaining and </w:t>
      </w:r>
      <w:r>
        <w:t>improving parent-child relations among those who reside illegally in Belgium</w:t>
      </w:r>
      <w:r w:rsidRPr="00922F90">
        <w:t xml:space="preserve">. Also worth mentioning is the </w:t>
      </w:r>
      <w:r>
        <w:t>non-profit association</w:t>
      </w:r>
      <w:r w:rsidRPr="00922F90">
        <w:t xml:space="preserve"> </w:t>
      </w:r>
      <w:r w:rsidR="00BE5896">
        <w:t>“</w:t>
      </w:r>
      <w:proofErr w:type="spellStart"/>
      <w:r w:rsidRPr="00922F90">
        <w:t>Interprétariat</w:t>
      </w:r>
      <w:proofErr w:type="spellEnd"/>
      <w:r w:rsidRPr="00922F90">
        <w:t xml:space="preserve"> et </w:t>
      </w:r>
      <w:proofErr w:type="spellStart"/>
      <w:r w:rsidRPr="00922F90">
        <w:t>Traduction</w:t>
      </w:r>
      <w:proofErr w:type="spellEnd"/>
      <w:r w:rsidR="00BE5896">
        <w:t>”</w:t>
      </w:r>
      <w:r w:rsidRPr="00922F90">
        <w:t>, which trains interpreters to assist with health</w:t>
      </w:r>
      <w:r>
        <w:t>-related</w:t>
      </w:r>
      <w:r w:rsidRPr="00922F90">
        <w:t xml:space="preserve"> formalities in t</w:t>
      </w:r>
      <w:r>
        <w:t xml:space="preserve">he </w:t>
      </w:r>
      <w:r w:rsidRPr="00922F90">
        <w:t xml:space="preserve">various </w:t>
      </w:r>
      <w:r>
        <w:t>departments</w:t>
      </w:r>
      <w:r w:rsidRPr="00922F90">
        <w:t>.</w:t>
      </w:r>
    </w:p>
    <w:p w:rsidR="008732E3" w:rsidRPr="00015B1B" w:rsidRDefault="008732E3" w:rsidP="008732E3">
      <w:pPr>
        <w:pStyle w:val="SingleTxtG"/>
      </w:pPr>
      <w:r w:rsidRPr="00122EE9">
        <w:t>166.</w:t>
      </w:r>
      <w:r w:rsidRPr="00122EE9">
        <w:tab/>
        <w:t xml:space="preserve">The Common Community Commission subsidizes various initiatives aimed at facilitating </w:t>
      </w:r>
      <w:r>
        <w:t>individuals</w:t>
      </w:r>
      <w:r w:rsidR="00BE5896">
        <w:t>’</w:t>
      </w:r>
      <w:r>
        <w:t xml:space="preserve"> </w:t>
      </w:r>
      <w:r w:rsidRPr="00122EE9">
        <w:t xml:space="preserve">access to </w:t>
      </w:r>
      <w:r>
        <w:t>health</w:t>
      </w:r>
      <w:r w:rsidRPr="00122EE9">
        <w:t xml:space="preserve"> care, </w:t>
      </w:r>
      <w:r>
        <w:t>regardless of administrative status</w:t>
      </w:r>
      <w:r w:rsidRPr="00122EE9">
        <w:t xml:space="preserve">. </w:t>
      </w:r>
      <w:r w:rsidRPr="00015B1B">
        <w:t xml:space="preserve">Such persons include those residing illegally in Belgium, who are assisted either directly or via the mechanisms described above </w:t>
      </w:r>
      <w:r>
        <w:t>in connection with</w:t>
      </w:r>
      <w:r w:rsidRPr="00015B1B">
        <w:t xml:space="preserve"> article 57 </w:t>
      </w:r>
      <w:r>
        <w:t>(</w:t>
      </w:r>
      <w:r w:rsidRPr="00015B1B">
        <w:t>2</w:t>
      </w:r>
      <w:r>
        <w:t>)</w:t>
      </w:r>
      <w:r w:rsidRPr="00015B1B">
        <w:t xml:space="preserve"> </w:t>
      </w:r>
      <w:r>
        <w:t>of the</w:t>
      </w:r>
      <w:r w:rsidRPr="00015B1B">
        <w:t xml:space="preserve"> </w:t>
      </w:r>
      <w:r>
        <w:t>Organic Act of</w:t>
      </w:r>
      <w:r w:rsidRPr="00015B1B">
        <w:t xml:space="preserve"> 8 </w:t>
      </w:r>
      <w:r>
        <w:t>July</w:t>
      </w:r>
      <w:r w:rsidRPr="00015B1B">
        <w:t xml:space="preserve">1976 </w:t>
      </w:r>
      <w:r>
        <w:t>on Public Social Service Centres</w:t>
      </w:r>
      <w:r w:rsidRPr="00015B1B">
        <w:t xml:space="preserve">. This is </w:t>
      </w:r>
      <w:r>
        <w:t>offered</w:t>
      </w:r>
      <w:r w:rsidRPr="00015B1B">
        <w:t xml:space="preserve"> through the Athena centre</w:t>
      </w:r>
      <w:r>
        <w:t xml:space="preserve"> (</w:t>
      </w:r>
      <w:r w:rsidRPr="00015B1B">
        <w:t>a reception centre offer</w:t>
      </w:r>
      <w:r>
        <w:t>ing</w:t>
      </w:r>
      <w:r w:rsidRPr="00015B1B">
        <w:t xml:space="preserve"> general medical services</w:t>
      </w:r>
      <w:r>
        <w:t>)</w:t>
      </w:r>
      <w:r w:rsidRPr="00015B1B">
        <w:t xml:space="preserve">, </w:t>
      </w:r>
      <w:r>
        <w:t>the medical services operating under the</w:t>
      </w:r>
      <w:r w:rsidRPr="00015B1B">
        <w:t xml:space="preserve"> </w:t>
      </w:r>
      <w:r>
        <w:t>national winter action plan, and other initiatives</w:t>
      </w:r>
      <w:r w:rsidRPr="00015B1B">
        <w:t>.</w:t>
      </w:r>
    </w:p>
    <w:p w:rsidR="008732E3" w:rsidRPr="00FE0658" w:rsidRDefault="008732E3" w:rsidP="008732E3">
      <w:pPr>
        <w:pStyle w:val="H1G"/>
      </w:pPr>
      <w:r w:rsidRPr="00015B1B">
        <w:tab/>
      </w:r>
      <w:bookmarkStart w:id="15" w:name="_Toc27060750"/>
      <w:r w:rsidRPr="00FE0658">
        <w:t>E.</w:t>
      </w:r>
      <w:r w:rsidRPr="00FE0658">
        <w:tab/>
        <w:t>Access to social services by migrants from European Union countries</w:t>
      </w:r>
      <w:bookmarkEnd w:id="15"/>
    </w:p>
    <w:p w:rsidR="008732E3" w:rsidRPr="00173A1C" w:rsidRDefault="008732E3" w:rsidP="008732E3">
      <w:pPr>
        <w:pStyle w:val="SingleTxtG"/>
      </w:pPr>
      <w:r w:rsidRPr="00173A1C">
        <w:t>167.</w:t>
      </w:r>
      <w:r w:rsidRPr="00173A1C">
        <w:tab/>
        <w:t>Directive 2004/38/EC of the European Parliament and of the Council of 29 April 2004, on the right of citizens of the Union and their famil</w:t>
      </w:r>
      <w:r>
        <w:t>y members</w:t>
      </w:r>
      <w:r w:rsidRPr="00173A1C">
        <w:t xml:space="preserve"> to move and reside freely within the territory of the </w:t>
      </w:r>
      <w:r>
        <w:t>m</w:t>
      </w:r>
      <w:r w:rsidRPr="00173A1C">
        <w:t xml:space="preserve">ember States, </w:t>
      </w:r>
      <w:r>
        <w:t>provides</w:t>
      </w:r>
      <w:r w:rsidRPr="00173A1C">
        <w:t xml:space="preserve"> that a host </w:t>
      </w:r>
      <w:r>
        <w:t>m</w:t>
      </w:r>
      <w:r w:rsidRPr="00173A1C">
        <w:t xml:space="preserve">ember State should be free to decide whether it </w:t>
      </w:r>
      <w:r>
        <w:t>will grant social assistance during the first three months of residence, or for a longer period in the case of jobseekers, to Union citizens</w:t>
      </w:r>
      <w:r w:rsidRPr="00173A1C">
        <w:t xml:space="preserve"> other than those </w:t>
      </w:r>
      <w:r>
        <w:t>who are workers or self-employed persons or who retain that status or their family members, or maintenance assistance for studies, including vocational training, prior to acquisition of the right of permanent residence, to those same persons.</w:t>
      </w:r>
    </w:p>
    <w:p w:rsidR="008732E3" w:rsidRPr="00F629FF" w:rsidRDefault="008732E3" w:rsidP="008732E3">
      <w:pPr>
        <w:pStyle w:val="SingleTxtG"/>
      </w:pPr>
      <w:r w:rsidRPr="00F629FF">
        <w:lastRenderedPageBreak/>
        <w:t>168.</w:t>
      </w:r>
      <w:r w:rsidRPr="00F629FF">
        <w:tab/>
        <w:t xml:space="preserve">The possibility of excluding a Union citizen from entitlement to social assistance under certain circumstances is explicitly provided </w:t>
      </w:r>
      <w:r>
        <w:t>for</w:t>
      </w:r>
      <w:r w:rsidRPr="00F629FF">
        <w:t xml:space="preserve"> in article 24 of the Directive.</w:t>
      </w:r>
    </w:p>
    <w:p w:rsidR="008732E3" w:rsidRPr="005468D6" w:rsidRDefault="008732E3" w:rsidP="008732E3">
      <w:pPr>
        <w:pStyle w:val="SingleTxtG"/>
      </w:pPr>
      <w:r w:rsidRPr="005468D6">
        <w:t>169.</w:t>
      </w:r>
      <w:r w:rsidRPr="005468D6">
        <w:tab/>
        <w:t>The Belgian legislature has used this discretion</w:t>
      </w:r>
      <w:r w:rsidRPr="00C50FAC">
        <w:rPr>
          <w:sz w:val="18"/>
          <w:vertAlign w:val="superscript"/>
        </w:rPr>
        <w:t>31</w:t>
      </w:r>
      <w:r w:rsidRPr="005468D6">
        <w:t xml:space="preserve"> to insert an article 57</w:t>
      </w:r>
      <w:r>
        <w:t xml:space="preserve"> </w:t>
      </w:r>
      <w:proofErr w:type="spellStart"/>
      <w:r w:rsidRPr="005468D6">
        <w:rPr>
          <w:i/>
          <w:iCs/>
        </w:rPr>
        <w:t>quinquies</w:t>
      </w:r>
      <w:proofErr w:type="spellEnd"/>
      <w:r w:rsidRPr="005468D6">
        <w:t xml:space="preserve"> into the </w:t>
      </w:r>
      <w:r>
        <w:t>Organic Act of</w:t>
      </w:r>
      <w:r w:rsidRPr="00015B1B">
        <w:t xml:space="preserve"> 8 </w:t>
      </w:r>
      <w:r>
        <w:t>July</w:t>
      </w:r>
      <w:r w:rsidRPr="00015B1B">
        <w:t xml:space="preserve">1976 </w:t>
      </w:r>
      <w:r>
        <w:t>on Public Social Service Centres</w:t>
      </w:r>
      <w:r w:rsidRPr="005468D6">
        <w:t xml:space="preserve">. Under this article, a Union citizen and </w:t>
      </w:r>
      <w:r>
        <w:t xml:space="preserve">family </w:t>
      </w:r>
      <w:r w:rsidRPr="005468D6">
        <w:t xml:space="preserve">members who accompany or join </w:t>
      </w:r>
      <w:r>
        <w:t>him or her</w:t>
      </w:r>
      <w:r w:rsidRPr="005468D6">
        <w:t xml:space="preserve"> cannot </w:t>
      </w:r>
      <w:r>
        <w:t>claim the right to receive social assistance during the first three months of residence on Belgian territory.</w:t>
      </w:r>
    </w:p>
    <w:p w:rsidR="008732E3" w:rsidRPr="00E24882" w:rsidRDefault="008732E3" w:rsidP="008732E3">
      <w:pPr>
        <w:pStyle w:val="SingleTxtG"/>
      </w:pPr>
      <w:r w:rsidRPr="00E24882">
        <w:t>170.</w:t>
      </w:r>
      <w:r w:rsidRPr="00E24882">
        <w:tab/>
        <w:t xml:space="preserve">The Constitutional Court has delivered judgment No. 95/2014 </w:t>
      </w:r>
      <w:r>
        <w:t>of 30 June</w:t>
      </w:r>
      <w:r w:rsidRPr="00E24882">
        <w:t xml:space="preserve"> 2014</w:t>
      </w:r>
      <w:r>
        <w:t xml:space="preserve">, which partly annuls the interpretation in article </w:t>
      </w:r>
      <w:r w:rsidRPr="005468D6">
        <w:t>57</w:t>
      </w:r>
      <w:r>
        <w:t xml:space="preserve"> </w:t>
      </w:r>
      <w:proofErr w:type="spellStart"/>
      <w:r w:rsidRPr="005468D6">
        <w:rPr>
          <w:i/>
          <w:iCs/>
        </w:rPr>
        <w:t>quinquies</w:t>
      </w:r>
      <w:proofErr w:type="spellEnd"/>
      <w:r w:rsidRPr="005468D6">
        <w:t xml:space="preserve"> </w:t>
      </w:r>
      <w:r>
        <w:t>of</w:t>
      </w:r>
      <w:r w:rsidRPr="005468D6">
        <w:t xml:space="preserve"> the </w:t>
      </w:r>
      <w:r>
        <w:t>Organic Act of</w:t>
      </w:r>
      <w:r w:rsidRPr="00015B1B">
        <w:t xml:space="preserve"> 8 </w:t>
      </w:r>
      <w:r>
        <w:t>July1</w:t>
      </w:r>
      <w:r w:rsidRPr="00015B1B">
        <w:t xml:space="preserve">976 </w:t>
      </w:r>
      <w:r>
        <w:t>on Public Social Service Centres</w:t>
      </w:r>
      <w:r w:rsidRPr="00E24882">
        <w:t>. The Constitutional Court considered that the article in question should be interpreted as follows:</w:t>
      </w:r>
    </w:p>
    <w:p w:rsidR="008732E3" w:rsidRPr="00E24882" w:rsidRDefault="008732E3" w:rsidP="008732E3">
      <w:pPr>
        <w:pStyle w:val="Bullet1G"/>
        <w:numPr>
          <w:ilvl w:val="0"/>
          <w:numId w:val="0"/>
        </w:numPr>
        <w:tabs>
          <w:tab w:val="left" w:pos="1701"/>
        </w:tabs>
        <w:ind w:left="1701" w:hanging="170"/>
      </w:pPr>
      <w:r w:rsidRPr="00E24882">
        <w:t>•</w:t>
      </w:r>
      <w:r w:rsidRPr="00E24882">
        <w:tab/>
        <w:t xml:space="preserve">Persons who fall within the scope of this article </w:t>
      </w:r>
      <w:r>
        <w:t>may</w:t>
      </w:r>
      <w:r w:rsidRPr="00E24882">
        <w:t xml:space="preserve"> not </w:t>
      </w:r>
      <w:r>
        <w:t xml:space="preserve">be </w:t>
      </w:r>
      <w:r w:rsidRPr="00E24882">
        <w:t>excluded from entitlement to urgent medical assistance</w:t>
      </w:r>
      <w:r>
        <w:t>.</w:t>
      </w:r>
    </w:p>
    <w:p w:rsidR="008732E3" w:rsidRPr="00E24882" w:rsidRDefault="008732E3" w:rsidP="008732E3">
      <w:pPr>
        <w:pStyle w:val="Bullet1G"/>
        <w:numPr>
          <w:ilvl w:val="0"/>
          <w:numId w:val="0"/>
        </w:numPr>
        <w:tabs>
          <w:tab w:val="left" w:pos="1701"/>
        </w:tabs>
        <w:ind w:left="1701" w:hanging="170"/>
      </w:pPr>
      <w:r w:rsidRPr="00E24882">
        <w:t>•</w:t>
      </w:r>
      <w:r w:rsidRPr="00E24882">
        <w:tab/>
        <w:t>Citizens of the Union who reside on Belgian territory as workers or self-emplo</w:t>
      </w:r>
      <w:r>
        <w:t>y</w:t>
      </w:r>
      <w:r w:rsidRPr="00E24882">
        <w:t xml:space="preserve">ed persons </w:t>
      </w:r>
      <w:r>
        <w:t>may</w:t>
      </w:r>
      <w:r w:rsidRPr="00E24882">
        <w:t xml:space="preserve"> not </w:t>
      </w:r>
      <w:r>
        <w:t xml:space="preserve">be </w:t>
      </w:r>
      <w:r w:rsidRPr="00E24882">
        <w:t>excluded temporarily from entitlement to social assistance.</w:t>
      </w:r>
    </w:p>
    <w:p w:rsidR="008732E3" w:rsidRPr="00E24882" w:rsidRDefault="008732E3" w:rsidP="008732E3">
      <w:pPr>
        <w:pStyle w:val="SingleTxtG"/>
      </w:pPr>
      <w:r w:rsidRPr="00E24882">
        <w:t>171.</w:t>
      </w:r>
      <w:r w:rsidRPr="00E24882">
        <w:tab/>
        <w:t xml:space="preserve">For the Communities, </w:t>
      </w:r>
      <w:r>
        <w:t>see</w:t>
      </w:r>
      <w:r w:rsidRPr="00E24882">
        <w:t xml:space="preserve"> paragraphs 45 and 47.</w:t>
      </w:r>
    </w:p>
    <w:p w:rsidR="008732E3" w:rsidRPr="00EA0138" w:rsidRDefault="008732E3" w:rsidP="008732E3">
      <w:pPr>
        <w:pStyle w:val="SingleTxtG"/>
      </w:pPr>
      <w:r w:rsidRPr="002312E7">
        <w:t>172.</w:t>
      </w:r>
      <w:r w:rsidRPr="002312E7">
        <w:tab/>
      </w:r>
      <w:r>
        <w:t>The Common Community Commission</w:t>
      </w:r>
      <w:r w:rsidRPr="002312E7">
        <w:t xml:space="preserve"> is legally required to formulate a plan to tackle poverty, as one of the five sections of the </w:t>
      </w:r>
      <w:r>
        <w:t>r</w:t>
      </w:r>
      <w:r w:rsidRPr="002312E7">
        <w:t xml:space="preserve">eport on the poverty </w:t>
      </w:r>
      <w:r>
        <w:t xml:space="preserve">situation, </w:t>
      </w:r>
      <w:r w:rsidRPr="002312E7">
        <w:t xml:space="preserve">whose content </w:t>
      </w:r>
      <w:r>
        <w:t>is</w:t>
      </w:r>
      <w:r w:rsidRPr="002312E7">
        <w:t xml:space="preserve"> stipulated in th</w:t>
      </w:r>
      <w:r>
        <w:t>e ordinance concerning the preparation of a report on the poverty situation in the Brussels-Capital Region</w:t>
      </w:r>
      <w:r w:rsidRPr="002312E7">
        <w:t xml:space="preserve">. </w:t>
      </w:r>
      <w:r w:rsidRPr="00DF5DC5">
        <w:t>Over the parliamentary term 2014</w:t>
      </w:r>
      <w:r>
        <w:t>–</w:t>
      </w:r>
      <w:r w:rsidRPr="00DF5DC5">
        <w:t xml:space="preserve">2019, this plan took the form of the Brussels </w:t>
      </w:r>
      <w:r>
        <w:t>P</w:t>
      </w:r>
      <w:r w:rsidRPr="00DF5DC5">
        <w:t xml:space="preserve">rogramme of </w:t>
      </w:r>
      <w:r>
        <w:t>A</w:t>
      </w:r>
      <w:r w:rsidRPr="00DF5DC5">
        <w:t xml:space="preserve">ction to </w:t>
      </w:r>
      <w:r>
        <w:t>C</w:t>
      </w:r>
      <w:r w:rsidRPr="00DF5DC5">
        <w:t xml:space="preserve">ombat </w:t>
      </w:r>
      <w:r>
        <w:t>P</w:t>
      </w:r>
      <w:r w:rsidRPr="00DF5DC5">
        <w:t>overty 2014</w:t>
      </w:r>
      <w:r>
        <w:t>–</w:t>
      </w:r>
      <w:r w:rsidRPr="00DF5DC5">
        <w:t>2019, whose article 2.3 provides for enhancement of access to primary care for the most disadvantaged groups.</w:t>
      </w:r>
      <w:r w:rsidR="00BE5896">
        <w:t xml:space="preserve"> </w:t>
      </w:r>
      <w:r w:rsidRPr="00184A53">
        <w:t>Under this plan, a project funded by the European Regional Development Fund led to the creation of two integrated health and social centre</w:t>
      </w:r>
      <w:r>
        <w:t>s</w:t>
      </w:r>
      <w:r w:rsidRPr="00184A53">
        <w:t xml:space="preserve"> in </w:t>
      </w:r>
      <w:r>
        <w:t xml:space="preserve">neighbourhoods with </w:t>
      </w:r>
      <w:r w:rsidR="00BE5896">
        <w:t>“</w:t>
      </w:r>
      <w:r>
        <w:t>low-threshold</w:t>
      </w:r>
      <w:r w:rsidR="00BE5896">
        <w:t>”</w:t>
      </w:r>
      <w:r>
        <w:t xml:space="preserve"> populations, operated by </w:t>
      </w:r>
      <w:r w:rsidRPr="00184A53">
        <w:t xml:space="preserve">Médecins du Monde. </w:t>
      </w:r>
      <w:r w:rsidRPr="008C332B">
        <w:t xml:space="preserve">The project embraces a cross-disciplinary approach under which six associations offer a full range of social and health care (family planning, medical centre, etc.) funded by different ministries. </w:t>
      </w:r>
      <w:r w:rsidRPr="00EA0138">
        <w:t xml:space="preserve">One centre houses the </w:t>
      </w:r>
      <w:r>
        <w:t xml:space="preserve">existing public </w:t>
      </w:r>
      <w:r w:rsidRPr="00EA0138">
        <w:t xml:space="preserve">services (social, mental health and physical health sectors) under a common infrastructure, while the other is a new-style centre which brings in practitioners from those three sectors </w:t>
      </w:r>
      <w:r>
        <w:t>under a comprehensive approach which treats health issues and provides all other necessary support with a view to gradually overcoming each patient</w:t>
      </w:r>
      <w:r w:rsidR="00BE5896">
        <w:t>’</w:t>
      </w:r>
      <w:r>
        <w:t>s social problems</w:t>
      </w:r>
      <w:r w:rsidRPr="00EA0138">
        <w:t>.</w:t>
      </w:r>
    </w:p>
    <w:p w:rsidR="008732E3" w:rsidRPr="00D312D1" w:rsidRDefault="008732E3" w:rsidP="008732E3">
      <w:pPr>
        <w:pStyle w:val="SingleTxtG"/>
      </w:pPr>
      <w:r w:rsidRPr="00F36768">
        <w:t>173.</w:t>
      </w:r>
      <w:r w:rsidRPr="00F36768">
        <w:tab/>
        <w:t xml:space="preserve">A further action consists of a </w:t>
      </w:r>
      <w:r>
        <w:t xml:space="preserve">general </w:t>
      </w:r>
      <w:r w:rsidRPr="00F36768">
        <w:t>clinic offering consultations combined with social support and a</w:t>
      </w:r>
      <w:r>
        <w:t>n</w:t>
      </w:r>
      <w:r w:rsidRPr="00F36768">
        <w:t xml:space="preserve"> </w:t>
      </w:r>
      <w:r>
        <w:t xml:space="preserve">emergency </w:t>
      </w:r>
      <w:r w:rsidRPr="00F36768">
        <w:t>phar</w:t>
      </w:r>
      <w:r>
        <w:t>m</w:t>
      </w:r>
      <w:r w:rsidRPr="00F36768">
        <w:t xml:space="preserve">acy. The project was developed jointly by the FAMGB general practitioner group and </w:t>
      </w:r>
      <w:r>
        <w:t>Méd</w:t>
      </w:r>
      <w:r w:rsidRPr="00F36768">
        <w:t xml:space="preserve">ecins du Monde. </w:t>
      </w:r>
      <w:r w:rsidRPr="00D312D1">
        <w:t xml:space="preserve">A main aim of the clinic is to provide an entry point to general medicine for patients who do not know the Belgian medical system well, have not yet found their own doctor or are awaiting acceptance. It also collects and analyses data on the </w:t>
      </w:r>
      <w:r>
        <w:t>clinic</w:t>
      </w:r>
      <w:r w:rsidR="00BE5896">
        <w:t>’</w:t>
      </w:r>
      <w:r>
        <w:t xml:space="preserve">s </w:t>
      </w:r>
      <w:r w:rsidRPr="00D312D1">
        <w:t xml:space="preserve">patients in order to understand why they do not visit general practitioners in a traditional setting and to </w:t>
      </w:r>
      <w:r>
        <w:t>devise appropriate solutions</w:t>
      </w:r>
      <w:r w:rsidRPr="00D312D1">
        <w:t>.</w:t>
      </w:r>
    </w:p>
    <w:p w:rsidR="008732E3" w:rsidRPr="00943398" w:rsidRDefault="008732E3" w:rsidP="008732E3">
      <w:pPr>
        <w:pStyle w:val="SingleTxtG"/>
      </w:pPr>
      <w:r w:rsidRPr="00D312D1">
        <w:t>174.</w:t>
      </w:r>
      <w:r w:rsidRPr="00D312D1">
        <w:tab/>
        <w:t>For the period 2016</w:t>
      </w:r>
      <w:r>
        <w:t>–</w:t>
      </w:r>
      <w:r w:rsidRPr="00D312D1">
        <w:t>2020, under its </w:t>
      </w:r>
      <w:r w:rsidR="00BE5896">
        <w:t>”</w:t>
      </w:r>
      <w:r w:rsidRPr="00D312D1">
        <w:t>intercultural citizenship</w:t>
      </w:r>
      <w:r w:rsidR="00BE5896">
        <w:t>”</w:t>
      </w:r>
      <w:r w:rsidRPr="00D312D1">
        <w:t xml:space="preserve"> priority, the Social Cohesion department of </w:t>
      </w:r>
      <w:r>
        <w:t>the French Community Commission</w:t>
      </w:r>
      <w:r w:rsidRPr="00D312D1">
        <w:t xml:space="preserve"> </w:t>
      </w:r>
      <w:r>
        <w:t xml:space="preserve">is </w:t>
      </w:r>
      <w:r w:rsidRPr="00D312D1">
        <w:t>fund</w:t>
      </w:r>
      <w:r>
        <w:t>ing</w:t>
      </w:r>
      <w:r w:rsidRPr="00D312D1">
        <w:t xml:space="preserve"> </w:t>
      </w:r>
      <w:r>
        <w:t>socio-legal centres and courses on citizenship</w:t>
      </w:r>
      <w:r w:rsidRPr="00D312D1">
        <w:t xml:space="preserve">. </w:t>
      </w:r>
      <w:r w:rsidRPr="00943398">
        <w:t xml:space="preserve">The centres are intended to inform migrants on issues such as application for nationality, residence permits, qualification equivalence and other matters relating to migrant reception and integration </w:t>
      </w:r>
      <w:r>
        <w:t>in general</w:t>
      </w:r>
      <w:r w:rsidRPr="00943398">
        <w:t>. During the citizenship courses, the instructors focus on housing, health, social security, the labour market and education.</w:t>
      </w:r>
    </w:p>
    <w:p w:rsidR="008732E3" w:rsidRPr="00AC5D47" w:rsidRDefault="008732E3" w:rsidP="008732E3">
      <w:pPr>
        <w:pStyle w:val="SingleTxtG"/>
      </w:pPr>
      <w:r w:rsidRPr="00943398">
        <w:t>175.</w:t>
      </w:r>
      <w:r w:rsidRPr="00943398">
        <w:tab/>
        <w:t>The German-speaking Community is also developing its own plan to tackle povert</w:t>
      </w:r>
      <w:r>
        <w:t>y.</w:t>
      </w:r>
      <w:r w:rsidRPr="00943398">
        <w:t xml:space="preserve"> </w:t>
      </w:r>
      <w:r>
        <w:t>Nationals of</w:t>
      </w:r>
      <w:r w:rsidRPr="00943398">
        <w:t xml:space="preserve"> E</w:t>
      </w:r>
      <w:r>
        <w:t xml:space="preserve">uropean </w:t>
      </w:r>
      <w:r w:rsidRPr="00943398">
        <w:t>U</w:t>
      </w:r>
      <w:r>
        <w:t>nion</w:t>
      </w:r>
      <w:r w:rsidRPr="00943398">
        <w:t xml:space="preserve"> </w:t>
      </w:r>
      <w:r>
        <w:t>m</w:t>
      </w:r>
      <w:r w:rsidRPr="00943398">
        <w:t xml:space="preserve">ember States may also join an integration path. </w:t>
      </w:r>
      <w:r w:rsidRPr="00AC5D47">
        <w:t xml:space="preserve">The </w:t>
      </w:r>
      <w:r>
        <w:t>lead</w:t>
      </w:r>
      <w:r w:rsidRPr="00AC5D47">
        <w:t xml:space="preserve"> centre for migration and migrant integration provides a legal advice service for migrants on matters such as access to nationality and residence permits. </w:t>
      </w:r>
    </w:p>
    <w:p w:rsidR="008732E3" w:rsidRPr="00E1320C" w:rsidRDefault="008732E3" w:rsidP="008732E3">
      <w:pPr>
        <w:pStyle w:val="H1G"/>
      </w:pPr>
      <w:r w:rsidRPr="00AC5D47">
        <w:tab/>
      </w:r>
      <w:bookmarkStart w:id="16" w:name="_Toc27060751"/>
      <w:r w:rsidRPr="00E1320C">
        <w:t>F.</w:t>
      </w:r>
      <w:r w:rsidRPr="00E1320C">
        <w:tab/>
        <w:t>Acquisition of Belgian nationality</w:t>
      </w:r>
      <w:bookmarkEnd w:id="16"/>
    </w:p>
    <w:p w:rsidR="008732E3" w:rsidRPr="00E1320C" w:rsidRDefault="008732E3" w:rsidP="008732E3">
      <w:pPr>
        <w:pStyle w:val="SingleTxtG"/>
      </w:pPr>
      <w:r w:rsidRPr="009C054B">
        <w:t>176.</w:t>
      </w:r>
      <w:r w:rsidRPr="009C054B">
        <w:tab/>
        <w:t>The Belgian Nationality Code</w:t>
      </w:r>
      <w:r>
        <w:t xml:space="preserve"> </w:t>
      </w:r>
      <w:r w:rsidRPr="009C054B">
        <w:t>has been ame</w:t>
      </w:r>
      <w:r>
        <w:t>n</w:t>
      </w:r>
      <w:r w:rsidRPr="009C054B">
        <w:t xml:space="preserve">ded several times </w:t>
      </w:r>
      <w:r>
        <w:t xml:space="preserve">in </w:t>
      </w:r>
      <w:r w:rsidRPr="009C054B">
        <w:t xml:space="preserve">the past 25 years. </w:t>
      </w:r>
      <w:r w:rsidRPr="00CA4880">
        <w:t xml:space="preserve">The Act of 4 December 2012 amending the </w:t>
      </w:r>
      <w:r>
        <w:t>Code</w:t>
      </w:r>
      <w:r w:rsidRPr="00CA4880">
        <w:t xml:space="preserve">, </w:t>
      </w:r>
      <w:r>
        <w:t>intended to</w:t>
      </w:r>
      <w:r w:rsidRPr="00CA4880">
        <w:t xml:space="preserve"> make the acquisition of </w:t>
      </w:r>
      <w:r w:rsidRPr="00CA4880">
        <w:lastRenderedPageBreak/>
        <w:t xml:space="preserve">Belgian nationality neutral from the immigration standpoint, entered into force on 1 </w:t>
      </w:r>
      <w:r>
        <w:t>January</w:t>
      </w:r>
      <w:r w:rsidRPr="00CA4880">
        <w:t xml:space="preserve"> 2013</w:t>
      </w:r>
      <w:r>
        <w:t>, thus initiating one of the most important reforms affecting Belgian nationality.</w:t>
      </w:r>
      <w:r w:rsidRPr="00CA4880">
        <w:t xml:space="preserve"> </w:t>
      </w:r>
      <w:r w:rsidRPr="00E1320C">
        <w:t xml:space="preserve">This Act was recently amended by the </w:t>
      </w:r>
      <w:r>
        <w:t>Act</w:t>
      </w:r>
      <w:r w:rsidRPr="00E1320C">
        <w:t xml:space="preserve"> of 18 June 2018 conta</w:t>
      </w:r>
      <w:r>
        <w:t>i</w:t>
      </w:r>
      <w:r w:rsidRPr="00E1320C">
        <w:t xml:space="preserve">ning various provisions on civil law and provisions to promote alternative forms of dispute settlement, in force since 12 July </w:t>
      </w:r>
      <w:r>
        <w:t>2018.</w:t>
      </w:r>
    </w:p>
    <w:p w:rsidR="008732E3" w:rsidRPr="00E1320C" w:rsidRDefault="008732E3" w:rsidP="008732E3">
      <w:pPr>
        <w:pStyle w:val="SingleTxtG"/>
      </w:pPr>
      <w:r w:rsidRPr="00E1320C">
        <w:t>177.</w:t>
      </w:r>
      <w:r w:rsidRPr="00E1320C">
        <w:tab/>
        <w:t>The Act of 4 December</w:t>
      </w:r>
      <w:r>
        <w:t xml:space="preserve"> 2012</w:t>
      </w:r>
      <w:r w:rsidRPr="00E1320C">
        <w:t xml:space="preserve"> </w:t>
      </w:r>
      <w:r>
        <w:t>stipulates</w:t>
      </w:r>
      <w:r w:rsidRPr="00E1320C">
        <w:t xml:space="preserve"> two procedures </w:t>
      </w:r>
      <w:r>
        <w:t>by which</w:t>
      </w:r>
      <w:r w:rsidRPr="00E1320C">
        <w:t xml:space="preserve"> foreigners aged over 18 years </w:t>
      </w:r>
      <w:r>
        <w:t>may</w:t>
      </w:r>
      <w:r w:rsidRPr="00E1320C">
        <w:t xml:space="preserve"> acquire Belgian nationality, bo</w:t>
      </w:r>
      <w:r>
        <w:t>th of which it has radically overhauled</w:t>
      </w:r>
      <w:r w:rsidRPr="00E1320C">
        <w:t xml:space="preserve">: </w:t>
      </w:r>
    </w:p>
    <w:p w:rsidR="008732E3" w:rsidRPr="00654D15" w:rsidRDefault="008732E3" w:rsidP="008732E3">
      <w:pPr>
        <w:pStyle w:val="Bullet1G"/>
        <w:numPr>
          <w:ilvl w:val="0"/>
          <w:numId w:val="0"/>
        </w:numPr>
        <w:tabs>
          <w:tab w:val="left" w:pos="1701"/>
        </w:tabs>
        <w:ind w:left="1701" w:hanging="170"/>
      </w:pPr>
      <w:r w:rsidRPr="00A97110">
        <w:t>•</w:t>
      </w:r>
      <w:r w:rsidRPr="00A97110">
        <w:tab/>
        <w:t xml:space="preserve">Acquisition by declaration is the general </w:t>
      </w:r>
      <w:r>
        <w:t>right</w:t>
      </w:r>
      <w:r w:rsidRPr="00A97110">
        <w:t xml:space="preserve"> enabling acquisition of</w:t>
      </w:r>
      <w:r>
        <w:t xml:space="preserve"> Belgian nationality</w:t>
      </w:r>
      <w:r w:rsidRPr="00A97110">
        <w:t>. Article 12</w:t>
      </w:r>
      <w:r>
        <w:t xml:space="preserve"> </w:t>
      </w:r>
      <w:r w:rsidRPr="00A97110">
        <w:t xml:space="preserve">bis </w:t>
      </w:r>
      <w:r>
        <w:t>(</w:t>
      </w:r>
      <w:r w:rsidRPr="00A97110">
        <w:t>1</w:t>
      </w:r>
      <w:r>
        <w:t>)</w:t>
      </w:r>
      <w:r w:rsidRPr="00A97110">
        <w:t xml:space="preserve"> of the </w:t>
      </w:r>
      <w:r>
        <w:t>Belgian Nationality Code</w:t>
      </w:r>
      <w:r w:rsidRPr="00A97110">
        <w:t xml:space="preserve"> makes provision for five situations reflecting the legislature</w:t>
      </w:r>
      <w:r w:rsidR="00BE5896">
        <w:t>’</w:t>
      </w:r>
      <w:r w:rsidRPr="00A97110">
        <w:t xml:space="preserve">s clear intention to ensure that nationality is acquired </w:t>
      </w:r>
      <w:r>
        <w:t>after</w:t>
      </w:r>
      <w:r w:rsidRPr="00A97110">
        <w:t xml:space="preserve"> </w:t>
      </w:r>
      <w:r>
        <w:t>completion of an</w:t>
      </w:r>
      <w:r w:rsidRPr="00A97110">
        <w:t xml:space="preserve"> integration process. </w:t>
      </w:r>
      <w:r w:rsidRPr="00363490">
        <w:t>The foreign</w:t>
      </w:r>
      <w:r>
        <w:t>er</w:t>
      </w:r>
      <w:r w:rsidRPr="00363490">
        <w:t xml:space="preserve"> is required to have resided lawfully in Belgium for several years and to meet certain linguistic (knowledge of one of the three national languages), social and </w:t>
      </w:r>
      <w:r>
        <w:t xml:space="preserve">economic </w:t>
      </w:r>
      <w:r w:rsidRPr="00363490">
        <w:t>conditions</w:t>
      </w:r>
      <w:r>
        <w:t>.</w:t>
      </w:r>
      <w:r w:rsidRPr="00363490">
        <w:t xml:space="preserve"> </w:t>
      </w:r>
      <w:r w:rsidRPr="00654D15">
        <w:t xml:space="preserve">Certain categories of foreigner are exempt. </w:t>
      </w:r>
    </w:p>
    <w:p w:rsidR="008732E3" w:rsidRPr="006D025F" w:rsidRDefault="008732E3" w:rsidP="008732E3">
      <w:pPr>
        <w:pStyle w:val="Bullet1G"/>
        <w:numPr>
          <w:ilvl w:val="0"/>
          <w:numId w:val="0"/>
        </w:numPr>
        <w:tabs>
          <w:tab w:val="left" w:pos="1701"/>
        </w:tabs>
        <w:ind w:left="1701" w:hanging="170"/>
      </w:pPr>
      <w:r w:rsidRPr="00A97110">
        <w:t>•</w:t>
      </w:r>
      <w:r w:rsidRPr="00A97110">
        <w:tab/>
        <w:t xml:space="preserve">The acquisition of Belgian nationality by naturalization is covered in articles </w:t>
      </w:r>
      <w:r>
        <w:t xml:space="preserve">18 </w:t>
      </w:r>
      <w:r w:rsidRPr="00A97110">
        <w:t xml:space="preserve">to 21 </w:t>
      </w:r>
      <w:r>
        <w:t>of the</w:t>
      </w:r>
      <w:r w:rsidRPr="00A97110">
        <w:t xml:space="preserve"> C</w:t>
      </w:r>
      <w:r>
        <w:t>ode</w:t>
      </w:r>
      <w:r w:rsidRPr="00A97110">
        <w:t xml:space="preserve">. </w:t>
      </w:r>
      <w:r w:rsidRPr="006D025F">
        <w:t>Naturalization is a legislative act</w:t>
      </w:r>
      <w:r>
        <w:t>, done</w:t>
      </w:r>
      <w:r w:rsidRPr="006D025F">
        <w:t xml:space="preserve"> at the discretion of the Chamber of Representatives </w:t>
      </w:r>
      <w:r>
        <w:t>to benefit</w:t>
      </w:r>
      <w:r w:rsidRPr="006D025F">
        <w:t xml:space="preserve"> a foreigner who has demonstrated exceptional qualities or </w:t>
      </w:r>
      <w:r>
        <w:t xml:space="preserve">who </w:t>
      </w:r>
      <w:r w:rsidRPr="006D025F">
        <w:t>has been off</w:t>
      </w:r>
      <w:r>
        <w:t xml:space="preserve">icially </w:t>
      </w:r>
      <w:r w:rsidRPr="006D025F">
        <w:t>stateless for at least two years</w:t>
      </w:r>
      <w:r>
        <w:t>.</w:t>
      </w:r>
      <w:r w:rsidRPr="006D025F">
        <w:t xml:space="preserve"> Natur</w:t>
      </w:r>
      <w:r>
        <w:t>a</w:t>
      </w:r>
      <w:r w:rsidRPr="006D025F">
        <w:t>lization is thus a favour granted by Parliament.</w:t>
      </w:r>
    </w:p>
    <w:p w:rsidR="008732E3" w:rsidRPr="006B1DA5" w:rsidRDefault="008732E3" w:rsidP="008732E3">
      <w:pPr>
        <w:pStyle w:val="SingleTxtG"/>
      </w:pPr>
      <w:r w:rsidRPr="006B1DA5">
        <w:t>178.</w:t>
      </w:r>
      <w:r w:rsidRPr="006B1DA5">
        <w:tab/>
        <w:t>Although in 2018 the legislature made corrections to the existing reform law, namely the Act of 4 December</w:t>
      </w:r>
      <w:r>
        <w:t xml:space="preserve"> 2012</w:t>
      </w:r>
      <w:r w:rsidRPr="006B1DA5">
        <w:t xml:space="preserve">, this did not affect the main thrust of the Act. There </w:t>
      </w:r>
      <w:r>
        <w:t>have</w:t>
      </w:r>
      <w:r w:rsidRPr="006B1DA5">
        <w:t xml:space="preserve"> thus </w:t>
      </w:r>
      <w:r>
        <w:t xml:space="preserve">been </w:t>
      </w:r>
      <w:r w:rsidRPr="006B1DA5">
        <w:t xml:space="preserve">no </w:t>
      </w:r>
      <w:r>
        <w:t>fundamental</w:t>
      </w:r>
      <w:r w:rsidRPr="006B1DA5">
        <w:t xml:space="preserve"> changes</w:t>
      </w:r>
      <w:r>
        <w:t xml:space="preserve"> made</w:t>
      </w:r>
      <w:r w:rsidRPr="006B1DA5">
        <w:t xml:space="preserve"> to the conditions governing access to Belgian nationality.</w:t>
      </w:r>
    </w:p>
    <w:p w:rsidR="008732E3" w:rsidRPr="00654D15" w:rsidRDefault="008732E3" w:rsidP="008732E3">
      <w:pPr>
        <w:pStyle w:val="H1G"/>
      </w:pPr>
      <w:r w:rsidRPr="006B1DA5">
        <w:tab/>
      </w:r>
      <w:bookmarkStart w:id="17" w:name="_Toc27060752"/>
      <w:r w:rsidRPr="00654D15">
        <w:t>G.</w:t>
      </w:r>
      <w:r w:rsidRPr="00654D15">
        <w:tab/>
        <w:t>Family reunification</w:t>
      </w:r>
      <w:bookmarkEnd w:id="17"/>
      <w:r w:rsidRPr="00654D15">
        <w:t xml:space="preserve"> </w:t>
      </w:r>
    </w:p>
    <w:p w:rsidR="008732E3" w:rsidRPr="001C2C69" w:rsidRDefault="008732E3" w:rsidP="008732E3">
      <w:pPr>
        <w:pStyle w:val="SingleTxtG"/>
      </w:pPr>
      <w:r w:rsidRPr="001C2C69">
        <w:t>179.</w:t>
      </w:r>
      <w:r w:rsidRPr="001C2C69">
        <w:tab/>
        <w:t>To request family reunification, a foreigner must invoke articles 10 or 10</w:t>
      </w:r>
      <w:r>
        <w:t xml:space="preserve"> </w:t>
      </w:r>
      <w:r w:rsidRPr="001C2C69">
        <w:t xml:space="preserve">bis of the Act of 15 December 1980 on </w:t>
      </w:r>
      <w:r>
        <w:t>the entry</w:t>
      </w:r>
      <w:r w:rsidRPr="001C2C69">
        <w:t xml:space="preserve">, </w:t>
      </w:r>
      <w:r>
        <w:t xml:space="preserve">temporary or permanent </w:t>
      </w:r>
      <w:r w:rsidRPr="001C2C69">
        <w:t xml:space="preserve">residence and </w:t>
      </w:r>
      <w:r>
        <w:t>removal</w:t>
      </w:r>
      <w:r w:rsidRPr="001C2C69">
        <w:t xml:space="preserve"> of </w:t>
      </w:r>
      <w:r>
        <w:t>aliens</w:t>
      </w:r>
      <w:r w:rsidRPr="001C2C69">
        <w:t xml:space="preserve"> (</w:t>
      </w:r>
      <w:r>
        <w:t>Aliens</w:t>
      </w:r>
      <w:r w:rsidRPr="001C2C69">
        <w:t xml:space="preserve"> Act), if </w:t>
      </w:r>
      <w:r>
        <w:t xml:space="preserve">the person is </w:t>
      </w:r>
      <w:r w:rsidRPr="001C2C69">
        <w:t>a national of a third country, or articles 40</w:t>
      </w:r>
      <w:r>
        <w:t xml:space="preserve"> </w:t>
      </w:r>
      <w:r w:rsidRPr="001C2C69">
        <w:t>bis or 47/1 of the Act</w:t>
      </w:r>
      <w:r>
        <w:t>,</w:t>
      </w:r>
      <w:r w:rsidRPr="001C2C69">
        <w:t xml:space="preserve"> if </w:t>
      </w:r>
      <w:r>
        <w:t xml:space="preserve">the person is </w:t>
      </w:r>
      <w:r w:rsidRPr="001C2C69">
        <w:t xml:space="preserve">a </w:t>
      </w:r>
      <w:r>
        <w:t xml:space="preserve">European Union </w:t>
      </w:r>
      <w:r w:rsidRPr="001C2C69">
        <w:t xml:space="preserve">citizen. </w:t>
      </w:r>
    </w:p>
    <w:p w:rsidR="008732E3" w:rsidRPr="00232398" w:rsidRDefault="008732E3" w:rsidP="008732E3">
      <w:pPr>
        <w:pStyle w:val="SingleTxtG"/>
      </w:pPr>
      <w:r w:rsidRPr="00232398">
        <w:t>180.</w:t>
      </w:r>
      <w:r w:rsidRPr="00232398">
        <w:tab/>
      </w:r>
      <w:r>
        <w:t>F</w:t>
      </w:r>
      <w:r w:rsidRPr="00232398">
        <w:t>oreigner</w:t>
      </w:r>
      <w:r>
        <w:t>s</w:t>
      </w:r>
      <w:r w:rsidRPr="00232398">
        <w:t xml:space="preserve"> who </w:t>
      </w:r>
      <w:r>
        <w:t xml:space="preserve">are naturalized and have </w:t>
      </w:r>
      <w:r w:rsidRPr="00232398">
        <w:t>Belgian nationality must invoke articles 40</w:t>
      </w:r>
      <w:r>
        <w:t xml:space="preserve"> </w:t>
      </w:r>
      <w:r w:rsidRPr="00232398">
        <w:t xml:space="preserve">bis or 47/1 of the </w:t>
      </w:r>
      <w:r>
        <w:t xml:space="preserve">Act </w:t>
      </w:r>
      <w:r w:rsidRPr="00232398">
        <w:t>of 15 December 1980 (if they have exercised their right to free movement) or article 40</w:t>
      </w:r>
      <w:r>
        <w:t xml:space="preserve"> </w:t>
      </w:r>
      <w:proofErr w:type="spellStart"/>
      <w:r w:rsidRPr="00232398">
        <w:t>ter</w:t>
      </w:r>
      <w:proofErr w:type="spellEnd"/>
      <w:r w:rsidRPr="00232398">
        <w:t xml:space="preserve"> of the </w:t>
      </w:r>
      <w:r>
        <w:t>Aliens</w:t>
      </w:r>
      <w:r w:rsidRPr="00232398">
        <w:t xml:space="preserve"> Act (if they have not exercised thei</w:t>
      </w:r>
      <w:r>
        <w:t>r right to free movement) in order to request family reunification</w:t>
      </w:r>
      <w:r w:rsidRPr="00232398">
        <w:t>.</w:t>
      </w:r>
    </w:p>
    <w:p w:rsidR="008732E3" w:rsidRPr="00232398" w:rsidRDefault="008732E3" w:rsidP="008732E3">
      <w:pPr>
        <w:pStyle w:val="SingleTxtG"/>
      </w:pPr>
      <w:r w:rsidRPr="00232398">
        <w:t>181.</w:t>
      </w:r>
      <w:r w:rsidRPr="00232398">
        <w:tab/>
        <w:t>There is no discrimination regarding origin or ethnicity.</w:t>
      </w:r>
    </w:p>
    <w:p w:rsidR="008732E3" w:rsidRPr="00526124" w:rsidRDefault="008732E3" w:rsidP="008732E3">
      <w:pPr>
        <w:pStyle w:val="H1G"/>
      </w:pPr>
      <w:r w:rsidRPr="00232398">
        <w:tab/>
      </w:r>
      <w:bookmarkStart w:id="18" w:name="_Toc27060753"/>
      <w:r w:rsidRPr="00526124">
        <w:t>H.</w:t>
      </w:r>
      <w:r w:rsidRPr="00526124">
        <w:tab/>
        <w:t xml:space="preserve">Ratification of the </w:t>
      </w:r>
      <w:r>
        <w:t xml:space="preserve">1961 </w:t>
      </w:r>
      <w:r w:rsidRPr="00526124">
        <w:t>Convention o</w:t>
      </w:r>
      <w:r>
        <w:t>n the Reduction of Statelessness</w:t>
      </w:r>
      <w:bookmarkEnd w:id="18"/>
    </w:p>
    <w:p w:rsidR="008732E3" w:rsidRPr="00A4711E" w:rsidRDefault="008732E3" w:rsidP="008732E3">
      <w:pPr>
        <w:pStyle w:val="SingleTxtG"/>
      </w:pPr>
      <w:r w:rsidRPr="00A4711E">
        <w:t>182.</w:t>
      </w:r>
      <w:r w:rsidRPr="00A4711E">
        <w:tab/>
        <w:t xml:space="preserve">Belgium acceded to the 1961 Convention on 1 July 2014 (Act of 10 June 2014 approving the United Nations Convention on the Reduction of Statelessness, done </w:t>
      </w:r>
      <w:r>
        <w:t>at</w:t>
      </w:r>
      <w:r w:rsidRPr="00A4711E">
        <w:t xml:space="preserve"> New York on 30 Au</w:t>
      </w:r>
      <w:r>
        <w:t>gust 1961)</w:t>
      </w:r>
      <w:r w:rsidRPr="00A4711E">
        <w:t>.</w:t>
      </w:r>
    </w:p>
    <w:p w:rsidR="008732E3" w:rsidRPr="00A4711E" w:rsidRDefault="008732E3" w:rsidP="008732E3">
      <w:pPr>
        <w:pStyle w:val="SingleTxtG"/>
      </w:pPr>
      <w:r w:rsidRPr="00A4711E">
        <w:t>183.</w:t>
      </w:r>
      <w:r w:rsidRPr="00A4711E">
        <w:tab/>
        <w:t xml:space="preserve">The courts of first instance </w:t>
      </w:r>
      <w:r>
        <w:t>have</w:t>
      </w:r>
      <w:r w:rsidRPr="00A4711E">
        <w:t xml:space="preserve"> competen</w:t>
      </w:r>
      <w:r>
        <w:t>ce in matters concerning</w:t>
      </w:r>
      <w:r w:rsidRPr="00A4711E">
        <w:t xml:space="preserve"> statelessnes</w:t>
      </w:r>
      <w:r>
        <w:t>s</w:t>
      </w:r>
      <w:r w:rsidRPr="00A4711E">
        <w:t>.</w:t>
      </w:r>
    </w:p>
    <w:p w:rsidR="008732E3" w:rsidRPr="00F0222B" w:rsidRDefault="008732E3" w:rsidP="008732E3">
      <w:pPr>
        <w:pStyle w:val="H1G"/>
      </w:pPr>
      <w:r w:rsidRPr="00A4711E">
        <w:tab/>
      </w:r>
      <w:bookmarkStart w:id="19" w:name="_Toc27060754"/>
      <w:r w:rsidRPr="00F0222B">
        <w:t>I.</w:t>
      </w:r>
      <w:r w:rsidRPr="00F0222B">
        <w:tab/>
        <w:t>Roma and Travellers</w:t>
      </w:r>
      <w:bookmarkEnd w:id="19"/>
    </w:p>
    <w:p w:rsidR="008732E3" w:rsidRPr="006D65BF" w:rsidRDefault="008732E3" w:rsidP="008732E3">
      <w:pPr>
        <w:pStyle w:val="H23G"/>
      </w:pPr>
      <w:r w:rsidRPr="00F0222B">
        <w:tab/>
      </w:r>
      <w:r w:rsidRPr="006D65BF">
        <w:t>I.1</w:t>
      </w:r>
      <w:r w:rsidRPr="006D65BF">
        <w:tab/>
        <w:t>Implementation of the National Roma Integration Strategy</w:t>
      </w:r>
    </w:p>
    <w:p w:rsidR="008732E3" w:rsidRPr="009A394E" w:rsidRDefault="008732E3" w:rsidP="008732E3">
      <w:pPr>
        <w:pStyle w:val="SingleTxtG"/>
      </w:pPr>
      <w:r w:rsidRPr="000530C6">
        <w:t>184.</w:t>
      </w:r>
      <w:r w:rsidRPr="000530C6">
        <w:tab/>
        <w:t xml:space="preserve">In February 2012, Belgium submitted its </w:t>
      </w:r>
      <w:r>
        <w:t>N</w:t>
      </w:r>
      <w:r w:rsidRPr="000530C6">
        <w:t xml:space="preserve">ational Roma </w:t>
      </w:r>
      <w:r>
        <w:t>I</w:t>
      </w:r>
      <w:r w:rsidRPr="000530C6">
        <w:t xml:space="preserve">ntegration </w:t>
      </w:r>
      <w:r>
        <w:t>S</w:t>
      </w:r>
      <w:r w:rsidRPr="000530C6">
        <w:t>trategy to the European Commission</w:t>
      </w:r>
      <w:r>
        <w:t>. The Strategy is the product</w:t>
      </w:r>
      <w:r w:rsidRPr="009A394E">
        <w:t xml:space="preserve"> of a partnership among the federated entities, th</w:t>
      </w:r>
      <w:r>
        <w:t>e federal State and representatives of civil society</w:t>
      </w:r>
      <w:r w:rsidRPr="009A394E">
        <w:t xml:space="preserve">. Each authority developed measures according to its </w:t>
      </w:r>
      <w:r>
        <w:t>respective powers</w:t>
      </w:r>
      <w:r w:rsidRPr="009A394E">
        <w:t>.</w:t>
      </w:r>
    </w:p>
    <w:p w:rsidR="008732E3" w:rsidRPr="00A41D44" w:rsidRDefault="008732E3" w:rsidP="008732E3">
      <w:pPr>
        <w:pStyle w:val="SingleTxtG"/>
      </w:pPr>
      <w:r w:rsidRPr="007711B6">
        <w:t>185.</w:t>
      </w:r>
      <w:r w:rsidRPr="007711B6">
        <w:tab/>
        <w:t xml:space="preserve">In May 2016, the national </w:t>
      </w:r>
      <w:r>
        <w:t>focal</w:t>
      </w:r>
      <w:r w:rsidRPr="007711B6">
        <w:t xml:space="preserve"> point for Roma established a Belgian platform for Roma with support from the European Commission. The </w:t>
      </w:r>
      <w:r>
        <w:t xml:space="preserve">platform is intended </w:t>
      </w:r>
      <w:r w:rsidRPr="007711B6">
        <w:t xml:space="preserve">to initiate dialogue </w:t>
      </w:r>
      <w:r>
        <w:t>among</w:t>
      </w:r>
      <w:r w:rsidRPr="007711B6">
        <w:t xml:space="preserve"> all stakeholders and Roma communities in Belgium. </w:t>
      </w:r>
      <w:r w:rsidRPr="00D233E7">
        <w:t>Th</w:t>
      </w:r>
      <w:r>
        <w:t>e</w:t>
      </w:r>
      <w:r w:rsidRPr="00D233E7">
        <w:t xml:space="preserve"> dialogue </w:t>
      </w:r>
      <w:r>
        <w:t xml:space="preserve">takes </w:t>
      </w:r>
      <w:r>
        <w:lastRenderedPageBreak/>
        <w:t>place</w:t>
      </w:r>
      <w:r w:rsidRPr="00D233E7">
        <w:t xml:space="preserve"> in the framework of </w:t>
      </w:r>
      <w:r>
        <w:t xml:space="preserve">the </w:t>
      </w:r>
      <w:r w:rsidRPr="00D233E7">
        <w:t xml:space="preserve">crucial policy areas </w:t>
      </w:r>
      <w:r>
        <w:t xml:space="preserve">that </w:t>
      </w:r>
      <w:r w:rsidRPr="00D233E7">
        <w:t xml:space="preserve">support </w:t>
      </w:r>
      <w:r>
        <w:t>Roma</w:t>
      </w:r>
      <w:r w:rsidRPr="00D233E7">
        <w:t xml:space="preserve"> socioeconomic integration. </w:t>
      </w:r>
      <w:r>
        <w:t>E</w:t>
      </w:r>
      <w:r w:rsidRPr="00D233E7">
        <w:t xml:space="preserve">mphasis is </w:t>
      </w:r>
      <w:r>
        <w:t xml:space="preserve">thus </w:t>
      </w:r>
      <w:r w:rsidRPr="00D233E7">
        <w:t xml:space="preserve">placed on measures to tackle discrimination in matters of employment, education, housing and health </w:t>
      </w:r>
      <w:r>
        <w:t>care.</w:t>
      </w:r>
      <w:r w:rsidRPr="00D233E7">
        <w:t xml:space="preserve"> </w:t>
      </w:r>
      <w:r w:rsidRPr="00A41D44">
        <w:t>Anti-discrimination measures constitute the common thread in the whole consultation process.</w:t>
      </w:r>
    </w:p>
    <w:p w:rsidR="008732E3" w:rsidRPr="002B4A46" w:rsidRDefault="008732E3" w:rsidP="008732E3">
      <w:pPr>
        <w:pStyle w:val="SingleTxtG"/>
      </w:pPr>
      <w:r w:rsidRPr="00A41D44">
        <w:t>186.</w:t>
      </w:r>
      <w:r w:rsidRPr="00A41D44">
        <w:tab/>
        <w:t xml:space="preserve">The steering group for the national Roma platform includes representatives of the State authorities, the communities and regions, local administrations and </w:t>
      </w:r>
      <w:proofErr w:type="spellStart"/>
      <w:r w:rsidRPr="00A41D44">
        <w:t>Unia</w:t>
      </w:r>
      <w:proofErr w:type="spellEnd"/>
      <w:r w:rsidRPr="00A41D44">
        <w:t xml:space="preserve">. </w:t>
      </w:r>
      <w:r w:rsidRPr="0045490B">
        <w:t xml:space="preserve">The platform </w:t>
      </w:r>
      <w:r>
        <w:t xml:space="preserve">has </w:t>
      </w:r>
      <w:r w:rsidRPr="0045490B">
        <w:t xml:space="preserve">held four thematic meetings focusing on the </w:t>
      </w:r>
      <w:r>
        <w:t xml:space="preserve">main </w:t>
      </w:r>
      <w:r w:rsidRPr="0045490B">
        <w:t xml:space="preserve">pillars of Roma integration (health, employment, education and housing), and </w:t>
      </w:r>
      <w:r>
        <w:t>completed</w:t>
      </w:r>
      <w:r w:rsidRPr="0045490B">
        <w:t xml:space="preserve"> its </w:t>
      </w:r>
      <w:r>
        <w:t>pilot year (2016/2017) with a final day designed to produce recommendations</w:t>
      </w:r>
      <w:r w:rsidRPr="002B4A46">
        <w:t xml:space="preserve"> </w:t>
      </w:r>
      <w:r>
        <w:t>for political decision-makers</w:t>
      </w:r>
      <w:r w:rsidRPr="002B4A46">
        <w:t xml:space="preserve"> </w:t>
      </w:r>
      <w:r>
        <w:t>as a contribution to a planned evaluation of the national strategy on Roma integration (governmental agreement of 9 October 2014).</w:t>
      </w:r>
    </w:p>
    <w:p w:rsidR="008732E3" w:rsidRPr="00654D15" w:rsidRDefault="008732E3" w:rsidP="008732E3">
      <w:pPr>
        <w:pStyle w:val="H23G"/>
      </w:pPr>
      <w:r w:rsidRPr="002B4A46">
        <w:tab/>
      </w:r>
      <w:r w:rsidRPr="00654D15">
        <w:t>I.2</w:t>
      </w:r>
      <w:r w:rsidRPr="00654D15">
        <w:tab/>
        <w:t xml:space="preserve">Integration of Roma </w:t>
      </w:r>
    </w:p>
    <w:p w:rsidR="008732E3" w:rsidRPr="00EF375B" w:rsidRDefault="008732E3" w:rsidP="008732E3">
      <w:pPr>
        <w:pStyle w:val="SingleTxtG"/>
      </w:pPr>
      <w:r w:rsidRPr="002B4A46">
        <w:t>187.</w:t>
      </w:r>
      <w:r w:rsidRPr="002B4A46">
        <w:tab/>
        <w:t xml:space="preserve">In Brussels, Antwerp, Ghent and Saint-Nicolas, neighbourhood stewards have been appointed in districts </w:t>
      </w:r>
      <w:r>
        <w:t>with large</w:t>
      </w:r>
      <w:r w:rsidRPr="002B4A46">
        <w:t xml:space="preserve"> Roma</w:t>
      </w:r>
      <w:r>
        <w:t xml:space="preserve"> populations, to provide a link between them, city departments and the social services.</w:t>
      </w:r>
    </w:p>
    <w:p w:rsidR="008732E3" w:rsidRPr="004D07B0" w:rsidRDefault="008732E3" w:rsidP="008732E3">
      <w:pPr>
        <w:pStyle w:val="SingleTxtG"/>
      </w:pPr>
      <w:r w:rsidRPr="00EF375B">
        <w:t>188.</w:t>
      </w:r>
      <w:r w:rsidRPr="00EF375B">
        <w:tab/>
        <w:t xml:space="preserve">The neighbourhood stewards enjoy the trust of the target group, providing information, acting as mediators, clarifying the message and </w:t>
      </w:r>
      <w:r>
        <w:t xml:space="preserve">referring them to services. </w:t>
      </w:r>
      <w:r w:rsidRPr="00EF375B">
        <w:t>They provide the</w:t>
      </w:r>
      <w:r>
        <w:t>se</w:t>
      </w:r>
      <w:r w:rsidRPr="00EF375B">
        <w:t xml:space="preserve"> services with contextual information on the Roma </w:t>
      </w:r>
      <w:r>
        <w:t>to help them</w:t>
      </w:r>
      <w:r w:rsidRPr="00EF375B">
        <w:t xml:space="preserve"> become more accessible and receptive to the </w:t>
      </w:r>
      <w:r>
        <w:t>population</w:t>
      </w:r>
      <w:r w:rsidR="00BE5896">
        <w:t>’</w:t>
      </w:r>
      <w:r>
        <w:t xml:space="preserve">s </w:t>
      </w:r>
      <w:r w:rsidRPr="00EF375B">
        <w:t xml:space="preserve">needs. </w:t>
      </w:r>
      <w:r w:rsidRPr="004D07B0">
        <w:t>However, the mediators do not take on key ta</w:t>
      </w:r>
      <w:r>
        <w:t>sks for other services.</w:t>
      </w:r>
    </w:p>
    <w:p w:rsidR="008732E3" w:rsidRPr="0034480F" w:rsidRDefault="008732E3" w:rsidP="008732E3">
      <w:pPr>
        <w:pStyle w:val="SingleTxtG"/>
      </w:pPr>
      <w:r w:rsidRPr="004D07B0">
        <w:t>189.</w:t>
      </w:r>
      <w:r w:rsidRPr="004D07B0">
        <w:tab/>
        <w:t xml:space="preserve">Since 2012, the Flemish </w:t>
      </w:r>
      <w:r>
        <w:t>g</w:t>
      </w:r>
      <w:r w:rsidRPr="004D07B0">
        <w:t xml:space="preserve">overnment has allocated €800,000 per year </w:t>
      </w:r>
      <w:r>
        <w:t>for this scheme.</w:t>
      </w:r>
      <w:r w:rsidRPr="004D07B0">
        <w:t xml:space="preserve"> </w:t>
      </w:r>
      <w:r w:rsidRPr="0034480F">
        <w:t xml:space="preserve">The objective is for the expertise </w:t>
      </w:r>
      <w:r>
        <w:t>gained from developing the methodology to become embedded in projects by 2020</w:t>
      </w:r>
      <w:r w:rsidRPr="0034480F">
        <w:t>. The cities of Antwerp, Ghent and Saint-Nicolas and the Flemish Community Commission were invited to develop a phased plan for achieving this</w:t>
      </w:r>
      <w:r>
        <w:t xml:space="preserve"> aim</w:t>
      </w:r>
      <w:r w:rsidRPr="0034480F">
        <w:t>.</w:t>
      </w:r>
    </w:p>
    <w:p w:rsidR="008732E3" w:rsidRPr="004C7895" w:rsidRDefault="008732E3" w:rsidP="008732E3">
      <w:pPr>
        <w:pStyle w:val="SingleTxtG"/>
      </w:pPr>
      <w:r w:rsidRPr="004C7895">
        <w:t>190.</w:t>
      </w:r>
      <w:r w:rsidRPr="004C7895">
        <w:tab/>
        <w:t>In the Walloon Region and the German-speaking Community, as persons of foreign nationality or origin</w:t>
      </w:r>
      <w:r>
        <w:t>,</w:t>
      </w:r>
      <w:r w:rsidRPr="004C7895">
        <w:t xml:space="preserve"> Roma benefit from the measures taken under the relevant Wa</w:t>
      </w:r>
      <w:r>
        <w:t>lloon integration policy, including the integration path, in the same way as other migrants (same treatment for employment, education, etc.)</w:t>
      </w:r>
      <w:r w:rsidR="00EF776F">
        <w:t>.</w:t>
      </w:r>
    </w:p>
    <w:p w:rsidR="008732E3" w:rsidRPr="004C7895" w:rsidRDefault="008732E3" w:rsidP="008732E3">
      <w:pPr>
        <w:pStyle w:val="SingleTxtG"/>
      </w:pPr>
      <w:r w:rsidRPr="004C7895">
        <w:t>191.</w:t>
      </w:r>
      <w:r w:rsidRPr="004C7895">
        <w:tab/>
        <w:t xml:space="preserve">In 2018, the Walloon Region also granted the Walloon Region Centre for Mediation with Travellers and Roma the amount of €89,580 for the </w:t>
      </w:r>
      <w:proofErr w:type="spellStart"/>
      <w:r w:rsidRPr="004C7895">
        <w:t>Integroms</w:t>
      </w:r>
      <w:proofErr w:type="spellEnd"/>
      <w:r w:rsidRPr="004C7895">
        <w:t xml:space="preserve"> project, which </w:t>
      </w:r>
      <w:proofErr w:type="gramStart"/>
      <w:r w:rsidRPr="004C7895">
        <w:t>provides assistance</w:t>
      </w:r>
      <w:proofErr w:type="gramEnd"/>
      <w:r w:rsidRPr="004C7895">
        <w:t xml:space="preserve"> and support </w:t>
      </w:r>
      <w:r>
        <w:t>to</w:t>
      </w:r>
      <w:r w:rsidRPr="004C7895">
        <w:t xml:space="preserve"> homeless Roma families.</w:t>
      </w:r>
    </w:p>
    <w:p w:rsidR="008732E3" w:rsidRPr="00940DF7" w:rsidRDefault="008732E3" w:rsidP="008732E3">
      <w:pPr>
        <w:pStyle w:val="SingleTxtG"/>
      </w:pPr>
      <w:r w:rsidRPr="00191582">
        <w:t>192.</w:t>
      </w:r>
      <w:r w:rsidRPr="00191582">
        <w:tab/>
        <w:t xml:space="preserve">Since 2004, the Centre has been </w:t>
      </w:r>
      <w:r>
        <w:t>approached</w:t>
      </w:r>
      <w:r w:rsidRPr="00191582">
        <w:t xml:space="preserve"> by associations and services including regional integration centres, services</w:t>
      </w:r>
      <w:r>
        <w:t xml:space="preserve"> of the </w:t>
      </w:r>
      <w:r w:rsidRPr="00A77F43">
        <w:t>Public Employment and Training Service</w:t>
      </w:r>
      <w:r w:rsidRPr="00191582">
        <w:t xml:space="preserve">, </w:t>
      </w:r>
      <w:r>
        <w:t>public social service centres</w:t>
      </w:r>
      <w:r w:rsidRPr="00191582">
        <w:t xml:space="preserve">, schools, asylum-seeker centres and </w:t>
      </w:r>
      <w:r>
        <w:t>municipal</w:t>
      </w:r>
      <w:r w:rsidRPr="00191582">
        <w:t xml:space="preserve"> administrations</w:t>
      </w:r>
      <w:r>
        <w:t>, for advice on matters raised by Roma groups</w:t>
      </w:r>
      <w:r w:rsidRPr="00191582">
        <w:t xml:space="preserve">. </w:t>
      </w:r>
      <w:r w:rsidRPr="00940DF7">
        <w:t xml:space="preserve">The latter are encountering more and more obstacles on their path to social, </w:t>
      </w:r>
      <w:r>
        <w:t>voc</w:t>
      </w:r>
      <w:r w:rsidRPr="00940DF7">
        <w:t xml:space="preserve">ational, cultural, educational and civic integration, which are </w:t>
      </w:r>
      <w:r>
        <w:t xml:space="preserve">both </w:t>
      </w:r>
      <w:r w:rsidRPr="00940DF7">
        <w:t xml:space="preserve">cause and result of </w:t>
      </w:r>
      <w:r>
        <w:t xml:space="preserve">the </w:t>
      </w:r>
      <w:r w:rsidRPr="00940DF7">
        <w:t xml:space="preserve">widespread discrimination and stigmatization </w:t>
      </w:r>
      <w:r>
        <w:t>that</w:t>
      </w:r>
      <w:r w:rsidRPr="00940DF7">
        <w:t xml:space="preserve"> </w:t>
      </w:r>
      <w:r>
        <w:t>pose challenges for the</w:t>
      </w:r>
      <w:r w:rsidRPr="00940DF7">
        <w:t xml:space="preserve"> associations </w:t>
      </w:r>
      <w:r>
        <w:t>and</w:t>
      </w:r>
      <w:r w:rsidRPr="00940DF7">
        <w:t xml:space="preserve"> services </w:t>
      </w:r>
      <w:r>
        <w:t>charged with supporting them socially, administratively and vocationally.</w:t>
      </w:r>
    </w:p>
    <w:p w:rsidR="008732E3" w:rsidRPr="00654D15" w:rsidRDefault="008732E3" w:rsidP="008732E3">
      <w:pPr>
        <w:pStyle w:val="SingleTxtG"/>
      </w:pPr>
      <w:r w:rsidRPr="00187185">
        <w:t>193.</w:t>
      </w:r>
      <w:r w:rsidRPr="00187185">
        <w:tab/>
        <w:t xml:space="preserve">The project is assessed annually by a government-appointed support committee whose members include a </w:t>
      </w:r>
      <w:r>
        <w:t>C</w:t>
      </w:r>
      <w:r w:rsidRPr="00187185">
        <w:t xml:space="preserve">abinet representative and </w:t>
      </w:r>
      <w:r>
        <w:t>an</w:t>
      </w:r>
      <w:r w:rsidRPr="00187185">
        <w:t xml:space="preserve"> association</w:t>
      </w:r>
      <w:r>
        <w:t xml:space="preserve"> representative</w:t>
      </w:r>
      <w:r w:rsidRPr="00187185">
        <w:t>.</w:t>
      </w:r>
      <w:r>
        <w:t xml:space="preserve"> </w:t>
      </w:r>
      <w:r w:rsidRPr="00654D15">
        <w:t xml:space="preserve">The centre produces an annual report </w:t>
      </w:r>
      <w:r>
        <w:t>on its</w:t>
      </w:r>
      <w:r w:rsidRPr="00654D15">
        <w:t xml:space="preserve"> activities.</w:t>
      </w:r>
    </w:p>
    <w:p w:rsidR="008732E3" w:rsidRPr="00363A4F" w:rsidRDefault="008732E3" w:rsidP="008732E3">
      <w:pPr>
        <w:pStyle w:val="SingleTxtG"/>
      </w:pPr>
      <w:r w:rsidRPr="00187185">
        <w:t>194.</w:t>
      </w:r>
      <w:r w:rsidRPr="00187185">
        <w:tab/>
        <w:t xml:space="preserve">Since 2016, the Brussels-Centre Region has subsidized the Roma integration activities of </w:t>
      </w:r>
      <w:r>
        <w:t>municipalities</w:t>
      </w:r>
      <w:r w:rsidRPr="00187185">
        <w:t xml:space="preserve"> and the regional </w:t>
      </w:r>
      <w:r>
        <w:t>public social service centres</w:t>
      </w:r>
      <w:r w:rsidRPr="00187185">
        <w:t xml:space="preserve">. </w:t>
      </w:r>
      <w:r w:rsidRPr="00363A4F">
        <w:t>These activities are very diverse: housing assistance, children</w:t>
      </w:r>
      <w:r w:rsidR="00BE5896">
        <w:t>’</w:t>
      </w:r>
      <w:r w:rsidRPr="00363A4F">
        <w:t>s schooling, help with regularization, intercultural understanding, family follow-up, an</w:t>
      </w:r>
      <w:r>
        <w:t>d others.</w:t>
      </w:r>
      <w:r w:rsidRPr="00363A4F">
        <w:t xml:space="preserve"> The overall budget for these subsidies is some €600,000 pe</w:t>
      </w:r>
      <w:r>
        <w:t>r year</w:t>
      </w:r>
      <w:r w:rsidRPr="00363A4F">
        <w:t>.</w:t>
      </w:r>
    </w:p>
    <w:p w:rsidR="008732E3" w:rsidRPr="00654D15" w:rsidRDefault="008732E3" w:rsidP="008732E3">
      <w:pPr>
        <w:pStyle w:val="H4G"/>
      </w:pPr>
      <w:r w:rsidRPr="00363A4F">
        <w:tab/>
      </w:r>
      <w:r w:rsidRPr="00654D15">
        <w:t>I.2.1</w:t>
      </w:r>
      <w:r w:rsidRPr="00654D15">
        <w:tab/>
        <w:t>Employment</w:t>
      </w:r>
    </w:p>
    <w:p w:rsidR="008732E3" w:rsidRPr="00D95361" w:rsidRDefault="008732E3" w:rsidP="008732E3">
      <w:pPr>
        <w:pStyle w:val="SingleTxtG"/>
      </w:pPr>
      <w:r w:rsidRPr="00E64AF4">
        <w:t>195.</w:t>
      </w:r>
      <w:r w:rsidRPr="00E64AF4">
        <w:tab/>
        <w:t xml:space="preserve">With support from ESF </w:t>
      </w:r>
      <w:proofErr w:type="spellStart"/>
      <w:r w:rsidRPr="00E64AF4">
        <w:t>Vlaanderen</w:t>
      </w:r>
      <w:proofErr w:type="spellEnd"/>
      <w:r w:rsidRPr="00E64AF4">
        <w:t xml:space="preserve"> (European and Flemish co-funding), four projects are under way in </w:t>
      </w:r>
      <w:r>
        <w:t>Antwerp, Ghent and Brussels for the period</w:t>
      </w:r>
      <w:r w:rsidRPr="00E64AF4">
        <w:t xml:space="preserve"> 2018</w:t>
      </w:r>
      <w:r>
        <w:t>–</w:t>
      </w:r>
      <w:r w:rsidRPr="00E64AF4">
        <w:t xml:space="preserve">2019. </w:t>
      </w:r>
      <w:r>
        <w:t>These</w:t>
      </w:r>
      <w:r w:rsidRPr="00D95361">
        <w:t xml:space="preserve"> </w:t>
      </w:r>
      <w:r w:rsidRPr="00D95361">
        <w:lastRenderedPageBreak/>
        <w:t>focus</w:t>
      </w:r>
      <w:r>
        <w:t xml:space="preserve"> specifically on support for</w:t>
      </w:r>
      <w:r w:rsidRPr="00D95361">
        <w:t xml:space="preserve"> the efforts of Roma </w:t>
      </w:r>
      <w:r>
        <w:t>who are</w:t>
      </w:r>
      <w:r w:rsidRPr="00D95361">
        <w:t xml:space="preserve"> seeking employment or training, </w:t>
      </w:r>
      <w:r>
        <w:t>paying</w:t>
      </w:r>
      <w:r w:rsidRPr="00D95361">
        <w:t xml:space="preserve"> </w:t>
      </w:r>
      <w:r>
        <w:t>particular</w:t>
      </w:r>
      <w:r w:rsidRPr="00D95361">
        <w:t xml:space="preserve"> attention to any prec</w:t>
      </w:r>
      <w:r>
        <w:t>onditions</w:t>
      </w:r>
      <w:r w:rsidRPr="00D95361">
        <w:t xml:space="preserve">. </w:t>
      </w:r>
    </w:p>
    <w:p w:rsidR="008732E3" w:rsidRPr="00216F31" w:rsidRDefault="008732E3" w:rsidP="008732E3">
      <w:pPr>
        <w:pStyle w:val="SingleTxtG"/>
      </w:pPr>
      <w:r w:rsidRPr="00216F31">
        <w:t>196.</w:t>
      </w:r>
      <w:r w:rsidRPr="00216F31">
        <w:tab/>
        <w:t xml:space="preserve">ESF </w:t>
      </w:r>
      <w:proofErr w:type="spellStart"/>
      <w:r w:rsidRPr="00216F31">
        <w:t>Vlaanderen</w:t>
      </w:r>
      <w:proofErr w:type="spellEnd"/>
      <w:r>
        <w:t xml:space="preserve"> also backs appeals for projects</w:t>
      </w:r>
      <w:r w:rsidRPr="00216F31">
        <w:t xml:space="preserve">. They </w:t>
      </w:r>
      <w:r>
        <w:t>are not intended for</w:t>
      </w:r>
      <w:r w:rsidRPr="00216F31">
        <w:t xml:space="preserve"> this </w:t>
      </w:r>
      <w:r>
        <w:t xml:space="preserve">target </w:t>
      </w:r>
      <w:r w:rsidRPr="00216F31">
        <w:t>group</w:t>
      </w:r>
      <w:r>
        <w:t xml:space="preserve"> specifically</w:t>
      </w:r>
      <w:r w:rsidRPr="00216F31">
        <w:t xml:space="preserve">, but </w:t>
      </w:r>
      <w:r>
        <w:t>still affect</w:t>
      </w:r>
      <w:r w:rsidRPr="00216F31">
        <w:t xml:space="preserve"> very </w:t>
      </w:r>
      <w:r>
        <w:t>many Roma, as shown in the appeal concerning support for socially vulnerable groups, through the projects at Mortsel and Genk</w:t>
      </w:r>
      <w:r w:rsidRPr="00216F31">
        <w:t>.</w:t>
      </w:r>
    </w:p>
    <w:p w:rsidR="008732E3" w:rsidRPr="00216F31" w:rsidRDefault="008732E3" w:rsidP="008732E3">
      <w:pPr>
        <w:pStyle w:val="SingleTxtG"/>
      </w:pPr>
      <w:r w:rsidRPr="00216F31">
        <w:t>197.</w:t>
      </w:r>
      <w:r w:rsidRPr="00216F31">
        <w:tab/>
        <w:t>Since</w:t>
      </w:r>
      <w:r>
        <w:t xml:space="preserve"> </w:t>
      </w:r>
      <w:r w:rsidRPr="00216F31">
        <w:t xml:space="preserve">2015, the Brussels-Capital Region has allocated €920,000 annually to its 19 </w:t>
      </w:r>
      <w:r>
        <w:t>public social service centres</w:t>
      </w:r>
      <w:r w:rsidRPr="00216F31">
        <w:t xml:space="preserve"> </w:t>
      </w:r>
      <w:r>
        <w:t>in the form of</w:t>
      </w:r>
      <w:r w:rsidRPr="00216F31">
        <w:t xml:space="preserve"> social assistance for vulnerable communities (migrants, </w:t>
      </w:r>
      <w:r>
        <w:t xml:space="preserve">homeless </w:t>
      </w:r>
      <w:r w:rsidRPr="00216F31">
        <w:t xml:space="preserve">persons, </w:t>
      </w:r>
      <w:r>
        <w:t>Roma and Travellers</w:t>
      </w:r>
      <w:r w:rsidRPr="00216F31">
        <w:t>).</w:t>
      </w:r>
    </w:p>
    <w:p w:rsidR="008732E3" w:rsidRPr="00695431" w:rsidRDefault="008732E3" w:rsidP="008732E3">
      <w:pPr>
        <w:pStyle w:val="SingleTxtG"/>
      </w:pPr>
      <w:r w:rsidRPr="00695431">
        <w:t>198.</w:t>
      </w:r>
      <w:r w:rsidRPr="00695431">
        <w:tab/>
        <w:t xml:space="preserve">Since 2016, an additional annual amount of €500,000 has been specially earmarked to help Roma via an appeal for </w:t>
      </w:r>
      <w:r>
        <w:t>public social service centre</w:t>
      </w:r>
      <w:r w:rsidRPr="00695431">
        <w:t xml:space="preserve"> projects in the four major areas of housing, education, </w:t>
      </w:r>
      <w:r>
        <w:t>job placement and health care.</w:t>
      </w:r>
    </w:p>
    <w:p w:rsidR="008732E3" w:rsidRPr="00216F31" w:rsidRDefault="008732E3" w:rsidP="008732E3">
      <w:pPr>
        <w:pStyle w:val="SingleTxtG"/>
      </w:pPr>
      <w:r w:rsidRPr="00216F31">
        <w:t>199.</w:t>
      </w:r>
      <w:r w:rsidRPr="00216F31">
        <w:tab/>
        <w:t xml:space="preserve">These policies are managed by </w:t>
      </w:r>
      <w:r>
        <w:t xml:space="preserve">the specialized non-profit associations Foyer </w:t>
      </w:r>
      <w:r w:rsidRPr="00216F31">
        <w:t>a</w:t>
      </w:r>
      <w:r>
        <w:t xml:space="preserve">nd </w:t>
      </w:r>
      <w:r w:rsidRPr="00216F31">
        <w:t>CIRÉ.</w:t>
      </w:r>
    </w:p>
    <w:p w:rsidR="008732E3" w:rsidRPr="008E2745" w:rsidRDefault="008732E3" w:rsidP="008732E3">
      <w:pPr>
        <w:pStyle w:val="H4G"/>
      </w:pPr>
      <w:r w:rsidRPr="00216F31">
        <w:tab/>
      </w:r>
      <w:r w:rsidRPr="008E2745">
        <w:t>I.2.2</w:t>
      </w:r>
      <w:r w:rsidRPr="008E2745">
        <w:tab/>
        <w:t>Education: specialized support and/or positive measures for Roma children</w:t>
      </w:r>
      <w:r>
        <w:t xml:space="preserve"> in education</w:t>
      </w:r>
    </w:p>
    <w:p w:rsidR="008732E3" w:rsidRPr="008E2745" w:rsidRDefault="008732E3" w:rsidP="008732E3">
      <w:pPr>
        <w:pStyle w:val="SingleTxtG"/>
      </w:pPr>
      <w:r w:rsidRPr="008E2745">
        <w:t>200.</w:t>
      </w:r>
      <w:r w:rsidRPr="008E2745">
        <w:tab/>
        <w:t xml:space="preserve">In the Flemish Community, several measures and actions have been taken for the benefit of all pupils, but special attention is paid to vulnerable groups, in particular under the policy on equal opportunity in education, </w:t>
      </w:r>
      <w:r>
        <w:t>the</w:t>
      </w:r>
      <w:r w:rsidRPr="008E2745">
        <w:t xml:space="preserve"> poli</w:t>
      </w:r>
      <w:r>
        <w:t>cy on</w:t>
      </w:r>
      <w:r w:rsidRPr="008E2745">
        <w:t xml:space="preserve"> </w:t>
      </w:r>
      <w:r>
        <w:t>younger children</w:t>
      </w:r>
      <w:r w:rsidR="00BE5896">
        <w:t>’</w:t>
      </w:r>
      <w:r>
        <w:t>s attendance</w:t>
      </w:r>
      <w:r w:rsidRPr="008E2745">
        <w:t xml:space="preserve">, </w:t>
      </w:r>
      <w:r>
        <w:t>the</w:t>
      </w:r>
      <w:r w:rsidRPr="008E2745">
        <w:t xml:space="preserve"> mobili</w:t>
      </w:r>
      <w:r>
        <w:t>z</w:t>
      </w:r>
      <w:r w:rsidRPr="008E2745">
        <w:t xml:space="preserve">ation </w:t>
      </w:r>
      <w:r>
        <w:t>of measures to prevent premature</w:t>
      </w:r>
      <w:r w:rsidRPr="008E2745">
        <w:t xml:space="preserve"> </w:t>
      </w:r>
      <w:r>
        <w:t>school leaving</w:t>
      </w:r>
      <w:r w:rsidRPr="008E2745">
        <w:t xml:space="preserve">, </w:t>
      </w:r>
      <w:r>
        <w:t>the action plan on school absenteeism and the policy on pupil guidance</w:t>
      </w:r>
      <w:r w:rsidRPr="008E2745">
        <w:t xml:space="preserve">. </w:t>
      </w:r>
    </w:p>
    <w:p w:rsidR="008732E3" w:rsidRPr="008928AA" w:rsidRDefault="008732E3" w:rsidP="008732E3">
      <w:pPr>
        <w:pStyle w:val="SingleTxtG"/>
      </w:pPr>
      <w:r w:rsidRPr="008928AA">
        <w:t>201.</w:t>
      </w:r>
      <w:r w:rsidRPr="008928AA">
        <w:tab/>
        <w:t xml:space="preserve">A circular entitled </w:t>
      </w:r>
      <w:r w:rsidR="00BE5896">
        <w:t>“</w:t>
      </w:r>
      <w:proofErr w:type="spellStart"/>
      <w:r w:rsidRPr="008928AA">
        <w:t>Controle</w:t>
      </w:r>
      <w:proofErr w:type="spellEnd"/>
      <w:r w:rsidRPr="008928AA">
        <w:t xml:space="preserve"> van de </w:t>
      </w:r>
      <w:proofErr w:type="spellStart"/>
      <w:r w:rsidRPr="008928AA">
        <w:t>leerlingen</w:t>
      </w:r>
      <w:proofErr w:type="spellEnd"/>
      <w:r w:rsidRPr="008928AA">
        <w:t xml:space="preserve"> in het </w:t>
      </w:r>
      <w:proofErr w:type="spellStart"/>
      <w:r w:rsidRPr="008928AA">
        <w:t>gewoon</w:t>
      </w:r>
      <w:proofErr w:type="spellEnd"/>
      <w:r w:rsidRPr="008928AA">
        <w:t xml:space="preserve"> </w:t>
      </w:r>
      <w:proofErr w:type="spellStart"/>
      <w:r w:rsidRPr="008928AA">
        <w:t>basisonderwijs</w:t>
      </w:r>
      <w:proofErr w:type="spellEnd"/>
      <w:r w:rsidR="00BE5896">
        <w:t>”</w:t>
      </w:r>
      <w:r w:rsidRPr="008928AA">
        <w:t xml:space="preserve"> (</w:t>
      </w:r>
      <w:r w:rsidR="00BE5896">
        <w:t>“</w:t>
      </w:r>
      <w:r>
        <w:t>Assessment</w:t>
      </w:r>
      <w:r w:rsidRPr="008928AA">
        <w:t xml:space="preserve"> of pupils in regular primary education</w:t>
      </w:r>
      <w:r w:rsidR="00BE5896">
        <w:t>”</w:t>
      </w:r>
      <w:r w:rsidRPr="008928AA">
        <w:t xml:space="preserve">) explains how schools can demonstrate that pupils from certain target groups, such as Roma and Travellers, are enrolled with them and thus eligible for </w:t>
      </w:r>
      <w:r>
        <w:t>additional funding.</w:t>
      </w:r>
    </w:p>
    <w:p w:rsidR="008732E3" w:rsidRPr="001C04A8" w:rsidRDefault="008732E3" w:rsidP="008732E3">
      <w:pPr>
        <w:pStyle w:val="SingleTxtG"/>
      </w:pPr>
      <w:r w:rsidRPr="008928AA">
        <w:t>202.</w:t>
      </w:r>
      <w:r w:rsidRPr="008928AA">
        <w:tab/>
        <w:t>Through its policy on equal opportunities in education, the Flemish Community aims to provide al</w:t>
      </w:r>
      <w:r>
        <w:t>l children with the best possible opportunities for learning and development</w:t>
      </w:r>
      <w:r w:rsidRPr="008928AA">
        <w:t>. The policy has three main elements: right to enrolment, lega</w:t>
      </w:r>
      <w:r>
        <w:t>l protection, and support for schools</w:t>
      </w:r>
      <w:r w:rsidRPr="008928AA">
        <w:t xml:space="preserve">. All pupils are entitled to enrol in the school of their choice. </w:t>
      </w:r>
      <w:r w:rsidRPr="008512B4">
        <w:t xml:space="preserve">The same applies to newly arrived </w:t>
      </w:r>
      <w:r>
        <w:t>non-Dutch speakers</w:t>
      </w:r>
      <w:r w:rsidRPr="008512B4">
        <w:t xml:space="preserve"> and to pupils </w:t>
      </w:r>
      <w:r>
        <w:t>who have been granted access to special education</w:t>
      </w:r>
      <w:r w:rsidRPr="008512B4">
        <w:t xml:space="preserve">. </w:t>
      </w:r>
      <w:r w:rsidRPr="000E10B4">
        <w:t xml:space="preserve">The authority aims to protect rights through local cooperation platforms and the establishment of the </w:t>
      </w:r>
      <w:proofErr w:type="spellStart"/>
      <w:r w:rsidRPr="000E10B4">
        <w:t>Commissie</w:t>
      </w:r>
      <w:proofErr w:type="spellEnd"/>
      <w:r w:rsidRPr="000E10B4">
        <w:t xml:space="preserve"> </w:t>
      </w:r>
      <w:proofErr w:type="spellStart"/>
      <w:r w:rsidRPr="000E10B4">
        <w:t>inzake</w:t>
      </w:r>
      <w:proofErr w:type="spellEnd"/>
      <w:r w:rsidRPr="000E10B4">
        <w:t xml:space="preserve"> </w:t>
      </w:r>
      <w:proofErr w:type="spellStart"/>
      <w:r w:rsidRPr="000E10B4">
        <w:t>Leerlingenrechten</w:t>
      </w:r>
      <w:proofErr w:type="spellEnd"/>
      <w:r w:rsidRPr="000E10B4">
        <w:t xml:space="preserve"> (Commission </w:t>
      </w:r>
      <w:r>
        <w:t>for Pupils</w:t>
      </w:r>
      <w:r w:rsidR="00BE5896">
        <w:t>’</w:t>
      </w:r>
      <w:r>
        <w:t xml:space="preserve"> Rights)</w:t>
      </w:r>
      <w:r w:rsidRPr="000E10B4">
        <w:t xml:space="preserve">. </w:t>
      </w:r>
      <w:r w:rsidRPr="001C04A8">
        <w:t>The local cooperation platforms give concrete effect to equal education opportunities</w:t>
      </w:r>
      <w:r>
        <w:t>,</w:t>
      </w:r>
      <w:r w:rsidRPr="001C04A8">
        <w:t xml:space="preserve"> and the </w:t>
      </w:r>
      <w:proofErr w:type="spellStart"/>
      <w:r w:rsidRPr="001C04A8">
        <w:t>Commissie</w:t>
      </w:r>
      <w:proofErr w:type="spellEnd"/>
      <w:r w:rsidRPr="001C04A8">
        <w:t xml:space="preserve"> </w:t>
      </w:r>
      <w:proofErr w:type="spellStart"/>
      <w:r w:rsidRPr="001C04A8">
        <w:t>inzake</w:t>
      </w:r>
      <w:proofErr w:type="spellEnd"/>
      <w:r w:rsidRPr="001C04A8">
        <w:t xml:space="preserve"> </w:t>
      </w:r>
      <w:proofErr w:type="spellStart"/>
      <w:r w:rsidRPr="001C04A8">
        <w:t>Leerlingenrechten</w:t>
      </w:r>
      <w:proofErr w:type="spellEnd"/>
      <w:r w:rsidRPr="001C04A8">
        <w:t xml:space="preserve"> </w:t>
      </w:r>
      <w:r>
        <w:t>looks after pupils</w:t>
      </w:r>
      <w:r w:rsidR="00BE5896">
        <w:t>’</w:t>
      </w:r>
      <w:r>
        <w:t xml:space="preserve"> entitlements</w:t>
      </w:r>
      <w:r w:rsidRPr="001C04A8">
        <w:t xml:space="preserve">. A school obtains additional mentoring and operating resources on the basis of the number of its pupils who meet </w:t>
      </w:r>
      <w:r>
        <w:t>certain</w:t>
      </w:r>
      <w:r w:rsidRPr="001C04A8">
        <w:t xml:space="preserve"> socioeconomic in</w:t>
      </w:r>
      <w:r>
        <w:t>dicators</w:t>
      </w:r>
      <w:r w:rsidRPr="001C04A8">
        <w:t xml:space="preserve">. </w:t>
      </w:r>
    </w:p>
    <w:p w:rsidR="008732E3" w:rsidRPr="00B64B1E" w:rsidRDefault="008732E3" w:rsidP="008732E3">
      <w:pPr>
        <w:pStyle w:val="SingleTxtG"/>
      </w:pPr>
      <w:r w:rsidRPr="00B64B1E">
        <w:t>203.</w:t>
      </w:r>
      <w:r w:rsidRPr="00B64B1E">
        <w:tab/>
        <w:t xml:space="preserve">In the French Community, teachers and school leaders can </w:t>
      </w:r>
      <w:r>
        <w:t>turn</w:t>
      </w:r>
      <w:r w:rsidRPr="00B64B1E">
        <w:t xml:space="preserve"> to </w:t>
      </w:r>
      <w:r>
        <w:t>support</w:t>
      </w:r>
      <w:r w:rsidRPr="00B64B1E">
        <w:t xml:space="preserve"> services for </w:t>
      </w:r>
      <w:r>
        <w:t>help</w:t>
      </w:r>
      <w:r w:rsidRPr="00B64B1E">
        <w:t xml:space="preserve"> in managing individual and family proble</w:t>
      </w:r>
      <w:r>
        <w:t>ms preventing the successful integration of Roma children at school.</w:t>
      </w:r>
      <w:r w:rsidRPr="00B64B1E">
        <w:t xml:space="preserve"> These support services are either dependent on the French Community (school mediation, mobile teams, </w:t>
      </w:r>
      <w:r>
        <w:t>school attendance services</w:t>
      </w:r>
      <w:r w:rsidRPr="00B64B1E">
        <w:t xml:space="preserve">), </w:t>
      </w:r>
      <w:r>
        <w:t>or</w:t>
      </w:r>
      <w:r w:rsidRPr="00B64B1E">
        <w:t xml:space="preserve"> </w:t>
      </w:r>
      <w:r>
        <w:t>come from outside</w:t>
      </w:r>
      <w:r w:rsidRPr="00B64B1E">
        <w:t xml:space="preserve"> (</w:t>
      </w:r>
      <w:r>
        <w:t>specialized non-profit associations</w:t>
      </w:r>
      <w:r w:rsidRPr="00B64B1E">
        <w:t xml:space="preserve">). </w:t>
      </w:r>
    </w:p>
    <w:p w:rsidR="008732E3" w:rsidRPr="001115EA" w:rsidRDefault="008732E3" w:rsidP="008732E3">
      <w:pPr>
        <w:pStyle w:val="SingleTxtG"/>
      </w:pPr>
      <w:r w:rsidRPr="001115EA">
        <w:t>204.</w:t>
      </w:r>
      <w:r w:rsidRPr="001115EA">
        <w:tab/>
        <w:t xml:space="preserve">In the Brussels-Capital Region, special support is provided through the </w:t>
      </w:r>
      <w:r>
        <w:t>public social service centres</w:t>
      </w:r>
      <w:r w:rsidRPr="001115EA">
        <w:t xml:space="preserve"> or the </w:t>
      </w:r>
      <w:r>
        <w:t xml:space="preserve">non-profit association </w:t>
      </w:r>
      <w:r w:rsidRPr="001115EA">
        <w:t>Foyer.</w:t>
      </w:r>
    </w:p>
    <w:p w:rsidR="008732E3" w:rsidRPr="001115EA" w:rsidRDefault="008732E3" w:rsidP="008732E3">
      <w:pPr>
        <w:pStyle w:val="SingleTxtG"/>
      </w:pPr>
      <w:r w:rsidRPr="001115EA">
        <w:t>205.</w:t>
      </w:r>
      <w:r w:rsidRPr="001115EA">
        <w:tab/>
      </w:r>
      <w:r>
        <w:t>The French Community Commission</w:t>
      </w:r>
      <w:r w:rsidRPr="001115EA">
        <w:t xml:space="preserve"> carries out follow-up and assistance through a social worker and specialized </w:t>
      </w:r>
      <w:r>
        <w:t>associations</w:t>
      </w:r>
      <w:r w:rsidRPr="001115EA">
        <w:t>.</w:t>
      </w:r>
    </w:p>
    <w:p w:rsidR="008732E3" w:rsidRPr="00423120" w:rsidRDefault="008732E3" w:rsidP="008732E3">
      <w:pPr>
        <w:pStyle w:val="H4G"/>
      </w:pPr>
      <w:r w:rsidRPr="001115EA">
        <w:tab/>
      </w:r>
      <w:r w:rsidRPr="00423120">
        <w:t>I.2.3</w:t>
      </w:r>
      <w:r w:rsidRPr="00423120">
        <w:tab/>
        <w:t>Health</w:t>
      </w:r>
    </w:p>
    <w:p w:rsidR="008732E3" w:rsidRPr="00383B8D" w:rsidRDefault="008732E3" w:rsidP="008732E3">
      <w:pPr>
        <w:pStyle w:val="SingleTxtG"/>
      </w:pPr>
      <w:r w:rsidRPr="00A216CB">
        <w:t>206.</w:t>
      </w:r>
      <w:r w:rsidRPr="00A216CB">
        <w:tab/>
        <w:t xml:space="preserve">Since Belgium </w:t>
      </w:r>
      <w:r>
        <w:t>has no</w:t>
      </w:r>
      <w:r w:rsidRPr="00A216CB">
        <w:t xml:space="preserve"> health</w:t>
      </w:r>
      <w:r>
        <w:t>-care data disaggregated</w:t>
      </w:r>
      <w:r w:rsidRPr="00A216CB">
        <w:t xml:space="preserve"> by ethnicity, it </w:t>
      </w:r>
      <w:r>
        <w:t>has no figures on which to base</w:t>
      </w:r>
      <w:r w:rsidRPr="00A216CB">
        <w:t xml:space="preserve"> a judgment on Roma access to health care. </w:t>
      </w:r>
      <w:r w:rsidRPr="00654D15">
        <w:t xml:space="preserve">A large number of Belgian hospitals offer an intercultural service to help minimize the impact of language and cultural barriers on the accessibility and quality of the care provided </w:t>
      </w:r>
      <w:r>
        <w:t>to</w:t>
      </w:r>
      <w:r w:rsidRPr="00654D15">
        <w:t xml:space="preserve"> migrants and ethnic minorities</w:t>
      </w:r>
      <w:r>
        <w:t>,</w:t>
      </w:r>
      <w:r w:rsidRPr="00654D15">
        <w:t xml:space="preserve"> including Roma. This hospital mediation takes place </w:t>
      </w:r>
      <w:r>
        <w:t xml:space="preserve">both </w:t>
      </w:r>
      <w:r w:rsidRPr="00654D15">
        <w:t xml:space="preserve">on site and remotely by videoconference. Around 20 intercultural mediators out of a total of 100 are regularly requested for Roma patients from Romania, Bulgaria and other Balkan countries. They also </w:t>
      </w:r>
      <w:r>
        <w:t>operate</w:t>
      </w:r>
      <w:r w:rsidRPr="00654D15">
        <w:t xml:space="preserve"> at neighbourhood health centres and reception centres for asylum seekers (</w:t>
      </w:r>
      <w:r>
        <w:t>remotely</w:t>
      </w:r>
      <w:r w:rsidRPr="00654D15">
        <w:t xml:space="preserve"> </w:t>
      </w:r>
      <w:r w:rsidRPr="00654D15">
        <w:lastRenderedPageBreak/>
        <w:t xml:space="preserve">only). </w:t>
      </w:r>
      <w:r w:rsidRPr="00383B8D">
        <w:t>The mediators working with Roma have participated in the ROMED programme and in the</w:t>
      </w:r>
      <w:r>
        <w:t xml:space="preserve"> </w:t>
      </w:r>
      <w:proofErr w:type="spellStart"/>
      <w:r>
        <w:t>Equi</w:t>
      </w:r>
      <w:proofErr w:type="spellEnd"/>
      <w:r>
        <w:t>-Health programme of the International Organization for Migration</w:t>
      </w:r>
      <w:r w:rsidRPr="00383B8D">
        <w:t xml:space="preserve">. </w:t>
      </w:r>
    </w:p>
    <w:p w:rsidR="008732E3" w:rsidRPr="00423120" w:rsidRDefault="008732E3" w:rsidP="008732E3">
      <w:pPr>
        <w:pStyle w:val="SingleTxtG"/>
      </w:pPr>
      <w:r w:rsidRPr="00423120">
        <w:t>207.</w:t>
      </w:r>
      <w:r w:rsidRPr="00423120">
        <w:tab/>
        <w:t xml:space="preserve">As well as the intercultural mediators funded by the </w:t>
      </w:r>
      <w:r>
        <w:t>Federal Public Service</w:t>
      </w:r>
      <w:r w:rsidRPr="00423120">
        <w:t xml:space="preserve"> for Public Health, some regions, for example Brussels and Namur, have mediation services exclusively for Roma, with some also offering health care.</w:t>
      </w:r>
    </w:p>
    <w:p w:rsidR="008732E3" w:rsidRPr="00423120" w:rsidRDefault="008732E3" w:rsidP="008732E3">
      <w:pPr>
        <w:pStyle w:val="SingleTxtG"/>
      </w:pPr>
      <w:r w:rsidRPr="00423120">
        <w:t>208.</w:t>
      </w:r>
      <w:r w:rsidRPr="00423120">
        <w:tab/>
        <w:t>The national Roma platform addresses various issues</w:t>
      </w:r>
      <w:r>
        <w:t>,</w:t>
      </w:r>
      <w:r w:rsidRPr="00423120">
        <w:t xml:space="preserve"> including </w:t>
      </w:r>
      <w:r>
        <w:t xml:space="preserve">the need to </w:t>
      </w:r>
      <w:r w:rsidRPr="00423120">
        <w:t xml:space="preserve">combat discrimination in health care, the worrying health situation in the Roma community, </w:t>
      </w:r>
      <w:r>
        <w:t>problems in accessing care, and successful practices</w:t>
      </w:r>
      <w:r w:rsidRPr="00423120">
        <w:t xml:space="preserve">. </w:t>
      </w:r>
      <w:r>
        <w:t>The Roma population</w:t>
      </w:r>
      <w:r w:rsidR="00BE5896">
        <w:t>’</w:t>
      </w:r>
      <w:r>
        <w:t>s a</w:t>
      </w:r>
      <w:r w:rsidRPr="00423120">
        <w:t>cces</w:t>
      </w:r>
      <w:r>
        <w:t>s</w:t>
      </w:r>
      <w:r w:rsidRPr="00423120">
        <w:t xml:space="preserve"> to primary health care </w:t>
      </w:r>
      <w:r>
        <w:t xml:space="preserve">has </w:t>
      </w:r>
      <w:r w:rsidRPr="00423120">
        <w:t>also</w:t>
      </w:r>
      <w:r>
        <w:t xml:space="preserve"> been</w:t>
      </w:r>
      <w:r w:rsidRPr="00423120">
        <w:t xml:space="preserve"> the particular subject of a</w:t>
      </w:r>
      <w:bookmarkStart w:id="20" w:name="_GoBack"/>
      <w:bookmarkEnd w:id="20"/>
      <w:r w:rsidRPr="00423120">
        <w:t xml:space="preserve"> round-table discussion. </w:t>
      </w:r>
    </w:p>
    <w:p w:rsidR="008732E3" w:rsidRPr="00EC1071" w:rsidRDefault="008732E3" w:rsidP="008732E3">
      <w:pPr>
        <w:pStyle w:val="SingleTxtG"/>
      </w:pPr>
      <w:r w:rsidRPr="005352E1">
        <w:t>209.</w:t>
      </w:r>
      <w:r w:rsidRPr="005352E1">
        <w:tab/>
        <w:t>In 2018, the national Roma platform organized a working group on the gender dimension, which discussed matters such as mediators in hospitals, mental health care, sexuality and obstacles to health ca</w:t>
      </w:r>
      <w:r>
        <w:t>re.</w:t>
      </w:r>
      <w:r w:rsidRPr="005352E1">
        <w:t xml:space="preserve"> </w:t>
      </w:r>
      <w:r w:rsidRPr="002C7F05">
        <w:t xml:space="preserve">The gender dimension of Roma integration requires more attention. </w:t>
      </w:r>
      <w:r w:rsidRPr="005352E1">
        <w:t xml:space="preserve">It seems that this aspect is still unexplored in many field-based organizations and </w:t>
      </w:r>
      <w:r>
        <w:t xml:space="preserve">in </w:t>
      </w:r>
      <w:r w:rsidRPr="005352E1">
        <w:t xml:space="preserve">institutions. </w:t>
      </w:r>
      <w:r w:rsidRPr="00EC1071">
        <w:t xml:space="preserve">The platform therefore intends to raise awareness through inclusive dialogue, and has held critical discussions on </w:t>
      </w:r>
      <w:r w:rsidR="00BE5896">
        <w:t>“</w:t>
      </w:r>
      <w:r w:rsidRPr="00EC1071">
        <w:t>th</w:t>
      </w:r>
      <w:r>
        <w:t>e gender dimension in Roma integration</w:t>
      </w:r>
      <w:r w:rsidR="00BE5896">
        <w:t>”</w:t>
      </w:r>
      <w:r>
        <w:t>.</w:t>
      </w:r>
      <w:r w:rsidRPr="00EC1071">
        <w:t xml:space="preserve"> A recurrent item on the agenda is </w:t>
      </w:r>
      <w:r>
        <w:t>the presentation of</w:t>
      </w:r>
      <w:r w:rsidRPr="00EC1071">
        <w:t xml:space="preserve"> existing </w:t>
      </w:r>
      <w:r>
        <w:t xml:space="preserve">good </w:t>
      </w:r>
      <w:r w:rsidRPr="00EC1071">
        <w:t xml:space="preserve">practices in </w:t>
      </w:r>
      <w:r>
        <w:t>this field.</w:t>
      </w:r>
    </w:p>
    <w:p w:rsidR="008732E3" w:rsidRPr="002A060B" w:rsidRDefault="008732E3" w:rsidP="008732E3">
      <w:pPr>
        <w:pStyle w:val="SingleTxtG"/>
      </w:pPr>
      <w:r w:rsidRPr="002A060B">
        <w:t>210.</w:t>
      </w:r>
      <w:r w:rsidRPr="002A060B">
        <w:tab/>
        <w:t>Since 1 April 2015, a mobile vaccination team has travelled the Flemish Community to improve awareness among target groups which do not appreciate the full importance of vaccination and to</w:t>
      </w:r>
      <w:r>
        <w:t xml:space="preserve"> offer them free vaccinations</w:t>
      </w:r>
      <w:r w:rsidRPr="002A060B">
        <w:t>. The emphasis is on children, but other groups can use the team</w:t>
      </w:r>
      <w:r w:rsidR="00BE5896">
        <w:t>’</w:t>
      </w:r>
      <w:r w:rsidRPr="002A060B">
        <w:t xml:space="preserve">s services. </w:t>
      </w:r>
    </w:p>
    <w:p w:rsidR="008732E3" w:rsidRPr="00BC73C2" w:rsidRDefault="008732E3" w:rsidP="008732E3">
      <w:pPr>
        <w:pStyle w:val="SingleTxtG"/>
      </w:pPr>
      <w:r w:rsidRPr="00B9751B">
        <w:t>211.</w:t>
      </w:r>
      <w:r w:rsidRPr="00B9751B">
        <w:tab/>
        <w:t xml:space="preserve">Official bodies such as Kind </w:t>
      </w:r>
      <w:proofErr w:type="spellStart"/>
      <w:r w:rsidRPr="00B9751B">
        <w:t>en</w:t>
      </w:r>
      <w:proofErr w:type="spellEnd"/>
      <w:r w:rsidRPr="00B9751B">
        <w:t xml:space="preserve"> </w:t>
      </w:r>
      <w:proofErr w:type="spellStart"/>
      <w:r w:rsidRPr="00B9751B">
        <w:t>Gezin</w:t>
      </w:r>
      <w:proofErr w:type="spellEnd"/>
      <w:r w:rsidRPr="00B9751B">
        <w:t xml:space="preserve"> </w:t>
      </w:r>
      <w:r>
        <w:t>and the</w:t>
      </w:r>
      <w:r w:rsidRPr="00B9751B">
        <w:t xml:space="preserve"> </w:t>
      </w:r>
      <w:proofErr w:type="spellStart"/>
      <w:r w:rsidRPr="00B9751B">
        <w:t>Centra</w:t>
      </w:r>
      <w:proofErr w:type="spellEnd"/>
      <w:r w:rsidRPr="00B9751B">
        <w:t xml:space="preserve"> </w:t>
      </w:r>
      <w:proofErr w:type="spellStart"/>
      <w:r w:rsidRPr="00B9751B">
        <w:t>voor</w:t>
      </w:r>
      <w:proofErr w:type="spellEnd"/>
      <w:r w:rsidRPr="00B9751B">
        <w:t xml:space="preserve"> </w:t>
      </w:r>
      <w:proofErr w:type="spellStart"/>
      <w:r w:rsidRPr="00B9751B">
        <w:t>Leerlingenbegeleiding</w:t>
      </w:r>
      <w:proofErr w:type="spellEnd"/>
      <w:r w:rsidRPr="00B9751B">
        <w:t xml:space="preserve"> (pupil guidance centres) reach very many children, but some groups fall through the net</w:t>
      </w:r>
      <w:r>
        <w:t xml:space="preserve">. </w:t>
      </w:r>
      <w:r w:rsidRPr="002C7F05">
        <w:t xml:space="preserve">Roma </w:t>
      </w:r>
      <w:r>
        <w:t xml:space="preserve">form </w:t>
      </w:r>
      <w:r w:rsidRPr="002C7F05">
        <w:t>potential target groups</w:t>
      </w:r>
      <w:r>
        <w:t>, but a</w:t>
      </w:r>
      <w:r w:rsidRPr="00BC73C2">
        <w:t xml:space="preserve">ny </w:t>
      </w:r>
      <w:r>
        <w:t>community</w:t>
      </w:r>
      <w:r w:rsidRPr="00BC73C2">
        <w:t xml:space="preserve"> without access to health care is included.</w:t>
      </w:r>
    </w:p>
    <w:p w:rsidR="008732E3" w:rsidRPr="00C20CED" w:rsidRDefault="008732E3" w:rsidP="008732E3">
      <w:pPr>
        <w:pStyle w:val="SingleTxtG"/>
      </w:pPr>
      <w:r w:rsidRPr="00C20CED">
        <w:t>212.</w:t>
      </w:r>
      <w:r w:rsidRPr="00C20CED">
        <w:tab/>
        <w:t xml:space="preserve">As a preventive medicine service, the Health Department of the Joint Board Services of </w:t>
      </w:r>
      <w:r>
        <w:t>the Common Community Commission</w:t>
      </w:r>
      <w:r w:rsidRPr="00C20CED">
        <w:t xml:space="preserve"> a</w:t>
      </w:r>
      <w:r>
        <w:t>cts as coordinator to ensure that the bodies concerned are involved when needed</w:t>
      </w:r>
      <w:r w:rsidRPr="00C20CED">
        <w:t>. A working group met on 12 December 2017 at the initiative of the Health Service to identify ways of deal</w:t>
      </w:r>
      <w:r>
        <w:t>ing with sanitation and health issues affecting some homeless Roma families in winter in Anderlecht</w:t>
      </w:r>
      <w:r w:rsidRPr="00C20CED">
        <w:t>. The various stakeholders</w:t>
      </w:r>
      <w:r>
        <w:t>,</w:t>
      </w:r>
      <w:r w:rsidRPr="00C20CED">
        <w:t xml:space="preserve"> including ONE, K&amp;G, </w:t>
      </w:r>
      <w:proofErr w:type="spellStart"/>
      <w:r w:rsidRPr="00C20CED">
        <w:t>Samusocial</w:t>
      </w:r>
      <w:proofErr w:type="spellEnd"/>
      <w:r w:rsidRPr="00C20CED">
        <w:t xml:space="preserve">, MDM, </w:t>
      </w:r>
      <w:r>
        <w:t xml:space="preserve">and the non-profit association </w:t>
      </w:r>
      <w:r w:rsidRPr="00C20CED">
        <w:t xml:space="preserve">Foyer, </w:t>
      </w:r>
      <w:r>
        <w:t>took coordinated action and shared information.</w:t>
      </w:r>
    </w:p>
    <w:p w:rsidR="008732E3" w:rsidRPr="00C87E9A" w:rsidRDefault="008732E3" w:rsidP="008732E3">
      <w:pPr>
        <w:pStyle w:val="H23G"/>
      </w:pPr>
      <w:r w:rsidRPr="00C20CED">
        <w:tab/>
      </w:r>
      <w:r w:rsidRPr="00C87E9A">
        <w:t>I.3</w:t>
      </w:r>
      <w:r w:rsidRPr="00C87E9A">
        <w:tab/>
        <w:t xml:space="preserve">Housing </w:t>
      </w:r>
      <w:r>
        <w:t>for</w:t>
      </w:r>
      <w:r w:rsidRPr="00C87E9A">
        <w:t xml:space="preserve"> Roma - </w:t>
      </w:r>
      <w:r>
        <w:t>s</w:t>
      </w:r>
      <w:r w:rsidRPr="00C87E9A">
        <w:t>ites for Travellers</w:t>
      </w:r>
    </w:p>
    <w:p w:rsidR="008732E3" w:rsidRPr="00640D98" w:rsidRDefault="008732E3" w:rsidP="008732E3">
      <w:pPr>
        <w:pStyle w:val="SingleTxtG"/>
      </w:pPr>
      <w:r w:rsidRPr="00640D98">
        <w:t>213.</w:t>
      </w:r>
      <w:r w:rsidRPr="00640D98">
        <w:tab/>
        <w:t>The Flemish action plan for migrants (Roma) 2012</w:t>
      </w:r>
      <w:r>
        <w:t>–</w:t>
      </w:r>
      <w:r w:rsidRPr="00640D98">
        <w:t>2015</w:t>
      </w:r>
      <w:r w:rsidRPr="00C50FAC">
        <w:rPr>
          <w:sz w:val="18"/>
          <w:vertAlign w:val="superscript"/>
        </w:rPr>
        <w:t>32</w:t>
      </w:r>
      <w:r w:rsidRPr="00640D98">
        <w:t xml:space="preserve"> aimed to </w:t>
      </w:r>
      <w:r>
        <w:t>step up the monitoring of</w:t>
      </w:r>
      <w:r w:rsidRPr="00640D98">
        <w:t xml:space="preserve"> territories and region</w:t>
      </w:r>
      <w:r>
        <w:t>s</w:t>
      </w:r>
      <w:r w:rsidRPr="00640D98">
        <w:t xml:space="preserve"> with a </w:t>
      </w:r>
      <w:r>
        <w:t>large</w:t>
      </w:r>
      <w:r w:rsidRPr="00640D98">
        <w:t xml:space="preserve"> migrant population (Roma) </w:t>
      </w:r>
      <w:r>
        <w:t>through housing inspections conducted as part of the measures being taken against</w:t>
      </w:r>
      <w:r w:rsidRPr="00640D98">
        <w:t xml:space="preserve"> slumlords.</w:t>
      </w:r>
    </w:p>
    <w:p w:rsidR="008732E3" w:rsidRPr="0003224F" w:rsidRDefault="008732E3" w:rsidP="008732E3">
      <w:pPr>
        <w:pStyle w:val="SingleTxtG"/>
      </w:pPr>
      <w:r w:rsidRPr="00640D98">
        <w:t>214.</w:t>
      </w:r>
      <w:r w:rsidRPr="00640D98">
        <w:tab/>
        <w:t>This item remained a policy objective until 2018. During the period 2011</w:t>
      </w:r>
      <w:r>
        <w:t>–</w:t>
      </w:r>
      <w:r w:rsidRPr="00640D98">
        <w:t>2018, the fact that a dwelling was occupied by Roma led</w:t>
      </w:r>
      <w:r>
        <w:t xml:space="preserve"> </w:t>
      </w:r>
      <w:r w:rsidRPr="00640D98">
        <w:t>to</w:t>
      </w:r>
      <w:r>
        <w:t xml:space="preserve"> an on-site investigation in a dozen cases</w:t>
      </w:r>
      <w:r w:rsidRPr="00640D98">
        <w:t>. This represented 0.21 per cent of all th</w:t>
      </w:r>
      <w:r>
        <w:t xml:space="preserve">e inspections carried out </w:t>
      </w:r>
      <w:r w:rsidRPr="00640D98">
        <w:t>(5</w:t>
      </w:r>
      <w:r>
        <w:t>,</w:t>
      </w:r>
      <w:r w:rsidRPr="00640D98">
        <w:t>733)</w:t>
      </w:r>
      <w:r>
        <w:t>, but does not mean that only 12 of the inspected dwellings were inhabited by Roma.</w:t>
      </w:r>
      <w:r w:rsidRPr="00834AA1">
        <w:t xml:space="preserve"> </w:t>
      </w:r>
      <w:r w:rsidRPr="0003224F">
        <w:t xml:space="preserve">Investigations can also be conducted at dwellings inhabited by Roma on the basis of other priorities, </w:t>
      </w:r>
      <w:r>
        <w:t>but those data are not retained, since Roma may be of different nationalities</w:t>
      </w:r>
      <w:r w:rsidRPr="0003224F">
        <w:t>.</w:t>
      </w:r>
    </w:p>
    <w:p w:rsidR="008732E3" w:rsidRPr="00DA6308" w:rsidRDefault="008732E3" w:rsidP="008732E3">
      <w:pPr>
        <w:pStyle w:val="SingleTxtG"/>
      </w:pPr>
      <w:r w:rsidRPr="00AE3BD3">
        <w:t>215.</w:t>
      </w:r>
      <w:r w:rsidRPr="00AE3BD3">
        <w:tab/>
        <w:t>Since these numbers are low and it is never the identity of the inhabitants</w:t>
      </w:r>
      <w:r>
        <w:t>, but serious housing defects,</w:t>
      </w:r>
      <w:r w:rsidRPr="00AE3BD3">
        <w:t xml:space="preserve"> </w:t>
      </w:r>
      <w:r>
        <w:t>that</w:t>
      </w:r>
      <w:r w:rsidRPr="00AE3BD3">
        <w:t xml:space="preserve"> determine </w:t>
      </w:r>
      <w:r>
        <w:t>whether</w:t>
      </w:r>
      <w:r w:rsidRPr="00AE3BD3">
        <w:t xml:space="preserve"> an on-site inspect</w:t>
      </w:r>
      <w:r>
        <w:t>ion is needed</w:t>
      </w:r>
      <w:r w:rsidRPr="00AE3BD3">
        <w:t>, Roma are no longer regarded as a separate priority from 2019</w:t>
      </w:r>
      <w:r>
        <w:t xml:space="preserve"> onward.</w:t>
      </w:r>
      <w:r w:rsidRPr="00AE3BD3">
        <w:t xml:space="preserve"> </w:t>
      </w:r>
      <w:r>
        <w:t>Naturally, w</w:t>
      </w:r>
      <w:r w:rsidRPr="00DA6308">
        <w:t xml:space="preserve">here </w:t>
      </w:r>
      <w:r>
        <w:t>the issue is one of</w:t>
      </w:r>
      <w:r w:rsidRPr="00DA6308">
        <w:t xml:space="preserve"> shoddy </w:t>
      </w:r>
      <w:r>
        <w:t>housing</w:t>
      </w:r>
      <w:r w:rsidRPr="00DA6308">
        <w:t xml:space="preserve">, buildings </w:t>
      </w:r>
      <w:r>
        <w:t>where</w:t>
      </w:r>
      <w:r w:rsidRPr="00DA6308">
        <w:t xml:space="preserve"> Roma</w:t>
      </w:r>
      <w:r>
        <w:t xml:space="preserve"> live</w:t>
      </w:r>
      <w:r w:rsidRPr="00DA6308">
        <w:t xml:space="preserve"> wi</w:t>
      </w:r>
      <w:r>
        <w:t>ll</w:t>
      </w:r>
      <w:r w:rsidRPr="00DA6308">
        <w:t xml:space="preserve"> </w:t>
      </w:r>
      <w:r>
        <w:t>continue to attract inspections</w:t>
      </w:r>
      <w:r w:rsidRPr="00DA6308">
        <w:t>.</w:t>
      </w:r>
    </w:p>
    <w:p w:rsidR="008732E3" w:rsidRPr="00DA6308" w:rsidRDefault="008732E3" w:rsidP="008732E3">
      <w:pPr>
        <w:pStyle w:val="SingleTxtG"/>
      </w:pPr>
      <w:r w:rsidRPr="00DA6308">
        <w:t>216.</w:t>
      </w:r>
      <w:r w:rsidRPr="00DA6308">
        <w:tab/>
      </w:r>
      <w:r>
        <w:t>During</w:t>
      </w:r>
      <w:r w:rsidRPr="00DA6308">
        <w:t xml:space="preserve"> the period 2016</w:t>
      </w:r>
      <w:r>
        <w:t>–</w:t>
      </w:r>
      <w:r w:rsidRPr="00DA6308">
        <w:t xml:space="preserve">2018, the Flemish Region granted the following </w:t>
      </w:r>
      <w:r>
        <w:t>subsidies for transit sites</w:t>
      </w:r>
      <w:r w:rsidRPr="00DA6308">
        <w:t>:</w:t>
      </w:r>
    </w:p>
    <w:p w:rsidR="008732E3" w:rsidRPr="0066450D" w:rsidRDefault="008732E3" w:rsidP="008732E3">
      <w:pPr>
        <w:pStyle w:val="Bullet1G"/>
        <w:numPr>
          <w:ilvl w:val="0"/>
          <w:numId w:val="0"/>
        </w:numPr>
        <w:tabs>
          <w:tab w:val="left" w:pos="1701"/>
        </w:tabs>
        <w:ind w:left="1701" w:hanging="170"/>
      </w:pPr>
      <w:r w:rsidRPr="0066450D">
        <w:t>•</w:t>
      </w:r>
      <w:r w:rsidRPr="0066450D">
        <w:tab/>
        <w:t>€195,000 for a transit site in Lille</w:t>
      </w:r>
      <w:r>
        <w:t>;</w:t>
      </w:r>
      <w:r w:rsidRPr="0066450D">
        <w:t xml:space="preserve"> </w:t>
      </w:r>
    </w:p>
    <w:p w:rsidR="008732E3" w:rsidRPr="0066450D" w:rsidRDefault="008732E3" w:rsidP="008732E3">
      <w:pPr>
        <w:pStyle w:val="Bullet1G"/>
        <w:numPr>
          <w:ilvl w:val="0"/>
          <w:numId w:val="0"/>
        </w:numPr>
        <w:tabs>
          <w:tab w:val="left" w:pos="1701"/>
        </w:tabs>
        <w:ind w:left="1701" w:hanging="170"/>
      </w:pPr>
      <w:r w:rsidRPr="0066450D">
        <w:t>•</w:t>
      </w:r>
      <w:r w:rsidRPr="0066450D">
        <w:tab/>
        <w:t>€1,804,140.17 to develop the above-mentioned site</w:t>
      </w:r>
      <w:r>
        <w:t>;</w:t>
      </w:r>
      <w:r w:rsidRPr="0066450D">
        <w:t xml:space="preserve"> </w:t>
      </w:r>
    </w:p>
    <w:p w:rsidR="008732E3" w:rsidRPr="002C7F05" w:rsidRDefault="008732E3" w:rsidP="008732E3">
      <w:pPr>
        <w:pStyle w:val="Bullet1G"/>
        <w:numPr>
          <w:ilvl w:val="0"/>
          <w:numId w:val="0"/>
        </w:numPr>
        <w:tabs>
          <w:tab w:val="left" w:pos="1701"/>
        </w:tabs>
        <w:ind w:left="1701" w:hanging="170"/>
      </w:pPr>
      <w:r w:rsidRPr="002C7F05">
        <w:t>•</w:t>
      </w:r>
      <w:r w:rsidRPr="002C7F05">
        <w:tab/>
        <w:t>€1,243</w:t>
      </w:r>
      <w:r>
        <w:t>,</w:t>
      </w:r>
      <w:r w:rsidRPr="002C7F05">
        <w:t xml:space="preserve">933.70 to develop a transit site at </w:t>
      </w:r>
      <w:proofErr w:type="spellStart"/>
      <w:r w:rsidRPr="002C7F05">
        <w:t>Beersel</w:t>
      </w:r>
      <w:proofErr w:type="spellEnd"/>
      <w:r w:rsidRPr="002C7F05">
        <w:t xml:space="preserve"> (</w:t>
      </w:r>
      <w:proofErr w:type="spellStart"/>
      <w:r w:rsidRPr="002C7F05">
        <w:t>Huizingen</w:t>
      </w:r>
      <w:proofErr w:type="spellEnd"/>
      <w:r w:rsidRPr="002C7F05">
        <w:t>).</w:t>
      </w:r>
    </w:p>
    <w:p w:rsidR="008732E3" w:rsidRPr="00614485" w:rsidRDefault="00EF776F" w:rsidP="008732E3">
      <w:pPr>
        <w:pStyle w:val="Bullet1G"/>
        <w:numPr>
          <w:ilvl w:val="0"/>
          <w:numId w:val="0"/>
        </w:numPr>
        <w:tabs>
          <w:tab w:val="left" w:pos="1701"/>
        </w:tabs>
        <w:ind w:left="1701" w:hanging="170"/>
      </w:pPr>
      <w:r>
        <w:lastRenderedPageBreak/>
        <w:tab/>
      </w:r>
      <w:r w:rsidR="008732E3" w:rsidRPr="00614485">
        <w:t>It should also be mentioned that the 18-place transit site at Antwerp (</w:t>
      </w:r>
      <w:proofErr w:type="spellStart"/>
      <w:r w:rsidR="008732E3" w:rsidRPr="00614485">
        <w:t>Herbouvillekaai</w:t>
      </w:r>
      <w:proofErr w:type="spellEnd"/>
      <w:r w:rsidR="008732E3" w:rsidRPr="00614485">
        <w:t xml:space="preserve"> </w:t>
      </w:r>
      <w:r w:rsidR="008732E3">
        <w:t>at</w:t>
      </w:r>
      <w:r w:rsidR="008732E3" w:rsidRPr="00614485">
        <w:t xml:space="preserve"> Hoboken) </w:t>
      </w:r>
      <w:r w:rsidR="008732E3">
        <w:t>was closed in</w:t>
      </w:r>
      <w:r w:rsidR="008732E3" w:rsidRPr="00614485">
        <w:t xml:space="preserve"> 2016. </w:t>
      </w:r>
      <w:r w:rsidR="008732E3" w:rsidRPr="002C7F05">
        <w:t xml:space="preserve">Resources </w:t>
      </w:r>
      <w:r w:rsidR="008732E3">
        <w:t>have</w:t>
      </w:r>
      <w:r w:rsidR="008732E3" w:rsidRPr="002C7F05">
        <w:t xml:space="preserve"> also</w:t>
      </w:r>
      <w:r w:rsidR="008732E3">
        <w:t xml:space="preserve"> been</w:t>
      </w:r>
      <w:r w:rsidR="008732E3" w:rsidRPr="002C7F05">
        <w:t xml:space="preserve"> </w:t>
      </w:r>
      <w:r w:rsidR="008732E3">
        <w:t>earmarked</w:t>
      </w:r>
      <w:r w:rsidR="008732E3" w:rsidRPr="002C7F05">
        <w:t xml:space="preserve"> for residential caravan sites. </w:t>
      </w:r>
      <w:r w:rsidR="008732E3" w:rsidRPr="00614485">
        <w:t xml:space="preserve">The total outlay for the acquisition, development, extension and renovation of transit sites </w:t>
      </w:r>
      <w:r w:rsidR="008732E3">
        <w:t xml:space="preserve">has </w:t>
      </w:r>
      <w:r w:rsidR="008732E3" w:rsidRPr="00614485">
        <w:t xml:space="preserve">increased significantly </w:t>
      </w:r>
      <w:r w:rsidR="008732E3">
        <w:t xml:space="preserve">as </w:t>
      </w:r>
      <w:r w:rsidR="008732E3" w:rsidRPr="00614485">
        <w:t xml:space="preserve">from 2017 (2016: </w:t>
      </w:r>
      <w:r w:rsidR="008732E3" w:rsidRPr="0066450D">
        <w:t>€</w:t>
      </w:r>
      <w:r w:rsidR="008732E3" w:rsidRPr="00614485">
        <w:t>2</w:t>
      </w:r>
      <w:r w:rsidR="008732E3">
        <w:t>,</w:t>
      </w:r>
      <w:r w:rsidR="008732E3" w:rsidRPr="00614485">
        <w:t>251</w:t>
      </w:r>
      <w:r w:rsidR="008732E3">
        <w:t>,</w:t>
      </w:r>
      <w:r w:rsidR="008732E3" w:rsidRPr="00614485">
        <w:t>000</w:t>
      </w:r>
      <w:r w:rsidR="008732E3">
        <w:t>;</w:t>
      </w:r>
      <w:r w:rsidR="008732E3" w:rsidRPr="00614485">
        <w:t xml:space="preserve"> 2017: </w:t>
      </w:r>
      <w:r w:rsidR="008732E3" w:rsidRPr="0066450D">
        <w:t>€</w:t>
      </w:r>
      <w:r w:rsidR="008732E3" w:rsidRPr="00614485">
        <w:t>5</w:t>
      </w:r>
      <w:r w:rsidR="008732E3">
        <w:t>,</w:t>
      </w:r>
      <w:r w:rsidR="008732E3" w:rsidRPr="00614485">
        <w:t>551</w:t>
      </w:r>
      <w:r w:rsidR="008732E3">
        <w:t>,</w:t>
      </w:r>
      <w:r w:rsidR="008732E3" w:rsidRPr="00614485">
        <w:t>000</w:t>
      </w:r>
      <w:r w:rsidR="008732E3">
        <w:t>;</w:t>
      </w:r>
      <w:r w:rsidR="008732E3" w:rsidRPr="00614485">
        <w:t xml:space="preserve"> 2018: </w:t>
      </w:r>
      <w:r w:rsidR="008732E3" w:rsidRPr="0066450D">
        <w:t>€</w:t>
      </w:r>
      <w:r w:rsidR="008732E3" w:rsidRPr="00614485">
        <w:t>4</w:t>
      </w:r>
      <w:r w:rsidR="008732E3">
        <w:t>,</w:t>
      </w:r>
      <w:r w:rsidR="008732E3" w:rsidRPr="00614485">
        <w:t>309</w:t>
      </w:r>
      <w:r w:rsidR="008732E3">
        <w:t>,</w:t>
      </w:r>
      <w:r w:rsidR="008732E3" w:rsidRPr="00614485">
        <w:t>000</w:t>
      </w:r>
      <w:r w:rsidR="008732E3">
        <w:t>;</w:t>
      </w:r>
      <w:r w:rsidR="008732E3" w:rsidRPr="00614485">
        <w:t xml:space="preserve"> 2019: </w:t>
      </w:r>
      <w:r w:rsidR="008732E3" w:rsidRPr="0066450D">
        <w:t>€</w:t>
      </w:r>
      <w:r w:rsidR="008732E3" w:rsidRPr="00614485">
        <w:t>4</w:t>
      </w:r>
      <w:r w:rsidR="008732E3">
        <w:t>,</w:t>
      </w:r>
      <w:r w:rsidR="008732E3" w:rsidRPr="00614485">
        <w:t>309</w:t>
      </w:r>
      <w:r w:rsidR="008732E3">
        <w:t>,</w:t>
      </w:r>
      <w:r w:rsidR="008732E3" w:rsidRPr="00614485">
        <w:t>000).</w:t>
      </w:r>
    </w:p>
    <w:p w:rsidR="008732E3" w:rsidRPr="00315999" w:rsidRDefault="008732E3" w:rsidP="008732E3">
      <w:pPr>
        <w:pStyle w:val="SingleTxtG"/>
      </w:pPr>
      <w:r w:rsidRPr="00614485">
        <w:t>217.</w:t>
      </w:r>
      <w:r w:rsidRPr="00614485">
        <w:tab/>
        <w:t xml:space="preserve">In the Walloon Region, in 2018, 11 local authorities </w:t>
      </w:r>
      <w:r>
        <w:t xml:space="preserve">undertook to </w:t>
      </w:r>
      <w:r w:rsidRPr="00614485">
        <w:t xml:space="preserve">organize temporary </w:t>
      </w:r>
      <w:r>
        <w:t>visits by</w:t>
      </w:r>
      <w:r w:rsidRPr="00614485">
        <w:t xml:space="preserve"> Travellers </w:t>
      </w:r>
      <w:r>
        <w:t>to</w:t>
      </w:r>
      <w:r w:rsidRPr="00614485">
        <w:t xml:space="preserve"> their territor</w:t>
      </w:r>
      <w:r>
        <w:t>ies, mostly on dedicated sites</w:t>
      </w:r>
      <w:r w:rsidRPr="00315999">
        <w:t xml:space="preserve">. The supply of reception sites is nevertheless insufficient to meet demand. The Walloon </w:t>
      </w:r>
      <w:r>
        <w:t>g</w:t>
      </w:r>
      <w:r w:rsidRPr="00315999">
        <w:t xml:space="preserve">overnment is preparing a draft decree </w:t>
      </w:r>
      <w:r>
        <w:t>on the expansion of the</w:t>
      </w:r>
      <w:r w:rsidRPr="00315999">
        <w:t xml:space="preserve"> reception facilities available to Travellers. Currently, a local authority </w:t>
      </w:r>
      <w:r>
        <w:t>wishing</w:t>
      </w:r>
      <w:r w:rsidRPr="00315999">
        <w:t xml:space="preserve"> to develop a reception site for Travellers can contact the Walloon Region, which grants subsid</w:t>
      </w:r>
      <w:r>
        <w:t>ies for this purpose</w:t>
      </w:r>
      <w:r w:rsidRPr="00315999">
        <w:t>.</w:t>
      </w:r>
    </w:p>
    <w:p w:rsidR="008732E3" w:rsidRPr="00315999" w:rsidRDefault="008732E3" w:rsidP="008732E3">
      <w:pPr>
        <w:pStyle w:val="SingleTxtG"/>
      </w:pPr>
      <w:r w:rsidRPr="00315999">
        <w:t>218.</w:t>
      </w:r>
      <w:r w:rsidRPr="00315999">
        <w:tab/>
        <w:t>Since mid-2018 there has been no publicly</w:t>
      </w:r>
      <w:r>
        <w:t xml:space="preserve"> </w:t>
      </w:r>
      <w:r w:rsidRPr="00315999">
        <w:t xml:space="preserve">run Traveller reception site on the territory of the Brussels-Capital Region. </w:t>
      </w:r>
    </w:p>
    <w:p w:rsidR="008732E3" w:rsidRPr="00C87E9A" w:rsidRDefault="008732E3" w:rsidP="008732E3">
      <w:pPr>
        <w:pStyle w:val="H23G"/>
      </w:pPr>
      <w:r w:rsidRPr="00315999">
        <w:tab/>
      </w:r>
      <w:r w:rsidRPr="00C87E9A">
        <w:t>I.4</w:t>
      </w:r>
      <w:r w:rsidRPr="00C87E9A">
        <w:tab/>
        <w:t>Recognition of caravans as</w:t>
      </w:r>
      <w:r>
        <w:t xml:space="preserve"> housing</w:t>
      </w:r>
    </w:p>
    <w:p w:rsidR="008732E3" w:rsidRPr="00DC591D" w:rsidRDefault="008732E3" w:rsidP="008732E3">
      <w:pPr>
        <w:pStyle w:val="SingleTxtG"/>
      </w:pPr>
      <w:r w:rsidRPr="00315999">
        <w:t>219.</w:t>
      </w:r>
      <w:r w:rsidRPr="00315999">
        <w:tab/>
        <w:t>In the Flemish Region, a caravan is recognized as a type of housing un</w:t>
      </w:r>
      <w:r>
        <w:t>der the Housing Code</w:t>
      </w:r>
      <w:r w:rsidRPr="00315999">
        <w:t xml:space="preserve">. </w:t>
      </w:r>
      <w:r w:rsidRPr="00DC591D">
        <w:t xml:space="preserve">Article 2 </w:t>
      </w:r>
      <w:r>
        <w:t>(</w:t>
      </w:r>
      <w:r w:rsidRPr="00DC591D">
        <w:t>1</w:t>
      </w:r>
      <w:r>
        <w:t>) (</w:t>
      </w:r>
      <w:r w:rsidRPr="00DC591D">
        <w:t>33</w:t>
      </w:r>
      <w:r>
        <w:t>)</w:t>
      </w:r>
      <w:r w:rsidRPr="00DC591D">
        <w:t xml:space="preserve"> defines a caravan as a flexibl</w:t>
      </w:r>
      <w:r>
        <w:t>e,</w:t>
      </w:r>
      <w:r w:rsidRPr="00DC591D">
        <w:t xml:space="preserve"> mobil</w:t>
      </w:r>
      <w:r>
        <w:t>e</w:t>
      </w:r>
      <w:r w:rsidRPr="00DC591D">
        <w:t xml:space="preserve"> </w:t>
      </w:r>
      <w:r>
        <w:t>dwelling</w:t>
      </w:r>
      <w:r w:rsidRPr="00DC591D">
        <w:t xml:space="preserve"> intended for permanent and non-recreational habitation. Article 4 </w:t>
      </w:r>
      <w:r>
        <w:t>(</w:t>
      </w:r>
      <w:r w:rsidRPr="00DC591D">
        <w:t>1</w:t>
      </w:r>
      <w:r>
        <w:t>)</w:t>
      </w:r>
      <w:r w:rsidRPr="00DC591D">
        <w:t xml:space="preserve"> (4c) provides that the housing policy of the Flemish Region must establish the necessary conditions to fulfil the right to decent housing by </w:t>
      </w:r>
      <w:r>
        <w:t>developing measures</w:t>
      </w:r>
      <w:r w:rsidRPr="00DC591D">
        <w:t xml:space="preserve"> to improve th</w:t>
      </w:r>
      <w:r>
        <w:t>e housing conditions of those living in caravans</w:t>
      </w:r>
      <w:r w:rsidRPr="00DC591D">
        <w:t>.</w:t>
      </w:r>
    </w:p>
    <w:p w:rsidR="008732E3" w:rsidRPr="00EC2912" w:rsidRDefault="008732E3" w:rsidP="008732E3">
      <w:pPr>
        <w:pStyle w:val="SingleTxtG"/>
      </w:pPr>
      <w:r w:rsidRPr="00DC591D">
        <w:t>220.</w:t>
      </w:r>
      <w:r w:rsidRPr="00DC591D">
        <w:tab/>
        <w:t xml:space="preserve">A preliminary study on the </w:t>
      </w:r>
      <w:r>
        <w:t>feasibility</w:t>
      </w:r>
      <w:r w:rsidRPr="00DC591D">
        <w:t xml:space="preserve">, legal consequences and requirements of a Traveller registration system has been under way since March 2019. </w:t>
      </w:r>
      <w:r w:rsidRPr="002C7F05">
        <w:t>The aim</w:t>
      </w:r>
      <w:r>
        <w:t>s</w:t>
      </w:r>
      <w:r w:rsidRPr="002C7F05">
        <w:t xml:space="preserve"> of </w:t>
      </w:r>
      <w:r>
        <w:t xml:space="preserve">such </w:t>
      </w:r>
      <w:r w:rsidRPr="002C7F05">
        <w:t xml:space="preserve">a registration system </w:t>
      </w:r>
      <w:r>
        <w:t>are</w:t>
      </w:r>
      <w:r w:rsidRPr="002C7F05">
        <w:t xml:space="preserve"> manifold. </w:t>
      </w:r>
      <w:r w:rsidRPr="00A77C7E">
        <w:t xml:space="preserve">For those who manage local and provincial sites, the system enables better site coordination (reservations, avoidance of overbooking, settlement of payments, etc.) and provides the Flemish Region with updated and anonymous information on Travellers in all relevant policy areas, </w:t>
      </w:r>
      <w:r>
        <w:t>such as</w:t>
      </w:r>
      <w:r w:rsidRPr="00A77C7E">
        <w:t xml:space="preserve"> </w:t>
      </w:r>
      <w:r>
        <w:t>education</w:t>
      </w:r>
      <w:r w:rsidRPr="00A77C7E">
        <w:t xml:space="preserve"> (</w:t>
      </w:r>
      <w:r>
        <w:t>how many children are travelling?</w:t>
      </w:r>
      <w:r w:rsidRPr="00A77C7E">
        <w:t>)</w:t>
      </w:r>
      <w:r>
        <w:t xml:space="preserve"> and, for the Flanders Housing Agency, answers to questions such as what the occupation rate for these sites has been and whether</w:t>
      </w:r>
      <w:r w:rsidRPr="00EC2912">
        <w:t xml:space="preserve"> there </w:t>
      </w:r>
      <w:r>
        <w:t xml:space="preserve">is </w:t>
      </w:r>
      <w:r w:rsidRPr="00EC2912">
        <w:t>a need for additional sites</w:t>
      </w:r>
      <w:r>
        <w:t>.</w:t>
      </w:r>
    </w:p>
    <w:p w:rsidR="008732E3" w:rsidRPr="00CC2782" w:rsidRDefault="008732E3" w:rsidP="008732E3">
      <w:pPr>
        <w:pStyle w:val="SingleTxtG"/>
      </w:pPr>
      <w:r w:rsidRPr="00EC2912">
        <w:t>221.</w:t>
      </w:r>
      <w:r w:rsidRPr="00EC2912">
        <w:tab/>
        <w:t xml:space="preserve">In the Walloon Region, a draft decree to introduce a definition </w:t>
      </w:r>
      <w:r>
        <w:t>of a</w:t>
      </w:r>
      <w:r w:rsidRPr="00EC2912">
        <w:t xml:space="preserve"> </w:t>
      </w:r>
      <w:r>
        <w:t>portable dwelling</w:t>
      </w:r>
      <w:r w:rsidRPr="00EC2912">
        <w:t xml:space="preserve"> is under consideration. At this stage, </w:t>
      </w:r>
      <w:r>
        <w:t>such a definition would constitute</w:t>
      </w:r>
      <w:r w:rsidRPr="00EC2912">
        <w:t xml:space="preserve"> a somewhat </w:t>
      </w:r>
      <w:r>
        <w:t>symbolic recognition</w:t>
      </w:r>
      <w:r w:rsidRPr="00EC2912">
        <w:t xml:space="preserve"> </w:t>
      </w:r>
      <w:r>
        <w:t xml:space="preserve">that is </w:t>
      </w:r>
      <w:r w:rsidRPr="00EC2912">
        <w:t xml:space="preserve">without practical implications </w:t>
      </w:r>
      <w:r>
        <w:t>and</w:t>
      </w:r>
      <w:r w:rsidRPr="00EC2912">
        <w:t xml:space="preserve"> in no way impinges on other regulations</w:t>
      </w:r>
      <w:r>
        <w:t>,</w:t>
      </w:r>
      <w:r w:rsidRPr="00EC2912">
        <w:t xml:space="preserve"> such </w:t>
      </w:r>
      <w:r>
        <w:t>as those on urban planning and/or inclusion in population registers</w:t>
      </w:r>
      <w:r w:rsidRPr="00EC2912">
        <w:t xml:space="preserve">. </w:t>
      </w:r>
      <w:r w:rsidRPr="00CC2782">
        <w:t xml:space="preserve">The </w:t>
      </w:r>
      <w:r>
        <w:t>authorities</w:t>
      </w:r>
      <w:r w:rsidR="00BE5896">
        <w:t>’</w:t>
      </w:r>
      <w:r w:rsidRPr="00CC2782">
        <w:t xml:space="preserve"> intention at present is to define minimum hygiene criteria specific to </w:t>
      </w:r>
      <w:r>
        <w:t>portable dwellings</w:t>
      </w:r>
      <w:r w:rsidRPr="00CC2782">
        <w:t>. </w:t>
      </w:r>
    </w:p>
    <w:p w:rsidR="008732E3" w:rsidRPr="00145EDB" w:rsidRDefault="008732E3" w:rsidP="008732E3">
      <w:pPr>
        <w:pStyle w:val="H1G"/>
      </w:pPr>
      <w:r w:rsidRPr="00CC2782">
        <w:tab/>
      </w:r>
      <w:bookmarkStart w:id="21" w:name="_Toc27060755"/>
      <w:r w:rsidRPr="00145EDB">
        <w:t>J.</w:t>
      </w:r>
      <w:r w:rsidRPr="00145EDB">
        <w:tab/>
        <w:t>Asylum seekers and non-custodial measures</w:t>
      </w:r>
      <w:bookmarkEnd w:id="21"/>
      <w:r w:rsidRPr="00145EDB">
        <w:t xml:space="preserve"> </w:t>
      </w:r>
    </w:p>
    <w:p w:rsidR="008732E3" w:rsidRPr="00CE1C79" w:rsidRDefault="008732E3" w:rsidP="008732E3">
      <w:pPr>
        <w:pStyle w:val="SingleTxtG"/>
      </w:pPr>
      <w:r w:rsidRPr="002C7F05">
        <w:t>222.</w:t>
      </w:r>
      <w:r w:rsidRPr="002C7F05">
        <w:tab/>
        <w:t xml:space="preserve">The detention of persons requesting international protection and foreigners </w:t>
      </w:r>
      <w:r>
        <w:t>who are in the country</w:t>
      </w:r>
      <w:r w:rsidRPr="002C7F05">
        <w:t xml:space="preserve"> illegally is governed by law, in compliance with all the necessary international human rights standards.</w:t>
      </w:r>
      <w:r w:rsidRPr="00C50FAC">
        <w:rPr>
          <w:sz w:val="18"/>
          <w:vertAlign w:val="superscript"/>
        </w:rPr>
        <w:t>33</w:t>
      </w:r>
      <w:r w:rsidRPr="002C7F05">
        <w:t xml:space="preserve"> </w:t>
      </w:r>
      <w:r w:rsidRPr="00CE1C79">
        <w:t>The law provides for detention periods of limited duration.</w:t>
      </w:r>
    </w:p>
    <w:p w:rsidR="008732E3" w:rsidRPr="00E53BDA" w:rsidRDefault="008732E3" w:rsidP="008732E3">
      <w:pPr>
        <w:pStyle w:val="SingleTxtG"/>
      </w:pPr>
      <w:r w:rsidRPr="00E53BDA">
        <w:t>223.</w:t>
      </w:r>
      <w:r w:rsidRPr="00E53BDA">
        <w:tab/>
        <w:t xml:space="preserve">The Aliens Act states explicitly that no foreigner </w:t>
      </w:r>
      <w:r>
        <w:t xml:space="preserve">may be held in detention </w:t>
      </w:r>
      <w:r w:rsidRPr="00E53BDA">
        <w:t xml:space="preserve">for the sole reason that he or she </w:t>
      </w:r>
      <w:r>
        <w:t>is seeking</w:t>
      </w:r>
      <w:r w:rsidRPr="00E53BDA">
        <w:t xml:space="preserve"> international protection. </w:t>
      </w:r>
      <w:r>
        <w:t>Detention</w:t>
      </w:r>
      <w:r w:rsidRPr="00E53BDA">
        <w:t xml:space="preserve"> </w:t>
      </w:r>
      <w:r>
        <w:t>during the processing of a</w:t>
      </w:r>
      <w:r w:rsidRPr="00E53BDA">
        <w:t xml:space="preserve"> request for international protection is possible</w:t>
      </w:r>
      <w:r>
        <w:t xml:space="preserve"> only</w:t>
      </w:r>
      <w:r w:rsidRPr="00E53BDA">
        <w:t xml:space="preserve"> in the follow</w:t>
      </w:r>
      <w:r>
        <w:t>ing cases</w:t>
      </w:r>
      <w:r w:rsidRPr="00E53BDA">
        <w:t xml:space="preserve">: </w:t>
      </w:r>
    </w:p>
    <w:p w:rsidR="008732E3" w:rsidRPr="00FD60BC" w:rsidRDefault="008732E3" w:rsidP="008732E3">
      <w:pPr>
        <w:pStyle w:val="Bullet1G"/>
        <w:numPr>
          <w:ilvl w:val="0"/>
          <w:numId w:val="0"/>
        </w:numPr>
        <w:tabs>
          <w:tab w:val="left" w:pos="1701"/>
        </w:tabs>
        <w:ind w:left="1701" w:hanging="170"/>
      </w:pPr>
      <w:r w:rsidRPr="00FD60BC">
        <w:t>•</w:t>
      </w:r>
      <w:r w:rsidRPr="00FD60BC">
        <w:tab/>
      </w:r>
      <w:r>
        <w:t>Detention d</w:t>
      </w:r>
      <w:r w:rsidRPr="00FD60BC">
        <w:t>uring a Dublin investigation to determine the responsible member State</w:t>
      </w:r>
      <w:r>
        <w:t>,</w:t>
      </w:r>
      <w:r w:rsidRPr="00FD60BC">
        <w:t xml:space="preserve"> </w:t>
      </w:r>
      <w:r>
        <w:t>with a view to the person</w:t>
      </w:r>
      <w:r w:rsidR="00BE5896">
        <w:t>’</w:t>
      </w:r>
      <w:r>
        <w:t>s</w:t>
      </w:r>
      <w:r w:rsidRPr="00FD60BC">
        <w:t xml:space="preserve"> transfer to the responsible member State, where there is a non-negligible risk of</w:t>
      </w:r>
      <w:r>
        <w:t xml:space="preserve"> flight</w:t>
      </w:r>
      <w:r w:rsidRPr="00C50FAC">
        <w:rPr>
          <w:sz w:val="18"/>
          <w:vertAlign w:val="superscript"/>
        </w:rPr>
        <w:t>34</w:t>
      </w:r>
    </w:p>
    <w:p w:rsidR="008732E3" w:rsidRPr="009D7BA3" w:rsidRDefault="008732E3" w:rsidP="008732E3">
      <w:pPr>
        <w:pStyle w:val="Bullet1G"/>
        <w:numPr>
          <w:ilvl w:val="0"/>
          <w:numId w:val="0"/>
        </w:numPr>
        <w:tabs>
          <w:tab w:val="left" w:pos="1701"/>
        </w:tabs>
        <w:ind w:left="1701" w:hanging="170"/>
      </w:pPr>
      <w:r w:rsidRPr="009D7BA3">
        <w:t>•</w:t>
      </w:r>
      <w:r w:rsidRPr="009D7BA3">
        <w:tab/>
      </w:r>
      <w:r>
        <w:t>Detention</w:t>
      </w:r>
      <w:r w:rsidRPr="009D7BA3">
        <w:t xml:space="preserve"> at the </w:t>
      </w:r>
      <w:r>
        <w:t>border pending</w:t>
      </w:r>
      <w:r w:rsidRPr="009D7BA3">
        <w:t xml:space="preserve"> authorization for entry or refoulement from the territory</w:t>
      </w:r>
      <w:r>
        <w:t>, where</w:t>
      </w:r>
      <w:r w:rsidRPr="009D7BA3">
        <w:t xml:space="preserve"> the foreigner fails to meet the entry conditions and </w:t>
      </w:r>
      <w:r>
        <w:t>submits a request for international protection to the border control authoritie</w:t>
      </w:r>
      <w:r w:rsidRPr="009D7BA3">
        <w:t>s</w:t>
      </w:r>
      <w:r w:rsidRPr="00C50FAC">
        <w:rPr>
          <w:sz w:val="18"/>
          <w:vertAlign w:val="superscript"/>
        </w:rPr>
        <w:t>35</w:t>
      </w:r>
    </w:p>
    <w:p w:rsidR="008732E3" w:rsidRPr="000C5196" w:rsidRDefault="008732E3" w:rsidP="008732E3">
      <w:pPr>
        <w:pStyle w:val="Bullet1G"/>
        <w:numPr>
          <w:ilvl w:val="0"/>
          <w:numId w:val="0"/>
        </w:numPr>
        <w:tabs>
          <w:tab w:val="left" w:pos="1701"/>
        </w:tabs>
        <w:ind w:left="1701" w:hanging="170"/>
      </w:pPr>
      <w:r w:rsidRPr="000C5196">
        <w:lastRenderedPageBreak/>
        <w:t>•</w:t>
      </w:r>
      <w:r w:rsidRPr="000C5196">
        <w:tab/>
      </w:r>
      <w:r>
        <w:t>Detention in</w:t>
      </w:r>
      <w:r w:rsidRPr="000C5196">
        <w:t xml:space="preserve"> the territory, </w:t>
      </w:r>
      <w:r>
        <w:t>for</w:t>
      </w:r>
      <w:r w:rsidRPr="000C5196">
        <w:t xml:space="preserve"> one of </w:t>
      </w:r>
      <w:r>
        <w:t xml:space="preserve">the following </w:t>
      </w:r>
      <w:r w:rsidRPr="000C5196">
        <w:t xml:space="preserve">four reasons: </w:t>
      </w:r>
      <w:r>
        <w:t>(</w:t>
      </w:r>
      <w:r w:rsidRPr="000C5196">
        <w:t xml:space="preserve">1) to </w:t>
      </w:r>
      <w:r>
        <w:t xml:space="preserve">determine or </w:t>
      </w:r>
      <w:r w:rsidRPr="000C5196">
        <w:t xml:space="preserve">verify </w:t>
      </w:r>
      <w:r>
        <w:t>the person</w:t>
      </w:r>
      <w:r w:rsidR="00BE5896">
        <w:t>’</w:t>
      </w:r>
      <w:r>
        <w:t xml:space="preserve">s </w:t>
      </w:r>
      <w:r w:rsidRPr="000C5196">
        <w:t xml:space="preserve">nationality; </w:t>
      </w:r>
      <w:r>
        <w:t>(</w:t>
      </w:r>
      <w:r w:rsidRPr="000C5196">
        <w:t xml:space="preserve">2) where there is </w:t>
      </w:r>
      <w:r>
        <w:t xml:space="preserve">a </w:t>
      </w:r>
      <w:r w:rsidRPr="000C5196">
        <w:t xml:space="preserve">risk of </w:t>
      </w:r>
      <w:r>
        <w:t>flight</w:t>
      </w:r>
      <w:r w:rsidRPr="000C5196">
        <w:t xml:space="preserve">; </w:t>
      </w:r>
      <w:r>
        <w:t>(</w:t>
      </w:r>
      <w:r w:rsidRPr="000C5196">
        <w:t xml:space="preserve">3) </w:t>
      </w:r>
      <w:r>
        <w:t>if</w:t>
      </w:r>
      <w:r w:rsidRPr="000C5196">
        <w:t xml:space="preserve">, during </w:t>
      </w:r>
      <w:r>
        <w:t>detention</w:t>
      </w:r>
      <w:r w:rsidRPr="000C5196">
        <w:t xml:space="preserve"> prior to forced removal, an application has been </w:t>
      </w:r>
      <w:r>
        <w:t>submitted</w:t>
      </w:r>
      <w:r w:rsidRPr="000C5196">
        <w:t xml:space="preserve"> for </w:t>
      </w:r>
      <w:r>
        <w:t>the sole purpose of preventing enforcement of the return order</w:t>
      </w:r>
      <w:r w:rsidRPr="000C5196">
        <w:t xml:space="preserve">; </w:t>
      </w:r>
      <w:r>
        <w:t>(</w:t>
      </w:r>
      <w:r w:rsidRPr="000C5196">
        <w:t>4</w:t>
      </w:r>
      <w:r>
        <w:t>)</w:t>
      </w:r>
      <w:r w:rsidRPr="000C5196">
        <w:t xml:space="preserve"> </w:t>
      </w:r>
      <w:r>
        <w:t>when protection of public order or national security so requires</w:t>
      </w:r>
      <w:r w:rsidRPr="00C50FAC">
        <w:rPr>
          <w:sz w:val="18"/>
          <w:vertAlign w:val="superscript"/>
        </w:rPr>
        <w:t>36</w:t>
      </w:r>
      <w:r w:rsidRPr="000C5196">
        <w:t xml:space="preserve"> </w:t>
      </w:r>
    </w:p>
    <w:p w:rsidR="008732E3" w:rsidRPr="00551A77" w:rsidRDefault="008732E3" w:rsidP="008732E3">
      <w:pPr>
        <w:pStyle w:val="SingleTxtG"/>
      </w:pPr>
      <w:r w:rsidRPr="00ED06BA">
        <w:t>224.</w:t>
      </w:r>
      <w:r w:rsidRPr="00ED06BA">
        <w:tab/>
        <w:t xml:space="preserve">A </w:t>
      </w:r>
      <w:r>
        <w:t>detention</w:t>
      </w:r>
      <w:r w:rsidRPr="00ED06BA">
        <w:t xml:space="preserve"> measure may be imposed on an international protection</w:t>
      </w:r>
      <w:r>
        <w:t xml:space="preserve"> applicant</w:t>
      </w:r>
      <w:r w:rsidRPr="00ED06BA">
        <w:t xml:space="preserve"> only </w:t>
      </w:r>
      <w:r>
        <w:t>if</w:t>
      </w:r>
      <w:r w:rsidRPr="00ED06BA">
        <w:t xml:space="preserve"> </w:t>
      </w:r>
      <w:r>
        <w:t xml:space="preserve">deemed necessary after </w:t>
      </w:r>
      <w:r w:rsidRPr="00ED06BA">
        <w:t xml:space="preserve">an individual assessment, </w:t>
      </w:r>
      <w:r>
        <w:t>and if no other less coercive measure can be applied effectively</w:t>
      </w:r>
      <w:r w:rsidRPr="00ED06BA">
        <w:t xml:space="preserve">. </w:t>
      </w:r>
      <w:r w:rsidRPr="00551A77">
        <w:t xml:space="preserve">The only less coercive measure currently stipulated by law is </w:t>
      </w:r>
      <w:r>
        <w:t>assignment of</w:t>
      </w:r>
      <w:r w:rsidRPr="00551A77">
        <w:t xml:space="preserve"> a mandatory place of residence or placement </w:t>
      </w:r>
      <w:r>
        <w:t>under</w:t>
      </w:r>
      <w:r w:rsidRPr="00551A77">
        <w:t xml:space="preserve"> house arrest. </w:t>
      </w:r>
    </w:p>
    <w:p w:rsidR="008732E3" w:rsidRPr="0071618C" w:rsidRDefault="008732E3" w:rsidP="008732E3">
      <w:pPr>
        <w:pStyle w:val="SingleTxtG"/>
      </w:pPr>
      <w:r w:rsidRPr="003D513D">
        <w:t>225.</w:t>
      </w:r>
      <w:r w:rsidRPr="003D513D">
        <w:tab/>
        <w:t xml:space="preserve">Concerning </w:t>
      </w:r>
      <w:r>
        <w:t>detention</w:t>
      </w:r>
      <w:r w:rsidRPr="003D513D">
        <w:t xml:space="preserve"> at </w:t>
      </w:r>
      <w:r>
        <w:t xml:space="preserve">the </w:t>
      </w:r>
      <w:r w:rsidRPr="003D513D">
        <w:t xml:space="preserve">border, if a foreigner does not fulfil the entry conditions, the Schengen Borders Code (article 14 </w:t>
      </w:r>
      <w:r>
        <w:t>read in conjunction with</w:t>
      </w:r>
      <w:r w:rsidRPr="003D513D">
        <w:t xml:space="preserve"> article 6) requires that </w:t>
      </w:r>
      <w:r>
        <w:t xml:space="preserve">the </w:t>
      </w:r>
      <w:r w:rsidRPr="003D513D">
        <w:t xml:space="preserve">person be refused access to </w:t>
      </w:r>
      <w:r>
        <w:t>the territory of the European Union and detained pending refoulement</w:t>
      </w:r>
      <w:r w:rsidRPr="003D513D">
        <w:t xml:space="preserve">. </w:t>
      </w:r>
      <w:r w:rsidRPr="0071618C">
        <w:t>However, from the moment that a foreigner failing to meet the entry conditions submits an application for international protection at the border, Directive 2013/32/</w:t>
      </w:r>
      <w:r>
        <w:t>EU</w:t>
      </w:r>
      <w:r w:rsidRPr="0071618C">
        <w:t xml:space="preserve"> (</w:t>
      </w:r>
      <w:r>
        <w:t>Asylum Procedures Directive) and</w:t>
      </w:r>
      <w:r w:rsidRPr="0071618C">
        <w:t xml:space="preserve"> Directive 2013/33/</w:t>
      </w:r>
      <w:r>
        <w:t>EU</w:t>
      </w:r>
      <w:r w:rsidRPr="0071618C">
        <w:t xml:space="preserve"> (</w:t>
      </w:r>
      <w:r>
        <w:t>Reception Conditions Directive</w:t>
      </w:r>
      <w:r w:rsidRPr="0071618C">
        <w:t>)</w:t>
      </w:r>
      <w:r>
        <w:t xml:space="preserve"> apply</w:t>
      </w:r>
      <w:r w:rsidRPr="0071618C">
        <w:t>.</w:t>
      </w:r>
    </w:p>
    <w:p w:rsidR="008732E3" w:rsidRPr="00B72D44" w:rsidRDefault="008732E3" w:rsidP="008732E3">
      <w:pPr>
        <w:pStyle w:val="SingleTxtG"/>
      </w:pPr>
      <w:r w:rsidRPr="00791A22">
        <w:t>226.</w:t>
      </w:r>
      <w:r w:rsidRPr="00791A22">
        <w:tab/>
        <w:t xml:space="preserve">The Reception Conditions Directive provides for </w:t>
      </w:r>
      <w:r>
        <w:t>the temporary detention</w:t>
      </w:r>
      <w:r w:rsidRPr="00791A22">
        <w:t xml:space="preserve"> </w:t>
      </w:r>
      <w:r>
        <w:t xml:space="preserve">of </w:t>
      </w:r>
      <w:r w:rsidRPr="00791A22">
        <w:t>an international protection</w:t>
      </w:r>
      <w:r>
        <w:t xml:space="preserve"> applicant</w:t>
      </w:r>
      <w:r w:rsidRPr="00791A22">
        <w:t xml:space="preserve"> at the border </w:t>
      </w:r>
      <w:r>
        <w:t>pending</w:t>
      </w:r>
      <w:r w:rsidRPr="00791A22">
        <w:t xml:space="preserve"> </w:t>
      </w:r>
      <w:r>
        <w:t>a</w:t>
      </w:r>
      <w:r w:rsidRPr="00791A22">
        <w:t xml:space="preserve"> decision </w:t>
      </w:r>
      <w:r>
        <w:t>on whether to</w:t>
      </w:r>
      <w:r w:rsidRPr="00791A22">
        <w:t xml:space="preserve"> grant or refus</w:t>
      </w:r>
      <w:r>
        <w:t>e</w:t>
      </w:r>
      <w:r w:rsidRPr="00791A22">
        <w:t xml:space="preserve"> entry to the Kingdom. The Asylum Procedures Directive sets out a specific procedure for </w:t>
      </w:r>
      <w:r>
        <w:t>detaining</w:t>
      </w:r>
      <w:r w:rsidRPr="00791A22">
        <w:t xml:space="preserve"> international protection applicants temporarily at the border. </w:t>
      </w:r>
      <w:r w:rsidRPr="00B72D44">
        <w:t xml:space="preserve">If the </w:t>
      </w:r>
      <w:r>
        <w:t>authority responsible for the determination</w:t>
      </w:r>
      <w:r w:rsidRPr="00B72D44">
        <w:t xml:space="preserve"> fails to decide on </w:t>
      </w:r>
      <w:r>
        <w:t xml:space="preserve">the </w:t>
      </w:r>
      <w:r w:rsidRPr="00B72D44">
        <w:t>application for international protection within four weeks, the applicant must be granted access</w:t>
      </w:r>
      <w:r>
        <w:t>.</w:t>
      </w:r>
      <w:r w:rsidRPr="00C50FAC">
        <w:rPr>
          <w:sz w:val="18"/>
          <w:vertAlign w:val="superscript"/>
        </w:rPr>
        <w:t>37</w:t>
      </w:r>
      <w:r w:rsidRPr="00B72D44">
        <w:t xml:space="preserve"> </w:t>
      </w:r>
    </w:p>
    <w:p w:rsidR="008732E3" w:rsidRPr="0010414D" w:rsidRDefault="008732E3" w:rsidP="008732E3">
      <w:pPr>
        <w:pStyle w:val="SingleTxtG"/>
      </w:pPr>
      <w:r w:rsidRPr="00651631">
        <w:t>227.</w:t>
      </w:r>
      <w:r w:rsidRPr="00651631">
        <w:tab/>
      </w:r>
      <w:r>
        <w:t>When</w:t>
      </w:r>
      <w:r w:rsidRPr="00651631">
        <w:t xml:space="preserve"> an international protection</w:t>
      </w:r>
      <w:r>
        <w:t xml:space="preserve"> applicant</w:t>
      </w:r>
      <w:r w:rsidRPr="00651631">
        <w:t xml:space="preserve"> </w:t>
      </w:r>
      <w:r>
        <w:t xml:space="preserve">is detained </w:t>
      </w:r>
      <w:r w:rsidRPr="00651631">
        <w:t xml:space="preserve">at the border, an individual assessment </w:t>
      </w:r>
      <w:r>
        <w:t>must be</w:t>
      </w:r>
      <w:r w:rsidRPr="00651631">
        <w:t xml:space="preserve"> carried out </w:t>
      </w:r>
      <w:r>
        <w:t xml:space="preserve">in order </w:t>
      </w:r>
      <w:r w:rsidRPr="00651631">
        <w:t>t</w:t>
      </w:r>
      <w:r>
        <w:t>o maintain effective border control</w:t>
      </w:r>
      <w:r w:rsidRPr="00651631">
        <w:t xml:space="preserve">. In principle, border control </w:t>
      </w:r>
      <w:r>
        <w:t xml:space="preserve">only </w:t>
      </w:r>
      <w:r w:rsidRPr="00651631">
        <w:t xml:space="preserve">becomes effective </w:t>
      </w:r>
      <w:r>
        <w:t>if</w:t>
      </w:r>
      <w:r w:rsidRPr="00651631">
        <w:t xml:space="preserve"> a temporary custodial measure is imposed </w:t>
      </w:r>
      <w:r>
        <w:t>pending</w:t>
      </w:r>
      <w:r w:rsidRPr="00651631">
        <w:t xml:space="preserve"> </w:t>
      </w:r>
      <w:r>
        <w:t>authorization</w:t>
      </w:r>
      <w:r w:rsidRPr="00651631">
        <w:t xml:space="preserve"> to enter or refoulement from the territory. </w:t>
      </w:r>
      <w:r w:rsidRPr="0010414D">
        <w:t xml:space="preserve">The automatic removal of a </w:t>
      </w:r>
      <w:r>
        <w:t>detention</w:t>
      </w:r>
      <w:r w:rsidRPr="0010414D">
        <w:t xml:space="preserve"> measure in re</w:t>
      </w:r>
      <w:r>
        <w:t>s</w:t>
      </w:r>
      <w:r w:rsidRPr="0010414D">
        <w:t xml:space="preserve">ponse to the </w:t>
      </w:r>
      <w:r>
        <w:t>mere</w:t>
      </w:r>
      <w:r w:rsidRPr="0010414D">
        <w:t xml:space="preserve"> submission of an application for international protection at the </w:t>
      </w:r>
      <w:r>
        <w:t>border</w:t>
      </w:r>
      <w:r w:rsidRPr="0010414D">
        <w:t xml:space="preserve"> would r</w:t>
      </w:r>
      <w:r>
        <w:t>ender border controls entirely ineffective</w:t>
      </w:r>
      <w:r w:rsidRPr="0010414D">
        <w:t xml:space="preserve">. </w:t>
      </w:r>
    </w:p>
    <w:p w:rsidR="008732E3" w:rsidRPr="009E642E" w:rsidRDefault="008732E3" w:rsidP="008732E3">
      <w:pPr>
        <w:pStyle w:val="SingleTxtG"/>
      </w:pPr>
      <w:r w:rsidRPr="0010414D">
        <w:t>228.</w:t>
      </w:r>
      <w:r w:rsidRPr="0010414D">
        <w:tab/>
        <w:t xml:space="preserve">In principle, </w:t>
      </w:r>
      <w:r>
        <w:t xml:space="preserve">it is not possible to apply </w:t>
      </w:r>
      <w:r w:rsidRPr="0010414D">
        <w:t xml:space="preserve">other less coercive measures effectively </w:t>
      </w:r>
      <w:r>
        <w:t>to</w:t>
      </w:r>
      <w:r w:rsidRPr="0010414D">
        <w:t xml:space="preserve"> international protection</w:t>
      </w:r>
      <w:r>
        <w:t xml:space="preserve"> applicants</w:t>
      </w:r>
      <w:r w:rsidRPr="0010414D">
        <w:t xml:space="preserve"> who are held at the border, </w:t>
      </w:r>
      <w:r>
        <w:t>since</w:t>
      </w:r>
      <w:r w:rsidRPr="0010414D">
        <w:t xml:space="preserve"> such measures de facto imply entry to the Kingdom. </w:t>
      </w:r>
      <w:r w:rsidRPr="005E6574">
        <w:t xml:space="preserve">If, on the basis of </w:t>
      </w:r>
      <w:r>
        <w:t>an</w:t>
      </w:r>
      <w:r w:rsidRPr="005E6574">
        <w:t xml:space="preserve"> individual assessment, it is </w:t>
      </w:r>
      <w:r>
        <w:t>found</w:t>
      </w:r>
      <w:r w:rsidRPr="005E6574">
        <w:t xml:space="preserve"> that the applicant has special procedural requirements </w:t>
      </w:r>
      <w:r>
        <w:t xml:space="preserve">that are </w:t>
      </w:r>
      <w:r w:rsidRPr="005E6574">
        <w:t xml:space="preserve">incompatible with </w:t>
      </w:r>
      <w:r>
        <w:t>the examination</w:t>
      </w:r>
      <w:r w:rsidRPr="005E6574">
        <w:t xml:space="preserve"> of </w:t>
      </w:r>
      <w:r>
        <w:t>an application for international protection</w:t>
      </w:r>
      <w:r w:rsidRPr="005E6574">
        <w:t xml:space="preserve"> </w:t>
      </w:r>
      <w:r>
        <w:t xml:space="preserve">conducted </w:t>
      </w:r>
      <w:r w:rsidRPr="005E6574">
        <w:t xml:space="preserve">under border </w:t>
      </w:r>
      <w:r>
        <w:t xml:space="preserve">control </w:t>
      </w:r>
      <w:r w:rsidRPr="005E6574">
        <w:t>procedure</w:t>
      </w:r>
      <w:r>
        <w:t>s</w:t>
      </w:r>
      <w:r w:rsidRPr="005E6574">
        <w:t xml:space="preserve">, </w:t>
      </w:r>
      <w:r>
        <w:t xml:space="preserve">the </w:t>
      </w:r>
      <w:r w:rsidRPr="005E6574">
        <w:t>Commiss</w:t>
      </w:r>
      <w:r>
        <w:t>ioner General for Refugees and</w:t>
      </w:r>
      <w:r w:rsidRPr="005E6574">
        <w:t xml:space="preserve"> </w:t>
      </w:r>
      <w:r>
        <w:t>Stateless Persons decides on a further assessment and the foreigner is permitted to enter the Kingdom.</w:t>
      </w:r>
      <w:r w:rsidRPr="005E6574">
        <w:t xml:space="preserve"> If the </w:t>
      </w:r>
      <w:r>
        <w:t>Commissioner General</w:t>
      </w:r>
      <w:r w:rsidRPr="005E6574">
        <w:t xml:space="preserve"> has not ruled on the application after four weeks, the applicant will be permitted </w:t>
      </w:r>
      <w:r>
        <w:t>to enter the Kingdom and the application for international protection will be processed there</w:t>
      </w:r>
      <w:r w:rsidRPr="005E6574">
        <w:t xml:space="preserve">. </w:t>
      </w:r>
      <w:r w:rsidRPr="009E642E">
        <w:t xml:space="preserve">If a family with young children submits an application for international protection at the border, it is placed in accommodation </w:t>
      </w:r>
      <w:r>
        <w:t>as a less coercive measure</w:t>
      </w:r>
      <w:r w:rsidRPr="009E642E">
        <w:t>.</w:t>
      </w:r>
      <w:r w:rsidRPr="00C50FAC">
        <w:rPr>
          <w:sz w:val="18"/>
          <w:vertAlign w:val="superscript"/>
        </w:rPr>
        <w:t>38</w:t>
      </w:r>
      <w:r w:rsidRPr="009E642E">
        <w:t xml:space="preserve"> Accommodation of this kind is located at specific sites near the border and thus, from </w:t>
      </w:r>
      <w:r>
        <w:t>a</w:t>
      </w:r>
      <w:r w:rsidRPr="009E642E">
        <w:t xml:space="preserve"> legal standpoint, such families are not considered to have entered the Kingdom.</w:t>
      </w:r>
    </w:p>
    <w:p w:rsidR="008732E3" w:rsidRPr="00FA6F5F" w:rsidRDefault="008732E3" w:rsidP="008732E3">
      <w:pPr>
        <w:pStyle w:val="SingleTxtG"/>
      </w:pPr>
      <w:r w:rsidRPr="009E642E">
        <w:t>229.</w:t>
      </w:r>
      <w:r w:rsidRPr="009E642E">
        <w:tab/>
        <w:t xml:space="preserve">Since October 2008, accommodation has been made available to families </w:t>
      </w:r>
      <w:r>
        <w:t>that are within the territory illegally</w:t>
      </w:r>
      <w:r w:rsidRPr="009E642E">
        <w:t>.</w:t>
      </w:r>
      <w:r w:rsidRPr="00C50FAC">
        <w:rPr>
          <w:sz w:val="18"/>
          <w:vertAlign w:val="superscript"/>
        </w:rPr>
        <w:t>39</w:t>
      </w:r>
      <w:r w:rsidRPr="009E642E">
        <w:t xml:space="preserve"> </w:t>
      </w:r>
      <w:r w:rsidRPr="00CE1C79">
        <w:t xml:space="preserve">The families are relatively free to come and go. </w:t>
      </w:r>
      <w:r w:rsidRPr="009E642E">
        <w:t xml:space="preserve">Currently there are 28 accommodation units in use, spread over five sites. </w:t>
      </w:r>
      <w:r>
        <w:t>They comprise</w:t>
      </w:r>
      <w:r w:rsidRPr="00147087">
        <w:t xml:space="preserve"> </w:t>
      </w:r>
      <w:r w:rsidR="00BE5896">
        <w:t>“</w:t>
      </w:r>
      <w:r w:rsidRPr="00147087">
        <w:t>community housing</w:t>
      </w:r>
      <w:r w:rsidR="00BE5896">
        <w:t>”</w:t>
      </w:r>
      <w:r>
        <w:t>,</w:t>
      </w:r>
      <w:r w:rsidRPr="00147087">
        <w:t xml:space="preserve"> </w:t>
      </w:r>
      <w:r>
        <w:t xml:space="preserve">consisting of houses or </w:t>
      </w:r>
      <w:r w:rsidRPr="00147087">
        <w:t xml:space="preserve">apartments located in the centre of their municipality so that they </w:t>
      </w:r>
      <w:r>
        <w:t>are</w:t>
      </w:r>
      <w:r w:rsidRPr="00147087">
        <w:t xml:space="preserve"> </w:t>
      </w:r>
      <w:r>
        <w:t>in</w:t>
      </w:r>
      <w:r w:rsidRPr="00147087">
        <w:t>distinguish</w:t>
      </w:r>
      <w:r>
        <w:t>able from the other dwellings in the street</w:t>
      </w:r>
      <w:r w:rsidRPr="00147087">
        <w:t xml:space="preserve">. Community housing is intended for use by families with </w:t>
      </w:r>
      <w:r>
        <w:t>children</w:t>
      </w:r>
      <w:r w:rsidRPr="00147087">
        <w:t xml:space="preserve"> </w:t>
      </w:r>
      <w:r>
        <w:t>awaiting</w:t>
      </w:r>
      <w:r w:rsidRPr="00147087">
        <w:t xml:space="preserve"> either access to the territory, permission to stay, </w:t>
      </w:r>
      <w:r>
        <w:t>reapplication</w:t>
      </w:r>
      <w:r w:rsidRPr="00147087">
        <w:t xml:space="preserve">, refoulement, </w:t>
      </w:r>
      <w:r>
        <w:t>voluntary return or deportation</w:t>
      </w:r>
      <w:r w:rsidRPr="00147087">
        <w:t xml:space="preserve">. </w:t>
      </w:r>
      <w:r w:rsidRPr="00FA6F5F">
        <w:t xml:space="preserve">In principle, </w:t>
      </w:r>
      <w:r>
        <w:t>each</w:t>
      </w:r>
      <w:r w:rsidRPr="00FA6F5F">
        <w:t xml:space="preserve"> dwelling is occupied by one family so as to ensure optimum confidentiality.</w:t>
      </w:r>
    </w:p>
    <w:p w:rsidR="008732E3" w:rsidRPr="00CE1C79" w:rsidRDefault="008732E3" w:rsidP="008732E3">
      <w:pPr>
        <w:pStyle w:val="H1G"/>
      </w:pPr>
      <w:r w:rsidRPr="00FA6F5F">
        <w:tab/>
      </w:r>
      <w:bookmarkStart w:id="22" w:name="_Toc27060756"/>
      <w:r w:rsidRPr="00CE1C79">
        <w:t>K.</w:t>
      </w:r>
      <w:r w:rsidRPr="00CE1C79">
        <w:tab/>
        <w:t>Dublin III Regulation</w:t>
      </w:r>
      <w:bookmarkEnd w:id="22"/>
      <w:r w:rsidRPr="00CE1C79">
        <w:t xml:space="preserve"> </w:t>
      </w:r>
    </w:p>
    <w:p w:rsidR="008732E3" w:rsidRPr="00691915" w:rsidRDefault="008732E3" w:rsidP="008732E3">
      <w:pPr>
        <w:pStyle w:val="SingleTxtG"/>
      </w:pPr>
      <w:r w:rsidRPr="00691915">
        <w:t>230.</w:t>
      </w:r>
      <w:r w:rsidRPr="00691915">
        <w:tab/>
        <w:t xml:space="preserve">The Dublin III Regulation </w:t>
      </w:r>
      <w:r>
        <w:t>has been</w:t>
      </w:r>
      <w:r w:rsidRPr="00691915">
        <w:t xml:space="preserve"> partly integrated into Belgian l</w:t>
      </w:r>
      <w:r>
        <w:t>egislation</w:t>
      </w:r>
      <w:r w:rsidRPr="00691915">
        <w:t xml:space="preserve"> by the </w:t>
      </w:r>
      <w:r>
        <w:t>Act</w:t>
      </w:r>
      <w:r w:rsidRPr="00691915">
        <w:t xml:space="preserve"> of 21 November 2017 amending the Aliens Act and amending the </w:t>
      </w:r>
      <w:r>
        <w:t>Act</w:t>
      </w:r>
      <w:r w:rsidRPr="00691915">
        <w:t xml:space="preserve"> of 12 January 2007 on the reception of asylum seekers and certain other categories of alien: </w:t>
      </w:r>
    </w:p>
    <w:p w:rsidR="008732E3" w:rsidRPr="00691915" w:rsidRDefault="008732E3" w:rsidP="008732E3">
      <w:pPr>
        <w:pStyle w:val="Bullet1G"/>
        <w:numPr>
          <w:ilvl w:val="0"/>
          <w:numId w:val="0"/>
        </w:numPr>
        <w:tabs>
          <w:tab w:val="left" w:pos="1701"/>
        </w:tabs>
        <w:ind w:left="1701" w:hanging="170"/>
      </w:pPr>
      <w:r w:rsidRPr="00691915">
        <w:lastRenderedPageBreak/>
        <w:t>•</w:t>
      </w:r>
      <w:r w:rsidRPr="00691915">
        <w:tab/>
        <w:t xml:space="preserve">Article 1 </w:t>
      </w:r>
      <w:r>
        <w:t>(</w:t>
      </w:r>
      <w:r w:rsidRPr="00691915">
        <w:t>2</w:t>
      </w:r>
      <w:r>
        <w:t>)</w:t>
      </w:r>
      <w:r w:rsidRPr="00691915">
        <w:t xml:space="preserve"> of the Aliens Act lists 11 objective criteria for assessing/determining risk of </w:t>
      </w:r>
      <w:r>
        <w:t>flight</w:t>
      </w:r>
      <w:r w:rsidRPr="00691915">
        <w:t xml:space="preserve"> </w:t>
      </w:r>
    </w:p>
    <w:p w:rsidR="008732E3" w:rsidRPr="00B74EDD" w:rsidRDefault="008732E3" w:rsidP="008732E3">
      <w:pPr>
        <w:pStyle w:val="Bullet1G"/>
        <w:numPr>
          <w:ilvl w:val="0"/>
          <w:numId w:val="0"/>
        </w:numPr>
        <w:tabs>
          <w:tab w:val="left" w:pos="1701"/>
        </w:tabs>
        <w:ind w:left="1701" w:hanging="170"/>
      </w:pPr>
      <w:r w:rsidRPr="00CD6C4D">
        <w:t>•</w:t>
      </w:r>
      <w:r w:rsidRPr="00CD6C4D">
        <w:tab/>
        <w:t xml:space="preserve">Article 51/5 of the Aliens Act aligns the </w:t>
      </w:r>
      <w:r>
        <w:t>grounds for detention with the</w:t>
      </w:r>
      <w:r w:rsidRPr="00CD6C4D">
        <w:t xml:space="preserve"> Dublin III</w:t>
      </w:r>
      <w:r>
        <w:t xml:space="preserve"> Regulation</w:t>
      </w:r>
      <w:r w:rsidRPr="00CD6C4D">
        <w:t xml:space="preserve">. </w:t>
      </w:r>
      <w:r w:rsidRPr="00B74EDD">
        <w:t xml:space="preserve">If, in light of </w:t>
      </w:r>
      <w:r>
        <w:t>an</w:t>
      </w:r>
      <w:r w:rsidRPr="00B74EDD">
        <w:t xml:space="preserve"> individual assessment, there exists a non-negligible risk of flight, and </w:t>
      </w:r>
      <w:r>
        <w:t>provided</w:t>
      </w:r>
      <w:r w:rsidRPr="00B74EDD">
        <w:t xml:space="preserve"> th</w:t>
      </w:r>
      <w:r>
        <w:t>e detention is proportionate and no other less coercive measure can be applied effectively, an alien may be detained</w:t>
      </w:r>
      <w:r w:rsidRPr="00B74EDD">
        <w:t xml:space="preserve">: </w:t>
      </w:r>
    </w:p>
    <w:p w:rsidR="008732E3" w:rsidRPr="001E29B0" w:rsidRDefault="008732E3" w:rsidP="008732E3">
      <w:pPr>
        <w:pStyle w:val="Bullet2G"/>
        <w:numPr>
          <w:ilvl w:val="0"/>
          <w:numId w:val="0"/>
        </w:numPr>
        <w:tabs>
          <w:tab w:val="left" w:pos="2268"/>
        </w:tabs>
        <w:ind w:left="2268" w:hanging="170"/>
      </w:pPr>
      <w:r w:rsidRPr="00452A1C">
        <w:t>•</w:t>
      </w:r>
      <w:r w:rsidRPr="00452A1C">
        <w:tab/>
      </w:r>
      <w:r>
        <w:t>f</w:t>
      </w:r>
      <w:r w:rsidRPr="00452A1C">
        <w:t>or the period ne</w:t>
      </w:r>
      <w:r>
        <w:t>eded</w:t>
      </w:r>
      <w:r w:rsidRPr="00452A1C">
        <w:t xml:space="preserve"> to determine the State responsible for examining the application for international protection, the maximum </w:t>
      </w:r>
      <w:r>
        <w:t>detention</w:t>
      </w:r>
      <w:r w:rsidRPr="00452A1C">
        <w:t xml:space="preserve"> period being six weeks. </w:t>
      </w:r>
      <w:r w:rsidRPr="001E29B0">
        <w:t>If a request to take charge or take back is not sent to the responsible member State within the deadline set by the Dublin III</w:t>
      </w:r>
      <w:r>
        <w:t xml:space="preserve"> Regulation</w:t>
      </w:r>
      <w:r w:rsidRPr="001E29B0">
        <w:t xml:space="preserve">, </w:t>
      </w:r>
      <w:r>
        <w:t>the alien can no longer be held on this basis</w:t>
      </w:r>
      <w:r w:rsidRPr="001E29B0">
        <w:t xml:space="preserve">. </w:t>
      </w:r>
    </w:p>
    <w:p w:rsidR="008732E3" w:rsidRPr="00452A1C" w:rsidRDefault="008732E3" w:rsidP="008732E3">
      <w:pPr>
        <w:pStyle w:val="Bullet2G"/>
        <w:numPr>
          <w:ilvl w:val="0"/>
          <w:numId w:val="0"/>
        </w:numPr>
        <w:tabs>
          <w:tab w:val="left" w:pos="2268"/>
        </w:tabs>
        <w:ind w:left="2268" w:hanging="170"/>
      </w:pPr>
      <w:r w:rsidRPr="00452A1C">
        <w:t>•</w:t>
      </w:r>
      <w:r w:rsidRPr="00452A1C">
        <w:tab/>
      </w:r>
      <w:r>
        <w:t>f</w:t>
      </w:r>
      <w:r w:rsidRPr="00452A1C">
        <w:t xml:space="preserve">or the period needed to </w:t>
      </w:r>
      <w:proofErr w:type="gramStart"/>
      <w:r>
        <w:t>effect</w:t>
      </w:r>
      <w:proofErr w:type="gramEnd"/>
      <w:r w:rsidRPr="00452A1C">
        <w:t xml:space="preserve"> a transfer to the responsible </w:t>
      </w:r>
      <w:r>
        <w:t>State</w:t>
      </w:r>
      <w:r w:rsidRPr="00452A1C">
        <w:t xml:space="preserve">, the maximum </w:t>
      </w:r>
      <w:r>
        <w:t xml:space="preserve">detention period </w:t>
      </w:r>
      <w:r w:rsidRPr="00452A1C">
        <w:t xml:space="preserve">being six weeks. </w:t>
      </w:r>
      <w:r>
        <w:t>However, t</w:t>
      </w:r>
      <w:r w:rsidRPr="00452A1C">
        <w:t xml:space="preserve">his period </w:t>
      </w:r>
      <w:r>
        <w:t xml:space="preserve">is </w:t>
      </w:r>
      <w:r w:rsidRPr="00452A1C">
        <w:t>officially interrupted if an appeal</w:t>
      </w:r>
      <w:r>
        <w:t xml:space="preserve"> lodged against the transfer order has suspensive effect</w:t>
      </w:r>
      <w:r w:rsidRPr="00452A1C">
        <w:t xml:space="preserve">. If the transfer is not carried out within this </w:t>
      </w:r>
      <w:r>
        <w:t>detention</w:t>
      </w:r>
      <w:r w:rsidRPr="00452A1C">
        <w:t xml:space="preserve"> period, the alien can no longer be held on this</w:t>
      </w:r>
      <w:r>
        <w:t xml:space="preserve"> basis.</w:t>
      </w:r>
      <w:r w:rsidRPr="00452A1C">
        <w:t xml:space="preserve"> </w:t>
      </w:r>
    </w:p>
    <w:p w:rsidR="008732E3" w:rsidRPr="00C82852" w:rsidRDefault="008732E3" w:rsidP="008732E3">
      <w:pPr>
        <w:pStyle w:val="H1G"/>
      </w:pPr>
      <w:r w:rsidRPr="00452A1C">
        <w:tab/>
      </w:r>
      <w:bookmarkStart w:id="23" w:name="_Toc27060757"/>
      <w:r w:rsidRPr="00C82852">
        <w:t>L.</w:t>
      </w:r>
      <w:r w:rsidRPr="00C82852">
        <w:tab/>
        <w:t xml:space="preserve">Trafficking in </w:t>
      </w:r>
      <w:r>
        <w:t>human beings</w:t>
      </w:r>
      <w:bookmarkEnd w:id="23"/>
    </w:p>
    <w:p w:rsidR="008732E3" w:rsidRPr="006C5C0D" w:rsidRDefault="008732E3" w:rsidP="008732E3">
      <w:pPr>
        <w:pStyle w:val="H23G"/>
      </w:pPr>
      <w:r w:rsidRPr="00C82852">
        <w:tab/>
      </w:r>
      <w:r w:rsidRPr="006C5C0D">
        <w:t>L.1</w:t>
      </w:r>
      <w:r w:rsidRPr="006C5C0D">
        <w:tab/>
        <w:t>National Action Plan to Combat Trafficking</w:t>
      </w:r>
      <w:r>
        <w:t xml:space="preserve"> </w:t>
      </w:r>
      <w:r w:rsidRPr="006C5C0D">
        <w:t xml:space="preserve">and Smuggling </w:t>
      </w:r>
      <w:r>
        <w:t>in</w:t>
      </w:r>
      <w:r w:rsidRPr="006C5C0D">
        <w:t xml:space="preserve"> Human Beings</w:t>
      </w:r>
    </w:p>
    <w:p w:rsidR="008732E3" w:rsidRPr="004303EF" w:rsidRDefault="008732E3" w:rsidP="008732E3">
      <w:pPr>
        <w:pStyle w:val="SingleTxtG"/>
      </w:pPr>
      <w:r w:rsidRPr="00E75EBA">
        <w:t>231.</w:t>
      </w:r>
      <w:r w:rsidRPr="00E75EBA">
        <w:tab/>
        <w:t>Belgium is currently implementing its third national action plan to combat trafficking in human beings. This action plan for 2015</w:t>
      </w:r>
      <w:r>
        <w:t>–</w:t>
      </w:r>
      <w:r w:rsidRPr="00E75EBA">
        <w:t>2019 r</w:t>
      </w:r>
      <w:r>
        <w:t>uns</w:t>
      </w:r>
      <w:r w:rsidRPr="00E75EBA">
        <w:t xml:space="preserve"> until the end of the leg</w:t>
      </w:r>
      <w:r>
        <w:t>islative session</w:t>
      </w:r>
      <w:r w:rsidRPr="00E75EBA">
        <w:t xml:space="preserve">. </w:t>
      </w:r>
      <w:r w:rsidRPr="004303EF">
        <w:t xml:space="preserve">It was discussed and adopted by the </w:t>
      </w:r>
      <w:r>
        <w:t>I</w:t>
      </w:r>
      <w:r w:rsidRPr="004303EF">
        <w:t xml:space="preserve">nterdepartmental </w:t>
      </w:r>
      <w:r>
        <w:t>U</w:t>
      </w:r>
      <w:r w:rsidRPr="004303EF">
        <w:t xml:space="preserve">nit for </w:t>
      </w:r>
      <w:r>
        <w:t>C</w:t>
      </w:r>
      <w:r w:rsidRPr="004303EF">
        <w:t xml:space="preserve">oordinating </w:t>
      </w:r>
      <w:r>
        <w:t>M</w:t>
      </w:r>
      <w:r w:rsidRPr="004303EF">
        <w:t xml:space="preserve">easures to </w:t>
      </w:r>
      <w:r>
        <w:t>C</w:t>
      </w:r>
      <w:r w:rsidRPr="004303EF">
        <w:t xml:space="preserve">ombat </w:t>
      </w:r>
      <w:r>
        <w:t>T</w:t>
      </w:r>
      <w:r w:rsidRPr="004303EF">
        <w:t xml:space="preserve">rafficking in </w:t>
      </w:r>
      <w:r>
        <w:t>H</w:t>
      </w:r>
      <w:r w:rsidRPr="004303EF">
        <w:t xml:space="preserve">uman </w:t>
      </w:r>
      <w:r>
        <w:t>B</w:t>
      </w:r>
      <w:r w:rsidRPr="004303EF">
        <w:t>eings</w:t>
      </w:r>
      <w:r>
        <w:t>, which brings together all the relevant stakeholders</w:t>
      </w:r>
      <w:r w:rsidRPr="004303EF">
        <w:t xml:space="preserve"> (</w:t>
      </w:r>
      <w:r>
        <w:t>ministry representatives</w:t>
      </w:r>
      <w:r w:rsidRPr="004303EF">
        <w:t xml:space="preserve">, administrations, </w:t>
      </w:r>
      <w:r>
        <w:t>victim reception centres</w:t>
      </w:r>
      <w:r w:rsidRPr="004303EF">
        <w:t>, etc.).</w:t>
      </w:r>
    </w:p>
    <w:p w:rsidR="008732E3" w:rsidRPr="004303EF" w:rsidRDefault="008732E3" w:rsidP="008732E3">
      <w:pPr>
        <w:pStyle w:val="SingleTxtG"/>
      </w:pPr>
      <w:r w:rsidRPr="004303EF">
        <w:t>232.</w:t>
      </w:r>
      <w:r w:rsidRPr="004303EF">
        <w:tab/>
        <w:t xml:space="preserve">In 2018 an addendum to the action plan was </w:t>
      </w:r>
      <w:r>
        <w:t>a</w:t>
      </w:r>
      <w:r w:rsidRPr="004303EF">
        <w:t>dopted which focuses specifically on the exploitation of minors</w:t>
      </w:r>
      <w:r>
        <w:t xml:space="preserve">. </w:t>
      </w:r>
      <w:r w:rsidRPr="004303EF">
        <w:t>It was discus</w:t>
      </w:r>
      <w:r>
        <w:t>s</w:t>
      </w:r>
      <w:r w:rsidRPr="004303EF">
        <w:t xml:space="preserve">ed with the federated governments </w:t>
      </w:r>
      <w:r>
        <w:t>and</w:t>
      </w:r>
      <w:r w:rsidRPr="004303EF">
        <w:t xml:space="preserve"> </w:t>
      </w:r>
      <w:r>
        <w:t>sets out actions to be taken at the federal level.</w:t>
      </w:r>
      <w:r w:rsidRPr="004303EF">
        <w:t xml:space="preserve"> </w:t>
      </w:r>
    </w:p>
    <w:p w:rsidR="008732E3" w:rsidRPr="004303EF" w:rsidRDefault="008732E3" w:rsidP="008732E3">
      <w:pPr>
        <w:pStyle w:val="SingleTxtG"/>
      </w:pPr>
      <w:r w:rsidRPr="004303EF">
        <w:t>233.</w:t>
      </w:r>
      <w:r w:rsidRPr="004303EF">
        <w:tab/>
        <w:t>The federated entities also develop their own complementary measures, with the ov</w:t>
      </w:r>
      <w:r>
        <w:t>erall programme being discussed in specific working groups</w:t>
      </w:r>
      <w:r w:rsidRPr="004303EF">
        <w:t xml:space="preserve"> (</w:t>
      </w:r>
      <w:r>
        <w:t>see below</w:t>
      </w:r>
      <w:r w:rsidRPr="004303EF">
        <w:t>).</w:t>
      </w:r>
    </w:p>
    <w:p w:rsidR="008732E3" w:rsidRPr="00A04B94" w:rsidRDefault="008732E3" w:rsidP="008732E3">
      <w:pPr>
        <w:pStyle w:val="SingleTxtG"/>
      </w:pPr>
      <w:r w:rsidRPr="00A04B94">
        <w:t>234.</w:t>
      </w:r>
      <w:r w:rsidRPr="00A04B94">
        <w:tab/>
        <w:t xml:space="preserve">At the federal level, the </w:t>
      </w:r>
      <w:r>
        <w:t>Bureau</w:t>
      </w:r>
      <w:r w:rsidRPr="00A04B94">
        <w:t xml:space="preserve"> </w:t>
      </w:r>
      <w:r>
        <w:t>of</w:t>
      </w:r>
      <w:r w:rsidRPr="00A04B94">
        <w:t xml:space="preserve"> the Interdepartmental Unit has begun an</w:t>
      </w:r>
      <w:r>
        <w:t xml:space="preserve"> overall assessment of how the procedure for protecting the victims of trafficking in minors is applied</w:t>
      </w:r>
      <w:r w:rsidRPr="00A04B94">
        <w:t xml:space="preserve">. The objective is to determine </w:t>
      </w:r>
      <w:r>
        <w:t>whether</w:t>
      </w:r>
      <w:r w:rsidRPr="00A04B94">
        <w:t xml:space="preserve"> any </w:t>
      </w:r>
      <w:r>
        <w:t>aspects of the system should be</w:t>
      </w:r>
      <w:r w:rsidRPr="00A04B94">
        <w:t xml:space="preserve"> change</w:t>
      </w:r>
      <w:r>
        <w:t>d</w:t>
      </w:r>
      <w:r w:rsidRPr="00A04B94">
        <w:t xml:space="preserve"> in order to take fuller account of minors</w:t>
      </w:r>
      <w:r w:rsidR="00BE5896">
        <w:t>’</w:t>
      </w:r>
      <w:r w:rsidRPr="00A04B94">
        <w:t xml:space="preserve"> situation.</w:t>
      </w:r>
    </w:p>
    <w:p w:rsidR="008732E3" w:rsidRPr="00821EF4" w:rsidRDefault="008732E3" w:rsidP="008732E3">
      <w:pPr>
        <w:pStyle w:val="SingleTxtG"/>
      </w:pPr>
      <w:r w:rsidRPr="00821EF4">
        <w:t>235.</w:t>
      </w:r>
      <w:r w:rsidRPr="00821EF4">
        <w:tab/>
        <w:t xml:space="preserve">The Flemish action plan </w:t>
      </w:r>
      <w:r>
        <w:t>to enhance the</w:t>
      </w:r>
      <w:r w:rsidRPr="00821EF4">
        <w:t xml:space="preserve"> protection </w:t>
      </w:r>
      <w:r>
        <w:t>of</w:t>
      </w:r>
      <w:r w:rsidRPr="00821EF4">
        <w:t xml:space="preserve"> victims of </w:t>
      </w:r>
      <w:r>
        <w:t>adolescent prostitution</w:t>
      </w:r>
      <w:r w:rsidRPr="00821EF4">
        <w:t xml:space="preserve"> was presented on 25 </w:t>
      </w:r>
      <w:r>
        <w:t>January</w:t>
      </w:r>
      <w:r w:rsidRPr="00821EF4">
        <w:t xml:space="preserve"> 2016. This plan focuses on one form of human trafficking, namely the sexual exploitation of underage girls</w:t>
      </w:r>
      <w:r>
        <w:t xml:space="preserve"> by procurers of teenagers</w:t>
      </w:r>
      <w:r w:rsidRPr="00821EF4">
        <w:t xml:space="preserve">. This term denotes persons who intentionally make adolescents emotionally dependent on them </w:t>
      </w:r>
      <w:r>
        <w:t>in order to force them into</w:t>
      </w:r>
      <w:r w:rsidRPr="00821EF4">
        <w:t xml:space="preserve"> prostitution. </w:t>
      </w:r>
    </w:p>
    <w:p w:rsidR="008732E3" w:rsidRPr="00F14198" w:rsidRDefault="008732E3" w:rsidP="008732E3">
      <w:pPr>
        <w:pStyle w:val="SingleTxtG"/>
      </w:pPr>
      <w:r w:rsidRPr="0010318C">
        <w:t>236.</w:t>
      </w:r>
      <w:r w:rsidRPr="0010318C">
        <w:tab/>
      </w:r>
      <w:r>
        <w:t>In</w:t>
      </w:r>
      <w:r w:rsidRPr="0010318C">
        <w:t xml:space="preserve"> 2018, the actions launched in 2016 and developed in </w:t>
      </w:r>
      <w:r>
        <w:t>the interim</w:t>
      </w:r>
      <w:r w:rsidRPr="0010318C">
        <w:t xml:space="preserve"> </w:t>
      </w:r>
      <w:r>
        <w:t>were evaluated and found wanting</w:t>
      </w:r>
      <w:r w:rsidRPr="0010318C">
        <w:t xml:space="preserve">. With the involvement of </w:t>
      </w:r>
      <w:r>
        <w:t>all</w:t>
      </w:r>
      <w:r w:rsidRPr="0010318C">
        <w:t xml:space="preserve"> of the partners, the actions were updated in four areas: prevention, protection, p</w:t>
      </w:r>
      <w:r>
        <w:t>rosecution</w:t>
      </w:r>
      <w:r w:rsidRPr="0010318C">
        <w:t xml:space="preserve"> </w:t>
      </w:r>
      <w:r>
        <w:t>and</w:t>
      </w:r>
      <w:r w:rsidRPr="0010318C">
        <w:t xml:space="preserve"> part</w:t>
      </w:r>
      <w:r>
        <w:t>nership</w:t>
      </w:r>
      <w:r w:rsidRPr="0010318C">
        <w:t xml:space="preserve">. </w:t>
      </w:r>
      <w:r w:rsidRPr="00F14198">
        <w:t>A programme was developed which ex</w:t>
      </w:r>
      <w:r>
        <w:t>tends</w:t>
      </w:r>
      <w:r w:rsidRPr="00F14198">
        <w:t xml:space="preserve"> the number of collaborating assistance organizations in order to enhance the capacity to manage the requirements of tailor-made programme</w:t>
      </w:r>
      <w:r>
        <w:t>s</w:t>
      </w:r>
      <w:r w:rsidRPr="00F14198">
        <w:t xml:space="preserve"> for the victims of </w:t>
      </w:r>
      <w:r>
        <w:t>adolescent prostitution</w:t>
      </w:r>
      <w:r w:rsidRPr="00F14198">
        <w:t>.</w:t>
      </w:r>
    </w:p>
    <w:p w:rsidR="008732E3" w:rsidRPr="00F96C07" w:rsidRDefault="008732E3" w:rsidP="008732E3">
      <w:pPr>
        <w:pStyle w:val="SingleTxtG"/>
      </w:pPr>
      <w:r w:rsidRPr="00F96C07">
        <w:t>237.</w:t>
      </w:r>
      <w:r w:rsidRPr="00F96C07">
        <w:tab/>
      </w:r>
      <w:r>
        <w:t>A</w:t>
      </w:r>
      <w:r w:rsidRPr="00F96C07">
        <w:t xml:space="preserve"> contract signed with the human trafficking referral centre </w:t>
      </w:r>
      <w:proofErr w:type="spellStart"/>
      <w:r w:rsidRPr="00F96C07">
        <w:t>Payoke</w:t>
      </w:r>
      <w:proofErr w:type="spellEnd"/>
      <w:r w:rsidRPr="00F96C07">
        <w:t xml:space="preserve"> </w:t>
      </w:r>
      <w:r>
        <w:t xml:space="preserve">provides for second-line consultations and assessments for </w:t>
      </w:r>
      <w:r w:rsidRPr="00F96C07">
        <w:t xml:space="preserve">those </w:t>
      </w:r>
      <w:r>
        <w:t>working in a wide range of</w:t>
      </w:r>
      <w:r w:rsidRPr="00F96C07">
        <w:t xml:space="preserve"> </w:t>
      </w:r>
      <w:r>
        <w:t xml:space="preserve">youth </w:t>
      </w:r>
      <w:r w:rsidRPr="00F96C07">
        <w:t>assistance</w:t>
      </w:r>
      <w:r>
        <w:t xml:space="preserve"> services</w:t>
      </w:r>
      <w:r w:rsidRPr="00F96C07">
        <w:t xml:space="preserve">. The contract </w:t>
      </w:r>
      <w:r>
        <w:t>embraces</w:t>
      </w:r>
      <w:r w:rsidRPr="00F96C07">
        <w:t xml:space="preserve"> an approach which merges the human trafficking per</w:t>
      </w:r>
      <w:r>
        <w:t>s</w:t>
      </w:r>
      <w:r w:rsidRPr="00F96C07">
        <w:t>pective with youth assistance. This initiative aims to centralize victim identification, ensure assessment quality and pr</w:t>
      </w:r>
      <w:r>
        <w:t>ovide victims with legal support</w:t>
      </w:r>
      <w:r w:rsidRPr="00F96C07">
        <w:t xml:space="preserve">. </w:t>
      </w:r>
    </w:p>
    <w:p w:rsidR="008732E3" w:rsidRPr="00CE1C79" w:rsidRDefault="008732E3" w:rsidP="008732E3">
      <w:pPr>
        <w:pStyle w:val="SingleTxtG"/>
      </w:pPr>
      <w:r w:rsidRPr="00CE1C79">
        <w:t>238.</w:t>
      </w:r>
      <w:r w:rsidRPr="00CE1C79">
        <w:tab/>
        <w:t xml:space="preserve">Regarding initiatives involving the French Community and the German-speaking Community, a working group </w:t>
      </w:r>
      <w:r>
        <w:t xml:space="preserve">has been set up with the Federal Public Service for Justice </w:t>
      </w:r>
      <w:r>
        <w:lastRenderedPageBreak/>
        <w:t xml:space="preserve">which brings together representatives of the justice sector, specialized reception centres, </w:t>
      </w:r>
      <w:r w:rsidRPr="00CE1C79">
        <w:t>Esperanto (</w:t>
      </w:r>
      <w:r>
        <w:t>a shelter for</w:t>
      </w:r>
      <w:r w:rsidRPr="00CE1C79">
        <w:t xml:space="preserve"> </w:t>
      </w:r>
      <w:r>
        <w:t>unaccompanied foreign minors who are</w:t>
      </w:r>
      <w:r w:rsidRPr="00CE1C79">
        <w:t xml:space="preserve"> victims </w:t>
      </w:r>
      <w:r>
        <w:t>of trafficking</w:t>
      </w:r>
      <w:r w:rsidRPr="00CE1C79">
        <w:t xml:space="preserve">), </w:t>
      </w:r>
      <w:r>
        <w:t>the youth assistance administration and the</w:t>
      </w:r>
      <w:r w:rsidRPr="00CE1C79">
        <w:t xml:space="preserve"> </w:t>
      </w:r>
      <w:r>
        <w:t>guardianship</w:t>
      </w:r>
      <w:r w:rsidRPr="00CE1C79">
        <w:t xml:space="preserve"> service.</w:t>
      </w:r>
    </w:p>
    <w:p w:rsidR="008732E3" w:rsidRPr="005D30EF" w:rsidRDefault="008732E3" w:rsidP="008732E3">
      <w:pPr>
        <w:pStyle w:val="SingleTxtG"/>
      </w:pPr>
      <w:r w:rsidRPr="00EE22C6">
        <w:t>239.</w:t>
      </w:r>
      <w:r w:rsidRPr="00EE22C6">
        <w:tab/>
        <w:t>The group devotes particular attention to the initial steps and contacts made</w:t>
      </w:r>
      <w:r>
        <w:t xml:space="preserve"> when it is discovered that a minor may be the victim of human trafficking</w:t>
      </w:r>
      <w:r w:rsidRPr="00EE22C6">
        <w:t xml:space="preserve">. </w:t>
      </w:r>
      <w:r w:rsidRPr="005D30EF">
        <w:t>A policy outline has been developed to clarify inconsistencies between the p</w:t>
      </w:r>
      <w:r>
        <w:t xml:space="preserve">rovisions of the </w:t>
      </w:r>
      <w:r w:rsidRPr="005D30EF">
        <w:t>decree on youth assistance and the federal standards. There is less emphasis on the reception</w:t>
      </w:r>
      <w:r>
        <w:t xml:space="preserve"> aspect</w:t>
      </w:r>
      <w:r w:rsidRPr="005D30EF">
        <w:t xml:space="preserve"> in these discussions, as Esperanto </w:t>
      </w:r>
      <w:r>
        <w:t>has specific responsibility for it on French Community territory</w:t>
      </w:r>
      <w:r w:rsidRPr="005D30EF">
        <w:t>.</w:t>
      </w:r>
    </w:p>
    <w:p w:rsidR="008732E3" w:rsidRPr="001E456F" w:rsidRDefault="008732E3" w:rsidP="008732E3">
      <w:pPr>
        <w:pStyle w:val="SingleTxtG"/>
      </w:pPr>
      <w:r w:rsidRPr="001C6B4B">
        <w:t>240.</w:t>
      </w:r>
      <w:r w:rsidRPr="001C6B4B">
        <w:tab/>
        <w:t xml:space="preserve">A policy outline has been developed to complement the instructions </w:t>
      </w:r>
      <w:r>
        <w:t xml:space="preserve">on </w:t>
      </w:r>
      <w:r w:rsidRPr="001C6B4B">
        <w:t xml:space="preserve">guidance for trafficked minors. </w:t>
      </w:r>
      <w:r w:rsidRPr="001E456F">
        <w:t xml:space="preserve">Its application will be assessed in order to decide </w:t>
      </w:r>
      <w:r>
        <w:t>whether further formal steps are necessary</w:t>
      </w:r>
      <w:r w:rsidRPr="001E456F">
        <w:t>.</w:t>
      </w:r>
    </w:p>
    <w:p w:rsidR="008732E3" w:rsidRPr="00DF223F" w:rsidRDefault="008732E3" w:rsidP="008732E3">
      <w:pPr>
        <w:pStyle w:val="SingleTxtG"/>
      </w:pPr>
      <w:r w:rsidRPr="0084556A">
        <w:t>241.</w:t>
      </w:r>
      <w:r w:rsidRPr="0084556A">
        <w:tab/>
        <w:t>Two training programmes for first responders in the youth assistance and youth protection services are</w:t>
      </w:r>
      <w:r>
        <w:t xml:space="preserve"> scheduled to begin in May</w:t>
      </w:r>
      <w:r w:rsidRPr="0084556A">
        <w:t xml:space="preserve"> 2019.</w:t>
      </w:r>
      <w:r>
        <w:t xml:space="preserve"> </w:t>
      </w:r>
      <w:r w:rsidRPr="00DF223F">
        <w:t>The objective is to designate focal points for human trafficking in each institution. Participants will be provided with learning material, such as indicators. The training will be ba</w:t>
      </w:r>
      <w:r>
        <w:t>sed on the R</w:t>
      </w:r>
      <w:r w:rsidRPr="00DF223F">
        <w:t>EACT</w:t>
      </w:r>
      <w:r>
        <w:t xml:space="preserve"> project</w:t>
      </w:r>
      <w:r w:rsidRPr="00DF223F">
        <w:t xml:space="preserve"> (Reinforcing Assistance to Child Victims of Trafficking) </w:t>
      </w:r>
      <w:r>
        <w:t>developed by</w:t>
      </w:r>
      <w:r w:rsidRPr="00DF223F">
        <w:t xml:space="preserve"> ECPAT</w:t>
      </w:r>
      <w:r>
        <w:t xml:space="preserve"> (Every Child Protected against Trafficking),</w:t>
      </w:r>
      <w:r w:rsidRPr="00DF223F">
        <w:t xml:space="preserve"> </w:t>
      </w:r>
      <w:r>
        <w:t>which draws on real-life examples</w:t>
      </w:r>
      <w:r w:rsidRPr="00DF223F">
        <w:t>.</w:t>
      </w:r>
    </w:p>
    <w:p w:rsidR="008732E3" w:rsidRPr="007B27DC" w:rsidRDefault="008732E3" w:rsidP="008732E3">
      <w:pPr>
        <w:pStyle w:val="H23G"/>
      </w:pPr>
      <w:r w:rsidRPr="00DF223F">
        <w:tab/>
      </w:r>
      <w:r w:rsidRPr="007B27DC">
        <w:t>L.2</w:t>
      </w:r>
      <w:r w:rsidRPr="007B27DC">
        <w:tab/>
        <w:t>Investigation, prosecution and punishment</w:t>
      </w:r>
    </w:p>
    <w:p w:rsidR="008732E3" w:rsidRPr="00D42362" w:rsidRDefault="008732E3" w:rsidP="008732E3">
      <w:pPr>
        <w:pStyle w:val="SingleTxtG"/>
      </w:pPr>
      <w:r w:rsidRPr="00D42362">
        <w:t>242.</w:t>
      </w:r>
      <w:r w:rsidRPr="00D42362">
        <w:tab/>
        <w:t>On the criminal policy front, the circular on the investigation and prosecution of human trafficking was updated in 2015.</w:t>
      </w:r>
    </w:p>
    <w:p w:rsidR="008732E3" w:rsidRPr="00D42362" w:rsidRDefault="008732E3" w:rsidP="008732E3">
      <w:pPr>
        <w:pStyle w:val="SingleTxtG"/>
      </w:pPr>
      <w:r w:rsidRPr="00D42362">
        <w:t>243.</w:t>
      </w:r>
      <w:r w:rsidRPr="00D42362">
        <w:tab/>
        <w:t xml:space="preserve">A leaflet has been distributed to inform the banking sector about fraudulent transactions with potential links to trafficking. The aim is to encourage </w:t>
      </w:r>
      <w:r>
        <w:t xml:space="preserve">the </w:t>
      </w:r>
      <w:r w:rsidRPr="00D42362">
        <w:t xml:space="preserve">reporting of this type of </w:t>
      </w:r>
      <w:r>
        <w:t xml:space="preserve">transaction to the </w:t>
      </w:r>
      <w:r w:rsidRPr="00D42362">
        <w:t>Financial Investigati</w:t>
      </w:r>
      <w:r>
        <w:t>o</w:t>
      </w:r>
      <w:r w:rsidRPr="00D42362">
        <w:t>n Unit.</w:t>
      </w:r>
    </w:p>
    <w:p w:rsidR="008732E3" w:rsidRPr="007B27DC" w:rsidRDefault="008732E3" w:rsidP="008732E3">
      <w:pPr>
        <w:pStyle w:val="H23G"/>
      </w:pPr>
      <w:r w:rsidRPr="00D42362">
        <w:tab/>
      </w:r>
      <w:r w:rsidRPr="007B27DC">
        <w:t>L.3</w:t>
      </w:r>
      <w:r w:rsidRPr="007B27DC">
        <w:tab/>
        <w:t>Victims</w:t>
      </w:r>
    </w:p>
    <w:p w:rsidR="008732E3" w:rsidRPr="00931A43" w:rsidRDefault="008732E3" w:rsidP="008732E3">
      <w:pPr>
        <w:pStyle w:val="SingleTxtG"/>
      </w:pPr>
      <w:r w:rsidRPr="00931A43">
        <w:t>244.</w:t>
      </w:r>
      <w:r w:rsidRPr="00931A43">
        <w:tab/>
        <w:t xml:space="preserve">Regarding assistance to victims, circular COL 8/2008 on the establishment of multidisciplinary cooperation concerning human </w:t>
      </w:r>
      <w:r>
        <w:t>trafficking</w:t>
      </w:r>
      <w:r w:rsidRPr="00931A43">
        <w:t xml:space="preserve"> and/or certain aggravated forms of </w:t>
      </w:r>
      <w:r>
        <w:t>migrant smuggling</w:t>
      </w:r>
      <w:r w:rsidRPr="00931A43">
        <w:t xml:space="preserve"> was revised on 23 </w:t>
      </w:r>
      <w:r>
        <w:t>December</w:t>
      </w:r>
      <w:r w:rsidRPr="00931A43">
        <w:t xml:space="preserve"> 2016. It places greater emphasis on </w:t>
      </w:r>
      <w:r>
        <w:t>child</w:t>
      </w:r>
      <w:r w:rsidRPr="00931A43">
        <w:t xml:space="preserve"> victims and </w:t>
      </w:r>
      <w:r>
        <w:t>also on the identification of</w:t>
      </w:r>
      <w:r w:rsidRPr="00931A43">
        <w:t xml:space="preserve"> victims</w:t>
      </w:r>
      <w:r>
        <w:t xml:space="preserve"> who are of Belgian nationality</w:t>
      </w:r>
      <w:r w:rsidRPr="00931A43">
        <w:t>.</w:t>
      </w:r>
    </w:p>
    <w:p w:rsidR="008732E3" w:rsidRPr="00F77CFD" w:rsidRDefault="008732E3" w:rsidP="008732E3">
      <w:pPr>
        <w:pStyle w:val="SingleTxtG"/>
      </w:pPr>
      <w:r w:rsidRPr="00931A43">
        <w:t>245.</w:t>
      </w:r>
      <w:r w:rsidRPr="00931A43">
        <w:tab/>
        <w:t xml:space="preserve">An awareness-raising campaign was launched in 2018 to alert hospitals to signs of trafficking among victims </w:t>
      </w:r>
      <w:r>
        <w:t>receiving medical care</w:t>
      </w:r>
      <w:r w:rsidRPr="00931A43">
        <w:t xml:space="preserve">. </w:t>
      </w:r>
      <w:r w:rsidRPr="00F77CFD">
        <w:t xml:space="preserve">An awareness day has been held </w:t>
      </w:r>
      <w:r>
        <w:t>within</w:t>
      </w:r>
      <w:r w:rsidRPr="00F77CFD">
        <w:t xml:space="preserve"> the Benelux framework.</w:t>
      </w:r>
    </w:p>
    <w:p w:rsidR="008732E3" w:rsidRPr="00CE1C79" w:rsidRDefault="008732E3" w:rsidP="008732E3">
      <w:pPr>
        <w:pStyle w:val="SingleTxtG"/>
      </w:pPr>
      <w:r w:rsidRPr="00F77CFD">
        <w:t>246.</w:t>
      </w:r>
      <w:r w:rsidRPr="00F77CFD">
        <w:tab/>
        <w:t xml:space="preserve">The Aliens Act has also been amended in order to change the type of document issued to victims during the 45-day </w:t>
      </w:r>
      <w:r>
        <w:t>grace</w:t>
      </w:r>
      <w:r w:rsidRPr="00F77CFD">
        <w:t xml:space="preserve"> period.</w:t>
      </w:r>
      <w:r>
        <w:t xml:space="preserve"> </w:t>
      </w:r>
      <w:r w:rsidRPr="00F77CFD">
        <w:t xml:space="preserve">The previous document was an </w:t>
      </w:r>
      <w:r w:rsidR="00BE5896">
        <w:t>“</w:t>
      </w:r>
      <w:r w:rsidRPr="00F77CFD">
        <w:t>order to leave the territory within 45 days</w:t>
      </w:r>
      <w:r w:rsidR="00BE5896">
        <w:t>”</w:t>
      </w:r>
      <w:r w:rsidRPr="00F77CFD">
        <w:t xml:space="preserve">, which had negative connotations for victims. </w:t>
      </w:r>
      <w:r>
        <w:t>Since</w:t>
      </w:r>
      <w:r w:rsidRPr="00CE1C79">
        <w:t xml:space="preserve"> 2017 </w:t>
      </w:r>
      <w:r>
        <w:t>this has been called an</w:t>
      </w:r>
      <w:r w:rsidRPr="00CE1C79">
        <w:t xml:space="preserve"> </w:t>
      </w:r>
      <w:r w:rsidR="00BE5896">
        <w:t>“</w:t>
      </w:r>
      <w:r w:rsidRPr="00CE1C79">
        <w:t>annex 15</w:t>
      </w:r>
      <w:r w:rsidR="00BE5896">
        <w:t>”</w:t>
      </w:r>
      <w:r w:rsidRPr="00CE1C79">
        <w:t xml:space="preserve"> (</w:t>
      </w:r>
      <w:r>
        <w:t>temporary residence permit</w:t>
      </w:r>
      <w:r w:rsidRPr="00CE1C79">
        <w:t>).</w:t>
      </w:r>
    </w:p>
    <w:p w:rsidR="008732E3" w:rsidRPr="004C1057" w:rsidRDefault="008732E3" w:rsidP="008732E3">
      <w:pPr>
        <w:pStyle w:val="SingleTxtG"/>
      </w:pPr>
      <w:r w:rsidRPr="004C1057">
        <w:t>247.</w:t>
      </w:r>
      <w:r w:rsidRPr="004C1057">
        <w:tab/>
        <w:t xml:space="preserve">Many other actions taken by </w:t>
      </w:r>
      <w:r>
        <w:t>the Federal Agency for the Reception of Asylum Seekers</w:t>
      </w:r>
      <w:r w:rsidRPr="004C1057">
        <w:t xml:space="preserve">, the </w:t>
      </w:r>
      <w:r>
        <w:t>I</w:t>
      </w:r>
      <w:r w:rsidRPr="004C1057">
        <w:t xml:space="preserve">nterdepartmental </w:t>
      </w:r>
      <w:r>
        <w:t>U</w:t>
      </w:r>
      <w:r w:rsidRPr="004C1057">
        <w:t xml:space="preserve">nit for </w:t>
      </w:r>
      <w:r>
        <w:t>C</w:t>
      </w:r>
      <w:r w:rsidRPr="004C1057">
        <w:t xml:space="preserve">oordinating </w:t>
      </w:r>
      <w:r>
        <w:t>M</w:t>
      </w:r>
      <w:r w:rsidRPr="004C1057">
        <w:t xml:space="preserve">easures to </w:t>
      </w:r>
      <w:r>
        <w:t>C</w:t>
      </w:r>
      <w:r w:rsidRPr="004C1057">
        <w:t xml:space="preserve">ombat </w:t>
      </w:r>
      <w:r>
        <w:t>T</w:t>
      </w:r>
      <w:r w:rsidRPr="004C1057">
        <w:t xml:space="preserve">rafficking and </w:t>
      </w:r>
      <w:r>
        <w:t>S</w:t>
      </w:r>
      <w:r w:rsidRPr="004C1057">
        <w:t xml:space="preserve">muggling in </w:t>
      </w:r>
      <w:r>
        <w:t>H</w:t>
      </w:r>
      <w:r w:rsidRPr="004C1057">
        <w:t xml:space="preserve">uman </w:t>
      </w:r>
      <w:r>
        <w:t>B</w:t>
      </w:r>
      <w:r w:rsidRPr="004C1057">
        <w:t xml:space="preserve">eings, and other entities </w:t>
      </w:r>
      <w:r>
        <w:t>are</w:t>
      </w:r>
      <w:r w:rsidRPr="004C1057">
        <w:t xml:space="preserve"> </w:t>
      </w:r>
      <w:r>
        <w:t>listed</w:t>
      </w:r>
      <w:r w:rsidRPr="004C1057">
        <w:t xml:space="preserve"> in annex 9.</w:t>
      </w:r>
    </w:p>
    <w:p w:rsidR="008732E3" w:rsidRPr="00CE1C79" w:rsidRDefault="008732E3" w:rsidP="008732E3">
      <w:pPr>
        <w:pStyle w:val="H23G"/>
      </w:pPr>
      <w:r w:rsidRPr="004C1057">
        <w:tab/>
      </w:r>
      <w:r w:rsidRPr="00CE1C79">
        <w:t>L.4</w:t>
      </w:r>
      <w:r w:rsidRPr="00CE1C79">
        <w:tab/>
        <w:t>Statistical data</w:t>
      </w:r>
    </w:p>
    <w:p w:rsidR="008732E3" w:rsidRPr="004C1057" w:rsidRDefault="008732E3" w:rsidP="008732E3">
      <w:pPr>
        <w:pStyle w:val="SingleTxtG"/>
      </w:pPr>
      <w:r w:rsidRPr="004C1057">
        <w:t>248.</w:t>
      </w:r>
      <w:r w:rsidRPr="004C1057">
        <w:tab/>
        <w:t xml:space="preserve">The annual report </w:t>
      </w:r>
      <w:r>
        <w:t xml:space="preserve">of </w:t>
      </w:r>
      <w:proofErr w:type="spellStart"/>
      <w:r>
        <w:t>Myria</w:t>
      </w:r>
      <w:proofErr w:type="spellEnd"/>
      <w:r>
        <w:t xml:space="preserve"> on </w:t>
      </w:r>
      <w:r w:rsidR="00BE5896">
        <w:t>“</w:t>
      </w:r>
      <w:r>
        <w:t>T</w:t>
      </w:r>
      <w:r w:rsidRPr="004C1057">
        <w:t xml:space="preserve">rafficking </w:t>
      </w:r>
      <w:r>
        <w:t xml:space="preserve">and smuggling </w:t>
      </w:r>
      <w:r w:rsidRPr="004C1057">
        <w:t>in human beings 2018: minors in grave danger</w:t>
      </w:r>
      <w:r w:rsidR="00BE5896">
        <w:t>”</w:t>
      </w:r>
      <w:r w:rsidRPr="004C1057">
        <w:t xml:space="preserve"> contains many statistics, </w:t>
      </w:r>
      <w:r>
        <w:t xml:space="preserve">some of which are broken down </w:t>
      </w:r>
      <w:r w:rsidRPr="004C1057">
        <w:t>by nationality.</w:t>
      </w:r>
      <w:r w:rsidRPr="00C50FAC">
        <w:rPr>
          <w:sz w:val="18"/>
          <w:szCs w:val="18"/>
          <w:vertAlign w:val="superscript"/>
        </w:rPr>
        <w:t>40</w:t>
      </w:r>
      <w:r w:rsidRPr="005651B1">
        <w:rPr>
          <w:sz w:val="18"/>
          <w:szCs w:val="18"/>
        </w:rPr>
        <w:t xml:space="preserve"> </w:t>
      </w:r>
    </w:p>
    <w:p w:rsidR="008732E3" w:rsidRPr="00E809BC" w:rsidRDefault="008732E3" w:rsidP="008732E3">
      <w:pPr>
        <w:pStyle w:val="HChG"/>
      </w:pPr>
      <w:r w:rsidRPr="004C1057">
        <w:tab/>
      </w:r>
      <w:r w:rsidRPr="004C1057">
        <w:tab/>
      </w:r>
      <w:bookmarkStart w:id="24" w:name="_Toc27060758"/>
      <w:r w:rsidRPr="00E809BC">
        <w:t>Article 6</w:t>
      </w:r>
      <w:r w:rsidR="006331D7">
        <w:br/>
      </w:r>
      <w:r w:rsidRPr="00E809BC">
        <w:t xml:space="preserve">Remedies and judicial action </w:t>
      </w:r>
      <w:r>
        <w:t>with regard to</w:t>
      </w:r>
      <w:r w:rsidRPr="00E809BC">
        <w:t xml:space="preserve"> complaints</w:t>
      </w:r>
      <w:bookmarkEnd w:id="24"/>
    </w:p>
    <w:p w:rsidR="008732E3" w:rsidRPr="00F0222B" w:rsidRDefault="008732E3" w:rsidP="008732E3">
      <w:pPr>
        <w:pStyle w:val="SingleTxtG"/>
      </w:pPr>
      <w:r w:rsidRPr="00161846">
        <w:t>249.</w:t>
      </w:r>
      <w:r w:rsidRPr="00161846">
        <w:tab/>
        <w:t xml:space="preserve">For more information, </w:t>
      </w:r>
      <w:r>
        <w:t>see</w:t>
      </w:r>
      <w:r w:rsidRPr="00161846">
        <w:t xml:space="preserve"> </w:t>
      </w:r>
      <w:r>
        <w:t xml:space="preserve">section C.4.3 concerning </w:t>
      </w:r>
      <w:r w:rsidRPr="00161846">
        <w:t>article 2</w:t>
      </w:r>
      <w:r w:rsidRPr="00F0222B">
        <w:t>.</w:t>
      </w:r>
    </w:p>
    <w:p w:rsidR="008732E3" w:rsidRPr="00B65DAA" w:rsidRDefault="008732E3" w:rsidP="008732E3">
      <w:pPr>
        <w:pStyle w:val="HChG"/>
      </w:pPr>
      <w:r w:rsidRPr="00F0222B">
        <w:lastRenderedPageBreak/>
        <w:tab/>
      </w:r>
      <w:r w:rsidRPr="00F0222B">
        <w:tab/>
      </w:r>
      <w:bookmarkStart w:id="25" w:name="_Toc27060759"/>
      <w:r w:rsidRPr="00B65DAA">
        <w:t>Article 7</w:t>
      </w:r>
      <w:r w:rsidR="002477D4">
        <w:br/>
      </w:r>
      <w:r w:rsidRPr="00B65DAA">
        <w:t>Non-discrimination in the fields of teaching, education, culture and information</w:t>
      </w:r>
      <w:bookmarkEnd w:id="25"/>
    </w:p>
    <w:p w:rsidR="008732E3" w:rsidRPr="004D2882" w:rsidRDefault="008732E3" w:rsidP="008732E3">
      <w:pPr>
        <w:pStyle w:val="SingleTxtG"/>
        <w:keepNext/>
        <w:keepLines/>
      </w:pPr>
      <w:r w:rsidRPr="00CE1C79">
        <w:t>250.</w:t>
      </w:r>
      <w:r w:rsidRPr="00CE1C79">
        <w:tab/>
        <w:t xml:space="preserve">In the French Community, education in philosophy and citizenship has been included in the primary school curriculum since 2016 and </w:t>
      </w:r>
      <w:r>
        <w:t>in the</w:t>
      </w:r>
      <w:r w:rsidRPr="00CE1C79">
        <w:t xml:space="preserve"> secondary school</w:t>
      </w:r>
      <w:r>
        <w:t xml:space="preserve"> curriculum</w:t>
      </w:r>
      <w:r w:rsidRPr="00CE1C79">
        <w:t xml:space="preserve"> since 2018. </w:t>
      </w:r>
      <w:r w:rsidRPr="00324B40">
        <w:t xml:space="preserve">The educational objectives include </w:t>
      </w:r>
      <w:r w:rsidR="00BE5896">
        <w:t>“</w:t>
      </w:r>
      <w:r w:rsidRPr="00324B40">
        <w:t>to know oneself and be open to others</w:t>
      </w:r>
      <w:r w:rsidR="00BE5896">
        <w:t>”</w:t>
      </w:r>
      <w:r>
        <w:t>,</w:t>
      </w:r>
      <w:r w:rsidRPr="00324B40">
        <w:t xml:space="preserve"> </w:t>
      </w:r>
      <w:r w:rsidR="00BE5896">
        <w:t>“</w:t>
      </w:r>
      <w:r w:rsidRPr="00324B40">
        <w:t xml:space="preserve">to build citizenship </w:t>
      </w:r>
      <w:r>
        <w:t>on a foundation of</w:t>
      </w:r>
      <w:r w:rsidRPr="00324B40">
        <w:t xml:space="preserve"> equal rights and dignity</w:t>
      </w:r>
      <w:r w:rsidR="00BE5896">
        <w:t>”</w:t>
      </w:r>
      <w:r w:rsidRPr="00324B40">
        <w:t xml:space="preserve"> a</w:t>
      </w:r>
      <w:r>
        <w:t>nd to acquire the skills to identify and break down prejudice and discrimination</w:t>
      </w:r>
      <w:r w:rsidRPr="00324B40">
        <w:t>. The principles of equality and non-discrimination have been introduced into the accreditation standards for school textbooks (De</w:t>
      </w:r>
      <w:r>
        <w:t>cree of</w:t>
      </w:r>
      <w:r w:rsidRPr="00324B40">
        <w:t xml:space="preserve"> 30 </w:t>
      </w:r>
      <w:r>
        <w:t>June</w:t>
      </w:r>
      <w:r w:rsidRPr="00324B40">
        <w:t xml:space="preserve"> 2016 </w:t>
      </w:r>
      <w:r>
        <w:t>amending the Decree</w:t>
      </w:r>
      <w:r w:rsidRPr="00324B40">
        <w:t xml:space="preserve"> </w:t>
      </w:r>
      <w:r>
        <w:t>concerning the management of the education system in the French Community)</w:t>
      </w:r>
      <w:r w:rsidRPr="00324B40">
        <w:t xml:space="preserve">. </w:t>
      </w:r>
      <w:r w:rsidRPr="00451E9A">
        <w:t xml:space="preserve">The Pact for Excellence strengthens governance in the education system, providing schools with the tools to put in place strategies </w:t>
      </w:r>
      <w:r>
        <w:t>for</w:t>
      </w:r>
      <w:r w:rsidRPr="00451E9A">
        <w:t xml:space="preserve"> promot</w:t>
      </w:r>
      <w:r>
        <w:t>ing</w:t>
      </w:r>
      <w:r w:rsidRPr="00451E9A">
        <w:t xml:space="preserve"> citizenship and </w:t>
      </w:r>
      <w:r>
        <w:t>preventing discrimination in school curricula and counselling</w:t>
      </w:r>
      <w:r w:rsidRPr="00451E9A">
        <w:t xml:space="preserve">. </w:t>
      </w:r>
      <w:r w:rsidRPr="00173A92">
        <w:t>Schools will</w:t>
      </w:r>
      <w:r>
        <w:t xml:space="preserve"> </w:t>
      </w:r>
      <w:r w:rsidRPr="00173A92">
        <w:t>be further strengthened from the start of th</w:t>
      </w:r>
      <w:r>
        <w:t>e</w:t>
      </w:r>
      <w:r w:rsidRPr="00173A92">
        <w:t xml:space="preserve"> 2019</w:t>
      </w:r>
      <w:r>
        <w:t>/</w:t>
      </w:r>
      <w:r w:rsidRPr="00173A92">
        <w:t>20</w:t>
      </w:r>
      <w:r>
        <w:t xml:space="preserve"> school year</w:t>
      </w:r>
      <w:r w:rsidRPr="00173A92">
        <w:t xml:space="preserve">. The adoption of a common core curriculum </w:t>
      </w:r>
      <w:r>
        <w:t>for students between the</w:t>
      </w:r>
      <w:r w:rsidRPr="00173A92">
        <w:t xml:space="preserve"> age</w:t>
      </w:r>
      <w:r>
        <w:t>s</w:t>
      </w:r>
      <w:r w:rsidRPr="00173A92">
        <w:t xml:space="preserve"> </w:t>
      </w:r>
      <w:r>
        <w:t xml:space="preserve">of </w:t>
      </w:r>
      <w:r w:rsidRPr="00173A92">
        <w:t xml:space="preserve">3 </w:t>
      </w:r>
      <w:r>
        <w:t xml:space="preserve">and </w:t>
      </w:r>
      <w:r w:rsidRPr="00173A92">
        <w:t xml:space="preserve">15 is designed to </w:t>
      </w:r>
      <w:r>
        <w:t>reduce</w:t>
      </w:r>
      <w:r w:rsidRPr="00173A92">
        <w:t xml:space="preserve"> vertical</w:t>
      </w:r>
      <w:r>
        <w:t xml:space="preserve"> and</w:t>
      </w:r>
      <w:r w:rsidRPr="00173A92">
        <w:t xml:space="preserve"> horizontal</w:t>
      </w:r>
      <w:r>
        <w:t xml:space="preserve"> divisions in the school </w:t>
      </w:r>
      <w:r w:rsidRPr="00173A92">
        <w:t xml:space="preserve">population. </w:t>
      </w:r>
      <w:r w:rsidRPr="008F5915">
        <w:t xml:space="preserve">Beyond this structural impact, it paves the way for more adaptable teaching which takes greater account of pupil diversity. </w:t>
      </w:r>
      <w:r w:rsidRPr="00757BA5">
        <w:t xml:space="preserve">An important component of the reform of initial teacher training adopted in February 2019 aims to </w:t>
      </w:r>
      <w:r>
        <w:t>democratize</w:t>
      </w:r>
      <w:r w:rsidRPr="00757BA5">
        <w:t xml:space="preserve"> school</w:t>
      </w:r>
      <w:r>
        <w:t>s</w:t>
      </w:r>
      <w:r w:rsidRPr="00757BA5">
        <w:t xml:space="preserve"> through skills training in the areas of social psychology and cultural diversity and </w:t>
      </w:r>
      <w:r>
        <w:t xml:space="preserve">in relation to </w:t>
      </w:r>
      <w:r w:rsidRPr="00757BA5">
        <w:t>inequalities</w:t>
      </w:r>
      <w:r>
        <w:t xml:space="preserve"> based on the criteria set out in the Decree of</w:t>
      </w:r>
      <w:r w:rsidRPr="00757BA5">
        <w:t xml:space="preserve"> 12 </w:t>
      </w:r>
      <w:r>
        <w:t>December</w:t>
      </w:r>
      <w:r w:rsidRPr="00757BA5">
        <w:t xml:space="preserve"> 2008 </w:t>
      </w:r>
      <w:r>
        <w:t>concerning measures to combat certain forms of</w:t>
      </w:r>
      <w:r w:rsidRPr="00757BA5">
        <w:t xml:space="preserve"> discrimination.</w:t>
      </w:r>
      <w:r w:rsidR="00BE5896">
        <w:t xml:space="preserve"> </w:t>
      </w:r>
      <w:r>
        <w:t>Teacher training has been further developed in areas such as</w:t>
      </w:r>
      <w:r w:rsidRPr="004D2882">
        <w:t xml:space="preserve"> the reception and inclusion of new arrivals, the </w:t>
      </w:r>
      <w:r>
        <w:t>consideration</w:t>
      </w:r>
      <w:r w:rsidRPr="004D2882">
        <w:t xml:space="preserve"> of cultural diversity, th</w:t>
      </w:r>
      <w:r>
        <w:t>e right to schooling</w:t>
      </w:r>
      <w:r w:rsidRPr="004D2882">
        <w:t>, cit</w:t>
      </w:r>
      <w:r>
        <w:t>izenship education</w:t>
      </w:r>
      <w:r w:rsidRPr="004D2882">
        <w:t xml:space="preserve">, </w:t>
      </w:r>
      <w:r>
        <w:t>gender equality and understanding of radicalization processes that can lead to violence</w:t>
      </w:r>
      <w:r w:rsidRPr="004D2882">
        <w:t xml:space="preserve">. </w:t>
      </w:r>
    </w:p>
    <w:p w:rsidR="008732E3" w:rsidRPr="002A61CF" w:rsidRDefault="008732E3" w:rsidP="008732E3">
      <w:pPr>
        <w:pStyle w:val="H1G"/>
      </w:pPr>
      <w:r w:rsidRPr="004D2882">
        <w:tab/>
      </w:r>
      <w:bookmarkStart w:id="26" w:name="_Toc27060760"/>
      <w:r w:rsidRPr="002A61CF">
        <w:t>A.</w:t>
      </w:r>
      <w:r w:rsidRPr="002A61CF">
        <w:tab/>
        <w:t xml:space="preserve">Wearing of </w:t>
      </w:r>
      <w:r>
        <w:t xml:space="preserve">religious </w:t>
      </w:r>
      <w:r w:rsidRPr="002A61CF">
        <w:t>symbols</w:t>
      </w:r>
      <w:bookmarkEnd w:id="26"/>
    </w:p>
    <w:p w:rsidR="008732E3" w:rsidRPr="00CC2782" w:rsidRDefault="008732E3" w:rsidP="008732E3">
      <w:pPr>
        <w:pStyle w:val="SingleTxtG"/>
      </w:pPr>
      <w:r w:rsidRPr="00CC2782">
        <w:t>251.</w:t>
      </w:r>
      <w:r w:rsidRPr="00CC2782">
        <w:tab/>
        <w:t xml:space="preserve">For more information, </w:t>
      </w:r>
      <w:r>
        <w:t>see</w:t>
      </w:r>
      <w:r w:rsidRPr="00CC2782">
        <w:t xml:space="preserve"> section C.5</w:t>
      </w:r>
      <w:r>
        <w:t xml:space="preserve"> concerning article 2.</w:t>
      </w:r>
    </w:p>
    <w:p w:rsidR="008732E3" w:rsidRPr="00BE6336" w:rsidRDefault="008732E3" w:rsidP="008732E3">
      <w:pPr>
        <w:pStyle w:val="H1G"/>
      </w:pPr>
      <w:r w:rsidRPr="00CC2782">
        <w:tab/>
      </w:r>
      <w:bookmarkStart w:id="27" w:name="_Toc27060761"/>
      <w:r w:rsidRPr="00BE6336">
        <w:t>B.</w:t>
      </w:r>
      <w:r w:rsidRPr="00BE6336">
        <w:tab/>
        <w:t>Cultures and languages of migrant groups established in the territory</w:t>
      </w:r>
      <w:bookmarkEnd w:id="27"/>
    </w:p>
    <w:p w:rsidR="008732E3" w:rsidRPr="00CB170A" w:rsidRDefault="008732E3" w:rsidP="008732E3">
      <w:pPr>
        <w:pStyle w:val="SingleTxtG"/>
      </w:pPr>
      <w:r w:rsidRPr="00FD40E8">
        <w:t>252.</w:t>
      </w:r>
      <w:r w:rsidRPr="00FD40E8">
        <w:tab/>
        <w:t>A Flemish campaign</w:t>
      </w:r>
      <w:r w:rsidRPr="00C50FAC">
        <w:rPr>
          <w:sz w:val="18"/>
          <w:vertAlign w:val="superscript"/>
        </w:rPr>
        <w:t>41</w:t>
      </w:r>
      <w:r w:rsidRPr="00FD40E8">
        <w:t xml:space="preserve"> was rolled out in 2017 to tackle discrimination and </w:t>
      </w:r>
      <w:r>
        <w:t>prejudice of all kinds</w:t>
      </w:r>
      <w:r w:rsidRPr="00FD40E8">
        <w:t xml:space="preserve">. </w:t>
      </w:r>
      <w:r w:rsidRPr="00CB170A">
        <w:t>A short film shown on national television shows the impact of inappropriate and derogatory remarks. The campaign focused on different target groups under the</w:t>
      </w:r>
      <w:r>
        <w:t xml:space="preserve"> slogan</w:t>
      </w:r>
      <w:r w:rsidRPr="00CB170A">
        <w:t xml:space="preserve"> </w:t>
      </w:r>
      <w:r w:rsidR="00BE5896">
        <w:t>“</w:t>
      </w:r>
      <w:r w:rsidRPr="00CB170A">
        <w:t xml:space="preserve">Zit u </w:t>
      </w:r>
      <w:proofErr w:type="spellStart"/>
      <w:r w:rsidRPr="00CB170A">
        <w:t>hier</w:t>
      </w:r>
      <w:proofErr w:type="spellEnd"/>
      <w:r w:rsidRPr="00CB170A">
        <w:t xml:space="preserve"> </w:t>
      </w:r>
      <w:proofErr w:type="spellStart"/>
      <w:r w:rsidRPr="00CB170A">
        <w:t>voor</w:t>
      </w:r>
      <w:proofErr w:type="spellEnd"/>
      <w:r w:rsidRPr="00CB170A">
        <w:t xml:space="preserve"> </w:t>
      </w:r>
      <w:proofErr w:type="spellStart"/>
      <w:r w:rsidRPr="00CB170A">
        <w:t>iets</w:t>
      </w:r>
      <w:proofErr w:type="spellEnd"/>
      <w:r w:rsidRPr="00CB170A">
        <w:t xml:space="preserve"> </w:t>
      </w:r>
      <w:proofErr w:type="spellStart"/>
      <w:r w:rsidRPr="00CB170A">
        <w:t>tussen</w:t>
      </w:r>
      <w:proofErr w:type="spellEnd"/>
      <w:r w:rsidRPr="00CB170A">
        <w:t>?</w:t>
      </w:r>
      <w:r w:rsidR="00BE5896">
        <w:t xml:space="preserve">” </w:t>
      </w:r>
      <w:r w:rsidRPr="00CE1C79">
        <w:t xml:space="preserve">(Is it something to do with you?). </w:t>
      </w:r>
      <w:r w:rsidRPr="00CB170A">
        <w:t xml:space="preserve">It also </w:t>
      </w:r>
      <w:r>
        <w:t>featured</w:t>
      </w:r>
      <w:r w:rsidRPr="00CB170A">
        <w:t xml:space="preserve"> a number of short web</w:t>
      </w:r>
      <w:r>
        <w:t xml:space="preserve"> </w:t>
      </w:r>
      <w:r w:rsidRPr="00CB170A">
        <w:t xml:space="preserve">films </w:t>
      </w:r>
      <w:r>
        <w:t>and</w:t>
      </w:r>
      <w:r w:rsidRPr="00CB170A">
        <w:t xml:space="preserve"> victims</w:t>
      </w:r>
      <w:r w:rsidR="00BE5896">
        <w:t>’</w:t>
      </w:r>
      <w:r w:rsidRPr="00CB170A">
        <w:t xml:space="preserve"> testimonies </w:t>
      </w:r>
      <w:r>
        <w:t>disseminated through</w:t>
      </w:r>
      <w:r w:rsidRPr="00CB170A">
        <w:t xml:space="preserve"> social media.</w:t>
      </w:r>
    </w:p>
    <w:p w:rsidR="008732E3" w:rsidRPr="00CB170A" w:rsidRDefault="008732E3" w:rsidP="008732E3">
      <w:pPr>
        <w:pStyle w:val="SingleTxtG"/>
      </w:pPr>
      <w:r w:rsidRPr="00CB170A">
        <w:t>253.</w:t>
      </w:r>
      <w:r w:rsidRPr="00CB170A">
        <w:tab/>
        <w:t>In the Flemish Community the language of education is Dutch. Several initiatives are under way to improve the Dutch of new arrivals who sp</w:t>
      </w:r>
      <w:r>
        <w:t>eak a foreign language</w:t>
      </w:r>
      <w:r w:rsidRPr="00CB170A">
        <w:t>.</w:t>
      </w:r>
    </w:p>
    <w:p w:rsidR="008732E3" w:rsidRPr="00092EE5" w:rsidRDefault="008732E3" w:rsidP="008732E3">
      <w:pPr>
        <w:pStyle w:val="SingleTxtG"/>
      </w:pPr>
      <w:r w:rsidRPr="00092EE5">
        <w:t>254.</w:t>
      </w:r>
      <w:r w:rsidRPr="00092EE5">
        <w:tab/>
        <w:t xml:space="preserve">Schools can take certain measures to raise awareness of or teach different languages. In primary education, schools can start to build awareness at </w:t>
      </w:r>
      <w:r>
        <w:t xml:space="preserve">the </w:t>
      </w:r>
      <w:r w:rsidRPr="00092EE5">
        <w:t xml:space="preserve">nursery level, whatever the language. </w:t>
      </w:r>
      <w:r>
        <w:t>A</w:t>
      </w:r>
      <w:r w:rsidRPr="00092EE5">
        <w:t xml:space="preserve">ll modern languages </w:t>
      </w:r>
      <w:r>
        <w:t>may</w:t>
      </w:r>
      <w:r w:rsidRPr="00092EE5">
        <w:t xml:space="preserve"> be taught in </w:t>
      </w:r>
      <w:r>
        <w:t xml:space="preserve">secondary </w:t>
      </w:r>
      <w:r w:rsidRPr="00092EE5">
        <w:t>school</w:t>
      </w:r>
      <w:r>
        <w:t>s. However, s</w:t>
      </w:r>
      <w:r w:rsidRPr="00092EE5">
        <w:t xml:space="preserve">ince </w:t>
      </w:r>
      <w:r>
        <w:t>these initiatives are</w:t>
      </w:r>
      <w:r w:rsidRPr="00092EE5">
        <w:t xml:space="preserve"> optional and non-mandatory, only a minority of schools </w:t>
      </w:r>
      <w:r>
        <w:t>adopt them.</w:t>
      </w:r>
    </w:p>
    <w:p w:rsidR="008732E3" w:rsidRPr="00092EE5" w:rsidRDefault="008732E3" w:rsidP="008732E3">
      <w:pPr>
        <w:pStyle w:val="SingleTxtG"/>
      </w:pPr>
      <w:bookmarkStart w:id="28" w:name="_Ref532899034"/>
      <w:r w:rsidRPr="00092EE5">
        <w:t>255.</w:t>
      </w:r>
      <w:r w:rsidRPr="00092EE5">
        <w:tab/>
        <w:t>The </w:t>
      </w:r>
      <w:r w:rsidR="00BE5896">
        <w:t>”</w:t>
      </w:r>
      <w:r w:rsidRPr="00092EE5">
        <w:t xml:space="preserve">Het is </w:t>
      </w:r>
      <w:proofErr w:type="spellStart"/>
      <w:r w:rsidRPr="00092EE5">
        <w:t>gauw</w:t>
      </w:r>
      <w:proofErr w:type="spellEnd"/>
      <w:r w:rsidRPr="00092EE5">
        <w:t xml:space="preserve"> </w:t>
      </w:r>
      <w:proofErr w:type="spellStart"/>
      <w:r w:rsidRPr="00092EE5">
        <w:t>gebeurd</w:t>
      </w:r>
      <w:proofErr w:type="spellEnd"/>
      <w:r w:rsidR="00BE5896">
        <w:t>”</w:t>
      </w:r>
      <w:r w:rsidRPr="00092EE5">
        <w:t xml:space="preserve"> </w:t>
      </w:r>
      <w:bookmarkEnd w:id="28"/>
      <w:r>
        <w:t xml:space="preserve">(It can happen) campaign </w:t>
      </w:r>
      <w:r w:rsidRPr="00092EE5">
        <w:t>is described in paragraphs 34, 87</w:t>
      </w:r>
      <w:r>
        <w:t xml:space="preserve"> and</w:t>
      </w:r>
      <w:r w:rsidRPr="00092EE5">
        <w:t xml:space="preserve"> 88.</w:t>
      </w:r>
    </w:p>
    <w:p w:rsidR="008732E3" w:rsidRPr="00F0222B" w:rsidRDefault="008732E3" w:rsidP="008732E3">
      <w:pPr>
        <w:pStyle w:val="HChG"/>
      </w:pPr>
      <w:r w:rsidRPr="00092EE5">
        <w:tab/>
      </w:r>
      <w:r w:rsidRPr="00092EE5">
        <w:tab/>
      </w:r>
      <w:bookmarkStart w:id="29" w:name="_Toc27060762"/>
      <w:r w:rsidRPr="00F0222B">
        <w:t>Other recommendations</w:t>
      </w:r>
      <w:bookmarkEnd w:id="29"/>
    </w:p>
    <w:p w:rsidR="008732E3" w:rsidRPr="00C42F43" w:rsidRDefault="008732E3" w:rsidP="008732E3">
      <w:pPr>
        <w:pStyle w:val="H1G"/>
      </w:pPr>
      <w:r w:rsidRPr="00F0222B">
        <w:tab/>
      </w:r>
      <w:bookmarkStart w:id="30" w:name="_Toc27060763"/>
      <w:r w:rsidRPr="00C42F43">
        <w:t>A.</w:t>
      </w:r>
      <w:r w:rsidRPr="00C42F43">
        <w:tab/>
        <w:t>Durban Declaration and Programme of Action</w:t>
      </w:r>
      <w:bookmarkEnd w:id="30"/>
    </w:p>
    <w:p w:rsidR="008732E3" w:rsidRPr="00B97CB6" w:rsidRDefault="008732E3" w:rsidP="008732E3">
      <w:pPr>
        <w:pStyle w:val="SingleTxtG"/>
      </w:pPr>
      <w:r w:rsidRPr="00B97CB6">
        <w:t>256.</w:t>
      </w:r>
      <w:r w:rsidRPr="00B97CB6">
        <w:tab/>
      </w:r>
      <w:r>
        <w:t>See</w:t>
      </w:r>
      <w:r w:rsidRPr="00B97CB6">
        <w:t xml:space="preserve"> paragraph 15 of the present report.</w:t>
      </w:r>
    </w:p>
    <w:p w:rsidR="008732E3" w:rsidRPr="00C42F43" w:rsidRDefault="008732E3" w:rsidP="008732E3">
      <w:pPr>
        <w:pStyle w:val="H1G"/>
      </w:pPr>
      <w:r w:rsidRPr="00B97CB6">
        <w:lastRenderedPageBreak/>
        <w:tab/>
      </w:r>
      <w:bookmarkStart w:id="31" w:name="_Toc27060764"/>
      <w:r w:rsidRPr="00C42F43">
        <w:t>B.</w:t>
      </w:r>
      <w:r w:rsidRPr="00C42F43">
        <w:tab/>
        <w:t>Amendment to article 8 of the Convention</w:t>
      </w:r>
      <w:bookmarkEnd w:id="31"/>
    </w:p>
    <w:p w:rsidR="008732E3" w:rsidRPr="00F96840" w:rsidRDefault="008732E3" w:rsidP="008732E3">
      <w:pPr>
        <w:pStyle w:val="SingleTxtG"/>
      </w:pPr>
      <w:r w:rsidRPr="00F96840">
        <w:t>257.</w:t>
      </w:r>
      <w:r w:rsidRPr="00F96840">
        <w:tab/>
        <w:t xml:space="preserve">Belgium has accepted the </w:t>
      </w:r>
      <w:r>
        <w:t xml:space="preserve">1992 </w:t>
      </w:r>
      <w:r w:rsidRPr="00F96840">
        <w:t xml:space="preserve">amendment to article 8 of the International Convention </w:t>
      </w:r>
      <w:r>
        <w:t>on the Elimination of All Forms of Racial Discrimination</w:t>
      </w:r>
      <w:r w:rsidRPr="00F96840">
        <w:t xml:space="preserve"> (11 </w:t>
      </w:r>
      <w:r>
        <w:t>N</w:t>
      </w:r>
      <w:r w:rsidRPr="00F96840">
        <w:t>ovemb</w:t>
      </w:r>
      <w:r>
        <w:t>er</w:t>
      </w:r>
      <w:r w:rsidRPr="00F96840">
        <w:t xml:space="preserve"> 2016).</w:t>
      </w:r>
    </w:p>
    <w:p w:rsidR="008732E3" w:rsidRDefault="008732E3" w:rsidP="00C50FAC">
      <w:pPr>
        <w:pStyle w:val="SingleTxtG"/>
        <w:spacing w:before="240" w:after="0"/>
        <w:jc w:val="center"/>
        <w:rPr>
          <w:u w:val="single"/>
        </w:rPr>
      </w:pPr>
      <w:r w:rsidRPr="00F96840">
        <w:rPr>
          <w:u w:val="single"/>
        </w:rPr>
        <w:tab/>
      </w:r>
      <w:r w:rsidRPr="00F96840">
        <w:rPr>
          <w:u w:val="single"/>
        </w:rPr>
        <w:tab/>
      </w:r>
      <w:r w:rsidRPr="00F96840">
        <w:rPr>
          <w:u w:val="single"/>
        </w:rPr>
        <w:tab/>
      </w:r>
    </w:p>
    <w:p w:rsidR="00941D88" w:rsidRPr="00F96840" w:rsidRDefault="00941D88" w:rsidP="00C50FAC">
      <w:pPr>
        <w:pStyle w:val="SingleTxtG"/>
        <w:spacing w:before="240" w:after="0"/>
        <w:jc w:val="center"/>
        <w:rPr>
          <w:u w:val="single"/>
        </w:rPr>
      </w:pPr>
    </w:p>
    <w:sectPr w:rsidR="00941D88" w:rsidRPr="00F96840" w:rsidSect="00CB1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6F" w:rsidRPr="00A0297D" w:rsidRDefault="00EF776F" w:rsidP="00A0297D">
      <w:pPr>
        <w:pStyle w:val="Footer"/>
      </w:pPr>
    </w:p>
  </w:endnote>
  <w:endnote w:type="continuationSeparator" w:id="0">
    <w:p w:rsidR="00EF776F" w:rsidRPr="00A0297D" w:rsidRDefault="00EF776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6F" w:rsidRDefault="00EF776F" w:rsidP="00051452">
    <w:pPr>
      <w:pStyle w:val="Footer"/>
      <w:tabs>
        <w:tab w:val="right" w:pos="9638"/>
      </w:tabs>
    </w:pPr>
    <w:r w:rsidRPr="00051452">
      <w:rPr>
        <w:b/>
        <w:bCs/>
        <w:sz w:val="18"/>
      </w:rPr>
      <w:fldChar w:fldCharType="begin"/>
    </w:r>
    <w:r w:rsidRPr="00051452">
      <w:rPr>
        <w:b/>
        <w:bCs/>
        <w:sz w:val="18"/>
      </w:rPr>
      <w:instrText xml:space="preserve"> PAGE  \* MERGEFORMAT </w:instrText>
    </w:r>
    <w:r w:rsidRPr="00051452">
      <w:rPr>
        <w:b/>
        <w:bCs/>
        <w:sz w:val="18"/>
      </w:rPr>
      <w:fldChar w:fldCharType="separate"/>
    </w:r>
    <w:r w:rsidRPr="00051452">
      <w:rPr>
        <w:b/>
        <w:bCs/>
        <w:noProof/>
        <w:sz w:val="18"/>
      </w:rPr>
      <w:t>2</w:t>
    </w:r>
    <w:r w:rsidRPr="00051452">
      <w:rPr>
        <w:b/>
        <w:bCs/>
        <w:sz w:val="18"/>
      </w:rPr>
      <w:fldChar w:fldCharType="end"/>
    </w:r>
    <w:r>
      <w:tab/>
      <w:t>GE.19-13951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6F" w:rsidRDefault="00EF776F" w:rsidP="00051452">
    <w:pPr>
      <w:pStyle w:val="Footer"/>
      <w:tabs>
        <w:tab w:val="right" w:pos="9638"/>
      </w:tabs>
    </w:pPr>
    <w:r>
      <w:t>GE.19-13951</w:t>
    </w:r>
    <w:r>
      <w:tab/>
    </w:r>
    <w:r w:rsidRPr="00051452">
      <w:rPr>
        <w:b/>
        <w:bCs/>
        <w:sz w:val="18"/>
      </w:rPr>
      <w:fldChar w:fldCharType="begin"/>
    </w:r>
    <w:r w:rsidRPr="00051452">
      <w:rPr>
        <w:b/>
        <w:bCs/>
        <w:sz w:val="18"/>
      </w:rPr>
      <w:instrText xml:space="preserve"> PAGE  \* MERGEFORMAT </w:instrText>
    </w:r>
    <w:r w:rsidRPr="00051452">
      <w:rPr>
        <w:b/>
        <w:bCs/>
        <w:sz w:val="18"/>
      </w:rPr>
      <w:fldChar w:fldCharType="separate"/>
    </w:r>
    <w:r w:rsidRPr="00051452">
      <w:rPr>
        <w:b/>
        <w:bCs/>
        <w:noProof/>
        <w:sz w:val="18"/>
      </w:rPr>
      <w:t>3</w:t>
    </w:r>
    <w:r w:rsidRPr="000514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6F" w:rsidRDefault="00EF776F">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F776F" w:rsidRDefault="00EF776F" w:rsidP="00051452">
    <w:pPr>
      <w:pStyle w:val="Footer"/>
      <w:rPr>
        <w:sz w:val="20"/>
      </w:rPr>
    </w:pPr>
    <w:r>
      <w:rPr>
        <w:sz w:val="20"/>
      </w:rPr>
      <w:t>GE.19-13951  (E)    121219    131219</w:t>
    </w:r>
  </w:p>
  <w:p w:rsidR="00EF776F" w:rsidRPr="00051452" w:rsidRDefault="00EF776F" w:rsidP="0005145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BEL/20-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EL/20-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6F" w:rsidRPr="00A0297D" w:rsidRDefault="00EF776F" w:rsidP="00A0297D">
      <w:pPr>
        <w:tabs>
          <w:tab w:val="right" w:pos="2155"/>
        </w:tabs>
        <w:spacing w:after="80" w:line="240" w:lineRule="auto"/>
        <w:ind w:left="680"/>
      </w:pPr>
      <w:r>
        <w:rPr>
          <w:u w:val="single"/>
        </w:rPr>
        <w:tab/>
      </w:r>
    </w:p>
  </w:footnote>
  <w:footnote w:type="continuationSeparator" w:id="0">
    <w:p w:rsidR="00EF776F" w:rsidRPr="00A0297D" w:rsidRDefault="00EF776F" w:rsidP="00A0297D">
      <w:pPr>
        <w:tabs>
          <w:tab w:val="right" w:pos="2155"/>
        </w:tabs>
        <w:spacing w:after="80" w:line="240" w:lineRule="auto"/>
        <w:ind w:left="680"/>
      </w:pPr>
      <w:r>
        <w:rPr>
          <w:u w:val="single"/>
        </w:rPr>
        <w:tab/>
      </w:r>
    </w:p>
  </w:footnote>
  <w:footnote w:id="1">
    <w:p w:rsidR="00EF776F" w:rsidRPr="00881EF8" w:rsidRDefault="00EF776F" w:rsidP="008732E3">
      <w:pPr>
        <w:pStyle w:val="FootnoteText"/>
      </w:pPr>
      <w:r>
        <w:tab/>
      </w:r>
      <w:r w:rsidRPr="008732E3">
        <w:rPr>
          <w:rStyle w:val="FootnoteReference"/>
          <w:sz w:val="20"/>
          <w:vertAlign w:val="baseline"/>
        </w:rPr>
        <w:t>*</w:t>
      </w:r>
      <w:r w:rsidRPr="008732E3">
        <w:rPr>
          <w:sz w:val="20"/>
        </w:rPr>
        <w:tab/>
      </w:r>
      <w:r w:rsidRPr="00881EF8">
        <w:t>The present document is being issued without formal editing.</w:t>
      </w:r>
    </w:p>
  </w:footnote>
  <w:footnote w:id="2">
    <w:p w:rsidR="00EF776F" w:rsidRPr="00881EF8" w:rsidRDefault="00EF776F" w:rsidP="008732E3">
      <w:pPr>
        <w:pStyle w:val="FootnoteText"/>
        <w:spacing w:after="120"/>
      </w:pPr>
      <w:r w:rsidRPr="008732E3">
        <w:rPr>
          <w:rStyle w:val="FootnoteReference"/>
          <w:szCs w:val="18"/>
          <w:vertAlign w:val="baseline"/>
        </w:rPr>
        <w:tab/>
      </w:r>
      <w:r w:rsidRPr="008732E3">
        <w:rPr>
          <w:rStyle w:val="FootnoteReference"/>
          <w:sz w:val="20"/>
          <w:vertAlign w:val="baseline"/>
        </w:rPr>
        <w:t>**</w:t>
      </w:r>
      <w:r w:rsidRPr="008732E3">
        <w:rPr>
          <w:rStyle w:val="FootnoteReference"/>
          <w:szCs w:val="18"/>
          <w:vertAlign w:val="baseline"/>
        </w:rPr>
        <w:tab/>
      </w:r>
      <w:r w:rsidRPr="00881EF8">
        <w:t>The annexes, including the endnotes, are on file with the secretariat and are available for consultation. They are also available on the Committee’s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6F" w:rsidRDefault="00EF776F" w:rsidP="00051452">
    <w:pPr>
      <w:pStyle w:val="Header"/>
    </w:pPr>
    <w:r>
      <w:t>CERD/C/BEL/20-22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6F" w:rsidRDefault="00EF776F" w:rsidP="00051452">
    <w:pPr>
      <w:pStyle w:val="Header"/>
      <w:jc w:val="right"/>
    </w:pPr>
    <w:r>
      <w:t>CERD/C/BEL/20-22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6E24C11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41523F"/>
    <w:multiLevelType w:val="hybridMultilevel"/>
    <w:tmpl w:val="292014FC"/>
    <w:lvl w:ilvl="0" w:tplc="89422FA2">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F4EB2"/>
    <w:multiLevelType w:val="hybridMultilevel"/>
    <w:tmpl w:val="AE82671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FFD1758"/>
    <w:multiLevelType w:val="hybridMultilevel"/>
    <w:tmpl w:val="828C9FC6"/>
    <w:lvl w:ilvl="0" w:tplc="08090011">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8" w15:restartNumberingAfterBreak="0">
    <w:nsid w:val="5AEA7F22"/>
    <w:multiLevelType w:val="hybridMultilevel"/>
    <w:tmpl w:val="060EB504"/>
    <w:lvl w:ilvl="0" w:tplc="0809001B">
      <w:start w:val="1"/>
      <w:numFmt w:val="lowerRoman"/>
      <w:lvlText w:val="%1."/>
      <w:lvlJc w:val="righ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6C0237F"/>
    <w:multiLevelType w:val="hybridMultilevel"/>
    <w:tmpl w:val="4A4257F4"/>
    <w:lvl w:ilvl="0" w:tplc="8A8ECED8">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68AD07B2"/>
    <w:multiLevelType w:val="hybridMultilevel"/>
    <w:tmpl w:val="36D6316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C8B57F2"/>
    <w:multiLevelType w:val="hybridMultilevel"/>
    <w:tmpl w:val="60F4F348"/>
    <w:lvl w:ilvl="0" w:tplc="515A63A8">
      <w:start w:val="1"/>
      <w:numFmt w:val="decimal"/>
      <w:lvlText w:val="%1."/>
      <w:lvlJc w:val="left"/>
      <w:pPr>
        <w:ind w:left="2988" w:hanging="360"/>
      </w:pPr>
      <w:rPr>
        <w:rFonts w:asciiTheme="minorHAnsi" w:eastAsiaTheme="minorHAnsi" w:hAnsiTheme="minorHAnsi" w:cstheme="minorBidi"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4"/>
  </w:num>
  <w:num w:numId="7">
    <w:abstractNumId w:val="2"/>
  </w:num>
  <w:num w:numId="8">
    <w:abstractNumId w:val="12"/>
  </w:num>
  <w:num w:numId="9">
    <w:abstractNumId w:val="6"/>
  </w:num>
  <w:num w:numId="10">
    <w:abstractNumId w:val="1"/>
  </w:num>
  <w:num w:numId="11">
    <w:abstractNumId w:val="11"/>
  </w:num>
  <w:num w:numId="12">
    <w:abstractNumId w:val="8"/>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6" w:nlCheck="1" w:checkStyle="0"/>
  <w:activeWritingStyle w:appName="MSWord" w:lang="en-GB" w:vendorID="64" w:dllVersion="0" w:nlCheck="1" w:checkStyle="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7E"/>
    <w:rsid w:val="00046E92"/>
    <w:rsid w:val="00051452"/>
    <w:rsid w:val="00052056"/>
    <w:rsid w:val="000B5A99"/>
    <w:rsid w:val="00172F55"/>
    <w:rsid w:val="001B1E92"/>
    <w:rsid w:val="001F4D32"/>
    <w:rsid w:val="002477D4"/>
    <w:rsid w:val="00247E2C"/>
    <w:rsid w:val="002D6C53"/>
    <w:rsid w:val="002F5595"/>
    <w:rsid w:val="00307688"/>
    <w:rsid w:val="00334F6A"/>
    <w:rsid w:val="00342AC8"/>
    <w:rsid w:val="003B4550"/>
    <w:rsid w:val="003B5925"/>
    <w:rsid w:val="004576BA"/>
    <w:rsid w:val="00461253"/>
    <w:rsid w:val="004F2E29"/>
    <w:rsid w:val="005042C2"/>
    <w:rsid w:val="00557F19"/>
    <w:rsid w:val="005651B1"/>
    <w:rsid w:val="005D592B"/>
    <w:rsid w:val="006067A9"/>
    <w:rsid w:val="006331D7"/>
    <w:rsid w:val="00671529"/>
    <w:rsid w:val="007268F9"/>
    <w:rsid w:val="00735147"/>
    <w:rsid w:val="007C52B0"/>
    <w:rsid w:val="007F544B"/>
    <w:rsid w:val="00853E7E"/>
    <w:rsid w:val="008732E3"/>
    <w:rsid w:val="00881EF8"/>
    <w:rsid w:val="00883988"/>
    <w:rsid w:val="008E0F96"/>
    <w:rsid w:val="00925B49"/>
    <w:rsid w:val="009411B4"/>
    <w:rsid w:val="00941D88"/>
    <w:rsid w:val="00965CFF"/>
    <w:rsid w:val="009D0139"/>
    <w:rsid w:val="009D70C9"/>
    <w:rsid w:val="009F5CDC"/>
    <w:rsid w:val="00A0297D"/>
    <w:rsid w:val="00A775CF"/>
    <w:rsid w:val="00A8196B"/>
    <w:rsid w:val="00B06045"/>
    <w:rsid w:val="00B57FC4"/>
    <w:rsid w:val="00B65189"/>
    <w:rsid w:val="00B92F5F"/>
    <w:rsid w:val="00BE5896"/>
    <w:rsid w:val="00C01462"/>
    <w:rsid w:val="00C35A27"/>
    <w:rsid w:val="00C50FAC"/>
    <w:rsid w:val="00C576F4"/>
    <w:rsid w:val="00CB1FB9"/>
    <w:rsid w:val="00D5584C"/>
    <w:rsid w:val="00D65F83"/>
    <w:rsid w:val="00DA7116"/>
    <w:rsid w:val="00E02C2B"/>
    <w:rsid w:val="00ED6C48"/>
    <w:rsid w:val="00EF776F"/>
    <w:rsid w:val="00F360E3"/>
    <w:rsid w:val="00F65F5D"/>
    <w:rsid w:val="00F86A3A"/>
    <w:rsid w:val="00FC7A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8E89C"/>
  <w15:docId w15:val="{2B33ECAA-8C48-4C2F-9F80-265492C3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2E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qFormat/>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8732E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8732E3"/>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8732E3"/>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8732E3"/>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FollowedHyperlink">
    <w:name w:val="FollowedHyperlink"/>
    <w:basedOn w:val="DefaultParagraphFont"/>
    <w:uiPriority w:val="99"/>
    <w:unhideWhenUsed/>
    <w:rsid w:val="008732E3"/>
    <w:rPr>
      <w:color w:val="0000FF"/>
      <w:u w:val="none"/>
    </w:rPr>
  </w:style>
  <w:style w:type="character" w:customStyle="1" w:styleId="SingleTxtGChar">
    <w:name w:val="_ Single Txt_G Char"/>
    <w:link w:val="SingleTxtG"/>
    <w:rsid w:val="008732E3"/>
    <w:rPr>
      <w:rFonts w:ascii="Times New Roman" w:hAnsi="Times New Roman" w:cs="Times New Roman"/>
      <w:sz w:val="20"/>
      <w:szCs w:val="20"/>
    </w:rPr>
  </w:style>
  <w:style w:type="character" w:customStyle="1" w:styleId="HChGChar">
    <w:name w:val="_ H _Ch_G Char"/>
    <w:link w:val="HChG"/>
    <w:rsid w:val="008732E3"/>
    <w:rPr>
      <w:rFonts w:ascii="Times New Roman" w:eastAsia="Times New Roman" w:hAnsi="Times New Roman" w:cs="Times New Roman"/>
      <w:b/>
      <w:sz w:val="28"/>
      <w:szCs w:val="20"/>
      <w:lang w:eastAsia="en-US"/>
    </w:rPr>
  </w:style>
  <w:style w:type="character" w:customStyle="1" w:styleId="H1GChar">
    <w:name w:val="_ H_1_G Char"/>
    <w:link w:val="H1G"/>
    <w:locked/>
    <w:rsid w:val="008732E3"/>
    <w:rPr>
      <w:rFonts w:ascii="Times New Roman" w:eastAsia="Times New Roman" w:hAnsi="Times New Roman" w:cs="Times New Roman"/>
      <w:b/>
      <w:sz w:val="24"/>
      <w:szCs w:val="20"/>
      <w:lang w:eastAsia="en-US"/>
    </w:rPr>
  </w:style>
  <w:style w:type="character" w:customStyle="1" w:styleId="H23GChar">
    <w:name w:val="_ H_2/3_G Char"/>
    <w:link w:val="H23G"/>
    <w:locked/>
    <w:rsid w:val="008732E3"/>
    <w:rPr>
      <w:rFonts w:ascii="Times New Roman" w:eastAsia="Times New Roman" w:hAnsi="Times New Roman" w:cs="Times New Roman"/>
      <w:b/>
      <w:sz w:val="20"/>
      <w:szCs w:val="20"/>
      <w:lang w:eastAsia="en-US"/>
    </w:rPr>
  </w:style>
  <w:style w:type="paragraph" w:styleId="Revision">
    <w:name w:val="Revision"/>
    <w:hidden/>
    <w:uiPriority w:val="99"/>
    <w:semiHidden/>
    <w:rsid w:val="008732E3"/>
    <w:pPr>
      <w:spacing w:after="0" w:line="240" w:lineRule="auto"/>
    </w:pPr>
    <w:rPr>
      <w:rFonts w:eastAsiaTheme="minorHAnsi"/>
      <w:lang w:val="en-US" w:eastAsia="en-US"/>
    </w:rPr>
  </w:style>
  <w:style w:type="character" w:styleId="Emphasis">
    <w:name w:val="Emphasis"/>
    <w:basedOn w:val="DefaultParagraphFont"/>
    <w:uiPriority w:val="20"/>
    <w:semiHidden/>
    <w:qFormat/>
    <w:rsid w:val="008732E3"/>
    <w:rPr>
      <w:i/>
      <w:iCs/>
    </w:rPr>
  </w:style>
  <w:style w:type="paragraph" w:styleId="TOC1">
    <w:name w:val="toc 1"/>
    <w:basedOn w:val="Normal"/>
    <w:next w:val="Normal"/>
    <w:autoRedefine/>
    <w:uiPriority w:val="39"/>
    <w:unhideWhenUsed/>
    <w:rsid w:val="00941D88"/>
    <w:pPr>
      <w:spacing w:after="100"/>
    </w:pPr>
  </w:style>
  <w:style w:type="paragraph" w:styleId="TOC2">
    <w:name w:val="toc 2"/>
    <w:basedOn w:val="Normal"/>
    <w:next w:val="Normal"/>
    <w:autoRedefine/>
    <w:uiPriority w:val="39"/>
    <w:unhideWhenUsed/>
    <w:rsid w:val="00941D88"/>
    <w:pPr>
      <w:spacing w:after="100"/>
      <w:ind w:left="200"/>
    </w:pPr>
  </w:style>
  <w:style w:type="character" w:styleId="Hyperlink">
    <w:name w:val="Hyperlink"/>
    <w:basedOn w:val="DefaultParagraphFont"/>
    <w:uiPriority w:val="99"/>
    <w:unhideWhenUsed/>
    <w:rsid w:val="00941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tisgauwgebeurd.b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D7F7-1600-4B5C-B49F-6A05D2F0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33</Pages>
  <Words>17748</Words>
  <Characters>100174</Characters>
  <Application>Microsoft Office Word</Application>
  <DocSecurity>0</DocSecurity>
  <Lines>1564</Lines>
  <Paragraphs>421</Paragraphs>
  <ScaleCrop>false</ScaleCrop>
  <HeadingPairs>
    <vt:vector size="2" baseType="variant">
      <vt:variant>
        <vt:lpstr>Title</vt:lpstr>
      </vt:variant>
      <vt:variant>
        <vt:i4>1</vt:i4>
      </vt:variant>
    </vt:vector>
  </HeadingPairs>
  <TitlesOfParts>
    <vt:vector size="1" baseType="lpstr">
      <vt:lpstr>CERD/C/BEL/20-22</vt:lpstr>
    </vt:vector>
  </TitlesOfParts>
  <Company>DCM</Company>
  <LinksUpToDate>false</LinksUpToDate>
  <CharactersWithSpaces>117806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CERD/C/BEL/20-22</dc:title>
  <dc:subject>1913951</dc:subject>
  <dc:creator>cg</dc:creator>
  <cp:keywords/>
  <dc:description/>
  <cp:lastModifiedBy>Edna Kay</cp:lastModifiedBy>
  <cp:revision>2</cp:revision>
  <dcterms:created xsi:type="dcterms:W3CDTF">2019-12-13T08:13:00Z</dcterms:created>
  <dcterms:modified xsi:type="dcterms:W3CDTF">2019-12-13T08:13:00Z</dcterms:modified>
</cp:coreProperties>
</file>