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5F5A9B" w:rsidTr="00464EEE">
        <w:trPr>
          <w:trHeight w:hRule="exact" w:val="851"/>
        </w:trPr>
        <w:tc>
          <w:tcPr>
            <w:tcW w:w="1277" w:type="dxa"/>
            <w:tcBorders>
              <w:bottom w:val="single" w:sz="4" w:space="0" w:color="auto"/>
            </w:tcBorders>
          </w:tcPr>
          <w:p w:rsidR="00AF1CE8" w:rsidRPr="00DB58B5" w:rsidRDefault="00AF1CE8" w:rsidP="00464EEE"/>
        </w:tc>
        <w:tc>
          <w:tcPr>
            <w:tcW w:w="2268" w:type="dxa"/>
            <w:tcBorders>
              <w:bottom w:val="single" w:sz="4" w:space="0" w:color="auto"/>
            </w:tcBorders>
            <w:vAlign w:val="bottom"/>
          </w:tcPr>
          <w:p w:rsidR="00AF1CE8" w:rsidRPr="00DB58B5" w:rsidRDefault="00AF1CE8" w:rsidP="00464EE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AF1CE8" w:rsidRPr="005F5A9B" w:rsidRDefault="00B238BA" w:rsidP="00B238BA">
            <w:pPr>
              <w:jc w:val="right"/>
              <w:rPr>
                <w:lang w:val="en-US"/>
              </w:rPr>
            </w:pPr>
            <w:r w:rsidRPr="005F5A9B">
              <w:rPr>
                <w:sz w:val="40"/>
                <w:lang w:val="en-US"/>
              </w:rPr>
              <w:t>CCPR</w:t>
            </w:r>
            <w:r w:rsidRPr="005F5A9B">
              <w:rPr>
                <w:lang w:val="en-US"/>
              </w:rPr>
              <w:t>/C/CHE/CO/3/</w:t>
            </w:r>
            <w:r w:rsidRPr="0078323A">
              <w:rPr>
                <w:lang w:val="en-US"/>
              </w:rPr>
              <w:t>Add.</w:t>
            </w:r>
            <w:r w:rsidRPr="005F5A9B">
              <w:rPr>
                <w:lang w:val="en-US"/>
              </w:rPr>
              <w:t>1</w:t>
            </w:r>
          </w:p>
        </w:tc>
      </w:tr>
      <w:tr w:rsidR="00AF1CE8" w:rsidRPr="00DB58B5" w:rsidTr="00464EEE">
        <w:trPr>
          <w:trHeight w:hRule="exact" w:val="2835"/>
        </w:trPr>
        <w:tc>
          <w:tcPr>
            <w:tcW w:w="1276" w:type="dxa"/>
            <w:tcBorders>
              <w:top w:val="single" w:sz="4" w:space="0" w:color="auto"/>
              <w:bottom w:val="single" w:sz="12" w:space="0" w:color="auto"/>
            </w:tcBorders>
          </w:tcPr>
          <w:p w:rsidR="00AF1CE8" w:rsidRPr="00DB58B5" w:rsidRDefault="00AF1CE8" w:rsidP="00464EEE">
            <w:pPr>
              <w:spacing w:before="120"/>
              <w:jc w:val="center"/>
            </w:pPr>
            <w:r w:rsidRPr="00DB58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AB51C8" w:rsidRDefault="00AF1CE8" w:rsidP="00464EEE">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rsidR="00B238BA" w:rsidRDefault="00B238BA" w:rsidP="00B238BA">
            <w:pPr>
              <w:spacing w:before="240" w:line="240" w:lineRule="exact"/>
            </w:pPr>
            <w:r>
              <w:t>Distr.: générale</w:t>
            </w:r>
          </w:p>
          <w:p w:rsidR="00B238BA" w:rsidRDefault="005F5A9B" w:rsidP="00104209">
            <w:pPr>
              <w:spacing w:line="240" w:lineRule="exact"/>
            </w:pPr>
            <w:r>
              <w:t>2</w:t>
            </w:r>
            <w:r w:rsidR="000A349B">
              <w:t>4</w:t>
            </w:r>
            <w:r w:rsidR="00B238BA">
              <w:t xml:space="preserve"> </w:t>
            </w:r>
            <w:r w:rsidR="00104209">
              <w:t>février 2011</w:t>
            </w:r>
          </w:p>
          <w:p w:rsidR="00B238BA" w:rsidRDefault="00B238BA" w:rsidP="00B238BA">
            <w:pPr>
              <w:spacing w:line="240" w:lineRule="exact"/>
            </w:pPr>
          </w:p>
          <w:p w:rsidR="00AF1CE8" w:rsidRPr="00DB58B5" w:rsidRDefault="00B238BA" w:rsidP="00B238BA">
            <w:pPr>
              <w:spacing w:line="240" w:lineRule="exact"/>
            </w:pPr>
            <w:r>
              <w:t xml:space="preserve">Original: </w:t>
            </w:r>
            <w:r w:rsidR="005F5A9B">
              <w:t>f</w:t>
            </w:r>
            <w:r w:rsidR="00DA6F02">
              <w:t>rançais</w:t>
            </w:r>
          </w:p>
        </w:tc>
      </w:tr>
    </w:tbl>
    <w:p w:rsidR="00DF3BF1" w:rsidRDefault="00DF3BF1" w:rsidP="005F5A9B">
      <w:pPr>
        <w:spacing w:before="200"/>
        <w:rPr>
          <w:b/>
          <w:sz w:val="24"/>
          <w:szCs w:val="24"/>
        </w:rPr>
      </w:pPr>
      <w:r w:rsidRPr="00DF3BF1">
        <w:rPr>
          <w:b/>
          <w:sz w:val="24"/>
          <w:szCs w:val="24"/>
        </w:rPr>
        <w:t>Comité des droits de l’homme</w:t>
      </w:r>
    </w:p>
    <w:p w:rsidR="00B238BA" w:rsidRPr="005F5A9B" w:rsidRDefault="00B238BA" w:rsidP="00104209">
      <w:pPr>
        <w:pStyle w:val="HChG"/>
        <w:rPr>
          <w:lang w:val="fr-FR"/>
        </w:rPr>
      </w:pPr>
      <w:r w:rsidRPr="005F5A9B">
        <w:rPr>
          <w:lang w:val="fr-FR"/>
        </w:rPr>
        <w:tab/>
      </w:r>
      <w:r w:rsidRPr="005F5A9B">
        <w:rPr>
          <w:lang w:val="fr-FR"/>
        </w:rPr>
        <w:tab/>
      </w:r>
      <w:r w:rsidRPr="0078323A">
        <w:rPr>
          <w:lang w:val="fr-FR"/>
        </w:rPr>
        <w:t xml:space="preserve">Examen des rapports soumis par les États parties </w:t>
      </w:r>
      <w:r w:rsidR="005F5A9B" w:rsidRPr="0078323A">
        <w:rPr>
          <w:lang w:val="fr-FR"/>
        </w:rPr>
        <w:t xml:space="preserve">au titre </w:t>
      </w:r>
      <w:r w:rsidRPr="0078323A">
        <w:rPr>
          <w:lang w:val="fr-FR"/>
        </w:rPr>
        <w:t>de</w:t>
      </w:r>
      <w:r w:rsidRPr="005F5A9B">
        <w:rPr>
          <w:lang w:val="fr-FR"/>
        </w:rPr>
        <w:t xml:space="preserve"> l’article 40 du Pacte</w:t>
      </w:r>
    </w:p>
    <w:p w:rsidR="00B238BA" w:rsidRDefault="00B238BA" w:rsidP="005F5A9B">
      <w:pPr>
        <w:pStyle w:val="HChG"/>
        <w:rPr>
          <w:szCs w:val="24"/>
        </w:rPr>
      </w:pPr>
      <w:r w:rsidRPr="005F5A9B">
        <w:rPr>
          <w:lang w:val="fr-FR"/>
        </w:rPr>
        <w:tab/>
      </w:r>
      <w:r w:rsidRPr="005F5A9B">
        <w:rPr>
          <w:lang w:val="fr-FR"/>
        </w:rPr>
        <w:tab/>
        <w:t>Suisse</w:t>
      </w:r>
    </w:p>
    <w:p w:rsidR="00B238BA" w:rsidRPr="005F5A9B" w:rsidRDefault="00B238BA" w:rsidP="005F5A9B">
      <w:pPr>
        <w:pStyle w:val="H1G"/>
        <w:rPr>
          <w:lang w:val="fr-FR"/>
        </w:rPr>
      </w:pPr>
      <w:r w:rsidRPr="005F5A9B">
        <w:rPr>
          <w:lang w:val="fr-FR"/>
        </w:rPr>
        <w:tab/>
      </w:r>
      <w:r w:rsidRPr="005F5A9B">
        <w:rPr>
          <w:lang w:val="fr-FR"/>
        </w:rPr>
        <w:tab/>
      </w:r>
      <w:r w:rsidR="005F5A9B">
        <w:rPr>
          <w:lang w:val="fr-FR"/>
        </w:rPr>
        <w:t xml:space="preserve">Renseignements communiqués par la Suisse </w:t>
      </w:r>
      <w:r w:rsidRPr="005F5A9B">
        <w:rPr>
          <w:lang w:val="fr-FR"/>
        </w:rPr>
        <w:t xml:space="preserve">sur la suite donnée aux observations finales du Comité des droits de l’homme </w:t>
      </w:r>
      <w:r w:rsidRPr="00F84900">
        <w:rPr>
          <w:lang w:val="fr-FR"/>
        </w:rPr>
        <w:t>(CCPR/C/CHE/CO/3)</w:t>
      </w:r>
      <w:r w:rsidRPr="005F5A9B">
        <w:rPr>
          <w:lang w:val="fr-FR"/>
        </w:rPr>
        <w:t xml:space="preserve"> </w:t>
      </w:r>
    </w:p>
    <w:p w:rsidR="00B238BA" w:rsidRPr="005F5A9B" w:rsidRDefault="00B238BA" w:rsidP="00B238BA">
      <w:pPr>
        <w:spacing w:before="120"/>
        <w:rPr>
          <w:b/>
          <w:sz w:val="24"/>
          <w:szCs w:val="24"/>
          <w:lang w:val="fr-FR"/>
        </w:rPr>
      </w:pPr>
    </w:p>
    <w:p w:rsidR="00B238BA" w:rsidRPr="005F5A9B" w:rsidRDefault="00B238BA" w:rsidP="00B238BA">
      <w:pPr>
        <w:spacing w:before="120"/>
        <w:rPr>
          <w:b/>
          <w:sz w:val="24"/>
          <w:szCs w:val="24"/>
          <w:lang w:val="fr-FR"/>
        </w:rPr>
      </w:pPr>
    </w:p>
    <w:p w:rsidR="00B238BA" w:rsidRDefault="00B238BA" w:rsidP="00B238BA">
      <w:pPr>
        <w:ind w:left="7371" w:firstLine="567"/>
      </w:pPr>
      <w:r w:rsidRPr="00B238BA">
        <w:t>[5 novembre 2010]</w:t>
      </w:r>
    </w:p>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Default="00B238BA" w:rsidP="00B238BA"/>
    <w:p w:rsidR="00B238BA" w:rsidRPr="00B238BA" w:rsidRDefault="00B238BA" w:rsidP="00B238BA"/>
    <w:p w:rsidR="00CB6E8D" w:rsidRDefault="00B238BA" w:rsidP="00CB6E8D">
      <w:pPr>
        <w:pStyle w:val="HChG"/>
        <w:rPr>
          <w:lang w:val="fr-FR"/>
        </w:rPr>
      </w:pPr>
      <w:r>
        <w:rPr>
          <w:lang w:val="fr-FR"/>
        </w:rPr>
        <w:tab/>
      </w:r>
      <w:r>
        <w:rPr>
          <w:lang w:val="fr-FR"/>
        </w:rPr>
        <w:tab/>
      </w:r>
      <w:r w:rsidR="00CB6E8D">
        <w:rPr>
          <w:lang w:val="fr-FR"/>
        </w:rPr>
        <w:t>I.</w:t>
      </w:r>
      <w:r w:rsidR="00CB6E8D">
        <w:rPr>
          <w:lang w:val="fr-FR"/>
        </w:rPr>
        <w:tab/>
        <w:t>Introduction</w:t>
      </w:r>
    </w:p>
    <w:p w:rsidR="00B238BA" w:rsidRPr="00BF5B47" w:rsidRDefault="00CB6E8D" w:rsidP="00927127">
      <w:pPr>
        <w:pStyle w:val="SingleTxtG"/>
      </w:pPr>
      <w:r w:rsidRPr="00BF5B47">
        <w:rPr>
          <w:lang w:val="fr-FR"/>
        </w:rPr>
        <w:t>1.</w:t>
      </w:r>
      <w:r w:rsidRPr="00BF5B47">
        <w:rPr>
          <w:lang w:val="fr-FR"/>
        </w:rPr>
        <w:tab/>
        <w:t xml:space="preserve">Le Gouvernement </w:t>
      </w:r>
      <w:r w:rsidR="00BF5B47" w:rsidRPr="000631B6">
        <w:rPr>
          <w:lang w:val="fr-FR"/>
        </w:rPr>
        <w:t>de la Suisse</w:t>
      </w:r>
      <w:r w:rsidRPr="00BF5B47">
        <w:rPr>
          <w:lang w:val="fr-FR"/>
        </w:rPr>
        <w:t xml:space="preserve"> a le plaisir de </w:t>
      </w:r>
      <w:r w:rsidR="00BF5B47" w:rsidRPr="00BF5B47">
        <w:rPr>
          <w:lang w:val="fr-FR"/>
        </w:rPr>
        <w:t>communiquer</w:t>
      </w:r>
      <w:r w:rsidRPr="00BF5B47">
        <w:rPr>
          <w:lang w:val="fr-FR"/>
        </w:rPr>
        <w:t xml:space="preserve"> les i</w:t>
      </w:r>
      <w:r w:rsidR="00B238BA" w:rsidRPr="00BF5B47">
        <w:rPr>
          <w:lang w:val="fr-FR"/>
        </w:rPr>
        <w:t>nformation</w:t>
      </w:r>
      <w:r w:rsidRPr="00BF5B47">
        <w:rPr>
          <w:lang w:val="fr-FR"/>
        </w:rPr>
        <w:t xml:space="preserve">s </w:t>
      </w:r>
      <w:r w:rsidR="000631B6">
        <w:rPr>
          <w:lang w:val="fr-FR"/>
        </w:rPr>
        <w:t xml:space="preserve">figurant </w:t>
      </w:r>
      <w:r w:rsidRPr="00BF5B47">
        <w:rPr>
          <w:lang w:val="fr-FR"/>
        </w:rPr>
        <w:t>ci-après</w:t>
      </w:r>
      <w:r w:rsidR="00B238BA" w:rsidRPr="00BF5B47">
        <w:rPr>
          <w:lang w:val="fr-FR"/>
        </w:rPr>
        <w:t xml:space="preserve"> sur la mise en œuvre des recommandations n°</w:t>
      </w:r>
      <w:r w:rsidRPr="00BF5B47">
        <w:rPr>
          <w:lang w:val="fr-FR"/>
        </w:rPr>
        <w:t xml:space="preserve"> </w:t>
      </w:r>
      <w:r w:rsidR="00B238BA" w:rsidRPr="00BF5B47">
        <w:rPr>
          <w:lang w:val="fr-FR"/>
        </w:rPr>
        <w:t>10, 14 et 18</w:t>
      </w:r>
      <w:r w:rsidR="001037FE">
        <w:rPr>
          <w:lang w:val="fr-FR"/>
        </w:rPr>
        <w:t xml:space="preserve"> </w:t>
      </w:r>
      <w:r w:rsidR="000631B6">
        <w:rPr>
          <w:lang w:val="fr-FR"/>
        </w:rPr>
        <w:t>du</w:t>
      </w:r>
      <w:r w:rsidR="001037FE" w:rsidRPr="00BF5B47">
        <w:rPr>
          <w:lang w:val="fr-FR"/>
        </w:rPr>
        <w:t xml:space="preserve"> Comité des droits de l’homme</w:t>
      </w:r>
      <w:r w:rsidR="00BF5B47">
        <w:rPr>
          <w:lang w:val="fr-FR"/>
        </w:rPr>
        <w:t xml:space="preserve"> </w:t>
      </w:r>
      <w:r w:rsidR="000631B6">
        <w:rPr>
          <w:lang w:val="fr-FR"/>
        </w:rPr>
        <w:t xml:space="preserve">formulées par celui-ci </w:t>
      </w:r>
      <w:r w:rsidR="00B238BA" w:rsidRPr="00BF5B47">
        <w:rPr>
          <w:lang w:val="fr-FR"/>
        </w:rPr>
        <w:t>d</w:t>
      </w:r>
      <w:r w:rsidR="002B7CC9" w:rsidRPr="00BF5B47">
        <w:rPr>
          <w:lang w:val="fr-FR"/>
        </w:rPr>
        <w:t>ans s</w:t>
      </w:r>
      <w:r w:rsidR="00B238BA" w:rsidRPr="00BF5B47">
        <w:rPr>
          <w:lang w:val="fr-FR"/>
        </w:rPr>
        <w:t>es observations finales</w:t>
      </w:r>
      <w:r w:rsidR="000631B6">
        <w:rPr>
          <w:lang w:val="fr-FR"/>
        </w:rPr>
        <w:t xml:space="preserve"> en date du</w:t>
      </w:r>
      <w:r w:rsidR="001037FE" w:rsidRPr="00BF5B47">
        <w:rPr>
          <w:lang w:val="fr-FR"/>
        </w:rPr>
        <w:t xml:space="preserve"> </w:t>
      </w:r>
      <w:r w:rsidR="001037FE" w:rsidRPr="000631B6">
        <w:rPr>
          <w:lang w:val="fr-FR"/>
        </w:rPr>
        <w:t>3 novembre</w:t>
      </w:r>
      <w:r w:rsidR="001037FE" w:rsidRPr="00BF5B47">
        <w:rPr>
          <w:lang w:val="fr-FR"/>
        </w:rPr>
        <w:t xml:space="preserve"> 2009</w:t>
      </w:r>
      <w:r w:rsidR="00B238BA" w:rsidRPr="00BF5B47">
        <w:rPr>
          <w:lang w:val="fr-FR"/>
        </w:rPr>
        <w:t>.</w:t>
      </w:r>
      <w:r w:rsidR="00B238BA" w:rsidRPr="00BF5B47">
        <w:t xml:space="preserve"> </w:t>
      </w:r>
    </w:p>
    <w:p w:rsidR="00EB436E" w:rsidRDefault="00B238BA" w:rsidP="00CB6E8D">
      <w:pPr>
        <w:pStyle w:val="H1G"/>
        <w:rPr>
          <w:lang w:val="fr-FR"/>
        </w:rPr>
      </w:pPr>
      <w:r>
        <w:rPr>
          <w:lang w:val="fr-FR"/>
        </w:rPr>
        <w:tab/>
      </w:r>
      <w:r w:rsidR="00CB6E8D">
        <w:rPr>
          <w:lang w:val="fr-FR"/>
        </w:rPr>
        <w:tab/>
      </w:r>
      <w:r w:rsidRPr="00B238BA">
        <w:rPr>
          <w:lang w:val="fr-FR"/>
        </w:rPr>
        <w:t>A.</w:t>
      </w:r>
      <w:r w:rsidRPr="00B238BA">
        <w:rPr>
          <w:lang w:val="fr-FR"/>
        </w:rPr>
        <w:tab/>
      </w:r>
      <w:r w:rsidR="00EB436E">
        <w:rPr>
          <w:lang w:val="fr-FR"/>
        </w:rPr>
        <w:t>Mise en œuvre de la recommandation n° 10</w:t>
      </w:r>
    </w:p>
    <w:p w:rsidR="00B238BA" w:rsidRPr="00EB436E" w:rsidRDefault="00EB436E" w:rsidP="00EB436E">
      <w:pPr>
        <w:pStyle w:val="H23G"/>
        <w:rPr>
          <w:sz w:val="24"/>
          <w:szCs w:val="24"/>
          <w:lang w:val="fr-FR"/>
        </w:rPr>
      </w:pPr>
      <w:r w:rsidRPr="00EB436E">
        <w:rPr>
          <w:sz w:val="24"/>
          <w:szCs w:val="24"/>
          <w:lang w:val="fr-FR"/>
        </w:rPr>
        <w:tab/>
      </w:r>
      <w:r w:rsidRPr="00EB436E">
        <w:rPr>
          <w:sz w:val="24"/>
          <w:szCs w:val="24"/>
          <w:lang w:val="fr-FR"/>
        </w:rPr>
        <w:tab/>
        <w:t>a)</w:t>
      </w:r>
      <w:r w:rsidRPr="00EB436E">
        <w:rPr>
          <w:sz w:val="24"/>
          <w:szCs w:val="24"/>
          <w:lang w:val="fr-FR"/>
        </w:rPr>
        <w:tab/>
      </w:r>
      <w:r w:rsidR="00B238BA" w:rsidRPr="00EB436E">
        <w:rPr>
          <w:sz w:val="24"/>
          <w:szCs w:val="24"/>
          <w:lang w:val="fr-FR"/>
        </w:rPr>
        <w:t>Mandat de la Commission fédérale contre le racisme</w:t>
      </w:r>
      <w:r w:rsidR="000F5BBB" w:rsidRPr="00EB436E">
        <w:rPr>
          <w:sz w:val="24"/>
          <w:szCs w:val="24"/>
          <w:lang w:val="fr-FR"/>
        </w:rPr>
        <w:t xml:space="preserve"> </w:t>
      </w:r>
    </w:p>
    <w:p w:rsidR="00B238BA" w:rsidRPr="00B238BA" w:rsidRDefault="00CB6E8D" w:rsidP="00B238BA">
      <w:pPr>
        <w:pStyle w:val="SingleTxtG"/>
        <w:rPr>
          <w:lang w:val="fr-FR"/>
        </w:rPr>
      </w:pPr>
      <w:r>
        <w:rPr>
          <w:lang w:val="fr-FR"/>
        </w:rPr>
        <w:t>2</w:t>
      </w:r>
      <w:r w:rsidR="00B238BA" w:rsidRPr="00B238BA">
        <w:rPr>
          <w:lang w:val="fr-FR"/>
        </w:rPr>
        <w:t>.</w:t>
      </w:r>
      <w:r w:rsidR="00B238BA" w:rsidRPr="00B238BA">
        <w:rPr>
          <w:lang w:val="fr-FR"/>
        </w:rPr>
        <w:tab/>
        <w:t>La Commission fédérale contre le racisme (CFR) conseille les victimes d’actes de di</w:t>
      </w:r>
      <w:r w:rsidR="00B238BA" w:rsidRPr="00B238BA">
        <w:rPr>
          <w:lang w:val="fr-FR"/>
        </w:rPr>
        <w:t>s</w:t>
      </w:r>
      <w:r w:rsidR="00B238BA" w:rsidRPr="00B238BA">
        <w:rPr>
          <w:lang w:val="fr-FR"/>
        </w:rPr>
        <w:t xml:space="preserve">crimination raciale, les entreprises et les services de consultation confrontés à des questions de racisme, notamment sur les démarches </w:t>
      </w:r>
      <w:r w:rsidR="005D441D">
        <w:rPr>
          <w:lang w:val="fr-FR"/>
        </w:rPr>
        <w:t>à</w:t>
      </w:r>
      <w:r w:rsidR="00B238BA" w:rsidRPr="00B238BA">
        <w:rPr>
          <w:lang w:val="fr-FR"/>
        </w:rPr>
        <w:t xml:space="preserve"> entreprendre au</w:t>
      </w:r>
      <w:r w:rsidR="005D441D">
        <w:rPr>
          <w:lang w:val="fr-FR"/>
        </w:rPr>
        <w:t>x</w:t>
      </w:r>
      <w:r w:rsidR="00B238BA" w:rsidRPr="00B238BA">
        <w:rPr>
          <w:lang w:val="fr-FR"/>
        </w:rPr>
        <w:t xml:space="preserve"> niveau</w:t>
      </w:r>
      <w:r w:rsidR="005D441D">
        <w:rPr>
          <w:lang w:val="fr-FR"/>
        </w:rPr>
        <w:t>x</w:t>
      </w:r>
      <w:r w:rsidR="00B238BA" w:rsidRPr="00B238BA">
        <w:rPr>
          <w:lang w:val="fr-FR"/>
        </w:rPr>
        <w:t xml:space="preserve"> national et international (</w:t>
      </w:r>
      <w:r w:rsidR="00B238BA" w:rsidRPr="0061433A">
        <w:rPr>
          <w:lang w:val="fr-FR"/>
        </w:rPr>
        <w:t>cf</w:t>
      </w:r>
      <w:r w:rsidR="00B238BA" w:rsidRPr="00B238BA">
        <w:rPr>
          <w:lang w:val="fr-FR"/>
        </w:rPr>
        <w:t xml:space="preserve">. </w:t>
      </w:r>
      <w:r w:rsidR="008E0A1C">
        <w:rPr>
          <w:lang w:val="fr-FR"/>
        </w:rPr>
        <w:t>par</w:t>
      </w:r>
      <w:r w:rsidR="00B238BA" w:rsidRPr="00B238BA">
        <w:rPr>
          <w:lang w:val="fr-FR"/>
        </w:rPr>
        <w:t xml:space="preserve">. 47 du </w:t>
      </w:r>
      <w:r w:rsidR="00DB282F">
        <w:rPr>
          <w:lang w:val="fr-FR"/>
        </w:rPr>
        <w:t xml:space="preserve">troisième </w:t>
      </w:r>
      <w:r w:rsidR="00B238BA" w:rsidRPr="00B238BA">
        <w:rPr>
          <w:lang w:val="fr-FR"/>
        </w:rPr>
        <w:t xml:space="preserve">rapport </w:t>
      </w:r>
      <w:r w:rsidR="00DB282F">
        <w:rPr>
          <w:lang w:val="fr-FR"/>
        </w:rPr>
        <w:t xml:space="preserve">périodique </w:t>
      </w:r>
      <w:r w:rsidR="005D441D">
        <w:rPr>
          <w:lang w:val="fr-FR"/>
        </w:rPr>
        <w:t xml:space="preserve">de la Suisse </w:t>
      </w:r>
      <w:r w:rsidR="005A2C4A">
        <w:rPr>
          <w:lang w:val="fr-FR"/>
        </w:rPr>
        <w:t xml:space="preserve">(CCPR/C/CHE/3) </w:t>
      </w:r>
      <w:r w:rsidR="005D441D">
        <w:rPr>
          <w:lang w:val="fr-FR"/>
        </w:rPr>
        <w:t xml:space="preserve">en date </w:t>
      </w:r>
      <w:r w:rsidR="00B238BA" w:rsidRPr="00B238BA">
        <w:rPr>
          <w:lang w:val="fr-FR"/>
        </w:rPr>
        <w:t>du 12 octobre 2007).</w:t>
      </w:r>
    </w:p>
    <w:p w:rsidR="00B238BA" w:rsidRPr="00B238BA" w:rsidRDefault="00CB6E8D" w:rsidP="00B238BA">
      <w:pPr>
        <w:pStyle w:val="SingleTxtG"/>
        <w:rPr>
          <w:lang w:val="fr-FR"/>
        </w:rPr>
      </w:pPr>
      <w:r>
        <w:rPr>
          <w:lang w:val="fr-FR"/>
        </w:rPr>
        <w:t>3</w:t>
      </w:r>
      <w:r w:rsidR="00B238BA" w:rsidRPr="00B238BA">
        <w:rPr>
          <w:lang w:val="fr-FR"/>
        </w:rPr>
        <w:t>.</w:t>
      </w:r>
      <w:r w:rsidR="00B238BA" w:rsidRPr="00B238BA">
        <w:rPr>
          <w:lang w:val="fr-FR"/>
        </w:rPr>
        <w:tab/>
      </w:r>
      <w:r w:rsidR="005D441D">
        <w:rPr>
          <w:lang w:val="fr-FR"/>
        </w:rPr>
        <w:t>U</w:t>
      </w:r>
      <w:r w:rsidR="00B238BA" w:rsidRPr="00B238BA">
        <w:rPr>
          <w:lang w:val="fr-FR"/>
        </w:rPr>
        <w:t xml:space="preserve">ne extension du mandat de la CFR a été </w:t>
      </w:r>
      <w:r w:rsidR="005D441D">
        <w:rPr>
          <w:lang w:val="fr-FR"/>
        </w:rPr>
        <w:t xml:space="preserve">envisagée </w:t>
      </w:r>
      <w:r w:rsidR="00B238BA" w:rsidRPr="00B238BA">
        <w:rPr>
          <w:lang w:val="fr-FR"/>
        </w:rPr>
        <w:t xml:space="preserve">avec la mise en place d’un Centre de compétences suisse pour les droits de l’homme. Le Conseil fédéral </w:t>
      </w:r>
      <w:r w:rsidR="005D0550">
        <w:rPr>
          <w:lang w:val="fr-FR"/>
        </w:rPr>
        <w:t xml:space="preserve">a </w:t>
      </w:r>
      <w:r w:rsidR="005D0550" w:rsidRPr="00B238BA">
        <w:rPr>
          <w:lang w:val="fr-FR"/>
        </w:rPr>
        <w:t xml:space="preserve">finalement </w:t>
      </w:r>
      <w:r w:rsidR="00B238BA" w:rsidRPr="00B238BA">
        <w:rPr>
          <w:lang w:val="fr-FR"/>
        </w:rPr>
        <w:t>opt</w:t>
      </w:r>
      <w:r w:rsidR="005D0550">
        <w:rPr>
          <w:lang w:val="fr-FR"/>
        </w:rPr>
        <w:t>é</w:t>
      </w:r>
      <w:r w:rsidR="00B238BA" w:rsidRPr="00B238BA">
        <w:rPr>
          <w:lang w:val="fr-FR"/>
        </w:rPr>
        <w:t xml:space="preserve"> pour un</w:t>
      </w:r>
      <w:r w:rsidR="005D0550">
        <w:rPr>
          <w:lang w:val="fr-FR"/>
        </w:rPr>
        <w:t xml:space="preserve"> modèle-</w:t>
      </w:r>
      <w:r w:rsidR="00B238BA" w:rsidRPr="00B238BA">
        <w:rPr>
          <w:lang w:val="fr-FR"/>
        </w:rPr>
        <w:t xml:space="preserve">pilote </w:t>
      </w:r>
      <w:r w:rsidR="005D0550">
        <w:rPr>
          <w:lang w:val="fr-FR"/>
        </w:rPr>
        <w:t xml:space="preserve">privilégiant </w:t>
      </w:r>
      <w:r w:rsidR="008C0749">
        <w:rPr>
          <w:lang w:val="fr-FR"/>
        </w:rPr>
        <w:t xml:space="preserve">la </w:t>
      </w:r>
      <w:r w:rsidR="008C0749" w:rsidRPr="00B238BA">
        <w:rPr>
          <w:lang w:val="fr-FR"/>
        </w:rPr>
        <w:t>cré</w:t>
      </w:r>
      <w:r w:rsidR="008C0749">
        <w:rPr>
          <w:lang w:val="fr-FR"/>
        </w:rPr>
        <w:t>ation d’</w:t>
      </w:r>
      <w:r w:rsidR="008C0749" w:rsidRPr="00B238BA">
        <w:rPr>
          <w:lang w:val="fr-FR"/>
        </w:rPr>
        <w:t>un «Centre de compétences suisse pour les droits humains»</w:t>
      </w:r>
      <w:r w:rsidR="008C0749">
        <w:rPr>
          <w:lang w:val="fr-FR"/>
        </w:rPr>
        <w:t xml:space="preserve"> sous la forme d’</w:t>
      </w:r>
      <w:r w:rsidR="00B238BA" w:rsidRPr="00B238BA">
        <w:rPr>
          <w:lang w:val="fr-FR"/>
        </w:rPr>
        <w:t>un réseau d’universités choisi</w:t>
      </w:r>
      <w:r w:rsidR="005D0550">
        <w:rPr>
          <w:lang w:val="fr-FR"/>
        </w:rPr>
        <w:t>es</w:t>
      </w:r>
      <w:r w:rsidR="00B238BA" w:rsidRPr="00B238BA">
        <w:rPr>
          <w:lang w:val="fr-FR"/>
        </w:rPr>
        <w:t xml:space="preserve"> par appel d’offre</w:t>
      </w:r>
      <w:r w:rsidR="0061433A">
        <w:rPr>
          <w:lang w:val="fr-FR"/>
        </w:rPr>
        <w:t>s</w:t>
      </w:r>
      <w:r w:rsidR="008C0749">
        <w:rPr>
          <w:lang w:val="fr-FR"/>
        </w:rPr>
        <w:t xml:space="preserve">. Ainsi, </w:t>
      </w:r>
      <w:r w:rsidR="005D0550">
        <w:rPr>
          <w:lang w:val="fr-FR"/>
        </w:rPr>
        <w:t>l</w:t>
      </w:r>
      <w:r w:rsidR="00B238BA" w:rsidRPr="00B238BA">
        <w:rPr>
          <w:lang w:val="fr-FR"/>
        </w:rPr>
        <w:t>a Confédération et d’autres acteurs, notamment les cantons, achèteront des prestations</w:t>
      </w:r>
      <w:r w:rsidR="008C0749">
        <w:rPr>
          <w:lang w:val="fr-FR"/>
        </w:rPr>
        <w:t xml:space="preserve"> auprès de ce réseau</w:t>
      </w:r>
      <w:r w:rsidR="00B238BA" w:rsidRPr="00B238BA">
        <w:rPr>
          <w:lang w:val="fr-FR"/>
        </w:rPr>
        <w:t xml:space="preserve"> </w:t>
      </w:r>
      <w:r w:rsidR="00185B27">
        <w:rPr>
          <w:lang w:val="fr-FR"/>
        </w:rPr>
        <w:t>dans le domaine</w:t>
      </w:r>
      <w:r w:rsidR="00185B27" w:rsidRPr="00B238BA">
        <w:rPr>
          <w:lang w:val="fr-FR"/>
        </w:rPr>
        <w:t xml:space="preserve"> </w:t>
      </w:r>
      <w:r w:rsidR="00B238BA" w:rsidRPr="00B238BA">
        <w:rPr>
          <w:lang w:val="fr-FR"/>
        </w:rPr>
        <w:t>de l’administration auxiliaire (</w:t>
      </w:r>
      <w:r w:rsidR="00CE1FFA">
        <w:rPr>
          <w:lang w:val="fr-FR"/>
        </w:rPr>
        <w:t>voir</w:t>
      </w:r>
      <w:r w:rsidR="00CA5294" w:rsidRPr="00F822FE" w:rsidDel="00CA5294">
        <w:rPr>
          <w:lang w:val="fr-FR"/>
        </w:rPr>
        <w:t xml:space="preserve"> </w:t>
      </w:r>
      <w:r w:rsidR="00D142DB">
        <w:rPr>
          <w:lang w:val="fr-FR"/>
        </w:rPr>
        <w:t>le</w:t>
      </w:r>
      <w:r w:rsidR="00CE1FFA">
        <w:rPr>
          <w:lang w:val="fr-FR"/>
        </w:rPr>
        <w:t xml:space="preserve">s </w:t>
      </w:r>
      <w:r w:rsidR="00D142DB">
        <w:rPr>
          <w:lang w:val="fr-FR"/>
        </w:rPr>
        <w:t xml:space="preserve"> </w:t>
      </w:r>
      <w:r w:rsidR="00D142DB" w:rsidRPr="00F822FE">
        <w:rPr>
          <w:lang w:val="fr-FR"/>
        </w:rPr>
        <w:t>par</w:t>
      </w:r>
      <w:r w:rsidR="00D142DB">
        <w:rPr>
          <w:lang w:val="fr-FR"/>
        </w:rPr>
        <w:t>agraphe</w:t>
      </w:r>
      <w:r w:rsidR="00CE1FFA">
        <w:rPr>
          <w:lang w:val="fr-FR"/>
        </w:rPr>
        <w:t>s</w:t>
      </w:r>
      <w:r w:rsidR="00D142DB" w:rsidRPr="00F822FE">
        <w:rPr>
          <w:lang w:val="fr-FR"/>
        </w:rPr>
        <w:t> 17 et suiv</w:t>
      </w:r>
      <w:r w:rsidR="00D142DB">
        <w:rPr>
          <w:lang w:val="fr-FR"/>
        </w:rPr>
        <w:t>ant</w:t>
      </w:r>
      <w:r w:rsidR="00CE1FFA">
        <w:rPr>
          <w:lang w:val="fr-FR"/>
        </w:rPr>
        <w:t>s</w:t>
      </w:r>
      <w:r w:rsidR="00D142DB">
        <w:rPr>
          <w:lang w:val="fr-FR"/>
        </w:rPr>
        <w:t xml:space="preserve"> des </w:t>
      </w:r>
      <w:r w:rsidR="00B238BA" w:rsidRPr="00B238BA">
        <w:rPr>
          <w:lang w:val="fr-FR"/>
        </w:rPr>
        <w:t xml:space="preserve">réponses </w:t>
      </w:r>
      <w:r w:rsidR="000C49D6">
        <w:rPr>
          <w:lang w:val="fr-FR"/>
        </w:rPr>
        <w:t xml:space="preserve">du Gouvernement </w:t>
      </w:r>
      <w:r w:rsidR="008E0A1C">
        <w:rPr>
          <w:lang w:val="fr-FR"/>
        </w:rPr>
        <w:t>de la Suisse</w:t>
      </w:r>
      <w:r w:rsidR="008E0A1C" w:rsidRPr="00B238BA">
        <w:rPr>
          <w:lang w:val="fr-FR"/>
        </w:rPr>
        <w:t xml:space="preserve"> </w:t>
      </w:r>
      <w:r w:rsidR="000C49D6">
        <w:rPr>
          <w:lang w:val="fr-FR"/>
        </w:rPr>
        <w:t>à la liste des points à traiter (CCPR/C/CHE/Q/3/Add.1)</w:t>
      </w:r>
      <w:r w:rsidR="008E0A1C">
        <w:rPr>
          <w:lang w:val="fr-FR"/>
        </w:rPr>
        <w:t xml:space="preserve"> en date du </w:t>
      </w:r>
      <w:r w:rsidR="00B238BA" w:rsidRPr="00F822FE">
        <w:rPr>
          <w:lang w:val="fr-FR"/>
        </w:rPr>
        <w:t>10 août 2009</w:t>
      </w:r>
      <w:r w:rsidR="00B238BA" w:rsidRPr="00B238BA">
        <w:rPr>
          <w:lang w:val="fr-FR"/>
        </w:rPr>
        <w:t xml:space="preserve">). </w:t>
      </w:r>
      <w:r w:rsidR="00185B27">
        <w:rPr>
          <w:lang w:val="fr-FR"/>
        </w:rPr>
        <w:t>À l’issue de</w:t>
      </w:r>
      <w:r w:rsidR="00185B27" w:rsidRPr="00B238BA">
        <w:rPr>
          <w:lang w:val="fr-FR"/>
        </w:rPr>
        <w:t xml:space="preserve"> </w:t>
      </w:r>
      <w:r w:rsidR="00B238BA" w:rsidRPr="00B238BA">
        <w:rPr>
          <w:lang w:val="fr-FR"/>
        </w:rPr>
        <w:t>la phase</w:t>
      </w:r>
      <w:r w:rsidR="00AC7E22">
        <w:rPr>
          <w:lang w:val="fr-FR"/>
        </w:rPr>
        <w:t>-</w:t>
      </w:r>
      <w:r w:rsidR="00B238BA" w:rsidRPr="00B238BA">
        <w:rPr>
          <w:lang w:val="fr-FR"/>
        </w:rPr>
        <w:t xml:space="preserve">pilote, qui durera cinq ans, </w:t>
      </w:r>
      <w:r w:rsidR="00CF0784">
        <w:rPr>
          <w:lang w:val="fr-FR"/>
        </w:rPr>
        <w:t xml:space="preserve">sera examinée </w:t>
      </w:r>
      <w:r w:rsidR="00AC7E22">
        <w:rPr>
          <w:lang w:val="fr-FR"/>
        </w:rPr>
        <w:t>la question de</w:t>
      </w:r>
      <w:r w:rsidR="008C0749">
        <w:rPr>
          <w:lang w:val="fr-FR"/>
        </w:rPr>
        <w:t xml:space="preserve"> </w:t>
      </w:r>
      <w:r w:rsidR="00B238BA" w:rsidRPr="00B238BA">
        <w:rPr>
          <w:lang w:val="fr-FR"/>
        </w:rPr>
        <w:t>l’élaboration d’une structure définitive. La création d’un centre indépendant ayant compétence pour engager des actions en ju</w:t>
      </w:r>
      <w:r w:rsidR="00B238BA" w:rsidRPr="00B238BA">
        <w:rPr>
          <w:lang w:val="fr-FR"/>
        </w:rPr>
        <w:t>s</w:t>
      </w:r>
      <w:r w:rsidR="00B238BA" w:rsidRPr="00B238BA">
        <w:rPr>
          <w:lang w:val="fr-FR"/>
        </w:rPr>
        <w:t>tice en cas de violation des droits de l’homme, notamment de discrimination r</w:t>
      </w:r>
      <w:r w:rsidR="00B238BA" w:rsidRPr="00B238BA">
        <w:rPr>
          <w:lang w:val="fr-FR"/>
        </w:rPr>
        <w:t>a</w:t>
      </w:r>
      <w:r w:rsidR="00B238BA" w:rsidRPr="00B238BA">
        <w:rPr>
          <w:lang w:val="fr-FR"/>
        </w:rPr>
        <w:t xml:space="preserve">ciale, pourra alors être examinée à la lumière des </w:t>
      </w:r>
      <w:r w:rsidR="00CA5294">
        <w:rPr>
          <w:lang w:val="fr-FR"/>
        </w:rPr>
        <w:t>enseignements</w:t>
      </w:r>
      <w:r w:rsidR="00CA5294" w:rsidRPr="00B238BA">
        <w:rPr>
          <w:lang w:val="fr-FR"/>
        </w:rPr>
        <w:t xml:space="preserve"> </w:t>
      </w:r>
      <w:r w:rsidR="00140549" w:rsidRPr="008934F7">
        <w:rPr>
          <w:lang w:val="fr-FR"/>
        </w:rPr>
        <w:t>qui auront été</w:t>
      </w:r>
      <w:r w:rsidR="00140549">
        <w:rPr>
          <w:lang w:val="fr-FR"/>
        </w:rPr>
        <w:t xml:space="preserve"> </w:t>
      </w:r>
      <w:r w:rsidR="00CA5294">
        <w:rPr>
          <w:lang w:val="fr-FR"/>
        </w:rPr>
        <w:t xml:space="preserve">tirés </w:t>
      </w:r>
      <w:r w:rsidR="00B238BA" w:rsidRPr="00B238BA">
        <w:rPr>
          <w:lang w:val="fr-FR"/>
        </w:rPr>
        <w:t>d</w:t>
      </w:r>
      <w:r w:rsidR="00B238BA" w:rsidRPr="00B238BA">
        <w:rPr>
          <w:lang w:val="fr-FR"/>
        </w:rPr>
        <w:t>u</w:t>
      </w:r>
      <w:r w:rsidR="00B238BA" w:rsidRPr="00B238BA">
        <w:rPr>
          <w:lang w:val="fr-FR"/>
        </w:rPr>
        <w:t>rant la phase</w:t>
      </w:r>
      <w:r w:rsidR="00140549">
        <w:rPr>
          <w:lang w:val="fr-FR"/>
        </w:rPr>
        <w:t>-</w:t>
      </w:r>
      <w:r w:rsidR="00B238BA" w:rsidRPr="00B238BA">
        <w:rPr>
          <w:lang w:val="fr-FR"/>
        </w:rPr>
        <w:t>pilote</w:t>
      </w:r>
      <w:r w:rsidR="008934F7" w:rsidRPr="008934F7">
        <w:rPr>
          <w:lang w:val="fr-FR"/>
        </w:rPr>
        <w:t xml:space="preserve"> </w:t>
      </w:r>
      <w:r w:rsidR="008934F7">
        <w:rPr>
          <w:lang w:val="fr-FR"/>
        </w:rPr>
        <w:t xml:space="preserve">du </w:t>
      </w:r>
      <w:r w:rsidR="008934F7" w:rsidRPr="00B238BA">
        <w:rPr>
          <w:lang w:val="fr-FR"/>
        </w:rPr>
        <w:t>Centre</w:t>
      </w:r>
      <w:r w:rsidR="00B238BA" w:rsidRPr="00B238BA">
        <w:rPr>
          <w:lang w:val="fr-FR"/>
        </w:rPr>
        <w:t>.</w:t>
      </w:r>
    </w:p>
    <w:p w:rsidR="00B238BA" w:rsidRPr="00B238BA" w:rsidRDefault="00B238BA" w:rsidP="00CB6E8D">
      <w:pPr>
        <w:pStyle w:val="H1G"/>
        <w:rPr>
          <w:lang w:val="fr-FR"/>
        </w:rPr>
      </w:pPr>
      <w:r w:rsidRPr="00EB436E">
        <w:rPr>
          <w:rStyle w:val="H23GChar"/>
        </w:rPr>
        <w:tab/>
      </w:r>
      <w:r w:rsidR="00CB6E8D" w:rsidRPr="00EB436E">
        <w:rPr>
          <w:rStyle w:val="H23GChar"/>
        </w:rPr>
        <w:tab/>
      </w:r>
      <w:r w:rsidR="00EB436E" w:rsidRPr="00EB436E">
        <w:rPr>
          <w:rStyle w:val="H23GChar"/>
        </w:rPr>
        <w:t>b)</w:t>
      </w:r>
      <w:r w:rsidRPr="00EB436E">
        <w:rPr>
          <w:rStyle w:val="H23GChar"/>
        </w:rPr>
        <w:t xml:space="preserve"> </w:t>
      </w:r>
      <w:r w:rsidRPr="00EB436E">
        <w:rPr>
          <w:rStyle w:val="H23GChar"/>
        </w:rPr>
        <w:tab/>
        <w:t>Efforts pour promouvoir la tolérance et le dialogue culturel</w:t>
      </w:r>
      <w:r w:rsidR="000F5BBB">
        <w:rPr>
          <w:lang w:val="fr-FR"/>
        </w:rPr>
        <w:t xml:space="preserve"> </w:t>
      </w:r>
    </w:p>
    <w:p w:rsidR="00B238BA" w:rsidRPr="00B238BA" w:rsidRDefault="00CB6E8D" w:rsidP="00B238BA">
      <w:pPr>
        <w:pStyle w:val="SingleTxtG"/>
        <w:rPr>
          <w:lang w:val="fr-FR"/>
        </w:rPr>
      </w:pPr>
      <w:r>
        <w:rPr>
          <w:lang w:val="fr-FR"/>
        </w:rPr>
        <w:t>4</w:t>
      </w:r>
      <w:r w:rsidR="00B238BA" w:rsidRPr="00B238BA">
        <w:rPr>
          <w:lang w:val="fr-FR"/>
        </w:rPr>
        <w:t>.</w:t>
      </w:r>
      <w:r w:rsidR="00B238BA" w:rsidRPr="00B238BA">
        <w:rPr>
          <w:lang w:val="fr-FR"/>
        </w:rPr>
        <w:tab/>
        <w:t xml:space="preserve">La prise en compte de la problématique du racisme et de la discrimination dans tous les domaines de la vie constitue la tâche la plus importante du Service de lutte contre le racisme (SLR) </w:t>
      </w:r>
      <w:r w:rsidR="00534FD6">
        <w:rPr>
          <w:lang w:val="fr-FR"/>
        </w:rPr>
        <w:t>tout comme elle</w:t>
      </w:r>
      <w:r w:rsidR="00534FD6" w:rsidRPr="00B238BA">
        <w:rPr>
          <w:lang w:val="fr-FR"/>
        </w:rPr>
        <w:t xml:space="preserve"> </w:t>
      </w:r>
      <w:r w:rsidR="00B238BA" w:rsidRPr="00B238BA">
        <w:rPr>
          <w:lang w:val="fr-FR"/>
        </w:rPr>
        <w:t>fait partie</w:t>
      </w:r>
      <w:r w:rsidR="00534FD6">
        <w:rPr>
          <w:lang w:val="fr-FR"/>
        </w:rPr>
        <w:t xml:space="preserve"> </w:t>
      </w:r>
      <w:r w:rsidR="00B238BA" w:rsidRPr="00B238BA">
        <w:rPr>
          <w:lang w:val="fr-FR"/>
        </w:rPr>
        <w:t xml:space="preserve">de la politique d’intégration actuelle. En collaboration étroite avec les services compétents de la Confédération, les cantons et les communes, le SLR </w:t>
      </w:r>
      <w:r w:rsidR="00534FD6">
        <w:rPr>
          <w:lang w:val="fr-FR"/>
        </w:rPr>
        <w:t>transpose</w:t>
      </w:r>
      <w:r w:rsidR="00B238BA" w:rsidRPr="00B238BA">
        <w:rPr>
          <w:lang w:val="fr-FR"/>
        </w:rPr>
        <w:t xml:space="preserve"> ces thèmes dans les structures ordinaires </w:t>
      </w:r>
      <w:r w:rsidR="00534FD6">
        <w:rPr>
          <w:lang w:val="fr-FR"/>
        </w:rPr>
        <w:t xml:space="preserve">par </w:t>
      </w:r>
      <w:r w:rsidR="004C6237">
        <w:rPr>
          <w:lang w:val="fr-FR"/>
        </w:rPr>
        <w:t xml:space="preserve">le biais de </w:t>
      </w:r>
      <w:r w:rsidR="00534FD6">
        <w:rPr>
          <w:lang w:val="fr-FR"/>
        </w:rPr>
        <w:t>la</w:t>
      </w:r>
      <w:r w:rsidR="00B238BA" w:rsidRPr="00B238BA">
        <w:rPr>
          <w:lang w:val="fr-FR"/>
        </w:rPr>
        <w:t xml:space="preserve"> stratégie </w:t>
      </w:r>
      <w:r w:rsidR="00534FD6" w:rsidRPr="00B238BA">
        <w:rPr>
          <w:lang w:val="fr-FR"/>
        </w:rPr>
        <w:t>d</w:t>
      </w:r>
      <w:r w:rsidR="00534FD6">
        <w:rPr>
          <w:lang w:val="fr-FR"/>
        </w:rPr>
        <w:t xml:space="preserve">u </w:t>
      </w:r>
      <w:r w:rsidR="00B238BA" w:rsidRPr="00B238BA">
        <w:rPr>
          <w:lang w:val="fr-FR"/>
        </w:rPr>
        <w:t>«</w:t>
      </w:r>
      <w:r w:rsidR="00B238BA" w:rsidRPr="004C6237">
        <w:rPr>
          <w:i/>
          <w:lang w:val="fr-FR"/>
        </w:rPr>
        <w:t>mainstreaming</w:t>
      </w:r>
      <w:r w:rsidR="00B238BA" w:rsidRPr="00B238BA">
        <w:rPr>
          <w:lang w:val="fr-FR"/>
        </w:rPr>
        <w:t xml:space="preserve">». </w:t>
      </w:r>
    </w:p>
    <w:p w:rsidR="00B238BA" w:rsidRPr="00B238BA" w:rsidRDefault="00CB6E8D" w:rsidP="00B238BA">
      <w:pPr>
        <w:pStyle w:val="SingleTxtG"/>
        <w:rPr>
          <w:lang w:val="fr-FR"/>
        </w:rPr>
      </w:pPr>
      <w:r>
        <w:rPr>
          <w:lang w:val="fr-FR"/>
        </w:rPr>
        <w:t>5</w:t>
      </w:r>
      <w:r w:rsidR="00B238BA" w:rsidRPr="00B238BA">
        <w:rPr>
          <w:lang w:val="fr-FR"/>
        </w:rPr>
        <w:t>.</w:t>
      </w:r>
      <w:r w:rsidR="00B238BA" w:rsidRPr="00B238BA">
        <w:rPr>
          <w:lang w:val="fr-FR"/>
        </w:rPr>
        <w:tab/>
        <w:t xml:space="preserve">Le Service de lutte contre le racisme octroie des aides financières </w:t>
      </w:r>
      <w:r w:rsidR="00C74381">
        <w:rPr>
          <w:lang w:val="fr-FR"/>
        </w:rPr>
        <w:t xml:space="preserve">aux </w:t>
      </w:r>
      <w:r w:rsidR="00B238BA" w:rsidRPr="00B238BA">
        <w:rPr>
          <w:lang w:val="fr-FR"/>
        </w:rPr>
        <w:t>pr</w:t>
      </w:r>
      <w:r w:rsidR="00B238BA" w:rsidRPr="00B238BA">
        <w:rPr>
          <w:lang w:val="fr-FR"/>
        </w:rPr>
        <w:t>o</w:t>
      </w:r>
      <w:r w:rsidR="00B238BA" w:rsidRPr="00B238BA">
        <w:rPr>
          <w:lang w:val="fr-FR"/>
        </w:rPr>
        <w:t>jets de formation, de sensibilisation et de prévention cibl</w:t>
      </w:r>
      <w:r w:rsidR="00C259DE">
        <w:rPr>
          <w:lang w:val="fr-FR"/>
        </w:rPr>
        <w:t>ant</w:t>
      </w:r>
      <w:r w:rsidR="00B238BA" w:rsidRPr="00B238BA">
        <w:rPr>
          <w:lang w:val="fr-FR"/>
        </w:rPr>
        <w:t xml:space="preserve"> expressément </w:t>
      </w:r>
      <w:r w:rsidR="00C259DE">
        <w:rPr>
          <w:lang w:val="fr-FR"/>
        </w:rPr>
        <w:t xml:space="preserve">la lutte </w:t>
      </w:r>
      <w:r w:rsidR="00B238BA" w:rsidRPr="00B238BA">
        <w:rPr>
          <w:lang w:val="fr-FR"/>
        </w:rPr>
        <w:t>contre le r</w:t>
      </w:r>
      <w:r w:rsidR="00B238BA" w:rsidRPr="00B238BA">
        <w:rPr>
          <w:lang w:val="fr-FR"/>
        </w:rPr>
        <w:t>a</w:t>
      </w:r>
      <w:r w:rsidR="00B238BA" w:rsidRPr="00B238BA">
        <w:rPr>
          <w:lang w:val="fr-FR"/>
        </w:rPr>
        <w:t>cisme. Entre 2001 et 2009</w:t>
      </w:r>
      <w:r w:rsidR="00C259DE">
        <w:rPr>
          <w:lang w:val="fr-FR"/>
        </w:rPr>
        <w:t>,</w:t>
      </w:r>
      <w:r w:rsidR="00B238BA" w:rsidRPr="00B238BA">
        <w:rPr>
          <w:lang w:val="fr-FR"/>
        </w:rPr>
        <w:t xml:space="preserve"> le Service a financé plus de 850 projets dans toutes les r</w:t>
      </w:r>
      <w:r w:rsidR="00B238BA" w:rsidRPr="00B238BA">
        <w:rPr>
          <w:lang w:val="fr-FR"/>
        </w:rPr>
        <w:t>é</w:t>
      </w:r>
      <w:r w:rsidR="00B238BA" w:rsidRPr="00B238BA">
        <w:rPr>
          <w:lang w:val="fr-FR"/>
        </w:rPr>
        <w:t>gions de la Suisse</w:t>
      </w:r>
      <w:r w:rsidR="0041552F">
        <w:rPr>
          <w:lang w:val="fr-FR"/>
        </w:rPr>
        <w:t>,</w:t>
      </w:r>
      <w:r w:rsidR="00B238BA" w:rsidRPr="00B238BA">
        <w:rPr>
          <w:lang w:val="fr-FR"/>
        </w:rPr>
        <w:t xml:space="preserve"> </w:t>
      </w:r>
      <w:r w:rsidR="0041552F">
        <w:rPr>
          <w:lang w:val="fr-FR"/>
        </w:rPr>
        <w:t>d’</w:t>
      </w:r>
      <w:r w:rsidR="00B238BA" w:rsidRPr="00B238BA">
        <w:rPr>
          <w:lang w:val="fr-FR"/>
        </w:rPr>
        <w:t xml:space="preserve">un montant total de 19 millions de </w:t>
      </w:r>
      <w:r w:rsidR="0041552F">
        <w:rPr>
          <w:lang w:val="fr-FR"/>
        </w:rPr>
        <w:t>francs suisses</w:t>
      </w:r>
      <w:r w:rsidR="00B238BA" w:rsidRPr="00B238BA">
        <w:rPr>
          <w:lang w:val="fr-FR"/>
        </w:rPr>
        <w:t xml:space="preserve">. Un tiers de la somme totale </w:t>
      </w:r>
      <w:r w:rsidR="0041552F">
        <w:rPr>
          <w:lang w:val="fr-FR"/>
        </w:rPr>
        <w:t>éta</w:t>
      </w:r>
      <w:r w:rsidR="006F2E0C">
        <w:rPr>
          <w:lang w:val="fr-FR"/>
        </w:rPr>
        <w:t>n</w:t>
      </w:r>
      <w:r w:rsidR="0041552F">
        <w:rPr>
          <w:lang w:val="fr-FR"/>
        </w:rPr>
        <w:t>t</w:t>
      </w:r>
      <w:r w:rsidR="0041552F" w:rsidRPr="00B238BA">
        <w:rPr>
          <w:lang w:val="fr-FR"/>
        </w:rPr>
        <w:t xml:space="preserve"> </w:t>
      </w:r>
      <w:r w:rsidR="00B238BA" w:rsidRPr="00B238BA">
        <w:rPr>
          <w:lang w:val="fr-FR"/>
        </w:rPr>
        <w:t xml:space="preserve">destiné à des projets dans le domaine de l’éducation. </w:t>
      </w:r>
    </w:p>
    <w:p w:rsidR="00B238BA" w:rsidRPr="00B238BA" w:rsidRDefault="00CB6E8D" w:rsidP="00B238BA">
      <w:pPr>
        <w:pStyle w:val="SingleTxtG"/>
        <w:rPr>
          <w:lang w:val="fr-FR"/>
        </w:rPr>
      </w:pPr>
      <w:r>
        <w:rPr>
          <w:lang w:val="fr-FR"/>
        </w:rPr>
        <w:t>6</w:t>
      </w:r>
      <w:r w:rsidR="00B238BA" w:rsidRPr="00B238BA">
        <w:rPr>
          <w:lang w:val="fr-FR"/>
        </w:rPr>
        <w:t>.</w:t>
      </w:r>
      <w:r w:rsidR="00B238BA" w:rsidRPr="00B238BA">
        <w:rPr>
          <w:lang w:val="fr-FR"/>
        </w:rPr>
        <w:tab/>
      </w:r>
      <w:r w:rsidR="00283D8A">
        <w:rPr>
          <w:lang w:val="fr-FR"/>
        </w:rPr>
        <w:t xml:space="preserve">À </w:t>
      </w:r>
      <w:r w:rsidR="00B238BA" w:rsidRPr="00B238BA">
        <w:rPr>
          <w:lang w:val="fr-FR"/>
        </w:rPr>
        <w:t>titre d’exemple</w:t>
      </w:r>
      <w:r w:rsidR="00B20EE9">
        <w:rPr>
          <w:lang w:val="fr-FR"/>
        </w:rPr>
        <w:t>,</w:t>
      </w:r>
      <w:r w:rsidR="00B238BA" w:rsidRPr="00B238BA">
        <w:rPr>
          <w:lang w:val="fr-FR"/>
        </w:rPr>
        <w:t xml:space="preserve"> nous mentionner</w:t>
      </w:r>
      <w:r w:rsidR="00B20EE9">
        <w:rPr>
          <w:lang w:val="fr-FR"/>
        </w:rPr>
        <w:t>ons</w:t>
      </w:r>
      <w:r w:rsidR="00B238BA" w:rsidRPr="00B238BA">
        <w:rPr>
          <w:lang w:val="fr-FR"/>
        </w:rPr>
        <w:t xml:space="preserve"> les </w:t>
      </w:r>
      <w:r w:rsidR="00B20EE9" w:rsidRPr="00B238BA">
        <w:rPr>
          <w:lang w:val="fr-FR"/>
        </w:rPr>
        <w:t xml:space="preserve">activités </w:t>
      </w:r>
      <w:r w:rsidR="00B238BA" w:rsidRPr="00B238BA">
        <w:rPr>
          <w:lang w:val="fr-FR"/>
        </w:rPr>
        <w:t xml:space="preserve">et </w:t>
      </w:r>
      <w:r w:rsidR="00B20EE9" w:rsidRPr="00B238BA">
        <w:rPr>
          <w:lang w:val="fr-FR"/>
        </w:rPr>
        <w:t>projets</w:t>
      </w:r>
      <w:r w:rsidR="00B20EE9">
        <w:rPr>
          <w:lang w:val="fr-FR"/>
        </w:rPr>
        <w:t xml:space="preserve"> </w:t>
      </w:r>
      <w:r w:rsidR="00B238BA" w:rsidRPr="00B238BA">
        <w:rPr>
          <w:lang w:val="fr-FR"/>
        </w:rPr>
        <w:t xml:space="preserve">suivants: </w:t>
      </w:r>
    </w:p>
    <w:p w:rsidR="00B238BA" w:rsidRPr="00B238BA" w:rsidRDefault="00EB436E" w:rsidP="00B238BA">
      <w:pPr>
        <w:pStyle w:val="SingleTxtG"/>
        <w:ind w:left="1701"/>
        <w:rPr>
          <w:lang w:val="fr-FR"/>
        </w:rPr>
      </w:pPr>
      <w:r>
        <w:rPr>
          <w:lang w:val="fr-FR"/>
        </w:rPr>
        <w:t>i</w:t>
      </w:r>
      <w:r w:rsidR="00B238BA">
        <w:rPr>
          <w:lang w:val="fr-FR"/>
        </w:rPr>
        <w:t>)</w:t>
      </w:r>
      <w:r w:rsidR="00B238BA">
        <w:rPr>
          <w:lang w:val="fr-FR"/>
        </w:rPr>
        <w:tab/>
      </w:r>
      <w:r w:rsidR="00B238BA" w:rsidRPr="00B238BA">
        <w:rPr>
          <w:lang w:val="fr-FR"/>
        </w:rPr>
        <w:t xml:space="preserve">Durant le ramadan </w:t>
      </w:r>
      <w:r w:rsidR="003A2CD3">
        <w:rPr>
          <w:lang w:val="fr-FR"/>
        </w:rPr>
        <w:t>en</w:t>
      </w:r>
      <w:r w:rsidR="00B238BA" w:rsidRPr="00B238BA">
        <w:rPr>
          <w:lang w:val="fr-FR"/>
        </w:rPr>
        <w:t xml:space="preserve"> 2010, une discussion publique a été organisée à Bienne, à laquelle </w:t>
      </w:r>
      <w:r w:rsidR="003A2CD3">
        <w:rPr>
          <w:lang w:val="fr-FR"/>
        </w:rPr>
        <w:t xml:space="preserve">ont </w:t>
      </w:r>
      <w:r w:rsidR="00B238BA" w:rsidRPr="00B238BA">
        <w:rPr>
          <w:lang w:val="fr-FR"/>
        </w:rPr>
        <w:t>particip</w:t>
      </w:r>
      <w:r w:rsidR="003A2CD3">
        <w:rPr>
          <w:lang w:val="fr-FR"/>
        </w:rPr>
        <w:t xml:space="preserve">é </w:t>
      </w:r>
      <w:r w:rsidR="00B238BA" w:rsidRPr="00B238BA">
        <w:rPr>
          <w:lang w:val="fr-FR"/>
        </w:rPr>
        <w:t xml:space="preserve">des membres de la communauté musulmane </w:t>
      </w:r>
      <w:r w:rsidR="002D6C16">
        <w:rPr>
          <w:lang w:val="fr-FR"/>
        </w:rPr>
        <w:t xml:space="preserve">ainsi que </w:t>
      </w:r>
      <w:r w:rsidR="00B238BA" w:rsidRPr="00B238BA">
        <w:rPr>
          <w:lang w:val="fr-FR"/>
        </w:rPr>
        <w:t xml:space="preserve">des </w:t>
      </w:r>
      <w:r w:rsidR="00AC1746">
        <w:rPr>
          <w:lang w:val="fr-FR"/>
        </w:rPr>
        <w:t xml:space="preserve">hauts </w:t>
      </w:r>
      <w:r w:rsidR="002E13DF">
        <w:rPr>
          <w:lang w:val="fr-FR"/>
        </w:rPr>
        <w:t>représentants</w:t>
      </w:r>
      <w:r w:rsidR="002E13DF" w:rsidRPr="00B238BA">
        <w:rPr>
          <w:lang w:val="fr-FR"/>
        </w:rPr>
        <w:t xml:space="preserve"> </w:t>
      </w:r>
      <w:r w:rsidR="00B238BA" w:rsidRPr="00B238BA">
        <w:rPr>
          <w:lang w:val="fr-FR"/>
        </w:rPr>
        <w:t xml:space="preserve">des autorités locales. Les organisateurs </w:t>
      </w:r>
      <w:r w:rsidR="002E13DF">
        <w:rPr>
          <w:lang w:val="fr-FR"/>
        </w:rPr>
        <w:t xml:space="preserve">ont voulu par ce biais </w:t>
      </w:r>
      <w:r w:rsidR="00B238BA" w:rsidRPr="00B238BA">
        <w:rPr>
          <w:lang w:val="fr-FR"/>
        </w:rPr>
        <w:t>prom</w:t>
      </w:r>
      <w:r w:rsidR="002E13DF">
        <w:rPr>
          <w:lang w:val="fr-FR"/>
        </w:rPr>
        <w:t>o</w:t>
      </w:r>
      <w:r w:rsidR="00B238BA" w:rsidRPr="00B238BA">
        <w:rPr>
          <w:lang w:val="fr-FR"/>
        </w:rPr>
        <w:t>uv</w:t>
      </w:r>
      <w:r w:rsidR="002E13DF">
        <w:rPr>
          <w:lang w:val="fr-FR"/>
        </w:rPr>
        <w:t xml:space="preserve">oir </w:t>
      </w:r>
      <w:r w:rsidR="00B238BA" w:rsidRPr="00B238BA">
        <w:rPr>
          <w:lang w:val="fr-FR"/>
        </w:rPr>
        <w:t>la compréhension mutuelle et écarte</w:t>
      </w:r>
      <w:r w:rsidR="002E13DF">
        <w:rPr>
          <w:lang w:val="fr-FR"/>
        </w:rPr>
        <w:t>r</w:t>
      </w:r>
      <w:r w:rsidR="00B238BA" w:rsidRPr="00B238BA">
        <w:rPr>
          <w:lang w:val="fr-FR"/>
        </w:rPr>
        <w:t xml:space="preserve"> </w:t>
      </w:r>
      <w:r w:rsidR="002E13DF">
        <w:rPr>
          <w:lang w:val="fr-FR"/>
        </w:rPr>
        <w:t>l</w:t>
      </w:r>
      <w:r w:rsidR="002E13DF" w:rsidRPr="00B238BA">
        <w:rPr>
          <w:lang w:val="fr-FR"/>
        </w:rPr>
        <w:t xml:space="preserve">es </w:t>
      </w:r>
      <w:r w:rsidR="00B238BA" w:rsidRPr="00B238BA">
        <w:rPr>
          <w:lang w:val="fr-FR"/>
        </w:rPr>
        <w:t>préjugés à l’encontre de la population musulmane</w:t>
      </w:r>
      <w:r w:rsidR="00CB6E8D">
        <w:rPr>
          <w:lang w:val="fr-FR"/>
        </w:rPr>
        <w:t>;</w:t>
      </w:r>
      <w:r w:rsidR="00B238BA" w:rsidRPr="00B238BA">
        <w:rPr>
          <w:lang w:val="fr-FR"/>
        </w:rPr>
        <w:t xml:space="preserve"> </w:t>
      </w:r>
    </w:p>
    <w:p w:rsidR="00B238BA" w:rsidRPr="00B238BA" w:rsidRDefault="00EB436E" w:rsidP="00B238BA">
      <w:pPr>
        <w:pStyle w:val="SingleTxtG"/>
        <w:ind w:left="1701"/>
        <w:rPr>
          <w:lang w:val="fr-FR"/>
        </w:rPr>
      </w:pPr>
      <w:r w:rsidRPr="00F379F1">
        <w:rPr>
          <w:lang w:val="fr-FR"/>
        </w:rPr>
        <w:t>ii</w:t>
      </w:r>
      <w:r w:rsidR="00B238BA" w:rsidRPr="00F379F1">
        <w:rPr>
          <w:lang w:val="fr-FR"/>
        </w:rPr>
        <w:t>)</w:t>
      </w:r>
      <w:r w:rsidR="00B238BA" w:rsidRPr="00F379F1">
        <w:rPr>
          <w:lang w:val="fr-FR"/>
        </w:rPr>
        <w:tab/>
        <w:t>En décembre 2010 aura lieu un</w:t>
      </w:r>
      <w:r w:rsidR="00783797" w:rsidRPr="00F379F1">
        <w:rPr>
          <w:lang w:val="fr-FR"/>
        </w:rPr>
        <w:t xml:space="preserve"> colloque organisé par </w:t>
      </w:r>
      <w:r w:rsidR="00B238BA" w:rsidRPr="00F379F1">
        <w:rPr>
          <w:lang w:val="fr-FR"/>
        </w:rPr>
        <w:t>la Conférence suisse des Serv</w:t>
      </w:r>
      <w:r w:rsidR="00B238BA" w:rsidRPr="00F379F1">
        <w:rPr>
          <w:lang w:val="fr-FR"/>
        </w:rPr>
        <w:t>i</w:t>
      </w:r>
      <w:r w:rsidR="00B238BA" w:rsidRPr="00F379F1">
        <w:rPr>
          <w:lang w:val="fr-FR"/>
        </w:rPr>
        <w:t xml:space="preserve">ces spécialisés dans l’intégration. Ces services sont </w:t>
      </w:r>
      <w:r w:rsidR="00397DEE" w:rsidRPr="00F379F1">
        <w:rPr>
          <w:lang w:val="fr-FR"/>
        </w:rPr>
        <w:t>chargés</w:t>
      </w:r>
      <w:r w:rsidR="00AC1746">
        <w:rPr>
          <w:lang w:val="fr-FR"/>
        </w:rPr>
        <w:t>,</w:t>
      </w:r>
      <w:r w:rsidR="00397DEE" w:rsidRPr="00F379F1">
        <w:rPr>
          <w:lang w:val="fr-FR"/>
        </w:rPr>
        <w:t xml:space="preserve"> </w:t>
      </w:r>
      <w:r w:rsidR="00B238BA" w:rsidRPr="00F379F1">
        <w:rPr>
          <w:lang w:val="fr-FR"/>
        </w:rPr>
        <w:t>au niveau des cantons et des communes</w:t>
      </w:r>
      <w:r w:rsidR="00AC1746">
        <w:rPr>
          <w:lang w:val="fr-FR"/>
        </w:rPr>
        <w:t>,</w:t>
      </w:r>
      <w:r w:rsidR="00B238BA" w:rsidRPr="00F379F1">
        <w:rPr>
          <w:lang w:val="fr-FR"/>
        </w:rPr>
        <w:t xml:space="preserve"> </w:t>
      </w:r>
      <w:r w:rsidR="00397DEE" w:rsidRPr="00F379F1">
        <w:rPr>
          <w:lang w:val="fr-FR"/>
        </w:rPr>
        <w:t xml:space="preserve">de </w:t>
      </w:r>
      <w:r w:rsidR="00B238BA" w:rsidRPr="00F379F1">
        <w:rPr>
          <w:lang w:val="fr-FR"/>
        </w:rPr>
        <w:t>la mise en œuvre des programmes d’intégration financés par l’Office fédéral des migrations. L</w:t>
      </w:r>
      <w:r w:rsidR="00F379F1" w:rsidRPr="00F379F1">
        <w:rPr>
          <w:lang w:val="fr-FR"/>
        </w:rPr>
        <w:t xml:space="preserve">e </w:t>
      </w:r>
      <w:r w:rsidR="00B238BA" w:rsidRPr="00F379F1">
        <w:rPr>
          <w:lang w:val="fr-FR"/>
        </w:rPr>
        <w:t>co</w:t>
      </w:r>
      <w:r w:rsidR="00F379F1" w:rsidRPr="00F379F1">
        <w:rPr>
          <w:lang w:val="fr-FR"/>
        </w:rPr>
        <w:t xml:space="preserve">lloque </w:t>
      </w:r>
      <w:r w:rsidR="00B238BA" w:rsidRPr="00F379F1">
        <w:rPr>
          <w:lang w:val="fr-FR"/>
        </w:rPr>
        <w:t>portera sur le dévelo</w:t>
      </w:r>
      <w:r w:rsidR="00B238BA" w:rsidRPr="00F379F1">
        <w:rPr>
          <w:lang w:val="fr-FR"/>
        </w:rPr>
        <w:t>p</w:t>
      </w:r>
      <w:r w:rsidR="00B238BA" w:rsidRPr="00F379F1">
        <w:rPr>
          <w:lang w:val="fr-FR"/>
        </w:rPr>
        <w:t xml:space="preserve">pement d’activités </w:t>
      </w:r>
      <w:r w:rsidR="00F379F1" w:rsidRPr="00F379F1">
        <w:rPr>
          <w:lang w:val="fr-FR"/>
        </w:rPr>
        <w:t xml:space="preserve">propres à </w:t>
      </w:r>
      <w:r w:rsidR="00B238BA" w:rsidRPr="00F379F1">
        <w:rPr>
          <w:lang w:val="fr-FR"/>
        </w:rPr>
        <w:t>ancr</w:t>
      </w:r>
      <w:r w:rsidR="00F379F1" w:rsidRPr="00F379F1">
        <w:rPr>
          <w:lang w:val="fr-FR"/>
        </w:rPr>
        <w:t>er</w:t>
      </w:r>
      <w:r w:rsidR="00B238BA" w:rsidRPr="00F379F1">
        <w:rPr>
          <w:lang w:val="fr-FR"/>
        </w:rPr>
        <w:t xml:space="preserve"> la lutte contre la discrimination dans les structures régionales de promotion de l’intégration</w:t>
      </w:r>
      <w:r w:rsidR="00CB6E8D" w:rsidRPr="00F379F1">
        <w:rPr>
          <w:lang w:val="fr-FR"/>
        </w:rPr>
        <w:t>;</w:t>
      </w:r>
      <w:r w:rsidR="00B238BA" w:rsidRPr="00B238BA">
        <w:rPr>
          <w:lang w:val="fr-FR"/>
        </w:rPr>
        <w:t xml:space="preserve"> </w:t>
      </w:r>
    </w:p>
    <w:p w:rsidR="00B238BA" w:rsidRPr="00B238BA" w:rsidRDefault="00EB436E" w:rsidP="00B238BA">
      <w:pPr>
        <w:pStyle w:val="SingleTxtG"/>
        <w:ind w:left="1701"/>
        <w:rPr>
          <w:lang w:val="fr-FR"/>
        </w:rPr>
      </w:pPr>
      <w:r>
        <w:rPr>
          <w:lang w:val="fr-FR"/>
        </w:rPr>
        <w:t>iii</w:t>
      </w:r>
      <w:r w:rsidR="00B238BA">
        <w:rPr>
          <w:lang w:val="fr-FR"/>
        </w:rPr>
        <w:t>)</w:t>
      </w:r>
      <w:r w:rsidR="00B238BA">
        <w:rPr>
          <w:lang w:val="fr-FR"/>
        </w:rPr>
        <w:tab/>
      </w:r>
      <w:r w:rsidR="00B238BA" w:rsidRPr="00B238BA">
        <w:rPr>
          <w:lang w:val="fr-FR"/>
        </w:rPr>
        <w:t>Plusieurs corps de police cantonaux et communaux</w:t>
      </w:r>
      <w:r w:rsidR="0054450A">
        <w:rPr>
          <w:lang w:val="fr-FR"/>
        </w:rPr>
        <w:t>, par exemple</w:t>
      </w:r>
      <w:r w:rsidR="00B238BA" w:rsidRPr="00B238BA">
        <w:rPr>
          <w:lang w:val="fr-FR"/>
        </w:rPr>
        <w:t xml:space="preserve"> des cantons de Zoug, Zurich et Bâle-Ville</w:t>
      </w:r>
      <w:r w:rsidR="0054450A">
        <w:rPr>
          <w:lang w:val="fr-FR"/>
        </w:rPr>
        <w:t>,</w:t>
      </w:r>
      <w:r w:rsidR="00B238BA" w:rsidRPr="00B238BA">
        <w:rPr>
          <w:lang w:val="fr-FR"/>
        </w:rPr>
        <w:t xml:space="preserve"> ainsi que l’</w:t>
      </w:r>
      <w:r w:rsidR="0054450A">
        <w:rPr>
          <w:lang w:val="fr-FR"/>
        </w:rPr>
        <w:t>É</w:t>
      </w:r>
      <w:r w:rsidR="00B238BA" w:rsidRPr="00B238BA">
        <w:rPr>
          <w:lang w:val="fr-FR"/>
        </w:rPr>
        <w:t>cole de police de Suisse orientale ont int</w:t>
      </w:r>
      <w:r w:rsidR="00B238BA" w:rsidRPr="00B238BA">
        <w:rPr>
          <w:lang w:val="fr-FR"/>
        </w:rPr>
        <w:t>é</w:t>
      </w:r>
      <w:r w:rsidR="00B238BA" w:rsidRPr="00B238BA">
        <w:rPr>
          <w:lang w:val="fr-FR"/>
        </w:rPr>
        <w:t xml:space="preserve">gré dans leur programme de formation continue un module portant sur le travail policier en milieu interculturel. Cette formation comprend un espace de réflexion important sur le racisme et la discrimination. Les policiers présentent et analysent </w:t>
      </w:r>
      <w:r w:rsidR="00E2249C">
        <w:rPr>
          <w:lang w:val="fr-FR"/>
        </w:rPr>
        <w:t>d</w:t>
      </w:r>
      <w:r w:rsidR="00B238BA" w:rsidRPr="00B238BA">
        <w:rPr>
          <w:lang w:val="fr-FR"/>
        </w:rPr>
        <w:t xml:space="preserve">es problèmes concrets </w:t>
      </w:r>
      <w:r w:rsidR="0054450A">
        <w:rPr>
          <w:lang w:val="fr-FR"/>
        </w:rPr>
        <w:t>rencontrés a</w:t>
      </w:r>
      <w:r w:rsidR="00B238BA" w:rsidRPr="00B238BA">
        <w:rPr>
          <w:lang w:val="fr-FR"/>
        </w:rPr>
        <w:t>u contact avec les étrangers. Sur cette base, des modèles de comportement sont élaborés.</w:t>
      </w:r>
    </w:p>
    <w:p w:rsidR="00B238BA" w:rsidRPr="00B238BA" w:rsidRDefault="00CB6E8D" w:rsidP="00B238BA">
      <w:pPr>
        <w:pStyle w:val="SingleTxtG"/>
        <w:rPr>
          <w:lang w:val="fr-FR"/>
        </w:rPr>
      </w:pPr>
      <w:r>
        <w:rPr>
          <w:lang w:val="fr-FR"/>
        </w:rPr>
        <w:t>7</w:t>
      </w:r>
      <w:r w:rsidR="00B238BA" w:rsidRPr="00B238BA">
        <w:rPr>
          <w:lang w:val="fr-FR"/>
        </w:rPr>
        <w:t>.</w:t>
      </w:r>
      <w:r w:rsidR="00B238BA" w:rsidRPr="00B238BA">
        <w:rPr>
          <w:lang w:val="fr-FR"/>
        </w:rPr>
        <w:tab/>
      </w:r>
      <w:r w:rsidR="00E2249C">
        <w:rPr>
          <w:lang w:val="fr-FR"/>
        </w:rPr>
        <w:t>Plusieurs</w:t>
      </w:r>
      <w:r w:rsidR="0035579F">
        <w:rPr>
          <w:lang w:val="fr-FR"/>
        </w:rPr>
        <w:t xml:space="preserve"> </w:t>
      </w:r>
      <w:r w:rsidR="00B238BA" w:rsidRPr="00B238BA">
        <w:rPr>
          <w:lang w:val="fr-FR"/>
        </w:rPr>
        <w:t xml:space="preserve">projets impliquent une collaboration étroite entre </w:t>
      </w:r>
      <w:r w:rsidR="0054450A">
        <w:rPr>
          <w:lang w:val="fr-FR"/>
        </w:rPr>
        <w:t xml:space="preserve">les </w:t>
      </w:r>
      <w:r w:rsidR="00B238BA" w:rsidRPr="00B238BA">
        <w:rPr>
          <w:lang w:val="fr-FR"/>
        </w:rPr>
        <w:t xml:space="preserve">différents services de l’administration, des cantons et des communes, </w:t>
      </w:r>
      <w:r w:rsidR="0054450A">
        <w:rPr>
          <w:lang w:val="fr-FR"/>
        </w:rPr>
        <w:t xml:space="preserve">en vue de </w:t>
      </w:r>
      <w:r w:rsidR="00B238BA" w:rsidRPr="00B238BA">
        <w:rPr>
          <w:lang w:val="fr-FR"/>
        </w:rPr>
        <w:t>garanti</w:t>
      </w:r>
      <w:r w:rsidR="0054450A">
        <w:rPr>
          <w:lang w:val="fr-FR"/>
        </w:rPr>
        <w:t xml:space="preserve">r </w:t>
      </w:r>
      <w:r w:rsidR="00B238BA" w:rsidRPr="00B238BA">
        <w:rPr>
          <w:lang w:val="fr-FR"/>
        </w:rPr>
        <w:t xml:space="preserve">un </w:t>
      </w:r>
      <w:r w:rsidR="0054450A" w:rsidRPr="00B238BA">
        <w:rPr>
          <w:lang w:val="fr-FR"/>
        </w:rPr>
        <w:t xml:space="preserve">large </w:t>
      </w:r>
      <w:r w:rsidR="00B238BA" w:rsidRPr="00B238BA">
        <w:rPr>
          <w:lang w:val="fr-FR"/>
        </w:rPr>
        <w:t>soutien et des effets dur</w:t>
      </w:r>
      <w:r w:rsidR="00302C10">
        <w:rPr>
          <w:lang w:val="fr-FR"/>
        </w:rPr>
        <w:t>ables</w:t>
      </w:r>
      <w:r w:rsidR="00B238BA" w:rsidRPr="00B238BA">
        <w:rPr>
          <w:lang w:val="fr-FR"/>
        </w:rPr>
        <w:t xml:space="preserve">: </w:t>
      </w:r>
    </w:p>
    <w:p w:rsidR="00B238BA" w:rsidRPr="00B238BA" w:rsidRDefault="00EB436E" w:rsidP="00B238BA">
      <w:pPr>
        <w:pStyle w:val="SingleTxtG"/>
        <w:ind w:left="1701"/>
        <w:rPr>
          <w:lang w:val="fr-FR"/>
        </w:rPr>
      </w:pPr>
      <w:r>
        <w:rPr>
          <w:lang w:val="fr-FR"/>
        </w:rPr>
        <w:t>i</w:t>
      </w:r>
      <w:r w:rsidR="00B238BA">
        <w:rPr>
          <w:lang w:val="fr-FR"/>
        </w:rPr>
        <w:t>)</w:t>
      </w:r>
      <w:r w:rsidR="00B238BA">
        <w:rPr>
          <w:lang w:val="fr-FR"/>
        </w:rPr>
        <w:tab/>
      </w:r>
      <w:r w:rsidR="00B238BA" w:rsidRPr="00B238BA">
        <w:rPr>
          <w:lang w:val="fr-FR"/>
        </w:rPr>
        <w:t>Des projets de développement de quartier sont actuellement menés dans 11 villes suisses de taille moyenne,</w:t>
      </w:r>
      <w:r w:rsidR="00983E95">
        <w:rPr>
          <w:lang w:val="fr-FR"/>
        </w:rPr>
        <w:t xml:space="preserve"> qui</w:t>
      </w:r>
      <w:r w:rsidR="00B238BA" w:rsidRPr="00B238BA">
        <w:rPr>
          <w:lang w:val="fr-FR"/>
        </w:rPr>
        <w:t xml:space="preserve"> </w:t>
      </w:r>
      <w:r w:rsidR="00983E95">
        <w:rPr>
          <w:lang w:val="fr-FR"/>
        </w:rPr>
        <w:t>vise</w:t>
      </w:r>
      <w:r w:rsidR="0035579F">
        <w:rPr>
          <w:lang w:val="fr-FR"/>
        </w:rPr>
        <w:t>nt à</w:t>
      </w:r>
      <w:r w:rsidR="0035579F" w:rsidRPr="00B238BA">
        <w:rPr>
          <w:lang w:val="fr-FR"/>
        </w:rPr>
        <w:t xml:space="preserve"> </w:t>
      </w:r>
      <w:r w:rsidR="00B238BA" w:rsidRPr="00B238BA">
        <w:rPr>
          <w:lang w:val="fr-FR"/>
        </w:rPr>
        <w:t xml:space="preserve">améliorer les perspectives </w:t>
      </w:r>
      <w:r w:rsidR="0035579F">
        <w:rPr>
          <w:lang w:val="fr-FR"/>
        </w:rPr>
        <w:t xml:space="preserve">d’avenir </w:t>
      </w:r>
      <w:r w:rsidR="00B238BA" w:rsidRPr="00B238BA">
        <w:rPr>
          <w:lang w:val="fr-FR"/>
        </w:rPr>
        <w:t xml:space="preserve">des habitants de ces quartiers et </w:t>
      </w:r>
      <w:r w:rsidR="00983E95">
        <w:rPr>
          <w:lang w:val="fr-FR"/>
        </w:rPr>
        <w:t>à</w:t>
      </w:r>
      <w:r w:rsidR="00983E95" w:rsidRPr="00B238BA">
        <w:rPr>
          <w:lang w:val="fr-FR"/>
        </w:rPr>
        <w:t xml:space="preserve"> </w:t>
      </w:r>
      <w:r w:rsidR="00B238BA" w:rsidRPr="00B238BA">
        <w:rPr>
          <w:lang w:val="fr-FR"/>
        </w:rPr>
        <w:t xml:space="preserve">pallier </w:t>
      </w:r>
      <w:r w:rsidR="00302C10">
        <w:rPr>
          <w:lang w:val="fr-FR"/>
        </w:rPr>
        <w:t>les</w:t>
      </w:r>
      <w:r w:rsidR="00302C10" w:rsidRPr="00B238BA">
        <w:rPr>
          <w:lang w:val="fr-FR"/>
        </w:rPr>
        <w:t xml:space="preserve"> </w:t>
      </w:r>
      <w:r w:rsidR="00B238BA" w:rsidRPr="00B238BA">
        <w:rPr>
          <w:lang w:val="fr-FR"/>
        </w:rPr>
        <w:t>déficits d’intégration</w:t>
      </w:r>
      <w:r w:rsidR="00CB6E8D">
        <w:rPr>
          <w:lang w:val="fr-FR"/>
        </w:rPr>
        <w:t>;</w:t>
      </w:r>
      <w:r w:rsidR="00B238BA" w:rsidRPr="00B238BA">
        <w:rPr>
          <w:lang w:val="fr-FR"/>
        </w:rPr>
        <w:t xml:space="preserve"> </w:t>
      </w:r>
    </w:p>
    <w:p w:rsidR="00B238BA" w:rsidRPr="00B238BA" w:rsidRDefault="00EB436E" w:rsidP="00B238BA">
      <w:pPr>
        <w:pStyle w:val="SingleTxtG"/>
        <w:ind w:left="1701"/>
        <w:rPr>
          <w:lang w:val="fr-FR"/>
        </w:rPr>
      </w:pPr>
      <w:r>
        <w:rPr>
          <w:lang w:val="fr-FR"/>
        </w:rPr>
        <w:t>ii</w:t>
      </w:r>
      <w:r w:rsidR="00B238BA">
        <w:rPr>
          <w:lang w:val="fr-FR"/>
        </w:rPr>
        <w:t>)</w:t>
      </w:r>
      <w:r w:rsidR="00B238BA">
        <w:rPr>
          <w:lang w:val="fr-FR"/>
        </w:rPr>
        <w:tab/>
      </w:r>
      <w:r w:rsidR="00B238BA" w:rsidRPr="00B238BA">
        <w:rPr>
          <w:lang w:val="fr-FR"/>
        </w:rPr>
        <w:t xml:space="preserve">Un plan </w:t>
      </w:r>
      <w:r w:rsidR="00983E95">
        <w:rPr>
          <w:lang w:val="fr-FR"/>
        </w:rPr>
        <w:t>intitulé</w:t>
      </w:r>
      <w:r w:rsidR="00B238BA" w:rsidRPr="00B238BA">
        <w:rPr>
          <w:lang w:val="fr-FR"/>
        </w:rPr>
        <w:t xml:space="preserve"> «</w:t>
      </w:r>
      <w:r w:rsidR="00983E95">
        <w:rPr>
          <w:lang w:val="fr-FR"/>
        </w:rPr>
        <w:t>É</w:t>
      </w:r>
      <w:r w:rsidR="00B238BA" w:rsidRPr="00B238BA">
        <w:rPr>
          <w:lang w:val="fr-FR"/>
        </w:rPr>
        <w:t>ducation au développ</w:t>
      </w:r>
      <w:r w:rsidR="00B238BA" w:rsidRPr="00B238BA">
        <w:rPr>
          <w:lang w:val="fr-FR"/>
        </w:rPr>
        <w:t>e</w:t>
      </w:r>
      <w:r w:rsidR="00B238BA" w:rsidRPr="00B238BA">
        <w:rPr>
          <w:lang w:val="fr-FR"/>
        </w:rPr>
        <w:t>ment durable»</w:t>
      </w:r>
      <w:r w:rsidR="00E87C90">
        <w:rPr>
          <w:lang w:val="fr-FR"/>
        </w:rPr>
        <w:t xml:space="preserve"> </w:t>
      </w:r>
      <w:r w:rsidR="0035579F">
        <w:rPr>
          <w:lang w:val="fr-FR"/>
        </w:rPr>
        <w:t xml:space="preserve">prévoit </w:t>
      </w:r>
      <w:r w:rsidR="0035579F" w:rsidRPr="00B238BA">
        <w:rPr>
          <w:lang w:val="fr-FR"/>
        </w:rPr>
        <w:t>d</w:t>
      </w:r>
      <w:r w:rsidR="0035579F">
        <w:rPr>
          <w:lang w:val="fr-FR"/>
        </w:rPr>
        <w:t>ivers</w:t>
      </w:r>
      <w:r w:rsidR="0035579F" w:rsidRPr="00B238BA">
        <w:rPr>
          <w:lang w:val="fr-FR"/>
        </w:rPr>
        <w:t>e</w:t>
      </w:r>
      <w:r w:rsidR="0035579F">
        <w:rPr>
          <w:lang w:val="fr-FR"/>
        </w:rPr>
        <w:t>s</w:t>
      </w:r>
      <w:r w:rsidR="0035579F" w:rsidRPr="00B238BA">
        <w:rPr>
          <w:lang w:val="fr-FR"/>
        </w:rPr>
        <w:t xml:space="preserve"> mesures </w:t>
      </w:r>
      <w:r w:rsidR="00366C4A">
        <w:rPr>
          <w:lang w:val="fr-FR"/>
        </w:rPr>
        <w:t xml:space="preserve">propres à </w:t>
      </w:r>
      <w:r w:rsidR="00B238BA" w:rsidRPr="00B238BA">
        <w:rPr>
          <w:lang w:val="fr-FR"/>
        </w:rPr>
        <w:t xml:space="preserve">ancrer le traitement des droits de l’homme et la formation politique dans les </w:t>
      </w:r>
      <w:r w:rsidR="0035579F">
        <w:rPr>
          <w:lang w:val="fr-FR"/>
        </w:rPr>
        <w:t>programmes</w:t>
      </w:r>
      <w:r w:rsidR="0035579F" w:rsidRPr="00B238BA">
        <w:rPr>
          <w:lang w:val="fr-FR"/>
        </w:rPr>
        <w:t xml:space="preserve"> </w:t>
      </w:r>
      <w:r w:rsidR="00B238BA" w:rsidRPr="00B238BA">
        <w:rPr>
          <w:lang w:val="fr-FR"/>
        </w:rPr>
        <w:t xml:space="preserve">scolaires et </w:t>
      </w:r>
      <w:r w:rsidR="0035579F">
        <w:rPr>
          <w:lang w:val="fr-FR"/>
        </w:rPr>
        <w:t xml:space="preserve">dans </w:t>
      </w:r>
      <w:r w:rsidR="00B238BA" w:rsidRPr="00B238BA">
        <w:rPr>
          <w:lang w:val="fr-FR"/>
        </w:rPr>
        <w:t>la formation des enseignants</w:t>
      </w:r>
      <w:r w:rsidR="00CB6E8D">
        <w:rPr>
          <w:lang w:val="fr-FR"/>
        </w:rPr>
        <w:t>;</w:t>
      </w:r>
      <w:r w:rsidR="00B238BA" w:rsidRPr="00B238BA">
        <w:rPr>
          <w:lang w:val="fr-FR"/>
        </w:rPr>
        <w:t xml:space="preserve"> </w:t>
      </w:r>
    </w:p>
    <w:p w:rsidR="00B238BA" w:rsidRPr="00B238BA" w:rsidRDefault="00EB436E" w:rsidP="00B238BA">
      <w:pPr>
        <w:pStyle w:val="SingleTxtG"/>
        <w:ind w:left="1701"/>
        <w:rPr>
          <w:lang w:val="fr-FR"/>
        </w:rPr>
      </w:pPr>
      <w:r>
        <w:rPr>
          <w:lang w:val="fr-FR"/>
        </w:rPr>
        <w:t>iii</w:t>
      </w:r>
      <w:r w:rsidR="00B238BA">
        <w:rPr>
          <w:lang w:val="fr-FR"/>
        </w:rPr>
        <w:t>)</w:t>
      </w:r>
      <w:r w:rsidR="00B238BA">
        <w:rPr>
          <w:lang w:val="fr-FR"/>
        </w:rPr>
        <w:tab/>
      </w:r>
      <w:r w:rsidR="00283D8A">
        <w:rPr>
          <w:lang w:val="fr-FR"/>
        </w:rPr>
        <w:t>À</w:t>
      </w:r>
      <w:r w:rsidR="005D5183">
        <w:rPr>
          <w:lang w:val="fr-FR"/>
        </w:rPr>
        <w:t xml:space="preserve"> </w:t>
      </w:r>
      <w:r w:rsidR="00B238BA" w:rsidRPr="00B238BA">
        <w:rPr>
          <w:lang w:val="fr-FR"/>
        </w:rPr>
        <w:t>l’occasion de l’</w:t>
      </w:r>
      <w:r w:rsidR="00153266">
        <w:rPr>
          <w:lang w:val="fr-FR"/>
        </w:rPr>
        <w:t>A</w:t>
      </w:r>
      <w:r w:rsidR="00B238BA" w:rsidRPr="00B238BA">
        <w:rPr>
          <w:lang w:val="fr-FR"/>
        </w:rPr>
        <w:t xml:space="preserve">nnée </w:t>
      </w:r>
      <w:r w:rsidR="00153266">
        <w:rPr>
          <w:lang w:val="fr-FR"/>
        </w:rPr>
        <w:t xml:space="preserve">internationale </w:t>
      </w:r>
      <w:r w:rsidR="00B238BA" w:rsidRPr="00B238BA">
        <w:rPr>
          <w:lang w:val="fr-FR"/>
        </w:rPr>
        <w:t>de l’apprentissage des droits de l’homme en 2009, 200</w:t>
      </w:r>
      <w:r w:rsidR="00396B09">
        <w:rPr>
          <w:lang w:val="fr-FR"/>
        </w:rPr>
        <w:t xml:space="preserve"> </w:t>
      </w:r>
      <w:r w:rsidR="00B238BA" w:rsidRPr="00B238BA">
        <w:rPr>
          <w:lang w:val="fr-FR"/>
        </w:rPr>
        <w:t xml:space="preserve">000 francs </w:t>
      </w:r>
      <w:r w:rsidR="00396B09">
        <w:rPr>
          <w:lang w:val="fr-FR"/>
        </w:rPr>
        <w:t xml:space="preserve">suisses </w:t>
      </w:r>
      <w:r w:rsidR="00B238BA" w:rsidRPr="00B238BA">
        <w:rPr>
          <w:lang w:val="fr-FR"/>
        </w:rPr>
        <w:t xml:space="preserve">ont été </w:t>
      </w:r>
      <w:r w:rsidR="00396B09">
        <w:rPr>
          <w:lang w:val="fr-FR"/>
        </w:rPr>
        <w:t xml:space="preserve">affectés aux mesures de soutien </w:t>
      </w:r>
      <w:r w:rsidR="00DA27EC">
        <w:rPr>
          <w:lang w:val="fr-FR"/>
        </w:rPr>
        <w:t xml:space="preserve">de </w:t>
      </w:r>
      <w:r w:rsidR="00B238BA" w:rsidRPr="00B238BA">
        <w:rPr>
          <w:lang w:val="fr-FR"/>
        </w:rPr>
        <w:t>la fo</w:t>
      </w:r>
      <w:r w:rsidR="00B238BA" w:rsidRPr="00B238BA">
        <w:rPr>
          <w:lang w:val="fr-FR"/>
        </w:rPr>
        <w:t>r</w:t>
      </w:r>
      <w:r w:rsidR="00B238BA" w:rsidRPr="00B238BA">
        <w:rPr>
          <w:lang w:val="fr-FR"/>
        </w:rPr>
        <w:t xml:space="preserve">mation aux droits de l’homme dans les écoles. Ce financement a été </w:t>
      </w:r>
      <w:r w:rsidR="00396B09">
        <w:rPr>
          <w:lang w:val="fr-FR"/>
        </w:rPr>
        <w:t xml:space="preserve">mis en place à l’initiative de </w:t>
      </w:r>
      <w:r w:rsidR="00B238BA" w:rsidRPr="00B238BA">
        <w:rPr>
          <w:lang w:val="fr-FR"/>
        </w:rPr>
        <w:t xml:space="preserve">la fondation </w:t>
      </w:r>
      <w:r w:rsidR="00283D8A">
        <w:rPr>
          <w:lang w:val="fr-FR"/>
        </w:rPr>
        <w:t>É</w:t>
      </w:r>
      <w:r w:rsidR="00B238BA" w:rsidRPr="00B238BA">
        <w:rPr>
          <w:lang w:val="fr-FR"/>
        </w:rPr>
        <w:t xml:space="preserve">ducation et Développement, avec </w:t>
      </w:r>
      <w:r w:rsidR="00396B09">
        <w:rPr>
          <w:lang w:val="fr-FR"/>
        </w:rPr>
        <w:t>la participation</w:t>
      </w:r>
      <w:r w:rsidR="00396B09" w:rsidRPr="00B238BA">
        <w:rPr>
          <w:lang w:val="fr-FR"/>
        </w:rPr>
        <w:t xml:space="preserve"> </w:t>
      </w:r>
      <w:r w:rsidR="00B238BA" w:rsidRPr="00B238BA">
        <w:rPr>
          <w:lang w:val="fr-FR"/>
        </w:rPr>
        <w:t>du SLR, du Département f</w:t>
      </w:r>
      <w:r w:rsidR="00B238BA" w:rsidRPr="00B238BA">
        <w:rPr>
          <w:lang w:val="fr-FR"/>
        </w:rPr>
        <w:t>é</w:t>
      </w:r>
      <w:r w:rsidR="00B238BA" w:rsidRPr="00B238BA">
        <w:rPr>
          <w:lang w:val="fr-FR"/>
        </w:rPr>
        <w:t>déral des affaires étrangères, de la Commission fédérale des migrations et du B</w:t>
      </w:r>
      <w:r w:rsidR="00B238BA" w:rsidRPr="00B238BA">
        <w:rPr>
          <w:lang w:val="fr-FR"/>
        </w:rPr>
        <w:t>u</w:t>
      </w:r>
      <w:r w:rsidR="00B238BA" w:rsidRPr="00B238BA">
        <w:rPr>
          <w:lang w:val="fr-FR"/>
        </w:rPr>
        <w:t xml:space="preserve">reau fédéral de l’égalité entre femmes et hommes. </w:t>
      </w:r>
    </w:p>
    <w:p w:rsidR="00B238BA" w:rsidRPr="00B238BA" w:rsidRDefault="00CB6E8D" w:rsidP="00B238BA">
      <w:pPr>
        <w:pStyle w:val="SingleTxtG"/>
        <w:rPr>
          <w:lang w:val="fr-FR"/>
        </w:rPr>
      </w:pPr>
      <w:r>
        <w:rPr>
          <w:lang w:val="fr-FR"/>
        </w:rPr>
        <w:t>8</w:t>
      </w:r>
      <w:r w:rsidR="00B238BA" w:rsidRPr="00B238BA">
        <w:rPr>
          <w:lang w:val="fr-FR"/>
        </w:rPr>
        <w:t>.</w:t>
      </w:r>
      <w:r w:rsidR="00B238BA" w:rsidRPr="00B238BA">
        <w:rPr>
          <w:lang w:val="fr-FR"/>
        </w:rPr>
        <w:tab/>
        <w:t>Conseils:</w:t>
      </w:r>
    </w:p>
    <w:p w:rsidR="00B238BA" w:rsidRPr="00B238BA" w:rsidRDefault="00107D31" w:rsidP="00B238BA">
      <w:pPr>
        <w:pStyle w:val="SingleTxtG"/>
        <w:ind w:left="1701"/>
        <w:rPr>
          <w:lang w:val="fr-FR"/>
        </w:rPr>
      </w:pPr>
      <w:r>
        <w:rPr>
          <w:lang w:val="fr-FR"/>
        </w:rPr>
        <w:t>i</w:t>
      </w:r>
      <w:r w:rsidR="00B238BA">
        <w:rPr>
          <w:lang w:val="fr-FR"/>
        </w:rPr>
        <w:t>)</w:t>
      </w:r>
      <w:r w:rsidR="00B238BA">
        <w:rPr>
          <w:lang w:val="fr-FR"/>
        </w:rPr>
        <w:tab/>
      </w:r>
      <w:r w:rsidR="00B238BA" w:rsidRPr="00B238BA">
        <w:rPr>
          <w:lang w:val="fr-FR"/>
        </w:rPr>
        <w:t xml:space="preserve">Un réseau de </w:t>
      </w:r>
      <w:r w:rsidR="003C6ED0">
        <w:rPr>
          <w:lang w:val="fr-FR"/>
        </w:rPr>
        <w:t>s</w:t>
      </w:r>
      <w:r w:rsidR="00B238BA" w:rsidRPr="00B238BA">
        <w:rPr>
          <w:lang w:val="fr-FR"/>
        </w:rPr>
        <w:t>ervices de conseil et de soutien aux victimes a été cré</w:t>
      </w:r>
      <w:r w:rsidR="003C6ED0">
        <w:rPr>
          <w:lang w:val="fr-FR"/>
        </w:rPr>
        <w:t>é</w:t>
      </w:r>
      <w:r w:rsidR="00B238BA" w:rsidRPr="00B238BA">
        <w:rPr>
          <w:lang w:val="fr-FR"/>
        </w:rPr>
        <w:t xml:space="preserve">, </w:t>
      </w:r>
      <w:r w:rsidR="003C6ED0">
        <w:rPr>
          <w:lang w:val="fr-FR"/>
        </w:rPr>
        <w:t>qui regroupe</w:t>
      </w:r>
      <w:r w:rsidR="003C6ED0" w:rsidRPr="00B238BA">
        <w:rPr>
          <w:lang w:val="fr-FR"/>
        </w:rPr>
        <w:t xml:space="preserve"> </w:t>
      </w:r>
      <w:r w:rsidR="00B238BA" w:rsidRPr="00B238BA">
        <w:rPr>
          <w:lang w:val="fr-FR"/>
        </w:rPr>
        <w:t>actuellement environ 200 services</w:t>
      </w:r>
      <w:r w:rsidR="003C6ED0">
        <w:rPr>
          <w:lang w:val="fr-FR"/>
        </w:rPr>
        <w:t xml:space="preserve"> dont la liste est </w:t>
      </w:r>
      <w:r w:rsidR="00387059">
        <w:rPr>
          <w:lang w:val="fr-FR"/>
        </w:rPr>
        <w:t>disponible</w:t>
      </w:r>
      <w:r w:rsidR="003C6ED0">
        <w:rPr>
          <w:lang w:val="fr-FR"/>
        </w:rPr>
        <w:t xml:space="preserve"> </w:t>
      </w:r>
      <w:r w:rsidR="00B238BA" w:rsidRPr="00B238BA">
        <w:rPr>
          <w:lang w:val="fr-FR"/>
        </w:rPr>
        <w:t xml:space="preserve">sur </w:t>
      </w:r>
      <w:r w:rsidR="003C6ED0">
        <w:rPr>
          <w:lang w:val="fr-FR"/>
        </w:rPr>
        <w:t>le</w:t>
      </w:r>
      <w:r w:rsidR="003C6ED0" w:rsidRPr="00B238BA">
        <w:rPr>
          <w:lang w:val="fr-FR"/>
        </w:rPr>
        <w:t xml:space="preserve"> </w:t>
      </w:r>
      <w:r w:rsidR="00B238BA" w:rsidRPr="00B238BA">
        <w:rPr>
          <w:lang w:val="fr-FR"/>
        </w:rPr>
        <w:t xml:space="preserve">site </w:t>
      </w:r>
      <w:r w:rsidR="003C6ED0">
        <w:rPr>
          <w:lang w:val="fr-FR"/>
        </w:rPr>
        <w:t>I</w:t>
      </w:r>
      <w:r w:rsidR="00B238BA" w:rsidRPr="00B238BA">
        <w:rPr>
          <w:lang w:val="fr-FR"/>
        </w:rPr>
        <w:t xml:space="preserve">nternet </w:t>
      </w:r>
      <w:r w:rsidR="003C6ED0">
        <w:rPr>
          <w:lang w:val="fr-FR"/>
        </w:rPr>
        <w:t>du SLR</w:t>
      </w:r>
      <w:r w:rsidR="003D25A2">
        <w:rPr>
          <w:lang w:val="fr-FR"/>
        </w:rPr>
        <w:t>;</w:t>
      </w:r>
      <w:r w:rsidR="00B238BA" w:rsidRPr="00B238BA">
        <w:rPr>
          <w:lang w:val="fr-FR"/>
        </w:rPr>
        <w:t xml:space="preserve"> </w:t>
      </w:r>
    </w:p>
    <w:p w:rsidR="00B238BA" w:rsidRPr="00B238BA" w:rsidRDefault="00107D31" w:rsidP="00B238BA">
      <w:pPr>
        <w:pStyle w:val="SingleTxtG"/>
        <w:ind w:left="1701"/>
        <w:rPr>
          <w:lang w:val="fr-FR"/>
        </w:rPr>
      </w:pPr>
      <w:r>
        <w:rPr>
          <w:lang w:val="fr-FR"/>
        </w:rPr>
        <w:t>ii</w:t>
      </w:r>
      <w:r w:rsidR="00B238BA">
        <w:rPr>
          <w:lang w:val="fr-FR"/>
        </w:rPr>
        <w:t>)</w:t>
      </w:r>
      <w:r w:rsidR="00B238BA">
        <w:rPr>
          <w:lang w:val="fr-FR"/>
        </w:rPr>
        <w:tab/>
      </w:r>
      <w:r w:rsidR="00B238BA" w:rsidRPr="00B238BA">
        <w:rPr>
          <w:lang w:val="fr-FR"/>
        </w:rPr>
        <w:t xml:space="preserve">Le SLR a également soutenu la </w:t>
      </w:r>
      <w:r w:rsidR="00387059">
        <w:rPr>
          <w:lang w:val="fr-FR"/>
        </w:rPr>
        <w:t>mise en place</w:t>
      </w:r>
      <w:r w:rsidR="00387059" w:rsidRPr="00B238BA">
        <w:rPr>
          <w:lang w:val="fr-FR"/>
        </w:rPr>
        <w:t xml:space="preserve"> </w:t>
      </w:r>
      <w:r w:rsidR="00B238BA" w:rsidRPr="00B238BA">
        <w:rPr>
          <w:lang w:val="fr-FR"/>
        </w:rPr>
        <w:t xml:space="preserve">d’un système de documentation et de </w:t>
      </w:r>
      <w:r w:rsidR="00B238BA" w:rsidRPr="00387059">
        <w:rPr>
          <w:i/>
          <w:lang w:val="fr-FR"/>
        </w:rPr>
        <w:t>monitoring</w:t>
      </w:r>
      <w:r w:rsidR="00B238BA" w:rsidRPr="00B238BA">
        <w:rPr>
          <w:lang w:val="fr-FR"/>
        </w:rPr>
        <w:t xml:space="preserve"> par l’association humanrights.ch et la Commission féd</w:t>
      </w:r>
      <w:r w:rsidR="00B238BA" w:rsidRPr="00B238BA">
        <w:rPr>
          <w:lang w:val="fr-FR"/>
        </w:rPr>
        <w:t>é</w:t>
      </w:r>
      <w:r w:rsidR="00B238BA" w:rsidRPr="00B238BA">
        <w:rPr>
          <w:lang w:val="fr-FR"/>
        </w:rPr>
        <w:t xml:space="preserve">rale contre le racisme. Le système permet </w:t>
      </w:r>
      <w:r w:rsidR="00387059">
        <w:rPr>
          <w:lang w:val="fr-FR"/>
        </w:rPr>
        <w:t xml:space="preserve">de rassembler </w:t>
      </w:r>
      <w:r w:rsidR="00B238BA" w:rsidRPr="00B238BA">
        <w:rPr>
          <w:lang w:val="fr-FR"/>
        </w:rPr>
        <w:t>de</w:t>
      </w:r>
      <w:r w:rsidR="00387059">
        <w:rPr>
          <w:lang w:val="fr-FR"/>
        </w:rPr>
        <w:t>s</w:t>
      </w:r>
      <w:r w:rsidR="00B238BA" w:rsidRPr="00B238BA">
        <w:rPr>
          <w:lang w:val="fr-FR"/>
        </w:rPr>
        <w:t xml:space="preserve"> cas issus de la pratique des centres de conseil</w:t>
      </w:r>
      <w:r w:rsidR="00C01946">
        <w:rPr>
          <w:lang w:val="fr-FR"/>
        </w:rPr>
        <w:t xml:space="preserve"> ; ces cas </w:t>
      </w:r>
      <w:r w:rsidR="00B238BA" w:rsidRPr="00B238BA">
        <w:rPr>
          <w:lang w:val="fr-FR"/>
        </w:rPr>
        <w:t xml:space="preserve">sont ensuite analysés </w:t>
      </w:r>
      <w:r w:rsidR="00EC3B2A">
        <w:rPr>
          <w:lang w:val="fr-FR"/>
        </w:rPr>
        <w:t>puis</w:t>
      </w:r>
      <w:r w:rsidR="00EC3B2A" w:rsidRPr="00B238BA">
        <w:rPr>
          <w:lang w:val="fr-FR"/>
        </w:rPr>
        <w:t xml:space="preserve"> </w:t>
      </w:r>
      <w:r w:rsidR="00B238BA" w:rsidRPr="00B238BA">
        <w:rPr>
          <w:lang w:val="fr-FR"/>
        </w:rPr>
        <w:t xml:space="preserve">diffusés </w:t>
      </w:r>
      <w:r w:rsidR="00C01946">
        <w:rPr>
          <w:lang w:val="fr-FR"/>
        </w:rPr>
        <w:t>par l’intermédiaire</w:t>
      </w:r>
      <w:r w:rsidR="00EC3B2A">
        <w:rPr>
          <w:lang w:val="fr-FR"/>
        </w:rPr>
        <w:t xml:space="preserve"> du </w:t>
      </w:r>
      <w:r w:rsidR="00B238BA" w:rsidRPr="00B238BA">
        <w:rPr>
          <w:lang w:val="fr-FR"/>
        </w:rPr>
        <w:t>ra</w:t>
      </w:r>
      <w:r w:rsidR="00B238BA" w:rsidRPr="00B238BA">
        <w:rPr>
          <w:lang w:val="fr-FR"/>
        </w:rPr>
        <w:t>p</w:t>
      </w:r>
      <w:r w:rsidR="00B238BA" w:rsidRPr="00B238BA">
        <w:rPr>
          <w:lang w:val="fr-FR"/>
        </w:rPr>
        <w:t>port annuel.</w:t>
      </w:r>
    </w:p>
    <w:p w:rsidR="00B238BA" w:rsidRPr="00B238BA" w:rsidRDefault="003D25A2" w:rsidP="00B238BA">
      <w:pPr>
        <w:pStyle w:val="SingleTxtG"/>
        <w:rPr>
          <w:lang w:val="fr-FR"/>
        </w:rPr>
      </w:pPr>
      <w:r>
        <w:rPr>
          <w:lang w:val="fr-FR"/>
        </w:rPr>
        <w:t>9</w:t>
      </w:r>
      <w:r w:rsidR="00B238BA" w:rsidRPr="00B238BA">
        <w:rPr>
          <w:lang w:val="fr-FR"/>
        </w:rPr>
        <w:t>.</w:t>
      </w:r>
      <w:r w:rsidR="00B238BA" w:rsidRPr="00B238BA">
        <w:rPr>
          <w:lang w:val="fr-FR"/>
        </w:rPr>
        <w:tab/>
        <w:t xml:space="preserve">Protection contre la discrimination: </w:t>
      </w:r>
    </w:p>
    <w:p w:rsidR="00B238BA" w:rsidRPr="00B238BA" w:rsidRDefault="00107D31" w:rsidP="00B238BA">
      <w:pPr>
        <w:pStyle w:val="SingleTxtG"/>
        <w:ind w:left="1701"/>
        <w:rPr>
          <w:lang w:val="fr-FR"/>
        </w:rPr>
      </w:pPr>
      <w:r>
        <w:rPr>
          <w:lang w:val="fr-FR"/>
        </w:rPr>
        <w:t>i</w:t>
      </w:r>
      <w:r w:rsidR="00B238BA">
        <w:rPr>
          <w:lang w:val="fr-FR"/>
        </w:rPr>
        <w:t>)</w:t>
      </w:r>
      <w:r w:rsidR="00B238BA" w:rsidRPr="00B238BA">
        <w:rPr>
          <w:lang w:val="fr-FR"/>
        </w:rPr>
        <w:tab/>
        <w:t xml:space="preserve">En 2009 a été publié </w:t>
      </w:r>
      <w:r w:rsidR="00EC75CC">
        <w:rPr>
          <w:lang w:val="fr-FR"/>
        </w:rPr>
        <w:t xml:space="preserve">le </w:t>
      </w:r>
      <w:r w:rsidR="00B238BA" w:rsidRPr="00EC75CC">
        <w:rPr>
          <w:i/>
          <w:lang w:val="fr-FR"/>
        </w:rPr>
        <w:t>Guide juridique – discrimination raciale,</w:t>
      </w:r>
      <w:r w:rsidR="00FF6C47">
        <w:rPr>
          <w:i/>
          <w:lang w:val="fr-FR"/>
        </w:rPr>
        <w:t xml:space="preserve"> </w:t>
      </w:r>
      <w:r w:rsidR="003A0E33" w:rsidRPr="003A0E33">
        <w:rPr>
          <w:lang w:val="fr-FR"/>
        </w:rPr>
        <w:t xml:space="preserve">qui </w:t>
      </w:r>
      <w:r w:rsidR="007462D2">
        <w:rPr>
          <w:lang w:val="fr-FR"/>
        </w:rPr>
        <w:t xml:space="preserve">dispense </w:t>
      </w:r>
      <w:r w:rsidR="00B238BA" w:rsidRPr="00B238BA">
        <w:rPr>
          <w:lang w:val="fr-FR"/>
        </w:rPr>
        <w:t>des conseils pratiques sur les moyens</w:t>
      </w:r>
      <w:r w:rsidR="007462D2">
        <w:rPr>
          <w:lang w:val="fr-FR"/>
        </w:rPr>
        <w:t xml:space="preserve"> disponibles</w:t>
      </w:r>
      <w:r w:rsidR="00B238BA" w:rsidRPr="00B238BA">
        <w:rPr>
          <w:lang w:val="fr-FR"/>
        </w:rPr>
        <w:t xml:space="preserve"> pour se défendre contre les discriminations (</w:t>
      </w:r>
      <w:r w:rsidR="000D7F1A">
        <w:rPr>
          <w:lang w:val="fr-FR"/>
        </w:rPr>
        <w:t>outre</w:t>
      </w:r>
      <w:r w:rsidR="00B238BA" w:rsidRPr="00B238BA">
        <w:rPr>
          <w:lang w:val="fr-FR"/>
        </w:rPr>
        <w:t xml:space="preserve"> la norme pénale contre le racisme)</w:t>
      </w:r>
      <w:r w:rsidR="003D25A2">
        <w:rPr>
          <w:lang w:val="fr-FR"/>
        </w:rPr>
        <w:t>;</w:t>
      </w:r>
      <w:r w:rsidR="00B238BA" w:rsidRPr="00B238BA">
        <w:rPr>
          <w:lang w:val="fr-FR"/>
        </w:rPr>
        <w:t xml:space="preserve"> </w:t>
      </w:r>
    </w:p>
    <w:p w:rsidR="00B238BA" w:rsidRPr="00B238BA" w:rsidRDefault="00107D31" w:rsidP="00B238BA">
      <w:pPr>
        <w:pStyle w:val="SingleTxtG"/>
        <w:ind w:left="1701"/>
        <w:rPr>
          <w:lang w:val="fr-FR"/>
        </w:rPr>
      </w:pPr>
      <w:r>
        <w:rPr>
          <w:lang w:val="fr-FR"/>
        </w:rPr>
        <w:t>ii</w:t>
      </w:r>
      <w:r w:rsidR="00B238BA">
        <w:rPr>
          <w:lang w:val="fr-FR"/>
        </w:rPr>
        <w:t xml:space="preserve">) </w:t>
      </w:r>
      <w:r w:rsidR="00B238BA">
        <w:rPr>
          <w:lang w:val="fr-FR"/>
        </w:rPr>
        <w:tab/>
      </w:r>
      <w:r w:rsidR="00B238BA" w:rsidRPr="00B238BA">
        <w:rPr>
          <w:lang w:val="fr-FR"/>
        </w:rPr>
        <w:t>En 2009</w:t>
      </w:r>
      <w:r w:rsidR="007462D2">
        <w:rPr>
          <w:lang w:val="fr-FR"/>
        </w:rPr>
        <w:t xml:space="preserve"> et </w:t>
      </w:r>
      <w:r w:rsidR="00B238BA" w:rsidRPr="00B238BA">
        <w:rPr>
          <w:lang w:val="fr-FR"/>
        </w:rPr>
        <w:t>2010, plus de 30 cours de formation continue ont été organisés, au</w:t>
      </w:r>
      <w:r w:rsidR="00B238BA" w:rsidRPr="00B238BA">
        <w:rPr>
          <w:lang w:val="fr-FR"/>
        </w:rPr>
        <w:t>x</w:t>
      </w:r>
      <w:r w:rsidR="00B238BA" w:rsidRPr="00B238BA">
        <w:rPr>
          <w:lang w:val="fr-FR"/>
        </w:rPr>
        <w:t xml:space="preserve">quels ont participé plus de 300 personnes actives dans des organisations non-gouvernementales, des associations ou des administrations. Dans la plupart des cas, les participants ne sont spécialisés </w:t>
      </w:r>
      <w:r w:rsidR="007462D2" w:rsidRPr="00B238BA">
        <w:rPr>
          <w:lang w:val="fr-FR"/>
        </w:rPr>
        <w:t xml:space="preserve">ni </w:t>
      </w:r>
      <w:r w:rsidR="00B238BA" w:rsidRPr="00B238BA">
        <w:rPr>
          <w:lang w:val="fr-FR"/>
        </w:rPr>
        <w:t>dans le racisme, ni dans les questions juridiques</w:t>
      </w:r>
      <w:r w:rsidR="00532DFC">
        <w:rPr>
          <w:lang w:val="fr-FR"/>
        </w:rPr>
        <w:t xml:space="preserve">, mais </w:t>
      </w:r>
      <w:r w:rsidR="00B238BA" w:rsidRPr="00B238BA">
        <w:rPr>
          <w:lang w:val="fr-FR"/>
        </w:rPr>
        <w:t xml:space="preserve">apprécient la possibilité </w:t>
      </w:r>
      <w:r w:rsidR="007462D2">
        <w:rPr>
          <w:lang w:val="fr-FR"/>
        </w:rPr>
        <w:t xml:space="preserve">qui leur est donnée </w:t>
      </w:r>
      <w:r w:rsidR="00B238BA" w:rsidRPr="00B238BA">
        <w:rPr>
          <w:lang w:val="fr-FR"/>
        </w:rPr>
        <w:t xml:space="preserve">de réfléchir </w:t>
      </w:r>
      <w:r w:rsidR="007462D2">
        <w:rPr>
          <w:lang w:val="fr-FR"/>
        </w:rPr>
        <w:t>collectivement</w:t>
      </w:r>
      <w:r w:rsidR="007462D2" w:rsidRPr="00B238BA">
        <w:rPr>
          <w:lang w:val="fr-FR"/>
        </w:rPr>
        <w:t xml:space="preserve"> </w:t>
      </w:r>
      <w:r w:rsidR="007462D2">
        <w:rPr>
          <w:lang w:val="fr-FR"/>
        </w:rPr>
        <w:t>sur</w:t>
      </w:r>
      <w:r w:rsidR="00B238BA" w:rsidRPr="00B238BA">
        <w:rPr>
          <w:lang w:val="fr-FR"/>
        </w:rPr>
        <w:t xml:space="preserve"> leurs propres exp</w:t>
      </w:r>
      <w:r w:rsidR="00B238BA" w:rsidRPr="00B238BA">
        <w:rPr>
          <w:lang w:val="fr-FR"/>
        </w:rPr>
        <w:t>é</w:t>
      </w:r>
      <w:r w:rsidR="00B238BA" w:rsidRPr="00B238BA">
        <w:rPr>
          <w:lang w:val="fr-FR"/>
        </w:rPr>
        <w:t xml:space="preserve">riences et d’en discuter avec des spécialistes compétents. </w:t>
      </w:r>
    </w:p>
    <w:p w:rsidR="00421335" w:rsidRDefault="00B238BA" w:rsidP="000F5BBB">
      <w:pPr>
        <w:pStyle w:val="H1G"/>
        <w:rPr>
          <w:lang w:val="fr-FR"/>
        </w:rPr>
      </w:pPr>
      <w:r>
        <w:rPr>
          <w:lang w:val="fr-FR"/>
        </w:rPr>
        <w:tab/>
      </w:r>
      <w:r w:rsidR="000F5BBB">
        <w:rPr>
          <w:lang w:val="fr-FR"/>
        </w:rPr>
        <w:tab/>
      </w:r>
      <w:r w:rsidR="00421335">
        <w:rPr>
          <w:lang w:val="fr-FR"/>
        </w:rPr>
        <w:t>B</w:t>
      </w:r>
      <w:r w:rsidRPr="00B238BA">
        <w:rPr>
          <w:lang w:val="fr-FR"/>
        </w:rPr>
        <w:t>.</w:t>
      </w:r>
      <w:r w:rsidRPr="00B238BA">
        <w:rPr>
          <w:lang w:val="fr-FR"/>
        </w:rPr>
        <w:tab/>
      </w:r>
      <w:r w:rsidR="00421335">
        <w:rPr>
          <w:lang w:val="fr-FR"/>
        </w:rPr>
        <w:t>Mise en œuvre de la recommandation n° 14</w:t>
      </w:r>
    </w:p>
    <w:p w:rsidR="00B238BA" w:rsidRPr="00421335" w:rsidRDefault="00421335" w:rsidP="00421335">
      <w:pPr>
        <w:pStyle w:val="H23G"/>
        <w:rPr>
          <w:sz w:val="24"/>
          <w:szCs w:val="24"/>
          <w:lang w:val="fr-FR"/>
        </w:rPr>
      </w:pPr>
      <w:r w:rsidRPr="00421335">
        <w:rPr>
          <w:sz w:val="24"/>
          <w:szCs w:val="24"/>
          <w:lang w:val="fr-FR"/>
        </w:rPr>
        <w:tab/>
      </w:r>
      <w:r w:rsidRPr="00421335">
        <w:rPr>
          <w:sz w:val="24"/>
          <w:szCs w:val="24"/>
          <w:lang w:val="fr-FR"/>
        </w:rPr>
        <w:tab/>
        <w:t>a)</w:t>
      </w:r>
      <w:r w:rsidRPr="00421335">
        <w:rPr>
          <w:sz w:val="24"/>
          <w:szCs w:val="24"/>
          <w:lang w:val="fr-FR"/>
        </w:rPr>
        <w:tab/>
      </w:r>
      <w:r w:rsidR="00B238BA" w:rsidRPr="00421335">
        <w:rPr>
          <w:sz w:val="24"/>
          <w:szCs w:val="24"/>
          <w:lang w:val="fr-FR"/>
        </w:rPr>
        <w:t>Mécanismes de plainte indépendants</w:t>
      </w:r>
    </w:p>
    <w:p w:rsidR="00B238BA" w:rsidRPr="00B238BA" w:rsidRDefault="000A5F48" w:rsidP="00B238BA">
      <w:pPr>
        <w:pStyle w:val="SingleTxtG"/>
        <w:rPr>
          <w:lang w:val="fr-FR"/>
        </w:rPr>
      </w:pPr>
      <w:r>
        <w:rPr>
          <w:lang w:val="fr-FR"/>
        </w:rPr>
        <w:t>10</w:t>
      </w:r>
      <w:r w:rsidR="00B238BA" w:rsidRPr="00B238BA">
        <w:rPr>
          <w:lang w:val="fr-FR"/>
        </w:rPr>
        <w:t>.</w:t>
      </w:r>
      <w:r w:rsidR="00B238BA" w:rsidRPr="00B238BA">
        <w:rPr>
          <w:lang w:val="fr-FR"/>
        </w:rPr>
        <w:tab/>
        <w:t>La structure fédérale de l’</w:t>
      </w:r>
      <w:r w:rsidR="00283D8A">
        <w:rPr>
          <w:lang w:val="fr-FR"/>
        </w:rPr>
        <w:t>É</w:t>
      </w:r>
      <w:r w:rsidR="00B238BA" w:rsidRPr="00B238BA">
        <w:rPr>
          <w:lang w:val="fr-FR"/>
        </w:rPr>
        <w:t xml:space="preserve">tat suisse permet aux cantons de </w:t>
      </w:r>
      <w:r w:rsidR="00451D7B">
        <w:rPr>
          <w:lang w:val="fr-FR"/>
        </w:rPr>
        <w:t>choisir</w:t>
      </w:r>
      <w:r w:rsidR="00451D7B" w:rsidRPr="00B238BA">
        <w:rPr>
          <w:lang w:val="fr-FR"/>
        </w:rPr>
        <w:t xml:space="preserve"> </w:t>
      </w:r>
      <w:r w:rsidR="00B238BA" w:rsidRPr="00B238BA">
        <w:rPr>
          <w:lang w:val="fr-FR"/>
        </w:rPr>
        <w:t xml:space="preserve">librement, dans les domaines relevant de leur compétence, les procédures qu’ils estiment </w:t>
      </w:r>
      <w:r w:rsidR="00451D7B">
        <w:rPr>
          <w:lang w:val="fr-FR"/>
        </w:rPr>
        <w:t xml:space="preserve">être </w:t>
      </w:r>
      <w:r w:rsidR="00B238BA" w:rsidRPr="00B238BA">
        <w:rPr>
          <w:lang w:val="fr-FR"/>
        </w:rPr>
        <w:t xml:space="preserve">les </w:t>
      </w:r>
      <w:r w:rsidR="00451D7B">
        <w:rPr>
          <w:lang w:val="fr-FR"/>
        </w:rPr>
        <w:t>plus</w:t>
      </w:r>
      <w:r w:rsidR="00451D7B" w:rsidRPr="00B238BA">
        <w:rPr>
          <w:lang w:val="fr-FR"/>
        </w:rPr>
        <w:t xml:space="preserve"> </w:t>
      </w:r>
      <w:r w:rsidR="00B238BA" w:rsidRPr="00B238BA">
        <w:rPr>
          <w:lang w:val="fr-FR"/>
        </w:rPr>
        <w:t>appropriées pour autant qu’elles so</w:t>
      </w:r>
      <w:r w:rsidR="00451D7B">
        <w:rPr>
          <w:lang w:val="fr-FR"/>
        </w:rPr>
        <w:t>ie</w:t>
      </w:r>
      <w:r w:rsidR="00B238BA" w:rsidRPr="00B238BA">
        <w:rPr>
          <w:lang w:val="fr-FR"/>
        </w:rPr>
        <w:t>nt compatibles avec le droit fédéral et</w:t>
      </w:r>
      <w:r w:rsidR="00451D7B">
        <w:rPr>
          <w:lang w:val="fr-FR"/>
        </w:rPr>
        <w:t xml:space="preserve"> le droit </w:t>
      </w:r>
      <w:r w:rsidR="00B238BA" w:rsidRPr="00B238BA">
        <w:rPr>
          <w:lang w:val="fr-FR"/>
        </w:rPr>
        <w:t xml:space="preserve">international. </w:t>
      </w:r>
      <w:r w:rsidR="00E27325">
        <w:rPr>
          <w:lang w:val="fr-FR"/>
        </w:rPr>
        <w:t>Étant donné que l</w:t>
      </w:r>
      <w:r w:rsidR="00B238BA" w:rsidRPr="00B238BA">
        <w:rPr>
          <w:lang w:val="fr-FR"/>
        </w:rPr>
        <w:t>e traitement de</w:t>
      </w:r>
      <w:r w:rsidR="00E27325">
        <w:rPr>
          <w:lang w:val="fr-FR"/>
        </w:rPr>
        <w:t>s</w:t>
      </w:r>
      <w:r w:rsidR="00B238BA" w:rsidRPr="00B238BA">
        <w:rPr>
          <w:lang w:val="fr-FR"/>
        </w:rPr>
        <w:t xml:space="preserve"> plaintes </w:t>
      </w:r>
      <w:r w:rsidR="00B96B31">
        <w:rPr>
          <w:lang w:val="fr-FR"/>
        </w:rPr>
        <w:t>déposées</w:t>
      </w:r>
      <w:r w:rsidR="00E27325">
        <w:rPr>
          <w:lang w:val="fr-FR"/>
        </w:rPr>
        <w:t xml:space="preserve"> </w:t>
      </w:r>
      <w:r w:rsidR="00B238BA" w:rsidRPr="00B238BA">
        <w:rPr>
          <w:lang w:val="fr-FR"/>
        </w:rPr>
        <w:t>contre les polices cantonales rel</w:t>
      </w:r>
      <w:r w:rsidR="00E27325">
        <w:rPr>
          <w:lang w:val="fr-FR"/>
        </w:rPr>
        <w:t>è</w:t>
      </w:r>
      <w:r w:rsidR="00B238BA" w:rsidRPr="00B238BA">
        <w:rPr>
          <w:lang w:val="fr-FR"/>
        </w:rPr>
        <w:t>v</w:t>
      </w:r>
      <w:r w:rsidR="00E27325">
        <w:rPr>
          <w:lang w:val="fr-FR"/>
        </w:rPr>
        <w:t>e</w:t>
      </w:r>
      <w:r w:rsidR="00B238BA" w:rsidRPr="00B238BA">
        <w:rPr>
          <w:lang w:val="fr-FR"/>
        </w:rPr>
        <w:t xml:space="preserve">nt de la compétence des cantons, la Confédération n’a entrepris </w:t>
      </w:r>
      <w:r w:rsidR="00E27325">
        <w:rPr>
          <w:lang w:val="fr-FR"/>
        </w:rPr>
        <w:t xml:space="preserve">aucune </w:t>
      </w:r>
      <w:r w:rsidR="00B238BA" w:rsidRPr="00B238BA">
        <w:rPr>
          <w:lang w:val="fr-FR"/>
        </w:rPr>
        <w:t>action particulière pour encourager</w:t>
      </w:r>
      <w:r w:rsidR="00E27325">
        <w:rPr>
          <w:lang w:val="fr-FR"/>
        </w:rPr>
        <w:t xml:space="preserve"> les cantons</w:t>
      </w:r>
      <w:r w:rsidR="00B238BA" w:rsidRPr="00B238BA">
        <w:rPr>
          <w:lang w:val="fr-FR"/>
        </w:rPr>
        <w:t xml:space="preserve"> à créer des mécanismes </w:t>
      </w:r>
      <w:r w:rsidR="00E27325">
        <w:rPr>
          <w:lang w:val="fr-FR"/>
        </w:rPr>
        <w:t>semblables à</w:t>
      </w:r>
      <w:r w:rsidR="00B238BA" w:rsidRPr="00B238BA">
        <w:rPr>
          <w:lang w:val="fr-FR"/>
        </w:rPr>
        <w:t xml:space="preserve"> celui d</w:t>
      </w:r>
      <w:r w:rsidR="00E27325">
        <w:rPr>
          <w:lang w:val="fr-FR"/>
        </w:rPr>
        <w:t>ont s’est doté le</w:t>
      </w:r>
      <w:r w:rsidR="00B238BA" w:rsidRPr="00B238BA">
        <w:rPr>
          <w:lang w:val="fr-FR"/>
        </w:rPr>
        <w:t xml:space="preserve"> canton de Genève.</w:t>
      </w:r>
    </w:p>
    <w:p w:rsidR="00B238BA" w:rsidRPr="00B238BA" w:rsidRDefault="00B238BA" w:rsidP="00B238BA">
      <w:pPr>
        <w:pStyle w:val="SingleTxtG"/>
        <w:rPr>
          <w:lang w:val="fr-FR"/>
        </w:rPr>
      </w:pPr>
      <w:r w:rsidRPr="00B238BA">
        <w:rPr>
          <w:lang w:val="fr-FR"/>
        </w:rPr>
        <w:t>1</w:t>
      </w:r>
      <w:r w:rsidR="000A5F48">
        <w:rPr>
          <w:lang w:val="fr-FR"/>
        </w:rPr>
        <w:t>1</w:t>
      </w:r>
      <w:r w:rsidRPr="00B238BA">
        <w:rPr>
          <w:lang w:val="fr-FR"/>
        </w:rPr>
        <w:t>.</w:t>
      </w:r>
      <w:r w:rsidRPr="00B238BA">
        <w:rPr>
          <w:lang w:val="fr-FR"/>
        </w:rPr>
        <w:tab/>
      </w:r>
      <w:r w:rsidR="00266875">
        <w:rPr>
          <w:lang w:val="fr-FR"/>
        </w:rPr>
        <w:t>E</w:t>
      </w:r>
      <w:r w:rsidR="00266875" w:rsidRPr="00B238BA">
        <w:rPr>
          <w:lang w:val="fr-FR"/>
        </w:rPr>
        <w:t>n Suisse</w:t>
      </w:r>
      <w:r w:rsidR="00266875">
        <w:rPr>
          <w:lang w:val="fr-FR"/>
        </w:rPr>
        <w:t>,</w:t>
      </w:r>
      <w:r w:rsidR="00266875" w:rsidRPr="00B238BA">
        <w:rPr>
          <w:lang w:val="fr-FR"/>
        </w:rPr>
        <w:t xml:space="preserve"> </w:t>
      </w:r>
      <w:r w:rsidR="00266875">
        <w:rPr>
          <w:lang w:val="fr-FR"/>
        </w:rPr>
        <w:t>l</w:t>
      </w:r>
      <w:r w:rsidRPr="00B238BA">
        <w:rPr>
          <w:lang w:val="fr-FR"/>
        </w:rPr>
        <w:t xml:space="preserve">a justice est indépendante à tous les niveaux. </w:t>
      </w:r>
      <w:r w:rsidR="00B96B31">
        <w:rPr>
          <w:lang w:val="fr-FR"/>
        </w:rPr>
        <w:t>C</w:t>
      </w:r>
      <w:r w:rsidR="000E2457">
        <w:rPr>
          <w:lang w:val="fr-FR"/>
        </w:rPr>
        <w:t>’est la</w:t>
      </w:r>
      <w:r w:rsidRPr="00B238BA">
        <w:rPr>
          <w:lang w:val="fr-FR"/>
        </w:rPr>
        <w:t xml:space="preserve"> raison</w:t>
      </w:r>
      <w:r w:rsidR="000E2457">
        <w:rPr>
          <w:lang w:val="fr-FR"/>
        </w:rPr>
        <w:t xml:space="preserve"> pour laquelle</w:t>
      </w:r>
      <w:r w:rsidRPr="00B238BA">
        <w:rPr>
          <w:lang w:val="fr-FR"/>
        </w:rPr>
        <w:t xml:space="preserve"> de no</w:t>
      </w:r>
      <w:r w:rsidRPr="00B238BA">
        <w:rPr>
          <w:lang w:val="fr-FR"/>
        </w:rPr>
        <w:t>m</w:t>
      </w:r>
      <w:r w:rsidRPr="00B238BA">
        <w:rPr>
          <w:lang w:val="fr-FR"/>
        </w:rPr>
        <w:t>breux cantons estiment qu</w:t>
      </w:r>
      <w:r w:rsidR="000E2457">
        <w:rPr>
          <w:lang w:val="fr-FR"/>
        </w:rPr>
        <w:t xml:space="preserve">e la mise </w:t>
      </w:r>
      <w:r w:rsidRPr="00B238BA">
        <w:rPr>
          <w:lang w:val="fr-FR"/>
        </w:rPr>
        <w:t xml:space="preserve">en place </w:t>
      </w:r>
      <w:r w:rsidR="000E2457">
        <w:rPr>
          <w:lang w:val="fr-FR"/>
        </w:rPr>
        <w:t>d’</w:t>
      </w:r>
      <w:r w:rsidRPr="00B238BA">
        <w:rPr>
          <w:lang w:val="fr-FR"/>
        </w:rPr>
        <w:t xml:space="preserve">un mécanisme </w:t>
      </w:r>
      <w:r w:rsidR="005A5B81">
        <w:rPr>
          <w:lang w:val="fr-FR"/>
        </w:rPr>
        <w:t>spécialement dédié à</w:t>
      </w:r>
      <w:r w:rsidRPr="00B238BA">
        <w:rPr>
          <w:lang w:val="fr-FR"/>
        </w:rPr>
        <w:t xml:space="preserve"> </w:t>
      </w:r>
      <w:r w:rsidR="000E2457">
        <w:rPr>
          <w:lang w:val="fr-FR"/>
        </w:rPr>
        <w:t>l’</w:t>
      </w:r>
      <w:r w:rsidRPr="00B238BA">
        <w:rPr>
          <w:lang w:val="fr-FR"/>
        </w:rPr>
        <w:t>exam</w:t>
      </w:r>
      <w:r w:rsidR="000E2457">
        <w:rPr>
          <w:lang w:val="fr-FR"/>
        </w:rPr>
        <w:t>e</w:t>
      </w:r>
      <w:r w:rsidRPr="00B238BA">
        <w:rPr>
          <w:lang w:val="fr-FR"/>
        </w:rPr>
        <w:t>n</w:t>
      </w:r>
      <w:r w:rsidR="000E2457">
        <w:rPr>
          <w:lang w:val="fr-FR"/>
        </w:rPr>
        <w:t xml:space="preserve"> d</w:t>
      </w:r>
      <w:r w:rsidRPr="00B238BA">
        <w:rPr>
          <w:lang w:val="fr-FR"/>
        </w:rPr>
        <w:t xml:space="preserve">es plaintes </w:t>
      </w:r>
      <w:r w:rsidR="0069015F">
        <w:rPr>
          <w:lang w:val="fr-FR"/>
        </w:rPr>
        <w:t>déposées</w:t>
      </w:r>
      <w:r w:rsidR="0069015F" w:rsidRPr="00B238BA">
        <w:rPr>
          <w:lang w:val="fr-FR"/>
        </w:rPr>
        <w:t xml:space="preserve"> </w:t>
      </w:r>
      <w:r w:rsidRPr="00B238BA">
        <w:rPr>
          <w:lang w:val="fr-FR"/>
        </w:rPr>
        <w:t>contre la police</w:t>
      </w:r>
      <w:r w:rsidR="000E2457">
        <w:rPr>
          <w:lang w:val="fr-FR"/>
        </w:rPr>
        <w:t xml:space="preserve"> ne se justifie pas</w:t>
      </w:r>
      <w:r w:rsidRPr="00B238BA">
        <w:rPr>
          <w:lang w:val="fr-FR"/>
        </w:rPr>
        <w:t xml:space="preserve">. Dans ces cantons, les infractions commises par </w:t>
      </w:r>
      <w:r w:rsidR="007122A7">
        <w:rPr>
          <w:lang w:val="fr-FR"/>
        </w:rPr>
        <w:t>l</w:t>
      </w:r>
      <w:r w:rsidRPr="00B238BA">
        <w:rPr>
          <w:lang w:val="fr-FR"/>
        </w:rPr>
        <w:t>es membres de la police sont traitées, suivant le système en place, par l’</w:t>
      </w:r>
      <w:r w:rsidR="007122A7">
        <w:rPr>
          <w:lang w:val="fr-FR"/>
        </w:rPr>
        <w:t>o</w:t>
      </w:r>
      <w:r w:rsidRPr="00B238BA">
        <w:rPr>
          <w:lang w:val="fr-FR"/>
        </w:rPr>
        <w:t xml:space="preserve">ffice du juge d’instruction ou </w:t>
      </w:r>
      <w:r w:rsidR="00C641D0">
        <w:rPr>
          <w:lang w:val="fr-FR"/>
        </w:rPr>
        <w:t xml:space="preserve">par </w:t>
      </w:r>
      <w:r w:rsidRPr="00B238BA">
        <w:rPr>
          <w:lang w:val="fr-FR"/>
        </w:rPr>
        <w:t>le procureur</w:t>
      </w:r>
      <w:r w:rsidR="007122A7">
        <w:rPr>
          <w:lang w:val="fr-FR"/>
        </w:rPr>
        <w:t>,</w:t>
      </w:r>
      <w:r w:rsidRPr="00B238BA">
        <w:rPr>
          <w:lang w:val="fr-FR"/>
        </w:rPr>
        <w:t xml:space="preserve"> et les </w:t>
      </w:r>
      <w:r w:rsidR="00F077BB">
        <w:rPr>
          <w:lang w:val="fr-FR"/>
        </w:rPr>
        <w:t>allégations</w:t>
      </w:r>
      <w:r w:rsidRPr="00B238BA">
        <w:rPr>
          <w:lang w:val="fr-FR"/>
        </w:rPr>
        <w:t xml:space="preserve"> </w:t>
      </w:r>
      <w:r w:rsidR="00C641D0">
        <w:rPr>
          <w:lang w:val="fr-FR"/>
        </w:rPr>
        <w:t xml:space="preserve">incriminant </w:t>
      </w:r>
      <w:r w:rsidRPr="00B238BA">
        <w:rPr>
          <w:lang w:val="fr-FR"/>
        </w:rPr>
        <w:t>le compo</w:t>
      </w:r>
      <w:r w:rsidRPr="00B238BA">
        <w:rPr>
          <w:lang w:val="fr-FR"/>
        </w:rPr>
        <w:t>r</w:t>
      </w:r>
      <w:r w:rsidRPr="00B238BA">
        <w:rPr>
          <w:lang w:val="fr-FR"/>
        </w:rPr>
        <w:t xml:space="preserve">tement de la police </w:t>
      </w:r>
      <w:r w:rsidR="007122A7">
        <w:rPr>
          <w:lang w:val="fr-FR"/>
        </w:rPr>
        <w:t>s</w:t>
      </w:r>
      <w:r w:rsidRPr="00B238BA">
        <w:rPr>
          <w:lang w:val="fr-FR"/>
        </w:rPr>
        <w:t xml:space="preserve">ont examinées par l’autorité de surveillance dans </w:t>
      </w:r>
      <w:r w:rsidR="00F077BB">
        <w:rPr>
          <w:lang w:val="fr-FR"/>
        </w:rPr>
        <w:t>le cadre d</w:t>
      </w:r>
      <w:r w:rsidR="007122A7">
        <w:rPr>
          <w:lang w:val="fr-FR"/>
        </w:rPr>
        <w:t xml:space="preserve">e la </w:t>
      </w:r>
      <w:r w:rsidRPr="00B238BA">
        <w:rPr>
          <w:lang w:val="fr-FR"/>
        </w:rPr>
        <w:t xml:space="preserve">procédure administrative. Il est expressément prévu, dans nombre de cantons, que toute plainte </w:t>
      </w:r>
      <w:r w:rsidR="00146BDB">
        <w:rPr>
          <w:lang w:val="fr-FR"/>
        </w:rPr>
        <w:t>mettant en cause</w:t>
      </w:r>
      <w:r w:rsidR="00146BDB" w:rsidRPr="00B238BA">
        <w:rPr>
          <w:lang w:val="fr-FR"/>
        </w:rPr>
        <w:t xml:space="preserve"> </w:t>
      </w:r>
      <w:r w:rsidRPr="00B238BA">
        <w:rPr>
          <w:lang w:val="fr-FR"/>
        </w:rPr>
        <w:t xml:space="preserve">la police </w:t>
      </w:r>
      <w:r w:rsidR="00146BDB">
        <w:rPr>
          <w:lang w:val="fr-FR"/>
        </w:rPr>
        <w:t xml:space="preserve">doit </w:t>
      </w:r>
      <w:r w:rsidRPr="00B238BA">
        <w:rPr>
          <w:lang w:val="fr-FR"/>
        </w:rPr>
        <w:t xml:space="preserve">immédiatement </w:t>
      </w:r>
      <w:r w:rsidR="00146BDB">
        <w:rPr>
          <w:lang w:val="fr-FR"/>
        </w:rPr>
        <w:t xml:space="preserve">être </w:t>
      </w:r>
      <w:r w:rsidRPr="00B238BA">
        <w:rPr>
          <w:lang w:val="fr-FR"/>
        </w:rPr>
        <w:t>transmise à u</w:t>
      </w:r>
      <w:r w:rsidR="00146BDB">
        <w:rPr>
          <w:lang w:val="fr-FR"/>
        </w:rPr>
        <w:t>n</w:t>
      </w:r>
      <w:r w:rsidRPr="00B238BA">
        <w:rPr>
          <w:lang w:val="fr-FR"/>
        </w:rPr>
        <w:t xml:space="preserve"> juge d’instruction ou au procureur sans </w:t>
      </w:r>
      <w:r w:rsidR="007C2061">
        <w:rPr>
          <w:lang w:val="fr-FR"/>
        </w:rPr>
        <w:t xml:space="preserve">être soumise à </w:t>
      </w:r>
      <w:r w:rsidRPr="007C2061">
        <w:rPr>
          <w:lang w:val="fr-FR"/>
        </w:rPr>
        <w:t>un premier examen par la police elle-même</w:t>
      </w:r>
      <w:r w:rsidRPr="00B238BA">
        <w:rPr>
          <w:lang w:val="fr-FR"/>
        </w:rPr>
        <w:t xml:space="preserve">. Certains cantons prévoient également la possibilité de s’adresser à un </w:t>
      </w:r>
      <w:r w:rsidRPr="00146BDB">
        <w:rPr>
          <w:i/>
          <w:lang w:val="fr-FR"/>
        </w:rPr>
        <w:t>o</w:t>
      </w:r>
      <w:r w:rsidRPr="00146BDB">
        <w:rPr>
          <w:i/>
          <w:lang w:val="fr-FR"/>
        </w:rPr>
        <w:t>m</w:t>
      </w:r>
      <w:r w:rsidRPr="00146BDB">
        <w:rPr>
          <w:i/>
          <w:lang w:val="fr-FR"/>
        </w:rPr>
        <w:t>budsman</w:t>
      </w:r>
      <w:r w:rsidRPr="00B238BA">
        <w:rPr>
          <w:lang w:val="fr-FR"/>
        </w:rPr>
        <w:t xml:space="preserve">. </w:t>
      </w:r>
      <w:r w:rsidR="00146BDB">
        <w:rPr>
          <w:lang w:val="fr-FR"/>
        </w:rPr>
        <w:t>Si</w:t>
      </w:r>
      <w:r w:rsidRPr="00B238BA">
        <w:rPr>
          <w:lang w:val="fr-FR"/>
        </w:rPr>
        <w:t xml:space="preserve"> l’autorité </w:t>
      </w:r>
      <w:r w:rsidR="00146BDB">
        <w:rPr>
          <w:lang w:val="fr-FR"/>
        </w:rPr>
        <w:t xml:space="preserve">chargée </w:t>
      </w:r>
      <w:r w:rsidRPr="00B238BA">
        <w:rPr>
          <w:lang w:val="fr-FR"/>
        </w:rPr>
        <w:t>d’instru</w:t>
      </w:r>
      <w:r w:rsidR="00146BDB">
        <w:rPr>
          <w:lang w:val="fr-FR"/>
        </w:rPr>
        <w:t xml:space="preserve">ire la plainte risque de ne </w:t>
      </w:r>
      <w:r w:rsidRPr="00B238BA">
        <w:rPr>
          <w:lang w:val="fr-FR"/>
        </w:rPr>
        <w:t xml:space="preserve">pas </w:t>
      </w:r>
      <w:r w:rsidR="00146BDB">
        <w:rPr>
          <w:lang w:val="fr-FR"/>
        </w:rPr>
        <w:t xml:space="preserve">être </w:t>
      </w:r>
      <w:r w:rsidRPr="00B238BA">
        <w:rPr>
          <w:lang w:val="fr-FR"/>
        </w:rPr>
        <w:t>perçue comme ind</w:t>
      </w:r>
      <w:r w:rsidRPr="00B238BA">
        <w:rPr>
          <w:lang w:val="fr-FR"/>
        </w:rPr>
        <w:t>é</w:t>
      </w:r>
      <w:r w:rsidRPr="00B238BA">
        <w:rPr>
          <w:lang w:val="fr-FR"/>
        </w:rPr>
        <w:t xml:space="preserve">pendante, les cantons ont également la possibilité de confier l’enquête à un </w:t>
      </w:r>
      <w:r w:rsidR="00146BDB">
        <w:rPr>
          <w:lang w:val="fr-FR"/>
        </w:rPr>
        <w:t>j</w:t>
      </w:r>
      <w:r w:rsidRPr="00B238BA">
        <w:rPr>
          <w:lang w:val="fr-FR"/>
        </w:rPr>
        <w:t>uge d’instruction ou à un procureur extraordinaire, le plus souvent</w:t>
      </w:r>
      <w:r w:rsidR="00B02A0D">
        <w:rPr>
          <w:lang w:val="fr-FR"/>
        </w:rPr>
        <w:t xml:space="preserve"> issu</w:t>
      </w:r>
      <w:r w:rsidRPr="00B238BA">
        <w:rPr>
          <w:lang w:val="fr-FR"/>
        </w:rPr>
        <w:t xml:space="preserve"> d’un autre canton.</w:t>
      </w:r>
    </w:p>
    <w:p w:rsidR="00B238BA" w:rsidRPr="00B238BA" w:rsidRDefault="00B238BA" w:rsidP="00B238BA">
      <w:pPr>
        <w:pStyle w:val="SingleTxtG"/>
        <w:rPr>
          <w:lang w:val="fr-FR"/>
        </w:rPr>
      </w:pPr>
      <w:r w:rsidRPr="00B238BA">
        <w:rPr>
          <w:lang w:val="fr-FR"/>
        </w:rPr>
        <w:t>1</w:t>
      </w:r>
      <w:r w:rsidR="000A5F48">
        <w:rPr>
          <w:lang w:val="fr-FR"/>
        </w:rPr>
        <w:t>2</w:t>
      </w:r>
      <w:r w:rsidRPr="00B238BA">
        <w:rPr>
          <w:lang w:val="fr-FR"/>
        </w:rPr>
        <w:t>.</w:t>
      </w:r>
      <w:r w:rsidRPr="00B238BA">
        <w:rPr>
          <w:lang w:val="fr-FR"/>
        </w:rPr>
        <w:tab/>
        <w:t xml:space="preserve">Un exemple récent illustre l’efficacité des procédures pénales ordinaires </w:t>
      </w:r>
      <w:r w:rsidR="00E14E4E">
        <w:rPr>
          <w:lang w:val="fr-FR"/>
        </w:rPr>
        <w:t xml:space="preserve">en cas de </w:t>
      </w:r>
      <w:r w:rsidRPr="00B238BA">
        <w:rPr>
          <w:lang w:val="fr-FR"/>
        </w:rPr>
        <w:t>mauvais traitements de la part de la police: par arrêt du 30 septembre 2010, le Tribunal fédéral a confirmé la condamnation d’un agent de police à une peine de dix jours-amende</w:t>
      </w:r>
      <w:r w:rsidR="007F345A">
        <w:rPr>
          <w:lang w:val="fr-FR"/>
        </w:rPr>
        <w:t>s</w:t>
      </w:r>
      <w:r w:rsidRPr="00B238BA">
        <w:rPr>
          <w:lang w:val="fr-FR"/>
        </w:rPr>
        <w:t xml:space="preserve"> avec sursis pendant deux ans pour avoir fait preuve de négligence </w:t>
      </w:r>
      <w:r w:rsidR="007F345A">
        <w:rPr>
          <w:lang w:val="fr-FR"/>
        </w:rPr>
        <w:t xml:space="preserve">en </w:t>
      </w:r>
      <w:r w:rsidRPr="00B238BA">
        <w:rPr>
          <w:lang w:val="fr-FR"/>
        </w:rPr>
        <w:t>menott</w:t>
      </w:r>
      <w:r w:rsidR="007F345A">
        <w:rPr>
          <w:lang w:val="fr-FR"/>
        </w:rPr>
        <w:t>ant</w:t>
      </w:r>
      <w:r w:rsidRPr="00B238BA">
        <w:rPr>
          <w:lang w:val="fr-FR"/>
        </w:rPr>
        <w:t xml:space="preserve"> le plaignant, </w:t>
      </w:r>
      <w:r w:rsidR="00B04D7C">
        <w:rPr>
          <w:lang w:val="fr-FR"/>
        </w:rPr>
        <w:t>provoquant chez celui-ci</w:t>
      </w:r>
      <w:r w:rsidRPr="00B238BA">
        <w:rPr>
          <w:lang w:val="fr-FR"/>
        </w:rPr>
        <w:t xml:space="preserve"> une mononeuropathie subaiguë </w:t>
      </w:r>
      <w:r w:rsidR="00B04D7C">
        <w:rPr>
          <w:lang w:val="fr-FR"/>
        </w:rPr>
        <w:t>due à</w:t>
      </w:r>
      <w:r w:rsidRPr="00B238BA">
        <w:rPr>
          <w:lang w:val="fr-FR"/>
        </w:rPr>
        <w:t xml:space="preserve"> la compression d’un nerf (arrêt 6B_459/2010 du 30 septembre 2010). </w:t>
      </w:r>
    </w:p>
    <w:p w:rsidR="00B238BA" w:rsidRPr="00B238BA" w:rsidRDefault="00B238BA" w:rsidP="00B238BA">
      <w:pPr>
        <w:pStyle w:val="SingleTxtG"/>
        <w:rPr>
          <w:lang w:val="fr-FR"/>
        </w:rPr>
      </w:pPr>
      <w:r w:rsidRPr="00B04D7C">
        <w:rPr>
          <w:lang w:val="fr-FR"/>
        </w:rPr>
        <w:t>1</w:t>
      </w:r>
      <w:r w:rsidR="000A5F48" w:rsidRPr="00B04D7C">
        <w:rPr>
          <w:lang w:val="fr-FR"/>
        </w:rPr>
        <w:t>3</w:t>
      </w:r>
      <w:r w:rsidRPr="00B04D7C">
        <w:rPr>
          <w:lang w:val="fr-FR"/>
        </w:rPr>
        <w:t>.</w:t>
      </w:r>
      <w:r w:rsidRPr="00B04D7C">
        <w:rPr>
          <w:lang w:val="fr-FR"/>
        </w:rPr>
        <w:tab/>
        <w:t>Hormis</w:t>
      </w:r>
      <w:r w:rsidRPr="00B238BA">
        <w:rPr>
          <w:lang w:val="fr-FR"/>
        </w:rPr>
        <w:t xml:space="preserve"> les procédures mentionnées aux </w:t>
      </w:r>
      <w:r w:rsidR="00B04D7C">
        <w:rPr>
          <w:lang w:val="fr-FR"/>
        </w:rPr>
        <w:t>paragraphes</w:t>
      </w:r>
      <w:r w:rsidRPr="00B238BA">
        <w:rPr>
          <w:lang w:val="fr-FR"/>
        </w:rPr>
        <w:t> </w:t>
      </w:r>
      <w:r w:rsidRPr="007C2061">
        <w:rPr>
          <w:lang w:val="fr-FR"/>
        </w:rPr>
        <w:t xml:space="preserve">391 </w:t>
      </w:r>
      <w:r w:rsidR="00B04D7C" w:rsidRPr="007C2061">
        <w:rPr>
          <w:lang w:val="fr-FR"/>
        </w:rPr>
        <w:t xml:space="preserve">et </w:t>
      </w:r>
      <w:r w:rsidRPr="007C2061">
        <w:rPr>
          <w:lang w:val="fr-FR"/>
        </w:rPr>
        <w:t>s</w:t>
      </w:r>
      <w:r w:rsidR="00B04D7C" w:rsidRPr="007C2061">
        <w:rPr>
          <w:lang w:val="fr-FR"/>
        </w:rPr>
        <w:t>uivant</w:t>
      </w:r>
      <w:r w:rsidRPr="007C2061">
        <w:rPr>
          <w:lang w:val="fr-FR"/>
        </w:rPr>
        <w:t>s</w:t>
      </w:r>
      <w:r w:rsidRPr="00B238BA">
        <w:rPr>
          <w:lang w:val="fr-FR"/>
        </w:rPr>
        <w:t xml:space="preserve"> du rapport </w:t>
      </w:r>
      <w:r w:rsidR="007F345A">
        <w:rPr>
          <w:lang w:val="fr-FR"/>
        </w:rPr>
        <w:t xml:space="preserve">de la Suisse </w:t>
      </w:r>
      <w:r w:rsidRPr="00B238BA">
        <w:rPr>
          <w:lang w:val="fr-FR"/>
        </w:rPr>
        <w:t xml:space="preserve">et dans </w:t>
      </w:r>
      <w:r w:rsidR="007F345A">
        <w:rPr>
          <w:lang w:val="fr-FR"/>
        </w:rPr>
        <w:t>s</w:t>
      </w:r>
      <w:r w:rsidRPr="00B238BA">
        <w:rPr>
          <w:lang w:val="fr-FR"/>
        </w:rPr>
        <w:t xml:space="preserve">es réponses écrites </w:t>
      </w:r>
      <w:r w:rsidR="007F345A" w:rsidRPr="00B238BA">
        <w:rPr>
          <w:lang w:val="fr-FR"/>
        </w:rPr>
        <w:t>en date du 10 août 2010</w:t>
      </w:r>
      <w:r w:rsidR="007F345A">
        <w:rPr>
          <w:lang w:val="fr-FR"/>
        </w:rPr>
        <w:t xml:space="preserve"> </w:t>
      </w:r>
      <w:r w:rsidRPr="00B238BA">
        <w:rPr>
          <w:lang w:val="fr-FR"/>
        </w:rPr>
        <w:t xml:space="preserve">au Comité, </w:t>
      </w:r>
      <w:r w:rsidR="00131187">
        <w:rPr>
          <w:lang w:val="fr-FR"/>
        </w:rPr>
        <w:t xml:space="preserve">d’autres mécanismes ont été mis en place par </w:t>
      </w:r>
      <w:r w:rsidRPr="00B238BA">
        <w:rPr>
          <w:lang w:val="fr-FR"/>
        </w:rPr>
        <w:t>les cantons</w:t>
      </w:r>
      <w:r w:rsidR="00131187">
        <w:rPr>
          <w:lang w:val="fr-FR"/>
        </w:rPr>
        <w:t>, notamment</w:t>
      </w:r>
      <w:r w:rsidRPr="00B238BA">
        <w:rPr>
          <w:lang w:val="fr-FR"/>
        </w:rPr>
        <w:t xml:space="preserve">: </w:t>
      </w:r>
    </w:p>
    <w:p w:rsidR="00B238BA" w:rsidRPr="00B238BA" w:rsidRDefault="00B238BA" w:rsidP="00B238BA">
      <w:pPr>
        <w:pStyle w:val="SingleTxtG"/>
        <w:rPr>
          <w:lang w:val="fr-FR"/>
        </w:rPr>
      </w:pPr>
      <w:r w:rsidRPr="00B238BA">
        <w:rPr>
          <w:lang w:val="fr-FR"/>
        </w:rPr>
        <w:t>1</w:t>
      </w:r>
      <w:r w:rsidR="000A5F48">
        <w:rPr>
          <w:lang w:val="fr-FR"/>
        </w:rPr>
        <w:t>4</w:t>
      </w:r>
      <w:r w:rsidRPr="00B238BA">
        <w:rPr>
          <w:lang w:val="fr-FR"/>
        </w:rPr>
        <w:t>.</w:t>
      </w:r>
      <w:r w:rsidRPr="00B238BA">
        <w:rPr>
          <w:lang w:val="fr-FR"/>
        </w:rPr>
        <w:tab/>
        <w:t xml:space="preserve">Dans le canton de </w:t>
      </w:r>
      <w:r w:rsidRPr="00B238BA">
        <w:rPr>
          <w:i/>
          <w:lang w:val="fr-FR"/>
        </w:rPr>
        <w:t>Bâle-Ville</w:t>
      </w:r>
      <w:r w:rsidRPr="00B238BA">
        <w:rPr>
          <w:lang w:val="fr-FR"/>
        </w:rPr>
        <w:t>, hormis la possibilité de s’adresser directement aux autor</w:t>
      </w:r>
      <w:r w:rsidRPr="00B238BA">
        <w:rPr>
          <w:lang w:val="fr-FR"/>
        </w:rPr>
        <w:t>i</w:t>
      </w:r>
      <w:r w:rsidRPr="00B238BA">
        <w:rPr>
          <w:lang w:val="fr-FR"/>
        </w:rPr>
        <w:t xml:space="preserve">tés </w:t>
      </w:r>
      <w:r w:rsidR="00C33D78">
        <w:rPr>
          <w:lang w:val="fr-FR"/>
        </w:rPr>
        <w:t xml:space="preserve">chargées d’engager </w:t>
      </w:r>
      <w:r w:rsidRPr="00B238BA">
        <w:rPr>
          <w:lang w:val="fr-FR"/>
        </w:rPr>
        <w:t>de</w:t>
      </w:r>
      <w:r w:rsidR="00C33D78">
        <w:rPr>
          <w:lang w:val="fr-FR"/>
        </w:rPr>
        <w:t>s</w:t>
      </w:r>
      <w:r w:rsidRPr="00B238BA">
        <w:rPr>
          <w:lang w:val="fr-FR"/>
        </w:rPr>
        <w:t xml:space="preserve"> poursuite</w:t>
      </w:r>
      <w:r w:rsidR="00C33D78">
        <w:rPr>
          <w:lang w:val="fr-FR"/>
        </w:rPr>
        <w:t>s</w:t>
      </w:r>
      <w:r w:rsidRPr="00B238BA">
        <w:rPr>
          <w:lang w:val="fr-FR"/>
        </w:rPr>
        <w:t xml:space="preserve"> pénale</w:t>
      </w:r>
      <w:r w:rsidR="00C33D78">
        <w:rPr>
          <w:lang w:val="fr-FR"/>
        </w:rPr>
        <w:t>s</w:t>
      </w:r>
      <w:r w:rsidRPr="00B238BA">
        <w:rPr>
          <w:lang w:val="fr-FR"/>
        </w:rPr>
        <w:t xml:space="preserve">, indépendantes, </w:t>
      </w:r>
      <w:r w:rsidR="00C33D78">
        <w:rPr>
          <w:lang w:val="fr-FR"/>
        </w:rPr>
        <w:t>l</w:t>
      </w:r>
      <w:r w:rsidRPr="00B238BA">
        <w:rPr>
          <w:lang w:val="fr-FR"/>
        </w:rPr>
        <w:t xml:space="preserve">es plaintes </w:t>
      </w:r>
      <w:r w:rsidR="00C33D78">
        <w:rPr>
          <w:lang w:val="fr-FR"/>
        </w:rPr>
        <w:t>alléguant de</w:t>
      </w:r>
      <w:r w:rsidR="00C33D78" w:rsidRPr="00B238BA">
        <w:rPr>
          <w:lang w:val="fr-FR"/>
        </w:rPr>
        <w:t xml:space="preserve"> </w:t>
      </w:r>
      <w:r w:rsidRPr="00B238BA">
        <w:rPr>
          <w:lang w:val="fr-FR"/>
        </w:rPr>
        <w:t xml:space="preserve">mauvais traitements </w:t>
      </w:r>
      <w:r w:rsidR="00C33D78">
        <w:rPr>
          <w:lang w:val="fr-FR"/>
        </w:rPr>
        <w:t xml:space="preserve">de la </w:t>
      </w:r>
      <w:r w:rsidRPr="00B238BA">
        <w:rPr>
          <w:lang w:val="fr-FR"/>
        </w:rPr>
        <w:t>par</w:t>
      </w:r>
      <w:r w:rsidR="00C33D78">
        <w:rPr>
          <w:lang w:val="fr-FR"/>
        </w:rPr>
        <w:t>t de</w:t>
      </w:r>
      <w:r w:rsidRPr="00B238BA">
        <w:rPr>
          <w:lang w:val="fr-FR"/>
        </w:rPr>
        <w:t xml:space="preserve"> la police peuvent être adressées à un </w:t>
      </w:r>
      <w:r w:rsidRPr="00C33D78">
        <w:rPr>
          <w:i/>
          <w:lang w:val="fr-FR"/>
        </w:rPr>
        <w:t>ombudsman</w:t>
      </w:r>
      <w:r w:rsidRPr="00B238BA">
        <w:rPr>
          <w:lang w:val="fr-FR"/>
        </w:rPr>
        <w:t xml:space="preserve">. Celui-ci n’est soumis qu’au pouvoir législatif du canton et dispose de droits d’enquête complets. </w:t>
      </w:r>
      <w:r w:rsidR="00C33D78">
        <w:rPr>
          <w:lang w:val="fr-FR"/>
        </w:rPr>
        <w:t xml:space="preserve">S’il existe </w:t>
      </w:r>
      <w:r w:rsidRPr="00B238BA">
        <w:rPr>
          <w:lang w:val="fr-FR"/>
        </w:rPr>
        <w:t>de</w:t>
      </w:r>
      <w:r w:rsidR="00C33D78">
        <w:rPr>
          <w:lang w:val="fr-FR"/>
        </w:rPr>
        <w:t>s</w:t>
      </w:r>
      <w:r w:rsidRPr="00B238BA">
        <w:rPr>
          <w:lang w:val="fr-FR"/>
        </w:rPr>
        <w:t xml:space="preserve"> soupçons suff</w:t>
      </w:r>
      <w:r w:rsidRPr="00B238BA">
        <w:rPr>
          <w:lang w:val="fr-FR"/>
        </w:rPr>
        <w:t>i</w:t>
      </w:r>
      <w:r w:rsidRPr="00B238BA">
        <w:rPr>
          <w:lang w:val="fr-FR"/>
        </w:rPr>
        <w:t xml:space="preserve">sants, la procédure </w:t>
      </w:r>
      <w:r w:rsidR="00C33D78">
        <w:rPr>
          <w:lang w:val="fr-FR"/>
        </w:rPr>
        <w:t xml:space="preserve">débouche sur </w:t>
      </w:r>
      <w:r w:rsidRPr="00B238BA">
        <w:rPr>
          <w:lang w:val="fr-FR"/>
        </w:rPr>
        <w:t>une enquête pénale. Le Secrétariat général du Départ</w:t>
      </w:r>
      <w:r w:rsidRPr="00B238BA">
        <w:rPr>
          <w:lang w:val="fr-FR"/>
        </w:rPr>
        <w:t>e</w:t>
      </w:r>
      <w:r w:rsidRPr="00B238BA">
        <w:rPr>
          <w:lang w:val="fr-FR"/>
        </w:rPr>
        <w:t xml:space="preserve">ment cantonal de justice et de sécurité dispose également d’une instance de recours </w:t>
      </w:r>
      <w:r w:rsidR="004A78D9">
        <w:rPr>
          <w:lang w:val="fr-FR"/>
        </w:rPr>
        <w:t xml:space="preserve">qui lui est </w:t>
      </w:r>
      <w:r w:rsidRPr="00B238BA">
        <w:rPr>
          <w:lang w:val="fr-FR"/>
        </w:rPr>
        <w:t>propre</w:t>
      </w:r>
      <w:r w:rsidR="004A78D9">
        <w:rPr>
          <w:lang w:val="fr-FR"/>
        </w:rPr>
        <w:t>:</w:t>
      </w:r>
      <w:r w:rsidRPr="00B238BA">
        <w:rPr>
          <w:lang w:val="fr-FR"/>
        </w:rPr>
        <w:t xml:space="preserve"> indépendante des services opérationnels, </w:t>
      </w:r>
      <w:r w:rsidR="004A78D9">
        <w:rPr>
          <w:lang w:val="fr-FR"/>
        </w:rPr>
        <w:t xml:space="preserve">celle-ci est </w:t>
      </w:r>
      <w:r w:rsidR="00C33D78">
        <w:rPr>
          <w:lang w:val="fr-FR"/>
        </w:rPr>
        <w:t>chargée d’</w:t>
      </w:r>
      <w:r w:rsidRPr="00B238BA">
        <w:rPr>
          <w:lang w:val="fr-FR"/>
        </w:rPr>
        <w:t>examine</w:t>
      </w:r>
      <w:r w:rsidR="00C33D78">
        <w:rPr>
          <w:lang w:val="fr-FR"/>
        </w:rPr>
        <w:t>r</w:t>
      </w:r>
      <w:r w:rsidRPr="00B238BA">
        <w:rPr>
          <w:lang w:val="fr-FR"/>
        </w:rPr>
        <w:t xml:space="preserve"> </w:t>
      </w:r>
      <w:r w:rsidR="00C33D78">
        <w:rPr>
          <w:lang w:val="fr-FR"/>
        </w:rPr>
        <w:t>l</w:t>
      </w:r>
      <w:r w:rsidRPr="00B238BA">
        <w:rPr>
          <w:lang w:val="fr-FR"/>
        </w:rPr>
        <w:t xml:space="preserve">es plaintes </w:t>
      </w:r>
      <w:r w:rsidR="00C33D78">
        <w:rPr>
          <w:lang w:val="fr-FR"/>
        </w:rPr>
        <w:t>relatives aux</w:t>
      </w:r>
      <w:r w:rsidRPr="00B238BA">
        <w:rPr>
          <w:lang w:val="fr-FR"/>
        </w:rPr>
        <w:t xml:space="preserve"> agissements des services du Département, notamment de la p</w:t>
      </w:r>
      <w:r w:rsidRPr="00B238BA">
        <w:rPr>
          <w:lang w:val="fr-FR"/>
        </w:rPr>
        <w:t>o</w:t>
      </w:r>
      <w:r w:rsidRPr="00B238BA">
        <w:rPr>
          <w:lang w:val="fr-FR"/>
        </w:rPr>
        <w:t xml:space="preserve">lice, </w:t>
      </w:r>
      <w:r w:rsidR="00727BF2">
        <w:rPr>
          <w:lang w:val="fr-FR"/>
        </w:rPr>
        <w:t xml:space="preserve">pour autant </w:t>
      </w:r>
      <w:r w:rsidR="00C33D78">
        <w:rPr>
          <w:lang w:val="fr-FR"/>
        </w:rPr>
        <w:t>qu’</w:t>
      </w:r>
      <w:r w:rsidRPr="00B238BA">
        <w:rPr>
          <w:lang w:val="fr-FR"/>
        </w:rPr>
        <w:t xml:space="preserve">il n’existe pas d’autre voie de recours et </w:t>
      </w:r>
      <w:r w:rsidR="00C33D78">
        <w:rPr>
          <w:lang w:val="fr-FR"/>
        </w:rPr>
        <w:t>que</w:t>
      </w:r>
      <w:r w:rsidR="00C33D78" w:rsidRPr="00B238BA">
        <w:rPr>
          <w:lang w:val="fr-FR"/>
        </w:rPr>
        <w:t xml:space="preserve"> </w:t>
      </w:r>
      <w:r w:rsidRPr="00B238BA">
        <w:rPr>
          <w:lang w:val="fr-FR"/>
        </w:rPr>
        <w:t>l’affaire ne relève pas du droit pénal.</w:t>
      </w:r>
    </w:p>
    <w:p w:rsidR="00B238BA" w:rsidRPr="00B238BA" w:rsidRDefault="00B238BA" w:rsidP="00B238BA">
      <w:pPr>
        <w:pStyle w:val="SingleTxtG"/>
        <w:rPr>
          <w:lang w:val="fr-FR"/>
        </w:rPr>
      </w:pPr>
      <w:r w:rsidRPr="00B238BA">
        <w:rPr>
          <w:lang w:val="fr-FR"/>
        </w:rPr>
        <w:t>1</w:t>
      </w:r>
      <w:r w:rsidR="000A5F48">
        <w:rPr>
          <w:lang w:val="fr-FR"/>
        </w:rPr>
        <w:t>5</w:t>
      </w:r>
      <w:r w:rsidRPr="00B238BA">
        <w:rPr>
          <w:lang w:val="fr-FR"/>
        </w:rPr>
        <w:t>.</w:t>
      </w:r>
      <w:r w:rsidRPr="00B238BA">
        <w:rPr>
          <w:lang w:val="fr-FR"/>
        </w:rPr>
        <w:tab/>
        <w:t>La législation du canton d’</w:t>
      </w:r>
      <w:r w:rsidRPr="00B238BA">
        <w:rPr>
          <w:i/>
          <w:lang w:val="fr-FR"/>
        </w:rPr>
        <w:t>Argovie</w:t>
      </w:r>
      <w:r w:rsidRPr="00B238BA">
        <w:rPr>
          <w:lang w:val="fr-FR"/>
        </w:rPr>
        <w:t xml:space="preserve"> </w:t>
      </w:r>
      <w:r w:rsidR="0009749A">
        <w:rPr>
          <w:lang w:val="fr-FR"/>
        </w:rPr>
        <w:t>stipule</w:t>
      </w:r>
      <w:r w:rsidR="0009749A" w:rsidRPr="00B238BA">
        <w:rPr>
          <w:lang w:val="fr-FR"/>
        </w:rPr>
        <w:t xml:space="preserve"> </w:t>
      </w:r>
      <w:r w:rsidRPr="00B238BA">
        <w:rPr>
          <w:lang w:val="fr-FR"/>
        </w:rPr>
        <w:t xml:space="preserve">que </w:t>
      </w:r>
      <w:r w:rsidR="0009749A">
        <w:rPr>
          <w:lang w:val="fr-FR"/>
        </w:rPr>
        <w:t>l</w:t>
      </w:r>
      <w:r w:rsidRPr="00B238BA">
        <w:rPr>
          <w:lang w:val="fr-FR"/>
        </w:rPr>
        <w:t xml:space="preserve">es plaintes </w:t>
      </w:r>
      <w:r w:rsidR="0009749A">
        <w:rPr>
          <w:lang w:val="fr-FR"/>
        </w:rPr>
        <w:t>alléguant de</w:t>
      </w:r>
      <w:r w:rsidR="0009749A" w:rsidRPr="00B238BA">
        <w:rPr>
          <w:lang w:val="fr-FR"/>
        </w:rPr>
        <w:t xml:space="preserve"> </w:t>
      </w:r>
      <w:r w:rsidRPr="00B238BA">
        <w:rPr>
          <w:lang w:val="fr-FR"/>
        </w:rPr>
        <w:t xml:space="preserve">mauvais traitements de la part de la police </w:t>
      </w:r>
      <w:r w:rsidR="0009749A">
        <w:rPr>
          <w:lang w:val="fr-FR"/>
        </w:rPr>
        <w:t>doivent être</w:t>
      </w:r>
      <w:r w:rsidRPr="00B238BA">
        <w:rPr>
          <w:lang w:val="fr-FR"/>
        </w:rPr>
        <w:t xml:space="preserve"> </w:t>
      </w:r>
      <w:r w:rsidR="0009749A">
        <w:rPr>
          <w:lang w:val="fr-FR"/>
        </w:rPr>
        <w:t>examinées</w:t>
      </w:r>
      <w:r w:rsidR="0009749A" w:rsidRPr="00B238BA">
        <w:rPr>
          <w:lang w:val="fr-FR"/>
        </w:rPr>
        <w:t xml:space="preserve"> </w:t>
      </w:r>
      <w:r w:rsidRPr="00B238BA">
        <w:rPr>
          <w:lang w:val="fr-FR"/>
        </w:rPr>
        <w:t xml:space="preserve">soit par le Service juridique de la police cantonale, soit par le Service juridique du Département cantonal de l’économie et de l’intérieur. Les procédures </w:t>
      </w:r>
      <w:r w:rsidR="0009749A">
        <w:rPr>
          <w:lang w:val="fr-FR"/>
        </w:rPr>
        <w:t>peuvent</w:t>
      </w:r>
      <w:r w:rsidRPr="00B238BA">
        <w:rPr>
          <w:lang w:val="fr-FR"/>
        </w:rPr>
        <w:t xml:space="preserve">, le cas échéant, </w:t>
      </w:r>
      <w:r w:rsidR="007A6B9F">
        <w:rPr>
          <w:lang w:val="fr-FR"/>
        </w:rPr>
        <w:t>entraîner</w:t>
      </w:r>
      <w:r w:rsidR="0009749A" w:rsidRPr="00B238BA">
        <w:rPr>
          <w:lang w:val="fr-FR"/>
        </w:rPr>
        <w:t xml:space="preserve"> </w:t>
      </w:r>
      <w:r w:rsidRPr="00B238BA">
        <w:rPr>
          <w:lang w:val="fr-FR"/>
        </w:rPr>
        <w:t xml:space="preserve">des mesures sur le plan organisationnel ou des sanctions disciplinaires. En cas de soupçon </w:t>
      </w:r>
      <w:r w:rsidR="006D3A80">
        <w:rPr>
          <w:lang w:val="fr-FR"/>
        </w:rPr>
        <w:t xml:space="preserve">de l’existence d’une </w:t>
      </w:r>
      <w:r w:rsidRPr="00B238BA">
        <w:rPr>
          <w:lang w:val="fr-FR"/>
        </w:rPr>
        <w:t xml:space="preserve">infraction pénale, une plainte pénale est déposée. </w:t>
      </w:r>
    </w:p>
    <w:p w:rsidR="00B238BA" w:rsidRPr="00B238BA" w:rsidRDefault="00B238BA" w:rsidP="00B238BA">
      <w:pPr>
        <w:pStyle w:val="SingleTxtG"/>
        <w:rPr>
          <w:lang w:val="fr-FR"/>
        </w:rPr>
      </w:pPr>
      <w:r w:rsidRPr="00B238BA">
        <w:rPr>
          <w:lang w:val="fr-FR"/>
        </w:rPr>
        <w:t>1</w:t>
      </w:r>
      <w:r w:rsidR="000A5F48">
        <w:rPr>
          <w:lang w:val="fr-FR"/>
        </w:rPr>
        <w:t>6</w:t>
      </w:r>
      <w:r w:rsidRPr="00B238BA">
        <w:rPr>
          <w:lang w:val="fr-FR"/>
        </w:rPr>
        <w:t>.</w:t>
      </w:r>
      <w:r w:rsidRPr="00B238BA">
        <w:rPr>
          <w:lang w:val="fr-FR"/>
        </w:rPr>
        <w:tab/>
        <w:t xml:space="preserve">Dans le canton de </w:t>
      </w:r>
      <w:r w:rsidRPr="00B238BA">
        <w:rPr>
          <w:i/>
          <w:lang w:val="fr-FR"/>
        </w:rPr>
        <w:t>Genève</w:t>
      </w:r>
      <w:r w:rsidRPr="00B238BA">
        <w:rPr>
          <w:lang w:val="fr-FR"/>
        </w:rPr>
        <w:t xml:space="preserve">, une </w:t>
      </w:r>
      <w:r w:rsidR="00D6682D">
        <w:rPr>
          <w:lang w:val="fr-FR"/>
        </w:rPr>
        <w:t>I</w:t>
      </w:r>
      <w:r w:rsidRPr="00B238BA">
        <w:rPr>
          <w:lang w:val="fr-FR"/>
        </w:rPr>
        <w:t>nspection générale des services (IGS) a été mise en place en octobre 2009. Composé de trois officiers et de trois sous-officiers issus re</w:t>
      </w:r>
      <w:r w:rsidRPr="00B238BA">
        <w:rPr>
          <w:lang w:val="fr-FR"/>
        </w:rPr>
        <w:t>s</w:t>
      </w:r>
      <w:r w:rsidRPr="00B238BA">
        <w:rPr>
          <w:lang w:val="fr-FR"/>
        </w:rPr>
        <w:t xml:space="preserve">pectivement de la gendarmerie, de la police judiciaire et de la police de </w:t>
      </w:r>
      <w:r w:rsidR="006D59F6">
        <w:rPr>
          <w:lang w:val="fr-FR"/>
        </w:rPr>
        <w:t xml:space="preserve">la </w:t>
      </w:r>
      <w:r w:rsidRPr="00B238BA">
        <w:rPr>
          <w:lang w:val="fr-FR"/>
        </w:rPr>
        <w:t>sécurité inte</w:t>
      </w:r>
      <w:r w:rsidRPr="00B238BA">
        <w:rPr>
          <w:lang w:val="fr-FR"/>
        </w:rPr>
        <w:t>r</w:t>
      </w:r>
      <w:r w:rsidRPr="00B238BA">
        <w:rPr>
          <w:lang w:val="fr-FR"/>
        </w:rPr>
        <w:t>nationale, cet organ</w:t>
      </w:r>
      <w:r w:rsidR="00D6682D">
        <w:rPr>
          <w:lang w:val="fr-FR"/>
        </w:rPr>
        <w:t>ism</w:t>
      </w:r>
      <w:r w:rsidRPr="00B238BA">
        <w:rPr>
          <w:lang w:val="fr-FR"/>
        </w:rPr>
        <w:t xml:space="preserve">e est directement </w:t>
      </w:r>
      <w:r w:rsidR="00E7668C">
        <w:rPr>
          <w:lang w:val="fr-FR"/>
        </w:rPr>
        <w:t xml:space="preserve">placé sous </w:t>
      </w:r>
      <w:r w:rsidRPr="00B238BA">
        <w:rPr>
          <w:lang w:val="fr-FR"/>
        </w:rPr>
        <w:t xml:space="preserve">l’autorité hiérarchique de la cheffe de </w:t>
      </w:r>
      <w:r w:rsidR="00E7668C">
        <w:rPr>
          <w:lang w:val="fr-FR"/>
        </w:rPr>
        <w:t xml:space="preserve">la </w:t>
      </w:r>
      <w:r w:rsidRPr="00B238BA">
        <w:rPr>
          <w:lang w:val="fr-FR"/>
        </w:rPr>
        <w:t xml:space="preserve">police. Il est indépendant vis-à-vis du corps de </w:t>
      </w:r>
      <w:r w:rsidR="008159AC">
        <w:rPr>
          <w:lang w:val="fr-FR"/>
        </w:rPr>
        <w:t xml:space="preserve">la </w:t>
      </w:r>
      <w:r w:rsidRPr="00B238BA">
        <w:rPr>
          <w:lang w:val="fr-FR"/>
        </w:rPr>
        <w:t>police. Il traite avec impartialité, object</w:t>
      </w:r>
      <w:r w:rsidRPr="00B238BA">
        <w:rPr>
          <w:lang w:val="fr-FR"/>
        </w:rPr>
        <w:t>i</w:t>
      </w:r>
      <w:r w:rsidRPr="00B238BA">
        <w:rPr>
          <w:lang w:val="fr-FR"/>
        </w:rPr>
        <w:t xml:space="preserve">vité et dans le respect de l’équité </w:t>
      </w:r>
      <w:r w:rsidR="00D6682D">
        <w:rPr>
          <w:lang w:val="fr-FR"/>
        </w:rPr>
        <w:t>l</w:t>
      </w:r>
      <w:r w:rsidRPr="00B238BA">
        <w:rPr>
          <w:lang w:val="fr-FR"/>
        </w:rPr>
        <w:t xml:space="preserve">es plaintes </w:t>
      </w:r>
      <w:r w:rsidR="00D6682D">
        <w:rPr>
          <w:lang w:val="fr-FR"/>
        </w:rPr>
        <w:t>déposées</w:t>
      </w:r>
      <w:r w:rsidR="00D6682D" w:rsidRPr="00B238BA">
        <w:rPr>
          <w:lang w:val="fr-FR"/>
        </w:rPr>
        <w:t xml:space="preserve"> </w:t>
      </w:r>
      <w:r w:rsidRPr="00B238BA">
        <w:rPr>
          <w:lang w:val="fr-FR"/>
        </w:rPr>
        <w:t>contre des policières et des pol</w:t>
      </w:r>
      <w:r w:rsidRPr="00B238BA">
        <w:rPr>
          <w:lang w:val="fr-FR"/>
        </w:rPr>
        <w:t>i</w:t>
      </w:r>
      <w:r w:rsidRPr="00B238BA">
        <w:rPr>
          <w:lang w:val="fr-FR"/>
        </w:rPr>
        <w:t xml:space="preserve">ciers et </w:t>
      </w:r>
      <w:r w:rsidR="00D6682D">
        <w:rPr>
          <w:lang w:val="fr-FR"/>
        </w:rPr>
        <w:t>l</w:t>
      </w:r>
      <w:r w:rsidRPr="00B238BA">
        <w:rPr>
          <w:lang w:val="fr-FR"/>
        </w:rPr>
        <w:t>es procédures disciplinaires. Il s’occupe également de certaines doléances. Par ailleurs, le canton de Genève dispose d’un commissariat à la déontologie</w:t>
      </w:r>
      <w:r w:rsidR="006D59F6">
        <w:rPr>
          <w:lang w:val="fr-FR"/>
        </w:rPr>
        <w:t xml:space="preserve">. Celui-ci </w:t>
      </w:r>
      <w:r w:rsidR="00D6682D">
        <w:rPr>
          <w:lang w:val="fr-FR"/>
        </w:rPr>
        <w:t xml:space="preserve">est </w:t>
      </w:r>
      <w:r w:rsidRPr="00B238BA">
        <w:rPr>
          <w:lang w:val="fr-FR"/>
        </w:rPr>
        <w:t xml:space="preserve">chargé d’examiner les dénonciations, rapports et constats </w:t>
      </w:r>
      <w:r w:rsidR="00D6682D">
        <w:rPr>
          <w:lang w:val="fr-FR"/>
        </w:rPr>
        <w:t>se rapportant à l</w:t>
      </w:r>
      <w:r w:rsidRPr="00B238BA">
        <w:rPr>
          <w:lang w:val="fr-FR"/>
        </w:rPr>
        <w:t xml:space="preserve">’usage de la force par la police et le personnel pénitentiaire </w:t>
      </w:r>
      <w:r w:rsidR="00D6682D">
        <w:rPr>
          <w:lang w:val="fr-FR"/>
        </w:rPr>
        <w:t xml:space="preserve">ainsi que les </w:t>
      </w:r>
      <w:r w:rsidRPr="00B238BA">
        <w:rPr>
          <w:lang w:val="fr-FR"/>
        </w:rPr>
        <w:t>allégations de mauvais traitements. Il peut procéder à des investigations</w:t>
      </w:r>
      <w:r w:rsidR="00D6682D">
        <w:rPr>
          <w:lang w:val="fr-FR"/>
        </w:rPr>
        <w:t xml:space="preserve">; </w:t>
      </w:r>
      <w:r w:rsidRPr="00B238BA">
        <w:rPr>
          <w:lang w:val="fr-FR"/>
        </w:rPr>
        <w:t xml:space="preserve">et le secret de fonction ne lui est pas opposable. </w:t>
      </w:r>
    </w:p>
    <w:p w:rsidR="00B238BA" w:rsidRPr="00B238BA" w:rsidRDefault="00B238BA" w:rsidP="00B238BA">
      <w:pPr>
        <w:pStyle w:val="SingleTxtG"/>
        <w:rPr>
          <w:lang w:val="fr-FR"/>
        </w:rPr>
      </w:pPr>
      <w:r w:rsidRPr="00B238BA">
        <w:rPr>
          <w:lang w:val="fr-FR"/>
        </w:rPr>
        <w:t>1</w:t>
      </w:r>
      <w:r w:rsidR="000A5F48">
        <w:rPr>
          <w:lang w:val="fr-FR"/>
        </w:rPr>
        <w:t>7</w:t>
      </w:r>
      <w:r w:rsidRPr="00B238BA">
        <w:rPr>
          <w:lang w:val="fr-FR"/>
        </w:rPr>
        <w:t>.</w:t>
      </w:r>
      <w:r w:rsidRPr="00B238BA">
        <w:rPr>
          <w:lang w:val="fr-FR"/>
        </w:rPr>
        <w:tab/>
        <w:t xml:space="preserve">Dans le canton de </w:t>
      </w:r>
      <w:r w:rsidRPr="00B238BA">
        <w:rPr>
          <w:i/>
          <w:lang w:val="fr-FR"/>
        </w:rPr>
        <w:t>Schwyz</w:t>
      </w:r>
      <w:r w:rsidRPr="00B238BA">
        <w:rPr>
          <w:lang w:val="fr-FR"/>
        </w:rPr>
        <w:t xml:space="preserve">, </w:t>
      </w:r>
      <w:r w:rsidR="00735FBC">
        <w:rPr>
          <w:lang w:val="fr-FR"/>
        </w:rPr>
        <w:t>un</w:t>
      </w:r>
      <w:r w:rsidR="00735FBC" w:rsidRPr="00B238BA">
        <w:rPr>
          <w:lang w:val="fr-FR"/>
        </w:rPr>
        <w:t xml:space="preserve"> </w:t>
      </w:r>
      <w:r w:rsidRPr="00B238BA">
        <w:rPr>
          <w:lang w:val="fr-FR"/>
        </w:rPr>
        <w:t>recours peut être porté devant le Conseil d’</w:t>
      </w:r>
      <w:r w:rsidR="00283D8A">
        <w:rPr>
          <w:lang w:val="fr-FR"/>
        </w:rPr>
        <w:t>É</w:t>
      </w:r>
      <w:r w:rsidRPr="00B238BA">
        <w:rPr>
          <w:lang w:val="fr-FR"/>
        </w:rPr>
        <w:t xml:space="preserve">tat puis devant le Tribunal administratif cantonal. </w:t>
      </w:r>
    </w:p>
    <w:p w:rsidR="00B238BA" w:rsidRPr="00B238BA" w:rsidRDefault="00B238BA" w:rsidP="00B238BA">
      <w:pPr>
        <w:pStyle w:val="SingleTxtG"/>
        <w:rPr>
          <w:lang w:val="fr-FR"/>
        </w:rPr>
      </w:pPr>
      <w:r w:rsidRPr="00B238BA">
        <w:rPr>
          <w:lang w:val="fr-FR"/>
        </w:rPr>
        <w:t>1</w:t>
      </w:r>
      <w:r w:rsidR="000A5F48">
        <w:rPr>
          <w:lang w:val="fr-FR"/>
        </w:rPr>
        <w:t>8</w:t>
      </w:r>
      <w:r w:rsidRPr="00B238BA">
        <w:rPr>
          <w:lang w:val="fr-FR"/>
        </w:rPr>
        <w:t>.</w:t>
      </w:r>
      <w:r w:rsidRPr="00B238BA">
        <w:rPr>
          <w:lang w:val="fr-FR"/>
        </w:rPr>
        <w:tab/>
      </w:r>
      <w:r w:rsidRPr="00F12298">
        <w:rPr>
          <w:lang w:val="fr-FR"/>
        </w:rPr>
        <w:t xml:space="preserve">Le canton de </w:t>
      </w:r>
      <w:r w:rsidR="00D36CD7" w:rsidRPr="00F12298">
        <w:rPr>
          <w:i/>
          <w:lang w:val="fr-FR"/>
        </w:rPr>
        <w:t>Zurich</w:t>
      </w:r>
      <w:r w:rsidR="00D36CD7" w:rsidRPr="00F12298">
        <w:rPr>
          <w:lang w:val="fr-FR"/>
        </w:rPr>
        <w:t xml:space="preserve"> </w:t>
      </w:r>
      <w:r w:rsidR="008C0535" w:rsidRPr="00F12298">
        <w:rPr>
          <w:lang w:val="fr-FR"/>
        </w:rPr>
        <w:t>a engagé</w:t>
      </w:r>
      <w:r w:rsidR="004F2CCF" w:rsidRPr="00F12298">
        <w:rPr>
          <w:lang w:val="fr-FR"/>
        </w:rPr>
        <w:t xml:space="preserve"> un </w:t>
      </w:r>
      <w:r w:rsidRPr="00F12298">
        <w:rPr>
          <w:i/>
          <w:lang w:val="fr-FR"/>
        </w:rPr>
        <w:t>ombudsman</w:t>
      </w:r>
      <w:r w:rsidR="008C0535" w:rsidRPr="00F12298">
        <w:rPr>
          <w:lang w:val="fr-FR"/>
        </w:rPr>
        <w:t xml:space="preserve"> avec pour mission </w:t>
      </w:r>
      <w:r w:rsidR="004F2CCF" w:rsidRPr="00F12298">
        <w:rPr>
          <w:lang w:val="fr-FR"/>
        </w:rPr>
        <w:t>d’</w:t>
      </w:r>
      <w:r w:rsidRPr="00F12298">
        <w:rPr>
          <w:lang w:val="fr-FR"/>
        </w:rPr>
        <w:t>examine</w:t>
      </w:r>
      <w:r w:rsidR="004F2CCF" w:rsidRPr="00F12298">
        <w:rPr>
          <w:lang w:val="fr-FR"/>
        </w:rPr>
        <w:t>r l</w:t>
      </w:r>
      <w:r w:rsidRPr="00F12298">
        <w:rPr>
          <w:lang w:val="fr-FR"/>
        </w:rPr>
        <w:t>es</w:t>
      </w:r>
      <w:r w:rsidRPr="00B238BA">
        <w:rPr>
          <w:lang w:val="fr-FR"/>
        </w:rPr>
        <w:t xml:space="preserve"> plaintes </w:t>
      </w:r>
      <w:r w:rsidR="004F2CCF">
        <w:rPr>
          <w:lang w:val="fr-FR"/>
        </w:rPr>
        <w:t xml:space="preserve">incriminant </w:t>
      </w:r>
      <w:r w:rsidRPr="00B238BA">
        <w:rPr>
          <w:lang w:val="fr-FR"/>
        </w:rPr>
        <w:t>l’administration,</w:t>
      </w:r>
      <w:r w:rsidR="004F2CCF">
        <w:rPr>
          <w:lang w:val="fr-FR"/>
        </w:rPr>
        <w:t xml:space="preserve"> et</w:t>
      </w:r>
      <w:r w:rsidRPr="00B238BA">
        <w:rPr>
          <w:lang w:val="fr-FR"/>
        </w:rPr>
        <w:t xml:space="preserve"> notamment la police. L’</w:t>
      </w:r>
      <w:r w:rsidRPr="002A473E">
        <w:rPr>
          <w:i/>
          <w:lang w:val="fr-FR"/>
        </w:rPr>
        <w:t>ombudsman</w:t>
      </w:r>
      <w:r w:rsidRPr="00B238BA">
        <w:rPr>
          <w:lang w:val="fr-FR"/>
        </w:rPr>
        <w:t xml:space="preserve"> peut i</w:t>
      </w:r>
      <w:r w:rsidRPr="00B238BA">
        <w:rPr>
          <w:lang w:val="fr-FR"/>
        </w:rPr>
        <w:t>n</w:t>
      </w:r>
      <w:r w:rsidRPr="00B238BA">
        <w:rPr>
          <w:lang w:val="fr-FR"/>
        </w:rPr>
        <w:t xml:space="preserve">tervenir auprès de l’administration. </w:t>
      </w:r>
      <w:r w:rsidR="00F12298">
        <w:rPr>
          <w:lang w:val="fr-FR"/>
        </w:rPr>
        <w:t>S</w:t>
      </w:r>
      <w:r w:rsidRPr="00B238BA">
        <w:rPr>
          <w:lang w:val="fr-FR"/>
        </w:rPr>
        <w:t>’</w:t>
      </w:r>
      <w:r w:rsidR="00F12298">
        <w:rPr>
          <w:lang w:val="fr-FR"/>
        </w:rPr>
        <w:t xml:space="preserve">il soupçonne </w:t>
      </w:r>
      <w:r w:rsidR="008C0535">
        <w:rPr>
          <w:lang w:val="fr-FR"/>
        </w:rPr>
        <w:t xml:space="preserve">une </w:t>
      </w:r>
      <w:r w:rsidRPr="00B238BA">
        <w:rPr>
          <w:lang w:val="fr-FR"/>
        </w:rPr>
        <w:t>infraction pénale, il</w:t>
      </w:r>
      <w:r w:rsidR="00597AE9">
        <w:rPr>
          <w:lang w:val="fr-FR"/>
        </w:rPr>
        <w:t xml:space="preserve"> peut</w:t>
      </w:r>
      <w:r w:rsidRPr="00B238BA">
        <w:rPr>
          <w:lang w:val="fr-FR"/>
        </w:rPr>
        <w:t xml:space="preserve"> s’adresse</w:t>
      </w:r>
      <w:r w:rsidR="00597AE9">
        <w:rPr>
          <w:lang w:val="fr-FR"/>
        </w:rPr>
        <w:t xml:space="preserve">r </w:t>
      </w:r>
      <w:r w:rsidRPr="00B238BA">
        <w:rPr>
          <w:lang w:val="fr-FR"/>
        </w:rPr>
        <w:t xml:space="preserve">au </w:t>
      </w:r>
      <w:r w:rsidR="001B191A">
        <w:rPr>
          <w:lang w:val="fr-FR"/>
        </w:rPr>
        <w:t>p</w:t>
      </w:r>
      <w:r w:rsidRPr="00B238BA">
        <w:rPr>
          <w:lang w:val="fr-FR"/>
        </w:rPr>
        <w:t xml:space="preserve">arquet du Procureur général. Les procédures pénales dirigées contre des fonctionnaires de la police sont </w:t>
      </w:r>
      <w:r w:rsidR="00597AE9" w:rsidRPr="00F12298">
        <w:rPr>
          <w:lang w:val="fr-FR"/>
        </w:rPr>
        <w:t>conduites</w:t>
      </w:r>
      <w:r w:rsidR="00597AE9" w:rsidRPr="00B238BA">
        <w:rPr>
          <w:lang w:val="fr-FR"/>
        </w:rPr>
        <w:t xml:space="preserve"> </w:t>
      </w:r>
      <w:r w:rsidRPr="00B238BA">
        <w:rPr>
          <w:lang w:val="fr-FR"/>
        </w:rPr>
        <w:t xml:space="preserve">par un procureur spécialisé. De plus, le </w:t>
      </w:r>
      <w:r w:rsidR="00597AE9">
        <w:rPr>
          <w:lang w:val="fr-FR"/>
        </w:rPr>
        <w:t>p</w:t>
      </w:r>
      <w:r w:rsidRPr="00B238BA">
        <w:rPr>
          <w:lang w:val="fr-FR"/>
        </w:rPr>
        <w:t xml:space="preserve">arquet du canton de Zürich </w:t>
      </w:r>
      <w:r w:rsidR="00597AE9">
        <w:rPr>
          <w:lang w:val="fr-FR"/>
        </w:rPr>
        <w:t xml:space="preserve">et </w:t>
      </w:r>
      <w:r w:rsidR="00597AE9" w:rsidRPr="00B238BA">
        <w:rPr>
          <w:lang w:val="fr-FR"/>
        </w:rPr>
        <w:t xml:space="preserve">la police </w:t>
      </w:r>
      <w:r w:rsidRPr="00B238BA">
        <w:rPr>
          <w:lang w:val="fr-FR"/>
        </w:rPr>
        <w:t>ne dépend</w:t>
      </w:r>
      <w:r w:rsidR="00597AE9">
        <w:rPr>
          <w:lang w:val="fr-FR"/>
        </w:rPr>
        <w:t>ent</w:t>
      </w:r>
      <w:r w:rsidRPr="00B238BA">
        <w:rPr>
          <w:lang w:val="fr-FR"/>
        </w:rPr>
        <w:t xml:space="preserve"> pas du même département, ce qui assure une indépendance accrue </w:t>
      </w:r>
      <w:r w:rsidR="00597AE9" w:rsidRPr="00F12298">
        <w:rPr>
          <w:lang w:val="fr-FR"/>
        </w:rPr>
        <w:t>d</w:t>
      </w:r>
      <w:r w:rsidRPr="00F12298">
        <w:rPr>
          <w:lang w:val="fr-FR"/>
        </w:rPr>
        <w:t>es</w:t>
      </w:r>
      <w:r w:rsidRPr="00B238BA">
        <w:rPr>
          <w:lang w:val="fr-FR"/>
        </w:rPr>
        <w:t xml:space="preserve"> autorités </w:t>
      </w:r>
      <w:r w:rsidR="00597AE9">
        <w:rPr>
          <w:lang w:val="fr-FR"/>
        </w:rPr>
        <w:t xml:space="preserve">chargées </w:t>
      </w:r>
      <w:r w:rsidRPr="00B238BA">
        <w:rPr>
          <w:lang w:val="fr-FR"/>
        </w:rPr>
        <w:t>d</w:t>
      </w:r>
      <w:r w:rsidR="00597AE9">
        <w:rPr>
          <w:lang w:val="fr-FR"/>
        </w:rPr>
        <w:t>e l</w:t>
      </w:r>
      <w:r w:rsidRPr="00B238BA">
        <w:rPr>
          <w:lang w:val="fr-FR"/>
        </w:rPr>
        <w:t>’instruction. Enfin, l</w:t>
      </w:r>
      <w:r w:rsidR="00F3702A">
        <w:rPr>
          <w:lang w:val="fr-FR"/>
        </w:rPr>
        <w:t>a décision d</w:t>
      </w:r>
      <w:r w:rsidRPr="00B238BA">
        <w:rPr>
          <w:lang w:val="fr-FR"/>
        </w:rPr>
        <w:t>’</w:t>
      </w:r>
      <w:r w:rsidR="00F12298">
        <w:rPr>
          <w:lang w:val="fr-FR"/>
        </w:rPr>
        <w:t>ouvri</w:t>
      </w:r>
      <w:r w:rsidR="00F3702A">
        <w:rPr>
          <w:lang w:val="fr-FR"/>
        </w:rPr>
        <w:t xml:space="preserve">r </w:t>
      </w:r>
      <w:r w:rsidRPr="00B238BA">
        <w:rPr>
          <w:lang w:val="fr-FR"/>
        </w:rPr>
        <w:t xml:space="preserve">ou </w:t>
      </w:r>
      <w:r w:rsidR="00F3702A">
        <w:rPr>
          <w:lang w:val="fr-FR"/>
        </w:rPr>
        <w:t>de</w:t>
      </w:r>
      <w:r w:rsidR="00F3702A" w:rsidRPr="00B238BA">
        <w:rPr>
          <w:lang w:val="fr-FR"/>
        </w:rPr>
        <w:t xml:space="preserve"> </w:t>
      </w:r>
      <w:r w:rsidRPr="00B238BA">
        <w:rPr>
          <w:lang w:val="fr-FR"/>
        </w:rPr>
        <w:t>classe</w:t>
      </w:r>
      <w:r w:rsidR="00F3702A">
        <w:rPr>
          <w:lang w:val="fr-FR"/>
        </w:rPr>
        <w:t xml:space="preserve">r </w:t>
      </w:r>
      <w:r w:rsidRPr="00B238BA">
        <w:rPr>
          <w:lang w:val="fr-FR"/>
        </w:rPr>
        <w:t>une procédure pénale</w:t>
      </w:r>
      <w:r w:rsidR="00F3702A">
        <w:rPr>
          <w:lang w:val="fr-FR"/>
        </w:rPr>
        <w:t xml:space="preserve"> </w:t>
      </w:r>
      <w:r w:rsidRPr="00B238BA">
        <w:rPr>
          <w:lang w:val="fr-FR"/>
        </w:rPr>
        <w:t xml:space="preserve">contre un membre de l’administration </w:t>
      </w:r>
      <w:r w:rsidR="002201FD">
        <w:rPr>
          <w:lang w:val="fr-FR"/>
        </w:rPr>
        <w:t>revient</w:t>
      </w:r>
      <w:r w:rsidR="00F3702A" w:rsidRPr="00B238BA">
        <w:rPr>
          <w:lang w:val="fr-FR"/>
        </w:rPr>
        <w:t xml:space="preserve"> </w:t>
      </w:r>
      <w:r w:rsidRPr="00B238BA">
        <w:rPr>
          <w:lang w:val="fr-FR"/>
        </w:rPr>
        <w:t xml:space="preserve">toujours </w:t>
      </w:r>
      <w:r w:rsidR="00F3702A">
        <w:rPr>
          <w:lang w:val="fr-FR"/>
        </w:rPr>
        <w:t xml:space="preserve">au </w:t>
      </w:r>
      <w:r w:rsidRPr="00B238BA">
        <w:rPr>
          <w:lang w:val="fr-FR"/>
        </w:rPr>
        <w:t xml:space="preserve">tribunal, </w:t>
      </w:r>
      <w:r w:rsidR="00F3702A">
        <w:rPr>
          <w:lang w:val="fr-FR"/>
        </w:rPr>
        <w:t>en l’occurrence à</w:t>
      </w:r>
      <w:r w:rsidRPr="00B238BA">
        <w:rPr>
          <w:lang w:val="fr-FR"/>
        </w:rPr>
        <w:t xml:space="preserve"> la Chambre d’accusation du Tribunal cantonal. </w:t>
      </w:r>
      <w:r w:rsidR="006E330E">
        <w:rPr>
          <w:lang w:val="fr-FR"/>
        </w:rPr>
        <w:t>L</w:t>
      </w:r>
      <w:r w:rsidRPr="00B238BA">
        <w:rPr>
          <w:lang w:val="fr-FR"/>
        </w:rPr>
        <w:t>a décision de cette instance</w:t>
      </w:r>
      <w:r w:rsidR="006E330E">
        <w:rPr>
          <w:lang w:val="fr-FR"/>
        </w:rPr>
        <w:t xml:space="preserve"> </w:t>
      </w:r>
      <w:r w:rsidR="00592679">
        <w:rPr>
          <w:lang w:val="fr-FR"/>
        </w:rPr>
        <w:t>peut faire l’objet d’un recours</w:t>
      </w:r>
      <w:r w:rsidRPr="00B238BA">
        <w:rPr>
          <w:lang w:val="fr-FR"/>
        </w:rPr>
        <w:t xml:space="preserve">. </w:t>
      </w:r>
    </w:p>
    <w:p w:rsidR="00B238BA" w:rsidRPr="000F1593" w:rsidRDefault="00B238BA" w:rsidP="00B238BA">
      <w:pPr>
        <w:pStyle w:val="H23G"/>
        <w:rPr>
          <w:sz w:val="24"/>
          <w:szCs w:val="24"/>
          <w:lang w:val="fr-FR"/>
        </w:rPr>
      </w:pPr>
      <w:r w:rsidRPr="000F1593">
        <w:rPr>
          <w:sz w:val="24"/>
          <w:szCs w:val="24"/>
          <w:lang w:val="fr-FR"/>
        </w:rPr>
        <w:tab/>
      </w:r>
      <w:r w:rsidR="000F1593">
        <w:rPr>
          <w:sz w:val="24"/>
          <w:szCs w:val="24"/>
          <w:lang w:val="fr-FR"/>
        </w:rPr>
        <w:tab/>
        <w:t>b)</w:t>
      </w:r>
      <w:r w:rsidRPr="000F1593">
        <w:rPr>
          <w:sz w:val="24"/>
          <w:szCs w:val="24"/>
          <w:lang w:val="fr-FR"/>
        </w:rPr>
        <w:tab/>
        <w:t>Indemnisation des victimes</w:t>
      </w:r>
    </w:p>
    <w:p w:rsidR="00B238BA" w:rsidRPr="00B238BA" w:rsidRDefault="00B238BA" w:rsidP="00B238BA">
      <w:pPr>
        <w:pStyle w:val="SingleTxtG"/>
        <w:rPr>
          <w:lang w:val="fr-FR"/>
        </w:rPr>
      </w:pPr>
      <w:r w:rsidRPr="00B238BA">
        <w:rPr>
          <w:lang w:val="fr-FR"/>
        </w:rPr>
        <w:t>1</w:t>
      </w:r>
      <w:r w:rsidR="00143E00">
        <w:rPr>
          <w:lang w:val="fr-FR"/>
        </w:rPr>
        <w:t>9</w:t>
      </w:r>
      <w:r w:rsidRPr="00B238BA">
        <w:rPr>
          <w:lang w:val="fr-FR"/>
        </w:rPr>
        <w:t>.</w:t>
      </w:r>
      <w:r w:rsidRPr="00B238BA">
        <w:rPr>
          <w:lang w:val="fr-FR"/>
        </w:rPr>
        <w:tab/>
      </w:r>
      <w:r w:rsidRPr="00CA6B4C">
        <w:rPr>
          <w:lang w:val="fr-FR"/>
        </w:rPr>
        <w:t>Au niveau de la Confédération et des cantons, les personnes qui subissent un do</w:t>
      </w:r>
      <w:r w:rsidRPr="00CA6B4C">
        <w:rPr>
          <w:lang w:val="fr-FR"/>
        </w:rPr>
        <w:t>m</w:t>
      </w:r>
      <w:r w:rsidRPr="00CA6B4C">
        <w:rPr>
          <w:lang w:val="fr-FR"/>
        </w:rPr>
        <w:t xml:space="preserve">mage </w:t>
      </w:r>
      <w:r w:rsidR="002201FD">
        <w:rPr>
          <w:lang w:val="fr-FR"/>
        </w:rPr>
        <w:t>pour cause</w:t>
      </w:r>
      <w:r w:rsidRPr="00CA6B4C">
        <w:rPr>
          <w:lang w:val="fr-FR"/>
        </w:rPr>
        <w:t xml:space="preserve"> de mauvais traitements </w:t>
      </w:r>
      <w:r w:rsidR="004E5CFC" w:rsidRPr="00CA6B4C">
        <w:rPr>
          <w:lang w:val="fr-FR"/>
        </w:rPr>
        <w:t xml:space="preserve">de la </w:t>
      </w:r>
      <w:r w:rsidRPr="00CA6B4C">
        <w:rPr>
          <w:lang w:val="fr-FR"/>
        </w:rPr>
        <w:t>par</w:t>
      </w:r>
      <w:r w:rsidR="004E5CFC" w:rsidRPr="00CA6B4C">
        <w:rPr>
          <w:lang w:val="fr-FR"/>
        </w:rPr>
        <w:t>t</w:t>
      </w:r>
      <w:r w:rsidRPr="00CA6B4C">
        <w:rPr>
          <w:lang w:val="fr-FR"/>
        </w:rPr>
        <w:t xml:space="preserve"> </w:t>
      </w:r>
      <w:r w:rsidR="004E5CFC" w:rsidRPr="00CA6B4C">
        <w:rPr>
          <w:lang w:val="fr-FR"/>
        </w:rPr>
        <w:t>d</w:t>
      </w:r>
      <w:r w:rsidRPr="00CA6B4C">
        <w:rPr>
          <w:lang w:val="fr-FR"/>
        </w:rPr>
        <w:t>es forces de l’ordre peuvent obtenir r</w:t>
      </w:r>
      <w:r w:rsidRPr="00CA6B4C">
        <w:rPr>
          <w:lang w:val="fr-FR"/>
        </w:rPr>
        <w:t>é</w:t>
      </w:r>
      <w:r w:rsidRPr="00CA6B4C">
        <w:rPr>
          <w:lang w:val="fr-FR"/>
        </w:rPr>
        <w:t xml:space="preserve">paration </w:t>
      </w:r>
      <w:r w:rsidR="002201FD">
        <w:rPr>
          <w:lang w:val="fr-FR"/>
        </w:rPr>
        <w:t xml:space="preserve">en engageant </w:t>
      </w:r>
      <w:r w:rsidR="00CA6B4C">
        <w:rPr>
          <w:lang w:val="fr-FR"/>
        </w:rPr>
        <w:t xml:space="preserve">une </w:t>
      </w:r>
      <w:r w:rsidRPr="00CA6B4C">
        <w:rPr>
          <w:lang w:val="fr-FR"/>
        </w:rPr>
        <w:t>action en responsabilité</w:t>
      </w:r>
      <w:r w:rsidRPr="00B238BA">
        <w:rPr>
          <w:lang w:val="fr-FR"/>
        </w:rPr>
        <w:t xml:space="preserve"> de l’</w:t>
      </w:r>
      <w:r w:rsidR="00283D8A">
        <w:rPr>
          <w:lang w:val="fr-FR"/>
        </w:rPr>
        <w:t>É</w:t>
      </w:r>
      <w:r w:rsidRPr="00B238BA">
        <w:rPr>
          <w:lang w:val="fr-FR"/>
        </w:rPr>
        <w:t>tat. De plus, la loi d’aide aux victimes d’infractions</w:t>
      </w:r>
      <w:r w:rsidR="004F7EED">
        <w:rPr>
          <w:lang w:val="fr-FR"/>
        </w:rPr>
        <w:t xml:space="preserve"> s’applique</w:t>
      </w:r>
      <w:r w:rsidR="00CA6B4C">
        <w:rPr>
          <w:lang w:val="fr-FR"/>
        </w:rPr>
        <w:t>,</w:t>
      </w:r>
      <w:r w:rsidR="004F7EED">
        <w:rPr>
          <w:lang w:val="fr-FR"/>
        </w:rPr>
        <w:t xml:space="preserve"> </w:t>
      </w:r>
      <w:r w:rsidRPr="00B238BA">
        <w:rPr>
          <w:lang w:val="fr-FR"/>
        </w:rPr>
        <w:t>en règle générale</w:t>
      </w:r>
      <w:r w:rsidR="004F7EED">
        <w:rPr>
          <w:lang w:val="fr-FR"/>
        </w:rPr>
        <w:t xml:space="preserve">, qui </w:t>
      </w:r>
      <w:r w:rsidRPr="00B238BA">
        <w:rPr>
          <w:lang w:val="fr-FR"/>
        </w:rPr>
        <w:t>offr</w:t>
      </w:r>
      <w:r w:rsidR="00612115">
        <w:rPr>
          <w:lang w:val="fr-FR"/>
        </w:rPr>
        <w:t>e</w:t>
      </w:r>
      <w:r w:rsidRPr="00B238BA">
        <w:rPr>
          <w:lang w:val="fr-FR"/>
        </w:rPr>
        <w:t xml:space="preserve">, </w:t>
      </w:r>
      <w:r w:rsidR="00CA6B4C">
        <w:rPr>
          <w:lang w:val="fr-FR"/>
        </w:rPr>
        <w:t xml:space="preserve">sous </w:t>
      </w:r>
      <w:r w:rsidRPr="00B238BA">
        <w:rPr>
          <w:lang w:val="fr-FR"/>
        </w:rPr>
        <w:t>certaines conditions, la possibilité d’obtenir réparation du tort moral (</w:t>
      </w:r>
      <w:r w:rsidRPr="004F7EED">
        <w:rPr>
          <w:lang w:val="fr-FR"/>
        </w:rPr>
        <w:t>cf</w:t>
      </w:r>
      <w:r w:rsidRPr="00B238BA">
        <w:rPr>
          <w:lang w:val="fr-FR"/>
        </w:rPr>
        <w:t xml:space="preserve">. </w:t>
      </w:r>
      <w:r w:rsidR="004F7EED">
        <w:rPr>
          <w:lang w:val="fr-FR"/>
        </w:rPr>
        <w:t>par</w:t>
      </w:r>
      <w:r w:rsidRPr="00B238BA">
        <w:rPr>
          <w:lang w:val="fr-FR"/>
        </w:rPr>
        <w:t>. 19 et 227 du ra</w:t>
      </w:r>
      <w:r w:rsidRPr="00B238BA">
        <w:rPr>
          <w:lang w:val="fr-FR"/>
        </w:rPr>
        <w:t>p</w:t>
      </w:r>
      <w:r w:rsidRPr="00B238BA">
        <w:rPr>
          <w:lang w:val="fr-FR"/>
        </w:rPr>
        <w:t xml:space="preserve">port </w:t>
      </w:r>
      <w:r w:rsidR="00CA6B4C">
        <w:rPr>
          <w:lang w:val="fr-FR"/>
        </w:rPr>
        <w:t>de la Suisse</w:t>
      </w:r>
      <w:r w:rsidRPr="00B238BA">
        <w:rPr>
          <w:lang w:val="fr-FR"/>
        </w:rPr>
        <w:t xml:space="preserve">). </w:t>
      </w:r>
    </w:p>
    <w:p w:rsidR="00B238BA" w:rsidRPr="000F1593" w:rsidRDefault="00B238BA" w:rsidP="00B238BA">
      <w:pPr>
        <w:pStyle w:val="H23G"/>
        <w:rPr>
          <w:sz w:val="24"/>
          <w:szCs w:val="24"/>
          <w:lang w:val="fr-FR"/>
        </w:rPr>
      </w:pPr>
      <w:r w:rsidRPr="000F1593">
        <w:rPr>
          <w:sz w:val="24"/>
          <w:szCs w:val="24"/>
          <w:lang w:val="fr-FR"/>
        </w:rPr>
        <w:tab/>
      </w:r>
      <w:r w:rsidR="000F1593" w:rsidRPr="000F1593">
        <w:rPr>
          <w:sz w:val="24"/>
          <w:szCs w:val="24"/>
          <w:lang w:val="fr-FR"/>
        </w:rPr>
        <w:tab/>
        <w:t>c)</w:t>
      </w:r>
      <w:r w:rsidRPr="000F1593">
        <w:rPr>
          <w:sz w:val="24"/>
          <w:szCs w:val="24"/>
          <w:lang w:val="fr-FR"/>
        </w:rPr>
        <w:tab/>
        <w:t>Banque de données nationale</w:t>
      </w:r>
    </w:p>
    <w:p w:rsidR="00B238BA" w:rsidRPr="00B238BA" w:rsidRDefault="00143E00" w:rsidP="00B238BA">
      <w:pPr>
        <w:pStyle w:val="SingleTxtG"/>
        <w:rPr>
          <w:lang w:val="fr-FR"/>
        </w:rPr>
      </w:pPr>
      <w:r>
        <w:rPr>
          <w:lang w:val="fr-FR"/>
        </w:rPr>
        <w:t>20</w:t>
      </w:r>
      <w:r w:rsidR="00B238BA" w:rsidRPr="00B238BA">
        <w:rPr>
          <w:lang w:val="fr-FR"/>
        </w:rPr>
        <w:t>.</w:t>
      </w:r>
      <w:r w:rsidR="00B238BA" w:rsidRPr="00B238BA">
        <w:rPr>
          <w:lang w:val="fr-FR"/>
        </w:rPr>
        <w:tab/>
      </w:r>
      <w:r w:rsidR="000F796B">
        <w:rPr>
          <w:lang w:val="fr-FR"/>
        </w:rPr>
        <w:t>Il n’y a pas</w:t>
      </w:r>
      <w:r w:rsidR="00812553">
        <w:rPr>
          <w:lang w:val="fr-FR"/>
        </w:rPr>
        <w:t xml:space="preserve"> eu</w:t>
      </w:r>
      <w:r w:rsidR="000F796B">
        <w:rPr>
          <w:lang w:val="fr-FR"/>
        </w:rPr>
        <w:t xml:space="preserve"> d’élément nouveau </w:t>
      </w:r>
      <w:r w:rsidR="00812553">
        <w:rPr>
          <w:lang w:val="fr-FR"/>
        </w:rPr>
        <w:t xml:space="preserve">pour ce qui est de </w:t>
      </w:r>
      <w:r w:rsidR="000F796B">
        <w:rPr>
          <w:lang w:val="fr-FR"/>
        </w:rPr>
        <w:t>la mise en place d</w:t>
      </w:r>
      <w:r w:rsidR="00B238BA" w:rsidRPr="00B238BA">
        <w:rPr>
          <w:lang w:val="fr-FR"/>
        </w:rPr>
        <w:t>’une banque de do</w:t>
      </w:r>
      <w:r w:rsidR="00B238BA" w:rsidRPr="00B238BA">
        <w:rPr>
          <w:lang w:val="fr-FR"/>
        </w:rPr>
        <w:t>n</w:t>
      </w:r>
      <w:r w:rsidR="00B238BA" w:rsidRPr="00B238BA">
        <w:rPr>
          <w:lang w:val="fr-FR"/>
        </w:rPr>
        <w:t>nées nationale sur les abus policiers depuis la présentation orale du troisième rapport périodique de la Suisse en octobre 2009.</w:t>
      </w:r>
    </w:p>
    <w:p w:rsidR="00B238BA" w:rsidRPr="000F1593" w:rsidRDefault="00B238BA" w:rsidP="00B238BA">
      <w:pPr>
        <w:pStyle w:val="H23G"/>
        <w:rPr>
          <w:sz w:val="24"/>
          <w:szCs w:val="24"/>
          <w:lang w:val="fr-FR"/>
        </w:rPr>
      </w:pPr>
      <w:r w:rsidRPr="000F1593">
        <w:rPr>
          <w:sz w:val="24"/>
          <w:szCs w:val="24"/>
          <w:lang w:val="fr-FR"/>
        </w:rPr>
        <w:tab/>
      </w:r>
      <w:r w:rsidR="000F1593" w:rsidRPr="000F1593">
        <w:rPr>
          <w:sz w:val="24"/>
          <w:szCs w:val="24"/>
          <w:lang w:val="fr-FR"/>
        </w:rPr>
        <w:tab/>
        <w:t>d)</w:t>
      </w:r>
      <w:r w:rsidRPr="000F1593">
        <w:rPr>
          <w:sz w:val="24"/>
          <w:szCs w:val="24"/>
          <w:lang w:val="fr-FR"/>
        </w:rPr>
        <w:tab/>
        <w:t>Minorités au sein de la police</w:t>
      </w:r>
    </w:p>
    <w:p w:rsidR="00B238BA" w:rsidRPr="00B238BA" w:rsidRDefault="00B238BA" w:rsidP="00B238BA">
      <w:pPr>
        <w:pStyle w:val="SingleTxtG"/>
        <w:rPr>
          <w:lang w:val="fr-FR"/>
        </w:rPr>
      </w:pPr>
      <w:r w:rsidRPr="00B238BA">
        <w:rPr>
          <w:lang w:val="fr-FR"/>
        </w:rPr>
        <w:t>2</w:t>
      </w:r>
      <w:r w:rsidR="00143E00">
        <w:rPr>
          <w:lang w:val="fr-FR"/>
        </w:rPr>
        <w:t>1</w:t>
      </w:r>
      <w:r w:rsidRPr="00B238BA">
        <w:rPr>
          <w:lang w:val="fr-FR"/>
        </w:rPr>
        <w:t>.</w:t>
      </w:r>
      <w:r w:rsidRPr="00B238BA">
        <w:rPr>
          <w:lang w:val="fr-FR"/>
        </w:rPr>
        <w:tab/>
        <w:t>Pour répondre à la question du Comité, il y a lieu de distinguer entre la représentation des minorités et l’admission de</w:t>
      </w:r>
      <w:r w:rsidR="00C23712">
        <w:rPr>
          <w:lang w:val="fr-FR"/>
        </w:rPr>
        <w:t>s</w:t>
      </w:r>
      <w:r w:rsidRPr="00B238BA">
        <w:rPr>
          <w:lang w:val="fr-FR"/>
        </w:rPr>
        <w:t xml:space="preserve"> ressortissants étrangers au sein de la police. </w:t>
      </w:r>
    </w:p>
    <w:p w:rsidR="00B238BA" w:rsidRPr="00B238BA" w:rsidRDefault="00B238BA" w:rsidP="00B238BA">
      <w:pPr>
        <w:pStyle w:val="SingleTxtG"/>
        <w:rPr>
          <w:lang w:val="fr-FR"/>
        </w:rPr>
      </w:pPr>
      <w:r w:rsidRPr="00B238BA">
        <w:rPr>
          <w:lang w:val="fr-FR"/>
        </w:rPr>
        <w:t>2</w:t>
      </w:r>
      <w:r w:rsidR="00143E00">
        <w:rPr>
          <w:lang w:val="fr-FR"/>
        </w:rPr>
        <w:t>2</w:t>
      </w:r>
      <w:r w:rsidRPr="00B238BA">
        <w:rPr>
          <w:lang w:val="fr-FR"/>
        </w:rPr>
        <w:t>.</w:t>
      </w:r>
      <w:r w:rsidRPr="00B238BA">
        <w:rPr>
          <w:lang w:val="fr-FR"/>
        </w:rPr>
        <w:tab/>
        <w:t>En ce qui concerne la représentation de</w:t>
      </w:r>
      <w:r w:rsidR="00C23712">
        <w:rPr>
          <w:lang w:val="fr-FR"/>
        </w:rPr>
        <w:t>s</w:t>
      </w:r>
      <w:r w:rsidRPr="00B238BA">
        <w:rPr>
          <w:lang w:val="fr-FR"/>
        </w:rPr>
        <w:t xml:space="preserve"> minorités, il n’existe pas de statistique </w:t>
      </w:r>
      <w:r w:rsidR="00320C1B">
        <w:rPr>
          <w:lang w:val="fr-FR"/>
        </w:rPr>
        <w:t xml:space="preserve">sur </w:t>
      </w:r>
      <w:r w:rsidRPr="00B238BA">
        <w:rPr>
          <w:lang w:val="fr-FR"/>
        </w:rPr>
        <w:t xml:space="preserve">la proportion </w:t>
      </w:r>
      <w:r w:rsidR="00320C1B" w:rsidRPr="00B238BA">
        <w:rPr>
          <w:lang w:val="fr-FR"/>
        </w:rPr>
        <w:t>d</w:t>
      </w:r>
      <w:r w:rsidR="00320C1B">
        <w:rPr>
          <w:lang w:val="fr-FR"/>
        </w:rPr>
        <w:t xml:space="preserve">es </w:t>
      </w:r>
      <w:r w:rsidR="00320C1B" w:rsidRPr="00B238BA">
        <w:rPr>
          <w:lang w:val="fr-FR"/>
        </w:rPr>
        <w:t xml:space="preserve">agents </w:t>
      </w:r>
      <w:r w:rsidRPr="00B238BA">
        <w:rPr>
          <w:lang w:val="fr-FR"/>
        </w:rPr>
        <w:t>de nationalité suisse issus de l’immigration</w:t>
      </w:r>
      <w:r w:rsidR="00812553" w:rsidRPr="00812553">
        <w:rPr>
          <w:lang w:val="fr-FR"/>
        </w:rPr>
        <w:t xml:space="preserve"> </w:t>
      </w:r>
      <w:r w:rsidR="00812553">
        <w:rPr>
          <w:lang w:val="fr-FR"/>
        </w:rPr>
        <w:t xml:space="preserve">au sein </w:t>
      </w:r>
      <w:r w:rsidR="00812553" w:rsidRPr="00B238BA">
        <w:rPr>
          <w:lang w:val="fr-FR"/>
        </w:rPr>
        <w:t xml:space="preserve">de </w:t>
      </w:r>
      <w:r w:rsidR="00812553">
        <w:rPr>
          <w:lang w:val="fr-FR"/>
        </w:rPr>
        <w:t xml:space="preserve">la </w:t>
      </w:r>
      <w:r w:rsidR="00812553" w:rsidRPr="00B238BA">
        <w:rPr>
          <w:lang w:val="fr-FR"/>
        </w:rPr>
        <w:t>police</w:t>
      </w:r>
      <w:r w:rsidRPr="00B238BA">
        <w:rPr>
          <w:lang w:val="fr-FR"/>
        </w:rPr>
        <w:t>. De nombreux cantons estiment qu’il n’y a pas lieu d’admettre des ressortissants étra</w:t>
      </w:r>
      <w:r w:rsidRPr="00B238BA">
        <w:rPr>
          <w:lang w:val="fr-FR"/>
        </w:rPr>
        <w:t>n</w:t>
      </w:r>
      <w:r w:rsidRPr="00B238BA">
        <w:rPr>
          <w:lang w:val="fr-FR"/>
        </w:rPr>
        <w:t xml:space="preserve">gers dans leurs corps de police puisque les ressortissants étrangers remplissant les conditions nécessaires peuvent demander la nationalité suisse. </w:t>
      </w:r>
      <w:r w:rsidR="00812553">
        <w:rPr>
          <w:lang w:val="fr-FR"/>
        </w:rPr>
        <w:t>En effet, u</w:t>
      </w:r>
      <w:r w:rsidRPr="00B238BA">
        <w:rPr>
          <w:lang w:val="fr-FR"/>
        </w:rPr>
        <w:t xml:space="preserve">n étranger </w:t>
      </w:r>
      <w:r w:rsidR="00320C1B" w:rsidRPr="00B238BA">
        <w:rPr>
          <w:lang w:val="fr-FR"/>
        </w:rPr>
        <w:t>résid</w:t>
      </w:r>
      <w:r w:rsidR="00320C1B">
        <w:rPr>
          <w:lang w:val="fr-FR"/>
        </w:rPr>
        <w:t>ant</w:t>
      </w:r>
      <w:r w:rsidR="00320C1B" w:rsidRPr="00B238BA">
        <w:rPr>
          <w:lang w:val="fr-FR"/>
        </w:rPr>
        <w:t xml:space="preserve"> en Suisse </w:t>
      </w:r>
      <w:r w:rsidR="00320C1B">
        <w:rPr>
          <w:lang w:val="fr-FR"/>
        </w:rPr>
        <w:t xml:space="preserve">depuis </w:t>
      </w:r>
      <w:r w:rsidR="00320C1B" w:rsidRPr="00B238BA">
        <w:rPr>
          <w:lang w:val="fr-FR"/>
        </w:rPr>
        <w:t xml:space="preserve">douze ans </w:t>
      </w:r>
      <w:r w:rsidRPr="00B238BA">
        <w:rPr>
          <w:lang w:val="fr-FR"/>
        </w:rPr>
        <w:t xml:space="preserve">peut demander </w:t>
      </w:r>
      <w:r w:rsidR="00320C1B">
        <w:rPr>
          <w:lang w:val="fr-FR"/>
        </w:rPr>
        <w:t xml:space="preserve">à acquérir </w:t>
      </w:r>
      <w:r w:rsidRPr="00B238BA">
        <w:rPr>
          <w:lang w:val="fr-FR"/>
        </w:rPr>
        <w:t>la nationalité suisse</w:t>
      </w:r>
      <w:r w:rsidR="00812553">
        <w:rPr>
          <w:lang w:val="fr-FR"/>
        </w:rPr>
        <w:t xml:space="preserve"> en</w:t>
      </w:r>
      <w:r w:rsidR="00320C1B">
        <w:rPr>
          <w:lang w:val="fr-FR"/>
        </w:rPr>
        <w:t xml:space="preserve"> sachant que </w:t>
      </w:r>
      <w:r w:rsidRPr="00B238BA">
        <w:rPr>
          <w:lang w:val="fr-FR"/>
        </w:rPr>
        <w:t xml:space="preserve">le temps </w:t>
      </w:r>
      <w:r w:rsidR="00320C1B">
        <w:rPr>
          <w:lang w:val="fr-FR"/>
        </w:rPr>
        <w:t xml:space="preserve">qu’il aura </w:t>
      </w:r>
      <w:r w:rsidRPr="00B238BA">
        <w:rPr>
          <w:lang w:val="fr-FR"/>
        </w:rPr>
        <w:t xml:space="preserve">passé en Suisse entre </w:t>
      </w:r>
      <w:r w:rsidR="00320C1B">
        <w:rPr>
          <w:lang w:val="fr-FR"/>
        </w:rPr>
        <w:t xml:space="preserve">l’âge de </w:t>
      </w:r>
      <w:r w:rsidRPr="00B238BA">
        <w:rPr>
          <w:lang w:val="fr-FR"/>
        </w:rPr>
        <w:t xml:space="preserve">dix </w:t>
      </w:r>
      <w:r w:rsidR="00320C1B">
        <w:rPr>
          <w:lang w:val="fr-FR"/>
        </w:rPr>
        <w:t xml:space="preserve">ans </w:t>
      </w:r>
      <w:r w:rsidRPr="00B238BA">
        <w:rPr>
          <w:lang w:val="fr-FR"/>
        </w:rPr>
        <w:t xml:space="preserve">et </w:t>
      </w:r>
      <w:r w:rsidR="00320C1B">
        <w:rPr>
          <w:lang w:val="fr-FR"/>
        </w:rPr>
        <w:t xml:space="preserve">l’âge de </w:t>
      </w:r>
      <w:r w:rsidRPr="00B238BA">
        <w:rPr>
          <w:lang w:val="fr-FR"/>
        </w:rPr>
        <w:t>vingt ans révolus compt</w:t>
      </w:r>
      <w:r w:rsidR="00320C1B">
        <w:rPr>
          <w:lang w:val="fr-FR"/>
        </w:rPr>
        <w:t>e</w:t>
      </w:r>
      <w:r w:rsidRPr="00B238BA">
        <w:rPr>
          <w:lang w:val="fr-FR"/>
        </w:rPr>
        <w:t xml:space="preserve"> double, </w:t>
      </w:r>
      <w:r w:rsidR="00320C1B">
        <w:rPr>
          <w:lang w:val="fr-FR"/>
        </w:rPr>
        <w:t xml:space="preserve">à condition d’être </w:t>
      </w:r>
      <w:r w:rsidRPr="00B238BA">
        <w:rPr>
          <w:lang w:val="fr-FR"/>
        </w:rPr>
        <w:t xml:space="preserve">intégré dans la communauté suisse, </w:t>
      </w:r>
      <w:r w:rsidR="00320C1B">
        <w:rPr>
          <w:lang w:val="fr-FR"/>
        </w:rPr>
        <w:t xml:space="preserve">de </w:t>
      </w:r>
      <w:r w:rsidRPr="00B238BA">
        <w:rPr>
          <w:lang w:val="fr-FR"/>
        </w:rPr>
        <w:t>s’</w:t>
      </w:r>
      <w:r w:rsidR="00320C1B">
        <w:rPr>
          <w:lang w:val="fr-FR"/>
        </w:rPr>
        <w:t xml:space="preserve">être </w:t>
      </w:r>
      <w:r w:rsidRPr="00B238BA">
        <w:rPr>
          <w:lang w:val="fr-FR"/>
        </w:rPr>
        <w:t xml:space="preserve">accoutumé au mode de vie et aux usages suisses, </w:t>
      </w:r>
      <w:r w:rsidR="00320C1B">
        <w:rPr>
          <w:lang w:val="fr-FR"/>
        </w:rPr>
        <w:t xml:space="preserve">de </w:t>
      </w:r>
      <w:r w:rsidRPr="00B238BA">
        <w:rPr>
          <w:lang w:val="fr-FR"/>
        </w:rPr>
        <w:t>se conforme</w:t>
      </w:r>
      <w:r w:rsidR="00320C1B">
        <w:rPr>
          <w:lang w:val="fr-FR"/>
        </w:rPr>
        <w:t>r</w:t>
      </w:r>
      <w:r w:rsidRPr="00B238BA">
        <w:rPr>
          <w:lang w:val="fr-FR"/>
        </w:rPr>
        <w:t xml:space="preserve"> à l’ordre juridique suisse et </w:t>
      </w:r>
      <w:r w:rsidR="00320C1B">
        <w:rPr>
          <w:lang w:val="fr-FR"/>
        </w:rPr>
        <w:t xml:space="preserve">de </w:t>
      </w:r>
      <w:r w:rsidRPr="00B238BA">
        <w:rPr>
          <w:lang w:val="fr-FR"/>
        </w:rPr>
        <w:t xml:space="preserve">ne </w:t>
      </w:r>
      <w:r w:rsidR="00320C1B">
        <w:rPr>
          <w:lang w:val="fr-FR"/>
        </w:rPr>
        <w:t xml:space="preserve">pas </w:t>
      </w:r>
      <w:r w:rsidRPr="00B238BA">
        <w:rPr>
          <w:lang w:val="fr-FR"/>
        </w:rPr>
        <w:t>compromet</w:t>
      </w:r>
      <w:r w:rsidR="00320C1B">
        <w:rPr>
          <w:lang w:val="fr-FR"/>
        </w:rPr>
        <w:t>tre</w:t>
      </w:r>
      <w:r w:rsidRPr="00B238BA">
        <w:rPr>
          <w:lang w:val="fr-FR"/>
        </w:rPr>
        <w:t xml:space="preserve"> la sûreté intérieure et ext</w:t>
      </w:r>
      <w:r w:rsidRPr="00B238BA">
        <w:rPr>
          <w:lang w:val="fr-FR"/>
        </w:rPr>
        <w:t>é</w:t>
      </w:r>
      <w:r w:rsidRPr="00B238BA">
        <w:rPr>
          <w:lang w:val="fr-FR"/>
        </w:rPr>
        <w:t xml:space="preserve">rieure de la Suisse. </w:t>
      </w:r>
    </w:p>
    <w:p w:rsidR="00B238BA" w:rsidRPr="00B238BA" w:rsidRDefault="00B238BA" w:rsidP="00B238BA">
      <w:pPr>
        <w:pStyle w:val="SingleTxtG"/>
        <w:rPr>
          <w:lang w:val="fr-FR"/>
        </w:rPr>
      </w:pPr>
      <w:r w:rsidRPr="00B238BA">
        <w:rPr>
          <w:lang w:val="fr-FR"/>
        </w:rPr>
        <w:t>2</w:t>
      </w:r>
      <w:r w:rsidR="00143E00">
        <w:rPr>
          <w:lang w:val="fr-FR"/>
        </w:rPr>
        <w:t>3</w:t>
      </w:r>
      <w:r w:rsidRPr="00B238BA">
        <w:rPr>
          <w:lang w:val="fr-FR"/>
        </w:rPr>
        <w:t>.</w:t>
      </w:r>
      <w:r w:rsidRPr="00B238BA">
        <w:rPr>
          <w:lang w:val="fr-FR"/>
        </w:rPr>
        <w:tab/>
        <w:t xml:space="preserve">Certains cantons, tout en exigeant la nationalité suisse pour l’exercice d’une fonction </w:t>
      </w:r>
      <w:r w:rsidR="00B011F1">
        <w:rPr>
          <w:lang w:val="fr-FR"/>
        </w:rPr>
        <w:t>au sein de</w:t>
      </w:r>
      <w:r w:rsidR="00B011F1" w:rsidRPr="00B238BA">
        <w:rPr>
          <w:lang w:val="fr-FR"/>
        </w:rPr>
        <w:t xml:space="preserve"> </w:t>
      </w:r>
      <w:r w:rsidRPr="00B238BA">
        <w:rPr>
          <w:lang w:val="fr-FR"/>
        </w:rPr>
        <w:t>la police, promeuvent activement la représentation d</w:t>
      </w:r>
      <w:r w:rsidR="00B011F1">
        <w:rPr>
          <w:lang w:val="fr-FR"/>
        </w:rPr>
        <w:t xml:space="preserve">es </w:t>
      </w:r>
      <w:r w:rsidRPr="00B238BA">
        <w:rPr>
          <w:lang w:val="fr-FR"/>
        </w:rPr>
        <w:t xml:space="preserve">agents issus de l’immigration. Ainsi, en </w:t>
      </w:r>
      <w:r w:rsidRPr="00B238BA">
        <w:rPr>
          <w:i/>
          <w:lang w:val="fr-FR"/>
        </w:rPr>
        <w:t>Argovie</w:t>
      </w:r>
      <w:r w:rsidRPr="00B238BA">
        <w:rPr>
          <w:lang w:val="fr-FR"/>
        </w:rPr>
        <w:t xml:space="preserve">, lors de chaque recrutement de policiers, </w:t>
      </w:r>
      <w:r w:rsidR="00B011F1">
        <w:rPr>
          <w:lang w:val="fr-FR"/>
        </w:rPr>
        <w:t>les autorités</w:t>
      </w:r>
      <w:r w:rsidRPr="00B238BA">
        <w:rPr>
          <w:lang w:val="fr-FR"/>
        </w:rPr>
        <w:t xml:space="preserve"> veill</w:t>
      </w:r>
      <w:r w:rsidR="00B011F1">
        <w:rPr>
          <w:lang w:val="fr-FR"/>
        </w:rPr>
        <w:t>ent</w:t>
      </w:r>
      <w:r w:rsidRPr="00B238BA">
        <w:rPr>
          <w:lang w:val="fr-FR"/>
        </w:rPr>
        <w:t xml:space="preserve"> à ce que les femmes et les personnes issues de l’immigration soient représentées de manière appropriée. </w:t>
      </w:r>
      <w:r w:rsidR="00B011F1">
        <w:rPr>
          <w:lang w:val="fr-FR"/>
        </w:rPr>
        <w:t xml:space="preserve">D’après les informations que détient le </w:t>
      </w:r>
      <w:r w:rsidRPr="00B238BA">
        <w:rPr>
          <w:lang w:val="fr-FR"/>
        </w:rPr>
        <w:t xml:space="preserve">Gouvernement, les personnes issues de l’immigration sont représentées dans les corps de police de nombreux cantons. </w:t>
      </w:r>
    </w:p>
    <w:p w:rsidR="00B238BA" w:rsidRPr="00B238BA" w:rsidRDefault="00B238BA" w:rsidP="00B238BA">
      <w:pPr>
        <w:pStyle w:val="SingleTxtG"/>
        <w:rPr>
          <w:lang w:val="fr-FR"/>
        </w:rPr>
      </w:pPr>
      <w:r w:rsidRPr="00B238BA">
        <w:rPr>
          <w:lang w:val="fr-FR"/>
        </w:rPr>
        <w:t>2</w:t>
      </w:r>
      <w:r w:rsidR="00143E00">
        <w:rPr>
          <w:lang w:val="fr-FR"/>
        </w:rPr>
        <w:t>4</w:t>
      </w:r>
      <w:r w:rsidRPr="00B238BA">
        <w:rPr>
          <w:lang w:val="fr-FR"/>
        </w:rPr>
        <w:t>.</w:t>
      </w:r>
      <w:r w:rsidRPr="00B238BA">
        <w:rPr>
          <w:lang w:val="fr-FR"/>
        </w:rPr>
        <w:tab/>
      </w:r>
      <w:r w:rsidR="0094633F">
        <w:rPr>
          <w:lang w:val="fr-FR"/>
        </w:rPr>
        <w:t>T</w:t>
      </w:r>
      <w:r w:rsidR="00F6054E">
        <w:rPr>
          <w:lang w:val="fr-FR"/>
        </w:rPr>
        <w:t xml:space="preserve">oujours </w:t>
      </w:r>
      <w:r w:rsidR="0094633F">
        <w:rPr>
          <w:lang w:val="fr-FR"/>
        </w:rPr>
        <w:t xml:space="preserve">à propos </w:t>
      </w:r>
      <w:r w:rsidRPr="00B238BA">
        <w:rPr>
          <w:lang w:val="fr-FR"/>
        </w:rPr>
        <w:t>de l’admission de</w:t>
      </w:r>
      <w:r w:rsidR="00B011F1">
        <w:rPr>
          <w:lang w:val="fr-FR"/>
        </w:rPr>
        <w:t>s</w:t>
      </w:r>
      <w:r w:rsidRPr="00B238BA">
        <w:rPr>
          <w:lang w:val="fr-FR"/>
        </w:rPr>
        <w:t xml:space="preserve"> ressortissants étrangers dans la police, les cantons de </w:t>
      </w:r>
      <w:r w:rsidRPr="00B238BA">
        <w:rPr>
          <w:i/>
          <w:lang w:val="fr-FR"/>
        </w:rPr>
        <w:t>Bâle-Ville</w:t>
      </w:r>
      <w:r w:rsidRPr="00B238BA">
        <w:rPr>
          <w:lang w:val="fr-FR"/>
        </w:rPr>
        <w:t xml:space="preserve"> et de </w:t>
      </w:r>
      <w:r w:rsidRPr="00B238BA">
        <w:rPr>
          <w:i/>
          <w:lang w:val="fr-FR"/>
        </w:rPr>
        <w:t>Schwyz</w:t>
      </w:r>
      <w:r w:rsidRPr="00B238BA">
        <w:rPr>
          <w:lang w:val="fr-FR"/>
        </w:rPr>
        <w:t xml:space="preserve"> </w:t>
      </w:r>
      <w:r w:rsidR="00CD1CD1">
        <w:rPr>
          <w:lang w:val="fr-FR"/>
        </w:rPr>
        <w:t>ont pris</w:t>
      </w:r>
      <w:r w:rsidR="00CD1CD1" w:rsidRPr="00B238BA">
        <w:rPr>
          <w:lang w:val="fr-FR"/>
        </w:rPr>
        <w:t xml:space="preserve"> </w:t>
      </w:r>
      <w:r w:rsidRPr="00B238BA">
        <w:rPr>
          <w:lang w:val="fr-FR"/>
        </w:rPr>
        <w:t xml:space="preserve">une réglementation </w:t>
      </w:r>
      <w:r w:rsidR="0094633F">
        <w:rPr>
          <w:lang w:val="fr-FR"/>
        </w:rPr>
        <w:t xml:space="preserve">qui va dans </w:t>
      </w:r>
      <w:r w:rsidRPr="00B238BA">
        <w:rPr>
          <w:lang w:val="fr-FR"/>
        </w:rPr>
        <w:t xml:space="preserve">ce sens. Dans le canton de </w:t>
      </w:r>
      <w:r w:rsidRPr="00B238BA">
        <w:rPr>
          <w:i/>
          <w:lang w:val="fr-FR"/>
        </w:rPr>
        <w:t>Fribourg</w:t>
      </w:r>
      <w:r w:rsidRPr="00B238BA">
        <w:rPr>
          <w:lang w:val="fr-FR"/>
        </w:rPr>
        <w:t>, les personnes de nationalité étrangère ne peuvent pas être engagées</w:t>
      </w:r>
      <w:r w:rsidR="00CD1CD1">
        <w:rPr>
          <w:lang w:val="fr-FR"/>
        </w:rPr>
        <w:t xml:space="preserve"> </w:t>
      </w:r>
      <w:r w:rsidRPr="00B238BA">
        <w:rPr>
          <w:lang w:val="fr-FR"/>
        </w:rPr>
        <w:t>comme agents</w:t>
      </w:r>
      <w:r w:rsidR="00322089">
        <w:rPr>
          <w:lang w:val="fr-FR"/>
        </w:rPr>
        <w:t xml:space="preserve"> de police</w:t>
      </w:r>
      <w:r w:rsidRPr="00B238BA">
        <w:rPr>
          <w:lang w:val="fr-FR"/>
        </w:rPr>
        <w:t xml:space="preserve"> ou </w:t>
      </w:r>
      <w:r w:rsidR="00CD1CD1">
        <w:rPr>
          <w:lang w:val="fr-FR"/>
        </w:rPr>
        <w:t xml:space="preserve">comme </w:t>
      </w:r>
      <w:r w:rsidRPr="00B238BA">
        <w:rPr>
          <w:lang w:val="fr-FR"/>
        </w:rPr>
        <w:t>agents auxiliaires</w:t>
      </w:r>
      <w:r w:rsidR="00CD1CD1">
        <w:rPr>
          <w:lang w:val="fr-FR"/>
        </w:rPr>
        <w:t>;</w:t>
      </w:r>
      <w:r w:rsidRPr="00B238BA">
        <w:rPr>
          <w:lang w:val="fr-FR"/>
        </w:rPr>
        <w:t xml:space="preserve"> cette restriction</w:t>
      </w:r>
      <w:r w:rsidR="00CD1CD1">
        <w:rPr>
          <w:lang w:val="fr-FR"/>
        </w:rPr>
        <w:t>,</w:t>
      </w:r>
      <w:r w:rsidRPr="00B238BA">
        <w:rPr>
          <w:lang w:val="fr-FR"/>
        </w:rPr>
        <w:t xml:space="preserve"> toutefois</w:t>
      </w:r>
      <w:r w:rsidR="00CD1CD1">
        <w:rPr>
          <w:lang w:val="fr-FR"/>
        </w:rPr>
        <w:t>,</w:t>
      </w:r>
      <w:r w:rsidRPr="00B238BA">
        <w:rPr>
          <w:lang w:val="fr-FR"/>
        </w:rPr>
        <w:t xml:space="preserve"> </w:t>
      </w:r>
      <w:r w:rsidR="00CD1CD1" w:rsidRPr="00B238BA">
        <w:rPr>
          <w:lang w:val="fr-FR"/>
        </w:rPr>
        <w:t xml:space="preserve">ne vaut </w:t>
      </w:r>
      <w:r w:rsidRPr="00B238BA">
        <w:rPr>
          <w:lang w:val="fr-FR"/>
        </w:rPr>
        <w:t xml:space="preserve">pas pour les collaborateurs civils de la police cantonale. </w:t>
      </w:r>
    </w:p>
    <w:p w:rsidR="00B238BA" w:rsidRPr="00421335" w:rsidRDefault="00421335" w:rsidP="00421335">
      <w:pPr>
        <w:pStyle w:val="H1G"/>
        <w:rPr>
          <w:lang w:val="fr-FR"/>
        </w:rPr>
      </w:pPr>
      <w:r>
        <w:rPr>
          <w:lang w:val="fr-FR"/>
        </w:rPr>
        <w:tab/>
      </w:r>
      <w:r>
        <w:rPr>
          <w:lang w:val="fr-FR"/>
        </w:rPr>
        <w:tab/>
        <w:t>C.</w:t>
      </w:r>
      <w:r>
        <w:rPr>
          <w:lang w:val="fr-FR"/>
        </w:rPr>
        <w:tab/>
        <w:t xml:space="preserve">Mise en œuvre de </w:t>
      </w:r>
      <w:r w:rsidR="007717DD" w:rsidRPr="00421335">
        <w:rPr>
          <w:lang w:val="fr-FR"/>
        </w:rPr>
        <w:t>la recommandation n° 18</w:t>
      </w:r>
    </w:p>
    <w:p w:rsidR="00B238BA" w:rsidRPr="00B238BA" w:rsidRDefault="00B238BA" w:rsidP="00B238BA">
      <w:pPr>
        <w:pStyle w:val="SingleTxtG"/>
        <w:rPr>
          <w:lang w:val="fr-FR"/>
        </w:rPr>
      </w:pPr>
      <w:r w:rsidRPr="00B238BA">
        <w:rPr>
          <w:lang w:val="fr-FR"/>
        </w:rPr>
        <w:t>2</w:t>
      </w:r>
      <w:r w:rsidR="00143E00">
        <w:rPr>
          <w:lang w:val="fr-FR"/>
        </w:rPr>
        <w:t>5</w:t>
      </w:r>
      <w:r w:rsidRPr="00B238BA">
        <w:rPr>
          <w:lang w:val="fr-FR"/>
        </w:rPr>
        <w:t>.</w:t>
      </w:r>
      <w:r w:rsidRPr="00B238BA">
        <w:rPr>
          <w:lang w:val="fr-FR"/>
        </w:rPr>
        <w:tab/>
        <w:t>Le droit à l’assistance judiciaire gratuite est consacré à l’art</w:t>
      </w:r>
      <w:r w:rsidR="003D64A0">
        <w:rPr>
          <w:lang w:val="fr-FR"/>
        </w:rPr>
        <w:t>icle</w:t>
      </w:r>
      <w:r w:rsidRPr="00B238BA">
        <w:rPr>
          <w:lang w:val="fr-FR"/>
        </w:rPr>
        <w:t xml:space="preserve"> 29, al</w:t>
      </w:r>
      <w:r w:rsidR="003D64A0">
        <w:rPr>
          <w:lang w:val="fr-FR"/>
        </w:rPr>
        <w:t>inéa</w:t>
      </w:r>
      <w:r w:rsidRPr="00B238BA">
        <w:rPr>
          <w:lang w:val="fr-FR"/>
        </w:rPr>
        <w:t xml:space="preserve"> 3</w:t>
      </w:r>
      <w:r w:rsidR="001F186A">
        <w:rPr>
          <w:lang w:val="fr-FR"/>
        </w:rPr>
        <w:t>,</w:t>
      </w:r>
      <w:r w:rsidR="00140F8C">
        <w:rPr>
          <w:lang w:val="fr-FR"/>
        </w:rPr>
        <w:t xml:space="preserve"> de la</w:t>
      </w:r>
      <w:r w:rsidRPr="00B238BA">
        <w:rPr>
          <w:lang w:val="fr-FR"/>
        </w:rPr>
        <w:t xml:space="preserve"> C</w:t>
      </w:r>
      <w:r w:rsidR="00140F8C">
        <w:rPr>
          <w:lang w:val="fr-FR"/>
        </w:rPr>
        <w:t>onstitution,</w:t>
      </w:r>
      <w:r w:rsidRPr="00B238BA">
        <w:rPr>
          <w:lang w:val="fr-FR"/>
        </w:rPr>
        <w:t xml:space="preserve"> qui dispose que </w:t>
      </w:r>
      <w:r w:rsidRPr="003D64A0">
        <w:rPr>
          <w:lang w:val="fr-FR"/>
        </w:rPr>
        <w:t>«</w:t>
      </w:r>
      <w:r w:rsidR="00140F8C" w:rsidRPr="003D64A0">
        <w:rPr>
          <w:iCs/>
          <w:lang w:val="fr-FR"/>
        </w:rPr>
        <w:t>T</w:t>
      </w:r>
      <w:r w:rsidRPr="003D64A0">
        <w:rPr>
          <w:iCs/>
          <w:lang w:val="fr-FR"/>
        </w:rPr>
        <w:t>oute personne qui ne dispose pas de ressources suffisa</w:t>
      </w:r>
      <w:r w:rsidRPr="003D64A0">
        <w:rPr>
          <w:iCs/>
          <w:lang w:val="fr-FR"/>
        </w:rPr>
        <w:t>n</w:t>
      </w:r>
      <w:r w:rsidRPr="003D64A0">
        <w:rPr>
          <w:iCs/>
          <w:lang w:val="fr-FR"/>
        </w:rPr>
        <w:t>tes a droit, à moins que sa cause paraisse dépourvue de toute chance de succès, à l’assistance judiciaire gr</w:t>
      </w:r>
      <w:r w:rsidRPr="003D64A0">
        <w:rPr>
          <w:iCs/>
          <w:lang w:val="fr-FR"/>
        </w:rPr>
        <w:t>a</w:t>
      </w:r>
      <w:r w:rsidRPr="003D64A0">
        <w:rPr>
          <w:iCs/>
          <w:lang w:val="fr-FR"/>
        </w:rPr>
        <w:t>tuite. Elle a en outre droit à l’assistance gratuite d’un défenseur, dans la mesure où la sauvegarde de ses droits le requier</w:t>
      </w:r>
      <w:r w:rsidR="00140F8C" w:rsidRPr="003D64A0">
        <w:rPr>
          <w:iCs/>
          <w:lang w:val="fr-FR"/>
        </w:rPr>
        <w:t>t.</w:t>
      </w:r>
      <w:r w:rsidRPr="003D64A0">
        <w:rPr>
          <w:lang w:val="fr-FR"/>
        </w:rPr>
        <w:t>»</w:t>
      </w:r>
      <w:r w:rsidRPr="00B238BA">
        <w:rPr>
          <w:lang w:val="fr-FR"/>
        </w:rPr>
        <w:t xml:space="preserve"> </w:t>
      </w:r>
      <w:r w:rsidR="00412263">
        <w:rPr>
          <w:lang w:val="fr-FR"/>
        </w:rPr>
        <w:t xml:space="preserve">Il est vrai que </w:t>
      </w:r>
      <w:r w:rsidRPr="00B238BA">
        <w:rPr>
          <w:lang w:val="fr-FR"/>
        </w:rPr>
        <w:t>la loi fédérale sur la procédure admini</w:t>
      </w:r>
      <w:r w:rsidRPr="00B238BA">
        <w:rPr>
          <w:lang w:val="fr-FR"/>
        </w:rPr>
        <w:t>s</w:t>
      </w:r>
      <w:r w:rsidRPr="00B238BA">
        <w:rPr>
          <w:lang w:val="fr-FR"/>
        </w:rPr>
        <w:t xml:space="preserve">trative (PA) ne prévoit l'assistance judiciaire gratuite que dans le cadre </w:t>
      </w:r>
      <w:r w:rsidRPr="00B238BA">
        <w:rPr>
          <w:i/>
          <w:iCs/>
          <w:lang w:val="fr-FR"/>
        </w:rPr>
        <w:t>du recours a</w:t>
      </w:r>
      <w:r w:rsidRPr="00B238BA">
        <w:rPr>
          <w:i/>
          <w:iCs/>
          <w:lang w:val="fr-FR"/>
        </w:rPr>
        <w:t>d</w:t>
      </w:r>
      <w:r w:rsidRPr="00B238BA">
        <w:rPr>
          <w:i/>
          <w:iCs/>
          <w:lang w:val="fr-FR"/>
        </w:rPr>
        <w:t xml:space="preserve">ministratif </w:t>
      </w:r>
      <w:r w:rsidRPr="00B238BA">
        <w:rPr>
          <w:lang w:val="fr-FR"/>
        </w:rPr>
        <w:t>(art. 65</w:t>
      </w:r>
      <w:r w:rsidR="001F186A">
        <w:rPr>
          <w:lang w:val="fr-FR"/>
        </w:rPr>
        <w:t>,</w:t>
      </w:r>
      <w:r w:rsidRPr="00B238BA">
        <w:rPr>
          <w:lang w:val="fr-FR"/>
        </w:rPr>
        <w:t xml:space="preserve"> PA). Toutefois, </w:t>
      </w:r>
      <w:r w:rsidR="00412263">
        <w:rPr>
          <w:lang w:val="fr-FR"/>
        </w:rPr>
        <w:t>à en juger par</w:t>
      </w:r>
      <w:r w:rsidRPr="00B238BA">
        <w:rPr>
          <w:lang w:val="fr-FR"/>
        </w:rPr>
        <w:t xml:space="preserve"> la jurisprudence du Tribunal fédéral, le champ d’application de l’assistance judiciaire </w:t>
      </w:r>
      <w:r w:rsidR="00412263">
        <w:rPr>
          <w:lang w:val="fr-FR"/>
        </w:rPr>
        <w:t>s’</w:t>
      </w:r>
      <w:r w:rsidRPr="00B238BA">
        <w:rPr>
          <w:lang w:val="fr-FR"/>
        </w:rPr>
        <w:t>étend à toute</w:t>
      </w:r>
      <w:r w:rsidR="00412263">
        <w:rPr>
          <w:lang w:val="fr-FR"/>
        </w:rPr>
        <w:t>s les</w:t>
      </w:r>
      <w:r w:rsidRPr="00B238BA">
        <w:rPr>
          <w:lang w:val="fr-FR"/>
        </w:rPr>
        <w:t xml:space="preserve"> procédure</w:t>
      </w:r>
      <w:r w:rsidR="00412263">
        <w:rPr>
          <w:lang w:val="fr-FR"/>
        </w:rPr>
        <w:t>s</w:t>
      </w:r>
      <w:r w:rsidRPr="00B238BA">
        <w:rPr>
          <w:lang w:val="fr-FR"/>
        </w:rPr>
        <w:t xml:space="preserve"> admini</w:t>
      </w:r>
      <w:r w:rsidRPr="00B238BA">
        <w:rPr>
          <w:lang w:val="fr-FR"/>
        </w:rPr>
        <w:t>s</w:t>
      </w:r>
      <w:r w:rsidRPr="00B238BA">
        <w:rPr>
          <w:lang w:val="fr-FR"/>
        </w:rPr>
        <w:t>trative</w:t>
      </w:r>
      <w:r w:rsidR="00412263">
        <w:rPr>
          <w:lang w:val="fr-FR"/>
        </w:rPr>
        <w:t>s</w:t>
      </w:r>
      <w:r w:rsidRPr="00B238BA">
        <w:rPr>
          <w:lang w:val="fr-FR"/>
        </w:rPr>
        <w:t>, contentieuse</w:t>
      </w:r>
      <w:r w:rsidR="00412263">
        <w:rPr>
          <w:lang w:val="fr-FR"/>
        </w:rPr>
        <w:t>s</w:t>
      </w:r>
      <w:r w:rsidRPr="00B238BA">
        <w:rPr>
          <w:lang w:val="fr-FR"/>
        </w:rPr>
        <w:t xml:space="preserve"> ou non, indépendamment </w:t>
      </w:r>
      <w:r w:rsidR="001F186A">
        <w:rPr>
          <w:lang w:val="fr-FR"/>
        </w:rPr>
        <w:t xml:space="preserve">de la question </w:t>
      </w:r>
      <w:r w:rsidRPr="00B238BA">
        <w:rPr>
          <w:lang w:val="fr-FR"/>
        </w:rPr>
        <w:t xml:space="preserve">de savoir si la procédure en question porte sur des éléments litigieux, </w:t>
      </w:r>
      <w:r w:rsidR="00412263">
        <w:rPr>
          <w:lang w:val="fr-FR"/>
        </w:rPr>
        <w:t>y compris,</w:t>
      </w:r>
      <w:r w:rsidR="001F186A">
        <w:rPr>
          <w:lang w:val="fr-FR"/>
        </w:rPr>
        <w:t xml:space="preserve"> par </w:t>
      </w:r>
      <w:r w:rsidR="00412263">
        <w:rPr>
          <w:lang w:val="fr-FR"/>
        </w:rPr>
        <w:t xml:space="preserve">voie de </w:t>
      </w:r>
      <w:r w:rsidR="001F186A">
        <w:rPr>
          <w:lang w:val="fr-FR"/>
        </w:rPr>
        <w:t>conséquen</w:t>
      </w:r>
      <w:r w:rsidR="00412263">
        <w:rPr>
          <w:lang w:val="fr-FR"/>
        </w:rPr>
        <w:t>ce,</w:t>
      </w:r>
      <w:r w:rsidR="001F186A">
        <w:rPr>
          <w:lang w:val="fr-FR"/>
        </w:rPr>
        <w:t xml:space="preserve"> </w:t>
      </w:r>
      <w:r w:rsidRPr="00B238BA">
        <w:rPr>
          <w:lang w:val="fr-FR"/>
        </w:rPr>
        <w:t>à la procédure de première in</w:t>
      </w:r>
      <w:r w:rsidRPr="00B238BA">
        <w:rPr>
          <w:lang w:val="fr-FR"/>
        </w:rPr>
        <w:t>s</w:t>
      </w:r>
      <w:r w:rsidRPr="00B238BA">
        <w:rPr>
          <w:lang w:val="fr-FR"/>
        </w:rPr>
        <w:t xml:space="preserve">tance. </w:t>
      </w:r>
    </w:p>
    <w:p w:rsidR="00B238BA" w:rsidRPr="00B238BA" w:rsidRDefault="00B238BA" w:rsidP="00B238BA">
      <w:pPr>
        <w:pStyle w:val="SingleTxtG"/>
        <w:rPr>
          <w:lang w:val="fr-FR"/>
        </w:rPr>
      </w:pPr>
      <w:r w:rsidRPr="00B238BA">
        <w:rPr>
          <w:lang w:val="fr-FR"/>
        </w:rPr>
        <w:t>2</w:t>
      </w:r>
      <w:r w:rsidR="00143E00">
        <w:rPr>
          <w:lang w:val="fr-FR"/>
        </w:rPr>
        <w:t>6</w:t>
      </w:r>
      <w:r w:rsidRPr="00B238BA">
        <w:rPr>
          <w:lang w:val="fr-FR"/>
        </w:rPr>
        <w:t>.</w:t>
      </w:r>
      <w:r w:rsidRPr="00B238BA">
        <w:rPr>
          <w:lang w:val="fr-FR"/>
        </w:rPr>
        <w:tab/>
        <w:t xml:space="preserve">Dès lors que la loi sur l'asile (LAsi) ne contient aucune </w:t>
      </w:r>
      <w:r w:rsidR="00E84F96">
        <w:rPr>
          <w:lang w:val="fr-FR"/>
        </w:rPr>
        <w:t>disposition</w:t>
      </w:r>
      <w:r w:rsidR="00E84F96" w:rsidRPr="00B238BA">
        <w:rPr>
          <w:lang w:val="fr-FR"/>
        </w:rPr>
        <w:t xml:space="preserve"> </w:t>
      </w:r>
      <w:r w:rsidRPr="00B238BA">
        <w:rPr>
          <w:lang w:val="fr-FR"/>
        </w:rPr>
        <w:t xml:space="preserve">à cet égard, à l’exception du cas particulier des mineurs non accompagnés, les garanties minimales </w:t>
      </w:r>
      <w:r w:rsidR="0008243D">
        <w:rPr>
          <w:lang w:val="fr-FR"/>
        </w:rPr>
        <w:t>prévues par</w:t>
      </w:r>
      <w:r w:rsidR="0008243D" w:rsidRPr="00B238BA">
        <w:rPr>
          <w:lang w:val="fr-FR"/>
        </w:rPr>
        <w:t xml:space="preserve"> </w:t>
      </w:r>
      <w:r w:rsidRPr="00B238BA">
        <w:rPr>
          <w:lang w:val="fr-FR"/>
        </w:rPr>
        <w:t>la C</w:t>
      </w:r>
      <w:r w:rsidR="0008243D">
        <w:rPr>
          <w:lang w:val="fr-FR"/>
        </w:rPr>
        <w:t>onstitution</w:t>
      </w:r>
      <w:r w:rsidRPr="00B238BA">
        <w:rPr>
          <w:lang w:val="fr-FR"/>
        </w:rPr>
        <w:t xml:space="preserve"> s’appliquent à la procédure d’asile de première instance. </w:t>
      </w:r>
      <w:r w:rsidR="00283D8A">
        <w:rPr>
          <w:lang w:val="fr-FR"/>
        </w:rPr>
        <w:t xml:space="preserve">À </w:t>
      </w:r>
      <w:r w:rsidRPr="00B238BA">
        <w:rPr>
          <w:lang w:val="fr-FR"/>
        </w:rPr>
        <w:t xml:space="preserve">ce stade, le requérant </w:t>
      </w:r>
      <w:r w:rsidR="00C41AA6" w:rsidRPr="00E84F96">
        <w:rPr>
          <w:lang w:val="fr-FR"/>
        </w:rPr>
        <w:t>peut</w:t>
      </w:r>
      <w:r w:rsidR="00C41AA6" w:rsidRPr="00B238BA">
        <w:rPr>
          <w:lang w:val="fr-FR"/>
        </w:rPr>
        <w:t xml:space="preserve"> </w:t>
      </w:r>
      <w:r w:rsidRPr="00B238BA">
        <w:rPr>
          <w:lang w:val="fr-FR"/>
        </w:rPr>
        <w:t>donc aussi se voir attribuer un mandataire d’office. Ce droit a été explicitement r</w:t>
      </w:r>
      <w:r w:rsidRPr="00B238BA">
        <w:rPr>
          <w:lang w:val="fr-FR"/>
        </w:rPr>
        <w:t>e</w:t>
      </w:r>
      <w:r w:rsidRPr="00B238BA">
        <w:rPr>
          <w:lang w:val="fr-FR"/>
        </w:rPr>
        <w:t>connu par la décision de principe du 10 juillet 2001 de l'ex-Commission suisse de r</w:t>
      </w:r>
      <w:r w:rsidRPr="00B238BA">
        <w:rPr>
          <w:lang w:val="fr-FR"/>
        </w:rPr>
        <w:t>e</w:t>
      </w:r>
      <w:r w:rsidRPr="00B238BA">
        <w:rPr>
          <w:lang w:val="fr-FR"/>
        </w:rPr>
        <w:t xml:space="preserve">cours en matière d'asile. </w:t>
      </w:r>
    </w:p>
    <w:p w:rsidR="00B238BA" w:rsidRPr="00B238BA" w:rsidRDefault="00B238BA" w:rsidP="00B238BA">
      <w:pPr>
        <w:pStyle w:val="SingleTxtG"/>
        <w:rPr>
          <w:lang w:val="fr-FR"/>
        </w:rPr>
      </w:pPr>
      <w:r w:rsidRPr="00B238BA">
        <w:rPr>
          <w:lang w:val="fr-FR"/>
        </w:rPr>
        <w:t>2</w:t>
      </w:r>
      <w:r w:rsidR="00143E00">
        <w:rPr>
          <w:lang w:val="fr-FR"/>
        </w:rPr>
        <w:t>7</w:t>
      </w:r>
      <w:r w:rsidRPr="00B238BA">
        <w:rPr>
          <w:lang w:val="fr-FR"/>
        </w:rPr>
        <w:t>.</w:t>
      </w:r>
      <w:r w:rsidRPr="00B238BA">
        <w:rPr>
          <w:lang w:val="fr-FR"/>
        </w:rPr>
        <w:tab/>
        <w:t>Le droit à un défenseur d’office est cependant soumis à plusieurs conditions cumulat</w:t>
      </w:r>
      <w:r w:rsidRPr="00B238BA">
        <w:rPr>
          <w:lang w:val="fr-FR"/>
        </w:rPr>
        <w:t>i</w:t>
      </w:r>
      <w:r w:rsidRPr="00B238BA">
        <w:rPr>
          <w:lang w:val="fr-FR"/>
        </w:rPr>
        <w:t xml:space="preserve">ves: la partie doit être </w:t>
      </w:r>
      <w:r w:rsidRPr="00B238BA">
        <w:rPr>
          <w:i/>
          <w:iCs/>
          <w:lang w:val="fr-FR"/>
        </w:rPr>
        <w:t>indigente</w:t>
      </w:r>
      <w:r w:rsidRPr="00B238BA">
        <w:rPr>
          <w:lang w:val="fr-FR"/>
        </w:rPr>
        <w:t xml:space="preserve">, la procédure ne doit pas être </w:t>
      </w:r>
      <w:r w:rsidRPr="00B238BA">
        <w:rPr>
          <w:i/>
          <w:iCs/>
          <w:lang w:val="fr-FR"/>
        </w:rPr>
        <w:t xml:space="preserve">dépourvue de chance de succès </w:t>
      </w:r>
      <w:r w:rsidRPr="00B238BA">
        <w:rPr>
          <w:lang w:val="fr-FR"/>
        </w:rPr>
        <w:t xml:space="preserve">et l’assistance d’un mandataire doit être </w:t>
      </w:r>
      <w:r w:rsidRPr="00B238BA">
        <w:rPr>
          <w:i/>
          <w:iCs/>
          <w:lang w:val="fr-FR"/>
        </w:rPr>
        <w:t xml:space="preserve">nécessaire. </w:t>
      </w:r>
      <w:r w:rsidRPr="00B238BA">
        <w:rPr>
          <w:lang w:val="fr-FR"/>
        </w:rPr>
        <w:t xml:space="preserve">Est </w:t>
      </w:r>
      <w:r w:rsidRPr="00B238BA">
        <w:rPr>
          <w:i/>
          <w:iCs/>
          <w:lang w:val="fr-FR"/>
        </w:rPr>
        <w:t>indigente</w:t>
      </w:r>
      <w:r w:rsidR="00C41AA6">
        <w:rPr>
          <w:i/>
          <w:iCs/>
          <w:lang w:val="fr-FR"/>
        </w:rPr>
        <w:t xml:space="preserve"> </w:t>
      </w:r>
      <w:r w:rsidRPr="00B238BA">
        <w:rPr>
          <w:lang w:val="fr-FR"/>
        </w:rPr>
        <w:t>la pe</w:t>
      </w:r>
      <w:r w:rsidRPr="00B238BA">
        <w:rPr>
          <w:lang w:val="fr-FR"/>
        </w:rPr>
        <w:t>r</w:t>
      </w:r>
      <w:r w:rsidRPr="00B238BA">
        <w:rPr>
          <w:lang w:val="fr-FR"/>
        </w:rPr>
        <w:t>sonne qui «</w:t>
      </w:r>
      <w:r w:rsidRPr="00B238BA">
        <w:rPr>
          <w:i/>
          <w:iCs/>
          <w:lang w:val="fr-FR"/>
        </w:rPr>
        <w:t>ne dispose pas de ressources suffisantes</w:t>
      </w:r>
      <w:r w:rsidRPr="00B238BA">
        <w:rPr>
          <w:lang w:val="fr-FR"/>
        </w:rPr>
        <w:t>» (art. 29, al. 3, C</w:t>
      </w:r>
      <w:r w:rsidR="0008243D">
        <w:rPr>
          <w:lang w:val="fr-FR"/>
        </w:rPr>
        <w:t>onstitution</w:t>
      </w:r>
      <w:r w:rsidRPr="00B238BA">
        <w:rPr>
          <w:lang w:val="fr-FR"/>
        </w:rPr>
        <w:t>), c</w:t>
      </w:r>
      <w:r w:rsidR="0008243D">
        <w:rPr>
          <w:lang w:val="fr-FR"/>
        </w:rPr>
        <w:t>’est</w:t>
      </w:r>
      <w:r w:rsidRPr="00B238BA">
        <w:rPr>
          <w:lang w:val="fr-FR"/>
        </w:rPr>
        <w:t>-à-d</w:t>
      </w:r>
      <w:r w:rsidR="0008243D">
        <w:rPr>
          <w:lang w:val="fr-FR"/>
        </w:rPr>
        <w:t>ire</w:t>
      </w:r>
      <w:r w:rsidRPr="00B238BA">
        <w:rPr>
          <w:lang w:val="fr-FR"/>
        </w:rPr>
        <w:t xml:space="preserve"> </w:t>
      </w:r>
      <w:r w:rsidR="00C41AA6">
        <w:rPr>
          <w:lang w:val="fr-FR"/>
        </w:rPr>
        <w:t xml:space="preserve">celle </w:t>
      </w:r>
      <w:r w:rsidRPr="00B238BA">
        <w:rPr>
          <w:lang w:val="fr-FR"/>
        </w:rPr>
        <w:t>qui ne peut assumer par ses pr</w:t>
      </w:r>
      <w:r w:rsidRPr="00B238BA">
        <w:rPr>
          <w:lang w:val="fr-FR"/>
        </w:rPr>
        <w:t>o</w:t>
      </w:r>
      <w:r w:rsidRPr="00B238BA">
        <w:rPr>
          <w:lang w:val="fr-FR"/>
        </w:rPr>
        <w:t xml:space="preserve">pres moyens les frais d'avocat en plus de son entretien et de celui de sa famille. Une procédure est </w:t>
      </w:r>
      <w:r w:rsidRPr="00B238BA">
        <w:rPr>
          <w:i/>
          <w:iCs/>
          <w:lang w:val="fr-FR"/>
        </w:rPr>
        <w:t xml:space="preserve">vouée à l'échec </w:t>
      </w:r>
      <w:r w:rsidR="00867964" w:rsidRPr="00867964">
        <w:rPr>
          <w:iCs/>
          <w:lang w:val="fr-FR"/>
        </w:rPr>
        <w:t xml:space="preserve">dès </w:t>
      </w:r>
      <w:r w:rsidRPr="00B238BA">
        <w:rPr>
          <w:lang w:val="fr-FR"/>
        </w:rPr>
        <w:t>lors</w:t>
      </w:r>
      <w:r w:rsidR="00867964">
        <w:rPr>
          <w:lang w:val="fr-FR"/>
        </w:rPr>
        <w:t xml:space="preserve"> </w:t>
      </w:r>
      <w:r w:rsidRPr="00B238BA">
        <w:rPr>
          <w:lang w:val="fr-FR"/>
        </w:rPr>
        <w:t>que même une personne disposant des moyens nécessaires ne l'engagerait pas</w:t>
      </w:r>
      <w:r w:rsidR="009E24E5">
        <w:rPr>
          <w:lang w:val="fr-FR"/>
        </w:rPr>
        <w:t xml:space="preserve"> du fait</w:t>
      </w:r>
      <w:r w:rsidR="00C41AA6">
        <w:rPr>
          <w:lang w:val="fr-FR"/>
        </w:rPr>
        <w:t xml:space="preserve"> que</w:t>
      </w:r>
      <w:r w:rsidRPr="00B238BA">
        <w:rPr>
          <w:lang w:val="fr-FR"/>
        </w:rPr>
        <w:t>, selon une appréciation ra</w:t>
      </w:r>
      <w:r w:rsidRPr="00B238BA">
        <w:rPr>
          <w:lang w:val="fr-FR"/>
        </w:rPr>
        <w:t>i</w:t>
      </w:r>
      <w:r w:rsidRPr="00B238BA">
        <w:rPr>
          <w:lang w:val="fr-FR"/>
        </w:rPr>
        <w:t xml:space="preserve">sonnable des risques, </w:t>
      </w:r>
      <w:r w:rsidR="00C41AA6">
        <w:rPr>
          <w:lang w:val="fr-FR"/>
        </w:rPr>
        <w:t>s</w:t>
      </w:r>
      <w:r w:rsidRPr="00B238BA">
        <w:rPr>
          <w:lang w:val="fr-FR"/>
        </w:rPr>
        <w:t xml:space="preserve">es chances de succès </w:t>
      </w:r>
      <w:r w:rsidR="00F86AD0">
        <w:rPr>
          <w:lang w:val="fr-FR"/>
        </w:rPr>
        <w:t>seraient</w:t>
      </w:r>
      <w:r w:rsidR="00F86AD0" w:rsidRPr="00B238BA">
        <w:rPr>
          <w:lang w:val="fr-FR"/>
        </w:rPr>
        <w:t xml:space="preserve"> </w:t>
      </w:r>
      <w:r w:rsidRPr="00B238BA">
        <w:rPr>
          <w:lang w:val="fr-FR"/>
        </w:rPr>
        <w:t xml:space="preserve">inférieures au risque </w:t>
      </w:r>
      <w:r w:rsidR="00F86AD0">
        <w:rPr>
          <w:lang w:val="fr-FR"/>
        </w:rPr>
        <w:t xml:space="preserve">qu’elle courrait </w:t>
      </w:r>
      <w:r w:rsidRPr="00B238BA">
        <w:rPr>
          <w:lang w:val="fr-FR"/>
        </w:rPr>
        <w:t xml:space="preserve">d'être </w:t>
      </w:r>
      <w:r w:rsidRPr="00F86AD0">
        <w:rPr>
          <w:lang w:val="fr-FR"/>
        </w:rPr>
        <w:t>débouté</w:t>
      </w:r>
      <w:r w:rsidR="00C41AA6" w:rsidRPr="00F86AD0">
        <w:rPr>
          <w:lang w:val="fr-FR"/>
        </w:rPr>
        <w:t>e</w:t>
      </w:r>
      <w:r w:rsidRPr="00B238BA">
        <w:rPr>
          <w:lang w:val="fr-FR"/>
        </w:rPr>
        <w:t xml:space="preserve">; pour en juger, l’autorité doit procéder à une appréciation anticipée des preuves </w:t>
      </w:r>
      <w:r w:rsidR="00C41AA6">
        <w:rPr>
          <w:lang w:val="fr-FR"/>
        </w:rPr>
        <w:t>et</w:t>
      </w:r>
      <w:r w:rsidR="00C41AA6" w:rsidRPr="00B238BA">
        <w:rPr>
          <w:lang w:val="fr-FR"/>
        </w:rPr>
        <w:t xml:space="preserve"> </w:t>
      </w:r>
      <w:r w:rsidRPr="00B238BA">
        <w:rPr>
          <w:lang w:val="fr-FR"/>
        </w:rPr>
        <w:t xml:space="preserve">des allégations du requérant. Si les deux conditions définies ci-dessus sont </w:t>
      </w:r>
      <w:r w:rsidR="00DA075F">
        <w:rPr>
          <w:lang w:val="fr-FR"/>
        </w:rPr>
        <w:t>réunies</w:t>
      </w:r>
      <w:r w:rsidRPr="00B238BA">
        <w:rPr>
          <w:lang w:val="fr-FR"/>
        </w:rPr>
        <w:t>, la partie a droit à l’assistance gratuite d’un mandataire «</w:t>
      </w:r>
      <w:r w:rsidRPr="00B238BA">
        <w:rPr>
          <w:i/>
          <w:iCs/>
          <w:lang w:val="fr-FR"/>
        </w:rPr>
        <w:t>dans la mesure où la sauvegarde de ses droits le requiert</w:t>
      </w:r>
      <w:r w:rsidRPr="00B238BA">
        <w:rPr>
          <w:lang w:val="fr-FR"/>
        </w:rPr>
        <w:t>» (art. 29, al. 3, 2ème phrase, C</w:t>
      </w:r>
      <w:r w:rsidR="00C41AA6">
        <w:rPr>
          <w:lang w:val="fr-FR"/>
        </w:rPr>
        <w:t>onstitution</w:t>
      </w:r>
      <w:r w:rsidRPr="00B238BA">
        <w:rPr>
          <w:lang w:val="fr-FR"/>
        </w:rPr>
        <w:t>)</w:t>
      </w:r>
      <w:r w:rsidR="00F427B7">
        <w:rPr>
          <w:lang w:val="fr-FR"/>
        </w:rPr>
        <w:t>.</w:t>
      </w:r>
      <w:r w:rsidRPr="00B238BA">
        <w:rPr>
          <w:lang w:val="fr-FR"/>
        </w:rPr>
        <w:t xml:space="preserve"> </w:t>
      </w:r>
      <w:r w:rsidR="00F427B7">
        <w:rPr>
          <w:lang w:val="fr-FR"/>
        </w:rPr>
        <w:t>C</w:t>
      </w:r>
      <w:r w:rsidRPr="00B238BA">
        <w:rPr>
          <w:lang w:val="fr-FR"/>
        </w:rPr>
        <w:t>’est le cr</w:t>
      </w:r>
      <w:r w:rsidRPr="00B238BA">
        <w:rPr>
          <w:lang w:val="fr-FR"/>
        </w:rPr>
        <w:t>i</w:t>
      </w:r>
      <w:r w:rsidRPr="00B238BA">
        <w:rPr>
          <w:lang w:val="fr-FR"/>
        </w:rPr>
        <w:t xml:space="preserve">tère de la </w:t>
      </w:r>
      <w:r w:rsidRPr="00B238BA">
        <w:rPr>
          <w:i/>
          <w:iCs/>
          <w:lang w:val="fr-FR"/>
        </w:rPr>
        <w:t>nécessité</w:t>
      </w:r>
      <w:r w:rsidRPr="00B238BA">
        <w:rPr>
          <w:lang w:val="fr-FR"/>
        </w:rPr>
        <w:t>. Cette condition dépend des circonsta</w:t>
      </w:r>
      <w:r w:rsidRPr="00B238BA">
        <w:rPr>
          <w:lang w:val="fr-FR"/>
        </w:rPr>
        <w:t>n</w:t>
      </w:r>
      <w:r w:rsidRPr="00B238BA">
        <w:rPr>
          <w:lang w:val="fr-FR"/>
        </w:rPr>
        <w:t xml:space="preserve">ces </w:t>
      </w:r>
      <w:r w:rsidR="00217133">
        <w:rPr>
          <w:lang w:val="fr-FR"/>
        </w:rPr>
        <w:t xml:space="preserve">du cas particulier </w:t>
      </w:r>
      <w:r w:rsidRPr="00B238BA">
        <w:rPr>
          <w:lang w:val="fr-FR"/>
        </w:rPr>
        <w:t xml:space="preserve">et des particularités des dispositions applicables. </w:t>
      </w:r>
      <w:r w:rsidR="00283D8A">
        <w:rPr>
          <w:lang w:val="fr-FR"/>
        </w:rPr>
        <w:t>À</w:t>
      </w:r>
      <w:r w:rsidR="00A77394">
        <w:rPr>
          <w:lang w:val="fr-FR"/>
        </w:rPr>
        <w:t xml:space="preserve"> </w:t>
      </w:r>
      <w:r w:rsidRPr="00B238BA">
        <w:rPr>
          <w:lang w:val="fr-FR"/>
        </w:rPr>
        <w:t>cet égard, il faut que la cause présente, en droit ou en fait, des difficultés spécifiques que la partie n’est pas en mesure de réso</w:t>
      </w:r>
      <w:r w:rsidRPr="00B238BA">
        <w:rPr>
          <w:lang w:val="fr-FR"/>
        </w:rPr>
        <w:t>u</w:t>
      </w:r>
      <w:r w:rsidRPr="00B238BA">
        <w:rPr>
          <w:lang w:val="fr-FR"/>
        </w:rPr>
        <w:t xml:space="preserve">dre elle-même. La nécessité d’un défenseur d’office </w:t>
      </w:r>
      <w:r w:rsidR="00CD3797">
        <w:rPr>
          <w:lang w:val="fr-FR"/>
        </w:rPr>
        <w:t>ne peut être</w:t>
      </w:r>
      <w:r w:rsidRPr="00B238BA">
        <w:rPr>
          <w:lang w:val="fr-FR"/>
        </w:rPr>
        <w:t xml:space="preserve"> exclue au seul motif que la procédure est régie par la maxime inquisitoire. Toutefois, dans un tel cas, de</w:t>
      </w:r>
      <w:r w:rsidR="00CD3797">
        <w:rPr>
          <w:lang w:val="fr-FR"/>
        </w:rPr>
        <w:t>s</w:t>
      </w:r>
      <w:r w:rsidRPr="00B238BA">
        <w:rPr>
          <w:lang w:val="fr-FR"/>
        </w:rPr>
        <w:t xml:space="preserve"> exigences </w:t>
      </w:r>
      <w:r w:rsidR="00CD3797" w:rsidRPr="00B238BA">
        <w:rPr>
          <w:lang w:val="fr-FR"/>
        </w:rPr>
        <w:t xml:space="preserve">strictes </w:t>
      </w:r>
      <w:r w:rsidRPr="00B238BA">
        <w:rPr>
          <w:lang w:val="fr-FR"/>
        </w:rPr>
        <w:t xml:space="preserve">sont posées: </w:t>
      </w:r>
      <w:r w:rsidR="00DA075F">
        <w:rPr>
          <w:lang w:val="fr-FR"/>
        </w:rPr>
        <w:t>dans la</w:t>
      </w:r>
      <w:r w:rsidR="00DA075F" w:rsidRPr="00B238BA">
        <w:rPr>
          <w:lang w:val="fr-FR"/>
        </w:rPr>
        <w:t xml:space="preserve"> </w:t>
      </w:r>
      <w:r w:rsidRPr="00B238BA">
        <w:rPr>
          <w:lang w:val="fr-FR"/>
        </w:rPr>
        <w:t>procédure de première instance, il s’agit avant tout d’une question de faits et le requérant est, en règle générale, capable d’exposer lui-même ses motifs d’asile, puisqu'il s'agit d'événements qu'il a personne</w:t>
      </w:r>
      <w:r w:rsidRPr="00B238BA">
        <w:rPr>
          <w:lang w:val="fr-FR"/>
        </w:rPr>
        <w:t>l</w:t>
      </w:r>
      <w:r w:rsidRPr="00B238BA">
        <w:rPr>
          <w:lang w:val="fr-FR"/>
        </w:rPr>
        <w:t xml:space="preserve">lement vécus. </w:t>
      </w:r>
    </w:p>
    <w:p w:rsidR="00B238BA" w:rsidRDefault="00B238BA" w:rsidP="00B238BA">
      <w:pPr>
        <w:pStyle w:val="SingleTxtG"/>
        <w:rPr>
          <w:lang w:val="fr-FR"/>
        </w:rPr>
      </w:pPr>
      <w:r w:rsidRPr="00B238BA">
        <w:rPr>
          <w:lang w:val="fr-FR"/>
        </w:rPr>
        <w:t>2</w:t>
      </w:r>
      <w:r w:rsidR="00143E00">
        <w:rPr>
          <w:lang w:val="fr-FR"/>
        </w:rPr>
        <w:t>8</w:t>
      </w:r>
      <w:r w:rsidRPr="00B238BA">
        <w:rPr>
          <w:lang w:val="fr-FR"/>
        </w:rPr>
        <w:t>.</w:t>
      </w:r>
      <w:r w:rsidRPr="00B238BA">
        <w:rPr>
          <w:lang w:val="fr-FR"/>
        </w:rPr>
        <w:tab/>
      </w:r>
      <w:r w:rsidR="00283D8A">
        <w:rPr>
          <w:lang w:val="fr-FR"/>
        </w:rPr>
        <w:t>É</w:t>
      </w:r>
      <w:r w:rsidRPr="00B238BA">
        <w:rPr>
          <w:lang w:val="fr-FR"/>
        </w:rPr>
        <w:t>tant donné qu</w:t>
      </w:r>
      <w:r w:rsidR="00CD3797">
        <w:rPr>
          <w:lang w:val="fr-FR"/>
        </w:rPr>
        <w:t>e</w:t>
      </w:r>
      <w:r w:rsidR="0094633F">
        <w:rPr>
          <w:lang w:val="fr-FR"/>
        </w:rPr>
        <w:t xml:space="preserve"> </w:t>
      </w:r>
      <w:r w:rsidRPr="00B238BA">
        <w:rPr>
          <w:lang w:val="fr-FR"/>
        </w:rPr>
        <w:t>les demandeurs d'asile bénéficient déjà</w:t>
      </w:r>
      <w:r w:rsidR="00CD3797">
        <w:rPr>
          <w:lang w:val="fr-FR"/>
        </w:rPr>
        <w:t xml:space="preserve">, sous </w:t>
      </w:r>
      <w:r w:rsidR="00CD3797" w:rsidRPr="00B238BA">
        <w:rPr>
          <w:lang w:val="fr-FR"/>
        </w:rPr>
        <w:t>certaines conditions</w:t>
      </w:r>
      <w:r w:rsidR="00CD3797">
        <w:rPr>
          <w:lang w:val="fr-FR"/>
        </w:rPr>
        <w:t>,</w:t>
      </w:r>
      <w:r w:rsidR="00CD3797" w:rsidRPr="00B238BA">
        <w:rPr>
          <w:lang w:val="fr-FR"/>
        </w:rPr>
        <w:t xml:space="preserve"> </w:t>
      </w:r>
      <w:r w:rsidRPr="00B238BA">
        <w:rPr>
          <w:lang w:val="fr-FR"/>
        </w:rPr>
        <w:t>de l'a</w:t>
      </w:r>
      <w:r w:rsidRPr="00B238BA">
        <w:rPr>
          <w:lang w:val="fr-FR"/>
        </w:rPr>
        <w:t>s</w:t>
      </w:r>
      <w:r w:rsidRPr="00B238BA">
        <w:rPr>
          <w:lang w:val="fr-FR"/>
        </w:rPr>
        <w:t xml:space="preserve">sistance gratuite d'un avocat en première instance, </w:t>
      </w:r>
      <w:r w:rsidR="00CD3797">
        <w:rPr>
          <w:lang w:val="fr-FR"/>
        </w:rPr>
        <w:t xml:space="preserve">tant </w:t>
      </w:r>
      <w:r w:rsidR="00DA075F">
        <w:rPr>
          <w:lang w:val="fr-FR"/>
        </w:rPr>
        <w:t>dans la</w:t>
      </w:r>
      <w:r w:rsidR="00DA075F" w:rsidRPr="00B238BA">
        <w:rPr>
          <w:lang w:val="fr-FR"/>
        </w:rPr>
        <w:t xml:space="preserve"> </w:t>
      </w:r>
      <w:r w:rsidRPr="00B238BA">
        <w:rPr>
          <w:lang w:val="fr-FR"/>
        </w:rPr>
        <w:t>procédure o</w:t>
      </w:r>
      <w:r w:rsidRPr="00B238BA">
        <w:rPr>
          <w:lang w:val="fr-FR"/>
        </w:rPr>
        <w:t>r</w:t>
      </w:r>
      <w:r w:rsidRPr="00B238BA">
        <w:rPr>
          <w:lang w:val="fr-FR"/>
        </w:rPr>
        <w:t xml:space="preserve">dinaire </w:t>
      </w:r>
      <w:r w:rsidR="00CD3797">
        <w:rPr>
          <w:lang w:val="fr-FR"/>
        </w:rPr>
        <w:t>qu’</w:t>
      </w:r>
      <w:r w:rsidRPr="00B238BA">
        <w:rPr>
          <w:lang w:val="fr-FR"/>
        </w:rPr>
        <w:t>extraordinaire, la Suisse estime qu'il n'est pas nécessaire de revoir sa lég</w:t>
      </w:r>
      <w:r w:rsidRPr="00B238BA">
        <w:rPr>
          <w:lang w:val="fr-FR"/>
        </w:rPr>
        <w:t>i</w:t>
      </w:r>
      <w:r w:rsidRPr="00B238BA">
        <w:rPr>
          <w:lang w:val="fr-FR"/>
        </w:rPr>
        <w:t>slation en matière d'assistance judiciaire gratuite.</w:t>
      </w:r>
    </w:p>
    <w:p w:rsidR="00B238BA" w:rsidRDefault="00B238BA" w:rsidP="00B238BA">
      <w:pPr>
        <w:pStyle w:val="SingleTxtG"/>
        <w:rPr>
          <w:lang w:val="fr-FR"/>
        </w:rPr>
      </w:pPr>
    </w:p>
    <w:p w:rsidR="000E2A23" w:rsidRDefault="000E2A23" w:rsidP="00B238BA">
      <w:pPr>
        <w:pStyle w:val="SingleTxtG"/>
        <w:jc w:val="center"/>
        <w:rPr>
          <w:lang w:val="fr-FR"/>
        </w:rPr>
      </w:pPr>
    </w:p>
    <w:p w:rsidR="000E2A23" w:rsidRPr="000E2A23" w:rsidRDefault="00B238BA" w:rsidP="00B238BA">
      <w:pPr>
        <w:pStyle w:val="SingleTxtG"/>
        <w:jc w:val="center"/>
        <w:rPr>
          <w:sz w:val="24"/>
          <w:szCs w:val="24"/>
          <w:lang w:val="fr-FR"/>
        </w:rPr>
      </w:pPr>
      <w:r w:rsidRPr="000E2A23">
        <w:rPr>
          <w:sz w:val="24"/>
          <w:szCs w:val="24"/>
          <w:lang w:val="fr-FR"/>
        </w:rPr>
        <w:t>________________</w:t>
      </w:r>
    </w:p>
    <w:p w:rsidR="00B238BA" w:rsidRPr="00B238BA" w:rsidRDefault="00B238BA" w:rsidP="000E2A23">
      <w:pPr>
        <w:pStyle w:val="SingleTxtG"/>
        <w:rPr>
          <w:lang w:val="fr-FR"/>
        </w:rPr>
      </w:pPr>
    </w:p>
    <w:p w:rsidR="00B238BA" w:rsidRPr="00B238BA" w:rsidRDefault="00B238BA" w:rsidP="00B238BA">
      <w:pPr>
        <w:spacing w:before="120"/>
        <w:rPr>
          <w:b/>
          <w:lang w:val="en-GB"/>
        </w:rPr>
      </w:pPr>
    </w:p>
    <w:p w:rsidR="00B238BA" w:rsidRPr="00B238BA" w:rsidRDefault="00B238BA" w:rsidP="00B238BA">
      <w:pPr>
        <w:spacing w:before="120"/>
        <w:rPr>
          <w:b/>
          <w:sz w:val="24"/>
          <w:szCs w:val="24"/>
          <w:lang w:val="en-GB"/>
        </w:rPr>
      </w:pP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r>
        <w:rPr>
          <w:b/>
          <w:sz w:val="24"/>
          <w:szCs w:val="24"/>
          <w:lang w:val="en-GB"/>
        </w:rPr>
        <w:tab/>
      </w:r>
    </w:p>
    <w:sectPr w:rsidR="00B238BA" w:rsidRPr="00B238BA" w:rsidSect="00B238B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66" w:rsidRDefault="00363566"/>
  </w:endnote>
  <w:endnote w:type="continuationSeparator" w:id="0">
    <w:p w:rsidR="00363566" w:rsidRDefault="00363566"/>
  </w:endnote>
  <w:endnote w:type="continuationNotice" w:id="1">
    <w:p w:rsidR="00363566" w:rsidRDefault="0036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00" w:rsidRPr="00B238BA" w:rsidRDefault="00F84900" w:rsidP="00B238BA">
    <w:pPr>
      <w:pStyle w:val="Footer"/>
      <w:tabs>
        <w:tab w:val="right" w:pos="9638"/>
      </w:tabs>
    </w:pPr>
    <w:r w:rsidRPr="00B238BA">
      <w:rPr>
        <w:b/>
        <w:sz w:val="18"/>
      </w:rPr>
      <w:fldChar w:fldCharType="begin"/>
    </w:r>
    <w:r w:rsidRPr="00B238BA">
      <w:rPr>
        <w:b/>
        <w:sz w:val="18"/>
      </w:rPr>
      <w:instrText xml:space="preserve"> PAGE  \* MERGEFORMAT </w:instrText>
    </w:r>
    <w:r w:rsidRPr="00B238BA">
      <w:rPr>
        <w:b/>
        <w:sz w:val="18"/>
      </w:rPr>
      <w:fldChar w:fldCharType="separate"/>
    </w:r>
    <w:r w:rsidR="00C964C8">
      <w:rPr>
        <w:b/>
        <w:noProof/>
        <w:sz w:val="18"/>
      </w:rPr>
      <w:t>2</w:t>
    </w:r>
    <w:r w:rsidRPr="00B238B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00" w:rsidRPr="00B238BA" w:rsidRDefault="00F84900" w:rsidP="00B238BA">
    <w:pPr>
      <w:pStyle w:val="Footer"/>
      <w:tabs>
        <w:tab w:val="right" w:pos="9638"/>
      </w:tabs>
      <w:rPr>
        <w:b/>
        <w:sz w:val="18"/>
      </w:rPr>
    </w:pPr>
    <w:r>
      <w:tab/>
    </w:r>
    <w:r w:rsidRPr="00B238BA">
      <w:rPr>
        <w:b/>
        <w:sz w:val="18"/>
      </w:rPr>
      <w:fldChar w:fldCharType="begin"/>
    </w:r>
    <w:r w:rsidRPr="00B238BA">
      <w:rPr>
        <w:b/>
        <w:sz w:val="18"/>
      </w:rPr>
      <w:instrText xml:space="preserve"> PAGE  \* MERGEFORMAT </w:instrText>
    </w:r>
    <w:r w:rsidRPr="00B238BA">
      <w:rPr>
        <w:b/>
        <w:sz w:val="18"/>
      </w:rPr>
      <w:fldChar w:fldCharType="separate"/>
    </w:r>
    <w:r w:rsidR="00C964C8">
      <w:rPr>
        <w:b/>
        <w:noProof/>
        <w:sz w:val="18"/>
      </w:rPr>
      <w:t>7</w:t>
    </w:r>
    <w:r w:rsidRPr="00B238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00" w:rsidRPr="00B238BA" w:rsidRDefault="00F84900">
    <w:pPr>
      <w:pStyle w:val="Footer"/>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9pt;margin-top:-8.5pt;width:86.95pt;height:18.35pt;z-index:1">
          <v:imagedata r:id="rId1" o:title="recycle_French"/>
        </v:shape>
      </w:pict>
    </w:r>
    <w:r>
      <w:rPr>
        <w:sz w:val="20"/>
      </w:rPr>
      <w:t>GE.</w:t>
    </w:r>
    <w:r w:rsidR="00104209">
      <w:rPr>
        <w:sz w:val="20"/>
      </w:rPr>
      <w:t>11-</w:t>
    </w:r>
    <w:r w:rsidR="00C964C8">
      <w:rPr>
        <w:sz w:val="20"/>
      </w:rPr>
      <w:t>41208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66" w:rsidRPr="00D27D5E" w:rsidRDefault="00363566" w:rsidP="00D27D5E">
      <w:pPr>
        <w:tabs>
          <w:tab w:val="right" w:pos="2155"/>
        </w:tabs>
        <w:spacing w:after="80"/>
        <w:ind w:left="680"/>
        <w:rPr>
          <w:u w:val="single"/>
        </w:rPr>
      </w:pPr>
      <w:r>
        <w:rPr>
          <w:u w:val="single"/>
        </w:rPr>
        <w:tab/>
      </w:r>
    </w:p>
  </w:footnote>
  <w:footnote w:type="continuationSeparator" w:id="0">
    <w:p w:rsidR="00363566" w:rsidRPr="00091505" w:rsidRDefault="00363566" w:rsidP="00091505">
      <w:pPr>
        <w:tabs>
          <w:tab w:val="right" w:pos="2155"/>
        </w:tabs>
        <w:spacing w:after="80"/>
        <w:ind w:left="680"/>
        <w:rPr>
          <w:u w:val="single"/>
        </w:rPr>
      </w:pPr>
      <w:r w:rsidRPr="00091505">
        <w:rPr>
          <w:u w:val="single"/>
        </w:rPr>
        <w:tab/>
      </w:r>
    </w:p>
  </w:footnote>
  <w:footnote w:type="continuationNotice" w:id="1">
    <w:p w:rsidR="00363566" w:rsidRDefault="003635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00" w:rsidRPr="005F5A9B" w:rsidRDefault="00F84900">
    <w:pPr>
      <w:pStyle w:val="Header"/>
      <w:rPr>
        <w:lang w:val="en-US"/>
      </w:rPr>
    </w:pPr>
    <w:r w:rsidRPr="005F5A9B">
      <w:rPr>
        <w:lang w:val="en-US"/>
      </w:rPr>
      <w:t>CCPR/C/CHE/CO/3/Add.1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900" w:rsidRPr="005F5A9B" w:rsidRDefault="00F84900" w:rsidP="00B238BA">
    <w:pPr>
      <w:pStyle w:val="Header"/>
      <w:jc w:val="right"/>
      <w:rPr>
        <w:lang w:val="en-US"/>
      </w:rPr>
    </w:pPr>
    <w:r w:rsidRPr="005F5A9B">
      <w:rPr>
        <w:lang w:val="en-US"/>
      </w:rPr>
      <w:t>CCPR/C/CHE/CO/3/Add.1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C8" w:rsidRDefault="00C96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8BA"/>
    <w:rsid w:val="00002630"/>
    <w:rsid w:val="000135CD"/>
    <w:rsid w:val="00016AC5"/>
    <w:rsid w:val="00024B3B"/>
    <w:rsid w:val="000429F3"/>
    <w:rsid w:val="00044BEC"/>
    <w:rsid w:val="000631B6"/>
    <w:rsid w:val="0008243D"/>
    <w:rsid w:val="00091505"/>
    <w:rsid w:val="0009749A"/>
    <w:rsid w:val="000A147A"/>
    <w:rsid w:val="000A349B"/>
    <w:rsid w:val="000A5F48"/>
    <w:rsid w:val="000C49D6"/>
    <w:rsid w:val="000D7F1A"/>
    <w:rsid w:val="000E2457"/>
    <w:rsid w:val="000E2A23"/>
    <w:rsid w:val="000F1593"/>
    <w:rsid w:val="000F41F2"/>
    <w:rsid w:val="000F5BBB"/>
    <w:rsid w:val="000F796B"/>
    <w:rsid w:val="001037FE"/>
    <w:rsid w:val="00104209"/>
    <w:rsid w:val="00107D31"/>
    <w:rsid w:val="00131187"/>
    <w:rsid w:val="00140549"/>
    <w:rsid w:val="00140F8C"/>
    <w:rsid w:val="00143E00"/>
    <w:rsid w:val="00146BDB"/>
    <w:rsid w:val="001476AB"/>
    <w:rsid w:val="00153266"/>
    <w:rsid w:val="00160540"/>
    <w:rsid w:val="00185B27"/>
    <w:rsid w:val="00192EEB"/>
    <w:rsid w:val="001A20FB"/>
    <w:rsid w:val="001B102E"/>
    <w:rsid w:val="001B191A"/>
    <w:rsid w:val="001C3080"/>
    <w:rsid w:val="001D7F8A"/>
    <w:rsid w:val="001E14F6"/>
    <w:rsid w:val="001E3FEB"/>
    <w:rsid w:val="001E4A02"/>
    <w:rsid w:val="001F186A"/>
    <w:rsid w:val="001F25C4"/>
    <w:rsid w:val="00217133"/>
    <w:rsid w:val="002201FD"/>
    <w:rsid w:val="00225A8C"/>
    <w:rsid w:val="002659F1"/>
    <w:rsid w:val="00266875"/>
    <w:rsid w:val="00272DE6"/>
    <w:rsid w:val="00283D8A"/>
    <w:rsid w:val="00284AC4"/>
    <w:rsid w:val="00287E79"/>
    <w:rsid w:val="002928F9"/>
    <w:rsid w:val="00296958"/>
    <w:rsid w:val="002A0BE4"/>
    <w:rsid w:val="002A473E"/>
    <w:rsid w:val="002A5D07"/>
    <w:rsid w:val="002B0475"/>
    <w:rsid w:val="002B7CC9"/>
    <w:rsid w:val="002D6C16"/>
    <w:rsid w:val="002E0222"/>
    <w:rsid w:val="002E13DF"/>
    <w:rsid w:val="002E1A7F"/>
    <w:rsid w:val="003016B7"/>
    <w:rsid w:val="00302C10"/>
    <w:rsid w:val="00314071"/>
    <w:rsid w:val="00320C1B"/>
    <w:rsid w:val="00322089"/>
    <w:rsid w:val="003515AA"/>
    <w:rsid w:val="0035579F"/>
    <w:rsid w:val="00363566"/>
    <w:rsid w:val="00366C4A"/>
    <w:rsid w:val="00366F5B"/>
    <w:rsid w:val="0037292E"/>
    <w:rsid w:val="00374106"/>
    <w:rsid w:val="00387059"/>
    <w:rsid w:val="00396B09"/>
    <w:rsid w:val="003976D5"/>
    <w:rsid w:val="00397DEE"/>
    <w:rsid w:val="003A0E33"/>
    <w:rsid w:val="003A2CD3"/>
    <w:rsid w:val="003B5CB5"/>
    <w:rsid w:val="003C6ED0"/>
    <w:rsid w:val="003D25A2"/>
    <w:rsid w:val="003D64A0"/>
    <w:rsid w:val="003D6C68"/>
    <w:rsid w:val="00412263"/>
    <w:rsid w:val="00413931"/>
    <w:rsid w:val="0041552F"/>
    <w:rsid w:val="004159D0"/>
    <w:rsid w:val="00421335"/>
    <w:rsid w:val="00451D7B"/>
    <w:rsid w:val="00464EEE"/>
    <w:rsid w:val="004A78D9"/>
    <w:rsid w:val="004C6237"/>
    <w:rsid w:val="004D5BD4"/>
    <w:rsid w:val="004E5CFC"/>
    <w:rsid w:val="004F2CCF"/>
    <w:rsid w:val="004F7EED"/>
    <w:rsid w:val="00505B47"/>
    <w:rsid w:val="00532DFC"/>
    <w:rsid w:val="00534FD6"/>
    <w:rsid w:val="00541934"/>
    <w:rsid w:val="00543D5E"/>
    <w:rsid w:val="0054450A"/>
    <w:rsid w:val="0055445E"/>
    <w:rsid w:val="00571F41"/>
    <w:rsid w:val="00592679"/>
    <w:rsid w:val="00597AE9"/>
    <w:rsid w:val="005A2C4A"/>
    <w:rsid w:val="005A5B81"/>
    <w:rsid w:val="005D0550"/>
    <w:rsid w:val="005D441D"/>
    <w:rsid w:val="005D5183"/>
    <w:rsid w:val="005E5D1F"/>
    <w:rsid w:val="005F5A9B"/>
    <w:rsid w:val="00611D43"/>
    <w:rsid w:val="00612115"/>
    <w:rsid w:val="00612D48"/>
    <w:rsid w:val="0061433A"/>
    <w:rsid w:val="00616B45"/>
    <w:rsid w:val="00630D9B"/>
    <w:rsid w:val="00631953"/>
    <w:rsid w:val="006439EC"/>
    <w:rsid w:val="00667BC8"/>
    <w:rsid w:val="00677B52"/>
    <w:rsid w:val="0069015F"/>
    <w:rsid w:val="006B43E0"/>
    <w:rsid w:val="006B4590"/>
    <w:rsid w:val="006C340C"/>
    <w:rsid w:val="006C4F31"/>
    <w:rsid w:val="006D3A80"/>
    <w:rsid w:val="006D59F6"/>
    <w:rsid w:val="006E330E"/>
    <w:rsid w:val="006F2E0C"/>
    <w:rsid w:val="0070347C"/>
    <w:rsid w:val="007122A7"/>
    <w:rsid w:val="0071451B"/>
    <w:rsid w:val="007176C1"/>
    <w:rsid w:val="00725DC9"/>
    <w:rsid w:val="00727BF2"/>
    <w:rsid w:val="00735FBC"/>
    <w:rsid w:val="00737DEE"/>
    <w:rsid w:val="007462D2"/>
    <w:rsid w:val="007578EB"/>
    <w:rsid w:val="007717DD"/>
    <w:rsid w:val="00775D99"/>
    <w:rsid w:val="0078323A"/>
    <w:rsid w:val="00783797"/>
    <w:rsid w:val="00796940"/>
    <w:rsid w:val="007A5FC1"/>
    <w:rsid w:val="007A6B9F"/>
    <w:rsid w:val="007C2061"/>
    <w:rsid w:val="007C4479"/>
    <w:rsid w:val="007C7846"/>
    <w:rsid w:val="007F345A"/>
    <w:rsid w:val="007F55CB"/>
    <w:rsid w:val="00805543"/>
    <w:rsid w:val="00812553"/>
    <w:rsid w:val="008159AC"/>
    <w:rsid w:val="00816D92"/>
    <w:rsid w:val="00844750"/>
    <w:rsid w:val="00867964"/>
    <w:rsid w:val="00873B3C"/>
    <w:rsid w:val="00892241"/>
    <w:rsid w:val="008934F7"/>
    <w:rsid w:val="008973BB"/>
    <w:rsid w:val="008A39ED"/>
    <w:rsid w:val="008B44C4"/>
    <w:rsid w:val="008C0535"/>
    <w:rsid w:val="008C0749"/>
    <w:rsid w:val="008E0A1C"/>
    <w:rsid w:val="008E7FAE"/>
    <w:rsid w:val="008F53ED"/>
    <w:rsid w:val="00911BF7"/>
    <w:rsid w:val="00927127"/>
    <w:rsid w:val="00943FFD"/>
    <w:rsid w:val="0094633F"/>
    <w:rsid w:val="0096465C"/>
    <w:rsid w:val="00970FF0"/>
    <w:rsid w:val="00977EC8"/>
    <w:rsid w:val="00983E95"/>
    <w:rsid w:val="00993DE6"/>
    <w:rsid w:val="009D3A8C"/>
    <w:rsid w:val="009E24E5"/>
    <w:rsid w:val="009E7956"/>
    <w:rsid w:val="009F690C"/>
    <w:rsid w:val="00A228B4"/>
    <w:rsid w:val="00A2492E"/>
    <w:rsid w:val="00A720C2"/>
    <w:rsid w:val="00A77394"/>
    <w:rsid w:val="00AA3390"/>
    <w:rsid w:val="00AB51C8"/>
    <w:rsid w:val="00AC1746"/>
    <w:rsid w:val="00AC67A1"/>
    <w:rsid w:val="00AC7977"/>
    <w:rsid w:val="00AC7E22"/>
    <w:rsid w:val="00AE352C"/>
    <w:rsid w:val="00AF1CE8"/>
    <w:rsid w:val="00B011F1"/>
    <w:rsid w:val="00B02A0D"/>
    <w:rsid w:val="00B04D7C"/>
    <w:rsid w:val="00B20EE9"/>
    <w:rsid w:val="00B238BA"/>
    <w:rsid w:val="00B32E2D"/>
    <w:rsid w:val="00B61990"/>
    <w:rsid w:val="00B75D02"/>
    <w:rsid w:val="00B93051"/>
    <w:rsid w:val="00B96B31"/>
    <w:rsid w:val="00BA3A94"/>
    <w:rsid w:val="00BF0556"/>
    <w:rsid w:val="00BF5B47"/>
    <w:rsid w:val="00C01946"/>
    <w:rsid w:val="00C23712"/>
    <w:rsid w:val="00C259DE"/>
    <w:rsid w:val="00C261F8"/>
    <w:rsid w:val="00C33100"/>
    <w:rsid w:val="00C33D78"/>
    <w:rsid w:val="00C4083C"/>
    <w:rsid w:val="00C40ADF"/>
    <w:rsid w:val="00C41AA6"/>
    <w:rsid w:val="00C50989"/>
    <w:rsid w:val="00C641D0"/>
    <w:rsid w:val="00C74381"/>
    <w:rsid w:val="00C964C8"/>
    <w:rsid w:val="00CA5294"/>
    <w:rsid w:val="00CA6A02"/>
    <w:rsid w:val="00CA6B4C"/>
    <w:rsid w:val="00CB5A09"/>
    <w:rsid w:val="00CB6E8D"/>
    <w:rsid w:val="00CD1A71"/>
    <w:rsid w:val="00CD1CD1"/>
    <w:rsid w:val="00CD1FBB"/>
    <w:rsid w:val="00CD3797"/>
    <w:rsid w:val="00CE1FFA"/>
    <w:rsid w:val="00CE50F9"/>
    <w:rsid w:val="00CE605F"/>
    <w:rsid w:val="00CF0784"/>
    <w:rsid w:val="00CF30D1"/>
    <w:rsid w:val="00CF5128"/>
    <w:rsid w:val="00D016B5"/>
    <w:rsid w:val="00D034F1"/>
    <w:rsid w:val="00D10475"/>
    <w:rsid w:val="00D142DB"/>
    <w:rsid w:val="00D27D5E"/>
    <w:rsid w:val="00D35B2D"/>
    <w:rsid w:val="00D36CD7"/>
    <w:rsid w:val="00D6682D"/>
    <w:rsid w:val="00D76C96"/>
    <w:rsid w:val="00DA075F"/>
    <w:rsid w:val="00DA27EC"/>
    <w:rsid w:val="00DA4A47"/>
    <w:rsid w:val="00DA6F02"/>
    <w:rsid w:val="00DB282F"/>
    <w:rsid w:val="00DD298D"/>
    <w:rsid w:val="00DE6D90"/>
    <w:rsid w:val="00DF002F"/>
    <w:rsid w:val="00DF3BF1"/>
    <w:rsid w:val="00E0244D"/>
    <w:rsid w:val="00E144C5"/>
    <w:rsid w:val="00E14E4E"/>
    <w:rsid w:val="00E2249C"/>
    <w:rsid w:val="00E2252D"/>
    <w:rsid w:val="00E27325"/>
    <w:rsid w:val="00E368FF"/>
    <w:rsid w:val="00E7668C"/>
    <w:rsid w:val="00E81E94"/>
    <w:rsid w:val="00E82607"/>
    <w:rsid w:val="00E84F96"/>
    <w:rsid w:val="00E87C90"/>
    <w:rsid w:val="00E928CF"/>
    <w:rsid w:val="00EB436E"/>
    <w:rsid w:val="00EC3B2A"/>
    <w:rsid w:val="00EC75CC"/>
    <w:rsid w:val="00F077BB"/>
    <w:rsid w:val="00F12298"/>
    <w:rsid w:val="00F16A30"/>
    <w:rsid w:val="00F33865"/>
    <w:rsid w:val="00F36BD2"/>
    <w:rsid w:val="00F3702A"/>
    <w:rsid w:val="00F379F1"/>
    <w:rsid w:val="00F427B7"/>
    <w:rsid w:val="00F6054E"/>
    <w:rsid w:val="00F822FE"/>
    <w:rsid w:val="00F84900"/>
    <w:rsid w:val="00F85776"/>
    <w:rsid w:val="00F86AD0"/>
    <w:rsid w:val="00FA5A79"/>
    <w:rsid w:val="00FB0BFE"/>
    <w:rsid w:val="00FB4C51"/>
    <w:rsid w:val="00FF1DBD"/>
    <w:rsid w:val="00FF6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3ED"/>
    <w:pPr>
      <w:suppressAutoHyphens/>
      <w:spacing w:line="240" w:lineRule="atLeast"/>
    </w:pPr>
    <w:rPr>
      <w:lang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semiHidden/>
    <w:rsid w:val="008F53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F53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8F53ED"/>
    <w:rPr>
      <w:rFonts w:ascii="Times New Roman" w:hAnsi="Times New Roman"/>
      <w:sz w:val="18"/>
      <w:vertAlign w:val="superscript"/>
      <w:lang w:val="fr-CH"/>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rsid w:val="008F53ED"/>
    <w:pPr>
      <w:tabs>
        <w:tab w:val="right" w:pos="1021"/>
      </w:tabs>
      <w:spacing w:line="220" w:lineRule="exact"/>
      <w:ind w:left="1134" w:right="1134" w:hanging="1134"/>
    </w:pPr>
    <w:rPr>
      <w:sz w:val="18"/>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paragraph" w:customStyle="1" w:styleId="Default">
    <w:name w:val="Default"/>
    <w:rsid w:val="00B238BA"/>
    <w:pPr>
      <w:autoSpaceDE w:val="0"/>
      <w:autoSpaceDN w:val="0"/>
      <w:adjustRightInd w:val="0"/>
    </w:pPr>
    <w:rPr>
      <w:rFonts w:ascii="Arial" w:hAnsi="Arial" w:cs="Arial"/>
      <w:color w:val="000000"/>
      <w:sz w:val="24"/>
      <w:szCs w:val="24"/>
      <w:lang w:val="de-CH" w:eastAsia="de-CH"/>
    </w:rPr>
  </w:style>
  <w:style w:type="table" w:styleId="TableGrid">
    <w:name w:val="Table Grid"/>
    <w:basedOn w:val="TableNormal"/>
    <w:semiHidden/>
    <w:rsid w:val="00024B3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BalloonText">
    <w:name w:val="Balloon Text"/>
    <w:basedOn w:val="Normal"/>
    <w:semiHidden/>
    <w:rsid w:val="005F5A9B"/>
    <w:rPr>
      <w:rFonts w:ascii="Tahoma" w:hAnsi="Tahoma" w:cs="Tahoma"/>
      <w:sz w:val="16"/>
      <w:szCs w:val="16"/>
    </w:rPr>
  </w:style>
  <w:style w:type="character" w:customStyle="1" w:styleId="H23GChar">
    <w:name w:val="_ H_2/3_G Char"/>
    <w:link w:val="H23G"/>
    <w:rsid w:val="00EB436E"/>
    <w:rPr>
      <w:b/>
      <w:lang w:val="fr-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3047</Words>
  <Characters>16272</Characters>
  <Application>Microsoft Office Word</Application>
  <DocSecurity>4</DocSecurity>
  <Lines>254</Lines>
  <Paragraphs>68</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OHCHR</dc:creator>
  <cp:keywords/>
  <dc:description/>
  <cp:lastModifiedBy>DCM</cp:lastModifiedBy>
  <cp:revision>2</cp:revision>
  <cp:lastPrinted>2009-10-07T17:31:00Z</cp:lastPrinted>
  <dcterms:created xsi:type="dcterms:W3CDTF">2011-02-25T13:20:00Z</dcterms:created>
  <dcterms:modified xsi:type="dcterms:W3CDTF">2011-02-25T13:20:00Z</dcterms:modified>
</cp:coreProperties>
</file>