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RPr="00FF73E1" w14:paraId="6FB38D74" w14:textId="77777777" w:rsidTr="00BC3629">
        <w:trPr>
          <w:trHeight w:hRule="exact" w:val="851"/>
        </w:trPr>
        <w:tc>
          <w:tcPr>
            <w:tcW w:w="142" w:type="dxa"/>
            <w:tcBorders>
              <w:bottom w:val="single" w:sz="4" w:space="0" w:color="auto"/>
            </w:tcBorders>
          </w:tcPr>
          <w:p w14:paraId="04FC5877" w14:textId="77777777" w:rsidR="002D5AAC" w:rsidRDefault="002D5AAC" w:rsidP="00D27AB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FDA7CF5"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BF8B7E4" w14:textId="6E37EEFF" w:rsidR="002D5AAC" w:rsidRPr="00D27ABA" w:rsidRDefault="00D27ABA" w:rsidP="00D27ABA">
            <w:pPr>
              <w:jc w:val="right"/>
              <w:rPr>
                <w:lang w:val="en-US"/>
              </w:rPr>
            </w:pPr>
            <w:r w:rsidRPr="00D27ABA">
              <w:rPr>
                <w:sz w:val="40"/>
                <w:lang w:val="en-US"/>
              </w:rPr>
              <w:t>CCPR</w:t>
            </w:r>
            <w:r w:rsidRPr="00D27ABA">
              <w:rPr>
                <w:lang w:val="en-US"/>
              </w:rPr>
              <w:t>/C/CHN-HKG/CO/4</w:t>
            </w:r>
          </w:p>
        </w:tc>
      </w:tr>
      <w:tr w:rsidR="002D5AAC" w:rsidRPr="00FF73E1" w14:paraId="7D44F5FA" w14:textId="77777777" w:rsidTr="00BC3629">
        <w:trPr>
          <w:trHeight w:hRule="exact" w:val="2835"/>
        </w:trPr>
        <w:tc>
          <w:tcPr>
            <w:tcW w:w="1280" w:type="dxa"/>
            <w:gridSpan w:val="2"/>
            <w:tcBorders>
              <w:top w:val="single" w:sz="4" w:space="0" w:color="auto"/>
              <w:bottom w:val="single" w:sz="12" w:space="0" w:color="auto"/>
            </w:tcBorders>
          </w:tcPr>
          <w:p w14:paraId="56467CFF" w14:textId="77777777" w:rsidR="002D5AAC" w:rsidRDefault="002E5067" w:rsidP="00BC3629">
            <w:pPr>
              <w:spacing w:before="120"/>
              <w:jc w:val="center"/>
            </w:pPr>
            <w:r>
              <w:rPr>
                <w:noProof/>
                <w:lang w:val="fr-CH" w:eastAsia="fr-CH"/>
              </w:rPr>
              <w:drawing>
                <wp:inline distT="0" distB="0" distL="0" distR="0" wp14:anchorId="08183B1B" wp14:editId="24A03B1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936252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13DE75E" w14:textId="77777777" w:rsidR="002D5AAC" w:rsidRPr="00FF73E1" w:rsidRDefault="00D27ABA" w:rsidP="00BC3629">
            <w:pPr>
              <w:spacing w:before="240"/>
              <w:rPr>
                <w:lang w:val="en-US"/>
              </w:rPr>
            </w:pPr>
            <w:r w:rsidRPr="00FF73E1">
              <w:rPr>
                <w:lang w:val="en-US"/>
              </w:rPr>
              <w:t>Distr.: General</w:t>
            </w:r>
          </w:p>
          <w:p w14:paraId="755ACAF2" w14:textId="77777777" w:rsidR="00D27ABA" w:rsidRPr="00FF73E1" w:rsidRDefault="00D27ABA" w:rsidP="00D27ABA">
            <w:pPr>
              <w:spacing w:line="240" w:lineRule="exact"/>
              <w:rPr>
                <w:lang w:val="en-US"/>
              </w:rPr>
            </w:pPr>
            <w:r w:rsidRPr="00FF73E1">
              <w:rPr>
                <w:lang w:val="en-US"/>
              </w:rPr>
              <w:t>11 November 2022</w:t>
            </w:r>
          </w:p>
          <w:p w14:paraId="6C96540D" w14:textId="77777777" w:rsidR="00D27ABA" w:rsidRPr="00FF73E1" w:rsidRDefault="00D27ABA" w:rsidP="00D27ABA">
            <w:pPr>
              <w:spacing w:line="240" w:lineRule="exact"/>
              <w:rPr>
                <w:lang w:val="en-US"/>
              </w:rPr>
            </w:pPr>
            <w:r w:rsidRPr="00FF73E1">
              <w:rPr>
                <w:lang w:val="en-US"/>
              </w:rPr>
              <w:t>Russian</w:t>
            </w:r>
          </w:p>
          <w:p w14:paraId="5D3CB6FD" w14:textId="0FC488CC" w:rsidR="00D27ABA" w:rsidRPr="00FF73E1" w:rsidRDefault="00D27ABA" w:rsidP="00D27ABA">
            <w:pPr>
              <w:spacing w:line="240" w:lineRule="exact"/>
              <w:rPr>
                <w:lang w:val="en-US"/>
              </w:rPr>
            </w:pPr>
            <w:r w:rsidRPr="00FF73E1">
              <w:rPr>
                <w:lang w:val="en-US"/>
              </w:rPr>
              <w:t>Original: English</w:t>
            </w:r>
          </w:p>
        </w:tc>
      </w:tr>
    </w:tbl>
    <w:p w14:paraId="2D0FC42B" w14:textId="77777777" w:rsidR="00D27ABA" w:rsidRPr="00902A2A" w:rsidRDefault="00D27ABA" w:rsidP="00D27ABA">
      <w:pPr>
        <w:spacing w:before="120"/>
        <w:rPr>
          <w:b/>
          <w:sz w:val="24"/>
          <w:szCs w:val="24"/>
        </w:rPr>
      </w:pPr>
      <w:r w:rsidRPr="00902A2A">
        <w:rPr>
          <w:b/>
          <w:bCs/>
          <w:sz w:val="24"/>
          <w:szCs w:val="24"/>
        </w:rPr>
        <w:t>Комитет по правам человека</w:t>
      </w:r>
    </w:p>
    <w:p w14:paraId="50E573FF" w14:textId="77777777" w:rsidR="00D27ABA" w:rsidRPr="00902A2A" w:rsidRDefault="00D27ABA" w:rsidP="00D27ABA">
      <w:pPr>
        <w:pStyle w:val="HChG"/>
      </w:pPr>
      <w:r>
        <w:tab/>
      </w:r>
      <w:r>
        <w:tab/>
      </w:r>
      <w:r>
        <w:rPr>
          <w:bCs/>
        </w:rPr>
        <w:t>Заключительные замечания по четвертому периодическому докладу Гонконга, Китай</w:t>
      </w:r>
      <w:r w:rsidRPr="0047285E">
        <w:rPr>
          <w:b w:val="0"/>
          <w:sz w:val="20"/>
        </w:rPr>
        <w:footnoteReference w:customMarkFollows="1" w:id="1"/>
        <w:t>*</w:t>
      </w:r>
    </w:p>
    <w:p w14:paraId="0D9FD754" w14:textId="3829DDE4" w:rsidR="00D27ABA" w:rsidRPr="00902A2A" w:rsidRDefault="00D27ABA" w:rsidP="00D27ABA">
      <w:pPr>
        <w:pStyle w:val="SingleTxtG"/>
      </w:pPr>
      <w:r>
        <w:t>1.</w:t>
      </w:r>
      <w:r>
        <w:tab/>
        <w:t>Комитет рассмотрел четвертый периодический доклад Гонконга, Китай</w:t>
      </w:r>
      <w:r w:rsidRPr="00B95C79">
        <w:rPr>
          <w:rStyle w:val="aa"/>
        </w:rPr>
        <w:footnoteReference w:id="2"/>
      </w:r>
      <w:r>
        <w:t>, на</w:t>
      </w:r>
      <w:r>
        <w:rPr>
          <w:lang w:val="en-US"/>
        </w:rPr>
        <w:t> </w:t>
      </w:r>
      <w:r>
        <w:t>своих 3891, 3893 и 3895-м заседаниях</w:t>
      </w:r>
      <w:r w:rsidRPr="00B95C79">
        <w:rPr>
          <w:rStyle w:val="aa"/>
        </w:rPr>
        <w:footnoteReference w:id="3"/>
      </w:r>
      <w:r>
        <w:t>, состоявшихся 7, 8 и 12 июля 2022 года, в</w:t>
      </w:r>
      <w:r w:rsidR="0080416A">
        <w:rPr>
          <w:lang w:val="en-US"/>
        </w:rPr>
        <w:t> </w:t>
      </w:r>
      <w:r>
        <w:t>смешанном формате из-за ограничений, введенных в связи с пандемией коронавирусной инфекции (COVID-19). На своем 3912-м заседании, состоявшемся 22</w:t>
      </w:r>
      <w:r>
        <w:rPr>
          <w:lang w:val="en-US"/>
        </w:rPr>
        <w:t> </w:t>
      </w:r>
      <w:r>
        <w:t>июля 2022 года, он принял следующие заключительные замечания.</w:t>
      </w:r>
    </w:p>
    <w:p w14:paraId="48147540" w14:textId="77777777" w:rsidR="00D27ABA" w:rsidRPr="00902A2A" w:rsidRDefault="00D27ABA" w:rsidP="00D27ABA">
      <w:pPr>
        <w:pStyle w:val="H1G"/>
      </w:pPr>
      <w:r>
        <w:rPr>
          <w:bCs/>
        </w:rPr>
        <w:tab/>
        <w:t>A.</w:t>
      </w:r>
      <w:r>
        <w:tab/>
      </w:r>
      <w:r>
        <w:rPr>
          <w:bCs/>
        </w:rPr>
        <w:t>Введение</w:t>
      </w:r>
    </w:p>
    <w:p w14:paraId="53E2F9E1" w14:textId="77777777" w:rsidR="00D27ABA" w:rsidRPr="00902A2A" w:rsidRDefault="00D27ABA" w:rsidP="00D27ABA">
      <w:pPr>
        <w:pStyle w:val="SingleTxtG"/>
      </w:pPr>
      <w:r>
        <w:t>2.</w:t>
      </w:r>
      <w:r>
        <w:tab/>
        <w:t>Комитет приветствует представленный четвертый периодический доклад Гонконга, Китай, и содержащуюся в нем информацию. Он выражает признательность за возможность проведения конструктивного диалога с делегацией Гонконга, Китай, по вопросу о мерах, принятых за отчетный период с целью осуществления положений Пакта. Комитет выражает благодарность за письменные ответы</w:t>
      </w:r>
      <w:r w:rsidRPr="00B95C79">
        <w:rPr>
          <w:rStyle w:val="aa"/>
        </w:rPr>
        <w:footnoteReference w:id="4"/>
      </w:r>
      <w:r>
        <w:t xml:space="preserve"> на перечень вопросов</w:t>
      </w:r>
      <w:r w:rsidRPr="00B95C79">
        <w:rPr>
          <w:rStyle w:val="aa"/>
        </w:rPr>
        <w:footnoteReference w:id="5"/>
      </w:r>
      <w:r>
        <w:t>, которые были дополнены устными ответами членов делегации, а также за представленную ему в дальнейшем в письменном виде дополнительную информацию.</w:t>
      </w:r>
    </w:p>
    <w:p w14:paraId="45992094" w14:textId="77777777" w:rsidR="00D27ABA" w:rsidRPr="00902A2A" w:rsidRDefault="00D27ABA" w:rsidP="00D27ABA">
      <w:pPr>
        <w:pStyle w:val="H1G"/>
        <w:rPr>
          <w:rFonts w:eastAsia="Malgun Gothic"/>
        </w:rPr>
      </w:pPr>
      <w:r>
        <w:rPr>
          <w:bCs/>
        </w:rPr>
        <w:tab/>
        <w:t>B.</w:t>
      </w:r>
      <w:r>
        <w:tab/>
      </w:r>
      <w:r>
        <w:rPr>
          <w:bCs/>
        </w:rPr>
        <w:t>Позитивные аспекты</w:t>
      </w:r>
    </w:p>
    <w:p w14:paraId="1E83A090" w14:textId="77777777" w:rsidR="00D27ABA" w:rsidRPr="00902A2A" w:rsidRDefault="00D27ABA" w:rsidP="00D27ABA">
      <w:pPr>
        <w:pStyle w:val="SingleTxtG"/>
      </w:pPr>
      <w:r>
        <w:t>3.</w:t>
      </w:r>
      <w:r>
        <w:tab/>
        <w:t>Комитет приветствует:</w:t>
      </w:r>
    </w:p>
    <w:p w14:paraId="3AB38323" w14:textId="77777777" w:rsidR="00D27ABA" w:rsidRPr="00902A2A" w:rsidRDefault="00D27ABA" w:rsidP="00D27ABA">
      <w:pPr>
        <w:pStyle w:val="SingleTxtG"/>
      </w:pPr>
      <w:r>
        <w:tab/>
        <w:t>a)</w:t>
      </w:r>
      <w:r>
        <w:tab/>
        <w:t>принятие Постановления о дискриминации по признаку пола (поправка) 2021 года;</w:t>
      </w:r>
    </w:p>
    <w:p w14:paraId="13BAB2DB" w14:textId="77777777" w:rsidR="00D27ABA" w:rsidRPr="00902A2A" w:rsidRDefault="00D27ABA" w:rsidP="00D27ABA">
      <w:pPr>
        <w:pStyle w:val="SingleTxtG"/>
      </w:pPr>
      <w:r>
        <w:tab/>
        <w:t>b)</w:t>
      </w:r>
      <w:r>
        <w:tab/>
        <w:t>принятие Постановления о дискриминационном законодательстве (различные поправки) 2020 года;</w:t>
      </w:r>
    </w:p>
    <w:p w14:paraId="7C6C2690" w14:textId="77777777" w:rsidR="00D27ABA" w:rsidRPr="00902A2A" w:rsidRDefault="00D27ABA" w:rsidP="00D27ABA">
      <w:pPr>
        <w:pStyle w:val="SingleTxtG"/>
      </w:pPr>
      <w:r>
        <w:tab/>
        <w:t>c)</w:t>
      </w:r>
      <w:r>
        <w:tab/>
        <w:t>создание в 2018 году Комиссии по делам детей для формулирования долгосрочных целей и стратегических направлений, касающихся целостного развития и важных этапов роста детей;</w:t>
      </w:r>
    </w:p>
    <w:p w14:paraId="5C106C8E" w14:textId="77777777" w:rsidR="00D27ABA" w:rsidRPr="00902A2A" w:rsidRDefault="00D27ABA" w:rsidP="00D27ABA">
      <w:pPr>
        <w:pStyle w:val="SingleTxtG"/>
      </w:pPr>
      <w:r>
        <w:tab/>
        <w:t>d)</w:t>
      </w:r>
      <w:r>
        <w:tab/>
        <w:t>введение в 2015 году предоставляемого отцу официального отпуска по уходу за ребенком;</w:t>
      </w:r>
    </w:p>
    <w:p w14:paraId="7D21625E" w14:textId="77777777" w:rsidR="00D27ABA" w:rsidRPr="00902A2A" w:rsidRDefault="00D27ABA" w:rsidP="00D27ABA">
      <w:pPr>
        <w:pStyle w:val="SingleTxtG"/>
      </w:pPr>
      <w:r>
        <w:tab/>
        <w:t>e)</w:t>
      </w:r>
      <w:r>
        <w:tab/>
        <w:t>введение в действие в 2014 году Единого механизма проверки.</w:t>
      </w:r>
    </w:p>
    <w:p w14:paraId="04C7A7BD" w14:textId="262A5C24" w:rsidR="00D27ABA" w:rsidRPr="00902A2A" w:rsidRDefault="00D27ABA" w:rsidP="00D27ABA">
      <w:pPr>
        <w:pStyle w:val="H1G"/>
        <w:rPr>
          <w:rFonts w:eastAsia="Malgun Gothic"/>
        </w:rPr>
      </w:pPr>
      <w:r>
        <w:rPr>
          <w:bCs/>
        </w:rPr>
        <w:lastRenderedPageBreak/>
        <w:tab/>
        <w:t>C.</w:t>
      </w:r>
      <w:r>
        <w:tab/>
      </w:r>
      <w:r>
        <w:rPr>
          <w:bCs/>
        </w:rPr>
        <w:t>Основные вопросы, вызывающие обеспокоенность, и</w:t>
      </w:r>
      <w:r>
        <w:rPr>
          <w:bCs/>
          <w:lang w:val="en-US"/>
        </w:rPr>
        <w:t> </w:t>
      </w:r>
      <w:r>
        <w:rPr>
          <w:bCs/>
        </w:rPr>
        <w:t>рекомендации</w:t>
      </w:r>
    </w:p>
    <w:p w14:paraId="7A7AAD3D" w14:textId="77777777" w:rsidR="00D27ABA" w:rsidRPr="00902A2A" w:rsidRDefault="00D27ABA" w:rsidP="00D27ABA">
      <w:pPr>
        <w:pStyle w:val="H23G"/>
      </w:pPr>
      <w:r>
        <w:tab/>
      </w:r>
      <w:r>
        <w:tab/>
      </w:r>
      <w:r>
        <w:rPr>
          <w:bCs/>
        </w:rPr>
        <w:t>Конституционная и правовая основа осуществления Пакта</w:t>
      </w:r>
    </w:p>
    <w:p w14:paraId="4F54E41C" w14:textId="74A1B20F" w:rsidR="00D27ABA" w:rsidRPr="00902A2A" w:rsidRDefault="00D27ABA" w:rsidP="00D27ABA">
      <w:pPr>
        <w:pStyle w:val="SingleTxtG"/>
      </w:pPr>
      <w:r>
        <w:t>4.</w:t>
      </w:r>
      <w:r>
        <w:tab/>
        <w:t xml:space="preserve">Комитет признает приверженность как Центрального народного правительства, так и правительства Гонконга, Китай, принципу «одна страна </w:t>
      </w:r>
      <w:r w:rsidR="00444E8A" w:rsidRPr="00CA73A3">
        <w:t>—</w:t>
      </w:r>
      <w:r>
        <w:t xml:space="preserve"> две системы», который направлен на сохранение автономии правительства Гонконга, Китай, в</w:t>
      </w:r>
      <w:r w:rsidR="00CA73A3">
        <w:rPr>
          <w:lang w:val="en-US"/>
        </w:rPr>
        <w:t> </w:t>
      </w:r>
      <w:r>
        <w:t xml:space="preserve">управлении его собственными делами. Комитет отмечает уникальность законодательных механизмов в рамках этого принципа и сложности, связанные с выполнением Гонконгом, Китай, своих обязательств согласно Пакту, учитывая тот факт, что Центральное народное правительство не связано Пактом. Он также с удовлетворением отмечает, что положения Пакта были включены в местные законы либо их исполнение гарантировано законами Гонконга, Китай, включая Основной закон Специального административного района Гонконг Китайской Народной Республики и Закон о Билле о правах Гонконга. Однако Комитет глубоко </w:t>
      </w:r>
      <w:r w:rsidR="00C54C26">
        <w:br/>
      </w:r>
      <w:r>
        <w:t>обеспокоен</w:t>
      </w:r>
      <w:r w:rsidR="00C54C26" w:rsidRPr="00C54C26">
        <w:t xml:space="preserve"> </w:t>
      </w:r>
      <w:r>
        <w:t>тем, что Закон Китайской Народной Республики об обеспечении национальной безопасности в Специальном административном районе Гонконг (Закон о национальной безопасности) в случае конфликтов превалирует над другими местными законами и, следовательно, отменяет основные права и свободы, защищаемые Пактом. Вновь выражая свою предыдущую обеспокоенность по поводу конституционного толкования Постоянным комитетом Всекитайского собрания народных представителей, Комитет обеспокоен также отсутствием мер по обеспечению полного соответствия Пакту толкования Основного закона Постоянным комитетом (ст. 2 и 14).</w:t>
      </w:r>
    </w:p>
    <w:p w14:paraId="06BFF632" w14:textId="6700A894" w:rsidR="00D27ABA" w:rsidRPr="00902A2A" w:rsidRDefault="00D27ABA" w:rsidP="00D27ABA">
      <w:pPr>
        <w:pStyle w:val="SingleTxtG"/>
        <w:rPr>
          <w:b/>
          <w:bCs/>
        </w:rPr>
      </w:pPr>
      <w:r>
        <w:t>5.</w:t>
      </w:r>
      <w:r>
        <w:tab/>
      </w:r>
      <w:r>
        <w:rPr>
          <w:b/>
          <w:bCs/>
        </w:rPr>
        <w:t>Гонконгу, Китай, следует обеспечить, чтобы положения Пакта превалировали над местным законодательством и законами, действующими в Гонконге, Китай, включая Закон о национальной безопасности, и привести эти законы и практику в полное соответствие с Пактом.</w:t>
      </w:r>
      <w:r>
        <w:t xml:space="preserve"> </w:t>
      </w:r>
      <w:r>
        <w:rPr>
          <w:b/>
          <w:bCs/>
        </w:rPr>
        <w:t xml:space="preserve">Ему также следует обеспечить, чтобы все толкования, в том числе толкования Постоянного комитета, Основного закона и всех других законов, действующих в Гонконге, Китай, и вся практика полностью соответствовали Пакту и принципу </w:t>
      </w:r>
      <w:r w:rsidR="002D73C8">
        <w:rPr>
          <w:b/>
          <w:bCs/>
        </w:rPr>
        <w:br/>
      </w:r>
      <w:r>
        <w:rPr>
          <w:b/>
          <w:bCs/>
        </w:rPr>
        <w:t xml:space="preserve">«одна страна </w:t>
      </w:r>
      <w:r w:rsidR="002D73C8" w:rsidRPr="002D73C8">
        <w:rPr>
          <w:b/>
          <w:bCs/>
        </w:rPr>
        <w:t>—</w:t>
      </w:r>
      <w:r>
        <w:rPr>
          <w:b/>
          <w:bCs/>
        </w:rPr>
        <w:t xml:space="preserve"> две системы».</w:t>
      </w:r>
    </w:p>
    <w:p w14:paraId="0D547E7C" w14:textId="77777777" w:rsidR="00D27ABA" w:rsidRPr="00902A2A" w:rsidRDefault="00D27ABA" w:rsidP="00D27ABA">
      <w:pPr>
        <w:pStyle w:val="H23G"/>
      </w:pPr>
      <w:r>
        <w:tab/>
      </w:r>
      <w:r>
        <w:tab/>
      </w:r>
      <w:r>
        <w:rPr>
          <w:bCs/>
        </w:rPr>
        <w:t>Национальные правозащитные учреждения</w:t>
      </w:r>
    </w:p>
    <w:p w14:paraId="7D8515DD" w14:textId="11E1E432" w:rsidR="00D27ABA" w:rsidRPr="00902A2A" w:rsidRDefault="00D27ABA" w:rsidP="00D27ABA">
      <w:pPr>
        <w:pStyle w:val="SingleTxtG"/>
      </w:pPr>
      <w:r>
        <w:t>6.</w:t>
      </w:r>
      <w:r>
        <w:tab/>
        <w:t>Отмечая утверждение Гонконга (Китай) о наличии институциональной структуры учрежденных в соответствии с законом организаций, уполномоченных поощрять и защищать права человека, а именно Комиссии по равным возможностям, Управления уполномоченного по защите личных данных и Омбудсмена, Комитет по</w:t>
      </w:r>
      <w:r w:rsidR="00B44DDB">
        <w:noBreakHyphen/>
      </w:r>
      <w:r>
        <w:t>прежнему обеспокоен пробелами в мандате и полномочиях этих организаций, каждой в отдельности и в совокупности, в деле поощрения и защиты всех прав, закрепленных в Пакте, а также их недостаточной степенью независимости при исполнении ими соответствующих мандатов (ст. 2 и 14).</w:t>
      </w:r>
    </w:p>
    <w:p w14:paraId="75A4AFAD" w14:textId="77777777" w:rsidR="00D27ABA" w:rsidRPr="00902A2A" w:rsidRDefault="00D27ABA" w:rsidP="00D27ABA">
      <w:pPr>
        <w:pStyle w:val="SingleTxtG"/>
        <w:rPr>
          <w:b/>
          <w:bCs/>
        </w:rPr>
      </w:pPr>
      <w:r>
        <w:t>7.</w:t>
      </w:r>
      <w:r>
        <w:tab/>
      </w:r>
      <w:r>
        <w:rPr>
          <w:b/>
          <w:bCs/>
        </w:rPr>
        <w:t>Комитет настоятельно призывает Гонконг, Китай, создать независимое национальное правозащитное учреждение с всеобъемлющим мандатом и надлежащими полномочиями в полном соответствии с принципами, касающимися статуса национальных учреждений, занимающихся поощрением и защитой прав человека (Парижские принципы).</w:t>
      </w:r>
      <w:r>
        <w:t xml:space="preserve"> </w:t>
      </w:r>
      <w:r>
        <w:rPr>
          <w:b/>
          <w:bCs/>
        </w:rPr>
        <w:t>Пока такое учреждение не будет создано, Гонконгу, Китай, следует принимать конкретные меры по укреплению независимости и эффективности существующих институтов и расширению их мандатов.</w:t>
      </w:r>
    </w:p>
    <w:p w14:paraId="49F46B5F" w14:textId="77777777" w:rsidR="00D27ABA" w:rsidRPr="00902A2A" w:rsidRDefault="00D27ABA" w:rsidP="00D27ABA">
      <w:pPr>
        <w:pStyle w:val="H23G"/>
      </w:pPr>
      <w:r>
        <w:tab/>
      </w:r>
      <w:r>
        <w:tab/>
      </w:r>
      <w:r>
        <w:rPr>
          <w:bCs/>
        </w:rPr>
        <w:t>Недискриминация</w:t>
      </w:r>
    </w:p>
    <w:p w14:paraId="40C7E82A" w14:textId="77777777" w:rsidR="00D27ABA" w:rsidRPr="00902A2A" w:rsidRDefault="00D27ABA" w:rsidP="00D27ABA">
      <w:pPr>
        <w:pStyle w:val="SingleTxtG"/>
      </w:pPr>
      <w:r>
        <w:t>8.</w:t>
      </w:r>
      <w:r>
        <w:tab/>
        <w:t xml:space="preserve">Комитет отмечает приложенные Гонконгом, Китай, усилия по совершенствованию своего антидискриминационного законодательства, включая принятие Постановления о дискриминационном законодательстве (различные поправки) 2020 года и Постановления о дискриминации по признаку пола (поправка) </w:t>
      </w:r>
      <w:r>
        <w:lastRenderedPageBreak/>
        <w:t>2021 года. Комитет, однако, по-прежнему обеспокоен сохраняющимся пробелом в существующей антидискриминационной системе в отношении защиты от всех форм дискриминации по всем запрещенным признакам, включая возраст, сексуальную ориентацию и гендерную идентичность, во всех сферах, а также фрагментарным подходом Гонконга, Китай, к решению этой проблемы. В этом контексте Комитет сожалеет о явном намерении Гонконга, Китай, не принимать всеобъемлющего антидискриминационного законодательства. Кроме того, Комитет обеспокоен тем, что в Комиссию по равным возможностям было подано минимальное число жалоб на расовую дискриминацию, несмотря на якобы частые случаи расовой дискриминации, с которыми сталкиваются трудящиеся-мигранты, и что ни один из исков о дискриминации, поданных в Комиссию согласно четырем антидискриминационным постановлениям, не был удовлетворен (ст. 2, 3, 25 и 26).</w:t>
      </w:r>
    </w:p>
    <w:p w14:paraId="50226621" w14:textId="77777777" w:rsidR="00D27ABA" w:rsidRPr="00902A2A" w:rsidRDefault="00D27ABA" w:rsidP="00D27ABA">
      <w:pPr>
        <w:pStyle w:val="SingleTxtG"/>
        <w:rPr>
          <w:b/>
          <w:bCs/>
        </w:rPr>
      </w:pPr>
      <w:r>
        <w:t>9.</w:t>
      </w:r>
      <w:r>
        <w:tab/>
      </w:r>
      <w:r>
        <w:rPr>
          <w:b/>
          <w:bCs/>
        </w:rPr>
        <w:t>Комитет настоятельно призывает Гонконг, Китай, пересмотреть свою позицию и предпринять конкретные шаги с целью принятия всеобъемлющего антидискриминационного законодательства, запрещающего все формы прямой, косвенной и множественной дискриминации по всем запрещенным признакам, включая возраст, сексуальную ориентацию и гендерную идентичность во всех государственных и частных сферах.</w:t>
      </w:r>
      <w:r>
        <w:t xml:space="preserve"> </w:t>
      </w:r>
      <w:r>
        <w:rPr>
          <w:b/>
          <w:bCs/>
        </w:rPr>
        <w:t>Гонконгу, Китай, следует повысить потенциал и эффективность Комиссии по равным возможностям для компетентного выполнения своих полномочий по рассмотрению жалоб и решению других задач.</w:t>
      </w:r>
    </w:p>
    <w:p w14:paraId="52B4D5C8" w14:textId="3BC045E7" w:rsidR="00D27ABA" w:rsidRPr="00902A2A" w:rsidRDefault="00D27ABA" w:rsidP="00D27ABA">
      <w:pPr>
        <w:pStyle w:val="H23G"/>
      </w:pPr>
      <w:r>
        <w:tab/>
      </w:r>
      <w:r>
        <w:tab/>
      </w:r>
      <w:r>
        <w:rPr>
          <w:bCs/>
        </w:rPr>
        <w:t>Дискриминация в отношении лесбиянок, геев, бисексуалов, трансгендеров и интерсексов</w:t>
      </w:r>
    </w:p>
    <w:p w14:paraId="7E7A32AB" w14:textId="60831A6E" w:rsidR="00D27ABA" w:rsidRPr="00902A2A" w:rsidRDefault="00D27ABA" w:rsidP="00D27ABA">
      <w:pPr>
        <w:pStyle w:val="SingleTxtG"/>
        <w:rPr>
          <w:color w:val="000000" w:themeColor="text1"/>
        </w:rPr>
      </w:pPr>
      <w:r>
        <w:t>10.</w:t>
      </w:r>
      <w:r>
        <w:tab/>
        <w:t>Комитет обеспокоен отсутствием усилий со стороны Гонконга, Китай, по повышению осведомленности населения о последствиях дискриминации по признаку сексуальной ориентации и гендерной идентичности для жертв. Он также обеспокоен отсутствием правовой базы для решения проблем дискриминации, преследований, ненавистнических высказываний и преступлений на почве ненависти, с которыми постоянно сталкиваются лесбиянки, геи, бисексуалы, трансгендеры и интерсексы. Он обеспокоен далее тем, что, несмотря на создание в 2014 году межведомственной рабочей группы по гендерному признанию, не было достигнуто никакого прогресса в разработке закона о гендерном признании, и трансгендеры по-прежнему обязаны проходить хирургическую операцию, с тем чтобы изменить свой гендерный маркер в документах, удостоверяющих личность (ст. 2, 25 и 26).</w:t>
      </w:r>
    </w:p>
    <w:p w14:paraId="30F6C23B" w14:textId="77777777" w:rsidR="00D27ABA" w:rsidRPr="00902A2A" w:rsidRDefault="00D27ABA" w:rsidP="00D27ABA">
      <w:pPr>
        <w:pStyle w:val="SingleTxtG"/>
        <w:rPr>
          <w:b/>
          <w:bCs/>
        </w:rPr>
      </w:pPr>
      <w:r>
        <w:t>11.</w:t>
      </w:r>
      <w:r>
        <w:tab/>
      </w:r>
      <w:r>
        <w:rPr>
          <w:b/>
          <w:bCs/>
        </w:rPr>
        <w:t>Гонконгу, Китай, следует:</w:t>
      </w:r>
    </w:p>
    <w:p w14:paraId="058631DF" w14:textId="77777777" w:rsidR="00D27ABA" w:rsidRPr="004231AC" w:rsidRDefault="00D27ABA" w:rsidP="00D27ABA">
      <w:pPr>
        <w:pStyle w:val="SingleTxtG"/>
        <w:rPr>
          <w:b/>
          <w:bCs/>
        </w:rPr>
      </w:pPr>
      <w:r w:rsidRPr="00B44DDB">
        <w:rPr>
          <w:b/>
          <w:bCs/>
        </w:rPr>
        <w:tab/>
        <w:t>a)</w:t>
      </w:r>
      <w:r w:rsidRPr="00B44DDB">
        <w:rPr>
          <w:b/>
          <w:bCs/>
        </w:rPr>
        <w:tab/>
      </w:r>
      <w:r>
        <w:rPr>
          <w:b/>
          <w:bCs/>
        </w:rPr>
        <w:t xml:space="preserve">активизировать усилия по борьбе с дискриминацией в отношении </w:t>
      </w:r>
      <w:r w:rsidRPr="004231AC">
        <w:rPr>
          <w:b/>
          <w:bCs/>
        </w:rPr>
        <w:t>лесбиянок, геев, бисексуалов, трансгендеров и интерсексов, в том числе путем проведения кампаний по повышению осведомленности общественности;</w:t>
      </w:r>
    </w:p>
    <w:p w14:paraId="0833E2B9" w14:textId="77777777" w:rsidR="00D27ABA" w:rsidRPr="004231AC" w:rsidRDefault="00D27ABA" w:rsidP="00D27ABA">
      <w:pPr>
        <w:pStyle w:val="SingleTxtG"/>
        <w:rPr>
          <w:b/>
          <w:bCs/>
        </w:rPr>
      </w:pPr>
      <w:r w:rsidRPr="004231AC">
        <w:rPr>
          <w:b/>
          <w:bCs/>
        </w:rPr>
        <w:tab/>
        <w:t>b)</w:t>
      </w:r>
      <w:r w:rsidRPr="004231AC">
        <w:rPr>
          <w:b/>
          <w:bCs/>
        </w:rPr>
        <w:tab/>
        <w:t>принять правовую базу в целях прямого запрета и предотвращения дискриминации, притеснений, языка вражды и преступлений на почве ненависти в отношении лесбиянок, геев, бисексуалов, трансгендеров и интерсексов, обеспечивать тщательное расследование, судебное преследование и наказание во всех подобных случаях, а также предоставление жертвам доступа к эффективным средствам правовой защиты;</w:t>
      </w:r>
    </w:p>
    <w:p w14:paraId="498D9B36" w14:textId="77777777" w:rsidR="00D27ABA" w:rsidRPr="004231AC" w:rsidRDefault="00D27ABA" w:rsidP="00D27ABA">
      <w:pPr>
        <w:pStyle w:val="SingleTxtG"/>
        <w:rPr>
          <w:b/>
          <w:bCs/>
        </w:rPr>
      </w:pPr>
      <w:r w:rsidRPr="004231AC">
        <w:rPr>
          <w:b/>
          <w:bCs/>
        </w:rPr>
        <w:tab/>
        <w:t>c)</w:t>
      </w:r>
      <w:r w:rsidRPr="004231AC">
        <w:rPr>
          <w:b/>
          <w:bCs/>
        </w:rPr>
        <w:tab/>
        <w:t>ввести в действие быструю, транспарентную и доступную процедуру юридического признание гендерной идентичности трансгендерных лиц и немедленно прекратить политику, требующую проведения ненужных с медицинской точки зрения операций по хирургическому изменению пола.</w:t>
      </w:r>
    </w:p>
    <w:p w14:paraId="588855CF" w14:textId="77777777" w:rsidR="00D27ABA" w:rsidRPr="00902A2A" w:rsidRDefault="00D27ABA" w:rsidP="00D27ABA">
      <w:pPr>
        <w:pStyle w:val="H23G"/>
      </w:pPr>
      <w:r>
        <w:tab/>
      </w:r>
      <w:r>
        <w:tab/>
      </w:r>
      <w:r>
        <w:rPr>
          <w:bCs/>
        </w:rPr>
        <w:t>Закон о национальной безопасности</w:t>
      </w:r>
    </w:p>
    <w:p w14:paraId="0150D552" w14:textId="0F305117" w:rsidR="00D27ABA" w:rsidRPr="00902A2A" w:rsidRDefault="00D27ABA" w:rsidP="00D27ABA">
      <w:pPr>
        <w:pStyle w:val="SingleTxtG"/>
      </w:pPr>
      <w:r>
        <w:t>12.</w:t>
      </w:r>
      <w:r>
        <w:tab/>
        <w:t xml:space="preserve">Комитет с обеспокоенностью отмечает, что Закон о национальной безопасности был принят Всекитайским собранием народных представителей без консультаций с общественностью и гражданским обществом Гонконга, Китай. Комитет глубоко обеспокоен чрезмерно широким толкованием и произвольным применением этого Закона, что, как сообщается, привело к арестам более 200 человек с момента его </w:t>
      </w:r>
      <w:r>
        <w:lastRenderedPageBreak/>
        <w:t>принятия в 2020 году, в том числе 12 детей, на основании угрозы национальной безопасности, а 44 обвинения в отношении 12 лиц, осужденных по Закону, не</w:t>
      </w:r>
      <w:r w:rsidR="00865A67">
        <w:rPr>
          <w:lang w:val="en-US"/>
        </w:rPr>
        <w:t> </w:t>
      </w:r>
      <w:r>
        <w:t>подпадают под четыре категории указанных в нем преступлений. Кроме того, он</w:t>
      </w:r>
      <w:r w:rsidR="00865A67">
        <w:rPr>
          <w:lang w:val="en-US"/>
        </w:rPr>
        <w:t> </w:t>
      </w:r>
      <w:r>
        <w:t>обеспокоен тем, что, несмотря на статью 4 Закона, гарантирующую уважение и защиту прав человека в условиях обеспечения национальной безопасности, при использовании Закона и правил его применения, установленных согласно его статье</w:t>
      </w:r>
      <w:r w:rsidR="00F27837">
        <w:t> </w:t>
      </w:r>
      <w:r>
        <w:t>43, необоснованно ограничивается широкий спектр прав, закрепленных в Пакте, о чем говорится в настоящих заключительных замечаниях (ст. 2, 4, 7, 9, 10, 12, 14, 15, 17, 18, 19, 21, 22 и 25).</w:t>
      </w:r>
    </w:p>
    <w:p w14:paraId="15146C94" w14:textId="77777777" w:rsidR="00D27ABA" w:rsidRPr="00902A2A" w:rsidRDefault="00D27ABA" w:rsidP="00D27ABA">
      <w:pPr>
        <w:pStyle w:val="SingleTxtG"/>
      </w:pPr>
      <w:r>
        <w:t>13.</w:t>
      </w:r>
      <w:r>
        <w:tab/>
        <w:t>Комитет с серьезной обеспокоенностью отмечает следующие недостатки Закона о национальной безопасности:</w:t>
      </w:r>
    </w:p>
    <w:p w14:paraId="4B962FAD" w14:textId="749A9D1E" w:rsidR="00D27ABA" w:rsidRPr="00902A2A" w:rsidRDefault="00D27ABA" w:rsidP="00D27ABA">
      <w:pPr>
        <w:pStyle w:val="SingleTxtG"/>
      </w:pPr>
      <w:r>
        <w:tab/>
        <w:t>a)</w:t>
      </w:r>
      <w:r>
        <w:tab/>
        <w:t>отсутствие ясности в отношении «национальной безопасности» и типов поведения и поступков, которые составляют уголовное преступление согласно Закону, что подрывает принцип правовой определенности;</w:t>
      </w:r>
    </w:p>
    <w:p w14:paraId="5BAFD0E2" w14:textId="77777777" w:rsidR="00D27ABA" w:rsidRPr="00902A2A" w:rsidRDefault="00D27ABA" w:rsidP="00D27ABA">
      <w:pPr>
        <w:pStyle w:val="SingleTxtG"/>
      </w:pPr>
      <w:r>
        <w:tab/>
        <w:t>b)</w:t>
      </w:r>
      <w:r>
        <w:tab/>
        <w:t>передача дел о национальной безопасности органам Центрального народного правительства, при том, что Китай не является участником Пакта, для расследования, уголовного преследования, судебного разбирательства и исполнения наказаний, как это предусмотрено статьями 55, 56 и 57, что может приводить к фактическому нарушению обязательств Гонконга, Китай, по Пакту;</w:t>
      </w:r>
    </w:p>
    <w:p w14:paraId="02ED45C6" w14:textId="77777777" w:rsidR="00D27ABA" w:rsidRPr="00902A2A" w:rsidRDefault="00D27ABA" w:rsidP="00D27ABA">
      <w:pPr>
        <w:pStyle w:val="SingleTxtG"/>
      </w:pPr>
      <w:r>
        <w:tab/>
        <w:t>c)</w:t>
      </w:r>
      <w:r>
        <w:tab/>
        <w:t>отсутствие в Законе механизмов, позволяющих подозреваемым в совершении преступлений против национальной безопасности оспаривать правоприменительные меры, принятые органами Центрального народного правительства, и добиваться судебных средств защиты в случае нарушения прав, закрепленных в Пакте, сотрудниками правоохранительных органов Центрального народного правительства;</w:t>
      </w:r>
      <w:bookmarkStart w:id="0" w:name="_Hlk108729184"/>
      <w:bookmarkEnd w:id="0"/>
    </w:p>
    <w:p w14:paraId="639A5DF9" w14:textId="4BA3A650" w:rsidR="00D27ABA" w:rsidRPr="00902A2A" w:rsidRDefault="00D27ABA" w:rsidP="00D27ABA">
      <w:pPr>
        <w:pStyle w:val="SingleTxtG"/>
      </w:pPr>
      <w:r>
        <w:tab/>
        <w:t>d)</w:t>
      </w:r>
      <w:r>
        <w:tab/>
        <w:t>чрезмерные полномочия главы исполнительной власти и другие предусматриваемые Законом меры, которые могут фактически подорвать независимость судебной власти и процессуальные гарантии доступа к правосудию и право на справедливое судебное разбирательство, как указано в пункте 35 ниже;</w:t>
      </w:r>
    </w:p>
    <w:p w14:paraId="3413F745" w14:textId="77777777" w:rsidR="00D27ABA" w:rsidRPr="00902A2A" w:rsidRDefault="00D27ABA" w:rsidP="00D27ABA">
      <w:pPr>
        <w:pStyle w:val="SingleTxtG"/>
      </w:pPr>
      <w:r>
        <w:tab/>
        <w:t>e)</w:t>
      </w:r>
      <w:r>
        <w:tab/>
        <w:t>широкие следственные полномочия департамента полиции Гонконга в обеспечении национальной безопасности и отсутствие судебного надзора за ним, как это предусмотрено статьей 43 Закона и правилами его применения;</w:t>
      </w:r>
    </w:p>
    <w:p w14:paraId="7D01EC6D" w14:textId="791AB487" w:rsidR="00D27ABA" w:rsidRPr="00902A2A" w:rsidRDefault="00F27837" w:rsidP="00D27ABA">
      <w:pPr>
        <w:pStyle w:val="SingleTxtG"/>
      </w:pPr>
      <w:r>
        <w:tab/>
      </w:r>
      <w:r w:rsidR="00D27ABA">
        <w:t>f)</w:t>
      </w:r>
      <w:r w:rsidR="00D27ABA">
        <w:tab/>
        <w:t>отсутствие ясности в отношении оснований для ссылки на экстерриториальное применение Закона (ст. 2, 4, 7, 9, 10, 12, 14, 15, 17, 18, 19, 21, 22 и</w:t>
      </w:r>
      <w:r>
        <w:t> </w:t>
      </w:r>
      <w:r w:rsidR="00D27ABA">
        <w:t>25).</w:t>
      </w:r>
    </w:p>
    <w:p w14:paraId="4DD8140C" w14:textId="77777777" w:rsidR="00D27ABA" w:rsidRPr="00902A2A" w:rsidRDefault="00D27ABA" w:rsidP="00D27ABA">
      <w:pPr>
        <w:pStyle w:val="SingleTxtG"/>
        <w:rPr>
          <w:b/>
          <w:bCs/>
        </w:rPr>
      </w:pPr>
      <w:r>
        <w:t>14.</w:t>
      </w:r>
      <w:r>
        <w:tab/>
      </w:r>
      <w:r>
        <w:rPr>
          <w:b/>
          <w:bCs/>
        </w:rPr>
        <w:t>Комитет приветствует заверения делегации в отношении того, что разработка будущего законодательства в соответствии со статьей 23 Основного закона будет включать консультации с общественностью.</w:t>
      </w:r>
      <w:r>
        <w:t xml:space="preserve"> </w:t>
      </w:r>
      <w:r>
        <w:rPr>
          <w:b/>
          <w:bCs/>
        </w:rPr>
        <w:t>Гонконгу, Китай, следует:</w:t>
      </w:r>
    </w:p>
    <w:p w14:paraId="7585F356" w14:textId="77777777" w:rsidR="00D27ABA" w:rsidRPr="00F27837" w:rsidRDefault="00D27ABA" w:rsidP="00D27ABA">
      <w:pPr>
        <w:pStyle w:val="SingleTxtG"/>
        <w:rPr>
          <w:b/>
          <w:bCs/>
        </w:rPr>
      </w:pPr>
      <w:r>
        <w:tab/>
      </w:r>
      <w:r w:rsidRPr="00F27837">
        <w:rPr>
          <w:b/>
          <w:bCs/>
        </w:rPr>
        <w:t>a)</w:t>
      </w:r>
      <w:r w:rsidRPr="00F27837">
        <w:rPr>
          <w:b/>
          <w:bCs/>
        </w:rPr>
        <w:tab/>
        <w:t>предпринять конкретные шаги по отмене действующего Закона о национальной безопасности, а до тех пор воздерживаться от его применения;</w:t>
      </w:r>
    </w:p>
    <w:p w14:paraId="2ED5286C" w14:textId="2B9BE0B9" w:rsidR="00D27ABA" w:rsidRPr="00F27837" w:rsidRDefault="00D27ABA" w:rsidP="00D27ABA">
      <w:pPr>
        <w:pStyle w:val="SingleTxtG"/>
        <w:rPr>
          <w:b/>
          <w:bCs/>
        </w:rPr>
      </w:pPr>
      <w:r w:rsidRPr="00F27837">
        <w:rPr>
          <w:b/>
          <w:bCs/>
        </w:rPr>
        <w:tab/>
        <w:t>b)</w:t>
      </w:r>
      <w:r w:rsidRPr="00F27837">
        <w:rPr>
          <w:b/>
          <w:bCs/>
        </w:rPr>
        <w:tab/>
        <w:t>обеспечить, чтобы законодательный процесс принятия нового закона о национальной безопасности был инклюзивным и транспарентным и способствовал свободному, открытому и значимому участию гражданского общества и общественности и чтобы вопросы, вызывающие обеспокоенность и связанные с действующим законом о национальной безопасности, выраженные международными правозащитными механизмами, включая настоящий Комитет,</w:t>
      </w:r>
      <w:r w:rsidR="0086667D">
        <w:rPr>
          <w:b/>
          <w:bCs/>
          <w:lang w:val="en-US"/>
        </w:rPr>
        <w:t> </w:t>
      </w:r>
      <w:r w:rsidRPr="00F27837">
        <w:rPr>
          <w:b/>
          <w:bCs/>
        </w:rPr>
        <w:t>учитывались с целью обеспечения полного соответствия нового законодательства положениям Пакта.</w:t>
      </w:r>
    </w:p>
    <w:p w14:paraId="427C8C94" w14:textId="77777777" w:rsidR="00D27ABA" w:rsidRPr="00902A2A" w:rsidRDefault="00D27ABA" w:rsidP="00D27ABA">
      <w:pPr>
        <w:pStyle w:val="H23G"/>
      </w:pPr>
      <w:r>
        <w:tab/>
      </w:r>
      <w:r>
        <w:tab/>
      </w:r>
      <w:r>
        <w:rPr>
          <w:bCs/>
        </w:rPr>
        <w:t>Подстрекательство</w:t>
      </w:r>
    </w:p>
    <w:p w14:paraId="3F29DF56" w14:textId="082586E3" w:rsidR="00D27ABA" w:rsidRPr="00902A2A" w:rsidRDefault="00D27ABA" w:rsidP="00D27ABA">
      <w:pPr>
        <w:pStyle w:val="SingleTxtG"/>
      </w:pPr>
      <w:r>
        <w:t>15.</w:t>
      </w:r>
      <w:r>
        <w:tab/>
        <w:t xml:space="preserve">Отмечая, что положение о преступлении подстрекательства согласно Указу о преступлениях впервые за последние десятилетия было применено в 2020 году, Комитет обеспокоен тем, что ряд ученых, журналистов и представителей </w:t>
      </w:r>
      <w:r>
        <w:lastRenderedPageBreak/>
        <w:t>гражданского общества были арестованы и обвинены в преступлениях подстрекательства за то, что законно воспользовались своим правом на свободу слова, например скандируя лозунги на публике, аплодируя в судах и выражая критику деятельности правительства. Сотрудники правоохранительных органов и прокуроры якобы не смогли точно определить характер угрозы, исходящей от такой деятельности. Комитет особенно обеспокоен тем, что подстрекательство рассматривается как преступление против национальной безопасности, и поэтому дела о подстрекательстве расследуются отделом полиции Гонконга по обеспечению национальной безопасности, что было подтверждено Апелляционным судом последней инстанции. Он также обеспокоен чрезмерными следственными полномочиями, предусмотренными в правилах применения Закона, которые также применимы к делам о подстрекательстве (ст. 2, 4, 7, 9, 10, 12, 14, 15, 17, 18, 19, 21, 22 и 25).</w:t>
      </w:r>
    </w:p>
    <w:p w14:paraId="4469AA5A" w14:textId="77777777" w:rsidR="00D27ABA" w:rsidRPr="00902A2A" w:rsidRDefault="00D27ABA" w:rsidP="00D27ABA">
      <w:pPr>
        <w:pStyle w:val="SingleTxtG"/>
        <w:rPr>
          <w:b/>
          <w:bCs/>
        </w:rPr>
      </w:pPr>
      <w:r>
        <w:t>16.</w:t>
      </w:r>
      <w:r>
        <w:tab/>
      </w:r>
      <w:r>
        <w:rPr>
          <w:b/>
          <w:bCs/>
        </w:rPr>
        <w:t>Гонконгу, Китай, следует:</w:t>
      </w:r>
    </w:p>
    <w:p w14:paraId="24B91CCF" w14:textId="77777777" w:rsidR="00D27ABA" w:rsidRPr="00043B11" w:rsidRDefault="00D27ABA" w:rsidP="00D27ABA">
      <w:pPr>
        <w:pStyle w:val="SingleTxtG"/>
        <w:rPr>
          <w:b/>
          <w:bCs/>
        </w:rPr>
      </w:pPr>
      <w:r w:rsidRPr="00043B11">
        <w:rPr>
          <w:b/>
          <w:bCs/>
        </w:rPr>
        <w:tab/>
        <w:t>a)</w:t>
      </w:r>
      <w:r w:rsidRPr="00043B11">
        <w:rPr>
          <w:b/>
          <w:bCs/>
        </w:rPr>
        <w:tab/>
        <w:t>отменить положения о подстрекательстве, предусмотренные Указом о преступлениях, и воздерживаться от их использования для подавления выражения мнений критики и инакомыслия;</w:t>
      </w:r>
    </w:p>
    <w:p w14:paraId="6C92EA11" w14:textId="77777777" w:rsidR="00D27ABA" w:rsidRPr="00043B11" w:rsidRDefault="00D27ABA" w:rsidP="00D27ABA">
      <w:pPr>
        <w:pStyle w:val="SingleTxtG"/>
        <w:rPr>
          <w:b/>
          <w:bCs/>
        </w:rPr>
      </w:pPr>
      <w:r w:rsidRPr="00043B11">
        <w:rPr>
          <w:b/>
          <w:bCs/>
        </w:rPr>
        <w:tab/>
        <w:t>b)</w:t>
      </w:r>
      <w:r w:rsidRPr="00043B11">
        <w:rPr>
          <w:b/>
          <w:bCs/>
        </w:rPr>
        <w:tab/>
        <w:t>немедленно прекратить применение Закона о национальной безопасности и правил его применения к делам о подстрекательстве;</w:t>
      </w:r>
    </w:p>
    <w:p w14:paraId="5B2A8935" w14:textId="77777777" w:rsidR="00D27ABA" w:rsidRPr="00043B11" w:rsidRDefault="00D27ABA" w:rsidP="00D27ABA">
      <w:pPr>
        <w:pStyle w:val="SingleTxtG"/>
        <w:rPr>
          <w:b/>
          <w:bCs/>
        </w:rPr>
      </w:pPr>
      <w:r w:rsidRPr="00043B11">
        <w:rPr>
          <w:b/>
          <w:bCs/>
        </w:rPr>
        <w:tab/>
        <w:t>c)</w:t>
      </w:r>
      <w:r w:rsidRPr="00043B11">
        <w:rPr>
          <w:b/>
          <w:bCs/>
        </w:rPr>
        <w:tab/>
        <w:t>пересмотреть находящиеся на рассмотрении дела о подстрекательстве, с тем чтобы убедиться, что никто не подвергается преследованию или целенаправленным действиям за законное осуществление права на свободу выражения мнения.</w:t>
      </w:r>
    </w:p>
    <w:p w14:paraId="09DE99FD" w14:textId="77777777" w:rsidR="00D27ABA" w:rsidRPr="00902A2A" w:rsidRDefault="00D27ABA" w:rsidP="00D27ABA">
      <w:pPr>
        <w:pStyle w:val="H23G"/>
      </w:pPr>
      <w:r>
        <w:tab/>
      </w:r>
      <w:r>
        <w:tab/>
      </w:r>
      <w:r>
        <w:rPr>
          <w:bCs/>
        </w:rPr>
        <w:t>Чрезвычайное положение</w:t>
      </w:r>
    </w:p>
    <w:p w14:paraId="3BC62952" w14:textId="1718BA17" w:rsidR="00D27ABA" w:rsidRPr="00902A2A" w:rsidRDefault="00D27ABA" w:rsidP="00D27ABA">
      <w:pPr>
        <w:pStyle w:val="SingleTxtG"/>
      </w:pPr>
      <w:r>
        <w:t>17.</w:t>
      </w:r>
      <w:r>
        <w:tab/>
        <w:t>Комитет обеспокоен тем, что Постановление о чрезвычайном положении не соответствует положениям статьи 4 Пакта, и отмечает следующее: a) неограниченные полномочия, которыми наделен глава исполнительной власти, в принятии без каких</w:t>
      </w:r>
      <w:r w:rsidR="00D53D0B">
        <w:noBreakHyphen/>
      </w:r>
      <w:r>
        <w:t>либо эффективных процедур рассмотрения в законодательных органах нормативных положений, за нарушение которых может быть назначено уголовное наказание вплоть до пожизненного заключения; b) отсутствие определений понятий «чрезвычайная ситуация» и «угроза обществу», что представляет собой несоблюдение порога чрезвычайного положения, предусмотренного в статье 4 Пакта; c) отсутствие надлежащего судебного надзора за этими нормативными положениями, что лишает подпадающих под их действие лиц права оспаривать законность, необходимость и соразмерность таких мер; и d) отсутствие прямого запрета на отступления от не допускающих отступлений положений Пакта во время чрезвычайного положения (ст.</w:t>
      </w:r>
      <w:r w:rsidR="00D53D0B">
        <w:t> </w:t>
      </w:r>
      <w:r>
        <w:t>2, 4, 7, 9, 10, 12, 14, 15, 17, 18, 19, 21, 22 и 25).</w:t>
      </w:r>
    </w:p>
    <w:p w14:paraId="3C2C0149" w14:textId="77777777" w:rsidR="00D27ABA" w:rsidRPr="00902A2A" w:rsidRDefault="00D27ABA" w:rsidP="00D27ABA">
      <w:pPr>
        <w:pStyle w:val="SingleTxtG"/>
        <w:rPr>
          <w:b/>
          <w:bCs/>
        </w:rPr>
      </w:pPr>
      <w:r>
        <w:t>18.</w:t>
      </w:r>
      <w:r>
        <w:tab/>
      </w:r>
      <w:r>
        <w:rPr>
          <w:b/>
          <w:bCs/>
        </w:rPr>
        <w:t>Гонконгу, Китай, следует пересмотреть Постановление о чрезвычайном положении с целью приведения его в полное соответствие со статьей 4 Пакта и замечанием общего порядка Комитета № 29 (2001) (ст. 4).</w:t>
      </w:r>
    </w:p>
    <w:p w14:paraId="7F3A26D5" w14:textId="77777777" w:rsidR="00D27ABA" w:rsidRPr="00902A2A" w:rsidRDefault="00D27ABA" w:rsidP="00D27ABA">
      <w:pPr>
        <w:pStyle w:val="H23G"/>
      </w:pPr>
      <w:r>
        <w:tab/>
      </w:r>
      <w:r>
        <w:tab/>
      </w:r>
      <w:r>
        <w:rPr>
          <w:bCs/>
        </w:rPr>
        <w:t>Право на свободу мирных собраний и чрезмерное применение силы</w:t>
      </w:r>
    </w:p>
    <w:p w14:paraId="74F0A6FF" w14:textId="5002DFE8" w:rsidR="00D27ABA" w:rsidRPr="00902A2A" w:rsidRDefault="00D27ABA" w:rsidP="00D27ABA">
      <w:pPr>
        <w:pStyle w:val="SingleTxtG"/>
      </w:pPr>
      <w:r>
        <w:t>19.</w:t>
      </w:r>
      <w:r>
        <w:tab/>
        <w:t xml:space="preserve">Комитет сожалеет об отсутствии предоставленной Гонконгом, Китай, конкретной информации о руководящих принципах и распоряжениях, касающихся применения силы сотрудниками полиции, и обеспокоен тем, что существующие руководящие принципы и распоряжения предположительно не совместимы с положениями Пакта и соответствующими международными правозащитными стандартами. Комитет глубоко обеспокоен чрезмерным и неизбирательным применением менее смертоносных видов оружия и химических веществ, включая резиновые пульки, губчатые пули, слезоточивый газ и водометы, содержащие химические раздражающие вещества, против безоружных демонстрантов, в том числе беременных женщин, прохожих, пассажиров и журналистов, во время протестов в период с июля по ноябрь 2019 года. Он также обеспокоен указанием, данным главнокомандующим полицейских формирований для борьбы с беспорядками своим подчиненным, целиться и стрелять в головы протестующих в ходе протестов возле Городского университета Гонконга. Кроме того, Комитет обеспокоен отсутствием </w:t>
      </w:r>
      <w:r>
        <w:lastRenderedPageBreak/>
        <w:t>информации о результатах расследования жалоб, поданных на действия полиции, а</w:t>
      </w:r>
      <w:r w:rsidR="00E741D8">
        <w:rPr>
          <w:lang w:val="en-US"/>
        </w:rPr>
        <w:t> </w:t>
      </w:r>
      <w:r>
        <w:t>также о степени и характере дисциплинарных мер, если таковые были приняты, в</w:t>
      </w:r>
      <w:r w:rsidR="00E741D8">
        <w:rPr>
          <w:lang w:val="en-US"/>
        </w:rPr>
        <w:t> </w:t>
      </w:r>
      <w:r>
        <w:t>отношении отдельных сотрудников полиции, привлеченных в связи с этим к ответственности (ст. 6, 7, 9, 10, 14 и 21).</w:t>
      </w:r>
    </w:p>
    <w:p w14:paraId="4F437AF3" w14:textId="77777777" w:rsidR="00D27ABA" w:rsidRPr="00902A2A" w:rsidRDefault="00D27ABA" w:rsidP="00D27ABA">
      <w:pPr>
        <w:pStyle w:val="SingleTxtG"/>
        <w:rPr>
          <w:b/>
          <w:bCs/>
        </w:rPr>
      </w:pPr>
      <w:r>
        <w:t>20.</w:t>
      </w:r>
      <w:r>
        <w:tab/>
      </w:r>
      <w:r>
        <w:rPr>
          <w:b/>
          <w:bCs/>
        </w:rPr>
        <w:t>Гонконгу, Китай, следует принять конкретные меры в целях эффективного предотвращения и устранения всех форм чрезмерного применения силы сотрудниками правоохранительных органов.</w:t>
      </w:r>
      <w:r>
        <w:t xml:space="preserve"> </w:t>
      </w:r>
      <w:r>
        <w:rPr>
          <w:b/>
          <w:bCs/>
        </w:rPr>
        <w:t>Ему, в частности, следует:</w:t>
      </w:r>
    </w:p>
    <w:p w14:paraId="6AD08EEC" w14:textId="43869B34" w:rsidR="00D27ABA" w:rsidRPr="000B1E96" w:rsidRDefault="00D27ABA" w:rsidP="00D27ABA">
      <w:pPr>
        <w:pStyle w:val="SingleTxtG"/>
        <w:rPr>
          <w:b/>
          <w:bCs/>
        </w:rPr>
      </w:pPr>
      <w:r w:rsidRPr="000B1E96">
        <w:rPr>
          <w:b/>
          <w:bCs/>
        </w:rPr>
        <w:tab/>
        <w:t>a)</w:t>
      </w:r>
      <w:r w:rsidRPr="000B1E96">
        <w:rPr>
          <w:b/>
          <w:bCs/>
        </w:rPr>
        <w:tab/>
        <w:t>обеспечить быстрое, тщательное и беспристрастное расследование всех обвинений в чрезмерном применении силы полицией, особенно в ходе обеспечения охраны порядка во время протестов с июля по ноябрь 2019 года, с</w:t>
      </w:r>
      <w:r w:rsidR="00980DAE">
        <w:rPr>
          <w:b/>
          <w:bCs/>
          <w:lang w:val="en-US"/>
        </w:rPr>
        <w:t> </w:t>
      </w:r>
      <w:r w:rsidRPr="000B1E96">
        <w:rPr>
          <w:b/>
          <w:bCs/>
        </w:rPr>
        <w:t>тем чтобы ответственные за это лица были привлечены к суду и, в случае признания их виновными, наказаны, а пострадавшие получили возмещение; а</w:t>
      </w:r>
      <w:r w:rsidR="00980DAE">
        <w:rPr>
          <w:b/>
          <w:bCs/>
          <w:lang w:val="en-US"/>
        </w:rPr>
        <w:t> </w:t>
      </w:r>
      <w:r w:rsidRPr="000B1E96">
        <w:rPr>
          <w:b/>
          <w:bCs/>
        </w:rPr>
        <w:t>также рассмотреть вопрос о создании в связи с этим комиссии по расследованию;</w:t>
      </w:r>
    </w:p>
    <w:p w14:paraId="5E07DAFC" w14:textId="77777777" w:rsidR="00D27ABA" w:rsidRPr="000B1E96" w:rsidRDefault="00D27ABA" w:rsidP="00D27ABA">
      <w:pPr>
        <w:pStyle w:val="SingleTxtG"/>
        <w:rPr>
          <w:b/>
          <w:bCs/>
        </w:rPr>
      </w:pPr>
      <w:r w:rsidRPr="000B1E96">
        <w:rPr>
          <w:b/>
          <w:bCs/>
        </w:rPr>
        <w:tab/>
        <w:t>b)</w:t>
      </w:r>
      <w:r w:rsidRPr="000B1E96">
        <w:rPr>
          <w:b/>
          <w:bCs/>
        </w:rPr>
        <w:tab/>
        <w:t>пересмотреть существующие руководящие принципы и положения о применении силы сотрудниками правоохранительных органов для обеспечения их полного соответствия Пакту, Основным принципам применения силы и огнестрельного оружия должностными лицами по поддержанию правопорядка и Руководству Организации Объединенных Наций по соблюдению прав человека при применении менее смертоносного оружия в правоохранительной деятельности;</w:t>
      </w:r>
    </w:p>
    <w:p w14:paraId="6E68DB12" w14:textId="5DFF8FE3" w:rsidR="00D27ABA" w:rsidRPr="000B1E96" w:rsidRDefault="00D27ABA" w:rsidP="00D27ABA">
      <w:pPr>
        <w:pStyle w:val="SingleTxtG"/>
        <w:rPr>
          <w:b/>
          <w:bCs/>
        </w:rPr>
      </w:pPr>
      <w:r w:rsidRPr="000B1E96">
        <w:rPr>
          <w:b/>
          <w:bCs/>
        </w:rPr>
        <w:tab/>
        <w:t>c)</w:t>
      </w:r>
      <w:r w:rsidRPr="000B1E96">
        <w:rPr>
          <w:b/>
          <w:bCs/>
        </w:rPr>
        <w:tab/>
        <w:t>усилить подготовку сотрудников правоохранительных органов по вопросам применения силы, особенно в условиях проведения демонстраций, и</w:t>
      </w:r>
      <w:r w:rsidR="004C6A59">
        <w:rPr>
          <w:b/>
          <w:bCs/>
          <w:lang w:val="en-US"/>
        </w:rPr>
        <w:t> </w:t>
      </w:r>
      <w:r w:rsidRPr="000B1E96">
        <w:rPr>
          <w:b/>
          <w:bCs/>
        </w:rPr>
        <w:t>использования ненасильственных средств и контроля над толпой;</w:t>
      </w:r>
    </w:p>
    <w:p w14:paraId="47A94676" w14:textId="77777777" w:rsidR="00D27ABA" w:rsidRPr="000B1E96" w:rsidRDefault="00D27ABA" w:rsidP="00D27ABA">
      <w:pPr>
        <w:pStyle w:val="SingleTxtG"/>
        <w:rPr>
          <w:b/>
          <w:bCs/>
        </w:rPr>
      </w:pPr>
      <w:r w:rsidRPr="000B1E96">
        <w:rPr>
          <w:b/>
          <w:bCs/>
        </w:rPr>
        <w:tab/>
        <w:t>d)</w:t>
      </w:r>
      <w:r w:rsidRPr="000B1E96">
        <w:rPr>
          <w:b/>
          <w:bCs/>
        </w:rPr>
        <w:tab/>
        <w:t>вести учет применения силы сотрудниками правоохранительных органов, который должен быть доступен для общественного контроля.</w:t>
      </w:r>
    </w:p>
    <w:p w14:paraId="4400FFB3" w14:textId="77777777" w:rsidR="00D27ABA" w:rsidRPr="00902A2A" w:rsidRDefault="00D27ABA" w:rsidP="00D27ABA">
      <w:pPr>
        <w:pStyle w:val="H23G"/>
      </w:pPr>
      <w:r>
        <w:tab/>
      </w:r>
      <w:r>
        <w:tab/>
      </w:r>
      <w:r>
        <w:rPr>
          <w:bCs/>
        </w:rPr>
        <w:t>Механизмы надзора за работой полиции</w:t>
      </w:r>
    </w:p>
    <w:p w14:paraId="755E3FE7" w14:textId="7ED524F1" w:rsidR="00D27ABA" w:rsidRPr="00902A2A" w:rsidRDefault="00D27ABA" w:rsidP="00D27ABA">
      <w:pPr>
        <w:pStyle w:val="SingleTxtG"/>
      </w:pPr>
      <w:r>
        <w:t>21.</w:t>
      </w:r>
      <w:r>
        <w:tab/>
        <w:t>Комитет обеспокоен тем, что Гонконг, Китай, не предпринял никаких конкретных шагов в целях выполнения предыдущей рекомендации Комитета о создании полностью независимого механизма надзора за работой полиции. Комитет по-прежнему обеспокоен отсутствием независимости, возможностей и полномочий у Управления по рассмотрению жалоб на действия полиции и Независимого совета по рассмотрению жалоб на действия полиции, что было подтверждено группой международных экспертов в докладе о ходе работы и Высоким судом в решении от 19</w:t>
      </w:r>
      <w:r w:rsidR="00D83392">
        <w:t> </w:t>
      </w:r>
      <w:r>
        <w:t>ноября 2020 года (ст. 6, 7, 9, 10 и 14).</w:t>
      </w:r>
    </w:p>
    <w:p w14:paraId="3BC684DE" w14:textId="77777777" w:rsidR="00D27ABA" w:rsidRPr="00902A2A" w:rsidRDefault="00D27ABA" w:rsidP="00D27ABA">
      <w:pPr>
        <w:pStyle w:val="SingleTxtG"/>
        <w:rPr>
          <w:b/>
          <w:bCs/>
        </w:rPr>
      </w:pPr>
      <w:r>
        <w:t>22.</w:t>
      </w:r>
      <w:r>
        <w:tab/>
      </w:r>
      <w:r>
        <w:rPr>
          <w:b/>
          <w:bCs/>
        </w:rPr>
        <w:t>Комитет настоятельно призывает Гонконг, Китай, незамедлительно предпринять конкретные шаги по созданию полностью независимого механизма, наделенного достаточными полномочиями и мандатом для проведения надлежащего расследования жалоб на неправомерные действия или злоупотребление властью со стороны полиции и формулирования обязательных решений в отношении проведенных расследований и выводов по их результатам.</w:t>
      </w:r>
    </w:p>
    <w:p w14:paraId="49E40D8B" w14:textId="77777777" w:rsidR="00D27ABA" w:rsidRPr="00902A2A" w:rsidRDefault="00D27ABA" w:rsidP="00D27ABA">
      <w:pPr>
        <w:pStyle w:val="H23G"/>
      </w:pPr>
      <w:r>
        <w:tab/>
      </w:r>
      <w:r>
        <w:tab/>
      </w:r>
      <w:r>
        <w:rPr>
          <w:bCs/>
        </w:rPr>
        <w:t>Обращение с лицами, лишенными свободы</w:t>
      </w:r>
    </w:p>
    <w:p w14:paraId="4CE85F9E" w14:textId="77777777" w:rsidR="00D27ABA" w:rsidRPr="00902A2A" w:rsidRDefault="00D27ABA" w:rsidP="00D27ABA">
      <w:pPr>
        <w:pStyle w:val="SingleTxtG"/>
      </w:pPr>
      <w:r>
        <w:t>23.</w:t>
      </w:r>
      <w:r>
        <w:tab/>
        <w:t>Комитет сожалеет об отсутствии обновленной и подробной информации о случаях смерти в местах лишения свободы и о жалобах, поданных в Отдел по расследованию жалоб при Департаменте исправительных учреждений на пытки, жестокое обращение и превышение полномочий в исправительных учреждениях. Комитет обеспокоен неэффективностью существующих механизмов рассмотрения жалоб лишенных свободы лиц, а именно Отдела по расследованию жалоб и мировых судей, в связи с отсутствием у них независимости, полномочий и возможностей (ст. 6, 7, 9, 10 и 14).</w:t>
      </w:r>
    </w:p>
    <w:p w14:paraId="09A90D3D" w14:textId="77777777" w:rsidR="00D27ABA" w:rsidRPr="00902A2A" w:rsidRDefault="00D27ABA" w:rsidP="00D27ABA">
      <w:pPr>
        <w:pStyle w:val="SingleTxtG"/>
        <w:rPr>
          <w:b/>
          <w:bCs/>
        </w:rPr>
      </w:pPr>
      <w:r>
        <w:t>24.</w:t>
      </w:r>
      <w:r>
        <w:tab/>
      </w:r>
      <w:r>
        <w:rPr>
          <w:b/>
          <w:bCs/>
        </w:rPr>
        <w:t>Гонконгу, Китай, следует принять конкретные меры по искоренению пыток и жестокого обращения, в частности путем:</w:t>
      </w:r>
    </w:p>
    <w:p w14:paraId="356D92A9" w14:textId="77777777" w:rsidR="00D27ABA" w:rsidRPr="0076722B" w:rsidRDefault="00D27ABA" w:rsidP="00D27ABA">
      <w:pPr>
        <w:pStyle w:val="SingleTxtG"/>
        <w:rPr>
          <w:b/>
          <w:bCs/>
        </w:rPr>
      </w:pPr>
      <w:r w:rsidRPr="0076722B">
        <w:rPr>
          <w:b/>
          <w:bCs/>
        </w:rPr>
        <w:lastRenderedPageBreak/>
        <w:tab/>
        <w:t>a)</w:t>
      </w:r>
      <w:r w:rsidRPr="0076722B">
        <w:rPr>
          <w:b/>
          <w:bCs/>
        </w:rPr>
        <w:tab/>
        <w:t>обеспечения того, чтобы все лица, лишенные свободы, имели доступ к независимому и эффективному механизму подачи жалоб, не опасаясь репрессий;</w:t>
      </w:r>
    </w:p>
    <w:p w14:paraId="47A02B65" w14:textId="77777777" w:rsidR="00D27ABA" w:rsidRPr="0076722B" w:rsidRDefault="00D27ABA" w:rsidP="00D27ABA">
      <w:pPr>
        <w:pStyle w:val="SingleTxtG"/>
        <w:rPr>
          <w:b/>
          <w:bCs/>
        </w:rPr>
      </w:pPr>
      <w:r w:rsidRPr="0076722B">
        <w:rPr>
          <w:b/>
          <w:bCs/>
        </w:rPr>
        <w:tab/>
        <w:t>b)</w:t>
      </w:r>
      <w:r w:rsidRPr="0076722B">
        <w:rPr>
          <w:b/>
          <w:bCs/>
        </w:rPr>
        <w:tab/>
        <w:t>создания независимого механизма рассмотрения жалоб с надлежащими полномочиями и возможностями, уполномоченного рассматривать жалобы на пытки, жестокое обращение и превышение полномочий в местах лишения свободы, а также осуществлять посещения и мониторинг таких мест без предварительного уведомления и без надзора;</w:t>
      </w:r>
    </w:p>
    <w:p w14:paraId="66AD9EE6" w14:textId="1668C7E4" w:rsidR="00D27ABA" w:rsidRPr="0076722B" w:rsidRDefault="00D27ABA" w:rsidP="00D27ABA">
      <w:pPr>
        <w:pStyle w:val="SingleTxtG"/>
        <w:rPr>
          <w:b/>
          <w:bCs/>
        </w:rPr>
      </w:pPr>
      <w:r w:rsidRPr="0076722B">
        <w:rPr>
          <w:b/>
          <w:bCs/>
        </w:rPr>
        <w:tab/>
        <w:t>c)</w:t>
      </w:r>
      <w:r w:rsidRPr="0076722B">
        <w:rPr>
          <w:b/>
          <w:bCs/>
        </w:rPr>
        <w:tab/>
        <w:t>обеспечения быстрого, тщательного и эффективного расследования всех заявлений о пытках и жестоком обращении, судебного преследования лиц, совершивших такие деяния, и, в случае осуждения, их надлежащего наказания, а</w:t>
      </w:r>
      <w:r w:rsidR="001A43B5">
        <w:rPr>
          <w:b/>
          <w:bCs/>
          <w:lang w:val="en-US"/>
        </w:rPr>
        <w:t> </w:t>
      </w:r>
      <w:r w:rsidRPr="0076722B">
        <w:rPr>
          <w:b/>
          <w:bCs/>
        </w:rPr>
        <w:t>также полного возмещения ущерба жертвам.</w:t>
      </w:r>
    </w:p>
    <w:p w14:paraId="2DB5DC43" w14:textId="6148DF91" w:rsidR="00D27ABA" w:rsidRPr="00902A2A" w:rsidRDefault="00D27ABA" w:rsidP="00D27ABA">
      <w:pPr>
        <w:pStyle w:val="H23G"/>
      </w:pPr>
      <w:r>
        <w:tab/>
      </w:r>
      <w:r>
        <w:tab/>
      </w:r>
      <w:r>
        <w:rPr>
          <w:bCs/>
        </w:rPr>
        <w:t>Обращение с иностранцами, включая мигрантов,</w:t>
      </w:r>
      <w:r w:rsidR="00995067">
        <w:rPr>
          <w:bCs/>
        </w:rPr>
        <w:t xml:space="preserve"> </w:t>
      </w:r>
      <w:r>
        <w:rPr>
          <w:bCs/>
        </w:rPr>
        <w:t>беженцев и просителей убежища</w:t>
      </w:r>
    </w:p>
    <w:p w14:paraId="34CFAFBC" w14:textId="2E298025" w:rsidR="00D27ABA" w:rsidRPr="00902A2A" w:rsidRDefault="00D27ABA" w:rsidP="00D27ABA">
      <w:pPr>
        <w:pStyle w:val="SingleTxtG"/>
      </w:pPr>
      <w:r>
        <w:t>25.</w:t>
      </w:r>
      <w:r>
        <w:tab/>
        <w:t>Комитет обеспокоен отсутствием правовой базы, регулирующей предоставление убежища, а также тем, что все просители убежища, включая тех, кто спасается от пыток и других серьезных нарушений прав человека, в дальнейшем подпадают под действие иммиграционных законов, что делает их пребывание незаконным и подвергает их негативным стереотипам и отрицанию их основных прав. Отмечая введение в действие в 2014 году Единого механизма проверки, Комитет по</w:t>
      </w:r>
      <w:r w:rsidR="00E82724">
        <w:noBreakHyphen/>
      </w:r>
      <w:r>
        <w:t xml:space="preserve">прежнему обеспокоен минимальным показателем обоснованности заявлений о </w:t>
      </w:r>
      <w:proofErr w:type="spellStart"/>
      <w:r>
        <w:t>невысылке</w:t>
      </w:r>
      <w:proofErr w:type="spellEnd"/>
      <w:r>
        <w:t xml:space="preserve"> </w:t>
      </w:r>
      <w:r w:rsidR="002D5A7F">
        <w:t>—</w:t>
      </w:r>
      <w:r>
        <w:t xml:space="preserve"> на уровне всего 1,25 процента, весьма многочисленными ходатайствами о судебном пересмотре с целью оспорить решения Единого механизма проверки и отсутствием опубликованных решений, принятых Апелляционным советом по жалобам на пытки. Он также обеспокоен тем, что просителям убежища, в том числе тем, чьи ходатайства были удовлетворены, вообще запрещено работать в Гонконге, Китай, и они живут на финансируемую правительством гуманитарную помощь, которая намного ниже прожиточного минимума, и что их дети не имеют доступа к высшему и среднему специальному образованию (ст. 7, 9, 12, 13, 14 и 24).</w:t>
      </w:r>
    </w:p>
    <w:p w14:paraId="1E959E62" w14:textId="77777777" w:rsidR="00D27ABA" w:rsidRPr="00902A2A" w:rsidRDefault="00D27ABA" w:rsidP="00D27ABA">
      <w:pPr>
        <w:pStyle w:val="SingleTxtG"/>
        <w:rPr>
          <w:b/>
          <w:bCs/>
        </w:rPr>
      </w:pPr>
      <w:r>
        <w:t>26.</w:t>
      </w:r>
      <w:r>
        <w:tab/>
      </w:r>
      <w:r>
        <w:rPr>
          <w:b/>
          <w:bCs/>
        </w:rPr>
        <w:t>Гонконгу, Китай, следует:</w:t>
      </w:r>
    </w:p>
    <w:p w14:paraId="6CE9DC55" w14:textId="77777777" w:rsidR="00D27ABA" w:rsidRPr="002D5A7F" w:rsidRDefault="00D27ABA" w:rsidP="00D27ABA">
      <w:pPr>
        <w:pStyle w:val="SingleTxtG"/>
        <w:rPr>
          <w:b/>
          <w:bCs/>
        </w:rPr>
      </w:pPr>
      <w:r w:rsidRPr="003D03EB">
        <w:rPr>
          <w:b/>
          <w:bCs/>
        </w:rPr>
        <w:tab/>
        <w:t>a)</w:t>
      </w:r>
      <w:r w:rsidRPr="003D03EB">
        <w:rPr>
          <w:b/>
          <w:bCs/>
        </w:rPr>
        <w:tab/>
      </w:r>
      <w:r>
        <w:rPr>
          <w:b/>
          <w:bCs/>
        </w:rPr>
        <w:t>пересмотреть общую иммиграционную политику и закон</w:t>
      </w:r>
      <w:r w:rsidRPr="002D5A7F">
        <w:rPr>
          <w:b/>
          <w:bCs/>
        </w:rPr>
        <w:t>одательство с целью приведения их в соответствие с международными правозащитными и гуманитарными стандартами, усиления защиты мигрантов, просителей убежища и беженцев и борьбы с негативными стереотипами;</w:t>
      </w:r>
    </w:p>
    <w:p w14:paraId="62B694B3" w14:textId="77777777" w:rsidR="00D27ABA" w:rsidRPr="002D5A7F" w:rsidRDefault="00D27ABA" w:rsidP="00D27ABA">
      <w:pPr>
        <w:pStyle w:val="SingleTxtG"/>
        <w:rPr>
          <w:b/>
          <w:bCs/>
        </w:rPr>
      </w:pPr>
      <w:r w:rsidRPr="002D5A7F">
        <w:rPr>
          <w:b/>
          <w:bCs/>
        </w:rPr>
        <w:tab/>
        <w:t>b)</w:t>
      </w:r>
      <w:r w:rsidRPr="002D5A7F">
        <w:rPr>
          <w:b/>
          <w:bCs/>
        </w:rPr>
        <w:tab/>
        <w:t>повысить эффективность Единого механизма проверки и качество решений путем рационального обоснования порога для предоставления защиты, повышения качества услуг адвоката и переводчика, повышения осведомленности заявителей о процедурах и опубликования решений Апелляционного совета по жалобам на пытки;</w:t>
      </w:r>
    </w:p>
    <w:p w14:paraId="11737F8E" w14:textId="77777777" w:rsidR="00D27ABA" w:rsidRPr="002D5A7F" w:rsidRDefault="00D27ABA" w:rsidP="00D27ABA">
      <w:pPr>
        <w:pStyle w:val="SingleTxtG"/>
        <w:rPr>
          <w:b/>
          <w:bCs/>
        </w:rPr>
      </w:pPr>
      <w:r w:rsidRPr="002D5A7F">
        <w:rPr>
          <w:b/>
          <w:bCs/>
        </w:rPr>
        <w:tab/>
        <w:t>c)</w:t>
      </w:r>
      <w:r w:rsidRPr="002D5A7F">
        <w:rPr>
          <w:b/>
          <w:bCs/>
        </w:rPr>
        <w:tab/>
        <w:t>принять конкретные меры, с тем чтобы разрешить просителям убежища работать, повысить уровень гуманитарной помощи для обеспечения надлежащего уровня жизни и позволить детям-просителям убежища, получить доступ к высшему и среднему специальному образованию.</w:t>
      </w:r>
    </w:p>
    <w:p w14:paraId="16F12CFA" w14:textId="1A3551CA" w:rsidR="00D27ABA" w:rsidRPr="00902A2A" w:rsidRDefault="00D27ABA" w:rsidP="00D27ABA">
      <w:pPr>
        <w:pStyle w:val="SingleTxtG"/>
      </w:pPr>
      <w:r>
        <w:t>27.</w:t>
      </w:r>
      <w:r>
        <w:tab/>
        <w:t xml:space="preserve">Комитет обеспокоен тем, что в основу политики Гонконга, Китай, в отношении просителей убежища, по-видимому, положена правовая база административного задержания. В этом контексте он особенно обеспокоен широкими полномочиями Департамента иммиграции по задержанию лиц, ожидающих высылки и во время проверки заявлений о </w:t>
      </w:r>
      <w:proofErr w:type="spellStart"/>
      <w:r>
        <w:t>невысылке</w:t>
      </w:r>
      <w:proofErr w:type="spellEnd"/>
      <w:r>
        <w:t>, часто на чрезмерно длительные сроки, и тем, что эти полномочия были еще больше расширены поправками к Указу об иммиграции в 2021</w:t>
      </w:r>
      <w:r w:rsidR="007D6A41">
        <w:t> </w:t>
      </w:r>
      <w:r>
        <w:t xml:space="preserve">году, а также решением увеличить вместимость места содержания иммигрантов путем преобразования исправительного учреждения Тай Там </w:t>
      </w:r>
      <w:proofErr w:type="spellStart"/>
      <w:r>
        <w:t>Гап</w:t>
      </w:r>
      <w:proofErr w:type="spellEnd"/>
      <w:r>
        <w:t xml:space="preserve"> в центр содержания иммигрантов. Комитет также обеспокоен ограниченными процедурными гарантиями от произвольного задержания просителей убежища, включая судебный надзор и </w:t>
      </w:r>
      <w:r>
        <w:lastRenderedPageBreak/>
        <w:t>защиту лиц, находящихся в уязвимом положении, предусмотренными в Указе об иммиграции (поправка) 2021 года (ст. 7, 9, 12, 13, 14 и 24).</w:t>
      </w:r>
    </w:p>
    <w:p w14:paraId="3D5723C0" w14:textId="77777777" w:rsidR="00D27ABA" w:rsidRPr="00902A2A" w:rsidRDefault="00D27ABA" w:rsidP="00D27ABA">
      <w:pPr>
        <w:pStyle w:val="SingleTxtG"/>
        <w:rPr>
          <w:b/>
          <w:bCs/>
        </w:rPr>
      </w:pPr>
      <w:r>
        <w:t>28.</w:t>
      </w:r>
      <w:r>
        <w:tab/>
      </w:r>
      <w:r>
        <w:rPr>
          <w:b/>
          <w:bCs/>
        </w:rPr>
        <w:t>Гонконгу, Китай, следует:</w:t>
      </w:r>
    </w:p>
    <w:p w14:paraId="530347AD" w14:textId="77777777" w:rsidR="00D27ABA" w:rsidRPr="00645E5B" w:rsidRDefault="00D27ABA" w:rsidP="00D27ABA">
      <w:pPr>
        <w:pStyle w:val="SingleTxtG"/>
        <w:rPr>
          <w:b/>
          <w:bCs/>
        </w:rPr>
      </w:pPr>
      <w:r w:rsidRPr="00645E5B">
        <w:rPr>
          <w:b/>
          <w:bCs/>
        </w:rPr>
        <w:tab/>
        <w:t>a)</w:t>
      </w:r>
      <w:r w:rsidRPr="00645E5B">
        <w:rPr>
          <w:b/>
          <w:bCs/>
        </w:rPr>
        <w:tab/>
        <w:t>избегать применения административного задержания просителей убежища и мигрантов, отдавая предпочтение мерам, альтернативным лишению свободы, и обеспечивая, чтобы задержание использовалось лишь в качестве крайней меры и в течение как можно более короткого срока, а также избегать разлучения семей мигрантов;</w:t>
      </w:r>
    </w:p>
    <w:p w14:paraId="3FE1AA43" w14:textId="77777777" w:rsidR="00D27ABA" w:rsidRPr="00645E5B" w:rsidRDefault="00D27ABA" w:rsidP="00D27ABA">
      <w:pPr>
        <w:pStyle w:val="SingleTxtG"/>
        <w:rPr>
          <w:b/>
          <w:bCs/>
        </w:rPr>
      </w:pPr>
      <w:r w:rsidRPr="00645E5B">
        <w:rPr>
          <w:b/>
          <w:bCs/>
        </w:rPr>
        <w:tab/>
        <w:t>b)</w:t>
      </w:r>
      <w:r w:rsidRPr="00645E5B">
        <w:rPr>
          <w:b/>
          <w:bCs/>
        </w:rPr>
        <w:tab/>
        <w:t>пересмотреть Указ об иммиграции (поправка) 2021 года с целью приведения своей иммиграционной политики и законодательства в соответствие с международными правозащитными и гуманитарными стандартами и передовой международной практикой;</w:t>
      </w:r>
    </w:p>
    <w:p w14:paraId="4F4DB431" w14:textId="77777777" w:rsidR="00D27ABA" w:rsidRPr="00645E5B" w:rsidRDefault="00D27ABA" w:rsidP="00D27ABA">
      <w:pPr>
        <w:pStyle w:val="SingleTxtG"/>
        <w:rPr>
          <w:b/>
          <w:bCs/>
        </w:rPr>
      </w:pPr>
      <w:r w:rsidRPr="00645E5B">
        <w:rPr>
          <w:b/>
          <w:bCs/>
        </w:rPr>
        <w:tab/>
        <w:t>c)</w:t>
      </w:r>
      <w:r w:rsidRPr="00645E5B">
        <w:rPr>
          <w:b/>
          <w:bCs/>
        </w:rPr>
        <w:tab/>
        <w:t>укрепить процедурные гарантии от произвольного задержания, включая судебный надзор и индивидуальную оценку просителей убежища, особенно тех, кто находится в уязвимом положении.</w:t>
      </w:r>
    </w:p>
    <w:p w14:paraId="73068C32" w14:textId="77777777" w:rsidR="00D27ABA" w:rsidRPr="00902A2A" w:rsidRDefault="00D27ABA" w:rsidP="00D27ABA">
      <w:pPr>
        <w:pStyle w:val="H23G"/>
      </w:pPr>
      <w:r>
        <w:tab/>
      </w:r>
      <w:r>
        <w:tab/>
      </w:r>
      <w:r>
        <w:rPr>
          <w:bCs/>
        </w:rPr>
        <w:t>Торговля людьми</w:t>
      </w:r>
    </w:p>
    <w:p w14:paraId="5D3D568B" w14:textId="5FA17D0D" w:rsidR="00D27ABA" w:rsidRPr="00902A2A" w:rsidRDefault="00D27ABA" w:rsidP="00D27ABA">
      <w:pPr>
        <w:pStyle w:val="SingleTxtG"/>
      </w:pPr>
      <w:r>
        <w:t>29.</w:t>
      </w:r>
      <w:r>
        <w:tab/>
        <w:t>Отмечая усилия, приложенные Гонконгом, Китай, в борьбе с торговлей людьми, включая принятие плана действий и повышение уровня подготовки сотрудников правоохранительных органов, Комитет при этом по-прежнему обеспокоен пробелом, который сохраняется в отношении запрета всех форм торговли людьми в различных положениях законов, касающихся торговли людьми. Сожалея об отсутствии разъяснений со стороны Гонконга, Китай в том</w:t>
      </w:r>
      <w:r w:rsidR="00D643B7" w:rsidRPr="00D643B7">
        <w:t>,</w:t>
      </w:r>
      <w:r>
        <w:t xml:space="preserve"> что касается определения жертв торговли людьми, используемого в рамках процедуры проверки жертв, Комитет обеспокоен весьма малым числом жертв, выявленных в ходе этой процедуры. Комитет также с сожалением отмечает выраженное намерение не распространять действие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на Гонконг, Китай (ст. 2, 7, 8 и 26).</w:t>
      </w:r>
      <w:bookmarkStart w:id="1" w:name="_Hlk118286850"/>
      <w:bookmarkEnd w:id="1"/>
    </w:p>
    <w:p w14:paraId="152E006B" w14:textId="77777777" w:rsidR="00D27ABA" w:rsidRPr="00902A2A" w:rsidRDefault="00D27ABA" w:rsidP="00D27ABA">
      <w:pPr>
        <w:pStyle w:val="SingleTxtG"/>
        <w:rPr>
          <w:b/>
          <w:bCs/>
        </w:rPr>
      </w:pPr>
      <w:r>
        <w:t>30.</w:t>
      </w:r>
      <w:r>
        <w:tab/>
      </w:r>
      <w:r>
        <w:rPr>
          <w:b/>
          <w:bCs/>
        </w:rPr>
        <w:t>Гонконгу, Китай, следует:</w:t>
      </w:r>
    </w:p>
    <w:p w14:paraId="20D2CE42" w14:textId="77777777" w:rsidR="00D27ABA" w:rsidRPr="00205E16" w:rsidRDefault="00D27ABA" w:rsidP="00D27ABA">
      <w:pPr>
        <w:pStyle w:val="SingleTxtG"/>
        <w:rPr>
          <w:b/>
          <w:bCs/>
          <w:spacing w:val="-4"/>
          <w:szCs w:val="18"/>
          <w:shd w:val="clear" w:color="auto" w:fill="FFFFFF"/>
        </w:rPr>
      </w:pPr>
      <w:r w:rsidRPr="00205E16">
        <w:rPr>
          <w:b/>
          <w:bCs/>
        </w:rPr>
        <w:tab/>
        <w:t>a)</w:t>
      </w:r>
      <w:r w:rsidRPr="00205E16">
        <w:rPr>
          <w:b/>
          <w:bCs/>
        </w:rPr>
        <w:tab/>
        <w:t>пересмотреть свои законодательные положения о борьбе с торговлей людьми с целью установления уголовной ответственности за все виды торговли людьми согласно соответствующим международным правозащитным стандартам и рассмотреть возможность принятия с этой целью всеобъемлющего закона о борьбе с торговлей людьми;</w:t>
      </w:r>
    </w:p>
    <w:p w14:paraId="523F7518" w14:textId="77777777" w:rsidR="00D27ABA" w:rsidRPr="00205E16" w:rsidRDefault="00D27ABA" w:rsidP="00D27ABA">
      <w:pPr>
        <w:pStyle w:val="SingleTxtG"/>
        <w:rPr>
          <w:b/>
          <w:bCs/>
          <w:spacing w:val="-4"/>
          <w:szCs w:val="18"/>
          <w:shd w:val="clear" w:color="auto" w:fill="FFFFFF"/>
        </w:rPr>
      </w:pPr>
      <w:r w:rsidRPr="00205E16">
        <w:rPr>
          <w:b/>
          <w:bCs/>
        </w:rPr>
        <w:tab/>
        <w:t>b)</w:t>
      </w:r>
      <w:r w:rsidRPr="00205E16">
        <w:rPr>
          <w:b/>
          <w:bCs/>
        </w:rPr>
        <w:tab/>
        <w:t>повысить качество проверки и идентификации жертв, в том числе путем пересмотра определения жертв торговли людьми и усиления профессиональной подготовки сотрудников правоохранительных органов; защищать жертв, в том числе от санкций в рамках иммиграционных процедур или за преступления, которые они вынуждены совершать; а также оказывать им всю необходимую помощь;</w:t>
      </w:r>
    </w:p>
    <w:p w14:paraId="677BFF9F" w14:textId="77777777" w:rsidR="00D27ABA" w:rsidRPr="00205E16" w:rsidRDefault="00D27ABA" w:rsidP="00D27ABA">
      <w:pPr>
        <w:pStyle w:val="SingleTxtG"/>
        <w:rPr>
          <w:b/>
          <w:bCs/>
          <w:spacing w:val="-4"/>
          <w:szCs w:val="18"/>
          <w:shd w:val="clear" w:color="auto" w:fill="FFFFFF"/>
        </w:rPr>
      </w:pPr>
      <w:r w:rsidRPr="00205E16">
        <w:rPr>
          <w:b/>
          <w:bCs/>
        </w:rPr>
        <w:tab/>
        <w:t>c)</w:t>
      </w:r>
      <w:r w:rsidRPr="00205E16">
        <w:rPr>
          <w:b/>
          <w:bCs/>
        </w:rPr>
        <w:tab/>
        <w:t>обеспечивать тщательное расследование случаев торговли людьми и привлечение лиц, причастных к этим деяниям, к судебной ответственности, а в случае признания их виновными назначение им наказаний, соизмеримых с тяжестью совершенных ими преступлений;</w:t>
      </w:r>
    </w:p>
    <w:p w14:paraId="1B0A51CD" w14:textId="77777777" w:rsidR="00D27ABA" w:rsidRPr="00205E16" w:rsidRDefault="00D27ABA" w:rsidP="00D27ABA">
      <w:pPr>
        <w:pStyle w:val="SingleTxtG"/>
        <w:rPr>
          <w:b/>
          <w:bCs/>
          <w:spacing w:val="-4"/>
          <w:szCs w:val="18"/>
          <w:shd w:val="clear" w:color="auto" w:fill="FFFFFF"/>
        </w:rPr>
      </w:pPr>
      <w:r w:rsidRPr="00205E16">
        <w:rPr>
          <w:b/>
          <w:bCs/>
        </w:rPr>
        <w:tab/>
        <w:t>d)</w:t>
      </w:r>
      <w:r w:rsidRPr="00205E16">
        <w:rPr>
          <w:b/>
          <w:bCs/>
        </w:rPr>
        <w:tab/>
        <w:t>пересмотреть свою позицию и предпринять шаги по распространению действия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на Гонконг, Китай, в целях укрепления своей приверженности борьбе с торговлей людьми в регионе.</w:t>
      </w:r>
    </w:p>
    <w:p w14:paraId="75F0F38C" w14:textId="77777777" w:rsidR="00D27ABA" w:rsidRPr="00902A2A" w:rsidRDefault="00D27ABA" w:rsidP="00D27ABA">
      <w:pPr>
        <w:pStyle w:val="H23G"/>
      </w:pPr>
      <w:r>
        <w:lastRenderedPageBreak/>
        <w:tab/>
      </w:r>
      <w:r>
        <w:tab/>
      </w:r>
      <w:r>
        <w:rPr>
          <w:bCs/>
        </w:rPr>
        <w:t>Трудящиеся-мигранты</w:t>
      </w:r>
    </w:p>
    <w:p w14:paraId="37BC260A" w14:textId="50DE1CAA" w:rsidR="00D27ABA" w:rsidRPr="00902A2A" w:rsidRDefault="00D27ABA" w:rsidP="00D27ABA">
      <w:pPr>
        <w:pStyle w:val="SingleTxtG"/>
      </w:pPr>
      <w:r>
        <w:t>31.</w:t>
      </w:r>
      <w:r>
        <w:tab/>
        <w:t xml:space="preserve">Отмечая некоторые отдельные случаи, когда домашним работникам-мигрантам разрешалось менять работодателей на основании доказательств эксплуатации или злоупотреблений, совершенных в отношении них, Комитет обеспокоен тем, что Гонконг, Китай, не предпринял конкретных шагов по отмене правила двух недель </w:t>
      </w:r>
      <w:r w:rsidR="00B25682">
        <w:t>—</w:t>
      </w:r>
      <w:r>
        <w:t xml:space="preserve"> которым предусматривается, что домашние работники-мигранты должны найти новую работу или покинуть Гонконг, Китай, в течение двух недель после окончания трудового договора </w:t>
      </w:r>
      <w:r w:rsidR="00B25682">
        <w:t>—</w:t>
      </w:r>
      <w:r>
        <w:t xml:space="preserve"> либо по принятию системного подхода в целях устранения негативных последствий этого правила для осуществления домашними работниками-мигрантами прав, закрепленных в Пакте. Он также обеспокоен тем, что это правило, наряду с требованиями о проживании в квартире работодателей, по-прежнему подвергает домашних работников-мигрантов высокому риску злоупотреблений и эксплуатации со стороны их работодателей и агентств занятости и не позволяет им сообщать о случаях эксплуатации и злоупотреблений из-за опасений потерять работу и покинуть Гонконг, Китай (ст. 2, 7, 8 и 26).</w:t>
      </w:r>
    </w:p>
    <w:p w14:paraId="480C21ED" w14:textId="476D71A5" w:rsidR="00D27ABA" w:rsidRPr="00902A2A" w:rsidRDefault="00D27ABA" w:rsidP="00D27ABA">
      <w:pPr>
        <w:pStyle w:val="SingleTxtG"/>
        <w:rPr>
          <w:b/>
          <w:bCs/>
        </w:rPr>
      </w:pPr>
      <w:r>
        <w:t>32.</w:t>
      </w:r>
      <w:r>
        <w:tab/>
      </w:r>
      <w:r>
        <w:rPr>
          <w:b/>
          <w:bCs/>
        </w:rPr>
        <w:t>Комитет напоминает о своих предыдущих рекомендациях.</w:t>
      </w:r>
      <w:r>
        <w:t xml:space="preserve"> </w:t>
      </w:r>
      <w:r>
        <w:rPr>
          <w:b/>
          <w:bCs/>
        </w:rPr>
        <w:t>Гонконгу, Китай, следует отменить правило двух недель и требования о проживании в квартире работодателей, а до тех пор предпринять конкретные действия по устранению их негативного воздействия на домашних работников-мигрантов.</w:t>
      </w:r>
      <w:r>
        <w:t xml:space="preserve"> </w:t>
      </w:r>
      <w:r>
        <w:rPr>
          <w:b/>
          <w:bCs/>
        </w:rPr>
        <w:t xml:space="preserve">Ему также следует обеспечить эффективные механизмы подачи жалоб для сообщения о злоупотреблениях и эксплуатации, принимая во внимание уникальные рабочие ситуации домашних работников-мигрантов, и обеспечивать тщательное расследование случаев эксплуатации и злоупотреблений, преследование в судебном порядке лиц, причастных к этим деяниям, а в случае признания их виновными </w:t>
      </w:r>
      <w:r w:rsidR="003C5187" w:rsidRPr="003C5187">
        <w:rPr>
          <w:b/>
          <w:bCs/>
        </w:rPr>
        <w:t xml:space="preserve">— </w:t>
      </w:r>
      <w:r>
        <w:rPr>
          <w:b/>
          <w:bCs/>
        </w:rPr>
        <w:t>наказания с применением соответствующих санкций, а также доступ жертв к эффективным средствам правовой защиты.</w:t>
      </w:r>
    </w:p>
    <w:p w14:paraId="147E6834" w14:textId="77777777" w:rsidR="00D27ABA" w:rsidRPr="00902A2A" w:rsidRDefault="00D27ABA" w:rsidP="00D27ABA">
      <w:pPr>
        <w:pStyle w:val="H23G"/>
      </w:pPr>
      <w:r>
        <w:tab/>
      </w:r>
      <w:r>
        <w:tab/>
      </w:r>
      <w:r>
        <w:rPr>
          <w:bCs/>
        </w:rPr>
        <w:t>Доступ к правосудию, независимость судебных органов и право на справедливое судебное разбирательство</w:t>
      </w:r>
    </w:p>
    <w:p w14:paraId="507043F8" w14:textId="77777777" w:rsidR="00D27ABA" w:rsidRPr="00902A2A" w:rsidRDefault="00D27ABA" w:rsidP="00D27ABA">
      <w:pPr>
        <w:pStyle w:val="SingleTxtG"/>
      </w:pPr>
      <w:r>
        <w:t>33.</w:t>
      </w:r>
      <w:r>
        <w:tab/>
        <w:t>Комитет обеспокоен тем, что недавняя реформа оказания бесплатной юридической помощи еще больше ограничила права на бесплатную юридическую помощь и на выбор адвоката, особенно в отношении лиц, обвиняемых по Закону о национальной безопасности, препятствуя тем, кто обращается за юридической помощью, при выборе себе адвокатов по уголовным делам и ограничивая число дел, подлежащих рассмотрению в суде, которые частные поверенные и адвокаты могут ежегодно принимать (ст. 2 и 14).</w:t>
      </w:r>
    </w:p>
    <w:p w14:paraId="7DEC59F5" w14:textId="1100806E" w:rsidR="00D27ABA" w:rsidRPr="00902A2A" w:rsidRDefault="00D27ABA" w:rsidP="00D27ABA">
      <w:pPr>
        <w:pStyle w:val="SingleTxtG"/>
        <w:rPr>
          <w:b/>
          <w:bCs/>
        </w:rPr>
      </w:pPr>
      <w:r>
        <w:t>34.</w:t>
      </w:r>
      <w:r>
        <w:tab/>
      </w:r>
      <w:r>
        <w:rPr>
          <w:b/>
          <w:bCs/>
        </w:rPr>
        <w:t>Гонконгу, Китай, следует принять эффективные меры, в том числе путем создания независимого органа по оказанию бесплатной юридической помощи, с</w:t>
      </w:r>
      <w:r w:rsidR="002C760F">
        <w:rPr>
          <w:b/>
          <w:bCs/>
          <w:lang w:val="en-US"/>
        </w:rPr>
        <w:t> </w:t>
      </w:r>
      <w:r>
        <w:rPr>
          <w:b/>
          <w:bCs/>
        </w:rPr>
        <w:t>тем чтобы гарантировать права на своевременную и компетентную юридическую помощь и на адвоката по выбору, в том числе в отношении лиц, обвиняемых по Закону о национальной безопасности.</w:t>
      </w:r>
    </w:p>
    <w:p w14:paraId="6F43F62D" w14:textId="77777777" w:rsidR="00D27ABA" w:rsidRPr="00902A2A" w:rsidRDefault="00D27ABA" w:rsidP="00D27ABA">
      <w:pPr>
        <w:pStyle w:val="SingleTxtG"/>
      </w:pPr>
      <w:r>
        <w:t>35.</w:t>
      </w:r>
      <w:r>
        <w:tab/>
        <w:t>Комитет глубоко обеспокоен тем, что некоторые положения Закона о национальной безопасности существенно подрывают независимость судебных органов и ограничивают право на доступ к правосудию и право на справедливое судебное разбирательство. Он, в частности, обеспокоен тем, что:</w:t>
      </w:r>
    </w:p>
    <w:p w14:paraId="1D480506" w14:textId="77777777" w:rsidR="00D27ABA" w:rsidRPr="00902A2A" w:rsidRDefault="00D27ABA" w:rsidP="00D27ABA">
      <w:pPr>
        <w:pStyle w:val="SingleTxtG"/>
      </w:pPr>
      <w:r>
        <w:tab/>
        <w:t>a)</w:t>
      </w:r>
      <w:r>
        <w:tab/>
        <w:t>статьи 44 и 47 наделяют главу исполнительной власти чрезмерными полномочиями, такими как полномочие назначать судей из списка, который не публикуется, и по согласованию с Комитетом по защите национальной безопасности Специального административного района Гонконг Китайской Народной Республики и главным судьей Апелляционного суда последней инстанции рассматривать дела, связанные с национальной безопасностью, а также полномочие выдавать судам обязательный сертификат о том, связано ли то или иное деяние с национальной безопасностью либо связаны ли соответствующие доказательства с государственной тайной, когда подобные вопросы возникают в ходе судебного рассмотрения дела;</w:t>
      </w:r>
    </w:p>
    <w:p w14:paraId="6EF58793" w14:textId="6226CD60" w:rsidR="00D27ABA" w:rsidRPr="00902A2A" w:rsidRDefault="00D27ABA" w:rsidP="00D27ABA">
      <w:pPr>
        <w:pStyle w:val="SingleTxtG"/>
      </w:pPr>
      <w:r>
        <w:lastRenderedPageBreak/>
        <w:tab/>
        <w:t>b)</w:t>
      </w:r>
      <w:r>
        <w:tab/>
        <w:t>в статье 44 также предусматривается, что судей, которые делают какие</w:t>
      </w:r>
      <w:r w:rsidR="00961A92" w:rsidRPr="00961A92">
        <w:noBreakHyphen/>
      </w:r>
      <w:r>
        <w:t>либо заявления или ведут себя каким-либо образом, ставящим под угрозу национальную безопасность, отстраняют от должности;</w:t>
      </w:r>
    </w:p>
    <w:p w14:paraId="5C5F0EC8" w14:textId="77777777" w:rsidR="00D27ABA" w:rsidRPr="00902A2A" w:rsidRDefault="00D27ABA" w:rsidP="00D27ABA">
      <w:pPr>
        <w:pStyle w:val="SingleTxtG"/>
      </w:pPr>
      <w:r>
        <w:tab/>
        <w:t>c)</w:t>
      </w:r>
      <w:r>
        <w:tab/>
        <w:t>в статье 42 вводится более строгий порог для освобождения под залог в делах о национальной безопасности по сравнению с другими делами, как отмечено Апелляционным судом последней инстанции в феврале 2021 года, что создает презумпцию против освобождения под залог в отношении лиц, обвиняемых по этому Закону; примерно 74 процентам лиц, обвиняемых в преступлениях против национальной безопасности было, согласно утверждениям, отказано в освобождении под залог без надлежащих оснований, при этом многих содержали в предварительном заключении, в том числе 11 детей, а некоторых, как сообщается, более года;</w:t>
      </w:r>
    </w:p>
    <w:p w14:paraId="45C6FC93" w14:textId="77777777" w:rsidR="00D27ABA" w:rsidRPr="00902A2A" w:rsidRDefault="00D27ABA" w:rsidP="00D27ABA">
      <w:pPr>
        <w:pStyle w:val="SingleTxtG"/>
      </w:pPr>
      <w:r>
        <w:tab/>
        <w:t>d)</w:t>
      </w:r>
      <w:r>
        <w:tab/>
        <w:t>статья 46 уполномочивает секретаря по вопросам юстиции принимать решения о рассмотрении дел судом присяжных; до сих пор ни одно дело о национальной безопасности не рассматривалось судом присяжных (ст. 2 и 14).</w:t>
      </w:r>
    </w:p>
    <w:p w14:paraId="7DD47F25" w14:textId="77777777" w:rsidR="00D27ABA" w:rsidRPr="00902A2A" w:rsidRDefault="00D27ABA" w:rsidP="00D27ABA">
      <w:pPr>
        <w:pStyle w:val="SingleTxtG"/>
        <w:rPr>
          <w:b/>
          <w:bCs/>
        </w:rPr>
      </w:pPr>
      <w:r>
        <w:t>36.</w:t>
      </w:r>
      <w:r>
        <w:tab/>
      </w:r>
      <w:r>
        <w:rPr>
          <w:b/>
          <w:bCs/>
        </w:rPr>
        <w:t>Гонконгу, Китай, следует:</w:t>
      </w:r>
    </w:p>
    <w:p w14:paraId="5C1EB649" w14:textId="77777777" w:rsidR="00D27ABA" w:rsidRPr="00F27780" w:rsidRDefault="00D27ABA" w:rsidP="00D27ABA">
      <w:pPr>
        <w:pStyle w:val="SingleTxtG"/>
        <w:rPr>
          <w:b/>
          <w:bCs/>
        </w:rPr>
      </w:pPr>
      <w:r w:rsidRPr="00F27780">
        <w:rPr>
          <w:b/>
          <w:bCs/>
        </w:rPr>
        <w:tab/>
        <w:t>a)</w:t>
      </w:r>
      <w:r w:rsidRPr="00F27780">
        <w:rPr>
          <w:b/>
          <w:bCs/>
        </w:rPr>
        <w:tab/>
        <w:t>до отмены Закона о национальной безопасности воздерживаться от его применения, особенно статей 42, 44, 46 и 47;</w:t>
      </w:r>
    </w:p>
    <w:p w14:paraId="2143F480" w14:textId="77777777" w:rsidR="00D27ABA" w:rsidRPr="00F27780" w:rsidRDefault="00D27ABA" w:rsidP="00D27ABA">
      <w:pPr>
        <w:pStyle w:val="SingleTxtG"/>
        <w:rPr>
          <w:b/>
          <w:bCs/>
        </w:rPr>
      </w:pPr>
      <w:r w:rsidRPr="00F27780">
        <w:rPr>
          <w:b/>
          <w:bCs/>
        </w:rPr>
        <w:tab/>
        <w:t>b)</w:t>
      </w:r>
      <w:r w:rsidRPr="00F27780">
        <w:rPr>
          <w:b/>
          <w:bCs/>
        </w:rPr>
        <w:tab/>
        <w:t>принять все необходимые меры для укрепления независимости судебных органов и защиты судебной системы от любой формы вмешательства;</w:t>
      </w:r>
    </w:p>
    <w:p w14:paraId="47078E25" w14:textId="77777777" w:rsidR="00D27ABA" w:rsidRPr="00F27780" w:rsidRDefault="00D27ABA" w:rsidP="00D27ABA">
      <w:pPr>
        <w:pStyle w:val="SingleTxtG"/>
        <w:rPr>
          <w:b/>
          <w:bCs/>
        </w:rPr>
      </w:pPr>
      <w:r w:rsidRPr="00F27780">
        <w:rPr>
          <w:b/>
          <w:bCs/>
        </w:rPr>
        <w:tab/>
        <w:t>c)</w:t>
      </w:r>
      <w:r w:rsidRPr="00F27780">
        <w:rPr>
          <w:b/>
          <w:bCs/>
        </w:rPr>
        <w:tab/>
        <w:t>уважать и защищать право на справедливое судебное разбирательство без дискриминации на основании политических убеждений либо по другим признакам.</w:t>
      </w:r>
    </w:p>
    <w:p w14:paraId="07E4EB66" w14:textId="77777777" w:rsidR="00D27ABA" w:rsidRPr="00902A2A" w:rsidRDefault="00D27ABA" w:rsidP="00D27ABA">
      <w:pPr>
        <w:pStyle w:val="SingleTxtG"/>
      </w:pPr>
      <w:r>
        <w:t>37.</w:t>
      </w:r>
      <w:r>
        <w:tab/>
        <w:t>Комитет обеспокоен преследованиями, запугиванием и физическими нападениями, которым подвергаются адвокаты, такие как Чоу Ханг-тунг, обращающиеся с ходатайством о пересмотре судебных решений или представляющие оппозиционных деятелей или участников акций протеста (ст. 7 и 14).</w:t>
      </w:r>
    </w:p>
    <w:p w14:paraId="7427663E" w14:textId="5813FC55" w:rsidR="00D27ABA" w:rsidRPr="00902A2A" w:rsidRDefault="00D27ABA" w:rsidP="00D27ABA">
      <w:pPr>
        <w:pStyle w:val="SingleTxtG"/>
        <w:rPr>
          <w:b/>
          <w:bCs/>
        </w:rPr>
      </w:pPr>
      <w:r>
        <w:t>38.</w:t>
      </w:r>
      <w:r>
        <w:tab/>
      </w:r>
      <w:r>
        <w:rPr>
          <w:b/>
          <w:bCs/>
        </w:rPr>
        <w:t>Гонконгу, Китай, следует принять необходимые меры в соответствии с Основными принципами, касающимися роли адвокатов, для защиты адвокатов, особенно тех, кто представляет оппозиционных деятелей или участников акций протеста и требует пересмотра судебных решений, от преследований, запугивания и нападений.</w:t>
      </w:r>
      <w:r>
        <w:t xml:space="preserve"> </w:t>
      </w:r>
      <w:r>
        <w:rPr>
          <w:b/>
          <w:bCs/>
        </w:rPr>
        <w:t>Ему также следует обеспечить, чтобы все подобные утверждения оперативно, независимо и тщательно расследовались, чтобы лиц, причастных к совершению этих деяний, привлекали к ответственности, и, в</w:t>
      </w:r>
      <w:r w:rsidR="009012A7">
        <w:rPr>
          <w:b/>
          <w:bCs/>
          <w:lang w:val="en-US"/>
        </w:rPr>
        <w:t> </w:t>
      </w:r>
      <w:r>
        <w:rPr>
          <w:b/>
          <w:bCs/>
        </w:rPr>
        <w:t>случае признания их виновными, подвергали соответствующим наказаниям, а</w:t>
      </w:r>
      <w:r w:rsidR="009012A7">
        <w:rPr>
          <w:b/>
          <w:bCs/>
          <w:lang w:val="en-US"/>
        </w:rPr>
        <w:t> </w:t>
      </w:r>
      <w:r>
        <w:rPr>
          <w:b/>
          <w:bCs/>
        </w:rPr>
        <w:t>жертвы имели доступ к эффективным средствам правовой защиты.</w:t>
      </w:r>
    </w:p>
    <w:p w14:paraId="268A4F96" w14:textId="77777777" w:rsidR="00D27ABA" w:rsidRPr="00902A2A" w:rsidRDefault="00D27ABA" w:rsidP="00D27ABA">
      <w:pPr>
        <w:pStyle w:val="H23G"/>
      </w:pPr>
      <w:r>
        <w:tab/>
      </w:r>
      <w:r>
        <w:tab/>
      </w:r>
      <w:r>
        <w:rPr>
          <w:bCs/>
        </w:rPr>
        <w:t>Право на неприкосновенность частной жизни</w:t>
      </w:r>
    </w:p>
    <w:p w14:paraId="231BF919" w14:textId="42795597" w:rsidR="00D27ABA" w:rsidRPr="00902A2A" w:rsidRDefault="00D27ABA" w:rsidP="00D27ABA">
      <w:pPr>
        <w:pStyle w:val="SingleTxtG"/>
      </w:pPr>
      <w:r>
        <w:t>39.</w:t>
      </w:r>
      <w:r>
        <w:tab/>
        <w:t>Комитет обеспокоен тем, что раздел 3</w:t>
      </w:r>
      <w:r w:rsidR="00A21D8E">
        <w:rPr>
          <w:lang w:val="en-US"/>
        </w:rPr>
        <w:t> </w:t>
      </w:r>
      <w:r>
        <w:t>(1)</w:t>
      </w:r>
      <w:r w:rsidR="00A21D8E">
        <w:rPr>
          <w:lang w:val="en-US"/>
        </w:rPr>
        <w:t> </w:t>
      </w:r>
      <w:r>
        <w:t>a) Постановления о перехвате сообщений и надзоре (поправка), статья 43</w:t>
      </w:r>
      <w:r w:rsidR="00A21D8E">
        <w:rPr>
          <w:lang w:val="en-US"/>
        </w:rPr>
        <w:t> </w:t>
      </w:r>
      <w:r>
        <w:t>(6) Закона о национальной безопасности и график 6 к правилам применения Закона, которые облегчают произвольное вторжение в частную жизнь в целях общественной или национальной безопасности, не</w:t>
      </w:r>
      <w:r w:rsidR="00244C0B">
        <w:rPr>
          <w:lang w:val="en-US"/>
        </w:rPr>
        <w:t> </w:t>
      </w:r>
      <w:r>
        <w:t>совместимы со статьей 17 Пакта. В этом контексте он обеспокоен утверждениями о ведении неограниченной слежки в школах, и о чрезмерной слежке и перехвате данных профсоюзов. Отмечая законодательно закрепленные полномочия, которыми наделено Управление уполномоченного по вопросам конфиденциальности персональных данных согласно Указу о персональных данных (конфиденциальности) (поправка) 2021 года, в отношении требования прекращения или ограничения раскрытия информации, содержащей личные данные, Комитет с обеспокоенностью констатирует, что в период с октября 2021 года по май 2022 года Управлением удалено в социальных сетях 90 процентов сообщений, в которых, по имеющимся сведениям, содержалась информация о личных данных, и выдано 774 уведомления о прекращении деятельности и что шесть человек были арестованы. Сожалея об отсутствии предоставления Гонконгом, Китай, подробной информации о применении поправок, в</w:t>
      </w:r>
      <w:r w:rsidR="007D7980">
        <w:rPr>
          <w:lang w:val="en-US"/>
        </w:rPr>
        <w:t> </w:t>
      </w:r>
      <w:r>
        <w:t xml:space="preserve">том числе о критериях, используемых в отношении прекращения деятельности, Комитет обеспокоен утверждениями о том, что эти поправки были разработаны для </w:t>
      </w:r>
      <w:r>
        <w:lastRenderedPageBreak/>
        <w:t>ограничения свободы слова и выражения мнений в социальных сетях и для оказания влияния на платформы социальных сетей. Кроме того, он обеспокоен тем, что цифровые приложения, которые подписчики и посетители должны загружать в рамках реагирования на COVID-19, якобы облегчают широкий доступ к данным, хранящимся на устройствах (ст. 17 и 19).</w:t>
      </w:r>
    </w:p>
    <w:p w14:paraId="032FF220" w14:textId="77777777" w:rsidR="00D27ABA" w:rsidRPr="00902A2A" w:rsidRDefault="00D27ABA" w:rsidP="00D27ABA">
      <w:pPr>
        <w:pStyle w:val="SingleTxtG"/>
        <w:rPr>
          <w:b/>
          <w:bCs/>
        </w:rPr>
      </w:pPr>
      <w:r>
        <w:t>40.</w:t>
      </w:r>
      <w:r>
        <w:tab/>
      </w:r>
      <w:r>
        <w:rPr>
          <w:b/>
          <w:bCs/>
        </w:rPr>
        <w:t>Гонконгу, Китай, следует:</w:t>
      </w:r>
    </w:p>
    <w:p w14:paraId="61687862" w14:textId="77777777" w:rsidR="00D27ABA" w:rsidRPr="00BD11F0" w:rsidRDefault="00D27ABA" w:rsidP="00D27ABA">
      <w:pPr>
        <w:pStyle w:val="SingleTxtG"/>
        <w:rPr>
          <w:b/>
          <w:bCs/>
        </w:rPr>
      </w:pPr>
      <w:r w:rsidRPr="00BD11F0">
        <w:rPr>
          <w:b/>
          <w:bCs/>
        </w:rPr>
        <w:tab/>
        <w:t>a)</w:t>
      </w:r>
      <w:r w:rsidRPr="00BD11F0">
        <w:rPr>
          <w:b/>
          <w:bCs/>
        </w:rPr>
        <w:tab/>
        <w:t>до отмены Закона о национальной безопасности воздерживаться от применения его статьи 43 (6) и графика 6 к правилам применения Закона;</w:t>
      </w:r>
    </w:p>
    <w:p w14:paraId="7FDF41BC" w14:textId="77777777" w:rsidR="00D27ABA" w:rsidRPr="00BD11F0" w:rsidRDefault="00D27ABA" w:rsidP="00D27ABA">
      <w:pPr>
        <w:pStyle w:val="SingleTxtG"/>
        <w:rPr>
          <w:b/>
          <w:bCs/>
        </w:rPr>
      </w:pPr>
      <w:r w:rsidRPr="00BD11F0">
        <w:rPr>
          <w:b/>
          <w:bCs/>
        </w:rPr>
        <w:tab/>
        <w:t>b)</w:t>
      </w:r>
      <w:r w:rsidRPr="00BD11F0">
        <w:rPr>
          <w:b/>
          <w:bCs/>
        </w:rPr>
        <w:tab/>
        <w:t>предпринять конкретные шаги для приведения положений Постановления о перехвате сообщений и надзоре (поправка) и Указа о персональных данных (конфиденциальности) (поправка) 2021 года в соответствие со статьей 17 Пакта;</w:t>
      </w:r>
    </w:p>
    <w:p w14:paraId="32E9BCFD" w14:textId="77777777" w:rsidR="00D27ABA" w:rsidRPr="00BD11F0" w:rsidRDefault="00D27ABA" w:rsidP="00D27ABA">
      <w:pPr>
        <w:pStyle w:val="SingleTxtG"/>
        <w:rPr>
          <w:b/>
          <w:bCs/>
        </w:rPr>
      </w:pPr>
      <w:r w:rsidRPr="00BD11F0">
        <w:rPr>
          <w:b/>
          <w:bCs/>
        </w:rPr>
        <w:tab/>
        <w:t>c)</w:t>
      </w:r>
      <w:r w:rsidRPr="00BD11F0">
        <w:rPr>
          <w:b/>
          <w:bCs/>
        </w:rPr>
        <w:tab/>
        <w:t>укрепить потенциал, мандат и полномочия Управления уполномоченного по вопросам конфиденциальности персональных данных для осуществления независимого и эффективного надзора за деятельностью по наблюдению и вмешательством в частную жизнь, а также обеспечить доступ к эффективным средствам правовой защиты в случаях злоупотреблений;</w:t>
      </w:r>
    </w:p>
    <w:p w14:paraId="4C03FAC5" w14:textId="77777777" w:rsidR="00D27ABA" w:rsidRPr="00BD11F0" w:rsidRDefault="00D27ABA" w:rsidP="00D27ABA">
      <w:pPr>
        <w:pStyle w:val="SingleTxtG"/>
        <w:rPr>
          <w:b/>
          <w:bCs/>
        </w:rPr>
      </w:pPr>
      <w:r w:rsidRPr="00BD11F0">
        <w:rPr>
          <w:b/>
          <w:bCs/>
        </w:rPr>
        <w:tab/>
        <w:t>d)</w:t>
      </w:r>
      <w:r w:rsidRPr="00BD11F0">
        <w:rPr>
          <w:b/>
          <w:bCs/>
        </w:rPr>
        <w:tab/>
        <w:t>обеспечить, чтобы данные, собранные при помощи цифровых приложений, используемых в контексте реагирования на COVID-19, использовались строго для конкретных и законных целей и удалялись после достижения этих целей.</w:t>
      </w:r>
    </w:p>
    <w:p w14:paraId="4FB82EA2" w14:textId="77777777" w:rsidR="00D27ABA" w:rsidRPr="00902A2A" w:rsidRDefault="00D27ABA" w:rsidP="00D27ABA">
      <w:pPr>
        <w:pStyle w:val="H23G"/>
      </w:pPr>
      <w:r>
        <w:tab/>
      </w:r>
      <w:r>
        <w:tab/>
      </w:r>
      <w:r>
        <w:rPr>
          <w:bCs/>
        </w:rPr>
        <w:t>Свобода выражения мнений</w:t>
      </w:r>
    </w:p>
    <w:p w14:paraId="67E1D93C" w14:textId="1E29E2B4" w:rsidR="00D27ABA" w:rsidRPr="00902A2A" w:rsidRDefault="00D27ABA" w:rsidP="00D27ABA">
      <w:pPr>
        <w:pStyle w:val="SingleTxtG"/>
        <w:rPr>
          <w:sz w:val="24"/>
          <w:szCs w:val="24"/>
        </w:rPr>
      </w:pPr>
      <w:r>
        <w:t>41.</w:t>
      </w:r>
      <w:r>
        <w:tab/>
        <w:t>Комитет обеспокоен негативными последствиями чрезмерно широкого толкования и произвольного применения Закона о национальной безопасности и законодательства о подстрекательстве, а также их воздействием на осуществление свободы выражения мнений. К этому относятся: a) закрытие СМИ, в некоторых случаях добровольное из-за опасений репрессий, нападений на их отделения и замораживания их активов; b) блокирование веб-сайтов и аккаунтов СМИ и удаление сетевого контента; c) арест и произвольное задержание журналистов, политиков, ученых, студентов и правозащитников, которые выражали инакомыслие; d)</w:t>
      </w:r>
      <w:r w:rsidR="000847B3">
        <w:t> </w:t>
      </w:r>
      <w:r>
        <w:t>запугивание, нападения или угрозы нападения на журналистов; e) цензура; f)</w:t>
      </w:r>
      <w:r w:rsidR="000847B3">
        <w:t> </w:t>
      </w:r>
      <w:r>
        <w:t>вмешательство в редакционную независимость государственных СМИ, таких как Радио и Телевидение Гонконга; и g) трудности, среди прочего, в получении или продлении виз для иностранных журналистов. Отмечая намерение Гонконга, Китай, подготовить новый закон, регулирующий дезинформацию, Комитет отмечает обеспокоенность, высказанную по поводу его потенциально негативного воздействия на осуществление свободы выражения мнений с учетом нынешней обстановки (ст. 19, 20, 21 и 22).</w:t>
      </w:r>
    </w:p>
    <w:p w14:paraId="5E57D193" w14:textId="77777777" w:rsidR="00D27ABA" w:rsidRPr="00902A2A" w:rsidRDefault="00D27ABA" w:rsidP="00D27ABA">
      <w:pPr>
        <w:pStyle w:val="SingleTxtG"/>
        <w:rPr>
          <w:b/>
          <w:bCs/>
        </w:rPr>
      </w:pPr>
      <w:r>
        <w:t>42.</w:t>
      </w:r>
      <w:r>
        <w:tab/>
      </w:r>
      <w:r>
        <w:rPr>
          <w:b/>
          <w:bCs/>
        </w:rPr>
        <w:t>Гонконгу, Китай, следует: a) прекратить применение Закона о национальной безопасности и законодательства о подстрекательстве против журналистов, политиков, ученых, правозащитников, студентов и представителей общественности, осуществляющих должным образом свое право на свободу слова;</w:t>
      </w:r>
      <w:r>
        <w:t xml:space="preserve"> </w:t>
      </w:r>
      <w:r>
        <w:rPr>
          <w:b/>
          <w:bCs/>
        </w:rPr>
        <w:t>b) прекратить все дела против журналистов и лиц, обвиняемых в осуществлении их права на свободу выражения мнений, и предоставить им надлежащую компенсацию;</w:t>
      </w:r>
      <w:r>
        <w:t xml:space="preserve"> </w:t>
      </w:r>
      <w:r>
        <w:rPr>
          <w:b/>
          <w:bCs/>
        </w:rPr>
        <w:t>c) обеспечить редакционную независимость всех средств массовой информации;</w:t>
      </w:r>
      <w:r>
        <w:t xml:space="preserve"> </w:t>
      </w:r>
      <w:r>
        <w:rPr>
          <w:b/>
          <w:bCs/>
        </w:rPr>
        <w:t>и d) защищать журналистов от запугивания и нападений и расследовать все подобные случаи.</w:t>
      </w:r>
      <w:r>
        <w:t xml:space="preserve"> </w:t>
      </w:r>
      <w:r>
        <w:rPr>
          <w:b/>
          <w:bCs/>
        </w:rPr>
        <w:t>Ему также следует обеспечить проведение транспарентных и конструктивных консультаций с общественностью и гражданским обществом на широкой основе при подготовке предлагаемого нового закона, касающегося дезинформации, и обеспечить полное соответствие проекта закона положениям Пакта.</w:t>
      </w:r>
      <w:bookmarkStart w:id="2" w:name="_Hlk108759578"/>
      <w:bookmarkEnd w:id="2"/>
    </w:p>
    <w:p w14:paraId="6A0FDB20" w14:textId="3EDB75CC" w:rsidR="00D27ABA" w:rsidRPr="00902A2A" w:rsidRDefault="00D27ABA" w:rsidP="00D27ABA">
      <w:pPr>
        <w:pStyle w:val="SingleTxtG"/>
      </w:pPr>
      <w:r>
        <w:t>43.</w:t>
      </w:r>
      <w:r>
        <w:tab/>
        <w:t xml:space="preserve">Комитет также обеспокоен тем: a) что обеспечение национальной безопасности стало одним из критериев, определяющих фонды публичных библиотек, и что Департамент по вопросам обслуживания досуга и культурных потребностей </w:t>
      </w:r>
      <w:r>
        <w:lastRenderedPageBreak/>
        <w:t xml:space="preserve">проверяет, соответствует ли содержание библиотечных материалов Закону о национальной безопасности либо служит ли предоставление услуг, связанных с такими материалами, интересам национальной безопасности; b) что более </w:t>
      </w:r>
      <w:r w:rsidR="007244A3" w:rsidRPr="007244A3">
        <w:t>100</w:t>
      </w:r>
      <w:r w:rsidR="007244A3">
        <w:rPr>
          <w:lang w:val="en-US"/>
        </w:rPr>
        <w:t> </w:t>
      </w:r>
      <w:r>
        <w:t>книг якобы были изъяты с полок публичных библиотек по таким причинам; и c) что список библиотечных материалов, предположительно изъятых за нарушение этого Закона или других законодательных актов или за то, что они противоречат интересам национальной безопасности, не был опубликован (ст. 19, 20 и 21).</w:t>
      </w:r>
    </w:p>
    <w:p w14:paraId="7D565BF3" w14:textId="77777777" w:rsidR="00D27ABA" w:rsidRPr="00902A2A" w:rsidRDefault="00D27ABA" w:rsidP="00D27ABA">
      <w:pPr>
        <w:pStyle w:val="SingleTxtG"/>
        <w:rPr>
          <w:b/>
          <w:bCs/>
        </w:rPr>
      </w:pPr>
      <w:r>
        <w:t>44.</w:t>
      </w:r>
      <w:r>
        <w:tab/>
      </w:r>
      <w:r>
        <w:rPr>
          <w:b/>
          <w:bCs/>
        </w:rPr>
        <w:t>Гонконгу, Китай, следует:</w:t>
      </w:r>
    </w:p>
    <w:p w14:paraId="751266BF" w14:textId="77777777" w:rsidR="00D27ABA" w:rsidRPr="00C553C6" w:rsidRDefault="00D27ABA" w:rsidP="00D27ABA">
      <w:pPr>
        <w:pStyle w:val="SingleTxtG"/>
        <w:rPr>
          <w:b/>
          <w:bCs/>
        </w:rPr>
      </w:pPr>
      <w:r w:rsidRPr="00C553C6">
        <w:rPr>
          <w:b/>
          <w:bCs/>
        </w:rPr>
        <w:tab/>
        <w:t>a)</w:t>
      </w:r>
      <w:r w:rsidRPr="00C553C6">
        <w:rPr>
          <w:b/>
          <w:bCs/>
        </w:rPr>
        <w:tab/>
        <w:t>немедленно прекратить цензуру книг и других материалов в публичных библиотеках, включая школьные библиотеки, и восстановить книги и другие материалы, которые были изъяты за якобы нарушение Закона о национальной безопасности или за то, что они противоречат интересам национальной безопасности;</w:t>
      </w:r>
    </w:p>
    <w:p w14:paraId="5DFC95C3" w14:textId="77777777" w:rsidR="00D27ABA" w:rsidRPr="00C553C6" w:rsidRDefault="00D27ABA" w:rsidP="00D27ABA">
      <w:pPr>
        <w:pStyle w:val="SingleTxtG"/>
        <w:rPr>
          <w:b/>
          <w:bCs/>
        </w:rPr>
      </w:pPr>
      <w:r w:rsidRPr="00C553C6">
        <w:rPr>
          <w:b/>
          <w:bCs/>
        </w:rPr>
        <w:tab/>
        <w:t>b)</w:t>
      </w:r>
      <w:r w:rsidRPr="00C553C6">
        <w:rPr>
          <w:b/>
          <w:bCs/>
        </w:rPr>
        <w:tab/>
        <w:t>опубликовать список книг и материалов, которые были изъяты;</w:t>
      </w:r>
    </w:p>
    <w:p w14:paraId="3E0A34BA" w14:textId="77777777" w:rsidR="00D27ABA" w:rsidRPr="00C553C6" w:rsidRDefault="00D27ABA" w:rsidP="00D27ABA">
      <w:pPr>
        <w:pStyle w:val="SingleTxtG"/>
        <w:rPr>
          <w:b/>
          <w:bCs/>
        </w:rPr>
      </w:pPr>
      <w:r w:rsidRPr="00C553C6">
        <w:rPr>
          <w:b/>
          <w:bCs/>
        </w:rPr>
        <w:tab/>
        <w:t>c)</w:t>
      </w:r>
      <w:r w:rsidRPr="00C553C6">
        <w:rPr>
          <w:b/>
          <w:bCs/>
        </w:rPr>
        <w:tab/>
        <w:t>предпринять конкретные шаги, необходимые для обеспечения неповторения таких действий.</w:t>
      </w:r>
    </w:p>
    <w:p w14:paraId="2895AA13" w14:textId="77777777" w:rsidR="00D27ABA" w:rsidRPr="00902A2A" w:rsidRDefault="00D27ABA" w:rsidP="00D27ABA">
      <w:pPr>
        <w:pStyle w:val="H23G"/>
      </w:pPr>
      <w:r>
        <w:tab/>
      </w:r>
      <w:r>
        <w:tab/>
      </w:r>
      <w:r>
        <w:rPr>
          <w:bCs/>
        </w:rPr>
        <w:t>Мирные собрания</w:t>
      </w:r>
    </w:p>
    <w:p w14:paraId="10AA60F7" w14:textId="0442F019" w:rsidR="00D27ABA" w:rsidRPr="00902A2A" w:rsidRDefault="00D27ABA" w:rsidP="00D27ABA">
      <w:pPr>
        <w:pStyle w:val="SingleTxtG"/>
      </w:pPr>
      <w:r>
        <w:t>45.</w:t>
      </w:r>
      <w:r>
        <w:tab/>
        <w:t>Отмечая огромное число людей, принявших участие в протестах в период с июня 2019 года по начало 2020 года, Комитет обеспокоен тем, что Гонконг, Китай, заклеймил все собрания как насильственные из-за единичных случаев насилия со стороны некоторых протестующих и, следовательно, рассматривает участников протестов в качестве бунтовщиков. Более того, он обеспокоен тем, что столь масштабные массовые протесты возможно свидетельствуют о провале системы управления на основе широкого участия населения в Гонконге, Китай (статьи 7, 9, 10, 19, 21 и 25).</w:t>
      </w:r>
    </w:p>
    <w:p w14:paraId="735690D6" w14:textId="77777777" w:rsidR="00D27ABA" w:rsidRPr="00902A2A" w:rsidRDefault="00D27ABA" w:rsidP="00D27ABA">
      <w:pPr>
        <w:pStyle w:val="SingleTxtG"/>
        <w:rPr>
          <w:b/>
          <w:bCs/>
        </w:rPr>
      </w:pPr>
      <w:r>
        <w:t>46.</w:t>
      </w:r>
      <w:r>
        <w:tab/>
      </w:r>
      <w:r>
        <w:rPr>
          <w:b/>
          <w:bCs/>
        </w:rPr>
        <w:t>С напоминанием о его обязательстве по статье 21 Пакта, как это подробно изложено в замечании общего порядка № 37 (2020) Комитета, Гонконгу, Китай, следует принять все необходимые меры по соблюдению и обеспечению права на мирные собрания.</w:t>
      </w:r>
      <w:r>
        <w:t xml:space="preserve"> </w:t>
      </w:r>
      <w:r>
        <w:rPr>
          <w:b/>
          <w:bCs/>
        </w:rPr>
        <w:t>Ему следует способствовать проведению собраний и налагать соразмерные ограничения лишь в тех случаях, когда это строго необходимо для достижения одной из разрешенных целей, указанных в Пакте.</w:t>
      </w:r>
      <w:r>
        <w:t xml:space="preserve"> </w:t>
      </w:r>
      <w:r>
        <w:rPr>
          <w:b/>
          <w:bCs/>
        </w:rPr>
        <w:t>Кроме того, ему следует укреплять свою систему управления с целью обеспечения свободного, эффективного и значимого участия своих граждан в ведении государственных дел, включая процесс принятия законов и решений.</w:t>
      </w:r>
    </w:p>
    <w:p w14:paraId="5AFF48EB" w14:textId="77777777" w:rsidR="00D27ABA" w:rsidRPr="00902A2A" w:rsidRDefault="00D27ABA" w:rsidP="00D27ABA">
      <w:pPr>
        <w:pStyle w:val="SingleTxtG"/>
      </w:pPr>
      <w:r>
        <w:t>47.</w:t>
      </w:r>
      <w:r>
        <w:tab/>
        <w:t>Комитет обеспокоен необоснованными ограничениями, наложенными на осуществление права на мирные собрания, включая Постановление об общественном порядке, в котором фактически предписывается разрешительная система для проведения общественных собраний и предусматривается уголовная ответственность за участие в несанкционированном общественном собрании, а также Постановление о запрете на сокрытие лица. Он также обеспокоен тем, что положения о COVID-19 используются для введения неоправданных ограничений права на мирные собрания путем их дискриминационного применения, в зависимости от якобы целей собраний или организаторов. Комитет далее обеспокоен чрезмерно большим числом арестов, судебных преследований и осуждений участников акций протеста, особенно в период с 2019 по 2021 год (статьи 4, 7, 9, 10, 19 и 21).</w:t>
      </w:r>
    </w:p>
    <w:p w14:paraId="0E9D3DDC" w14:textId="77777777" w:rsidR="00D27ABA" w:rsidRPr="00902A2A" w:rsidRDefault="00D27ABA" w:rsidP="00D27ABA">
      <w:pPr>
        <w:pStyle w:val="SingleTxtG"/>
        <w:rPr>
          <w:b/>
          <w:bCs/>
        </w:rPr>
      </w:pPr>
      <w:r>
        <w:t>48.</w:t>
      </w:r>
      <w:r>
        <w:tab/>
      </w:r>
      <w:r>
        <w:rPr>
          <w:b/>
          <w:bCs/>
        </w:rPr>
        <w:t>Гонконгу, Китай, следует:</w:t>
      </w:r>
    </w:p>
    <w:p w14:paraId="415AD645" w14:textId="77777777" w:rsidR="00D27ABA" w:rsidRPr="00030A9B" w:rsidRDefault="00D27ABA" w:rsidP="00D27ABA">
      <w:pPr>
        <w:pStyle w:val="SingleTxtG"/>
        <w:rPr>
          <w:b/>
          <w:bCs/>
        </w:rPr>
      </w:pPr>
      <w:r w:rsidRPr="00030A9B">
        <w:rPr>
          <w:b/>
          <w:bCs/>
        </w:rPr>
        <w:tab/>
        <w:t>a)</w:t>
      </w:r>
      <w:r w:rsidRPr="00030A9B">
        <w:rPr>
          <w:b/>
          <w:bCs/>
        </w:rPr>
        <w:tab/>
        <w:t>пересмотреть Постановление об общественном порядке и отменить Постановление о запрете на сокрытие лица с целью приведения своего законодательства об общественных собраниях в соответствие со статьей 21 Пакта и замечанием общего порядка № 37 (2020) Комитета;</w:t>
      </w:r>
    </w:p>
    <w:p w14:paraId="54DAFB7E" w14:textId="77777777" w:rsidR="00D27ABA" w:rsidRPr="00030A9B" w:rsidRDefault="00D27ABA" w:rsidP="00D27ABA">
      <w:pPr>
        <w:pStyle w:val="SingleTxtG"/>
        <w:rPr>
          <w:b/>
          <w:bCs/>
        </w:rPr>
      </w:pPr>
      <w:r w:rsidRPr="00030A9B">
        <w:rPr>
          <w:b/>
          <w:bCs/>
        </w:rPr>
        <w:tab/>
        <w:t>b)</w:t>
      </w:r>
      <w:r w:rsidRPr="00030A9B">
        <w:rPr>
          <w:b/>
          <w:bCs/>
        </w:rPr>
        <w:tab/>
        <w:t>обеспечить, чтобы положения о COVID-19 применялись без исключений или дискриминации и не ограничивали необоснованно право на мирные собрания;</w:t>
      </w:r>
    </w:p>
    <w:p w14:paraId="6FEEF639" w14:textId="77777777" w:rsidR="00D27ABA" w:rsidRPr="00030A9B" w:rsidRDefault="00D27ABA" w:rsidP="00D27ABA">
      <w:pPr>
        <w:pStyle w:val="SingleTxtG"/>
        <w:rPr>
          <w:b/>
          <w:bCs/>
        </w:rPr>
      </w:pPr>
      <w:r w:rsidRPr="00030A9B">
        <w:rPr>
          <w:b/>
          <w:bCs/>
        </w:rPr>
        <w:lastRenderedPageBreak/>
        <w:tab/>
        <w:t>c)</w:t>
      </w:r>
      <w:r w:rsidRPr="00030A9B">
        <w:rPr>
          <w:b/>
          <w:bCs/>
        </w:rPr>
        <w:tab/>
        <w:t>прекратить обвинения и освободить всех лиц, которые были произвольно арестованы и задержаны в связи с протестами 2019 года и всеми несанкционированными собраниями.</w:t>
      </w:r>
    </w:p>
    <w:p w14:paraId="3D68E6A9" w14:textId="77777777" w:rsidR="00D27ABA" w:rsidRPr="00902A2A" w:rsidRDefault="00D27ABA" w:rsidP="00D27ABA">
      <w:pPr>
        <w:pStyle w:val="H23G"/>
      </w:pPr>
      <w:r>
        <w:tab/>
      </w:r>
      <w:r>
        <w:tab/>
      </w:r>
      <w:r>
        <w:rPr>
          <w:bCs/>
        </w:rPr>
        <w:t>Свобода ассоциации</w:t>
      </w:r>
    </w:p>
    <w:p w14:paraId="7C65C845" w14:textId="4B1798D8" w:rsidR="00D27ABA" w:rsidRPr="00902A2A" w:rsidRDefault="00D27ABA" w:rsidP="00D27ABA">
      <w:pPr>
        <w:pStyle w:val="SingleTxtG"/>
      </w:pPr>
      <w:r>
        <w:t>49.</w:t>
      </w:r>
      <w:r>
        <w:tab/>
        <w:t>Комитет обеспокоен чрезмерным числом организаций гражданского общества, включая профсоюзы и союзы студентов, которые сменили адрес или прекратили свою деятельность после принятия Закона о национальной безопасности и применения положений законодательства о подстрекательстве в 2020 году. Он также обеспокоен тем, что после серии общегородских забастовок в 2019 году профсоюзы, согласно утверждениям, стали объектом преследования путем лишения регистрации, выдвижения уголовных обвинений против руководства профсоюзов и в результате повышенной уязвимости из-за их связей с международными профсоюзными организациями. Комитет также обеспокоен чрезмерными полномочиями полиции, предусмотренными в Указе об обществах, в отношении отказа в регистрации общества или ее отмены либо запрета общества, а также тем, что такие отказы или отмены не подлежат судебному рассмотрению по существу. Кроме того, Комитет с обеспокоенностью отмечает расплывчатый характер ответа делегации о том, что Закон о национальной безопасности не применяется к «нормальным» видам деятельности организаций гражданского общества, без уточнения того, что представляют собой такие нормальные виды деятельности, что не дает четкого обеспечения защиты организаций гражданского общества и их представителей, которые взаимодействовали с Комитетом в рамках настоящего обзора, от обвинений по Закону о национальной безопасности (ст. 2, 4, 19 и 22).</w:t>
      </w:r>
    </w:p>
    <w:p w14:paraId="67C0E7F7" w14:textId="77777777" w:rsidR="00D27ABA" w:rsidRPr="00902A2A" w:rsidRDefault="00D27ABA" w:rsidP="00D27ABA">
      <w:pPr>
        <w:pStyle w:val="SingleTxtG"/>
        <w:rPr>
          <w:b/>
          <w:bCs/>
        </w:rPr>
      </w:pPr>
      <w:r>
        <w:t>50.</w:t>
      </w:r>
      <w:r>
        <w:tab/>
      </w:r>
      <w:r>
        <w:rPr>
          <w:b/>
          <w:bCs/>
        </w:rPr>
        <w:t>Гонконгу, Китай, следует:</w:t>
      </w:r>
    </w:p>
    <w:p w14:paraId="6E8FD3F5" w14:textId="77777777" w:rsidR="00D27ABA" w:rsidRPr="00C05039" w:rsidRDefault="00D27ABA" w:rsidP="00D27ABA">
      <w:pPr>
        <w:pStyle w:val="SingleTxtG"/>
        <w:rPr>
          <w:b/>
          <w:bCs/>
        </w:rPr>
      </w:pPr>
      <w:r w:rsidRPr="00C05039">
        <w:rPr>
          <w:b/>
          <w:bCs/>
        </w:rPr>
        <w:tab/>
        <w:t>a)</w:t>
      </w:r>
      <w:r w:rsidRPr="00C05039">
        <w:rPr>
          <w:b/>
          <w:bCs/>
        </w:rPr>
        <w:tab/>
        <w:t>воздерживаться от принятия любых мер, которые могут ограничивать осуществление свободы ассоциации, и обеспечить безопасные условия для деятельности организаций гражданского общества, включая профсоюзы и союзы студентов;</w:t>
      </w:r>
    </w:p>
    <w:p w14:paraId="1EC3470E" w14:textId="668B0268" w:rsidR="00D27ABA" w:rsidRPr="00C05039" w:rsidRDefault="00D27ABA" w:rsidP="00D27ABA">
      <w:pPr>
        <w:pStyle w:val="SingleTxtG"/>
        <w:rPr>
          <w:b/>
          <w:bCs/>
        </w:rPr>
      </w:pPr>
      <w:r w:rsidRPr="00C05039">
        <w:rPr>
          <w:b/>
          <w:bCs/>
        </w:rPr>
        <w:tab/>
        <w:t>b)</w:t>
      </w:r>
      <w:r w:rsidRPr="00C05039">
        <w:rPr>
          <w:b/>
          <w:bCs/>
        </w:rPr>
        <w:tab/>
        <w:t>отменить все ограничительные меры, наложенные на профсоюзы, и</w:t>
      </w:r>
      <w:r w:rsidR="00667E8F">
        <w:rPr>
          <w:b/>
          <w:bCs/>
          <w:lang w:val="en-US"/>
        </w:rPr>
        <w:t> </w:t>
      </w:r>
      <w:r w:rsidRPr="00C05039">
        <w:rPr>
          <w:b/>
          <w:bCs/>
        </w:rPr>
        <w:t>прекратить все дела против профсоюзных активистов, обвиняемых в связи с их профсоюзной деятельностью;</w:t>
      </w:r>
    </w:p>
    <w:p w14:paraId="4489B10A" w14:textId="77777777" w:rsidR="00D27ABA" w:rsidRPr="00C05039" w:rsidRDefault="00D27ABA" w:rsidP="00D27ABA">
      <w:pPr>
        <w:pStyle w:val="SingleTxtG"/>
        <w:rPr>
          <w:b/>
          <w:bCs/>
        </w:rPr>
      </w:pPr>
      <w:r w:rsidRPr="00C05039">
        <w:rPr>
          <w:b/>
          <w:bCs/>
        </w:rPr>
        <w:tab/>
        <w:t>c)</w:t>
      </w:r>
      <w:r w:rsidRPr="00C05039">
        <w:rPr>
          <w:b/>
          <w:bCs/>
        </w:rPr>
        <w:tab/>
        <w:t>пересмотреть Указ об обществах и другое соответствующее законодательство с целью устранения процедурных и материальных препятствий для регистрации и управления обществом и привести их в соответствие со статьей 22 Пакта;</w:t>
      </w:r>
    </w:p>
    <w:p w14:paraId="71599503" w14:textId="77777777" w:rsidR="00D27ABA" w:rsidRPr="00C05039" w:rsidRDefault="00D27ABA" w:rsidP="00D27ABA">
      <w:pPr>
        <w:pStyle w:val="SingleTxtG"/>
        <w:rPr>
          <w:b/>
          <w:bCs/>
        </w:rPr>
      </w:pPr>
      <w:r w:rsidRPr="00C05039">
        <w:rPr>
          <w:b/>
          <w:bCs/>
        </w:rPr>
        <w:tab/>
        <w:t>d)</w:t>
      </w:r>
      <w:r w:rsidRPr="00C05039">
        <w:rPr>
          <w:b/>
          <w:bCs/>
        </w:rPr>
        <w:tab/>
        <w:t>обеспечить, чтобы члены и представители организаций гражданского общества не подвергались обвинениям по Закону о национальной безопасности или каким-либо иным преследованиям в результате их взаимодействия с Комитетом по настоящему обзору, с другими международными правозащитными механизмами, включая другие договорные органы, Совет по правам человека, специальные процедуры Совета и механизм универсального периодического обзора, либо с международными неправительственными организациями.</w:t>
      </w:r>
    </w:p>
    <w:p w14:paraId="14B67FC4" w14:textId="77777777" w:rsidR="00D27ABA" w:rsidRPr="00902A2A" w:rsidRDefault="00D27ABA" w:rsidP="00D27ABA">
      <w:pPr>
        <w:pStyle w:val="H23G"/>
      </w:pPr>
      <w:r>
        <w:tab/>
      </w:r>
      <w:r>
        <w:tab/>
      </w:r>
      <w:r>
        <w:rPr>
          <w:bCs/>
        </w:rPr>
        <w:t>Участие в ведении государственных дел</w:t>
      </w:r>
    </w:p>
    <w:p w14:paraId="3850366E" w14:textId="66DD649E" w:rsidR="00D27ABA" w:rsidRPr="00902A2A" w:rsidRDefault="00D27ABA" w:rsidP="00D27ABA">
      <w:pPr>
        <w:pStyle w:val="SingleTxtG"/>
      </w:pPr>
      <w:r>
        <w:t>51.</w:t>
      </w:r>
      <w:r>
        <w:tab/>
        <w:t>Комитет признает приверженность Гонконга, Китай, введению всеобщего избирательного права. Однако Комитет обеспокоен несоответствием избирательной системы требованиям статьи 25 Пакта, которое еще более усугубилось после изменений избирательной системы, введенных в 2021 году. К числу проблем, вызывающих обеспокоенность, относятся: а) значительное уменьшение числа мест, избираемых напрямую общественными избирателями, как в Избирательном комитете, так и в Законодательном совете; b) снижение репрезентативности Избирательного комитета после внесения изменений в состав и членство его секторов и подсекторов; c)</w:t>
      </w:r>
      <w:r w:rsidR="002945BF">
        <w:rPr>
          <w:lang w:val="en-US"/>
        </w:rPr>
        <w:t> </w:t>
      </w:r>
      <w:r>
        <w:t xml:space="preserve">ограниченные критерии отбора кандидатов, которые предоставляют кандидатам от оппозиционных партий мало шансов на участие в выборах либо их вовсе не </w:t>
      </w:r>
      <w:r>
        <w:lastRenderedPageBreak/>
        <w:t>предоставляют; d) отсутствие участия общественных избирателей в избрании главы исполнительной власти; и e) нечеткость критериев соответствия кандидатов и выборных должностных лиц и процесса их дисквалификации (ст. 2, 3, 25, 26 и 27).</w:t>
      </w:r>
    </w:p>
    <w:p w14:paraId="7844E496" w14:textId="37F52ED9" w:rsidR="00D27ABA" w:rsidRPr="00902A2A" w:rsidRDefault="00D27ABA" w:rsidP="00D27ABA">
      <w:pPr>
        <w:pStyle w:val="SingleTxtG"/>
        <w:rPr>
          <w:b/>
          <w:bCs/>
        </w:rPr>
      </w:pPr>
      <w:r>
        <w:t>52.</w:t>
      </w:r>
      <w:r>
        <w:tab/>
      </w:r>
      <w:r>
        <w:rPr>
          <w:b/>
          <w:bCs/>
        </w:rPr>
        <w:t>Гонконгу, Китай, следует предпринять конкретные шаги с четкими сроками их осуществления в целях введения всеобщего избирательного права.</w:t>
      </w:r>
      <w:r>
        <w:t xml:space="preserve"> </w:t>
      </w:r>
      <w:r>
        <w:rPr>
          <w:b/>
          <w:bCs/>
        </w:rPr>
        <w:t>До</w:t>
      </w:r>
      <w:r w:rsidR="002945BF">
        <w:rPr>
          <w:b/>
          <w:bCs/>
          <w:lang w:val="en-US"/>
        </w:rPr>
        <w:t> </w:t>
      </w:r>
      <w:r>
        <w:rPr>
          <w:b/>
          <w:bCs/>
        </w:rPr>
        <w:t>тех пор ему следует реформировать избирательную систему в соответствии с положениями статьи 25 Пакта и замечания общего порядка № 25 (1996) Комитета, в том числе путем: a) увеличения числа мест, избираемых непосредственно общественными избирателями, в Избирательном комитете и Законодательном совете;</w:t>
      </w:r>
      <w:r>
        <w:t xml:space="preserve"> </w:t>
      </w:r>
      <w:r>
        <w:rPr>
          <w:b/>
          <w:bCs/>
        </w:rPr>
        <w:t>b) увеличения числа общественных избирателей в Избирательном комитете;</w:t>
      </w:r>
      <w:r>
        <w:t xml:space="preserve"> </w:t>
      </w:r>
      <w:r>
        <w:rPr>
          <w:b/>
          <w:bCs/>
        </w:rPr>
        <w:t>c) введения открытого голосования в выборах главы исполнительной власти;</w:t>
      </w:r>
      <w:r>
        <w:t xml:space="preserve"> </w:t>
      </w:r>
      <w:r>
        <w:rPr>
          <w:b/>
          <w:bCs/>
        </w:rPr>
        <w:t>d) пересмотра критериев отбора кандидатов для обеспечения разнообразия среди них;</w:t>
      </w:r>
      <w:r>
        <w:t xml:space="preserve"> </w:t>
      </w:r>
      <w:r>
        <w:rPr>
          <w:b/>
          <w:bCs/>
        </w:rPr>
        <w:t>и e) пересмотра критериев соответствия и процесса дисквалификации, а также отмены дискриминационных критериев.</w:t>
      </w:r>
      <w:r>
        <w:t xml:space="preserve"> </w:t>
      </w:r>
      <w:r>
        <w:rPr>
          <w:b/>
          <w:bCs/>
        </w:rPr>
        <w:t>Кроме того, ему следует отменить решение о дисквалификации избранных должностных лиц.</w:t>
      </w:r>
    </w:p>
    <w:p w14:paraId="06024B67" w14:textId="77777777" w:rsidR="00D27ABA" w:rsidRPr="005F62A3" w:rsidRDefault="00D27ABA" w:rsidP="00D27ABA">
      <w:pPr>
        <w:keepNext/>
        <w:keepLines/>
        <w:tabs>
          <w:tab w:val="right" w:pos="851"/>
        </w:tabs>
        <w:spacing w:before="360" w:after="240" w:line="270" w:lineRule="exact"/>
        <w:ind w:left="1134" w:right="1134" w:hanging="1134"/>
        <w:outlineLvl w:val="2"/>
        <w:rPr>
          <w:rFonts w:eastAsiaTheme="minorEastAsia"/>
          <w:b/>
          <w:sz w:val="24"/>
        </w:rPr>
      </w:pPr>
      <w:r>
        <w:rPr>
          <w:b/>
          <w:bCs/>
        </w:rPr>
        <w:tab/>
        <w:t>D.</w:t>
      </w:r>
      <w:r>
        <w:tab/>
      </w:r>
      <w:r>
        <w:tab/>
      </w:r>
      <w:r>
        <w:rPr>
          <w:b/>
          <w:bCs/>
        </w:rPr>
        <w:t>Распространение информации и последующая деятельность</w:t>
      </w:r>
    </w:p>
    <w:p w14:paraId="21135A1A" w14:textId="77777777" w:rsidR="00D27ABA" w:rsidRPr="004844A6" w:rsidRDefault="00D27ABA" w:rsidP="00D27ABA">
      <w:pPr>
        <w:pStyle w:val="SingleTxtG"/>
        <w:rPr>
          <w:b/>
          <w:bCs/>
        </w:rPr>
      </w:pPr>
      <w:r>
        <w:t>53.</w:t>
      </w:r>
      <w:r>
        <w:tab/>
      </w:r>
      <w:r>
        <w:rPr>
          <w:b/>
          <w:bCs/>
        </w:rPr>
        <w:t>Гонконгу, Китай, следует обеспечить широкое распространение Пакта, своего четвертого периодического доклада, письменных ответов на перечень вопросов Комитета и настоящих заключительных замечаний, с тем чтобы повысить осведомленность о правах, закрепленных в Пакте, среди представителей судебных, законодательных и административных органов, гражданского общества и неправительственных организаций, действующих в Гонконге, Китай, а также широкой общественности.</w:t>
      </w:r>
      <w:r>
        <w:t xml:space="preserve"> </w:t>
      </w:r>
      <w:r>
        <w:rPr>
          <w:b/>
          <w:bCs/>
        </w:rPr>
        <w:t>Гонконгу, Китай, следует обеспечить, чтобы периодический доклад и настоящие заключительные замечания были переведены на его официальные языки.</w:t>
      </w:r>
    </w:p>
    <w:p w14:paraId="7E746D4F" w14:textId="63CB079F" w:rsidR="00D27ABA" w:rsidRPr="004844A6" w:rsidRDefault="00D27ABA" w:rsidP="00D27ABA">
      <w:pPr>
        <w:pStyle w:val="SingleTxtG"/>
        <w:rPr>
          <w:b/>
          <w:bCs/>
        </w:rPr>
      </w:pPr>
      <w:r>
        <w:t>54.</w:t>
      </w:r>
      <w:r>
        <w:tab/>
      </w:r>
      <w:r>
        <w:rPr>
          <w:b/>
          <w:bCs/>
        </w:rPr>
        <w:t>В соответствии с пунктом 1 правила 75 правил процедуры Комитета Гонконгу, Китай, предлагается представить к 28 июля 2025 года информацию об осуществлении рекомендаций, вынесенных Комитетом в пунктах 14 (Закон о</w:t>
      </w:r>
      <w:r w:rsidR="00E42EBA">
        <w:rPr>
          <w:b/>
          <w:bCs/>
          <w:lang w:val="en-US"/>
        </w:rPr>
        <w:t> </w:t>
      </w:r>
      <w:r>
        <w:rPr>
          <w:b/>
          <w:bCs/>
        </w:rPr>
        <w:t>национальной безопасности), 42 (свобода выражения мнений) и 50 (свобода ассоциации) выше.</w:t>
      </w:r>
    </w:p>
    <w:p w14:paraId="5392760B" w14:textId="16444198" w:rsidR="00D27ABA" w:rsidRPr="004844A6" w:rsidRDefault="00D27ABA" w:rsidP="00D27ABA">
      <w:pPr>
        <w:pStyle w:val="SingleTxtG"/>
        <w:rPr>
          <w:b/>
          <w:bCs/>
        </w:rPr>
      </w:pPr>
      <w:r>
        <w:t>55.</w:t>
      </w:r>
      <w:r>
        <w:tab/>
      </w:r>
      <w:r>
        <w:rPr>
          <w:b/>
          <w:bCs/>
        </w:rPr>
        <w:t>Комитет просит Гонконг, Китай, представить свой следующий периодический доклад к 27 июля 2028 года и включить в этот доклад конкретную обновленную информацию об осуществлении рекомендаций, вынесенных в настоящих заключительных замечаниях, и Пакта в целом.</w:t>
      </w:r>
      <w:r>
        <w:t xml:space="preserve"> </w:t>
      </w:r>
      <w:r>
        <w:rPr>
          <w:b/>
          <w:bCs/>
        </w:rPr>
        <w:t xml:space="preserve">Комитет также просит Гонконг, Китай, при подготовке своего доклада провести широкие </w:t>
      </w:r>
      <w:r w:rsidR="00FA0A30">
        <w:rPr>
          <w:b/>
          <w:bCs/>
        </w:rPr>
        <w:br/>
      </w:r>
      <w:r>
        <w:rPr>
          <w:b/>
          <w:bCs/>
        </w:rPr>
        <w:t>консультации с представителями гражданского общества и действующих там неправительственных организаций.</w:t>
      </w:r>
      <w:r>
        <w:t xml:space="preserve"> </w:t>
      </w:r>
      <w:r>
        <w:rPr>
          <w:b/>
          <w:bCs/>
        </w:rPr>
        <w:t>В соответствии с резолюцией 68/268 Генеральной Ассамблеи объем доклада не должен превышать 21</w:t>
      </w:r>
      <w:r w:rsidR="001F7112">
        <w:rPr>
          <w:b/>
          <w:bCs/>
        </w:rPr>
        <w:t> </w:t>
      </w:r>
      <w:r>
        <w:rPr>
          <w:b/>
          <w:bCs/>
        </w:rPr>
        <w:t>200 слов.</w:t>
      </w:r>
    </w:p>
    <w:p w14:paraId="34C77810" w14:textId="77777777" w:rsidR="00D27ABA" w:rsidRPr="004844A6" w:rsidRDefault="00D27ABA" w:rsidP="00D27ABA">
      <w:pPr>
        <w:jc w:val="center"/>
        <w:rPr>
          <w:u w:val="single"/>
        </w:rPr>
      </w:pPr>
      <w:r w:rsidRPr="004844A6">
        <w:rPr>
          <w:u w:val="single"/>
        </w:rPr>
        <w:tab/>
      </w:r>
      <w:r w:rsidRPr="004844A6">
        <w:rPr>
          <w:u w:val="single"/>
        </w:rPr>
        <w:tab/>
      </w:r>
      <w:r w:rsidRPr="004844A6">
        <w:rPr>
          <w:u w:val="single"/>
        </w:rPr>
        <w:tab/>
      </w:r>
    </w:p>
    <w:sectPr w:rsidR="00D27ABA" w:rsidRPr="004844A6" w:rsidSect="00D27AB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FB89" w14:textId="77777777" w:rsidR="002136E9" w:rsidRPr="00A312BC" w:rsidRDefault="002136E9" w:rsidP="00A312BC"/>
  </w:endnote>
  <w:endnote w:type="continuationSeparator" w:id="0">
    <w:p w14:paraId="33E7BC57" w14:textId="77777777" w:rsidR="002136E9" w:rsidRPr="00A312BC" w:rsidRDefault="002136E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E5B3" w14:textId="5A89B564" w:rsidR="00D27ABA" w:rsidRPr="00D27ABA" w:rsidRDefault="00D27ABA">
    <w:pPr>
      <w:pStyle w:val="a8"/>
    </w:pPr>
    <w:r w:rsidRPr="00D27ABA">
      <w:rPr>
        <w:b/>
        <w:sz w:val="18"/>
      </w:rPr>
      <w:fldChar w:fldCharType="begin"/>
    </w:r>
    <w:r w:rsidRPr="00D27ABA">
      <w:rPr>
        <w:b/>
        <w:sz w:val="18"/>
      </w:rPr>
      <w:instrText xml:space="preserve"> PAGE  \* MERGEFORMAT </w:instrText>
    </w:r>
    <w:r w:rsidRPr="00D27ABA">
      <w:rPr>
        <w:b/>
        <w:sz w:val="18"/>
      </w:rPr>
      <w:fldChar w:fldCharType="separate"/>
    </w:r>
    <w:r w:rsidRPr="00D27ABA">
      <w:rPr>
        <w:b/>
        <w:noProof/>
        <w:sz w:val="18"/>
      </w:rPr>
      <w:t>2</w:t>
    </w:r>
    <w:r w:rsidRPr="00D27ABA">
      <w:rPr>
        <w:b/>
        <w:sz w:val="18"/>
      </w:rPr>
      <w:fldChar w:fldCharType="end"/>
    </w:r>
    <w:r>
      <w:rPr>
        <w:b/>
        <w:sz w:val="18"/>
      </w:rPr>
      <w:tab/>
    </w:r>
    <w:r>
      <w:t>GE.22-25455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2ECE" w14:textId="0157E396" w:rsidR="00D27ABA" w:rsidRPr="00D27ABA" w:rsidRDefault="00D27ABA" w:rsidP="00D27ABA">
    <w:pPr>
      <w:pStyle w:val="a8"/>
      <w:tabs>
        <w:tab w:val="clear" w:pos="9639"/>
        <w:tab w:val="right" w:pos="9638"/>
      </w:tabs>
      <w:rPr>
        <w:b/>
        <w:sz w:val="18"/>
      </w:rPr>
    </w:pPr>
    <w:r>
      <w:t>GE.22-25455</w:t>
    </w:r>
    <w:r>
      <w:tab/>
    </w:r>
    <w:r w:rsidRPr="00D27ABA">
      <w:rPr>
        <w:b/>
        <w:sz w:val="18"/>
      </w:rPr>
      <w:fldChar w:fldCharType="begin"/>
    </w:r>
    <w:r w:rsidRPr="00D27ABA">
      <w:rPr>
        <w:b/>
        <w:sz w:val="18"/>
      </w:rPr>
      <w:instrText xml:space="preserve"> PAGE  \* MERGEFORMAT </w:instrText>
    </w:r>
    <w:r w:rsidRPr="00D27ABA">
      <w:rPr>
        <w:b/>
        <w:sz w:val="18"/>
      </w:rPr>
      <w:fldChar w:fldCharType="separate"/>
    </w:r>
    <w:r w:rsidRPr="00D27ABA">
      <w:rPr>
        <w:b/>
        <w:noProof/>
        <w:sz w:val="18"/>
      </w:rPr>
      <w:t>3</w:t>
    </w:r>
    <w:r w:rsidRPr="00D27A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F5E4" w14:textId="57326D8A" w:rsidR="00042B72" w:rsidRPr="00D27ABA" w:rsidRDefault="00D27ABA" w:rsidP="00D27AB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4BE086E" wp14:editId="1F8F76D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25455  (</w:t>
    </w:r>
    <w:proofErr w:type="gramEnd"/>
    <w:r>
      <w:t>R)</w:t>
    </w:r>
    <w:r>
      <w:rPr>
        <w:noProof/>
      </w:rPr>
      <w:drawing>
        <wp:anchor distT="0" distB="0" distL="114300" distR="114300" simplePos="0" relativeHeight="251659264" behindDoc="0" locked="0" layoutInCell="1" allowOverlap="1" wp14:anchorId="64B72606" wp14:editId="18273075">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291222  060323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0214" w14:textId="77777777" w:rsidR="002136E9" w:rsidRPr="001075E9" w:rsidRDefault="002136E9" w:rsidP="001075E9">
      <w:pPr>
        <w:tabs>
          <w:tab w:val="right" w:pos="2155"/>
        </w:tabs>
        <w:spacing w:after="80" w:line="240" w:lineRule="auto"/>
        <w:ind w:left="680"/>
        <w:rPr>
          <w:u w:val="single"/>
        </w:rPr>
      </w:pPr>
      <w:r>
        <w:rPr>
          <w:u w:val="single"/>
        </w:rPr>
        <w:tab/>
      </w:r>
    </w:p>
  </w:footnote>
  <w:footnote w:type="continuationSeparator" w:id="0">
    <w:p w14:paraId="779BBDB2" w14:textId="77777777" w:rsidR="002136E9" w:rsidRDefault="002136E9" w:rsidP="00407B78">
      <w:pPr>
        <w:tabs>
          <w:tab w:val="right" w:pos="2155"/>
        </w:tabs>
        <w:spacing w:after="80"/>
        <w:ind w:left="680"/>
        <w:rPr>
          <w:u w:val="single"/>
        </w:rPr>
      </w:pPr>
      <w:r>
        <w:rPr>
          <w:u w:val="single"/>
        </w:rPr>
        <w:tab/>
      </w:r>
    </w:p>
  </w:footnote>
  <w:footnote w:id="1">
    <w:p w14:paraId="3AA2A77D" w14:textId="5098AD98" w:rsidR="00D27ABA" w:rsidRPr="00902A2A" w:rsidRDefault="00D27ABA" w:rsidP="00D27ABA">
      <w:pPr>
        <w:pStyle w:val="ad"/>
      </w:pPr>
      <w:r>
        <w:tab/>
      </w:r>
      <w:r w:rsidRPr="007143E8">
        <w:rPr>
          <w:sz w:val="20"/>
        </w:rPr>
        <w:t>*</w:t>
      </w:r>
      <w:r>
        <w:tab/>
        <w:t xml:space="preserve">Приняты Комитетом на его сто тридцать пятой сессии (27 июня </w:t>
      </w:r>
      <w:r w:rsidRPr="00D27ABA">
        <w:t>—</w:t>
      </w:r>
      <w:r>
        <w:t xml:space="preserve"> 27 июля 2022 года).</w:t>
      </w:r>
    </w:p>
  </w:footnote>
  <w:footnote w:id="2">
    <w:p w14:paraId="0D0031A4" w14:textId="58C9EAD2" w:rsidR="00D27ABA" w:rsidRPr="003E4447" w:rsidRDefault="00D27ABA" w:rsidP="00D27ABA">
      <w:pPr>
        <w:pStyle w:val="ad"/>
      </w:pPr>
      <w:r>
        <w:tab/>
      </w:r>
      <w:r w:rsidRPr="00B95C79">
        <w:rPr>
          <w:rStyle w:val="aa"/>
        </w:rPr>
        <w:footnoteRef/>
      </w:r>
      <w:r w:rsidRPr="003E4447">
        <w:tab/>
      </w:r>
      <w:hyperlink r:id="rId1" w:history="1">
        <w:r w:rsidR="003E4447">
          <w:rPr>
            <w:rStyle w:val="af1"/>
          </w:rPr>
          <w:t>CCPR/C/CHN-HKG/4</w:t>
        </w:r>
      </w:hyperlink>
      <w:r w:rsidRPr="003E4447">
        <w:t>.</w:t>
      </w:r>
    </w:p>
  </w:footnote>
  <w:footnote w:id="3">
    <w:p w14:paraId="5B7D2224" w14:textId="20485D25" w:rsidR="00D27ABA" w:rsidRPr="00902A2A" w:rsidRDefault="00D27ABA" w:rsidP="00D27ABA">
      <w:pPr>
        <w:pStyle w:val="ad"/>
      </w:pPr>
      <w:r w:rsidRPr="003E4447">
        <w:tab/>
      </w:r>
      <w:r w:rsidRPr="00B95C79">
        <w:rPr>
          <w:rStyle w:val="aa"/>
        </w:rPr>
        <w:footnoteRef/>
      </w:r>
      <w:r w:rsidRPr="003E4447">
        <w:tab/>
      </w:r>
      <w:r>
        <w:t>См</w:t>
      </w:r>
      <w:r w:rsidRPr="003E4447">
        <w:t xml:space="preserve">. </w:t>
      </w:r>
      <w:hyperlink r:id="rId2" w:history="1">
        <w:r w:rsidR="003E4447">
          <w:rPr>
            <w:rStyle w:val="af1"/>
          </w:rPr>
          <w:t>CCPR/C/SR.3891</w:t>
        </w:r>
      </w:hyperlink>
      <w:r>
        <w:t xml:space="preserve">, </w:t>
      </w:r>
      <w:hyperlink r:id="rId3" w:history="1">
        <w:r w:rsidR="003E4447">
          <w:rPr>
            <w:rStyle w:val="af1"/>
          </w:rPr>
          <w:t>CCPR/C/SR.3893</w:t>
        </w:r>
      </w:hyperlink>
      <w:r>
        <w:t xml:space="preserve"> и </w:t>
      </w:r>
      <w:hyperlink r:id="rId4" w:history="1">
        <w:r w:rsidR="003E4447">
          <w:rPr>
            <w:rStyle w:val="af1"/>
          </w:rPr>
          <w:t>CCPR/C/SR.3895</w:t>
        </w:r>
      </w:hyperlink>
      <w:r>
        <w:t>.</w:t>
      </w:r>
    </w:p>
  </w:footnote>
  <w:footnote w:id="4">
    <w:p w14:paraId="6A939671" w14:textId="3B96B578" w:rsidR="00D27ABA" w:rsidRPr="00902A2A" w:rsidRDefault="00D27ABA" w:rsidP="00D27ABA">
      <w:pPr>
        <w:pStyle w:val="ad"/>
      </w:pPr>
      <w:r>
        <w:tab/>
      </w:r>
      <w:r w:rsidRPr="00B95C79">
        <w:rPr>
          <w:rStyle w:val="aa"/>
        </w:rPr>
        <w:footnoteRef/>
      </w:r>
      <w:r>
        <w:tab/>
      </w:r>
      <w:hyperlink r:id="rId5" w:history="1">
        <w:r w:rsidR="003E4447">
          <w:rPr>
            <w:rStyle w:val="af1"/>
          </w:rPr>
          <w:t>CCPR/C/CHN-HKG/RQ/4</w:t>
        </w:r>
      </w:hyperlink>
      <w:r>
        <w:t>.</w:t>
      </w:r>
    </w:p>
  </w:footnote>
  <w:footnote w:id="5">
    <w:p w14:paraId="3AFF6550" w14:textId="431301D3" w:rsidR="00D27ABA" w:rsidRPr="00902A2A" w:rsidRDefault="00D27ABA" w:rsidP="00D27ABA">
      <w:pPr>
        <w:pStyle w:val="ad"/>
      </w:pPr>
      <w:r>
        <w:tab/>
      </w:r>
      <w:r w:rsidRPr="00B95C79">
        <w:rPr>
          <w:rStyle w:val="aa"/>
        </w:rPr>
        <w:footnoteRef/>
      </w:r>
      <w:r>
        <w:tab/>
      </w:r>
      <w:hyperlink r:id="rId6" w:history="1">
        <w:r w:rsidR="003E4447">
          <w:rPr>
            <w:rStyle w:val="af1"/>
          </w:rPr>
          <w:t>CCPR/C/CHN-HKG/Q/4</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0E80" w14:textId="5BA4054C" w:rsidR="00D27ABA" w:rsidRPr="00D27ABA" w:rsidRDefault="003E4447">
    <w:pPr>
      <w:pStyle w:val="a5"/>
    </w:pPr>
    <w:fldSimple w:instr=" TITLE  \* MERGEFORMAT ">
      <w:r w:rsidR="000E2DFB">
        <w:t>CCPR/C/CHN-HKG/CO/4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9768" w14:textId="56F6AF76" w:rsidR="00D27ABA" w:rsidRPr="00D27ABA" w:rsidRDefault="003E4447" w:rsidP="00D27ABA">
    <w:pPr>
      <w:pStyle w:val="a5"/>
      <w:jc w:val="right"/>
    </w:pPr>
    <w:fldSimple w:instr=" TITLE  \* MERGEFORMAT ">
      <w:r w:rsidR="000E2DFB">
        <w:t>CCPR/C/CHN-HKG/CO/4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A25F" w14:textId="77777777" w:rsidR="00D27ABA" w:rsidRDefault="00D27ABA" w:rsidP="00D27AB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4391353">
    <w:abstractNumId w:val="16"/>
  </w:num>
  <w:num w:numId="2" w16cid:durableId="718015256">
    <w:abstractNumId w:val="11"/>
  </w:num>
  <w:num w:numId="3" w16cid:durableId="2112581055">
    <w:abstractNumId w:val="10"/>
  </w:num>
  <w:num w:numId="4" w16cid:durableId="5521201">
    <w:abstractNumId w:val="17"/>
  </w:num>
  <w:num w:numId="5" w16cid:durableId="1177385392">
    <w:abstractNumId w:val="13"/>
  </w:num>
  <w:num w:numId="6" w16cid:durableId="714815025">
    <w:abstractNumId w:val="8"/>
  </w:num>
  <w:num w:numId="7" w16cid:durableId="1990397084">
    <w:abstractNumId w:val="3"/>
  </w:num>
  <w:num w:numId="8" w16cid:durableId="433983903">
    <w:abstractNumId w:val="2"/>
  </w:num>
  <w:num w:numId="9" w16cid:durableId="614486741">
    <w:abstractNumId w:val="1"/>
  </w:num>
  <w:num w:numId="10" w16cid:durableId="127600629">
    <w:abstractNumId w:val="0"/>
  </w:num>
  <w:num w:numId="11" w16cid:durableId="1600598712">
    <w:abstractNumId w:val="9"/>
  </w:num>
  <w:num w:numId="12" w16cid:durableId="539319871">
    <w:abstractNumId w:val="7"/>
  </w:num>
  <w:num w:numId="13" w16cid:durableId="1095513651">
    <w:abstractNumId w:val="6"/>
  </w:num>
  <w:num w:numId="14" w16cid:durableId="1200644">
    <w:abstractNumId w:val="5"/>
  </w:num>
  <w:num w:numId="15" w16cid:durableId="1146387716">
    <w:abstractNumId w:val="4"/>
  </w:num>
  <w:num w:numId="16" w16cid:durableId="390153809">
    <w:abstractNumId w:val="15"/>
  </w:num>
  <w:num w:numId="17" w16cid:durableId="1743061669">
    <w:abstractNumId w:val="12"/>
  </w:num>
  <w:num w:numId="18" w16cid:durableId="1039207947">
    <w:abstractNumId w:val="14"/>
  </w:num>
  <w:num w:numId="19" w16cid:durableId="1209102717">
    <w:abstractNumId w:val="15"/>
  </w:num>
  <w:num w:numId="20" w16cid:durableId="393967385">
    <w:abstractNumId w:val="12"/>
  </w:num>
  <w:num w:numId="21" w16cid:durableId="53277297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E9"/>
    <w:rsid w:val="00030A9B"/>
    <w:rsid w:val="00033EE1"/>
    <w:rsid w:val="000358F2"/>
    <w:rsid w:val="00042B72"/>
    <w:rsid w:val="00043B11"/>
    <w:rsid w:val="000558BD"/>
    <w:rsid w:val="000847B3"/>
    <w:rsid w:val="0009043C"/>
    <w:rsid w:val="000B1E96"/>
    <w:rsid w:val="000B57E7"/>
    <w:rsid w:val="000B6373"/>
    <w:rsid w:val="000E2DFB"/>
    <w:rsid w:val="000F09DF"/>
    <w:rsid w:val="000F61B2"/>
    <w:rsid w:val="0010194C"/>
    <w:rsid w:val="001075E9"/>
    <w:rsid w:val="00180183"/>
    <w:rsid w:val="0018024D"/>
    <w:rsid w:val="0018649F"/>
    <w:rsid w:val="00196389"/>
    <w:rsid w:val="001A43B5"/>
    <w:rsid w:val="001B3EF6"/>
    <w:rsid w:val="001C7A89"/>
    <w:rsid w:val="001F2A34"/>
    <w:rsid w:val="001F7112"/>
    <w:rsid w:val="00205E16"/>
    <w:rsid w:val="002136E9"/>
    <w:rsid w:val="00244C0B"/>
    <w:rsid w:val="0025296D"/>
    <w:rsid w:val="00254812"/>
    <w:rsid w:val="002945BF"/>
    <w:rsid w:val="002A2EFC"/>
    <w:rsid w:val="002C0E18"/>
    <w:rsid w:val="002C760F"/>
    <w:rsid w:val="002D5A7F"/>
    <w:rsid w:val="002D5AAC"/>
    <w:rsid w:val="002D73C8"/>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B0D94"/>
    <w:rsid w:val="003C5187"/>
    <w:rsid w:val="003D03EB"/>
    <w:rsid w:val="003E4447"/>
    <w:rsid w:val="003E719C"/>
    <w:rsid w:val="00407B78"/>
    <w:rsid w:val="004231AC"/>
    <w:rsid w:val="00424203"/>
    <w:rsid w:val="00436E45"/>
    <w:rsid w:val="00444E8A"/>
    <w:rsid w:val="00452493"/>
    <w:rsid w:val="00454E07"/>
    <w:rsid w:val="00472C5C"/>
    <w:rsid w:val="004759A7"/>
    <w:rsid w:val="004969B2"/>
    <w:rsid w:val="004C6A59"/>
    <w:rsid w:val="0050108D"/>
    <w:rsid w:val="00513081"/>
    <w:rsid w:val="00517901"/>
    <w:rsid w:val="00526683"/>
    <w:rsid w:val="00547882"/>
    <w:rsid w:val="005709E0"/>
    <w:rsid w:val="00572E19"/>
    <w:rsid w:val="005961C8"/>
    <w:rsid w:val="005D7914"/>
    <w:rsid w:val="005E2B41"/>
    <w:rsid w:val="005F0B42"/>
    <w:rsid w:val="00645E5B"/>
    <w:rsid w:val="00666B97"/>
    <w:rsid w:val="00667E8F"/>
    <w:rsid w:val="00681A10"/>
    <w:rsid w:val="006A1ED8"/>
    <w:rsid w:val="006C2031"/>
    <w:rsid w:val="006D461A"/>
    <w:rsid w:val="006F35EE"/>
    <w:rsid w:val="007021FF"/>
    <w:rsid w:val="00712895"/>
    <w:rsid w:val="007143E8"/>
    <w:rsid w:val="007244A3"/>
    <w:rsid w:val="0074785B"/>
    <w:rsid w:val="0075523D"/>
    <w:rsid w:val="00757357"/>
    <w:rsid w:val="0076722B"/>
    <w:rsid w:val="00787D3A"/>
    <w:rsid w:val="00791B9D"/>
    <w:rsid w:val="007D6A41"/>
    <w:rsid w:val="007D7980"/>
    <w:rsid w:val="0080416A"/>
    <w:rsid w:val="00825F8D"/>
    <w:rsid w:val="00834B71"/>
    <w:rsid w:val="0086445C"/>
    <w:rsid w:val="00865A67"/>
    <w:rsid w:val="0086667D"/>
    <w:rsid w:val="00894693"/>
    <w:rsid w:val="008A08D7"/>
    <w:rsid w:val="008B6909"/>
    <w:rsid w:val="009012A7"/>
    <w:rsid w:val="00906890"/>
    <w:rsid w:val="00911BE4"/>
    <w:rsid w:val="00931A71"/>
    <w:rsid w:val="00951972"/>
    <w:rsid w:val="009608F3"/>
    <w:rsid w:val="00961A92"/>
    <w:rsid w:val="00980DAE"/>
    <w:rsid w:val="009918E2"/>
    <w:rsid w:val="00995067"/>
    <w:rsid w:val="009A24AC"/>
    <w:rsid w:val="009D21FD"/>
    <w:rsid w:val="00A14DA8"/>
    <w:rsid w:val="00A21D8E"/>
    <w:rsid w:val="00A312BC"/>
    <w:rsid w:val="00A34D07"/>
    <w:rsid w:val="00A84021"/>
    <w:rsid w:val="00A84D35"/>
    <w:rsid w:val="00A917B3"/>
    <w:rsid w:val="00AB4B51"/>
    <w:rsid w:val="00AD6F87"/>
    <w:rsid w:val="00B10CC7"/>
    <w:rsid w:val="00B136DB"/>
    <w:rsid w:val="00B25682"/>
    <w:rsid w:val="00B44DDB"/>
    <w:rsid w:val="00B539E7"/>
    <w:rsid w:val="00B62458"/>
    <w:rsid w:val="00BC18B2"/>
    <w:rsid w:val="00BC3629"/>
    <w:rsid w:val="00BD11F0"/>
    <w:rsid w:val="00BD33EE"/>
    <w:rsid w:val="00BF1A04"/>
    <w:rsid w:val="00C0147D"/>
    <w:rsid w:val="00C0177C"/>
    <w:rsid w:val="00C05039"/>
    <w:rsid w:val="00C106D6"/>
    <w:rsid w:val="00C46D5A"/>
    <w:rsid w:val="00C54C26"/>
    <w:rsid w:val="00C553C6"/>
    <w:rsid w:val="00C60F0C"/>
    <w:rsid w:val="00C805C9"/>
    <w:rsid w:val="00C92939"/>
    <w:rsid w:val="00CA1679"/>
    <w:rsid w:val="00CA73A3"/>
    <w:rsid w:val="00CB151C"/>
    <w:rsid w:val="00CE5A1A"/>
    <w:rsid w:val="00CF55F6"/>
    <w:rsid w:val="00D27ABA"/>
    <w:rsid w:val="00D33D63"/>
    <w:rsid w:val="00D53D0B"/>
    <w:rsid w:val="00D643B7"/>
    <w:rsid w:val="00D83392"/>
    <w:rsid w:val="00D90028"/>
    <w:rsid w:val="00D90138"/>
    <w:rsid w:val="00D9090B"/>
    <w:rsid w:val="00DD78D1"/>
    <w:rsid w:val="00DE32CD"/>
    <w:rsid w:val="00DF71B9"/>
    <w:rsid w:val="00E005F7"/>
    <w:rsid w:val="00E06BEE"/>
    <w:rsid w:val="00E1290B"/>
    <w:rsid w:val="00E42EBA"/>
    <w:rsid w:val="00E46656"/>
    <w:rsid w:val="00E73F76"/>
    <w:rsid w:val="00E741D8"/>
    <w:rsid w:val="00E82724"/>
    <w:rsid w:val="00EA2C9F"/>
    <w:rsid w:val="00EA420E"/>
    <w:rsid w:val="00EB632A"/>
    <w:rsid w:val="00ED0BDA"/>
    <w:rsid w:val="00EF1360"/>
    <w:rsid w:val="00EF3220"/>
    <w:rsid w:val="00F27780"/>
    <w:rsid w:val="00F27837"/>
    <w:rsid w:val="00F43903"/>
    <w:rsid w:val="00F61B7E"/>
    <w:rsid w:val="00F94155"/>
    <w:rsid w:val="00F9783F"/>
    <w:rsid w:val="00F978B0"/>
    <w:rsid w:val="00FA0A30"/>
    <w:rsid w:val="00FC636C"/>
    <w:rsid w:val="00FD2EF7"/>
    <w:rsid w:val="00FE447E"/>
    <w:rsid w:val="00FF73E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5E52A"/>
  <w15:docId w15:val="{A0B7E0F3-4A55-4CD8-8F36-75DC1087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D27ABA"/>
    <w:rPr>
      <w:lang w:val="ru-RU" w:eastAsia="en-US"/>
    </w:rPr>
  </w:style>
  <w:style w:type="character" w:styleId="af3">
    <w:name w:val="Unresolved Mention"/>
    <w:basedOn w:val="a0"/>
    <w:uiPriority w:val="99"/>
    <w:semiHidden/>
    <w:unhideWhenUsed/>
    <w:rsid w:val="00D27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SR.3893" TargetMode="External"/><Relationship Id="rId2" Type="http://schemas.openxmlformats.org/officeDocument/2006/relationships/hyperlink" Target="http://undocs.org/en/CCPR/C/SR.3891" TargetMode="External"/><Relationship Id="rId1" Type="http://schemas.openxmlformats.org/officeDocument/2006/relationships/hyperlink" Target="http://undocs.org/en/CCPR/C/CHN-HKG/4" TargetMode="External"/><Relationship Id="rId6" Type="http://schemas.openxmlformats.org/officeDocument/2006/relationships/hyperlink" Target="http://undocs.org/en/CCPR/C/CHN-HKG/Q/4" TargetMode="External"/><Relationship Id="rId5" Type="http://schemas.openxmlformats.org/officeDocument/2006/relationships/hyperlink" Target="http://undocs.org/en/CCPR/C/CHN-HKG/RQ/4" TargetMode="External"/><Relationship Id="rId4" Type="http://schemas.openxmlformats.org/officeDocument/2006/relationships/hyperlink" Target="http://undocs.org/en/CCPR/C/SR.38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95</TotalTime>
  <Pages>14</Pages>
  <Words>5985</Words>
  <Characters>40849</Characters>
  <Application>Microsoft Office Word</Application>
  <DocSecurity>0</DocSecurity>
  <Lines>717</Lines>
  <Paragraphs>144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CCPR/C/CHN-HKG/CO/4</vt:lpstr>
      <vt:lpstr>A/</vt:lpstr>
      <vt:lpstr>A/</vt:lpstr>
    </vt:vector>
  </TitlesOfParts>
  <Company>DCM</Company>
  <LinksUpToDate>false</LinksUpToDate>
  <CharactersWithSpaces>46803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CCPR/C/CHN-HKG/CO/4</dc:title>
  <dc:subject/>
  <dc:creator>Shuvalova NATALIA</dc:creator>
  <cp:keywords/>
  <cp:lastModifiedBy>Natalia Shuvalova</cp:lastModifiedBy>
  <cp:revision>2</cp:revision>
  <cp:lastPrinted>2008-01-15T07:58:00Z</cp:lastPrinted>
  <dcterms:created xsi:type="dcterms:W3CDTF">2023-03-06T12:47:00Z</dcterms:created>
  <dcterms:modified xsi:type="dcterms:W3CDTF">2023-03-06T12:47:00Z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