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4A4850" w14:paraId="62BD4E86" w14:textId="77777777" w:rsidTr="00B614C4">
        <w:trPr>
          <w:trHeight w:hRule="exact" w:val="851"/>
        </w:trPr>
        <w:tc>
          <w:tcPr>
            <w:tcW w:w="1280" w:type="dxa"/>
            <w:tcBorders>
              <w:bottom w:val="single" w:sz="4" w:space="0" w:color="auto"/>
            </w:tcBorders>
          </w:tcPr>
          <w:p w14:paraId="2916A277" w14:textId="77777777" w:rsidR="00CE1D1C" w:rsidRPr="004A4850" w:rsidRDefault="00CE1D1C" w:rsidP="00B614C4">
            <w:pPr>
              <w:pStyle w:val="H23GC"/>
            </w:pPr>
          </w:p>
        </w:tc>
        <w:tc>
          <w:tcPr>
            <w:tcW w:w="2273" w:type="dxa"/>
            <w:tcBorders>
              <w:bottom w:val="single" w:sz="4" w:space="0" w:color="auto"/>
            </w:tcBorders>
            <w:vAlign w:val="bottom"/>
          </w:tcPr>
          <w:p w14:paraId="6463700B" w14:textId="77777777" w:rsidR="00CE1D1C" w:rsidRPr="004A4850" w:rsidRDefault="00CE1D1C" w:rsidP="00B614C4">
            <w:pPr>
              <w:spacing w:after="80" w:line="300" w:lineRule="exact"/>
              <w:rPr>
                <w:rFonts w:ascii="Time New Roman" w:eastAsia="黑体" w:hAnsi="Time New Roman" w:hint="eastAsia"/>
                <w:sz w:val="28"/>
              </w:rPr>
            </w:pPr>
            <w:r w:rsidRPr="004A4850">
              <w:rPr>
                <w:rFonts w:ascii="宋体" w:eastAsia="黑体" w:hAnsi="宋体" w:cs="宋体" w:hint="eastAsia"/>
                <w:sz w:val="28"/>
              </w:rPr>
              <w:t>联</w:t>
            </w:r>
            <w:r w:rsidRPr="004A4850">
              <w:rPr>
                <w:rFonts w:ascii="Time New Roman" w:eastAsia="黑体" w:hAnsi="Time New Roman" w:hint="eastAsia"/>
                <w:sz w:val="28"/>
              </w:rPr>
              <w:t xml:space="preserve"> </w:t>
            </w:r>
            <w:r w:rsidRPr="004A4850">
              <w:rPr>
                <w:rFonts w:ascii="宋体" w:eastAsia="黑体" w:hAnsi="宋体" w:cs="宋体" w:hint="eastAsia"/>
                <w:sz w:val="28"/>
              </w:rPr>
              <w:t>合</w:t>
            </w:r>
            <w:r w:rsidRPr="004A4850">
              <w:rPr>
                <w:rFonts w:ascii="Time New Roman" w:eastAsia="黑体" w:hAnsi="Time New Roman" w:hint="eastAsia"/>
                <w:sz w:val="28"/>
              </w:rPr>
              <w:t xml:space="preserve"> </w:t>
            </w:r>
            <w:r w:rsidRPr="004A4850">
              <w:rPr>
                <w:rFonts w:ascii="宋体" w:eastAsia="黑体" w:hAnsi="宋体" w:cs="宋体" w:hint="eastAsia"/>
                <w:sz w:val="28"/>
              </w:rPr>
              <w:t>国</w:t>
            </w:r>
          </w:p>
        </w:tc>
        <w:tc>
          <w:tcPr>
            <w:tcW w:w="6086" w:type="dxa"/>
            <w:gridSpan w:val="2"/>
            <w:tcBorders>
              <w:bottom w:val="single" w:sz="4" w:space="0" w:color="auto"/>
            </w:tcBorders>
            <w:vAlign w:val="bottom"/>
          </w:tcPr>
          <w:p w14:paraId="55CE3468" w14:textId="4013447C" w:rsidR="00CE1D1C" w:rsidRPr="004A4850" w:rsidRDefault="004658F3" w:rsidP="00B614C4">
            <w:pPr>
              <w:spacing w:line="240" w:lineRule="atLeast"/>
              <w:jc w:val="right"/>
              <w:rPr>
                <w:sz w:val="20"/>
                <w:szCs w:val="21"/>
              </w:rPr>
            </w:pPr>
            <w:r w:rsidRPr="004A4850">
              <w:rPr>
                <w:sz w:val="40"/>
                <w:szCs w:val="21"/>
              </w:rPr>
              <w:t>CCPR</w:t>
            </w:r>
            <w:r w:rsidR="007247D9" w:rsidRPr="004A4850">
              <w:rPr>
                <w:sz w:val="20"/>
                <w:szCs w:val="21"/>
              </w:rPr>
              <w:t>/</w:t>
            </w:r>
            <w:r w:rsidRPr="004A4850">
              <w:rPr>
                <w:sz w:val="20"/>
                <w:szCs w:val="21"/>
              </w:rPr>
              <w:t>C</w:t>
            </w:r>
            <w:r w:rsidR="007247D9" w:rsidRPr="004A4850">
              <w:rPr>
                <w:sz w:val="20"/>
                <w:szCs w:val="21"/>
              </w:rPr>
              <w:t>/</w:t>
            </w:r>
            <w:r w:rsidRPr="004A4850">
              <w:rPr>
                <w:sz w:val="20"/>
                <w:szCs w:val="21"/>
              </w:rPr>
              <w:t>CHN</w:t>
            </w:r>
            <w:r w:rsidR="007247D9" w:rsidRPr="004A4850">
              <w:rPr>
                <w:sz w:val="20"/>
                <w:szCs w:val="21"/>
              </w:rPr>
              <w:t>-</w:t>
            </w:r>
            <w:r w:rsidRPr="004A4850">
              <w:rPr>
                <w:sz w:val="20"/>
                <w:szCs w:val="21"/>
              </w:rPr>
              <w:t>HKG</w:t>
            </w:r>
            <w:r w:rsidR="007247D9" w:rsidRPr="004A4850">
              <w:rPr>
                <w:sz w:val="20"/>
                <w:szCs w:val="21"/>
              </w:rPr>
              <w:t>/</w:t>
            </w:r>
            <w:r w:rsidRPr="004A4850">
              <w:rPr>
                <w:sz w:val="20"/>
                <w:szCs w:val="21"/>
              </w:rPr>
              <w:t>CO</w:t>
            </w:r>
            <w:r w:rsidR="007247D9" w:rsidRPr="004A4850">
              <w:rPr>
                <w:sz w:val="20"/>
                <w:szCs w:val="21"/>
              </w:rPr>
              <w:t>/</w:t>
            </w:r>
            <w:r w:rsidRPr="004A4850">
              <w:rPr>
                <w:sz w:val="20"/>
                <w:szCs w:val="21"/>
              </w:rPr>
              <w:t>4</w:t>
            </w:r>
          </w:p>
        </w:tc>
      </w:tr>
      <w:tr w:rsidR="00CE1D1C" w:rsidRPr="004A4850" w14:paraId="2044792C" w14:textId="77777777" w:rsidTr="00B614C4">
        <w:trPr>
          <w:trHeight w:hRule="exact" w:val="2835"/>
        </w:trPr>
        <w:tc>
          <w:tcPr>
            <w:tcW w:w="1280" w:type="dxa"/>
            <w:tcBorders>
              <w:top w:val="single" w:sz="4" w:space="0" w:color="auto"/>
              <w:bottom w:val="single" w:sz="12" w:space="0" w:color="auto"/>
            </w:tcBorders>
          </w:tcPr>
          <w:p w14:paraId="137A553B" w14:textId="77777777" w:rsidR="00CE1D1C" w:rsidRPr="004A4850" w:rsidRDefault="00CE1D1C" w:rsidP="00B614C4">
            <w:pPr>
              <w:spacing w:line="120" w:lineRule="atLeast"/>
              <w:rPr>
                <w:sz w:val="10"/>
                <w:szCs w:val="10"/>
              </w:rPr>
            </w:pPr>
          </w:p>
          <w:p w14:paraId="57247726" w14:textId="77777777" w:rsidR="00CE1D1C" w:rsidRPr="004A4850" w:rsidRDefault="00CE1D1C" w:rsidP="00B614C4">
            <w:pPr>
              <w:spacing w:line="120" w:lineRule="atLeast"/>
              <w:rPr>
                <w:sz w:val="10"/>
                <w:szCs w:val="10"/>
              </w:rPr>
            </w:pPr>
            <w:r w:rsidRPr="004A4850">
              <w:rPr>
                <w:rFonts w:hint="eastAsia"/>
                <w:noProof/>
                <w:snapToGrid/>
              </w:rPr>
              <w:drawing>
                <wp:inline distT="0" distB="0" distL="0" distR="0" wp14:anchorId="786EDFA1" wp14:editId="50862CD5">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FBC7EB" w14:textId="77777777" w:rsidR="00CE1D1C" w:rsidRPr="004A4850" w:rsidRDefault="00CE1D1C" w:rsidP="00B614C4">
            <w:pPr>
              <w:spacing w:before="120" w:line="240" w:lineRule="auto"/>
              <w:rPr>
                <w:rFonts w:ascii="Time New Roman" w:eastAsia="黑体" w:hAnsi="Time New Roman" w:hint="eastAsia"/>
                <w:sz w:val="34"/>
                <w:szCs w:val="34"/>
              </w:rPr>
            </w:pPr>
            <w:r w:rsidRPr="004A4850">
              <w:rPr>
                <w:rFonts w:ascii="Time New Roman" w:eastAsia="黑体" w:hAnsi="Time New Roman" w:hint="eastAsia"/>
                <w:sz w:val="34"/>
                <w:szCs w:val="34"/>
              </w:rPr>
              <w:t>公民</w:t>
            </w:r>
            <w:r w:rsidR="00654DD9" w:rsidRPr="004A4850">
              <w:rPr>
                <w:rFonts w:ascii="Time New Roman" w:eastAsia="黑体" w:hAnsi="Time New Roman" w:hint="eastAsia"/>
                <w:sz w:val="34"/>
                <w:szCs w:val="34"/>
                <w:lang w:val="fr-CH"/>
              </w:rPr>
              <w:t>及</w:t>
            </w:r>
            <w:r w:rsidRPr="004A4850">
              <w:rPr>
                <w:rFonts w:ascii="Time New Roman" w:eastAsia="黑体" w:hAnsi="Time New Roman" w:hint="eastAsia"/>
                <w:sz w:val="34"/>
                <w:szCs w:val="34"/>
              </w:rPr>
              <w:t>政治权利</w:t>
            </w:r>
            <w:r w:rsidRPr="004A4850">
              <w:rPr>
                <w:rFonts w:ascii="Time New Roman" w:eastAsia="黑体" w:hAnsi="Time New Roman"/>
                <w:sz w:val="34"/>
                <w:szCs w:val="34"/>
              </w:rPr>
              <w:br/>
            </w:r>
            <w:r w:rsidRPr="004A4850">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5231576A" w14:textId="34C21A8C" w:rsidR="00CE1D1C" w:rsidRPr="004A4850" w:rsidRDefault="004658F3" w:rsidP="00B614C4">
            <w:pPr>
              <w:spacing w:before="240" w:line="240" w:lineRule="atLeast"/>
              <w:rPr>
                <w:sz w:val="20"/>
              </w:rPr>
            </w:pPr>
            <w:r w:rsidRPr="004A4850">
              <w:rPr>
                <w:sz w:val="20"/>
              </w:rPr>
              <w:t>Distr.: General</w:t>
            </w:r>
          </w:p>
          <w:p w14:paraId="49F35D91" w14:textId="043D70F6" w:rsidR="00CE1D1C" w:rsidRPr="004A4850" w:rsidRDefault="004658F3" w:rsidP="00B614C4">
            <w:pPr>
              <w:spacing w:line="240" w:lineRule="atLeast"/>
              <w:rPr>
                <w:sz w:val="20"/>
              </w:rPr>
            </w:pPr>
            <w:r w:rsidRPr="004A4850">
              <w:rPr>
                <w:sz w:val="20"/>
              </w:rPr>
              <w:t>11</w:t>
            </w:r>
            <w:r w:rsidR="00923519" w:rsidRPr="004A4850">
              <w:rPr>
                <w:sz w:val="20"/>
              </w:rPr>
              <w:t xml:space="preserve"> </w:t>
            </w:r>
            <w:r w:rsidRPr="004A4850">
              <w:rPr>
                <w:sz w:val="20"/>
              </w:rPr>
              <w:t>November</w:t>
            </w:r>
            <w:r w:rsidR="00923519" w:rsidRPr="004A4850">
              <w:rPr>
                <w:sz w:val="20"/>
              </w:rPr>
              <w:t xml:space="preserve"> </w:t>
            </w:r>
            <w:r w:rsidRPr="004A4850">
              <w:rPr>
                <w:sz w:val="20"/>
              </w:rPr>
              <w:t>2</w:t>
            </w:r>
            <w:r w:rsidR="00923519" w:rsidRPr="004A4850">
              <w:rPr>
                <w:sz w:val="20"/>
              </w:rPr>
              <w:t>0</w:t>
            </w:r>
            <w:r w:rsidRPr="004A4850">
              <w:rPr>
                <w:sz w:val="20"/>
              </w:rPr>
              <w:t>22</w:t>
            </w:r>
          </w:p>
          <w:p w14:paraId="18595846" w14:textId="5331FE04" w:rsidR="00CE1D1C" w:rsidRPr="004A4850" w:rsidRDefault="004658F3" w:rsidP="00B614C4">
            <w:pPr>
              <w:spacing w:line="240" w:lineRule="atLeast"/>
              <w:rPr>
                <w:sz w:val="20"/>
              </w:rPr>
            </w:pPr>
            <w:r w:rsidRPr="004A4850">
              <w:rPr>
                <w:sz w:val="20"/>
              </w:rPr>
              <w:t>Chinese</w:t>
            </w:r>
            <w:r w:rsidR="00CE1D1C" w:rsidRPr="004A4850">
              <w:rPr>
                <w:sz w:val="20"/>
              </w:rPr>
              <w:t xml:space="preserve"> </w:t>
            </w:r>
          </w:p>
          <w:p w14:paraId="369C2BAE" w14:textId="2985D2EC" w:rsidR="00CE1D1C" w:rsidRPr="004A4850" w:rsidRDefault="004658F3" w:rsidP="00B614C4">
            <w:pPr>
              <w:spacing w:line="240" w:lineRule="atLeast"/>
            </w:pPr>
            <w:r w:rsidRPr="004A4850">
              <w:rPr>
                <w:sz w:val="20"/>
              </w:rPr>
              <w:t>Original: English</w:t>
            </w:r>
          </w:p>
        </w:tc>
      </w:tr>
    </w:tbl>
    <w:p w14:paraId="61FF5154" w14:textId="77777777" w:rsidR="007247D9" w:rsidRPr="004A4850" w:rsidRDefault="007247D9" w:rsidP="00172E04">
      <w:pPr>
        <w:spacing w:before="120"/>
        <w:rPr>
          <w:rFonts w:ascii="Time New Roman" w:eastAsia="黑体" w:hAnsi="Time New Roman" w:hint="eastAsia"/>
          <w:sz w:val="24"/>
          <w:szCs w:val="24"/>
        </w:rPr>
      </w:pPr>
      <w:r w:rsidRPr="004A4850">
        <w:rPr>
          <w:rFonts w:ascii="Time New Roman" w:eastAsia="黑体" w:hAnsi="Time New Roman" w:hint="eastAsia"/>
          <w:sz w:val="24"/>
          <w:szCs w:val="24"/>
        </w:rPr>
        <w:t>人权事务委员会</w:t>
      </w:r>
    </w:p>
    <w:p w14:paraId="05C0A495" w14:textId="77777777" w:rsidR="004658F3" w:rsidRPr="004A4850" w:rsidRDefault="004658F3" w:rsidP="004658F3">
      <w:pPr>
        <w:pStyle w:val="HChGC"/>
        <w:rPr>
          <w:lang w:val="en-GB"/>
        </w:rPr>
      </w:pPr>
      <w:r w:rsidRPr="004A4850">
        <w:rPr>
          <w:lang w:val="en-GB"/>
        </w:rPr>
        <w:tab/>
      </w:r>
      <w:r w:rsidRPr="004A4850">
        <w:rPr>
          <w:lang w:val="en-GB"/>
        </w:rPr>
        <w:tab/>
      </w:r>
      <w:r w:rsidRPr="004A4850">
        <w:rPr>
          <w:rFonts w:hint="eastAsia"/>
          <w:lang w:val="en-GB"/>
        </w:rPr>
        <w:t>关于中国香港第四次定期报告的结论性意见</w:t>
      </w:r>
      <w:r w:rsidRPr="004A4850">
        <w:rPr>
          <w:lang w:val="en-GB"/>
        </w:rPr>
        <w:footnoteReference w:customMarkFollows="1" w:id="2"/>
        <w:t>*</w:t>
      </w:r>
    </w:p>
    <w:p w14:paraId="4A768A25" w14:textId="7A953BAE" w:rsidR="004658F3" w:rsidRPr="004658F3" w:rsidRDefault="004658F3" w:rsidP="004658F3">
      <w:pPr>
        <w:pStyle w:val="SingleTxtGC"/>
        <w:rPr>
          <w:lang w:val="en-GB"/>
        </w:rPr>
      </w:pPr>
      <w:r w:rsidRPr="004A4850">
        <w:rPr>
          <w:lang w:val="en-GB"/>
        </w:rPr>
        <w:t>1</w:t>
      </w:r>
      <w:r w:rsidRPr="004658F3">
        <w:rPr>
          <w:lang w:val="en-GB"/>
        </w:rPr>
        <w:t>.</w:t>
      </w:r>
      <w:r w:rsidRPr="004658F3">
        <w:rPr>
          <w:lang w:val="en-GB"/>
        </w:rPr>
        <w:tab/>
      </w:r>
      <w:r w:rsidRPr="004658F3">
        <w:rPr>
          <w:rFonts w:hint="eastAsia"/>
          <w:lang w:val="en-GB"/>
        </w:rPr>
        <w:t>委员会在</w:t>
      </w:r>
      <w:r w:rsidRPr="004A4850">
        <w:rPr>
          <w:lang w:val="en-GB"/>
        </w:rPr>
        <w:t>2</w:t>
      </w:r>
      <w:r w:rsidRPr="004658F3">
        <w:rPr>
          <w:lang w:val="en-GB"/>
        </w:rPr>
        <w:t>0</w:t>
      </w:r>
      <w:r w:rsidRPr="004A4850">
        <w:rPr>
          <w:lang w:val="en-GB"/>
        </w:rPr>
        <w:t>22</w:t>
      </w:r>
      <w:r w:rsidRPr="004658F3">
        <w:rPr>
          <w:rFonts w:hint="eastAsia"/>
          <w:lang w:val="en-GB"/>
        </w:rPr>
        <w:t>年</w:t>
      </w:r>
      <w:r w:rsidRPr="004A4850">
        <w:rPr>
          <w:lang w:val="en-GB"/>
        </w:rPr>
        <w:t>7</w:t>
      </w:r>
      <w:r w:rsidRPr="004658F3">
        <w:rPr>
          <w:rFonts w:hint="eastAsia"/>
          <w:lang w:val="en-GB"/>
        </w:rPr>
        <w:t>月</w:t>
      </w:r>
      <w:r w:rsidRPr="004A4850">
        <w:rPr>
          <w:lang w:val="en-GB"/>
        </w:rPr>
        <w:t>7</w:t>
      </w:r>
      <w:r w:rsidRPr="004658F3">
        <w:rPr>
          <w:rFonts w:hint="eastAsia"/>
          <w:lang w:val="en-GB"/>
        </w:rPr>
        <w:t>日、</w:t>
      </w:r>
      <w:r w:rsidRPr="004A4850">
        <w:rPr>
          <w:lang w:val="en-GB"/>
        </w:rPr>
        <w:t>8</w:t>
      </w:r>
      <w:r w:rsidRPr="004658F3">
        <w:rPr>
          <w:rFonts w:hint="eastAsia"/>
          <w:lang w:val="en-GB"/>
        </w:rPr>
        <w:t>日和</w:t>
      </w:r>
      <w:r w:rsidRPr="004A4850">
        <w:rPr>
          <w:lang w:val="en-GB"/>
        </w:rPr>
        <w:t>12</w:t>
      </w:r>
      <w:r w:rsidRPr="004658F3">
        <w:rPr>
          <w:rFonts w:hint="eastAsia"/>
          <w:lang w:val="en-GB"/>
        </w:rPr>
        <w:t>日举行的第</w:t>
      </w:r>
      <w:r w:rsidRPr="004A4850">
        <w:rPr>
          <w:lang w:val="en-GB"/>
        </w:rPr>
        <w:t>3891</w:t>
      </w:r>
      <w:r w:rsidRPr="004658F3">
        <w:rPr>
          <w:rFonts w:hint="eastAsia"/>
          <w:lang w:val="en-GB"/>
        </w:rPr>
        <w:t>、第</w:t>
      </w:r>
      <w:r w:rsidRPr="004A4850">
        <w:rPr>
          <w:lang w:val="en-GB"/>
        </w:rPr>
        <w:t>3893</w:t>
      </w:r>
      <w:r w:rsidRPr="004658F3">
        <w:rPr>
          <w:rFonts w:hint="eastAsia"/>
          <w:lang w:val="en-GB"/>
        </w:rPr>
        <w:t>和第</w:t>
      </w:r>
      <w:r w:rsidRPr="004A4850">
        <w:rPr>
          <w:lang w:val="en-GB"/>
        </w:rPr>
        <w:t>3895</w:t>
      </w:r>
      <w:r w:rsidRPr="004658F3">
        <w:rPr>
          <w:rFonts w:hint="eastAsia"/>
          <w:lang w:val="en-GB"/>
        </w:rPr>
        <w:t>次会议</w:t>
      </w:r>
      <w:r w:rsidRPr="004658F3">
        <w:rPr>
          <w:vertAlign w:val="superscript"/>
          <w:lang w:val="en-GB"/>
        </w:rPr>
        <w:footnoteReference w:id="3"/>
      </w:r>
      <w:r w:rsidRPr="004658F3">
        <w:rPr>
          <w:rFonts w:hint="eastAsia"/>
          <w:lang w:val="en-GB"/>
        </w:rPr>
        <w:t xml:space="preserve"> </w:t>
      </w:r>
      <w:r w:rsidRPr="004658F3">
        <w:rPr>
          <w:rFonts w:hint="eastAsia"/>
          <w:lang w:val="en-GB"/>
        </w:rPr>
        <w:t>上审议了中国香港的第四次定期报告，</w:t>
      </w:r>
      <w:r w:rsidRPr="004658F3">
        <w:rPr>
          <w:vertAlign w:val="superscript"/>
          <w:lang w:val="en-GB"/>
        </w:rPr>
        <w:footnoteReference w:id="4"/>
      </w:r>
      <w:r w:rsidRPr="004658F3">
        <w:rPr>
          <w:rFonts w:hint="eastAsia"/>
          <w:lang w:val="en-GB"/>
        </w:rPr>
        <w:t xml:space="preserve"> </w:t>
      </w:r>
      <w:r w:rsidRPr="004658F3">
        <w:rPr>
          <w:rFonts w:hint="eastAsia"/>
          <w:lang w:val="en-GB"/>
        </w:rPr>
        <w:t>由于与冠状病毒病大流行</w:t>
      </w:r>
      <w:r w:rsidRPr="004A4850">
        <w:rPr>
          <w:rFonts w:hint="eastAsia"/>
          <w:lang w:val="en-GB"/>
        </w:rPr>
        <w:t>(</w:t>
      </w:r>
      <w:r w:rsidRPr="004A4850">
        <w:rPr>
          <w:lang w:val="en-GB"/>
        </w:rPr>
        <w:t>COVID</w:t>
      </w:r>
      <w:r w:rsidRPr="004658F3">
        <w:rPr>
          <w:lang w:val="en-GB"/>
        </w:rPr>
        <w:t>-</w:t>
      </w:r>
      <w:r w:rsidRPr="004A4850">
        <w:rPr>
          <w:lang w:val="en-GB"/>
        </w:rPr>
        <w:t>19</w:t>
      </w:r>
      <w:r w:rsidRPr="004658F3">
        <w:rPr>
          <w:rFonts w:hint="eastAsia"/>
          <w:lang w:val="en-GB"/>
        </w:rPr>
        <w:t>疫情</w:t>
      </w:r>
      <w:r w:rsidRPr="004A4850">
        <w:rPr>
          <w:rFonts w:hint="eastAsia"/>
          <w:lang w:val="en-GB"/>
        </w:rPr>
        <w:t>)</w:t>
      </w:r>
      <w:r w:rsidRPr="004658F3">
        <w:rPr>
          <w:rFonts w:hint="eastAsia"/>
          <w:lang w:val="en-GB"/>
        </w:rPr>
        <w:t>有关的限制，审议采用混合形式。委员会在</w:t>
      </w:r>
      <w:r w:rsidRPr="004A4850">
        <w:rPr>
          <w:lang w:val="en-GB"/>
        </w:rPr>
        <w:t>2</w:t>
      </w:r>
      <w:r w:rsidRPr="004658F3">
        <w:rPr>
          <w:lang w:val="en-GB"/>
        </w:rPr>
        <w:t>0</w:t>
      </w:r>
      <w:r w:rsidRPr="004A4850">
        <w:rPr>
          <w:lang w:val="en-GB"/>
        </w:rPr>
        <w:t>22</w:t>
      </w:r>
      <w:r w:rsidRPr="004658F3">
        <w:rPr>
          <w:rFonts w:hint="eastAsia"/>
          <w:lang w:val="en-GB"/>
        </w:rPr>
        <w:t>年</w:t>
      </w:r>
      <w:r w:rsidRPr="004A4850">
        <w:rPr>
          <w:lang w:val="en-GB"/>
        </w:rPr>
        <w:t>7</w:t>
      </w:r>
      <w:r w:rsidRPr="004658F3">
        <w:rPr>
          <w:rFonts w:hint="eastAsia"/>
          <w:lang w:val="en-GB"/>
        </w:rPr>
        <w:t>月</w:t>
      </w:r>
      <w:r w:rsidRPr="004A4850">
        <w:rPr>
          <w:lang w:val="en-GB"/>
        </w:rPr>
        <w:t>22</w:t>
      </w:r>
      <w:r w:rsidRPr="004658F3">
        <w:rPr>
          <w:rFonts w:hint="eastAsia"/>
          <w:lang w:val="en-GB"/>
        </w:rPr>
        <w:t>日举行的第</w:t>
      </w:r>
      <w:r w:rsidRPr="004A4850">
        <w:rPr>
          <w:lang w:val="en-GB"/>
        </w:rPr>
        <w:t>3912</w:t>
      </w:r>
      <w:r w:rsidRPr="004658F3">
        <w:rPr>
          <w:rFonts w:hint="eastAsia"/>
          <w:lang w:val="en-GB"/>
        </w:rPr>
        <w:t>次会议上通过了以下结论性意见。</w:t>
      </w:r>
    </w:p>
    <w:p w14:paraId="409E991D" w14:textId="77F8849E" w:rsidR="004658F3" w:rsidRPr="004A4850" w:rsidRDefault="004658F3" w:rsidP="004658F3">
      <w:pPr>
        <w:pStyle w:val="H1GC"/>
        <w:rPr>
          <w:lang w:val="en-GB"/>
        </w:rPr>
      </w:pPr>
      <w:r w:rsidRPr="004658F3">
        <w:rPr>
          <w:lang w:val="en-GB"/>
        </w:rPr>
        <w:tab/>
      </w:r>
      <w:r w:rsidRPr="004A4850">
        <w:rPr>
          <w:lang w:val="en-GB"/>
        </w:rPr>
        <w:t>A</w:t>
      </w:r>
      <w:r w:rsidRPr="004658F3">
        <w:rPr>
          <w:lang w:val="en-GB"/>
        </w:rPr>
        <w:t>.</w:t>
      </w:r>
      <w:r w:rsidRPr="004658F3">
        <w:rPr>
          <w:lang w:val="en-GB"/>
        </w:rPr>
        <w:tab/>
      </w:r>
      <w:r w:rsidRPr="004658F3">
        <w:rPr>
          <w:rFonts w:hint="eastAsia"/>
          <w:lang w:val="en-GB"/>
        </w:rPr>
        <w:t>导言</w:t>
      </w:r>
    </w:p>
    <w:p w14:paraId="1F64C80D" w14:textId="0284CF96" w:rsidR="004658F3" w:rsidRPr="004658F3" w:rsidRDefault="004658F3" w:rsidP="004658F3">
      <w:pPr>
        <w:pStyle w:val="SingleTxtGC"/>
        <w:rPr>
          <w:lang w:val="en-GB"/>
        </w:rPr>
      </w:pPr>
      <w:r w:rsidRPr="004A4850">
        <w:rPr>
          <w:lang w:val="en-GB"/>
        </w:rPr>
        <w:t>2</w:t>
      </w:r>
      <w:r w:rsidRPr="004658F3">
        <w:rPr>
          <w:lang w:val="en-GB"/>
        </w:rPr>
        <w:t>.</w:t>
      </w:r>
      <w:r w:rsidRPr="004658F3">
        <w:rPr>
          <w:lang w:val="en-GB"/>
        </w:rPr>
        <w:tab/>
      </w:r>
      <w:r w:rsidRPr="004658F3">
        <w:rPr>
          <w:rFonts w:hint="eastAsia"/>
          <w:lang w:val="en-GB"/>
        </w:rPr>
        <w:t>委员会欢迎中国香港提交第四次定期报告和其中所载资料。委员会赞赏有机会与中国香港代表团开展建设性对话，讨论中国香港在报告所述期间为执行《公约》规定而采取的措施。委员会感谢中国香港对问题清单</w:t>
      </w:r>
      <w:r w:rsidRPr="004658F3">
        <w:rPr>
          <w:vertAlign w:val="superscript"/>
          <w:lang w:val="en-GB"/>
        </w:rPr>
        <w:footnoteReference w:id="5"/>
      </w:r>
      <w:r w:rsidRPr="004658F3">
        <w:rPr>
          <w:rFonts w:hint="eastAsia"/>
          <w:lang w:val="en-GB"/>
        </w:rPr>
        <w:t xml:space="preserve"> </w:t>
      </w:r>
      <w:r w:rsidRPr="004658F3">
        <w:rPr>
          <w:rFonts w:hint="eastAsia"/>
          <w:lang w:val="en-GB"/>
        </w:rPr>
        <w:t>作出的书面答复</w:t>
      </w:r>
      <w:r w:rsidRPr="004658F3">
        <w:rPr>
          <w:vertAlign w:val="superscript"/>
          <w:lang w:val="en-GB"/>
        </w:rPr>
        <w:footnoteReference w:id="6"/>
      </w:r>
      <w:r w:rsidRPr="004658F3">
        <w:rPr>
          <w:rFonts w:hint="eastAsia"/>
          <w:lang w:val="en-GB"/>
        </w:rPr>
        <w:t xml:space="preserve"> </w:t>
      </w:r>
      <w:r w:rsidRPr="004658F3">
        <w:rPr>
          <w:rFonts w:hint="eastAsia"/>
          <w:lang w:val="en-GB"/>
        </w:rPr>
        <w:t>和代表团通过口头答复所作的补充以及提交的书面补充资料。</w:t>
      </w:r>
    </w:p>
    <w:p w14:paraId="785B5E61" w14:textId="781FDB9E" w:rsidR="004658F3" w:rsidRPr="004A4850" w:rsidRDefault="004658F3" w:rsidP="004658F3">
      <w:pPr>
        <w:pStyle w:val="H1GC"/>
        <w:rPr>
          <w:lang w:val="en-GB"/>
        </w:rPr>
      </w:pPr>
      <w:r w:rsidRPr="004658F3">
        <w:rPr>
          <w:lang w:val="en-GB"/>
        </w:rPr>
        <w:tab/>
      </w:r>
      <w:r w:rsidRPr="004A4850">
        <w:rPr>
          <w:lang w:val="en-GB"/>
        </w:rPr>
        <w:t>B</w:t>
      </w:r>
      <w:r w:rsidRPr="004658F3">
        <w:rPr>
          <w:lang w:val="en-GB"/>
        </w:rPr>
        <w:t>.</w:t>
      </w:r>
      <w:r w:rsidRPr="004658F3">
        <w:rPr>
          <w:lang w:val="en-GB"/>
        </w:rPr>
        <w:tab/>
      </w:r>
      <w:r w:rsidRPr="004658F3">
        <w:rPr>
          <w:rFonts w:hint="eastAsia"/>
          <w:lang w:val="en-GB"/>
        </w:rPr>
        <w:t>积极方面</w:t>
      </w:r>
    </w:p>
    <w:p w14:paraId="6440B043" w14:textId="67742E33" w:rsidR="004658F3" w:rsidRPr="004658F3" w:rsidRDefault="004658F3" w:rsidP="004658F3">
      <w:pPr>
        <w:pStyle w:val="SingleTxtGC"/>
        <w:rPr>
          <w:lang w:val="en-GB"/>
        </w:rPr>
      </w:pPr>
      <w:r w:rsidRPr="004A4850">
        <w:rPr>
          <w:lang w:val="en-GB"/>
        </w:rPr>
        <w:t>3</w:t>
      </w:r>
      <w:r w:rsidRPr="004658F3">
        <w:rPr>
          <w:lang w:val="en-GB"/>
        </w:rPr>
        <w:t>.</w:t>
      </w:r>
      <w:r w:rsidRPr="004658F3">
        <w:rPr>
          <w:lang w:val="en-GB"/>
        </w:rPr>
        <w:tab/>
      </w:r>
      <w:r w:rsidRPr="004658F3">
        <w:rPr>
          <w:rFonts w:hint="eastAsia"/>
          <w:lang w:val="en-GB"/>
        </w:rPr>
        <w:t>委员会欢迎：</w:t>
      </w:r>
    </w:p>
    <w:p w14:paraId="20B6F274" w14:textId="031791C3" w:rsidR="004658F3" w:rsidRPr="004658F3" w:rsidRDefault="004658F3" w:rsidP="004658F3">
      <w:pPr>
        <w:pStyle w:val="SingleTxtGC"/>
        <w:rPr>
          <w:lang w:val="en-GB"/>
        </w:rPr>
      </w:pPr>
      <w:r w:rsidRPr="004658F3">
        <w:rPr>
          <w:lang w:val="en-GB"/>
        </w:rPr>
        <w:tab/>
        <w:t>(</w:t>
      </w:r>
      <w:r w:rsidRPr="004A4850">
        <w:rPr>
          <w:lang w:val="en-GB"/>
        </w:rPr>
        <w:t>a</w:t>
      </w:r>
      <w:r w:rsidRPr="004658F3">
        <w:rPr>
          <w:lang w:val="en-GB"/>
        </w:rPr>
        <w:t>)</w:t>
      </w:r>
      <w:r w:rsidRPr="004658F3">
        <w:rPr>
          <w:lang w:val="en-GB"/>
        </w:rPr>
        <w:tab/>
      </w:r>
      <w:r w:rsidRPr="004658F3">
        <w:rPr>
          <w:rFonts w:hint="eastAsia"/>
          <w:lang w:val="en-GB"/>
        </w:rPr>
        <w:t>通过《</w:t>
      </w:r>
      <w:r w:rsidRPr="004A4850">
        <w:rPr>
          <w:lang w:val="en-GB"/>
        </w:rPr>
        <w:t>2</w:t>
      </w:r>
      <w:r w:rsidRPr="004658F3">
        <w:rPr>
          <w:lang w:val="en-GB"/>
        </w:rPr>
        <w:t>0</w:t>
      </w:r>
      <w:r w:rsidRPr="004A4850">
        <w:rPr>
          <w:lang w:val="en-GB"/>
        </w:rPr>
        <w:t>21</w:t>
      </w:r>
      <w:r w:rsidRPr="004658F3">
        <w:rPr>
          <w:rFonts w:hint="eastAsia"/>
          <w:lang w:val="en-GB"/>
        </w:rPr>
        <w:t>年性别歧视</w:t>
      </w:r>
      <w:r w:rsidRPr="004658F3">
        <w:rPr>
          <w:lang w:val="en-GB"/>
        </w:rPr>
        <w:t>(</w:t>
      </w:r>
      <w:r w:rsidRPr="004658F3">
        <w:rPr>
          <w:rFonts w:hint="eastAsia"/>
          <w:lang w:val="en-GB"/>
        </w:rPr>
        <w:t>修订</w:t>
      </w:r>
      <w:r w:rsidRPr="004658F3">
        <w:rPr>
          <w:lang w:val="en-GB"/>
        </w:rPr>
        <w:t>)</w:t>
      </w:r>
      <w:r w:rsidRPr="004658F3">
        <w:rPr>
          <w:rFonts w:hint="eastAsia"/>
          <w:lang w:val="en-GB"/>
        </w:rPr>
        <w:t>条例》；</w:t>
      </w:r>
    </w:p>
    <w:p w14:paraId="25800623" w14:textId="6BF6363D" w:rsidR="004658F3" w:rsidRPr="004658F3" w:rsidRDefault="004658F3" w:rsidP="004658F3">
      <w:pPr>
        <w:pStyle w:val="SingleTxtGC"/>
        <w:rPr>
          <w:lang w:val="en-GB"/>
        </w:rPr>
      </w:pPr>
      <w:r w:rsidRPr="004658F3">
        <w:rPr>
          <w:lang w:val="en-GB"/>
        </w:rPr>
        <w:tab/>
        <w:t>(</w:t>
      </w:r>
      <w:r w:rsidRPr="004A4850">
        <w:rPr>
          <w:lang w:val="en-GB"/>
        </w:rPr>
        <w:t>b</w:t>
      </w:r>
      <w:r w:rsidRPr="004658F3">
        <w:rPr>
          <w:lang w:val="en-GB"/>
        </w:rPr>
        <w:t>)</w:t>
      </w:r>
      <w:r w:rsidRPr="004658F3">
        <w:rPr>
          <w:lang w:val="en-GB"/>
        </w:rPr>
        <w:tab/>
      </w:r>
      <w:r w:rsidRPr="004658F3">
        <w:rPr>
          <w:rFonts w:hint="eastAsia"/>
          <w:lang w:val="en-GB"/>
        </w:rPr>
        <w:t>通过《</w:t>
      </w:r>
      <w:r w:rsidRPr="004A4850">
        <w:rPr>
          <w:lang w:val="en-GB"/>
        </w:rPr>
        <w:t>2</w:t>
      </w:r>
      <w:r w:rsidRPr="004658F3">
        <w:rPr>
          <w:lang w:val="en-GB"/>
        </w:rPr>
        <w:t>0</w:t>
      </w:r>
      <w:r w:rsidRPr="004A4850">
        <w:rPr>
          <w:lang w:val="en-GB"/>
        </w:rPr>
        <w:t>2</w:t>
      </w:r>
      <w:r w:rsidRPr="004658F3">
        <w:rPr>
          <w:lang w:val="en-GB"/>
        </w:rPr>
        <w:t>0</w:t>
      </w:r>
      <w:r w:rsidRPr="004658F3">
        <w:rPr>
          <w:rFonts w:hint="eastAsia"/>
          <w:lang w:val="en-GB"/>
        </w:rPr>
        <w:t>年歧视法例</w:t>
      </w:r>
      <w:r w:rsidRPr="004658F3">
        <w:rPr>
          <w:lang w:val="en-GB"/>
        </w:rPr>
        <w:t>(</w:t>
      </w:r>
      <w:r w:rsidRPr="004658F3">
        <w:rPr>
          <w:rFonts w:hint="eastAsia"/>
          <w:lang w:val="en-GB"/>
        </w:rPr>
        <w:t>杂项修订</w:t>
      </w:r>
      <w:r w:rsidRPr="004658F3">
        <w:rPr>
          <w:lang w:val="en-GB"/>
        </w:rPr>
        <w:t>)</w:t>
      </w:r>
      <w:r w:rsidRPr="004658F3">
        <w:rPr>
          <w:rFonts w:hint="eastAsia"/>
          <w:lang w:val="en-GB"/>
        </w:rPr>
        <w:t>条例》；</w:t>
      </w:r>
    </w:p>
    <w:p w14:paraId="3B7836D2" w14:textId="09EB2F72" w:rsidR="004658F3" w:rsidRPr="004658F3" w:rsidRDefault="004658F3" w:rsidP="004658F3">
      <w:pPr>
        <w:pStyle w:val="SingleTxtGC"/>
        <w:rPr>
          <w:lang w:val="en-GB"/>
        </w:rPr>
      </w:pPr>
      <w:r w:rsidRPr="004658F3">
        <w:rPr>
          <w:lang w:val="en-GB"/>
        </w:rPr>
        <w:tab/>
        <w:t>(</w:t>
      </w:r>
      <w:r w:rsidRPr="004A4850">
        <w:rPr>
          <w:lang w:val="en-GB"/>
        </w:rPr>
        <w:t>c</w:t>
      </w:r>
      <w:r w:rsidRPr="004658F3">
        <w:rPr>
          <w:lang w:val="en-GB"/>
        </w:rPr>
        <w:t>)</w:t>
      </w:r>
      <w:r w:rsidRPr="004658F3">
        <w:rPr>
          <w:lang w:val="en-GB"/>
        </w:rPr>
        <w:tab/>
      </w:r>
      <w:r w:rsidRPr="004A4850">
        <w:rPr>
          <w:lang w:val="en-GB"/>
        </w:rPr>
        <w:t>2</w:t>
      </w:r>
      <w:r w:rsidRPr="004658F3">
        <w:rPr>
          <w:lang w:val="en-GB"/>
        </w:rPr>
        <w:t>0</w:t>
      </w:r>
      <w:r w:rsidRPr="004A4850">
        <w:rPr>
          <w:lang w:val="en-GB"/>
        </w:rPr>
        <w:t>18</w:t>
      </w:r>
      <w:r w:rsidRPr="004658F3">
        <w:rPr>
          <w:rFonts w:hint="eastAsia"/>
          <w:lang w:val="en-GB"/>
        </w:rPr>
        <w:t>年成立儿童事务委员会，就儿童的全面发展及重要成长阶段制定长远目标和策略方向；</w:t>
      </w:r>
    </w:p>
    <w:p w14:paraId="0DDBE26B" w14:textId="1F8651FC" w:rsidR="004658F3" w:rsidRPr="004658F3" w:rsidRDefault="004658F3" w:rsidP="004658F3">
      <w:pPr>
        <w:pStyle w:val="SingleTxtGC"/>
        <w:rPr>
          <w:lang w:val="en-GB"/>
        </w:rPr>
      </w:pPr>
      <w:r w:rsidRPr="004658F3">
        <w:rPr>
          <w:lang w:val="en-GB"/>
        </w:rPr>
        <w:tab/>
        <w:t>(</w:t>
      </w:r>
      <w:r w:rsidRPr="004A4850">
        <w:rPr>
          <w:lang w:val="en-GB"/>
        </w:rPr>
        <w:t>d</w:t>
      </w:r>
      <w:r w:rsidRPr="004658F3">
        <w:rPr>
          <w:lang w:val="en-GB"/>
        </w:rPr>
        <w:t>)</w:t>
      </w:r>
      <w:r w:rsidRPr="004658F3">
        <w:rPr>
          <w:lang w:val="en-GB"/>
        </w:rPr>
        <w:tab/>
      </w:r>
      <w:r w:rsidRPr="004A4850">
        <w:rPr>
          <w:lang w:val="en-GB"/>
        </w:rPr>
        <w:t>2</w:t>
      </w:r>
      <w:r w:rsidRPr="004658F3">
        <w:rPr>
          <w:lang w:val="en-GB"/>
        </w:rPr>
        <w:t>0</w:t>
      </w:r>
      <w:r w:rsidRPr="004A4850">
        <w:rPr>
          <w:lang w:val="en-GB"/>
        </w:rPr>
        <w:t>15</w:t>
      </w:r>
      <w:r w:rsidRPr="004658F3">
        <w:rPr>
          <w:rFonts w:hint="eastAsia"/>
          <w:lang w:val="en-GB"/>
        </w:rPr>
        <w:t>年引入法定侍产假；</w:t>
      </w:r>
    </w:p>
    <w:p w14:paraId="4789EB54" w14:textId="61904F2C" w:rsidR="004658F3" w:rsidRPr="004658F3" w:rsidRDefault="004658F3" w:rsidP="004658F3">
      <w:pPr>
        <w:pStyle w:val="SingleTxtGC"/>
        <w:rPr>
          <w:lang w:val="en-GB"/>
        </w:rPr>
      </w:pPr>
      <w:r w:rsidRPr="004658F3">
        <w:rPr>
          <w:lang w:val="en-GB"/>
        </w:rPr>
        <w:tab/>
        <w:t>(</w:t>
      </w:r>
      <w:r w:rsidRPr="004A4850">
        <w:rPr>
          <w:lang w:val="en-GB"/>
        </w:rPr>
        <w:t>e</w:t>
      </w:r>
      <w:r w:rsidRPr="004658F3">
        <w:rPr>
          <w:lang w:val="en-GB"/>
        </w:rPr>
        <w:t>)</w:t>
      </w:r>
      <w:r w:rsidRPr="004658F3">
        <w:rPr>
          <w:lang w:val="en-GB"/>
        </w:rPr>
        <w:tab/>
      </w:r>
      <w:r w:rsidRPr="004A4850">
        <w:rPr>
          <w:lang w:val="en-GB"/>
        </w:rPr>
        <w:t>2</w:t>
      </w:r>
      <w:r w:rsidRPr="004658F3">
        <w:rPr>
          <w:lang w:val="en-GB"/>
        </w:rPr>
        <w:t>0</w:t>
      </w:r>
      <w:r w:rsidRPr="004A4850">
        <w:rPr>
          <w:lang w:val="en-GB"/>
        </w:rPr>
        <w:t>14</w:t>
      </w:r>
      <w:r w:rsidRPr="004658F3">
        <w:rPr>
          <w:rFonts w:hint="eastAsia"/>
          <w:lang w:val="en-GB"/>
        </w:rPr>
        <w:t>年开始实施统一审核机制。</w:t>
      </w:r>
    </w:p>
    <w:p w14:paraId="1115C1CC" w14:textId="42E05598" w:rsidR="004658F3" w:rsidRPr="004A4850" w:rsidRDefault="004658F3" w:rsidP="004658F3">
      <w:pPr>
        <w:pStyle w:val="H1GC"/>
        <w:rPr>
          <w:lang w:val="en-GB"/>
        </w:rPr>
      </w:pPr>
      <w:r w:rsidRPr="004658F3">
        <w:rPr>
          <w:lang w:val="en-GB"/>
        </w:rPr>
        <w:lastRenderedPageBreak/>
        <w:tab/>
      </w:r>
      <w:r w:rsidRPr="004A4850">
        <w:rPr>
          <w:lang w:val="en-GB"/>
        </w:rPr>
        <w:t>C</w:t>
      </w:r>
      <w:r w:rsidRPr="004658F3">
        <w:rPr>
          <w:lang w:val="en-GB"/>
        </w:rPr>
        <w:t>.</w:t>
      </w:r>
      <w:r w:rsidRPr="004658F3">
        <w:rPr>
          <w:lang w:val="en-GB"/>
        </w:rPr>
        <w:tab/>
      </w:r>
      <w:r w:rsidRPr="004658F3">
        <w:rPr>
          <w:rFonts w:hint="eastAsia"/>
          <w:lang w:val="en-GB"/>
        </w:rPr>
        <w:t>关注的主要问题及建议</w:t>
      </w:r>
    </w:p>
    <w:p w14:paraId="0AB85F24" w14:textId="53090925" w:rsidR="004658F3" w:rsidRPr="004658F3" w:rsidRDefault="004A4850" w:rsidP="004A4850">
      <w:pPr>
        <w:pStyle w:val="H23GC"/>
        <w:rPr>
          <w:lang w:val="en-GB"/>
        </w:rPr>
      </w:pPr>
      <w:r w:rsidRPr="004658F3">
        <w:rPr>
          <w:rFonts w:hint="eastAsia"/>
          <w:lang w:val="en-GB"/>
        </w:rPr>
        <w:tab/>
      </w:r>
      <w:r w:rsidRPr="004658F3">
        <w:rPr>
          <w:rFonts w:hint="eastAsia"/>
          <w:lang w:val="en-GB"/>
        </w:rPr>
        <w:tab/>
      </w:r>
      <w:r w:rsidR="004658F3" w:rsidRPr="004658F3">
        <w:rPr>
          <w:rFonts w:hint="eastAsia"/>
          <w:lang w:val="en-GB"/>
        </w:rPr>
        <w:t>实施《公约》的宪法和法律框架</w:t>
      </w:r>
    </w:p>
    <w:p w14:paraId="5E26AC1D" w14:textId="3A3F97F8" w:rsidR="004658F3" w:rsidRPr="004658F3" w:rsidRDefault="004658F3" w:rsidP="004658F3">
      <w:pPr>
        <w:pStyle w:val="SingleTxtGC"/>
        <w:rPr>
          <w:lang w:val="en-GB"/>
        </w:rPr>
      </w:pPr>
      <w:r w:rsidRPr="004A4850">
        <w:rPr>
          <w:lang w:val="en-GB"/>
        </w:rPr>
        <w:t>4</w:t>
      </w:r>
      <w:r w:rsidRPr="004658F3">
        <w:rPr>
          <w:lang w:val="en-GB"/>
        </w:rPr>
        <w:t>.</w:t>
      </w:r>
      <w:r w:rsidRPr="004658F3">
        <w:rPr>
          <w:lang w:val="en-GB"/>
        </w:rPr>
        <w:tab/>
      </w:r>
      <w:r w:rsidRPr="004658F3">
        <w:rPr>
          <w:rFonts w:hint="eastAsia"/>
          <w:lang w:val="en-GB"/>
        </w:rPr>
        <w:t>委员会确认，中央人民政府和中国香港政府均承诺奉行</w:t>
      </w:r>
      <w:r w:rsidRPr="004A4850">
        <w:rPr>
          <w:rFonts w:hint="eastAsia"/>
          <w:lang w:val="en-GB"/>
        </w:rPr>
        <w:t>“</w:t>
      </w:r>
      <w:r w:rsidRPr="004658F3">
        <w:rPr>
          <w:rFonts w:hint="eastAsia"/>
          <w:lang w:val="en-GB"/>
        </w:rPr>
        <w:t>一国两制</w:t>
      </w:r>
      <w:r w:rsidRPr="004A4850">
        <w:rPr>
          <w:rFonts w:hint="eastAsia"/>
          <w:lang w:val="en-GB"/>
        </w:rPr>
        <w:t>”</w:t>
      </w:r>
      <w:r w:rsidRPr="004658F3">
        <w:rPr>
          <w:rFonts w:hint="eastAsia"/>
          <w:lang w:val="en-GB"/>
        </w:rPr>
        <w:t>原则，该原则旨在维护中国香港政府管理自身事务的自主权。委员会注意到，鉴于中央人民政府不受《公约》约束，因此存在这一原则下的独特立法安排以及中国香港履行《公约》义务的复杂性。委员会还赞赏地注意到，《公约》条款已被纳入中国香港的地方法律或得到这些法律的保障，包括《中华人民共和国香港特别行政区基本法》和《香港人权法案条例》。然而，委员会深感关切的是，在发生抵触时，《中华人民共和国香港特别行政区维护国家安全法》</w:t>
      </w:r>
      <w:r w:rsidRPr="004658F3">
        <w:rPr>
          <w:lang w:val="en-GB"/>
        </w:rPr>
        <w:t>(</w:t>
      </w:r>
      <w:r w:rsidRPr="004658F3">
        <w:rPr>
          <w:rFonts w:hint="eastAsia"/>
          <w:lang w:val="en-GB"/>
        </w:rPr>
        <w:t>《香港国安法》</w:t>
      </w:r>
      <w:r w:rsidRPr="004658F3">
        <w:rPr>
          <w:lang w:val="en-GB"/>
        </w:rPr>
        <w:t>)</w:t>
      </w:r>
      <w:r w:rsidRPr="004658F3">
        <w:rPr>
          <w:rFonts w:hint="eastAsia"/>
          <w:lang w:val="en-GB"/>
        </w:rPr>
        <w:t>优先于其他本地法律，从而凌驾于《公约》保护的基本权利和自由之上。委员会重申其先前对全国人民代表大会常务委员会的宪法解释表示的关切，并对没有采取措施确保全国人大常委会对《基本法》的解释完全符合《公约》表示关切。</w:t>
      </w:r>
      <w:r w:rsidRPr="004A4850">
        <w:rPr>
          <w:rFonts w:hint="eastAsia"/>
          <w:lang w:val="en-GB"/>
        </w:rPr>
        <w:t>(</w:t>
      </w:r>
      <w:r w:rsidRPr="004658F3">
        <w:rPr>
          <w:rFonts w:hint="eastAsia"/>
          <w:lang w:val="en-GB"/>
        </w:rPr>
        <w:t>第二和第十四条</w:t>
      </w:r>
      <w:r w:rsidRPr="004A4850">
        <w:rPr>
          <w:rFonts w:hint="eastAsia"/>
          <w:lang w:val="en-GB"/>
        </w:rPr>
        <w:t>)</w:t>
      </w:r>
      <w:r w:rsidRPr="004658F3">
        <w:rPr>
          <w:rFonts w:hint="eastAsia"/>
          <w:lang w:val="en-GB"/>
        </w:rPr>
        <w:t>。</w:t>
      </w:r>
    </w:p>
    <w:p w14:paraId="0CA5ABAE" w14:textId="34B5CC6E" w:rsidR="004658F3" w:rsidRPr="004658F3" w:rsidRDefault="004658F3" w:rsidP="004658F3">
      <w:pPr>
        <w:pStyle w:val="SingleTxtGC"/>
        <w:rPr>
          <w:rFonts w:eastAsia="黑体"/>
          <w:lang w:val="en-GB"/>
        </w:rPr>
      </w:pPr>
      <w:r w:rsidRPr="00AA4E63">
        <w:rPr>
          <w:rFonts w:eastAsia="黑体"/>
          <w:lang w:val="en-GB"/>
        </w:rPr>
        <w:t>5</w:t>
      </w:r>
      <w:r w:rsidRPr="004658F3">
        <w:rPr>
          <w:rFonts w:eastAsia="黑体"/>
          <w:lang w:val="en-GB"/>
        </w:rPr>
        <w:t>.</w:t>
      </w:r>
      <w:r w:rsidRPr="004658F3">
        <w:rPr>
          <w:rFonts w:eastAsia="黑体"/>
          <w:lang w:val="en-GB"/>
        </w:rPr>
        <w:tab/>
      </w:r>
      <w:r w:rsidRPr="004658F3">
        <w:rPr>
          <w:rFonts w:eastAsia="黑体" w:hint="eastAsia"/>
          <w:lang w:val="en-GB"/>
        </w:rPr>
        <w:t>中国香港应确保《公约》优先于中国香港的地方立法和适用的法律，包括《香港国安法》，并使这些法律和做法完全符合《公约》。中国香港还应确保对《基本法》和适用于中国香港的所有其他法律的所有解释，包括全国人大常委会的解释，以及所有做法都完全符合《公约》和</w:t>
      </w:r>
      <w:r w:rsidRPr="00AA4E63">
        <w:rPr>
          <w:rFonts w:eastAsia="黑体" w:hint="eastAsia"/>
          <w:lang w:val="en-GB"/>
        </w:rPr>
        <w:t>“</w:t>
      </w:r>
      <w:r w:rsidRPr="004658F3">
        <w:rPr>
          <w:rFonts w:eastAsia="黑体" w:hint="eastAsia"/>
          <w:lang w:val="en-GB"/>
        </w:rPr>
        <w:t>一国两制</w:t>
      </w:r>
      <w:r w:rsidRPr="00AA4E63">
        <w:rPr>
          <w:rFonts w:eastAsia="黑体" w:hint="eastAsia"/>
          <w:lang w:val="en-GB"/>
        </w:rPr>
        <w:t>”</w:t>
      </w:r>
      <w:r w:rsidRPr="004658F3">
        <w:rPr>
          <w:rFonts w:eastAsia="黑体" w:hint="eastAsia"/>
          <w:lang w:val="en-GB"/>
        </w:rPr>
        <w:t>原则。</w:t>
      </w:r>
    </w:p>
    <w:p w14:paraId="4AB7EF34" w14:textId="5AD1B2A3" w:rsidR="004658F3" w:rsidRPr="004658F3" w:rsidRDefault="004A4850" w:rsidP="004A4850">
      <w:pPr>
        <w:pStyle w:val="H23GC"/>
        <w:rPr>
          <w:lang w:val="en-GB"/>
        </w:rPr>
      </w:pPr>
      <w:r w:rsidRPr="004658F3">
        <w:rPr>
          <w:lang w:val="en-GB"/>
        </w:rPr>
        <w:tab/>
      </w:r>
      <w:r w:rsidRPr="004658F3">
        <w:rPr>
          <w:lang w:val="en-GB"/>
        </w:rPr>
        <w:tab/>
      </w:r>
      <w:r w:rsidR="004658F3" w:rsidRPr="004658F3">
        <w:rPr>
          <w:rFonts w:hint="eastAsia"/>
          <w:lang w:val="en-GB"/>
        </w:rPr>
        <w:t>国家人权机构</w:t>
      </w:r>
    </w:p>
    <w:p w14:paraId="0D607230" w14:textId="3D705F71" w:rsidR="004658F3" w:rsidRPr="004658F3" w:rsidRDefault="004658F3" w:rsidP="004658F3">
      <w:pPr>
        <w:pStyle w:val="SingleTxtGC"/>
        <w:rPr>
          <w:lang w:val="en-GB"/>
        </w:rPr>
      </w:pPr>
      <w:r w:rsidRPr="004A4850">
        <w:rPr>
          <w:lang w:val="en-GB"/>
        </w:rPr>
        <w:t>6</w:t>
      </w:r>
      <w:r w:rsidRPr="004658F3">
        <w:rPr>
          <w:lang w:val="en-GB"/>
        </w:rPr>
        <w:t>.</w:t>
      </w:r>
      <w:r w:rsidRPr="004658F3">
        <w:rPr>
          <w:lang w:val="en-GB"/>
        </w:rPr>
        <w:tab/>
      </w:r>
      <w:r w:rsidRPr="004658F3">
        <w:rPr>
          <w:rFonts w:hint="eastAsia"/>
          <w:lang w:val="en-GB"/>
        </w:rPr>
        <w:t>委员会注意到中国香港所称的在现行体制框架下负责促进和保障人权的法定组织，即平等机会委员会、个人资料私隐专员公署和申诉专员公署，但委员会仍然感到关切的是，这些组织在单独和集体促进和保护《公约》所载各项权利方面的任务和权限存在不足，而且在履行各自任务时缺乏足够的独立性</w:t>
      </w:r>
      <w:r w:rsidRPr="004A4850">
        <w:rPr>
          <w:rFonts w:hint="eastAsia"/>
          <w:lang w:val="en-GB"/>
        </w:rPr>
        <w:t>(</w:t>
      </w:r>
      <w:r w:rsidRPr="004658F3">
        <w:rPr>
          <w:rFonts w:hint="eastAsia"/>
          <w:lang w:val="en-GB"/>
        </w:rPr>
        <w:t>第二和第十四条</w:t>
      </w:r>
      <w:r w:rsidRPr="004A4850">
        <w:rPr>
          <w:rFonts w:hint="eastAsia"/>
          <w:lang w:val="en-GB"/>
        </w:rPr>
        <w:t>)</w:t>
      </w:r>
      <w:r w:rsidRPr="004658F3">
        <w:rPr>
          <w:rFonts w:hint="eastAsia"/>
          <w:lang w:val="en-GB"/>
        </w:rPr>
        <w:t>。</w:t>
      </w:r>
    </w:p>
    <w:p w14:paraId="48095C2D" w14:textId="1B0A56D5" w:rsidR="004658F3" w:rsidRPr="004658F3" w:rsidRDefault="004658F3" w:rsidP="004658F3">
      <w:pPr>
        <w:pStyle w:val="SingleTxtGC"/>
        <w:rPr>
          <w:rFonts w:eastAsia="黑体"/>
          <w:lang w:val="en-GB"/>
        </w:rPr>
      </w:pPr>
      <w:r w:rsidRPr="00416233">
        <w:rPr>
          <w:rFonts w:eastAsia="黑体"/>
          <w:lang w:val="en-GB"/>
        </w:rPr>
        <w:t>7</w:t>
      </w:r>
      <w:r w:rsidRPr="004658F3">
        <w:rPr>
          <w:rFonts w:eastAsia="黑体"/>
          <w:lang w:val="en-GB"/>
        </w:rPr>
        <w:t>.</w:t>
      </w:r>
      <w:r w:rsidRPr="004658F3">
        <w:rPr>
          <w:rFonts w:eastAsia="黑体"/>
          <w:lang w:val="en-GB"/>
        </w:rPr>
        <w:tab/>
      </w:r>
      <w:r w:rsidRPr="004658F3">
        <w:rPr>
          <w:rFonts w:eastAsia="黑体" w:hint="eastAsia"/>
          <w:lang w:val="en-GB"/>
        </w:rPr>
        <w:t>委员会敦促中国香港设立一个独立的国家人权机构，该机构承担全面的任务，拥有适当的权力，并完全符合《关于促进和保护人权的国家机构的地位的原则》</w:t>
      </w:r>
      <w:r w:rsidRPr="004658F3">
        <w:rPr>
          <w:rFonts w:eastAsia="黑体"/>
          <w:lang w:val="en-GB"/>
        </w:rPr>
        <w:t>(</w:t>
      </w:r>
      <w:r w:rsidRPr="004658F3">
        <w:rPr>
          <w:rFonts w:eastAsia="黑体" w:hint="eastAsia"/>
          <w:lang w:val="en-GB"/>
        </w:rPr>
        <w:t>《巴黎原则》</w:t>
      </w:r>
      <w:r w:rsidRPr="004658F3">
        <w:rPr>
          <w:rFonts w:eastAsia="黑体"/>
          <w:lang w:val="en-GB"/>
        </w:rPr>
        <w:t>)</w:t>
      </w:r>
      <w:r w:rsidRPr="004658F3">
        <w:rPr>
          <w:rFonts w:eastAsia="黑体" w:hint="eastAsia"/>
          <w:lang w:val="en-GB"/>
        </w:rPr>
        <w:t>。在设立这样一个机构之前，中国香港应采取具体措施，加强现有机构的独立性和有效性，并扩大其任务范围。</w:t>
      </w:r>
    </w:p>
    <w:p w14:paraId="2A2201CA" w14:textId="058A7949" w:rsidR="004658F3" w:rsidRPr="004658F3" w:rsidRDefault="004A4850" w:rsidP="004A4850">
      <w:pPr>
        <w:pStyle w:val="H23GC"/>
        <w:rPr>
          <w:lang w:val="en-GB"/>
        </w:rPr>
      </w:pPr>
      <w:r w:rsidRPr="004658F3">
        <w:rPr>
          <w:lang w:val="en-GB"/>
        </w:rPr>
        <w:tab/>
      </w:r>
      <w:r w:rsidRPr="004658F3">
        <w:rPr>
          <w:lang w:val="en-GB"/>
        </w:rPr>
        <w:tab/>
      </w:r>
      <w:r w:rsidR="004658F3" w:rsidRPr="004658F3">
        <w:rPr>
          <w:rFonts w:hint="eastAsia"/>
          <w:lang w:val="en-GB"/>
        </w:rPr>
        <w:t>不歧视</w:t>
      </w:r>
    </w:p>
    <w:p w14:paraId="75AB7B3F" w14:textId="5D6A673B" w:rsidR="004658F3" w:rsidRPr="004658F3" w:rsidRDefault="004658F3" w:rsidP="004658F3">
      <w:pPr>
        <w:pStyle w:val="SingleTxtGC"/>
        <w:rPr>
          <w:lang w:val="en-GB"/>
        </w:rPr>
      </w:pPr>
      <w:r w:rsidRPr="004A4850">
        <w:rPr>
          <w:lang w:val="en-GB"/>
        </w:rPr>
        <w:t>8</w:t>
      </w:r>
      <w:r w:rsidRPr="004658F3">
        <w:rPr>
          <w:lang w:val="en-GB"/>
        </w:rPr>
        <w:t>.</w:t>
      </w:r>
      <w:r w:rsidRPr="004658F3">
        <w:rPr>
          <w:lang w:val="en-GB"/>
        </w:rPr>
        <w:tab/>
      </w:r>
      <w:r w:rsidRPr="004658F3">
        <w:rPr>
          <w:rFonts w:hint="eastAsia"/>
          <w:lang w:val="en-GB"/>
        </w:rPr>
        <w:t>委员会注意到中国香港为改善反歧视立法所作的努力，包括通过了《</w:t>
      </w:r>
      <w:r w:rsidRPr="004A4850">
        <w:rPr>
          <w:lang w:val="en-GB"/>
        </w:rPr>
        <w:t>2</w:t>
      </w:r>
      <w:r w:rsidRPr="004658F3">
        <w:rPr>
          <w:lang w:val="en-GB"/>
        </w:rPr>
        <w:t>0</w:t>
      </w:r>
      <w:r w:rsidRPr="004A4850">
        <w:rPr>
          <w:lang w:val="en-GB"/>
        </w:rPr>
        <w:t>2</w:t>
      </w:r>
      <w:r w:rsidRPr="004658F3">
        <w:rPr>
          <w:lang w:val="en-GB"/>
        </w:rPr>
        <w:t>0</w:t>
      </w:r>
      <w:r w:rsidRPr="004658F3">
        <w:rPr>
          <w:rFonts w:hint="eastAsia"/>
          <w:lang w:val="en-GB"/>
        </w:rPr>
        <w:t>年歧视法例</w:t>
      </w:r>
      <w:r w:rsidRPr="004658F3">
        <w:rPr>
          <w:lang w:val="en-GB"/>
        </w:rPr>
        <w:t>(</w:t>
      </w:r>
      <w:r w:rsidRPr="004658F3">
        <w:rPr>
          <w:rFonts w:hint="eastAsia"/>
          <w:lang w:val="en-GB"/>
        </w:rPr>
        <w:t>杂项修订</w:t>
      </w:r>
      <w:r w:rsidRPr="004658F3">
        <w:rPr>
          <w:lang w:val="en-GB"/>
        </w:rPr>
        <w:t>)</w:t>
      </w:r>
      <w:r w:rsidRPr="004658F3">
        <w:rPr>
          <w:rFonts w:hint="eastAsia"/>
          <w:lang w:val="en-GB"/>
        </w:rPr>
        <w:t>条例》和《</w:t>
      </w:r>
      <w:r w:rsidRPr="004A4850">
        <w:rPr>
          <w:lang w:val="en-GB"/>
        </w:rPr>
        <w:t>2</w:t>
      </w:r>
      <w:r w:rsidRPr="004658F3">
        <w:rPr>
          <w:lang w:val="en-GB"/>
        </w:rPr>
        <w:t>0</w:t>
      </w:r>
      <w:r w:rsidRPr="004A4850">
        <w:rPr>
          <w:lang w:val="en-GB"/>
        </w:rPr>
        <w:t>21</w:t>
      </w:r>
      <w:r w:rsidRPr="004658F3">
        <w:rPr>
          <w:rFonts w:hint="eastAsia"/>
          <w:lang w:val="en-GB"/>
        </w:rPr>
        <w:t>年性别歧视</w:t>
      </w:r>
      <w:r w:rsidRPr="004658F3">
        <w:rPr>
          <w:lang w:val="en-GB"/>
        </w:rPr>
        <w:t>(</w:t>
      </w:r>
      <w:r w:rsidRPr="004658F3">
        <w:rPr>
          <w:rFonts w:hint="eastAsia"/>
          <w:lang w:val="en-GB"/>
        </w:rPr>
        <w:t>修订</w:t>
      </w:r>
      <w:r w:rsidRPr="004658F3">
        <w:rPr>
          <w:lang w:val="en-GB"/>
        </w:rPr>
        <w:t>)</w:t>
      </w:r>
      <w:r w:rsidRPr="004658F3">
        <w:rPr>
          <w:rFonts w:hint="eastAsia"/>
          <w:lang w:val="en-GB"/>
        </w:rPr>
        <w:t>条例》。然而，委员会仍然感到关切的是，现行反歧视框架在保护人们在所有领域免受基于年龄、性取向和性别认同等所有被禁止的歧视理由的一切形式歧视方面始终存在空白，中国香港解决这一问题的方法也是零散的。在这方面，委员会感到遗憾的是，中国香港明确表示不打算通过全面的反歧视立法。此外，委员会感到关切的是，尽管有报告称，移民工人经常遭受种族歧视，但向平等机会委员会提交的种族歧视申诉数量很少，而且根据四项反歧视条例向该委员会提交的歧视申诉无一胜诉</w:t>
      </w:r>
      <w:r w:rsidRPr="004A4850">
        <w:rPr>
          <w:rFonts w:hint="eastAsia"/>
          <w:lang w:val="en-GB"/>
        </w:rPr>
        <w:t>(</w:t>
      </w:r>
      <w:r w:rsidRPr="004658F3">
        <w:rPr>
          <w:rFonts w:hint="eastAsia"/>
          <w:lang w:val="en-GB"/>
        </w:rPr>
        <w:t>第二、第三、第二十五和第二十六条</w:t>
      </w:r>
      <w:r w:rsidRPr="004A4850">
        <w:rPr>
          <w:rFonts w:hint="eastAsia"/>
          <w:lang w:val="en-GB"/>
        </w:rPr>
        <w:t>)</w:t>
      </w:r>
      <w:r w:rsidRPr="004658F3">
        <w:rPr>
          <w:rFonts w:hint="eastAsia"/>
          <w:lang w:val="en-GB"/>
        </w:rPr>
        <w:t>。</w:t>
      </w:r>
    </w:p>
    <w:p w14:paraId="4EA40A0F" w14:textId="43F6B232" w:rsidR="004658F3" w:rsidRPr="004658F3" w:rsidRDefault="004658F3" w:rsidP="004658F3">
      <w:pPr>
        <w:pStyle w:val="SingleTxtGC"/>
        <w:rPr>
          <w:rFonts w:eastAsia="黑体"/>
          <w:lang w:val="en-GB"/>
        </w:rPr>
      </w:pPr>
      <w:r w:rsidRPr="00A106DD">
        <w:rPr>
          <w:rFonts w:eastAsia="黑体"/>
          <w:lang w:val="en-GB"/>
        </w:rPr>
        <w:t>9</w:t>
      </w:r>
      <w:r w:rsidRPr="004658F3">
        <w:rPr>
          <w:rFonts w:eastAsia="黑体"/>
          <w:lang w:val="en-GB"/>
        </w:rPr>
        <w:t>.</w:t>
      </w:r>
      <w:r w:rsidRPr="004658F3">
        <w:rPr>
          <w:rFonts w:eastAsia="黑体"/>
          <w:lang w:val="en-GB"/>
        </w:rPr>
        <w:tab/>
      </w:r>
      <w:r w:rsidRPr="004658F3">
        <w:rPr>
          <w:rFonts w:eastAsia="黑体" w:hint="eastAsia"/>
          <w:lang w:val="en-GB"/>
        </w:rPr>
        <w:t>委员会敦促中国香港重新考虑其立场，并采取具体步骤，通过全面的反歧视立法，禁止在所有公共和私人领域一切形式的直接、间接和多重歧视，包括基于</w:t>
      </w:r>
      <w:r w:rsidRPr="004658F3">
        <w:rPr>
          <w:rFonts w:eastAsia="黑体" w:hint="eastAsia"/>
          <w:lang w:val="en-GB"/>
        </w:rPr>
        <w:lastRenderedPageBreak/>
        <w:t>年龄、性取向和性别认同等所有被禁止的歧视理由的歧视。中国香港应加强平等机会委员会的能力和效力，使其能够胜任处理投诉和其他任务。</w:t>
      </w:r>
    </w:p>
    <w:p w14:paraId="0622CA21" w14:textId="76B1E89E" w:rsidR="004658F3" w:rsidRPr="004658F3" w:rsidRDefault="004A4850" w:rsidP="004A4850">
      <w:pPr>
        <w:pStyle w:val="H23GC"/>
        <w:rPr>
          <w:lang w:val="en-GB"/>
        </w:rPr>
      </w:pPr>
      <w:r w:rsidRPr="004658F3">
        <w:rPr>
          <w:lang w:val="en-GB"/>
        </w:rPr>
        <w:tab/>
      </w:r>
      <w:r w:rsidRPr="004658F3">
        <w:rPr>
          <w:lang w:val="en-GB"/>
        </w:rPr>
        <w:tab/>
      </w:r>
      <w:r w:rsidR="004658F3" w:rsidRPr="004658F3">
        <w:rPr>
          <w:rFonts w:hint="eastAsia"/>
          <w:lang w:val="en-GB"/>
        </w:rPr>
        <w:t>对男女同性恋、双性恋、跨性别者和间性者的歧视</w:t>
      </w:r>
    </w:p>
    <w:p w14:paraId="7FB0FDF2" w14:textId="2235DAEE" w:rsidR="004658F3" w:rsidRPr="004658F3" w:rsidRDefault="004658F3" w:rsidP="004658F3">
      <w:pPr>
        <w:pStyle w:val="SingleTxtGC"/>
        <w:rPr>
          <w:lang w:val="en-GB"/>
        </w:rPr>
      </w:pPr>
      <w:r w:rsidRPr="004A4850">
        <w:rPr>
          <w:lang w:val="en-GB"/>
        </w:rPr>
        <w:t>1</w:t>
      </w:r>
      <w:r w:rsidRPr="004658F3">
        <w:rPr>
          <w:lang w:val="en-GB"/>
        </w:rPr>
        <w:t>0.</w:t>
      </w:r>
      <w:r w:rsidRPr="004658F3">
        <w:rPr>
          <w:lang w:val="en-GB"/>
        </w:rPr>
        <w:tab/>
      </w:r>
      <w:r w:rsidRPr="004658F3">
        <w:rPr>
          <w:rFonts w:hint="eastAsia"/>
          <w:lang w:val="en-GB"/>
        </w:rPr>
        <w:t>委员会感到关切的是，中国香港没有努力提高民众对基于性取向和性别认同的歧视对受害者的影响的认识。委员会还感到关切的是，处理男女同性恋、双性恋、跨性别者和间性者持续面临的歧视、骚扰、仇恨言论和仇恨犯罪的法律框架缺乏。委员会还感到关切的是，尽管</w:t>
      </w:r>
      <w:r w:rsidRPr="004A4850">
        <w:rPr>
          <w:lang w:val="en-GB"/>
        </w:rPr>
        <w:t>2</w:t>
      </w:r>
      <w:r w:rsidRPr="004658F3">
        <w:rPr>
          <w:lang w:val="en-GB"/>
        </w:rPr>
        <w:t>0</w:t>
      </w:r>
      <w:r w:rsidRPr="004A4850">
        <w:rPr>
          <w:lang w:val="en-GB"/>
        </w:rPr>
        <w:t>14</w:t>
      </w:r>
      <w:r w:rsidRPr="004658F3">
        <w:rPr>
          <w:rFonts w:hint="eastAsia"/>
          <w:lang w:val="en-GB"/>
        </w:rPr>
        <w:t>年设立了性别承认跨部门工作小组，但在起草性别承认法方面没有取得任何进展，跨性别者仍然需要接受手术，才能改变身份证件上的性别标注</w:t>
      </w:r>
      <w:r w:rsidRPr="004A4850">
        <w:rPr>
          <w:rFonts w:hint="eastAsia"/>
          <w:lang w:val="en-GB"/>
        </w:rPr>
        <w:t>(</w:t>
      </w:r>
      <w:r w:rsidRPr="004658F3">
        <w:rPr>
          <w:rFonts w:hint="eastAsia"/>
          <w:lang w:val="en-GB"/>
        </w:rPr>
        <w:t>第二、第二十五和第二十六条</w:t>
      </w:r>
      <w:r w:rsidRPr="004A4850">
        <w:rPr>
          <w:rFonts w:hint="eastAsia"/>
          <w:lang w:val="en-GB"/>
        </w:rPr>
        <w:t>)</w:t>
      </w:r>
      <w:r w:rsidRPr="004658F3">
        <w:rPr>
          <w:rFonts w:hint="eastAsia"/>
          <w:lang w:val="en-GB"/>
        </w:rPr>
        <w:t>。</w:t>
      </w:r>
    </w:p>
    <w:p w14:paraId="440B2254" w14:textId="65616E89" w:rsidR="004658F3" w:rsidRPr="004658F3" w:rsidRDefault="004658F3" w:rsidP="004658F3">
      <w:pPr>
        <w:pStyle w:val="SingleTxtGC"/>
        <w:rPr>
          <w:rFonts w:eastAsia="黑体"/>
          <w:lang w:val="en-GB"/>
        </w:rPr>
      </w:pPr>
      <w:r w:rsidRPr="00A106DD">
        <w:rPr>
          <w:rFonts w:eastAsia="黑体"/>
          <w:lang w:val="en-GB"/>
        </w:rPr>
        <w:t>11</w:t>
      </w:r>
      <w:r w:rsidRPr="004658F3">
        <w:rPr>
          <w:rFonts w:eastAsia="黑体"/>
          <w:lang w:val="en-GB"/>
        </w:rPr>
        <w:t>.</w:t>
      </w:r>
      <w:r w:rsidRPr="004658F3">
        <w:rPr>
          <w:rFonts w:eastAsia="黑体"/>
          <w:lang w:val="en-GB"/>
        </w:rPr>
        <w:tab/>
      </w:r>
      <w:r w:rsidRPr="004658F3">
        <w:rPr>
          <w:rFonts w:eastAsia="黑体" w:hint="eastAsia"/>
          <w:lang w:val="en-GB"/>
        </w:rPr>
        <w:t>中国香港应：</w:t>
      </w:r>
    </w:p>
    <w:p w14:paraId="7A30BC44" w14:textId="34617A46" w:rsidR="004658F3" w:rsidRPr="004658F3" w:rsidRDefault="004658F3" w:rsidP="004658F3">
      <w:pPr>
        <w:pStyle w:val="SingleTxtGC"/>
        <w:rPr>
          <w:rFonts w:eastAsia="黑体"/>
          <w:lang w:val="en-GB"/>
        </w:rPr>
      </w:pPr>
      <w:r w:rsidRPr="004658F3">
        <w:rPr>
          <w:rFonts w:eastAsia="黑体"/>
          <w:lang w:val="en-GB"/>
        </w:rPr>
        <w:tab/>
        <w:t>(</w:t>
      </w:r>
      <w:r w:rsidRPr="00A106DD">
        <w:rPr>
          <w:rFonts w:eastAsia="黑体"/>
          <w:lang w:val="en-GB"/>
        </w:rPr>
        <w:t>a</w:t>
      </w:r>
      <w:r w:rsidRPr="004658F3">
        <w:rPr>
          <w:rFonts w:eastAsia="黑体"/>
          <w:lang w:val="en-GB"/>
        </w:rPr>
        <w:t>)</w:t>
      </w:r>
      <w:r w:rsidRPr="004658F3">
        <w:rPr>
          <w:rFonts w:eastAsia="黑体"/>
          <w:lang w:val="en-GB"/>
        </w:rPr>
        <w:tab/>
      </w:r>
      <w:r w:rsidRPr="004658F3">
        <w:rPr>
          <w:rFonts w:eastAsia="黑体" w:hint="eastAsia"/>
          <w:lang w:val="en-GB"/>
        </w:rPr>
        <w:t>加紧努力，打击对男女同性恋、双性恋、跨性别者和间性者的歧视，包括开展提高公众认识运动；</w:t>
      </w:r>
    </w:p>
    <w:p w14:paraId="3AB36F0B" w14:textId="107A8FA9" w:rsidR="004658F3" w:rsidRPr="004658F3" w:rsidRDefault="004658F3" w:rsidP="004658F3">
      <w:pPr>
        <w:pStyle w:val="SingleTxtGC"/>
        <w:rPr>
          <w:rFonts w:eastAsia="黑体"/>
          <w:lang w:val="en-GB"/>
        </w:rPr>
      </w:pPr>
      <w:r w:rsidRPr="004658F3">
        <w:rPr>
          <w:rFonts w:eastAsia="黑体"/>
          <w:lang w:val="en-GB"/>
        </w:rPr>
        <w:tab/>
        <w:t>(</w:t>
      </w:r>
      <w:r w:rsidRPr="00A106DD">
        <w:rPr>
          <w:rFonts w:eastAsia="黑体"/>
          <w:lang w:val="en-GB"/>
        </w:rPr>
        <w:t>b</w:t>
      </w:r>
      <w:r w:rsidRPr="004658F3">
        <w:rPr>
          <w:rFonts w:eastAsia="黑体"/>
          <w:lang w:val="en-GB"/>
        </w:rPr>
        <w:t>)</w:t>
      </w:r>
      <w:r w:rsidRPr="004658F3">
        <w:rPr>
          <w:rFonts w:eastAsia="黑体"/>
          <w:lang w:val="en-GB"/>
        </w:rPr>
        <w:tab/>
      </w:r>
      <w:r w:rsidRPr="004658F3">
        <w:rPr>
          <w:rFonts w:eastAsia="黑体" w:hint="eastAsia"/>
          <w:lang w:val="en-GB"/>
        </w:rPr>
        <w:t>建立一个法律框架，明确禁止和防止针对男女同性恋、双性恋、跨性别者和间性者的歧视、骚扰、仇恨言论和仇恨犯罪，确保所有此类案件得到彻底调查、起诉和制裁，并使受害者能够获得有效补救；</w:t>
      </w:r>
    </w:p>
    <w:p w14:paraId="10B7DA08" w14:textId="1C71BA82" w:rsidR="004658F3" w:rsidRPr="004658F3" w:rsidRDefault="004658F3" w:rsidP="004658F3">
      <w:pPr>
        <w:pStyle w:val="SingleTxtGC"/>
        <w:rPr>
          <w:rFonts w:eastAsia="黑体"/>
          <w:lang w:val="en-GB"/>
        </w:rPr>
      </w:pPr>
      <w:r w:rsidRPr="004658F3">
        <w:rPr>
          <w:rFonts w:eastAsia="黑体"/>
          <w:lang w:val="en-GB"/>
        </w:rPr>
        <w:tab/>
        <w:t>(</w:t>
      </w:r>
      <w:r w:rsidRPr="00A106DD">
        <w:rPr>
          <w:rFonts w:eastAsia="黑体"/>
          <w:lang w:val="en-GB"/>
        </w:rPr>
        <w:t>c</w:t>
      </w:r>
      <w:r w:rsidRPr="004658F3">
        <w:rPr>
          <w:rFonts w:eastAsia="黑体"/>
          <w:lang w:val="en-GB"/>
        </w:rPr>
        <w:t>)</w:t>
      </w:r>
      <w:r w:rsidRPr="004658F3">
        <w:rPr>
          <w:rFonts w:eastAsia="黑体"/>
          <w:lang w:val="en-GB"/>
        </w:rPr>
        <w:tab/>
      </w:r>
      <w:r w:rsidRPr="004658F3">
        <w:rPr>
          <w:rFonts w:eastAsia="黑体" w:hint="eastAsia"/>
          <w:lang w:val="en-GB"/>
        </w:rPr>
        <w:t>制定快速、透明和便利的程序，从法律上承认跨性别者的性别，并立即终止要求进行医学上不必要的变性手术的政策。</w:t>
      </w:r>
    </w:p>
    <w:p w14:paraId="783420FF" w14:textId="383D61B9" w:rsidR="004658F3" w:rsidRPr="004658F3" w:rsidRDefault="004A4850" w:rsidP="004A4850">
      <w:pPr>
        <w:pStyle w:val="H23GC"/>
        <w:rPr>
          <w:lang w:val="en-GB"/>
        </w:rPr>
      </w:pPr>
      <w:r w:rsidRPr="004658F3">
        <w:rPr>
          <w:lang w:val="en-GB"/>
        </w:rPr>
        <w:tab/>
      </w:r>
      <w:r w:rsidRPr="004658F3">
        <w:rPr>
          <w:lang w:val="en-GB"/>
        </w:rPr>
        <w:tab/>
      </w:r>
      <w:r w:rsidR="004658F3" w:rsidRPr="004658F3">
        <w:rPr>
          <w:rFonts w:hint="eastAsia"/>
          <w:lang w:val="en-GB"/>
        </w:rPr>
        <w:t>《香港国安法》</w:t>
      </w:r>
    </w:p>
    <w:p w14:paraId="02E2CA68" w14:textId="5AE604E1" w:rsidR="004658F3" w:rsidRPr="004658F3" w:rsidRDefault="004658F3" w:rsidP="004658F3">
      <w:pPr>
        <w:pStyle w:val="SingleTxtGC"/>
        <w:rPr>
          <w:lang w:val="en-GB"/>
        </w:rPr>
      </w:pPr>
      <w:r w:rsidRPr="004A4850">
        <w:rPr>
          <w:lang w:val="en-GB"/>
        </w:rPr>
        <w:t>12</w:t>
      </w:r>
      <w:r w:rsidRPr="004658F3">
        <w:rPr>
          <w:lang w:val="en-GB"/>
        </w:rPr>
        <w:t>.</w:t>
      </w:r>
      <w:r w:rsidRPr="004658F3">
        <w:rPr>
          <w:lang w:val="en-GB"/>
        </w:rPr>
        <w:tab/>
      </w:r>
      <w:r w:rsidRPr="004658F3">
        <w:rPr>
          <w:rFonts w:hint="eastAsia"/>
          <w:lang w:val="en-GB"/>
        </w:rPr>
        <w:t>委员会关切地注意到，全国人民代表大会在未与中国香港公众和民间社会协商的情况下通过了《香港国安法》。委员会深感关切的是，对该法的解释过于宽泛，其适用具有任意性。据报告称，自</w:t>
      </w:r>
      <w:r w:rsidRPr="004A4850">
        <w:rPr>
          <w:lang w:val="en-GB"/>
        </w:rPr>
        <w:t>2</w:t>
      </w:r>
      <w:r w:rsidRPr="004658F3">
        <w:rPr>
          <w:lang w:val="en-GB"/>
        </w:rPr>
        <w:t>0</w:t>
      </w:r>
      <w:r w:rsidRPr="004A4850">
        <w:rPr>
          <w:lang w:val="en-GB"/>
        </w:rPr>
        <w:t>2</w:t>
      </w:r>
      <w:r w:rsidRPr="004658F3">
        <w:rPr>
          <w:lang w:val="en-GB"/>
        </w:rPr>
        <w:t>0</w:t>
      </w:r>
      <w:r w:rsidRPr="004658F3">
        <w:rPr>
          <w:rFonts w:hint="eastAsia"/>
          <w:lang w:val="en-GB"/>
        </w:rPr>
        <w:t>年颁布该法以来，已有</w:t>
      </w:r>
      <w:r w:rsidRPr="004A4850">
        <w:rPr>
          <w:lang w:val="en-GB"/>
        </w:rPr>
        <w:t>2</w:t>
      </w:r>
      <w:r w:rsidRPr="004658F3">
        <w:rPr>
          <w:lang w:val="en-GB"/>
        </w:rPr>
        <w:t>00</w:t>
      </w:r>
      <w:r w:rsidRPr="004658F3">
        <w:rPr>
          <w:rFonts w:hint="eastAsia"/>
          <w:lang w:val="en-GB"/>
        </w:rPr>
        <w:t>多人被逮捕，其中包括</w:t>
      </w:r>
      <w:r w:rsidRPr="004A4850">
        <w:rPr>
          <w:lang w:val="en-GB"/>
        </w:rPr>
        <w:t>12</w:t>
      </w:r>
      <w:r w:rsidRPr="004658F3">
        <w:rPr>
          <w:rFonts w:hint="eastAsia"/>
          <w:lang w:val="en-GB"/>
        </w:rPr>
        <w:t>名儿童，理由是危害国家安全，而对根据该法定罪的</w:t>
      </w:r>
      <w:r w:rsidRPr="004A4850">
        <w:rPr>
          <w:lang w:val="en-GB"/>
        </w:rPr>
        <w:t>12</w:t>
      </w:r>
      <w:r w:rsidRPr="004658F3">
        <w:rPr>
          <w:rFonts w:hint="eastAsia"/>
          <w:lang w:val="en-GB"/>
        </w:rPr>
        <w:t>人提出的指控中有</w:t>
      </w:r>
      <w:r w:rsidRPr="004A4850">
        <w:rPr>
          <w:lang w:val="en-GB"/>
        </w:rPr>
        <w:t>44</w:t>
      </w:r>
      <w:r w:rsidRPr="004658F3">
        <w:rPr>
          <w:rFonts w:hint="eastAsia"/>
          <w:lang w:val="en-GB"/>
        </w:rPr>
        <w:t>项不属于该法列明的四类罪行。此外，委员会感到关切的是，尽管该法第四条保障在维护国家安全时尊重和保护人权，但该法的适用和该法第四十三条实施细则不适当地限制广泛的《公约》权利，本结论性意见通篇都提到了这一点</w:t>
      </w:r>
      <w:r w:rsidRPr="004A4850">
        <w:rPr>
          <w:rFonts w:hint="eastAsia"/>
          <w:lang w:val="en-GB"/>
        </w:rPr>
        <w:t>(</w:t>
      </w:r>
      <w:r w:rsidRPr="004658F3">
        <w:rPr>
          <w:rFonts w:hint="eastAsia"/>
          <w:lang w:val="en-GB"/>
        </w:rPr>
        <w:t>第二、第四、第七、第九、第十、第十二、第十四、第十五、第十七、第十八、第十九、第二十一、第二十二和第二十五条</w:t>
      </w:r>
      <w:r w:rsidRPr="004A4850">
        <w:rPr>
          <w:rFonts w:hint="eastAsia"/>
          <w:lang w:val="en-GB"/>
        </w:rPr>
        <w:t>)</w:t>
      </w:r>
      <w:r w:rsidRPr="004658F3">
        <w:rPr>
          <w:rFonts w:hint="eastAsia"/>
          <w:lang w:val="en-GB"/>
        </w:rPr>
        <w:t>。</w:t>
      </w:r>
    </w:p>
    <w:p w14:paraId="517B9D52" w14:textId="4FC7BC4D" w:rsidR="004658F3" w:rsidRPr="004658F3" w:rsidRDefault="004658F3" w:rsidP="004658F3">
      <w:pPr>
        <w:pStyle w:val="SingleTxtGC"/>
        <w:rPr>
          <w:lang w:val="en-GB"/>
        </w:rPr>
      </w:pPr>
      <w:r w:rsidRPr="004A4850">
        <w:rPr>
          <w:lang w:val="en-GB"/>
        </w:rPr>
        <w:t>13</w:t>
      </w:r>
      <w:r w:rsidRPr="004658F3">
        <w:rPr>
          <w:lang w:val="en-GB"/>
        </w:rPr>
        <w:t>.</w:t>
      </w:r>
      <w:r w:rsidRPr="004658F3">
        <w:rPr>
          <w:lang w:val="en-GB"/>
        </w:rPr>
        <w:tab/>
      </w:r>
      <w:r w:rsidRPr="004658F3">
        <w:rPr>
          <w:rFonts w:hint="eastAsia"/>
          <w:lang w:val="en-GB"/>
        </w:rPr>
        <w:t>委员会严重关切地注意到《香港国安法》存在的以下缺陷：</w:t>
      </w:r>
    </w:p>
    <w:p w14:paraId="0E4F2CB5" w14:textId="04171046" w:rsidR="004658F3" w:rsidRPr="004658F3" w:rsidRDefault="004658F3" w:rsidP="004658F3">
      <w:pPr>
        <w:pStyle w:val="SingleTxtGC"/>
        <w:rPr>
          <w:lang w:val="en-GB"/>
        </w:rPr>
      </w:pPr>
      <w:r w:rsidRPr="004658F3">
        <w:rPr>
          <w:lang w:val="en-GB"/>
        </w:rPr>
        <w:tab/>
        <w:t>(</w:t>
      </w:r>
      <w:r w:rsidRPr="004A4850">
        <w:rPr>
          <w:lang w:val="en-GB"/>
        </w:rPr>
        <w:t>a</w:t>
      </w:r>
      <w:r w:rsidRPr="004658F3">
        <w:rPr>
          <w:lang w:val="en-GB"/>
        </w:rPr>
        <w:t>)</w:t>
      </w:r>
      <w:r w:rsidRPr="004658F3">
        <w:rPr>
          <w:lang w:val="en-GB"/>
        </w:rPr>
        <w:tab/>
      </w:r>
      <w:r w:rsidRPr="004658F3">
        <w:rPr>
          <w:rFonts w:hint="eastAsia"/>
          <w:lang w:val="en-GB"/>
        </w:rPr>
        <w:t>关于</w:t>
      </w:r>
      <w:r w:rsidRPr="004A4850">
        <w:rPr>
          <w:rFonts w:hint="eastAsia"/>
          <w:lang w:val="en-GB"/>
        </w:rPr>
        <w:t>“</w:t>
      </w:r>
      <w:r w:rsidRPr="004658F3">
        <w:rPr>
          <w:rFonts w:hint="eastAsia"/>
          <w:lang w:val="en-GB"/>
        </w:rPr>
        <w:t>国家安全</w:t>
      </w:r>
      <w:r w:rsidRPr="004A4850">
        <w:rPr>
          <w:rFonts w:hint="eastAsia"/>
          <w:lang w:val="en-GB"/>
        </w:rPr>
        <w:t>”</w:t>
      </w:r>
      <w:r w:rsidRPr="004658F3">
        <w:rPr>
          <w:rFonts w:hint="eastAsia"/>
          <w:lang w:val="en-GB"/>
        </w:rPr>
        <w:t>以及根据该法构成刑事犯罪的行为和举止类型不够明确，破坏了法律确定性原则；</w:t>
      </w:r>
    </w:p>
    <w:p w14:paraId="0E72E50A" w14:textId="3A424B17" w:rsidR="004658F3" w:rsidRPr="004658F3" w:rsidRDefault="004658F3" w:rsidP="004658F3">
      <w:pPr>
        <w:pStyle w:val="SingleTxtGC"/>
        <w:rPr>
          <w:lang w:val="en-GB"/>
        </w:rPr>
      </w:pPr>
      <w:r w:rsidRPr="004658F3">
        <w:rPr>
          <w:lang w:val="en-GB"/>
        </w:rPr>
        <w:tab/>
        <w:t>(</w:t>
      </w:r>
      <w:r w:rsidRPr="004A4850">
        <w:rPr>
          <w:lang w:val="en-GB"/>
        </w:rPr>
        <w:t>b</w:t>
      </w:r>
      <w:r w:rsidRPr="004658F3">
        <w:rPr>
          <w:lang w:val="en-GB"/>
        </w:rPr>
        <w:t>)</w:t>
      </w:r>
      <w:r w:rsidRPr="004658F3">
        <w:rPr>
          <w:lang w:val="en-GB"/>
        </w:rPr>
        <w:tab/>
      </w:r>
      <w:r w:rsidRPr="004658F3">
        <w:rPr>
          <w:rFonts w:hint="eastAsia"/>
          <w:lang w:val="en-GB"/>
        </w:rPr>
        <w:t>按照第五十五、第五十六和第五十七条的规定，将涉及国家安全的案件移交非《公约》缔约国的中国中央人民政府机关进行调查、起诉、审判和执行刑罚，这可能导致中国香港在《公约》之下的义务事实上得不到履行；</w:t>
      </w:r>
    </w:p>
    <w:p w14:paraId="68C95678" w14:textId="52D2D6D0" w:rsidR="004658F3" w:rsidRPr="004658F3" w:rsidRDefault="004658F3" w:rsidP="004658F3">
      <w:pPr>
        <w:pStyle w:val="SingleTxtGC"/>
        <w:rPr>
          <w:lang w:val="en-GB"/>
        </w:rPr>
      </w:pPr>
      <w:r w:rsidRPr="004658F3">
        <w:rPr>
          <w:lang w:val="en-GB"/>
        </w:rPr>
        <w:tab/>
        <w:t>(</w:t>
      </w:r>
      <w:r w:rsidRPr="004A4850">
        <w:rPr>
          <w:lang w:val="en-GB"/>
        </w:rPr>
        <w:t>c</w:t>
      </w:r>
      <w:r w:rsidRPr="004658F3">
        <w:rPr>
          <w:lang w:val="en-GB"/>
        </w:rPr>
        <w:t>)</w:t>
      </w:r>
      <w:r w:rsidRPr="004658F3">
        <w:rPr>
          <w:lang w:val="en-GB"/>
        </w:rPr>
        <w:tab/>
      </w:r>
      <w:r w:rsidRPr="004658F3">
        <w:rPr>
          <w:rFonts w:hint="eastAsia"/>
          <w:lang w:val="en-GB"/>
        </w:rPr>
        <w:t>该法没有规定机制允许国家安全罪行的嫌疑人质疑中央人民政府主管部门采取的执法措施，以及在中央人民政府执法人员侵犯《公约》权利的情况下寻求司法补救；</w:t>
      </w:r>
    </w:p>
    <w:p w14:paraId="0F072F62" w14:textId="1D4B66D6" w:rsidR="004658F3" w:rsidRPr="004658F3" w:rsidRDefault="004658F3" w:rsidP="004658F3">
      <w:pPr>
        <w:pStyle w:val="SingleTxtGC"/>
        <w:rPr>
          <w:lang w:val="en-GB"/>
        </w:rPr>
      </w:pPr>
      <w:r w:rsidRPr="004658F3">
        <w:rPr>
          <w:lang w:val="en-GB"/>
        </w:rPr>
        <w:tab/>
        <w:t>(</w:t>
      </w:r>
      <w:r w:rsidRPr="004A4850">
        <w:rPr>
          <w:lang w:val="en-GB"/>
        </w:rPr>
        <w:t>d</w:t>
      </w:r>
      <w:r w:rsidRPr="004658F3">
        <w:rPr>
          <w:lang w:val="en-GB"/>
        </w:rPr>
        <w:t>)</w:t>
      </w:r>
      <w:r w:rsidRPr="004658F3">
        <w:rPr>
          <w:lang w:val="en-GB"/>
        </w:rPr>
        <w:tab/>
      </w:r>
      <w:r w:rsidRPr="004658F3">
        <w:rPr>
          <w:rFonts w:hint="eastAsia"/>
          <w:lang w:val="en-GB"/>
        </w:rPr>
        <w:t>如下文第</w:t>
      </w:r>
      <w:r w:rsidRPr="004A4850">
        <w:rPr>
          <w:lang w:val="en-GB"/>
        </w:rPr>
        <w:t>35</w:t>
      </w:r>
      <w:r w:rsidRPr="004658F3">
        <w:rPr>
          <w:rFonts w:hint="eastAsia"/>
          <w:lang w:val="en-GB"/>
        </w:rPr>
        <w:t>段所述，行政长官以及该法规定的其他措施权力过大，可能实际上损害司法独立和诉诸司法的程序保障以及公正审判权；</w:t>
      </w:r>
    </w:p>
    <w:p w14:paraId="21B18AC2" w14:textId="3CD5AD03" w:rsidR="004658F3" w:rsidRPr="004658F3" w:rsidRDefault="004658F3" w:rsidP="004658F3">
      <w:pPr>
        <w:pStyle w:val="SingleTxtGC"/>
        <w:rPr>
          <w:lang w:val="en-GB"/>
        </w:rPr>
      </w:pPr>
      <w:r w:rsidRPr="004658F3">
        <w:rPr>
          <w:lang w:val="en-GB"/>
        </w:rPr>
        <w:lastRenderedPageBreak/>
        <w:tab/>
        <w:t>(</w:t>
      </w:r>
      <w:r w:rsidRPr="004A4850">
        <w:rPr>
          <w:lang w:val="en-GB"/>
        </w:rPr>
        <w:t>e</w:t>
      </w:r>
      <w:r w:rsidRPr="004658F3">
        <w:rPr>
          <w:lang w:val="en-GB"/>
        </w:rPr>
        <w:t>)</w:t>
      </w:r>
      <w:r w:rsidRPr="004658F3">
        <w:rPr>
          <w:lang w:val="en-GB"/>
        </w:rPr>
        <w:tab/>
      </w:r>
      <w:r w:rsidRPr="004658F3">
        <w:rPr>
          <w:rFonts w:hint="eastAsia"/>
          <w:lang w:val="en-GB"/>
        </w:rPr>
        <w:t>根据该法第四十三条和实施细则的规定，香港警务处维护国家安全部门拥有广泛的调查权力，但缺乏司法监督；</w:t>
      </w:r>
    </w:p>
    <w:p w14:paraId="33250B3F" w14:textId="21E285DD" w:rsidR="004658F3" w:rsidRPr="004658F3" w:rsidRDefault="004658F3" w:rsidP="004658F3">
      <w:pPr>
        <w:pStyle w:val="SingleTxtGC"/>
        <w:rPr>
          <w:lang w:val="en-GB"/>
        </w:rPr>
      </w:pPr>
      <w:r w:rsidRPr="004658F3">
        <w:rPr>
          <w:lang w:val="en-GB"/>
        </w:rPr>
        <w:tab/>
        <w:t>(</w:t>
      </w:r>
      <w:r w:rsidRPr="004A4850">
        <w:rPr>
          <w:lang w:val="en-GB"/>
        </w:rPr>
        <w:t>f</w:t>
      </w:r>
      <w:r w:rsidRPr="004658F3">
        <w:rPr>
          <w:lang w:val="en-GB"/>
        </w:rPr>
        <w:t>)</w:t>
      </w:r>
      <w:r w:rsidRPr="004658F3">
        <w:rPr>
          <w:lang w:val="en-GB"/>
        </w:rPr>
        <w:tab/>
      </w:r>
      <w:r w:rsidRPr="004658F3">
        <w:rPr>
          <w:rFonts w:hint="eastAsia"/>
          <w:lang w:val="en-GB"/>
        </w:rPr>
        <w:t>援引该法域外适用的理由不明确</w:t>
      </w:r>
      <w:r w:rsidRPr="004A4850">
        <w:rPr>
          <w:rFonts w:hint="eastAsia"/>
          <w:lang w:val="en-GB"/>
        </w:rPr>
        <w:t>(</w:t>
      </w:r>
      <w:r w:rsidRPr="004658F3">
        <w:rPr>
          <w:rFonts w:hint="eastAsia"/>
          <w:lang w:val="en-GB"/>
        </w:rPr>
        <w:t>第二、第四、第七、第九、第十、第十二、第十四、第十五、第十七、第十八、第十九、第二十一、第二十二和第二十五条</w:t>
      </w:r>
      <w:r w:rsidRPr="004A4850">
        <w:rPr>
          <w:rFonts w:hint="eastAsia"/>
          <w:lang w:val="en-GB"/>
        </w:rPr>
        <w:t>)</w:t>
      </w:r>
      <w:r w:rsidRPr="004658F3">
        <w:rPr>
          <w:rFonts w:hint="eastAsia"/>
          <w:lang w:val="en-GB"/>
        </w:rPr>
        <w:t>。</w:t>
      </w:r>
    </w:p>
    <w:p w14:paraId="2F2D3067" w14:textId="11152573" w:rsidR="004658F3" w:rsidRPr="004658F3" w:rsidRDefault="004658F3" w:rsidP="004658F3">
      <w:pPr>
        <w:pStyle w:val="SingleTxtGC"/>
        <w:rPr>
          <w:rFonts w:eastAsia="黑体"/>
          <w:lang w:val="en-GB"/>
        </w:rPr>
      </w:pPr>
      <w:r w:rsidRPr="00A106DD">
        <w:rPr>
          <w:rFonts w:eastAsia="黑体"/>
          <w:lang w:val="en-GB"/>
        </w:rPr>
        <w:t>14</w:t>
      </w:r>
      <w:r w:rsidRPr="004658F3">
        <w:rPr>
          <w:rFonts w:eastAsia="黑体"/>
          <w:lang w:val="en-GB"/>
        </w:rPr>
        <w:t>.</w:t>
      </w:r>
      <w:r w:rsidRPr="004658F3">
        <w:rPr>
          <w:rFonts w:eastAsia="黑体"/>
          <w:lang w:val="en-GB"/>
        </w:rPr>
        <w:tab/>
      </w:r>
      <w:r w:rsidRPr="004658F3">
        <w:rPr>
          <w:rFonts w:eastAsia="黑体" w:hint="eastAsia"/>
          <w:lang w:val="en-GB"/>
        </w:rPr>
        <w:t>委员会欢迎代表团保证今后在根据《基本法》第二十三条制定立法时将公开征求意见。中国香港应：</w:t>
      </w:r>
    </w:p>
    <w:p w14:paraId="73A6A1F4" w14:textId="0EC1CBD0" w:rsidR="004658F3" w:rsidRPr="004658F3" w:rsidRDefault="004658F3" w:rsidP="004658F3">
      <w:pPr>
        <w:pStyle w:val="SingleTxtGC"/>
        <w:rPr>
          <w:rFonts w:eastAsia="黑体"/>
          <w:lang w:val="en-GB"/>
        </w:rPr>
      </w:pPr>
      <w:r w:rsidRPr="004658F3">
        <w:rPr>
          <w:rFonts w:eastAsia="黑体"/>
          <w:lang w:val="en-GB"/>
        </w:rPr>
        <w:tab/>
        <w:t>(</w:t>
      </w:r>
      <w:r w:rsidRPr="00A106DD">
        <w:rPr>
          <w:rFonts w:eastAsia="黑体"/>
          <w:lang w:val="en-GB"/>
        </w:rPr>
        <w:t>a</w:t>
      </w:r>
      <w:r w:rsidRPr="004658F3">
        <w:rPr>
          <w:rFonts w:eastAsia="黑体"/>
          <w:lang w:val="en-GB"/>
        </w:rPr>
        <w:t>)</w:t>
      </w:r>
      <w:r w:rsidRPr="004658F3">
        <w:rPr>
          <w:rFonts w:eastAsia="黑体"/>
          <w:lang w:val="en-GB"/>
        </w:rPr>
        <w:tab/>
      </w:r>
      <w:r w:rsidRPr="004658F3">
        <w:rPr>
          <w:rFonts w:eastAsia="黑体" w:hint="eastAsia"/>
          <w:lang w:val="en-GB"/>
        </w:rPr>
        <w:t>采取具体步骤废除现行《香港国安法》，同时避免适用该法；</w:t>
      </w:r>
    </w:p>
    <w:p w14:paraId="5A9FF2DE" w14:textId="071C94BC" w:rsidR="004658F3" w:rsidRPr="004658F3" w:rsidRDefault="004658F3" w:rsidP="004658F3">
      <w:pPr>
        <w:pStyle w:val="SingleTxtGC"/>
        <w:rPr>
          <w:rFonts w:eastAsia="黑体"/>
          <w:lang w:val="en-GB"/>
        </w:rPr>
      </w:pPr>
      <w:r w:rsidRPr="004658F3">
        <w:rPr>
          <w:rFonts w:eastAsia="黑体"/>
          <w:lang w:val="en-GB"/>
        </w:rPr>
        <w:tab/>
        <w:t>(</w:t>
      </w:r>
      <w:r w:rsidRPr="00A106DD">
        <w:rPr>
          <w:rFonts w:eastAsia="黑体"/>
          <w:lang w:val="en-GB"/>
        </w:rPr>
        <w:t>b</w:t>
      </w:r>
      <w:r w:rsidRPr="004658F3">
        <w:rPr>
          <w:rFonts w:eastAsia="黑体"/>
          <w:lang w:val="en-GB"/>
        </w:rPr>
        <w:t>)</w:t>
      </w:r>
      <w:r w:rsidRPr="004658F3">
        <w:rPr>
          <w:rFonts w:eastAsia="黑体"/>
          <w:lang w:val="en-GB"/>
        </w:rPr>
        <w:tab/>
      </w:r>
      <w:r w:rsidRPr="004658F3">
        <w:rPr>
          <w:rFonts w:eastAsia="黑体" w:hint="eastAsia"/>
          <w:lang w:val="en-GB"/>
        </w:rPr>
        <w:t>确保颁布新《香港国安法》的立法进程包容、透明，并促进民间社会和公众自由、公开和有意义的参与，确保包括本委员会在内的国际人权机制对现行《香港国安法》表示的关切得到处理，以确保新的立法完全符合《公约》。</w:t>
      </w:r>
    </w:p>
    <w:p w14:paraId="453517C6" w14:textId="6E82B394" w:rsidR="004658F3" w:rsidRPr="004658F3" w:rsidRDefault="004A4850" w:rsidP="004A4850">
      <w:pPr>
        <w:pStyle w:val="H23GC"/>
        <w:rPr>
          <w:lang w:val="en-GB"/>
        </w:rPr>
      </w:pPr>
      <w:r w:rsidRPr="004658F3">
        <w:rPr>
          <w:lang w:val="en-GB"/>
        </w:rPr>
        <w:tab/>
      </w:r>
      <w:r w:rsidRPr="004658F3">
        <w:rPr>
          <w:lang w:val="en-GB"/>
        </w:rPr>
        <w:tab/>
      </w:r>
      <w:r w:rsidR="004658F3" w:rsidRPr="004658F3">
        <w:rPr>
          <w:rFonts w:hint="eastAsia"/>
          <w:lang w:val="en-GB"/>
        </w:rPr>
        <w:t>煽动叛乱</w:t>
      </w:r>
    </w:p>
    <w:p w14:paraId="20DDDAB4" w14:textId="64B31608" w:rsidR="004658F3" w:rsidRPr="004658F3" w:rsidRDefault="004658F3" w:rsidP="004658F3">
      <w:pPr>
        <w:pStyle w:val="SingleTxtGC"/>
        <w:rPr>
          <w:lang w:val="en-GB"/>
        </w:rPr>
      </w:pPr>
      <w:r w:rsidRPr="004A4850">
        <w:rPr>
          <w:lang w:val="en-GB"/>
        </w:rPr>
        <w:t>15</w:t>
      </w:r>
      <w:r w:rsidRPr="004658F3">
        <w:rPr>
          <w:lang w:val="en-GB"/>
        </w:rPr>
        <w:t>.</w:t>
      </w:r>
      <w:r w:rsidRPr="004658F3">
        <w:rPr>
          <w:lang w:val="en-GB"/>
        </w:rPr>
        <w:tab/>
      </w:r>
      <w:bookmarkStart w:id="0" w:name="OLE_LINK19"/>
      <w:bookmarkStart w:id="1" w:name="OLE_LINK20"/>
      <w:r w:rsidRPr="004658F3">
        <w:rPr>
          <w:rFonts w:hint="eastAsia"/>
          <w:lang w:val="en-GB"/>
        </w:rPr>
        <w:t>委员会</w:t>
      </w:r>
      <w:bookmarkEnd w:id="0"/>
      <w:bookmarkEnd w:id="1"/>
      <w:r w:rsidRPr="004658F3">
        <w:rPr>
          <w:rFonts w:hint="eastAsia"/>
          <w:lang w:val="en-GB"/>
        </w:rPr>
        <w:t>注意到，在</w:t>
      </w:r>
      <w:r w:rsidRPr="004A4850">
        <w:rPr>
          <w:rFonts w:hint="eastAsia"/>
          <w:lang w:val="en-GB"/>
        </w:rPr>
        <w:t>2</w:t>
      </w:r>
      <w:r w:rsidRPr="004658F3">
        <w:rPr>
          <w:lang w:val="en-GB"/>
        </w:rPr>
        <w:t>0</w:t>
      </w:r>
      <w:r w:rsidRPr="004A4850">
        <w:rPr>
          <w:lang w:val="en-GB"/>
        </w:rPr>
        <w:t>2</w:t>
      </w:r>
      <w:r w:rsidRPr="004658F3">
        <w:rPr>
          <w:lang w:val="en-GB"/>
        </w:rPr>
        <w:t>0</w:t>
      </w:r>
      <w:r w:rsidRPr="004658F3">
        <w:rPr>
          <w:rFonts w:hint="eastAsia"/>
          <w:lang w:val="en-GB"/>
        </w:rPr>
        <w:t>年，几十年来首次援引了《刑事罪行条例》规定的煽动罪，委员会感到关切的是，一些学者、记者和民间社会代表因合法行使表达自由权，例如在公共场合喊口号、在法庭上鼓掌和批评政府活动，而被逮捕并被控犯有煽动罪。据称，执法人员和检察官未能具体说明此类活动构成的威胁的确切性质。委员会尤为关切的是，煽动叛乱被视为国家安全罪行，因此煽动叛乱案件由香港警务处维护国家安全部门调查，这得到终审法院的支持。委员会还对实施细则规定的调查权力过大表示关切，该细则也适用于煽动叛乱案件</w:t>
      </w:r>
      <w:r w:rsidRPr="004A4850">
        <w:rPr>
          <w:rFonts w:hint="eastAsia"/>
          <w:lang w:val="en-GB"/>
        </w:rPr>
        <w:t>(</w:t>
      </w:r>
      <w:r w:rsidRPr="004658F3">
        <w:rPr>
          <w:rFonts w:hint="eastAsia"/>
          <w:lang w:val="en-GB"/>
        </w:rPr>
        <w:t>第二、第四、第七、第九、第十、第十二、第十四、第十五、第十七、第十八、第十九、第二十一、第二十二和第二十五条</w:t>
      </w:r>
      <w:r w:rsidRPr="004A4850">
        <w:rPr>
          <w:rFonts w:hint="eastAsia"/>
          <w:lang w:val="en-GB"/>
        </w:rPr>
        <w:t>)</w:t>
      </w:r>
      <w:r w:rsidRPr="004658F3">
        <w:rPr>
          <w:rFonts w:hint="eastAsia"/>
          <w:lang w:val="en-GB"/>
        </w:rPr>
        <w:t>。</w:t>
      </w:r>
    </w:p>
    <w:p w14:paraId="7A1BE1B6" w14:textId="27303951" w:rsidR="004658F3" w:rsidRPr="004658F3" w:rsidRDefault="004658F3" w:rsidP="004658F3">
      <w:pPr>
        <w:pStyle w:val="SingleTxtGC"/>
        <w:rPr>
          <w:rFonts w:eastAsia="黑体"/>
          <w:lang w:val="en-GB"/>
        </w:rPr>
      </w:pPr>
      <w:r w:rsidRPr="00A106DD">
        <w:rPr>
          <w:rFonts w:eastAsia="黑体"/>
          <w:lang w:val="en-GB"/>
        </w:rPr>
        <w:t>16</w:t>
      </w:r>
      <w:r w:rsidRPr="004658F3">
        <w:rPr>
          <w:rFonts w:eastAsia="黑体"/>
          <w:lang w:val="en-GB"/>
        </w:rPr>
        <w:t>.</w:t>
      </w:r>
      <w:r w:rsidRPr="004658F3">
        <w:rPr>
          <w:rFonts w:eastAsia="黑体"/>
          <w:lang w:val="en-GB"/>
        </w:rPr>
        <w:tab/>
      </w:r>
      <w:r w:rsidRPr="004658F3">
        <w:rPr>
          <w:rFonts w:eastAsia="黑体" w:hint="eastAsia"/>
          <w:lang w:val="en-GB"/>
        </w:rPr>
        <w:t>中国香港应：</w:t>
      </w:r>
    </w:p>
    <w:p w14:paraId="1AAEF769" w14:textId="1BF18DDE" w:rsidR="004658F3" w:rsidRPr="004658F3" w:rsidRDefault="004658F3" w:rsidP="004658F3">
      <w:pPr>
        <w:pStyle w:val="SingleTxtGC"/>
        <w:rPr>
          <w:rFonts w:eastAsia="黑体"/>
          <w:lang w:val="en-GB"/>
        </w:rPr>
      </w:pPr>
      <w:r w:rsidRPr="004658F3">
        <w:rPr>
          <w:rFonts w:eastAsia="黑体"/>
          <w:lang w:val="en-GB"/>
        </w:rPr>
        <w:tab/>
        <w:t>(</w:t>
      </w:r>
      <w:r w:rsidRPr="00A106DD">
        <w:rPr>
          <w:rFonts w:eastAsia="黑体"/>
          <w:lang w:val="en-GB"/>
        </w:rPr>
        <w:t>a</w:t>
      </w:r>
      <w:r w:rsidRPr="004658F3">
        <w:rPr>
          <w:rFonts w:eastAsia="黑体"/>
          <w:lang w:val="en-GB"/>
        </w:rPr>
        <w:t>)</w:t>
      </w:r>
      <w:r w:rsidRPr="004658F3">
        <w:rPr>
          <w:rFonts w:eastAsia="黑体"/>
          <w:lang w:val="en-GB"/>
        </w:rPr>
        <w:tab/>
      </w:r>
      <w:r w:rsidRPr="004658F3">
        <w:rPr>
          <w:rFonts w:eastAsia="黑体" w:hint="eastAsia"/>
          <w:lang w:val="en-GB"/>
        </w:rPr>
        <w:t>废除《刑事罪行条例》中有关煽动叛乱的条款，并避免使用这些条款压制批评和反对意见的表达；</w:t>
      </w:r>
    </w:p>
    <w:p w14:paraId="45562706" w14:textId="1EB560D6" w:rsidR="004658F3" w:rsidRPr="004658F3" w:rsidRDefault="004658F3" w:rsidP="004658F3">
      <w:pPr>
        <w:pStyle w:val="SingleTxtGC"/>
        <w:rPr>
          <w:rFonts w:eastAsia="黑体"/>
          <w:lang w:val="en-GB"/>
        </w:rPr>
      </w:pPr>
      <w:r w:rsidRPr="004658F3">
        <w:rPr>
          <w:rFonts w:eastAsia="黑体"/>
          <w:lang w:val="en-GB"/>
        </w:rPr>
        <w:tab/>
        <w:t>(</w:t>
      </w:r>
      <w:r w:rsidRPr="00A106DD">
        <w:rPr>
          <w:rFonts w:eastAsia="黑体"/>
          <w:lang w:val="en-GB"/>
        </w:rPr>
        <w:t>b</w:t>
      </w:r>
      <w:r w:rsidRPr="004658F3">
        <w:rPr>
          <w:rFonts w:eastAsia="黑体"/>
          <w:lang w:val="en-GB"/>
        </w:rPr>
        <w:t>)</w:t>
      </w:r>
      <w:r w:rsidRPr="004658F3">
        <w:rPr>
          <w:rFonts w:eastAsia="黑体"/>
          <w:lang w:val="en-GB"/>
        </w:rPr>
        <w:tab/>
      </w:r>
      <w:r w:rsidRPr="004658F3">
        <w:rPr>
          <w:rFonts w:eastAsia="黑体" w:hint="eastAsia"/>
          <w:lang w:val="en-GB"/>
        </w:rPr>
        <w:t>立即停止对煽动叛乱案件适用《香港国安法》和实施细则；</w:t>
      </w:r>
    </w:p>
    <w:p w14:paraId="1523EDA5" w14:textId="5FC43108" w:rsidR="004658F3" w:rsidRPr="004658F3" w:rsidRDefault="004658F3" w:rsidP="004658F3">
      <w:pPr>
        <w:pStyle w:val="SingleTxtGC"/>
        <w:rPr>
          <w:rFonts w:eastAsia="黑体"/>
          <w:lang w:val="en-GB"/>
        </w:rPr>
      </w:pPr>
      <w:r w:rsidRPr="004658F3">
        <w:rPr>
          <w:rFonts w:eastAsia="黑体"/>
          <w:lang w:val="en-GB"/>
        </w:rPr>
        <w:tab/>
        <w:t>(</w:t>
      </w:r>
      <w:r w:rsidRPr="00A106DD">
        <w:rPr>
          <w:rFonts w:eastAsia="黑体"/>
          <w:lang w:val="en-GB"/>
        </w:rPr>
        <w:t>c</w:t>
      </w:r>
      <w:r w:rsidRPr="004658F3">
        <w:rPr>
          <w:rFonts w:eastAsia="黑体"/>
          <w:lang w:val="en-GB"/>
        </w:rPr>
        <w:t>)</w:t>
      </w:r>
      <w:r w:rsidRPr="004658F3">
        <w:rPr>
          <w:rFonts w:eastAsia="黑体"/>
          <w:lang w:val="en-GB"/>
        </w:rPr>
        <w:tab/>
      </w:r>
      <w:r w:rsidRPr="004658F3">
        <w:rPr>
          <w:rFonts w:eastAsia="黑体" w:hint="eastAsia"/>
          <w:lang w:val="en-GB"/>
        </w:rPr>
        <w:t>审查未决的煽动叛乱案件，确保没有人因合法行使表达自由权而被起诉或成为针对目标。</w:t>
      </w:r>
    </w:p>
    <w:p w14:paraId="1E608BF7" w14:textId="0FF21964" w:rsidR="004658F3" w:rsidRPr="004658F3" w:rsidRDefault="004A4850" w:rsidP="004A4850">
      <w:pPr>
        <w:pStyle w:val="H23GC"/>
        <w:rPr>
          <w:lang w:val="en-GB"/>
        </w:rPr>
      </w:pPr>
      <w:r w:rsidRPr="004658F3">
        <w:rPr>
          <w:lang w:val="en-GB"/>
        </w:rPr>
        <w:tab/>
      </w:r>
      <w:r w:rsidRPr="004658F3">
        <w:rPr>
          <w:lang w:val="en-GB"/>
        </w:rPr>
        <w:tab/>
      </w:r>
      <w:r w:rsidR="004658F3" w:rsidRPr="004658F3">
        <w:rPr>
          <w:rFonts w:hint="eastAsia"/>
          <w:lang w:val="en-GB"/>
        </w:rPr>
        <w:t>紧急状态</w:t>
      </w:r>
    </w:p>
    <w:p w14:paraId="78E63EF8" w14:textId="62BC7E6D" w:rsidR="004658F3" w:rsidRPr="004658F3" w:rsidRDefault="004658F3" w:rsidP="004658F3">
      <w:pPr>
        <w:pStyle w:val="SingleTxtGC"/>
        <w:rPr>
          <w:lang w:val="en-GB"/>
        </w:rPr>
      </w:pPr>
      <w:r w:rsidRPr="004A4850">
        <w:rPr>
          <w:lang w:val="en-GB"/>
        </w:rPr>
        <w:t>17</w:t>
      </w:r>
      <w:r w:rsidRPr="004658F3">
        <w:rPr>
          <w:lang w:val="en-GB"/>
        </w:rPr>
        <w:t>.</w:t>
      </w:r>
      <w:r w:rsidRPr="004658F3">
        <w:rPr>
          <w:lang w:val="en-GB"/>
        </w:rPr>
        <w:tab/>
      </w:r>
      <w:r w:rsidRPr="004658F3">
        <w:rPr>
          <w:rFonts w:hint="eastAsia"/>
          <w:lang w:val="en-GB"/>
        </w:rPr>
        <w:t>委员会感到关切的是，《紧急情况规例条例》不符合《公约》第四条，并注意到以下情况：</w:t>
      </w:r>
      <w:r w:rsidRPr="004658F3">
        <w:rPr>
          <w:lang w:val="en-GB"/>
        </w:rPr>
        <w:t>(</w:t>
      </w:r>
      <w:r w:rsidRPr="004A4850">
        <w:rPr>
          <w:lang w:val="en-GB"/>
        </w:rPr>
        <w:t>a</w:t>
      </w:r>
      <w:r w:rsidRPr="004658F3">
        <w:rPr>
          <w:lang w:val="en-GB"/>
        </w:rPr>
        <w:t>)</w:t>
      </w:r>
      <w:r w:rsidR="00084A0C">
        <w:rPr>
          <w:lang w:val="en-GB"/>
        </w:rPr>
        <w:t xml:space="preserve"> </w:t>
      </w:r>
      <w:r w:rsidRPr="004658F3">
        <w:rPr>
          <w:rFonts w:hint="eastAsia"/>
          <w:lang w:val="en-GB"/>
        </w:rPr>
        <w:t>行政长官拥有不受约束的权力，无须经过立法机关有效的审查程序即可订立规例，违反规例可被处以最高终身监禁的刑事处罚；</w:t>
      </w:r>
      <w:r w:rsidRPr="004658F3">
        <w:rPr>
          <w:lang w:val="en-GB"/>
        </w:rPr>
        <w:t>(</w:t>
      </w:r>
      <w:r w:rsidRPr="004A4850">
        <w:rPr>
          <w:lang w:val="en-GB"/>
        </w:rPr>
        <w:t>b</w:t>
      </w:r>
      <w:r w:rsidRPr="004658F3">
        <w:rPr>
          <w:lang w:val="en-GB"/>
        </w:rPr>
        <w:t xml:space="preserve">) </w:t>
      </w:r>
      <w:r w:rsidRPr="004658F3">
        <w:rPr>
          <w:rFonts w:hint="eastAsia"/>
          <w:lang w:val="en-GB"/>
        </w:rPr>
        <w:t>缺乏</w:t>
      </w:r>
      <w:r w:rsidRPr="004A4850">
        <w:rPr>
          <w:rFonts w:hint="eastAsia"/>
          <w:lang w:val="en-GB"/>
        </w:rPr>
        <w:t>“</w:t>
      </w:r>
      <w:r w:rsidRPr="004658F3">
        <w:rPr>
          <w:rFonts w:hint="eastAsia"/>
          <w:lang w:val="en-GB"/>
        </w:rPr>
        <w:t>紧急状态</w:t>
      </w:r>
      <w:r w:rsidRPr="004A4850">
        <w:rPr>
          <w:rFonts w:hint="eastAsia"/>
          <w:lang w:val="en-GB"/>
        </w:rPr>
        <w:t>”</w:t>
      </w:r>
      <w:r w:rsidRPr="004658F3">
        <w:rPr>
          <w:rFonts w:hint="eastAsia"/>
          <w:lang w:val="en-GB"/>
        </w:rPr>
        <w:t>和</w:t>
      </w:r>
      <w:r w:rsidRPr="004A4850">
        <w:rPr>
          <w:rFonts w:hint="eastAsia"/>
          <w:lang w:val="en-GB"/>
        </w:rPr>
        <w:t>“</w:t>
      </w:r>
      <w:r w:rsidRPr="004658F3">
        <w:rPr>
          <w:rFonts w:hint="eastAsia"/>
          <w:lang w:val="en-GB"/>
        </w:rPr>
        <w:t>公共危险</w:t>
      </w:r>
      <w:r w:rsidRPr="004A4850">
        <w:rPr>
          <w:rFonts w:hint="eastAsia"/>
          <w:lang w:val="en-GB"/>
        </w:rPr>
        <w:t>”</w:t>
      </w:r>
      <w:r w:rsidRPr="004658F3">
        <w:rPr>
          <w:rFonts w:hint="eastAsia"/>
          <w:lang w:val="en-GB"/>
        </w:rPr>
        <w:t>的定义，未达到《公约》第四条规定的紧急状态的门槛；</w:t>
      </w:r>
      <w:r w:rsidRPr="004658F3">
        <w:rPr>
          <w:lang w:val="en-GB"/>
        </w:rPr>
        <w:t>(</w:t>
      </w:r>
      <w:r w:rsidRPr="004A4850">
        <w:rPr>
          <w:lang w:val="en-GB"/>
        </w:rPr>
        <w:t>c</w:t>
      </w:r>
      <w:r w:rsidRPr="004658F3">
        <w:rPr>
          <w:lang w:val="en-GB"/>
        </w:rPr>
        <w:t xml:space="preserve">) </w:t>
      </w:r>
      <w:r w:rsidRPr="004658F3">
        <w:rPr>
          <w:rFonts w:hint="eastAsia"/>
          <w:lang w:val="en-GB"/>
        </w:rPr>
        <w:t>对这些规例未进行充分的司法审查，从而剥夺了受其影响者质疑这些措施的合法性、必要性和相称性的权利；以及</w:t>
      </w:r>
      <w:r w:rsidRPr="004658F3">
        <w:rPr>
          <w:lang w:val="en-GB"/>
        </w:rPr>
        <w:t>(</w:t>
      </w:r>
      <w:r w:rsidRPr="004A4850">
        <w:rPr>
          <w:lang w:val="en-GB"/>
        </w:rPr>
        <w:t>d</w:t>
      </w:r>
      <w:r w:rsidRPr="004658F3">
        <w:rPr>
          <w:lang w:val="en-GB"/>
        </w:rPr>
        <w:t xml:space="preserve">) </w:t>
      </w:r>
      <w:r w:rsidRPr="004658F3">
        <w:rPr>
          <w:rFonts w:hint="eastAsia"/>
          <w:lang w:val="en-GB"/>
        </w:rPr>
        <w:t>没有明确禁止在紧急状态期间克减《公约》所载不可克减条款</w:t>
      </w:r>
      <w:r w:rsidRPr="004A4850">
        <w:rPr>
          <w:rFonts w:hint="eastAsia"/>
          <w:lang w:val="en-GB"/>
        </w:rPr>
        <w:t>(</w:t>
      </w:r>
      <w:r w:rsidRPr="004658F3">
        <w:rPr>
          <w:rFonts w:hint="eastAsia"/>
          <w:lang w:val="en-GB"/>
        </w:rPr>
        <w:t>第二、第四、第七、第九、第十、第十二、第十四、第十五、第十七、第十八、第十九、第二十一、第二十二和第二十五条</w:t>
      </w:r>
      <w:r w:rsidRPr="004A4850">
        <w:rPr>
          <w:rFonts w:hint="eastAsia"/>
          <w:lang w:val="en-GB"/>
        </w:rPr>
        <w:t>)</w:t>
      </w:r>
      <w:r w:rsidRPr="004658F3">
        <w:rPr>
          <w:rFonts w:hint="eastAsia"/>
          <w:lang w:val="en-GB"/>
        </w:rPr>
        <w:t>。</w:t>
      </w:r>
    </w:p>
    <w:p w14:paraId="340AB1CC" w14:textId="744AFEF3" w:rsidR="004658F3" w:rsidRPr="004658F3" w:rsidRDefault="004658F3" w:rsidP="004658F3">
      <w:pPr>
        <w:pStyle w:val="SingleTxtGC"/>
        <w:rPr>
          <w:rFonts w:eastAsia="黑体"/>
          <w:lang w:val="en-GB"/>
        </w:rPr>
      </w:pPr>
      <w:r w:rsidRPr="00A106DD">
        <w:rPr>
          <w:rFonts w:eastAsia="黑体"/>
          <w:lang w:val="en-GB"/>
        </w:rPr>
        <w:t>18</w:t>
      </w:r>
      <w:r w:rsidRPr="004658F3">
        <w:rPr>
          <w:rFonts w:eastAsia="黑体"/>
          <w:lang w:val="en-GB"/>
        </w:rPr>
        <w:t>.</w:t>
      </w:r>
      <w:r w:rsidRPr="004658F3">
        <w:rPr>
          <w:rFonts w:eastAsia="黑体"/>
          <w:lang w:val="en-GB"/>
        </w:rPr>
        <w:tab/>
      </w:r>
      <w:r w:rsidRPr="004658F3">
        <w:rPr>
          <w:rFonts w:eastAsia="黑体"/>
          <w:lang w:val="en-GB"/>
        </w:rPr>
        <w:t>中国香港应修订《紧急情况规例条例》，使</w:t>
      </w:r>
      <w:r w:rsidRPr="004658F3">
        <w:rPr>
          <w:rFonts w:eastAsia="黑体" w:hint="eastAsia"/>
          <w:lang w:val="en-GB"/>
        </w:rPr>
        <w:t>之</w:t>
      </w:r>
      <w:r w:rsidRPr="004658F3">
        <w:rPr>
          <w:rFonts w:eastAsia="黑体"/>
          <w:lang w:val="en-GB"/>
        </w:rPr>
        <w:t>完全符合《公约》第四条和委员会第</w:t>
      </w:r>
      <w:r w:rsidRPr="00A106DD">
        <w:rPr>
          <w:rFonts w:eastAsia="黑体"/>
          <w:lang w:val="en-GB"/>
        </w:rPr>
        <w:t>29</w:t>
      </w:r>
      <w:r w:rsidRPr="004658F3">
        <w:rPr>
          <w:rFonts w:eastAsia="黑体"/>
          <w:lang w:val="en-GB"/>
        </w:rPr>
        <w:t>号一般性意见</w:t>
      </w:r>
      <w:r w:rsidRPr="00A106DD">
        <w:rPr>
          <w:rFonts w:eastAsia="黑体"/>
          <w:lang w:val="en-GB"/>
        </w:rPr>
        <w:t>(2</w:t>
      </w:r>
      <w:r w:rsidRPr="004658F3">
        <w:rPr>
          <w:rFonts w:eastAsia="黑体"/>
          <w:lang w:val="en-GB"/>
        </w:rPr>
        <w:t>00</w:t>
      </w:r>
      <w:r w:rsidRPr="00A106DD">
        <w:rPr>
          <w:rFonts w:eastAsia="黑体"/>
          <w:lang w:val="en-GB"/>
        </w:rPr>
        <w:t>1</w:t>
      </w:r>
      <w:r w:rsidRPr="004658F3">
        <w:rPr>
          <w:rFonts w:eastAsia="黑体"/>
          <w:lang w:val="en-GB"/>
        </w:rPr>
        <w:t>年</w:t>
      </w:r>
      <w:r w:rsidRPr="00A106DD">
        <w:rPr>
          <w:rFonts w:eastAsia="黑体"/>
          <w:lang w:val="en-GB"/>
        </w:rPr>
        <w:t>)(</w:t>
      </w:r>
      <w:r w:rsidRPr="004658F3">
        <w:rPr>
          <w:rFonts w:eastAsia="黑体"/>
          <w:lang w:val="en-GB"/>
        </w:rPr>
        <w:t>第四条</w:t>
      </w:r>
      <w:r w:rsidRPr="00A106DD">
        <w:rPr>
          <w:rFonts w:eastAsia="黑体"/>
          <w:lang w:val="en-GB"/>
        </w:rPr>
        <w:t>)</w:t>
      </w:r>
      <w:r w:rsidRPr="004658F3">
        <w:rPr>
          <w:rFonts w:eastAsia="黑体"/>
          <w:lang w:val="en-GB"/>
        </w:rPr>
        <w:t>。</w:t>
      </w:r>
    </w:p>
    <w:p w14:paraId="1953A2C6" w14:textId="663FFFC6" w:rsidR="004658F3" w:rsidRPr="004658F3" w:rsidRDefault="004A4850" w:rsidP="004A4850">
      <w:pPr>
        <w:pStyle w:val="H23GC"/>
        <w:rPr>
          <w:lang w:val="en-GB"/>
        </w:rPr>
      </w:pPr>
      <w:r w:rsidRPr="004658F3">
        <w:rPr>
          <w:lang w:val="en-GB"/>
        </w:rPr>
        <w:lastRenderedPageBreak/>
        <w:tab/>
      </w:r>
      <w:r w:rsidRPr="004658F3">
        <w:rPr>
          <w:lang w:val="en-GB"/>
        </w:rPr>
        <w:tab/>
      </w:r>
      <w:r w:rsidR="004658F3" w:rsidRPr="004658F3">
        <w:rPr>
          <w:rFonts w:hint="eastAsia"/>
          <w:lang w:val="en-GB"/>
        </w:rPr>
        <w:t>和平集会权和过度使用武力</w:t>
      </w:r>
    </w:p>
    <w:p w14:paraId="38983A3B" w14:textId="7C23AAEE" w:rsidR="004658F3" w:rsidRPr="004658F3" w:rsidRDefault="004658F3" w:rsidP="004658F3">
      <w:pPr>
        <w:pStyle w:val="SingleTxtGC"/>
        <w:rPr>
          <w:lang w:val="en-GB"/>
        </w:rPr>
      </w:pPr>
      <w:r w:rsidRPr="004A4850">
        <w:rPr>
          <w:lang w:val="en-GB"/>
        </w:rPr>
        <w:t>19</w:t>
      </w:r>
      <w:r w:rsidRPr="004658F3">
        <w:rPr>
          <w:lang w:val="en-GB"/>
        </w:rPr>
        <w:t>.</w:t>
      </w:r>
      <w:r w:rsidRPr="004658F3">
        <w:rPr>
          <w:lang w:val="en-GB"/>
        </w:rPr>
        <w:tab/>
      </w:r>
      <w:r w:rsidRPr="004658F3">
        <w:rPr>
          <w:rFonts w:hint="eastAsia"/>
          <w:lang w:val="en-GB"/>
        </w:rPr>
        <w:t>委员会感到遗憾的是，中国香港没有提供具体资料，说明关于警察使用武力的准则和命令，委员会还表示关切的是，据称现行准则和命令不符合《公约》和相关国际人权标准。委员会深感关切的是，在</w:t>
      </w:r>
      <w:r w:rsidRPr="004A4850">
        <w:rPr>
          <w:lang w:val="en-GB"/>
        </w:rPr>
        <w:t>2</w:t>
      </w:r>
      <w:r w:rsidRPr="004658F3">
        <w:rPr>
          <w:lang w:val="en-GB"/>
        </w:rPr>
        <w:t>0</w:t>
      </w:r>
      <w:r w:rsidRPr="004A4850">
        <w:rPr>
          <w:lang w:val="en-GB"/>
        </w:rPr>
        <w:t>19</w:t>
      </w:r>
      <w:r w:rsidRPr="004658F3">
        <w:rPr>
          <w:rFonts w:hint="eastAsia"/>
          <w:lang w:val="en-GB"/>
        </w:rPr>
        <w:t>年</w:t>
      </w:r>
      <w:r w:rsidRPr="004A4850">
        <w:rPr>
          <w:lang w:val="en-GB"/>
        </w:rPr>
        <w:t>7</w:t>
      </w:r>
      <w:r w:rsidRPr="004658F3">
        <w:rPr>
          <w:rFonts w:hint="eastAsia"/>
          <w:lang w:val="en-GB"/>
        </w:rPr>
        <w:t>月至</w:t>
      </w:r>
      <w:r w:rsidRPr="004A4850">
        <w:rPr>
          <w:lang w:val="en-GB"/>
        </w:rPr>
        <w:t>11</w:t>
      </w:r>
      <w:r w:rsidRPr="004658F3">
        <w:rPr>
          <w:rFonts w:hint="eastAsia"/>
          <w:lang w:val="en-GB"/>
        </w:rPr>
        <w:t>月的抗议活动中，针对手无寸铁的抗议者，包括孕妇、旁观者、通勤者和记者，过度和不加区别地使用了低致命性武器和化学物质，包括橡胶弹、海绵弹、催泪瓦斯和含有化学刺激物的水炮。委员会还感到关切的是，在香港城市大学附近的抗议活动中，防暴警察总指挥指示下属瞄准并向抗议者头部射击。此外，委员会感到关切的是，关于对警员提出的投诉的调查结果，以及在这方面被追究责任的警官个人面临的纪律措施</w:t>
      </w:r>
      <w:r w:rsidRPr="004A4850">
        <w:rPr>
          <w:rFonts w:hint="eastAsia"/>
          <w:lang w:val="en-GB"/>
        </w:rPr>
        <w:t>(</w:t>
      </w:r>
      <w:r w:rsidRPr="004658F3">
        <w:rPr>
          <w:rFonts w:hint="eastAsia"/>
          <w:lang w:val="en-GB"/>
        </w:rPr>
        <w:t>如有</w:t>
      </w:r>
      <w:r w:rsidRPr="004A4850">
        <w:rPr>
          <w:rFonts w:hint="eastAsia"/>
          <w:lang w:val="en-GB"/>
        </w:rPr>
        <w:t>)</w:t>
      </w:r>
      <w:r w:rsidRPr="004658F3">
        <w:rPr>
          <w:rFonts w:hint="eastAsia"/>
          <w:lang w:val="en-GB"/>
        </w:rPr>
        <w:t>的程度和性质的资料缺乏</w:t>
      </w:r>
      <w:r w:rsidRPr="004A4850">
        <w:rPr>
          <w:rFonts w:hint="eastAsia"/>
          <w:lang w:val="en-GB"/>
        </w:rPr>
        <w:t>(</w:t>
      </w:r>
      <w:r w:rsidRPr="004658F3">
        <w:rPr>
          <w:rFonts w:hint="eastAsia"/>
          <w:lang w:val="en-GB"/>
        </w:rPr>
        <w:t>第六、第七、第九、第十、第十四和第二十一条</w:t>
      </w:r>
      <w:r w:rsidRPr="004A4850">
        <w:rPr>
          <w:rFonts w:hint="eastAsia"/>
          <w:lang w:val="en-GB"/>
        </w:rPr>
        <w:t>)</w:t>
      </w:r>
      <w:r w:rsidRPr="004658F3">
        <w:rPr>
          <w:rFonts w:hint="eastAsia"/>
          <w:lang w:val="en-GB"/>
        </w:rPr>
        <w:t>。</w:t>
      </w:r>
    </w:p>
    <w:p w14:paraId="42FEBB08" w14:textId="78A37AFF" w:rsidR="004658F3" w:rsidRPr="004658F3" w:rsidRDefault="004658F3" w:rsidP="004658F3">
      <w:pPr>
        <w:pStyle w:val="SingleTxtGC"/>
        <w:rPr>
          <w:rFonts w:eastAsia="黑体"/>
          <w:lang w:val="en-GB"/>
        </w:rPr>
      </w:pPr>
      <w:r w:rsidRPr="00A106DD">
        <w:rPr>
          <w:rFonts w:eastAsia="黑体"/>
          <w:lang w:val="en-GB"/>
        </w:rPr>
        <w:t>2</w:t>
      </w:r>
      <w:r w:rsidRPr="004658F3">
        <w:rPr>
          <w:rFonts w:eastAsia="黑体"/>
          <w:lang w:val="en-GB"/>
        </w:rPr>
        <w:t>0.</w:t>
      </w:r>
      <w:r w:rsidRPr="004658F3">
        <w:rPr>
          <w:rFonts w:eastAsia="黑体"/>
          <w:lang w:val="en-GB"/>
        </w:rPr>
        <w:tab/>
      </w:r>
      <w:r w:rsidRPr="004658F3">
        <w:rPr>
          <w:rFonts w:eastAsia="黑体" w:hint="eastAsia"/>
          <w:lang w:val="en-GB"/>
        </w:rPr>
        <w:t>中国香港应采取具体措施，有效防止和消除执法人员一切形式的过度使用武力行为。具体而言，中国香港应：</w:t>
      </w:r>
    </w:p>
    <w:p w14:paraId="4159F454" w14:textId="615AC054" w:rsidR="004658F3" w:rsidRPr="004658F3" w:rsidRDefault="004658F3" w:rsidP="004658F3">
      <w:pPr>
        <w:pStyle w:val="SingleTxtGC"/>
        <w:rPr>
          <w:rFonts w:eastAsia="黑体"/>
          <w:lang w:val="en-GB"/>
        </w:rPr>
      </w:pPr>
      <w:r w:rsidRPr="004658F3">
        <w:rPr>
          <w:rFonts w:eastAsia="黑体"/>
          <w:lang w:val="en-GB"/>
        </w:rPr>
        <w:tab/>
        <w:t>(</w:t>
      </w:r>
      <w:r w:rsidRPr="00A106DD">
        <w:rPr>
          <w:rFonts w:eastAsia="黑体"/>
          <w:lang w:val="en-GB"/>
        </w:rPr>
        <w:t>a</w:t>
      </w:r>
      <w:r w:rsidRPr="004658F3">
        <w:rPr>
          <w:rFonts w:eastAsia="黑体"/>
          <w:lang w:val="en-GB"/>
        </w:rPr>
        <w:t>)</w:t>
      </w:r>
      <w:r w:rsidRPr="004658F3">
        <w:rPr>
          <w:rFonts w:eastAsia="黑体"/>
          <w:lang w:val="en-GB"/>
        </w:rPr>
        <w:tab/>
      </w:r>
      <w:r w:rsidRPr="004658F3">
        <w:rPr>
          <w:rFonts w:eastAsia="黑体"/>
          <w:lang w:val="en-GB"/>
        </w:rPr>
        <w:t>确保对警察过度使用武力的所有</w:t>
      </w:r>
      <w:r w:rsidRPr="004658F3">
        <w:rPr>
          <w:rFonts w:eastAsia="黑体" w:hint="eastAsia"/>
          <w:lang w:val="en-GB"/>
        </w:rPr>
        <w:t>指控</w:t>
      </w:r>
      <w:r w:rsidRPr="004658F3">
        <w:rPr>
          <w:rFonts w:eastAsia="黑体"/>
          <w:lang w:val="en-GB"/>
        </w:rPr>
        <w:t>，特别是在</w:t>
      </w:r>
      <w:r w:rsidRPr="00A106DD">
        <w:rPr>
          <w:rFonts w:eastAsia="黑体"/>
          <w:lang w:val="en-GB"/>
        </w:rPr>
        <w:t>2</w:t>
      </w:r>
      <w:r w:rsidRPr="004658F3">
        <w:rPr>
          <w:rFonts w:eastAsia="黑体"/>
          <w:lang w:val="en-GB"/>
        </w:rPr>
        <w:t>0</w:t>
      </w:r>
      <w:r w:rsidRPr="00A106DD">
        <w:rPr>
          <w:rFonts w:eastAsia="黑体"/>
          <w:lang w:val="en-GB"/>
        </w:rPr>
        <w:t>19</w:t>
      </w:r>
      <w:r w:rsidRPr="004658F3">
        <w:rPr>
          <w:rFonts w:eastAsia="黑体"/>
          <w:lang w:val="en-GB"/>
        </w:rPr>
        <w:t>年</w:t>
      </w:r>
      <w:r w:rsidRPr="00A106DD">
        <w:rPr>
          <w:rFonts w:eastAsia="黑体"/>
          <w:lang w:val="en-GB"/>
        </w:rPr>
        <w:t>7</w:t>
      </w:r>
      <w:r w:rsidRPr="004658F3">
        <w:rPr>
          <w:rFonts w:eastAsia="黑体"/>
          <w:lang w:val="en-GB"/>
        </w:rPr>
        <w:t>月至</w:t>
      </w:r>
      <w:r w:rsidRPr="00A106DD">
        <w:rPr>
          <w:rFonts w:eastAsia="黑体"/>
          <w:lang w:val="en-GB"/>
        </w:rPr>
        <w:t>11</w:t>
      </w:r>
      <w:r w:rsidRPr="004658F3">
        <w:rPr>
          <w:rFonts w:eastAsia="黑体"/>
          <w:lang w:val="en-GB"/>
        </w:rPr>
        <w:t>月的</w:t>
      </w:r>
      <w:r w:rsidRPr="004658F3">
        <w:rPr>
          <w:rFonts w:eastAsia="黑体" w:hint="eastAsia"/>
          <w:lang w:val="en-GB"/>
        </w:rPr>
        <w:t>抗议活动中过度使用武力的指控，立即得到彻底、公正的调查，确保对责任人提起诉讼，认定有罪的予以惩处，并确保受害人获得补救；并考虑在这方面设立一个调查委员会；</w:t>
      </w:r>
    </w:p>
    <w:p w14:paraId="32FF0CDD" w14:textId="4FA6298C" w:rsidR="004658F3" w:rsidRPr="004658F3" w:rsidRDefault="004658F3" w:rsidP="004658F3">
      <w:pPr>
        <w:pStyle w:val="SingleTxtGC"/>
        <w:rPr>
          <w:rFonts w:eastAsia="黑体"/>
          <w:lang w:val="en-GB"/>
        </w:rPr>
      </w:pPr>
      <w:r w:rsidRPr="004658F3">
        <w:rPr>
          <w:rFonts w:eastAsia="黑体"/>
          <w:lang w:val="en-GB"/>
        </w:rPr>
        <w:tab/>
        <w:t>(</w:t>
      </w:r>
      <w:r w:rsidRPr="00A106DD">
        <w:rPr>
          <w:rFonts w:eastAsia="黑体"/>
          <w:lang w:val="en-GB"/>
        </w:rPr>
        <w:t>b</w:t>
      </w:r>
      <w:r w:rsidRPr="004658F3">
        <w:rPr>
          <w:rFonts w:eastAsia="黑体"/>
          <w:lang w:val="en-GB"/>
        </w:rPr>
        <w:t>)</w:t>
      </w:r>
      <w:r w:rsidRPr="004658F3">
        <w:rPr>
          <w:rFonts w:eastAsia="黑体"/>
          <w:lang w:val="en-GB"/>
        </w:rPr>
        <w:tab/>
      </w:r>
      <w:r w:rsidRPr="004658F3">
        <w:rPr>
          <w:rFonts w:eastAsia="黑体" w:hint="eastAsia"/>
          <w:lang w:val="en-GB"/>
        </w:rPr>
        <w:t>审查关于执法人员使用武力的现行准则和条例，确保完全符合《公约》、《执法人员使用武力和火器的基本原则》以及《联合国关于在执法中使用低致命性武器的人权指南》；</w:t>
      </w:r>
    </w:p>
    <w:p w14:paraId="7D9D45A9" w14:textId="27306D1B" w:rsidR="004658F3" w:rsidRPr="004658F3" w:rsidRDefault="004658F3" w:rsidP="004658F3">
      <w:pPr>
        <w:pStyle w:val="SingleTxtGC"/>
        <w:rPr>
          <w:rFonts w:eastAsia="黑体"/>
          <w:lang w:val="en-GB"/>
        </w:rPr>
      </w:pPr>
      <w:r w:rsidRPr="004658F3">
        <w:rPr>
          <w:rFonts w:eastAsia="黑体"/>
          <w:lang w:val="en-GB"/>
        </w:rPr>
        <w:tab/>
        <w:t>(</w:t>
      </w:r>
      <w:r w:rsidRPr="00A106DD">
        <w:rPr>
          <w:rFonts w:eastAsia="黑体"/>
          <w:lang w:val="en-GB"/>
        </w:rPr>
        <w:t>c</w:t>
      </w:r>
      <w:r w:rsidRPr="004658F3">
        <w:rPr>
          <w:rFonts w:eastAsia="黑体"/>
          <w:lang w:val="en-GB"/>
        </w:rPr>
        <w:t>)</w:t>
      </w:r>
      <w:r w:rsidRPr="004658F3">
        <w:rPr>
          <w:rFonts w:eastAsia="黑体"/>
          <w:lang w:val="en-GB"/>
        </w:rPr>
        <w:tab/>
      </w:r>
      <w:r w:rsidRPr="004658F3">
        <w:rPr>
          <w:rFonts w:eastAsia="黑体" w:hint="eastAsia"/>
          <w:lang w:val="en-GB"/>
        </w:rPr>
        <w:t>加强对执法人员进行关于使用武力的培训，特别是在示威游行的情况下，以及关于使用非暴力手段和人群控制的培训；</w:t>
      </w:r>
    </w:p>
    <w:p w14:paraId="15865A42" w14:textId="00603F28" w:rsidR="004658F3" w:rsidRPr="004658F3" w:rsidRDefault="004658F3" w:rsidP="004658F3">
      <w:pPr>
        <w:pStyle w:val="SingleTxtGC"/>
        <w:rPr>
          <w:rFonts w:eastAsia="黑体"/>
          <w:lang w:val="en-GB"/>
        </w:rPr>
      </w:pPr>
      <w:r w:rsidRPr="004658F3">
        <w:rPr>
          <w:rFonts w:eastAsia="黑体"/>
          <w:lang w:val="en-GB"/>
        </w:rPr>
        <w:tab/>
        <w:t>(</w:t>
      </w:r>
      <w:r w:rsidRPr="00A106DD">
        <w:rPr>
          <w:rFonts w:eastAsia="黑体"/>
          <w:lang w:val="en-GB"/>
        </w:rPr>
        <w:t>d</w:t>
      </w:r>
      <w:r w:rsidRPr="004658F3">
        <w:rPr>
          <w:rFonts w:eastAsia="黑体"/>
          <w:lang w:val="en-GB"/>
        </w:rPr>
        <w:t>)</w:t>
      </w:r>
      <w:r w:rsidRPr="004658F3">
        <w:rPr>
          <w:rFonts w:eastAsia="黑体"/>
          <w:lang w:val="en-GB"/>
        </w:rPr>
        <w:tab/>
      </w:r>
      <w:r w:rsidRPr="004658F3">
        <w:rPr>
          <w:rFonts w:eastAsia="黑体" w:hint="eastAsia"/>
          <w:lang w:val="en-GB"/>
        </w:rPr>
        <w:t>保留关于执法人员使用武力的记录，并应供公众监督。</w:t>
      </w:r>
    </w:p>
    <w:p w14:paraId="5E41652D" w14:textId="2E5B275B" w:rsidR="004658F3" w:rsidRPr="004658F3" w:rsidRDefault="004A4850" w:rsidP="004A4850">
      <w:pPr>
        <w:pStyle w:val="H23GC"/>
        <w:rPr>
          <w:lang w:val="en-GB"/>
        </w:rPr>
      </w:pPr>
      <w:r w:rsidRPr="004658F3">
        <w:rPr>
          <w:lang w:val="en-GB"/>
        </w:rPr>
        <w:tab/>
      </w:r>
      <w:r w:rsidRPr="004658F3">
        <w:rPr>
          <w:lang w:val="en-GB"/>
        </w:rPr>
        <w:tab/>
      </w:r>
      <w:r w:rsidR="004658F3" w:rsidRPr="004658F3">
        <w:rPr>
          <w:rFonts w:hint="eastAsia"/>
          <w:lang w:val="en-GB"/>
        </w:rPr>
        <w:t>警察监督机制</w:t>
      </w:r>
    </w:p>
    <w:p w14:paraId="0DD348F7" w14:textId="7F6179FF" w:rsidR="004658F3" w:rsidRPr="004658F3" w:rsidRDefault="004658F3" w:rsidP="004658F3">
      <w:pPr>
        <w:pStyle w:val="SingleTxtGC"/>
        <w:rPr>
          <w:lang w:val="en-GB"/>
        </w:rPr>
      </w:pPr>
      <w:r w:rsidRPr="004A4850">
        <w:rPr>
          <w:lang w:val="en-GB"/>
        </w:rPr>
        <w:t>21</w:t>
      </w:r>
      <w:r w:rsidRPr="004658F3">
        <w:rPr>
          <w:lang w:val="en-GB"/>
        </w:rPr>
        <w:t>.</w:t>
      </w:r>
      <w:r w:rsidRPr="004658F3">
        <w:rPr>
          <w:lang w:val="en-GB"/>
        </w:rPr>
        <w:tab/>
      </w:r>
      <w:r w:rsidRPr="004658F3">
        <w:rPr>
          <w:rFonts w:hint="eastAsia"/>
          <w:lang w:val="en-GB"/>
        </w:rPr>
        <w:t>委员会感到关切的是，中国香港没有采取具体步骤落实委员会先前的建议，设立一个完全独立的警察监督机制。委员会仍然感到关切的是，投诉警察课和独立监察警方处理投诉委员会缺乏独立性、能力和权力，一个国际专家小组在一份进展报告中以及高等法院在</w:t>
      </w:r>
      <w:r w:rsidRPr="004A4850">
        <w:rPr>
          <w:lang w:val="en-GB"/>
        </w:rPr>
        <w:t>2</w:t>
      </w:r>
      <w:r w:rsidRPr="004658F3">
        <w:rPr>
          <w:lang w:val="en-GB"/>
        </w:rPr>
        <w:t>0</w:t>
      </w:r>
      <w:r w:rsidRPr="004A4850">
        <w:rPr>
          <w:lang w:val="en-GB"/>
        </w:rPr>
        <w:t>2</w:t>
      </w:r>
      <w:r w:rsidRPr="004658F3">
        <w:rPr>
          <w:lang w:val="en-GB"/>
        </w:rPr>
        <w:t>0</w:t>
      </w:r>
      <w:r w:rsidRPr="004658F3">
        <w:rPr>
          <w:rFonts w:hint="eastAsia"/>
          <w:lang w:val="en-GB"/>
        </w:rPr>
        <w:t>年</w:t>
      </w:r>
      <w:r w:rsidRPr="004A4850">
        <w:rPr>
          <w:lang w:val="en-GB"/>
        </w:rPr>
        <w:t>11</w:t>
      </w:r>
      <w:r w:rsidRPr="004658F3">
        <w:rPr>
          <w:rFonts w:hint="eastAsia"/>
          <w:lang w:val="en-GB"/>
        </w:rPr>
        <w:t>月</w:t>
      </w:r>
      <w:r w:rsidRPr="004A4850">
        <w:rPr>
          <w:lang w:val="en-GB"/>
        </w:rPr>
        <w:t>19</w:t>
      </w:r>
      <w:r w:rsidRPr="004658F3">
        <w:rPr>
          <w:rFonts w:hint="eastAsia"/>
          <w:lang w:val="en-GB"/>
        </w:rPr>
        <w:t>日的一项判决中确认了这一点</w:t>
      </w:r>
      <w:r w:rsidRPr="004A4850">
        <w:rPr>
          <w:rFonts w:hint="eastAsia"/>
          <w:lang w:val="en-GB"/>
        </w:rPr>
        <w:t>(</w:t>
      </w:r>
      <w:r w:rsidRPr="004658F3">
        <w:rPr>
          <w:rFonts w:hint="eastAsia"/>
          <w:lang w:val="en-GB"/>
        </w:rPr>
        <w:t>第六、第七、第九、第十和第十四条</w:t>
      </w:r>
      <w:r w:rsidRPr="004A4850">
        <w:rPr>
          <w:rFonts w:hint="eastAsia"/>
          <w:lang w:val="en-GB"/>
        </w:rPr>
        <w:t>)</w:t>
      </w:r>
      <w:r w:rsidRPr="004658F3">
        <w:rPr>
          <w:rFonts w:hint="eastAsia"/>
          <w:lang w:val="en-GB"/>
        </w:rPr>
        <w:t>。</w:t>
      </w:r>
    </w:p>
    <w:p w14:paraId="7DA2E87E" w14:textId="5992307C" w:rsidR="004658F3" w:rsidRPr="004658F3" w:rsidRDefault="004658F3" w:rsidP="004658F3">
      <w:pPr>
        <w:pStyle w:val="SingleTxtGC"/>
        <w:rPr>
          <w:rFonts w:eastAsia="黑体"/>
          <w:lang w:val="en-GB"/>
        </w:rPr>
      </w:pPr>
      <w:r w:rsidRPr="00A106DD">
        <w:rPr>
          <w:rFonts w:eastAsia="黑体"/>
          <w:lang w:val="en-GB"/>
        </w:rPr>
        <w:t>22</w:t>
      </w:r>
      <w:r w:rsidRPr="004658F3">
        <w:rPr>
          <w:rFonts w:eastAsia="黑体"/>
          <w:lang w:val="en-GB"/>
        </w:rPr>
        <w:t>.</w:t>
      </w:r>
      <w:r w:rsidRPr="004658F3">
        <w:rPr>
          <w:rFonts w:eastAsia="黑体"/>
          <w:lang w:val="en-GB"/>
        </w:rPr>
        <w:tab/>
      </w:r>
      <w:r w:rsidRPr="004658F3">
        <w:rPr>
          <w:rFonts w:eastAsia="黑体" w:hint="eastAsia"/>
          <w:lang w:val="en-GB"/>
        </w:rPr>
        <w:t>委员会敦促中国香港毫不拖延地采取具体步骤，设立一个具有适当权力的完全独立的机制，负责对关于警察不当行为或滥用权力的投诉进行适当调查，并就所进行的调查和调查结果作出具有约束力的决定。</w:t>
      </w:r>
    </w:p>
    <w:p w14:paraId="6DBE35E3" w14:textId="07028871" w:rsidR="004658F3" w:rsidRPr="004658F3" w:rsidRDefault="004A4850" w:rsidP="004A4850">
      <w:pPr>
        <w:pStyle w:val="H23GC"/>
        <w:rPr>
          <w:lang w:val="en-GB"/>
        </w:rPr>
      </w:pPr>
      <w:r w:rsidRPr="004658F3">
        <w:rPr>
          <w:lang w:val="en-GB"/>
        </w:rPr>
        <w:tab/>
      </w:r>
      <w:r w:rsidRPr="004658F3">
        <w:rPr>
          <w:rFonts w:hint="eastAsia"/>
          <w:lang w:val="en-GB"/>
        </w:rPr>
        <w:tab/>
      </w:r>
      <w:r w:rsidR="004658F3" w:rsidRPr="004658F3">
        <w:rPr>
          <w:rFonts w:hint="eastAsia"/>
          <w:lang w:val="en-GB"/>
        </w:rPr>
        <w:t>被剥夺自由者的待遇</w:t>
      </w:r>
    </w:p>
    <w:p w14:paraId="35263915" w14:textId="1A467549" w:rsidR="004658F3" w:rsidRPr="004658F3" w:rsidRDefault="004658F3" w:rsidP="004658F3">
      <w:pPr>
        <w:pStyle w:val="SingleTxtGC"/>
        <w:rPr>
          <w:lang w:val="en-GB"/>
        </w:rPr>
      </w:pPr>
      <w:r w:rsidRPr="004A4850">
        <w:rPr>
          <w:lang w:val="en-GB"/>
        </w:rPr>
        <w:t>23</w:t>
      </w:r>
      <w:r w:rsidRPr="004658F3">
        <w:rPr>
          <w:lang w:val="en-GB"/>
        </w:rPr>
        <w:t>.</w:t>
      </w:r>
      <w:r w:rsidRPr="004658F3">
        <w:rPr>
          <w:lang w:val="en-GB"/>
        </w:rPr>
        <w:tab/>
      </w:r>
      <w:r w:rsidRPr="004658F3">
        <w:rPr>
          <w:rFonts w:hint="eastAsia"/>
          <w:lang w:val="en-GB"/>
        </w:rPr>
        <w:t>委员会感到遗憾的是，关于拘留期间死亡的情况，以及向惩教署投诉调查组提出的关于惩教机构中酷刑、虐待和滥用权力的投诉情况的最新详细资料缺乏。委员会感到关切的是，现行的被剥夺自由者投诉机制，即投诉调查组和太平绅士，由于缺乏独立性、权力和能力，因此效率低下</w:t>
      </w:r>
      <w:r w:rsidRPr="004A4850">
        <w:rPr>
          <w:rFonts w:hint="eastAsia"/>
          <w:lang w:val="en-GB"/>
        </w:rPr>
        <w:t>(</w:t>
      </w:r>
      <w:r w:rsidRPr="004658F3">
        <w:rPr>
          <w:rFonts w:hint="eastAsia"/>
          <w:lang w:val="en-GB"/>
        </w:rPr>
        <w:t>第六、第七、第九、第十和第十四条</w:t>
      </w:r>
      <w:r w:rsidRPr="004A4850">
        <w:rPr>
          <w:rFonts w:hint="eastAsia"/>
          <w:lang w:val="en-GB"/>
        </w:rPr>
        <w:t>)</w:t>
      </w:r>
      <w:r w:rsidRPr="004658F3">
        <w:rPr>
          <w:rFonts w:hint="eastAsia"/>
          <w:lang w:val="en-GB"/>
        </w:rPr>
        <w:t>。</w:t>
      </w:r>
    </w:p>
    <w:p w14:paraId="661B0CEE" w14:textId="77777777" w:rsidR="00925B18" w:rsidRDefault="00925B18">
      <w:pPr>
        <w:tabs>
          <w:tab w:val="clear" w:pos="431"/>
        </w:tabs>
        <w:overflowPunct/>
        <w:adjustRightInd/>
        <w:snapToGrid/>
        <w:spacing w:line="240" w:lineRule="auto"/>
        <w:jc w:val="left"/>
        <w:rPr>
          <w:lang w:val="en-GB"/>
        </w:rPr>
      </w:pPr>
      <w:r>
        <w:rPr>
          <w:lang w:val="en-GB"/>
        </w:rPr>
        <w:br w:type="page"/>
      </w:r>
    </w:p>
    <w:p w14:paraId="16689899" w14:textId="75B61A47" w:rsidR="004658F3" w:rsidRPr="004658F3" w:rsidRDefault="004658F3" w:rsidP="004658F3">
      <w:pPr>
        <w:pStyle w:val="SingleTxtGC"/>
        <w:rPr>
          <w:rFonts w:eastAsia="黑体"/>
          <w:lang w:val="en-GB"/>
        </w:rPr>
      </w:pPr>
      <w:r w:rsidRPr="006027EB">
        <w:rPr>
          <w:rFonts w:eastAsia="黑体"/>
          <w:lang w:val="en-GB"/>
        </w:rPr>
        <w:lastRenderedPageBreak/>
        <w:t>24</w:t>
      </w:r>
      <w:r w:rsidRPr="004658F3">
        <w:rPr>
          <w:rFonts w:eastAsia="黑体"/>
          <w:lang w:val="en-GB"/>
        </w:rPr>
        <w:t>.</w:t>
      </w:r>
      <w:r w:rsidRPr="004658F3">
        <w:rPr>
          <w:rFonts w:eastAsia="黑体"/>
          <w:lang w:val="en-GB"/>
        </w:rPr>
        <w:tab/>
      </w:r>
      <w:r w:rsidRPr="004658F3">
        <w:rPr>
          <w:rFonts w:eastAsia="黑体" w:hint="eastAsia"/>
          <w:lang w:val="en-GB"/>
        </w:rPr>
        <w:t>中国香港应采取具体措施消除酷刑和虐待，特别是通过以下措施：</w:t>
      </w:r>
    </w:p>
    <w:p w14:paraId="45B2E160" w14:textId="317038C7"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a</w:t>
      </w:r>
      <w:r w:rsidRPr="004658F3">
        <w:rPr>
          <w:rFonts w:eastAsia="黑体"/>
          <w:lang w:val="en-GB"/>
        </w:rPr>
        <w:t>)</w:t>
      </w:r>
      <w:r w:rsidRPr="004658F3">
        <w:rPr>
          <w:rFonts w:eastAsia="黑体"/>
          <w:lang w:val="en-GB"/>
        </w:rPr>
        <w:tab/>
      </w:r>
      <w:r w:rsidRPr="004658F3">
        <w:rPr>
          <w:rFonts w:eastAsia="黑体" w:hint="eastAsia"/>
          <w:lang w:val="en-GB"/>
        </w:rPr>
        <w:t>确保所有被剥夺自由者都能诉诸独立和有效的投诉机制，而不必担心遭到报复；</w:t>
      </w:r>
    </w:p>
    <w:p w14:paraId="7A7CF7C3" w14:textId="48010112"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b</w:t>
      </w:r>
      <w:r w:rsidRPr="004658F3">
        <w:rPr>
          <w:rFonts w:eastAsia="黑体"/>
          <w:lang w:val="en-GB"/>
        </w:rPr>
        <w:t>)</w:t>
      </w:r>
      <w:r w:rsidRPr="004658F3">
        <w:rPr>
          <w:rFonts w:eastAsia="黑体"/>
          <w:lang w:val="en-GB"/>
        </w:rPr>
        <w:tab/>
      </w:r>
      <w:r w:rsidRPr="004658F3">
        <w:rPr>
          <w:rFonts w:eastAsia="黑体" w:hint="eastAsia"/>
          <w:lang w:val="en-GB"/>
        </w:rPr>
        <w:t>设立一个具有适当权力和能力的独立投诉机制，负责处理关于拘留场所中酷刑、虐待和滥用权力的投诉，并在没有事先通知和无监督的情况下对此类场所进行查访和监测；</w:t>
      </w:r>
    </w:p>
    <w:p w14:paraId="2739F684" w14:textId="4A5DFCA2"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c</w:t>
      </w:r>
      <w:r w:rsidRPr="004658F3">
        <w:rPr>
          <w:rFonts w:eastAsia="黑体"/>
          <w:lang w:val="en-GB"/>
        </w:rPr>
        <w:t>)</w:t>
      </w:r>
      <w:r w:rsidRPr="004658F3">
        <w:rPr>
          <w:rFonts w:eastAsia="黑体"/>
          <w:lang w:val="en-GB"/>
        </w:rPr>
        <w:tab/>
      </w:r>
      <w:r w:rsidRPr="004658F3">
        <w:rPr>
          <w:rFonts w:eastAsia="黑体" w:hint="eastAsia"/>
          <w:lang w:val="en-GB"/>
        </w:rPr>
        <w:t>确保所有酷刑和虐待指控得到迅速、彻底和有效的调查，确保起诉施害者，定罪的予以适当惩处，并确保受害者得到充分赔偿。</w:t>
      </w:r>
    </w:p>
    <w:p w14:paraId="75B2F766" w14:textId="5AF06D1A" w:rsidR="004658F3" w:rsidRPr="004658F3" w:rsidRDefault="004A4850" w:rsidP="004A4850">
      <w:pPr>
        <w:pStyle w:val="H23GC"/>
        <w:rPr>
          <w:lang w:val="en-GB"/>
        </w:rPr>
      </w:pPr>
      <w:r w:rsidRPr="004658F3">
        <w:rPr>
          <w:lang w:val="en-GB"/>
        </w:rPr>
        <w:tab/>
      </w:r>
      <w:r w:rsidRPr="004658F3">
        <w:rPr>
          <w:lang w:val="en-GB"/>
        </w:rPr>
        <w:tab/>
      </w:r>
      <w:r w:rsidR="004658F3" w:rsidRPr="004658F3">
        <w:rPr>
          <w:rFonts w:hint="eastAsia"/>
          <w:lang w:val="en-GB"/>
        </w:rPr>
        <w:t>包括移民、难民和寻求庇护者在内的外国人的待遇</w:t>
      </w:r>
    </w:p>
    <w:p w14:paraId="6DC9EEE6" w14:textId="0D82BCCD" w:rsidR="004658F3" w:rsidRPr="004658F3" w:rsidRDefault="004658F3" w:rsidP="004658F3">
      <w:pPr>
        <w:pStyle w:val="SingleTxtGC"/>
        <w:rPr>
          <w:lang w:val="en-GB"/>
        </w:rPr>
      </w:pPr>
      <w:r w:rsidRPr="004A4850">
        <w:rPr>
          <w:lang w:val="en-GB"/>
        </w:rPr>
        <w:t>25</w:t>
      </w:r>
      <w:r w:rsidRPr="004658F3">
        <w:rPr>
          <w:lang w:val="en-GB"/>
        </w:rPr>
        <w:t>.</w:t>
      </w:r>
      <w:r w:rsidRPr="004658F3">
        <w:rPr>
          <w:lang w:val="en-GB"/>
        </w:rPr>
        <w:tab/>
      </w:r>
      <w:r w:rsidRPr="004658F3">
        <w:rPr>
          <w:rFonts w:hint="eastAsia"/>
          <w:lang w:val="en-GB"/>
        </w:rPr>
        <w:t>委员会感到关切的是，没有关于给予庇护的法律框架，因此所有寻求庇护者，包括逃离酷刑和其他严重侵犯人权行为的人，都受到移民法的制约，使他们非法居留，受到负面定型观念的影响，并被剥夺基本权利。委员会注意到</w:t>
      </w:r>
      <w:r w:rsidRPr="004A4850">
        <w:rPr>
          <w:lang w:val="en-GB"/>
        </w:rPr>
        <w:t>2</w:t>
      </w:r>
      <w:r w:rsidRPr="004658F3">
        <w:rPr>
          <w:lang w:val="en-GB"/>
        </w:rPr>
        <w:t>0</w:t>
      </w:r>
      <w:r w:rsidRPr="004A4850">
        <w:rPr>
          <w:lang w:val="en-GB"/>
        </w:rPr>
        <w:t>14</w:t>
      </w:r>
      <w:r w:rsidRPr="004658F3">
        <w:rPr>
          <w:rFonts w:hint="eastAsia"/>
          <w:lang w:val="en-GB"/>
        </w:rPr>
        <w:t>年开始实施统一审核机制，但仍感到关切的是，免遣返声请的确认率极低，仅为</w:t>
      </w:r>
      <w:r w:rsidRPr="004A4850">
        <w:rPr>
          <w:lang w:val="en-GB"/>
        </w:rPr>
        <w:t>1</w:t>
      </w:r>
      <w:r w:rsidRPr="004658F3">
        <w:rPr>
          <w:lang w:val="en-GB"/>
        </w:rPr>
        <w:t>.</w:t>
      </w:r>
      <w:r w:rsidRPr="004A4850">
        <w:rPr>
          <w:lang w:val="en-GB"/>
        </w:rPr>
        <w:t>25</w:t>
      </w:r>
      <w:r w:rsidRPr="004658F3">
        <w:rPr>
          <w:lang w:val="en-GB"/>
        </w:rPr>
        <w:t>%</w:t>
      </w:r>
      <w:r w:rsidRPr="004658F3">
        <w:rPr>
          <w:rFonts w:hint="eastAsia"/>
          <w:lang w:val="en-GB"/>
        </w:rPr>
        <w:t>，质疑统一审核机制决定的司法复核申请数量非常多，而酷刑声请上诉委员会的决定不予公开。委员会还感到关切的是，寻求庇护者，包括那些申请已获批准的人，一般被禁止在中国香港工作，依靠政府资助的人道主义援助生活，这种援助远远低于维持生计水平，他们的子女没有机会接受高等教育</w:t>
      </w:r>
      <w:r w:rsidRPr="004A4850">
        <w:rPr>
          <w:rFonts w:hint="eastAsia"/>
          <w:lang w:val="en-GB"/>
        </w:rPr>
        <w:t>(</w:t>
      </w:r>
      <w:r w:rsidRPr="004658F3">
        <w:rPr>
          <w:rFonts w:hint="eastAsia"/>
          <w:lang w:val="en-GB"/>
        </w:rPr>
        <w:t>第七、第九、第十二、第十三、第十四和第二十四条</w:t>
      </w:r>
      <w:r w:rsidRPr="004A4850">
        <w:rPr>
          <w:rFonts w:hint="eastAsia"/>
          <w:lang w:val="en-GB"/>
        </w:rPr>
        <w:t>)</w:t>
      </w:r>
      <w:r w:rsidRPr="004658F3">
        <w:rPr>
          <w:rFonts w:hint="eastAsia"/>
          <w:lang w:val="en-GB"/>
        </w:rPr>
        <w:t>。</w:t>
      </w:r>
    </w:p>
    <w:p w14:paraId="76DEEEA7" w14:textId="393EE543" w:rsidR="004658F3" w:rsidRPr="004658F3" w:rsidRDefault="004658F3" w:rsidP="004658F3">
      <w:pPr>
        <w:pStyle w:val="SingleTxtGC"/>
        <w:rPr>
          <w:rFonts w:eastAsia="黑体"/>
          <w:lang w:val="en-GB"/>
        </w:rPr>
      </w:pPr>
      <w:r w:rsidRPr="006027EB">
        <w:rPr>
          <w:rFonts w:eastAsia="黑体"/>
          <w:lang w:val="en-GB"/>
        </w:rPr>
        <w:t>26</w:t>
      </w:r>
      <w:r w:rsidRPr="004658F3">
        <w:rPr>
          <w:rFonts w:eastAsia="黑体"/>
          <w:lang w:val="en-GB"/>
        </w:rPr>
        <w:t>.</w:t>
      </w:r>
      <w:r w:rsidRPr="004658F3">
        <w:rPr>
          <w:rFonts w:eastAsia="黑体"/>
          <w:lang w:val="en-GB"/>
        </w:rPr>
        <w:tab/>
      </w:r>
      <w:r w:rsidRPr="004658F3">
        <w:rPr>
          <w:rFonts w:eastAsia="黑体" w:hint="eastAsia"/>
          <w:lang w:val="en-GB"/>
        </w:rPr>
        <w:t>中国香港应：</w:t>
      </w:r>
    </w:p>
    <w:p w14:paraId="61767BAB" w14:textId="58C39E23"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a</w:t>
      </w:r>
      <w:r w:rsidRPr="004658F3">
        <w:rPr>
          <w:rFonts w:eastAsia="黑体"/>
          <w:lang w:val="en-GB"/>
        </w:rPr>
        <w:t>)</w:t>
      </w:r>
      <w:r w:rsidRPr="004658F3">
        <w:rPr>
          <w:rFonts w:eastAsia="黑体"/>
          <w:lang w:val="en-GB"/>
        </w:rPr>
        <w:tab/>
      </w:r>
      <w:r w:rsidRPr="004658F3">
        <w:rPr>
          <w:rFonts w:eastAsia="黑体" w:hint="eastAsia"/>
          <w:lang w:val="en-GB"/>
        </w:rPr>
        <w:t>审查总体移民政策和立法，使之符合国际人权和人道主义标准，加强对移民、寻求庇护者和难民的保护，消除负面定型观念；</w:t>
      </w:r>
    </w:p>
    <w:p w14:paraId="19734AD5" w14:textId="44B3D88A"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b</w:t>
      </w:r>
      <w:r w:rsidRPr="004658F3">
        <w:rPr>
          <w:rFonts w:eastAsia="黑体"/>
          <w:lang w:val="en-GB"/>
        </w:rPr>
        <w:t>)</w:t>
      </w:r>
      <w:r w:rsidRPr="004658F3">
        <w:rPr>
          <w:rFonts w:eastAsia="黑体"/>
          <w:lang w:val="en-GB"/>
        </w:rPr>
        <w:tab/>
      </w:r>
      <w:r w:rsidRPr="004658F3">
        <w:rPr>
          <w:rFonts w:eastAsia="黑体" w:hint="eastAsia"/>
          <w:lang w:val="en-GB"/>
        </w:rPr>
        <w:t>通过合理调整给予保护的门槛、改善法律咨询和口译服务、提高申诉人对程序的认识以及公布酷刑声请上诉委员会的决定，提高统一审核机制的效力和决定的质量；</w:t>
      </w:r>
    </w:p>
    <w:p w14:paraId="770A7C95" w14:textId="3CEE134E"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c</w:t>
      </w:r>
      <w:r w:rsidRPr="004658F3">
        <w:rPr>
          <w:rFonts w:eastAsia="黑体"/>
          <w:lang w:val="en-GB"/>
        </w:rPr>
        <w:t>)</w:t>
      </w:r>
      <w:r w:rsidRPr="004658F3">
        <w:rPr>
          <w:rFonts w:eastAsia="黑体"/>
          <w:lang w:val="en-GB"/>
        </w:rPr>
        <w:tab/>
      </w:r>
      <w:r w:rsidRPr="004658F3">
        <w:rPr>
          <w:rFonts w:eastAsia="黑体" w:hint="eastAsia"/>
          <w:lang w:val="en-GB"/>
        </w:rPr>
        <w:t>采取具体措施，允许寻求庇护者工作，提高人道主义援助水平，以确保适当生活水准，并允许寻求庇护的儿童接受高等教育。</w:t>
      </w:r>
    </w:p>
    <w:p w14:paraId="685A4A9A" w14:textId="14677A9E" w:rsidR="004658F3" w:rsidRPr="004658F3" w:rsidRDefault="004658F3" w:rsidP="004658F3">
      <w:pPr>
        <w:pStyle w:val="SingleTxtGC"/>
        <w:rPr>
          <w:lang w:val="en-GB"/>
        </w:rPr>
      </w:pPr>
      <w:r w:rsidRPr="004A4850">
        <w:rPr>
          <w:lang w:val="en-GB"/>
        </w:rPr>
        <w:t>27</w:t>
      </w:r>
      <w:r w:rsidRPr="004658F3">
        <w:rPr>
          <w:lang w:val="en-GB"/>
        </w:rPr>
        <w:t>.</w:t>
      </w:r>
      <w:r w:rsidRPr="004658F3">
        <w:rPr>
          <w:lang w:val="en-GB"/>
        </w:rPr>
        <w:tab/>
      </w:r>
      <w:r w:rsidRPr="004658F3">
        <w:rPr>
          <w:rFonts w:hint="eastAsia"/>
          <w:lang w:val="en-GB"/>
        </w:rPr>
        <w:t>委员会感到关切的是，中国香港处理寻求庇护者的政策似乎以行政拘留的法律框架为基础。在这方面，委员会特别关切的是，入境事务处拥有广泛的权力，可在进行遣送程序及审核免遣返声请时羁留有关人士，而且羁留时间往往过长，</w:t>
      </w:r>
      <w:r w:rsidRPr="004A4850">
        <w:rPr>
          <w:lang w:val="en-GB"/>
        </w:rPr>
        <w:t>2</w:t>
      </w:r>
      <w:r w:rsidRPr="004658F3">
        <w:rPr>
          <w:lang w:val="en-GB"/>
        </w:rPr>
        <w:t>0</w:t>
      </w:r>
      <w:r w:rsidRPr="004A4850">
        <w:rPr>
          <w:lang w:val="en-GB"/>
        </w:rPr>
        <w:t>21</w:t>
      </w:r>
      <w:r w:rsidRPr="004658F3">
        <w:rPr>
          <w:rFonts w:hint="eastAsia"/>
          <w:lang w:val="en-GB"/>
        </w:rPr>
        <w:t>年对《入境条例》的修订进一步扩大了这些权力，并决定将大潭峡惩教所改为入境羁留中心，以增加羁留入境者的能力。委员会还感到关切的是，《</w:t>
      </w:r>
      <w:r w:rsidRPr="004A4850">
        <w:rPr>
          <w:lang w:val="en-GB"/>
        </w:rPr>
        <w:t>2</w:t>
      </w:r>
      <w:r w:rsidRPr="004658F3">
        <w:rPr>
          <w:lang w:val="en-GB"/>
        </w:rPr>
        <w:t>0</w:t>
      </w:r>
      <w:r w:rsidRPr="004A4850">
        <w:rPr>
          <w:lang w:val="en-GB"/>
        </w:rPr>
        <w:t>21</w:t>
      </w:r>
      <w:r w:rsidRPr="004658F3">
        <w:rPr>
          <w:rFonts w:hint="eastAsia"/>
          <w:lang w:val="en-GB"/>
        </w:rPr>
        <w:t>年入境</w:t>
      </w:r>
      <w:r w:rsidRPr="004A4850">
        <w:rPr>
          <w:rFonts w:hint="eastAsia"/>
          <w:lang w:val="en-GB"/>
        </w:rPr>
        <w:t>(</w:t>
      </w:r>
      <w:r w:rsidRPr="004658F3">
        <w:rPr>
          <w:rFonts w:hint="eastAsia"/>
          <w:lang w:val="en-GB"/>
        </w:rPr>
        <w:t>修订</w:t>
      </w:r>
      <w:r w:rsidRPr="004A4850">
        <w:rPr>
          <w:rFonts w:hint="eastAsia"/>
          <w:lang w:val="en-GB"/>
        </w:rPr>
        <w:t>)</w:t>
      </w:r>
      <w:r w:rsidRPr="004658F3">
        <w:rPr>
          <w:rFonts w:hint="eastAsia"/>
          <w:lang w:val="en-GB"/>
        </w:rPr>
        <w:t>条例》规定的防止任意拘留寻求庇护者的程序保障有限，包括司法监督和对处境脆弱者的保护</w:t>
      </w:r>
      <w:r w:rsidRPr="004A4850">
        <w:rPr>
          <w:rFonts w:hint="eastAsia"/>
          <w:lang w:val="en-GB"/>
        </w:rPr>
        <w:t>(</w:t>
      </w:r>
      <w:r w:rsidRPr="004658F3">
        <w:rPr>
          <w:rFonts w:hint="eastAsia"/>
          <w:lang w:val="en-GB"/>
        </w:rPr>
        <w:t>第七、第九、第十二、第十三、第十四和第二十四条</w:t>
      </w:r>
      <w:r w:rsidRPr="004A4850">
        <w:rPr>
          <w:rFonts w:hint="eastAsia"/>
          <w:lang w:val="en-GB"/>
        </w:rPr>
        <w:t>)</w:t>
      </w:r>
      <w:r w:rsidRPr="004658F3">
        <w:rPr>
          <w:rFonts w:hint="eastAsia"/>
          <w:lang w:val="en-GB"/>
        </w:rPr>
        <w:t>。</w:t>
      </w:r>
    </w:p>
    <w:p w14:paraId="6AECD421" w14:textId="14C49700" w:rsidR="004658F3" w:rsidRPr="004658F3" w:rsidRDefault="004658F3" w:rsidP="004658F3">
      <w:pPr>
        <w:pStyle w:val="SingleTxtGC"/>
        <w:rPr>
          <w:rFonts w:eastAsia="黑体"/>
          <w:lang w:val="en-GB"/>
        </w:rPr>
      </w:pPr>
      <w:r w:rsidRPr="006027EB">
        <w:rPr>
          <w:rFonts w:eastAsia="黑体"/>
          <w:lang w:val="en-GB"/>
        </w:rPr>
        <w:t>28</w:t>
      </w:r>
      <w:r w:rsidRPr="004658F3">
        <w:rPr>
          <w:rFonts w:eastAsia="黑体"/>
          <w:lang w:val="en-GB"/>
        </w:rPr>
        <w:t>.</w:t>
      </w:r>
      <w:r w:rsidRPr="004658F3">
        <w:rPr>
          <w:rFonts w:eastAsia="黑体"/>
          <w:lang w:val="en-GB"/>
        </w:rPr>
        <w:tab/>
      </w:r>
      <w:r w:rsidRPr="004658F3">
        <w:rPr>
          <w:rFonts w:eastAsia="黑体" w:hint="eastAsia"/>
          <w:lang w:val="en-GB"/>
        </w:rPr>
        <w:t>中国香港应：</w:t>
      </w:r>
    </w:p>
    <w:p w14:paraId="1A92DC31" w14:textId="1F53E154"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a</w:t>
      </w:r>
      <w:r w:rsidRPr="004658F3">
        <w:rPr>
          <w:rFonts w:eastAsia="黑体"/>
          <w:lang w:val="en-GB"/>
        </w:rPr>
        <w:t>)</w:t>
      </w:r>
      <w:r w:rsidRPr="004658F3">
        <w:rPr>
          <w:rFonts w:eastAsia="黑体"/>
          <w:lang w:val="en-GB"/>
        </w:rPr>
        <w:tab/>
      </w:r>
      <w:r w:rsidRPr="004658F3">
        <w:rPr>
          <w:rFonts w:eastAsia="黑体" w:hint="eastAsia"/>
          <w:lang w:val="en-GB"/>
        </w:rPr>
        <w:t>避免对寻求庇护者和移民实施行政拘留，优先考虑非拘留替代办法，确保拘留仅作为最后手段使用，且时间尽可能短，并避免将移民家庭分开；</w:t>
      </w:r>
    </w:p>
    <w:p w14:paraId="0F16145A" w14:textId="481FF9EF"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b</w:t>
      </w:r>
      <w:r w:rsidRPr="004658F3">
        <w:rPr>
          <w:rFonts w:eastAsia="黑体"/>
          <w:lang w:val="en-GB"/>
        </w:rPr>
        <w:t>)</w:t>
      </w:r>
      <w:r w:rsidRPr="004658F3">
        <w:rPr>
          <w:rFonts w:eastAsia="黑体"/>
          <w:lang w:val="en-GB"/>
        </w:rPr>
        <w:tab/>
      </w:r>
      <w:r w:rsidRPr="004658F3">
        <w:rPr>
          <w:rFonts w:eastAsia="黑体"/>
          <w:lang w:val="en-GB"/>
        </w:rPr>
        <w:t>审查《</w:t>
      </w:r>
      <w:r w:rsidRPr="006027EB">
        <w:rPr>
          <w:rFonts w:eastAsia="黑体"/>
          <w:lang w:val="en-GB"/>
        </w:rPr>
        <w:t>2</w:t>
      </w:r>
      <w:r w:rsidRPr="004658F3">
        <w:rPr>
          <w:rFonts w:eastAsia="黑体"/>
          <w:lang w:val="en-GB"/>
        </w:rPr>
        <w:t>0</w:t>
      </w:r>
      <w:r w:rsidRPr="006027EB">
        <w:rPr>
          <w:rFonts w:eastAsia="黑体"/>
          <w:lang w:val="en-GB"/>
        </w:rPr>
        <w:t>21</w:t>
      </w:r>
      <w:r w:rsidRPr="004658F3">
        <w:rPr>
          <w:rFonts w:eastAsia="黑体"/>
          <w:lang w:val="en-GB"/>
        </w:rPr>
        <w:t>年入境</w:t>
      </w:r>
      <w:r w:rsidRPr="006027EB">
        <w:rPr>
          <w:rFonts w:eastAsia="黑体"/>
          <w:lang w:val="en-GB"/>
        </w:rPr>
        <w:t>(</w:t>
      </w:r>
      <w:r w:rsidRPr="004658F3">
        <w:rPr>
          <w:rFonts w:eastAsia="黑体"/>
          <w:lang w:val="en-GB"/>
        </w:rPr>
        <w:t>修订</w:t>
      </w:r>
      <w:r w:rsidRPr="006027EB">
        <w:rPr>
          <w:rFonts w:eastAsia="黑体"/>
          <w:lang w:val="en-GB"/>
        </w:rPr>
        <w:t>)</w:t>
      </w:r>
      <w:r w:rsidRPr="004658F3">
        <w:rPr>
          <w:rFonts w:eastAsia="黑体"/>
          <w:lang w:val="en-GB"/>
        </w:rPr>
        <w:t>条例》，使其移民政策和立法符合国际人权和人道主义标准以及国际最佳做法；</w:t>
      </w:r>
    </w:p>
    <w:p w14:paraId="5D177E49" w14:textId="60D7CCB9" w:rsidR="004658F3" w:rsidRPr="004658F3" w:rsidRDefault="004658F3" w:rsidP="004658F3">
      <w:pPr>
        <w:pStyle w:val="SingleTxtGC"/>
        <w:rPr>
          <w:rFonts w:eastAsia="黑体"/>
          <w:lang w:val="en-GB"/>
        </w:rPr>
      </w:pPr>
      <w:r w:rsidRPr="004658F3">
        <w:rPr>
          <w:rFonts w:eastAsia="黑体"/>
          <w:lang w:val="en-GB"/>
        </w:rPr>
        <w:lastRenderedPageBreak/>
        <w:tab/>
        <w:t>(</w:t>
      </w:r>
      <w:r w:rsidRPr="006027EB">
        <w:rPr>
          <w:rFonts w:eastAsia="黑体"/>
          <w:lang w:val="en-GB"/>
        </w:rPr>
        <w:t>c</w:t>
      </w:r>
      <w:r w:rsidRPr="004658F3">
        <w:rPr>
          <w:rFonts w:eastAsia="黑体"/>
          <w:lang w:val="en-GB"/>
        </w:rPr>
        <w:t>)</w:t>
      </w:r>
      <w:r w:rsidRPr="004658F3">
        <w:rPr>
          <w:rFonts w:eastAsia="黑体"/>
          <w:lang w:val="en-GB"/>
        </w:rPr>
        <w:tab/>
      </w:r>
      <w:r w:rsidRPr="004658F3">
        <w:rPr>
          <w:rFonts w:eastAsia="黑体" w:hint="eastAsia"/>
          <w:lang w:val="en-GB"/>
        </w:rPr>
        <w:t>加强防止任意拘留的程序保障，包括司法监督和对寻求庇护者的个案评估，特别是处境脆弱者。</w:t>
      </w:r>
    </w:p>
    <w:p w14:paraId="69549C32" w14:textId="51D5C06E" w:rsidR="004658F3" w:rsidRPr="004658F3" w:rsidRDefault="004A4850" w:rsidP="004A4850">
      <w:pPr>
        <w:pStyle w:val="H23GC"/>
        <w:rPr>
          <w:lang w:val="en-GB"/>
        </w:rPr>
      </w:pPr>
      <w:r w:rsidRPr="004658F3">
        <w:rPr>
          <w:lang w:val="en-GB"/>
        </w:rPr>
        <w:tab/>
      </w:r>
      <w:r w:rsidRPr="004658F3">
        <w:rPr>
          <w:lang w:val="en-GB"/>
        </w:rPr>
        <w:tab/>
      </w:r>
      <w:r w:rsidR="004658F3" w:rsidRPr="004658F3">
        <w:rPr>
          <w:rFonts w:hint="eastAsia"/>
          <w:lang w:val="en-GB"/>
        </w:rPr>
        <w:t>贩运人口</w:t>
      </w:r>
    </w:p>
    <w:p w14:paraId="6DF916A8" w14:textId="7D663A35" w:rsidR="004658F3" w:rsidRPr="004658F3" w:rsidRDefault="004658F3" w:rsidP="004658F3">
      <w:pPr>
        <w:pStyle w:val="SingleTxtGC"/>
        <w:rPr>
          <w:lang w:val="en-GB"/>
        </w:rPr>
      </w:pPr>
      <w:r w:rsidRPr="004A4850">
        <w:rPr>
          <w:lang w:val="en-GB"/>
        </w:rPr>
        <w:t>29</w:t>
      </w:r>
      <w:r w:rsidRPr="004658F3">
        <w:rPr>
          <w:lang w:val="en-GB"/>
        </w:rPr>
        <w:t>.</w:t>
      </w:r>
      <w:r w:rsidRPr="004658F3">
        <w:rPr>
          <w:lang w:val="en-GB"/>
        </w:rPr>
        <w:tab/>
      </w:r>
      <w:r w:rsidRPr="004658F3">
        <w:rPr>
          <w:rFonts w:hint="eastAsia"/>
          <w:lang w:val="en-GB"/>
        </w:rPr>
        <w:t>委员会注意到中国香港在打击贩运人口方面所做的努力，包括通过了一项行动计划，增加了对执法人员的培训，但委员会仍然感到关切的是，与贩运人口有关的各项法律条款在禁止一切形式的贩运人口方面始终存在不足。委员会感到遗憾的是，中国香港没有澄清在受害者审核程序中使用的贩运人口受害者定义，并感到关切的是，通过该程序识别的受害者人数很少。委员会还遗憾地注意到，明确表示不打算将《联合国打击跨国有组织犯罪公约关于预防、禁止和惩治贩运人口特别是妇女和儿童行为的补充议定书》的适用范围延伸至中国香港</w:t>
      </w:r>
      <w:r w:rsidRPr="004A4850">
        <w:rPr>
          <w:rFonts w:hint="eastAsia"/>
          <w:lang w:val="en-GB"/>
        </w:rPr>
        <w:t>(</w:t>
      </w:r>
      <w:r w:rsidRPr="004658F3">
        <w:rPr>
          <w:rFonts w:hint="eastAsia"/>
          <w:lang w:val="en-GB"/>
        </w:rPr>
        <w:t>第二、第七、第八和第二十六条</w:t>
      </w:r>
      <w:r w:rsidRPr="004658F3">
        <w:rPr>
          <w:rFonts w:hint="eastAsia"/>
          <w:lang w:val="en-GB"/>
        </w:rPr>
        <w:t>)</w:t>
      </w:r>
      <w:r w:rsidRPr="004658F3">
        <w:rPr>
          <w:rFonts w:hint="eastAsia"/>
          <w:lang w:val="en-GB"/>
        </w:rPr>
        <w:t>。</w:t>
      </w:r>
    </w:p>
    <w:p w14:paraId="07E72BD6" w14:textId="65EA7997" w:rsidR="004658F3" w:rsidRPr="004658F3" w:rsidRDefault="004658F3" w:rsidP="004658F3">
      <w:pPr>
        <w:pStyle w:val="SingleTxtGC"/>
        <w:rPr>
          <w:rFonts w:eastAsia="黑体"/>
          <w:lang w:val="en-GB"/>
        </w:rPr>
      </w:pPr>
      <w:r w:rsidRPr="006027EB">
        <w:rPr>
          <w:rFonts w:eastAsia="黑体"/>
          <w:lang w:val="en-GB"/>
        </w:rPr>
        <w:t>3</w:t>
      </w:r>
      <w:r w:rsidRPr="004658F3">
        <w:rPr>
          <w:rFonts w:eastAsia="黑体"/>
          <w:lang w:val="en-GB"/>
        </w:rPr>
        <w:t>0.</w:t>
      </w:r>
      <w:r w:rsidRPr="004658F3">
        <w:rPr>
          <w:rFonts w:eastAsia="黑体"/>
          <w:lang w:val="en-GB"/>
        </w:rPr>
        <w:tab/>
      </w:r>
      <w:r w:rsidRPr="004658F3">
        <w:rPr>
          <w:rFonts w:eastAsia="黑体" w:hint="eastAsia"/>
          <w:lang w:val="en-GB"/>
        </w:rPr>
        <w:t>中国香港应：</w:t>
      </w:r>
    </w:p>
    <w:p w14:paraId="4A896D82" w14:textId="1D41A122"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a</w:t>
      </w:r>
      <w:r w:rsidRPr="004658F3">
        <w:rPr>
          <w:rFonts w:eastAsia="黑体"/>
          <w:lang w:val="en-GB"/>
        </w:rPr>
        <w:t>)</w:t>
      </w:r>
      <w:r w:rsidRPr="004658F3">
        <w:rPr>
          <w:rFonts w:eastAsia="黑体"/>
          <w:lang w:val="en-GB"/>
        </w:rPr>
        <w:tab/>
      </w:r>
      <w:r w:rsidRPr="004658F3">
        <w:rPr>
          <w:rFonts w:eastAsia="黑体" w:hint="eastAsia"/>
          <w:lang w:val="en-GB"/>
        </w:rPr>
        <w:t>审查关于打击人口贩运的法律规定，以便根据相关国际人权标准将一切形式的人口贩运定为犯罪，并考虑为此通过一项全面的反人口贩运法；</w:t>
      </w:r>
    </w:p>
    <w:p w14:paraId="153AF9FB" w14:textId="5D742579"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b</w:t>
      </w:r>
      <w:r w:rsidRPr="004658F3">
        <w:rPr>
          <w:rFonts w:eastAsia="黑体"/>
          <w:lang w:val="en-GB"/>
        </w:rPr>
        <w:t>)</w:t>
      </w:r>
      <w:r w:rsidRPr="004658F3">
        <w:rPr>
          <w:rFonts w:eastAsia="黑体"/>
          <w:lang w:val="en-GB"/>
        </w:rPr>
        <w:tab/>
      </w:r>
      <w:r w:rsidRPr="004658F3">
        <w:rPr>
          <w:rFonts w:eastAsia="黑体" w:hint="eastAsia"/>
          <w:lang w:val="en-GB"/>
        </w:rPr>
        <w:t>提高审核和识别受害者工作的质量，包括审查人口贩运受害者的定义，加强对执法人员的培训；保护受害者，包括在移民程序中免受处罚，或免于因被迫实施的罪行受到制裁；并向他们提供一切必要的援助；</w:t>
      </w:r>
    </w:p>
    <w:p w14:paraId="1294DF4A" w14:textId="0A6979CB"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c</w:t>
      </w:r>
      <w:r w:rsidRPr="004658F3">
        <w:rPr>
          <w:rFonts w:eastAsia="黑体"/>
          <w:lang w:val="en-GB"/>
        </w:rPr>
        <w:t>)</w:t>
      </w:r>
      <w:r w:rsidRPr="004658F3">
        <w:rPr>
          <w:rFonts w:eastAsia="黑体"/>
          <w:lang w:val="en-GB"/>
        </w:rPr>
        <w:tab/>
      </w:r>
      <w:r w:rsidRPr="004658F3">
        <w:rPr>
          <w:rFonts w:eastAsia="黑体" w:hint="eastAsia"/>
          <w:lang w:val="en-GB"/>
        </w:rPr>
        <w:t>确保贩运案件得到彻底调查，并确保起诉施害者，如认定有罪，则判处与其罪行严重程度相当的刑罚；</w:t>
      </w:r>
    </w:p>
    <w:p w14:paraId="7446C9D6" w14:textId="1360B381"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d</w:t>
      </w:r>
      <w:r w:rsidRPr="004658F3">
        <w:rPr>
          <w:rFonts w:eastAsia="黑体"/>
          <w:lang w:val="en-GB"/>
        </w:rPr>
        <w:t>)</w:t>
      </w:r>
      <w:r w:rsidRPr="004658F3">
        <w:rPr>
          <w:rFonts w:eastAsia="黑体"/>
          <w:lang w:val="en-GB"/>
        </w:rPr>
        <w:tab/>
      </w:r>
      <w:r w:rsidRPr="004658F3">
        <w:rPr>
          <w:rFonts w:eastAsia="黑体" w:hint="eastAsia"/>
          <w:lang w:val="en-GB"/>
        </w:rPr>
        <w:t>重新考虑其立场，采取步骤将《联合国打击跨国有组织犯罪公约关于预防、禁止和惩治贩运人口特别是妇女和儿童行为的补充议定书》适用于中国香港，以加强其在该区域打击人口贩运的承诺。</w:t>
      </w:r>
    </w:p>
    <w:p w14:paraId="5AB9FA2C" w14:textId="74C2F75D" w:rsidR="004658F3" w:rsidRPr="004658F3" w:rsidRDefault="004A4850" w:rsidP="004A4850">
      <w:pPr>
        <w:pStyle w:val="H23GC"/>
        <w:rPr>
          <w:lang w:val="en-GB"/>
        </w:rPr>
      </w:pPr>
      <w:r w:rsidRPr="004658F3">
        <w:rPr>
          <w:lang w:val="en-GB"/>
        </w:rPr>
        <w:tab/>
      </w:r>
      <w:r w:rsidRPr="004658F3">
        <w:rPr>
          <w:lang w:val="en-GB"/>
        </w:rPr>
        <w:tab/>
      </w:r>
      <w:r w:rsidR="004658F3" w:rsidRPr="004658F3">
        <w:rPr>
          <w:rFonts w:hint="eastAsia"/>
          <w:lang w:val="en-GB"/>
        </w:rPr>
        <w:t>移民工人</w:t>
      </w:r>
    </w:p>
    <w:p w14:paraId="2BBF4553" w14:textId="10441308" w:rsidR="004658F3" w:rsidRPr="004658F3" w:rsidRDefault="004658F3" w:rsidP="004658F3">
      <w:pPr>
        <w:pStyle w:val="SingleTxtGC"/>
        <w:rPr>
          <w:lang w:val="en-GB"/>
        </w:rPr>
      </w:pPr>
      <w:r w:rsidRPr="004A4850">
        <w:rPr>
          <w:lang w:val="en-GB"/>
        </w:rPr>
        <w:t>31</w:t>
      </w:r>
      <w:r w:rsidRPr="004658F3">
        <w:rPr>
          <w:lang w:val="en-GB"/>
        </w:rPr>
        <w:t>.</w:t>
      </w:r>
      <w:r w:rsidRPr="004658F3">
        <w:rPr>
          <w:lang w:val="en-GB"/>
        </w:rPr>
        <w:tab/>
      </w:r>
      <w:r w:rsidRPr="004658F3">
        <w:rPr>
          <w:rFonts w:hint="eastAsia"/>
          <w:lang w:val="en-GB"/>
        </w:rPr>
        <w:t>委员会注意到在一些个案中，根据遭受剥削或虐待的证据，外籍家庭佣工获准更换雇主，但委员会感到关切的是，中国香港没有采取具体步骤废除两星期规则</w:t>
      </w:r>
      <w:r w:rsidR="00D20290" w:rsidRPr="00D20290">
        <w:rPr>
          <w:rFonts w:hint="eastAsia"/>
          <w:spacing w:val="-50"/>
          <w:lang w:val="en-GB"/>
        </w:rPr>
        <w:t>―</w:t>
      </w:r>
      <w:r w:rsidR="00D20290" w:rsidRPr="00D20290">
        <w:rPr>
          <w:rFonts w:hint="eastAsia"/>
          <w:lang w:val="en-GB"/>
        </w:rPr>
        <w:t>―</w:t>
      </w:r>
      <w:r w:rsidRPr="004658F3">
        <w:rPr>
          <w:rFonts w:hint="eastAsia"/>
          <w:lang w:val="en-GB"/>
        </w:rPr>
        <w:t>该规则规定外籍家庭佣工必须在雇佣合约结束后两周内找到新的工作或离开中国香港</w:t>
      </w:r>
      <w:r w:rsidR="00D20290" w:rsidRPr="00D20290">
        <w:rPr>
          <w:rFonts w:hint="eastAsia"/>
          <w:spacing w:val="-50"/>
          <w:lang w:val="en-GB"/>
        </w:rPr>
        <w:t>―</w:t>
      </w:r>
      <w:r w:rsidR="00D20290" w:rsidRPr="00D20290">
        <w:rPr>
          <w:rFonts w:hint="eastAsia"/>
          <w:lang w:val="en-GB"/>
        </w:rPr>
        <w:t>―</w:t>
      </w:r>
      <w:r w:rsidRPr="004658F3">
        <w:rPr>
          <w:rFonts w:hint="eastAsia"/>
          <w:lang w:val="en-GB"/>
        </w:rPr>
        <w:t>，也没有采取系统方法解决这一规则对外籍家庭佣工享有《公约》权利的不利影响。委员会还感到关切的是，这一规定以及留宿要求继续使外籍家庭佣工面临遭受雇主和职业介绍所虐待和剥削的高风险，并使他们因为害怕失去工作和不得不离开中国香港而不敢举报就业剥削和虐待行为</w:t>
      </w:r>
      <w:r w:rsidRPr="004A4850">
        <w:rPr>
          <w:rFonts w:hint="eastAsia"/>
          <w:lang w:val="en-GB"/>
        </w:rPr>
        <w:t>(</w:t>
      </w:r>
      <w:r w:rsidRPr="004658F3">
        <w:rPr>
          <w:rFonts w:hint="eastAsia"/>
          <w:lang w:val="en-GB"/>
        </w:rPr>
        <w:t>第二、第七、第八和第二十六条</w:t>
      </w:r>
      <w:r w:rsidRPr="004A4850">
        <w:rPr>
          <w:rFonts w:hint="eastAsia"/>
          <w:lang w:val="en-GB"/>
        </w:rPr>
        <w:t>)</w:t>
      </w:r>
      <w:r w:rsidRPr="004658F3">
        <w:rPr>
          <w:rFonts w:hint="eastAsia"/>
          <w:lang w:val="en-GB"/>
        </w:rPr>
        <w:t>。</w:t>
      </w:r>
    </w:p>
    <w:p w14:paraId="63D344BC" w14:textId="1E9ACFEF" w:rsidR="004658F3" w:rsidRPr="004658F3" w:rsidRDefault="004658F3" w:rsidP="004658F3">
      <w:pPr>
        <w:pStyle w:val="SingleTxtGC"/>
        <w:rPr>
          <w:rFonts w:eastAsia="黑体"/>
          <w:lang w:val="en-GB"/>
        </w:rPr>
      </w:pPr>
      <w:r w:rsidRPr="006027EB">
        <w:rPr>
          <w:rFonts w:eastAsia="黑体"/>
          <w:lang w:val="en-GB"/>
        </w:rPr>
        <w:t>32</w:t>
      </w:r>
      <w:r w:rsidRPr="004658F3">
        <w:rPr>
          <w:rFonts w:eastAsia="黑体"/>
          <w:lang w:val="en-GB"/>
        </w:rPr>
        <w:t>.</w:t>
      </w:r>
      <w:r w:rsidRPr="004658F3">
        <w:rPr>
          <w:rFonts w:eastAsia="黑体"/>
          <w:lang w:val="en-GB"/>
        </w:rPr>
        <w:tab/>
      </w:r>
      <w:r w:rsidRPr="004658F3">
        <w:rPr>
          <w:rFonts w:eastAsia="黑体" w:hint="eastAsia"/>
          <w:lang w:val="en-GB"/>
        </w:rPr>
        <w:t>委员会回顾先前的建议。中国香港应废除两星期规则和留宿要求，同时采取具体行动解决其对外籍家庭佣工的不利影响。中国香港还应提供有效的投诉机制，报告虐待和剥削行为，同时考虑到外籍家庭佣工的独特工作环境，并确保剥削和虐待案件得到彻底调查，确保起诉施害者，罪名成立的予以适当惩处，确保受害者能够获得有效补救。</w:t>
      </w:r>
    </w:p>
    <w:p w14:paraId="29CF2A6B" w14:textId="77777777" w:rsidR="00542887" w:rsidRDefault="00542887">
      <w:pPr>
        <w:tabs>
          <w:tab w:val="clear" w:pos="431"/>
        </w:tabs>
        <w:overflowPunct/>
        <w:adjustRightInd/>
        <w:snapToGrid/>
        <w:spacing w:line="240" w:lineRule="auto"/>
        <w:jc w:val="left"/>
        <w:rPr>
          <w:rFonts w:eastAsia="黑体"/>
          <w:snapToGrid/>
          <w:sz w:val="22"/>
          <w:szCs w:val="22"/>
          <w:lang w:val="en-GB"/>
        </w:rPr>
      </w:pPr>
      <w:r>
        <w:rPr>
          <w:lang w:val="en-GB"/>
        </w:rPr>
        <w:br w:type="page"/>
      </w:r>
    </w:p>
    <w:p w14:paraId="3B00DA5B" w14:textId="7C858869" w:rsidR="004658F3" w:rsidRPr="004658F3" w:rsidRDefault="004A4850" w:rsidP="004A4850">
      <w:pPr>
        <w:pStyle w:val="H23GC"/>
        <w:rPr>
          <w:lang w:val="en-GB"/>
        </w:rPr>
      </w:pPr>
      <w:r w:rsidRPr="004658F3">
        <w:rPr>
          <w:lang w:val="en-GB"/>
        </w:rPr>
        <w:lastRenderedPageBreak/>
        <w:tab/>
      </w:r>
      <w:r w:rsidRPr="004658F3">
        <w:rPr>
          <w:rFonts w:hint="eastAsia"/>
          <w:lang w:val="en-GB"/>
        </w:rPr>
        <w:tab/>
      </w:r>
      <w:r w:rsidR="004658F3" w:rsidRPr="004658F3">
        <w:rPr>
          <w:rFonts w:hint="eastAsia"/>
          <w:lang w:val="en-GB"/>
        </w:rPr>
        <w:t>诉诸司法、司法独立和公正审判权</w:t>
      </w:r>
    </w:p>
    <w:p w14:paraId="2AC5AAC7" w14:textId="3427B5E1" w:rsidR="004658F3" w:rsidRPr="004658F3" w:rsidRDefault="004658F3" w:rsidP="004658F3">
      <w:pPr>
        <w:pStyle w:val="SingleTxtGC"/>
        <w:rPr>
          <w:lang w:val="en-GB"/>
        </w:rPr>
      </w:pPr>
      <w:r w:rsidRPr="004A4850">
        <w:rPr>
          <w:lang w:val="en-GB"/>
        </w:rPr>
        <w:t>33</w:t>
      </w:r>
      <w:r w:rsidRPr="004658F3">
        <w:rPr>
          <w:lang w:val="en-GB"/>
        </w:rPr>
        <w:t>.</w:t>
      </w:r>
      <w:r w:rsidRPr="004658F3">
        <w:rPr>
          <w:lang w:val="en-GB"/>
        </w:rPr>
        <w:tab/>
      </w:r>
      <w:r w:rsidRPr="004658F3">
        <w:rPr>
          <w:rFonts w:hint="eastAsia"/>
          <w:lang w:val="en-GB"/>
        </w:rPr>
        <w:t>委员会感到关切的是，最近的法律援助改革进一步限制了法律援助和选择律师的权利，特别是在根据《香港国安法》被指控者的案件中，因为它阻碍寻求法律援助者选择自己的刑事律师，并限制了律师和大律师每年可受理的司法复核案件数量</w:t>
      </w:r>
      <w:r w:rsidRPr="004A4850">
        <w:rPr>
          <w:rFonts w:hint="eastAsia"/>
          <w:lang w:val="en-GB"/>
        </w:rPr>
        <w:t>(</w:t>
      </w:r>
      <w:r w:rsidRPr="004658F3">
        <w:rPr>
          <w:rFonts w:hint="eastAsia"/>
          <w:lang w:val="en-GB"/>
        </w:rPr>
        <w:t>第二和第十四条</w:t>
      </w:r>
      <w:r w:rsidRPr="004A4850">
        <w:rPr>
          <w:rFonts w:hint="eastAsia"/>
          <w:lang w:val="en-GB"/>
        </w:rPr>
        <w:t>)</w:t>
      </w:r>
      <w:r w:rsidRPr="004658F3">
        <w:rPr>
          <w:rFonts w:hint="eastAsia"/>
          <w:lang w:val="en-GB"/>
        </w:rPr>
        <w:t>。</w:t>
      </w:r>
    </w:p>
    <w:p w14:paraId="7C356656" w14:textId="03380938" w:rsidR="004658F3" w:rsidRPr="004658F3" w:rsidRDefault="004658F3" w:rsidP="004658F3">
      <w:pPr>
        <w:pStyle w:val="SingleTxtGC"/>
        <w:rPr>
          <w:rFonts w:eastAsia="黑体"/>
          <w:lang w:val="en-GB"/>
        </w:rPr>
      </w:pPr>
      <w:r w:rsidRPr="006027EB">
        <w:rPr>
          <w:rFonts w:eastAsia="黑体"/>
          <w:lang w:val="en-GB"/>
        </w:rPr>
        <w:t>34</w:t>
      </w:r>
      <w:r w:rsidRPr="004658F3">
        <w:rPr>
          <w:rFonts w:eastAsia="黑体"/>
          <w:lang w:val="en-GB"/>
        </w:rPr>
        <w:t>.</w:t>
      </w:r>
      <w:r w:rsidRPr="004658F3">
        <w:rPr>
          <w:rFonts w:eastAsia="黑体"/>
          <w:lang w:val="en-GB"/>
        </w:rPr>
        <w:tab/>
      </w:r>
      <w:r w:rsidRPr="004658F3">
        <w:rPr>
          <w:rFonts w:eastAsia="黑体" w:hint="eastAsia"/>
          <w:lang w:val="en-GB"/>
        </w:rPr>
        <w:t>中国香港应采取有效措施，包括设立一个独立的法律援助机构，保障及时获得合格法律援助和选择律师的权利，包括在根据《香港国安法》被指控者的案件中。</w:t>
      </w:r>
    </w:p>
    <w:p w14:paraId="27A3ED7A" w14:textId="4F4242D9" w:rsidR="004658F3" w:rsidRPr="004658F3" w:rsidRDefault="004658F3" w:rsidP="004658F3">
      <w:pPr>
        <w:pStyle w:val="SingleTxtGC"/>
        <w:rPr>
          <w:lang w:val="en-GB"/>
        </w:rPr>
      </w:pPr>
      <w:r w:rsidRPr="004A4850">
        <w:rPr>
          <w:lang w:val="en-GB"/>
        </w:rPr>
        <w:t>35</w:t>
      </w:r>
      <w:r w:rsidRPr="004658F3">
        <w:rPr>
          <w:lang w:val="en-GB"/>
        </w:rPr>
        <w:t>.</w:t>
      </w:r>
      <w:r w:rsidRPr="004658F3">
        <w:rPr>
          <w:lang w:val="en-GB"/>
        </w:rPr>
        <w:tab/>
      </w:r>
      <w:r w:rsidRPr="004658F3">
        <w:rPr>
          <w:rFonts w:hint="eastAsia"/>
          <w:lang w:val="en-GB"/>
        </w:rPr>
        <w:t>委员会深感关切的是，《香港国安法》的某些条款严重损害司法独立，限制诉诸司法的权利和公正审判权。委员会尤为关切的是：</w:t>
      </w:r>
    </w:p>
    <w:p w14:paraId="56DA1B17" w14:textId="72793919" w:rsidR="004658F3" w:rsidRPr="004658F3" w:rsidRDefault="004658F3" w:rsidP="004658F3">
      <w:pPr>
        <w:pStyle w:val="SingleTxtGC"/>
        <w:rPr>
          <w:lang w:val="en-GB"/>
        </w:rPr>
      </w:pPr>
      <w:r w:rsidRPr="004658F3">
        <w:rPr>
          <w:lang w:val="en-GB"/>
        </w:rPr>
        <w:tab/>
        <w:t>(</w:t>
      </w:r>
      <w:r w:rsidRPr="004A4850">
        <w:rPr>
          <w:lang w:val="en-GB"/>
        </w:rPr>
        <w:t>a</w:t>
      </w:r>
      <w:r w:rsidRPr="004658F3">
        <w:rPr>
          <w:lang w:val="en-GB"/>
        </w:rPr>
        <w:t>)</w:t>
      </w:r>
      <w:r w:rsidRPr="004658F3">
        <w:rPr>
          <w:lang w:val="en-GB"/>
        </w:rPr>
        <w:tab/>
      </w:r>
      <w:r w:rsidRPr="004658F3">
        <w:rPr>
          <w:rFonts w:hint="eastAsia"/>
          <w:lang w:val="en-GB"/>
        </w:rPr>
        <w:t>第四十四和第四十七条赋予行政长官过多权力，例如有权在征询香港特区维护国家安全委员会和终审法院首席法官的情况下，从不公开的名单中任命法官，负责审理国家安全案件，并有权在案件审理过程中遇到涉及有关行为是否涉及国家安全或有关证据是否涉及国家秘密的认定问题时，就该问题向法院发出具有约束力的证明书；</w:t>
      </w:r>
    </w:p>
    <w:p w14:paraId="084E1CEC" w14:textId="2F907569" w:rsidR="004658F3" w:rsidRPr="004658F3" w:rsidRDefault="004658F3" w:rsidP="004658F3">
      <w:pPr>
        <w:pStyle w:val="SingleTxtGC"/>
        <w:rPr>
          <w:lang w:val="en-GB"/>
        </w:rPr>
      </w:pPr>
      <w:r w:rsidRPr="004658F3">
        <w:rPr>
          <w:lang w:val="en-GB"/>
        </w:rPr>
        <w:tab/>
        <w:t>(</w:t>
      </w:r>
      <w:r w:rsidRPr="004A4850">
        <w:rPr>
          <w:lang w:val="en-GB"/>
        </w:rPr>
        <w:t>b</w:t>
      </w:r>
      <w:r w:rsidRPr="004658F3">
        <w:rPr>
          <w:lang w:val="en-GB"/>
        </w:rPr>
        <w:t>)</w:t>
      </w:r>
      <w:r w:rsidRPr="004658F3">
        <w:rPr>
          <w:lang w:val="en-GB"/>
        </w:rPr>
        <w:tab/>
      </w:r>
      <w:r w:rsidRPr="004658F3">
        <w:rPr>
          <w:rFonts w:hint="eastAsia"/>
          <w:lang w:val="en-GB"/>
        </w:rPr>
        <w:t>第四十四条还规定，凡有危害国家安全言行的法官将被免职；</w:t>
      </w:r>
    </w:p>
    <w:p w14:paraId="37B83BDD" w14:textId="53F50467" w:rsidR="004658F3" w:rsidRPr="004658F3" w:rsidRDefault="004658F3" w:rsidP="004658F3">
      <w:pPr>
        <w:pStyle w:val="SingleTxtGC"/>
        <w:rPr>
          <w:lang w:val="en-GB"/>
        </w:rPr>
      </w:pPr>
      <w:r w:rsidRPr="004658F3">
        <w:rPr>
          <w:lang w:val="en-GB"/>
        </w:rPr>
        <w:tab/>
        <w:t>(</w:t>
      </w:r>
      <w:r w:rsidRPr="004A4850">
        <w:rPr>
          <w:lang w:val="en-GB"/>
        </w:rPr>
        <w:t>c</w:t>
      </w:r>
      <w:r w:rsidRPr="004658F3">
        <w:rPr>
          <w:lang w:val="en-GB"/>
        </w:rPr>
        <w:t>)</w:t>
      </w:r>
      <w:r w:rsidRPr="004658F3">
        <w:rPr>
          <w:lang w:val="en-GB"/>
        </w:rPr>
        <w:tab/>
      </w:r>
      <w:r w:rsidRPr="004658F3">
        <w:rPr>
          <w:rFonts w:hint="eastAsia"/>
          <w:lang w:val="en-GB"/>
        </w:rPr>
        <w:t>第四十二条在国家安全案件中引入了比其他案件更严格的保释门槛，正如终审法院在</w:t>
      </w:r>
      <w:r w:rsidRPr="004A4850">
        <w:rPr>
          <w:lang w:val="en-GB"/>
        </w:rPr>
        <w:t>2</w:t>
      </w:r>
      <w:r w:rsidRPr="004658F3">
        <w:rPr>
          <w:lang w:val="en-GB"/>
        </w:rPr>
        <w:t>0</w:t>
      </w:r>
      <w:r w:rsidRPr="004A4850">
        <w:rPr>
          <w:lang w:val="en-GB"/>
        </w:rPr>
        <w:t>21</w:t>
      </w:r>
      <w:r w:rsidRPr="004658F3">
        <w:rPr>
          <w:rFonts w:hint="eastAsia"/>
          <w:lang w:val="en-GB"/>
        </w:rPr>
        <w:t>年</w:t>
      </w:r>
      <w:r w:rsidRPr="004A4850">
        <w:rPr>
          <w:lang w:val="en-GB"/>
        </w:rPr>
        <w:t>2</w:t>
      </w:r>
      <w:r w:rsidRPr="004658F3">
        <w:rPr>
          <w:rFonts w:hint="eastAsia"/>
          <w:lang w:val="en-GB"/>
        </w:rPr>
        <w:t>月所指出，该条为根据该法被起诉的人设定了不准保释的推定；据称，约</w:t>
      </w:r>
      <w:r w:rsidRPr="004A4850">
        <w:rPr>
          <w:lang w:val="en-GB"/>
        </w:rPr>
        <w:t>74</w:t>
      </w:r>
      <w:r w:rsidRPr="004658F3">
        <w:rPr>
          <w:lang w:val="en-GB"/>
        </w:rPr>
        <w:t>%</w:t>
      </w:r>
      <w:r w:rsidRPr="004658F3">
        <w:rPr>
          <w:rFonts w:hint="eastAsia"/>
          <w:lang w:val="en-GB"/>
        </w:rPr>
        <w:t>被控犯有国家安全罪行的人在没有适当理由的情况下被拒绝保释，许多人被审前拘留，包括</w:t>
      </w:r>
      <w:r w:rsidRPr="004A4850">
        <w:rPr>
          <w:lang w:val="en-GB"/>
        </w:rPr>
        <w:t>11</w:t>
      </w:r>
      <w:r w:rsidRPr="004658F3">
        <w:rPr>
          <w:rFonts w:hint="eastAsia"/>
          <w:lang w:val="en-GB"/>
        </w:rPr>
        <w:t>名儿童，据报告称，有些人被拘留一年以上；</w:t>
      </w:r>
    </w:p>
    <w:p w14:paraId="31DD549E" w14:textId="61C3127D" w:rsidR="004658F3" w:rsidRPr="004658F3" w:rsidRDefault="004658F3" w:rsidP="004658F3">
      <w:pPr>
        <w:pStyle w:val="SingleTxtGC"/>
      </w:pPr>
      <w:r w:rsidRPr="004658F3">
        <w:rPr>
          <w:lang w:val="en-GB"/>
        </w:rPr>
        <w:tab/>
        <w:t>(</w:t>
      </w:r>
      <w:r w:rsidRPr="004A4850">
        <w:rPr>
          <w:lang w:val="en-GB"/>
        </w:rPr>
        <w:t>d</w:t>
      </w:r>
      <w:r w:rsidRPr="004658F3">
        <w:rPr>
          <w:lang w:val="en-GB"/>
        </w:rPr>
        <w:t>)</w:t>
      </w:r>
      <w:r w:rsidRPr="004658F3">
        <w:rPr>
          <w:lang w:val="en-GB"/>
        </w:rPr>
        <w:tab/>
      </w:r>
      <w:r w:rsidRPr="004658F3">
        <w:rPr>
          <w:rFonts w:hint="eastAsia"/>
          <w:lang w:val="en-GB"/>
        </w:rPr>
        <w:t>第四十六条授权律政司长决定由陪审团审理的案件；到目前为止，还没有国家安全案件由陪审团审理</w:t>
      </w:r>
      <w:r w:rsidRPr="004A4850">
        <w:rPr>
          <w:rFonts w:hint="eastAsia"/>
          <w:lang w:val="en-GB"/>
        </w:rPr>
        <w:t>(</w:t>
      </w:r>
      <w:r w:rsidRPr="004658F3">
        <w:rPr>
          <w:rFonts w:hint="eastAsia"/>
          <w:lang w:val="en-GB"/>
        </w:rPr>
        <w:t>第二和第十四条</w:t>
      </w:r>
      <w:r w:rsidRPr="004A4850">
        <w:rPr>
          <w:rFonts w:hint="eastAsia"/>
          <w:lang w:val="en-GB"/>
        </w:rPr>
        <w:t>)</w:t>
      </w:r>
      <w:r w:rsidRPr="004658F3">
        <w:rPr>
          <w:rFonts w:hint="eastAsia"/>
          <w:lang w:val="en-GB"/>
        </w:rPr>
        <w:t>。</w:t>
      </w:r>
    </w:p>
    <w:p w14:paraId="1304083E" w14:textId="37ED45F4" w:rsidR="004658F3" w:rsidRPr="004658F3" w:rsidRDefault="004658F3" w:rsidP="004658F3">
      <w:pPr>
        <w:pStyle w:val="SingleTxtGC"/>
        <w:rPr>
          <w:rFonts w:eastAsia="黑体"/>
          <w:lang w:val="en-GB"/>
        </w:rPr>
      </w:pPr>
      <w:r w:rsidRPr="006027EB">
        <w:rPr>
          <w:rFonts w:eastAsia="黑体"/>
          <w:lang w:val="en-GB"/>
        </w:rPr>
        <w:t>36</w:t>
      </w:r>
      <w:r w:rsidRPr="004658F3">
        <w:rPr>
          <w:rFonts w:eastAsia="黑体"/>
          <w:lang w:val="en-GB"/>
        </w:rPr>
        <w:t>.</w:t>
      </w:r>
      <w:r w:rsidRPr="004658F3">
        <w:rPr>
          <w:rFonts w:eastAsia="黑体"/>
          <w:lang w:val="en-GB"/>
        </w:rPr>
        <w:tab/>
      </w:r>
      <w:r w:rsidRPr="004658F3">
        <w:rPr>
          <w:rFonts w:eastAsia="黑体" w:hint="eastAsia"/>
          <w:lang w:val="en-GB"/>
        </w:rPr>
        <w:t>中国香港应：</w:t>
      </w:r>
    </w:p>
    <w:p w14:paraId="1CBCFA02" w14:textId="4A615207"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a</w:t>
      </w:r>
      <w:r w:rsidRPr="004658F3">
        <w:rPr>
          <w:rFonts w:eastAsia="黑体"/>
          <w:lang w:val="en-GB"/>
        </w:rPr>
        <w:t>)</w:t>
      </w:r>
      <w:r w:rsidRPr="004658F3">
        <w:rPr>
          <w:rFonts w:eastAsia="黑体"/>
          <w:lang w:val="en-GB"/>
        </w:rPr>
        <w:tab/>
      </w:r>
      <w:r w:rsidRPr="004658F3">
        <w:rPr>
          <w:rFonts w:eastAsia="黑体" w:hint="eastAsia"/>
          <w:lang w:val="en-GB"/>
        </w:rPr>
        <w:t>在废除《香港国安法》之前，避免适用该法，特别是第四十二、第四十四、第四十六和第四十七条；</w:t>
      </w:r>
    </w:p>
    <w:p w14:paraId="18CFDD25" w14:textId="1A476824"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b</w:t>
      </w:r>
      <w:r w:rsidRPr="004658F3">
        <w:rPr>
          <w:rFonts w:eastAsia="黑体"/>
          <w:lang w:val="en-GB"/>
        </w:rPr>
        <w:t>)</w:t>
      </w:r>
      <w:r w:rsidRPr="004658F3">
        <w:rPr>
          <w:rFonts w:eastAsia="黑体"/>
          <w:lang w:val="en-GB"/>
        </w:rPr>
        <w:tab/>
      </w:r>
      <w:r w:rsidRPr="004658F3">
        <w:rPr>
          <w:rFonts w:eastAsia="黑体" w:hint="eastAsia"/>
          <w:lang w:val="en-GB"/>
        </w:rPr>
        <w:t>采取一切必要措施，加强司法独立，保护司法机构不受任何形式的干预；</w:t>
      </w:r>
    </w:p>
    <w:p w14:paraId="796393AD" w14:textId="493AA3EC"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c</w:t>
      </w:r>
      <w:r w:rsidRPr="004658F3">
        <w:rPr>
          <w:rFonts w:eastAsia="黑体"/>
          <w:lang w:val="en-GB"/>
        </w:rPr>
        <w:t>)</w:t>
      </w:r>
      <w:r w:rsidRPr="004658F3">
        <w:rPr>
          <w:rFonts w:eastAsia="黑体"/>
          <w:lang w:val="en-GB"/>
        </w:rPr>
        <w:tab/>
      </w:r>
      <w:r w:rsidRPr="004658F3">
        <w:rPr>
          <w:rFonts w:eastAsia="黑体" w:hint="eastAsia"/>
          <w:lang w:val="en-GB"/>
        </w:rPr>
        <w:t>尊重和保护公正审判权，不因政治意见或其他理由受到歧视。</w:t>
      </w:r>
    </w:p>
    <w:p w14:paraId="7C255FBC" w14:textId="335E741E" w:rsidR="004658F3" w:rsidRPr="004658F3" w:rsidRDefault="004658F3" w:rsidP="004658F3">
      <w:pPr>
        <w:pStyle w:val="SingleTxtGC"/>
        <w:rPr>
          <w:lang w:val="en-GB"/>
        </w:rPr>
      </w:pPr>
      <w:r w:rsidRPr="004A4850">
        <w:rPr>
          <w:lang w:val="en-GB"/>
        </w:rPr>
        <w:t>37</w:t>
      </w:r>
      <w:r w:rsidRPr="004658F3">
        <w:rPr>
          <w:lang w:val="en-GB"/>
        </w:rPr>
        <w:t>.</w:t>
      </w:r>
      <w:r w:rsidRPr="004658F3">
        <w:rPr>
          <w:lang w:val="en-GB"/>
        </w:rPr>
        <w:tab/>
      </w:r>
      <w:r w:rsidRPr="004658F3">
        <w:rPr>
          <w:rFonts w:hint="eastAsia"/>
          <w:lang w:val="en-GB"/>
        </w:rPr>
        <w:t>委员会感到关切的是，邹幸彤等要求进行司法审查或代理反对派人物或抗议者的律师面临骚扰、恐吓和人身攻击</w:t>
      </w:r>
      <w:r w:rsidRPr="004A4850">
        <w:rPr>
          <w:rFonts w:hint="eastAsia"/>
          <w:lang w:val="en-GB"/>
        </w:rPr>
        <w:t>(</w:t>
      </w:r>
      <w:r w:rsidRPr="004658F3">
        <w:rPr>
          <w:rFonts w:hint="eastAsia"/>
          <w:lang w:val="en-GB"/>
        </w:rPr>
        <w:t>第七和第十四条</w:t>
      </w:r>
      <w:r w:rsidRPr="004A4850">
        <w:rPr>
          <w:rFonts w:hint="eastAsia"/>
          <w:lang w:val="en-GB"/>
        </w:rPr>
        <w:t>)</w:t>
      </w:r>
      <w:r w:rsidRPr="004658F3">
        <w:rPr>
          <w:rFonts w:hint="eastAsia"/>
          <w:lang w:val="en-GB"/>
        </w:rPr>
        <w:t>。</w:t>
      </w:r>
    </w:p>
    <w:p w14:paraId="40D6B44B" w14:textId="6AF5DD92" w:rsidR="004658F3" w:rsidRPr="004658F3" w:rsidRDefault="004658F3" w:rsidP="004658F3">
      <w:pPr>
        <w:pStyle w:val="SingleTxtGC"/>
        <w:rPr>
          <w:rFonts w:eastAsia="黑体"/>
          <w:lang w:val="en-GB"/>
        </w:rPr>
      </w:pPr>
      <w:r w:rsidRPr="006027EB">
        <w:rPr>
          <w:rFonts w:eastAsia="黑体"/>
          <w:lang w:val="en-GB"/>
        </w:rPr>
        <w:t>38</w:t>
      </w:r>
      <w:r w:rsidRPr="004658F3">
        <w:rPr>
          <w:rFonts w:eastAsia="黑体"/>
          <w:lang w:val="en-GB"/>
        </w:rPr>
        <w:t>.</w:t>
      </w:r>
      <w:r w:rsidRPr="004658F3">
        <w:rPr>
          <w:rFonts w:eastAsia="黑体"/>
          <w:lang w:val="en-GB"/>
        </w:rPr>
        <w:tab/>
      </w:r>
      <w:r w:rsidRPr="004658F3">
        <w:rPr>
          <w:rFonts w:eastAsia="黑体" w:hint="eastAsia"/>
          <w:lang w:val="en-GB"/>
        </w:rPr>
        <w:t>中国香港应根据《关于律师作用的基本原则》，采取必要措施保护律师，特别是代理反对派人物或抗议者以及要求进行司法审查的律师，使其免受骚扰、恐吓和攻击。中国香港还应确保迅速、独立和彻底地调查所有此类指控，确保起诉施害者，罪名成立的予以适当惩处，并确保受害者能够获得有效补救。</w:t>
      </w:r>
    </w:p>
    <w:p w14:paraId="56FC4CE5" w14:textId="77777777" w:rsidR="00542887" w:rsidRDefault="00542887">
      <w:pPr>
        <w:tabs>
          <w:tab w:val="clear" w:pos="431"/>
        </w:tabs>
        <w:overflowPunct/>
        <w:adjustRightInd/>
        <w:snapToGrid/>
        <w:spacing w:line="240" w:lineRule="auto"/>
        <w:jc w:val="left"/>
        <w:rPr>
          <w:rFonts w:eastAsia="黑体"/>
          <w:snapToGrid/>
          <w:sz w:val="22"/>
          <w:szCs w:val="22"/>
          <w:lang w:val="en-GB"/>
        </w:rPr>
      </w:pPr>
      <w:r>
        <w:rPr>
          <w:lang w:val="en-GB"/>
        </w:rPr>
        <w:br w:type="page"/>
      </w:r>
    </w:p>
    <w:p w14:paraId="07CF8AF9" w14:textId="0B9B1188" w:rsidR="004658F3" w:rsidRPr="004658F3" w:rsidRDefault="004A4850" w:rsidP="004A4850">
      <w:pPr>
        <w:pStyle w:val="H23GC"/>
        <w:rPr>
          <w:lang w:val="en-GB"/>
        </w:rPr>
      </w:pPr>
      <w:r w:rsidRPr="004658F3">
        <w:rPr>
          <w:lang w:val="en-GB"/>
        </w:rPr>
        <w:lastRenderedPageBreak/>
        <w:tab/>
      </w:r>
      <w:r w:rsidRPr="004658F3">
        <w:rPr>
          <w:lang w:val="en-GB"/>
        </w:rPr>
        <w:tab/>
      </w:r>
      <w:r w:rsidR="004658F3" w:rsidRPr="004658F3">
        <w:rPr>
          <w:rFonts w:hint="eastAsia"/>
          <w:lang w:val="en-GB"/>
        </w:rPr>
        <w:t>隐私权</w:t>
      </w:r>
    </w:p>
    <w:p w14:paraId="4013313F" w14:textId="2C0B3EE1" w:rsidR="004658F3" w:rsidRPr="004658F3" w:rsidRDefault="004658F3" w:rsidP="004658F3">
      <w:pPr>
        <w:pStyle w:val="SingleTxtGC"/>
        <w:rPr>
          <w:lang w:val="en-GB"/>
        </w:rPr>
      </w:pPr>
      <w:r w:rsidRPr="004A4850">
        <w:rPr>
          <w:lang w:val="en-GB"/>
        </w:rPr>
        <w:t>39</w:t>
      </w:r>
      <w:r w:rsidRPr="004658F3">
        <w:rPr>
          <w:lang w:val="en-GB"/>
        </w:rPr>
        <w:t>.</w:t>
      </w:r>
      <w:r w:rsidRPr="004658F3">
        <w:rPr>
          <w:lang w:val="en-GB"/>
        </w:rPr>
        <w:tab/>
      </w:r>
      <w:r w:rsidRPr="004658F3">
        <w:rPr>
          <w:rFonts w:hint="eastAsia"/>
          <w:lang w:val="en-GB"/>
        </w:rPr>
        <w:t>委员会感到关切的是，《截取通讯及监察</w:t>
      </w:r>
      <w:r w:rsidRPr="004658F3">
        <w:rPr>
          <w:lang w:val="en-GB"/>
        </w:rPr>
        <w:t>(</w:t>
      </w:r>
      <w:r w:rsidRPr="004658F3">
        <w:rPr>
          <w:rFonts w:hint="eastAsia"/>
          <w:lang w:val="en-GB"/>
        </w:rPr>
        <w:t>修订</w:t>
      </w:r>
      <w:r w:rsidRPr="004658F3">
        <w:rPr>
          <w:lang w:val="en-GB"/>
        </w:rPr>
        <w:t>)</w:t>
      </w:r>
      <w:r w:rsidRPr="004658F3">
        <w:rPr>
          <w:rFonts w:hint="eastAsia"/>
          <w:lang w:val="en-GB"/>
        </w:rPr>
        <w:t>条例》第</w:t>
      </w:r>
      <w:r w:rsidRPr="004A4850">
        <w:rPr>
          <w:lang w:val="en-GB"/>
        </w:rPr>
        <w:t>3</w:t>
      </w:r>
      <w:r w:rsidRPr="004658F3">
        <w:rPr>
          <w:rFonts w:hint="eastAsia"/>
          <w:lang w:val="en-GB"/>
        </w:rPr>
        <w:t>条第</w:t>
      </w:r>
      <w:r w:rsidRPr="004658F3">
        <w:rPr>
          <w:lang w:val="en-GB"/>
        </w:rPr>
        <w:t>(</w:t>
      </w:r>
      <w:r w:rsidRPr="004A4850">
        <w:rPr>
          <w:lang w:val="en-GB"/>
        </w:rPr>
        <w:t>1</w:t>
      </w:r>
      <w:r w:rsidRPr="004658F3">
        <w:rPr>
          <w:lang w:val="en-GB"/>
        </w:rPr>
        <w:t>)</w:t>
      </w:r>
      <w:r w:rsidRPr="004658F3">
        <w:rPr>
          <w:rFonts w:hint="eastAsia"/>
          <w:lang w:val="en-GB"/>
        </w:rPr>
        <w:t>款</w:t>
      </w:r>
      <w:r w:rsidRPr="004658F3">
        <w:rPr>
          <w:lang w:val="en-GB"/>
        </w:rPr>
        <w:t>(</w:t>
      </w:r>
      <w:r w:rsidRPr="004A4850">
        <w:rPr>
          <w:lang w:val="en-GB"/>
        </w:rPr>
        <w:t>a</w:t>
      </w:r>
      <w:r w:rsidRPr="004658F3">
        <w:rPr>
          <w:lang w:val="en-GB"/>
        </w:rPr>
        <w:t>)</w:t>
      </w:r>
      <w:r w:rsidRPr="004658F3">
        <w:rPr>
          <w:rFonts w:hint="eastAsia"/>
          <w:lang w:val="en-GB"/>
        </w:rPr>
        <w:t>项、《香港国安法》第四十三条第六款和实施细则附表</w:t>
      </w:r>
      <w:r w:rsidRPr="004A4850">
        <w:rPr>
          <w:lang w:val="en-GB"/>
        </w:rPr>
        <w:t>6</w:t>
      </w:r>
      <w:r w:rsidRPr="004658F3">
        <w:rPr>
          <w:rFonts w:hint="eastAsia"/>
          <w:lang w:val="en-GB"/>
        </w:rPr>
        <w:t>为出于公共安全或国家安全目的任意侵犯隐私提供了便利，不符合《公约》第十七条。在这方面，委员会对有关在学校进行无限制监视以及过度监视和截取工会数据的指控表示关切。委员会注意到，《</w:t>
      </w:r>
      <w:r w:rsidRPr="004A4850">
        <w:rPr>
          <w:lang w:val="en-GB"/>
        </w:rPr>
        <w:t>2</w:t>
      </w:r>
      <w:r w:rsidRPr="004658F3">
        <w:rPr>
          <w:lang w:val="en-GB"/>
        </w:rPr>
        <w:t>0</w:t>
      </w:r>
      <w:r w:rsidRPr="004A4850">
        <w:rPr>
          <w:lang w:val="en-GB"/>
        </w:rPr>
        <w:t>21</w:t>
      </w:r>
      <w:r w:rsidRPr="004658F3">
        <w:rPr>
          <w:rFonts w:hint="eastAsia"/>
          <w:lang w:val="en-GB"/>
        </w:rPr>
        <w:t>年个人资料</w:t>
      </w:r>
      <w:r w:rsidRPr="004A4850">
        <w:rPr>
          <w:rFonts w:hint="eastAsia"/>
          <w:lang w:val="en-GB"/>
        </w:rPr>
        <w:t>(</w:t>
      </w:r>
      <w:r w:rsidRPr="004658F3">
        <w:rPr>
          <w:rFonts w:hint="eastAsia"/>
          <w:lang w:val="en-GB"/>
        </w:rPr>
        <w:t>私隐</w:t>
      </w:r>
      <w:r w:rsidRPr="004A4850">
        <w:rPr>
          <w:rFonts w:hint="eastAsia"/>
          <w:lang w:val="en-GB"/>
        </w:rPr>
        <w:t>)(</w:t>
      </w:r>
      <w:r w:rsidRPr="004658F3">
        <w:rPr>
          <w:rFonts w:hint="eastAsia"/>
          <w:lang w:val="en-GB"/>
        </w:rPr>
        <w:t>修订</w:t>
      </w:r>
      <w:r w:rsidRPr="004A4850">
        <w:rPr>
          <w:rFonts w:hint="eastAsia"/>
          <w:lang w:val="en-GB"/>
        </w:rPr>
        <w:t>)</w:t>
      </w:r>
      <w:r w:rsidRPr="004658F3">
        <w:rPr>
          <w:rFonts w:hint="eastAsia"/>
          <w:lang w:val="en-GB"/>
        </w:rPr>
        <w:t>条例》赋予个人资料私隐专员公署法定权力，可要求停止或限制披露</w:t>
      </w:r>
      <w:r w:rsidRPr="004A4850">
        <w:rPr>
          <w:rFonts w:hint="eastAsia"/>
          <w:lang w:val="en-GB"/>
        </w:rPr>
        <w:t>“</w:t>
      </w:r>
      <w:r w:rsidRPr="004658F3">
        <w:rPr>
          <w:rFonts w:hint="eastAsia"/>
          <w:lang w:val="en-GB"/>
        </w:rPr>
        <w:t>起底</w:t>
      </w:r>
      <w:r w:rsidRPr="004A4850">
        <w:rPr>
          <w:rFonts w:hint="eastAsia"/>
          <w:lang w:val="en-GB"/>
        </w:rPr>
        <w:t>”</w:t>
      </w:r>
      <w:r w:rsidRPr="004658F3">
        <w:rPr>
          <w:rFonts w:hint="eastAsia"/>
          <w:lang w:val="en-GB"/>
        </w:rPr>
        <w:t>内容，而委员会关切地注意到，该署在</w:t>
      </w:r>
      <w:r w:rsidRPr="004A4850">
        <w:rPr>
          <w:lang w:val="en-GB"/>
        </w:rPr>
        <w:t>2</w:t>
      </w:r>
      <w:r w:rsidRPr="004658F3">
        <w:rPr>
          <w:lang w:val="en-GB"/>
        </w:rPr>
        <w:t>0</w:t>
      </w:r>
      <w:r w:rsidRPr="004A4850">
        <w:rPr>
          <w:lang w:val="en-GB"/>
        </w:rPr>
        <w:t>21</w:t>
      </w:r>
      <w:r w:rsidRPr="004658F3">
        <w:rPr>
          <w:rFonts w:hint="eastAsia"/>
          <w:lang w:val="en-GB"/>
        </w:rPr>
        <w:t>年</w:t>
      </w:r>
      <w:r w:rsidRPr="004A4850">
        <w:rPr>
          <w:lang w:val="en-GB"/>
        </w:rPr>
        <w:t>1</w:t>
      </w:r>
      <w:r w:rsidRPr="004658F3">
        <w:rPr>
          <w:lang w:val="en-GB"/>
        </w:rPr>
        <w:t>0</w:t>
      </w:r>
      <w:r w:rsidRPr="004658F3">
        <w:rPr>
          <w:rFonts w:hint="eastAsia"/>
          <w:lang w:val="en-GB"/>
        </w:rPr>
        <w:t>月至</w:t>
      </w:r>
      <w:r w:rsidRPr="004A4850">
        <w:rPr>
          <w:lang w:val="en-GB"/>
        </w:rPr>
        <w:t>2</w:t>
      </w:r>
      <w:r w:rsidRPr="004658F3">
        <w:rPr>
          <w:lang w:val="en-GB"/>
        </w:rPr>
        <w:t>0</w:t>
      </w:r>
      <w:r w:rsidRPr="004A4850">
        <w:rPr>
          <w:lang w:val="en-GB"/>
        </w:rPr>
        <w:t>22</w:t>
      </w:r>
      <w:r w:rsidRPr="004658F3">
        <w:rPr>
          <w:rFonts w:hint="eastAsia"/>
          <w:lang w:val="en-GB"/>
        </w:rPr>
        <w:t>年</w:t>
      </w:r>
      <w:r w:rsidRPr="004A4850">
        <w:rPr>
          <w:lang w:val="en-GB"/>
        </w:rPr>
        <w:t>5</w:t>
      </w:r>
      <w:r w:rsidRPr="004658F3">
        <w:rPr>
          <w:rFonts w:hint="eastAsia"/>
          <w:lang w:val="en-GB"/>
        </w:rPr>
        <w:t>月期间删除了</w:t>
      </w:r>
      <w:r w:rsidRPr="004A4850">
        <w:rPr>
          <w:lang w:val="en-GB"/>
        </w:rPr>
        <w:t>9</w:t>
      </w:r>
      <w:r w:rsidRPr="004658F3">
        <w:rPr>
          <w:lang w:val="en-GB"/>
        </w:rPr>
        <w:t>0%</w:t>
      </w:r>
      <w:r w:rsidRPr="004658F3">
        <w:rPr>
          <w:rFonts w:hint="eastAsia"/>
          <w:lang w:val="en-GB"/>
        </w:rPr>
        <w:t>据报告称含有</w:t>
      </w:r>
      <w:r w:rsidRPr="004A4850">
        <w:rPr>
          <w:rFonts w:hint="eastAsia"/>
          <w:lang w:val="en-GB"/>
        </w:rPr>
        <w:t>“</w:t>
      </w:r>
      <w:r w:rsidRPr="004658F3">
        <w:rPr>
          <w:rFonts w:hint="eastAsia"/>
          <w:lang w:val="en-GB"/>
        </w:rPr>
        <w:t>起底</w:t>
      </w:r>
      <w:r w:rsidRPr="004A4850">
        <w:rPr>
          <w:rFonts w:hint="eastAsia"/>
          <w:lang w:val="en-GB"/>
        </w:rPr>
        <w:t>”</w:t>
      </w:r>
      <w:r w:rsidRPr="004658F3">
        <w:rPr>
          <w:rFonts w:hint="eastAsia"/>
          <w:lang w:val="en-GB"/>
        </w:rPr>
        <w:t>内容的社交媒体帖子，并发布了</w:t>
      </w:r>
      <w:r w:rsidRPr="004A4850">
        <w:rPr>
          <w:lang w:val="en-GB"/>
        </w:rPr>
        <w:t>774</w:t>
      </w:r>
      <w:r w:rsidRPr="004658F3">
        <w:rPr>
          <w:rFonts w:hint="eastAsia"/>
          <w:lang w:val="en-GB"/>
        </w:rPr>
        <w:t>份停止披露通知，有</w:t>
      </w:r>
      <w:r w:rsidRPr="004A4850">
        <w:rPr>
          <w:lang w:val="en-GB"/>
        </w:rPr>
        <w:t>6</w:t>
      </w:r>
      <w:r w:rsidRPr="004658F3">
        <w:rPr>
          <w:rFonts w:hint="eastAsia"/>
          <w:lang w:val="en-GB"/>
        </w:rPr>
        <w:t>人被捕。委员会感到遗憾的是，中国香港没有提供详细资料，说明修订内容的适用情况，包括停止披露的标准，委员会感到关切的是，有指控称，修订内容旨在限制社交媒体上的言论和表达自由，并影响社交媒体平台。此外，委员会感到关切的是，作为疫情应对措施的一部分，居民和访客必须下载的数字应用程序据称为广泛获取设备上存储的数据提供了便利</w:t>
      </w:r>
      <w:r w:rsidRPr="004A4850">
        <w:rPr>
          <w:rFonts w:hint="eastAsia"/>
          <w:lang w:val="en-GB"/>
        </w:rPr>
        <w:t>(</w:t>
      </w:r>
      <w:r w:rsidRPr="004658F3">
        <w:rPr>
          <w:rFonts w:hint="eastAsia"/>
          <w:lang w:val="en-GB"/>
        </w:rPr>
        <w:t>第十七和第十九条</w:t>
      </w:r>
      <w:r w:rsidRPr="004658F3">
        <w:rPr>
          <w:lang w:val="en-GB"/>
        </w:rPr>
        <w:t>)</w:t>
      </w:r>
      <w:r w:rsidRPr="004658F3">
        <w:rPr>
          <w:rFonts w:hint="eastAsia"/>
          <w:lang w:val="en-GB"/>
        </w:rPr>
        <w:t>。</w:t>
      </w:r>
    </w:p>
    <w:p w14:paraId="3B551FF8" w14:textId="79B6B34A" w:rsidR="004658F3" w:rsidRPr="004658F3" w:rsidRDefault="004658F3" w:rsidP="004658F3">
      <w:pPr>
        <w:pStyle w:val="SingleTxtGC"/>
        <w:rPr>
          <w:rFonts w:eastAsia="黑体"/>
          <w:lang w:val="en-GB"/>
        </w:rPr>
      </w:pPr>
      <w:r w:rsidRPr="006027EB">
        <w:rPr>
          <w:rFonts w:eastAsia="黑体"/>
          <w:lang w:val="en-GB"/>
        </w:rPr>
        <w:t>4</w:t>
      </w:r>
      <w:r w:rsidRPr="004658F3">
        <w:rPr>
          <w:rFonts w:eastAsia="黑体"/>
          <w:lang w:val="en-GB"/>
        </w:rPr>
        <w:t>0.</w:t>
      </w:r>
      <w:r w:rsidRPr="004658F3">
        <w:rPr>
          <w:rFonts w:eastAsia="黑体"/>
          <w:lang w:val="en-GB"/>
        </w:rPr>
        <w:tab/>
      </w:r>
      <w:r w:rsidRPr="004658F3">
        <w:rPr>
          <w:rFonts w:eastAsia="黑体" w:hint="eastAsia"/>
          <w:lang w:val="en-GB"/>
        </w:rPr>
        <w:t>中国香港应：</w:t>
      </w:r>
    </w:p>
    <w:p w14:paraId="4BB83E04" w14:textId="1FE0B1E7"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a</w:t>
      </w:r>
      <w:r w:rsidRPr="004658F3">
        <w:rPr>
          <w:rFonts w:eastAsia="黑体"/>
          <w:lang w:val="en-GB"/>
        </w:rPr>
        <w:t>)</w:t>
      </w:r>
      <w:r w:rsidRPr="004658F3">
        <w:rPr>
          <w:rFonts w:eastAsia="黑体"/>
          <w:lang w:val="en-GB"/>
        </w:rPr>
        <w:tab/>
      </w:r>
      <w:r w:rsidRPr="004658F3">
        <w:rPr>
          <w:rFonts w:eastAsia="黑体"/>
          <w:lang w:val="en-GB"/>
        </w:rPr>
        <w:t>在废除《</w:t>
      </w:r>
      <w:r w:rsidRPr="004658F3">
        <w:rPr>
          <w:rFonts w:eastAsia="黑体" w:hint="eastAsia"/>
          <w:lang w:val="en-GB"/>
        </w:rPr>
        <w:t>香港</w:t>
      </w:r>
      <w:r w:rsidRPr="004658F3">
        <w:rPr>
          <w:rFonts w:eastAsia="黑体"/>
          <w:lang w:val="en-GB"/>
        </w:rPr>
        <w:t>国安法》之前，不适用该法第四十三条第六款和实施细则附表</w:t>
      </w:r>
      <w:r w:rsidRPr="006027EB">
        <w:rPr>
          <w:rFonts w:eastAsia="黑体"/>
          <w:lang w:val="en-GB"/>
        </w:rPr>
        <w:t>6</w:t>
      </w:r>
      <w:r w:rsidRPr="004658F3">
        <w:rPr>
          <w:rFonts w:eastAsia="黑体"/>
          <w:lang w:val="en-GB"/>
        </w:rPr>
        <w:t>；</w:t>
      </w:r>
    </w:p>
    <w:p w14:paraId="762FFFE2" w14:textId="71090FD9"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b</w:t>
      </w:r>
      <w:r w:rsidRPr="004658F3">
        <w:rPr>
          <w:rFonts w:eastAsia="黑体"/>
          <w:lang w:val="en-GB"/>
        </w:rPr>
        <w:t>)</w:t>
      </w:r>
      <w:r w:rsidRPr="004658F3">
        <w:rPr>
          <w:rFonts w:eastAsia="黑体"/>
          <w:lang w:val="en-GB"/>
        </w:rPr>
        <w:tab/>
      </w:r>
      <w:r w:rsidRPr="004658F3">
        <w:rPr>
          <w:rFonts w:eastAsia="黑体"/>
          <w:lang w:val="en-GB"/>
        </w:rPr>
        <w:t>采取具体步骤，使《截取通讯及监察</w:t>
      </w:r>
      <w:r w:rsidRPr="004658F3">
        <w:rPr>
          <w:rFonts w:eastAsia="黑体"/>
          <w:lang w:val="en-GB"/>
        </w:rPr>
        <w:t>(</w:t>
      </w:r>
      <w:r w:rsidRPr="004658F3">
        <w:rPr>
          <w:rFonts w:eastAsia="黑体"/>
          <w:lang w:val="en-GB"/>
        </w:rPr>
        <w:t>修订</w:t>
      </w:r>
      <w:r w:rsidRPr="004658F3">
        <w:rPr>
          <w:rFonts w:eastAsia="黑体"/>
          <w:lang w:val="en-GB"/>
        </w:rPr>
        <w:t>)</w:t>
      </w:r>
      <w:r w:rsidRPr="004658F3">
        <w:rPr>
          <w:rFonts w:eastAsia="黑体"/>
          <w:lang w:val="en-GB"/>
        </w:rPr>
        <w:t>条例》和《</w:t>
      </w:r>
      <w:r w:rsidRPr="006027EB">
        <w:rPr>
          <w:rFonts w:eastAsia="黑体"/>
          <w:lang w:val="en-GB"/>
        </w:rPr>
        <w:t>2</w:t>
      </w:r>
      <w:r w:rsidRPr="004658F3">
        <w:rPr>
          <w:rFonts w:eastAsia="黑体"/>
          <w:lang w:val="en-GB"/>
        </w:rPr>
        <w:t>0</w:t>
      </w:r>
      <w:r w:rsidRPr="006027EB">
        <w:rPr>
          <w:rFonts w:eastAsia="黑体"/>
          <w:lang w:val="en-GB"/>
        </w:rPr>
        <w:t>21</w:t>
      </w:r>
      <w:r w:rsidRPr="004658F3">
        <w:rPr>
          <w:rFonts w:eastAsia="黑体"/>
          <w:lang w:val="en-GB"/>
        </w:rPr>
        <w:t>年个人资料</w:t>
      </w:r>
      <w:r w:rsidRPr="006027EB">
        <w:rPr>
          <w:rFonts w:eastAsia="黑体"/>
          <w:lang w:val="en-GB"/>
        </w:rPr>
        <w:t>(</w:t>
      </w:r>
      <w:r w:rsidRPr="004658F3">
        <w:rPr>
          <w:rFonts w:eastAsia="黑体"/>
          <w:lang w:val="en-GB"/>
        </w:rPr>
        <w:t>私隐</w:t>
      </w:r>
      <w:r w:rsidRPr="006027EB">
        <w:rPr>
          <w:rFonts w:eastAsia="黑体"/>
          <w:lang w:val="en-GB"/>
        </w:rPr>
        <w:t>)(</w:t>
      </w:r>
      <w:r w:rsidRPr="004658F3">
        <w:rPr>
          <w:rFonts w:eastAsia="黑体"/>
          <w:lang w:val="en-GB"/>
        </w:rPr>
        <w:t>修订</w:t>
      </w:r>
      <w:r w:rsidRPr="006027EB">
        <w:rPr>
          <w:rFonts w:eastAsia="黑体"/>
          <w:lang w:val="en-GB"/>
        </w:rPr>
        <w:t>)</w:t>
      </w:r>
      <w:r w:rsidRPr="004658F3">
        <w:rPr>
          <w:rFonts w:eastAsia="黑体"/>
          <w:lang w:val="en-GB"/>
        </w:rPr>
        <w:t>条例》符合《公约》第十七条；</w:t>
      </w:r>
    </w:p>
    <w:p w14:paraId="2A78788A" w14:textId="0934DA75"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c</w:t>
      </w:r>
      <w:r w:rsidRPr="004658F3">
        <w:rPr>
          <w:rFonts w:eastAsia="黑体"/>
          <w:lang w:val="en-GB"/>
        </w:rPr>
        <w:t>)</w:t>
      </w:r>
      <w:r w:rsidRPr="004658F3">
        <w:rPr>
          <w:rFonts w:eastAsia="黑体"/>
          <w:lang w:val="en-GB"/>
        </w:rPr>
        <w:tab/>
      </w:r>
      <w:r w:rsidRPr="004658F3">
        <w:rPr>
          <w:rFonts w:eastAsia="黑体" w:hint="eastAsia"/>
          <w:lang w:val="en-GB"/>
        </w:rPr>
        <w:t>加强个人资料私隐专员公署的能力、任务和权力，以对监控活动和干涉隐私的行为进行独立和有效的监督，并确保在发生滥用情况时能够获得有效补救；</w:t>
      </w:r>
    </w:p>
    <w:p w14:paraId="6AB50E49" w14:textId="5AB62532"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d</w:t>
      </w:r>
      <w:r w:rsidRPr="004658F3">
        <w:rPr>
          <w:rFonts w:eastAsia="黑体"/>
          <w:lang w:val="en-GB"/>
        </w:rPr>
        <w:t>)</w:t>
      </w:r>
      <w:r w:rsidRPr="004658F3">
        <w:rPr>
          <w:rFonts w:eastAsia="黑体"/>
          <w:lang w:val="en-GB"/>
        </w:rPr>
        <w:tab/>
      </w:r>
      <w:r w:rsidRPr="004658F3">
        <w:rPr>
          <w:rFonts w:eastAsia="黑体" w:hint="eastAsia"/>
          <w:lang w:val="en-GB"/>
        </w:rPr>
        <w:t>确保作为疫情应对措施使用的数字应用程序收集的数据严格用于具体和合法的目的，并在达到这些目的后删除。</w:t>
      </w:r>
    </w:p>
    <w:p w14:paraId="3EF203A6" w14:textId="2CD9AC1B" w:rsidR="004658F3" w:rsidRPr="004658F3" w:rsidRDefault="004A4850" w:rsidP="004A4850">
      <w:pPr>
        <w:pStyle w:val="H23GC"/>
        <w:rPr>
          <w:lang w:val="en-GB"/>
        </w:rPr>
      </w:pPr>
      <w:r w:rsidRPr="004658F3">
        <w:rPr>
          <w:lang w:val="en-GB"/>
        </w:rPr>
        <w:tab/>
      </w:r>
      <w:r w:rsidRPr="004658F3">
        <w:rPr>
          <w:lang w:val="en-GB"/>
        </w:rPr>
        <w:tab/>
      </w:r>
      <w:r w:rsidR="004658F3" w:rsidRPr="004658F3">
        <w:rPr>
          <w:rFonts w:hint="eastAsia"/>
          <w:lang w:val="en-GB"/>
        </w:rPr>
        <w:t>表达自由</w:t>
      </w:r>
    </w:p>
    <w:p w14:paraId="6582DE2E" w14:textId="3369B8FA" w:rsidR="004658F3" w:rsidRPr="004658F3" w:rsidRDefault="004658F3" w:rsidP="004658F3">
      <w:pPr>
        <w:pStyle w:val="SingleTxtGC"/>
        <w:rPr>
          <w:lang w:val="en-GB"/>
        </w:rPr>
      </w:pPr>
      <w:r w:rsidRPr="004A4850">
        <w:rPr>
          <w:lang w:val="en-GB"/>
        </w:rPr>
        <w:t>41</w:t>
      </w:r>
      <w:r w:rsidRPr="004658F3">
        <w:rPr>
          <w:lang w:val="en-GB"/>
        </w:rPr>
        <w:t>.</w:t>
      </w:r>
      <w:r w:rsidRPr="004658F3">
        <w:rPr>
          <w:lang w:val="en-GB"/>
        </w:rPr>
        <w:tab/>
      </w:r>
      <w:r w:rsidRPr="004658F3">
        <w:rPr>
          <w:rFonts w:hint="eastAsia"/>
          <w:lang w:val="en-GB"/>
        </w:rPr>
        <w:t>委员会感到关切的是，对《香港国安法》和关于煽动叛乱的立法过于宽泛的解释和任意适用产生了不利影响，并对行使表达自由产生了影响。这包括：</w:t>
      </w:r>
      <w:r w:rsidRPr="004658F3">
        <w:rPr>
          <w:lang w:val="en-GB"/>
        </w:rPr>
        <w:t>(</w:t>
      </w:r>
      <w:r w:rsidRPr="004A4850">
        <w:rPr>
          <w:lang w:val="en-GB"/>
        </w:rPr>
        <w:t>a</w:t>
      </w:r>
      <w:r w:rsidRPr="004658F3">
        <w:rPr>
          <w:lang w:val="en-GB"/>
        </w:rPr>
        <w:t>)</w:t>
      </w:r>
      <w:r w:rsidR="00D20290">
        <w:rPr>
          <w:lang w:val="en-GB"/>
        </w:rPr>
        <w:t xml:space="preserve"> </w:t>
      </w:r>
      <w:r w:rsidRPr="004658F3">
        <w:rPr>
          <w:rFonts w:hint="eastAsia"/>
          <w:lang w:val="en-GB"/>
        </w:rPr>
        <w:t>关闭媒体机构，在有些情况下是由于害怕报复而自愿关闭，搜查其办公室并冻结其资产；</w:t>
      </w:r>
      <w:r w:rsidRPr="004658F3">
        <w:rPr>
          <w:lang w:val="en-GB"/>
        </w:rPr>
        <w:t>(</w:t>
      </w:r>
      <w:r w:rsidRPr="004A4850">
        <w:rPr>
          <w:lang w:val="en-GB"/>
        </w:rPr>
        <w:t>b</w:t>
      </w:r>
      <w:r w:rsidRPr="004658F3">
        <w:rPr>
          <w:lang w:val="en-GB"/>
        </w:rPr>
        <w:t>)</w:t>
      </w:r>
      <w:r w:rsidR="00D20290">
        <w:rPr>
          <w:lang w:val="en-GB"/>
        </w:rPr>
        <w:t xml:space="preserve"> </w:t>
      </w:r>
      <w:r w:rsidRPr="004658F3">
        <w:rPr>
          <w:rFonts w:hint="eastAsia"/>
          <w:lang w:val="en-GB"/>
        </w:rPr>
        <w:t>封锁网站和媒体账户，删除在线内容；</w:t>
      </w:r>
      <w:r w:rsidRPr="004658F3">
        <w:rPr>
          <w:lang w:val="en-GB"/>
        </w:rPr>
        <w:t>(</w:t>
      </w:r>
      <w:r w:rsidRPr="004A4850">
        <w:rPr>
          <w:lang w:val="en-GB"/>
        </w:rPr>
        <w:t>c</w:t>
      </w:r>
      <w:r w:rsidRPr="004658F3">
        <w:rPr>
          <w:lang w:val="en-GB"/>
        </w:rPr>
        <w:t xml:space="preserve">) </w:t>
      </w:r>
      <w:r w:rsidRPr="004658F3">
        <w:rPr>
          <w:rFonts w:hint="eastAsia"/>
          <w:lang w:val="en-GB"/>
        </w:rPr>
        <w:t>逮捕和任意拘留表达反对意见的记者、政界人士、学者、学生和人权维护者；</w:t>
      </w:r>
      <w:r w:rsidRPr="004658F3">
        <w:rPr>
          <w:lang w:val="en-GB"/>
        </w:rPr>
        <w:t>(</w:t>
      </w:r>
      <w:r w:rsidRPr="004A4850">
        <w:rPr>
          <w:lang w:val="en-GB"/>
        </w:rPr>
        <w:t>d</w:t>
      </w:r>
      <w:r w:rsidRPr="004658F3">
        <w:rPr>
          <w:lang w:val="en-GB"/>
        </w:rPr>
        <w:t xml:space="preserve">) </w:t>
      </w:r>
      <w:r w:rsidRPr="004658F3">
        <w:rPr>
          <w:rFonts w:hint="eastAsia"/>
          <w:lang w:val="en-GB"/>
        </w:rPr>
        <w:t>恐吓、攻击或威胁攻击记者；</w:t>
      </w:r>
      <w:r w:rsidRPr="004658F3">
        <w:rPr>
          <w:lang w:val="en-GB"/>
        </w:rPr>
        <w:t>(</w:t>
      </w:r>
      <w:r w:rsidRPr="004A4850">
        <w:rPr>
          <w:lang w:val="en-GB"/>
        </w:rPr>
        <w:t>e</w:t>
      </w:r>
      <w:r w:rsidRPr="004658F3">
        <w:rPr>
          <w:lang w:val="en-GB"/>
        </w:rPr>
        <w:t xml:space="preserve">) </w:t>
      </w:r>
      <w:r w:rsidRPr="004658F3">
        <w:rPr>
          <w:rFonts w:hint="eastAsia"/>
          <w:lang w:val="en-GB"/>
        </w:rPr>
        <w:t>审查制度；</w:t>
      </w:r>
      <w:r w:rsidRPr="004658F3">
        <w:rPr>
          <w:lang w:val="en-GB"/>
        </w:rPr>
        <w:t>(</w:t>
      </w:r>
      <w:r w:rsidRPr="004A4850">
        <w:rPr>
          <w:lang w:val="en-GB"/>
        </w:rPr>
        <w:t>f</w:t>
      </w:r>
      <w:r w:rsidRPr="004658F3">
        <w:rPr>
          <w:lang w:val="en-GB"/>
        </w:rPr>
        <w:t xml:space="preserve">) </w:t>
      </w:r>
      <w:r w:rsidRPr="004658F3">
        <w:rPr>
          <w:rFonts w:hint="eastAsia"/>
          <w:lang w:val="en-GB"/>
        </w:rPr>
        <w:t>干涉香港电台等公共媒体的编辑独立性；以及</w:t>
      </w:r>
      <w:r w:rsidRPr="004658F3">
        <w:rPr>
          <w:lang w:val="en-GB"/>
        </w:rPr>
        <w:t>(</w:t>
      </w:r>
      <w:r w:rsidRPr="004A4850">
        <w:rPr>
          <w:lang w:val="en-GB"/>
        </w:rPr>
        <w:t>g</w:t>
      </w:r>
      <w:r w:rsidRPr="004658F3">
        <w:rPr>
          <w:lang w:val="en-GB"/>
        </w:rPr>
        <w:t xml:space="preserve">) </w:t>
      </w:r>
      <w:r w:rsidRPr="004658F3">
        <w:rPr>
          <w:rFonts w:hint="eastAsia"/>
          <w:lang w:val="en-GB"/>
        </w:rPr>
        <w:t>外国记者难以获得签证或延长签证，等等。委员会注意到中国香港打算制定一部新的法律，规范虚假信息，但也注意到鉴于目前环境，就该法可能对享有表达自由产生不利影响提出的关切</w:t>
      </w:r>
      <w:r w:rsidRPr="004A4850">
        <w:rPr>
          <w:rFonts w:hint="eastAsia"/>
          <w:lang w:val="en-GB"/>
        </w:rPr>
        <w:t>(</w:t>
      </w:r>
      <w:r w:rsidRPr="004658F3">
        <w:rPr>
          <w:rFonts w:hint="eastAsia"/>
          <w:lang w:val="en-GB"/>
        </w:rPr>
        <w:t>第十九、第二十、第二十一和第二十二条</w:t>
      </w:r>
      <w:r w:rsidRPr="004A4850">
        <w:rPr>
          <w:rFonts w:hint="eastAsia"/>
          <w:lang w:val="en-GB"/>
        </w:rPr>
        <w:t>)</w:t>
      </w:r>
      <w:r w:rsidRPr="004658F3">
        <w:rPr>
          <w:rFonts w:hint="eastAsia"/>
          <w:lang w:val="en-GB"/>
        </w:rPr>
        <w:t>。</w:t>
      </w:r>
    </w:p>
    <w:p w14:paraId="6892739C" w14:textId="1BBF476B" w:rsidR="004658F3" w:rsidRPr="004658F3" w:rsidRDefault="004658F3" w:rsidP="004658F3">
      <w:pPr>
        <w:pStyle w:val="SingleTxtGC"/>
        <w:rPr>
          <w:rFonts w:eastAsia="黑体"/>
          <w:lang w:val="en-GB"/>
        </w:rPr>
      </w:pPr>
      <w:r w:rsidRPr="006027EB">
        <w:rPr>
          <w:rFonts w:eastAsia="黑体"/>
          <w:lang w:val="en-GB"/>
        </w:rPr>
        <w:t>42</w:t>
      </w:r>
      <w:r w:rsidRPr="004658F3">
        <w:rPr>
          <w:rFonts w:eastAsia="黑体"/>
          <w:lang w:val="en-GB"/>
        </w:rPr>
        <w:t>.</w:t>
      </w:r>
      <w:r w:rsidRPr="004658F3">
        <w:rPr>
          <w:rFonts w:eastAsia="黑体"/>
          <w:lang w:val="en-GB"/>
        </w:rPr>
        <w:tab/>
      </w:r>
      <w:bookmarkStart w:id="2" w:name="_Hlk108759578"/>
      <w:r w:rsidRPr="004658F3">
        <w:rPr>
          <w:rFonts w:eastAsia="黑体"/>
          <w:lang w:val="en-GB"/>
        </w:rPr>
        <w:t>中国香港应：</w:t>
      </w:r>
      <w:r w:rsidRPr="004658F3">
        <w:rPr>
          <w:rFonts w:eastAsia="黑体"/>
          <w:lang w:val="en-GB"/>
        </w:rPr>
        <w:t>(</w:t>
      </w:r>
      <w:r w:rsidRPr="006027EB">
        <w:rPr>
          <w:rFonts w:eastAsia="黑体"/>
          <w:lang w:val="en-GB"/>
        </w:rPr>
        <w:t>a</w:t>
      </w:r>
      <w:r w:rsidRPr="004658F3">
        <w:rPr>
          <w:rFonts w:eastAsia="黑体"/>
          <w:lang w:val="en-GB"/>
        </w:rPr>
        <w:t xml:space="preserve">) </w:t>
      </w:r>
      <w:r w:rsidRPr="004658F3">
        <w:rPr>
          <w:rFonts w:eastAsia="黑体"/>
          <w:lang w:val="en-GB"/>
        </w:rPr>
        <w:t>停止对正当行使表达自由权的记者、政界人士、学者、人权维护者、学生和公众适用《</w:t>
      </w:r>
      <w:r w:rsidRPr="004658F3">
        <w:rPr>
          <w:rFonts w:eastAsia="黑体" w:hint="eastAsia"/>
          <w:lang w:val="en-GB"/>
        </w:rPr>
        <w:t>香港</w:t>
      </w:r>
      <w:r w:rsidRPr="004658F3">
        <w:rPr>
          <w:rFonts w:eastAsia="黑体"/>
          <w:lang w:val="en-GB"/>
        </w:rPr>
        <w:t>国安法》和关于煽动叛乱的</w:t>
      </w:r>
      <w:r w:rsidRPr="004658F3">
        <w:rPr>
          <w:rFonts w:eastAsia="黑体" w:hint="eastAsia"/>
          <w:lang w:val="en-GB"/>
        </w:rPr>
        <w:t>立法</w:t>
      </w:r>
      <w:r w:rsidRPr="004658F3">
        <w:rPr>
          <w:rFonts w:eastAsia="黑体"/>
          <w:lang w:val="en-GB"/>
        </w:rPr>
        <w:t>；</w:t>
      </w:r>
      <w:r w:rsidRPr="004658F3">
        <w:rPr>
          <w:rFonts w:eastAsia="黑体"/>
          <w:lang w:val="en-GB"/>
        </w:rPr>
        <w:t>(</w:t>
      </w:r>
      <w:r w:rsidRPr="006027EB">
        <w:rPr>
          <w:rFonts w:eastAsia="黑体"/>
          <w:lang w:val="en-GB"/>
        </w:rPr>
        <w:t>b</w:t>
      </w:r>
      <w:r w:rsidRPr="004658F3">
        <w:rPr>
          <w:rFonts w:eastAsia="黑体"/>
          <w:lang w:val="en-GB"/>
        </w:rPr>
        <w:t xml:space="preserve">) </w:t>
      </w:r>
      <w:r w:rsidRPr="004658F3">
        <w:rPr>
          <w:rFonts w:eastAsia="黑体" w:hint="eastAsia"/>
          <w:lang w:val="en-GB"/>
        </w:rPr>
        <w:t>终止</w:t>
      </w:r>
      <w:r w:rsidRPr="004658F3">
        <w:rPr>
          <w:rFonts w:eastAsia="黑体"/>
          <w:lang w:val="en-GB"/>
        </w:rPr>
        <w:t>所有因行使表达自由权而被指控的记者和个人的案件，并向他们提供适当赔偿；</w:t>
      </w:r>
      <w:r w:rsidRPr="004658F3">
        <w:rPr>
          <w:rFonts w:eastAsia="黑体"/>
          <w:lang w:val="en-GB"/>
        </w:rPr>
        <w:t>(</w:t>
      </w:r>
      <w:r w:rsidRPr="006027EB">
        <w:rPr>
          <w:rFonts w:eastAsia="黑体"/>
          <w:lang w:val="en-GB"/>
        </w:rPr>
        <w:t>c</w:t>
      </w:r>
      <w:r w:rsidRPr="004658F3">
        <w:rPr>
          <w:rFonts w:eastAsia="黑体"/>
          <w:lang w:val="en-GB"/>
        </w:rPr>
        <w:t xml:space="preserve">) </w:t>
      </w:r>
      <w:r w:rsidRPr="004658F3">
        <w:rPr>
          <w:rFonts w:eastAsia="黑体"/>
          <w:lang w:val="en-GB"/>
        </w:rPr>
        <w:t>确保所有媒体</w:t>
      </w:r>
      <w:r w:rsidRPr="004658F3">
        <w:rPr>
          <w:rFonts w:eastAsia="黑体" w:hint="eastAsia"/>
          <w:lang w:val="en-GB"/>
        </w:rPr>
        <w:t>机构</w:t>
      </w:r>
      <w:r w:rsidRPr="004658F3">
        <w:rPr>
          <w:rFonts w:eastAsia="黑体"/>
          <w:lang w:val="en-GB"/>
        </w:rPr>
        <w:t>的编辑独立性；</w:t>
      </w:r>
      <w:r w:rsidRPr="004658F3">
        <w:rPr>
          <w:rFonts w:eastAsia="黑体" w:hint="eastAsia"/>
          <w:lang w:val="en-GB"/>
        </w:rPr>
        <w:t>以及</w:t>
      </w:r>
      <w:r w:rsidRPr="004658F3">
        <w:rPr>
          <w:rFonts w:eastAsia="黑体"/>
          <w:lang w:val="en-GB"/>
        </w:rPr>
        <w:t>(</w:t>
      </w:r>
      <w:r w:rsidRPr="006027EB">
        <w:rPr>
          <w:rFonts w:eastAsia="黑体"/>
          <w:lang w:val="en-GB"/>
        </w:rPr>
        <w:t>d</w:t>
      </w:r>
      <w:r w:rsidRPr="004658F3">
        <w:rPr>
          <w:rFonts w:eastAsia="黑体"/>
          <w:lang w:val="en-GB"/>
        </w:rPr>
        <w:t xml:space="preserve">) </w:t>
      </w:r>
      <w:r w:rsidRPr="004658F3">
        <w:rPr>
          <w:rFonts w:eastAsia="黑体"/>
          <w:lang w:val="en-GB"/>
        </w:rPr>
        <w:t>保护记者免受恐吓和攻击，并调查所有此类案件。中国香港还应确保在起草拟议的有关虚假信息的新法律时，与</w:t>
      </w:r>
      <w:r w:rsidRPr="004658F3">
        <w:rPr>
          <w:rFonts w:eastAsia="黑体"/>
          <w:lang w:val="en-GB"/>
        </w:rPr>
        <w:lastRenderedPageBreak/>
        <w:t>公众和民间社会进行透明、参与性和有意义的协商，并确保草案完全符合《公约》。</w:t>
      </w:r>
      <w:bookmarkEnd w:id="2"/>
    </w:p>
    <w:p w14:paraId="556A0CE6" w14:textId="79EA0E48" w:rsidR="004658F3" w:rsidRPr="004658F3" w:rsidRDefault="004658F3" w:rsidP="004658F3">
      <w:pPr>
        <w:pStyle w:val="SingleTxtGC"/>
        <w:rPr>
          <w:lang w:val="en-GB"/>
        </w:rPr>
      </w:pPr>
      <w:r w:rsidRPr="004A4850">
        <w:rPr>
          <w:lang w:val="en-GB"/>
        </w:rPr>
        <w:t>43</w:t>
      </w:r>
      <w:r w:rsidRPr="004658F3">
        <w:rPr>
          <w:lang w:val="en-GB"/>
        </w:rPr>
        <w:t>.</w:t>
      </w:r>
      <w:r w:rsidRPr="004658F3">
        <w:rPr>
          <w:lang w:val="en-GB"/>
        </w:rPr>
        <w:tab/>
      </w:r>
      <w:r w:rsidRPr="004658F3">
        <w:rPr>
          <w:rFonts w:hint="eastAsia"/>
          <w:lang w:val="en-GB"/>
        </w:rPr>
        <w:t>委员会还关切地注意到：</w:t>
      </w:r>
      <w:r w:rsidRPr="004658F3">
        <w:rPr>
          <w:lang w:val="en-GB"/>
        </w:rPr>
        <w:t>(</w:t>
      </w:r>
      <w:r w:rsidRPr="004A4850">
        <w:rPr>
          <w:lang w:val="en-GB"/>
        </w:rPr>
        <w:t>a</w:t>
      </w:r>
      <w:r w:rsidRPr="004658F3">
        <w:rPr>
          <w:lang w:val="en-GB"/>
        </w:rPr>
        <w:t xml:space="preserve">) </w:t>
      </w:r>
      <w:r w:rsidRPr="004658F3">
        <w:rPr>
          <w:rFonts w:hint="eastAsia"/>
          <w:lang w:val="en-GB"/>
        </w:rPr>
        <w:t>维护国家安全已成为确定公共图书馆藏书的标准之一，康乐及文化事务署负责进行审查，判定图书资料的内容是否符合《香港国安法》，或提供与此类资料相关的服务是否符合国家安全利益；</w:t>
      </w:r>
      <w:r w:rsidRPr="004658F3">
        <w:rPr>
          <w:lang w:val="en-GB"/>
        </w:rPr>
        <w:t>(</w:t>
      </w:r>
      <w:r w:rsidRPr="004A4850">
        <w:rPr>
          <w:lang w:val="en-GB"/>
        </w:rPr>
        <w:t>b</w:t>
      </w:r>
      <w:r w:rsidRPr="004658F3">
        <w:rPr>
          <w:lang w:val="en-GB"/>
        </w:rPr>
        <w:t xml:space="preserve">) </w:t>
      </w:r>
      <w:r w:rsidRPr="004658F3">
        <w:rPr>
          <w:rFonts w:hint="eastAsia"/>
          <w:lang w:val="en-GB"/>
        </w:rPr>
        <w:t>据称有</w:t>
      </w:r>
      <w:r w:rsidRPr="004A4850">
        <w:rPr>
          <w:lang w:val="en-GB"/>
        </w:rPr>
        <w:t>1</w:t>
      </w:r>
      <w:r w:rsidRPr="004658F3">
        <w:rPr>
          <w:lang w:val="en-GB"/>
        </w:rPr>
        <w:t>00</w:t>
      </w:r>
      <w:r w:rsidRPr="004658F3">
        <w:rPr>
          <w:rFonts w:hint="eastAsia"/>
          <w:lang w:val="en-GB"/>
        </w:rPr>
        <w:t>多册书籍由于这些原因遭公共图书馆下架；以及</w:t>
      </w:r>
      <w:r w:rsidRPr="004658F3">
        <w:rPr>
          <w:lang w:val="en-GB"/>
        </w:rPr>
        <w:t>(</w:t>
      </w:r>
      <w:r w:rsidRPr="004A4850">
        <w:rPr>
          <w:lang w:val="en-GB"/>
        </w:rPr>
        <w:t>c</w:t>
      </w:r>
      <w:r w:rsidRPr="004658F3">
        <w:rPr>
          <w:lang w:val="en-GB"/>
        </w:rPr>
        <w:t xml:space="preserve">) </w:t>
      </w:r>
      <w:r w:rsidRPr="004658F3">
        <w:rPr>
          <w:rFonts w:hint="eastAsia"/>
          <w:lang w:val="en-GB"/>
        </w:rPr>
        <w:t>尚未公布因据称违反该法或其他立法或违背国家安全利益而下架的图书资料清单</w:t>
      </w:r>
      <w:r w:rsidRPr="004A4850">
        <w:rPr>
          <w:rFonts w:hint="eastAsia"/>
          <w:lang w:val="en-GB"/>
        </w:rPr>
        <w:t>(</w:t>
      </w:r>
      <w:r w:rsidRPr="004658F3">
        <w:rPr>
          <w:rFonts w:hint="eastAsia"/>
          <w:lang w:val="en-GB"/>
        </w:rPr>
        <w:t>第十九、第二十和第二十一条</w:t>
      </w:r>
      <w:r w:rsidRPr="004A4850">
        <w:rPr>
          <w:rFonts w:hint="eastAsia"/>
          <w:lang w:val="en-GB"/>
        </w:rPr>
        <w:t>)</w:t>
      </w:r>
      <w:r w:rsidRPr="004658F3">
        <w:rPr>
          <w:rFonts w:hint="eastAsia"/>
          <w:lang w:val="en-GB"/>
        </w:rPr>
        <w:t>。</w:t>
      </w:r>
    </w:p>
    <w:p w14:paraId="607DBC9A" w14:textId="03B1DC51" w:rsidR="004658F3" w:rsidRPr="004658F3" w:rsidRDefault="004658F3" w:rsidP="004658F3">
      <w:pPr>
        <w:pStyle w:val="SingleTxtGC"/>
        <w:rPr>
          <w:rFonts w:eastAsia="黑体"/>
          <w:lang w:val="en-GB"/>
        </w:rPr>
      </w:pPr>
      <w:r w:rsidRPr="006027EB">
        <w:rPr>
          <w:rFonts w:eastAsia="黑体"/>
          <w:lang w:val="en-GB"/>
        </w:rPr>
        <w:t>44</w:t>
      </w:r>
      <w:r w:rsidRPr="004658F3">
        <w:rPr>
          <w:rFonts w:eastAsia="黑体"/>
          <w:lang w:val="en-GB"/>
        </w:rPr>
        <w:t>.</w:t>
      </w:r>
      <w:r w:rsidRPr="004658F3">
        <w:rPr>
          <w:rFonts w:eastAsia="黑体"/>
          <w:lang w:val="en-GB"/>
        </w:rPr>
        <w:tab/>
      </w:r>
      <w:r w:rsidRPr="004658F3">
        <w:rPr>
          <w:rFonts w:eastAsia="黑体" w:hint="eastAsia"/>
          <w:lang w:val="en-GB"/>
        </w:rPr>
        <w:t>中国香港应：</w:t>
      </w:r>
    </w:p>
    <w:p w14:paraId="52B9531C" w14:textId="595DB2DE"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a</w:t>
      </w:r>
      <w:r w:rsidRPr="004658F3">
        <w:rPr>
          <w:rFonts w:eastAsia="黑体"/>
          <w:lang w:val="en-GB"/>
        </w:rPr>
        <w:t>)</w:t>
      </w:r>
      <w:r w:rsidRPr="004658F3">
        <w:rPr>
          <w:rFonts w:eastAsia="黑体"/>
          <w:lang w:val="en-GB"/>
        </w:rPr>
        <w:tab/>
      </w:r>
      <w:r w:rsidRPr="004658F3">
        <w:rPr>
          <w:rFonts w:eastAsia="黑体" w:hint="eastAsia"/>
          <w:lang w:val="en-GB"/>
        </w:rPr>
        <w:t>立即停止审查公共图书馆，包括学校图书馆的书籍和其他资料，让因据称违反《香港国安法》或违背国家安全利益而下架的书籍和其他资料重新归位；</w:t>
      </w:r>
    </w:p>
    <w:p w14:paraId="2AB639FB" w14:textId="376D57A4"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b</w:t>
      </w:r>
      <w:r w:rsidRPr="004658F3">
        <w:rPr>
          <w:rFonts w:eastAsia="黑体"/>
          <w:lang w:val="en-GB"/>
        </w:rPr>
        <w:t>)</w:t>
      </w:r>
      <w:r w:rsidRPr="004658F3">
        <w:rPr>
          <w:rFonts w:eastAsia="黑体"/>
          <w:lang w:val="en-GB"/>
        </w:rPr>
        <w:tab/>
      </w:r>
      <w:r w:rsidRPr="004658F3">
        <w:rPr>
          <w:rFonts w:eastAsia="黑体" w:hint="eastAsia"/>
          <w:lang w:val="en-GB"/>
        </w:rPr>
        <w:t>公布下架的书籍和资料清单；</w:t>
      </w:r>
    </w:p>
    <w:p w14:paraId="2BDB1FBC" w14:textId="5A2A1301"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c</w:t>
      </w:r>
      <w:r w:rsidRPr="004658F3">
        <w:rPr>
          <w:rFonts w:eastAsia="黑体"/>
          <w:lang w:val="en-GB"/>
        </w:rPr>
        <w:t>)</w:t>
      </w:r>
      <w:r w:rsidRPr="004658F3">
        <w:rPr>
          <w:rFonts w:eastAsia="黑体"/>
          <w:lang w:val="en-GB"/>
        </w:rPr>
        <w:tab/>
      </w:r>
      <w:r w:rsidRPr="004658F3">
        <w:rPr>
          <w:rFonts w:eastAsia="黑体" w:hint="eastAsia"/>
          <w:lang w:val="en-GB"/>
        </w:rPr>
        <w:t>采取必要的具体步骤，确保类似情况不再发生。</w:t>
      </w:r>
    </w:p>
    <w:p w14:paraId="105D4910" w14:textId="22C501F2" w:rsidR="004658F3" w:rsidRPr="004658F3" w:rsidRDefault="004A4850" w:rsidP="004A4850">
      <w:pPr>
        <w:pStyle w:val="H23GC"/>
        <w:rPr>
          <w:lang w:val="en-GB"/>
        </w:rPr>
      </w:pPr>
      <w:r w:rsidRPr="004658F3">
        <w:rPr>
          <w:lang w:val="en-GB"/>
        </w:rPr>
        <w:tab/>
      </w:r>
      <w:r w:rsidRPr="004658F3">
        <w:rPr>
          <w:lang w:val="en-GB"/>
        </w:rPr>
        <w:tab/>
      </w:r>
      <w:r w:rsidR="004658F3" w:rsidRPr="004658F3">
        <w:rPr>
          <w:rFonts w:hint="eastAsia"/>
          <w:lang w:val="en-GB"/>
        </w:rPr>
        <w:t>和平集会</w:t>
      </w:r>
    </w:p>
    <w:p w14:paraId="65C8B584" w14:textId="071C46BA" w:rsidR="004658F3" w:rsidRPr="004658F3" w:rsidRDefault="004658F3" w:rsidP="004658F3">
      <w:pPr>
        <w:pStyle w:val="SingleTxtGC"/>
        <w:rPr>
          <w:lang w:val="en-GB"/>
        </w:rPr>
      </w:pPr>
      <w:r w:rsidRPr="004A4850">
        <w:rPr>
          <w:lang w:val="en-GB"/>
        </w:rPr>
        <w:t>45</w:t>
      </w:r>
      <w:r w:rsidRPr="004658F3">
        <w:rPr>
          <w:lang w:val="en-GB"/>
        </w:rPr>
        <w:t>.</w:t>
      </w:r>
      <w:r w:rsidRPr="004658F3">
        <w:rPr>
          <w:lang w:val="en-GB"/>
        </w:rPr>
        <w:tab/>
      </w:r>
      <w:r w:rsidRPr="004658F3">
        <w:rPr>
          <w:rFonts w:hint="eastAsia"/>
          <w:lang w:val="en-GB"/>
        </w:rPr>
        <w:t>委员会注意到，</w:t>
      </w:r>
      <w:r w:rsidRPr="004A4850">
        <w:rPr>
          <w:lang w:val="en-GB"/>
        </w:rPr>
        <w:t>2</w:t>
      </w:r>
      <w:r w:rsidRPr="004658F3">
        <w:rPr>
          <w:lang w:val="en-GB"/>
        </w:rPr>
        <w:t>0</w:t>
      </w:r>
      <w:r w:rsidRPr="004A4850">
        <w:rPr>
          <w:lang w:val="en-GB"/>
        </w:rPr>
        <w:t>19</w:t>
      </w:r>
      <w:r w:rsidRPr="004658F3">
        <w:rPr>
          <w:rFonts w:hint="eastAsia"/>
          <w:lang w:val="en-GB"/>
        </w:rPr>
        <w:t>年</w:t>
      </w:r>
      <w:r w:rsidRPr="004A4850">
        <w:rPr>
          <w:lang w:val="en-GB"/>
        </w:rPr>
        <w:t>6</w:t>
      </w:r>
      <w:r w:rsidRPr="004658F3">
        <w:rPr>
          <w:rFonts w:hint="eastAsia"/>
          <w:lang w:val="en-GB"/>
        </w:rPr>
        <w:t>月至</w:t>
      </w:r>
      <w:r w:rsidRPr="004A4850">
        <w:rPr>
          <w:lang w:val="en-GB"/>
        </w:rPr>
        <w:t>2</w:t>
      </w:r>
      <w:r w:rsidRPr="004658F3">
        <w:rPr>
          <w:lang w:val="en-GB"/>
        </w:rPr>
        <w:t>0</w:t>
      </w:r>
      <w:r w:rsidRPr="004A4850">
        <w:rPr>
          <w:lang w:val="en-GB"/>
        </w:rPr>
        <w:t>2</w:t>
      </w:r>
      <w:r w:rsidRPr="004658F3">
        <w:rPr>
          <w:lang w:val="en-GB"/>
        </w:rPr>
        <w:t>0</w:t>
      </w:r>
      <w:r w:rsidRPr="004658F3">
        <w:rPr>
          <w:rFonts w:hint="eastAsia"/>
          <w:lang w:val="en-GB"/>
        </w:rPr>
        <w:t>年初，大量人员参加了抗议活动，但感到关切的是，中国香港因一些抗议者的孤立暴力案件而将全部集会称为暴力集会，并因此将抗议者视为暴徒。更重要的是，委员会感到关切的是，如此大规模的抗议活动可能表明中国香港的参与式治理制度失败</w:t>
      </w:r>
      <w:r w:rsidRPr="004A4850">
        <w:rPr>
          <w:rFonts w:hint="eastAsia"/>
          <w:lang w:val="en-GB"/>
        </w:rPr>
        <w:t>(</w:t>
      </w:r>
      <w:r w:rsidRPr="004658F3">
        <w:rPr>
          <w:rFonts w:hint="eastAsia"/>
          <w:lang w:val="en-GB"/>
        </w:rPr>
        <w:t>第七、第九、第十、第十九、第二十一和第二十五条</w:t>
      </w:r>
      <w:r w:rsidRPr="004A4850">
        <w:rPr>
          <w:rFonts w:hint="eastAsia"/>
          <w:lang w:val="en-GB"/>
        </w:rPr>
        <w:t>)</w:t>
      </w:r>
      <w:r w:rsidRPr="004658F3">
        <w:rPr>
          <w:rFonts w:hint="eastAsia"/>
          <w:lang w:val="en-GB"/>
        </w:rPr>
        <w:t>。</w:t>
      </w:r>
    </w:p>
    <w:p w14:paraId="5FE86676" w14:textId="1A5E3C37" w:rsidR="004658F3" w:rsidRPr="004658F3" w:rsidRDefault="004658F3" w:rsidP="004658F3">
      <w:pPr>
        <w:pStyle w:val="SingleTxtGC"/>
        <w:rPr>
          <w:rFonts w:eastAsia="黑体"/>
          <w:lang w:val="en-GB"/>
        </w:rPr>
      </w:pPr>
      <w:r w:rsidRPr="006027EB">
        <w:rPr>
          <w:rFonts w:eastAsia="黑体"/>
          <w:lang w:val="en-GB"/>
        </w:rPr>
        <w:t>46</w:t>
      </w:r>
      <w:r w:rsidRPr="004658F3">
        <w:rPr>
          <w:rFonts w:eastAsia="黑体"/>
          <w:lang w:val="en-GB"/>
        </w:rPr>
        <w:t>.</w:t>
      </w:r>
      <w:r w:rsidRPr="004658F3">
        <w:rPr>
          <w:rFonts w:eastAsia="黑体"/>
          <w:lang w:val="en-GB"/>
        </w:rPr>
        <w:tab/>
      </w:r>
      <w:r w:rsidRPr="004658F3">
        <w:rPr>
          <w:rFonts w:eastAsia="黑体"/>
          <w:lang w:val="en-GB"/>
        </w:rPr>
        <w:t>回顾委员会第</w:t>
      </w:r>
      <w:r w:rsidRPr="006027EB">
        <w:rPr>
          <w:rFonts w:eastAsia="黑体"/>
          <w:lang w:val="en-GB"/>
        </w:rPr>
        <w:t>37</w:t>
      </w:r>
      <w:r w:rsidRPr="004658F3">
        <w:rPr>
          <w:rFonts w:eastAsia="黑体"/>
          <w:lang w:val="en-GB"/>
        </w:rPr>
        <w:t>号一般性意见</w:t>
      </w:r>
      <w:r w:rsidRPr="006027EB">
        <w:rPr>
          <w:rFonts w:eastAsia="黑体"/>
          <w:lang w:val="en-GB"/>
        </w:rPr>
        <w:t>(2</w:t>
      </w:r>
      <w:r w:rsidRPr="004658F3">
        <w:rPr>
          <w:rFonts w:eastAsia="黑体"/>
          <w:lang w:val="en-GB"/>
        </w:rPr>
        <w:t>0</w:t>
      </w:r>
      <w:r w:rsidRPr="006027EB">
        <w:rPr>
          <w:rFonts w:eastAsia="黑体"/>
          <w:lang w:val="en-GB"/>
        </w:rPr>
        <w:t>2</w:t>
      </w:r>
      <w:r w:rsidRPr="004658F3">
        <w:rPr>
          <w:rFonts w:eastAsia="黑体"/>
          <w:lang w:val="en-GB"/>
        </w:rPr>
        <w:t>0</w:t>
      </w:r>
      <w:r w:rsidRPr="004658F3">
        <w:rPr>
          <w:rFonts w:eastAsia="黑体"/>
          <w:lang w:val="en-GB"/>
        </w:rPr>
        <w:t>年</w:t>
      </w:r>
      <w:r w:rsidRPr="006027EB">
        <w:rPr>
          <w:rFonts w:eastAsia="黑体"/>
          <w:lang w:val="en-GB"/>
        </w:rPr>
        <w:t>)</w:t>
      </w:r>
      <w:r w:rsidRPr="004658F3">
        <w:rPr>
          <w:rFonts w:eastAsia="黑体"/>
          <w:lang w:val="en-GB"/>
        </w:rPr>
        <w:t>阐述的《公约》第二十一条下的义务，中国香港应采取一切必要措施，尊重和确保和平集会权。中国香港应当为集会提供便利，只有在为实现《公约》所确认的可允许目标之一而绝对必要的情况下才施加相称的限制。此外，中国香港应加强其治理制度，以确保公民自由、有效和有意义地参与公共事务，包括法律和决策进程。</w:t>
      </w:r>
    </w:p>
    <w:p w14:paraId="71AFB114" w14:textId="2E9B8E3B" w:rsidR="004658F3" w:rsidRPr="004658F3" w:rsidRDefault="004658F3" w:rsidP="004658F3">
      <w:pPr>
        <w:pStyle w:val="SingleTxtGC"/>
        <w:rPr>
          <w:lang w:val="en-GB"/>
        </w:rPr>
      </w:pPr>
      <w:r w:rsidRPr="004A4850">
        <w:rPr>
          <w:lang w:val="en-GB"/>
        </w:rPr>
        <w:t>47</w:t>
      </w:r>
      <w:r w:rsidRPr="004658F3">
        <w:rPr>
          <w:lang w:val="en-GB"/>
        </w:rPr>
        <w:t>.</w:t>
      </w:r>
      <w:r w:rsidRPr="004658F3">
        <w:rPr>
          <w:lang w:val="en-GB"/>
        </w:rPr>
        <w:tab/>
      </w:r>
      <w:r w:rsidRPr="004658F3">
        <w:rPr>
          <w:rFonts w:hint="eastAsia"/>
          <w:lang w:val="en-GB"/>
        </w:rPr>
        <w:t>委员会感到关切的是，对行使和平集会权施加了不适当的限制，包括《公安条例》，该条例规定了事实上的公共集会审批制度，将参加未经批准的公共集会定为犯罪，以及《禁止蒙面规例》。委员会还感到关切的是，据称根据集会或组织者的目的，通过歧视性适用，援引疫情管控措施对和平集会权施加不当限制。委员会还感到关切的是，抗议者被逮捕、起诉和定罪的人数过多，特别是在</w:t>
      </w:r>
      <w:r w:rsidRPr="004A4850">
        <w:rPr>
          <w:lang w:val="en-GB"/>
        </w:rPr>
        <w:t>2</w:t>
      </w:r>
      <w:r w:rsidRPr="004658F3">
        <w:rPr>
          <w:lang w:val="en-GB"/>
        </w:rPr>
        <w:t>0</w:t>
      </w:r>
      <w:r w:rsidRPr="004A4850">
        <w:rPr>
          <w:lang w:val="en-GB"/>
        </w:rPr>
        <w:t>19</w:t>
      </w:r>
      <w:r w:rsidRPr="004658F3">
        <w:rPr>
          <w:rFonts w:hint="eastAsia"/>
          <w:lang w:val="en-GB"/>
        </w:rPr>
        <w:t>年至</w:t>
      </w:r>
      <w:r w:rsidRPr="004A4850">
        <w:rPr>
          <w:lang w:val="en-GB"/>
        </w:rPr>
        <w:t>2</w:t>
      </w:r>
      <w:r w:rsidRPr="004658F3">
        <w:rPr>
          <w:lang w:val="en-GB"/>
        </w:rPr>
        <w:t>0</w:t>
      </w:r>
      <w:r w:rsidRPr="004A4850">
        <w:rPr>
          <w:lang w:val="en-GB"/>
        </w:rPr>
        <w:t>21</w:t>
      </w:r>
      <w:r w:rsidRPr="004658F3">
        <w:rPr>
          <w:rFonts w:hint="eastAsia"/>
          <w:lang w:val="en-GB"/>
        </w:rPr>
        <w:t>年期间</w:t>
      </w:r>
      <w:r w:rsidRPr="004A4850">
        <w:rPr>
          <w:rFonts w:hint="eastAsia"/>
          <w:lang w:val="en-GB"/>
        </w:rPr>
        <w:t>(</w:t>
      </w:r>
      <w:r w:rsidRPr="004658F3">
        <w:rPr>
          <w:rFonts w:hint="eastAsia"/>
          <w:lang w:val="en-GB"/>
        </w:rPr>
        <w:t>第四、第七、第九、第十、第十九和第二十一条</w:t>
      </w:r>
      <w:r w:rsidRPr="004A4850">
        <w:rPr>
          <w:rFonts w:hint="eastAsia"/>
          <w:lang w:val="en-GB"/>
        </w:rPr>
        <w:t>)</w:t>
      </w:r>
      <w:r w:rsidRPr="004658F3">
        <w:rPr>
          <w:rFonts w:hint="eastAsia"/>
          <w:lang w:val="en-GB"/>
        </w:rPr>
        <w:t>。</w:t>
      </w:r>
    </w:p>
    <w:p w14:paraId="7C2941E6" w14:textId="7AA3C543" w:rsidR="004658F3" w:rsidRPr="004658F3" w:rsidRDefault="004658F3" w:rsidP="004658F3">
      <w:pPr>
        <w:pStyle w:val="SingleTxtGC"/>
        <w:rPr>
          <w:rFonts w:eastAsia="黑体"/>
          <w:lang w:val="en-GB"/>
        </w:rPr>
      </w:pPr>
      <w:r w:rsidRPr="006027EB">
        <w:rPr>
          <w:rFonts w:eastAsia="黑体"/>
          <w:lang w:val="en-GB"/>
        </w:rPr>
        <w:t>48</w:t>
      </w:r>
      <w:r w:rsidRPr="004658F3">
        <w:rPr>
          <w:rFonts w:eastAsia="黑体"/>
          <w:lang w:val="en-GB"/>
        </w:rPr>
        <w:t>.</w:t>
      </w:r>
      <w:r w:rsidRPr="004658F3">
        <w:rPr>
          <w:rFonts w:eastAsia="黑体"/>
          <w:lang w:val="en-GB"/>
        </w:rPr>
        <w:tab/>
      </w:r>
      <w:r w:rsidRPr="004658F3">
        <w:rPr>
          <w:rFonts w:eastAsia="黑体" w:hint="eastAsia"/>
          <w:lang w:val="en-GB"/>
        </w:rPr>
        <w:t>中国香港应：</w:t>
      </w:r>
    </w:p>
    <w:p w14:paraId="55D21BA6" w14:textId="6B712B1F"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a</w:t>
      </w:r>
      <w:r w:rsidRPr="004658F3">
        <w:rPr>
          <w:rFonts w:eastAsia="黑体"/>
          <w:lang w:val="en-GB"/>
        </w:rPr>
        <w:t>)</w:t>
      </w:r>
      <w:r w:rsidRPr="004658F3">
        <w:rPr>
          <w:rFonts w:eastAsia="黑体"/>
          <w:lang w:val="en-GB"/>
        </w:rPr>
        <w:tab/>
      </w:r>
      <w:r w:rsidRPr="004658F3">
        <w:rPr>
          <w:rFonts w:eastAsia="黑体"/>
          <w:lang w:val="en-GB"/>
        </w:rPr>
        <w:t>修订《公安条例》，废除《禁止蒙面规例》，使关于公共集会的立法符合《公约》第二十一条和委员会第</w:t>
      </w:r>
      <w:r w:rsidRPr="006027EB">
        <w:rPr>
          <w:rFonts w:eastAsia="黑体"/>
          <w:lang w:val="en-GB"/>
        </w:rPr>
        <w:t>37</w:t>
      </w:r>
      <w:r w:rsidRPr="004658F3">
        <w:rPr>
          <w:rFonts w:eastAsia="黑体"/>
          <w:lang w:val="en-GB"/>
        </w:rPr>
        <w:t>号一般性意见</w:t>
      </w:r>
      <w:r w:rsidRPr="006027EB">
        <w:rPr>
          <w:rFonts w:eastAsia="黑体"/>
          <w:lang w:val="en-GB"/>
        </w:rPr>
        <w:t>(2</w:t>
      </w:r>
      <w:r w:rsidRPr="004658F3">
        <w:rPr>
          <w:rFonts w:eastAsia="黑体"/>
          <w:lang w:val="en-GB"/>
        </w:rPr>
        <w:t>0</w:t>
      </w:r>
      <w:r w:rsidRPr="006027EB">
        <w:rPr>
          <w:rFonts w:eastAsia="黑体"/>
          <w:lang w:val="en-GB"/>
        </w:rPr>
        <w:t>2</w:t>
      </w:r>
      <w:r w:rsidRPr="004658F3">
        <w:rPr>
          <w:rFonts w:eastAsia="黑体"/>
          <w:lang w:val="en-GB"/>
        </w:rPr>
        <w:t>0</w:t>
      </w:r>
      <w:r w:rsidRPr="004658F3">
        <w:rPr>
          <w:rFonts w:eastAsia="黑体"/>
          <w:lang w:val="en-GB"/>
        </w:rPr>
        <w:t>年</w:t>
      </w:r>
      <w:r w:rsidRPr="006027EB">
        <w:rPr>
          <w:rFonts w:eastAsia="黑体"/>
          <w:lang w:val="en-GB"/>
        </w:rPr>
        <w:t>)</w:t>
      </w:r>
      <w:r w:rsidRPr="004658F3">
        <w:rPr>
          <w:rFonts w:eastAsia="黑体"/>
          <w:lang w:val="en-GB"/>
        </w:rPr>
        <w:t>；</w:t>
      </w:r>
    </w:p>
    <w:p w14:paraId="787B9C52" w14:textId="2E5392E5"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b</w:t>
      </w:r>
      <w:r w:rsidRPr="004658F3">
        <w:rPr>
          <w:rFonts w:eastAsia="黑体"/>
          <w:lang w:val="en-GB"/>
        </w:rPr>
        <w:t>)</w:t>
      </w:r>
      <w:r w:rsidRPr="004658F3">
        <w:rPr>
          <w:rFonts w:eastAsia="黑体"/>
          <w:lang w:val="en-GB"/>
        </w:rPr>
        <w:tab/>
      </w:r>
      <w:r w:rsidRPr="004658F3">
        <w:rPr>
          <w:rFonts w:eastAsia="黑体" w:hint="eastAsia"/>
          <w:lang w:val="en-GB"/>
        </w:rPr>
        <w:t>确保疫情管控措施的适用不存在例外或歧视，不对和平集会权进行不当限制；</w:t>
      </w:r>
    </w:p>
    <w:p w14:paraId="39290102" w14:textId="77D39AA4"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c</w:t>
      </w:r>
      <w:r w:rsidRPr="004658F3">
        <w:rPr>
          <w:rFonts w:eastAsia="黑体"/>
          <w:lang w:val="en-GB"/>
        </w:rPr>
        <w:t>)</w:t>
      </w:r>
      <w:r w:rsidRPr="004658F3">
        <w:rPr>
          <w:rFonts w:eastAsia="黑体"/>
          <w:lang w:val="en-GB"/>
        </w:rPr>
        <w:tab/>
      </w:r>
      <w:r w:rsidRPr="004658F3">
        <w:rPr>
          <w:rFonts w:eastAsia="黑体"/>
          <w:lang w:val="en-GB"/>
        </w:rPr>
        <w:t>停止</w:t>
      </w:r>
      <w:r w:rsidRPr="004658F3">
        <w:rPr>
          <w:rFonts w:eastAsia="黑体" w:hint="eastAsia"/>
          <w:lang w:val="en-GB"/>
        </w:rPr>
        <w:t>对</w:t>
      </w:r>
      <w:r w:rsidRPr="004658F3">
        <w:rPr>
          <w:rFonts w:eastAsia="黑体"/>
          <w:lang w:val="en-GB"/>
        </w:rPr>
        <w:t>所有因</w:t>
      </w:r>
      <w:r w:rsidRPr="006027EB">
        <w:rPr>
          <w:rFonts w:eastAsia="黑体"/>
          <w:lang w:val="en-GB"/>
        </w:rPr>
        <w:t>2</w:t>
      </w:r>
      <w:r w:rsidRPr="004658F3">
        <w:rPr>
          <w:rFonts w:eastAsia="黑体"/>
          <w:lang w:val="en-GB"/>
        </w:rPr>
        <w:t>0</w:t>
      </w:r>
      <w:r w:rsidRPr="006027EB">
        <w:rPr>
          <w:rFonts w:eastAsia="黑体"/>
          <w:lang w:val="en-GB"/>
        </w:rPr>
        <w:t>19</w:t>
      </w:r>
      <w:r w:rsidRPr="004658F3">
        <w:rPr>
          <w:rFonts w:eastAsia="黑体"/>
          <w:lang w:val="en-GB"/>
        </w:rPr>
        <w:t>年</w:t>
      </w:r>
      <w:r w:rsidRPr="004658F3">
        <w:rPr>
          <w:rFonts w:eastAsia="黑体" w:hint="eastAsia"/>
          <w:lang w:val="en-GB"/>
        </w:rPr>
        <w:t>的</w:t>
      </w:r>
      <w:r w:rsidRPr="004658F3">
        <w:rPr>
          <w:rFonts w:eastAsia="黑体"/>
          <w:lang w:val="en-GB"/>
        </w:rPr>
        <w:t>抗议</w:t>
      </w:r>
      <w:r w:rsidRPr="004658F3">
        <w:rPr>
          <w:rFonts w:eastAsia="黑体" w:hint="eastAsia"/>
          <w:lang w:val="en-GB"/>
        </w:rPr>
        <w:t>活动</w:t>
      </w:r>
      <w:r w:rsidRPr="004658F3">
        <w:rPr>
          <w:rFonts w:eastAsia="黑体"/>
          <w:lang w:val="en-GB"/>
        </w:rPr>
        <w:t>和所有未经批准的集会而被任意逮捕和拘留的人</w:t>
      </w:r>
      <w:r w:rsidRPr="004658F3">
        <w:rPr>
          <w:rFonts w:eastAsia="黑体" w:hint="eastAsia"/>
          <w:lang w:val="en-GB"/>
        </w:rPr>
        <w:t>提出指控，并将这些人释放</w:t>
      </w:r>
      <w:r w:rsidRPr="004658F3">
        <w:rPr>
          <w:rFonts w:eastAsia="黑体"/>
          <w:lang w:val="en-GB"/>
        </w:rPr>
        <w:t>。</w:t>
      </w:r>
    </w:p>
    <w:p w14:paraId="75187015" w14:textId="1152C1E3" w:rsidR="004658F3" w:rsidRPr="004658F3" w:rsidRDefault="004A4850" w:rsidP="004A4850">
      <w:pPr>
        <w:pStyle w:val="H23GC"/>
        <w:rPr>
          <w:lang w:val="en-GB"/>
        </w:rPr>
      </w:pPr>
      <w:r w:rsidRPr="004658F3">
        <w:rPr>
          <w:lang w:val="en-GB"/>
        </w:rPr>
        <w:lastRenderedPageBreak/>
        <w:tab/>
      </w:r>
      <w:r w:rsidRPr="004658F3">
        <w:rPr>
          <w:lang w:val="en-GB"/>
        </w:rPr>
        <w:tab/>
      </w:r>
      <w:r w:rsidR="004658F3" w:rsidRPr="004658F3">
        <w:rPr>
          <w:rFonts w:hint="eastAsia"/>
          <w:lang w:val="en-GB"/>
        </w:rPr>
        <w:t>结社自由</w:t>
      </w:r>
    </w:p>
    <w:p w14:paraId="4590C4F9" w14:textId="2332DA97" w:rsidR="004658F3" w:rsidRPr="004658F3" w:rsidRDefault="004658F3" w:rsidP="004658F3">
      <w:pPr>
        <w:pStyle w:val="SingleTxtGC"/>
        <w:rPr>
          <w:lang w:val="en-GB"/>
        </w:rPr>
      </w:pPr>
      <w:r w:rsidRPr="004A4850">
        <w:rPr>
          <w:lang w:val="en-GB"/>
        </w:rPr>
        <w:t>49</w:t>
      </w:r>
      <w:r w:rsidRPr="004658F3">
        <w:rPr>
          <w:lang w:val="en-GB"/>
        </w:rPr>
        <w:t>.</w:t>
      </w:r>
      <w:r w:rsidRPr="004658F3">
        <w:rPr>
          <w:lang w:val="en-GB"/>
        </w:rPr>
        <w:tab/>
      </w:r>
      <w:r w:rsidRPr="004658F3">
        <w:rPr>
          <w:rFonts w:hint="eastAsia"/>
          <w:lang w:val="en-GB"/>
        </w:rPr>
        <w:t>委员会感到关切的是，自</w:t>
      </w:r>
      <w:r w:rsidRPr="004A4850">
        <w:rPr>
          <w:lang w:val="en-GB"/>
        </w:rPr>
        <w:t>2</w:t>
      </w:r>
      <w:r w:rsidRPr="004658F3">
        <w:rPr>
          <w:lang w:val="en-GB"/>
        </w:rPr>
        <w:t>0</w:t>
      </w:r>
      <w:r w:rsidRPr="004A4850">
        <w:rPr>
          <w:lang w:val="en-GB"/>
        </w:rPr>
        <w:t>2</w:t>
      </w:r>
      <w:r w:rsidRPr="004658F3">
        <w:rPr>
          <w:lang w:val="en-GB"/>
        </w:rPr>
        <w:t>0</w:t>
      </w:r>
      <w:r w:rsidRPr="004658F3">
        <w:rPr>
          <w:rFonts w:hint="eastAsia"/>
          <w:lang w:val="en-GB"/>
        </w:rPr>
        <w:t>年颁布《香港国安法》和援引关于煽动叛乱的立法以来，包括工会和学生会在内的大量民间社会组织已经搬迁或停止运作。委员会还感到关切的是，据称在</w:t>
      </w:r>
      <w:r w:rsidRPr="004A4850">
        <w:rPr>
          <w:lang w:val="en-GB"/>
        </w:rPr>
        <w:t>2</w:t>
      </w:r>
      <w:r w:rsidRPr="004658F3">
        <w:rPr>
          <w:lang w:val="en-GB"/>
        </w:rPr>
        <w:t>0</w:t>
      </w:r>
      <w:r w:rsidRPr="004A4850">
        <w:rPr>
          <w:lang w:val="en-GB"/>
        </w:rPr>
        <w:t>19</w:t>
      </w:r>
      <w:r w:rsidRPr="004658F3">
        <w:rPr>
          <w:rFonts w:hint="eastAsia"/>
          <w:lang w:val="en-GB"/>
        </w:rPr>
        <w:t>年一系列全市范围的罢工之后，工会成为针对目标，包括取消注册，对工会领导人提出刑事指控，而且工会因其与国际工会组织的关系而更加脆弱。委员会还感到关切的是，《社团条例》规定的警方权力过多，可以拒绝或取消社团注册，或禁止社团，而且这种拒绝或取消不受根据案情进行的司法审查。此外，委员会关切地注意到，代表团含糊地答复称，《</w:t>
      </w:r>
      <w:bookmarkStart w:id="3" w:name="OLE_LINK29"/>
      <w:bookmarkStart w:id="4" w:name="OLE_LINK30"/>
      <w:r w:rsidRPr="004658F3">
        <w:rPr>
          <w:rFonts w:hint="eastAsia"/>
          <w:lang w:val="en-GB"/>
        </w:rPr>
        <w:t>香港国安法</w:t>
      </w:r>
      <w:bookmarkEnd w:id="3"/>
      <w:bookmarkEnd w:id="4"/>
      <w:r w:rsidRPr="004658F3">
        <w:rPr>
          <w:rFonts w:hint="eastAsia"/>
          <w:lang w:val="en-GB"/>
        </w:rPr>
        <w:t>》不适用于民间社会组织的</w:t>
      </w:r>
      <w:r w:rsidRPr="004A4850">
        <w:rPr>
          <w:rFonts w:hint="eastAsia"/>
          <w:lang w:val="en-GB"/>
        </w:rPr>
        <w:t>“</w:t>
      </w:r>
      <w:r w:rsidRPr="004658F3">
        <w:rPr>
          <w:rFonts w:hint="eastAsia"/>
          <w:lang w:val="en-GB"/>
        </w:rPr>
        <w:t>正常</w:t>
      </w:r>
      <w:r w:rsidRPr="004A4850">
        <w:rPr>
          <w:rFonts w:hint="eastAsia"/>
          <w:lang w:val="en-GB"/>
        </w:rPr>
        <w:t>”</w:t>
      </w:r>
      <w:r w:rsidRPr="004658F3">
        <w:rPr>
          <w:rFonts w:hint="eastAsia"/>
          <w:lang w:val="en-GB"/>
        </w:rPr>
        <w:t>活动，但没有澄清什么是这种正常活动。这就无法明确保证为了本次审议与委员会接触的民间社会组织及其代表得到保护，使其不在《香港国安法》之下受到指控</w:t>
      </w:r>
      <w:r w:rsidRPr="004A4850">
        <w:rPr>
          <w:rFonts w:hint="eastAsia"/>
          <w:lang w:val="en-GB"/>
        </w:rPr>
        <w:t>(</w:t>
      </w:r>
      <w:r w:rsidRPr="004658F3">
        <w:rPr>
          <w:rFonts w:hint="eastAsia"/>
          <w:lang w:val="en-GB"/>
        </w:rPr>
        <w:t>第二、第四、第十九和第二十二条</w:t>
      </w:r>
      <w:r w:rsidRPr="004A4850">
        <w:rPr>
          <w:rFonts w:hint="eastAsia"/>
          <w:lang w:val="en-GB"/>
        </w:rPr>
        <w:t>)</w:t>
      </w:r>
      <w:r w:rsidRPr="004658F3">
        <w:rPr>
          <w:rFonts w:hint="eastAsia"/>
          <w:lang w:val="en-GB"/>
        </w:rPr>
        <w:t>。</w:t>
      </w:r>
    </w:p>
    <w:p w14:paraId="5DE15B4C" w14:textId="0BE076CC" w:rsidR="004658F3" w:rsidRPr="004658F3" w:rsidRDefault="004658F3" w:rsidP="004658F3">
      <w:pPr>
        <w:pStyle w:val="SingleTxtGC"/>
        <w:rPr>
          <w:rFonts w:eastAsia="黑体"/>
          <w:lang w:val="en-GB"/>
        </w:rPr>
      </w:pPr>
      <w:r w:rsidRPr="006027EB">
        <w:rPr>
          <w:rFonts w:eastAsia="黑体"/>
          <w:lang w:val="en-GB"/>
        </w:rPr>
        <w:t>5</w:t>
      </w:r>
      <w:r w:rsidRPr="004658F3">
        <w:rPr>
          <w:rFonts w:eastAsia="黑体"/>
          <w:lang w:val="en-GB"/>
        </w:rPr>
        <w:t>0.</w:t>
      </w:r>
      <w:r w:rsidRPr="004658F3">
        <w:rPr>
          <w:rFonts w:eastAsia="黑体"/>
          <w:lang w:val="en-GB"/>
        </w:rPr>
        <w:tab/>
      </w:r>
      <w:r w:rsidRPr="004658F3">
        <w:rPr>
          <w:rFonts w:eastAsia="黑体" w:hint="eastAsia"/>
          <w:lang w:val="en-GB"/>
        </w:rPr>
        <w:t>中国香港应：</w:t>
      </w:r>
    </w:p>
    <w:p w14:paraId="29786075" w14:textId="7E7C9313"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a</w:t>
      </w:r>
      <w:r w:rsidRPr="004658F3">
        <w:rPr>
          <w:rFonts w:eastAsia="黑体"/>
          <w:lang w:val="en-GB"/>
        </w:rPr>
        <w:t>)</w:t>
      </w:r>
      <w:r w:rsidRPr="004658F3">
        <w:rPr>
          <w:rFonts w:eastAsia="黑体"/>
          <w:lang w:val="en-GB"/>
        </w:rPr>
        <w:tab/>
      </w:r>
      <w:r w:rsidRPr="004658F3">
        <w:rPr>
          <w:rFonts w:eastAsia="黑体" w:hint="eastAsia"/>
          <w:lang w:val="en-GB"/>
        </w:rPr>
        <w:t>避免采取任何可能限制行使结社自由的行动，确保为包括工会和学生会在内的民间社会组织的活动提供安全的环境；</w:t>
      </w:r>
    </w:p>
    <w:p w14:paraId="0A1926EC" w14:textId="7BEEC618"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b</w:t>
      </w:r>
      <w:r w:rsidRPr="004658F3">
        <w:rPr>
          <w:rFonts w:eastAsia="黑体"/>
          <w:lang w:val="en-GB"/>
        </w:rPr>
        <w:t>)</w:t>
      </w:r>
      <w:r w:rsidRPr="004658F3">
        <w:rPr>
          <w:rFonts w:eastAsia="黑体"/>
          <w:lang w:val="en-GB"/>
        </w:rPr>
        <w:tab/>
      </w:r>
      <w:r w:rsidRPr="004658F3">
        <w:rPr>
          <w:rFonts w:eastAsia="黑体" w:hint="eastAsia"/>
          <w:lang w:val="en-GB"/>
        </w:rPr>
        <w:t>取消对工会的所有限制措施，终止工会会员因其工会活动而被指控的所有案件；</w:t>
      </w:r>
    </w:p>
    <w:p w14:paraId="01F6EAFA" w14:textId="1D44979A"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c</w:t>
      </w:r>
      <w:r w:rsidRPr="004658F3">
        <w:rPr>
          <w:rFonts w:eastAsia="黑体"/>
          <w:lang w:val="en-GB"/>
        </w:rPr>
        <w:t>)</w:t>
      </w:r>
      <w:r w:rsidRPr="004658F3">
        <w:rPr>
          <w:rFonts w:eastAsia="黑体"/>
          <w:lang w:val="en-GB"/>
        </w:rPr>
        <w:tab/>
      </w:r>
      <w:r w:rsidRPr="004658F3">
        <w:rPr>
          <w:rFonts w:eastAsia="黑体" w:hint="eastAsia"/>
          <w:lang w:val="en-GB"/>
        </w:rPr>
        <w:t>审查《社团条例》和其他相关立法，以消除社团注册和管理的程序性和实质性障碍，使之符合《公约》第二十二条；</w:t>
      </w:r>
    </w:p>
    <w:p w14:paraId="78A137FB" w14:textId="6BBCDA95" w:rsidR="004658F3" w:rsidRPr="004658F3" w:rsidRDefault="004658F3" w:rsidP="004658F3">
      <w:pPr>
        <w:pStyle w:val="SingleTxtGC"/>
        <w:rPr>
          <w:rFonts w:eastAsia="黑体"/>
          <w:lang w:val="en-GB"/>
        </w:rPr>
      </w:pPr>
      <w:r w:rsidRPr="004658F3">
        <w:rPr>
          <w:rFonts w:eastAsia="黑体"/>
          <w:lang w:val="en-GB"/>
        </w:rPr>
        <w:tab/>
        <w:t>(</w:t>
      </w:r>
      <w:r w:rsidRPr="006027EB">
        <w:rPr>
          <w:rFonts w:eastAsia="黑体"/>
          <w:lang w:val="en-GB"/>
        </w:rPr>
        <w:t>d</w:t>
      </w:r>
      <w:r w:rsidRPr="004658F3">
        <w:rPr>
          <w:rFonts w:eastAsia="黑体"/>
          <w:lang w:val="en-GB"/>
        </w:rPr>
        <w:t>)</w:t>
      </w:r>
      <w:r w:rsidRPr="004658F3">
        <w:rPr>
          <w:rFonts w:eastAsia="黑体"/>
          <w:lang w:val="en-GB"/>
        </w:rPr>
        <w:tab/>
      </w:r>
      <w:r w:rsidRPr="004658F3">
        <w:rPr>
          <w:rFonts w:eastAsia="黑体" w:hint="eastAsia"/>
          <w:lang w:val="en-GB"/>
        </w:rPr>
        <w:t>确保民间社会组织的成员和代表不因为了本次审议与委员会接触、与其他国际人权机制，包括其他条约机构、人权理事会、理事会特别程序和普遍定期审议机制或国际非政府组织接触而在《香港国安法》之下受到指控或以任何其他方式受到伤害。</w:t>
      </w:r>
    </w:p>
    <w:p w14:paraId="5BED9D1B" w14:textId="3312A923" w:rsidR="004658F3" w:rsidRPr="004658F3" w:rsidRDefault="004A4850" w:rsidP="004A4850">
      <w:pPr>
        <w:pStyle w:val="H23GC"/>
        <w:rPr>
          <w:lang w:val="en-GB"/>
        </w:rPr>
      </w:pPr>
      <w:r w:rsidRPr="004658F3">
        <w:rPr>
          <w:lang w:val="en-GB"/>
        </w:rPr>
        <w:tab/>
      </w:r>
      <w:r w:rsidRPr="004658F3">
        <w:rPr>
          <w:rFonts w:hint="eastAsia"/>
          <w:lang w:val="en-GB"/>
        </w:rPr>
        <w:tab/>
      </w:r>
      <w:r w:rsidR="004658F3" w:rsidRPr="004658F3">
        <w:rPr>
          <w:rFonts w:hint="eastAsia"/>
          <w:lang w:val="en-GB"/>
        </w:rPr>
        <w:t>参与公共事务</w:t>
      </w:r>
    </w:p>
    <w:p w14:paraId="45B10E91" w14:textId="65504C6F" w:rsidR="004658F3" w:rsidRPr="004658F3" w:rsidRDefault="004658F3" w:rsidP="004658F3">
      <w:pPr>
        <w:pStyle w:val="SingleTxtGC"/>
      </w:pPr>
      <w:r w:rsidRPr="004A4850">
        <w:rPr>
          <w:lang w:val="en-GB"/>
        </w:rPr>
        <w:t>51</w:t>
      </w:r>
      <w:r w:rsidRPr="004658F3">
        <w:rPr>
          <w:lang w:val="en-GB"/>
        </w:rPr>
        <w:t>.</w:t>
      </w:r>
      <w:r w:rsidRPr="004658F3">
        <w:rPr>
          <w:lang w:val="en-GB"/>
        </w:rPr>
        <w:tab/>
      </w:r>
      <w:r w:rsidRPr="004658F3">
        <w:rPr>
          <w:rFonts w:hint="eastAsia"/>
          <w:lang w:val="en-GB"/>
        </w:rPr>
        <w:t>委员会确认中国香港致力于实行普选。然而，委员会感到关切的是，选举制度不符合《公约》第二十五条的要求，自</w:t>
      </w:r>
      <w:r w:rsidRPr="004A4850">
        <w:rPr>
          <w:lang w:val="en-GB"/>
        </w:rPr>
        <w:t>2</w:t>
      </w:r>
      <w:r w:rsidRPr="004658F3">
        <w:rPr>
          <w:lang w:val="en-GB"/>
        </w:rPr>
        <w:t>0</w:t>
      </w:r>
      <w:r w:rsidRPr="004A4850">
        <w:rPr>
          <w:lang w:val="en-GB"/>
        </w:rPr>
        <w:t>21</w:t>
      </w:r>
      <w:r w:rsidRPr="004658F3">
        <w:rPr>
          <w:rFonts w:hint="eastAsia"/>
          <w:lang w:val="en-GB"/>
        </w:rPr>
        <w:t>年选举改革以来，情况进一步恶化。这些关切包括：</w:t>
      </w:r>
      <w:r w:rsidRPr="004658F3">
        <w:rPr>
          <w:lang w:val="en-GB"/>
        </w:rPr>
        <w:t>(</w:t>
      </w:r>
      <w:r w:rsidRPr="004A4850">
        <w:rPr>
          <w:lang w:val="en-GB"/>
        </w:rPr>
        <w:t>a</w:t>
      </w:r>
      <w:r w:rsidRPr="004658F3">
        <w:rPr>
          <w:lang w:val="en-GB"/>
        </w:rPr>
        <w:t xml:space="preserve">) </w:t>
      </w:r>
      <w:r w:rsidRPr="004658F3">
        <w:rPr>
          <w:rFonts w:hint="eastAsia"/>
          <w:lang w:val="en-GB"/>
        </w:rPr>
        <w:t>选举委员会和立法会由普通选民直接选出的议席数目大幅减少；</w:t>
      </w:r>
      <w:r w:rsidRPr="004658F3">
        <w:rPr>
          <w:lang w:val="en-GB"/>
        </w:rPr>
        <w:t>(</w:t>
      </w:r>
      <w:r w:rsidRPr="004A4850">
        <w:rPr>
          <w:lang w:val="en-GB"/>
        </w:rPr>
        <w:t>b</w:t>
      </w:r>
      <w:r w:rsidRPr="004658F3">
        <w:rPr>
          <w:lang w:val="en-GB"/>
        </w:rPr>
        <w:t xml:space="preserve">) </w:t>
      </w:r>
      <w:r w:rsidRPr="004658F3">
        <w:rPr>
          <w:rFonts w:hint="eastAsia"/>
          <w:lang w:val="en-GB"/>
        </w:rPr>
        <w:t>选举委员会界别和界别分组的组成和成员资格改变后，选举委员会的代表性有所下降；</w:t>
      </w:r>
      <w:r w:rsidRPr="004658F3">
        <w:rPr>
          <w:lang w:val="en-GB"/>
        </w:rPr>
        <w:t>(</w:t>
      </w:r>
      <w:r w:rsidRPr="004A4850">
        <w:rPr>
          <w:lang w:val="en-GB"/>
        </w:rPr>
        <w:t>c</w:t>
      </w:r>
      <w:r w:rsidRPr="004658F3">
        <w:rPr>
          <w:lang w:val="en-GB"/>
        </w:rPr>
        <w:t xml:space="preserve">) </w:t>
      </w:r>
      <w:r w:rsidRPr="004658F3">
        <w:rPr>
          <w:rFonts w:hint="eastAsia"/>
          <w:lang w:val="en-GB"/>
        </w:rPr>
        <w:t>限制性的候选人资格标准使反对党候选人很少或根本没有机会参加选举；</w:t>
      </w:r>
      <w:r w:rsidRPr="004658F3">
        <w:rPr>
          <w:lang w:val="en-GB"/>
        </w:rPr>
        <w:t>(</w:t>
      </w:r>
      <w:r w:rsidRPr="004A4850">
        <w:rPr>
          <w:lang w:val="en-GB"/>
        </w:rPr>
        <w:t>d</w:t>
      </w:r>
      <w:r w:rsidRPr="004658F3">
        <w:rPr>
          <w:lang w:val="en-GB"/>
        </w:rPr>
        <w:t xml:space="preserve">) </w:t>
      </w:r>
      <w:r w:rsidRPr="004658F3">
        <w:rPr>
          <w:rFonts w:hint="eastAsia"/>
          <w:lang w:val="en-GB"/>
        </w:rPr>
        <w:t>普通选民不参与选举行政长官；</w:t>
      </w:r>
      <w:r w:rsidRPr="004658F3">
        <w:rPr>
          <w:lang w:val="en-GB"/>
        </w:rPr>
        <w:t>(</w:t>
      </w:r>
      <w:r w:rsidRPr="004A4850">
        <w:rPr>
          <w:lang w:val="en-GB"/>
        </w:rPr>
        <w:t>e</w:t>
      </w:r>
      <w:r w:rsidRPr="004658F3">
        <w:rPr>
          <w:lang w:val="en-GB"/>
        </w:rPr>
        <w:t xml:space="preserve">) </w:t>
      </w:r>
      <w:r w:rsidRPr="004658F3">
        <w:rPr>
          <w:rFonts w:hint="eastAsia"/>
          <w:lang w:val="en-GB"/>
        </w:rPr>
        <w:t>取消候选人和当选官员资格的标准和程序不明确</w:t>
      </w:r>
      <w:r w:rsidRPr="004A4850">
        <w:rPr>
          <w:rFonts w:hint="eastAsia"/>
          <w:lang w:val="en-GB"/>
        </w:rPr>
        <w:t>(</w:t>
      </w:r>
      <w:r w:rsidRPr="004658F3">
        <w:rPr>
          <w:rFonts w:hint="eastAsia"/>
          <w:lang w:val="en-GB"/>
        </w:rPr>
        <w:t>第二、第三、第二十五、第二十六和第二十七条</w:t>
      </w:r>
      <w:r w:rsidRPr="004658F3">
        <w:rPr>
          <w:lang w:val="en-GB"/>
        </w:rPr>
        <w:t>)</w:t>
      </w:r>
      <w:r w:rsidRPr="004658F3">
        <w:rPr>
          <w:rFonts w:hint="eastAsia"/>
          <w:lang w:val="en-GB"/>
        </w:rPr>
        <w:t>。</w:t>
      </w:r>
    </w:p>
    <w:p w14:paraId="3488B0E2" w14:textId="70F8A533" w:rsidR="004658F3" w:rsidRPr="004658F3" w:rsidRDefault="004658F3" w:rsidP="004658F3">
      <w:pPr>
        <w:pStyle w:val="SingleTxtGC"/>
        <w:rPr>
          <w:rFonts w:eastAsia="黑体"/>
          <w:lang w:val="en-GB"/>
        </w:rPr>
      </w:pPr>
      <w:r w:rsidRPr="006027EB">
        <w:rPr>
          <w:rFonts w:eastAsia="黑体"/>
          <w:lang w:val="en-GB"/>
        </w:rPr>
        <w:t>52</w:t>
      </w:r>
      <w:r w:rsidRPr="004658F3">
        <w:rPr>
          <w:rFonts w:eastAsia="黑体"/>
          <w:lang w:val="en-GB"/>
        </w:rPr>
        <w:t>.</w:t>
      </w:r>
      <w:r w:rsidRPr="004658F3">
        <w:rPr>
          <w:rFonts w:eastAsia="黑体"/>
          <w:lang w:val="en-GB"/>
        </w:rPr>
        <w:tab/>
      </w:r>
      <w:r w:rsidRPr="004658F3">
        <w:rPr>
          <w:rFonts w:eastAsia="黑体"/>
          <w:lang w:val="en-GB"/>
        </w:rPr>
        <w:t>中国香港应采取具体步骤，制定明确的时间表，实行普选。同时，中国香港应根据《公约》第二十五条和委员会第</w:t>
      </w:r>
      <w:r w:rsidRPr="006027EB">
        <w:rPr>
          <w:rFonts w:eastAsia="黑体"/>
          <w:lang w:val="en-GB"/>
        </w:rPr>
        <w:t>25</w:t>
      </w:r>
      <w:r w:rsidRPr="004658F3">
        <w:rPr>
          <w:rFonts w:eastAsia="黑体"/>
          <w:lang w:val="en-GB"/>
        </w:rPr>
        <w:t>号一般性意见</w:t>
      </w:r>
      <w:r w:rsidRPr="006027EB">
        <w:rPr>
          <w:rFonts w:eastAsia="黑体"/>
          <w:lang w:val="en-GB"/>
        </w:rPr>
        <w:t>(1996</w:t>
      </w:r>
      <w:r w:rsidRPr="004658F3">
        <w:rPr>
          <w:rFonts w:eastAsia="黑体"/>
          <w:lang w:val="en-GB"/>
        </w:rPr>
        <w:t>年</w:t>
      </w:r>
      <w:r w:rsidRPr="006027EB">
        <w:rPr>
          <w:rFonts w:eastAsia="黑体"/>
          <w:lang w:val="en-GB"/>
        </w:rPr>
        <w:t>)</w:t>
      </w:r>
      <w:r w:rsidRPr="004658F3">
        <w:rPr>
          <w:rFonts w:eastAsia="黑体"/>
          <w:lang w:val="en-GB"/>
        </w:rPr>
        <w:t>改革选举制度，包括：</w:t>
      </w:r>
      <w:r w:rsidRPr="004658F3">
        <w:rPr>
          <w:rFonts w:eastAsia="黑体"/>
          <w:lang w:val="en-GB"/>
        </w:rPr>
        <w:t>(</w:t>
      </w:r>
      <w:r w:rsidRPr="006027EB">
        <w:rPr>
          <w:rFonts w:eastAsia="黑体"/>
          <w:lang w:val="en-GB"/>
        </w:rPr>
        <w:t>a</w:t>
      </w:r>
      <w:r w:rsidRPr="004658F3">
        <w:rPr>
          <w:rFonts w:eastAsia="黑体"/>
          <w:lang w:val="en-GB"/>
        </w:rPr>
        <w:t xml:space="preserve">) </w:t>
      </w:r>
      <w:r w:rsidRPr="004658F3">
        <w:rPr>
          <w:rFonts w:eastAsia="黑体"/>
          <w:lang w:val="en-GB"/>
        </w:rPr>
        <w:t>增加选举委员会和立法会中由</w:t>
      </w:r>
      <w:r w:rsidRPr="004658F3">
        <w:rPr>
          <w:rFonts w:eastAsia="黑体" w:hint="eastAsia"/>
          <w:lang w:val="en-GB"/>
        </w:rPr>
        <w:t>普通</w:t>
      </w:r>
      <w:r w:rsidRPr="004658F3">
        <w:rPr>
          <w:rFonts w:eastAsia="黑体"/>
          <w:lang w:val="en-GB"/>
        </w:rPr>
        <w:t>选民直接选举的议席数目；</w:t>
      </w:r>
      <w:r w:rsidRPr="004658F3">
        <w:rPr>
          <w:rFonts w:eastAsia="黑体"/>
          <w:lang w:val="en-GB"/>
        </w:rPr>
        <w:t>(</w:t>
      </w:r>
      <w:r w:rsidRPr="006027EB">
        <w:rPr>
          <w:rFonts w:eastAsia="黑体"/>
          <w:lang w:val="en-GB"/>
        </w:rPr>
        <w:t>b</w:t>
      </w:r>
      <w:r w:rsidRPr="004658F3">
        <w:rPr>
          <w:rFonts w:eastAsia="黑体"/>
          <w:lang w:val="en-GB"/>
        </w:rPr>
        <w:t xml:space="preserve">) </w:t>
      </w:r>
      <w:r w:rsidRPr="004658F3">
        <w:rPr>
          <w:rFonts w:eastAsia="黑体"/>
          <w:lang w:val="en-GB"/>
        </w:rPr>
        <w:t>增加选举委员会的</w:t>
      </w:r>
      <w:r w:rsidRPr="004658F3">
        <w:rPr>
          <w:rFonts w:eastAsia="黑体" w:hint="eastAsia"/>
          <w:lang w:val="en-GB"/>
        </w:rPr>
        <w:t>普通</w:t>
      </w:r>
      <w:r w:rsidRPr="004658F3">
        <w:rPr>
          <w:rFonts w:eastAsia="黑体"/>
          <w:lang w:val="en-GB"/>
        </w:rPr>
        <w:t>选民人数</w:t>
      </w:r>
      <w:r w:rsidRPr="006027EB">
        <w:rPr>
          <w:rFonts w:eastAsia="黑体"/>
          <w:lang w:val="en-GB"/>
        </w:rPr>
        <w:t>；</w:t>
      </w:r>
      <w:r w:rsidRPr="004658F3">
        <w:rPr>
          <w:rFonts w:eastAsia="黑体"/>
          <w:lang w:val="en-GB"/>
        </w:rPr>
        <w:t>(</w:t>
      </w:r>
      <w:r w:rsidRPr="006027EB">
        <w:rPr>
          <w:rFonts w:eastAsia="黑体"/>
          <w:lang w:val="en-GB"/>
        </w:rPr>
        <w:t>c</w:t>
      </w:r>
      <w:r w:rsidRPr="004658F3">
        <w:rPr>
          <w:rFonts w:eastAsia="黑体"/>
          <w:lang w:val="en-GB"/>
        </w:rPr>
        <w:t xml:space="preserve">) </w:t>
      </w:r>
      <w:r w:rsidRPr="004658F3">
        <w:rPr>
          <w:rFonts w:eastAsia="黑体" w:hint="eastAsia"/>
          <w:lang w:val="en-GB"/>
        </w:rPr>
        <w:t>在</w:t>
      </w:r>
      <w:r w:rsidRPr="004658F3">
        <w:rPr>
          <w:rFonts w:eastAsia="黑体"/>
          <w:lang w:val="en-GB"/>
        </w:rPr>
        <w:t>行政长官</w:t>
      </w:r>
      <w:r w:rsidRPr="004658F3">
        <w:rPr>
          <w:rFonts w:eastAsia="黑体" w:hint="eastAsia"/>
          <w:lang w:val="en-GB"/>
        </w:rPr>
        <w:t>选举方面采用</w:t>
      </w:r>
      <w:r w:rsidRPr="004658F3">
        <w:rPr>
          <w:rFonts w:eastAsia="黑体"/>
          <w:lang w:val="en-GB"/>
        </w:rPr>
        <w:t>公众投票</w:t>
      </w:r>
      <w:r w:rsidRPr="004658F3">
        <w:rPr>
          <w:rFonts w:eastAsia="黑体" w:hint="eastAsia"/>
          <w:lang w:val="en-GB"/>
        </w:rPr>
        <w:t>做法</w:t>
      </w:r>
      <w:r w:rsidRPr="004658F3">
        <w:rPr>
          <w:rFonts w:eastAsia="黑体"/>
          <w:lang w:val="en-GB"/>
        </w:rPr>
        <w:t>；</w:t>
      </w:r>
      <w:r w:rsidRPr="004658F3">
        <w:rPr>
          <w:rFonts w:eastAsia="黑体"/>
          <w:lang w:val="en-GB"/>
        </w:rPr>
        <w:t>(</w:t>
      </w:r>
      <w:r w:rsidRPr="006027EB">
        <w:rPr>
          <w:rFonts w:eastAsia="黑体"/>
          <w:lang w:val="en-GB"/>
        </w:rPr>
        <w:t>d</w:t>
      </w:r>
      <w:r w:rsidRPr="004658F3">
        <w:rPr>
          <w:rFonts w:eastAsia="黑体"/>
          <w:lang w:val="en-GB"/>
        </w:rPr>
        <w:t xml:space="preserve">) </w:t>
      </w:r>
      <w:r w:rsidRPr="004658F3">
        <w:rPr>
          <w:rFonts w:eastAsia="黑体"/>
          <w:lang w:val="en-GB"/>
        </w:rPr>
        <w:t>修订候选人资格标准，以确保候选人的多样性；</w:t>
      </w:r>
      <w:r w:rsidRPr="004658F3">
        <w:rPr>
          <w:rFonts w:eastAsia="黑体"/>
          <w:lang w:val="en-GB"/>
        </w:rPr>
        <w:t>(</w:t>
      </w:r>
      <w:r w:rsidRPr="006027EB">
        <w:rPr>
          <w:rFonts w:eastAsia="黑体"/>
          <w:lang w:val="en-GB"/>
        </w:rPr>
        <w:t>e</w:t>
      </w:r>
      <w:r w:rsidRPr="004658F3">
        <w:rPr>
          <w:rFonts w:eastAsia="黑体"/>
          <w:lang w:val="en-GB"/>
        </w:rPr>
        <w:t xml:space="preserve">) </w:t>
      </w:r>
      <w:r w:rsidRPr="004658F3">
        <w:rPr>
          <w:rFonts w:eastAsia="黑体"/>
          <w:lang w:val="en-GB"/>
        </w:rPr>
        <w:t>审查取消资格的标准和程序，废除歧视性标准。此外，中国香港应撤销取消当选官员资格的决定。</w:t>
      </w:r>
    </w:p>
    <w:p w14:paraId="7AF6B0A1" w14:textId="754E3F82" w:rsidR="004658F3" w:rsidRPr="004A4850" w:rsidRDefault="004658F3" w:rsidP="004658F3">
      <w:pPr>
        <w:pStyle w:val="H1GC"/>
        <w:rPr>
          <w:lang w:val="en-GB"/>
        </w:rPr>
      </w:pPr>
      <w:r w:rsidRPr="004658F3">
        <w:rPr>
          <w:lang w:val="en-GB"/>
        </w:rPr>
        <w:lastRenderedPageBreak/>
        <w:tab/>
      </w:r>
      <w:r w:rsidRPr="004A4850">
        <w:rPr>
          <w:lang w:val="en-GB"/>
        </w:rPr>
        <w:t>D</w:t>
      </w:r>
      <w:r w:rsidRPr="004658F3">
        <w:rPr>
          <w:lang w:val="en-GB"/>
        </w:rPr>
        <w:t>.</w:t>
      </w:r>
      <w:r w:rsidRPr="004658F3">
        <w:rPr>
          <w:lang w:val="en-GB"/>
        </w:rPr>
        <w:tab/>
      </w:r>
      <w:r w:rsidRPr="004658F3">
        <w:rPr>
          <w:rFonts w:hint="eastAsia"/>
          <w:lang w:val="en-GB"/>
        </w:rPr>
        <w:t>传播和后续行动</w:t>
      </w:r>
    </w:p>
    <w:p w14:paraId="64E30B38" w14:textId="28909F37" w:rsidR="004658F3" w:rsidRPr="004658F3" w:rsidRDefault="004658F3" w:rsidP="004658F3">
      <w:pPr>
        <w:pStyle w:val="SingleTxtGC"/>
        <w:rPr>
          <w:rFonts w:eastAsia="黑体"/>
          <w:lang w:val="en-GB"/>
        </w:rPr>
      </w:pPr>
      <w:r w:rsidRPr="006027EB">
        <w:rPr>
          <w:rFonts w:eastAsia="黑体"/>
          <w:lang w:val="en-GB"/>
        </w:rPr>
        <w:t>53</w:t>
      </w:r>
      <w:r w:rsidRPr="004658F3">
        <w:rPr>
          <w:rFonts w:eastAsia="黑体"/>
          <w:lang w:val="en-GB"/>
        </w:rPr>
        <w:t>.</w:t>
      </w:r>
      <w:r w:rsidRPr="004658F3">
        <w:rPr>
          <w:rFonts w:eastAsia="黑体"/>
          <w:lang w:val="en-GB"/>
        </w:rPr>
        <w:tab/>
      </w:r>
      <w:r w:rsidRPr="004658F3">
        <w:rPr>
          <w:rFonts w:eastAsia="黑体" w:hint="eastAsia"/>
          <w:lang w:val="en-GB"/>
        </w:rPr>
        <w:t>中国香港应广泛传播《公约》、第四次定期报告、对委员会问题清单的书面答复和本结论性意见，以提高司法、立法和行政部门、民间社会以及在中国香港开展活动的非政府组织及广大公众对《公约》所载权利的认识。中国香港应确保将定期报告和本结论性意见翻译成中国香港的官方语言。</w:t>
      </w:r>
    </w:p>
    <w:p w14:paraId="7532518F" w14:textId="35CBE2A6" w:rsidR="004658F3" w:rsidRPr="004658F3" w:rsidRDefault="004658F3" w:rsidP="004658F3">
      <w:pPr>
        <w:pStyle w:val="SingleTxtGC"/>
        <w:rPr>
          <w:rFonts w:eastAsia="黑体"/>
          <w:lang w:val="en-GB"/>
        </w:rPr>
      </w:pPr>
      <w:r w:rsidRPr="006027EB">
        <w:rPr>
          <w:rFonts w:eastAsia="黑体"/>
          <w:lang w:val="en-GB"/>
        </w:rPr>
        <w:t>54</w:t>
      </w:r>
      <w:r w:rsidRPr="004658F3">
        <w:rPr>
          <w:rFonts w:eastAsia="黑体"/>
          <w:lang w:val="en-GB"/>
        </w:rPr>
        <w:t>.</w:t>
      </w:r>
      <w:r w:rsidRPr="004658F3">
        <w:rPr>
          <w:rFonts w:eastAsia="黑体"/>
          <w:lang w:val="en-GB"/>
        </w:rPr>
        <w:tab/>
      </w:r>
      <w:r w:rsidRPr="004658F3">
        <w:rPr>
          <w:rFonts w:eastAsia="黑体"/>
          <w:lang w:val="en-GB"/>
        </w:rPr>
        <w:t>根据委员会议事规则第</w:t>
      </w:r>
      <w:r w:rsidRPr="006027EB">
        <w:rPr>
          <w:rFonts w:eastAsia="黑体"/>
          <w:lang w:val="en-GB"/>
        </w:rPr>
        <w:t>75</w:t>
      </w:r>
      <w:r w:rsidRPr="004658F3">
        <w:rPr>
          <w:rFonts w:eastAsia="黑体"/>
          <w:lang w:val="en-GB"/>
        </w:rPr>
        <w:t>条第</w:t>
      </w:r>
      <w:r w:rsidRPr="006027EB">
        <w:rPr>
          <w:rFonts w:eastAsia="黑体"/>
          <w:lang w:val="en-GB"/>
        </w:rPr>
        <w:t>1</w:t>
      </w:r>
      <w:r w:rsidRPr="004658F3">
        <w:rPr>
          <w:rFonts w:eastAsia="黑体"/>
          <w:lang w:val="en-GB"/>
        </w:rPr>
        <w:t>款，中国香港应在</w:t>
      </w:r>
      <w:r w:rsidRPr="006027EB">
        <w:rPr>
          <w:rFonts w:eastAsia="黑体"/>
          <w:lang w:val="en-GB"/>
        </w:rPr>
        <w:t>2</w:t>
      </w:r>
      <w:r w:rsidRPr="004658F3">
        <w:rPr>
          <w:rFonts w:eastAsia="黑体"/>
          <w:lang w:val="en-GB"/>
        </w:rPr>
        <w:t>0</w:t>
      </w:r>
      <w:r w:rsidRPr="006027EB">
        <w:rPr>
          <w:rFonts w:eastAsia="黑体"/>
          <w:lang w:val="en-GB"/>
        </w:rPr>
        <w:t>25</w:t>
      </w:r>
      <w:r w:rsidRPr="004658F3">
        <w:rPr>
          <w:rFonts w:eastAsia="黑体"/>
          <w:lang w:val="en-GB"/>
        </w:rPr>
        <w:t>年</w:t>
      </w:r>
      <w:r w:rsidRPr="006027EB">
        <w:rPr>
          <w:rFonts w:eastAsia="黑体"/>
          <w:lang w:val="en-GB"/>
        </w:rPr>
        <w:t>7</w:t>
      </w:r>
      <w:r w:rsidRPr="004658F3">
        <w:rPr>
          <w:rFonts w:eastAsia="黑体"/>
          <w:lang w:val="en-GB"/>
        </w:rPr>
        <w:t>月</w:t>
      </w:r>
      <w:r w:rsidRPr="006027EB">
        <w:rPr>
          <w:rFonts w:eastAsia="黑体"/>
          <w:lang w:val="en-GB"/>
        </w:rPr>
        <w:t>28</w:t>
      </w:r>
      <w:r w:rsidRPr="004658F3">
        <w:rPr>
          <w:rFonts w:eastAsia="黑体"/>
          <w:lang w:val="en-GB"/>
        </w:rPr>
        <w:t>日之前提供资料，说明委员会在上文第</w:t>
      </w:r>
      <w:r w:rsidRPr="006027EB">
        <w:rPr>
          <w:rFonts w:eastAsia="黑体"/>
          <w:lang w:val="en-GB"/>
        </w:rPr>
        <w:t>14</w:t>
      </w:r>
      <w:r w:rsidRPr="004658F3">
        <w:rPr>
          <w:rFonts w:eastAsia="黑体"/>
          <w:lang w:val="en-GB"/>
        </w:rPr>
        <w:t>段</w:t>
      </w:r>
      <w:r w:rsidRPr="006027EB">
        <w:rPr>
          <w:rFonts w:eastAsia="黑体"/>
          <w:lang w:val="en-GB"/>
        </w:rPr>
        <w:t>(</w:t>
      </w:r>
      <w:r w:rsidRPr="004658F3">
        <w:rPr>
          <w:rFonts w:eastAsia="黑体"/>
          <w:lang w:val="en-GB"/>
        </w:rPr>
        <w:t>《</w:t>
      </w:r>
      <w:r w:rsidRPr="004658F3">
        <w:rPr>
          <w:rFonts w:eastAsia="黑体" w:hint="eastAsia"/>
          <w:lang w:val="en-GB"/>
        </w:rPr>
        <w:t>香港</w:t>
      </w:r>
      <w:r w:rsidRPr="004658F3">
        <w:rPr>
          <w:rFonts w:eastAsia="黑体"/>
          <w:lang w:val="en-GB"/>
        </w:rPr>
        <w:t>国安法》</w:t>
      </w:r>
      <w:r w:rsidRPr="006027EB">
        <w:rPr>
          <w:rFonts w:eastAsia="黑体"/>
          <w:lang w:val="en-GB"/>
        </w:rPr>
        <w:t>)</w:t>
      </w:r>
      <w:r w:rsidRPr="004658F3">
        <w:rPr>
          <w:rFonts w:eastAsia="黑体"/>
          <w:lang w:val="en-GB"/>
        </w:rPr>
        <w:t>、第</w:t>
      </w:r>
      <w:r w:rsidRPr="006027EB">
        <w:rPr>
          <w:rFonts w:eastAsia="黑体"/>
          <w:lang w:val="en-GB"/>
        </w:rPr>
        <w:t>42</w:t>
      </w:r>
      <w:r w:rsidRPr="004658F3">
        <w:rPr>
          <w:rFonts w:eastAsia="黑体"/>
          <w:lang w:val="en-GB"/>
        </w:rPr>
        <w:t>段</w:t>
      </w:r>
      <w:r w:rsidRPr="006027EB">
        <w:rPr>
          <w:rFonts w:eastAsia="黑体"/>
          <w:lang w:val="en-GB"/>
        </w:rPr>
        <w:t>(</w:t>
      </w:r>
      <w:r w:rsidRPr="004658F3">
        <w:rPr>
          <w:rFonts w:eastAsia="黑体"/>
          <w:lang w:val="en-GB"/>
        </w:rPr>
        <w:t>表达自由</w:t>
      </w:r>
      <w:r w:rsidRPr="006027EB">
        <w:rPr>
          <w:rFonts w:eastAsia="黑体"/>
          <w:lang w:val="en-GB"/>
        </w:rPr>
        <w:t>)</w:t>
      </w:r>
      <w:r w:rsidRPr="004658F3">
        <w:rPr>
          <w:rFonts w:eastAsia="黑体"/>
          <w:lang w:val="en-GB"/>
        </w:rPr>
        <w:t>和第</w:t>
      </w:r>
      <w:r w:rsidRPr="006027EB">
        <w:rPr>
          <w:rFonts w:eastAsia="黑体"/>
          <w:lang w:val="en-GB"/>
        </w:rPr>
        <w:t>5</w:t>
      </w:r>
      <w:r w:rsidRPr="004658F3">
        <w:rPr>
          <w:rFonts w:eastAsia="黑体"/>
          <w:lang w:val="en-GB"/>
        </w:rPr>
        <w:t>0</w:t>
      </w:r>
      <w:r w:rsidRPr="004658F3">
        <w:rPr>
          <w:rFonts w:eastAsia="黑体"/>
          <w:lang w:val="en-GB"/>
        </w:rPr>
        <w:t>段</w:t>
      </w:r>
      <w:r w:rsidRPr="006027EB">
        <w:rPr>
          <w:rFonts w:eastAsia="黑体"/>
          <w:lang w:val="en-GB"/>
        </w:rPr>
        <w:t>(</w:t>
      </w:r>
      <w:r w:rsidRPr="004658F3">
        <w:rPr>
          <w:rFonts w:eastAsia="黑体"/>
          <w:lang w:val="en-GB"/>
        </w:rPr>
        <w:t>结社自由</w:t>
      </w:r>
      <w:r w:rsidRPr="006027EB">
        <w:rPr>
          <w:rFonts w:eastAsia="黑体"/>
          <w:lang w:val="en-GB"/>
        </w:rPr>
        <w:t>)</w:t>
      </w:r>
      <w:r w:rsidRPr="004658F3">
        <w:rPr>
          <w:rFonts w:eastAsia="黑体"/>
          <w:lang w:val="en-GB"/>
        </w:rPr>
        <w:t>所提建议的落实情况。</w:t>
      </w:r>
    </w:p>
    <w:p w14:paraId="266FE292" w14:textId="64EDFDC0" w:rsidR="004658F3" w:rsidRPr="004658F3" w:rsidRDefault="004658F3" w:rsidP="004658F3">
      <w:pPr>
        <w:pStyle w:val="SingleTxtGC"/>
        <w:rPr>
          <w:rFonts w:eastAsia="黑体"/>
          <w:lang w:val="en-GB"/>
        </w:rPr>
      </w:pPr>
      <w:r w:rsidRPr="006027EB">
        <w:rPr>
          <w:rFonts w:eastAsia="黑体"/>
          <w:lang w:val="en-GB"/>
        </w:rPr>
        <w:t>55</w:t>
      </w:r>
      <w:r w:rsidRPr="004658F3">
        <w:rPr>
          <w:rFonts w:eastAsia="黑体"/>
          <w:lang w:val="en-GB"/>
        </w:rPr>
        <w:t>.</w:t>
      </w:r>
      <w:r w:rsidRPr="004658F3">
        <w:rPr>
          <w:rFonts w:eastAsia="黑体"/>
          <w:lang w:val="en-GB"/>
        </w:rPr>
        <w:tab/>
      </w:r>
      <w:r w:rsidRPr="004658F3">
        <w:rPr>
          <w:rFonts w:eastAsia="黑体"/>
          <w:lang w:val="en-GB"/>
        </w:rPr>
        <w:t>委员会请中国香港在</w:t>
      </w:r>
      <w:r w:rsidRPr="006027EB">
        <w:rPr>
          <w:rFonts w:eastAsia="黑体"/>
          <w:lang w:val="en-GB"/>
        </w:rPr>
        <w:t>2</w:t>
      </w:r>
      <w:r w:rsidRPr="004658F3">
        <w:rPr>
          <w:rFonts w:eastAsia="黑体"/>
          <w:lang w:val="en-GB"/>
        </w:rPr>
        <w:t>0</w:t>
      </w:r>
      <w:r w:rsidRPr="006027EB">
        <w:rPr>
          <w:rFonts w:eastAsia="黑体"/>
          <w:lang w:val="en-GB"/>
        </w:rPr>
        <w:t>28</w:t>
      </w:r>
      <w:r w:rsidRPr="004658F3">
        <w:rPr>
          <w:rFonts w:eastAsia="黑体"/>
          <w:lang w:val="en-GB"/>
        </w:rPr>
        <w:t>年</w:t>
      </w:r>
      <w:r w:rsidRPr="006027EB">
        <w:rPr>
          <w:rFonts w:eastAsia="黑体"/>
          <w:lang w:val="en-GB"/>
        </w:rPr>
        <w:t>7</w:t>
      </w:r>
      <w:r w:rsidRPr="004658F3">
        <w:rPr>
          <w:rFonts w:eastAsia="黑体"/>
          <w:lang w:val="en-GB"/>
        </w:rPr>
        <w:t>月</w:t>
      </w:r>
      <w:r w:rsidRPr="006027EB">
        <w:rPr>
          <w:rFonts w:eastAsia="黑体"/>
          <w:lang w:val="en-GB"/>
        </w:rPr>
        <w:t>27</w:t>
      </w:r>
      <w:r w:rsidRPr="004658F3">
        <w:rPr>
          <w:rFonts w:eastAsia="黑体"/>
          <w:lang w:val="en-GB"/>
        </w:rPr>
        <w:t>日前提交下次定期报告，载列具体和最新资料说明落实本结论性意见所提建议和全面履行《公约》的情况。委员会还请中国香港在编写报告时广泛征求在中国香港开展活动的民间社会团体和非政府组织的意见。按照大会第</w:t>
      </w:r>
      <w:r w:rsidRPr="006027EB">
        <w:rPr>
          <w:rFonts w:eastAsia="黑体"/>
          <w:lang w:val="en-GB"/>
        </w:rPr>
        <w:t>68</w:t>
      </w:r>
      <w:r w:rsidRPr="004658F3">
        <w:rPr>
          <w:rFonts w:eastAsia="黑体"/>
          <w:lang w:val="en-GB"/>
        </w:rPr>
        <w:t>/</w:t>
      </w:r>
      <w:r w:rsidRPr="006027EB">
        <w:rPr>
          <w:rFonts w:eastAsia="黑体"/>
          <w:lang w:val="en-GB"/>
        </w:rPr>
        <w:t>268</w:t>
      </w:r>
      <w:r w:rsidRPr="004658F3">
        <w:rPr>
          <w:rFonts w:eastAsia="黑体"/>
          <w:lang w:val="en-GB"/>
        </w:rPr>
        <w:t>号决议，报告字数应限制在</w:t>
      </w:r>
      <w:r w:rsidRPr="006027EB">
        <w:rPr>
          <w:rFonts w:eastAsia="黑体"/>
          <w:lang w:val="en-GB"/>
        </w:rPr>
        <w:t>21,2</w:t>
      </w:r>
      <w:r w:rsidRPr="004658F3">
        <w:rPr>
          <w:rFonts w:eastAsia="黑体"/>
          <w:lang w:val="en-GB"/>
        </w:rPr>
        <w:t>00</w:t>
      </w:r>
      <w:r w:rsidRPr="004658F3">
        <w:rPr>
          <w:rFonts w:eastAsia="黑体"/>
          <w:lang w:val="en-GB"/>
        </w:rPr>
        <w:t>字以内。</w:t>
      </w:r>
    </w:p>
    <w:p w14:paraId="187E9105" w14:textId="55E74CE5" w:rsidR="007247D9" w:rsidRDefault="007247D9" w:rsidP="00923519">
      <w:pPr>
        <w:pStyle w:val="SingleTxtGC"/>
        <w:rPr>
          <w:lang w:val="en-GB"/>
        </w:rPr>
      </w:pPr>
    </w:p>
    <w:p w14:paraId="223E1C5D" w14:textId="77777777" w:rsidR="00084A0C" w:rsidRPr="002D6A9C" w:rsidRDefault="00084A0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257DD1F9" w14:textId="2CA71E32" w:rsidR="00084A0C" w:rsidRPr="004A4850" w:rsidRDefault="00084A0C" w:rsidP="00923519">
      <w:pPr>
        <w:pStyle w:val="SingleTxtGC"/>
        <w:rPr>
          <w:rFonts w:hint="eastAsia"/>
          <w:lang w:val="en-GB"/>
        </w:rPr>
      </w:pPr>
    </w:p>
    <w:sectPr w:rsidR="00084A0C" w:rsidRPr="004A485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0B11" w14:textId="77777777" w:rsidR="00D535C1" w:rsidRPr="000D319F" w:rsidRDefault="00D535C1" w:rsidP="000D319F">
      <w:pPr>
        <w:pStyle w:val="af0"/>
        <w:spacing w:after="240"/>
        <w:ind w:left="907"/>
        <w:rPr>
          <w:rFonts w:asciiTheme="majorBidi" w:eastAsia="宋体" w:hAnsiTheme="majorBidi" w:cstheme="majorBidi"/>
          <w:sz w:val="21"/>
          <w:szCs w:val="21"/>
          <w:lang w:val="en-US"/>
        </w:rPr>
      </w:pPr>
    </w:p>
    <w:p w14:paraId="0BD66864" w14:textId="77777777" w:rsidR="00D535C1" w:rsidRPr="000D319F" w:rsidRDefault="00D535C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E1A6E18" w14:textId="77777777" w:rsidR="00D535C1" w:rsidRPr="000D319F" w:rsidRDefault="00D535C1" w:rsidP="000D319F">
      <w:pPr>
        <w:pStyle w:val="af0"/>
      </w:pPr>
    </w:p>
  </w:endnote>
  <w:endnote w:type="continuationNotice" w:id="1">
    <w:p w14:paraId="39C73E92" w14:textId="77777777" w:rsidR="00D535C1" w:rsidRDefault="00D535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2AC0" w14:textId="77777777" w:rsidR="00056632" w:rsidRPr="007247D9" w:rsidRDefault="007247D9" w:rsidP="007247D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247D9">
      <w:rPr>
        <w:rStyle w:val="af2"/>
        <w:b w:val="0"/>
        <w:snapToGrid w:val="0"/>
        <w:sz w:val="16"/>
      </w:rPr>
      <w:t>GE.22-25455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33DC" w14:textId="77777777" w:rsidR="00056632" w:rsidRPr="007247D9" w:rsidRDefault="007247D9" w:rsidP="007247D9">
    <w:pPr>
      <w:pStyle w:val="af0"/>
      <w:tabs>
        <w:tab w:val="clear" w:pos="431"/>
        <w:tab w:val="right" w:pos="9638"/>
      </w:tabs>
      <w:rPr>
        <w:rStyle w:val="af2"/>
      </w:rPr>
    </w:pPr>
    <w:r>
      <w:t>GE.22-25455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C31E" w14:textId="07EB82C9" w:rsidR="00056632" w:rsidRPr="00487939" w:rsidRDefault="007247D9"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BDFCA42" wp14:editId="135F1A6C">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GE.22-25455</w:t>
    </w:r>
    <w:r w:rsidR="00731A42" w:rsidRPr="00EE277A">
      <w:rPr>
        <w:sz w:val="20"/>
        <w:lang w:eastAsia="zh-CN"/>
      </w:rPr>
      <w:t xml:space="preserve"> (C)</w:t>
    </w:r>
    <w:r w:rsidR="00EA7E67">
      <w:rPr>
        <w:sz w:val="20"/>
        <w:lang w:eastAsia="zh-CN"/>
      </w:rPr>
      <w:tab/>
    </w:r>
    <w:r w:rsidR="004A4850">
      <w:rPr>
        <w:sz w:val="20"/>
        <w:lang w:eastAsia="zh-CN"/>
      </w:rPr>
      <w:t>2911</w:t>
    </w:r>
    <w:r w:rsidR="0060122D">
      <w:rPr>
        <w:sz w:val="20"/>
        <w:lang w:eastAsia="zh-CN"/>
      </w:rPr>
      <w:t>2</w:t>
    </w:r>
    <w:r w:rsidR="00C43CF0">
      <w:rPr>
        <w:sz w:val="20"/>
        <w:lang w:eastAsia="zh-CN"/>
      </w:rPr>
      <w:t>2</w:t>
    </w:r>
    <w:r w:rsidR="00731A42">
      <w:rPr>
        <w:sz w:val="20"/>
        <w:lang w:eastAsia="zh-CN"/>
      </w:rPr>
      <w:tab/>
    </w:r>
    <w:r w:rsidR="004A4850">
      <w:rPr>
        <w:sz w:val="20"/>
        <w:lang w:eastAsia="zh-CN"/>
      </w:rPr>
      <w:t>0112</w:t>
    </w:r>
    <w:r w:rsidR="0060122D">
      <w:rPr>
        <w:sz w:val="20"/>
        <w:lang w:eastAsia="zh-CN"/>
      </w:rPr>
      <w:t>2</w:t>
    </w:r>
    <w:r w:rsidR="00C43CF0">
      <w:rPr>
        <w:sz w:val="20"/>
        <w:lang w:eastAsia="zh-CN"/>
      </w:rPr>
      <w:t>2</w:t>
    </w:r>
    <w:r w:rsidR="00731A42">
      <w:rPr>
        <w:b/>
        <w:sz w:val="21"/>
      </w:rPr>
      <w:tab/>
    </w:r>
    <w:r w:rsidR="00A1364C">
      <w:rPr>
        <w:rFonts w:hint="eastAsia"/>
        <w:b/>
        <w:noProof/>
        <w:snapToGrid/>
        <w:sz w:val="21"/>
        <w:lang w:val="en-US" w:eastAsia="zh-CN"/>
      </w:rPr>
      <w:drawing>
        <wp:inline distT="0" distB="0" distL="0" distR="0" wp14:anchorId="42856FE9" wp14:editId="14230CD9">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650B" w14:textId="77777777" w:rsidR="00D535C1" w:rsidRPr="000157B1" w:rsidRDefault="00D535C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A625887" w14:textId="77777777" w:rsidR="00D535C1" w:rsidRPr="000157B1" w:rsidRDefault="00D535C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E115588" w14:textId="77777777" w:rsidR="00D535C1" w:rsidRDefault="00D535C1"/>
  </w:footnote>
  <w:footnote w:id="2">
    <w:p w14:paraId="2D53CC30" w14:textId="77777777" w:rsidR="004658F3" w:rsidRDefault="004658F3" w:rsidP="004658F3">
      <w:pPr>
        <w:pStyle w:val="a6"/>
      </w:pPr>
      <w:r>
        <w:tab/>
      </w:r>
      <w:r w:rsidRPr="0047285E">
        <w:rPr>
          <w:rFonts w:eastAsiaTheme="minorHAnsi"/>
          <w:sz w:val="20"/>
        </w:rPr>
        <w:t>*</w:t>
      </w:r>
      <w:r w:rsidRPr="0047285E">
        <w:rPr>
          <w:rFonts w:eastAsiaTheme="minorHAnsi"/>
          <w:sz w:val="20"/>
        </w:rPr>
        <w:tab/>
      </w:r>
      <w:r w:rsidRPr="000F2AD5">
        <w:rPr>
          <w:rFonts w:hint="eastAsia"/>
        </w:rPr>
        <w:t>委员会第一百三十</w:t>
      </w:r>
      <w:r>
        <w:rPr>
          <w:rFonts w:hint="eastAsia"/>
        </w:rPr>
        <w:t>五</w:t>
      </w:r>
      <w:r w:rsidRPr="000F2AD5">
        <w:rPr>
          <w:rFonts w:hint="eastAsia"/>
        </w:rPr>
        <w:t>届会议</w:t>
      </w:r>
      <w:r w:rsidRPr="000F2AD5">
        <w:t>(2022</w:t>
      </w:r>
      <w:r w:rsidRPr="000F2AD5">
        <w:rPr>
          <w:rFonts w:hint="eastAsia"/>
        </w:rPr>
        <w:t>年</w:t>
      </w:r>
      <w:r>
        <w:t>6</w:t>
      </w:r>
      <w:r w:rsidRPr="000F2AD5">
        <w:rPr>
          <w:rFonts w:hint="eastAsia"/>
        </w:rPr>
        <w:t>月</w:t>
      </w:r>
      <w:r w:rsidRPr="000F2AD5">
        <w:t>2</w:t>
      </w:r>
      <w:r>
        <w:t>7</w:t>
      </w:r>
      <w:r w:rsidRPr="000F2AD5">
        <w:rPr>
          <w:rFonts w:hint="eastAsia"/>
        </w:rPr>
        <w:t>日至</w:t>
      </w:r>
      <w:r>
        <w:t>7</w:t>
      </w:r>
      <w:r w:rsidRPr="000F2AD5">
        <w:rPr>
          <w:rFonts w:hint="eastAsia"/>
        </w:rPr>
        <w:t>月</w:t>
      </w:r>
      <w:r w:rsidRPr="000F2AD5">
        <w:t>2</w:t>
      </w:r>
      <w:r>
        <w:t>7</w:t>
      </w:r>
      <w:r w:rsidRPr="000F2AD5">
        <w:rPr>
          <w:rFonts w:hint="eastAsia"/>
        </w:rPr>
        <w:t>日</w:t>
      </w:r>
      <w:r w:rsidRPr="000F2AD5">
        <w:t>)</w:t>
      </w:r>
      <w:r w:rsidRPr="000F2AD5">
        <w:rPr>
          <w:rFonts w:hint="eastAsia"/>
        </w:rPr>
        <w:t>通过。</w:t>
      </w:r>
    </w:p>
  </w:footnote>
  <w:footnote w:id="3">
    <w:p w14:paraId="02CD1C6A" w14:textId="2DDFFDFE" w:rsidR="004658F3" w:rsidRDefault="004658F3" w:rsidP="004658F3">
      <w:pPr>
        <w:pStyle w:val="a6"/>
      </w:pPr>
      <w:r>
        <w:tab/>
      </w:r>
      <w:r w:rsidRPr="00B95C79">
        <w:rPr>
          <w:rStyle w:val="a8"/>
          <w:rFonts w:eastAsia="宋体"/>
        </w:rPr>
        <w:footnoteRef/>
      </w:r>
      <w:r>
        <w:tab/>
      </w:r>
      <w:r>
        <w:rPr>
          <w:rFonts w:hint="eastAsia"/>
        </w:rPr>
        <w:t>见</w:t>
      </w:r>
      <w:r>
        <w:rPr>
          <w:rFonts w:hint="eastAsia"/>
        </w:rPr>
        <w:t xml:space="preserve"> </w:t>
      </w:r>
      <w:hyperlink r:id="rId1" w:history="1">
        <w:r w:rsidRPr="00925B18">
          <w:rPr>
            <w:rStyle w:val="af9"/>
          </w:rPr>
          <w:t>CCPR/C/SR.3891</w:t>
        </w:r>
      </w:hyperlink>
      <w:r>
        <w:rPr>
          <w:rFonts w:hint="eastAsia"/>
        </w:rPr>
        <w:t>、</w:t>
      </w:r>
      <w:hyperlink r:id="rId2" w:history="1">
        <w:r w:rsidRPr="00925B18">
          <w:rPr>
            <w:rStyle w:val="af9"/>
          </w:rPr>
          <w:t>CCPR/C/SR.3893</w:t>
        </w:r>
      </w:hyperlink>
      <w:r>
        <w:rPr>
          <w:rFonts w:hint="eastAsia"/>
        </w:rPr>
        <w:t>和</w:t>
      </w:r>
      <w:hyperlink r:id="rId3" w:history="1">
        <w:r w:rsidRPr="00925B18">
          <w:rPr>
            <w:rStyle w:val="af9"/>
          </w:rPr>
          <w:t>CCPR/C/SR.3895</w:t>
        </w:r>
      </w:hyperlink>
      <w:r>
        <w:rPr>
          <w:rFonts w:hint="eastAsia"/>
        </w:rPr>
        <w:t>。</w:t>
      </w:r>
    </w:p>
  </w:footnote>
  <w:footnote w:id="4">
    <w:p w14:paraId="11C7D338" w14:textId="267F3993" w:rsidR="004658F3" w:rsidRDefault="004658F3" w:rsidP="004658F3">
      <w:pPr>
        <w:pStyle w:val="a6"/>
      </w:pPr>
      <w:r>
        <w:tab/>
      </w:r>
      <w:r w:rsidRPr="00B95C79">
        <w:rPr>
          <w:rStyle w:val="a8"/>
          <w:rFonts w:eastAsia="宋体"/>
        </w:rPr>
        <w:footnoteRef/>
      </w:r>
      <w:r>
        <w:tab/>
      </w:r>
      <w:hyperlink r:id="rId4" w:history="1">
        <w:r w:rsidRPr="00925B18">
          <w:rPr>
            <w:rStyle w:val="af9"/>
          </w:rPr>
          <w:t>CCPR/C/CHN-HKG/4</w:t>
        </w:r>
      </w:hyperlink>
      <w:r>
        <w:t>.</w:t>
      </w:r>
    </w:p>
  </w:footnote>
  <w:footnote w:id="5">
    <w:p w14:paraId="39FED47A" w14:textId="339D2CC1" w:rsidR="004658F3" w:rsidRDefault="004658F3" w:rsidP="004658F3">
      <w:pPr>
        <w:pStyle w:val="a6"/>
      </w:pPr>
      <w:r>
        <w:tab/>
      </w:r>
      <w:r w:rsidRPr="00B95C79">
        <w:rPr>
          <w:rStyle w:val="a8"/>
          <w:rFonts w:eastAsia="宋体"/>
        </w:rPr>
        <w:footnoteRef/>
      </w:r>
      <w:r>
        <w:tab/>
      </w:r>
      <w:hyperlink r:id="rId5" w:history="1">
        <w:r w:rsidRPr="00925B18">
          <w:rPr>
            <w:rStyle w:val="af9"/>
          </w:rPr>
          <w:t>CCPR/C/CHN-HKG/Q/4</w:t>
        </w:r>
      </w:hyperlink>
      <w:r>
        <w:t>.</w:t>
      </w:r>
    </w:p>
  </w:footnote>
  <w:footnote w:id="6">
    <w:p w14:paraId="002A2198" w14:textId="260C16AC" w:rsidR="004658F3" w:rsidRDefault="004658F3" w:rsidP="004658F3">
      <w:pPr>
        <w:pStyle w:val="a6"/>
      </w:pPr>
      <w:r>
        <w:tab/>
      </w:r>
      <w:r w:rsidRPr="00B95C79">
        <w:rPr>
          <w:rStyle w:val="a8"/>
          <w:rFonts w:eastAsia="宋体"/>
        </w:rPr>
        <w:footnoteRef/>
      </w:r>
      <w:r>
        <w:tab/>
      </w:r>
      <w:hyperlink r:id="rId6" w:history="1">
        <w:r w:rsidRPr="00925B18">
          <w:rPr>
            <w:rStyle w:val="af9"/>
          </w:rPr>
          <w:t>CCPR/C/CHN-HKG/RQ/4</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EC96" w14:textId="77777777" w:rsidR="00056632" w:rsidRDefault="007247D9" w:rsidP="007247D9">
    <w:pPr>
      <w:pStyle w:val="af3"/>
    </w:pPr>
    <w:r>
      <w:t>CCPR/C/CHN-HKG/CO/4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10D8" w14:textId="77777777" w:rsidR="00056632" w:rsidRPr="00202A30" w:rsidRDefault="007247D9" w:rsidP="007247D9">
    <w:pPr>
      <w:pStyle w:val="af3"/>
      <w:jc w:val="right"/>
    </w:pPr>
    <w:r>
      <w:t>CCPR/C/CHN-HKG/CO/4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E50C3F"/>
    <w:multiLevelType w:val="multilevel"/>
    <w:tmpl w:val="224C0C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954887"/>
    <w:multiLevelType w:val="hybridMultilevel"/>
    <w:tmpl w:val="2B362816"/>
    <w:lvl w:ilvl="0" w:tplc="3132BBBA">
      <w:start w:val="1"/>
      <w:numFmt w:val="decimal"/>
      <w:lvlText w:val="%1."/>
      <w:lvlJc w:val="left"/>
      <w:pPr>
        <w:tabs>
          <w:tab w:val="num" w:pos="1701"/>
        </w:tabs>
        <w:ind w:left="1134" w:firstLine="0"/>
      </w:pPr>
      <w:rPr>
        <w:rFonts w:ascii="Times New Roman" w:hAnsi="Times New Roman" w:hint="default"/>
        <w:b w:val="0"/>
        <w:i w:val="0"/>
        <w:sz w:val="20"/>
      </w:rPr>
    </w:lvl>
    <w:lvl w:ilvl="1" w:tplc="59C2F9B2" w:tentative="1">
      <w:start w:val="1"/>
      <w:numFmt w:val="lowerLetter"/>
      <w:lvlText w:val="%2."/>
      <w:lvlJc w:val="left"/>
      <w:pPr>
        <w:tabs>
          <w:tab w:val="num" w:pos="1440"/>
        </w:tabs>
        <w:ind w:left="1440" w:hanging="360"/>
      </w:pPr>
    </w:lvl>
    <w:lvl w:ilvl="2" w:tplc="A29A9E4A" w:tentative="1">
      <w:start w:val="1"/>
      <w:numFmt w:val="lowerRoman"/>
      <w:lvlText w:val="%3."/>
      <w:lvlJc w:val="right"/>
      <w:pPr>
        <w:tabs>
          <w:tab w:val="num" w:pos="2160"/>
        </w:tabs>
        <w:ind w:left="2160" w:hanging="180"/>
      </w:pPr>
    </w:lvl>
    <w:lvl w:ilvl="3" w:tplc="2A347F00" w:tentative="1">
      <w:start w:val="1"/>
      <w:numFmt w:val="decimal"/>
      <w:lvlText w:val="%4."/>
      <w:lvlJc w:val="left"/>
      <w:pPr>
        <w:tabs>
          <w:tab w:val="num" w:pos="2880"/>
        </w:tabs>
        <w:ind w:left="2880" w:hanging="360"/>
      </w:pPr>
    </w:lvl>
    <w:lvl w:ilvl="4" w:tplc="8EC0F47E" w:tentative="1">
      <w:start w:val="1"/>
      <w:numFmt w:val="lowerLetter"/>
      <w:lvlText w:val="%5."/>
      <w:lvlJc w:val="left"/>
      <w:pPr>
        <w:tabs>
          <w:tab w:val="num" w:pos="3600"/>
        </w:tabs>
        <w:ind w:left="3600" w:hanging="360"/>
      </w:pPr>
    </w:lvl>
    <w:lvl w:ilvl="5" w:tplc="4A7CF8EE" w:tentative="1">
      <w:start w:val="1"/>
      <w:numFmt w:val="lowerRoman"/>
      <w:lvlText w:val="%6."/>
      <w:lvlJc w:val="right"/>
      <w:pPr>
        <w:tabs>
          <w:tab w:val="num" w:pos="4320"/>
        </w:tabs>
        <w:ind w:left="4320" w:hanging="180"/>
      </w:pPr>
    </w:lvl>
    <w:lvl w:ilvl="6" w:tplc="55C851D4" w:tentative="1">
      <w:start w:val="1"/>
      <w:numFmt w:val="decimal"/>
      <w:lvlText w:val="%7."/>
      <w:lvlJc w:val="left"/>
      <w:pPr>
        <w:tabs>
          <w:tab w:val="num" w:pos="5040"/>
        </w:tabs>
        <w:ind w:left="5040" w:hanging="360"/>
      </w:pPr>
    </w:lvl>
    <w:lvl w:ilvl="7" w:tplc="9BFA31EA" w:tentative="1">
      <w:start w:val="1"/>
      <w:numFmt w:val="lowerLetter"/>
      <w:lvlText w:val="%8."/>
      <w:lvlJc w:val="left"/>
      <w:pPr>
        <w:tabs>
          <w:tab w:val="num" w:pos="5760"/>
        </w:tabs>
        <w:ind w:left="5760" w:hanging="360"/>
      </w:pPr>
    </w:lvl>
    <w:lvl w:ilvl="8" w:tplc="56927C94" w:tentative="1">
      <w:start w:val="1"/>
      <w:numFmt w:val="lowerRoman"/>
      <w:lvlText w:val="%9."/>
      <w:lvlJc w:val="right"/>
      <w:pPr>
        <w:tabs>
          <w:tab w:val="num" w:pos="6480"/>
        </w:tabs>
        <w:ind w:left="6480" w:hanging="180"/>
      </w:pPr>
    </w:lvl>
  </w:abstractNum>
  <w:abstractNum w:abstractNumId="13" w15:restartNumberingAfterBreak="0">
    <w:nsid w:val="139B4E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535B9D"/>
    <w:multiLevelType w:val="hybridMultilevel"/>
    <w:tmpl w:val="F3FE205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66BFC"/>
    <w:multiLevelType w:val="hybridMultilevel"/>
    <w:tmpl w:val="4FD4F5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644698"/>
    <w:multiLevelType w:val="hybridMultilevel"/>
    <w:tmpl w:val="85F6C180"/>
    <w:lvl w:ilvl="0" w:tplc="D9983040">
      <w:numFmt w:val="bullet"/>
      <w:lvlText w:val=""/>
      <w:lvlJc w:val="left"/>
      <w:pPr>
        <w:ind w:left="360" w:hanging="360"/>
      </w:pPr>
      <w:rPr>
        <w:rFonts w:ascii="Symbol" w:eastAsiaTheme="minorEastAsia" w:hAnsi="Symbol" w:cs="TimesNewRomanPS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CF4EB2"/>
    <w:multiLevelType w:val="hybridMultilevel"/>
    <w:tmpl w:val="CB6C816A"/>
    <w:lvl w:ilvl="0" w:tplc="C974158C">
      <w:start w:val="1"/>
      <w:numFmt w:val="bullet"/>
      <w:lvlText w:val="•"/>
      <w:lvlJc w:val="left"/>
      <w:pPr>
        <w:tabs>
          <w:tab w:val="num" w:pos="2268"/>
        </w:tabs>
        <w:ind w:left="2268" w:hanging="170"/>
      </w:pPr>
      <w:rPr>
        <w:rFonts w:ascii="Times New Roman" w:hAnsi="Times New Roman" w:cs="Times New Roman" w:hint="default"/>
      </w:rPr>
    </w:lvl>
    <w:lvl w:ilvl="1" w:tplc="18280DC4" w:tentative="1">
      <w:start w:val="1"/>
      <w:numFmt w:val="bullet"/>
      <w:lvlText w:val="o"/>
      <w:lvlJc w:val="left"/>
      <w:pPr>
        <w:tabs>
          <w:tab w:val="num" w:pos="3708"/>
        </w:tabs>
        <w:ind w:left="3708" w:hanging="360"/>
      </w:pPr>
      <w:rPr>
        <w:rFonts w:ascii="Courier New" w:hAnsi="Courier New" w:hint="default"/>
      </w:rPr>
    </w:lvl>
    <w:lvl w:ilvl="2" w:tplc="6EE0F1F2" w:tentative="1">
      <w:start w:val="1"/>
      <w:numFmt w:val="bullet"/>
      <w:lvlText w:val=""/>
      <w:lvlJc w:val="left"/>
      <w:pPr>
        <w:tabs>
          <w:tab w:val="num" w:pos="4428"/>
        </w:tabs>
        <w:ind w:left="4428" w:hanging="360"/>
      </w:pPr>
      <w:rPr>
        <w:rFonts w:ascii="Wingdings" w:hAnsi="Wingdings" w:hint="default"/>
      </w:rPr>
    </w:lvl>
    <w:lvl w:ilvl="3" w:tplc="5DF012E6" w:tentative="1">
      <w:start w:val="1"/>
      <w:numFmt w:val="bullet"/>
      <w:lvlText w:val=""/>
      <w:lvlJc w:val="left"/>
      <w:pPr>
        <w:tabs>
          <w:tab w:val="num" w:pos="5148"/>
        </w:tabs>
        <w:ind w:left="5148" w:hanging="360"/>
      </w:pPr>
      <w:rPr>
        <w:rFonts w:ascii="Symbol" w:hAnsi="Symbol" w:hint="default"/>
      </w:rPr>
    </w:lvl>
    <w:lvl w:ilvl="4" w:tplc="6B2022B6" w:tentative="1">
      <w:start w:val="1"/>
      <w:numFmt w:val="bullet"/>
      <w:lvlText w:val="o"/>
      <w:lvlJc w:val="left"/>
      <w:pPr>
        <w:tabs>
          <w:tab w:val="num" w:pos="5868"/>
        </w:tabs>
        <w:ind w:left="5868" w:hanging="360"/>
      </w:pPr>
      <w:rPr>
        <w:rFonts w:ascii="Courier New" w:hAnsi="Courier New" w:hint="default"/>
      </w:rPr>
    </w:lvl>
    <w:lvl w:ilvl="5" w:tplc="1AFA7036" w:tentative="1">
      <w:start w:val="1"/>
      <w:numFmt w:val="bullet"/>
      <w:lvlText w:val=""/>
      <w:lvlJc w:val="left"/>
      <w:pPr>
        <w:tabs>
          <w:tab w:val="num" w:pos="6588"/>
        </w:tabs>
        <w:ind w:left="6588" w:hanging="360"/>
      </w:pPr>
      <w:rPr>
        <w:rFonts w:ascii="Wingdings" w:hAnsi="Wingdings" w:hint="default"/>
      </w:rPr>
    </w:lvl>
    <w:lvl w:ilvl="6" w:tplc="3174AF7A" w:tentative="1">
      <w:start w:val="1"/>
      <w:numFmt w:val="bullet"/>
      <w:lvlText w:val=""/>
      <w:lvlJc w:val="left"/>
      <w:pPr>
        <w:tabs>
          <w:tab w:val="num" w:pos="7308"/>
        </w:tabs>
        <w:ind w:left="7308" w:hanging="360"/>
      </w:pPr>
      <w:rPr>
        <w:rFonts w:ascii="Symbol" w:hAnsi="Symbol" w:hint="default"/>
      </w:rPr>
    </w:lvl>
    <w:lvl w:ilvl="7" w:tplc="868E6A9E" w:tentative="1">
      <w:start w:val="1"/>
      <w:numFmt w:val="bullet"/>
      <w:lvlText w:val="o"/>
      <w:lvlJc w:val="left"/>
      <w:pPr>
        <w:tabs>
          <w:tab w:val="num" w:pos="8028"/>
        </w:tabs>
        <w:ind w:left="8028" w:hanging="360"/>
      </w:pPr>
      <w:rPr>
        <w:rFonts w:ascii="Courier New" w:hAnsi="Courier New" w:hint="default"/>
      </w:rPr>
    </w:lvl>
    <w:lvl w:ilvl="8" w:tplc="C36CB7AA"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18B465F"/>
    <w:multiLevelType w:val="hybridMultilevel"/>
    <w:tmpl w:val="29540788"/>
    <w:lvl w:ilvl="0" w:tplc="8B92CDDA">
      <w:start w:val="1"/>
      <w:numFmt w:val="decimal"/>
      <w:lvlText w:val="%1."/>
      <w:lvlJc w:val="left"/>
      <w:pPr>
        <w:ind w:left="340" w:hanging="340"/>
      </w:pPr>
      <w:rPr>
        <w:rFonts w:ascii="Times New Roman" w:hAnsi="Times New Roman" w:cs="Times New Roman" w:hint="default"/>
        <w:b w:val="0"/>
        <w:i w:val="0"/>
        <w:sz w:val="20"/>
        <w:szCs w:val="20"/>
        <w:vertAlign w:val="baseline"/>
      </w:rPr>
    </w:lvl>
    <w:lvl w:ilvl="1" w:tplc="77F2FEFA">
      <w:start w:val="1"/>
      <w:numFmt w:val="lowerLetter"/>
      <w:lvlText w:val="%2."/>
      <w:lvlJc w:val="left"/>
      <w:pPr>
        <w:ind w:left="1440" w:hanging="360"/>
      </w:pPr>
    </w:lvl>
    <w:lvl w:ilvl="2" w:tplc="4E86CB52">
      <w:start w:val="1"/>
      <w:numFmt w:val="lowerRoman"/>
      <w:lvlText w:val="%3."/>
      <w:lvlJc w:val="right"/>
      <w:pPr>
        <w:ind w:left="2160" w:hanging="180"/>
      </w:pPr>
    </w:lvl>
    <w:lvl w:ilvl="3" w:tplc="8A8E0880">
      <w:start w:val="1"/>
      <w:numFmt w:val="decimal"/>
      <w:lvlText w:val="%4."/>
      <w:lvlJc w:val="left"/>
      <w:pPr>
        <w:ind w:left="2880" w:hanging="360"/>
      </w:pPr>
    </w:lvl>
    <w:lvl w:ilvl="4" w:tplc="5574AFC0">
      <w:start w:val="1"/>
      <w:numFmt w:val="lowerLetter"/>
      <w:lvlText w:val="%5."/>
      <w:lvlJc w:val="left"/>
      <w:pPr>
        <w:ind w:left="3600" w:hanging="360"/>
      </w:pPr>
    </w:lvl>
    <w:lvl w:ilvl="5" w:tplc="C53C1AD4">
      <w:start w:val="1"/>
      <w:numFmt w:val="lowerRoman"/>
      <w:lvlText w:val="%6."/>
      <w:lvlJc w:val="right"/>
      <w:pPr>
        <w:ind w:left="4320" w:hanging="180"/>
      </w:pPr>
    </w:lvl>
    <w:lvl w:ilvl="6" w:tplc="9F16930E">
      <w:start w:val="1"/>
      <w:numFmt w:val="decimal"/>
      <w:lvlText w:val="%7."/>
      <w:lvlJc w:val="left"/>
      <w:pPr>
        <w:ind w:left="5040" w:hanging="360"/>
      </w:pPr>
    </w:lvl>
    <w:lvl w:ilvl="7" w:tplc="F11AFB6A">
      <w:start w:val="1"/>
      <w:numFmt w:val="lowerLetter"/>
      <w:lvlText w:val="%8."/>
      <w:lvlJc w:val="left"/>
      <w:pPr>
        <w:ind w:left="5760" w:hanging="360"/>
      </w:pPr>
    </w:lvl>
    <w:lvl w:ilvl="8" w:tplc="9F4A7084">
      <w:start w:val="1"/>
      <w:numFmt w:val="lowerRoman"/>
      <w:lvlText w:val="%9."/>
      <w:lvlJc w:val="right"/>
      <w:pPr>
        <w:ind w:left="6480" w:hanging="180"/>
      </w:pPr>
    </w:lvl>
  </w:abstractNum>
  <w:abstractNum w:abstractNumId="26" w15:restartNumberingAfterBreak="0">
    <w:nsid w:val="44646BE4"/>
    <w:multiLevelType w:val="hybridMultilevel"/>
    <w:tmpl w:val="C4C433AE"/>
    <w:lvl w:ilvl="0" w:tplc="27C2C758">
      <w:start w:val="67"/>
      <w:numFmt w:val="bullet"/>
      <w:lvlText w:val=""/>
      <w:lvlJc w:val="left"/>
      <w:pPr>
        <w:ind w:left="360" w:hanging="360"/>
      </w:pPr>
      <w:rPr>
        <w:rFonts w:ascii="Symbol" w:eastAsiaTheme="majorEastAsia"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472A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6E782B"/>
    <w:multiLevelType w:val="hybridMultilevel"/>
    <w:tmpl w:val="D8607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A060A1B"/>
    <w:multiLevelType w:val="hybridMultilevel"/>
    <w:tmpl w:val="E7DED01C"/>
    <w:lvl w:ilvl="0" w:tplc="685AA70C">
      <w:numFmt w:val="bullet"/>
      <w:lvlText w:val=""/>
      <w:lvlJc w:val="left"/>
      <w:pPr>
        <w:ind w:left="720" w:hanging="360"/>
      </w:pPr>
      <w:rPr>
        <w:rFonts w:ascii="Symbol" w:eastAsia="Malgun Gothic"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25D02E6"/>
    <w:multiLevelType w:val="multilevel"/>
    <w:tmpl w:val="C6CC1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904588"/>
    <w:multiLevelType w:val="hybridMultilevel"/>
    <w:tmpl w:val="169CDEEE"/>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725157"/>
    <w:multiLevelType w:val="hybridMultilevel"/>
    <w:tmpl w:val="B5B0A874"/>
    <w:lvl w:ilvl="0" w:tplc="1A80247E">
      <w:numFmt w:val="bullet"/>
      <w:lvlText w:val="-"/>
      <w:lvlJc w:val="left"/>
      <w:pPr>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1A662D"/>
    <w:multiLevelType w:val="hybridMultilevel"/>
    <w:tmpl w:val="8FD09F50"/>
    <w:lvl w:ilvl="0" w:tplc="56C4F116">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8AD07B2"/>
    <w:multiLevelType w:val="hybridMultilevel"/>
    <w:tmpl w:val="7FEE3222"/>
    <w:lvl w:ilvl="0" w:tplc="F216CF9E">
      <w:start w:val="1"/>
      <w:numFmt w:val="bullet"/>
      <w:lvlText w:val="•"/>
      <w:lvlJc w:val="left"/>
      <w:pPr>
        <w:tabs>
          <w:tab w:val="num" w:pos="1701"/>
        </w:tabs>
        <w:ind w:left="1701" w:hanging="170"/>
      </w:pPr>
      <w:rPr>
        <w:rFonts w:ascii="Times New Roman" w:hAnsi="Times New Roman" w:cs="Times New Roman" w:hint="default"/>
      </w:rPr>
    </w:lvl>
    <w:lvl w:ilvl="1" w:tplc="8168F5E4" w:tentative="1">
      <w:start w:val="1"/>
      <w:numFmt w:val="bullet"/>
      <w:lvlText w:val="o"/>
      <w:lvlJc w:val="left"/>
      <w:pPr>
        <w:tabs>
          <w:tab w:val="num" w:pos="3141"/>
        </w:tabs>
        <w:ind w:left="3141" w:hanging="360"/>
      </w:pPr>
      <w:rPr>
        <w:rFonts w:ascii="Courier New" w:hAnsi="Courier New" w:hint="default"/>
      </w:rPr>
    </w:lvl>
    <w:lvl w:ilvl="2" w:tplc="B720C47C" w:tentative="1">
      <w:start w:val="1"/>
      <w:numFmt w:val="bullet"/>
      <w:lvlText w:val=""/>
      <w:lvlJc w:val="left"/>
      <w:pPr>
        <w:tabs>
          <w:tab w:val="num" w:pos="3861"/>
        </w:tabs>
        <w:ind w:left="3861" w:hanging="360"/>
      </w:pPr>
      <w:rPr>
        <w:rFonts w:ascii="Wingdings" w:hAnsi="Wingdings" w:hint="default"/>
      </w:rPr>
    </w:lvl>
    <w:lvl w:ilvl="3" w:tplc="73C0FA4C" w:tentative="1">
      <w:start w:val="1"/>
      <w:numFmt w:val="bullet"/>
      <w:lvlText w:val=""/>
      <w:lvlJc w:val="left"/>
      <w:pPr>
        <w:tabs>
          <w:tab w:val="num" w:pos="4581"/>
        </w:tabs>
        <w:ind w:left="4581" w:hanging="360"/>
      </w:pPr>
      <w:rPr>
        <w:rFonts w:ascii="Symbol" w:hAnsi="Symbol" w:hint="default"/>
      </w:rPr>
    </w:lvl>
    <w:lvl w:ilvl="4" w:tplc="DF94CFC6" w:tentative="1">
      <w:start w:val="1"/>
      <w:numFmt w:val="bullet"/>
      <w:lvlText w:val="o"/>
      <w:lvlJc w:val="left"/>
      <w:pPr>
        <w:tabs>
          <w:tab w:val="num" w:pos="5301"/>
        </w:tabs>
        <w:ind w:left="5301" w:hanging="360"/>
      </w:pPr>
      <w:rPr>
        <w:rFonts w:ascii="Courier New" w:hAnsi="Courier New" w:hint="default"/>
      </w:rPr>
    </w:lvl>
    <w:lvl w:ilvl="5" w:tplc="7FC408A0" w:tentative="1">
      <w:start w:val="1"/>
      <w:numFmt w:val="bullet"/>
      <w:lvlText w:val=""/>
      <w:lvlJc w:val="left"/>
      <w:pPr>
        <w:tabs>
          <w:tab w:val="num" w:pos="6021"/>
        </w:tabs>
        <w:ind w:left="6021" w:hanging="360"/>
      </w:pPr>
      <w:rPr>
        <w:rFonts w:ascii="Wingdings" w:hAnsi="Wingdings" w:hint="default"/>
      </w:rPr>
    </w:lvl>
    <w:lvl w:ilvl="6" w:tplc="2C040B98" w:tentative="1">
      <w:start w:val="1"/>
      <w:numFmt w:val="bullet"/>
      <w:lvlText w:val=""/>
      <w:lvlJc w:val="left"/>
      <w:pPr>
        <w:tabs>
          <w:tab w:val="num" w:pos="6741"/>
        </w:tabs>
        <w:ind w:left="6741" w:hanging="360"/>
      </w:pPr>
      <w:rPr>
        <w:rFonts w:ascii="Symbol" w:hAnsi="Symbol" w:hint="default"/>
      </w:rPr>
    </w:lvl>
    <w:lvl w:ilvl="7" w:tplc="4734E484" w:tentative="1">
      <w:start w:val="1"/>
      <w:numFmt w:val="bullet"/>
      <w:lvlText w:val="o"/>
      <w:lvlJc w:val="left"/>
      <w:pPr>
        <w:tabs>
          <w:tab w:val="num" w:pos="7461"/>
        </w:tabs>
        <w:ind w:left="7461" w:hanging="360"/>
      </w:pPr>
      <w:rPr>
        <w:rFonts w:ascii="Courier New" w:hAnsi="Courier New" w:hint="default"/>
      </w:rPr>
    </w:lvl>
    <w:lvl w:ilvl="8" w:tplc="16CCDC9E"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9"/>
  </w:num>
  <w:num w:numId="3">
    <w:abstractNumId w:val="10"/>
  </w:num>
  <w:num w:numId="4">
    <w:abstractNumId w:val="32"/>
  </w:num>
  <w:num w:numId="5">
    <w:abstractNumId w:val="34"/>
  </w:num>
  <w:num w:numId="6">
    <w:abstractNumId w:val="40"/>
  </w:num>
  <w:num w:numId="7">
    <w:abstractNumId w:val="17"/>
  </w:num>
  <w:num w:numId="8">
    <w:abstractNumId w:val="38"/>
  </w:num>
  <w:num w:numId="9">
    <w:abstractNumId w:val="24"/>
  </w:num>
  <w:num w:numId="10">
    <w:abstractNumId w:val="1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7"/>
  </w:num>
  <w:num w:numId="22">
    <w:abstractNumId w:val="13"/>
  </w:num>
  <w:num w:numId="23">
    <w:abstractNumId w:val="18"/>
  </w:num>
  <w:num w:numId="24">
    <w:abstractNumId w:val="31"/>
  </w:num>
  <w:num w:numId="25">
    <w:abstractNumId w:val="11"/>
  </w:num>
  <w:num w:numId="26">
    <w:abstractNumId w:val="30"/>
  </w:num>
  <w:num w:numId="27">
    <w:abstractNumId w:val="26"/>
  </w:num>
  <w:num w:numId="28">
    <w:abstractNumId w:val="23"/>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8"/>
  </w:num>
  <w:num w:numId="33">
    <w:abstractNumId w:val="3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C1"/>
    <w:rsid w:val="00011483"/>
    <w:rsid w:val="0004554F"/>
    <w:rsid w:val="00084A0C"/>
    <w:rsid w:val="000D319F"/>
    <w:rsid w:val="000E4D0E"/>
    <w:rsid w:val="000F5EB8"/>
    <w:rsid w:val="00126EB7"/>
    <w:rsid w:val="00144B69"/>
    <w:rsid w:val="00153E86"/>
    <w:rsid w:val="00172E04"/>
    <w:rsid w:val="001B1BD1"/>
    <w:rsid w:val="001C3EF2"/>
    <w:rsid w:val="001D17F6"/>
    <w:rsid w:val="00204B42"/>
    <w:rsid w:val="0021265F"/>
    <w:rsid w:val="002231C3"/>
    <w:rsid w:val="0024417F"/>
    <w:rsid w:val="00250F8D"/>
    <w:rsid w:val="0025482B"/>
    <w:rsid w:val="002E1C97"/>
    <w:rsid w:val="002F5834"/>
    <w:rsid w:val="003006AB"/>
    <w:rsid w:val="00326EBF"/>
    <w:rsid w:val="00327FE4"/>
    <w:rsid w:val="003333CC"/>
    <w:rsid w:val="00385347"/>
    <w:rsid w:val="00416233"/>
    <w:rsid w:val="00427F63"/>
    <w:rsid w:val="00434D38"/>
    <w:rsid w:val="004658F3"/>
    <w:rsid w:val="00494EB8"/>
    <w:rsid w:val="004A4850"/>
    <w:rsid w:val="004C4A0A"/>
    <w:rsid w:val="004C4E29"/>
    <w:rsid w:val="004D0A00"/>
    <w:rsid w:val="004E2BA3"/>
    <w:rsid w:val="004E473D"/>
    <w:rsid w:val="004F348E"/>
    <w:rsid w:val="00501220"/>
    <w:rsid w:val="00542887"/>
    <w:rsid w:val="0057615F"/>
    <w:rsid w:val="005A058C"/>
    <w:rsid w:val="005E403A"/>
    <w:rsid w:val="005E4086"/>
    <w:rsid w:val="0060122D"/>
    <w:rsid w:val="006027EB"/>
    <w:rsid w:val="00604D91"/>
    <w:rsid w:val="006257FE"/>
    <w:rsid w:val="00654DD9"/>
    <w:rsid w:val="00670DEE"/>
    <w:rsid w:val="00680656"/>
    <w:rsid w:val="006B1119"/>
    <w:rsid w:val="006D3757"/>
    <w:rsid w:val="006D37EB"/>
    <w:rsid w:val="006E3E46"/>
    <w:rsid w:val="006E71B1"/>
    <w:rsid w:val="006F1404"/>
    <w:rsid w:val="0070593B"/>
    <w:rsid w:val="00705D89"/>
    <w:rsid w:val="007247D9"/>
    <w:rsid w:val="00731A42"/>
    <w:rsid w:val="00755487"/>
    <w:rsid w:val="00767E69"/>
    <w:rsid w:val="0077079A"/>
    <w:rsid w:val="007710C4"/>
    <w:rsid w:val="00771504"/>
    <w:rsid w:val="007A5599"/>
    <w:rsid w:val="00856233"/>
    <w:rsid w:val="00860F27"/>
    <w:rsid w:val="008A1560"/>
    <w:rsid w:val="008B0560"/>
    <w:rsid w:val="008B2BFA"/>
    <w:rsid w:val="008D31F4"/>
    <w:rsid w:val="008E6A3F"/>
    <w:rsid w:val="008E6FEB"/>
    <w:rsid w:val="00923519"/>
    <w:rsid w:val="00923557"/>
    <w:rsid w:val="00925B18"/>
    <w:rsid w:val="00936F03"/>
    <w:rsid w:val="00943B69"/>
    <w:rsid w:val="00944CB3"/>
    <w:rsid w:val="0096722F"/>
    <w:rsid w:val="00986624"/>
    <w:rsid w:val="009B09D7"/>
    <w:rsid w:val="009D35ED"/>
    <w:rsid w:val="00A03CB6"/>
    <w:rsid w:val="00A106DD"/>
    <w:rsid w:val="00A1364C"/>
    <w:rsid w:val="00A21076"/>
    <w:rsid w:val="00A31BA8"/>
    <w:rsid w:val="00A3739A"/>
    <w:rsid w:val="00A52DAF"/>
    <w:rsid w:val="00A84072"/>
    <w:rsid w:val="00AA4E63"/>
    <w:rsid w:val="00B16570"/>
    <w:rsid w:val="00B23B03"/>
    <w:rsid w:val="00B43EB7"/>
    <w:rsid w:val="00B53320"/>
    <w:rsid w:val="00B614C4"/>
    <w:rsid w:val="00B712F3"/>
    <w:rsid w:val="00BC6522"/>
    <w:rsid w:val="00BE1FFE"/>
    <w:rsid w:val="00C121D5"/>
    <w:rsid w:val="00C17349"/>
    <w:rsid w:val="00C307D8"/>
    <w:rsid w:val="00C323A4"/>
    <w:rsid w:val="00C351AA"/>
    <w:rsid w:val="00C43CF0"/>
    <w:rsid w:val="00C70852"/>
    <w:rsid w:val="00C7253F"/>
    <w:rsid w:val="00C829C3"/>
    <w:rsid w:val="00C90707"/>
    <w:rsid w:val="00CE1D1C"/>
    <w:rsid w:val="00D20290"/>
    <w:rsid w:val="00D26A05"/>
    <w:rsid w:val="00D535C1"/>
    <w:rsid w:val="00D9309B"/>
    <w:rsid w:val="00D97B98"/>
    <w:rsid w:val="00DB0D94"/>
    <w:rsid w:val="00DC671F"/>
    <w:rsid w:val="00DE4DA7"/>
    <w:rsid w:val="00E02C13"/>
    <w:rsid w:val="00E33B38"/>
    <w:rsid w:val="00E442A1"/>
    <w:rsid w:val="00E47FE5"/>
    <w:rsid w:val="00E574AF"/>
    <w:rsid w:val="00E73B33"/>
    <w:rsid w:val="00EA7E67"/>
    <w:rsid w:val="00F24E6D"/>
    <w:rsid w:val="00F379B8"/>
    <w:rsid w:val="00F40E24"/>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5E889"/>
  <w15:docId w15:val="{AD4FC796-E082-47F2-A5DE-2245F921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uiPriority w:val="39"/>
    <w:qFormat/>
    <w:rsid w:val="007247D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qFormat/>
    <w:rsid w:val="004658F3"/>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qFormat/>
    <w:rsid w:val="004658F3"/>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qFormat/>
    <w:rsid w:val="004658F3"/>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qFormat/>
    <w:rsid w:val="004658F3"/>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qFormat/>
    <w:rsid w:val="004658F3"/>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qFormat/>
    <w:rsid w:val="004658F3"/>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link w:val="SingleTxtGChar"/>
    <w:qFormat/>
    <w:rsid w:val="004658F3"/>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4658F3"/>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4658F3"/>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4658F3"/>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4658F3"/>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qFormat/>
    <w:rsid w:val="004658F3"/>
    <w:pPr>
      <w:numPr>
        <w:numId w:val="1"/>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qFormat/>
    <w:rsid w:val="004658F3"/>
    <w:pPr>
      <w:numPr>
        <w:numId w:val="2"/>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4658F3"/>
    <w:pPr>
      <w:numPr>
        <w:numId w:val="3"/>
      </w:numPr>
    </w:pPr>
  </w:style>
  <w:style w:type="numbering" w:styleId="111111">
    <w:name w:val="Outline List 2"/>
    <w:basedOn w:val="a2"/>
    <w:semiHidden/>
    <w:rsid w:val="004658F3"/>
    <w:pPr>
      <w:numPr>
        <w:numId w:val="5"/>
      </w:numPr>
    </w:pPr>
  </w:style>
  <w:style w:type="numbering" w:styleId="1111110">
    <w:name w:val="Outline List 1"/>
    <w:basedOn w:val="a2"/>
    <w:semiHidden/>
    <w:rsid w:val="004658F3"/>
    <w:pPr>
      <w:numPr>
        <w:numId w:val="6"/>
      </w:numPr>
    </w:pPr>
  </w:style>
  <w:style w:type="character" w:styleId="af6">
    <w:name w:val="Book Title"/>
    <w:basedOn w:val="a0"/>
    <w:uiPriority w:val="33"/>
    <w:rsid w:val="004658F3"/>
    <w:rPr>
      <w:b/>
      <w:bCs/>
      <w:smallCaps/>
      <w:spacing w:val="5"/>
    </w:rPr>
  </w:style>
  <w:style w:type="paragraph" w:styleId="af7">
    <w:name w:val="Balloon Text"/>
    <w:basedOn w:val="a"/>
    <w:link w:val="af8"/>
    <w:uiPriority w:val="99"/>
    <w:semiHidden/>
    <w:unhideWhenUsed/>
    <w:rsid w:val="004658F3"/>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4658F3"/>
    <w:rPr>
      <w:rFonts w:ascii="Tahoma" w:eastAsia="Times New Roman" w:hAnsi="Tahoma" w:cs="Tahoma"/>
      <w:sz w:val="16"/>
      <w:szCs w:val="16"/>
      <w:lang w:val="en-GB" w:eastAsia="en-US"/>
    </w:rPr>
  </w:style>
  <w:style w:type="character" w:styleId="af9">
    <w:name w:val="Hyperlink"/>
    <w:basedOn w:val="a0"/>
    <w:semiHidden/>
    <w:rsid w:val="004658F3"/>
    <w:rPr>
      <w:color w:val="0000FF"/>
      <w:u w:val="none"/>
    </w:rPr>
  </w:style>
  <w:style w:type="character" w:styleId="afa">
    <w:name w:val="FollowedHyperlink"/>
    <w:basedOn w:val="a0"/>
    <w:semiHidden/>
    <w:rsid w:val="004658F3"/>
    <w:rPr>
      <w:color w:val="0000FF"/>
      <w:u w:val="none"/>
    </w:rPr>
  </w:style>
  <w:style w:type="character" w:customStyle="1" w:styleId="SingleTxtGChar">
    <w:name w:val="_ Single Txt_G Char"/>
    <w:link w:val="SingleTxtG"/>
    <w:locked/>
    <w:rsid w:val="004658F3"/>
    <w:rPr>
      <w:lang w:val="en-GB"/>
    </w:rPr>
  </w:style>
  <w:style w:type="paragraph" w:styleId="afb">
    <w:name w:val="Revision"/>
    <w:hidden/>
    <w:uiPriority w:val="99"/>
    <w:semiHidden/>
    <w:rsid w:val="004658F3"/>
    <w:rPr>
      <w:rFonts w:eastAsia="Times New Roman"/>
      <w:lang w:val="en-GB" w:eastAsia="en-US"/>
    </w:rPr>
  </w:style>
  <w:style w:type="character" w:customStyle="1" w:styleId="UnresolvedMention1">
    <w:name w:val="Unresolved Mention1"/>
    <w:basedOn w:val="a0"/>
    <w:uiPriority w:val="99"/>
    <w:semiHidden/>
    <w:unhideWhenUsed/>
    <w:rsid w:val="004658F3"/>
    <w:rPr>
      <w:color w:val="605E5C"/>
      <w:shd w:val="clear" w:color="auto" w:fill="E1DFDD"/>
    </w:rPr>
  </w:style>
  <w:style w:type="character" w:styleId="afc">
    <w:name w:val="Unresolved Mention"/>
    <w:basedOn w:val="a0"/>
    <w:uiPriority w:val="99"/>
    <w:semiHidden/>
    <w:unhideWhenUsed/>
    <w:rsid w:val="00925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SR.3895" TargetMode="External"/><Relationship Id="rId2" Type="http://schemas.openxmlformats.org/officeDocument/2006/relationships/hyperlink" Target="http://undocs.org/ch/CCPR/C/SR.3893" TargetMode="External"/><Relationship Id="rId1" Type="http://schemas.openxmlformats.org/officeDocument/2006/relationships/hyperlink" Target="http://undocs.org/ch/CCPR/C/SR.3891" TargetMode="External"/><Relationship Id="rId6" Type="http://schemas.openxmlformats.org/officeDocument/2006/relationships/hyperlink" Target="http://undocs.org/ch/CCPR/C/CHN-HKG/RQ/4" TargetMode="External"/><Relationship Id="rId5" Type="http://schemas.openxmlformats.org/officeDocument/2006/relationships/hyperlink" Target="http://undocs.org/ch/CCPR/C/CHN-HKG/Q/4" TargetMode="External"/><Relationship Id="rId4" Type="http://schemas.openxmlformats.org/officeDocument/2006/relationships/hyperlink" Target="http://undocs.org/ch/CCPR/C/CHN-HKG/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11258</Words>
  <Characters>11789</Characters>
  <Application>Microsoft Office Word</Application>
  <DocSecurity>0</DocSecurity>
  <Lines>425</Lines>
  <Paragraphs>144</Paragraphs>
  <ScaleCrop>false</ScaleCrop>
  <Company>DCM</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CCPR/C/CHN-HKG/CO/4</dc:title>
  <dc:subject>2225455</dc:subject>
  <dc:creator>JI</dc:creator>
  <cp:keywords/>
  <dc:description/>
  <cp:lastModifiedBy>Xiangli Ferschin-Ji</cp:lastModifiedBy>
  <cp:revision>2</cp:revision>
  <cp:lastPrinted>2014-05-09T11:28:00Z</cp:lastPrinted>
  <dcterms:created xsi:type="dcterms:W3CDTF">2022-12-01T14:46:00Z</dcterms:created>
  <dcterms:modified xsi:type="dcterms:W3CDTF">2022-12-01T14:46:00Z</dcterms:modified>
</cp:coreProperties>
</file>