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09794F">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9794F" w:rsidP="0009794F">
            <w:pPr>
              <w:jc w:val="right"/>
            </w:pPr>
            <w:proofErr w:type="spellStart"/>
            <w:r w:rsidRPr="0009794F">
              <w:rPr>
                <w:sz w:val="40"/>
              </w:rPr>
              <w:t>CRPD</w:t>
            </w:r>
            <w:proofErr w:type="spellEnd"/>
            <w:r>
              <w:t>/C/</w:t>
            </w:r>
            <w:proofErr w:type="spellStart"/>
            <w:r>
              <w:t>MKD</w:t>
            </w:r>
            <w:proofErr w:type="spellEnd"/>
            <w:r>
              <w:t>/Q/1/Add.1</w:t>
            </w:r>
          </w:p>
        </w:tc>
      </w:tr>
      <w:tr w:rsidR="002D5AA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09794F" w:rsidP="003349E4">
            <w:pPr>
              <w:spacing w:before="240"/>
              <w:rPr>
                <w:lang w:val="en-US"/>
              </w:rPr>
            </w:pPr>
            <w:r>
              <w:rPr>
                <w:lang w:val="en-US"/>
              </w:rPr>
              <w:t>Distr.: General</w:t>
            </w:r>
          </w:p>
          <w:p w:rsidR="0009794F" w:rsidRDefault="0009794F" w:rsidP="0009794F">
            <w:pPr>
              <w:spacing w:line="240" w:lineRule="exact"/>
              <w:rPr>
                <w:lang w:val="en-US"/>
              </w:rPr>
            </w:pPr>
            <w:r>
              <w:rPr>
                <w:lang w:val="en-US"/>
              </w:rPr>
              <w:t>27 July 2018</w:t>
            </w:r>
          </w:p>
          <w:p w:rsidR="0009794F" w:rsidRDefault="0009794F" w:rsidP="0009794F">
            <w:pPr>
              <w:spacing w:line="240" w:lineRule="exact"/>
              <w:rPr>
                <w:lang w:val="en-US"/>
              </w:rPr>
            </w:pPr>
            <w:r>
              <w:rPr>
                <w:lang w:val="en-US"/>
              </w:rPr>
              <w:t>Russian</w:t>
            </w:r>
          </w:p>
          <w:p w:rsidR="0009794F" w:rsidRDefault="0009794F" w:rsidP="0009794F">
            <w:pPr>
              <w:spacing w:line="240" w:lineRule="exact"/>
              <w:rPr>
                <w:lang w:val="en-US"/>
              </w:rPr>
            </w:pPr>
            <w:r>
              <w:rPr>
                <w:lang w:val="en-US"/>
              </w:rPr>
              <w:t>Original: English</w:t>
            </w:r>
          </w:p>
          <w:p w:rsidR="0009794F" w:rsidRPr="008934D2" w:rsidRDefault="0009794F" w:rsidP="0009794F">
            <w:pPr>
              <w:spacing w:line="240" w:lineRule="exact"/>
              <w:rPr>
                <w:lang w:val="en-US"/>
              </w:rPr>
            </w:pPr>
            <w:r>
              <w:rPr>
                <w:lang w:val="en-US"/>
              </w:rPr>
              <w:t>English, Russian and Spanish only</w:t>
            </w:r>
          </w:p>
        </w:tc>
      </w:tr>
    </w:tbl>
    <w:p w:rsidR="0009794F" w:rsidRPr="00F137AB" w:rsidRDefault="0009794F" w:rsidP="0009794F">
      <w:pPr>
        <w:spacing w:before="120"/>
        <w:rPr>
          <w:b/>
          <w:bCs/>
        </w:rPr>
      </w:pPr>
      <w:r w:rsidRPr="00F137AB">
        <w:rPr>
          <w:b/>
          <w:bCs/>
          <w:sz w:val="24"/>
          <w:szCs w:val="24"/>
        </w:rPr>
        <w:t>Комитет по правам инвалидов</w:t>
      </w:r>
      <w:r w:rsidRPr="00F137AB">
        <w:rPr>
          <w:b/>
          <w:bCs/>
        </w:rPr>
        <w:t xml:space="preserve"> </w:t>
      </w:r>
    </w:p>
    <w:p w:rsidR="0009794F" w:rsidRPr="00F137AB" w:rsidRDefault="0009794F" w:rsidP="0009794F">
      <w:pPr>
        <w:rPr>
          <w:b/>
          <w:bCs/>
        </w:rPr>
      </w:pPr>
      <w:r w:rsidRPr="00F137AB">
        <w:rPr>
          <w:b/>
          <w:bCs/>
        </w:rPr>
        <w:t>Двадцатая сессия</w:t>
      </w:r>
    </w:p>
    <w:p w:rsidR="0009794F" w:rsidRPr="00F137AB" w:rsidRDefault="0009794F" w:rsidP="0009794F">
      <w:r w:rsidRPr="00F137AB">
        <w:t xml:space="preserve">27 августа </w:t>
      </w:r>
      <w:r>
        <w:rPr>
          <w:lang w:val="en-US"/>
        </w:rPr>
        <w:t xml:space="preserve">– </w:t>
      </w:r>
      <w:r w:rsidRPr="00F137AB">
        <w:t>21 сентября 2018 года</w:t>
      </w:r>
    </w:p>
    <w:p w:rsidR="0009794F" w:rsidRPr="00F137AB" w:rsidRDefault="0009794F" w:rsidP="0009794F">
      <w:r w:rsidRPr="00F137AB">
        <w:t>Пункт 5 предварительной повестки дня</w:t>
      </w:r>
    </w:p>
    <w:p w:rsidR="0009794F" w:rsidRPr="00F137AB" w:rsidRDefault="0009794F" w:rsidP="0009794F">
      <w:pPr>
        <w:rPr>
          <w:b/>
        </w:rPr>
      </w:pPr>
      <w:r w:rsidRPr="00F137AB">
        <w:rPr>
          <w:b/>
        </w:rPr>
        <w:t xml:space="preserve">Рассмотрение докладов, представленных сторонами </w:t>
      </w:r>
      <w:r>
        <w:rPr>
          <w:b/>
        </w:rPr>
        <w:br/>
      </w:r>
      <w:r w:rsidRPr="00F137AB">
        <w:rPr>
          <w:b/>
        </w:rPr>
        <w:t>Конвенции в соответствии со статьей 35</w:t>
      </w:r>
    </w:p>
    <w:p w:rsidR="0009794F" w:rsidRPr="000F121F" w:rsidRDefault="0009794F" w:rsidP="000F121F">
      <w:pPr>
        <w:pStyle w:val="HChGR"/>
      </w:pPr>
      <w:r w:rsidRPr="000F121F">
        <w:tab/>
      </w:r>
      <w:r w:rsidRPr="000F121F">
        <w:tab/>
        <w:t>Перечень вопросов в связи с рассмотрением первоначального доклада бывшей югославской Республики Македония</w:t>
      </w:r>
    </w:p>
    <w:p w:rsidR="0009794F" w:rsidRPr="00F137AB" w:rsidRDefault="0009794F" w:rsidP="0009794F">
      <w:pPr>
        <w:pStyle w:val="H23G"/>
        <w:rPr>
          <w:lang w:val="ru-RU"/>
        </w:rPr>
      </w:pPr>
      <w:r w:rsidRPr="00F137AB">
        <w:rPr>
          <w:lang w:val="ru-RU"/>
        </w:rPr>
        <w:tab/>
      </w:r>
      <w:r w:rsidRPr="00F137AB">
        <w:rPr>
          <w:lang w:val="ru-RU"/>
        </w:rPr>
        <w:tab/>
        <w:t>Добавление</w:t>
      </w:r>
    </w:p>
    <w:p w:rsidR="0009794F" w:rsidRPr="00F137AB" w:rsidRDefault="0009794F" w:rsidP="0009794F">
      <w:pPr>
        <w:pStyle w:val="HChG"/>
        <w:rPr>
          <w:lang w:val="ru-RU"/>
        </w:rPr>
      </w:pPr>
      <w:r w:rsidRPr="00F137AB">
        <w:rPr>
          <w:lang w:val="ru-RU"/>
        </w:rPr>
        <w:tab/>
      </w:r>
      <w:r w:rsidRPr="00F137AB">
        <w:rPr>
          <w:lang w:val="ru-RU"/>
        </w:rPr>
        <w:tab/>
        <w:t>Ответы бывшей югославской Республики Македония на</w:t>
      </w:r>
      <w:r>
        <w:rPr>
          <w:lang w:val="en-US"/>
        </w:rPr>
        <w:t> </w:t>
      </w:r>
      <w:r w:rsidRPr="00F137AB">
        <w:rPr>
          <w:lang w:val="ru-RU"/>
        </w:rPr>
        <w:t>перечень вопросов</w:t>
      </w:r>
      <w:r w:rsidRPr="00F137AB">
        <w:rPr>
          <w:b w:val="0"/>
          <w:bCs/>
          <w:sz w:val="20"/>
          <w:lang w:val="ru-RU"/>
        </w:rPr>
        <w:footnoteReference w:customMarkFollows="1" w:id="1"/>
        <w:t>*</w:t>
      </w:r>
    </w:p>
    <w:p w:rsidR="0009794F" w:rsidRDefault="0009794F" w:rsidP="0009794F">
      <w:pPr>
        <w:pStyle w:val="SingleTxtG"/>
        <w:ind w:right="638"/>
        <w:jc w:val="right"/>
        <w:rPr>
          <w:lang w:val="ru-RU"/>
        </w:rPr>
      </w:pPr>
      <w:r w:rsidRPr="00F137AB">
        <w:rPr>
          <w:lang w:val="ru-RU"/>
        </w:rPr>
        <w:t>[Дата получения: 13 июля 2018 года]</w:t>
      </w:r>
    </w:p>
    <w:p w:rsidR="0009794F" w:rsidRPr="0009794F" w:rsidRDefault="0009794F" w:rsidP="0009794F">
      <w:pPr>
        <w:suppressAutoHyphens w:val="0"/>
        <w:spacing w:line="240" w:lineRule="auto"/>
        <w:rPr>
          <w:rFonts w:eastAsia="Times New Roman" w:cs="Times New Roman"/>
          <w:szCs w:val="20"/>
          <w:lang w:eastAsia="es-ES"/>
        </w:rPr>
      </w:pPr>
      <w:r>
        <w:br w:type="page"/>
      </w:r>
    </w:p>
    <w:p w:rsidR="0009794F" w:rsidRPr="0009794F" w:rsidRDefault="0009794F" w:rsidP="0009794F">
      <w:pPr>
        <w:pStyle w:val="H1GR"/>
      </w:pPr>
      <w:r w:rsidRPr="0009794F">
        <w:lastRenderedPageBreak/>
        <w:tab/>
        <w:t>A.</w:t>
      </w:r>
      <w:r w:rsidRPr="0009794F">
        <w:tab/>
        <w:t>Цель и общие обязательства (статьи 1–4)</w:t>
      </w:r>
    </w:p>
    <w:p w:rsidR="0009794F" w:rsidRPr="0009794F" w:rsidRDefault="00BE7D8A" w:rsidP="0009794F">
      <w:pPr>
        <w:pStyle w:val="H23GR"/>
      </w:pPr>
      <w:r>
        <w:tab/>
      </w:r>
      <w:r>
        <w:tab/>
      </w:r>
      <w:r w:rsidR="0009794F" w:rsidRPr="0009794F">
        <w:t>Ответ на вопрос 1</w:t>
      </w:r>
    </w:p>
    <w:p w:rsidR="0009794F" w:rsidRPr="0009794F" w:rsidRDefault="0009794F" w:rsidP="0009794F">
      <w:pPr>
        <w:pStyle w:val="SingleTxtGR"/>
      </w:pPr>
      <w:r w:rsidRPr="0009794F">
        <w:t>1.</w:t>
      </w:r>
      <w:r w:rsidRPr="0009794F">
        <w:tab/>
        <w:t xml:space="preserve">Определение инвалидности включено в Конституцию Республики Македония, в частности статья 35 Конституции устанавливает, что Республика гарантирует особую защиту инвалидам и их включение в общественную жизнь. На основе этого подхода соответствующая терминология применяется и во всех законах, касающихся инвалидов. </w:t>
      </w:r>
    </w:p>
    <w:p w:rsidR="0009794F" w:rsidRPr="0009794F" w:rsidRDefault="00BE7D8A" w:rsidP="0009794F">
      <w:pPr>
        <w:pStyle w:val="H23GR"/>
      </w:pPr>
      <w:r>
        <w:tab/>
      </w:r>
      <w:r>
        <w:tab/>
      </w:r>
      <w:r w:rsidR="0009794F" w:rsidRPr="0009794F">
        <w:t>Ответ на вопрос 2</w:t>
      </w:r>
    </w:p>
    <w:p w:rsidR="0009794F" w:rsidRPr="0009794F" w:rsidRDefault="0009794F" w:rsidP="0009794F">
      <w:pPr>
        <w:pStyle w:val="SingleTxtGR"/>
      </w:pPr>
      <w:r w:rsidRPr="0009794F">
        <w:t>2.</w:t>
      </w:r>
      <w:r w:rsidRPr="0009794F">
        <w:tab/>
        <w:t xml:space="preserve">Поскольку речь идет о сложных вопросах, касающихся различных аспектов политики и поставщиков услуг самых разных уровней и профилей, в том числе защиты от дискриминации, равного доступа к услугам и самостоятельного образа жизни, в национальном законодательстве имеются следующие нормативные акты: Закон о социальной защите, Закон о семье, Закон о защите детей, Закон о равенстве возможностей для мужчин и женщин, Закон о предупреждении дискриминации и защите от нее, Закон о начальном образовании, Закон о строительстве, Закон о трудоустройстве инвалидов и Закон об омбудсмене. В последние годы в стране принят целый ряд стратегических документов, в которых нашли отражение цели Конвенции: Национальная стратегия в области занятости на 2016–2020 годы, Стратегия по обеспечению производственной безопасности и гигиены труда до 2020 года, План действий по обеспечению занятости молодежи на 2016–2020 годы, Национальная стратегия </w:t>
      </w:r>
      <w:proofErr w:type="spellStart"/>
      <w:r w:rsidRPr="0009794F">
        <w:t>деинституционализации</w:t>
      </w:r>
      <w:proofErr w:type="spellEnd"/>
      <w:r w:rsidRPr="0009794F">
        <w:t xml:space="preserve"> на 2018–2027 годы, Программа социальной интеграции, План действий по предупреждению сексуальных надругательств и педофилии и борьбе с ними, Национальная стратегия жилищного строительства, пересмотренная Национальная стратегия по обеспечению равных прав инвалидов на 2010–2018 годы, Национальная стратегия действий по борьбе с нищетой и социальной изоляцией и Национальный план действий по обеспечению гендерного равенства на 2018–2020 годы. </w:t>
      </w:r>
    </w:p>
    <w:p w:rsidR="0009794F" w:rsidRPr="0009794F" w:rsidRDefault="00BE7D8A" w:rsidP="0009794F">
      <w:pPr>
        <w:pStyle w:val="H23GR"/>
      </w:pPr>
      <w:r>
        <w:tab/>
      </w:r>
      <w:r>
        <w:tab/>
      </w:r>
      <w:r w:rsidR="0009794F" w:rsidRPr="0009794F">
        <w:t>Ответ на вопрос 3</w:t>
      </w:r>
    </w:p>
    <w:p w:rsidR="0009794F" w:rsidRPr="0009794F" w:rsidRDefault="0009794F" w:rsidP="0009794F">
      <w:pPr>
        <w:pStyle w:val="SingleTxtGR"/>
      </w:pPr>
      <w:r w:rsidRPr="0009794F">
        <w:t>3.</w:t>
      </w:r>
      <w:r w:rsidRPr="0009794F">
        <w:tab/>
        <w:t>Национальный координационный орган по обеспечению равных прав инвалидов представляет собой правительственный орган, который был создан в соответствии правилом 17 Стандартных правил обеспечения равных возможностей для инвалидов, установленных в резолюции 48/93 Генеральной Ассамблеи Организации Объединенных Наций, и состоит из представителей ряда соответствующих министерств, а также представителей ряда национальных организаций инвалидов. По прекращении деятельности вышеупомянутого органа, функционировавшего с 1999 года, роль национального координационного органа по обеспечению равных прав инвалидов будут выполнять два новых органа, один из которых учрежден правительством Республики Македония в мае 2018 года, </w:t>
      </w:r>
      <w:r w:rsidR="00BE7D8A">
        <w:rPr>
          <w:lang w:val="en-US"/>
        </w:rPr>
        <w:t>–</w:t>
      </w:r>
      <w:r w:rsidRPr="0009794F">
        <w:t xml:space="preserve"> Национальный координационный орган для осуществления Конвенции Организации Объединенных Наций о правах инвалидов, в состав которого входят представители всех соответствующих государственных учреждений, участвующих в деятельности по осуществлению упомянутой Конвенции, и два представителя общественных организаций инвалидов. </w:t>
      </w:r>
    </w:p>
    <w:p w:rsidR="0009794F" w:rsidRPr="0009794F" w:rsidRDefault="00BE7D8A" w:rsidP="0009794F">
      <w:pPr>
        <w:pStyle w:val="H23GR"/>
      </w:pPr>
      <w:r>
        <w:tab/>
      </w:r>
      <w:r>
        <w:tab/>
      </w:r>
      <w:r w:rsidR="0009794F" w:rsidRPr="0009794F">
        <w:t>Ответ на вопрос 4</w:t>
      </w:r>
    </w:p>
    <w:p w:rsidR="0009794F" w:rsidRPr="0009794F" w:rsidRDefault="0009794F" w:rsidP="0009794F">
      <w:pPr>
        <w:pStyle w:val="SingleTxtGR"/>
      </w:pPr>
      <w:r w:rsidRPr="0009794F">
        <w:t>4.</w:t>
      </w:r>
      <w:r w:rsidRPr="0009794F">
        <w:tab/>
        <w:t xml:space="preserve">Новый Закон о предупреждении дискриминации и защите от нее предусматривает три новых положения, в которых содержатся определения инвалида, надлежащих коррективов и доступности для инвалидов инфраструктуры, товаров и услуг. За несоблюдение этих положений может быть возбуждено судебное преследование в судах по мелким правонарушениям. Законодательно запрещена любая дискриминация, и применительно к ряду областей этот запрет распространяется как на физических, так и на юридических лиц. Кроме того, </w:t>
      </w:r>
      <w:r w:rsidR="00BE7D8A">
        <w:t>«</w:t>
      </w:r>
      <w:r w:rsidRPr="0009794F">
        <w:t>инвалидность</w:t>
      </w:r>
      <w:r w:rsidR="00BE7D8A">
        <w:t>»</w:t>
      </w:r>
      <w:r w:rsidRPr="0009794F">
        <w:t xml:space="preserve"> указана в качестве отдельного мотива дискриминации. </w:t>
      </w:r>
    </w:p>
    <w:p w:rsidR="0009794F" w:rsidRPr="0009794F" w:rsidRDefault="0009794F" w:rsidP="00BE7D8A">
      <w:pPr>
        <w:pStyle w:val="H1GR"/>
      </w:pPr>
      <w:r w:rsidRPr="0009794F">
        <w:tab/>
        <w:t>B.</w:t>
      </w:r>
      <w:r w:rsidRPr="0009794F">
        <w:tab/>
        <w:t>Специальные права (статьи 5 и 8–30)</w:t>
      </w:r>
    </w:p>
    <w:p w:rsidR="0009794F" w:rsidRPr="0009794F" w:rsidRDefault="00BE7D8A" w:rsidP="0009794F">
      <w:pPr>
        <w:pStyle w:val="H23GR"/>
      </w:pPr>
      <w:r>
        <w:tab/>
      </w:r>
      <w:r>
        <w:tab/>
      </w:r>
      <w:r w:rsidR="0009794F" w:rsidRPr="0009794F">
        <w:t>Ответ на вопрос 5</w:t>
      </w:r>
    </w:p>
    <w:p w:rsidR="0009794F" w:rsidRPr="0009794F" w:rsidRDefault="0009794F" w:rsidP="0009794F">
      <w:pPr>
        <w:pStyle w:val="SingleTxtGR"/>
      </w:pPr>
      <w:r w:rsidRPr="0009794F">
        <w:t>5.</w:t>
      </w:r>
      <w:r w:rsidRPr="0009794F">
        <w:tab/>
        <w:t xml:space="preserve">Защиту интересов инвалидов и гарантии их правовой защиты наравне с другими лицами обеспечивают Конституция Республики Македония, Закон о социальной защите, Закон о предупреждении насилия в семье и защите от него, Закон о предупреждении и ликвидации дискриминации, Закон о занятости, Закон о строительстве, Закон о защите детей, Закон о начальном образовании и ряд стратегических документов, предназначенных для защиты прав инвалидов. </w:t>
      </w:r>
    </w:p>
    <w:p w:rsidR="0009794F" w:rsidRPr="0009794F" w:rsidRDefault="0009794F" w:rsidP="0009794F">
      <w:pPr>
        <w:pStyle w:val="SingleTxtGR"/>
      </w:pPr>
      <w:r w:rsidRPr="0009794F">
        <w:t>6.</w:t>
      </w:r>
      <w:r w:rsidRPr="0009794F">
        <w:tab/>
        <w:t xml:space="preserve">Конституция Республики Македонии устанавливает, что все граждане равны перед Конституцией и законами. </w:t>
      </w:r>
    </w:p>
    <w:p w:rsidR="0009794F" w:rsidRPr="0009794F" w:rsidRDefault="00BE7D8A" w:rsidP="0009794F">
      <w:pPr>
        <w:pStyle w:val="H23GR"/>
      </w:pPr>
      <w:r>
        <w:tab/>
      </w:r>
      <w:r>
        <w:tab/>
      </w:r>
      <w:r w:rsidR="0009794F" w:rsidRPr="0009794F">
        <w:t>Ответ на вопрос 6</w:t>
      </w:r>
    </w:p>
    <w:p w:rsidR="0009794F" w:rsidRPr="0009794F" w:rsidRDefault="0009794F" w:rsidP="0009794F">
      <w:pPr>
        <w:pStyle w:val="SingleTxtGR"/>
      </w:pPr>
      <w:r w:rsidRPr="0009794F">
        <w:t>7.</w:t>
      </w:r>
      <w:r w:rsidRPr="0009794F">
        <w:tab/>
        <w:t xml:space="preserve">В действующем Законе о предупреждении дискриминации и защите от нее, принятом в 2010 году, отсутствует определение понятия </w:t>
      </w:r>
      <w:r w:rsidR="00BE7D8A">
        <w:t>«</w:t>
      </w:r>
      <w:r w:rsidRPr="0009794F">
        <w:t>соответствующей корректировки надлежащим образом</w:t>
      </w:r>
      <w:r w:rsidR="00BE7D8A">
        <w:t>»</w:t>
      </w:r>
      <w:r w:rsidRPr="0009794F">
        <w:t xml:space="preserve">, которая в глоссарии терминов, использованных в указанном законе, объясняется следующим образом: </w:t>
      </w:r>
      <w:r w:rsidR="00BE7D8A">
        <w:t>«</w:t>
      </w:r>
      <w:r w:rsidRPr="0009794F">
        <w:t xml:space="preserve">корректировка инфраструктуры и услуг </w:t>
      </w:r>
      <w:r w:rsidR="00BE7D8A">
        <w:t>–</w:t>
      </w:r>
      <w:r w:rsidRPr="0009794F">
        <w:t xml:space="preserve"> это принятие надлежащих мер, необходимых в каждом конкретном случае, с тем чтобы лица с умственными и физическими недостатками имели доступ к участию в трудовой деятельности и могли получать продвижение по работе, за исключением тех случаев, когда такие меры налагают непропорционально тяжелое бремя на работодателей</w:t>
      </w:r>
      <w:r w:rsidR="00BE7D8A">
        <w:t>»</w:t>
      </w:r>
      <w:r w:rsidRPr="0009794F">
        <w:t xml:space="preserve">. В подготовленном к принятию новом Законе о предупреждении дискриминации и защите от нее понятие соответствующей корректировки надлежащим образом будет раскрыто в соответствии с принятыми стандартами, а именно в следующей формулировке: </w:t>
      </w:r>
      <w:r w:rsidR="00BE7D8A">
        <w:t>«</w:t>
      </w:r>
      <w:r w:rsidRPr="0009794F">
        <w:t>Надлежащие коррективы представляют собой необходимые и требуемые в конкретных ситуациях модификации, внесение которых не требует непропорциональных или чрезмерных затрат и позволяет обеспечить применение или осуществление всех прав и свобод инвалидов на равной с другими лицами основе. Отказ от надлежащих коррективов считается дискриминацией</w:t>
      </w:r>
      <w:r w:rsidR="00BE7D8A">
        <w:t>»</w:t>
      </w:r>
      <w:r w:rsidRPr="0009794F">
        <w:t xml:space="preserve">. </w:t>
      </w:r>
    </w:p>
    <w:p w:rsidR="0009794F" w:rsidRPr="0009794F" w:rsidRDefault="0009794F" w:rsidP="0009794F">
      <w:pPr>
        <w:pStyle w:val="SingleTxtGR"/>
      </w:pPr>
      <w:r w:rsidRPr="0009794F">
        <w:t>8.</w:t>
      </w:r>
      <w:r w:rsidRPr="0009794F">
        <w:tab/>
        <w:t>Помимо этого, в статье 15 Закона предусматривается, что финансирование деятельности Комиссии по защите от дискриминации осуществляется независимо от финансирования ее работы по обеспечению корректировки надлежащим образом.</w:t>
      </w:r>
    </w:p>
    <w:p w:rsidR="0009794F" w:rsidRPr="0009794F" w:rsidRDefault="00BE7D8A" w:rsidP="0009794F">
      <w:pPr>
        <w:pStyle w:val="H23GR"/>
      </w:pPr>
      <w:r>
        <w:tab/>
      </w:r>
      <w:r>
        <w:tab/>
      </w:r>
      <w:r w:rsidR="0009794F" w:rsidRPr="0009794F">
        <w:t>Ответ на вопрос 7</w:t>
      </w:r>
    </w:p>
    <w:p w:rsidR="0009794F" w:rsidRPr="0009794F" w:rsidRDefault="0009794F" w:rsidP="0009794F">
      <w:pPr>
        <w:pStyle w:val="SingleTxtGR"/>
      </w:pPr>
      <w:r w:rsidRPr="0009794F">
        <w:t>9.</w:t>
      </w:r>
      <w:r w:rsidRPr="0009794F">
        <w:tab/>
        <w:t>Упомянутые в пункте 32 первоначального доклада позитивные меры, направленные на достижение фактического равенства определенных групп людей, не должны рассматриваться как проявления дискриминации. Что касается мандата и практического функционирования Комиссии по защите от дискриминации, то в соответствующем разделе нового закона предусмотрено внесение многочисленных поправок, направленных на совершенствование работы Комиссии. Согласно новому закону, Комиссия должна повысить свой профессиональный статус; в отличие от предыдущей практики, ее члены должны быть заняты на работе в Комиссии на постоянной основе, по 8 часов в день. Предусмотрено также обеспечение Комиссии услугами экспертов. В отдельной новой статье закона определена методика финансирования работы Комиссии; ее мандат разделен на две части, охватывающие, соответственно, периоды в 3 года и 5 лет, что будет способствовать накоплению организационного опыта (</w:t>
      </w:r>
      <w:r w:rsidR="00BE7D8A">
        <w:t>«</w:t>
      </w:r>
      <w:r w:rsidRPr="0009794F">
        <w:t>институциональной памяти</w:t>
      </w:r>
      <w:r w:rsidR="00BE7D8A">
        <w:t>»</w:t>
      </w:r>
      <w:r w:rsidRPr="0009794F">
        <w:t>).</w:t>
      </w:r>
    </w:p>
    <w:p w:rsidR="0009794F" w:rsidRPr="0009794F" w:rsidRDefault="0009794F" w:rsidP="00BE7D8A">
      <w:pPr>
        <w:pStyle w:val="H1GR"/>
      </w:pPr>
      <w:r w:rsidRPr="0009794F">
        <w:tab/>
        <w:t>C</w:t>
      </w:r>
      <w:r w:rsidR="00BE7D8A">
        <w:t>.</w:t>
      </w:r>
      <w:r w:rsidRPr="0009794F">
        <w:tab/>
        <w:t>Женщины</w:t>
      </w:r>
      <w:r w:rsidR="000F121F">
        <w:t>-</w:t>
      </w:r>
      <w:r w:rsidRPr="0009794F">
        <w:t>инвалиды (статья 6)</w:t>
      </w:r>
    </w:p>
    <w:p w:rsidR="0009794F" w:rsidRPr="0009794F" w:rsidRDefault="00BE7D8A" w:rsidP="0009794F">
      <w:pPr>
        <w:pStyle w:val="H23GR"/>
      </w:pPr>
      <w:r>
        <w:tab/>
      </w:r>
      <w:r>
        <w:tab/>
      </w:r>
      <w:r w:rsidR="0009794F" w:rsidRPr="0009794F">
        <w:t>Ответ на вопрос 8 a)</w:t>
      </w:r>
    </w:p>
    <w:p w:rsidR="0009794F" w:rsidRPr="0009794F" w:rsidRDefault="0009794F" w:rsidP="0009794F">
      <w:pPr>
        <w:pStyle w:val="SingleTxtGR"/>
      </w:pPr>
      <w:r w:rsidRPr="0009794F">
        <w:t>10.</w:t>
      </w:r>
      <w:r w:rsidRPr="0009794F">
        <w:tab/>
        <w:t xml:space="preserve">Закон о равных возможностях женщин и мужчин предусматривает целый ряд мер по обеспечению равных возможностей всех женщин и мужчин; в этой связи в нем не предусмотрено никаких специальных положений, касающихся обеспечения равенства и стандартизации возможностей для девочек и женщин-инвалидов. </w:t>
      </w:r>
    </w:p>
    <w:p w:rsidR="0009794F" w:rsidRPr="0009794F" w:rsidRDefault="00BE7D8A" w:rsidP="0009794F">
      <w:pPr>
        <w:pStyle w:val="H23GR"/>
      </w:pPr>
      <w:r>
        <w:tab/>
      </w:r>
      <w:r>
        <w:tab/>
      </w:r>
      <w:r w:rsidR="0009794F" w:rsidRPr="0009794F">
        <w:t>Ответ на вопрос 8</w:t>
      </w:r>
      <w:r>
        <w:t xml:space="preserve"> </w:t>
      </w:r>
      <w:r w:rsidR="0009794F" w:rsidRPr="0009794F">
        <w:t>b)</w:t>
      </w:r>
    </w:p>
    <w:p w:rsidR="0009794F" w:rsidRPr="0009794F" w:rsidRDefault="0009794F" w:rsidP="0009794F">
      <w:pPr>
        <w:pStyle w:val="SingleTxtGR"/>
      </w:pPr>
      <w:r w:rsidRPr="0009794F">
        <w:t>11.</w:t>
      </w:r>
      <w:r w:rsidRPr="0009794F">
        <w:tab/>
        <w:t xml:space="preserve">В Законе о предупреждении дискриминации и защите от нее не предусматривается специальных положений, касающихся групп женщин и девочек с </w:t>
      </w:r>
      <w:r w:rsidR="00417787">
        <w:t>особыми потребностями. Их права в целом</w:t>
      </w:r>
      <w:r w:rsidRPr="0009794F">
        <w:t xml:space="preserve"> регулируются в положениях закона, которые касаются всех женщин и девочек.</w:t>
      </w:r>
    </w:p>
    <w:p w:rsidR="0009794F" w:rsidRPr="0009794F" w:rsidRDefault="00BE7D8A" w:rsidP="0009794F">
      <w:pPr>
        <w:pStyle w:val="H23GR"/>
      </w:pPr>
      <w:r>
        <w:tab/>
      </w:r>
      <w:r>
        <w:tab/>
      </w:r>
      <w:r w:rsidR="0009794F" w:rsidRPr="0009794F">
        <w:t>Ответ на вопрос 8</w:t>
      </w:r>
      <w:r>
        <w:t xml:space="preserve"> </w:t>
      </w:r>
      <w:r w:rsidR="0009794F" w:rsidRPr="0009794F">
        <w:t xml:space="preserve">c) </w:t>
      </w:r>
    </w:p>
    <w:p w:rsidR="0009794F" w:rsidRPr="0009794F" w:rsidRDefault="0009794F" w:rsidP="0009794F">
      <w:pPr>
        <w:pStyle w:val="SingleTxtGR"/>
      </w:pPr>
      <w:r w:rsidRPr="0009794F">
        <w:t>12.</w:t>
      </w:r>
      <w:r w:rsidRPr="0009794F">
        <w:tab/>
      </w:r>
      <w:proofErr w:type="gramStart"/>
      <w:r w:rsidRPr="0009794F">
        <w:t>В</w:t>
      </w:r>
      <w:proofErr w:type="gramEnd"/>
      <w:r w:rsidRPr="0009794F">
        <w:t xml:space="preserve"> пересмотренную Национальную стратегию по обеспечению равных прав инвалидов на 2010–2018 годы (пункт 280) включены концепции чувствительности и гендерного равенства. Кроме того, в соответствии с принципами </w:t>
      </w:r>
      <w:proofErr w:type="spellStart"/>
      <w:r w:rsidRPr="0009794F">
        <w:t>недискриминации</w:t>
      </w:r>
      <w:proofErr w:type="spellEnd"/>
      <w:r w:rsidRPr="0009794F">
        <w:t xml:space="preserve">, содержащимися во всех основных международных документах в области прав человека, а также в соответствии с принципом равенства, который был буквально </w:t>
      </w:r>
      <w:r w:rsidR="00BE7D8A">
        <w:t>«</w:t>
      </w:r>
      <w:r w:rsidRPr="0009794F">
        <w:t>оживлен</w:t>
      </w:r>
      <w:r w:rsidR="00BE7D8A">
        <w:t>»</w:t>
      </w:r>
      <w:r w:rsidRPr="0009794F">
        <w:t xml:space="preserve"> с принятием Всеобщей декларации прав человека, Республика Македония пошла по пути гарантии соблюдения этих принципов в области защиты инвалидов путем закрепления их в Конституции, но ей еще предстоит обеспечить их реализацию в практике исполнения законодательных норм. Особое внимание предполагается уделять женщинам-инвалидам и детям с особыми потребностями в области образования, поскольку потенциально они особенно уязвимы для неблагоприятного воздействия со стороны их окружения.</w:t>
      </w:r>
    </w:p>
    <w:p w:rsidR="0009794F" w:rsidRPr="0009794F" w:rsidRDefault="0009794F" w:rsidP="0009794F">
      <w:pPr>
        <w:pStyle w:val="H23GR"/>
      </w:pPr>
      <w:r w:rsidRPr="0009794F">
        <w:tab/>
      </w:r>
      <w:r w:rsidRPr="0009794F">
        <w:tab/>
        <w:t>Дети-инвалиды (статья 7)</w:t>
      </w:r>
    </w:p>
    <w:p w:rsidR="0009794F" w:rsidRPr="0009794F" w:rsidRDefault="0009794F" w:rsidP="0009794F">
      <w:pPr>
        <w:pStyle w:val="H23GR"/>
      </w:pPr>
      <w:r w:rsidRPr="0009794F">
        <w:tab/>
      </w:r>
      <w:r w:rsidRPr="0009794F">
        <w:tab/>
        <w:t xml:space="preserve">Ответ на вопрос 9 a) </w:t>
      </w:r>
    </w:p>
    <w:p w:rsidR="0009794F" w:rsidRPr="0009794F" w:rsidRDefault="0009794F" w:rsidP="0009794F">
      <w:pPr>
        <w:pStyle w:val="SingleTxtGR"/>
      </w:pPr>
      <w:r w:rsidRPr="0009794F">
        <w:t>13.</w:t>
      </w:r>
      <w:r w:rsidRPr="0009794F">
        <w:tab/>
      </w:r>
      <w:proofErr w:type="gramStart"/>
      <w:r w:rsidRPr="0009794F">
        <w:t>В</w:t>
      </w:r>
      <w:proofErr w:type="gramEnd"/>
      <w:r w:rsidRPr="0009794F">
        <w:t xml:space="preserve"> целях содействия приобретению знаний и получению начального и среднего образования учащимися с особыми образовательными потребностями, производится их обучение в обычных начальных и средних школах. В таких случаях школа формирует группы инклюзивного обучения, в состав которых входят педагог, по возможности, педагог-психолог соответствующей школы, учитель соответствующего учащегося, родитель учащегося, сам учащийся, педагог-специалист по вопросам обучения учащихся с особыми потребностями, если такой педагог имеется в соответствующей школе, и, в случае необходимости, лечащий врач учащегося.</w:t>
      </w:r>
    </w:p>
    <w:p w:rsidR="0009794F" w:rsidRPr="0009794F" w:rsidRDefault="0009794F" w:rsidP="0009794F">
      <w:pPr>
        <w:pStyle w:val="SingleTxtGR"/>
      </w:pPr>
      <w:r w:rsidRPr="0009794F">
        <w:t>14.</w:t>
      </w:r>
      <w:r w:rsidRPr="0009794F">
        <w:tab/>
        <w:t xml:space="preserve"> В 2017 году Министерство образования приняло Предписание по вопросам численности в одном классе учащихся с особыми образовательными потребностями и </w:t>
      </w:r>
      <w:proofErr w:type="gramStart"/>
      <w:r w:rsidRPr="0009794F">
        <w:t>порядка</w:t>
      </w:r>
      <w:proofErr w:type="gramEnd"/>
      <w:r w:rsidRPr="0009794F">
        <w:t xml:space="preserve"> и критериев зачисления учащихся-инвалидов в начальные школы. </w:t>
      </w:r>
    </w:p>
    <w:p w:rsidR="0009794F" w:rsidRPr="0009794F" w:rsidRDefault="0009794F" w:rsidP="0009794F">
      <w:pPr>
        <w:pStyle w:val="SingleTxtGR"/>
      </w:pPr>
      <w:r w:rsidRPr="0009794F">
        <w:t>15.</w:t>
      </w:r>
      <w:r w:rsidRPr="0009794F">
        <w:tab/>
        <w:t xml:space="preserve">Начиная с 2012 года, Министерство образования и науки постоянно предоставляет 50 стипендий для учащихся с особыми потребностями в области образования, и в 2017 году в школах начали вводить должность помощника преподавателя (140 помощников в 18 муниципиях). </w:t>
      </w:r>
    </w:p>
    <w:p w:rsidR="0009794F" w:rsidRPr="0009794F" w:rsidRDefault="0009794F" w:rsidP="0009794F">
      <w:pPr>
        <w:pStyle w:val="SingleTxtGR"/>
      </w:pPr>
      <w:r w:rsidRPr="0009794F">
        <w:t>16.</w:t>
      </w:r>
      <w:r w:rsidRPr="0009794F">
        <w:tab/>
        <w:t xml:space="preserve">Министерство труда и социальной политики формирует сеть дневных центров по уходу за детьми, в которых предоставляются социальные услуги для детей и подростков-инвалидов; в общей сложности в стране насчитывается 30 дневных центров по уходу за страдающими различными видами инвалидности детьми и подростками. </w:t>
      </w:r>
    </w:p>
    <w:p w:rsidR="0009794F" w:rsidRPr="0009794F" w:rsidRDefault="0009794F" w:rsidP="0009794F">
      <w:pPr>
        <w:pStyle w:val="SingleTxtGR"/>
      </w:pPr>
      <w:r w:rsidRPr="0009794F">
        <w:t>17.</w:t>
      </w:r>
      <w:r w:rsidRPr="0009794F">
        <w:tab/>
        <w:t>В Министерстве труда и социальной политики ведется реестр бенефициаров социальных пособий, выплачиваемых по линии министерства; в настоящее время в реестре числится 7</w:t>
      </w:r>
      <w:r w:rsidR="00DD4EA0">
        <w:t> </w:t>
      </w:r>
      <w:r w:rsidRPr="0009794F">
        <w:t>011 детей. За время с июня 2015 года размер специального пособия, выплачиваемого на материально необеспеченных детей с трудностями развития, был увеличен на 25%.</w:t>
      </w:r>
    </w:p>
    <w:p w:rsidR="0009794F" w:rsidRPr="0009794F" w:rsidRDefault="00BE7D8A" w:rsidP="0009794F">
      <w:pPr>
        <w:pStyle w:val="H23GR"/>
      </w:pPr>
      <w:r>
        <w:tab/>
      </w:r>
      <w:r>
        <w:tab/>
      </w:r>
      <w:r w:rsidR="0009794F" w:rsidRPr="0009794F">
        <w:t xml:space="preserve">Ответ на вопрос 9 b) </w:t>
      </w:r>
    </w:p>
    <w:p w:rsidR="0009794F" w:rsidRPr="0009794F" w:rsidRDefault="0009794F" w:rsidP="0009794F">
      <w:pPr>
        <w:pStyle w:val="SingleTxtGR"/>
      </w:pPr>
      <w:r w:rsidRPr="0009794F">
        <w:t>18.</w:t>
      </w:r>
      <w:r w:rsidRPr="0009794F">
        <w:tab/>
        <w:t xml:space="preserve">В Республике Македония начата работа по внедрению новой модели функциональной оценки детей, позволяющей </w:t>
      </w:r>
      <w:proofErr w:type="gramStart"/>
      <w:r w:rsidRPr="0009794F">
        <w:t>определить</w:t>
      </w:r>
      <w:proofErr w:type="gramEnd"/>
      <w:r w:rsidRPr="0009794F">
        <w:t xml:space="preserve"> как потенциал ребенка и уровень его возможных достижений, так и конкретные препятствия со стороны окружающей ребенка среды, мешающие ему полностью реализовать свой потенциал. </w:t>
      </w:r>
    </w:p>
    <w:p w:rsidR="0009794F" w:rsidRPr="0009794F" w:rsidRDefault="0009794F" w:rsidP="0009794F">
      <w:pPr>
        <w:pStyle w:val="SingleTxtGR"/>
      </w:pPr>
      <w:r w:rsidRPr="0009794F">
        <w:t>19.</w:t>
      </w:r>
      <w:r w:rsidRPr="0009794F">
        <w:tab/>
        <w:t xml:space="preserve">В настоящее время осуществляется пересмотр программ работы центров дневного ухода за детьми-инвалидами, с тем чтобы перейти от предоставления услуг </w:t>
      </w:r>
      <w:r w:rsidR="00BE7D8A">
        <w:t>«</w:t>
      </w:r>
      <w:r w:rsidRPr="0009794F">
        <w:t>дневного ухода</w:t>
      </w:r>
      <w:r w:rsidR="00BE7D8A">
        <w:t>»</w:t>
      </w:r>
      <w:r w:rsidRPr="0009794F">
        <w:t xml:space="preserve"> к различным видам услуг, которые способствуют не изоляции детей-инвалидов, а их включению в повседневную жизнь соответствующей общины. </w:t>
      </w:r>
    </w:p>
    <w:p w:rsidR="0009794F" w:rsidRPr="0009794F" w:rsidRDefault="0009794F" w:rsidP="0009794F">
      <w:pPr>
        <w:pStyle w:val="SingleTxtGR"/>
      </w:pPr>
      <w:r w:rsidRPr="0009794F">
        <w:t>20.</w:t>
      </w:r>
      <w:r w:rsidRPr="0009794F">
        <w:tab/>
        <w:t xml:space="preserve">В Национальной стратегии </w:t>
      </w:r>
      <w:proofErr w:type="spellStart"/>
      <w:r w:rsidRPr="0009794F">
        <w:t>деинституционализации</w:t>
      </w:r>
      <w:proofErr w:type="spellEnd"/>
      <w:r w:rsidRPr="0009794F">
        <w:t xml:space="preserve"> в системе социальной помощи на 2018–2027 годы предусмотрено преобразование уже существующих учреждений по уходу за детьми-инвалидами, развитие услуг в общинах и перевод бенефициаров в более благоприятные условия. В июне 2018 года первые три ребенка из Института специальной помощи в городе </w:t>
      </w:r>
      <w:proofErr w:type="spellStart"/>
      <w:r w:rsidRPr="0009794F">
        <w:t>Демир-Капия</w:t>
      </w:r>
      <w:proofErr w:type="spellEnd"/>
      <w:r w:rsidRPr="0009794F">
        <w:t xml:space="preserve"> были переведены в дом для небольшой группы лиц в муниципии </w:t>
      </w:r>
      <w:proofErr w:type="spellStart"/>
      <w:r w:rsidRPr="0009794F">
        <w:t>Неготино</w:t>
      </w:r>
      <w:proofErr w:type="spellEnd"/>
      <w:r w:rsidRPr="0009794F">
        <w:t xml:space="preserve">. </w:t>
      </w:r>
    </w:p>
    <w:p w:rsidR="0009794F" w:rsidRPr="0009794F" w:rsidRDefault="00BE7D8A" w:rsidP="0009794F">
      <w:pPr>
        <w:pStyle w:val="H23GR"/>
      </w:pPr>
      <w:r>
        <w:tab/>
      </w:r>
      <w:r>
        <w:tab/>
      </w:r>
      <w:r w:rsidR="0009794F" w:rsidRPr="0009794F">
        <w:t xml:space="preserve">Ответ на вопрос 9 c) </w:t>
      </w:r>
    </w:p>
    <w:p w:rsidR="0009794F" w:rsidRPr="0009794F" w:rsidRDefault="0009794F" w:rsidP="0009794F">
      <w:pPr>
        <w:pStyle w:val="SingleTxtGR"/>
      </w:pPr>
      <w:r w:rsidRPr="0009794F">
        <w:t>21.</w:t>
      </w:r>
      <w:r w:rsidRPr="0009794F">
        <w:tab/>
        <w:t xml:space="preserve">Специальное пособие представляет собой денежную выплату для детей-инвалидов с особыми потребностями в связи с их инвалидностью в плане физического или умственного </w:t>
      </w:r>
      <w:proofErr w:type="gramStart"/>
      <w:r w:rsidRPr="0009794F">
        <w:t>развития</w:t>
      </w:r>
      <w:proofErr w:type="gramEnd"/>
      <w:r w:rsidRPr="0009794F">
        <w:t xml:space="preserve"> или инвалидностью комплексного характера; пособие выплачивается до достижения бенефициаром 26-летнего возраста. </w:t>
      </w:r>
    </w:p>
    <w:p w:rsidR="0009794F" w:rsidRPr="0009794F" w:rsidRDefault="0009794F" w:rsidP="0009794F">
      <w:pPr>
        <w:pStyle w:val="SingleTxtGR"/>
      </w:pPr>
      <w:r w:rsidRPr="0009794F">
        <w:t>22.</w:t>
      </w:r>
      <w:r w:rsidRPr="0009794F">
        <w:tab/>
      </w:r>
      <w:proofErr w:type="gramStart"/>
      <w:r w:rsidRPr="0009794F">
        <w:t>В</w:t>
      </w:r>
      <w:proofErr w:type="gramEnd"/>
      <w:r w:rsidRPr="0009794F">
        <w:t xml:space="preserve"> рамках ежегодной программы Института социальной работы </w:t>
      </w:r>
      <w:r w:rsidR="00BE7D8A">
        <w:t>–</w:t>
      </w:r>
      <w:r w:rsidRPr="0009794F">
        <w:t xml:space="preserve"> Скопье проводятся инспекции ситуации в приемных семьях на территории Республики Македония; проведена также инспекция регистрационных записей, произведенных в марте</w:t>
      </w:r>
      <w:r w:rsidR="00BE7D8A">
        <w:t>–</w:t>
      </w:r>
      <w:r w:rsidRPr="0009794F">
        <w:t xml:space="preserve">апреле 2018 года в Межмуниципальном центре социальных услуг. </w:t>
      </w:r>
    </w:p>
    <w:p w:rsidR="0009794F" w:rsidRPr="0009794F" w:rsidRDefault="0009794F" w:rsidP="0009794F">
      <w:pPr>
        <w:pStyle w:val="SingleTxtGR"/>
      </w:pPr>
      <w:r w:rsidRPr="0009794F">
        <w:t>23.</w:t>
      </w:r>
      <w:r w:rsidRPr="0009794F">
        <w:tab/>
        <w:t xml:space="preserve">Организованы курсы подготовки приемных семей по тематике </w:t>
      </w:r>
      <w:r w:rsidR="00BE7D8A">
        <w:t>«</w:t>
      </w:r>
      <w:r w:rsidRPr="0009794F">
        <w:t>Сексуальность, сексуальное и репродуктивное здоровье и права инвалидов</w:t>
      </w:r>
      <w:r w:rsidR="00BE7D8A">
        <w:t>»</w:t>
      </w:r>
      <w:r w:rsidRPr="0009794F">
        <w:t>.</w:t>
      </w:r>
    </w:p>
    <w:p w:rsidR="0009794F" w:rsidRPr="0009794F" w:rsidRDefault="0009794F" w:rsidP="0009794F">
      <w:pPr>
        <w:pStyle w:val="H23GR"/>
      </w:pPr>
      <w:r w:rsidRPr="0009794F">
        <w:tab/>
      </w:r>
      <w:r w:rsidRPr="0009794F">
        <w:tab/>
        <w:t>Просветительно-воспитательная работа (статья 8)</w:t>
      </w:r>
    </w:p>
    <w:p w:rsidR="0009794F" w:rsidRPr="0009794F" w:rsidRDefault="0009794F" w:rsidP="0009794F">
      <w:pPr>
        <w:pStyle w:val="H23GR"/>
      </w:pPr>
      <w:r w:rsidRPr="0009794F">
        <w:tab/>
      </w:r>
      <w:r w:rsidRPr="0009794F">
        <w:tab/>
        <w:t xml:space="preserve">Ответ на вопрос 10 a) </w:t>
      </w:r>
    </w:p>
    <w:p w:rsidR="0009794F" w:rsidRPr="0009794F" w:rsidRDefault="0009794F" w:rsidP="0009794F">
      <w:pPr>
        <w:pStyle w:val="SingleTxtGR"/>
      </w:pPr>
      <w:r w:rsidRPr="0009794F">
        <w:t>24.</w:t>
      </w:r>
      <w:r w:rsidRPr="0009794F">
        <w:tab/>
        <w:t xml:space="preserve">Министерство труда и социальной политики в сотрудничестве с отделением ЮНИСЕФ провело специальную кампанию в целях повышения осведомленности общественности и обеспечения широкой поддержки прав и интеграции детей-инвалидов в общество. Эта кампания проводилась в рамках финансируемого ЕС и </w:t>
      </w:r>
      <w:proofErr w:type="spellStart"/>
      <w:r w:rsidRPr="0009794F">
        <w:t>софинансируемого</w:t>
      </w:r>
      <w:proofErr w:type="spellEnd"/>
      <w:r w:rsidRPr="0009794F">
        <w:t xml:space="preserve"> ЮНИСЕФ регионального проекта, направленного на защиту детей от насилия и на поощрение социальной интеграции детей-инвалидов в странах западной части Балканского полуострова и в Турции. </w:t>
      </w:r>
    </w:p>
    <w:p w:rsidR="0009794F" w:rsidRPr="0009794F" w:rsidRDefault="0009794F" w:rsidP="0009794F">
      <w:pPr>
        <w:pStyle w:val="SingleTxtGR"/>
      </w:pPr>
      <w:r w:rsidRPr="0009794F">
        <w:t>25.</w:t>
      </w:r>
      <w:r w:rsidRPr="0009794F">
        <w:tab/>
        <w:t xml:space="preserve">В 2017 году в сотрудничестве между правительством Республики Македония, ЮНИСЕФ и партнерами по интеграции детей-инвалидов в общество была проведена кампания под девизом </w:t>
      </w:r>
      <w:r w:rsidR="00BE7D8A">
        <w:t>«</w:t>
      </w:r>
      <w:r w:rsidRPr="0009794F">
        <w:t>Видеть ребенка, а не его инвалидность</w:t>
      </w:r>
      <w:r w:rsidR="00BE7D8A">
        <w:t>»</w:t>
      </w:r>
      <w:r w:rsidRPr="0009794F">
        <w:t xml:space="preserve">. </w:t>
      </w:r>
    </w:p>
    <w:p w:rsidR="0009794F" w:rsidRPr="0009794F" w:rsidRDefault="0009794F" w:rsidP="0009794F">
      <w:pPr>
        <w:pStyle w:val="SingleTxtGR"/>
      </w:pPr>
      <w:r w:rsidRPr="0009794F">
        <w:t>26.</w:t>
      </w:r>
      <w:r w:rsidRPr="0009794F">
        <w:tab/>
        <w:t xml:space="preserve">ЮНИСЕФ в сотрудничестве с группой активистов проводит кампанию </w:t>
      </w:r>
      <w:r w:rsidR="00BE7D8A">
        <w:t>«</w:t>
      </w:r>
      <w:r w:rsidRPr="0009794F">
        <w:t>За</w:t>
      </w:r>
      <w:r w:rsidR="007B25B1">
        <w:t> </w:t>
      </w:r>
      <w:r w:rsidRPr="0009794F">
        <w:t>справедливый мир</w:t>
      </w:r>
      <w:r w:rsidR="00BE7D8A">
        <w:t>»</w:t>
      </w:r>
      <w:r w:rsidRPr="0009794F">
        <w:t xml:space="preserve">, направленную на поощрение действий, которые должны изменить существующие в обществе взгляды на детей-инвалидов и на отношение общества к таким детям. </w:t>
      </w:r>
    </w:p>
    <w:p w:rsidR="0009794F" w:rsidRPr="0009794F" w:rsidRDefault="00BE7D8A" w:rsidP="0009794F">
      <w:pPr>
        <w:pStyle w:val="H23GR"/>
      </w:pPr>
      <w:r>
        <w:tab/>
      </w:r>
      <w:r>
        <w:tab/>
      </w:r>
      <w:r w:rsidR="0009794F" w:rsidRPr="0009794F">
        <w:t>Ответ на вопрос 10 b)</w:t>
      </w:r>
    </w:p>
    <w:p w:rsidR="0009794F" w:rsidRPr="0009794F" w:rsidRDefault="0009794F" w:rsidP="0009794F">
      <w:pPr>
        <w:pStyle w:val="SingleTxtGR"/>
      </w:pPr>
      <w:r w:rsidRPr="0009794F">
        <w:t>27.</w:t>
      </w:r>
      <w:r w:rsidRPr="0009794F">
        <w:tab/>
        <w:t>Государство проводит консультации с организациями инвалидов и энергично привлекает их к разработке, осуществлению, оценке выполнения и мониторингу мероприятий по повышению информированности населения.</w:t>
      </w:r>
    </w:p>
    <w:p w:rsidR="0009794F" w:rsidRPr="0009794F" w:rsidRDefault="00BE7D8A" w:rsidP="0009794F">
      <w:pPr>
        <w:pStyle w:val="H23GR"/>
      </w:pPr>
      <w:r>
        <w:tab/>
      </w:r>
      <w:r>
        <w:tab/>
      </w:r>
      <w:r w:rsidR="0009794F" w:rsidRPr="0009794F">
        <w:t>Ответ на вопрос 10</w:t>
      </w:r>
      <w:r w:rsidR="00645948">
        <w:t xml:space="preserve"> </w:t>
      </w:r>
      <w:r w:rsidR="0009794F" w:rsidRPr="0009794F">
        <w:t>c)</w:t>
      </w:r>
    </w:p>
    <w:p w:rsidR="0009794F" w:rsidRPr="0009794F" w:rsidRDefault="0009794F" w:rsidP="0009794F">
      <w:pPr>
        <w:pStyle w:val="SingleTxtGR"/>
      </w:pPr>
      <w:r w:rsidRPr="0009794F">
        <w:t>28.</w:t>
      </w:r>
      <w:r w:rsidRPr="0009794F">
        <w:tab/>
        <w:t xml:space="preserve">В стране внедряются стандарты Руководящих принципов доступности веб-контента, и соответствующие материалы переведены на македонский язык и опубликованы на веб-сайте </w:t>
      </w:r>
      <w:hyperlink r:id="rId9" w:history="1">
        <w:r w:rsidRPr="007B25B1">
          <w:rPr>
            <w:rStyle w:val="af1"/>
            <w:color w:val="auto"/>
          </w:rPr>
          <w:t>wcag.mioa.gov.mk</w:t>
        </w:r>
      </w:hyperlink>
      <w:r w:rsidRPr="0009794F">
        <w:t>. В течение 2015–2016 годов были выполнены работы по внедрению указанных стандартов для обеспечения доступа к веб-сайтам органов государственной администрации.</w:t>
      </w:r>
    </w:p>
    <w:p w:rsidR="0009794F" w:rsidRPr="0009794F" w:rsidRDefault="0009794F" w:rsidP="0009794F">
      <w:pPr>
        <w:pStyle w:val="H23GR"/>
      </w:pPr>
      <w:r w:rsidRPr="0009794F">
        <w:tab/>
      </w:r>
      <w:r w:rsidRPr="0009794F">
        <w:tab/>
        <w:t xml:space="preserve">Доступность (статья 9) </w:t>
      </w:r>
    </w:p>
    <w:p w:rsidR="0009794F" w:rsidRPr="0009794F" w:rsidRDefault="0009794F" w:rsidP="0009794F">
      <w:pPr>
        <w:pStyle w:val="SingleTxtGR"/>
      </w:pPr>
      <w:r w:rsidRPr="0009794F">
        <w:t>29.</w:t>
      </w:r>
      <w:r w:rsidRPr="0009794F">
        <w:tab/>
        <w:t xml:space="preserve">В соответствии с предписаниями Европейской конференции гражданской авиации (Документ 30 </w:t>
      </w:r>
      <w:r w:rsidR="00BE7D8A">
        <w:t>–</w:t>
      </w:r>
      <w:r w:rsidRPr="0009794F">
        <w:t xml:space="preserve"> часть 1 и Регламент № 1107/2006) процедуры, касающиеся обслуживания инвалидов и лиц с ограниченной мобильностью, пользующихся воздушным транспортом, на постоянной основе осуществляются оператором аэропорта страны. </w:t>
      </w:r>
    </w:p>
    <w:p w:rsidR="0009794F" w:rsidRPr="0009794F" w:rsidRDefault="0009794F" w:rsidP="0009794F">
      <w:pPr>
        <w:pStyle w:val="SingleTxtGR"/>
      </w:pPr>
      <w:r w:rsidRPr="0009794F">
        <w:t>30.</w:t>
      </w:r>
      <w:r w:rsidRPr="0009794F">
        <w:tab/>
        <w:t xml:space="preserve">Регламент (ЕС) № 1107/2006 Европейского парламента и Европейского Совета от 5 июля 2006 года относительно прав инвалидов и лиц с ограниченной мобильностью при пользовании услугами воздушного транспорта транспонирован в постановление </w:t>
      </w:r>
      <w:r w:rsidR="00BE7D8A">
        <w:t>«</w:t>
      </w:r>
      <w:r w:rsidRPr="0009794F">
        <w:t>О мерах и процедурах, касающихся оказания услуг гражданской авиации</w:t>
      </w:r>
      <w:r w:rsidR="00BE7D8A">
        <w:t>»</w:t>
      </w:r>
      <w:r w:rsidRPr="0009794F">
        <w:t xml:space="preserve"> (Официальный вестник Республики Македония, №№ 50/2011, 36/2013 и 26/2016).</w:t>
      </w:r>
    </w:p>
    <w:p w:rsidR="0009794F" w:rsidRPr="0009794F" w:rsidRDefault="0009794F" w:rsidP="0009794F">
      <w:pPr>
        <w:pStyle w:val="SingleTxtGR"/>
      </w:pPr>
      <w:r w:rsidRPr="0009794F">
        <w:t>31.</w:t>
      </w:r>
      <w:r w:rsidRPr="0009794F">
        <w:tab/>
        <w:t>Доступ к железнодорожным платформам и к вагонам пассажирских поездов. В</w:t>
      </w:r>
      <w:r w:rsidR="00645948">
        <w:t> </w:t>
      </w:r>
      <w:r w:rsidRPr="0009794F">
        <w:t>результате реализации проекта реконструкции железнодорожных станций (проект Механизма Европейского союза по оказанию помощи на этапе, предшествующем присоединению) и приобретения шести новых пассажирских поездов (с</w:t>
      </w:r>
      <w:r w:rsidR="00645948">
        <w:t> </w:t>
      </w:r>
      <w:r w:rsidRPr="0009794F">
        <w:t xml:space="preserve">использованием займа </w:t>
      </w:r>
      <w:proofErr w:type="spellStart"/>
      <w:r w:rsidRPr="0009794F">
        <w:t>ЕБРР</w:t>
      </w:r>
      <w:proofErr w:type="spellEnd"/>
      <w:r w:rsidRPr="0009794F">
        <w:t xml:space="preserve">) условия для пользования услугами железнодорожного транспорта инвалидами улучшились и не носят дискриминационного характера. </w:t>
      </w:r>
    </w:p>
    <w:p w:rsidR="0009794F" w:rsidRPr="0009794F" w:rsidRDefault="0009794F" w:rsidP="0009794F">
      <w:pPr>
        <w:pStyle w:val="SingleTxtGR"/>
      </w:pPr>
      <w:r w:rsidRPr="0009794F">
        <w:t>32.</w:t>
      </w:r>
      <w:r w:rsidRPr="0009794F">
        <w:tab/>
        <w:t xml:space="preserve">Определенный прогресс достигнут в городе Скопье, где были приобретены новые автобусы, которые адаптированы и доступны для лиц с ограниченными физическими возможностями. </w:t>
      </w:r>
    </w:p>
    <w:p w:rsidR="0009794F" w:rsidRPr="0009794F" w:rsidRDefault="0009794F" w:rsidP="0009794F">
      <w:pPr>
        <w:pStyle w:val="SingleTxtGR"/>
      </w:pPr>
      <w:r w:rsidRPr="0009794F">
        <w:t>33.</w:t>
      </w:r>
      <w:r w:rsidRPr="0009794F">
        <w:tab/>
        <w:t xml:space="preserve">Печатные материалы, выполненные с использованием системы Брайля, недоступны для лиц-инвалидов по зрению, и в этой связи организации, оказывающие услуги инвалидам по зрению, выпускают </w:t>
      </w:r>
      <w:proofErr w:type="spellStart"/>
      <w:r w:rsidRPr="0009794F">
        <w:t>аудиогазеты</w:t>
      </w:r>
      <w:proofErr w:type="spellEnd"/>
      <w:r w:rsidRPr="0009794F">
        <w:t>, которые включают, в</w:t>
      </w:r>
      <w:r w:rsidR="00645948">
        <w:t> </w:t>
      </w:r>
      <w:r w:rsidRPr="0009794F">
        <w:t xml:space="preserve">частности, статьи из печатных СМИ. </w:t>
      </w:r>
    </w:p>
    <w:p w:rsidR="0009794F" w:rsidRPr="0009794F" w:rsidRDefault="0009794F" w:rsidP="0009794F">
      <w:pPr>
        <w:pStyle w:val="SingleTxtGR"/>
      </w:pPr>
      <w:r w:rsidRPr="0009794F">
        <w:t>34.</w:t>
      </w:r>
      <w:r w:rsidRPr="0009794F">
        <w:tab/>
        <w:t xml:space="preserve">Для глухих лиц и лиц с нарушениями слуха на национальном телевидении организованы передачи для глухих лиц </w:t>
      </w:r>
      <w:r w:rsidR="00BE7D8A">
        <w:t>«</w:t>
      </w:r>
      <w:r w:rsidRPr="0009794F">
        <w:t>В мире тишины</w:t>
      </w:r>
      <w:r w:rsidR="00BE7D8A">
        <w:t>»</w:t>
      </w:r>
      <w:r w:rsidRPr="0009794F">
        <w:t xml:space="preserve"> для доведения определенной информации для этой группы лиц; кроме того, организован перевод главных новостей на национальном телевидении и некоторых передач частных телевизионных станций на язык жестов. </w:t>
      </w:r>
    </w:p>
    <w:p w:rsidR="0009794F" w:rsidRPr="0009794F" w:rsidRDefault="0009794F" w:rsidP="0009794F">
      <w:pPr>
        <w:pStyle w:val="SingleTxtGR"/>
      </w:pPr>
      <w:r w:rsidRPr="0009794F">
        <w:t>35.</w:t>
      </w:r>
      <w:r w:rsidRPr="0009794F">
        <w:tab/>
      </w:r>
      <w:proofErr w:type="gramStart"/>
      <w:r w:rsidRPr="0009794F">
        <w:t>С</w:t>
      </w:r>
      <w:proofErr w:type="gramEnd"/>
      <w:r w:rsidRPr="0009794F">
        <w:t xml:space="preserve"> учетом потребностей слепых лиц в столице страны Скопье для облегчения передвижения слепых лиц в многолюдных местах организованы вспомогательные тактильные полосы; аналогичные решения применяются и в других городах Республики Македония в зависимости от конкретных местных условий и потребностей. </w:t>
      </w:r>
    </w:p>
    <w:p w:rsidR="0009794F" w:rsidRPr="0009794F" w:rsidRDefault="0009794F" w:rsidP="0009794F">
      <w:pPr>
        <w:pStyle w:val="SingleTxtGR"/>
      </w:pPr>
      <w:r w:rsidRPr="0009794F">
        <w:t>36.</w:t>
      </w:r>
      <w:r w:rsidRPr="0009794F">
        <w:tab/>
        <w:t xml:space="preserve">Разработан проект инклюзивных детских площадок, включающих в себя пространства с приспособлениями, необходимыми для детей-инвалидов. </w:t>
      </w:r>
    </w:p>
    <w:p w:rsidR="0009794F" w:rsidRPr="0009794F" w:rsidRDefault="00BE7D8A" w:rsidP="0009794F">
      <w:pPr>
        <w:pStyle w:val="H23GR"/>
      </w:pPr>
      <w:r>
        <w:tab/>
      </w:r>
      <w:r>
        <w:tab/>
      </w:r>
      <w:r w:rsidR="0009794F" w:rsidRPr="0009794F">
        <w:t>Ответ на вопрос 11</w:t>
      </w:r>
    </w:p>
    <w:p w:rsidR="0009794F" w:rsidRPr="0009794F" w:rsidRDefault="0009794F" w:rsidP="0009794F">
      <w:pPr>
        <w:pStyle w:val="SingleTxtGR"/>
      </w:pPr>
      <w:r w:rsidRPr="0009794F">
        <w:t>37.</w:t>
      </w:r>
      <w:r w:rsidRPr="0009794F">
        <w:tab/>
        <w:t xml:space="preserve">Служба строительной инспекции является учреждением, осуществляющим контроль за соблюдением Закона о строительстве; в статье 8 указанного закона четко и недвусмысленно установлена обязанность обеспечивать непрерывный доступ граждан к зданиям и в помещения государственных и коммерческих зданий и строений жилого назначения и предусматривается, что для этого соответствующие объекты должны быть спроектированы и построены таким образом, чтобы инвалиды имели непрерывный доступ к соответствующим зданиям и возможность передвигаться, проживать и работать в соответствующих зданиях. </w:t>
      </w:r>
    </w:p>
    <w:p w:rsidR="0009794F" w:rsidRPr="0009794F" w:rsidRDefault="00BE7D8A" w:rsidP="0009794F">
      <w:pPr>
        <w:pStyle w:val="H23GR"/>
      </w:pPr>
      <w:r>
        <w:tab/>
      </w:r>
      <w:r>
        <w:tab/>
      </w:r>
      <w:r w:rsidR="0009794F" w:rsidRPr="0009794F">
        <w:t>Ответ на вопрос 12</w:t>
      </w:r>
    </w:p>
    <w:p w:rsidR="0009794F" w:rsidRPr="0009794F" w:rsidRDefault="0009794F" w:rsidP="0009794F">
      <w:pPr>
        <w:pStyle w:val="SingleTxtGR"/>
      </w:pPr>
      <w:r w:rsidRPr="0009794F">
        <w:t>38.</w:t>
      </w:r>
      <w:r w:rsidRPr="0009794F">
        <w:tab/>
        <w:t xml:space="preserve">Правительство Республики Македония осуществляет план действий по улучшению доступности государственных и общественных учреждений, предусматривающий внесение изменений в проекты и конструкции зданий в целях повышения их доступности для инвалидов. </w:t>
      </w:r>
    </w:p>
    <w:p w:rsidR="0009794F" w:rsidRPr="0009794F" w:rsidRDefault="00BE7D8A" w:rsidP="0009794F">
      <w:pPr>
        <w:pStyle w:val="H23GR"/>
      </w:pPr>
      <w:r>
        <w:tab/>
      </w:r>
      <w:r>
        <w:tab/>
      </w:r>
      <w:r w:rsidR="0009794F" w:rsidRPr="0009794F">
        <w:t>Ответ на вопрос 13</w:t>
      </w:r>
    </w:p>
    <w:p w:rsidR="0009794F" w:rsidRPr="0009794F" w:rsidRDefault="0009794F" w:rsidP="0009794F">
      <w:pPr>
        <w:pStyle w:val="SingleTxtGR"/>
      </w:pPr>
      <w:r w:rsidRPr="0009794F">
        <w:t>39.</w:t>
      </w:r>
      <w:r w:rsidRPr="0009794F">
        <w:tab/>
        <w:t xml:space="preserve">В июне 2018 года на основе предложений, внесенных родителями-инвалидами (членами рабочей группы) по вопросам совершенствования и расширения медицинской помощи, был разработан План действий по улучшению медицинского обслуживания детей и других групп инвалидов с указанием конкретных направлений соответствующих действий и сроков реализации конкретных мер, который представлен на рассмотрение правительства Республики Македония. </w:t>
      </w:r>
    </w:p>
    <w:p w:rsidR="0009794F" w:rsidRPr="0009794F" w:rsidRDefault="00BE7D8A" w:rsidP="0009794F">
      <w:pPr>
        <w:pStyle w:val="H23GR"/>
      </w:pPr>
      <w:r>
        <w:tab/>
      </w:r>
      <w:r>
        <w:tab/>
      </w:r>
      <w:r w:rsidR="0009794F" w:rsidRPr="0009794F">
        <w:t>Ответ на вопрос 14</w:t>
      </w:r>
    </w:p>
    <w:p w:rsidR="0009794F" w:rsidRPr="0009794F" w:rsidRDefault="0009794F" w:rsidP="00BE7D8A">
      <w:pPr>
        <w:pStyle w:val="Bullet1GR"/>
      </w:pPr>
      <w:r w:rsidRPr="0009794F">
        <w:t xml:space="preserve">Осуществляется разработка программ оказания поддержки семьям, предоставления услуг для повышения мобильности и услуг, способствующих интеграции инвалидов в соответствующие общины; </w:t>
      </w:r>
    </w:p>
    <w:p w:rsidR="0009794F" w:rsidRPr="0009794F" w:rsidRDefault="0009794F" w:rsidP="00BE7D8A">
      <w:pPr>
        <w:pStyle w:val="Bullet1GR"/>
      </w:pPr>
      <w:r w:rsidRPr="0009794F">
        <w:t>разрабатываются программы оказания поддержки приемным семьям;</w:t>
      </w:r>
    </w:p>
    <w:p w:rsidR="0009794F" w:rsidRPr="0009794F" w:rsidRDefault="0009794F" w:rsidP="00BE7D8A">
      <w:pPr>
        <w:pStyle w:val="Bullet1GR"/>
      </w:pPr>
      <w:proofErr w:type="gramStart"/>
      <w:r w:rsidRPr="0009794F">
        <w:t>оказывается</w:t>
      </w:r>
      <w:proofErr w:type="gramEnd"/>
      <w:r w:rsidRPr="0009794F">
        <w:t xml:space="preserve"> поддержка местным и национальным организациям в вопросах разработки и предложения услуг для инвалидов;</w:t>
      </w:r>
    </w:p>
    <w:p w:rsidR="0009794F" w:rsidRPr="0009794F" w:rsidRDefault="0009794F" w:rsidP="00BE7D8A">
      <w:pPr>
        <w:pStyle w:val="Bullet1GR"/>
      </w:pPr>
      <w:r w:rsidRPr="0009794F">
        <w:t>разрабатываются программы раннего выявления и диагностики проблем и программы мер раннего реагирования;</w:t>
      </w:r>
    </w:p>
    <w:p w:rsidR="0009794F" w:rsidRPr="0009794F" w:rsidRDefault="0009794F" w:rsidP="00BE7D8A">
      <w:pPr>
        <w:pStyle w:val="Bullet1GR"/>
      </w:pPr>
      <w:r w:rsidRPr="0009794F">
        <w:t>разрабатываются программы обеспечения адекватного и качественного медицинского обслуживания;</w:t>
      </w:r>
    </w:p>
    <w:p w:rsidR="0009794F" w:rsidRPr="0009794F" w:rsidRDefault="0009794F" w:rsidP="00BE7D8A">
      <w:pPr>
        <w:pStyle w:val="Bullet1GR"/>
      </w:pPr>
      <w:r w:rsidRPr="0009794F">
        <w:t>разрабатываются программы жилищного строительства.</w:t>
      </w:r>
    </w:p>
    <w:p w:rsidR="0009794F" w:rsidRPr="0009794F" w:rsidRDefault="0009794F" w:rsidP="0009794F">
      <w:pPr>
        <w:pStyle w:val="SingleTxtGR"/>
      </w:pPr>
      <w:r w:rsidRPr="0009794F">
        <w:t>40.</w:t>
      </w:r>
      <w:r w:rsidRPr="0009794F">
        <w:tab/>
        <w:t xml:space="preserve">Финансирование выполнения необходимых мер осуществляется из средств государственного бюджета, по линии ЕС и Механизма Европейского союза по оказанию помощи на этапе, предшествующем присоединению (2017 год), в рамках проекта Всемирного банка и по линии ЮНИСЕФ и </w:t>
      </w:r>
      <w:proofErr w:type="spellStart"/>
      <w:r w:rsidRPr="0009794F">
        <w:t>ПРООН</w:t>
      </w:r>
      <w:proofErr w:type="spellEnd"/>
      <w:r w:rsidRPr="0009794F">
        <w:t xml:space="preserve">. </w:t>
      </w:r>
    </w:p>
    <w:p w:rsidR="0009794F" w:rsidRPr="0009794F" w:rsidRDefault="00BE7D8A" w:rsidP="0009794F">
      <w:pPr>
        <w:pStyle w:val="H23GR"/>
      </w:pPr>
      <w:r>
        <w:tab/>
      </w:r>
      <w:r>
        <w:tab/>
      </w:r>
      <w:r w:rsidR="0009794F" w:rsidRPr="0009794F">
        <w:t>Ответ на вопрос 15</w:t>
      </w:r>
    </w:p>
    <w:p w:rsidR="0009794F" w:rsidRPr="0009794F" w:rsidRDefault="0009794F" w:rsidP="0009794F">
      <w:pPr>
        <w:pStyle w:val="SingleTxtGR"/>
      </w:pPr>
      <w:r w:rsidRPr="0009794F">
        <w:t>41.</w:t>
      </w:r>
      <w:r w:rsidRPr="0009794F">
        <w:tab/>
        <w:t xml:space="preserve">В 2016 году Республика Македония приняла новую Национальную стратегию обеспечения равноправия и </w:t>
      </w:r>
      <w:proofErr w:type="spellStart"/>
      <w:r w:rsidRPr="0009794F">
        <w:t>недискриминации</w:t>
      </w:r>
      <w:proofErr w:type="spellEnd"/>
      <w:r w:rsidRPr="0009794F">
        <w:t xml:space="preserve"> на 2016–2020 годы, в которой предусмотрено проведение мероприятий в интересах женщин, девочек и лиц с особыми потребностями. </w:t>
      </w:r>
    </w:p>
    <w:p w:rsidR="0009794F" w:rsidRPr="0009794F" w:rsidRDefault="0009794F" w:rsidP="0009794F">
      <w:pPr>
        <w:pStyle w:val="H23GR"/>
      </w:pPr>
      <w:r w:rsidRPr="0009794F">
        <w:tab/>
      </w:r>
      <w:r w:rsidRPr="0009794F">
        <w:tab/>
        <w:t>Право на жизнь (статья 10)</w:t>
      </w:r>
    </w:p>
    <w:p w:rsidR="0009794F" w:rsidRPr="0009794F" w:rsidRDefault="00BE7D8A" w:rsidP="0009794F">
      <w:pPr>
        <w:pStyle w:val="H23GR"/>
      </w:pPr>
      <w:r>
        <w:tab/>
      </w:r>
      <w:r>
        <w:tab/>
      </w:r>
      <w:r w:rsidR="0009794F" w:rsidRPr="0009794F">
        <w:t>Ответ на вопрос 16</w:t>
      </w:r>
    </w:p>
    <w:p w:rsidR="0009794F" w:rsidRPr="0009794F" w:rsidRDefault="0009794F" w:rsidP="0009794F">
      <w:pPr>
        <w:pStyle w:val="SingleTxtGR"/>
      </w:pPr>
      <w:r w:rsidRPr="0009794F">
        <w:t>42.</w:t>
      </w:r>
      <w:r w:rsidRPr="0009794F">
        <w:tab/>
        <w:t xml:space="preserve">Право на жизнь является одним из основных прав человека, и статья 10 Конституции Республики Македония гарантирует это право. Правовую защиту права на жизнь обеспечивает Уголовный кодекс, в котором предусмотрено уголовное преследование по ряду аспектов защиты указанного права. </w:t>
      </w:r>
    </w:p>
    <w:p w:rsidR="0009794F" w:rsidRPr="0009794F" w:rsidRDefault="0009794F" w:rsidP="0009794F">
      <w:pPr>
        <w:pStyle w:val="SingleTxtGR"/>
      </w:pPr>
      <w:r w:rsidRPr="0009794F">
        <w:t>43.</w:t>
      </w:r>
      <w:r w:rsidRPr="0009794F">
        <w:tab/>
        <w:t xml:space="preserve">Согласно статье 10 Конституции, в Республике Македония смертный приговор не может быть вынесен ни на каком основании. Республика Македония является государством-участником Протокола № 6 к Конвенции о защите прав человека и основных свобод относительно отмены смертной казни. </w:t>
      </w:r>
    </w:p>
    <w:p w:rsidR="0009794F" w:rsidRPr="0009794F" w:rsidRDefault="0009794F" w:rsidP="0009794F">
      <w:pPr>
        <w:pStyle w:val="SingleTxtGR"/>
      </w:pPr>
      <w:r w:rsidRPr="0009794F">
        <w:t>44.</w:t>
      </w:r>
      <w:r w:rsidRPr="0009794F">
        <w:tab/>
        <w:t xml:space="preserve">Гинекологи и патронажные медицинские сестры, а также отчасти врачи-гинекологи, предоставляющие услуги вторичной медицинской помощи, в рамках мер по предупреждению нежелательной беременности выполняют следующие мероприятия: </w:t>
      </w:r>
    </w:p>
    <w:p w:rsidR="0009794F" w:rsidRPr="0009794F" w:rsidRDefault="0009794F" w:rsidP="0009794F">
      <w:pPr>
        <w:pStyle w:val="SingleTxtGR"/>
      </w:pPr>
      <w:r w:rsidRPr="0009794F">
        <w:t>45.</w:t>
      </w:r>
      <w:r w:rsidRPr="0009794F">
        <w:tab/>
        <w:t xml:space="preserve">Республика Македония относится к группе стран со средним уровнем распространенности абортов. </w:t>
      </w:r>
    </w:p>
    <w:p w:rsidR="0009794F" w:rsidRPr="0009794F" w:rsidRDefault="0009794F" w:rsidP="0009794F">
      <w:pPr>
        <w:pStyle w:val="H23GR"/>
      </w:pPr>
      <w:r w:rsidRPr="0009794F">
        <w:tab/>
      </w:r>
      <w:r w:rsidRPr="0009794F">
        <w:tab/>
        <w:t>Ситуации риска и чрезвычайные гуманитарные ситуации (статья 11)</w:t>
      </w:r>
    </w:p>
    <w:p w:rsidR="0009794F" w:rsidRPr="0009794F" w:rsidRDefault="0009794F" w:rsidP="0009794F">
      <w:pPr>
        <w:pStyle w:val="H23GR"/>
      </w:pPr>
      <w:r w:rsidRPr="0009794F">
        <w:tab/>
      </w:r>
      <w:r w:rsidRPr="0009794F">
        <w:tab/>
        <w:t>Ответ на вопрос 17</w:t>
      </w:r>
    </w:p>
    <w:p w:rsidR="0009794F" w:rsidRPr="0009794F" w:rsidRDefault="0009794F" w:rsidP="0009794F">
      <w:pPr>
        <w:pStyle w:val="SingleTxtGR"/>
      </w:pPr>
      <w:r w:rsidRPr="0009794F">
        <w:t>46.</w:t>
      </w:r>
      <w:r w:rsidRPr="0009794F">
        <w:tab/>
        <w:t>Институт социальной работы провел тренинг для 288 человек (специалистов Центра социальной работы и представителей НПО и организаций гражданского общества) по вопросам работы с детьми, в том числе работы с детьми-инвалидами, в</w:t>
      </w:r>
      <w:r w:rsidR="00645948">
        <w:t> </w:t>
      </w:r>
      <w:r w:rsidRPr="0009794F">
        <w:t xml:space="preserve">условиях рисков, связанных с чрезвычайными происшествиями или чрезвычайными ситуациями. Был также подготовлен тематический модуль </w:t>
      </w:r>
      <w:r w:rsidR="00BE7D8A">
        <w:t>«</w:t>
      </w:r>
      <w:r w:rsidRPr="0009794F">
        <w:t>Работа с детьми в условиях чрезвычайных ситуаций, вызванных стихийными бедствиями, военными действиями или внутренними конфликтами</w:t>
      </w:r>
      <w:r w:rsidR="00BE7D8A">
        <w:t>»</w:t>
      </w:r>
      <w:r w:rsidRPr="0009794F">
        <w:t xml:space="preserve">. </w:t>
      </w:r>
    </w:p>
    <w:p w:rsidR="0009794F" w:rsidRPr="0009794F" w:rsidRDefault="0009794F" w:rsidP="0009794F">
      <w:pPr>
        <w:pStyle w:val="H23GR"/>
      </w:pPr>
      <w:r w:rsidRPr="0009794F">
        <w:tab/>
      </w:r>
      <w:r w:rsidRPr="0009794F">
        <w:tab/>
        <w:t>Равенство перед законом (статья 12)</w:t>
      </w:r>
    </w:p>
    <w:p w:rsidR="0009794F" w:rsidRPr="0009794F" w:rsidRDefault="0009794F" w:rsidP="0009794F">
      <w:pPr>
        <w:pStyle w:val="H23GR"/>
      </w:pPr>
      <w:r w:rsidRPr="0009794F">
        <w:tab/>
      </w:r>
      <w:r w:rsidRPr="0009794F">
        <w:tab/>
        <w:t>Ответ на вопрос 18</w:t>
      </w:r>
    </w:p>
    <w:p w:rsidR="0009794F" w:rsidRPr="0009794F" w:rsidRDefault="0009794F" w:rsidP="0009794F">
      <w:pPr>
        <w:pStyle w:val="SingleTxtGR"/>
      </w:pPr>
      <w:r w:rsidRPr="0009794F">
        <w:t>47.</w:t>
      </w:r>
      <w:r w:rsidRPr="0009794F">
        <w:tab/>
        <w:t xml:space="preserve">Что касается изменений в законодательстве, то в 2019 году предполагается внести изменения в семейное законодательство. Судопроизводство по вопросам лишения юридической дееспособности осуществляется в соответствии с Законом о внесудебных процедурах и относится к компетенции Министерства юстиции. </w:t>
      </w:r>
    </w:p>
    <w:p w:rsidR="0009794F" w:rsidRPr="0009794F" w:rsidRDefault="00BE7D8A" w:rsidP="0009794F">
      <w:pPr>
        <w:pStyle w:val="H23GR"/>
      </w:pPr>
      <w:r>
        <w:tab/>
      </w:r>
      <w:r>
        <w:tab/>
      </w:r>
      <w:r w:rsidR="0009794F" w:rsidRPr="0009794F">
        <w:t>Ответ на вопрос 19</w:t>
      </w:r>
    </w:p>
    <w:p w:rsidR="0009794F" w:rsidRPr="0009794F" w:rsidRDefault="0009794F" w:rsidP="0009794F">
      <w:pPr>
        <w:pStyle w:val="SingleTxtGR"/>
      </w:pPr>
      <w:r w:rsidRPr="0009794F">
        <w:t>48.</w:t>
      </w:r>
      <w:r w:rsidRPr="0009794F">
        <w:tab/>
        <w:t xml:space="preserve">В Республике Македония альтернативные способы лишения юридической дееспособности не применяются. На практике очень редко применяются и менее ограничительные процедуры частичного лишения юридической дееспособности. </w:t>
      </w:r>
    </w:p>
    <w:p w:rsidR="0009794F" w:rsidRPr="0009794F" w:rsidRDefault="0009794F" w:rsidP="0009794F">
      <w:pPr>
        <w:pStyle w:val="H23GR"/>
      </w:pPr>
      <w:r w:rsidRPr="0009794F">
        <w:tab/>
      </w:r>
      <w:r w:rsidRPr="0009794F">
        <w:tab/>
        <w:t>Доступ к правосудию (статья 13)</w:t>
      </w:r>
    </w:p>
    <w:p w:rsidR="0009794F" w:rsidRPr="0009794F" w:rsidRDefault="0009794F" w:rsidP="0009794F">
      <w:pPr>
        <w:pStyle w:val="H23GR"/>
      </w:pPr>
      <w:r w:rsidRPr="0009794F">
        <w:tab/>
      </w:r>
      <w:r w:rsidRPr="0009794F">
        <w:tab/>
        <w:t>Ответ на вопрос 20</w:t>
      </w:r>
    </w:p>
    <w:p w:rsidR="0009794F" w:rsidRPr="0009794F" w:rsidRDefault="0009794F" w:rsidP="0009794F">
      <w:pPr>
        <w:pStyle w:val="SingleTxtGR"/>
      </w:pPr>
      <w:r w:rsidRPr="0009794F">
        <w:t>49.</w:t>
      </w:r>
      <w:r w:rsidRPr="0009794F">
        <w:tab/>
        <w:t xml:space="preserve">Статья 9 Закона об уголовном судопроизводстве регулирует право на услуги письменного или устного переводчика следующим образом: </w:t>
      </w:r>
    </w:p>
    <w:p w:rsidR="0009794F" w:rsidRPr="0009794F" w:rsidRDefault="0009794F" w:rsidP="0009794F">
      <w:pPr>
        <w:pStyle w:val="SingleTxtGR"/>
      </w:pPr>
      <w:r w:rsidRPr="0009794F">
        <w:tab/>
        <w:t>a)</w:t>
      </w:r>
      <w:r w:rsidRPr="0009794F">
        <w:tab/>
        <w:t xml:space="preserve">обвиняемый, пострадавшая сторона, частный истец, свидетели и все другие участники судебного разбирательства, которые говорят на официальном языке, отличном от македонского языка, имеют право использовать в процессе судопроизводства родной язык и пользоваться своим алфавитом; </w:t>
      </w:r>
    </w:p>
    <w:p w:rsidR="0009794F" w:rsidRPr="0009794F" w:rsidRDefault="0009794F" w:rsidP="0009794F">
      <w:pPr>
        <w:pStyle w:val="SingleTxtGR"/>
      </w:pPr>
      <w:r w:rsidRPr="0009794F">
        <w:tab/>
        <w:t>b)</w:t>
      </w:r>
      <w:r w:rsidRPr="0009794F">
        <w:tab/>
        <w:t xml:space="preserve">все участвующие в судопроизводстве стороны, свидетели и другие участники разбирательства имеют право на бесплатную помощь письменного или устного переводчика, если они не понимают языка, на котором ведется судопроизводство, или не говорят на соответствующем языке; </w:t>
      </w:r>
    </w:p>
    <w:p w:rsidR="0009794F" w:rsidRPr="0009794F" w:rsidRDefault="0009794F" w:rsidP="0009794F">
      <w:pPr>
        <w:pStyle w:val="SingleTxtGR"/>
      </w:pPr>
      <w:r w:rsidRPr="0009794F">
        <w:tab/>
        <w:t>c)</w:t>
      </w:r>
      <w:r w:rsidRPr="0009794F">
        <w:tab/>
        <w:t xml:space="preserve">осуществляющий разбирательство орган обеспечивает устный перевод заявлений и высказываний всех участников процедур, а также всех возможных документов или иных письменных доказательств или свидетельств. Осуществляющий разбирательство орган обеспечивает письменный перевод письменных материалов, имеющих важное значение для процедуры судопроизводства или для защиты обвиняемой стороны; </w:t>
      </w:r>
    </w:p>
    <w:p w:rsidR="0009794F" w:rsidRPr="0009794F" w:rsidRDefault="0009794F" w:rsidP="0009794F">
      <w:pPr>
        <w:pStyle w:val="SingleTxtGR"/>
      </w:pPr>
      <w:r w:rsidRPr="0009794F">
        <w:tab/>
        <w:t>d)</w:t>
      </w:r>
      <w:r w:rsidRPr="0009794F">
        <w:tab/>
        <w:t>лицо, имеющее право на услуги письменного или устного переводчика, должно уведомляться об этом. Факт уведомления должен быть отражен в протоколе, где также указывается ответ лица в этой связи;</w:t>
      </w:r>
    </w:p>
    <w:p w:rsidR="0009794F" w:rsidRPr="0009794F" w:rsidRDefault="0009794F" w:rsidP="0009794F">
      <w:pPr>
        <w:pStyle w:val="SingleTxtGR"/>
      </w:pPr>
      <w:r w:rsidRPr="0009794F">
        <w:tab/>
        <w:t>e)</w:t>
      </w:r>
      <w:r w:rsidRPr="0009794F">
        <w:tab/>
        <w:t>перевод выполняется утвержденным судом письменным или устным переводчиком.</w:t>
      </w:r>
    </w:p>
    <w:p w:rsidR="0009794F" w:rsidRPr="0009794F" w:rsidRDefault="0009794F" w:rsidP="0009794F">
      <w:pPr>
        <w:pStyle w:val="SingleTxtGR"/>
      </w:pPr>
      <w:r w:rsidRPr="0009794F">
        <w:t>50.</w:t>
      </w:r>
      <w:r w:rsidRPr="0009794F">
        <w:tab/>
        <w:t xml:space="preserve">Гарантии на этот счет установлены в соответствующем процессуальном законодательстве, а именно в Законе об общей административной процедуре и в Законе о процедуре судебного разбирательства. </w:t>
      </w:r>
    </w:p>
    <w:p w:rsidR="0009794F" w:rsidRPr="0009794F" w:rsidRDefault="0009794F" w:rsidP="0009794F">
      <w:pPr>
        <w:pStyle w:val="SingleTxtGR"/>
      </w:pPr>
      <w:r w:rsidRPr="0009794F">
        <w:t>51.</w:t>
      </w:r>
      <w:r w:rsidRPr="0009794F">
        <w:tab/>
        <w:t xml:space="preserve">Помимо этого, Закон об уголовном судопроизводстве гарантирует право на юридическую помощь, а Закон о бесплатной юридической помощи регулирует гарантии права на получение бесплатной юридической помощи. </w:t>
      </w:r>
    </w:p>
    <w:p w:rsidR="0009794F" w:rsidRPr="0009794F" w:rsidRDefault="00BE7D8A" w:rsidP="0009794F">
      <w:pPr>
        <w:pStyle w:val="H23GR"/>
      </w:pPr>
      <w:r>
        <w:tab/>
      </w:r>
      <w:r>
        <w:tab/>
      </w:r>
      <w:r w:rsidR="0009794F" w:rsidRPr="0009794F">
        <w:t>Ответ на вопрос 21</w:t>
      </w:r>
    </w:p>
    <w:p w:rsidR="0009794F" w:rsidRPr="0009794F" w:rsidRDefault="0009794F" w:rsidP="0009794F">
      <w:pPr>
        <w:pStyle w:val="SingleTxtGR"/>
      </w:pPr>
      <w:r w:rsidRPr="0009794F">
        <w:t>52.</w:t>
      </w:r>
      <w:r w:rsidRPr="0009794F">
        <w:tab/>
      </w:r>
      <w:proofErr w:type="gramStart"/>
      <w:r w:rsidRPr="0009794F">
        <w:t>В</w:t>
      </w:r>
      <w:proofErr w:type="gramEnd"/>
      <w:r w:rsidRPr="0009794F">
        <w:t xml:space="preserve"> рамках программы обучения судей и государственных прокуроров в Академии по подготовке судей и прокуроров организовано регулярное и систематическое изучение международных договоров в области прав человека, включая Конвенцию о правах инвалидов. </w:t>
      </w:r>
    </w:p>
    <w:p w:rsidR="0009794F" w:rsidRPr="0009794F" w:rsidRDefault="00BE7D8A" w:rsidP="0009794F">
      <w:pPr>
        <w:pStyle w:val="H23GR"/>
      </w:pPr>
      <w:r>
        <w:tab/>
      </w:r>
      <w:r>
        <w:tab/>
      </w:r>
      <w:r w:rsidR="0009794F" w:rsidRPr="0009794F">
        <w:t>Ответ на вопрос 22</w:t>
      </w:r>
    </w:p>
    <w:p w:rsidR="0009794F" w:rsidRPr="0009794F" w:rsidRDefault="0009794F" w:rsidP="0009794F">
      <w:pPr>
        <w:pStyle w:val="SingleTxtGR"/>
      </w:pPr>
      <w:r w:rsidRPr="0009794F">
        <w:t>53.</w:t>
      </w:r>
      <w:r w:rsidRPr="0009794F">
        <w:tab/>
        <w:t>Нет никаких статистических данных о числе инвалидов </w:t>
      </w:r>
      <w:r w:rsidR="00BE7D8A">
        <w:t>–</w:t>
      </w:r>
      <w:r w:rsidRPr="0009794F">
        <w:t> жертв насилия в семье, регистрируемых в качестве особой категории жертв насилия в семье.</w:t>
      </w:r>
    </w:p>
    <w:p w:rsidR="0009794F" w:rsidRPr="0009794F" w:rsidRDefault="0009794F" w:rsidP="0009794F">
      <w:pPr>
        <w:pStyle w:val="H23GR"/>
      </w:pPr>
      <w:r w:rsidRPr="0009794F">
        <w:tab/>
      </w:r>
      <w:r w:rsidRPr="0009794F">
        <w:tab/>
        <w:t>Свобода и личная неприкосновенность (статья 14)</w:t>
      </w:r>
    </w:p>
    <w:p w:rsidR="0009794F" w:rsidRPr="0009794F" w:rsidRDefault="00BE7D8A" w:rsidP="0009794F">
      <w:pPr>
        <w:pStyle w:val="H23GR"/>
      </w:pPr>
      <w:r>
        <w:tab/>
      </w:r>
      <w:r>
        <w:tab/>
      </w:r>
      <w:r w:rsidR="0009794F" w:rsidRPr="0009794F">
        <w:t>Ответ на вопрос 23</w:t>
      </w:r>
    </w:p>
    <w:p w:rsidR="0009794F" w:rsidRPr="0009794F" w:rsidRDefault="0009794F" w:rsidP="0009794F">
      <w:pPr>
        <w:pStyle w:val="SingleTxtGR"/>
      </w:pPr>
      <w:r w:rsidRPr="0009794F">
        <w:t>54.</w:t>
      </w:r>
      <w:r w:rsidRPr="0009794F">
        <w:tab/>
        <w:t>Обращение с лишенными свободы инвалидами регулируется в соответствии с Европейской конвенцией по предупреждению пыток и бесчеловечного или унижающего достоинство обращения или наказания, а также в соответствии со стандартами и рекомендациями Комитета Совета Европы по предупреждению пыток и бесчеловечного или унижающего достоинство обращения и наказания (</w:t>
      </w:r>
      <w:proofErr w:type="spellStart"/>
      <w:r w:rsidRPr="0009794F">
        <w:t>КПП</w:t>
      </w:r>
      <w:proofErr w:type="spellEnd"/>
      <w:r w:rsidRPr="0009794F">
        <w:t xml:space="preserve">) и Национального превентивного механизма, действующего в рамках Управления омбудсмена Республики Македония. </w:t>
      </w:r>
    </w:p>
    <w:p w:rsidR="0009794F" w:rsidRPr="0009794F" w:rsidRDefault="0009794F" w:rsidP="0009794F">
      <w:pPr>
        <w:pStyle w:val="SingleTxtGR"/>
      </w:pPr>
      <w:r w:rsidRPr="0009794F">
        <w:t>55.</w:t>
      </w:r>
      <w:r w:rsidRPr="0009794F">
        <w:tab/>
        <w:t xml:space="preserve">С 2017 года в стране действует мораторий на размещение новых пациентов в учреждениях социальной защиты, и Министерство труда и социальной защиты разослало письменное указание всем государственным учреждениям и центрам социальной работы не помещать своих бенефициаров в специализированные учреждения, а изыскивать альтернативные варианты </w:t>
      </w:r>
      <w:proofErr w:type="spellStart"/>
      <w:r w:rsidRPr="0009794F">
        <w:t>неинституционального</w:t>
      </w:r>
      <w:proofErr w:type="spellEnd"/>
      <w:r w:rsidRPr="0009794F">
        <w:t xml:space="preserve"> оказания им необходимой социальной поддержки. </w:t>
      </w:r>
    </w:p>
    <w:p w:rsidR="0009794F" w:rsidRPr="0009794F" w:rsidRDefault="00BE7D8A" w:rsidP="0009794F">
      <w:pPr>
        <w:pStyle w:val="H23GR"/>
      </w:pPr>
      <w:r>
        <w:tab/>
      </w:r>
      <w:r>
        <w:tab/>
      </w:r>
      <w:r w:rsidR="0009794F" w:rsidRPr="0009794F">
        <w:t>Ответ на вопрос 24</w:t>
      </w:r>
    </w:p>
    <w:p w:rsidR="0009794F" w:rsidRPr="0009794F" w:rsidRDefault="0009794F" w:rsidP="0009794F">
      <w:pPr>
        <w:pStyle w:val="SingleTxtGR"/>
      </w:pPr>
      <w:r w:rsidRPr="0009794F">
        <w:t>56.</w:t>
      </w:r>
      <w:r w:rsidRPr="0009794F">
        <w:tab/>
      </w:r>
      <w:proofErr w:type="gramStart"/>
      <w:r w:rsidRPr="0009794F">
        <w:t>В</w:t>
      </w:r>
      <w:proofErr w:type="gramEnd"/>
      <w:r w:rsidRPr="0009794F">
        <w:t xml:space="preserve"> рамках проекта реконструкции пенитенциарных и исправительных учреждений (тюрьма в </w:t>
      </w:r>
      <w:proofErr w:type="spellStart"/>
      <w:r w:rsidRPr="0009794F">
        <w:t>Куманово</w:t>
      </w:r>
      <w:proofErr w:type="spellEnd"/>
      <w:r w:rsidRPr="0009794F">
        <w:t xml:space="preserve">, тюрьма в Скопье, центр в </w:t>
      </w:r>
      <w:proofErr w:type="spellStart"/>
      <w:r w:rsidRPr="0009794F">
        <w:t>Идризово</w:t>
      </w:r>
      <w:proofErr w:type="spellEnd"/>
      <w:r w:rsidRPr="0009794F">
        <w:t xml:space="preserve">, включающий в себя следственный изолятор и исправительное учреждение, и исправительное учреждение в </w:t>
      </w:r>
      <w:proofErr w:type="spellStart"/>
      <w:r w:rsidRPr="0009794F">
        <w:t>Тетово</w:t>
      </w:r>
      <w:proofErr w:type="spellEnd"/>
      <w:r w:rsidRPr="0009794F">
        <w:t xml:space="preserve">), финансируемого из средств займа Банка развития Совета Европы, была построена и в середине ноября 2013 года начала функционировать тюрьма в </w:t>
      </w:r>
      <w:proofErr w:type="spellStart"/>
      <w:r w:rsidRPr="0009794F">
        <w:t>Куманово</w:t>
      </w:r>
      <w:proofErr w:type="spellEnd"/>
      <w:r w:rsidRPr="0009794F">
        <w:t xml:space="preserve">. К этому учреждению обеспечен беспрепятственный физический доступ, а именно функционирует аппарель для перемещения заключенных-инвалидов. </w:t>
      </w:r>
    </w:p>
    <w:p w:rsidR="0009794F" w:rsidRPr="0009794F" w:rsidRDefault="0009794F" w:rsidP="0009794F">
      <w:pPr>
        <w:pStyle w:val="SingleTxtGR"/>
      </w:pPr>
      <w:r w:rsidRPr="0009794F">
        <w:t>57.</w:t>
      </w:r>
      <w:r w:rsidRPr="0009794F">
        <w:tab/>
      </w:r>
      <w:proofErr w:type="gramStart"/>
      <w:r w:rsidRPr="0009794F">
        <w:t>В</w:t>
      </w:r>
      <w:proofErr w:type="gramEnd"/>
      <w:r w:rsidRPr="0009794F">
        <w:t xml:space="preserve"> рамках вышеупомянутого проекта также построена аппарель для заключенных-инвалидов в следственном изоляторе и исправительном учреждении в </w:t>
      </w:r>
      <w:proofErr w:type="spellStart"/>
      <w:r w:rsidRPr="0009794F">
        <w:t>Идризово</w:t>
      </w:r>
      <w:proofErr w:type="spellEnd"/>
      <w:r w:rsidRPr="0009794F">
        <w:t>. Предусмотрено также оборудование 11 специальных камер закрытого, полуоткрытого и открытого типа в отведенной для содержания женщин части этого исправительного учреждения; в этих помещениях предполагается разместить в общей сложности 20 заключенных из этой категории уязвимых лиц. Помещения упомянутого выше центра также оборудованы устройствами, обеспечивающими беспрепятственный самостоятельный доступ размещенных в нем лиц в приемное отделение, туалеты, душевые комнаты и в другие места в соответствии со Сводом правил, касающихся способов обеспечения беспрепятственного доступа, передвижения (по горизонтали и по вертикали), пребывания и работы инвалидов.</w:t>
      </w:r>
    </w:p>
    <w:p w:rsidR="0009794F" w:rsidRPr="0009794F" w:rsidRDefault="0009794F" w:rsidP="0009794F">
      <w:pPr>
        <w:pStyle w:val="SingleTxtGR"/>
      </w:pPr>
      <w:r w:rsidRPr="0009794F">
        <w:t>58.</w:t>
      </w:r>
      <w:r w:rsidRPr="0009794F">
        <w:tab/>
        <w:t xml:space="preserve">Мы хотели бы отметить, что работы по строительству камер полуоткрытого и открытого типа в следственном изоляторе и исправительном учреждении в </w:t>
      </w:r>
      <w:proofErr w:type="spellStart"/>
      <w:r w:rsidRPr="0009794F">
        <w:t>Идризово</w:t>
      </w:r>
      <w:proofErr w:type="spellEnd"/>
      <w:r w:rsidRPr="0009794F">
        <w:t xml:space="preserve"> полностью завершены, эти помещения полностью оборудованы и ожидается, что в скором времени начнется их эксплуатация: предполагается, что строительство камер закрытого типа в указанном центре начнется в период с 2019 по 2022 год. </w:t>
      </w:r>
    </w:p>
    <w:p w:rsidR="0009794F" w:rsidRPr="0009794F" w:rsidRDefault="00645948" w:rsidP="00645948">
      <w:pPr>
        <w:pStyle w:val="H23GR"/>
      </w:pPr>
      <w:r>
        <w:tab/>
      </w:r>
      <w:r>
        <w:tab/>
      </w:r>
      <w:r w:rsidR="0009794F" w:rsidRPr="0009794F">
        <w:t>Свобода от пыток и жестоких, бесчеловечных или унижающих достоинство видов обращения и наказания (статья 15)</w:t>
      </w:r>
    </w:p>
    <w:p w:rsidR="0009794F" w:rsidRPr="0009794F" w:rsidRDefault="00BE7D8A" w:rsidP="0009794F">
      <w:pPr>
        <w:pStyle w:val="H23GR"/>
      </w:pPr>
      <w:r>
        <w:tab/>
      </w:r>
      <w:r>
        <w:tab/>
      </w:r>
      <w:r w:rsidR="0009794F" w:rsidRPr="0009794F">
        <w:t>Ответ на вопрос 25</w:t>
      </w:r>
    </w:p>
    <w:p w:rsidR="0009794F" w:rsidRPr="0009794F" w:rsidRDefault="0009794F" w:rsidP="0009794F">
      <w:pPr>
        <w:pStyle w:val="SingleTxtGR"/>
      </w:pPr>
      <w:r w:rsidRPr="0009794F">
        <w:t>59.</w:t>
      </w:r>
      <w:r w:rsidRPr="0009794F">
        <w:tab/>
        <w:t xml:space="preserve">Обращение с заключенными, отбывающими наказание в местах лишения свободы и исправительных учреждениях, регулируется Законом об исполнении наказаний и соответствующими подзаконными актами. В частности, статья 4 указанного закона устанавливает, что правила исполнения наказаний применяются беспристрастно. Помимо этого, статья 6 Закона об исполнении наказаний гласит, что лицам, в отношении которых применяются санкции, обеспечиваются гуманное обращение, уважение их личности и достоинства, охрана их физического и психического здоровья; при этом также учитываются соображения, связанные с достижением целей конкретных санкций. </w:t>
      </w:r>
    </w:p>
    <w:p w:rsidR="0009794F" w:rsidRPr="0009794F" w:rsidRDefault="0009794F" w:rsidP="0009794F">
      <w:pPr>
        <w:pStyle w:val="SingleTxtGR"/>
      </w:pPr>
      <w:r w:rsidRPr="0009794F">
        <w:t>60.</w:t>
      </w:r>
      <w:r w:rsidRPr="0009794F">
        <w:tab/>
        <w:t xml:space="preserve">Что касается соблюдения сотрудниками пенитенциарных и исправительных учреждений норм обращения с заключенными, касающихся запрещения пыток, насилия и ненадлежащего обращения, Управление исполнения наказаний разработало специальные стратегии мер по обеспечению абсолютной нетерпимости к нарушениям соответствующих норм; в частности, выработаны Стратегия осуществления политики абсолютной нетерпимости в отношении ненадлежащего обращения с заключенными и План мер по борьбе с коррупцией, которые были утверждены Управлением исполнения наказаний в марте 2017 года. </w:t>
      </w:r>
    </w:p>
    <w:p w:rsidR="0009794F" w:rsidRPr="0009794F" w:rsidRDefault="0009794F" w:rsidP="0009794F">
      <w:pPr>
        <w:pStyle w:val="SingleTxtGR"/>
      </w:pPr>
      <w:r w:rsidRPr="0009794F">
        <w:t>61.</w:t>
      </w:r>
      <w:r w:rsidRPr="0009794F">
        <w:tab/>
      </w:r>
      <w:proofErr w:type="gramStart"/>
      <w:r w:rsidRPr="0009794F">
        <w:t>В</w:t>
      </w:r>
      <w:proofErr w:type="gramEnd"/>
      <w:r w:rsidRPr="0009794F">
        <w:t xml:space="preserve"> целях повышения информированности сотрудников управляющего звена и другого персонала тюрем и в порядке ознакомления их с новой Стратегией осуществления политики абсолютной нетерпимости в отношении неадекватного обращения с заключенными и с Планом мер по борьбе с коррупцией для соответствующего персонала в период с 20 по 22 февраля 2017 года было проведено три однодневных тренинга. Обучение прошли в общей сложности 90 сотрудников пенитенциарной системы.</w:t>
      </w:r>
    </w:p>
    <w:p w:rsidR="0009794F" w:rsidRPr="0009794F" w:rsidRDefault="0009794F" w:rsidP="0009794F">
      <w:pPr>
        <w:pStyle w:val="SingleTxtGR"/>
      </w:pPr>
      <w:r w:rsidRPr="0009794F">
        <w:t>62.</w:t>
      </w:r>
      <w:r w:rsidRPr="0009794F">
        <w:tab/>
        <w:t>Кроме того, в соответствии с Национальной стратегией развития пенитенциарной системы Республики Македония был также разработан стандартный протокол для ведения оперативного учета и отчетности о случаях применения к заключенным мер принуждения, и с мая 2017 года этот протокол применяется во всех местах содержания лиц под стражей и в исправительных учреждениях.</w:t>
      </w:r>
    </w:p>
    <w:p w:rsidR="0009794F" w:rsidRPr="0009794F" w:rsidRDefault="0009794F" w:rsidP="0009794F">
      <w:pPr>
        <w:pStyle w:val="SingleTxtGR"/>
      </w:pPr>
      <w:r w:rsidRPr="0009794F">
        <w:t>63.</w:t>
      </w:r>
      <w:r w:rsidRPr="0009794F">
        <w:tab/>
        <w:t xml:space="preserve">Также в соответствии с упомянутой Национальной стратегией был разработан Кодекс поведения должностных лиц в местах лишения свободы и в исправительных учреждениях. В феврале 2018 года Кодекс был опубликован в </w:t>
      </w:r>
      <w:r w:rsidR="00BE7D8A">
        <w:t>«</w:t>
      </w:r>
      <w:r w:rsidRPr="0009794F">
        <w:t>Официальном вестнике Республики Македония</w:t>
      </w:r>
      <w:r w:rsidR="00BE7D8A">
        <w:t>»</w:t>
      </w:r>
      <w:r w:rsidRPr="0009794F">
        <w:t xml:space="preserve">, в апреле 2018 года были проведены тренинги для сотрудников мест лишения свободы и исправительных учреждений для ознакомления с этим документом, и после этого Кодекс получил каждый сотрудник пенитенциарных учреждений. </w:t>
      </w:r>
    </w:p>
    <w:p w:rsidR="0009794F" w:rsidRPr="0009794F" w:rsidRDefault="0009794F" w:rsidP="0009794F">
      <w:pPr>
        <w:pStyle w:val="SingleTxtGR"/>
      </w:pPr>
      <w:r w:rsidRPr="0009794F">
        <w:t>64.</w:t>
      </w:r>
      <w:r w:rsidRPr="0009794F">
        <w:tab/>
        <w:t xml:space="preserve">Следует также отметить, что в целях предотвращения жестокого обращения с лицами, содержащимися под стражей, Управление исполнения наказаний организовало систему непрерывной профессиональной подготовки сотрудников пенитенциарных учреждений, включающую в себя обучение по вопросам прав человека. В этой связи в соответствии с планом обучения сотрудников тюремной полиции на 2017 год в период с апреля по май 2017 года в Учебном центре при следственном изоляторе и исправительном учреждении в </w:t>
      </w:r>
      <w:proofErr w:type="spellStart"/>
      <w:r w:rsidRPr="0009794F">
        <w:t>Идризово</w:t>
      </w:r>
      <w:proofErr w:type="spellEnd"/>
      <w:r w:rsidRPr="0009794F">
        <w:t xml:space="preserve"> были организованы два тренинга по темам </w:t>
      </w:r>
      <w:r w:rsidR="00BE7D8A">
        <w:t>«</w:t>
      </w:r>
      <w:r w:rsidRPr="0009794F">
        <w:t>Международные и национальные стандарты в области исполнения наказаний</w:t>
      </w:r>
      <w:r w:rsidR="00BE7D8A">
        <w:t>»</w:t>
      </w:r>
      <w:r w:rsidRPr="0009794F">
        <w:t xml:space="preserve"> и </w:t>
      </w:r>
      <w:r w:rsidR="00BE7D8A">
        <w:t>«</w:t>
      </w:r>
      <w:r w:rsidRPr="0009794F">
        <w:t>Соблюдение прав человека в условиях тюремного заключения</w:t>
      </w:r>
      <w:r w:rsidR="00BE7D8A">
        <w:t>»</w:t>
      </w:r>
      <w:r w:rsidRPr="0009794F">
        <w:t xml:space="preserve">, которые провели два сотрудника Представительства интересов Республики Македония в Европейском суде по правам человека. В тренингах принял участие 221 сотрудник тюремной полиции и подразделений, ведающих вопросами </w:t>
      </w:r>
      <w:proofErr w:type="spellStart"/>
      <w:r w:rsidRPr="0009794F">
        <w:t>ресоциализации</w:t>
      </w:r>
      <w:proofErr w:type="spellEnd"/>
      <w:r w:rsidRPr="0009794F">
        <w:t xml:space="preserve"> лиц, содержащихся в пенитенциарных учреждениях. </w:t>
      </w:r>
    </w:p>
    <w:p w:rsidR="0009794F" w:rsidRPr="0009794F" w:rsidRDefault="0009794F" w:rsidP="0009794F">
      <w:pPr>
        <w:pStyle w:val="SingleTxtGR"/>
      </w:pPr>
      <w:r w:rsidRPr="0009794F">
        <w:t>65.</w:t>
      </w:r>
      <w:r w:rsidRPr="0009794F">
        <w:tab/>
        <w:t xml:space="preserve">Помимо этого, 17 мая 2017 года был подписан Меморандум о сотрудничестве между Управлением исполнения наказаний и Государственной комиссией по борьбе с коррупцией, в соответствии с которым сотрудники Государственной комиссии по борьбе с коррупцией организовали тренинг для тюремного персонала, в котором приняли участие 24 человека </w:t>
      </w:r>
      <w:r w:rsidR="00BE7D8A">
        <w:t>–</w:t>
      </w:r>
      <w:r w:rsidRPr="0009794F">
        <w:t xml:space="preserve"> сотрудники подразделений, ведающих вопросами </w:t>
      </w:r>
      <w:proofErr w:type="spellStart"/>
      <w:r w:rsidRPr="0009794F">
        <w:t>ресоциализации</w:t>
      </w:r>
      <w:proofErr w:type="spellEnd"/>
      <w:r w:rsidRPr="0009794F">
        <w:t xml:space="preserve"> заключенных, и тюремной полиции из четырех исправительных учреждений. </w:t>
      </w:r>
    </w:p>
    <w:p w:rsidR="0009794F" w:rsidRPr="0009794F" w:rsidRDefault="0009794F" w:rsidP="0009794F">
      <w:pPr>
        <w:pStyle w:val="SingleTxtGR"/>
      </w:pPr>
      <w:r w:rsidRPr="0009794F">
        <w:t>66.</w:t>
      </w:r>
      <w:r w:rsidRPr="0009794F">
        <w:tab/>
        <w:t xml:space="preserve">Управление исполнения наказаний подчеркивает, что на вышеупомянутых тренингах работников исправительных учреждений рассматривались вопросы обращения с заключенными, в том числе и вопросы обращения с заключенными-инвалидами. Таким образом, хотя для этой категории лиц не подготовлено каких-либо специальных программ, касающиеся их вопросы учитываются в процессе </w:t>
      </w:r>
      <w:proofErr w:type="spellStart"/>
      <w:r w:rsidRPr="0009794F">
        <w:t>ресоциализации</w:t>
      </w:r>
      <w:proofErr w:type="spellEnd"/>
      <w:r w:rsidRPr="0009794F">
        <w:t xml:space="preserve"> в рамках существующих программ и мероприятий в соответствии с принципом индивидуальности, закрепленным в статье 5 Закона об исполнении наказаний, в котором говорится, что в обращении с отбывающими наказание лицами необходимо в максимально возможной степени учитывать их индивидуальные особенности. </w:t>
      </w:r>
    </w:p>
    <w:p w:rsidR="0009794F" w:rsidRPr="0009794F" w:rsidRDefault="0009794F" w:rsidP="0009794F">
      <w:pPr>
        <w:pStyle w:val="SingleTxtGR"/>
      </w:pPr>
      <w:r w:rsidRPr="0009794F">
        <w:t>67.</w:t>
      </w:r>
      <w:r w:rsidRPr="0009794F">
        <w:tab/>
      </w:r>
      <w:proofErr w:type="gramStart"/>
      <w:r w:rsidRPr="0009794F">
        <w:t>В</w:t>
      </w:r>
      <w:proofErr w:type="gramEnd"/>
      <w:r w:rsidRPr="0009794F">
        <w:t xml:space="preserve"> статьях 142 </w:t>
      </w:r>
      <w:r w:rsidR="00BE7D8A">
        <w:t>«</w:t>
      </w:r>
      <w:r w:rsidRPr="0009794F">
        <w:t>Пытки и другие жестокие, бесчеловечные или унижающие достоинство виды обращения и наказания</w:t>
      </w:r>
      <w:r w:rsidR="00BE7D8A">
        <w:t>»</w:t>
      </w:r>
      <w:r w:rsidRPr="0009794F">
        <w:t xml:space="preserve"> и 143 </w:t>
      </w:r>
      <w:r w:rsidR="00BE7D8A">
        <w:t>«</w:t>
      </w:r>
      <w:r w:rsidRPr="0009794F">
        <w:t>Жестокое обращение при исполнении служебных обязанностей</w:t>
      </w:r>
      <w:r w:rsidR="00BE7D8A">
        <w:t>»</w:t>
      </w:r>
      <w:r w:rsidRPr="0009794F">
        <w:t xml:space="preserve"> Уголовного кодекса Республики Македония за пытки предусматривается уголовная ответственность. Положения, касающиеся уголовно-правовой защиты от пыток, содержатся также в Законе об уголовном судопроизводстве. </w:t>
      </w:r>
    </w:p>
    <w:p w:rsidR="0009794F" w:rsidRPr="0009794F" w:rsidRDefault="0009794F" w:rsidP="0009794F">
      <w:pPr>
        <w:pStyle w:val="H23GR"/>
      </w:pPr>
      <w:r w:rsidRPr="0009794F">
        <w:tab/>
      </w:r>
      <w:r w:rsidRPr="0009794F">
        <w:tab/>
        <w:t>Свобода от эксплуатации, насилия и надругательства (статья 16)</w:t>
      </w:r>
    </w:p>
    <w:p w:rsidR="0009794F" w:rsidRPr="0009794F" w:rsidRDefault="00BE7D8A" w:rsidP="0009794F">
      <w:pPr>
        <w:pStyle w:val="H23GR"/>
      </w:pPr>
      <w:r>
        <w:tab/>
      </w:r>
      <w:r>
        <w:tab/>
      </w:r>
      <w:r w:rsidR="0009794F" w:rsidRPr="0009794F">
        <w:t>Ответ на вопрос 26</w:t>
      </w:r>
    </w:p>
    <w:p w:rsidR="0009794F" w:rsidRPr="0009794F" w:rsidRDefault="0009794F" w:rsidP="0009794F">
      <w:pPr>
        <w:pStyle w:val="SingleTxtGR"/>
      </w:pPr>
      <w:r w:rsidRPr="0009794F">
        <w:t>68.</w:t>
      </w:r>
      <w:r w:rsidRPr="0009794F">
        <w:tab/>
        <w:t xml:space="preserve">В 2015 году был принят новый Закон о предупреждении насилия в семье и защите от него </w:t>
      </w:r>
      <w:r w:rsidR="00BE7D8A">
        <w:t>–</w:t>
      </w:r>
      <w:r w:rsidRPr="0009794F">
        <w:t xml:space="preserve"> первый специальный систематизированный закон в этой области, который создает всеобъемлющую и скоординированную систему предупреждения насилия в семье и защиты от него. </w:t>
      </w:r>
    </w:p>
    <w:p w:rsidR="0009794F" w:rsidRPr="0009794F" w:rsidRDefault="0009794F" w:rsidP="0009794F">
      <w:pPr>
        <w:pStyle w:val="SingleTxtGR"/>
      </w:pPr>
      <w:r w:rsidRPr="0009794F">
        <w:t>69.</w:t>
      </w:r>
      <w:r w:rsidRPr="0009794F">
        <w:tab/>
        <w:t xml:space="preserve">В 2017 году Республика Македония ратифицировала Конвенцию Совета Европы по предотвращению и борьбе с насилием в отношении женщин и насилием в семье. </w:t>
      </w:r>
    </w:p>
    <w:p w:rsidR="0009794F" w:rsidRPr="0009794F" w:rsidRDefault="0009794F" w:rsidP="0009794F">
      <w:pPr>
        <w:pStyle w:val="SingleTxtGR"/>
      </w:pPr>
      <w:r w:rsidRPr="0009794F">
        <w:t>70.</w:t>
      </w:r>
      <w:r w:rsidRPr="0009794F">
        <w:tab/>
        <w:t xml:space="preserve">В соответствии с Законом о предупреждении насилия в семье и защите от него предусматривается принятие срочных мер, в частности в статье 7 установлено, что </w:t>
      </w:r>
      <w:r w:rsidR="00BE7D8A">
        <w:t>«</w:t>
      </w:r>
      <w:r w:rsidRPr="0009794F">
        <w:t>должностные лица учреждений, осуществляющих деятельность в областях социальной защиты, внутренних дел, здравоохранения, образования и защиты детей, а также компетентные суды при реализации процедур, касающихся насилия в семье, обязаны действовать в срочном порядке, уделяя должное внимание интересам и потребностям жертв насилия, особенно в тех случаях, когда жертвами являются дети, пожилые лица, лица, не способные заботиться о себе, лица с ограниченной дееспособностью или полностью недееспособные лица</w:t>
      </w:r>
      <w:r w:rsidR="00BE7D8A">
        <w:t>»</w:t>
      </w:r>
      <w:r w:rsidRPr="0009794F">
        <w:t xml:space="preserve">. </w:t>
      </w:r>
    </w:p>
    <w:p w:rsidR="0009794F" w:rsidRPr="0009794F" w:rsidRDefault="00BE7D8A" w:rsidP="00BE7D8A">
      <w:pPr>
        <w:pStyle w:val="H23GR"/>
      </w:pPr>
      <w:r>
        <w:tab/>
      </w:r>
      <w:r>
        <w:tab/>
      </w:r>
      <w:r w:rsidR="0009794F" w:rsidRPr="0009794F">
        <w:t>Ответ на вопрос 27</w:t>
      </w:r>
    </w:p>
    <w:p w:rsidR="0009794F" w:rsidRPr="0009794F" w:rsidRDefault="0009794F" w:rsidP="0009794F">
      <w:pPr>
        <w:pStyle w:val="SingleTxtGR"/>
      </w:pPr>
      <w:r w:rsidRPr="0009794F">
        <w:t>71.</w:t>
      </w:r>
      <w:r w:rsidRPr="0009794F">
        <w:tab/>
        <w:t>Министерство труда и социальной политики не ведет единообразного статистического учета жертв насилия в семье из числа инвалидов.</w:t>
      </w:r>
    </w:p>
    <w:p w:rsidR="0009794F" w:rsidRPr="0009794F" w:rsidRDefault="0009794F" w:rsidP="0009794F">
      <w:pPr>
        <w:pStyle w:val="H23GR"/>
      </w:pPr>
      <w:r w:rsidRPr="0009794F">
        <w:tab/>
      </w:r>
      <w:r w:rsidRPr="0009794F">
        <w:tab/>
        <w:t>Защита личной целостности (статья 17)</w:t>
      </w:r>
    </w:p>
    <w:p w:rsidR="0009794F" w:rsidRPr="0009794F" w:rsidRDefault="00BE7D8A" w:rsidP="0009794F">
      <w:pPr>
        <w:pStyle w:val="H23GR"/>
      </w:pPr>
      <w:r>
        <w:tab/>
      </w:r>
      <w:r>
        <w:tab/>
      </w:r>
      <w:r w:rsidR="0009794F" w:rsidRPr="0009794F">
        <w:t>Ответ на вопрос 28</w:t>
      </w:r>
    </w:p>
    <w:p w:rsidR="0009794F" w:rsidRPr="0009794F" w:rsidRDefault="0009794F" w:rsidP="0009794F">
      <w:pPr>
        <w:pStyle w:val="SingleTxtGR"/>
      </w:pPr>
      <w:r w:rsidRPr="0009794F">
        <w:t>72.</w:t>
      </w:r>
      <w:r w:rsidRPr="0009794F">
        <w:tab/>
        <w:t>Статистический учет данных по этому в</w:t>
      </w:r>
      <w:r w:rsidR="00645948">
        <w:t>опросу в отношении инвалидов не </w:t>
      </w:r>
      <w:r w:rsidRPr="0009794F">
        <w:t xml:space="preserve">производится. </w:t>
      </w:r>
    </w:p>
    <w:p w:rsidR="0009794F" w:rsidRPr="0009794F" w:rsidRDefault="0009794F" w:rsidP="0009794F">
      <w:pPr>
        <w:pStyle w:val="H23GR"/>
      </w:pPr>
      <w:r w:rsidRPr="0009794F">
        <w:tab/>
      </w:r>
      <w:r w:rsidRPr="0009794F">
        <w:tab/>
        <w:t>Самостоятельный образ жизни и вовлеченность в местное сообщество</w:t>
      </w:r>
      <w:r w:rsidR="00BE7D8A">
        <w:rPr>
          <w:lang w:val="en-US"/>
        </w:rPr>
        <w:t xml:space="preserve"> </w:t>
      </w:r>
      <w:r w:rsidR="00BE7D8A">
        <w:rPr>
          <w:lang w:val="en-US"/>
        </w:rPr>
        <w:br/>
      </w:r>
      <w:r w:rsidRPr="0009794F">
        <w:t>(статья 19)</w:t>
      </w:r>
    </w:p>
    <w:p w:rsidR="0009794F" w:rsidRPr="0009794F" w:rsidRDefault="00BE7D8A" w:rsidP="0009794F">
      <w:pPr>
        <w:pStyle w:val="H23GR"/>
      </w:pPr>
      <w:r>
        <w:tab/>
      </w:r>
      <w:r>
        <w:tab/>
      </w:r>
      <w:r w:rsidR="0009794F" w:rsidRPr="0009794F">
        <w:t>Ответ на вопрос 29</w:t>
      </w:r>
    </w:p>
    <w:p w:rsidR="0009794F" w:rsidRPr="0009794F" w:rsidRDefault="0009794F" w:rsidP="0009794F">
      <w:pPr>
        <w:pStyle w:val="SingleTxtGR"/>
      </w:pPr>
      <w:r w:rsidRPr="0009794F">
        <w:t>73.</w:t>
      </w:r>
      <w:r w:rsidRPr="0009794F">
        <w:tab/>
      </w:r>
      <w:proofErr w:type="gramStart"/>
      <w:r w:rsidRPr="0009794F">
        <w:t>В</w:t>
      </w:r>
      <w:proofErr w:type="gramEnd"/>
      <w:r w:rsidRPr="0009794F">
        <w:t xml:space="preserve"> пересмотренной Национальной стратегии по обеспечению равных прав инвалидов на 2010–2018 годы предусмотрено принятие мер, направленных на обеспечение равноправного доступа инвалидов к соответствующим услугам и средствам, и предоставление другой помощи, необходимой для удовлетворения их потребностей, связанных с инвалидностью, в том числе развитие программ обеспечения жильем. </w:t>
      </w:r>
    </w:p>
    <w:p w:rsidR="0009794F" w:rsidRPr="0009794F" w:rsidRDefault="0009794F" w:rsidP="0009794F">
      <w:pPr>
        <w:pStyle w:val="SingleTxtGR"/>
      </w:pPr>
      <w:r w:rsidRPr="0009794F">
        <w:t>74.</w:t>
      </w:r>
      <w:r w:rsidRPr="0009794F">
        <w:tab/>
        <w:t xml:space="preserve">В Республике Македония функционирует модель приемных семей, и в настоящее время в приемных семьях живут в общей сложности 123 ребенка с разной степенью инвалидности; ЮНИСЕФ и Министерство труда и социальной политики ведут активную деятельность по увеличению числа функционирующих приемных семей. </w:t>
      </w:r>
    </w:p>
    <w:p w:rsidR="0009794F" w:rsidRPr="0009794F" w:rsidRDefault="0009794F" w:rsidP="0009794F">
      <w:pPr>
        <w:pStyle w:val="SingleTxtGR"/>
      </w:pPr>
      <w:r w:rsidRPr="0009794F">
        <w:t>75.</w:t>
      </w:r>
      <w:r w:rsidRPr="0009794F">
        <w:tab/>
        <w:t xml:space="preserve">Министерство труда и социальной политики организовало сеть, состоящую из 30 центров </w:t>
      </w:r>
      <w:r w:rsidR="00BE7D8A">
        <w:t>«</w:t>
      </w:r>
      <w:r w:rsidRPr="0009794F">
        <w:t>дневного ухода</w:t>
      </w:r>
      <w:r w:rsidR="00BE7D8A">
        <w:t>»</w:t>
      </w:r>
      <w:r w:rsidRPr="0009794F">
        <w:t>, таких как центры социальных услуг для инвалидов из числа детей и подростков, и два центра предоставления услуг для обеспечения независимого проживания, рассчитанных на обслуживание в общей сложности 85</w:t>
      </w:r>
      <w:r w:rsidR="00645948">
        <w:t> </w:t>
      </w:r>
      <w:r w:rsidRPr="0009794F">
        <w:t xml:space="preserve">человек. </w:t>
      </w:r>
    </w:p>
    <w:p w:rsidR="0009794F" w:rsidRPr="0009794F" w:rsidRDefault="0009794F" w:rsidP="0009794F">
      <w:pPr>
        <w:pStyle w:val="SingleTxtGR"/>
      </w:pPr>
      <w:r w:rsidRPr="0009794F">
        <w:t>76.</w:t>
      </w:r>
      <w:r w:rsidRPr="0009794F">
        <w:tab/>
        <w:t>В 2018 году в стране реализуется программа оказания индивидуальной помощи инвалидам. Бенефициарами этой программы, полностью финансируемой из бюджета Министерства труда и социальной политики, являются лица с тяжелой инвалидностью, а также полностью слепые лица.</w:t>
      </w:r>
    </w:p>
    <w:p w:rsidR="0009794F" w:rsidRPr="0009794F" w:rsidRDefault="00BE7D8A" w:rsidP="0009794F">
      <w:pPr>
        <w:pStyle w:val="H23GR"/>
      </w:pPr>
      <w:r>
        <w:tab/>
      </w:r>
      <w:r>
        <w:tab/>
      </w:r>
      <w:r w:rsidR="0009794F" w:rsidRPr="0009794F">
        <w:t>Ответ на вопрос 30</w:t>
      </w:r>
    </w:p>
    <w:p w:rsidR="0009794F" w:rsidRPr="0009794F" w:rsidRDefault="0009794F" w:rsidP="0009794F">
      <w:pPr>
        <w:pStyle w:val="SingleTxtGR"/>
      </w:pPr>
      <w:r w:rsidRPr="0009794F">
        <w:t>77.</w:t>
      </w:r>
      <w:r w:rsidRPr="0009794F">
        <w:tab/>
        <w:t xml:space="preserve">Министерство труда и социальной политики, действуя в координации с выполняемым по линии Представительства ЕС проектом оказания технической помощи в поддержку </w:t>
      </w:r>
      <w:proofErr w:type="spellStart"/>
      <w:r w:rsidRPr="0009794F">
        <w:t>деинституционализации</w:t>
      </w:r>
      <w:proofErr w:type="spellEnd"/>
      <w:r w:rsidRPr="0009794F">
        <w:t xml:space="preserve"> социального сектора, подготовило новую Национальную стратегию </w:t>
      </w:r>
      <w:proofErr w:type="spellStart"/>
      <w:r w:rsidRPr="0009794F">
        <w:t>деинституционализации</w:t>
      </w:r>
      <w:proofErr w:type="spellEnd"/>
      <w:r w:rsidRPr="0009794F">
        <w:t xml:space="preserve"> на 2018–2027 годы, в</w:t>
      </w:r>
      <w:r w:rsidR="00645948">
        <w:t> </w:t>
      </w:r>
      <w:r w:rsidRPr="0009794F">
        <w:t xml:space="preserve">которой предусматривается преобразование ныне функционирующих учреждений социальной защиты и передача бенефициаров услуг соответствующих учреждений под опеку местных сообществ путем организации в соответствии с уже разработанным планом действий служб </w:t>
      </w:r>
      <w:proofErr w:type="spellStart"/>
      <w:r w:rsidRPr="0009794F">
        <w:t>неинституциональной</w:t>
      </w:r>
      <w:proofErr w:type="spellEnd"/>
      <w:r w:rsidRPr="0009794F">
        <w:t xml:space="preserve"> социальной защиты на местах. Для</w:t>
      </w:r>
      <w:r w:rsidR="00645948">
        <w:t> </w:t>
      </w:r>
      <w:r w:rsidRPr="0009794F">
        <w:t xml:space="preserve">реализации этой задачи в настоящее время осуществляется разработка конкретных планов реорганизации всех учреждений, предоставляющих услуги детям-инвалидам, с указанием конкретных действий и предельных сроков их осуществления. Министерство труда и социальной политики официально заявило, что к 2020 году в учреждениях социальной защиты не останется ни одного ребенка и будет завершена реорганизация Института специальной помощи в городе </w:t>
      </w:r>
      <w:proofErr w:type="spellStart"/>
      <w:r w:rsidRPr="0009794F">
        <w:t>Демир-Капия</w:t>
      </w:r>
      <w:proofErr w:type="spellEnd"/>
      <w:r w:rsidRPr="0009794F">
        <w:t xml:space="preserve">. </w:t>
      </w:r>
    </w:p>
    <w:p w:rsidR="0009794F" w:rsidRPr="0009794F" w:rsidRDefault="00BE7D8A" w:rsidP="0009794F">
      <w:pPr>
        <w:pStyle w:val="H23GR"/>
      </w:pPr>
      <w:r>
        <w:tab/>
      </w:r>
      <w:r>
        <w:tab/>
      </w:r>
      <w:r w:rsidR="0009794F" w:rsidRPr="0009794F">
        <w:t>Ответ на вопрос 31</w:t>
      </w:r>
    </w:p>
    <w:p w:rsidR="0009794F" w:rsidRPr="0009794F" w:rsidRDefault="0009794F" w:rsidP="0009794F">
      <w:pPr>
        <w:pStyle w:val="SingleTxtGR"/>
      </w:pPr>
      <w:r w:rsidRPr="0009794F">
        <w:t>78.</w:t>
      </w:r>
      <w:r w:rsidRPr="0009794F">
        <w:tab/>
        <w:t xml:space="preserve">В соответствии с Законом о социальной защите должны быть определены порядок реализации прав на пособие для слепых лиц, для лиц с нарушениями опорно-двигательного аппарата и для глухих лиц, а также прав на компенсационные выплаты лицам, живущим с инвалидностью; в стране реализуется программа оказания инвалидам индивидуальной помощи. </w:t>
      </w:r>
    </w:p>
    <w:p w:rsidR="0009794F" w:rsidRPr="0009794F" w:rsidRDefault="0009794F" w:rsidP="0009794F">
      <w:pPr>
        <w:pStyle w:val="SingleTxtGR"/>
      </w:pPr>
      <w:r w:rsidRPr="0009794F">
        <w:t>79.</w:t>
      </w:r>
      <w:r w:rsidRPr="0009794F">
        <w:tab/>
      </w:r>
      <w:proofErr w:type="gramStart"/>
      <w:r w:rsidRPr="0009794F">
        <w:t>В</w:t>
      </w:r>
      <w:proofErr w:type="gramEnd"/>
      <w:r w:rsidRPr="0009794F">
        <w:t xml:space="preserve"> скором времени планируется начать подготовку программы оказания социальной помощи и предоставления услуг ухода на дому. </w:t>
      </w:r>
    </w:p>
    <w:p w:rsidR="0009794F" w:rsidRPr="0009794F" w:rsidRDefault="0009794F" w:rsidP="0009794F">
      <w:pPr>
        <w:pStyle w:val="H23GR"/>
      </w:pPr>
      <w:r w:rsidRPr="0009794F">
        <w:tab/>
      </w:r>
      <w:r w:rsidRPr="0009794F">
        <w:tab/>
        <w:t>Индивидуальная мобильность (статья 20)</w:t>
      </w:r>
    </w:p>
    <w:p w:rsidR="0009794F" w:rsidRPr="0009794F" w:rsidRDefault="00BE7D8A" w:rsidP="0009794F">
      <w:pPr>
        <w:pStyle w:val="H23GR"/>
      </w:pPr>
      <w:r>
        <w:tab/>
      </w:r>
      <w:r>
        <w:tab/>
      </w:r>
      <w:r w:rsidR="0009794F" w:rsidRPr="0009794F">
        <w:t>Ответ на вопрос 32</w:t>
      </w:r>
    </w:p>
    <w:p w:rsidR="0009794F" w:rsidRPr="0009794F" w:rsidRDefault="0009794F" w:rsidP="0009794F">
      <w:pPr>
        <w:pStyle w:val="SingleTxtGR"/>
      </w:pPr>
      <w:r w:rsidRPr="0009794F">
        <w:t>80.</w:t>
      </w:r>
      <w:r w:rsidRPr="0009794F">
        <w:tab/>
      </w:r>
      <w:proofErr w:type="gramStart"/>
      <w:r w:rsidRPr="0009794F">
        <w:t>В</w:t>
      </w:r>
      <w:proofErr w:type="gramEnd"/>
      <w:r w:rsidRPr="0009794F">
        <w:t xml:space="preserve"> рамках индивидуальной помощи как услуги социальной защиты должна предоставляться помощь лицам с физической инвалидностью и полностью слепым лицам в выполнении повседневных личных и хозяйственных задач и мероприятий в области социализации, а также в получении образования и участии на рынке труда. В</w:t>
      </w:r>
      <w:r w:rsidR="00645948">
        <w:t> </w:t>
      </w:r>
      <w:r w:rsidRPr="0009794F">
        <w:t xml:space="preserve">2018 году услуги по этой программе получают 100 инвалидов. </w:t>
      </w:r>
    </w:p>
    <w:p w:rsidR="0009794F" w:rsidRPr="0009794F" w:rsidRDefault="0009794F" w:rsidP="0009794F">
      <w:pPr>
        <w:pStyle w:val="SingleTxtGR"/>
      </w:pPr>
      <w:r w:rsidRPr="0009794F">
        <w:t>81.</w:t>
      </w:r>
      <w:r w:rsidRPr="0009794F">
        <w:tab/>
        <w:t xml:space="preserve">Во время обучения детей-инвалидов услуги их помощников в учебе и персональных помощников предоставляются в течение всего соответствующего периода. </w:t>
      </w:r>
    </w:p>
    <w:p w:rsidR="0009794F" w:rsidRPr="0009794F" w:rsidRDefault="0009794F" w:rsidP="0009794F">
      <w:pPr>
        <w:pStyle w:val="SingleTxtGR"/>
      </w:pPr>
      <w:r w:rsidRPr="0009794F">
        <w:t>82.</w:t>
      </w:r>
      <w:r w:rsidRPr="0009794F">
        <w:tab/>
        <w:t>В 2017–2018 учебном году, продолжавшемся с 1 октября 2017 года по 1 июня 2018 года, в Республике Македония насчитывалось в общей сложности 140</w:t>
      </w:r>
      <w:r w:rsidR="00645948">
        <w:t> </w:t>
      </w:r>
      <w:r w:rsidRPr="0009794F">
        <w:t>социальных помощников для школьников, в том числе:</w:t>
      </w:r>
    </w:p>
    <w:p w:rsidR="0009794F" w:rsidRPr="0009794F" w:rsidRDefault="0009794F" w:rsidP="00BE7D8A">
      <w:pPr>
        <w:pStyle w:val="Bullet1GR"/>
      </w:pPr>
      <w:r w:rsidRPr="0009794F">
        <w:t>106 помощников по учебе (в том числе 97 женщин и 9 мужчин);</w:t>
      </w:r>
    </w:p>
    <w:p w:rsidR="0009794F" w:rsidRPr="0009794F" w:rsidRDefault="0009794F" w:rsidP="00BE7D8A">
      <w:pPr>
        <w:pStyle w:val="Bullet1GR"/>
      </w:pPr>
      <w:r w:rsidRPr="0009794F">
        <w:t xml:space="preserve">34 персональных помощника (в том числе 30 женщин и 4 мужчины). </w:t>
      </w:r>
    </w:p>
    <w:p w:rsidR="0009794F" w:rsidRPr="0009794F" w:rsidRDefault="0009794F" w:rsidP="0009794F">
      <w:pPr>
        <w:pStyle w:val="SingleTxtGR"/>
      </w:pPr>
      <w:r w:rsidRPr="0009794F">
        <w:t>83.</w:t>
      </w:r>
      <w:r w:rsidRPr="0009794F">
        <w:tab/>
        <w:t>Услуги персональных помощников и помощников в учебе получали учащиеся в 18 муниципиях страны, обучавшиеся в 60 школах (в 57 школах начального и в 3</w:t>
      </w:r>
      <w:r w:rsidR="00645948">
        <w:t> </w:t>
      </w:r>
      <w:r w:rsidRPr="0009794F">
        <w:t xml:space="preserve">школах среднего образования). </w:t>
      </w:r>
    </w:p>
    <w:p w:rsidR="0009794F" w:rsidRPr="0009794F" w:rsidRDefault="00BE7D8A" w:rsidP="0009794F">
      <w:pPr>
        <w:pStyle w:val="H23GR"/>
      </w:pPr>
      <w:r>
        <w:tab/>
      </w:r>
      <w:r>
        <w:tab/>
      </w:r>
      <w:r w:rsidR="0009794F" w:rsidRPr="0009794F">
        <w:t>Ответ на вопрос 33</w:t>
      </w:r>
    </w:p>
    <w:p w:rsidR="0009794F" w:rsidRPr="0009794F" w:rsidRDefault="0009794F" w:rsidP="0009794F">
      <w:pPr>
        <w:pStyle w:val="SingleTxtGR"/>
      </w:pPr>
      <w:r w:rsidRPr="0009794F">
        <w:t>84.</w:t>
      </w:r>
      <w:r w:rsidRPr="0009794F">
        <w:tab/>
      </w:r>
      <w:proofErr w:type="gramStart"/>
      <w:r w:rsidRPr="0009794F">
        <w:t>В</w:t>
      </w:r>
      <w:proofErr w:type="gramEnd"/>
      <w:r w:rsidRPr="0009794F">
        <w:t xml:space="preserve"> течение 2017 года инвалидам было выдано примерно 212 000 медицинских устройств, большую часть которых составляли ортопедические изделия. Анализ данных о выданных инвалидам ортопедических медицинских устройствах, которыми располагает Фонд страхования жизни граждан Республики Македония, позволяет сделать вывод о том, что большая часть выданных медицинских устройств относится к категории прочих медицинских устройств, таких как протезы, ортопедические </w:t>
      </w:r>
      <w:proofErr w:type="spellStart"/>
      <w:r w:rsidRPr="0009794F">
        <w:t>ортезы</w:t>
      </w:r>
      <w:proofErr w:type="spellEnd"/>
      <w:r w:rsidRPr="0009794F">
        <w:t xml:space="preserve">, инвалидные коляски и дополнительные принадлежности к коляскам, медицинские приборы для коррекции зрения и слуха и т. д. </w:t>
      </w:r>
    </w:p>
    <w:p w:rsidR="0009794F" w:rsidRPr="0009794F" w:rsidRDefault="00BE7D8A" w:rsidP="0009794F">
      <w:pPr>
        <w:pStyle w:val="H23GR"/>
      </w:pPr>
      <w:r>
        <w:tab/>
      </w:r>
      <w:r>
        <w:tab/>
      </w:r>
      <w:r w:rsidR="0009794F" w:rsidRPr="0009794F">
        <w:t>Свобода выражения мнения и убеждений и доступ к информации (статья 21)</w:t>
      </w:r>
    </w:p>
    <w:p w:rsidR="0009794F" w:rsidRPr="0009794F" w:rsidRDefault="00BE7D8A" w:rsidP="0009794F">
      <w:pPr>
        <w:pStyle w:val="H23GR"/>
      </w:pPr>
      <w:r>
        <w:tab/>
      </w:r>
      <w:r>
        <w:tab/>
      </w:r>
      <w:r w:rsidR="0009794F" w:rsidRPr="0009794F">
        <w:t>Ответ на вопрос 34</w:t>
      </w:r>
    </w:p>
    <w:p w:rsidR="0009794F" w:rsidRPr="0009794F" w:rsidRDefault="0009794F" w:rsidP="0009794F">
      <w:pPr>
        <w:pStyle w:val="SingleTxtGR"/>
      </w:pPr>
      <w:r w:rsidRPr="0009794F">
        <w:t>85.</w:t>
      </w:r>
      <w:r w:rsidRPr="0009794F">
        <w:tab/>
        <w:t>Министерство труда и социальной политики, исходя из потребностей слепых лиц (школьников, студентов и др.), обеспечило производство аудиокниг 400</w:t>
      </w:r>
      <w:r w:rsidR="00645948">
        <w:t> </w:t>
      </w:r>
      <w:r w:rsidRPr="0009794F">
        <w:t xml:space="preserve">наименований. В подборку вошли произведения, одобренные Министерством культуры (классические произведения мировой литературы, романы, беллетристика). </w:t>
      </w:r>
    </w:p>
    <w:p w:rsidR="0009794F" w:rsidRPr="0009794F" w:rsidRDefault="0009794F" w:rsidP="0009794F">
      <w:pPr>
        <w:pStyle w:val="SingleTxtGR"/>
      </w:pPr>
      <w:r w:rsidRPr="0009794F">
        <w:t>86.</w:t>
      </w:r>
      <w:r w:rsidRPr="0009794F">
        <w:tab/>
        <w:t xml:space="preserve">Все министерства и самоуправляющиеся органы обновили свои веб-сайты в соответствии с критериями уровня </w:t>
      </w:r>
      <w:proofErr w:type="spellStart"/>
      <w:r w:rsidRPr="0009794F">
        <w:t>AA</w:t>
      </w:r>
      <w:proofErr w:type="spellEnd"/>
      <w:r w:rsidRPr="0009794F">
        <w:t xml:space="preserve"> стандарта 2.0 Руководящих принципов обеспечения доступности сетевого контента, обеспечив таким образом возможности создания контента, доступного для лиц разного типа и степени инвалидности. </w:t>
      </w:r>
    </w:p>
    <w:p w:rsidR="0009794F" w:rsidRPr="0009794F" w:rsidRDefault="0009794F" w:rsidP="0009794F">
      <w:pPr>
        <w:pStyle w:val="SingleTxtGR"/>
      </w:pPr>
      <w:r w:rsidRPr="0009794F">
        <w:t>87.</w:t>
      </w:r>
      <w:r w:rsidRPr="0009794F">
        <w:tab/>
        <w:t>В соответствии с критериями, принятыми в Республике Македония, и</w:t>
      </w:r>
      <w:r w:rsidR="007D4427">
        <w:t> </w:t>
      </w:r>
      <w:r w:rsidRPr="0009794F">
        <w:t xml:space="preserve">международными критериями в стране разработана стратегия создания информационного общества и создано программное обеспечение для слепых лиц для чтения в Интернете македонского контента с использованием синтезированной речи. </w:t>
      </w:r>
    </w:p>
    <w:p w:rsidR="0009794F" w:rsidRPr="0009794F" w:rsidRDefault="0009794F" w:rsidP="0009794F">
      <w:pPr>
        <w:pStyle w:val="SingleTxtGR"/>
      </w:pPr>
      <w:r w:rsidRPr="0009794F">
        <w:t>88.</w:t>
      </w:r>
      <w:r w:rsidRPr="0009794F">
        <w:tab/>
        <w:t xml:space="preserve">В стандарте 2.0 Руководящих принципов обеспечения доступности сетевого контента разработано руководство для пользования соответствующим сайтом, которое размещено на веб-сайте </w:t>
      </w:r>
      <w:hyperlink r:id="rId10" w:history="1">
        <w:r w:rsidRPr="0085063F">
          <w:rPr>
            <w:rStyle w:val="af1"/>
            <w:color w:val="auto"/>
          </w:rPr>
          <w:t>http://wcag.mioa.gov.mk./</w:t>
        </w:r>
      </w:hyperlink>
      <w:r w:rsidRPr="0009794F">
        <w:t xml:space="preserve">. </w:t>
      </w:r>
    </w:p>
    <w:p w:rsidR="0009794F" w:rsidRPr="0009794F" w:rsidRDefault="0009794F" w:rsidP="0009794F">
      <w:pPr>
        <w:pStyle w:val="H23GR"/>
      </w:pPr>
      <w:r w:rsidRPr="0009794F">
        <w:tab/>
      </w:r>
      <w:r w:rsidRPr="0009794F">
        <w:tab/>
        <w:t>Уважение дома и семьи (статья 23)</w:t>
      </w:r>
    </w:p>
    <w:p w:rsidR="0009794F" w:rsidRPr="0009794F" w:rsidRDefault="0085063F" w:rsidP="0009794F">
      <w:pPr>
        <w:pStyle w:val="H23GR"/>
      </w:pPr>
      <w:r>
        <w:tab/>
      </w:r>
      <w:r>
        <w:tab/>
      </w:r>
      <w:r w:rsidR="0009794F" w:rsidRPr="0009794F">
        <w:t>Ответ на вопрос 35</w:t>
      </w:r>
    </w:p>
    <w:p w:rsidR="0009794F" w:rsidRPr="0009794F" w:rsidRDefault="0009794F" w:rsidP="0009794F">
      <w:pPr>
        <w:pStyle w:val="SingleTxtGR"/>
      </w:pPr>
      <w:r w:rsidRPr="0009794F">
        <w:t>89.</w:t>
      </w:r>
      <w:r w:rsidRPr="0009794F">
        <w:tab/>
        <w:t xml:space="preserve">Некоторые положения Закона о семье, которые касаются препятствий для вступления в брак, были приняты в процессе кодификации семейного законодательства, проведенной в 1992 году. Их целью является регулирование вступления в брак лиц, способных понимать смысл создания семьи и обязательства, возникающие при вступлении в брак. Комплексные изменения в семейное законодательство планируется внести в 2019 году на основе оценки потребностей в соответствующих изменениях. </w:t>
      </w:r>
    </w:p>
    <w:p w:rsidR="0009794F" w:rsidRPr="0009794F" w:rsidRDefault="0009794F" w:rsidP="0009794F">
      <w:pPr>
        <w:pStyle w:val="H23GR"/>
      </w:pPr>
      <w:r w:rsidRPr="0009794F">
        <w:tab/>
      </w:r>
      <w:r w:rsidRPr="0009794F">
        <w:tab/>
        <w:t>Образование (статья 24)</w:t>
      </w:r>
    </w:p>
    <w:p w:rsidR="0009794F" w:rsidRPr="0009794F" w:rsidRDefault="0085063F" w:rsidP="0009794F">
      <w:pPr>
        <w:pStyle w:val="H23GR"/>
      </w:pPr>
      <w:r>
        <w:tab/>
      </w:r>
      <w:r>
        <w:tab/>
      </w:r>
      <w:r w:rsidR="0009794F" w:rsidRPr="0009794F">
        <w:t>Ответ на вопрос 36</w:t>
      </w:r>
    </w:p>
    <w:p w:rsidR="0009794F" w:rsidRPr="0009794F" w:rsidRDefault="0009794F" w:rsidP="0009794F">
      <w:pPr>
        <w:pStyle w:val="SingleTxtGR"/>
      </w:pPr>
      <w:r w:rsidRPr="0009794F">
        <w:t>90.</w:t>
      </w:r>
      <w:r w:rsidRPr="0009794F">
        <w:tab/>
        <w:t xml:space="preserve">Для учащихся с особыми потребностями в области образования должны быть созданы соответствующие условия для обучения как в обычных, так и в специальных школах, и у них имеется право на услуги индивидуальной помощи для получения начального образования. </w:t>
      </w:r>
    </w:p>
    <w:p w:rsidR="0009794F" w:rsidRPr="0009794F" w:rsidRDefault="0009794F" w:rsidP="0009794F">
      <w:pPr>
        <w:pStyle w:val="SingleTxtGR"/>
      </w:pPr>
      <w:r w:rsidRPr="0009794F">
        <w:t>91.</w:t>
      </w:r>
      <w:r w:rsidRPr="0009794F">
        <w:tab/>
        <w:t xml:space="preserve">В соответствии с проектом модернизации образования с использованием средств, выделяемых школам, предлагается использовать формулу финансирования, предусматривающую выделение дополнительных средств школам, в числе учащихся которых имеются дети с особыми потребностями. </w:t>
      </w:r>
    </w:p>
    <w:p w:rsidR="0009794F" w:rsidRPr="0009794F" w:rsidRDefault="0009794F" w:rsidP="0009794F">
      <w:pPr>
        <w:pStyle w:val="SingleTxtGR"/>
      </w:pPr>
      <w:r w:rsidRPr="0009794F">
        <w:t>92.</w:t>
      </w:r>
      <w:r w:rsidRPr="0009794F">
        <w:tab/>
        <w:t xml:space="preserve">В соответствии с вынесенными на рассмотрение поправками к Закону о начальном образовании в школах предлагается создавать группы инклюзивного образования для учащихся с особыми потребностями в образовании, зачисляемыми в обычные начальные школы. </w:t>
      </w:r>
    </w:p>
    <w:p w:rsidR="0009794F" w:rsidRPr="0009794F" w:rsidRDefault="0009794F" w:rsidP="0009794F">
      <w:pPr>
        <w:pStyle w:val="SingleTxtGR"/>
      </w:pPr>
      <w:r w:rsidRPr="0009794F">
        <w:t>93.</w:t>
      </w:r>
      <w:r w:rsidRPr="0009794F">
        <w:tab/>
        <w:t xml:space="preserve">Учащимся с особыми потребностями в образовании выплачивается стипендия. </w:t>
      </w:r>
    </w:p>
    <w:p w:rsidR="0009794F" w:rsidRPr="0009794F" w:rsidRDefault="0009794F" w:rsidP="0009794F">
      <w:pPr>
        <w:pStyle w:val="SingleTxtGR"/>
      </w:pPr>
      <w:r w:rsidRPr="0009794F">
        <w:t>94.</w:t>
      </w:r>
      <w:r w:rsidRPr="0009794F">
        <w:tab/>
        <w:t xml:space="preserve">В Республике Македония принято Предписание по вопросам численности в одном классе учащихся с особыми потребностями в области образования и </w:t>
      </w:r>
      <w:proofErr w:type="gramStart"/>
      <w:r w:rsidRPr="0009794F">
        <w:t>порядка</w:t>
      </w:r>
      <w:proofErr w:type="gramEnd"/>
      <w:r w:rsidRPr="0009794F">
        <w:t xml:space="preserve"> и критериев зачисления учащихся-инвалидов в начальные школы (Официальный вестник Республики Македония, № 136/2017).</w:t>
      </w:r>
    </w:p>
    <w:p w:rsidR="0009794F" w:rsidRPr="0009794F" w:rsidRDefault="0009794F" w:rsidP="0009794F">
      <w:pPr>
        <w:pStyle w:val="SingleTxtGR"/>
      </w:pPr>
      <w:r w:rsidRPr="0009794F">
        <w:t>95.</w:t>
      </w:r>
      <w:r w:rsidRPr="0009794F">
        <w:tab/>
      </w:r>
      <w:proofErr w:type="gramStart"/>
      <w:r w:rsidRPr="0009794F">
        <w:t>В</w:t>
      </w:r>
      <w:proofErr w:type="gramEnd"/>
      <w:r w:rsidRPr="0009794F">
        <w:t xml:space="preserve"> новом Законе о начальном и среднем образовании предусмотрено введение должности индивидуального помощника для учащихся; соответствующие лица будут оказывать помощь в обучении учащимся с особыми потребностями в области образования. </w:t>
      </w:r>
    </w:p>
    <w:p w:rsidR="0009794F" w:rsidRPr="0009794F" w:rsidRDefault="0009794F" w:rsidP="0009794F">
      <w:pPr>
        <w:pStyle w:val="SingleTxtGR"/>
      </w:pPr>
      <w:r w:rsidRPr="0009794F">
        <w:t>96.</w:t>
      </w:r>
      <w:r w:rsidRPr="0009794F">
        <w:tab/>
        <w:t xml:space="preserve">Для обучения детей с особыми потребностями приняты на работу 112 новых преподавателей соответствующего профиля. </w:t>
      </w:r>
    </w:p>
    <w:p w:rsidR="0009794F" w:rsidRPr="0009794F" w:rsidRDefault="00645948" w:rsidP="00645948">
      <w:pPr>
        <w:pStyle w:val="H23GR"/>
      </w:pPr>
      <w:r>
        <w:tab/>
      </w:r>
      <w:r>
        <w:tab/>
      </w:r>
      <w:r w:rsidR="0009794F" w:rsidRPr="0009794F">
        <w:t>Ответ на вопрос 37</w:t>
      </w:r>
    </w:p>
    <w:p w:rsidR="0009794F" w:rsidRPr="0009794F" w:rsidRDefault="0009794F" w:rsidP="0009794F">
      <w:pPr>
        <w:pStyle w:val="SingleTxtGR"/>
      </w:pPr>
      <w:r w:rsidRPr="0009794F">
        <w:t>97.</w:t>
      </w:r>
      <w:r w:rsidRPr="0009794F">
        <w:tab/>
        <w:t>Реализация программы инклюзивного образования в начальных школах началась в 2014 году. За период с 2014 по 2017 год в эту программу была включена в общей сложности 31 школа. Во всех участвующих школах методом постепенного распространения были реализованы три учебных модуля:</w:t>
      </w:r>
    </w:p>
    <w:p w:rsidR="0009794F" w:rsidRPr="0009794F" w:rsidRDefault="0009794F" w:rsidP="0085063F">
      <w:pPr>
        <w:pStyle w:val="Bullet1GR"/>
      </w:pPr>
      <w:r w:rsidRPr="0009794F">
        <w:t xml:space="preserve">модуль 1: инклюзивное образование </w:t>
      </w:r>
      <w:r w:rsidR="00BE7D8A">
        <w:t>–</w:t>
      </w:r>
      <w:r w:rsidRPr="0009794F">
        <w:t xml:space="preserve"> идеи, теоретические основы и концепции;</w:t>
      </w:r>
    </w:p>
    <w:p w:rsidR="0009794F" w:rsidRPr="0009794F" w:rsidRDefault="0009794F" w:rsidP="0085063F">
      <w:pPr>
        <w:pStyle w:val="Bullet1GR"/>
      </w:pPr>
      <w:r w:rsidRPr="0009794F">
        <w:t xml:space="preserve">модуль 2: инклюзивное образование </w:t>
      </w:r>
      <w:r w:rsidR="00BE7D8A">
        <w:t>–</w:t>
      </w:r>
      <w:r w:rsidRPr="0009794F">
        <w:t xml:space="preserve"> совместная работа для развития школьного инклюзивного образования;</w:t>
      </w:r>
    </w:p>
    <w:p w:rsidR="0009794F" w:rsidRPr="0009794F" w:rsidRDefault="0009794F" w:rsidP="0085063F">
      <w:pPr>
        <w:pStyle w:val="Bullet1GR"/>
      </w:pPr>
      <w:r w:rsidRPr="0009794F">
        <w:t>модуль 3: условия, способствующие индивидуализированному обучению.</w:t>
      </w:r>
    </w:p>
    <w:p w:rsidR="0009794F" w:rsidRPr="0009794F" w:rsidRDefault="0009794F" w:rsidP="0009794F">
      <w:pPr>
        <w:pStyle w:val="SingleTxtGR"/>
      </w:pPr>
      <w:r w:rsidRPr="0009794F">
        <w:t>98.</w:t>
      </w:r>
      <w:r w:rsidRPr="0009794F">
        <w:tab/>
        <w:t xml:space="preserve">В 2017 году 11 начальных школ были включены в проект ЮНИСЕФ </w:t>
      </w:r>
      <w:r w:rsidR="00BE7D8A">
        <w:t>«</w:t>
      </w:r>
      <w:r w:rsidRPr="0009794F">
        <w:t>Математическое мышление и языковая грамотность в начальных классах школы и инклюзивное образование уязвимых групп учащихся</w:t>
      </w:r>
      <w:r w:rsidR="00BE7D8A">
        <w:t>»</w:t>
      </w:r>
      <w:r w:rsidRPr="0009794F">
        <w:t xml:space="preserve"> и в программу </w:t>
      </w:r>
      <w:r w:rsidR="00BE7D8A">
        <w:t>«</w:t>
      </w:r>
      <w:r w:rsidRPr="0009794F">
        <w:t>Инклюзивное образование для уязвимых групп учащихся</w:t>
      </w:r>
      <w:r w:rsidR="00BE7D8A">
        <w:t>»</w:t>
      </w:r>
      <w:r w:rsidRPr="0009794F">
        <w:t>.</w:t>
      </w:r>
    </w:p>
    <w:p w:rsidR="0009794F" w:rsidRPr="0009794F" w:rsidRDefault="0009794F" w:rsidP="0009794F">
      <w:pPr>
        <w:pStyle w:val="SingleTxtGR"/>
      </w:pPr>
      <w:r w:rsidRPr="0009794F">
        <w:t>99.</w:t>
      </w:r>
      <w:r w:rsidRPr="0009794F">
        <w:tab/>
        <w:t>За период с 2014 по 2018 год в помощь учителям было разработано множество учебных материалов, с которыми можно ознакомиться на веб-сайте</w:t>
      </w:r>
      <w:bookmarkStart w:id="0" w:name="_GoBack"/>
      <w:bookmarkEnd w:id="0"/>
      <w:r w:rsidRPr="0009794F">
        <w:t xml:space="preserve"> </w:t>
      </w:r>
      <w:hyperlink r:id="rId11" w:history="1">
        <w:r w:rsidRPr="00177A1C">
          <w:rPr>
            <w:rStyle w:val="af1"/>
            <w:color w:val="auto"/>
          </w:rPr>
          <w:t>https://www.unicef.org/tf</w:t>
        </w:r>
      </w:hyperlink>
      <w:r w:rsidRPr="00177A1C">
        <w:t>yrmacedonia/macedonian/resources.html</w:t>
      </w:r>
      <w:r w:rsidRPr="0009794F">
        <w:t xml:space="preserve">. </w:t>
      </w:r>
    </w:p>
    <w:p w:rsidR="0009794F" w:rsidRPr="00177A1C" w:rsidRDefault="0009794F" w:rsidP="0009794F">
      <w:pPr>
        <w:pStyle w:val="SingleTxtGR"/>
      </w:pPr>
      <w:r w:rsidRPr="0009794F">
        <w:t>100.</w:t>
      </w:r>
      <w:r w:rsidRPr="0009794F">
        <w:tab/>
        <w:t xml:space="preserve">Руководство по эффективной организации работы инклюзивных групп в школах и разработанные Бюро по вопросам развития образования онлайн-материалы для введения в проблематику инклюзивного образования (на основе модулей подготовки учителей) представлены в Руководстве для работы групп инклюзивного образования, которое доступно на веб-сайте </w:t>
      </w:r>
      <w:hyperlink r:id="rId12" w:history="1">
        <w:r w:rsidR="00E2765C" w:rsidRPr="007D4427">
          <w:rPr>
            <w:rStyle w:val="af1"/>
            <w:color w:val="auto"/>
          </w:rPr>
          <w:t xml:space="preserve">https://www.unicef.org/ </w:t>
        </w:r>
        <w:proofErr w:type="spellStart"/>
        <w:r w:rsidR="00E2765C" w:rsidRPr="007D4427">
          <w:rPr>
            <w:rStyle w:val="af1"/>
            <w:color w:val="auto"/>
          </w:rPr>
          <w:t>tf</w:t>
        </w:r>
      </w:hyperlink>
      <w:r w:rsidRPr="007D4427">
        <w:t>y</w:t>
      </w:r>
      <w:r w:rsidRPr="00177A1C">
        <w:t>rmacedonia</w:t>
      </w:r>
      <w:proofErr w:type="spellEnd"/>
      <w:r w:rsidRPr="00177A1C">
        <w:t>/</w:t>
      </w:r>
      <w:proofErr w:type="spellStart"/>
      <w:r w:rsidRPr="00177A1C">
        <w:t>macedonian</w:t>
      </w:r>
      <w:proofErr w:type="spellEnd"/>
      <w:r w:rsidRPr="00177A1C">
        <w:t>/</w:t>
      </w:r>
      <w:proofErr w:type="spellStart"/>
      <w:r w:rsidRPr="00177A1C">
        <w:t>Vodic_za_rabota_na_UIT-WEB</w:t>
      </w:r>
      <w:proofErr w:type="spellEnd"/>
      <w:r w:rsidRPr="00177A1C">
        <w:t>(1).</w:t>
      </w:r>
      <w:proofErr w:type="spellStart"/>
      <w:r w:rsidRPr="00177A1C">
        <w:t>pdf</w:t>
      </w:r>
      <w:proofErr w:type="spellEnd"/>
      <w:r w:rsidRPr="00177A1C">
        <w:t>.</w:t>
      </w:r>
    </w:p>
    <w:p w:rsidR="0009794F" w:rsidRPr="0009794F" w:rsidRDefault="00E2765C" w:rsidP="00E2765C">
      <w:pPr>
        <w:pStyle w:val="H23GR"/>
      </w:pPr>
      <w:r>
        <w:tab/>
      </w:r>
      <w:r>
        <w:tab/>
      </w:r>
      <w:r w:rsidR="0009794F" w:rsidRPr="0009794F">
        <w:t>Ответ на вопрос 38</w:t>
      </w:r>
    </w:p>
    <w:p w:rsidR="0009794F" w:rsidRPr="0009794F" w:rsidRDefault="0009794F" w:rsidP="0009794F">
      <w:pPr>
        <w:pStyle w:val="SingleTxtGR"/>
      </w:pPr>
      <w:r w:rsidRPr="0009794F">
        <w:t>101.</w:t>
      </w:r>
      <w:r w:rsidRPr="0009794F">
        <w:tab/>
      </w:r>
      <w:proofErr w:type="gramStart"/>
      <w:r w:rsidRPr="0009794F">
        <w:t>В</w:t>
      </w:r>
      <w:proofErr w:type="gramEnd"/>
      <w:r w:rsidRPr="0009794F">
        <w:t xml:space="preserve"> целях создания более благоприятных условий и выработки подходов ко всем детям, и особенно к детям-инвалидам, и в целях их включения в дошкольные учреждения в истекший период был развернут процесс отбора и найма квалифицированных сотрудников для формирования соответствующих групп экспертов (педагог, психолог, учитель специального образования, врач-логопед и социальный работник).</w:t>
      </w:r>
    </w:p>
    <w:p w:rsidR="0009794F" w:rsidRPr="0009794F" w:rsidRDefault="0009794F" w:rsidP="0009794F">
      <w:pPr>
        <w:pStyle w:val="SingleTxtGR"/>
      </w:pPr>
      <w:r w:rsidRPr="0009794F">
        <w:t>102.</w:t>
      </w:r>
      <w:r w:rsidRPr="0009794F">
        <w:tab/>
      </w:r>
      <w:proofErr w:type="gramStart"/>
      <w:r w:rsidRPr="0009794F">
        <w:t>В</w:t>
      </w:r>
      <w:proofErr w:type="gramEnd"/>
      <w:r w:rsidRPr="0009794F">
        <w:t xml:space="preserve"> рамках деятельности по внедрению и развитию инклюзивной практики и возможностей для вовлечения большего числа детей-инвалидов в учреждения для детей дошкольного возраста в период с марта 2015 года по декабрь 2017 года в 20</w:t>
      </w:r>
      <w:r w:rsidR="00E2765C">
        <w:t> </w:t>
      </w:r>
      <w:r w:rsidRPr="0009794F">
        <w:t xml:space="preserve">детских садах были проведены тренинги на тему </w:t>
      </w:r>
      <w:r w:rsidR="00BE7D8A">
        <w:t>«</w:t>
      </w:r>
      <w:r w:rsidRPr="0009794F">
        <w:t>Развитие потенциала дошкольных учреждений в целях улучшения инклюзивной практики</w:t>
      </w:r>
      <w:r w:rsidR="00BE7D8A">
        <w:t>»</w:t>
      </w:r>
      <w:r w:rsidRPr="0009794F">
        <w:t>.</w:t>
      </w:r>
    </w:p>
    <w:p w:rsidR="0009794F" w:rsidRPr="0009794F" w:rsidRDefault="00177A1C" w:rsidP="00177A1C">
      <w:pPr>
        <w:pStyle w:val="H23GR"/>
      </w:pPr>
      <w:r>
        <w:tab/>
      </w:r>
      <w:r>
        <w:tab/>
      </w:r>
      <w:r w:rsidR="0009794F" w:rsidRPr="0009794F">
        <w:t>Ответ на вопрос 39</w:t>
      </w:r>
    </w:p>
    <w:p w:rsidR="0009794F" w:rsidRPr="0009794F" w:rsidRDefault="0009794F" w:rsidP="0009794F">
      <w:pPr>
        <w:pStyle w:val="SingleTxtGR"/>
      </w:pPr>
      <w:r w:rsidRPr="0009794F">
        <w:t>103.</w:t>
      </w:r>
      <w:r w:rsidRPr="0009794F">
        <w:tab/>
        <w:t xml:space="preserve">Все указанные в Приложении 36 выполненные мероприятия направлены на устранение ранее выявленных недостатков и на осуществление рекомендаций омбудсмена, касающихся оказания помощи учащимся с особыми образовательными потребностями. </w:t>
      </w:r>
    </w:p>
    <w:p w:rsidR="0009794F" w:rsidRPr="0009794F" w:rsidRDefault="0009794F" w:rsidP="0009794F">
      <w:pPr>
        <w:pStyle w:val="H23GR"/>
      </w:pPr>
      <w:r w:rsidRPr="0009794F">
        <w:tab/>
      </w:r>
      <w:r w:rsidRPr="0009794F">
        <w:tab/>
        <w:t>Здоровье (статья 25)</w:t>
      </w:r>
    </w:p>
    <w:p w:rsidR="0009794F" w:rsidRPr="0009794F" w:rsidRDefault="00177A1C" w:rsidP="0009794F">
      <w:pPr>
        <w:pStyle w:val="H23GR"/>
      </w:pPr>
      <w:r>
        <w:tab/>
      </w:r>
      <w:r>
        <w:tab/>
      </w:r>
      <w:r w:rsidR="0009794F" w:rsidRPr="0009794F">
        <w:t>Ответ на вопрос 40</w:t>
      </w:r>
    </w:p>
    <w:p w:rsidR="0009794F" w:rsidRPr="0009794F" w:rsidRDefault="0009794F" w:rsidP="0009794F">
      <w:pPr>
        <w:pStyle w:val="SingleTxtGR"/>
      </w:pPr>
      <w:r w:rsidRPr="0009794F">
        <w:t>104.</w:t>
      </w:r>
      <w:r w:rsidRPr="0009794F">
        <w:tab/>
        <w:t>Имеются законодательные и подзаконные акты, регулирующие беспрепятственное использование ортопедических изделий и медицинских устройств; в соответствующих документах четко определены правила и медицинские предписания, при соблюдении которых может быть реализовано право на использование упомянутых устройств. В частности, соответствующие положения содержатся в Законе о медицинском страховании и в Своде правил осуществления права на использование ортопедических изделий и медицинских приборов.</w:t>
      </w:r>
    </w:p>
    <w:p w:rsidR="0009794F" w:rsidRPr="0009794F" w:rsidRDefault="0009794F" w:rsidP="0009794F">
      <w:pPr>
        <w:pStyle w:val="SingleTxtGR"/>
      </w:pPr>
      <w:r w:rsidRPr="0009794F">
        <w:t>105.</w:t>
      </w:r>
      <w:r w:rsidRPr="0009794F">
        <w:tab/>
      </w:r>
      <w:proofErr w:type="gramStart"/>
      <w:r w:rsidRPr="0009794F">
        <w:t>В</w:t>
      </w:r>
      <w:proofErr w:type="gramEnd"/>
      <w:r w:rsidRPr="0009794F">
        <w:t xml:space="preserve"> мае 2018 года Министерство здравоохранения утвердило новый пересмотренный текст Плана действий по совершенствованию медицинского обслуживания детей и взрослых с инвалидностью, в котором указаны конкретные действия, в том числе обязательное систематическое осуществление анализа и мониторинга исполнения положений общего закона о Фонде медицинского страхования Македонии, касающихся предоставления права на использование ортопедических изделий и других медицинских устройств. </w:t>
      </w:r>
    </w:p>
    <w:p w:rsidR="0009794F" w:rsidRPr="0009794F" w:rsidRDefault="00177A1C" w:rsidP="0009794F">
      <w:pPr>
        <w:pStyle w:val="H23GR"/>
      </w:pPr>
      <w:r>
        <w:tab/>
      </w:r>
      <w:r>
        <w:tab/>
      </w:r>
      <w:r w:rsidR="0009794F" w:rsidRPr="0009794F">
        <w:t>Ответ на вопрос 41</w:t>
      </w:r>
    </w:p>
    <w:p w:rsidR="0009794F" w:rsidRPr="0009794F" w:rsidRDefault="0009794F" w:rsidP="0009794F">
      <w:pPr>
        <w:pStyle w:val="SingleTxtGR"/>
      </w:pPr>
      <w:r w:rsidRPr="0009794F">
        <w:t>106.</w:t>
      </w:r>
      <w:r w:rsidRPr="0009794F">
        <w:tab/>
        <w:t xml:space="preserve">В рамках Программы активной защиты здоровья матери и ребенка Министерство здравоохранения выделяет ресурсы для проведения ранней диагностики заболеваний у новорожденных, младенцев и маленьких детей, в том числе: дородовой диагностики пороков развития сердечно-сосудистой системы в целях раннего выявления врожденных сердечных заболеваний у новорожденных и младенцев; скрининга щитовидной железы у всех новорожденных; диагностики метаболических заболеваний, в частности путем выборочной проверки по назначению врача детей, которые проходят лечение в больнице при Клинике детских болезней; проверки на предмет раннего выявления нарушений зрения у младенцев, относимых к группе риска по здоровью; и скрининга новорожденных с целью выявления потери слуха. </w:t>
      </w:r>
    </w:p>
    <w:p w:rsidR="0009794F" w:rsidRPr="0009794F" w:rsidRDefault="0009794F" w:rsidP="0009794F">
      <w:pPr>
        <w:pStyle w:val="SingleTxtGR"/>
      </w:pPr>
      <w:r w:rsidRPr="0009794F">
        <w:t>107.</w:t>
      </w:r>
      <w:r w:rsidRPr="0009794F">
        <w:tab/>
        <w:t>Министерство здравоохранения также обеспечивает практическое применение Руководящих принципов дородовой помощи в период беременности, в том числе обеспечивает реализацию комплекса мер для охраны здоровья беременной женщины и надлежащего развития плода.</w:t>
      </w:r>
    </w:p>
    <w:p w:rsidR="0009794F" w:rsidRPr="0009794F" w:rsidRDefault="0009794F" w:rsidP="0009794F">
      <w:pPr>
        <w:pStyle w:val="SingleTxtGR"/>
      </w:pPr>
      <w:r w:rsidRPr="0009794F">
        <w:t>108.</w:t>
      </w:r>
      <w:r w:rsidRPr="0009794F">
        <w:tab/>
      </w:r>
      <w:proofErr w:type="gramStart"/>
      <w:r w:rsidRPr="0009794F">
        <w:t>В</w:t>
      </w:r>
      <w:proofErr w:type="gramEnd"/>
      <w:r w:rsidRPr="0009794F">
        <w:t xml:space="preserve"> стране планируется открыть Национальный центр диагностики и лечения аутизма. </w:t>
      </w:r>
    </w:p>
    <w:p w:rsidR="0009794F" w:rsidRPr="0009794F" w:rsidRDefault="0009794F" w:rsidP="0009794F">
      <w:pPr>
        <w:pStyle w:val="SingleTxtGR"/>
      </w:pPr>
      <w:r w:rsidRPr="0009794F">
        <w:t xml:space="preserve">109. Действуя в соответствии с Планом действий по совершенствованию медицинского обслуживания детей и инвалидов, Министерство здравоохранения взяло на себя конкретное обязательство разработать </w:t>
      </w:r>
      <w:r w:rsidR="00BE7D8A">
        <w:t>«</w:t>
      </w:r>
      <w:r w:rsidRPr="0009794F">
        <w:t>Стандартизированные операционные процедуры для раннего выявления заболеваний и лечения детей-инвалидов и для их реабилитации</w:t>
      </w:r>
      <w:r w:rsidR="00BE7D8A">
        <w:t>»</w:t>
      </w:r>
      <w:r w:rsidRPr="0009794F">
        <w:t>. Предусматривается также внедрение механизма, позволяющего сократить время ожидания при выполнении всех диагностических процедур в случае предполагаемого заболевания ребенка-инвалида, а также повышение стандартов лечения детей-инвалидов.</w:t>
      </w:r>
    </w:p>
    <w:p w:rsidR="0009794F" w:rsidRPr="0009794F" w:rsidRDefault="00177A1C" w:rsidP="0009794F">
      <w:pPr>
        <w:pStyle w:val="H23GR"/>
      </w:pPr>
      <w:r>
        <w:tab/>
      </w:r>
      <w:r>
        <w:tab/>
      </w:r>
      <w:r w:rsidR="0009794F" w:rsidRPr="0009794F">
        <w:t>Ответ на вопрос 42</w:t>
      </w:r>
    </w:p>
    <w:p w:rsidR="0009794F" w:rsidRPr="0009794F" w:rsidRDefault="0009794F" w:rsidP="0009794F">
      <w:pPr>
        <w:pStyle w:val="SingleTxtGR"/>
      </w:pPr>
      <w:r w:rsidRPr="0009794F">
        <w:t>110.</w:t>
      </w:r>
      <w:r w:rsidRPr="0009794F">
        <w:tab/>
        <w:t xml:space="preserve">В соответствии с Законом о медицинских регистрационных записях в Республике Македония существует несколько форм учета, в рамках которых необходимые данные систематизируются на ежемесячной, полугодовой и на годовой основе. Соответствующие данные отражают текущую ситуацию, и получаемые на их основе показатели используются для мониторинга и изучения состояния здоровья населения. </w:t>
      </w:r>
    </w:p>
    <w:p w:rsidR="0009794F" w:rsidRPr="0009794F" w:rsidRDefault="0009794F" w:rsidP="0009794F">
      <w:pPr>
        <w:pStyle w:val="SingleTxtGR"/>
      </w:pPr>
      <w:r w:rsidRPr="0009794F">
        <w:t>111.</w:t>
      </w:r>
      <w:r w:rsidRPr="0009794F">
        <w:tab/>
        <w:t xml:space="preserve">Министерство здравоохранения провело компьютеризацию информации, касающейся медицинского обслуживания, и теперь все соответствующие данные интегрированы в единую информационную систему под названием </w:t>
      </w:r>
      <w:proofErr w:type="spellStart"/>
      <w:r w:rsidRPr="0009794F">
        <w:t>Moj</w:t>
      </w:r>
      <w:proofErr w:type="spellEnd"/>
      <w:r w:rsidRPr="0009794F">
        <w:t xml:space="preserve"> </w:t>
      </w:r>
      <w:proofErr w:type="spellStart"/>
      <w:r w:rsidRPr="0009794F">
        <w:t>Termin</w:t>
      </w:r>
      <w:proofErr w:type="spellEnd"/>
      <w:r w:rsidRPr="0009794F">
        <w:t xml:space="preserve"> (</w:t>
      </w:r>
      <w:r w:rsidR="00BE7D8A">
        <w:t>«</w:t>
      </w:r>
      <w:r w:rsidRPr="0009794F">
        <w:t>Назначения на консультации</w:t>
      </w:r>
      <w:r w:rsidR="00BE7D8A">
        <w:t>»</w:t>
      </w:r>
      <w:r w:rsidRPr="0009794F">
        <w:t>).</w:t>
      </w:r>
    </w:p>
    <w:p w:rsidR="0009794F" w:rsidRPr="0009794F" w:rsidRDefault="00177A1C" w:rsidP="0009794F">
      <w:pPr>
        <w:pStyle w:val="H23GR"/>
      </w:pPr>
      <w:r>
        <w:tab/>
      </w:r>
      <w:r>
        <w:tab/>
      </w:r>
      <w:r w:rsidR="0009794F" w:rsidRPr="0009794F">
        <w:t>Ответ на вопрос 43</w:t>
      </w:r>
    </w:p>
    <w:p w:rsidR="0009794F" w:rsidRPr="0009794F" w:rsidRDefault="0009794F" w:rsidP="0009794F">
      <w:pPr>
        <w:pStyle w:val="SingleTxtGR"/>
      </w:pPr>
      <w:r w:rsidRPr="0009794F">
        <w:t>112. В соответствии с Конституцией положения Закона об охране здоровья регулируют реализацию конкретных аспектов права на здоровье, в том числе право каждого гражданина на наивысший достижимый уровень здоровья без всякого психологического и физического насилия, при полном уважении достоинства его личности и обесп</w:t>
      </w:r>
      <w:r w:rsidR="00E2765C">
        <w:t>ечении его наилучших интересов.</w:t>
      </w:r>
    </w:p>
    <w:p w:rsidR="0009794F" w:rsidRPr="0009794F" w:rsidRDefault="0009794F" w:rsidP="0009794F">
      <w:pPr>
        <w:pStyle w:val="SingleTxtGR"/>
      </w:pPr>
      <w:r w:rsidRPr="0009794F">
        <w:t>113.</w:t>
      </w:r>
      <w:r w:rsidRPr="0009794F">
        <w:tab/>
        <w:t xml:space="preserve">Закон об охране здоровья регулирует осуществление прав граждан на охрану здоровья и </w:t>
      </w:r>
      <w:proofErr w:type="gramStart"/>
      <w:r w:rsidRPr="0009794F">
        <w:t>организацию</w:t>
      </w:r>
      <w:proofErr w:type="gramEnd"/>
      <w:r w:rsidRPr="0009794F">
        <w:t xml:space="preserve"> и функционирование системы медицинского обслуживания. В пункте 1 статьи 3 указанного закона установлено, что </w:t>
      </w:r>
      <w:r w:rsidR="00BE7D8A">
        <w:t>«</w:t>
      </w:r>
      <w:r w:rsidRPr="0009794F">
        <w:t>каждый человек имеет право на охрану здоровья</w:t>
      </w:r>
      <w:r w:rsidR="00BE7D8A">
        <w:t>»</w:t>
      </w:r>
      <w:r w:rsidRPr="0009794F">
        <w:t xml:space="preserve">. </w:t>
      </w:r>
    </w:p>
    <w:p w:rsidR="0009794F" w:rsidRPr="0009794F" w:rsidRDefault="0009794F" w:rsidP="0009794F">
      <w:pPr>
        <w:pStyle w:val="SingleTxtGR"/>
      </w:pPr>
      <w:r w:rsidRPr="0009794F">
        <w:t>114.</w:t>
      </w:r>
      <w:r w:rsidRPr="0009794F">
        <w:tab/>
      </w:r>
      <w:proofErr w:type="gramStart"/>
      <w:r w:rsidRPr="0009794F">
        <w:t>В</w:t>
      </w:r>
      <w:proofErr w:type="gramEnd"/>
      <w:r w:rsidRPr="0009794F">
        <w:t xml:space="preserve"> соответствии со статьей 9 указанного закона принцип справедливости в области здравоохранения реализуется путем запрещения дискриминации при оказании медицинских услуг по признаку расы, пола, возраста, национальной принадлежности, социального происхождения, вероисповедания, политических или иных убеждений, имущественного положения, культуры, языка, вида заболевания, психологической или физической инвалидности.</w:t>
      </w:r>
    </w:p>
    <w:p w:rsidR="0009794F" w:rsidRPr="0009794F" w:rsidRDefault="0009794F" w:rsidP="0009794F">
      <w:pPr>
        <w:pStyle w:val="SingleTxtGR"/>
      </w:pPr>
      <w:r w:rsidRPr="0009794F">
        <w:t>115.</w:t>
      </w:r>
      <w:r w:rsidRPr="0009794F">
        <w:tab/>
        <w:t>Принцип доступности закреплен в пункте 3 статьи 3 Закона о защите прав пациентов.</w:t>
      </w:r>
    </w:p>
    <w:p w:rsidR="0009794F" w:rsidRPr="0009794F" w:rsidRDefault="00177A1C" w:rsidP="0009794F">
      <w:pPr>
        <w:pStyle w:val="H23GR"/>
      </w:pPr>
      <w:r>
        <w:tab/>
      </w:r>
      <w:r>
        <w:tab/>
      </w:r>
      <w:r w:rsidR="0009794F" w:rsidRPr="0009794F">
        <w:t>Ответ на вопрос 44</w:t>
      </w:r>
    </w:p>
    <w:p w:rsidR="0009794F" w:rsidRPr="0009794F" w:rsidRDefault="0009794F" w:rsidP="0009794F">
      <w:pPr>
        <w:pStyle w:val="SingleTxtGR"/>
      </w:pPr>
      <w:r w:rsidRPr="0009794F">
        <w:t>116.</w:t>
      </w:r>
      <w:r w:rsidRPr="0009794F">
        <w:tab/>
      </w:r>
      <w:proofErr w:type="gramStart"/>
      <w:r w:rsidRPr="0009794F">
        <w:t>В</w:t>
      </w:r>
      <w:proofErr w:type="gramEnd"/>
      <w:r w:rsidRPr="0009794F">
        <w:t xml:space="preserve"> целях укрепления потенциала инвалидов принимать независимые и обоснованные решения, касающиеся их жизни и сексуального и репродуктивного здоровья, в 2015 году Министерство труда и социальной политики (</w:t>
      </w:r>
      <w:proofErr w:type="spellStart"/>
      <w:r w:rsidRPr="0009794F">
        <w:t>МТСП</w:t>
      </w:r>
      <w:proofErr w:type="spellEnd"/>
      <w:r w:rsidRPr="0009794F">
        <w:t>) включило в программу работы центров дневного ухода для инвалидов учебный модуль по вопросам сексуального и репродуктивного здоровья. Кроме того, в 2016 году в рамках работы по повышению потенциала профессиональных социальных работников были проведены тренинги, в которых приняли участие 103 специалиста (14 специалистов в рамках программы повышения квалификации, 42 работника из центров дневного ухода для инвалидов и 47 сотрудников государственных учреждений по уходу за инвалидами); участники тренингов повысили свою информированность, расширили навыки работы по охране сексуального и репродуктивного здоровья (</w:t>
      </w:r>
      <w:proofErr w:type="spellStart"/>
      <w:r w:rsidRPr="0009794F">
        <w:t>СРЗ</w:t>
      </w:r>
      <w:proofErr w:type="spellEnd"/>
      <w:r w:rsidRPr="0009794F">
        <w:t>) и подготовили индивидуальный план для последующего обучения опекаемых ими бенефициаров.</w:t>
      </w:r>
    </w:p>
    <w:p w:rsidR="0009794F" w:rsidRPr="0009794F" w:rsidRDefault="0009794F" w:rsidP="0009794F">
      <w:pPr>
        <w:pStyle w:val="SingleTxtGR"/>
      </w:pPr>
      <w:r w:rsidRPr="0009794F">
        <w:t>117.</w:t>
      </w:r>
      <w:r w:rsidRPr="0009794F">
        <w:tab/>
        <w:t>Кроме того, были организованы тренинги по вопросам профилактики, выявления случаев сексуального насилия и по процедуре подачи жалоб в связи со случаями такого насилия для членов 74 приемных семей для инвалидов.</w:t>
      </w:r>
    </w:p>
    <w:p w:rsidR="0009794F" w:rsidRPr="0009794F" w:rsidRDefault="0009794F" w:rsidP="0009794F">
      <w:pPr>
        <w:pStyle w:val="SingleTxtGR"/>
      </w:pPr>
      <w:r w:rsidRPr="0009794F">
        <w:t>118.</w:t>
      </w:r>
      <w:r w:rsidRPr="0009794F">
        <w:tab/>
      </w:r>
      <w:proofErr w:type="gramStart"/>
      <w:r w:rsidRPr="0009794F">
        <w:t>В</w:t>
      </w:r>
      <w:proofErr w:type="gramEnd"/>
      <w:r w:rsidRPr="0009794F">
        <w:t xml:space="preserve"> течение периода с сентября по декабрь 2016 года, действуя в соответствии с разработанным планом действий и с использованием предложенного </w:t>
      </w:r>
      <w:proofErr w:type="spellStart"/>
      <w:r w:rsidRPr="0009794F">
        <w:t>МТСП</w:t>
      </w:r>
      <w:proofErr w:type="spellEnd"/>
      <w:r w:rsidRPr="0009794F">
        <w:t xml:space="preserve"> рабочего модуля, участвовавшие в тренинге специалисты центров дневного ухода и других учреждений провели ряд обучающих сессий для инвалидов. В общей сложности обучение прошли 170 человек. </w:t>
      </w:r>
    </w:p>
    <w:p w:rsidR="0009794F" w:rsidRPr="0009794F" w:rsidRDefault="0009794F" w:rsidP="0009794F">
      <w:pPr>
        <w:pStyle w:val="H23GR"/>
      </w:pPr>
      <w:r w:rsidRPr="0009794F">
        <w:tab/>
      </w:r>
      <w:r w:rsidRPr="0009794F">
        <w:tab/>
      </w:r>
      <w:proofErr w:type="spellStart"/>
      <w:r w:rsidRPr="0009794F">
        <w:t>Абилитация</w:t>
      </w:r>
      <w:proofErr w:type="spellEnd"/>
      <w:r w:rsidRPr="0009794F">
        <w:t xml:space="preserve"> и реабилитация (статья 26) </w:t>
      </w:r>
    </w:p>
    <w:p w:rsidR="0009794F" w:rsidRPr="0009794F" w:rsidRDefault="00177A1C" w:rsidP="0009794F">
      <w:pPr>
        <w:pStyle w:val="H23GR"/>
      </w:pPr>
      <w:r>
        <w:tab/>
      </w:r>
      <w:r>
        <w:tab/>
      </w:r>
      <w:r w:rsidR="0009794F" w:rsidRPr="0009794F">
        <w:t>Ответ на вопрос 45</w:t>
      </w:r>
    </w:p>
    <w:p w:rsidR="0009794F" w:rsidRPr="0009794F" w:rsidRDefault="0009794F" w:rsidP="0009794F">
      <w:pPr>
        <w:pStyle w:val="SingleTxtGR"/>
      </w:pPr>
      <w:r w:rsidRPr="0009794F">
        <w:t>119.</w:t>
      </w:r>
      <w:r w:rsidRPr="0009794F">
        <w:tab/>
        <w:t xml:space="preserve">Министерство труда и социальной политики уделяет особое внимание вопросам совершенствования методов работы </w:t>
      </w:r>
      <w:proofErr w:type="spellStart"/>
      <w:r w:rsidRPr="0009794F">
        <w:t>интернатных</w:t>
      </w:r>
      <w:proofErr w:type="spellEnd"/>
      <w:r w:rsidRPr="0009794F">
        <w:t xml:space="preserve"> учреждений, и в этом контексте были проведен ряд обучающих семинаров по методологии составления персональных планов. </w:t>
      </w:r>
    </w:p>
    <w:p w:rsidR="0009794F" w:rsidRPr="0009794F" w:rsidRDefault="0009794F" w:rsidP="0009794F">
      <w:pPr>
        <w:pStyle w:val="SingleTxtGR"/>
      </w:pPr>
      <w:r w:rsidRPr="0009794F">
        <w:t>120.</w:t>
      </w:r>
      <w:r w:rsidRPr="0009794F">
        <w:tab/>
        <w:t xml:space="preserve">Кроме того, в целях укрепления потенциала поддержки деятельности </w:t>
      </w:r>
      <w:proofErr w:type="spellStart"/>
      <w:r w:rsidRPr="0009794F">
        <w:t>интернатных</w:t>
      </w:r>
      <w:proofErr w:type="spellEnd"/>
      <w:r w:rsidRPr="0009794F">
        <w:t xml:space="preserve"> учреждений на территории Института специальной помощи в городе </w:t>
      </w:r>
      <w:proofErr w:type="spellStart"/>
      <w:r w:rsidRPr="0009794F">
        <w:t>Демир-Капия</w:t>
      </w:r>
      <w:proofErr w:type="spellEnd"/>
      <w:r w:rsidRPr="0009794F">
        <w:t xml:space="preserve"> был организован студенческий лагерь, в числе участников которого были студенты университетов Скопье и Любляны, а также сотрудники указанного института. </w:t>
      </w:r>
    </w:p>
    <w:p w:rsidR="0009794F" w:rsidRPr="0009794F" w:rsidRDefault="0009794F" w:rsidP="0009794F">
      <w:pPr>
        <w:pStyle w:val="SingleTxtGR"/>
      </w:pPr>
      <w:r w:rsidRPr="0009794F">
        <w:t>121.</w:t>
      </w:r>
      <w:r w:rsidRPr="0009794F">
        <w:tab/>
        <w:t xml:space="preserve">На площадке Института специальной помощи в городе </w:t>
      </w:r>
      <w:proofErr w:type="spellStart"/>
      <w:r w:rsidRPr="0009794F">
        <w:t>Демир-Капия</w:t>
      </w:r>
      <w:proofErr w:type="spellEnd"/>
      <w:r w:rsidRPr="0009794F">
        <w:t xml:space="preserve"> Министерство труда и социальной политики при поддержке ЮНИСЕФ осуществило проект </w:t>
      </w:r>
      <w:r w:rsidR="00BE7D8A">
        <w:t>«</w:t>
      </w:r>
      <w:r w:rsidRPr="0009794F">
        <w:t>Оказание специализированной помощи детям-инвалидам</w:t>
      </w:r>
      <w:r w:rsidR="00BE7D8A">
        <w:t>»</w:t>
      </w:r>
      <w:r w:rsidRPr="0009794F">
        <w:t xml:space="preserve">, в рамках которого эксперт в области интенсивной интерактивной терапии оказывал помощь группе специалистов в подготовке детей к жизни вне Института специальной помощи. </w:t>
      </w:r>
    </w:p>
    <w:p w:rsidR="0009794F" w:rsidRPr="0009794F" w:rsidRDefault="0009794F" w:rsidP="0009794F">
      <w:pPr>
        <w:pStyle w:val="SingleTxtGR"/>
      </w:pPr>
      <w:r w:rsidRPr="0009794F">
        <w:t>122.</w:t>
      </w:r>
      <w:r w:rsidRPr="0009794F">
        <w:tab/>
        <w:t xml:space="preserve">Министерство труда и социальной политики совместно с Программой развития Организации Объединенных Наций реализовало проект </w:t>
      </w:r>
      <w:r w:rsidR="00BE7D8A">
        <w:t>«</w:t>
      </w:r>
      <w:r w:rsidRPr="0009794F">
        <w:t>Реабилитация инвалидов с ориентацией на трудовую деятельность</w:t>
      </w:r>
      <w:r w:rsidR="00BE7D8A">
        <w:t>»</w:t>
      </w:r>
      <w:r w:rsidR="006D5CBF">
        <w:t xml:space="preserve">. </w:t>
      </w:r>
      <w:r w:rsidRPr="0009794F">
        <w:t>В рамках этого проекта реабилитацию прошли 23 инвалида, для каждого из которых был разработан индивидуальный план реабилитации, и 15 специалистов прошли подготовку, необходимую для управления конкретными проектами реабилитации.</w:t>
      </w:r>
    </w:p>
    <w:p w:rsidR="0009794F" w:rsidRPr="0009794F" w:rsidRDefault="0009794F" w:rsidP="0009794F">
      <w:pPr>
        <w:pStyle w:val="SingleTxtGR"/>
      </w:pPr>
      <w:r w:rsidRPr="0009794F">
        <w:t>123.</w:t>
      </w:r>
      <w:r w:rsidRPr="0009794F">
        <w:tab/>
        <w:t xml:space="preserve">При содействии </w:t>
      </w:r>
      <w:proofErr w:type="spellStart"/>
      <w:r w:rsidRPr="0009794F">
        <w:t>ПРООН</w:t>
      </w:r>
      <w:proofErr w:type="spellEnd"/>
      <w:r w:rsidRPr="0009794F">
        <w:t xml:space="preserve"> по линии Европейской сети социальных работников была предоставлена помощь экспертов по вопросам реформирования социальных учреждений и подготовки планов обучения их сотрудников. </w:t>
      </w:r>
    </w:p>
    <w:p w:rsidR="0009794F" w:rsidRPr="0009794F" w:rsidRDefault="00177A1C" w:rsidP="0009794F">
      <w:pPr>
        <w:pStyle w:val="H23GR"/>
      </w:pPr>
      <w:r>
        <w:tab/>
      </w:r>
      <w:r>
        <w:tab/>
      </w:r>
      <w:r w:rsidR="0009794F" w:rsidRPr="0009794F">
        <w:t>Ответ на вопрос 46</w:t>
      </w:r>
    </w:p>
    <w:p w:rsidR="0009794F" w:rsidRPr="0009794F" w:rsidRDefault="0009794F" w:rsidP="0009794F">
      <w:pPr>
        <w:pStyle w:val="SingleTxtGR"/>
      </w:pPr>
      <w:r w:rsidRPr="0009794F">
        <w:t>124.</w:t>
      </w:r>
      <w:r w:rsidRPr="0009794F">
        <w:tab/>
        <w:t xml:space="preserve">Центр оказания поддержки лицам с нарушениями зрения, функционирующий в рамках Красного креста города Скопье, на ежедневной основе оказывает лицам с нарушениями зрения такие услуги, как обучение для работы по профессии, обучение мобильности, помощь в получении доступа к услугам и лоббирование. Цель работы указанного Центра </w:t>
      </w:r>
      <w:r w:rsidR="00BE7D8A">
        <w:t>–</w:t>
      </w:r>
      <w:r w:rsidRPr="0009794F">
        <w:t xml:space="preserve"> повышение потенциала лиц с нарушениями зрения. </w:t>
      </w:r>
    </w:p>
    <w:p w:rsidR="0009794F" w:rsidRPr="0009794F" w:rsidRDefault="0009794F" w:rsidP="0009794F">
      <w:pPr>
        <w:pStyle w:val="SingleTxtGR"/>
      </w:pPr>
      <w:r w:rsidRPr="0009794F">
        <w:t>125.</w:t>
      </w:r>
      <w:r w:rsidRPr="0009794F">
        <w:tab/>
        <w:t xml:space="preserve">В 2018 году Министерство труда и социальной политики реализует программу курортного отдыха для лиц, имеющих право на получение пособия на мобильность или субсидии для слепых; в установленное время курортного отдыха каждого из таких лиц может сопровождать один помощник. </w:t>
      </w:r>
    </w:p>
    <w:p w:rsidR="0009794F" w:rsidRPr="0009794F" w:rsidRDefault="0009794F" w:rsidP="0009794F">
      <w:pPr>
        <w:pStyle w:val="H23GR"/>
      </w:pPr>
      <w:r w:rsidRPr="0009794F">
        <w:tab/>
      </w:r>
      <w:r w:rsidRPr="0009794F">
        <w:tab/>
        <w:t>Труд и занятость (статья 27)</w:t>
      </w:r>
    </w:p>
    <w:p w:rsidR="0009794F" w:rsidRPr="0009794F" w:rsidRDefault="00177A1C" w:rsidP="0009794F">
      <w:pPr>
        <w:pStyle w:val="H23GR"/>
      </w:pPr>
      <w:r>
        <w:tab/>
      </w:r>
      <w:r>
        <w:tab/>
      </w:r>
      <w:r w:rsidR="0009794F" w:rsidRPr="0009794F">
        <w:t>Ответ на вопрос 47</w:t>
      </w:r>
    </w:p>
    <w:p w:rsidR="0009794F" w:rsidRPr="0009794F" w:rsidRDefault="0009794F" w:rsidP="0009794F">
      <w:pPr>
        <w:pStyle w:val="SingleTxtGR"/>
      </w:pPr>
      <w:r w:rsidRPr="0009794F">
        <w:t>126.</w:t>
      </w:r>
      <w:r w:rsidRPr="0009794F">
        <w:tab/>
        <w:t xml:space="preserve">Субсидирование трудовой занятости инвалидов осуществляется в соответствии с ежегодными оперативными планами реализации программ и конкретных мер по стимулированию активной занятости и является одной из мер, предусмотренных в Программе субсидирования трудовой занятости. </w:t>
      </w:r>
    </w:p>
    <w:p w:rsidR="0009794F" w:rsidRPr="0009794F" w:rsidRDefault="0009794F" w:rsidP="0009794F">
      <w:pPr>
        <w:pStyle w:val="SingleTxtGR"/>
      </w:pPr>
      <w:r w:rsidRPr="0009794F">
        <w:t>127.</w:t>
      </w:r>
      <w:r w:rsidRPr="0009794F">
        <w:tab/>
      </w:r>
      <w:proofErr w:type="gramStart"/>
      <w:r w:rsidRPr="0009794F">
        <w:t>В</w:t>
      </w:r>
      <w:proofErr w:type="gramEnd"/>
      <w:r w:rsidRPr="0009794F">
        <w:t xml:space="preserve"> рамках имеющихся финансовых ресурсов Специального фонда на безвозвратной основе и на неопределенный период времени выделяются средства, направляемые на трудоустройство и на трудовую адаптацию инвалидов, на закупку необходимого оборудования, на профессиональную подготовку инвалидов для целей трудоустройства и на оплату услуг помощника для работающего инвалида. </w:t>
      </w:r>
    </w:p>
    <w:p w:rsidR="0009794F" w:rsidRPr="0009794F" w:rsidRDefault="0009794F" w:rsidP="0009794F">
      <w:pPr>
        <w:pStyle w:val="SingleTxtGR"/>
      </w:pPr>
      <w:r w:rsidRPr="0009794F">
        <w:t>128.</w:t>
      </w:r>
      <w:r w:rsidRPr="0009794F">
        <w:tab/>
        <w:t xml:space="preserve">В соответствии с программой мероприятий по обеспечению трудовой занятости инвалидов на 2018 год Министерство труда и социальной политики приступает к активному развитию процесса профессиональной реабилитации этой категории граждан путем открытия реабилитационных центров. </w:t>
      </w:r>
    </w:p>
    <w:p w:rsidR="0009794F" w:rsidRPr="0009794F" w:rsidRDefault="00177A1C" w:rsidP="0009794F">
      <w:pPr>
        <w:pStyle w:val="H23GR"/>
      </w:pPr>
      <w:r>
        <w:tab/>
      </w:r>
      <w:r>
        <w:tab/>
      </w:r>
      <w:r w:rsidR="0009794F" w:rsidRPr="0009794F">
        <w:t>Ответ на вопрос 48</w:t>
      </w:r>
    </w:p>
    <w:p w:rsidR="0009794F" w:rsidRPr="0009794F" w:rsidRDefault="0009794F" w:rsidP="0009794F">
      <w:pPr>
        <w:pStyle w:val="SingleTxtGR"/>
      </w:pPr>
      <w:r w:rsidRPr="0009794F">
        <w:t>129.</w:t>
      </w:r>
      <w:r w:rsidRPr="0009794F">
        <w:tab/>
        <w:t xml:space="preserve">В Закон о трудоустройстве инвалидов внесены поправки и дополнения, уточняющие порядок выделения средств из Специального фонда для конкретного целевого использования и порядок проведения проверки использования этих средств. Поправки предусматривают, что Министерство труда и социальной политики, Государственное агентство Республики Македония по вопросам трудовой занятости и Совет управляющих Государственного агентства обязаны осуществлять мониторинг соответствующих операций и контролировать целевой характер использования средств, выделяемых из Специального фонда в соответствии с указанным Законом. </w:t>
      </w:r>
    </w:p>
    <w:p w:rsidR="0009794F" w:rsidRPr="0009794F" w:rsidRDefault="00177A1C" w:rsidP="00177A1C">
      <w:pPr>
        <w:pStyle w:val="H23GR"/>
      </w:pPr>
      <w:r>
        <w:tab/>
      </w:r>
      <w:r>
        <w:tab/>
      </w:r>
      <w:r w:rsidR="0009794F" w:rsidRPr="0009794F">
        <w:t>Ответ на вопрос 49</w:t>
      </w:r>
    </w:p>
    <w:p w:rsidR="0009794F" w:rsidRPr="0009794F" w:rsidRDefault="0009794F" w:rsidP="0009794F">
      <w:pPr>
        <w:pStyle w:val="SingleTxtGR"/>
      </w:pPr>
      <w:r w:rsidRPr="0009794F">
        <w:t>130.</w:t>
      </w:r>
      <w:r w:rsidRPr="0009794F">
        <w:tab/>
        <w:t>Процедуры, связанные с трудоустройством 300 инвалидов для работы на государственном предприятии, успешно завершены.</w:t>
      </w:r>
    </w:p>
    <w:p w:rsidR="0009794F" w:rsidRPr="0009794F" w:rsidRDefault="0009794F" w:rsidP="0009794F">
      <w:pPr>
        <w:pStyle w:val="H23GR"/>
      </w:pPr>
      <w:r w:rsidRPr="0009794F">
        <w:tab/>
      </w:r>
      <w:r w:rsidRPr="0009794F">
        <w:tab/>
        <w:t>Достаточный жизненный уровень и социальная защита (статья 28)</w:t>
      </w:r>
    </w:p>
    <w:p w:rsidR="0009794F" w:rsidRPr="0009794F" w:rsidRDefault="00177A1C" w:rsidP="0009794F">
      <w:pPr>
        <w:pStyle w:val="H23GR"/>
      </w:pPr>
      <w:r>
        <w:tab/>
      </w:r>
      <w:r>
        <w:tab/>
      </w:r>
      <w:r w:rsidR="0009794F" w:rsidRPr="0009794F">
        <w:t>Ответ на вопрос 50</w:t>
      </w:r>
    </w:p>
    <w:p w:rsidR="0009794F" w:rsidRPr="0009794F" w:rsidRDefault="0009794F" w:rsidP="0009794F">
      <w:pPr>
        <w:pStyle w:val="SingleTxtGR"/>
      </w:pPr>
      <w:r w:rsidRPr="0009794F">
        <w:t>131.</w:t>
      </w:r>
      <w:r w:rsidRPr="0009794F">
        <w:tab/>
        <w:t xml:space="preserve">Инвалидам уделяется особое внимание в Национальной стратегии сокращения масштабов бедности и социальной изоляции, где в разделах, касающихся развития трудовой занятости, образования, социальной защиты и здравоохранения, транспорта, связи и жилищного строительства, предусмотрены надлежащие меры для улучшения их положения: в частности, в разделе 7 </w:t>
      </w:r>
      <w:r w:rsidR="00BE7D8A">
        <w:t>«</w:t>
      </w:r>
      <w:r w:rsidRPr="0009794F">
        <w:t>Поддержка уязвимых групп</w:t>
      </w:r>
      <w:r w:rsidR="00BE7D8A">
        <w:t>»</w:t>
      </w:r>
      <w:r w:rsidRPr="0009794F">
        <w:t xml:space="preserve"> предусмотрены конкретные меры по улучшению положения инвалидов как отдельной уязвимой группы населения. </w:t>
      </w:r>
    </w:p>
    <w:p w:rsidR="0009794F" w:rsidRPr="0009794F" w:rsidRDefault="00177A1C" w:rsidP="0009794F">
      <w:pPr>
        <w:pStyle w:val="H23GR"/>
      </w:pPr>
      <w:r>
        <w:tab/>
      </w:r>
      <w:r>
        <w:tab/>
      </w:r>
      <w:r w:rsidR="0009794F" w:rsidRPr="0009794F">
        <w:t>Ответ на вопрос 51</w:t>
      </w:r>
    </w:p>
    <w:p w:rsidR="0009794F" w:rsidRPr="0009794F" w:rsidRDefault="0009794F" w:rsidP="0009794F">
      <w:pPr>
        <w:pStyle w:val="SingleTxtGR"/>
      </w:pPr>
      <w:r w:rsidRPr="0009794F">
        <w:t>132.</w:t>
      </w:r>
      <w:r w:rsidRPr="0009794F">
        <w:tab/>
        <w:t xml:space="preserve">Мониторинг и оценку эффективности исполнения Национальной стратегии обеспечения равноправия инвалидов осуществляет Национальный координационный орган Республики Македония по обеспечению равноправия инвалидов и секторальные рабочие группы этого органа. </w:t>
      </w:r>
    </w:p>
    <w:p w:rsidR="0009794F" w:rsidRPr="0009794F" w:rsidRDefault="00177A1C" w:rsidP="0009794F">
      <w:pPr>
        <w:pStyle w:val="H23GR"/>
      </w:pPr>
      <w:r>
        <w:tab/>
      </w:r>
      <w:r>
        <w:tab/>
      </w:r>
      <w:r w:rsidR="0009794F" w:rsidRPr="0009794F">
        <w:t>Ответ на вопрос 52</w:t>
      </w:r>
    </w:p>
    <w:p w:rsidR="0009794F" w:rsidRPr="0009794F" w:rsidRDefault="0009794F" w:rsidP="0009794F">
      <w:pPr>
        <w:pStyle w:val="SingleTxtGR"/>
      </w:pPr>
      <w:r w:rsidRPr="0009794F">
        <w:t>133.</w:t>
      </w:r>
      <w:r w:rsidRPr="0009794F">
        <w:tab/>
        <w:t xml:space="preserve">Инвалиды в возрасте старше 26 лет с диагнозами умеренных, тяжелых и очень тяжелых психических расстройств, лица с тяжелыми и очень тяжелыми физическими недостатками, полностью слепые лица, а также лица с постоянными изменениями состояния здоровья имеют право на компенсацию расходов на уход и помощь со стороны другого лица: </w:t>
      </w:r>
    </w:p>
    <w:p w:rsidR="0009794F" w:rsidRPr="0009794F" w:rsidRDefault="0009794F" w:rsidP="00177A1C">
      <w:pPr>
        <w:pStyle w:val="Bullet1GR"/>
      </w:pPr>
      <w:r w:rsidRPr="0009794F">
        <w:t>по линии пособия для слепых, пособия на обеспечение мобильности и пособия инвалидам по слуху;</w:t>
      </w:r>
    </w:p>
    <w:p w:rsidR="0009794F" w:rsidRPr="0009794F" w:rsidRDefault="0009794F" w:rsidP="00177A1C">
      <w:pPr>
        <w:pStyle w:val="Bullet1GR"/>
      </w:pPr>
      <w:r w:rsidRPr="0009794F">
        <w:t>в рамках впервые реализованной в 2016 году программы возмещения расходов на приобретение легкового автомобиля, предназначенного для инвалидов.</w:t>
      </w:r>
    </w:p>
    <w:p w:rsidR="0009794F" w:rsidRPr="0009794F" w:rsidRDefault="0009794F" w:rsidP="0009794F">
      <w:pPr>
        <w:pStyle w:val="H23GR"/>
      </w:pPr>
      <w:r w:rsidRPr="0009794F">
        <w:tab/>
      </w:r>
      <w:r w:rsidRPr="0009794F">
        <w:tab/>
        <w:t>Участие в политической и общественной жизни (статья 29)</w:t>
      </w:r>
    </w:p>
    <w:p w:rsidR="0009794F" w:rsidRPr="0009794F" w:rsidRDefault="0009794F" w:rsidP="0009794F">
      <w:pPr>
        <w:pStyle w:val="SingleTxtGR"/>
      </w:pPr>
      <w:r w:rsidRPr="0009794F">
        <w:t>134.</w:t>
      </w:r>
      <w:r w:rsidRPr="0009794F">
        <w:tab/>
        <w:t>В Собрании Республики Македонии в целях защиты и укрепления прав инвалидов сформирована межпартийная парламентская группа по делам инвалидов в составе представителей всех представленных в Собрании политических партий.</w:t>
      </w:r>
    </w:p>
    <w:p w:rsidR="0009794F" w:rsidRPr="0009794F" w:rsidRDefault="0009794F" w:rsidP="0009794F">
      <w:pPr>
        <w:pStyle w:val="H23GR"/>
      </w:pPr>
      <w:r>
        <w:tab/>
      </w:r>
      <w:r>
        <w:tab/>
      </w:r>
      <w:r w:rsidRPr="0009794F">
        <w:t>Ответ на вопрос 53</w:t>
      </w:r>
    </w:p>
    <w:p w:rsidR="0009794F" w:rsidRPr="0009794F" w:rsidRDefault="0009794F" w:rsidP="0009794F">
      <w:pPr>
        <w:pStyle w:val="SingleTxtGR"/>
      </w:pPr>
      <w:r w:rsidRPr="0009794F">
        <w:t>135.</w:t>
      </w:r>
      <w:r w:rsidRPr="0009794F">
        <w:tab/>
        <w:t xml:space="preserve">Согласно Инструкции Государственной избирательной комиссии и в соответствии со статьей 112-а Избирательного кодекса Избирательный совет обязан обеспечить возможности голосования для избирателей-инвалидов, которые не могут попасть в избирательный участок и проголосовать. </w:t>
      </w:r>
    </w:p>
    <w:p w:rsidR="0009794F" w:rsidRPr="0009794F" w:rsidRDefault="0009794F" w:rsidP="0009794F">
      <w:pPr>
        <w:pStyle w:val="H23GR"/>
      </w:pPr>
      <w:r w:rsidRPr="0009794F">
        <w:tab/>
      </w:r>
      <w:r w:rsidRPr="0009794F">
        <w:tab/>
        <w:t>Статистика и сбор данных (статья 31)</w:t>
      </w:r>
    </w:p>
    <w:p w:rsidR="0009794F" w:rsidRPr="0009794F" w:rsidRDefault="0009794F" w:rsidP="0009794F">
      <w:pPr>
        <w:pStyle w:val="H23GR"/>
      </w:pPr>
      <w:r>
        <w:tab/>
      </w:r>
      <w:r>
        <w:tab/>
      </w:r>
      <w:r w:rsidRPr="0009794F">
        <w:t>Ответ на вопрос 54</w:t>
      </w:r>
    </w:p>
    <w:p w:rsidR="0009794F" w:rsidRPr="0009794F" w:rsidRDefault="0009794F" w:rsidP="0009794F">
      <w:pPr>
        <w:pStyle w:val="SingleTxtGR"/>
      </w:pPr>
      <w:r w:rsidRPr="0009794F">
        <w:t>136.</w:t>
      </w:r>
      <w:r w:rsidRPr="0009794F">
        <w:tab/>
        <w:t>В соответствии с рекомендациями Вашингтонской группы по статистике инвалидности составлена подборка вопросов, касающихся данных, получаемых в рамках переписи населения. Соответствующие данные планируется получить при проведении следующей переписи населения, намеченной на период с 1 по 21 апреля 2020 года.</w:t>
      </w:r>
    </w:p>
    <w:p w:rsidR="0009794F" w:rsidRPr="0009794F" w:rsidRDefault="0009794F" w:rsidP="0009794F">
      <w:pPr>
        <w:pStyle w:val="H23GR"/>
      </w:pPr>
      <w:r>
        <w:tab/>
      </w:r>
      <w:r>
        <w:tab/>
      </w:r>
      <w:r w:rsidRPr="0009794F">
        <w:t>Ответ на вопрос 55</w:t>
      </w:r>
    </w:p>
    <w:p w:rsidR="0009794F" w:rsidRPr="0009794F" w:rsidRDefault="0009794F" w:rsidP="0009794F">
      <w:pPr>
        <w:pStyle w:val="SingleTxtGR"/>
      </w:pPr>
      <w:r w:rsidRPr="0009794F">
        <w:t>137.</w:t>
      </w:r>
      <w:r w:rsidRPr="0009794F">
        <w:tab/>
        <w:t xml:space="preserve">Вопросы формирования и функционирования национальной базы данных, касающихся инвалидов, обработки и использования данных, содержащихся в этой базе, обеспечения их безопасности и контроля за функционированием базы регулируются в соответствии с Законом о национальной базе данных для инвалидов. В течение 2018 года будут определены процедуры, которые будут использованы при составлении базы данных инвалидов. </w:t>
      </w:r>
    </w:p>
    <w:p w:rsidR="0009794F" w:rsidRPr="0009794F" w:rsidRDefault="0009794F" w:rsidP="0009794F">
      <w:pPr>
        <w:pStyle w:val="SingleTxtGR"/>
      </w:pPr>
      <w:r w:rsidRPr="0009794F">
        <w:t>138.</w:t>
      </w:r>
      <w:r w:rsidRPr="0009794F">
        <w:tab/>
        <w:t xml:space="preserve">Министерство труда и социальной политики располагает данными обо всех лицах, пользующихся правами инвалидов. </w:t>
      </w:r>
    </w:p>
    <w:p w:rsidR="0009794F" w:rsidRPr="0009794F" w:rsidRDefault="0009794F" w:rsidP="0009794F">
      <w:pPr>
        <w:pStyle w:val="H23GR"/>
      </w:pPr>
      <w:r w:rsidRPr="0009794F">
        <w:tab/>
      </w:r>
      <w:r w:rsidRPr="0009794F">
        <w:tab/>
        <w:t>Международное сотрудничество (статья 32)</w:t>
      </w:r>
    </w:p>
    <w:p w:rsidR="0009794F" w:rsidRPr="0009794F" w:rsidRDefault="0009794F" w:rsidP="0009794F">
      <w:pPr>
        <w:pStyle w:val="H23GR"/>
      </w:pPr>
      <w:r>
        <w:tab/>
      </w:r>
      <w:r>
        <w:tab/>
      </w:r>
      <w:r w:rsidRPr="0009794F">
        <w:t>Ответ на вопрос 56</w:t>
      </w:r>
    </w:p>
    <w:p w:rsidR="0009794F" w:rsidRPr="0009794F" w:rsidRDefault="0009794F" w:rsidP="0009794F">
      <w:pPr>
        <w:pStyle w:val="SingleTxtGR"/>
      </w:pPr>
      <w:r w:rsidRPr="0009794F">
        <w:t>139.</w:t>
      </w:r>
      <w:r w:rsidRPr="0009794F">
        <w:tab/>
        <w:t xml:space="preserve">За прошедший период при поддержке Европейского союза и других партнеров в области развития в Республике Македония было реализовано множество различных программ, проектов, инициатив и мероприятий, направленных на улучшение положения и обеспечение социальной интеграции инвалидов. </w:t>
      </w:r>
    </w:p>
    <w:p w:rsidR="0009794F" w:rsidRPr="0009794F" w:rsidRDefault="0009794F" w:rsidP="0009794F">
      <w:pPr>
        <w:pStyle w:val="SingleTxtGR"/>
      </w:pPr>
      <w:r w:rsidRPr="0009794F">
        <w:t>140.</w:t>
      </w:r>
      <w:r w:rsidRPr="0009794F">
        <w:tab/>
        <w:t xml:space="preserve">К июлю 2017 года было завершено исполнение </w:t>
      </w:r>
      <w:proofErr w:type="spellStart"/>
      <w:r w:rsidRPr="0009794F">
        <w:t>финансировавшегося</w:t>
      </w:r>
      <w:proofErr w:type="spellEnd"/>
      <w:r w:rsidRPr="0009794F">
        <w:t xml:space="preserve"> Европейским союзом (Механизм Европейского союза по оказанию помощи на этапе, предшествующем присоединению, компонент 4) проекта </w:t>
      </w:r>
      <w:r w:rsidR="00BE7D8A">
        <w:t>«</w:t>
      </w:r>
      <w:r w:rsidRPr="0009794F">
        <w:t>Содействие развитию услуг по социальной интеграции</w:t>
      </w:r>
      <w:r w:rsidR="00BE7D8A">
        <w:t>»</w:t>
      </w:r>
      <w:r w:rsidRPr="0009794F">
        <w:t>.</w:t>
      </w:r>
    </w:p>
    <w:p w:rsidR="0009794F" w:rsidRPr="0009794F" w:rsidRDefault="0009794F" w:rsidP="0009794F">
      <w:pPr>
        <w:pStyle w:val="SingleTxtGR"/>
      </w:pPr>
      <w:r w:rsidRPr="0009794F">
        <w:t>141.</w:t>
      </w:r>
      <w:r w:rsidRPr="0009794F">
        <w:tab/>
      </w:r>
      <w:proofErr w:type="gramStart"/>
      <w:r w:rsidRPr="0009794F">
        <w:t>В</w:t>
      </w:r>
      <w:proofErr w:type="gramEnd"/>
      <w:r w:rsidRPr="0009794F">
        <w:t xml:space="preserve"> стране выполнены реализованные за счет грантов проекты, включенные в две программы, финансируемые Европейским союзом (Механизм Европейского союза по оказанию помощи на этапе, предшествующем присоединению, компонент 4),</w:t>
      </w:r>
      <w:r w:rsidR="006D5CBF">
        <w:t> </w:t>
      </w:r>
      <w:r w:rsidR="00BE7D8A">
        <w:t>–</w:t>
      </w:r>
      <w:r w:rsidRPr="0009794F">
        <w:t xml:space="preserve"> </w:t>
      </w:r>
      <w:r w:rsidR="00BE7D8A">
        <w:t>«</w:t>
      </w:r>
      <w:r w:rsidRPr="0009794F">
        <w:t>Поощрение социальной интеграции</w:t>
      </w:r>
      <w:r w:rsidR="00BE7D8A">
        <w:t>»</w:t>
      </w:r>
      <w:r w:rsidRPr="0009794F">
        <w:t xml:space="preserve"> и </w:t>
      </w:r>
      <w:r w:rsidR="00BE7D8A">
        <w:t>«</w:t>
      </w:r>
      <w:r w:rsidRPr="0009794F">
        <w:t>Поощрение социальной интеграции на местном уровне</w:t>
      </w:r>
      <w:r w:rsidR="00BE7D8A">
        <w:t>»</w:t>
      </w:r>
      <w:r w:rsidRPr="0009794F">
        <w:t xml:space="preserve">. В качестве примеров таких проектов можно назвать проект </w:t>
      </w:r>
      <w:r w:rsidR="00BE7D8A">
        <w:t>«</w:t>
      </w:r>
      <w:r w:rsidRPr="0009794F">
        <w:t>Пилотное использование модели устойчивой трудовой занятости инвалида</w:t>
      </w:r>
      <w:r w:rsidR="00BE7D8A">
        <w:t>»</w:t>
      </w:r>
      <w:r w:rsidRPr="0009794F">
        <w:t>, в</w:t>
      </w:r>
      <w:r w:rsidR="006D5CBF">
        <w:t> </w:t>
      </w:r>
      <w:r w:rsidRPr="0009794F">
        <w:t>рамках которого пропагандировалась и использовалась в качестве пилотной модель обеспечения устойчивой трудовой занятости инвалидов на основе их способностей (в</w:t>
      </w:r>
      <w:r w:rsidR="006D5CBF">
        <w:t> </w:t>
      </w:r>
      <w:r w:rsidRPr="0009794F">
        <w:t xml:space="preserve">проекте участвовали более 150 инвалидов из региона Скопье, которые принимали участие в различных тренингах и других мероприятиях); проект </w:t>
      </w:r>
      <w:r w:rsidR="00BE7D8A">
        <w:t>«</w:t>
      </w:r>
      <w:r w:rsidRPr="0009794F">
        <w:t>Оказание содействия активной социальной интеграции лиц, находящихся в неблагоприятном положении на рынке труда</w:t>
      </w:r>
      <w:r w:rsidR="00BE7D8A">
        <w:t>»</w:t>
      </w:r>
      <w:r w:rsidRPr="0009794F">
        <w:t xml:space="preserve">, в сферу охвата которого входили проблемы инвалидов; проект </w:t>
      </w:r>
      <w:r w:rsidR="00BE7D8A">
        <w:t>«</w:t>
      </w:r>
      <w:r w:rsidRPr="0009794F">
        <w:t>Центр для оказания содействия в трудоустройстве инвалидов</w:t>
      </w:r>
      <w:r w:rsidR="00BE7D8A">
        <w:t>»</w:t>
      </w:r>
      <w:r w:rsidRPr="0009794F">
        <w:t xml:space="preserve">; проект </w:t>
      </w:r>
      <w:r w:rsidR="00BE7D8A">
        <w:t>«</w:t>
      </w:r>
      <w:r w:rsidRPr="0009794F">
        <w:t>Кухня на колесах</w:t>
      </w:r>
      <w:r w:rsidR="00BE7D8A">
        <w:t>»</w:t>
      </w:r>
      <w:r w:rsidRPr="0009794F">
        <w:t xml:space="preserve">, ориентированный на создание возможностей трудовой занятости для инвалидов; проект </w:t>
      </w:r>
      <w:r w:rsidR="00BE7D8A">
        <w:t>«</w:t>
      </w:r>
      <w:r w:rsidRPr="0009794F">
        <w:t>Экспериментальный проект по реализации инвалидами права на труд</w:t>
      </w:r>
      <w:r w:rsidR="00BE7D8A">
        <w:t>»</w:t>
      </w:r>
      <w:r w:rsidRPr="0009794F">
        <w:t xml:space="preserve"> и т. д. </w:t>
      </w:r>
    </w:p>
    <w:p w:rsidR="0009794F" w:rsidRPr="0009794F" w:rsidRDefault="0009794F" w:rsidP="0009794F">
      <w:pPr>
        <w:pStyle w:val="H23GR"/>
      </w:pPr>
      <w:r w:rsidRPr="0009794F">
        <w:tab/>
      </w:r>
      <w:r w:rsidRPr="0009794F">
        <w:tab/>
        <w:t>Национальное осуществление и мониторинг (статья 33)</w:t>
      </w:r>
    </w:p>
    <w:p w:rsidR="0009794F" w:rsidRPr="0009794F" w:rsidRDefault="0009794F" w:rsidP="0009794F">
      <w:pPr>
        <w:pStyle w:val="H23GR"/>
      </w:pPr>
      <w:r>
        <w:tab/>
      </w:r>
      <w:r>
        <w:tab/>
      </w:r>
      <w:r w:rsidRPr="0009794F">
        <w:t>Ответ на вопрос 57</w:t>
      </w:r>
    </w:p>
    <w:p w:rsidR="0009794F" w:rsidRPr="0009794F" w:rsidRDefault="0009794F" w:rsidP="0009794F">
      <w:pPr>
        <w:pStyle w:val="SingleTxtGR"/>
      </w:pPr>
      <w:r w:rsidRPr="0009794F">
        <w:t>142.</w:t>
      </w:r>
      <w:r w:rsidRPr="0009794F">
        <w:tab/>
        <w:t xml:space="preserve">В 2018 году существующие органы будут заменены одним органом, предусмотренным в статье 31 (1) Конвенции. </w:t>
      </w:r>
    </w:p>
    <w:p w:rsidR="0009794F" w:rsidRPr="0009794F" w:rsidRDefault="0009794F" w:rsidP="0009794F">
      <w:pPr>
        <w:pStyle w:val="H23GR"/>
      </w:pPr>
      <w:r>
        <w:tab/>
      </w:r>
      <w:r>
        <w:tab/>
      </w:r>
      <w:r w:rsidRPr="0009794F">
        <w:t>Ответ на вопрос 58</w:t>
      </w:r>
    </w:p>
    <w:p w:rsidR="0009794F" w:rsidRPr="0009794F" w:rsidRDefault="0009794F" w:rsidP="0009794F">
      <w:pPr>
        <w:pStyle w:val="SingleTxtGR"/>
      </w:pPr>
      <w:r w:rsidRPr="0009794F">
        <w:t>143.</w:t>
      </w:r>
      <w:r w:rsidRPr="0009794F">
        <w:tab/>
        <w:t>В связи с недостаточно эффективной работой действовавшего Национального координационного органа для мониторинга осуществления Конвенции Организации Объединенных Наций о правах инвалидов в Республике Македония (этот орган был указан в пункте 307 первоначального доклада) в 2018 году была выдвинута инициатива о создании нового национального механизма для мониторинга осуществления Конвенции Организации Объединенных Наций о правах инвалидов в Республике Македония, который будет функционировать в рамках Управления Омбудсмена. В составе этого органа будут работать три сотрудника на постоянной основе и три представителя гражданского общества, избираемых на основе прозрачного открытого конкурса. Омбудсмен обеспечит включение инвалидов в состав работников указанного органа. В настоящее время ведется работа по реализации этой инициативы омбудсмена, и ожидается, что выработка необходимой правовой базы будет завершена и новый механизм для мониторинга осуществления Конвенции начнет функционировать до конца 2018 года.</w:t>
      </w:r>
    </w:p>
    <w:p w:rsidR="0009794F" w:rsidRPr="0009794F" w:rsidRDefault="0009794F" w:rsidP="0009794F">
      <w:pPr>
        <w:pStyle w:val="SingleTxtGR"/>
        <w:spacing w:before="240" w:after="0"/>
        <w:jc w:val="center"/>
        <w:rPr>
          <w:u w:val="single"/>
        </w:rPr>
      </w:pPr>
      <w:r>
        <w:rPr>
          <w:u w:val="single"/>
        </w:rPr>
        <w:tab/>
      </w:r>
      <w:r>
        <w:rPr>
          <w:u w:val="single"/>
        </w:rPr>
        <w:tab/>
      </w:r>
      <w:r>
        <w:rPr>
          <w:u w:val="single"/>
        </w:rPr>
        <w:tab/>
      </w:r>
    </w:p>
    <w:sectPr w:rsidR="0009794F" w:rsidRPr="0009794F" w:rsidSect="0009794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8A" w:rsidRPr="00A312BC" w:rsidRDefault="00BE7D8A" w:rsidP="00A312BC"/>
  </w:endnote>
  <w:endnote w:type="continuationSeparator" w:id="0">
    <w:p w:rsidR="00BE7D8A" w:rsidRPr="00A312BC" w:rsidRDefault="00BE7D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Pr="0009794F" w:rsidRDefault="00BE7D8A">
    <w:pPr>
      <w:pStyle w:val="a8"/>
    </w:pPr>
    <w:r w:rsidRPr="0009794F">
      <w:rPr>
        <w:b/>
        <w:sz w:val="18"/>
      </w:rPr>
      <w:fldChar w:fldCharType="begin"/>
    </w:r>
    <w:r w:rsidRPr="0009794F">
      <w:rPr>
        <w:b/>
        <w:sz w:val="18"/>
      </w:rPr>
      <w:instrText xml:space="preserve"> PAGE  \* MERGEFORMAT </w:instrText>
    </w:r>
    <w:r w:rsidRPr="0009794F">
      <w:rPr>
        <w:b/>
        <w:sz w:val="18"/>
      </w:rPr>
      <w:fldChar w:fldCharType="separate"/>
    </w:r>
    <w:r w:rsidR="00DD0DE6">
      <w:rPr>
        <w:b/>
        <w:noProof/>
        <w:sz w:val="18"/>
      </w:rPr>
      <w:t>20</w:t>
    </w:r>
    <w:r w:rsidRPr="0009794F">
      <w:rPr>
        <w:b/>
        <w:sz w:val="18"/>
      </w:rPr>
      <w:fldChar w:fldCharType="end"/>
    </w:r>
    <w:r>
      <w:rPr>
        <w:b/>
        <w:sz w:val="18"/>
      </w:rPr>
      <w:tab/>
    </w:r>
    <w:r>
      <w:t>GE.18-12496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Pr="0009794F" w:rsidRDefault="00BE7D8A" w:rsidP="0009794F">
    <w:pPr>
      <w:pStyle w:val="a8"/>
      <w:tabs>
        <w:tab w:val="clear" w:pos="9639"/>
        <w:tab w:val="right" w:pos="9638"/>
      </w:tabs>
      <w:rPr>
        <w:b/>
        <w:sz w:val="18"/>
      </w:rPr>
    </w:pPr>
    <w:r>
      <w:t>GE.18-12496</w:t>
    </w:r>
    <w:r>
      <w:tab/>
    </w:r>
    <w:r w:rsidRPr="0009794F">
      <w:rPr>
        <w:b/>
        <w:sz w:val="18"/>
      </w:rPr>
      <w:fldChar w:fldCharType="begin"/>
    </w:r>
    <w:r w:rsidRPr="0009794F">
      <w:rPr>
        <w:b/>
        <w:sz w:val="18"/>
      </w:rPr>
      <w:instrText xml:space="preserve"> PAGE  \* MERGEFORMAT </w:instrText>
    </w:r>
    <w:r w:rsidRPr="0009794F">
      <w:rPr>
        <w:b/>
        <w:sz w:val="18"/>
      </w:rPr>
      <w:fldChar w:fldCharType="separate"/>
    </w:r>
    <w:r w:rsidR="00DD0DE6">
      <w:rPr>
        <w:b/>
        <w:noProof/>
        <w:sz w:val="18"/>
      </w:rPr>
      <w:t>19</w:t>
    </w:r>
    <w:r w:rsidRPr="000979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Pr="0009794F" w:rsidRDefault="00BE7D8A" w:rsidP="0009794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18-12496  (R)</w:t>
    </w:r>
    <w:r>
      <w:rPr>
        <w:lang w:val="en-US"/>
      </w:rPr>
      <w:t xml:space="preserve">  140818  150818</w:t>
    </w:r>
    <w:r>
      <w:br/>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sidRPr="0009794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MKD/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8A" w:rsidRPr="001075E9" w:rsidRDefault="00BE7D8A" w:rsidP="001075E9">
      <w:pPr>
        <w:tabs>
          <w:tab w:val="right" w:pos="2155"/>
        </w:tabs>
        <w:spacing w:after="80" w:line="240" w:lineRule="auto"/>
        <w:ind w:left="680"/>
        <w:rPr>
          <w:u w:val="single"/>
        </w:rPr>
      </w:pPr>
      <w:r>
        <w:rPr>
          <w:u w:val="single"/>
        </w:rPr>
        <w:tab/>
      </w:r>
    </w:p>
  </w:footnote>
  <w:footnote w:type="continuationSeparator" w:id="0">
    <w:p w:rsidR="00BE7D8A" w:rsidRDefault="00BE7D8A" w:rsidP="00407B78">
      <w:pPr>
        <w:tabs>
          <w:tab w:val="right" w:pos="2155"/>
        </w:tabs>
        <w:spacing w:after="80"/>
        <w:ind w:left="680"/>
        <w:rPr>
          <w:u w:val="single"/>
        </w:rPr>
      </w:pPr>
      <w:r>
        <w:rPr>
          <w:u w:val="single"/>
        </w:rPr>
        <w:tab/>
      </w:r>
    </w:p>
  </w:footnote>
  <w:footnote w:id="1">
    <w:p w:rsidR="00BE7D8A" w:rsidRPr="00F60FD4" w:rsidRDefault="00BE7D8A" w:rsidP="0009794F">
      <w:pPr>
        <w:pStyle w:val="ad"/>
        <w:spacing w:line="240" w:lineRule="auto"/>
      </w:pPr>
      <w:r w:rsidRPr="001F47FF">
        <w:rPr>
          <w:sz w:val="20"/>
        </w:rPr>
        <w:tab/>
      </w:r>
      <w:r w:rsidRPr="0009794F">
        <w:rPr>
          <w:rStyle w:val="aa"/>
          <w:vertAlign w:val="baseline"/>
        </w:rPr>
        <w:t>*</w:t>
      </w:r>
      <w:r w:rsidRPr="00F60FD4">
        <w:rPr>
          <w:sz w:val="20"/>
        </w:rPr>
        <w:tab/>
      </w:r>
      <w:r>
        <w:rPr>
          <w:sz w:val="20"/>
        </w:rPr>
        <w:t>Настоящий документ издается без официального редактирования</w:t>
      </w:r>
      <w:r w:rsidRPr="003909F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Pr="0009794F" w:rsidRDefault="00BE7D8A">
    <w:pPr>
      <w:pStyle w:val="a5"/>
    </w:pPr>
    <w:r>
      <w:fldChar w:fldCharType="begin"/>
    </w:r>
    <w:r>
      <w:instrText xml:space="preserve"> TITLE  \* MERGEFORMAT </w:instrText>
    </w:r>
    <w:r>
      <w:fldChar w:fldCharType="separate"/>
    </w:r>
    <w:proofErr w:type="spellStart"/>
    <w:r w:rsidR="00905532">
      <w:t>CRPD</w:t>
    </w:r>
    <w:proofErr w:type="spellEnd"/>
    <w:r w:rsidR="00905532">
      <w:t>/C/MKD/Q/1/Add.1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Pr="0009794F" w:rsidRDefault="00BE7D8A" w:rsidP="0009794F">
    <w:pPr>
      <w:pStyle w:val="a5"/>
      <w:jc w:val="right"/>
    </w:pPr>
    <w:r>
      <w:fldChar w:fldCharType="begin"/>
    </w:r>
    <w:r>
      <w:instrText xml:space="preserve"> TITLE  \* MERGEFORMAT </w:instrText>
    </w:r>
    <w:r>
      <w:fldChar w:fldCharType="separate"/>
    </w:r>
    <w:proofErr w:type="spellStart"/>
    <w:r w:rsidR="00905532">
      <w:t>CRPD</w:t>
    </w:r>
    <w:proofErr w:type="spellEnd"/>
    <w:r w:rsidR="00905532">
      <w:t>/C/MKD/Q/1/Add.1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8A" w:rsidRDefault="00BE7D8A" w:rsidP="0009794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2C"/>
    <w:rsid w:val="00026643"/>
    <w:rsid w:val="00033EE1"/>
    <w:rsid w:val="00042B72"/>
    <w:rsid w:val="000558BD"/>
    <w:rsid w:val="0009794F"/>
    <w:rsid w:val="000A3C68"/>
    <w:rsid w:val="000B57E7"/>
    <w:rsid w:val="000B6373"/>
    <w:rsid w:val="000B732B"/>
    <w:rsid w:val="000F09DF"/>
    <w:rsid w:val="000F121F"/>
    <w:rsid w:val="000F61B2"/>
    <w:rsid w:val="001075E9"/>
    <w:rsid w:val="00177A1C"/>
    <w:rsid w:val="00180183"/>
    <w:rsid w:val="0018024D"/>
    <w:rsid w:val="0018649F"/>
    <w:rsid w:val="00196389"/>
    <w:rsid w:val="001B3EF6"/>
    <w:rsid w:val="001C499F"/>
    <w:rsid w:val="001C7A89"/>
    <w:rsid w:val="001C7FE3"/>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17787"/>
    <w:rsid w:val="00424203"/>
    <w:rsid w:val="00452493"/>
    <w:rsid w:val="00453318"/>
    <w:rsid w:val="00454E07"/>
    <w:rsid w:val="00472C5C"/>
    <w:rsid w:val="0050108D"/>
    <w:rsid w:val="00513081"/>
    <w:rsid w:val="00517901"/>
    <w:rsid w:val="00526683"/>
    <w:rsid w:val="005709E0"/>
    <w:rsid w:val="00572E19"/>
    <w:rsid w:val="005961C8"/>
    <w:rsid w:val="005966F1"/>
    <w:rsid w:val="005B16A6"/>
    <w:rsid w:val="005D7914"/>
    <w:rsid w:val="005E2B41"/>
    <w:rsid w:val="005F0B42"/>
    <w:rsid w:val="00645948"/>
    <w:rsid w:val="00681A10"/>
    <w:rsid w:val="006A1ED8"/>
    <w:rsid w:val="006B5625"/>
    <w:rsid w:val="006C2031"/>
    <w:rsid w:val="006D461A"/>
    <w:rsid w:val="006D5CBF"/>
    <w:rsid w:val="006E701D"/>
    <w:rsid w:val="006F35EE"/>
    <w:rsid w:val="007021FF"/>
    <w:rsid w:val="00712895"/>
    <w:rsid w:val="00757357"/>
    <w:rsid w:val="00773D8A"/>
    <w:rsid w:val="007B25B1"/>
    <w:rsid w:val="007C3F50"/>
    <w:rsid w:val="007D4427"/>
    <w:rsid w:val="00806737"/>
    <w:rsid w:val="00825F8D"/>
    <w:rsid w:val="00833758"/>
    <w:rsid w:val="00834B71"/>
    <w:rsid w:val="0085063F"/>
    <w:rsid w:val="0086445C"/>
    <w:rsid w:val="008934D2"/>
    <w:rsid w:val="00894693"/>
    <w:rsid w:val="008A08D7"/>
    <w:rsid w:val="008B6909"/>
    <w:rsid w:val="00903712"/>
    <w:rsid w:val="00905532"/>
    <w:rsid w:val="00906890"/>
    <w:rsid w:val="00911BE4"/>
    <w:rsid w:val="00937E18"/>
    <w:rsid w:val="00951972"/>
    <w:rsid w:val="009608F3"/>
    <w:rsid w:val="009A24AC"/>
    <w:rsid w:val="00A14DA8"/>
    <w:rsid w:val="00A312BC"/>
    <w:rsid w:val="00A84021"/>
    <w:rsid w:val="00A84D35"/>
    <w:rsid w:val="00A917B3"/>
    <w:rsid w:val="00AB4B51"/>
    <w:rsid w:val="00AC12E8"/>
    <w:rsid w:val="00B10CC7"/>
    <w:rsid w:val="00B36DF7"/>
    <w:rsid w:val="00B539E7"/>
    <w:rsid w:val="00B62458"/>
    <w:rsid w:val="00B739FE"/>
    <w:rsid w:val="00BC18B2"/>
    <w:rsid w:val="00BD33EE"/>
    <w:rsid w:val="00BE7D8A"/>
    <w:rsid w:val="00C106D6"/>
    <w:rsid w:val="00C60F0C"/>
    <w:rsid w:val="00C805C9"/>
    <w:rsid w:val="00C92939"/>
    <w:rsid w:val="00CA1679"/>
    <w:rsid w:val="00CB151C"/>
    <w:rsid w:val="00CE5A1A"/>
    <w:rsid w:val="00CF55F6"/>
    <w:rsid w:val="00CF5A05"/>
    <w:rsid w:val="00D33D63"/>
    <w:rsid w:val="00D5228D"/>
    <w:rsid w:val="00D90028"/>
    <w:rsid w:val="00D90138"/>
    <w:rsid w:val="00DD0DE6"/>
    <w:rsid w:val="00DD4EA0"/>
    <w:rsid w:val="00DD78D1"/>
    <w:rsid w:val="00DE32CD"/>
    <w:rsid w:val="00DF71B9"/>
    <w:rsid w:val="00E2765C"/>
    <w:rsid w:val="00E30B7B"/>
    <w:rsid w:val="00E73F76"/>
    <w:rsid w:val="00E77684"/>
    <w:rsid w:val="00E92F15"/>
    <w:rsid w:val="00EA2C9F"/>
    <w:rsid w:val="00EA420E"/>
    <w:rsid w:val="00ED0BDA"/>
    <w:rsid w:val="00EF1360"/>
    <w:rsid w:val="00EF3220"/>
    <w:rsid w:val="00F43903"/>
    <w:rsid w:val="00F94155"/>
    <w:rsid w:val="00F9783F"/>
    <w:rsid w:val="00FD2EF7"/>
    <w:rsid w:val="00FD352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81C22"/>
  <w15:docId w15:val="{101C22A9-0F3B-400B-B43A-3E6CACC0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qFormat="1"/>
    <w:lsdException w:name="Outline List 2"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7C3F50"/>
    <w:pPr>
      <w:keepNext/>
      <w:outlineLvl w:val="1"/>
    </w:pPr>
    <w:rPr>
      <w:rFonts w:cs="Arial"/>
      <w:bCs/>
      <w:iCs/>
      <w:szCs w:val="28"/>
    </w:rPr>
  </w:style>
  <w:style w:type="paragraph" w:styleId="3">
    <w:name w:val="heading 3"/>
    <w:basedOn w:val="a"/>
    <w:next w:val="a"/>
    <w:link w:val="30"/>
    <w:semiHidden/>
    <w:qFormat/>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7C3F50"/>
    <w:pPr>
      <w:keepNext/>
      <w:spacing w:before="240" w:after="60"/>
      <w:outlineLvl w:val="3"/>
    </w:pPr>
    <w:rPr>
      <w:b/>
      <w:bCs/>
      <w:sz w:val="28"/>
      <w:szCs w:val="28"/>
    </w:rPr>
  </w:style>
  <w:style w:type="paragraph" w:styleId="5">
    <w:name w:val="heading 5"/>
    <w:basedOn w:val="a"/>
    <w:next w:val="a"/>
    <w:link w:val="50"/>
    <w:semiHidden/>
    <w:qFormat/>
    <w:rsid w:val="007C3F50"/>
    <w:pPr>
      <w:spacing w:before="240" w:after="60"/>
      <w:outlineLvl w:val="4"/>
    </w:pPr>
    <w:rPr>
      <w:b/>
      <w:bCs/>
      <w:i/>
      <w:iCs/>
      <w:sz w:val="26"/>
      <w:szCs w:val="26"/>
    </w:rPr>
  </w:style>
  <w:style w:type="paragraph" w:styleId="6">
    <w:name w:val="heading 6"/>
    <w:basedOn w:val="a"/>
    <w:next w:val="a"/>
    <w:link w:val="60"/>
    <w:semiHidden/>
    <w:qFormat/>
    <w:rsid w:val="007C3F50"/>
    <w:pPr>
      <w:spacing w:before="240" w:after="60"/>
      <w:outlineLvl w:val="5"/>
    </w:pPr>
    <w:rPr>
      <w:b/>
      <w:bCs/>
      <w:sz w:val="22"/>
    </w:rPr>
  </w:style>
  <w:style w:type="paragraph" w:styleId="7">
    <w:name w:val="heading 7"/>
    <w:basedOn w:val="a"/>
    <w:next w:val="a"/>
    <w:link w:val="70"/>
    <w:semiHidden/>
    <w:qFormat/>
    <w:rsid w:val="007C3F50"/>
    <w:pPr>
      <w:spacing w:before="240" w:after="60"/>
      <w:outlineLvl w:val="6"/>
    </w:pPr>
    <w:rPr>
      <w:sz w:val="24"/>
      <w:szCs w:val="24"/>
    </w:rPr>
  </w:style>
  <w:style w:type="paragraph" w:styleId="8">
    <w:name w:val="heading 8"/>
    <w:basedOn w:val="a"/>
    <w:next w:val="a"/>
    <w:link w:val="80"/>
    <w:semiHidden/>
    <w:qFormat/>
    <w:rsid w:val="007C3F50"/>
    <w:pPr>
      <w:spacing w:before="240" w:after="60"/>
      <w:outlineLvl w:val="7"/>
    </w:pPr>
    <w:rPr>
      <w:i/>
      <w:iCs/>
      <w:sz w:val="24"/>
      <w:szCs w:val="24"/>
    </w:rPr>
  </w:style>
  <w:style w:type="paragraph" w:styleId="9">
    <w:name w:val="heading 9"/>
    <w:basedOn w:val="a"/>
    <w:next w:val="a"/>
    <w:link w:val="90"/>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qFormat/>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qFormat/>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qFormat/>
    <w:rsid w:val="00E92F15"/>
    <w:rPr>
      <w:sz w:val="16"/>
      <w:lang w:val="en-GB" w:eastAsia="ru-RU"/>
    </w:rPr>
  </w:style>
  <w:style w:type="character" w:styleId="aa">
    <w:name w:val="footnote reference"/>
    <w:aliases w:val="4_GR,4_G,Footnote symbol,Footnote Reference Number,SUPERS,Footnote Refernece,ftref,Footnote Reference Superscript,Vēres atsauce"/>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qFormat/>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qFormat/>
    <w:rsid w:val="00E92F15"/>
    <w:rPr>
      <w:sz w:val="18"/>
      <w:lang w:val="ru-RU" w:eastAsia="ru-RU"/>
    </w:rPr>
  </w:style>
  <w:style w:type="character" w:customStyle="1" w:styleId="10">
    <w:name w:val="Заголовок 1 Знак"/>
    <w:aliases w:val="Table_GR Знак"/>
    <w:basedOn w:val="a0"/>
    <w:link w:val="1"/>
    <w:qFormat/>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character" w:customStyle="1" w:styleId="EndnoteCharacters">
    <w:name w:val="Endnote Characters"/>
    <w:qFormat/>
    <w:rsid w:val="0009794F"/>
    <w:rPr>
      <w:rFonts w:ascii="Times New Roman" w:hAnsi="Times New Roman"/>
      <w:sz w:val="18"/>
      <w:vertAlign w:val="superscript"/>
    </w:rPr>
  </w:style>
  <w:style w:type="character" w:customStyle="1" w:styleId="EndnoteAnchor">
    <w:name w:val="Endnote Anchor"/>
    <w:rsid w:val="0009794F"/>
    <w:rPr>
      <w:rFonts w:ascii="Times New Roman" w:hAnsi="Times New Roman"/>
      <w:sz w:val="18"/>
      <w:vertAlign w:val="superscript"/>
    </w:rPr>
  </w:style>
  <w:style w:type="character" w:customStyle="1" w:styleId="FootnoteCharacters">
    <w:name w:val="Footnote Characters"/>
    <w:qFormat/>
    <w:rsid w:val="0009794F"/>
    <w:rPr>
      <w:rFonts w:ascii="Times New Roman" w:hAnsi="Times New Roman"/>
      <w:sz w:val="18"/>
      <w:vertAlign w:val="superscript"/>
    </w:rPr>
  </w:style>
  <w:style w:type="character" w:customStyle="1" w:styleId="FootnoteAnchor">
    <w:name w:val="Footnote Anchor"/>
    <w:rsid w:val="0009794F"/>
    <w:rPr>
      <w:rFonts w:ascii="Times New Roman" w:hAnsi="Times New Roman"/>
      <w:sz w:val="18"/>
      <w:vertAlign w:val="superscript"/>
    </w:rPr>
  </w:style>
  <w:style w:type="character" w:customStyle="1" w:styleId="20">
    <w:name w:val="Заголовок 2 Знак"/>
    <w:basedOn w:val="a0"/>
    <w:link w:val="2"/>
    <w:semiHidden/>
    <w:qFormat/>
    <w:rsid w:val="0009794F"/>
    <w:rPr>
      <w:rFonts w:eastAsiaTheme="minorHAnsi" w:cs="Arial"/>
      <w:bCs/>
      <w:iCs/>
      <w:szCs w:val="28"/>
      <w:lang w:val="ru-RU" w:eastAsia="en-US"/>
    </w:rPr>
  </w:style>
  <w:style w:type="character" w:customStyle="1" w:styleId="30">
    <w:name w:val="Заголовок 3 Знак"/>
    <w:basedOn w:val="a0"/>
    <w:link w:val="3"/>
    <w:semiHidden/>
    <w:qFormat/>
    <w:rsid w:val="0009794F"/>
    <w:rPr>
      <w:rFonts w:ascii="Arial" w:eastAsiaTheme="minorHAnsi" w:hAnsi="Arial" w:cs="Arial"/>
      <w:b/>
      <w:bCs/>
      <w:sz w:val="26"/>
      <w:szCs w:val="26"/>
      <w:lang w:val="ru-RU" w:eastAsia="en-US"/>
    </w:rPr>
  </w:style>
  <w:style w:type="character" w:customStyle="1" w:styleId="40">
    <w:name w:val="Заголовок 4 Знак"/>
    <w:basedOn w:val="a0"/>
    <w:link w:val="4"/>
    <w:semiHidden/>
    <w:qFormat/>
    <w:rsid w:val="0009794F"/>
    <w:rPr>
      <w:rFonts w:eastAsiaTheme="minorHAnsi" w:cstheme="minorBidi"/>
      <w:b/>
      <w:bCs/>
      <w:sz w:val="28"/>
      <w:szCs w:val="28"/>
      <w:lang w:val="ru-RU" w:eastAsia="en-US"/>
    </w:rPr>
  </w:style>
  <w:style w:type="character" w:customStyle="1" w:styleId="50">
    <w:name w:val="Заголовок 5 Знак"/>
    <w:basedOn w:val="a0"/>
    <w:link w:val="5"/>
    <w:semiHidden/>
    <w:qFormat/>
    <w:rsid w:val="0009794F"/>
    <w:rPr>
      <w:rFonts w:eastAsiaTheme="minorHAnsi" w:cstheme="minorBidi"/>
      <w:b/>
      <w:bCs/>
      <w:i/>
      <w:iCs/>
      <w:sz w:val="26"/>
      <w:szCs w:val="26"/>
      <w:lang w:val="ru-RU" w:eastAsia="en-US"/>
    </w:rPr>
  </w:style>
  <w:style w:type="character" w:customStyle="1" w:styleId="60">
    <w:name w:val="Заголовок 6 Знак"/>
    <w:basedOn w:val="a0"/>
    <w:link w:val="6"/>
    <w:semiHidden/>
    <w:qFormat/>
    <w:rsid w:val="0009794F"/>
    <w:rPr>
      <w:rFonts w:eastAsiaTheme="minorHAnsi" w:cstheme="minorBidi"/>
      <w:b/>
      <w:bCs/>
      <w:sz w:val="22"/>
      <w:szCs w:val="22"/>
      <w:lang w:val="ru-RU" w:eastAsia="en-US"/>
    </w:rPr>
  </w:style>
  <w:style w:type="character" w:customStyle="1" w:styleId="70">
    <w:name w:val="Заголовок 7 Знак"/>
    <w:basedOn w:val="a0"/>
    <w:link w:val="7"/>
    <w:semiHidden/>
    <w:qFormat/>
    <w:rsid w:val="0009794F"/>
    <w:rPr>
      <w:rFonts w:eastAsiaTheme="minorHAnsi" w:cstheme="minorBidi"/>
      <w:sz w:val="24"/>
      <w:szCs w:val="24"/>
      <w:lang w:val="ru-RU" w:eastAsia="en-US"/>
    </w:rPr>
  </w:style>
  <w:style w:type="character" w:customStyle="1" w:styleId="80">
    <w:name w:val="Заголовок 8 Знак"/>
    <w:basedOn w:val="a0"/>
    <w:link w:val="8"/>
    <w:semiHidden/>
    <w:qFormat/>
    <w:rsid w:val="0009794F"/>
    <w:rPr>
      <w:rFonts w:eastAsiaTheme="minorHAnsi" w:cstheme="minorBidi"/>
      <w:i/>
      <w:iCs/>
      <w:sz w:val="24"/>
      <w:szCs w:val="24"/>
      <w:lang w:val="ru-RU" w:eastAsia="en-US"/>
    </w:rPr>
  </w:style>
  <w:style w:type="character" w:customStyle="1" w:styleId="90">
    <w:name w:val="Заголовок 9 Знак"/>
    <w:basedOn w:val="a0"/>
    <w:link w:val="9"/>
    <w:semiHidden/>
    <w:qFormat/>
    <w:rsid w:val="0009794F"/>
    <w:rPr>
      <w:rFonts w:ascii="Arial" w:eastAsiaTheme="minorHAnsi" w:hAnsi="Arial" w:cs="Arial"/>
      <w:sz w:val="22"/>
      <w:szCs w:val="22"/>
      <w:lang w:val="ru-RU" w:eastAsia="en-US"/>
    </w:rPr>
  </w:style>
  <w:style w:type="character" w:styleId="af3">
    <w:name w:val="Book Title"/>
    <w:basedOn w:val="a0"/>
    <w:uiPriority w:val="33"/>
    <w:qFormat/>
    <w:rsid w:val="0009794F"/>
    <w:rPr>
      <w:b/>
      <w:bCs/>
      <w:smallCaps/>
      <w:spacing w:val="5"/>
    </w:rPr>
  </w:style>
  <w:style w:type="character" w:customStyle="1" w:styleId="SingleTxtGChar">
    <w:name w:val="_ Single Txt_G Char"/>
    <w:basedOn w:val="a0"/>
    <w:link w:val="SingleTxtG"/>
    <w:qFormat/>
    <w:rsid w:val="0009794F"/>
  </w:style>
  <w:style w:type="character" w:customStyle="1" w:styleId="InternetLink">
    <w:name w:val="Internet Link"/>
    <w:basedOn w:val="a0"/>
    <w:uiPriority w:val="99"/>
    <w:unhideWhenUsed/>
    <w:rsid w:val="0009794F"/>
    <w:rPr>
      <w:color w:val="0000FF" w:themeColor="hyperlink"/>
      <w:u w:val="single"/>
    </w:rPr>
  </w:style>
  <w:style w:type="character" w:customStyle="1" w:styleId="UnresolvedMention">
    <w:name w:val="Unresolved Mention"/>
    <w:basedOn w:val="a0"/>
    <w:uiPriority w:val="99"/>
    <w:semiHidden/>
    <w:unhideWhenUsed/>
    <w:qFormat/>
    <w:rsid w:val="0009794F"/>
    <w:rPr>
      <w:color w:val="808080"/>
      <w:shd w:val="clear" w:color="auto" w:fill="E6E6E6"/>
    </w:rPr>
  </w:style>
  <w:style w:type="character" w:customStyle="1" w:styleId="ListLabel1">
    <w:name w:val="ListLabel 1"/>
    <w:qFormat/>
    <w:rsid w:val="0009794F"/>
    <w:rPr>
      <w:rFonts w:cs="Times New Roman"/>
      <w:b w:val="0"/>
      <w:i w:val="0"/>
      <w:sz w:val="20"/>
    </w:rPr>
  </w:style>
  <w:style w:type="character" w:customStyle="1" w:styleId="ListLabel2">
    <w:name w:val="ListLabel 2"/>
    <w:qFormat/>
    <w:rsid w:val="0009794F"/>
    <w:rPr>
      <w:rFonts w:cs="Times New Roman"/>
    </w:rPr>
  </w:style>
  <w:style w:type="character" w:customStyle="1" w:styleId="ListLabel3">
    <w:name w:val="ListLabel 3"/>
    <w:qFormat/>
    <w:rsid w:val="0009794F"/>
    <w:rPr>
      <w:b w:val="0"/>
      <w:i w:val="0"/>
      <w:sz w:val="20"/>
    </w:rPr>
  </w:style>
  <w:style w:type="character" w:customStyle="1" w:styleId="ListLabel4">
    <w:name w:val="ListLabel 4"/>
    <w:qFormat/>
    <w:rsid w:val="0009794F"/>
    <w:rPr>
      <w:u w:val="none"/>
    </w:rPr>
  </w:style>
  <w:style w:type="paragraph" w:customStyle="1" w:styleId="Heading">
    <w:name w:val="Heading"/>
    <w:basedOn w:val="a"/>
    <w:next w:val="af4"/>
    <w:qFormat/>
    <w:rsid w:val="0009794F"/>
    <w:pPr>
      <w:keepNext/>
      <w:spacing w:before="240" w:after="120"/>
    </w:pPr>
    <w:rPr>
      <w:rFonts w:ascii="Liberation Sans" w:eastAsia="AR PL SungtiL GB" w:hAnsi="Liberation Sans" w:cs="Noto Sans Devanagari"/>
      <w:sz w:val="28"/>
      <w:szCs w:val="28"/>
      <w:lang w:val="en-GB"/>
    </w:rPr>
  </w:style>
  <w:style w:type="paragraph" w:styleId="af4">
    <w:name w:val="Body Text"/>
    <w:basedOn w:val="a"/>
    <w:link w:val="af5"/>
    <w:rsid w:val="0009794F"/>
    <w:pPr>
      <w:spacing w:after="140" w:line="276" w:lineRule="auto"/>
    </w:pPr>
    <w:rPr>
      <w:rFonts w:eastAsia="SimSun" w:cs="Times New Roman"/>
      <w:szCs w:val="20"/>
      <w:lang w:val="en-GB"/>
    </w:rPr>
  </w:style>
  <w:style w:type="character" w:customStyle="1" w:styleId="af5">
    <w:name w:val="Основной текст Знак"/>
    <w:basedOn w:val="a0"/>
    <w:link w:val="af4"/>
    <w:rsid w:val="0009794F"/>
    <w:rPr>
      <w:rFonts w:eastAsia="SimSun"/>
      <w:lang w:val="en-GB" w:eastAsia="en-US"/>
    </w:rPr>
  </w:style>
  <w:style w:type="paragraph" w:styleId="af6">
    <w:name w:val="List"/>
    <w:basedOn w:val="af4"/>
    <w:rsid w:val="0009794F"/>
    <w:rPr>
      <w:rFonts w:cs="Noto Sans Devanagari"/>
    </w:rPr>
  </w:style>
  <w:style w:type="paragraph" w:styleId="af7">
    <w:name w:val="caption"/>
    <w:basedOn w:val="a"/>
    <w:qFormat/>
    <w:rsid w:val="0009794F"/>
    <w:pPr>
      <w:suppressLineNumbers/>
      <w:spacing w:before="120" w:after="120"/>
    </w:pPr>
    <w:rPr>
      <w:rFonts w:eastAsia="SimSun" w:cs="Noto Sans Devanagari"/>
      <w:i/>
      <w:iCs/>
      <w:sz w:val="24"/>
      <w:szCs w:val="24"/>
      <w:lang w:val="en-GB"/>
    </w:rPr>
  </w:style>
  <w:style w:type="paragraph" w:customStyle="1" w:styleId="Index">
    <w:name w:val="Index"/>
    <w:basedOn w:val="a"/>
    <w:qFormat/>
    <w:rsid w:val="0009794F"/>
    <w:pPr>
      <w:suppressLineNumbers/>
    </w:pPr>
    <w:rPr>
      <w:rFonts w:eastAsia="SimSun" w:cs="Noto Sans Devanagari"/>
      <w:szCs w:val="20"/>
      <w:lang w:val="en-GB"/>
    </w:rPr>
  </w:style>
  <w:style w:type="paragraph" w:customStyle="1" w:styleId="HMG">
    <w:name w:val="_ H __M_G"/>
    <w:basedOn w:val="a"/>
    <w:next w:val="a"/>
    <w:qFormat/>
    <w:rsid w:val="0009794F"/>
    <w:pPr>
      <w:keepNext/>
      <w:keepLines/>
      <w:tabs>
        <w:tab w:val="right" w:pos="851"/>
      </w:tabs>
      <w:spacing w:before="240" w:after="240" w:line="360" w:lineRule="exact"/>
      <w:ind w:left="1134" w:right="1134" w:hanging="1134"/>
    </w:pPr>
    <w:rPr>
      <w:rFonts w:eastAsia="SimSun" w:cs="Times New Roman"/>
      <w:b/>
      <w:sz w:val="34"/>
      <w:szCs w:val="20"/>
      <w:lang w:val="en-GB" w:eastAsia="zh-CN"/>
    </w:rPr>
  </w:style>
  <w:style w:type="paragraph" w:customStyle="1" w:styleId="HChG">
    <w:name w:val="_ H _Ch_G"/>
    <w:basedOn w:val="a"/>
    <w:next w:val="a"/>
    <w:qFormat/>
    <w:rsid w:val="0009794F"/>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qFormat/>
    <w:rsid w:val="0009794F"/>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qFormat/>
    <w:rsid w:val="0009794F"/>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
    <w:next w:val="a"/>
    <w:qFormat/>
    <w:rsid w:val="0009794F"/>
    <w:pPr>
      <w:keepNext/>
      <w:keepLines/>
      <w:tabs>
        <w:tab w:val="right" w:pos="851"/>
      </w:tabs>
      <w:spacing w:before="240" w:after="120" w:line="240" w:lineRule="exact"/>
      <w:ind w:left="1134" w:right="1134" w:hanging="1134"/>
    </w:pPr>
    <w:rPr>
      <w:rFonts w:eastAsia="SimSun" w:cs="Times New Roman"/>
      <w:i/>
      <w:szCs w:val="20"/>
      <w:lang w:val="en-GB" w:eastAsia="zh-CN"/>
    </w:rPr>
  </w:style>
  <w:style w:type="paragraph" w:customStyle="1" w:styleId="H56G">
    <w:name w:val="_ H_5/6_G"/>
    <w:basedOn w:val="a"/>
    <w:next w:val="a"/>
    <w:qFormat/>
    <w:rsid w:val="0009794F"/>
    <w:pPr>
      <w:keepNext/>
      <w:keepLines/>
      <w:tabs>
        <w:tab w:val="right" w:pos="851"/>
      </w:tabs>
      <w:spacing w:before="240" w:after="120" w:line="240" w:lineRule="exact"/>
      <w:ind w:left="1134" w:right="1134" w:hanging="1134"/>
    </w:pPr>
    <w:rPr>
      <w:rFonts w:eastAsia="SimSun" w:cs="Times New Roman"/>
      <w:szCs w:val="20"/>
      <w:lang w:val="en-GB" w:eastAsia="zh-CN"/>
    </w:rPr>
  </w:style>
  <w:style w:type="paragraph" w:customStyle="1" w:styleId="SingleTxtG">
    <w:name w:val="_ Single Txt_G"/>
    <w:basedOn w:val="a"/>
    <w:link w:val="SingleTxtGChar"/>
    <w:qFormat/>
    <w:rsid w:val="0009794F"/>
    <w:pPr>
      <w:spacing w:after="120"/>
      <w:ind w:left="1134" w:right="1134"/>
      <w:jc w:val="both"/>
    </w:pPr>
    <w:rPr>
      <w:rFonts w:eastAsia="Times New Roman" w:cs="Times New Roman"/>
      <w:szCs w:val="20"/>
      <w:lang w:val="es-ES" w:eastAsia="es-ES"/>
    </w:rPr>
  </w:style>
  <w:style w:type="paragraph" w:customStyle="1" w:styleId="SLG">
    <w:name w:val="__S_L_G"/>
    <w:basedOn w:val="a"/>
    <w:next w:val="a"/>
    <w:qFormat/>
    <w:rsid w:val="0009794F"/>
    <w:pPr>
      <w:keepNext/>
      <w:keepLines/>
      <w:spacing w:before="240" w:after="240" w:line="580" w:lineRule="exact"/>
      <w:ind w:left="1134" w:right="1134"/>
    </w:pPr>
    <w:rPr>
      <w:rFonts w:eastAsia="SimSun" w:cs="Times New Roman"/>
      <w:b/>
      <w:sz w:val="56"/>
      <w:szCs w:val="20"/>
      <w:lang w:val="en-GB" w:eastAsia="zh-CN"/>
    </w:rPr>
  </w:style>
  <w:style w:type="paragraph" w:customStyle="1" w:styleId="SMG">
    <w:name w:val="__S_M_G"/>
    <w:basedOn w:val="a"/>
    <w:next w:val="a"/>
    <w:qFormat/>
    <w:rsid w:val="0009794F"/>
    <w:pPr>
      <w:keepNext/>
      <w:keepLines/>
      <w:spacing w:before="240" w:after="240" w:line="420" w:lineRule="exact"/>
      <w:ind w:left="1134" w:right="1134"/>
    </w:pPr>
    <w:rPr>
      <w:rFonts w:eastAsia="SimSun" w:cs="Times New Roman"/>
      <w:b/>
      <w:sz w:val="40"/>
      <w:szCs w:val="20"/>
      <w:lang w:val="en-GB" w:eastAsia="zh-CN"/>
    </w:rPr>
  </w:style>
  <w:style w:type="paragraph" w:customStyle="1" w:styleId="SSG">
    <w:name w:val="__S_S_G"/>
    <w:basedOn w:val="a"/>
    <w:next w:val="a"/>
    <w:qFormat/>
    <w:rsid w:val="0009794F"/>
    <w:pPr>
      <w:keepNext/>
      <w:keepLines/>
      <w:spacing w:before="240" w:after="240" w:line="300" w:lineRule="exact"/>
      <w:ind w:left="1134" w:right="1134"/>
    </w:pPr>
    <w:rPr>
      <w:rFonts w:eastAsia="SimSun" w:cs="Times New Roman"/>
      <w:b/>
      <w:sz w:val="28"/>
      <w:szCs w:val="20"/>
      <w:lang w:val="en-GB" w:eastAsia="zh-CN"/>
    </w:rPr>
  </w:style>
  <w:style w:type="paragraph" w:customStyle="1" w:styleId="XLargeG">
    <w:name w:val="__XLarge_G"/>
    <w:basedOn w:val="a"/>
    <w:next w:val="a"/>
    <w:qFormat/>
    <w:rsid w:val="0009794F"/>
    <w:pPr>
      <w:keepNext/>
      <w:keepLines/>
      <w:spacing w:before="240" w:after="240" w:line="420" w:lineRule="exact"/>
      <w:ind w:left="1134" w:right="1134"/>
    </w:pPr>
    <w:rPr>
      <w:rFonts w:eastAsia="SimSun" w:cs="Times New Roman"/>
      <w:b/>
      <w:sz w:val="40"/>
      <w:szCs w:val="20"/>
      <w:lang w:val="en-GB" w:eastAsia="zh-CN"/>
    </w:rPr>
  </w:style>
  <w:style w:type="paragraph" w:customStyle="1" w:styleId="Bullet1G">
    <w:name w:val="_Bullet 1_G"/>
    <w:basedOn w:val="a"/>
    <w:qFormat/>
    <w:rsid w:val="0009794F"/>
    <w:pPr>
      <w:spacing w:after="120"/>
      <w:ind w:right="1134"/>
      <w:jc w:val="both"/>
    </w:pPr>
    <w:rPr>
      <w:rFonts w:eastAsia="SimSun" w:cs="Times New Roman"/>
      <w:szCs w:val="20"/>
      <w:lang w:val="en-GB" w:eastAsia="zh-CN"/>
    </w:rPr>
  </w:style>
  <w:style w:type="paragraph" w:customStyle="1" w:styleId="Bullet2G">
    <w:name w:val="_Bullet 2_G"/>
    <w:basedOn w:val="a"/>
    <w:qFormat/>
    <w:rsid w:val="0009794F"/>
    <w:pPr>
      <w:spacing w:after="120"/>
      <w:ind w:right="1134"/>
      <w:jc w:val="both"/>
    </w:pPr>
    <w:rPr>
      <w:rFonts w:eastAsia="SimSun" w:cs="Times New Roman"/>
      <w:szCs w:val="20"/>
      <w:lang w:val="en-GB" w:eastAsia="zh-CN"/>
    </w:rPr>
  </w:style>
  <w:style w:type="paragraph" w:customStyle="1" w:styleId="ParaNoG">
    <w:name w:val="_ParaNo._G"/>
    <w:basedOn w:val="SingleTxtG"/>
    <w:qFormat/>
    <w:rsid w:val="0009794F"/>
  </w:style>
  <w:style w:type="paragraph" w:customStyle="1" w:styleId="FrameContents">
    <w:name w:val="Frame Contents"/>
    <w:basedOn w:val="a"/>
    <w:qFormat/>
    <w:rsid w:val="0009794F"/>
    <w:rPr>
      <w:rFonts w:eastAsia="SimSun" w:cs="Times New Roman"/>
      <w:szCs w:val="20"/>
      <w:lang w:val="en-GB"/>
    </w:rPr>
  </w:style>
  <w:style w:type="numbering" w:styleId="111111">
    <w:name w:val="Outline List 2"/>
    <w:semiHidden/>
    <w:qFormat/>
    <w:rsid w:val="0009794F"/>
  </w:style>
  <w:style w:type="numbering" w:styleId="1ai">
    <w:name w:val="Outline List 1"/>
    <w:semiHidden/>
    <w:qFormat/>
    <w:rsid w:val="0009794F"/>
  </w:style>
  <w:style w:type="character" w:styleId="af8">
    <w:name w:val="Strong"/>
    <w:basedOn w:val="a0"/>
    <w:uiPriority w:val="22"/>
    <w:qFormat/>
    <w:rsid w:val="0009794F"/>
    <w:rPr>
      <w:b/>
      <w:bCs/>
    </w:rPr>
  </w:style>
  <w:style w:type="character" w:customStyle="1" w:styleId="inline-validation2">
    <w:name w:val="inline-validation2"/>
    <w:basedOn w:val="a0"/>
    <w:rsid w:val="0009794F"/>
  </w:style>
  <w:style w:type="character" w:customStyle="1" w:styleId="inline-validation1">
    <w:name w:val="inline-validation1"/>
    <w:basedOn w:val="a0"/>
    <w:rsid w:val="0009794F"/>
  </w:style>
  <w:style w:type="paragraph" w:customStyle="1" w:styleId="Default">
    <w:name w:val="Default"/>
    <w:rsid w:val="0009794F"/>
    <w:pPr>
      <w:autoSpaceDE w:val="0"/>
      <w:autoSpaceDN w:val="0"/>
      <w:adjustRightInd w:val="0"/>
    </w:pPr>
    <w:rPr>
      <w:rFonts w:eastAsia="SimSun"/>
      <w:color w:val="000000"/>
      <w:sz w:val="24"/>
      <w:szCs w:val="24"/>
      <w:lang w:val="en-US" w:eastAsia="zh-CN"/>
    </w:rPr>
  </w:style>
  <w:style w:type="character" w:styleId="af9">
    <w:name w:val="annotation reference"/>
    <w:basedOn w:val="a0"/>
    <w:uiPriority w:val="99"/>
    <w:semiHidden/>
    <w:unhideWhenUsed/>
    <w:rsid w:val="0009794F"/>
    <w:rPr>
      <w:sz w:val="16"/>
      <w:szCs w:val="16"/>
    </w:rPr>
  </w:style>
  <w:style w:type="paragraph" w:styleId="afa">
    <w:name w:val="annotation text"/>
    <w:basedOn w:val="a"/>
    <w:link w:val="afb"/>
    <w:uiPriority w:val="99"/>
    <w:semiHidden/>
    <w:unhideWhenUsed/>
    <w:rsid w:val="0009794F"/>
    <w:pPr>
      <w:spacing w:line="240" w:lineRule="auto"/>
    </w:pPr>
    <w:rPr>
      <w:rFonts w:eastAsia="SimSun" w:cs="Times New Roman"/>
      <w:szCs w:val="20"/>
      <w:lang w:val="en-GB"/>
    </w:rPr>
  </w:style>
  <w:style w:type="character" w:customStyle="1" w:styleId="afb">
    <w:name w:val="Текст примечания Знак"/>
    <w:basedOn w:val="a0"/>
    <w:link w:val="afa"/>
    <w:uiPriority w:val="99"/>
    <w:semiHidden/>
    <w:rsid w:val="0009794F"/>
    <w:rPr>
      <w:rFonts w:eastAsia="SimSun"/>
      <w:lang w:val="en-GB" w:eastAsia="en-US"/>
    </w:rPr>
  </w:style>
  <w:style w:type="paragraph" w:styleId="afc">
    <w:name w:val="annotation subject"/>
    <w:basedOn w:val="afa"/>
    <w:next w:val="afa"/>
    <w:link w:val="afd"/>
    <w:uiPriority w:val="99"/>
    <w:semiHidden/>
    <w:unhideWhenUsed/>
    <w:rsid w:val="0009794F"/>
    <w:rPr>
      <w:b/>
      <w:bCs/>
    </w:rPr>
  </w:style>
  <w:style w:type="character" w:customStyle="1" w:styleId="afd">
    <w:name w:val="Тема примечания Знак"/>
    <w:basedOn w:val="afb"/>
    <w:link w:val="afc"/>
    <w:uiPriority w:val="99"/>
    <w:semiHidden/>
    <w:rsid w:val="0009794F"/>
    <w:rPr>
      <w:rFonts w:eastAsia="SimSun"/>
      <w:b/>
      <w:bCs/>
      <w:lang w:val="en-GB" w:eastAsia="en-US"/>
    </w:rPr>
  </w:style>
  <w:style w:type="paragraph" w:styleId="afe">
    <w:name w:val="Revision"/>
    <w:hidden/>
    <w:uiPriority w:val="99"/>
    <w:semiHidden/>
    <w:rsid w:val="0009794F"/>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20t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ru/https://www.unicef.org/tfyrmacedonia/macedonian/resourc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cag.mioa.gov.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ru/wcag.mioa.gov.m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1228-0D0A-44EF-A051-6754BAD3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20</Pages>
  <Words>7442</Words>
  <Characters>50859</Characters>
  <Application>Microsoft Office Word</Application>
  <DocSecurity>0</DocSecurity>
  <Lines>927</Lines>
  <Paragraphs>269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CRPD/C/MKD/Q/1/Add.1</vt:lpstr>
      <vt:lpstr>A/</vt:lpstr>
      <vt:lpstr>A/</vt:lpstr>
    </vt:vector>
  </TitlesOfParts>
  <Company>DCM</Company>
  <LinksUpToDate>false</LinksUpToDate>
  <CharactersWithSpaces>58356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CRPD/C/MKD/Q/1/Add.1</dc:title>
  <dc:subject/>
  <dc:creator>SHUVALOVA Natalia</dc:creator>
  <cp:keywords/>
  <cp:lastModifiedBy>Natalia Shuvalova</cp:lastModifiedBy>
  <cp:revision>4</cp:revision>
  <cp:lastPrinted>2018-08-15T08:09:00Z</cp:lastPrinted>
  <dcterms:created xsi:type="dcterms:W3CDTF">2018-08-15T08:09:00Z</dcterms:created>
  <dcterms:modified xsi:type="dcterms:W3CDTF">2018-08-15T08:10:00Z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