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243C8A" w:rsidRDefault="000D3D75" w:rsidP="00A613FF">
            <w:pPr>
              <w:bidi w:val="0"/>
              <w:spacing w:after="20"/>
              <w:jc w:val="left"/>
              <w:rPr>
                <w:szCs w:val="20"/>
              </w:rPr>
            </w:pPr>
            <w:r w:rsidRPr="000D3D75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/C/82/D/54/2018</w:t>
            </w:r>
          </w:p>
        </w:tc>
      </w:tr>
      <w:tr w:rsidR="006B3E27" w:rsidRPr="00DB7679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A613FF" w:rsidP="00A613FF">
            <w:pPr>
              <w:bidi w:val="0"/>
              <w:spacing w:before="240"/>
              <w:jc w:val="left"/>
            </w:pPr>
            <w:r>
              <w:t>Distr.: General</w:t>
            </w:r>
          </w:p>
          <w:p w:rsidR="00A613FF" w:rsidRDefault="00A613FF" w:rsidP="00A613FF">
            <w:pPr>
              <w:bidi w:val="0"/>
              <w:jc w:val="left"/>
            </w:pPr>
            <w:r>
              <w:t>13 November 2019</w:t>
            </w:r>
          </w:p>
          <w:p w:rsidR="00A613FF" w:rsidRDefault="00A613FF" w:rsidP="00A613FF">
            <w:pPr>
              <w:bidi w:val="0"/>
              <w:jc w:val="left"/>
            </w:pPr>
            <w:r>
              <w:t>Arabic</w:t>
            </w:r>
          </w:p>
          <w:p w:rsidR="00A613FF" w:rsidRPr="008B4BC6" w:rsidRDefault="00A613FF" w:rsidP="00A613FF">
            <w:pPr>
              <w:bidi w:val="0"/>
              <w:jc w:val="left"/>
              <w:rPr>
                <w:lang w:bidi="ar-DZ"/>
              </w:rPr>
            </w:pPr>
            <w:r>
              <w:t>Original: Spanish</w:t>
            </w:r>
          </w:p>
        </w:tc>
      </w:tr>
    </w:tbl>
    <w:p w:rsidR="00A613FF" w:rsidRPr="0028328C" w:rsidRDefault="00A613FF" w:rsidP="00A613FF">
      <w:pPr>
        <w:spacing w:before="120" w:line="380" w:lineRule="exact"/>
        <w:jc w:val="left"/>
        <w:rPr>
          <w:b/>
          <w:bCs/>
          <w:sz w:val="26"/>
          <w:szCs w:val="36"/>
          <w:rtl/>
          <w:lang w:bidi="ar-DZ"/>
        </w:rPr>
      </w:pPr>
      <w:r w:rsidRPr="0028328C">
        <w:rPr>
          <w:rFonts w:hint="cs"/>
          <w:b/>
          <w:bCs/>
          <w:sz w:val="26"/>
          <w:szCs w:val="36"/>
          <w:rtl/>
          <w:lang w:bidi="ar-DZ"/>
        </w:rPr>
        <w:t>لجنة حقوق الطفل</w:t>
      </w:r>
    </w:p>
    <w:p w:rsidR="00A613FF" w:rsidRPr="00A613FF" w:rsidRDefault="00A613FF" w:rsidP="00A613FF">
      <w:pPr>
        <w:pStyle w:val="HChGA"/>
        <w:rPr>
          <w:spacing w:val="-2"/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A613FF">
        <w:rPr>
          <w:rFonts w:hint="cs"/>
          <w:spacing w:val="-2"/>
          <w:rtl/>
          <w:lang w:bidi="ar-DZ"/>
        </w:rPr>
        <w:t>قرار اعتمدته اللجنة بموجب البروتوكول الاختياري لاتفاقية حقوق الطفل المتعلق بإجراء تقديم البلاغات، بشأن البلاغ رقم 54/2018</w:t>
      </w:r>
      <w:r w:rsidRPr="00A613FF">
        <w:rPr>
          <w:rStyle w:val="FootnoteReference"/>
          <w:spacing w:val="-2"/>
          <w:sz w:val="20"/>
          <w:vertAlign w:val="baseline"/>
          <w:rtl/>
          <w:lang w:bidi="ar-DZ"/>
        </w:rPr>
        <w:footnoteReference w:customMarkFollows="1" w:id="1"/>
        <w:t>*</w:t>
      </w:r>
      <w:r w:rsidRPr="00A613FF">
        <w:rPr>
          <w:rFonts w:hint="cs"/>
          <w:spacing w:val="-2"/>
          <w:vertAlign w:val="superscript"/>
          <w:rtl/>
          <w:lang w:bidi="ar-DZ"/>
        </w:rPr>
        <w:t>،</w:t>
      </w:r>
      <w:r w:rsidRPr="00A613FF">
        <w:rPr>
          <w:rStyle w:val="FootnoteReference"/>
          <w:spacing w:val="-2"/>
          <w:sz w:val="20"/>
          <w:vertAlign w:val="baseline"/>
          <w:rtl/>
          <w:lang w:bidi="ar-DZ"/>
        </w:rPr>
        <w:footnoteReference w:customMarkFollows="1" w:id="2"/>
        <w:t>**</w:t>
      </w:r>
    </w:p>
    <w:p w:rsidR="00A613FF" w:rsidRDefault="00A613FF" w:rsidP="00A613F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305"/>
        </w:tabs>
        <w:ind w:left="4305" w:hanging="2377"/>
        <w:rPr>
          <w:rtl/>
          <w:lang w:bidi="ar-DZ"/>
        </w:rPr>
      </w:pPr>
      <w:r w:rsidRPr="00CC616C">
        <w:rPr>
          <w:rFonts w:hint="cs"/>
          <w:i/>
          <w:iCs/>
          <w:rtl/>
          <w:lang w:bidi="ar-DZ"/>
        </w:rPr>
        <w:t>المقدم من:</w:t>
      </w:r>
      <w:r>
        <w:rPr>
          <w:rFonts w:hint="cs"/>
          <w:rtl/>
          <w:lang w:bidi="ar-DZ"/>
        </w:rPr>
        <w:tab/>
        <w:t>م. إ. م</w:t>
      </w:r>
    </w:p>
    <w:p w:rsidR="00A613FF" w:rsidRDefault="00A613FF" w:rsidP="00A613F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305"/>
        </w:tabs>
        <w:ind w:left="4305" w:hanging="2377"/>
        <w:rPr>
          <w:rtl/>
          <w:lang w:bidi="ar-DZ"/>
        </w:rPr>
      </w:pPr>
      <w:r w:rsidRPr="00CC616C">
        <w:rPr>
          <w:rFonts w:hint="cs"/>
          <w:i/>
          <w:iCs/>
          <w:rtl/>
          <w:lang w:bidi="ar-DZ"/>
        </w:rPr>
        <w:t>الشخص المدعى أنه ضحية:</w:t>
      </w:r>
      <w:r>
        <w:rPr>
          <w:rFonts w:hint="cs"/>
          <w:rtl/>
          <w:lang w:bidi="ar-DZ"/>
        </w:rPr>
        <w:tab/>
        <w:t>صاحب البلاغ</w:t>
      </w:r>
    </w:p>
    <w:p w:rsidR="00A613FF" w:rsidRPr="00A64FD1" w:rsidRDefault="00A613FF" w:rsidP="00A613F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305"/>
        </w:tabs>
        <w:ind w:left="4305" w:hanging="2377"/>
        <w:rPr>
          <w:rtl/>
          <w:lang w:bidi="ar-DZ"/>
        </w:rPr>
      </w:pPr>
      <w:r w:rsidRPr="00A64FD1">
        <w:rPr>
          <w:rFonts w:hint="cs"/>
          <w:i/>
          <w:iCs/>
          <w:rtl/>
          <w:lang w:bidi="ar-DZ"/>
        </w:rPr>
        <w:t>الدولة الطرف:</w:t>
      </w:r>
      <w:r>
        <w:rPr>
          <w:rFonts w:hint="cs"/>
          <w:rtl/>
          <w:lang w:bidi="ar-DZ"/>
        </w:rPr>
        <w:tab/>
        <w:t>إسبانيا</w:t>
      </w:r>
    </w:p>
    <w:p w:rsidR="00A613FF" w:rsidRDefault="00A613FF" w:rsidP="00A613F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305"/>
        </w:tabs>
        <w:ind w:left="4305" w:hanging="2377"/>
        <w:rPr>
          <w:rtl/>
          <w:lang w:bidi="ar-DZ"/>
        </w:rPr>
      </w:pPr>
      <w:r w:rsidRPr="00CC616C">
        <w:rPr>
          <w:rFonts w:hint="cs"/>
          <w:i/>
          <w:iCs/>
          <w:rtl/>
          <w:lang w:bidi="ar-DZ"/>
        </w:rPr>
        <w:t>تاريخ تقديم البلاغ:</w:t>
      </w:r>
      <w:r>
        <w:rPr>
          <w:rFonts w:hint="cs"/>
          <w:rtl/>
          <w:lang w:bidi="ar-DZ"/>
        </w:rPr>
        <w:tab/>
        <w:t>24 أيلول/سبتمبر 2018</w:t>
      </w:r>
    </w:p>
    <w:p w:rsidR="00A613FF" w:rsidRDefault="00A613FF" w:rsidP="00A613F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305"/>
        </w:tabs>
        <w:ind w:left="4304" w:hanging="2376"/>
        <w:rPr>
          <w:rtl/>
          <w:lang w:bidi="ar-DZ"/>
        </w:rPr>
      </w:pPr>
      <w:r w:rsidRPr="00CC616C">
        <w:rPr>
          <w:rFonts w:hint="cs"/>
          <w:i/>
          <w:iCs/>
          <w:rtl/>
          <w:lang w:bidi="ar-DZ"/>
        </w:rPr>
        <w:t>الموضوع:</w:t>
      </w:r>
      <w:r>
        <w:rPr>
          <w:rFonts w:hint="cs"/>
          <w:rtl/>
          <w:lang w:bidi="ar-DZ"/>
        </w:rPr>
        <w:tab/>
        <w:t>إخضاع طفل مهاجر لا يرافقه أحد لاختبار طبي لتحديد سنه</w:t>
      </w:r>
    </w:p>
    <w:p w:rsidR="00A613FF" w:rsidRDefault="00A613FF" w:rsidP="00A613FF">
      <w:pPr>
        <w:pStyle w:val="SingleTxtGA"/>
        <w:rPr>
          <w:rtl/>
          <w:lang w:bidi="ar-DZ"/>
        </w:rPr>
      </w:pPr>
      <w:r>
        <w:rPr>
          <w:rFonts w:hint="cs"/>
          <w:rtl/>
          <w:lang w:bidi="ar-DZ"/>
        </w:rPr>
        <w:t>1-</w:t>
      </w:r>
      <w:r>
        <w:rPr>
          <w:rFonts w:hint="cs"/>
          <w:rtl/>
          <w:lang w:bidi="ar-DZ"/>
        </w:rPr>
        <w:tab/>
      </w:r>
      <w:r>
        <w:rPr>
          <w:rtl/>
          <w:lang w:bidi="ar-DZ"/>
        </w:rPr>
        <w:t>كان صاحب البلاغ، وهو مواطن جزائري من مواليد 26 حزيران/</w:t>
      </w:r>
      <w:proofErr w:type="gramStart"/>
      <w:r>
        <w:rPr>
          <w:rtl/>
          <w:lang w:bidi="ar-DZ"/>
        </w:rPr>
        <w:t>يونيه</w:t>
      </w:r>
      <w:proofErr w:type="gramEnd"/>
      <w:r>
        <w:rPr>
          <w:rtl/>
          <w:lang w:bidi="ar-DZ"/>
        </w:rPr>
        <w:t xml:space="preserve"> 2001، مسافرا</w:t>
      </w:r>
      <w:r>
        <w:rPr>
          <w:rFonts w:hint="cs"/>
          <w:rtl/>
          <w:lang w:bidi="ar-DZ"/>
        </w:rPr>
        <w:t>ً</w:t>
      </w:r>
      <w:r>
        <w:rPr>
          <w:rtl/>
          <w:lang w:bidi="ar-DZ"/>
        </w:rPr>
        <w:t xml:space="preserve"> على متن قارب صغير تم اعتراضه في 27 تموز/يوليه 2018 بالقرب من الساحل الإسباني. ولدى وصول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صاحب البلاغ</w:t>
      </w:r>
      <w:r>
        <w:rPr>
          <w:rFonts w:hint="cs"/>
          <w:rtl/>
          <w:lang w:bidi="ar-DZ"/>
        </w:rPr>
        <w:t xml:space="preserve"> إلى إسبانيا، ادعى</w:t>
      </w:r>
      <w:r>
        <w:rPr>
          <w:rtl/>
          <w:lang w:bidi="ar-DZ"/>
        </w:rPr>
        <w:t xml:space="preserve"> أنه قاصر وأن لديه ال</w:t>
      </w:r>
      <w:r>
        <w:rPr>
          <w:rFonts w:hint="cs"/>
          <w:rtl/>
          <w:lang w:bidi="ar-DZ"/>
        </w:rPr>
        <w:t>وثائق</w:t>
      </w:r>
      <w:r>
        <w:rPr>
          <w:rtl/>
          <w:lang w:bidi="ar-DZ"/>
        </w:rPr>
        <w:t xml:space="preserve"> اللازمة لإثبات ذلك. </w:t>
      </w:r>
      <w:r>
        <w:rPr>
          <w:rFonts w:hint="cs"/>
          <w:rtl/>
          <w:lang w:bidi="ar-DZ"/>
        </w:rPr>
        <w:t>لكن</w:t>
      </w:r>
      <w:r>
        <w:rPr>
          <w:rtl/>
          <w:lang w:bidi="ar-DZ"/>
        </w:rPr>
        <w:t xml:space="preserve"> في 28 تموز/يوليه 2018، ن</w:t>
      </w:r>
      <w:r>
        <w:rPr>
          <w:rFonts w:hint="cs"/>
          <w:rtl/>
          <w:lang w:bidi="ar-DZ"/>
        </w:rPr>
        <w:t>ُ</w:t>
      </w:r>
      <w:r>
        <w:rPr>
          <w:rtl/>
          <w:lang w:bidi="ar-DZ"/>
        </w:rPr>
        <w:t xml:space="preserve">قل </w:t>
      </w:r>
      <w:r>
        <w:rPr>
          <w:rFonts w:hint="cs"/>
          <w:rtl/>
          <w:lang w:bidi="ar-DZ"/>
        </w:rPr>
        <w:t xml:space="preserve">صاحب البلاغ </w:t>
      </w:r>
      <w:r>
        <w:rPr>
          <w:rtl/>
          <w:lang w:bidi="ar-DZ"/>
        </w:rPr>
        <w:t xml:space="preserve">إلى مستشفى حيث </w:t>
      </w:r>
      <w:r>
        <w:rPr>
          <w:rFonts w:hint="cs"/>
          <w:rtl/>
          <w:lang w:bidi="ar-DZ"/>
        </w:rPr>
        <w:t>أُجري</w:t>
      </w: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اختبار</w:t>
      </w:r>
      <w:r>
        <w:rPr>
          <w:rtl/>
          <w:lang w:bidi="ar-DZ"/>
        </w:rPr>
        <w:t xml:space="preserve"> بالأشعة السينية على يده اليسرى بينما كان دون مرافق ودون مستشار قانوني. وأظهرت نتائج الاختبار، التي لم </w:t>
      </w:r>
      <w:r>
        <w:rPr>
          <w:rFonts w:hint="cs"/>
          <w:rtl/>
          <w:lang w:bidi="ar-DZ"/>
        </w:rPr>
        <w:t>يُبلَّغ بها صاحب البلاغ</w:t>
      </w:r>
      <w:r>
        <w:rPr>
          <w:rtl/>
          <w:lang w:bidi="ar-DZ"/>
        </w:rPr>
        <w:t xml:space="preserve">، أن عمره يتراوح بين 18 و19 </w:t>
      </w:r>
      <w:r>
        <w:rPr>
          <w:rFonts w:hint="cs"/>
          <w:rtl/>
          <w:lang w:bidi="ar-DZ"/>
        </w:rPr>
        <w:t>سنة بالاستناد إلى</w:t>
      </w:r>
      <w:r>
        <w:rPr>
          <w:rtl/>
          <w:lang w:bidi="ar-DZ"/>
        </w:rPr>
        <w:t xml:space="preserve"> أطلس </w:t>
      </w:r>
      <w:proofErr w:type="spellStart"/>
      <w:r w:rsidRPr="002C7D5E">
        <w:rPr>
          <w:rtl/>
          <w:lang w:bidi="ar-DZ"/>
        </w:rPr>
        <w:t>غروليتش</w:t>
      </w:r>
      <w:proofErr w:type="spellEnd"/>
      <w:r w:rsidRPr="002C7D5E">
        <w:rPr>
          <w:rtl/>
          <w:lang w:bidi="ar-DZ"/>
        </w:rPr>
        <w:t xml:space="preserve"> </w:t>
      </w:r>
      <w:proofErr w:type="spellStart"/>
      <w:r w:rsidRPr="002C7D5E">
        <w:rPr>
          <w:rtl/>
          <w:lang w:bidi="ar-DZ"/>
        </w:rPr>
        <w:t>وبايل</w:t>
      </w:r>
      <w:proofErr w:type="spellEnd"/>
      <w:r>
        <w:rPr>
          <w:rFonts w:hint="cs"/>
          <w:rtl/>
          <w:lang w:bidi="ar-DZ"/>
        </w:rPr>
        <w:t>. و</w:t>
      </w:r>
      <w:r>
        <w:rPr>
          <w:rtl/>
          <w:lang w:bidi="ar-DZ"/>
        </w:rPr>
        <w:t>في 29 تموز/يوليه 2018، بدأت إجراءات طرده</w:t>
      </w:r>
      <w:r>
        <w:rPr>
          <w:rFonts w:hint="cs"/>
          <w:rtl/>
          <w:lang w:bidi="ar-DZ"/>
        </w:rPr>
        <w:t>،</w:t>
      </w:r>
      <w:r>
        <w:rPr>
          <w:rtl/>
          <w:lang w:bidi="ar-DZ"/>
        </w:rPr>
        <w:t xml:space="preserve"> وفي 30 تموز/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يوليه 2018 ن</w:t>
      </w:r>
      <w:r>
        <w:rPr>
          <w:rFonts w:hint="cs"/>
          <w:rtl/>
          <w:lang w:bidi="ar-DZ"/>
        </w:rPr>
        <w:t>ُ</w:t>
      </w:r>
      <w:r>
        <w:rPr>
          <w:rtl/>
          <w:lang w:bidi="ar-DZ"/>
        </w:rPr>
        <w:t xml:space="preserve">قل إلى مركز احتجاز للمواطنين الأجانب (البالغين) في مدريد.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عند دخوله المركز في 1 </w:t>
      </w:r>
      <w:r>
        <w:rPr>
          <w:rFonts w:hint="cs"/>
          <w:rtl/>
          <w:lang w:bidi="ar-DZ"/>
        </w:rPr>
        <w:t>آب/</w:t>
      </w:r>
      <w:r>
        <w:rPr>
          <w:rtl/>
          <w:lang w:bidi="ar-DZ"/>
        </w:rPr>
        <w:t xml:space="preserve">أغسطس 2018، طلب </w:t>
      </w:r>
      <w:r>
        <w:rPr>
          <w:rFonts w:hint="cs"/>
          <w:rtl/>
          <w:lang w:bidi="ar-DZ"/>
        </w:rPr>
        <w:t>صاحب البلاغ</w:t>
      </w:r>
      <w:r>
        <w:rPr>
          <w:rtl/>
          <w:lang w:bidi="ar-DZ"/>
        </w:rPr>
        <w:t xml:space="preserve"> كتابياً الاعتراف به كقاصر.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في 10 </w:t>
      </w:r>
      <w:r>
        <w:rPr>
          <w:rFonts w:hint="cs"/>
          <w:rtl/>
          <w:lang w:bidi="ar-DZ"/>
        </w:rPr>
        <w:lastRenderedPageBreak/>
        <w:t>آب/</w:t>
      </w:r>
      <w:r>
        <w:rPr>
          <w:rtl/>
          <w:lang w:bidi="ar-DZ"/>
        </w:rPr>
        <w:t xml:space="preserve">أغسطس 2018، طلب صاحب البلاغ تعليق أمر الطرد الصادر </w:t>
      </w:r>
      <w:r>
        <w:rPr>
          <w:rFonts w:hint="cs"/>
          <w:rtl/>
          <w:lang w:bidi="ar-DZ"/>
        </w:rPr>
        <w:t>بحقه</w:t>
      </w:r>
      <w:r>
        <w:rPr>
          <w:rtl/>
          <w:lang w:bidi="ar-DZ"/>
        </w:rPr>
        <w:t xml:space="preserve"> ونقله إلى مركز </w:t>
      </w:r>
      <w:r>
        <w:rPr>
          <w:rFonts w:hint="cs"/>
          <w:rtl/>
          <w:lang w:bidi="ar-DZ"/>
        </w:rPr>
        <w:t>ل</w:t>
      </w:r>
      <w:r>
        <w:rPr>
          <w:rtl/>
          <w:lang w:bidi="ar-DZ"/>
        </w:rPr>
        <w:t>حماية ال</w:t>
      </w:r>
      <w:r>
        <w:rPr>
          <w:rFonts w:hint="cs"/>
          <w:rtl/>
          <w:lang w:bidi="ar-DZ"/>
        </w:rPr>
        <w:t>قص</w:t>
      </w:r>
      <w:r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ر</w:t>
      </w:r>
      <w:r>
        <w:rPr>
          <w:rtl/>
          <w:lang w:bidi="ar-DZ"/>
        </w:rPr>
        <w:t>. ومع ذلك، لم يتلق</w:t>
      </w:r>
      <w:r>
        <w:rPr>
          <w:rFonts w:hint="cs"/>
          <w:rtl/>
          <w:lang w:bidi="ar-DZ"/>
        </w:rPr>
        <w:t>ّ</w:t>
      </w:r>
      <w:r>
        <w:rPr>
          <w:rtl/>
          <w:lang w:bidi="ar-DZ"/>
        </w:rPr>
        <w:t xml:space="preserve"> رداً على هذ</w:t>
      </w:r>
      <w:r>
        <w:rPr>
          <w:rFonts w:hint="cs"/>
          <w:rtl/>
          <w:lang w:bidi="ar-DZ"/>
        </w:rPr>
        <w:t>ين الطلبين</w:t>
      </w:r>
      <w:r>
        <w:rPr>
          <w:rtl/>
          <w:lang w:bidi="ar-DZ"/>
        </w:rPr>
        <w:t>.</w:t>
      </w:r>
    </w:p>
    <w:p w:rsidR="00A613FF" w:rsidRDefault="00A613FF" w:rsidP="00A613FF">
      <w:pPr>
        <w:pStyle w:val="SingleTxtGA"/>
        <w:rPr>
          <w:rtl/>
          <w:lang w:bidi="ar-DZ"/>
        </w:rPr>
      </w:pPr>
      <w:r>
        <w:rPr>
          <w:rtl/>
          <w:lang w:bidi="ar-DZ"/>
        </w:rPr>
        <w:t>2-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>في 24 أيلول/سبتمبر 2018، قرر الفريق العامل المعني بالبلاغات، بالنيابة عن اللجنة، تسجيل البلاغ و</w:t>
      </w:r>
      <w:r>
        <w:rPr>
          <w:rFonts w:hint="cs"/>
          <w:rtl/>
          <w:lang w:bidi="ar-DZ"/>
        </w:rPr>
        <w:t>توجيه طلب إلى</w:t>
      </w:r>
      <w:r>
        <w:rPr>
          <w:rtl/>
          <w:lang w:bidi="ar-DZ"/>
        </w:rPr>
        <w:t xml:space="preserve"> الدولة الطرف </w:t>
      </w:r>
      <w:r>
        <w:rPr>
          <w:rFonts w:hint="cs"/>
          <w:rtl/>
          <w:lang w:bidi="ar-DZ"/>
        </w:rPr>
        <w:t>ل</w:t>
      </w:r>
      <w:r>
        <w:rPr>
          <w:rtl/>
          <w:lang w:bidi="ar-DZ"/>
        </w:rPr>
        <w:t xml:space="preserve">تعليق طرد صاحب البلاغ ونقله إلى مركز </w:t>
      </w:r>
      <w:r>
        <w:rPr>
          <w:rFonts w:hint="cs"/>
          <w:rtl/>
          <w:lang w:bidi="ar-DZ"/>
        </w:rPr>
        <w:t>ل</w:t>
      </w:r>
      <w:r>
        <w:rPr>
          <w:rtl/>
          <w:lang w:bidi="ar-DZ"/>
        </w:rPr>
        <w:t>حماية ال</w:t>
      </w:r>
      <w:r>
        <w:rPr>
          <w:rFonts w:hint="cs"/>
          <w:rtl/>
          <w:lang w:bidi="ar-DZ"/>
        </w:rPr>
        <w:t>قصر</w:t>
      </w:r>
      <w:r>
        <w:rPr>
          <w:rtl/>
          <w:lang w:bidi="ar-DZ"/>
        </w:rPr>
        <w:t xml:space="preserve"> </w:t>
      </w:r>
      <w:r w:rsidRPr="000C37EF">
        <w:rPr>
          <w:rtl/>
          <w:lang w:bidi="ar-DZ"/>
        </w:rPr>
        <w:t>ما دام البلاغ قيد النظر.</w:t>
      </w:r>
    </w:p>
    <w:p w:rsidR="00A613FF" w:rsidRDefault="00A613FF" w:rsidP="00A613FF">
      <w:pPr>
        <w:pStyle w:val="SingleTxtGA"/>
        <w:rPr>
          <w:rtl/>
          <w:lang w:bidi="ar-DZ"/>
        </w:rPr>
      </w:pPr>
      <w:r>
        <w:rPr>
          <w:rtl/>
          <w:lang w:bidi="ar-DZ"/>
        </w:rPr>
        <w:t>3-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في 7 كانون الثاني/يناير 2019، أبلغت الدولة الطرف اللجنة </w:t>
      </w:r>
      <w:r>
        <w:rPr>
          <w:rFonts w:hint="cs"/>
          <w:rtl/>
          <w:lang w:bidi="ar-DZ"/>
        </w:rPr>
        <w:t xml:space="preserve">بعقد اجتماع </w:t>
      </w:r>
      <w:r>
        <w:rPr>
          <w:rtl/>
          <w:lang w:bidi="ar-DZ"/>
        </w:rPr>
        <w:t>مع السلطات الجزائرية في 19 أيلول /سبتمبر 2018، أكدت</w:t>
      </w:r>
      <w:r>
        <w:rPr>
          <w:rFonts w:hint="cs"/>
          <w:rtl/>
          <w:lang w:bidi="ar-DZ"/>
        </w:rPr>
        <w:t xml:space="preserve"> خلاله هذه السلطات</w:t>
      </w:r>
      <w:r>
        <w:rPr>
          <w:rtl/>
          <w:lang w:bidi="ar-DZ"/>
        </w:rPr>
        <w:t xml:space="preserve"> أن صاحب البلاغ</w:t>
      </w:r>
      <w:r>
        <w:rPr>
          <w:rFonts w:hint="cs"/>
          <w:rtl/>
          <w:lang w:bidi="ar-DZ"/>
        </w:rPr>
        <w:t xml:space="preserve"> كان</w:t>
      </w:r>
      <w:r>
        <w:rPr>
          <w:rtl/>
          <w:lang w:bidi="ar-DZ"/>
        </w:rPr>
        <w:t xml:space="preserve"> قاصر</w:t>
      </w:r>
      <w:r>
        <w:rPr>
          <w:rFonts w:hint="cs"/>
          <w:rtl/>
          <w:lang w:bidi="ar-DZ"/>
        </w:rPr>
        <w:t>ا</w:t>
      </w:r>
      <w:r>
        <w:rPr>
          <w:rFonts w:hint="cs"/>
          <w:rtl/>
          <w:lang w:bidi="ar-DZ"/>
        </w:rPr>
        <w:t>ً</w:t>
      </w:r>
      <w:r>
        <w:rPr>
          <w:rtl/>
          <w:lang w:bidi="ar-DZ"/>
        </w:rPr>
        <w:t>، ولهذا رفض</w:t>
      </w:r>
      <w:r>
        <w:rPr>
          <w:rFonts w:hint="cs"/>
          <w:rtl/>
          <w:lang w:bidi="ar-DZ"/>
        </w:rPr>
        <w:t>ت</w:t>
      </w:r>
      <w:r>
        <w:rPr>
          <w:rtl/>
          <w:lang w:bidi="ar-DZ"/>
        </w:rPr>
        <w:t xml:space="preserve"> السماح</w:t>
      </w:r>
      <w:r>
        <w:rPr>
          <w:rFonts w:hint="cs"/>
          <w:rtl/>
          <w:lang w:bidi="ar-DZ"/>
        </w:rPr>
        <w:t xml:space="preserve"> له</w:t>
      </w:r>
      <w:r>
        <w:rPr>
          <w:rtl/>
          <w:lang w:bidi="ar-DZ"/>
        </w:rPr>
        <w:t xml:space="preserve"> بمرور آمن. وفي اليوم نفس</w:t>
      </w:r>
      <w:r>
        <w:rPr>
          <w:rFonts w:hint="cs"/>
          <w:rtl/>
          <w:lang w:bidi="ar-DZ"/>
        </w:rPr>
        <w:t>ه</w:t>
      </w:r>
      <w:r>
        <w:rPr>
          <w:rtl/>
          <w:lang w:bidi="ar-DZ"/>
        </w:rPr>
        <w:t>، أ</w:t>
      </w:r>
      <w:r>
        <w:rPr>
          <w:rFonts w:hint="cs"/>
          <w:rtl/>
          <w:lang w:bidi="ar-DZ"/>
        </w:rPr>
        <w:t>ُ</w:t>
      </w:r>
      <w:r>
        <w:rPr>
          <w:rtl/>
          <w:lang w:bidi="ar-DZ"/>
        </w:rPr>
        <w:t xml:space="preserve">حيل صاحب البلاغ إلى النيابة العامة للأحداث.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في 27 </w:t>
      </w:r>
      <w:r>
        <w:rPr>
          <w:rFonts w:hint="cs"/>
          <w:rtl/>
          <w:lang w:bidi="ar-DZ"/>
        </w:rPr>
        <w:t>أيلول/</w:t>
      </w:r>
      <w:r>
        <w:rPr>
          <w:rtl/>
          <w:lang w:bidi="ar-DZ"/>
        </w:rPr>
        <w:t>سبتمبر 2018، أجريت اختبارات</w:t>
      </w:r>
      <w:r w:rsidRPr="0091129B">
        <w:rPr>
          <w:rtl/>
          <w:lang w:bidi="ar-DZ"/>
        </w:rPr>
        <w:t xml:space="preserve"> </w:t>
      </w:r>
      <w:r>
        <w:rPr>
          <w:rtl/>
          <w:lang w:bidi="ar-DZ"/>
        </w:rPr>
        <w:t xml:space="preserve">أخرى </w:t>
      </w:r>
      <w:r>
        <w:rPr>
          <w:rFonts w:hint="cs"/>
          <w:rtl/>
          <w:lang w:bidi="ar-DZ"/>
        </w:rPr>
        <w:t>بال</w:t>
      </w:r>
      <w:r>
        <w:rPr>
          <w:rtl/>
          <w:lang w:bidi="ar-DZ"/>
        </w:rPr>
        <w:t xml:space="preserve">أشعة </w:t>
      </w:r>
      <w:r>
        <w:rPr>
          <w:rFonts w:hint="cs"/>
          <w:rtl/>
          <w:lang w:bidi="ar-DZ"/>
        </w:rPr>
        <w:t>ال</w:t>
      </w:r>
      <w:r>
        <w:rPr>
          <w:rtl/>
          <w:lang w:bidi="ar-DZ"/>
        </w:rPr>
        <w:t>سينية على اليد اليسرى لصاحب البلاغ</w:t>
      </w:r>
      <w:r w:rsidRPr="0091129B">
        <w:rPr>
          <w:rtl/>
          <w:lang w:bidi="ar-DZ"/>
        </w:rPr>
        <w:t xml:space="preserve"> </w:t>
      </w:r>
      <w:r>
        <w:rPr>
          <w:rtl/>
          <w:lang w:bidi="ar-DZ"/>
        </w:rPr>
        <w:t xml:space="preserve">لتحديد </w:t>
      </w:r>
      <w:r>
        <w:rPr>
          <w:rFonts w:hint="cs"/>
          <w:rtl/>
          <w:lang w:bidi="ar-DZ"/>
        </w:rPr>
        <w:t>سنه</w:t>
      </w:r>
      <w:r>
        <w:rPr>
          <w:rtl/>
          <w:lang w:bidi="ar-DZ"/>
        </w:rPr>
        <w:t xml:space="preserve">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أظهرت نتائج هذه الاختبارات أن </w:t>
      </w:r>
      <w:r>
        <w:rPr>
          <w:rFonts w:hint="cs"/>
          <w:rtl/>
          <w:lang w:bidi="ar-DZ"/>
        </w:rPr>
        <w:t>صاحب البلاغ</w:t>
      </w:r>
      <w:r>
        <w:rPr>
          <w:rtl/>
          <w:lang w:bidi="ar-DZ"/>
        </w:rPr>
        <w:t xml:space="preserve"> كان يبلغ من العمر 17 </w:t>
      </w:r>
      <w:r>
        <w:rPr>
          <w:rFonts w:hint="cs"/>
          <w:rtl/>
          <w:lang w:bidi="ar-DZ"/>
        </w:rPr>
        <w:t>سنة</w:t>
      </w:r>
      <w:r>
        <w:rPr>
          <w:rtl/>
          <w:lang w:bidi="ar-DZ"/>
        </w:rPr>
        <w:t xml:space="preserve">، </w:t>
      </w:r>
      <w:r>
        <w:rPr>
          <w:rFonts w:hint="cs"/>
          <w:rtl/>
          <w:lang w:bidi="ar-DZ"/>
        </w:rPr>
        <w:t>مع احتمال تباين</w:t>
      </w:r>
      <w:r>
        <w:rPr>
          <w:rtl/>
          <w:lang w:bidi="ar-DZ"/>
        </w:rPr>
        <w:t xml:space="preserve"> يبلغ 12 شهراً، </w:t>
      </w:r>
      <w:r>
        <w:rPr>
          <w:rFonts w:hint="cs"/>
          <w:rtl/>
          <w:lang w:bidi="ar-DZ"/>
        </w:rPr>
        <w:t xml:space="preserve">بالاستناد إلى </w:t>
      </w:r>
      <w:r>
        <w:rPr>
          <w:rtl/>
          <w:lang w:bidi="ar-DZ"/>
        </w:rPr>
        <w:t xml:space="preserve">أطلس </w:t>
      </w:r>
      <w:proofErr w:type="spellStart"/>
      <w:r w:rsidRPr="002C7D5E">
        <w:rPr>
          <w:rtl/>
          <w:lang w:bidi="ar-DZ"/>
        </w:rPr>
        <w:t>غروليتش</w:t>
      </w:r>
      <w:proofErr w:type="spellEnd"/>
      <w:r w:rsidRPr="002C7D5E">
        <w:rPr>
          <w:rtl/>
          <w:lang w:bidi="ar-DZ"/>
        </w:rPr>
        <w:t xml:space="preserve"> </w:t>
      </w:r>
      <w:proofErr w:type="spellStart"/>
      <w:r w:rsidRPr="002C7D5E">
        <w:rPr>
          <w:rtl/>
          <w:lang w:bidi="ar-DZ"/>
        </w:rPr>
        <w:t>وبايل</w:t>
      </w:r>
      <w:proofErr w:type="spellEnd"/>
      <w:r>
        <w:rPr>
          <w:rFonts w:hint="cs"/>
          <w:rtl/>
          <w:lang w:bidi="ar-DZ"/>
        </w:rPr>
        <w:t>.</w:t>
      </w:r>
      <w:r>
        <w:rPr>
          <w:rtl/>
          <w:lang w:bidi="ar-DZ"/>
        </w:rPr>
        <w:t xml:space="preserve"> وفي اليوم نفس</w:t>
      </w:r>
      <w:r>
        <w:rPr>
          <w:rFonts w:hint="cs"/>
          <w:rtl/>
          <w:lang w:bidi="ar-DZ"/>
        </w:rPr>
        <w:t>ه</w:t>
      </w:r>
      <w:r>
        <w:rPr>
          <w:rtl/>
          <w:lang w:bidi="ar-DZ"/>
        </w:rPr>
        <w:t xml:space="preserve">، أصدرت دائرة النيابة العامة للأحداث مرسوماً يعترف بأن صاحب البلاغ قاصر.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في 28 </w:t>
      </w:r>
      <w:r>
        <w:rPr>
          <w:rFonts w:hint="cs"/>
          <w:rtl/>
          <w:lang w:bidi="ar-DZ"/>
        </w:rPr>
        <w:t>أيلول/</w:t>
      </w:r>
      <w:r>
        <w:rPr>
          <w:rtl/>
          <w:lang w:bidi="ar-DZ"/>
        </w:rPr>
        <w:t xml:space="preserve">سبتمبر 2018، </w:t>
      </w:r>
      <w:r>
        <w:rPr>
          <w:rFonts w:hint="cs"/>
          <w:rtl/>
          <w:lang w:bidi="ar-DZ"/>
        </w:rPr>
        <w:t>سُجِّل</w:t>
      </w:r>
      <w:r>
        <w:rPr>
          <w:rtl/>
          <w:lang w:bidi="ar-DZ"/>
        </w:rPr>
        <w:t xml:space="preserve"> في سجل القص</w:t>
      </w:r>
      <w:r>
        <w:rPr>
          <w:rFonts w:hint="cs"/>
          <w:rtl/>
          <w:lang w:bidi="ar-DZ"/>
        </w:rPr>
        <w:t>ّ</w:t>
      </w:r>
      <w:r>
        <w:rPr>
          <w:rtl/>
          <w:lang w:bidi="ar-DZ"/>
        </w:rPr>
        <w:t xml:space="preserve">ر غير المصحوبين.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>في 14 تشرين الأول/ أكتوبر 2018، غادر صاحب البلاغ مركز ال</w:t>
      </w:r>
      <w:r>
        <w:rPr>
          <w:rFonts w:hint="cs"/>
          <w:rtl/>
          <w:lang w:bidi="ar-DZ"/>
        </w:rPr>
        <w:t>قص</w:t>
      </w:r>
      <w:r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ر</w:t>
      </w:r>
      <w:r>
        <w:rPr>
          <w:rtl/>
          <w:lang w:bidi="ar-DZ"/>
        </w:rPr>
        <w:t xml:space="preserve"> حيث </w:t>
      </w:r>
      <w:r>
        <w:rPr>
          <w:rFonts w:hint="cs"/>
          <w:rtl/>
          <w:lang w:bidi="ar-DZ"/>
        </w:rPr>
        <w:t>كان يسكن،</w:t>
      </w:r>
      <w:r>
        <w:rPr>
          <w:rtl/>
          <w:lang w:bidi="ar-DZ"/>
        </w:rPr>
        <w:t xml:space="preserve"> ومكان وجوده الحالي غير معروف.</w:t>
      </w:r>
    </w:p>
    <w:p w:rsidR="00A613FF" w:rsidRDefault="00A613FF" w:rsidP="00A613FF">
      <w:pPr>
        <w:pStyle w:val="SingleTxtGA"/>
        <w:rPr>
          <w:rtl/>
          <w:lang w:bidi="ar-DZ"/>
        </w:rPr>
      </w:pPr>
      <w:r>
        <w:rPr>
          <w:rtl/>
          <w:lang w:bidi="ar-DZ"/>
        </w:rPr>
        <w:t>4–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وتدعي </w:t>
      </w:r>
      <w:r>
        <w:rPr>
          <w:rtl/>
          <w:lang w:bidi="ar-DZ"/>
        </w:rPr>
        <w:t>ممثلة صاحب البلاغ</w:t>
      </w:r>
      <w:r>
        <w:rPr>
          <w:rFonts w:hint="cs"/>
          <w:rtl/>
          <w:lang w:bidi="ar-DZ"/>
        </w:rPr>
        <w:t>،</w:t>
      </w:r>
      <w:r>
        <w:rPr>
          <w:rtl/>
          <w:lang w:bidi="ar-DZ"/>
        </w:rPr>
        <w:t xml:space="preserve"> في ملاحظاتها المؤرخة 16 تموز/يوليه 2019، أنه لم</w:t>
      </w:r>
      <w:r>
        <w:rPr>
          <w:rFonts w:hint="cs"/>
          <w:rtl/>
          <w:lang w:bidi="ar-DZ"/>
        </w:rPr>
        <w:t> </w:t>
      </w:r>
      <w:r>
        <w:rPr>
          <w:rtl/>
          <w:lang w:bidi="ar-DZ"/>
        </w:rPr>
        <w:t>يُعترف ب</w:t>
      </w:r>
      <w:r>
        <w:rPr>
          <w:rFonts w:hint="cs"/>
          <w:rtl/>
          <w:lang w:bidi="ar-DZ"/>
        </w:rPr>
        <w:t xml:space="preserve">صاحب البلاغ </w:t>
      </w:r>
      <w:r>
        <w:rPr>
          <w:rtl/>
          <w:lang w:bidi="ar-DZ"/>
        </w:rPr>
        <w:t xml:space="preserve">كقاصر حتى 28 أيلول/سبتمبر 2018، </w:t>
      </w:r>
      <w:r>
        <w:rPr>
          <w:rFonts w:hint="cs"/>
          <w:rtl/>
          <w:lang w:bidi="ar-DZ"/>
        </w:rPr>
        <w:t>وقبل هذا التاريخ</w:t>
      </w: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ظل</w:t>
      </w:r>
      <w:r>
        <w:rPr>
          <w:rtl/>
          <w:lang w:bidi="ar-DZ"/>
        </w:rPr>
        <w:t xml:space="preserve"> محتجزاً </w:t>
      </w:r>
      <w:r>
        <w:rPr>
          <w:rFonts w:hint="cs"/>
          <w:rtl/>
          <w:lang w:bidi="ar-DZ"/>
        </w:rPr>
        <w:t>لمدة</w:t>
      </w:r>
      <w:r>
        <w:rPr>
          <w:rFonts w:hint="cs"/>
          <w:rtl/>
        </w:rPr>
        <w:t> </w:t>
      </w:r>
      <w:r>
        <w:rPr>
          <w:rtl/>
          <w:lang w:bidi="ar-DZ"/>
        </w:rPr>
        <w:t>51 يوما</w:t>
      </w:r>
      <w:r>
        <w:rPr>
          <w:rFonts w:hint="cs"/>
          <w:rtl/>
          <w:lang w:bidi="ar-DZ"/>
        </w:rPr>
        <w:t>ً</w:t>
      </w:r>
      <w:r>
        <w:rPr>
          <w:rtl/>
          <w:lang w:bidi="ar-DZ"/>
        </w:rPr>
        <w:t xml:space="preserve">، وأنه بعد إطلاق سراحه نام في الشارع لمدة تسعة أيام. وتشير إلى أن </w:t>
      </w:r>
      <w:r>
        <w:rPr>
          <w:rFonts w:hint="cs"/>
          <w:rtl/>
          <w:lang w:bidi="ar-DZ"/>
        </w:rPr>
        <w:t xml:space="preserve">صاحب البلاغ أُخضع </w:t>
      </w:r>
      <w:r>
        <w:rPr>
          <w:rtl/>
          <w:lang w:bidi="ar-DZ"/>
        </w:rPr>
        <w:t>مرتين</w:t>
      </w:r>
      <w:r>
        <w:rPr>
          <w:rFonts w:hint="cs"/>
          <w:rtl/>
          <w:lang w:bidi="ar-DZ"/>
        </w:rPr>
        <w:t xml:space="preserve"> لل</w:t>
      </w:r>
      <w:r>
        <w:rPr>
          <w:rtl/>
          <w:lang w:bidi="ar-DZ"/>
        </w:rPr>
        <w:t xml:space="preserve">اختبار </w:t>
      </w:r>
      <w:r>
        <w:rPr>
          <w:rFonts w:hint="cs"/>
          <w:rtl/>
          <w:lang w:bidi="ar-DZ"/>
        </w:rPr>
        <w:t xml:space="preserve">نفسه الذي </w:t>
      </w:r>
      <w:r>
        <w:rPr>
          <w:rtl/>
          <w:lang w:bidi="ar-DZ"/>
        </w:rPr>
        <w:t xml:space="preserve">كانت له نتائج </w:t>
      </w:r>
      <w:r>
        <w:rPr>
          <w:rFonts w:hint="cs"/>
          <w:rtl/>
          <w:lang w:bidi="ar-DZ"/>
        </w:rPr>
        <w:t>متباين</w:t>
      </w:r>
      <w:r>
        <w:rPr>
          <w:rFonts w:hint="eastAsia"/>
          <w:rtl/>
          <w:lang w:bidi="ar-DZ"/>
        </w:rPr>
        <w:t>ة</w:t>
      </w:r>
      <w:r>
        <w:rPr>
          <w:rtl/>
          <w:lang w:bidi="ar-DZ"/>
        </w:rPr>
        <w:t>. وتضيف أنه أثناء إجراء تحديد ال</w:t>
      </w:r>
      <w:r>
        <w:rPr>
          <w:rFonts w:hint="cs"/>
          <w:rtl/>
          <w:lang w:bidi="ar-DZ"/>
        </w:rPr>
        <w:t>سن،</w:t>
      </w:r>
      <w:r>
        <w:rPr>
          <w:rtl/>
          <w:lang w:bidi="ar-DZ"/>
        </w:rPr>
        <w:t xml:space="preserve"> لم ي</w:t>
      </w:r>
      <w:r>
        <w:rPr>
          <w:rFonts w:hint="cs"/>
          <w:rtl/>
          <w:lang w:bidi="ar-DZ"/>
        </w:rPr>
        <w:t>ُ</w:t>
      </w:r>
      <w:r>
        <w:rPr>
          <w:rtl/>
          <w:lang w:bidi="ar-DZ"/>
        </w:rPr>
        <w:t>س</w:t>
      </w:r>
      <w:r>
        <w:rPr>
          <w:rFonts w:hint="cs"/>
          <w:rtl/>
          <w:lang w:bidi="ar-DZ"/>
        </w:rPr>
        <w:t>ت</w:t>
      </w:r>
      <w:r>
        <w:rPr>
          <w:rtl/>
          <w:lang w:bidi="ar-DZ"/>
        </w:rPr>
        <w:t xml:space="preserve">مع </w:t>
      </w:r>
      <w:r>
        <w:rPr>
          <w:rFonts w:hint="cs"/>
          <w:rtl/>
          <w:lang w:bidi="ar-DZ"/>
        </w:rPr>
        <w:t xml:space="preserve">إلى </w:t>
      </w:r>
      <w:r>
        <w:rPr>
          <w:rtl/>
          <w:lang w:bidi="ar-DZ"/>
        </w:rPr>
        <w:t xml:space="preserve">صاحب البلاغ ولم تؤخذ مصالحه الفضلى </w:t>
      </w:r>
      <w:r>
        <w:rPr>
          <w:rFonts w:hint="cs"/>
          <w:rtl/>
          <w:lang w:bidi="ar-DZ"/>
        </w:rPr>
        <w:t>بعين</w:t>
      </w:r>
      <w:r>
        <w:rPr>
          <w:rtl/>
          <w:lang w:bidi="ar-DZ"/>
        </w:rPr>
        <w:t xml:space="preserve"> الاعتبار.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على هذا الأساس، </w:t>
      </w:r>
      <w:r>
        <w:rPr>
          <w:rFonts w:hint="cs"/>
          <w:rtl/>
          <w:lang w:bidi="ar-DZ"/>
        </w:rPr>
        <w:t>ت</w:t>
      </w:r>
      <w:r>
        <w:rPr>
          <w:rtl/>
          <w:lang w:bidi="ar-DZ"/>
        </w:rPr>
        <w:t>عترض ممثل</w:t>
      </w:r>
      <w:r>
        <w:rPr>
          <w:rFonts w:hint="cs"/>
          <w:rtl/>
          <w:lang w:bidi="ar-DZ"/>
        </w:rPr>
        <w:t>ة</w:t>
      </w:r>
      <w:r>
        <w:rPr>
          <w:rtl/>
          <w:lang w:bidi="ar-DZ"/>
        </w:rPr>
        <w:t xml:space="preserve"> صاحب البلاغ على وقف</w:t>
      </w:r>
      <w:r>
        <w:rPr>
          <w:rFonts w:hint="cs"/>
          <w:rtl/>
          <w:lang w:bidi="ar-DZ"/>
        </w:rPr>
        <w:t xml:space="preserve"> النظر في</w:t>
      </w:r>
      <w:r>
        <w:rPr>
          <w:rtl/>
          <w:lang w:bidi="ar-DZ"/>
        </w:rPr>
        <w:t xml:space="preserve"> البلاغ.</w:t>
      </w:r>
    </w:p>
    <w:p w:rsidR="00A613FF" w:rsidRDefault="00A613FF" w:rsidP="00A613FF">
      <w:pPr>
        <w:pStyle w:val="SingleTxtGA"/>
        <w:rPr>
          <w:rtl/>
          <w:lang w:bidi="ar-DZ"/>
        </w:rPr>
      </w:pPr>
      <w:r>
        <w:rPr>
          <w:rtl/>
          <w:lang w:bidi="ar-DZ"/>
        </w:rPr>
        <w:t>5-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وإن لجنة حقوق الطفل، وقد اجتمعت </w:t>
      </w:r>
      <w:r>
        <w:rPr>
          <w:rtl/>
          <w:lang w:bidi="ar-DZ"/>
        </w:rPr>
        <w:t xml:space="preserve">في 27 أيلول/سبتمبر 2019،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بعد النظر في </w:t>
      </w:r>
      <w:r>
        <w:rPr>
          <w:rFonts w:hint="cs"/>
          <w:rtl/>
          <w:lang w:bidi="ar-DZ"/>
        </w:rPr>
        <w:t xml:space="preserve">طلب وقف الإجراءات </w:t>
      </w:r>
      <w:r>
        <w:rPr>
          <w:rtl/>
          <w:lang w:bidi="ar-DZ"/>
        </w:rPr>
        <w:t xml:space="preserve">المقدم من الدولة الطرف، لاحظت أن وضع صاحب البلاغ كقاصر قد </w:t>
      </w:r>
      <w:r>
        <w:rPr>
          <w:rFonts w:hint="cs"/>
          <w:rtl/>
          <w:lang w:bidi="ar-DZ"/>
        </w:rPr>
        <w:t>اعتُرف</w:t>
      </w:r>
      <w:r>
        <w:rPr>
          <w:rtl/>
          <w:lang w:bidi="ar-DZ"/>
        </w:rPr>
        <w:t xml:space="preserve"> به وأن</w:t>
      </w:r>
      <w:r>
        <w:rPr>
          <w:rFonts w:hint="cs"/>
          <w:rtl/>
          <w:lang w:bidi="ar-DZ"/>
        </w:rPr>
        <w:t xml:space="preserve"> صاحب البلاغ</w:t>
      </w:r>
      <w:r>
        <w:rPr>
          <w:rtl/>
          <w:lang w:bidi="ar-DZ"/>
        </w:rPr>
        <w:t xml:space="preserve"> و</w:t>
      </w:r>
      <w:r>
        <w:rPr>
          <w:rFonts w:hint="cs"/>
          <w:rtl/>
          <w:lang w:bidi="ar-DZ"/>
        </w:rPr>
        <w:t>ُ</w:t>
      </w:r>
      <w:r>
        <w:rPr>
          <w:rtl/>
          <w:lang w:bidi="ar-DZ"/>
        </w:rPr>
        <w:t xml:space="preserve">ضع تحت حماية السلطات. 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>على الرغم من أن هذ</w:t>
      </w:r>
      <w:r>
        <w:rPr>
          <w:rFonts w:hint="cs"/>
          <w:rtl/>
          <w:lang w:bidi="ar-DZ"/>
        </w:rPr>
        <w:t>ا</w:t>
      </w:r>
      <w:r>
        <w:rPr>
          <w:rtl/>
          <w:lang w:bidi="ar-DZ"/>
        </w:rPr>
        <w:t xml:space="preserve"> لا </w:t>
      </w:r>
      <w:r>
        <w:rPr>
          <w:rFonts w:hint="cs"/>
          <w:rtl/>
          <w:lang w:bidi="ar-DZ"/>
        </w:rPr>
        <w:t>ي</w:t>
      </w:r>
      <w:r>
        <w:rPr>
          <w:rtl/>
          <w:lang w:bidi="ar-DZ"/>
        </w:rPr>
        <w:t xml:space="preserve">صل في حد ذاته إلى </w:t>
      </w:r>
      <w:r>
        <w:rPr>
          <w:rFonts w:hint="cs"/>
          <w:rtl/>
          <w:lang w:bidi="ar-DZ"/>
        </w:rPr>
        <w:t xml:space="preserve">درجة </w:t>
      </w:r>
      <w:r>
        <w:rPr>
          <w:rtl/>
          <w:lang w:bidi="ar-DZ"/>
        </w:rPr>
        <w:t>التعويض الكامل عن انتهاكات الاتفاقية</w:t>
      </w:r>
      <w:r>
        <w:rPr>
          <w:rFonts w:hint="cs"/>
          <w:rtl/>
          <w:lang w:bidi="ar-DZ"/>
        </w:rPr>
        <w:t xml:space="preserve"> المدعى ارتكابها</w:t>
      </w:r>
      <w:r>
        <w:rPr>
          <w:rtl/>
          <w:lang w:bidi="ar-DZ"/>
        </w:rPr>
        <w:t>، وعلى الرغم من أن</w:t>
      </w:r>
      <w:r>
        <w:rPr>
          <w:rFonts w:hint="cs"/>
          <w:rtl/>
          <w:lang w:bidi="ar-DZ"/>
        </w:rPr>
        <w:t xml:space="preserve"> اللجنة </w:t>
      </w:r>
      <w:r>
        <w:rPr>
          <w:rtl/>
          <w:lang w:bidi="ar-DZ"/>
        </w:rPr>
        <w:t xml:space="preserve">لا تؤيد إجراء تحديد السن الذي اتبعته الدولة الطرف، فقد اعتبرت اللجنة أن الاعتراف بوضع صاحب البلاغ </w:t>
      </w:r>
      <w:r w:rsidRPr="00B415A8">
        <w:rPr>
          <w:rtl/>
          <w:lang w:bidi="ar-DZ"/>
        </w:rPr>
        <w:t>كقاصر</w:t>
      </w:r>
      <w:r>
        <w:rPr>
          <w:rtl/>
          <w:lang w:bidi="ar-DZ"/>
        </w:rPr>
        <w:t xml:space="preserve"> يترك هذا البلاغ مجرد</w:t>
      </w:r>
      <w:r>
        <w:rPr>
          <w:rFonts w:hint="cs"/>
          <w:rtl/>
          <w:lang w:bidi="ar-DZ"/>
        </w:rPr>
        <w:t>ا</w:t>
      </w:r>
      <w:r>
        <w:rPr>
          <w:rFonts w:hint="cs"/>
          <w:rtl/>
          <w:lang w:bidi="ar-DZ"/>
        </w:rPr>
        <w:t>ً</w:t>
      </w:r>
      <w:r>
        <w:rPr>
          <w:rFonts w:hint="cs"/>
          <w:rtl/>
          <w:lang w:bidi="ar-DZ"/>
        </w:rPr>
        <w:t xml:space="preserve"> من </w:t>
      </w:r>
      <w:r>
        <w:rPr>
          <w:rtl/>
          <w:lang w:bidi="ar-DZ"/>
        </w:rPr>
        <w:t>غرضه</w:t>
      </w:r>
      <w:r>
        <w:rPr>
          <w:rFonts w:hint="cs"/>
          <w:rtl/>
          <w:lang w:bidi="ar-DZ"/>
        </w:rPr>
        <w:t>،</w:t>
      </w:r>
      <w:r>
        <w:rPr>
          <w:rtl/>
          <w:lang w:bidi="ar-DZ"/>
        </w:rPr>
        <w:t xml:space="preserve"> وقرّر</w:t>
      </w:r>
      <w:r>
        <w:rPr>
          <w:rFonts w:hint="cs"/>
          <w:rtl/>
          <w:lang w:bidi="ar-DZ"/>
        </w:rPr>
        <w:t>ت</w:t>
      </w:r>
      <w:r>
        <w:rPr>
          <w:rtl/>
          <w:lang w:bidi="ar-DZ"/>
        </w:rPr>
        <w:t xml:space="preserve"> وقف النظر في البلاغ رقم 54/2018، وفقاً للمادة 26 من نظامه</w:t>
      </w:r>
      <w:r>
        <w:rPr>
          <w:rFonts w:hint="cs"/>
          <w:rtl/>
          <w:lang w:bidi="ar-DZ"/>
        </w:rPr>
        <w:t>ا</w:t>
      </w:r>
      <w:r>
        <w:rPr>
          <w:rtl/>
          <w:lang w:bidi="ar-DZ"/>
        </w:rPr>
        <w:t xml:space="preserve"> الداخلي بموجب البرو</w:t>
      </w:r>
      <w:bookmarkStart w:id="0" w:name="_GoBack"/>
      <w:bookmarkEnd w:id="0"/>
      <w:r>
        <w:rPr>
          <w:rtl/>
          <w:lang w:bidi="ar-DZ"/>
        </w:rPr>
        <w:t xml:space="preserve">توكول الاختياري لاتفاقية حقوق الطفل </w:t>
      </w:r>
      <w:r w:rsidRPr="00AE43BA">
        <w:rPr>
          <w:rtl/>
          <w:lang w:bidi="ar-DZ"/>
        </w:rPr>
        <w:t>المتعلق بإجراء تقديم البلاغات</w:t>
      </w:r>
      <w:r>
        <w:rPr>
          <w:rtl/>
          <w:lang w:bidi="ar-DZ"/>
        </w:rPr>
        <w:t>.</w:t>
      </w:r>
    </w:p>
    <w:p w:rsidR="00A613FF" w:rsidRPr="00CC616C" w:rsidRDefault="00A613FF" w:rsidP="00A613FF">
      <w:pPr>
        <w:spacing w:before="120"/>
        <w:jc w:val="center"/>
        <w:rPr>
          <w:u w:val="single"/>
          <w:rtl/>
          <w:lang w:bidi="ar-DZ"/>
        </w:rPr>
      </w:pP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</w:p>
    <w:sectPr w:rsidR="00A613FF" w:rsidRPr="00CC616C" w:rsidSect="000D3D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73" w:rsidRPr="002901D9" w:rsidRDefault="00296C73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96C73" w:rsidRDefault="00296C7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75" w:rsidRPr="00A613FF" w:rsidRDefault="00A613FF" w:rsidP="00A613FF">
    <w:pPr>
      <w:pStyle w:val="Footer"/>
      <w:tabs>
        <w:tab w:val="right" w:pos="9598"/>
      </w:tabs>
      <w:rPr>
        <w:sz w:val="17"/>
      </w:rPr>
    </w:pPr>
    <w:r>
      <w:rPr>
        <w:sz w:val="17"/>
      </w:rPr>
      <w:t>GE.19-19624</w:t>
    </w:r>
    <w:r>
      <w:rPr>
        <w:sz w:val="17"/>
      </w:rPr>
      <w:tab/>
    </w:r>
    <w:r w:rsidRPr="00A613FF">
      <w:rPr>
        <w:b/>
        <w:sz w:val="18"/>
      </w:rPr>
      <w:fldChar w:fldCharType="begin"/>
    </w:r>
    <w:r w:rsidRPr="00A613FF">
      <w:rPr>
        <w:b/>
        <w:sz w:val="18"/>
      </w:rPr>
      <w:instrText xml:space="preserve"> PAGE  \* MERGEFORMAT </w:instrText>
    </w:r>
    <w:r w:rsidRPr="00A613FF">
      <w:rPr>
        <w:b/>
        <w:sz w:val="18"/>
      </w:rPr>
      <w:fldChar w:fldCharType="separate"/>
    </w:r>
    <w:r>
      <w:rPr>
        <w:b/>
        <w:sz w:val="18"/>
      </w:rPr>
      <w:t>2</w:t>
    </w:r>
    <w:r w:rsidRPr="00A613F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A613FF" w:rsidRDefault="00A613F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A613FF">
      <w:rPr>
        <w:b/>
        <w:sz w:val="18"/>
        <w:lang w:val="en-US"/>
      </w:rPr>
      <w:fldChar w:fldCharType="begin"/>
    </w:r>
    <w:r w:rsidRPr="00A613FF">
      <w:rPr>
        <w:b/>
        <w:sz w:val="18"/>
        <w:lang w:val="en-US"/>
      </w:rPr>
      <w:instrText xml:space="preserve"> PAGE  \* MERGEFORMAT </w:instrText>
    </w:r>
    <w:r w:rsidRPr="00A613FF">
      <w:rPr>
        <w:b/>
        <w:sz w:val="18"/>
        <w:lang w:val="en-US"/>
      </w:rPr>
      <w:fldChar w:fldCharType="separate"/>
    </w:r>
    <w:r w:rsidRPr="00A613FF">
      <w:rPr>
        <w:b/>
        <w:noProof/>
        <w:sz w:val="18"/>
        <w:lang w:val="en-US"/>
      </w:rPr>
      <w:t>3</w:t>
    </w:r>
    <w:r w:rsidRPr="00A613F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GE.19-19624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C0" w:rsidRDefault="000D3D75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GE.19-19624</w:t>
    </w:r>
    <w:r w:rsidR="001D5AC0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10D3B486" wp14:editId="24C12E6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:rsidR="000D3D75" w:rsidRPr="000D3D75" w:rsidRDefault="000D3D75" w:rsidP="000D3D7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73" w:rsidRDefault="00296C73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296C73" w:rsidRPr="00CB28F9" w:rsidRDefault="00296C73" w:rsidP="00CB28F9">
      <w:pPr>
        <w:pStyle w:val="Footer"/>
      </w:pPr>
    </w:p>
  </w:footnote>
  <w:footnote w:type="continuationSeparator" w:id="0">
    <w:p w:rsidR="00296C73" w:rsidRDefault="00296C73" w:rsidP="00656392">
      <w:pPr>
        <w:spacing w:line="240" w:lineRule="auto"/>
      </w:pPr>
      <w:r>
        <w:continuationSeparator/>
      </w:r>
    </w:p>
  </w:footnote>
  <w:footnote w:id="1">
    <w:p w:rsidR="00A613FF" w:rsidRPr="00CC616C" w:rsidRDefault="00A613FF" w:rsidP="00A613FF">
      <w:pPr>
        <w:pStyle w:val="FootnoteText1"/>
        <w:rPr>
          <w:rtl/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اعتمدته اللجنة في دورتها الثانية والثمانين (</w:t>
      </w:r>
      <w:r w:rsidRPr="00313E62">
        <w:rPr>
          <w:rtl/>
          <w:lang w:bidi="ar-DZ"/>
        </w:rPr>
        <w:t>9-27 أيلول/سبتمبر 2019</w:t>
      </w:r>
      <w:r>
        <w:rPr>
          <w:rFonts w:hint="cs"/>
          <w:rtl/>
          <w:lang w:bidi="ar-DZ"/>
        </w:rPr>
        <w:t>).</w:t>
      </w:r>
    </w:p>
  </w:footnote>
  <w:footnote w:id="2">
    <w:p w:rsidR="00A613FF" w:rsidRPr="00A613FF" w:rsidRDefault="00A613FF" w:rsidP="00A613FF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A613FF">
        <w:rPr>
          <w:rtl/>
        </w:rPr>
        <w:t xml:space="preserve">شارك في دراسة هذا البلاغ أعضاء اللجنة التالية أسماؤهم: سوزان أهو أسوما، وأمل سلمان الدوسري، وهند أيوبي إدريسي، وبراغي </w:t>
      </w:r>
      <w:proofErr w:type="spellStart"/>
      <w:r w:rsidRPr="00A613FF">
        <w:rPr>
          <w:rtl/>
        </w:rPr>
        <w:t>غودبرانسون</w:t>
      </w:r>
      <w:proofErr w:type="spellEnd"/>
      <w:r w:rsidRPr="00A613FF">
        <w:rPr>
          <w:rtl/>
        </w:rPr>
        <w:t xml:space="preserve">، وفيليب يافي، وأولغا أ. </w:t>
      </w:r>
      <w:proofErr w:type="spellStart"/>
      <w:r w:rsidRPr="00A613FF">
        <w:rPr>
          <w:rtl/>
        </w:rPr>
        <w:t>خازوفا</w:t>
      </w:r>
      <w:proofErr w:type="spellEnd"/>
      <w:r w:rsidRPr="00A613FF">
        <w:rPr>
          <w:rtl/>
        </w:rPr>
        <w:t xml:space="preserve">، وسيفاس لومينا، وجهاد ماضي، </w:t>
      </w:r>
      <w:proofErr w:type="spellStart"/>
      <w:r w:rsidRPr="00A613FF">
        <w:rPr>
          <w:rtl/>
        </w:rPr>
        <w:t>وفايث</w:t>
      </w:r>
      <w:proofErr w:type="spellEnd"/>
      <w:r w:rsidRPr="00A613FF">
        <w:rPr>
          <w:rtl/>
        </w:rPr>
        <w:t xml:space="preserve"> مارشال - هاريس، وبنيام داويت مزمور، وكلارنس نيلسون، </w:t>
      </w:r>
      <w:proofErr w:type="spellStart"/>
      <w:r w:rsidRPr="00A613FF">
        <w:rPr>
          <w:rtl/>
        </w:rPr>
        <w:t>وميكيكو</w:t>
      </w:r>
      <w:proofErr w:type="spellEnd"/>
      <w:r w:rsidRPr="00A613FF">
        <w:rPr>
          <w:rtl/>
        </w:rPr>
        <w:t xml:space="preserve"> أوتاني، ولويس </w:t>
      </w:r>
      <w:proofErr w:type="spellStart"/>
      <w:r w:rsidRPr="00A613FF">
        <w:rPr>
          <w:rtl/>
        </w:rPr>
        <w:t>إرنستو</w:t>
      </w:r>
      <w:proofErr w:type="spellEnd"/>
      <w:r w:rsidRPr="00A613FF">
        <w:rPr>
          <w:rtl/>
        </w:rPr>
        <w:t xml:space="preserve"> </w:t>
      </w:r>
      <w:proofErr w:type="spellStart"/>
      <w:r w:rsidRPr="00A613FF">
        <w:rPr>
          <w:rtl/>
        </w:rPr>
        <w:t>بيدرنيرا</w:t>
      </w:r>
      <w:proofErr w:type="spellEnd"/>
      <w:r w:rsidRPr="00A613FF">
        <w:rPr>
          <w:rtl/>
        </w:rPr>
        <w:t xml:space="preserve"> رينا، وخوسيه أنخيل </w:t>
      </w:r>
      <w:proofErr w:type="spellStart"/>
      <w:r w:rsidRPr="00A613FF">
        <w:rPr>
          <w:rtl/>
        </w:rPr>
        <w:t>رودريغيز</w:t>
      </w:r>
      <w:proofErr w:type="spellEnd"/>
      <w:r w:rsidRPr="00A613FF">
        <w:rPr>
          <w:rtl/>
        </w:rPr>
        <w:t xml:space="preserve"> </w:t>
      </w:r>
      <w:proofErr w:type="spellStart"/>
      <w:r w:rsidRPr="00A613FF">
        <w:rPr>
          <w:rtl/>
        </w:rPr>
        <w:t>رييس</w:t>
      </w:r>
      <w:proofErr w:type="spellEnd"/>
      <w:r w:rsidRPr="00A613FF">
        <w:rPr>
          <w:rtl/>
        </w:rPr>
        <w:t xml:space="preserve">، </w:t>
      </w:r>
      <w:proofErr w:type="spellStart"/>
      <w:r w:rsidRPr="00A613FF">
        <w:rPr>
          <w:rtl/>
        </w:rPr>
        <w:t>وعيساتو</w:t>
      </w:r>
      <w:proofErr w:type="spellEnd"/>
      <w:r w:rsidRPr="00A613FF">
        <w:rPr>
          <w:rtl/>
        </w:rPr>
        <w:t xml:space="preserve"> </w:t>
      </w:r>
      <w:proofErr w:type="spellStart"/>
      <w:r w:rsidRPr="00A613FF">
        <w:rPr>
          <w:rtl/>
        </w:rPr>
        <w:t>ألسان</w:t>
      </w:r>
      <w:proofErr w:type="spellEnd"/>
      <w:r w:rsidRPr="00A613FF">
        <w:rPr>
          <w:rtl/>
        </w:rPr>
        <w:t xml:space="preserve"> </w:t>
      </w:r>
      <w:proofErr w:type="spellStart"/>
      <w:r w:rsidRPr="00A613FF">
        <w:rPr>
          <w:rtl/>
        </w:rPr>
        <w:t>سيديكو</w:t>
      </w:r>
      <w:proofErr w:type="spellEnd"/>
      <w:r w:rsidRPr="00A613FF">
        <w:rPr>
          <w:rtl/>
        </w:rPr>
        <w:t xml:space="preserve">، وآن ماري </w:t>
      </w:r>
      <w:proofErr w:type="spellStart"/>
      <w:r w:rsidRPr="00A613FF">
        <w:rPr>
          <w:rtl/>
        </w:rPr>
        <w:t>سكيلتون</w:t>
      </w:r>
      <w:proofErr w:type="spellEnd"/>
      <w:r w:rsidRPr="00A613FF">
        <w:rPr>
          <w:rtl/>
        </w:rPr>
        <w:t xml:space="preserve">، وفيلينا </w:t>
      </w:r>
      <w:proofErr w:type="spellStart"/>
      <w:r w:rsidRPr="00A613FF">
        <w:rPr>
          <w:rtl/>
        </w:rPr>
        <w:t>تودوروفا</w:t>
      </w:r>
      <w:proofErr w:type="spellEnd"/>
      <w:r w:rsidRPr="00A613FF">
        <w:rPr>
          <w:rtl/>
        </w:rPr>
        <w:t xml:space="preserve">، </w:t>
      </w:r>
      <w:proofErr w:type="spellStart"/>
      <w:r w:rsidRPr="00A613FF">
        <w:rPr>
          <w:rtl/>
        </w:rPr>
        <w:t>وريناتي</w:t>
      </w:r>
      <w:proofErr w:type="spellEnd"/>
      <w:r w:rsidRPr="00A613FF">
        <w:rPr>
          <w:rtl/>
        </w:rPr>
        <w:t xml:space="preserve"> وينتر.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75" w:rsidRPr="00A613FF" w:rsidRDefault="00A613FF" w:rsidP="00A613FF">
    <w:pPr>
      <w:pStyle w:val="Header"/>
      <w:jc w:val="right"/>
    </w:pPr>
    <w:r w:rsidRPr="00A613FF">
      <w:t>CRC/C/82/D/54/2018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75" w:rsidRPr="00A613FF" w:rsidRDefault="00A613FF" w:rsidP="00A613FF">
    <w:pPr>
      <w:pStyle w:val="Header"/>
      <w:jc w:val="left"/>
    </w:pPr>
    <w:r w:rsidRPr="00A613FF">
      <w:t>CRC/C/82/D/54/2018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6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296C73"/>
    <w:rsid w:val="000076D5"/>
    <w:rsid w:val="00043663"/>
    <w:rsid w:val="000505CF"/>
    <w:rsid w:val="000D3D75"/>
    <w:rsid w:val="000D701C"/>
    <w:rsid w:val="000E2A71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67A0E"/>
    <w:rsid w:val="002901D9"/>
    <w:rsid w:val="00296C73"/>
    <w:rsid w:val="002976C2"/>
    <w:rsid w:val="002D2D4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56FA5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6E444F"/>
    <w:rsid w:val="00733704"/>
    <w:rsid w:val="0078071A"/>
    <w:rsid w:val="00852A9A"/>
    <w:rsid w:val="008F49E1"/>
    <w:rsid w:val="0090370F"/>
    <w:rsid w:val="009269D2"/>
    <w:rsid w:val="00942135"/>
    <w:rsid w:val="009521B0"/>
    <w:rsid w:val="00994130"/>
    <w:rsid w:val="009A7E9F"/>
    <w:rsid w:val="009E5018"/>
    <w:rsid w:val="00A12B37"/>
    <w:rsid w:val="00A613FF"/>
    <w:rsid w:val="00A65558"/>
    <w:rsid w:val="00AB6758"/>
    <w:rsid w:val="00B13763"/>
    <w:rsid w:val="00B477A4"/>
    <w:rsid w:val="00B54045"/>
    <w:rsid w:val="00C438D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B0E20"/>
  <w15:docId w15:val="{8BDF9740-3260-4828-B4A7-70E3C9B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4BE-ECA2-49E2-95C9-1D89420B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CRC/C/82/D/54/2018</dc:title>
  <dc:subject>1919624A</dc:subject>
  <dc:creator> Admin</dc:creator>
  <cp:keywords/>
  <dc:description/>
  <cp:lastModifiedBy> Admin</cp:lastModifiedBy>
  <cp:revision>2</cp:revision>
  <dcterms:created xsi:type="dcterms:W3CDTF">2019-12-09T10:32:00Z</dcterms:created>
  <dcterms:modified xsi:type="dcterms:W3CDTF">2019-12-09T10:32:00Z</dcterms:modified>
</cp:coreProperties>
</file>