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F479A"/>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F479A" w:rsidP="001F479A">
            <w:pPr>
              <w:jc w:val="right"/>
            </w:pPr>
            <w:r w:rsidRPr="001F479A">
              <w:rPr>
                <w:sz w:val="40"/>
              </w:rPr>
              <w:t>CCPR</w:t>
            </w:r>
            <w:r>
              <w:t>/C/CZE/QPR/4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F479A" w:rsidP="002B7BC7">
            <w:pPr>
              <w:spacing w:before="240"/>
            </w:pPr>
            <w:r>
              <w:t>Distr. générale</w:t>
            </w:r>
          </w:p>
          <w:p w:rsidR="001F479A" w:rsidRDefault="001F479A" w:rsidP="001F479A">
            <w:pPr>
              <w:spacing w:line="240" w:lineRule="exact"/>
            </w:pPr>
            <w:r>
              <w:t>31 août 2017</w:t>
            </w:r>
          </w:p>
          <w:p w:rsidR="001F479A" w:rsidRDefault="001F479A" w:rsidP="001F479A">
            <w:pPr>
              <w:spacing w:line="240" w:lineRule="exact"/>
            </w:pPr>
            <w:r>
              <w:t>Français</w:t>
            </w:r>
          </w:p>
          <w:p w:rsidR="001F479A" w:rsidRDefault="001F479A" w:rsidP="001F479A">
            <w:pPr>
              <w:spacing w:line="240" w:lineRule="exact"/>
            </w:pPr>
            <w:r>
              <w:t>Original : anglais</w:t>
            </w:r>
          </w:p>
          <w:p w:rsidR="001F479A" w:rsidRPr="00DB58B5" w:rsidRDefault="001F479A" w:rsidP="001F479A">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1F479A" w:rsidRPr="002C3F62" w:rsidRDefault="001F479A" w:rsidP="00AA6A35">
      <w:pPr>
        <w:pStyle w:val="HChG"/>
      </w:pPr>
      <w:r w:rsidRPr="002C3F62">
        <w:tab/>
      </w:r>
      <w:r w:rsidRPr="002C3F62">
        <w:tab/>
        <w:t xml:space="preserve">Liste de points </w:t>
      </w:r>
      <w:r w:rsidR="00545225" w:rsidRPr="001F479A">
        <w:t xml:space="preserve">établie avant la soumission du quatrième rapport périodique de la </w:t>
      </w:r>
      <w:r w:rsidR="00545225" w:rsidRPr="001F479A">
        <w:t>T</w:t>
      </w:r>
      <w:r w:rsidR="00545225" w:rsidRPr="001F479A">
        <w:t>ch</w:t>
      </w:r>
      <w:r w:rsidR="00545225" w:rsidRPr="001F479A">
        <w:t>é</w:t>
      </w:r>
      <w:r w:rsidR="00545225" w:rsidRPr="001F479A">
        <w:t>qu</w:t>
      </w:r>
      <w:r w:rsidR="00545225" w:rsidRPr="001F479A">
        <w:t>i</w:t>
      </w:r>
      <w:r w:rsidR="00545225" w:rsidRPr="001F479A">
        <w:t>e</w:t>
      </w:r>
      <w:r w:rsidRPr="00AC5381">
        <w:rPr>
          <w:rStyle w:val="Appelnotedebasdep"/>
          <w:b w:val="0"/>
          <w:sz w:val="20"/>
          <w:vertAlign w:val="baseline"/>
        </w:rPr>
        <w:footnoteReference w:customMarkFollows="1" w:id="2"/>
        <w:t>*</w:t>
      </w:r>
    </w:p>
    <w:p w:rsidR="00B501B3" w:rsidRPr="00207F88" w:rsidRDefault="002D67A0" w:rsidP="002D67A0">
      <w:pPr>
        <w:pStyle w:val="H1G"/>
      </w:pPr>
      <w:r>
        <w:tab/>
      </w:r>
      <w:r w:rsidR="00545225" w:rsidRPr="00207F88">
        <w:t>A.</w:t>
      </w:r>
      <w:r w:rsidR="00545225" w:rsidRPr="00207F88">
        <w:tab/>
        <w:t>Renseignements d</w:t>
      </w:r>
      <w:r w:rsidR="00545225" w:rsidRPr="00207F88">
        <w:t>’</w:t>
      </w:r>
      <w:r w:rsidR="00545225" w:rsidRPr="00207F88">
        <w:t xml:space="preserve">ordre général sur la situation des droits </w:t>
      </w:r>
      <w:r w:rsidR="00545225" w:rsidRPr="00207F88">
        <w:t>de l</w:t>
      </w:r>
      <w:r w:rsidR="00545225" w:rsidRPr="00207F88">
        <w:t>’</w:t>
      </w:r>
      <w:r w:rsidR="00545225" w:rsidRPr="00207F88">
        <w:t xml:space="preserve">homme dans le pays, y compris sur les nouvelles mesures </w:t>
      </w:r>
      <w:r w:rsidR="00545225" w:rsidRPr="00207F88">
        <w:t>et les faits nouveaux concernant la mise en œuvre du Pacte</w:t>
      </w:r>
    </w:p>
    <w:p w:rsidR="00B501B3" w:rsidRPr="00207F88" w:rsidRDefault="00545225" w:rsidP="00207F88">
      <w:pPr>
        <w:pStyle w:val="SingleTxtG"/>
      </w:pPr>
      <w:r w:rsidRPr="00207F88">
        <w:t>1.</w:t>
      </w:r>
      <w:r w:rsidRPr="00207F88">
        <w:tab/>
        <w:t>Fournir des renseignements sur les mesur</w:t>
      </w:r>
      <w:r w:rsidRPr="00207F88">
        <w:t>es prises pour donner effet aux recommandations formulées par le Comité dans ses précédentes observations finales (CCPR/C/CZE/CO/</w:t>
      </w:r>
      <w:r w:rsidRPr="00207F88">
        <w:t>3</w:t>
      </w:r>
      <w:r w:rsidRPr="00207F88">
        <w:t xml:space="preserve">), notamment toute donnée statistique pertinente. Indiquer les mécanismes </w:t>
      </w:r>
      <w:r w:rsidRPr="00207F88">
        <w:t>de</w:t>
      </w:r>
      <w:r w:rsidRPr="00207F88">
        <w:t xml:space="preserve"> mise en œuvre des co</w:t>
      </w:r>
      <w:r w:rsidRPr="00207F88">
        <w:t>nstatations ado</w:t>
      </w:r>
      <w:r w:rsidR="00721E4F">
        <w:t>ptées par le Comité au titre du </w:t>
      </w:r>
      <w:r w:rsidRPr="00207F88">
        <w:t xml:space="preserve">Protocole facultatif et </w:t>
      </w:r>
      <w:r w:rsidRPr="00207F88">
        <w:t>de soumission</w:t>
      </w:r>
      <w:r w:rsidRPr="00207F88">
        <w:t xml:space="preserve"> </w:t>
      </w:r>
      <w:r w:rsidRPr="00207F88">
        <w:t>de</w:t>
      </w:r>
      <w:r w:rsidRPr="00207F88">
        <w:t xml:space="preserve"> rapports</w:t>
      </w:r>
      <w:r w:rsidRPr="00207F88">
        <w:t xml:space="preserve"> </w:t>
      </w:r>
      <w:r w:rsidRPr="00207F88">
        <w:t>de suivi</w:t>
      </w:r>
      <w:r w:rsidRPr="00207F88">
        <w:t xml:space="preserve"> de ces constatations</w:t>
      </w:r>
      <w:r w:rsidRPr="00207F88">
        <w:t>, et donner des renseignements sur les mesures prises pour donner pleinement effet à chacune des constatations adoptées à l</w:t>
      </w:r>
      <w:r w:rsidRPr="00207F88">
        <w:t>’</w:t>
      </w:r>
      <w:r w:rsidRPr="00207F88">
        <w:t>égard de l</w:t>
      </w:r>
      <w:r w:rsidRPr="00207F88">
        <w:t>’</w:t>
      </w:r>
      <w:r w:rsidRPr="00207F88">
        <w:t xml:space="preserve">État partie. </w:t>
      </w:r>
    </w:p>
    <w:p w:rsidR="00B501B3" w:rsidRPr="00207F88" w:rsidRDefault="00545225" w:rsidP="00207F88">
      <w:pPr>
        <w:pStyle w:val="SingleTxtG"/>
      </w:pPr>
      <w:r w:rsidRPr="00207F88">
        <w:t>2.</w:t>
      </w:r>
      <w:r w:rsidRPr="00207F88">
        <w:tab/>
        <w:t>Décrire les autres faits nouveaux importants liés au cadre juridique et institutionnel de la promotion e</w:t>
      </w:r>
      <w:r w:rsidRPr="00207F88">
        <w:t>t de la protection des droits de l</w:t>
      </w:r>
      <w:r w:rsidRPr="00207F88">
        <w:t>’</w:t>
      </w:r>
      <w:r w:rsidRPr="00207F88">
        <w:t>homme qui sont survenus depuis l</w:t>
      </w:r>
      <w:r w:rsidRPr="00207F88">
        <w:t>’</w:t>
      </w:r>
      <w:r w:rsidRPr="00207F88">
        <w:t>adoption des précédentes observations finales, et donner des exemples d</w:t>
      </w:r>
      <w:r w:rsidRPr="00207F88">
        <w:t>’</w:t>
      </w:r>
      <w:r w:rsidRPr="00207F88">
        <w:t>affaires dans lesquelles les dispositions du Pacte ont été invoquées par les tribunaux nationaux et autres instituti</w:t>
      </w:r>
      <w:r w:rsidRPr="00207F88">
        <w:t>ons chargées d</w:t>
      </w:r>
      <w:r w:rsidRPr="00207F88">
        <w:t>’</w:t>
      </w:r>
      <w:r w:rsidRPr="00207F88">
        <w:t xml:space="preserve">appliquer la loi. </w:t>
      </w:r>
    </w:p>
    <w:p w:rsidR="00B501B3" w:rsidRPr="00207F88" w:rsidRDefault="00545225" w:rsidP="002D67A0">
      <w:pPr>
        <w:pStyle w:val="H1G"/>
      </w:pPr>
      <w:r w:rsidRPr="00207F88">
        <w:tab/>
        <w:t>B.</w:t>
      </w:r>
      <w:r w:rsidRPr="00207F88">
        <w:tab/>
        <w:t>Renseignements concernant spéc</w:t>
      </w:r>
      <w:r w:rsidR="002D67A0">
        <w:t xml:space="preserve">ifiquement la mise en œuvre </w:t>
      </w:r>
      <w:r w:rsidR="002D67A0">
        <w:br/>
        <w:t xml:space="preserve">des articles </w:t>
      </w:r>
      <w:r w:rsidRPr="00207F88">
        <w:t xml:space="preserve">1 à 27 du Pacte, notamment au regard </w:t>
      </w:r>
      <w:r w:rsidR="002D67A0">
        <w:br/>
      </w:r>
      <w:r w:rsidRPr="00207F88">
        <w:t xml:space="preserve">des </w:t>
      </w:r>
      <w:r w:rsidRPr="00207F88">
        <w:t>précédentes recommandations du Comité</w:t>
      </w:r>
    </w:p>
    <w:p w:rsidR="00B501B3" w:rsidRPr="00207F88" w:rsidRDefault="00545225" w:rsidP="002D67A0">
      <w:pPr>
        <w:pStyle w:val="H23G"/>
      </w:pPr>
      <w:r w:rsidRPr="00207F88">
        <w:tab/>
      </w:r>
      <w:r w:rsidRPr="00207F88">
        <w:tab/>
        <w:t>Cadre constitutionnel et juridique de l</w:t>
      </w:r>
      <w:r w:rsidRPr="00207F88">
        <w:t>’</w:t>
      </w:r>
      <w:r w:rsidRPr="00207F88">
        <w:t>application du Pacte (art</w:t>
      </w:r>
      <w:r w:rsidRPr="00207F88">
        <w:t>. 2)</w:t>
      </w:r>
    </w:p>
    <w:p w:rsidR="00B501B3" w:rsidRPr="00207F88" w:rsidRDefault="00545225" w:rsidP="00207F88">
      <w:pPr>
        <w:pStyle w:val="SingleTxtG"/>
      </w:pPr>
      <w:r w:rsidRPr="00207F88">
        <w:t>3.</w:t>
      </w:r>
      <w:r w:rsidRPr="00207F88">
        <w:tab/>
        <w:t>À la lumière des précédentes observations finales du Comité (par. 5) et des informations fournies par l</w:t>
      </w:r>
      <w:r w:rsidRPr="00207F88">
        <w:t>’</w:t>
      </w:r>
      <w:r w:rsidRPr="00207F88">
        <w:t>État partie dans ses rapports de suivi (CCPR/C/CZE/ CO/</w:t>
      </w:r>
      <w:r w:rsidRPr="00207F88">
        <w:t>3</w:t>
      </w:r>
      <w:r w:rsidRPr="00207F88">
        <w:t>/Add.1 à 3), donner des renseignements sur l</w:t>
      </w:r>
      <w:r w:rsidRPr="00207F88">
        <w:t>’</w:t>
      </w:r>
      <w:r w:rsidRPr="00207F88">
        <w:t xml:space="preserve">adoption de </w:t>
      </w:r>
      <w:r w:rsidRPr="00207F88">
        <w:t>la proposition de</w:t>
      </w:r>
      <w:r w:rsidRPr="00207F88">
        <w:t xml:space="preserve"> modification</w:t>
      </w:r>
      <w:r w:rsidRPr="00207F88">
        <w:t xml:space="preserve"> </w:t>
      </w:r>
      <w:r w:rsidRPr="00207F88">
        <w:t>de</w:t>
      </w:r>
      <w:r w:rsidRPr="00207F88">
        <w:t xml:space="preserve"> </w:t>
      </w:r>
      <w:r w:rsidRPr="00207F88">
        <w:t>la loi relative au Défenseur des droits visant à étendre les compétences d</w:t>
      </w:r>
      <w:r w:rsidRPr="00207F88">
        <w:t>e celui</w:t>
      </w:r>
      <w:r w:rsidR="005A1235">
        <w:noBreakHyphen/>
      </w:r>
      <w:r w:rsidRPr="00207F88">
        <w:t>ci</w:t>
      </w:r>
      <w:r w:rsidRPr="00207F88">
        <w:t xml:space="preserve">. Préciser si </w:t>
      </w:r>
      <w:r w:rsidRPr="00207F88">
        <w:t>la proposition</w:t>
      </w:r>
      <w:r w:rsidRPr="00207F88">
        <w:t xml:space="preserve"> </w:t>
      </w:r>
      <w:r w:rsidRPr="00207F88">
        <w:t xml:space="preserve">en question est pleinement conforme aux </w:t>
      </w:r>
      <w:r w:rsidRPr="00207F88">
        <w:t>P</w:t>
      </w:r>
      <w:r w:rsidRPr="00207F88">
        <w:t xml:space="preserve">rincipes concernant le statut des institutions </w:t>
      </w:r>
      <w:r w:rsidRPr="00207F88">
        <w:t>nationales pour la promotion et la protection des droits de l</w:t>
      </w:r>
      <w:r w:rsidRPr="00207F88">
        <w:t>’</w:t>
      </w:r>
      <w:r w:rsidRPr="00207F88">
        <w:t>homme (</w:t>
      </w:r>
      <w:r w:rsidRPr="00207F88">
        <w:t xml:space="preserve">les </w:t>
      </w:r>
      <w:r w:rsidRPr="00207F88">
        <w:t>Principes de Paris</w:t>
      </w:r>
      <w:r w:rsidRPr="00207F88">
        <w:t>)</w:t>
      </w:r>
      <w:r w:rsidRPr="00207F88">
        <w:t>.</w:t>
      </w:r>
    </w:p>
    <w:p w:rsidR="00B501B3" w:rsidRPr="00207F88" w:rsidRDefault="00545225" w:rsidP="002D67A0">
      <w:pPr>
        <w:pStyle w:val="H23G"/>
        <w:rPr>
          <w:i/>
          <w:iCs/>
        </w:rPr>
      </w:pPr>
      <w:r w:rsidRPr="00207F88">
        <w:tab/>
      </w:r>
      <w:r w:rsidRPr="00207F88">
        <w:tab/>
        <w:t>Non</w:t>
      </w:r>
      <w:r w:rsidR="005A1235">
        <w:noBreakHyphen/>
      </w:r>
      <w:r w:rsidRPr="00207F88">
        <w:t xml:space="preserve">discrimination, égalité entre </w:t>
      </w:r>
      <w:r w:rsidR="002D67A0">
        <w:t>les hommes et les femmes (art. </w:t>
      </w:r>
      <w:r w:rsidRPr="00207F88">
        <w:t>2, 3, 20</w:t>
      </w:r>
      <w:r w:rsidRPr="00207F88">
        <w:t xml:space="preserve"> et</w:t>
      </w:r>
      <w:r w:rsidRPr="00207F88">
        <w:t xml:space="preserve"> 25</w:t>
      </w:r>
      <w:r w:rsidRPr="00207F88">
        <w:t xml:space="preserve"> à </w:t>
      </w:r>
      <w:r w:rsidRPr="00207F88">
        <w:t>27)</w:t>
      </w:r>
    </w:p>
    <w:p w:rsidR="00B501B3" w:rsidRPr="00207F88" w:rsidRDefault="00545225" w:rsidP="00207F88">
      <w:pPr>
        <w:pStyle w:val="SingleTxtG"/>
      </w:pPr>
      <w:r w:rsidRPr="00207F88">
        <w:t>4.</w:t>
      </w:r>
      <w:r w:rsidRPr="00207F88">
        <w:tab/>
        <w:t>Fournir des renseignements sur les mesures prises pour garantir que la loi contre la discrimination interdise la discrimination pour tous motifs, notamment la couleur, la langue, l</w:t>
      </w:r>
      <w:r w:rsidRPr="00207F88">
        <w:t>’</w:t>
      </w:r>
      <w:r w:rsidRPr="00207F88">
        <w:t>origine nationale ou sociale, la fortune, la naissance ou to</w:t>
      </w:r>
      <w:r w:rsidRPr="00207F88">
        <w:t>ute autre situation, comme il est stipulé au paragraphe 1 de l</w:t>
      </w:r>
      <w:r w:rsidRPr="00207F88">
        <w:t>’</w:t>
      </w:r>
      <w:r w:rsidRPr="00207F88">
        <w:t>article 2 du Pacte</w:t>
      </w:r>
      <w:r w:rsidRPr="00207F88">
        <w:t>.</w:t>
      </w:r>
    </w:p>
    <w:p w:rsidR="00B501B3" w:rsidRPr="00207F88" w:rsidRDefault="00545225" w:rsidP="00207F88">
      <w:pPr>
        <w:pStyle w:val="SingleTxtG"/>
      </w:pPr>
      <w:r w:rsidRPr="00207F88">
        <w:lastRenderedPageBreak/>
        <w:t>5.</w:t>
      </w:r>
      <w:r w:rsidRPr="00207F88">
        <w:tab/>
        <w:t xml:space="preserve">À la lumière des précédentes observations finales du Comité (par. 7), indiquer les mesures concrètes prises pour éradiquer les attitudes patriarcales et les stéréotypes </w:t>
      </w:r>
      <w:r w:rsidRPr="00207F88">
        <w:t>discriminatoires persistants concernant la répartition des rôles entre les hommes et les femmes</w:t>
      </w:r>
      <w:r w:rsidRPr="00207F88">
        <w:rPr>
          <w:vertAlign w:val="superscript"/>
        </w:rPr>
        <w:t xml:space="preserve"> </w:t>
      </w:r>
      <w:r w:rsidRPr="00207F88">
        <w:t>ainsi que le harcèlement sexuel sur le lieu de travail</w:t>
      </w:r>
      <w:r w:rsidRPr="00207F88">
        <w:t>. Fournir aussi des renseignements sur les mesures, y compris les mesures temporaires spéciales, adoptée</w:t>
      </w:r>
      <w:r w:rsidRPr="00207F88">
        <w:t xml:space="preserve">s pour accroître la représentation des femmes dans la vie politique </w:t>
      </w:r>
      <w:r w:rsidRPr="00207F88">
        <w:t xml:space="preserve">et </w:t>
      </w:r>
      <w:r w:rsidRPr="00207F88">
        <w:t>aux postes de décision dans les secteurs public et privé, et inclure des données pertinentes à cet égard</w:t>
      </w:r>
      <w:r w:rsidRPr="00207F88">
        <w:t xml:space="preserve">. </w:t>
      </w:r>
    </w:p>
    <w:p w:rsidR="00B501B3" w:rsidRPr="00207F88" w:rsidRDefault="00545225" w:rsidP="00207F88">
      <w:pPr>
        <w:pStyle w:val="SingleTxtG"/>
      </w:pPr>
      <w:r w:rsidRPr="00207F88">
        <w:t>6.</w:t>
      </w:r>
      <w:r w:rsidRPr="00207F88">
        <w:tab/>
        <w:t>Fournir des informations sur les mesures prises pour lutter contre la prolifération des propos haineux dont seraient l</w:t>
      </w:r>
      <w:r w:rsidRPr="00207F88">
        <w:t>’</w:t>
      </w:r>
      <w:r w:rsidRPr="00207F88">
        <w:t xml:space="preserve">objet les Roms, les migrants, </w:t>
      </w:r>
      <w:r w:rsidR="006D609E">
        <w:t>les musulmans, les juifs et les </w:t>
      </w:r>
      <w:r w:rsidRPr="00207F88">
        <w:t>LGBTI, notamment de la part de responsables politiques de rang national et local</w:t>
      </w:r>
      <w:r w:rsidRPr="00207F88">
        <w:t>, de hauts fonctionnaires</w:t>
      </w:r>
      <w:r w:rsidRPr="00207F88">
        <w:t xml:space="preserve"> et des médias</w:t>
      </w:r>
      <w:r w:rsidRPr="00207F88">
        <w:t>, ainsi que des agressions dont seraient victimes des membres des groupes minoritaires</w:t>
      </w:r>
      <w:r w:rsidRPr="00207F88">
        <w:t>. Indiquer les mesures prises pour accr</w:t>
      </w:r>
      <w:r w:rsidRPr="00207F88">
        <w:t>oître le taux d</w:t>
      </w:r>
      <w:r w:rsidRPr="00207F88">
        <w:t>’</w:t>
      </w:r>
      <w:r w:rsidRPr="00207F88">
        <w:t>enquêtes ouvertes et de poursuites engagées pour de telles infractions et donner les statistiques correspondantes en ce qui concerne le nombre de</w:t>
      </w:r>
      <w:r w:rsidRPr="00207F88">
        <w:t xml:space="preserve"> plaintes, d</w:t>
      </w:r>
      <w:r w:rsidRPr="00207F88">
        <w:t>’</w:t>
      </w:r>
      <w:r w:rsidRPr="00207F88">
        <w:t>enquêtes et de</w:t>
      </w:r>
      <w:r w:rsidRPr="00207F88">
        <w:t xml:space="preserve"> poursuites, ainsi que leur issue</w:t>
      </w:r>
      <w:r w:rsidRPr="00207F88">
        <w:t xml:space="preserve">. Indiquer </w:t>
      </w:r>
      <w:r w:rsidRPr="00207F88">
        <w:t>les mesu</w:t>
      </w:r>
      <w:r w:rsidRPr="00207F88">
        <w:t>res prises pour lutter contre la propagation de la haine à l</w:t>
      </w:r>
      <w:r w:rsidRPr="00207F88">
        <w:t>’</w:t>
      </w:r>
      <w:r w:rsidRPr="00207F88">
        <w:t>égard de ces personnes</w:t>
      </w:r>
      <w:r w:rsidRPr="00207F88">
        <w:t xml:space="preserve"> sur des pages Web et par des fournisseurs de réseaux sociaux enregistrés en dehors du pays</w:t>
      </w:r>
      <w:r w:rsidRPr="00207F88">
        <w:t>. Indiquer</w:t>
      </w:r>
      <w:r w:rsidRPr="00207F88">
        <w:t xml:space="preserve"> en outre</w:t>
      </w:r>
      <w:r w:rsidRPr="00207F88">
        <w:t xml:space="preserve"> si l</w:t>
      </w:r>
      <w:r w:rsidRPr="00207F88">
        <w:t>’</w:t>
      </w:r>
      <w:r w:rsidRPr="00207F88">
        <w:t>État</w:t>
      </w:r>
      <w:r w:rsidR="006D609E">
        <w:t xml:space="preserve"> partie envisage de réviser son </w:t>
      </w:r>
      <w:r w:rsidRPr="00207F88">
        <w:t>Code pénal, en part</w:t>
      </w:r>
      <w:r w:rsidR="006D609E">
        <w:t>iculier les articles </w:t>
      </w:r>
      <w:r w:rsidRPr="00207F88">
        <w:t xml:space="preserve">352, 355 et 356, de manière à couvrir un éventail plus large de motifs </w:t>
      </w:r>
      <w:r w:rsidRPr="00207F88">
        <w:t xml:space="preserve">sur lesquels </w:t>
      </w:r>
      <w:r w:rsidRPr="00207F88">
        <w:t>se fondent</w:t>
      </w:r>
      <w:r w:rsidR="005A1235">
        <w:t xml:space="preserve"> </w:t>
      </w:r>
      <w:r w:rsidRPr="00207F88">
        <w:t xml:space="preserve">les discours et </w:t>
      </w:r>
      <w:r w:rsidRPr="00207F88">
        <w:t xml:space="preserve">les </w:t>
      </w:r>
      <w:r w:rsidRPr="00207F88">
        <w:t>crimes de haine</w:t>
      </w:r>
      <w:r w:rsidRPr="00207F88">
        <w:t xml:space="preserve">. Donner également des renseignements sur la mise en œuvre de la stratégie de lutte contre </w:t>
      </w:r>
      <w:r w:rsidRPr="00207F88">
        <w:t>l</w:t>
      </w:r>
      <w:r w:rsidRPr="00207F88">
        <w:t>’</w:t>
      </w:r>
      <w:r w:rsidRPr="00207F88">
        <w:t>extrémisme.</w:t>
      </w:r>
    </w:p>
    <w:p w:rsidR="00B501B3" w:rsidRPr="00207F88" w:rsidRDefault="00545225" w:rsidP="00207F88">
      <w:pPr>
        <w:pStyle w:val="SingleTxtG"/>
      </w:pPr>
      <w:r w:rsidRPr="00207F88">
        <w:t>7.</w:t>
      </w:r>
      <w:r w:rsidRPr="00207F88">
        <w:tab/>
      </w:r>
      <w:r w:rsidRPr="00207F88">
        <w:t>Fournir des informations</w:t>
      </w:r>
      <w:r w:rsidRPr="00207F88">
        <w:t xml:space="preserve"> sur </w:t>
      </w:r>
      <w:r w:rsidRPr="00207F88">
        <w:t xml:space="preserve">la mise en œuvre et </w:t>
      </w:r>
      <w:r w:rsidRPr="00207F88">
        <w:t>le suivi</w:t>
      </w:r>
      <w:r w:rsidR="005A1235">
        <w:t xml:space="preserve"> </w:t>
      </w:r>
      <w:r w:rsidRPr="00207F88">
        <w:t>dont font l</w:t>
      </w:r>
      <w:r w:rsidRPr="00207F88">
        <w:t>’</w:t>
      </w:r>
      <w:r w:rsidRPr="00207F88">
        <w:t xml:space="preserve">objet </w:t>
      </w:r>
      <w:r w:rsidRPr="00207F88">
        <w:t>les conclusions de</w:t>
      </w:r>
      <w:r w:rsidRPr="00207F88">
        <w:t xml:space="preserve"> </w:t>
      </w:r>
      <w:r w:rsidRPr="00207F88">
        <w:t>l</w:t>
      </w:r>
      <w:r w:rsidRPr="00207F88">
        <w:t>’</w:t>
      </w:r>
      <w:r w:rsidRPr="00207F88">
        <w:t>Étude relativ</w:t>
      </w:r>
      <w:r w:rsidRPr="00207F88">
        <w:t>e à l</w:t>
      </w:r>
      <w:r w:rsidRPr="00207F88">
        <w:t>’</w:t>
      </w:r>
      <w:r w:rsidRPr="00207F88">
        <w:t>intégration des Roms 2010</w:t>
      </w:r>
      <w:r w:rsidR="005A1235">
        <w:noBreakHyphen/>
      </w:r>
      <w:r w:rsidRPr="00207F88">
        <w:t>2013 et</w:t>
      </w:r>
      <w:r w:rsidRPr="00207F88">
        <w:t xml:space="preserve"> </w:t>
      </w:r>
      <w:r w:rsidRPr="00207F88">
        <w:t xml:space="preserve">la Stratégie de lutte </w:t>
      </w:r>
      <w:r w:rsidRPr="00207F88">
        <w:t>contre l</w:t>
      </w:r>
      <w:r w:rsidRPr="00207F88">
        <w:t>’</w:t>
      </w:r>
      <w:r w:rsidRPr="00207F88">
        <w:t>exclusion sociale 2011</w:t>
      </w:r>
      <w:r w:rsidR="005A1235">
        <w:noBreakHyphen/>
      </w:r>
      <w:r w:rsidRPr="00207F88">
        <w:t>2015</w:t>
      </w:r>
      <w:r w:rsidRPr="00207F88">
        <w:t xml:space="preserve">. </w:t>
      </w:r>
      <w:r w:rsidRPr="00207F88">
        <w:t xml:space="preserve">À </w:t>
      </w:r>
      <w:r w:rsidRPr="00207F88">
        <w:t>la lumière des préc</w:t>
      </w:r>
      <w:r w:rsidR="003A4AE6">
        <w:t>édentes observations finales du </w:t>
      </w:r>
      <w:r w:rsidRPr="00207F88">
        <w:t>Comité (par. 9), indiquer les mesures prises pour améliorer l</w:t>
      </w:r>
      <w:r w:rsidRPr="00207F88">
        <w:t>’</w:t>
      </w:r>
      <w:r w:rsidRPr="00207F88">
        <w:t>accès des Roms à des logements municipaux subventionnés et pour</w:t>
      </w:r>
      <w:r w:rsidR="005A1235">
        <w:t xml:space="preserve"> </w:t>
      </w:r>
      <w:r w:rsidRPr="00207F88">
        <w:t>empêcher qu</w:t>
      </w:r>
      <w:r w:rsidRPr="00207F88">
        <w:t>e ceux</w:t>
      </w:r>
      <w:r w:rsidR="005A1235">
        <w:noBreakHyphen/>
      </w:r>
      <w:r w:rsidRPr="00207F88">
        <w:t>ci</w:t>
      </w:r>
      <w:r w:rsidRPr="00207F88">
        <w:t xml:space="preserve"> ne soient expulsés </w:t>
      </w:r>
      <w:r w:rsidRPr="00207F88">
        <w:t>de</w:t>
      </w:r>
      <w:r w:rsidRPr="00207F88">
        <w:t xml:space="preserve"> </w:t>
      </w:r>
      <w:r w:rsidRPr="00207F88">
        <w:t>l</w:t>
      </w:r>
      <w:r w:rsidRPr="00207F88">
        <w:t>eur</w:t>
      </w:r>
      <w:r w:rsidRPr="00207F88">
        <w:t>s camp</w:t>
      </w:r>
      <w:r w:rsidRPr="00207F88">
        <w:t>ement</w:t>
      </w:r>
      <w:r w:rsidRPr="00207F88">
        <w:t xml:space="preserve">s et </w:t>
      </w:r>
      <w:r w:rsidRPr="00207F88">
        <w:t>victimes de</w:t>
      </w:r>
      <w:r w:rsidRPr="00207F88">
        <w:t xml:space="preserve"> </w:t>
      </w:r>
      <w:r w:rsidRPr="00207F88">
        <w:t xml:space="preserve">ségrégation territoriale, et inclure des données sur le nombre de logements sociaux attribués à des familles roms au cours de la période considérée. Donner également des renseignements sur les mesures, y compris les mesures temporaires spéciales, adoptées </w:t>
      </w:r>
      <w:r w:rsidRPr="00207F88">
        <w:t xml:space="preserve">afin </w:t>
      </w:r>
      <w:r w:rsidRPr="00207F88">
        <w:t>d</w:t>
      </w:r>
      <w:r w:rsidRPr="00207F88">
        <w:t>’</w:t>
      </w:r>
      <w:r w:rsidRPr="00207F88">
        <w:t>accroître</w:t>
      </w:r>
      <w:r w:rsidRPr="00207F88">
        <w:t xml:space="preserve"> </w:t>
      </w:r>
      <w:r w:rsidRPr="00207F88">
        <w:t>l</w:t>
      </w:r>
      <w:r w:rsidRPr="00207F88">
        <w:t>a</w:t>
      </w:r>
      <w:r w:rsidR="005A1235">
        <w:t xml:space="preserve"> </w:t>
      </w:r>
      <w:r w:rsidRPr="00207F88">
        <w:t>participat</w:t>
      </w:r>
      <w:r w:rsidRPr="00207F88">
        <w:t>ion</w:t>
      </w:r>
      <w:r w:rsidRPr="00207F88">
        <w:t xml:space="preserve"> des Roms</w:t>
      </w:r>
      <w:r w:rsidRPr="00207F88">
        <w:t xml:space="preserve"> à la vie politique</w:t>
      </w:r>
      <w:r w:rsidRPr="00207F88">
        <w:t xml:space="preserve"> et fournir des statistiques pertinentes à cet égard</w:t>
      </w:r>
      <w:r w:rsidRPr="00207F88">
        <w:t>. À la lumière des précédentes observations finales du Comité (par. 10), donner des informations sur les mesures prises pour mettre fin à la ségrégation des enfants roms da</w:t>
      </w:r>
      <w:r w:rsidRPr="00207F88">
        <w:t>ns l</w:t>
      </w:r>
      <w:r w:rsidRPr="00207F88">
        <w:t>’</w:t>
      </w:r>
      <w:r w:rsidRPr="00207F88">
        <w:t>éducation, notamment sur l</w:t>
      </w:r>
      <w:r w:rsidRPr="00207F88">
        <w:t>’</w:t>
      </w:r>
      <w:r w:rsidRPr="00207F88">
        <w:t>évaluation de l</w:t>
      </w:r>
      <w:r w:rsidRPr="00207F88">
        <w:t>eur</w:t>
      </w:r>
      <w:r w:rsidRPr="00207F88">
        <w:t xml:space="preserve"> capacité </w:t>
      </w:r>
      <w:r w:rsidRPr="00207F88">
        <w:t>à être scolarisé</w:t>
      </w:r>
      <w:r w:rsidRPr="00207F88">
        <w:t>s</w:t>
      </w:r>
      <w:r w:rsidR="005A1235">
        <w:t>.</w:t>
      </w:r>
    </w:p>
    <w:p w:rsidR="00B501B3" w:rsidRPr="00207F88" w:rsidRDefault="00545225" w:rsidP="00207F88">
      <w:pPr>
        <w:pStyle w:val="SingleTxtG"/>
      </w:pPr>
      <w:r w:rsidRPr="00207F88">
        <w:t>8.</w:t>
      </w:r>
      <w:r w:rsidRPr="00207F88">
        <w:tab/>
        <w:t>À la lumière des précédentes observations finales du Comité (par. 8 b)) et des informations fournies par l</w:t>
      </w:r>
      <w:r w:rsidRPr="00207F88">
        <w:t>’</w:t>
      </w:r>
      <w:r w:rsidRPr="00207F88">
        <w:t xml:space="preserve">État partie dans ses </w:t>
      </w:r>
      <w:r w:rsidRPr="00207F88">
        <w:t>rapports de suivi (CCPR/C/CZE/ CO/3/Add.1 à 3), donner des renseignements actualisés sur le déplacement de la porcherie qui se trouvait à l</w:t>
      </w:r>
      <w:r w:rsidRPr="00207F88">
        <w:t>’</w:t>
      </w:r>
      <w:r w:rsidRPr="00207F88">
        <w:t>emplacement d</w:t>
      </w:r>
      <w:r w:rsidRPr="00207F88">
        <w:t>’</w:t>
      </w:r>
      <w:r w:rsidRPr="00207F88">
        <w:t>un camp de concentration établi pour les Roms pendant la Seconde Guerre mondiale à Lety.</w:t>
      </w:r>
    </w:p>
    <w:p w:rsidR="00B501B3" w:rsidRPr="00207F88" w:rsidRDefault="00545225" w:rsidP="00207F88">
      <w:pPr>
        <w:pStyle w:val="SingleTxtG"/>
      </w:pPr>
      <w:r w:rsidRPr="00207F88">
        <w:t>9.</w:t>
      </w:r>
      <w:r w:rsidRPr="00207F88">
        <w:tab/>
        <w:t>À la lumiè</w:t>
      </w:r>
      <w:r w:rsidRPr="00207F88">
        <w:t>re des précédentes obser</w:t>
      </w:r>
      <w:r w:rsidRPr="00207F88">
        <w:t>vations finales du Comité (par. </w:t>
      </w:r>
      <w:r w:rsidRPr="00207F88">
        <w:t>12), indiquer les mesures prises pour garantir le droit de vote des personnes handicapées, qui sont de facto aptes à exercer le</w:t>
      </w:r>
      <w:r w:rsidRPr="00207F88">
        <w:t>ur</w:t>
      </w:r>
      <w:r w:rsidRPr="00207F88">
        <w:t xml:space="preserve"> droit de vote</w:t>
      </w:r>
      <w:r w:rsidRPr="00207F88">
        <w:t xml:space="preserve"> et</w:t>
      </w:r>
      <w:r w:rsidR="00FB0848">
        <w:t xml:space="preserve"> </w:t>
      </w:r>
      <w:r w:rsidRPr="00207F88">
        <w:t>à</w:t>
      </w:r>
      <w:r w:rsidRPr="00207F88">
        <w:t xml:space="preserve"> se présenter</w:t>
      </w:r>
      <w:r w:rsidRPr="00207F88">
        <w:t xml:space="preserve"> </w:t>
      </w:r>
      <w:r w:rsidRPr="00207F88">
        <w:t>à des élections</w:t>
      </w:r>
      <w:r w:rsidRPr="00207F88">
        <w:t xml:space="preserve">, et </w:t>
      </w:r>
      <w:r w:rsidRPr="00207F88">
        <w:t>pour faire en sorte que le matériel électoral soit accessible aux personnes aveugles et aux personnes présentant des handicaps intellectuels et que les bureaux de vote soient physiquement accessibles</w:t>
      </w:r>
      <w:r w:rsidRPr="00207F88">
        <w:t xml:space="preserve">. </w:t>
      </w:r>
      <w:r w:rsidR="003A4AE6">
        <w:t>En </w:t>
      </w:r>
      <w:r w:rsidRPr="00207F88">
        <w:t>outre, à</w:t>
      </w:r>
      <w:r w:rsidRPr="00207F88">
        <w:t xml:space="preserve"> la lumière des précédentes observations f</w:t>
      </w:r>
      <w:r w:rsidRPr="00207F88">
        <w:t xml:space="preserve">inales </w:t>
      </w:r>
      <w:r w:rsidRPr="00207F88">
        <w:t>(par. 13), donner des informations sur les modifications entraînées, en droit et en fait, par l</w:t>
      </w:r>
      <w:r w:rsidRPr="00207F88">
        <w:t>’</w:t>
      </w:r>
      <w:r w:rsidRPr="00207F88">
        <w:t>adoption du nouveau Code civil en 2014</w:t>
      </w:r>
      <w:r w:rsidRPr="00207F88">
        <w:t xml:space="preserve">. </w:t>
      </w:r>
    </w:p>
    <w:p w:rsidR="00B501B3" w:rsidRPr="00207F88" w:rsidRDefault="00545225" w:rsidP="00207F88">
      <w:pPr>
        <w:pStyle w:val="SingleTxtG"/>
      </w:pPr>
      <w:r w:rsidRPr="00207F88">
        <w:t>10.</w:t>
      </w:r>
      <w:r w:rsidRPr="00207F88">
        <w:tab/>
        <w:t>Indiquer les mesures prises pour faire appliquer la décision de la Cour constitutionnelle</w:t>
      </w:r>
      <w:r w:rsidRPr="00207F88">
        <w:t>,</w:t>
      </w:r>
      <w:r w:rsidRPr="00207F88">
        <w:t xml:space="preserve"> qui a </w:t>
      </w:r>
      <w:r w:rsidRPr="00207F88">
        <w:t>jugé que</w:t>
      </w:r>
      <w:r w:rsidR="00616F2A">
        <w:t xml:space="preserve"> le paragraphe </w:t>
      </w:r>
      <w:r w:rsidRPr="00207F88">
        <w:t>2) de</w:t>
      </w:r>
      <w:r w:rsidRPr="00207F88">
        <w:t xml:space="preserve"> l</w:t>
      </w:r>
      <w:r w:rsidRPr="00207F88">
        <w:t>’</w:t>
      </w:r>
      <w:r w:rsidRPr="00207F88">
        <w:t>article 13</w:t>
      </w:r>
      <w:r w:rsidRPr="00207F88">
        <w:t xml:space="preserve"> de la loi relative au partenariat enregistré était anticonstitutionnel et devait être abrogé</w:t>
      </w:r>
      <w:r w:rsidRPr="00207F88">
        <w:t>. Indiquer s</w:t>
      </w:r>
      <w:r w:rsidRPr="00207F88">
        <w:t>’</w:t>
      </w:r>
      <w:r w:rsidRPr="00207F88">
        <w:t xml:space="preserve">il est envisagé de reconnaître </w:t>
      </w:r>
      <w:r w:rsidRPr="00207F88">
        <w:t xml:space="preserve">aux </w:t>
      </w:r>
      <w:r w:rsidRPr="00207F88">
        <w:t>couples de même sexe</w:t>
      </w:r>
      <w:r w:rsidRPr="00207F88">
        <w:t xml:space="preserve"> </w:t>
      </w:r>
      <w:r w:rsidRPr="00207F88">
        <w:t>le droit à l</w:t>
      </w:r>
      <w:r w:rsidRPr="00207F88">
        <w:t>’</w:t>
      </w:r>
      <w:r w:rsidRPr="00207F88">
        <w:t>adoption</w:t>
      </w:r>
      <w:r w:rsidRPr="00207F88">
        <w:t>.</w:t>
      </w:r>
    </w:p>
    <w:p w:rsidR="00B501B3" w:rsidRPr="00207F88" w:rsidRDefault="00545225" w:rsidP="002D67A0">
      <w:pPr>
        <w:pStyle w:val="H23G"/>
      </w:pPr>
      <w:r w:rsidRPr="00207F88">
        <w:lastRenderedPageBreak/>
        <w:tab/>
      </w:r>
      <w:r w:rsidRPr="00207F88">
        <w:tab/>
        <w:t>Droit à la vie, violence à l</w:t>
      </w:r>
      <w:r w:rsidRPr="00207F88">
        <w:t>’</w:t>
      </w:r>
      <w:r w:rsidRPr="00207F88">
        <w:t xml:space="preserve">égard des femmes, notamment violence familiale, </w:t>
      </w:r>
      <w:r w:rsidR="002D67A0">
        <w:br/>
      </w:r>
      <w:r w:rsidRPr="00207F88">
        <w:t xml:space="preserve">et interdiction de la torture et des traitements cruels, inhumains </w:t>
      </w:r>
      <w:r w:rsidR="002D67A0">
        <w:br/>
      </w:r>
      <w:r w:rsidRPr="00207F88">
        <w:t xml:space="preserve">ou dégradants </w:t>
      </w:r>
      <w:r w:rsidRPr="00207F88">
        <w:t>(art. 3, 6 et 7)</w:t>
      </w:r>
    </w:p>
    <w:p w:rsidR="00B501B3" w:rsidRPr="00207F88" w:rsidRDefault="00545225" w:rsidP="00207F88">
      <w:pPr>
        <w:pStyle w:val="SingleTxtG"/>
      </w:pPr>
      <w:r w:rsidRPr="00207F88">
        <w:t>11.</w:t>
      </w:r>
      <w:r w:rsidRPr="00207F88">
        <w:tab/>
        <w:t>Préciser les critères régissant la prescription des plaintes pour stérilis</w:t>
      </w:r>
      <w:r w:rsidRPr="00207F88">
        <w:t xml:space="preserve">ation forcée et indiquer le nombre de cas de stérilisation forcée </w:t>
      </w:r>
      <w:r w:rsidRPr="00207F88">
        <w:t>dans</w:t>
      </w:r>
      <w:r w:rsidRPr="00207F88">
        <w:t xml:space="preserve"> </w:t>
      </w:r>
      <w:r w:rsidRPr="00207F88">
        <w:t>lesquels il y</w:t>
      </w:r>
      <w:r w:rsidRPr="00207F88">
        <w:t xml:space="preserve"> a</w:t>
      </w:r>
      <w:r w:rsidRPr="00207F88">
        <w:t xml:space="preserve"> eu prescription et les autres</w:t>
      </w:r>
      <w:r w:rsidRPr="00207F88">
        <w:t>. Indiquer les mesures envisagées pour accorder des réparations, pécuniaires et non pécuniaires, aux victimes de stérilisation forcée dont la plainte n</w:t>
      </w:r>
      <w:r w:rsidRPr="00207F88">
        <w:t>’</w:t>
      </w:r>
      <w:r w:rsidRPr="00207F88">
        <w:t>est plus recevable. Expliquer en quoi le refus d</w:t>
      </w:r>
      <w:r w:rsidRPr="00207F88">
        <w:t>’</w:t>
      </w:r>
      <w:r w:rsidRPr="00207F88">
        <w:t xml:space="preserve">engager une procédure pénale contre des </w:t>
      </w:r>
      <w:r w:rsidRPr="00207F88">
        <w:t>auteu</w:t>
      </w:r>
      <w:r w:rsidRPr="00207F88">
        <w:t>rs</w:t>
      </w:r>
      <w:r w:rsidRPr="00207F88">
        <w:t xml:space="preserve"> </w:t>
      </w:r>
      <w:r w:rsidRPr="00207F88">
        <w:t>présumés de stérilisation forcée est compatible avec les obligations qui incombent à l</w:t>
      </w:r>
      <w:r w:rsidRPr="00207F88">
        <w:t>’</w:t>
      </w:r>
      <w:r w:rsidRPr="00207F88">
        <w:t>État partie en vertu du Pacte</w:t>
      </w:r>
      <w:r w:rsidRPr="00207F88">
        <w:t>. Fournir d</w:t>
      </w:r>
      <w:r w:rsidRPr="00207F88">
        <w:t>’</w:t>
      </w:r>
      <w:r w:rsidRPr="00207F88">
        <w:t>autre part des informations à jour sur l</w:t>
      </w:r>
      <w:r w:rsidRPr="00207F88">
        <w:t>’</w:t>
      </w:r>
      <w:r w:rsidRPr="00207F88">
        <w:t xml:space="preserve">application de la loi relative aux services </w:t>
      </w:r>
      <w:r w:rsidRPr="00207F88">
        <w:t>de santé</w:t>
      </w:r>
      <w:r w:rsidRPr="00207F88">
        <w:t xml:space="preserve"> </w:t>
      </w:r>
      <w:r w:rsidRPr="00207F88">
        <w:t>spécialisés</w:t>
      </w:r>
      <w:r w:rsidRPr="00207F88">
        <w:t>. Indiq</w:t>
      </w:r>
      <w:r w:rsidRPr="00207F88">
        <w:t>uer en particulier les mesures prises par l</w:t>
      </w:r>
      <w:r w:rsidRPr="00207F88">
        <w:t>’</w:t>
      </w:r>
      <w:r w:rsidRPr="00207F88">
        <w:t>État partie pour garantir le respect de toutes les procédures établies pour recueillir le consentement sans réserve et éclairé des femmes, en particulier des femmes roms et des femmes handicapées, qui subissent u</w:t>
      </w:r>
      <w:r w:rsidRPr="00207F88">
        <w:t>ne stérilisation dans un établissement de santé, parfois avec le consentement de leur représentant légal</w:t>
      </w:r>
      <w:r w:rsidRPr="00207F88">
        <w:t>.</w:t>
      </w:r>
    </w:p>
    <w:p w:rsidR="00B501B3" w:rsidRPr="00207F88" w:rsidRDefault="00545225" w:rsidP="00207F88">
      <w:pPr>
        <w:pStyle w:val="SingleTxtG"/>
      </w:pPr>
      <w:r w:rsidRPr="00207F88">
        <w:t>12.</w:t>
      </w:r>
      <w:r w:rsidRPr="00207F88">
        <w:tab/>
        <w:t>Donner des informations sur les mesures prises pour lutter contre la violence à l</w:t>
      </w:r>
      <w:r w:rsidRPr="00207F88">
        <w:t>’</w:t>
      </w:r>
      <w:r w:rsidRPr="00207F88">
        <w:t>égard des femmes et contre la violence familiale. Indiquer en p</w:t>
      </w:r>
      <w:r w:rsidRPr="00207F88">
        <w:t xml:space="preserve">articulier les mesures concrètes adoptées pour améliorer le signalement de ce type de violence et </w:t>
      </w:r>
      <w:r w:rsidRPr="00207F88">
        <w:t>pour</w:t>
      </w:r>
      <w:r w:rsidRPr="00207F88">
        <w:t xml:space="preserve"> </w:t>
      </w:r>
      <w:r w:rsidRPr="00207F88">
        <w:t>renforcer le processus d</w:t>
      </w:r>
      <w:r w:rsidRPr="00207F88">
        <w:t>’</w:t>
      </w:r>
      <w:r w:rsidRPr="00207F88">
        <w:t>enquête et de poursuites</w:t>
      </w:r>
      <w:r w:rsidR="005A1235">
        <w:t>,</w:t>
      </w:r>
      <w:r w:rsidR="00FB0848">
        <w:t xml:space="preserve"> </w:t>
      </w:r>
      <w:r w:rsidRPr="00207F88">
        <w:t xml:space="preserve">et inclure des données statistiques pertinentes à cet égard. Fournir également </w:t>
      </w:r>
      <w:r w:rsidRPr="00207F88">
        <w:t>des renseignements sur l</w:t>
      </w:r>
      <w:r w:rsidRPr="00207F88">
        <w:t>’</w:t>
      </w:r>
      <w:r w:rsidRPr="00207F88">
        <w:t>a</w:t>
      </w:r>
      <w:r w:rsidRPr="00207F88">
        <w:t>ide</w:t>
      </w:r>
      <w:r w:rsidR="005A1235">
        <w:t xml:space="preserve"> </w:t>
      </w:r>
      <w:r w:rsidRPr="00207F88">
        <w:t>juridique, physique, psychologique et sociale</w:t>
      </w:r>
      <w:r w:rsidR="005A1235">
        <w:t xml:space="preserve"> </w:t>
      </w:r>
      <w:r w:rsidRPr="00207F88">
        <w:t xml:space="preserve">apportée aux victimes, et sur le financement de cette </w:t>
      </w:r>
      <w:r w:rsidRPr="00207F88">
        <w:t>aide</w:t>
      </w:r>
      <w:r w:rsidRPr="00207F88">
        <w:t xml:space="preserve"> </w:t>
      </w:r>
      <w:r w:rsidRPr="00207F88">
        <w:t>par le</w:t>
      </w:r>
      <w:r w:rsidRPr="00207F88">
        <w:t xml:space="preserve"> budget de l</w:t>
      </w:r>
      <w:r w:rsidRPr="00207F88">
        <w:t>’</w:t>
      </w:r>
      <w:r w:rsidRPr="00207F88">
        <w:t>État et d</w:t>
      </w:r>
      <w:r w:rsidRPr="00207F88">
        <w:t>’</w:t>
      </w:r>
      <w:r w:rsidRPr="00207F88">
        <w:t>autres sources</w:t>
      </w:r>
      <w:r w:rsidRPr="00207F88">
        <w:t>.</w:t>
      </w:r>
    </w:p>
    <w:p w:rsidR="00B501B3" w:rsidRPr="00207F88" w:rsidRDefault="00545225" w:rsidP="00207F88">
      <w:pPr>
        <w:pStyle w:val="SingleTxtG"/>
      </w:pPr>
      <w:r w:rsidRPr="00207F88">
        <w:t>13.</w:t>
      </w:r>
      <w:r w:rsidRPr="00207F88">
        <w:tab/>
        <w:t>Donner des informations sur l</w:t>
      </w:r>
      <w:r w:rsidRPr="00207F88">
        <w:t>’</w:t>
      </w:r>
      <w:r w:rsidRPr="00207F88">
        <w:t>Inspect</w:t>
      </w:r>
      <w:r w:rsidRPr="00207F88">
        <w:t>ion générale des forces de sécurité</w:t>
      </w:r>
      <w:r w:rsidRPr="00207F88">
        <w:t xml:space="preserve">, notamment sur le nombre de plaintes dont </w:t>
      </w:r>
      <w:r w:rsidRPr="00207F88">
        <w:t xml:space="preserve">cet organe </w:t>
      </w:r>
      <w:r w:rsidRPr="00207F88">
        <w:t>a été saisi</w:t>
      </w:r>
      <w:r w:rsidRPr="00207F88">
        <w:t xml:space="preserve"> et l</w:t>
      </w:r>
      <w:r w:rsidRPr="00207F88">
        <w:t>’</w:t>
      </w:r>
      <w:r w:rsidRPr="00207F88">
        <w:t>issue de ces plaintes, ainsi que sur les principaux types de plainte</w:t>
      </w:r>
      <w:r w:rsidRPr="00207F88">
        <w:t>s</w:t>
      </w:r>
      <w:r w:rsidRPr="00207F88">
        <w:t xml:space="preserve"> </w:t>
      </w:r>
      <w:r w:rsidRPr="00207F88">
        <w:t>déposée</w:t>
      </w:r>
      <w:r w:rsidRPr="00207F88">
        <w:t xml:space="preserve">s </w:t>
      </w:r>
      <w:r w:rsidRPr="00207F88">
        <w:t>au cours de la période considérée</w:t>
      </w:r>
      <w:r w:rsidRPr="00207F88">
        <w:t>.</w:t>
      </w:r>
    </w:p>
    <w:p w:rsidR="00B501B3" w:rsidRPr="00207F88" w:rsidRDefault="00545225" w:rsidP="00207F88">
      <w:pPr>
        <w:pStyle w:val="SingleTxtG"/>
      </w:pPr>
      <w:r w:rsidRPr="00207F88">
        <w:t>14.</w:t>
      </w:r>
      <w:r w:rsidRPr="00207F88">
        <w:tab/>
        <w:t xml:space="preserve">Donner des </w:t>
      </w:r>
      <w:r w:rsidRPr="00207F88">
        <w:t>renseignements sur les mesures prises pour prévenir l</w:t>
      </w:r>
      <w:r w:rsidRPr="00207F88">
        <w:t>’</w:t>
      </w:r>
      <w:r w:rsidRPr="00207F88">
        <w:t>usage excessif de la force par la police, particulièrement lors de l</w:t>
      </w:r>
      <w:r w:rsidRPr="00207F88">
        <w:t>’</w:t>
      </w:r>
      <w:r w:rsidRPr="00207F88">
        <w:t>interpellation et pendant l</w:t>
      </w:r>
      <w:r w:rsidRPr="00207F88">
        <w:t>’</w:t>
      </w:r>
      <w:r w:rsidRPr="00207F88">
        <w:t>instruction</w:t>
      </w:r>
      <w:r w:rsidRPr="00207F88">
        <w:t>.</w:t>
      </w:r>
      <w:r w:rsidRPr="00207F88">
        <w:rPr>
          <w:vertAlign w:val="superscript"/>
        </w:rPr>
        <w:t xml:space="preserve"> </w:t>
      </w:r>
      <w:r w:rsidRPr="00207F88">
        <w:t xml:space="preserve">Indiquer les mesures adoptées pour mettre fin à la pratique consistant à fouiller à nu les </w:t>
      </w:r>
      <w:r w:rsidRPr="00207F88">
        <w:t xml:space="preserve">détenus et à les menotter à des dispositifs muraux ou à des </w:t>
      </w:r>
      <w:r w:rsidRPr="00207F88">
        <w:t>engin</w:t>
      </w:r>
      <w:r w:rsidRPr="00207F88">
        <w:t xml:space="preserve">s </w:t>
      </w:r>
      <w:r w:rsidRPr="00207F88">
        <w:t>similaires dans les locaux de la police</w:t>
      </w:r>
      <w:r w:rsidRPr="00207F88">
        <w:t>.</w:t>
      </w:r>
    </w:p>
    <w:p w:rsidR="00B501B3" w:rsidRPr="00207F88" w:rsidRDefault="00545225" w:rsidP="002D67A0">
      <w:pPr>
        <w:pStyle w:val="H23G"/>
      </w:pPr>
      <w:r w:rsidRPr="00207F88">
        <w:tab/>
      </w:r>
      <w:r w:rsidRPr="00207F88">
        <w:tab/>
      </w:r>
      <w:r w:rsidRPr="00207F88">
        <w:t>Élimination</w:t>
      </w:r>
      <w:r w:rsidRPr="00207F88">
        <w:t xml:space="preserve"> </w:t>
      </w:r>
      <w:r w:rsidRPr="00207F88">
        <w:t>de l</w:t>
      </w:r>
      <w:r w:rsidRPr="00207F88">
        <w:t>’</w:t>
      </w:r>
      <w:r w:rsidRPr="00207F88">
        <w:t>esclavage et de la servitude (art. 8)</w:t>
      </w:r>
    </w:p>
    <w:p w:rsidR="00B501B3" w:rsidRPr="00207F88" w:rsidRDefault="00545225" w:rsidP="00207F88">
      <w:pPr>
        <w:pStyle w:val="SingleTxtG"/>
      </w:pPr>
      <w:r w:rsidRPr="00207F88">
        <w:t>15.</w:t>
      </w:r>
      <w:r w:rsidRPr="00207F88">
        <w:tab/>
        <w:t>Fournir des renseignements actualisés</w:t>
      </w:r>
      <w:r w:rsidR="005A1235">
        <w:t xml:space="preserve"> </w:t>
      </w:r>
      <w:r w:rsidRPr="00207F88">
        <w:t xml:space="preserve">sur </w:t>
      </w:r>
      <w:r w:rsidRPr="00207F88">
        <w:t>l</w:t>
      </w:r>
      <w:r w:rsidRPr="00207F88">
        <w:t>es progrès réalisés pour prévenir la traite des personnes</w:t>
      </w:r>
      <w:r w:rsidRPr="00207F88">
        <w:t>,</w:t>
      </w:r>
      <w:r w:rsidRPr="00207F88">
        <w:t xml:space="preserve"> </w:t>
      </w:r>
      <w:r w:rsidRPr="00207F88">
        <w:t>en particulier</w:t>
      </w:r>
      <w:r w:rsidR="005A1235">
        <w:t> </w:t>
      </w:r>
      <w:r w:rsidRPr="00207F88">
        <w:t>:</w:t>
      </w:r>
    </w:p>
    <w:p w:rsidR="00B501B3" w:rsidRPr="00207F88" w:rsidRDefault="00545225" w:rsidP="002D67A0">
      <w:pPr>
        <w:pStyle w:val="SingleTxtG"/>
        <w:ind w:firstLine="567"/>
      </w:pPr>
      <w:r w:rsidRPr="00207F88">
        <w:t>a)</w:t>
      </w:r>
      <w:r w:rsidRPr="00207F88">
        <w:tab/>
        <w:t>Les mesures prises pour améliorer la procédure d</w:t>
      </w:r>
      <w:r w:rsidRPr="00207F88">
        <w:t>’</w:t>
      </w:r>
      <w:r w:rsidRPr="00207F88">
        <w:t xml:space="preserve">identification des victimes de traite ainsi que la </w:t>
      </w:r>
      <w:r w:rsidRPr="00207F88">
        <w:t>collecte de données</w:t>
      </w:r>
      <w:r w:rsidRPr="00207F88">
        <w:t>,</w:t>
      </w:r>
      <w:r w:rsidRPr="00207F88">
        <w:t xml:space="preserve"> et</w:t>
      </w:r>
      <w:r w:rsidRPr="00207F88">
        <w:t xml:space="preserve"> </w:t>
      </w:r>
      <w:r w:rsidRPr="00207F88">
        <w:t>l</w:t>
      </w:r>
      <w:r w:rsidRPr="00207F88">
        <w:t>’</w:t>
      </w:r>
      <w:r w:rsidRPr="00207F88">
        <w:t>assistance fournie aux victimes de la traite, notamment l</w:t>
      </w:r>
      <w:r w:rsidRPr="00207F88">
        <w:t>’</w:t>
      </w:r>
      <w:r w:rsidRPr="00207F88">
        <w:t>existence d</w:t>
      </w:r>
      <w:r w:rsidRPr="00207F88">
        <w:t>’</w:t>
      </w:r>
      <w:r w:rsidRPr="00207F88">
        <w:t>indemnisations et de mesures de protection appropriées</w:t>
      </w:r>
      <w:r w:rsidRPr="00207F88">
        <w:t> ;</w:t>
      </w:r>
    </w:p>
    <w:p w:rsidR="00B501B3" w:rsidRPr="00207F88" w:rsidRDefault="00545225" w:rsidP="002D67A0">
      <w:pPr>
        <w:pStyle w:val="SingleTxtG"/>
        <w:ind w:firstLine="567"/>
      </w:pPr>
      <w:r w:rsidRPr="00207F88">
        <w:t>b</w:t>
      </w:r>
      <w:r w:rsidRPr="00207F88">
        <w:t>)</w:t>
      </w:r>
      <w:r w:rsidRPr="00207F88">
        <w:tab/>
      </w:r>
      <w:r w:rsidRPr="00207F88">
        <w:t>L</w:t>
      </w:r>
      <w:r w:rsidRPr="00207F88">
        <w:t>’</w:t>
      </w:r>
      <w:r w:rsidRPr="00207F88">
        <w:t>ampleur</w:t>
      </w:r>
      <w:r w:rsidRPr="00207F88">
        <w:t xml:space="preserve"> de la traite, exprimée sous forme de données statistiques à jour et ventilées par sexe, âge, origine ethnique et pays d</w:t>
      </w:r>
      <w:r w:rsidRPr="00207F88">
        <w:t>’</w:t>
      </w:r>
      <w:r w:rsidRPr="00207F88">
        <w:t xml:space="preserve">origine ; </w:t>
      </w:r>
    </w:p>
    <w:p w:rsidR="00B501B3" w:rsidRPr="00207F88" w:rsidRDefault="00545225" w:rsidP="002D67A0">
      <w:pPr>
        <w:pStyle w:val="SingleTxtG"/>
        <w:ind w:firstLine="567"/>
      </w:pPr>
      <w:r w:rsidRPr="00207F88">
        <w:t>c</w:t>
      </w:r>
      <w:r w:rsidRPr="00207F88">
        <w:t>)</w:t>
      </w:r>
      <w:r w:rsidRPr="00207F88">
        <w:tab/>
        <w:t>Le nombre de poursuites</w:t>
      </w:r>
      <w:r w:rsidRPr="00207F88">
        <w:t xml:space="preserve">, de condamnations </w:t>
      </w:r>
      <w:r w:rsidRPr="00207F88">
        <w:t>et de sanctions</w:t>
      </w:r>
      <w:r w:rsidR="005A1235">
        <w:t xml:space="preserve"> </w:t>
      </w:r>
      <w:r w:rsidRPr="00207F88">
        <w:t>visant des</w:t>
      </w:r>
      <w:r w:rsidRPr="00207F88">
        <w:t xml:space="preserve"> personnes</w:t>
      </w:r>
      <w:r w:rsidRPr="00207F88">
        <w:t xml:space="preserve"> impliquées dans la traite d</w:t>
      </w:r>
      <w:r w:rsidRPr="00207F88">
        <w:t>’</w:t>
      </w:r>
      <w:r w:rsidRPr="00207F88">
        <w:t>êtres humains</w:t>
      </w:r>
      <w:r w:rsidRPr="00207F88">
        <w:t>,</w:t>
      </w:r>
      <w:r w:rsidRPr="00207F88">
        <w:t xml:space="preserve"> et </w:t>
      </w:r>
      <w:r w:rsidRPr="00207F88">
        <w:t>l</w:t>
      </w:r>
      <w:r w:rsidRPr="00207F88">
        <w:t>es efforts faits pour renforcer l</w:t>
      </w:r>
      <w:r w:rsidRPr="00207F88">
        <w:t>’</w:t>
      </w:r>
      <w:r w:rsidRPr="00207F88">
        <w:t>application de la législation contre la traite, notamment les programmes de formation destinés aux policiers, aux procureurs et aux juges</w:t>
      </w:r>
      <w:r w:rsidRPr="00207F88">
        <w:t> ;</w:t>
      </w:r>
    </w:p>
    <w:p w:rsidR="00B501B3" w:rsidRPr="00207F88" w:rsidRDefault="00545225" w:rsidP="004A31FF">
      <w:pPr>
        <w:pStyle w:val="SingleTxtG"/>
        <w:ind w:firstLine="567"/>
      </w:pPr>
      <w:r w:rsidRPr="00207F88">
        <w:t>d</w:t>
      </w:r>
      <w:r w:rsidRPr="00207F88">
        <w:t>)</w:t>
      </w:r>
      <w:r w:rsidRPr="00207F88">
        <w:tab/>
        <w:t xml:space="preserve">La mise en œuvre du plan </w:t>
      </w:r>
      <w:r w:rsidRPr="00207F88">
        <w:t>d</w:t>
      </w:r>
      <w:r w:rsidRPr="00207F88">
        <w:t>’</w:t>
      </w:r>
      <w:r w:rsidRPr="00207F88">
        <w:t xml:space="preserve">action </w:t>
      </w:r>
      <w:r w:rsidRPr="00207F88">
        <w:t xml:space="preserve">national </w:t>
      </w:r>
      <w:r w:rsidRPr="00207F88">
        <w:t>pour 2016</w:t>
      </w:r>
      <w:r w:rsidR="005A1235">
        <w:noBreakHyphen/>
      </w:r>
      <w:r w:rsidRPr="00207F88">
        <w:t>2019.</w:t>
      </w:r>
    </w:p>
    <w:p w:rsidR="00B501B3" w:rsidRPr="00207F88" w:rsidRDefault="00545225" w:rsidP="002D67A0">
      <w:pPr>
        <w:pStyle w:val="H23G"/>
      </w:pPr>
      <w:r w:rsidRPr="00207F88">
        <w:tab/>
      </w:r>
      <w:r w:rsidRPr="00207F88">
        <w:tab/>
        <w:t>Droit à la liberté et à la sécurité de la personne, traitement des personnes</w:t>
      </w:r>
      <w:r w:rsidRPr="00207F88">
        <w:t xml:space="preserve"> </w:t>
      </w:r>
      <w:r w:rsidRPr="00207F88">
        <w:t>privées de liberté, droit à un pr</w:t>
      </w:r>
      <w:r w:rsidRPr="00207F88">
        <w:t xml:space="preserve">ocès équitable et indépendance </w:t>
      </w:r>
      <w:r w:rsidRPr="00207F88">
        <w:t>de la justice (art. 7, 9, 10, 14 et 24)</w:t>
      </w:r>
    </w:p>
    <w:p w:rsidR="00B501B3" w:rsidRPr="00207F88" w:rsidRDefault="00545225" w:rsidP="00207F88">
      <w:pPr>
        <w:pStyle w:val="SingleTxtG"/>
      </w:pPr>
      <w:r w:rsidRPr="00207F88">
        <w:t>1</w:t>
      </w:r>
      <w:r w:rsidRPr="00207F88">
        <w:t>6</w:t>
      </w:r>
      <w:r w:rsidRPr="00207F88">
        <w:t>.</w:t>
      </w:r>
      <w:r w:rsidRPr="00207F88">
        <w:tab/>
        <w:t xml:space="preserve">Expliquer </w:t>
      </w:r>
      <w:r w:rsidRPr="00207F88">
        <w:t>la</w:t>
      </w:r>
      <w:r w:rsidRPr="00207F88">
        <w:t xml:space="preserve"> </w:t>
      </w:r>
      <w:r w:rsidRPr="00207F88">
        <w:t>position</w:t>
      </w:r>
      <w:r w:rsidRPr="00207F88">
        <w:t xml:space="preserve"> de l</w:t>
      </w:r>
      <w:r w:rsidRPr="00207F88">
        <w:t>’</w:t>
      </w:r>
      <w:r w:rsidRPr="00207F88">
        <w:t>État partie</w:t>
      </w:r>
      <w:r w:rsidRPr="00207F88">
        <w:t xml:space="preserve"> sur la question de savoir si et comment</w:t>
      </w:r>
      <w:r w:rsidR="005A1235">
        <w:t xml:space="preserve"> </w:t>
      </w:r>
      <w:r w:rsidRPr="00207F88">
        <w:t>le recour</w:t>
      </w:r>
      <w:r w:rsidRPr="00207F88">
        <w:t>s</w:t>
      </w:r>
      <w:r w:rsidRPr="00207F88">
        <w:t xml:space="preserve">, entre autres, à </w:t>
      </w:r>
      <w:r w:rsidRPr="00207F88">
        <w:t>la castration chirurgicale</w:t>
      </w:r>
      <w:r w:rsidR="005A1235">
        <w:t xml:space="preserve"> </w:t>
      </w:r>
      <w:r w:rsidRPr="00207F88">
        <w:t>pour traiter l</w:t>
      </w:r>
      <w:r w:rsidRPr="00207F88">
        <w:t>es auteurs d</w:t>
      </w:r>
      <w:r w:rsidRPr="00207F88">
        <w:t>’</w:t>
      </w:r>
      <w:r w:rsidRPr="00207F88">
        <w:t>infractions sexuelles est compatible avec le Pacte, et indiquer les mesures qui</w:t>
      </w:r>
      <w:r w:rsidR="005A1235">
        <w:t xml:space="preserve"> </w:t>
      </w:r>
      <w:r w:rsidRPr="00207F88">
        <w:t>ont été</w:t>
      </w:r>
      <w:r w:rsidRPr="00207F88">
        <w:t xml:space="preserve"> </w:t>
      </w:r>
      <w:r w:rsidRPr="00207F88">
        <w:t>prises pour</w:t>
      </w:r>
      <w:r w:rsidRPr="00207F88">
        <w:t xml:space="preserve"> qu</w:t>
      </w:r>
      <w:r w:rsidRPr="00207F88">
        <w:t>’</w:t>
      </w:r>
      <w:r w:rsidRPr="00207F88">
        <w:t>une telle pratique</w:t>
      </w:r>
      <w:r w:rsidR="005A1235">
        <w:t xml:space="preserve"> </w:t>
      </w:r>
      <w:r w:rsidRPr="00207F88">
        <w:t xml:space="preserve">ne soit plus ordonnée à titre de </w:t>
      </w:r>
      <w:r w:rsidRPr="00207F88">
        <w:t>sanction à l</w:t>
      </w:r>
      <w:r w:rsidRPr="00207F88">
        <w:t>’</w:t>
      </w:r>
      <w:r w:rsidRPr="00207F88">
        <w:t>égard</w:t>
      </w:r>
      <w:r w:rsidRPr="00207F88">
        <w:t xml:space="preserve"> </w:t>
      </w:r>
      <w:r w:rsidRPr="00207F88">
        <w:t>de</w:t>
      </w:r>
      <w:r w:rsidRPr="00207F88">
        <w:t xml:space="preserve"> </w:t>
      </w:r>
      <w:r w:rsidRPr="00207F88">
        <w:t>personne</w:t>
      </w:r>
      <w:r w:rsidRPr="00207F88">
        <w:t>s handicapées privées de liberté</w:t>
      </w:r>
      <w:r w:rsidRPr="00207F88">
        <w:t xml:space="preserve">. Donner </w:t>
      </w:r>
      <w:r w:rsidRPr="00207F88">
        <w:t>également</w:t>
      </w:r>
      <w:r w:rsidRPr="00207F88">
        <w:t xml:space="preserve"> </w:t>
      </w:r>
      <w:r w:rsidRPr="00207F88">
        <w:t xml:space="preserve">des informations sur les garanties prévues, en matière de castration chirurgicale, par la loi relative aux services </w:t>
      </w:r>
      <w:r w:rsidRPr="00207F88">
        <w:t>de santé</w:t>
      </w:r>
      <w:r w:rsidRPr="00207F88">
        <w:t xml:space="preserve"> </w:t>
      </w:r>
      <w:r w:rsidRPr="00207F88">
        <w:t>spécialisés,</w:t>
      </w:r>
      <w:r w:rsidR="005A1235">
        <w:t xml:space="preserve"> </w:t>
      </w:r>
      <w:r w:rsidRPr="00207F88">
        <w:t>et</w:t>
      </w:r>
      <w:r w:rsidRPr="00207F88">
        <w:t xml:space="preserve"> sur l</w:t>
      </w:r>
      <w:r w:rsidRPr="00207F88">
        <w:t>’</w:t>
      </w:r>
      <w:r w:rsidRPr="00207F88">
        <w:t>applic</w:t>
      </w:r>
      <w:r w:rsidRPr="00207F88">
        <w:t xml:space="preserve">ation de ces garanties dans la pratique. Fournir également des </w:t>
      </w:r>
      <w:r w:rsidRPr="00207F88">
        <w:lastRenderedPageBreak/>
        <w:t>renseignements sur le nombre de demandes de castration chirurgicale présentées et le nombre de celles qui ont été approuvées au cours de la période considérée</w:t>
      </w:r>
      <w:r w:rsidRPr="00207F88">
        <w:t>.</w:t>
      </w:r>
    </w:p>
    <w:p w:rsidR="00B501B3" w:rsidRPr="00207F88" w:rsidRDefault="00545225" w:rsidP="00207F88">
      <w:pPr>
        <w:pStyle w:val="SingleTxtG"/>
      </w:pPr>
      <w:r w:rsidRPr="00207F88">
        <w:t>1</w:t>
      </w:r>
      <w:r w:rsidRPr="00207F88">
        <w:t>7</w:t>
      </w:r>
      <w:r w:rsidRPr="00207F88">
        <w:t>.</w:t>
      </w:r>
      <w:r w:rsidRPr="00207F88">
        <w:tab/>
        <w:t>Indiquer les mesures prises</w:t>
      </w:r>
      <w:r w:rsidRPr="00207F88">
        <w:t xml:space="preserve"> pour prévenir et interdire les mauvais traitements de la part des agents pénitentiaires, notamment les brutalités et les </w:t>
      </w:r>
      <w:r w:rsidRPr="00207F88">
        <w:t>insultes</w:t>
      </w:r>
      <w:r w:rsidRPr="00207F88">
        <w:t xml:space="preserve"> </w:t>
      </w:r>
      <w:r w:rsidRPr="00207F88">
        <w:t>à caractère raciste ou fondé</w:t>
      </w:r>
      <w:r w:rsidRPr="00207F88">
        <w:t>e</w:t>
      </w:r>
      <w:r w:rsidRPr="00207F88">
        <w:t xml:space="preserve">s sur une orientation sexuelle présumée, en particulier contre </w:t>
      </w:r>
      <w:r w:rsidRPr="00207F88">
        <w:t>des</w:t>
      </w:r>
      <w:r w:rsidRPr="00207F88">
        <w:t xml:space="preserve"> </w:t>
      </w:r>
      <w:r w:rsidRPr="00207F88">
        <w:t>mineurs</w:t>
      </w:r>
      <w:r w:rsidRPr="00207F88">
        <w:t xml:space="preserve">. Donner </w:t>
      </w:r>
      <w:r w:rsidRPr="00207F88">
        <w:t>également des informations sur les mesures adoptées par l</w:t>
      </w:r>
      <w:r w:rsidRPr="00207F88">
        <w:t>’</w:t>
      </w:r>
      <w:r w:rsidRPr="00207F88">
        <w:t>État partie pour répondre à un certain nombre d</w:t>
      </w:r>
      <w:r w:rsidRPr="00207F88">
        <w:t>’</w:t>
      </w:r>
      <w:r w:rsidRPr="00207F88">
        <w:t>allégations selon lesquelles des détenus souffrant de troubles de l</w:t>
      </w:r>
      <w:r w:rsidRPr="00207F88">
        <w:t>’</w:t>
      </w:r>
      <w:r w:rsidRPr="00207F88">
        <w:t>apprentissage auraient été humiliés par des gardiens à la maison de détention prov</w:t>
      </w:r>
      <w:r w:rsidR="004D08C4">
        <w:t>isoire de </w:t>
      </w:r>
      <w:r w:rsidRPr="00207F88">
        <w:t>Brno et sur les mesures destinées à empêcher que de tels incidents se reproduisent</w:t>
      </w:r>
      <w:r w:rsidRPr="00207F88">
        <w:t xml:space="preserve">. Décrire en outre les conditions de travail des détenus et donner des renseignements actualisés </w:t>
      </w:r>
      <w:r w:rsidRPr="00207F88">
        <w:t>à propos des</w:t>
      </w:r>
      <w:r w:rsidRPr="00207F88">
        <w:t xml:space="preserve"> rémunérations mensuelles des dé</w:t>
      </w:r>
      <w:r w:rsidRPr="00207F88">
        <w:t xml:space="preserve">tenus et </w:t>
      </w:r>
      <w:r w:rsidRPr="00207F88">
        <w:t>des</w:t>
      </w:r>
      <w:r w:rsidRPr="00207F88">
        <w:t xml:space="preserve"> </w:t>
      </w:r>
      <w:r w:rsidRPr="00207F88">
        <w:t>retenues opérées sur leur salaire pour frais d</w:t>
      </w:r>
      <w:r w:rsidRPr="00207F88">
        <w:t>’</w:t>
      </w:r>
      <w:r w:rsidRPr="00207F88">
        <w:t>incarcération</w:t>
      </w:r>
      <w:r w:rsidRPr="00207F88">
        <w:t xml:space="preserve">. </w:t>
      </w:r>
    </w:p>
    <w:p w:rsidR="00B501B3" w:rsidRPr="00207F88" w:rsidRDefault="00545225" w:rsidP="00207F88">
      <w:pPr>
        <w:pStyle w:val="SingleTxtG"/>
      </w:pPr>
      <w:r w:rsidRPr="00207F88">
        <w:t>1</w:t>
      </w:r>
      <w:r w:rsidRPr="00207F88">
        <w:t>8</w:t>
      </w:r>
      <w:r w:rsidRPr="00207F88">
        <w:t>.</w:t>
      </w:r>
      <w:r w:rsidRPr="00207F88">
        <w:tab/>
        <w:t>Donner des informations sur les mesures prises pour améliorer les conditions de détention dans les prisons. Indiquer en particulier les mesures adoptées pour</w:t>
      </w:r>
      <w:r w:rsidRPr="00207F88">
        <w:t> :</w:t>
      </w:r>
    </w:p>
    <w:p w:rsidR="00B501B3" w:rsidRPr="00207F88" w:rsidRDefault="00545225" w:rsidP="00A90BDF">
      <w:pPr>
        <w:pStyle w:val="SingleTxtG"/>
        <w:ind w:firstLine="567"/>
      </w:pPr>
      <w:r w:rsidRPr="00207F88">
        <w:t>a</w:t>
      </w:r>
      <w:r w:rsidRPr="00207F88">
        <w:t>)</w:t>
      </w:r>
      <w:r w:rsidRPr="00207F88">
        <w:tab/>
        <w:t>Abolir la pratique des fouilles à nu collectives dans tous les types de prison</w:t>
      </w:r>
      <w:r w:rsidRPr="00207F88">
        <w:t> ;</w:t>
      </w:r>
    </w:p>
    <w:p w:rsidR="00B501B3" w:rsidRPr="00207F88" w:rsidRDefault="00545225" w:rsidP="00A90BDF">
      <w:pPr>
        <w:pStyle w:val="SingleTxtG"/>
        <w:ind w:firstLine="567"/>
      </w:pPr>
      <w:r w:rsidRPr="00207F88">
        <w:t>b</w:t>
      </w:r>
      <w:r w:rsidRPr="00207F88">
        <w:t>)</w:t>
      </w:r>
      <w:r w:rsidRPr="00207F88">
        <w:tab/>
        <w:t>Limiter le recours aux moyens de contention physiques et/ou chimiques</w:t>
      </w:r>
      <w:r w:rsidRPr="00207F88">
        <w:t xml:space="preserve"> ; </w:t>
      </w:r>
    </w:p>
    <w:p w:rsidR="00B501B3" w:rsidRPr="00207F88" w:rsidRDefault="00545225" w:rsidP="00A90BDF">
      <w:pPr>
        <w:pStyle w:val="SingleTxtG"/>
        <w:ind w:firstLine="567"/>
      </w:pPr>
      <w:r w:rsidRPr="00207F88">
        <w:t>c</w:t>
      </w:r>
      <w:r w:rsidRPr="00207F88">
        <w:t>)</w:t>
      </w:r>
      <w:r w:rsidRPr="00207F88">
        <w:tab/>
        <w:t xml:space="preserve">Prévoir </w:t>
      </w:r>
      <w:r w:rsidRPr="00207F88">
        <w:t>des procédures précises et transparentes pour le classement des détenus et la contestation des décisions de classement</w:t>
      </w:r>
      <w:r w:rsidR="007025D4">
        <w:t xml:space="preserve"> </w:t>
      </w:r>
      <w:r w:rsidRPr="00207F88">
        <w:t xml:space="preserve">et </w:t>
      </w:r>
      <w:r w:rsidRPr="00207F88">
        <w:t>v</w:t>
      </w:r>
      <w:r w:rsidRPr="00207F88">
        <w:t>eiller à ce que les détenus soient entendus avant d</w:t>
      </w:r>
      <w:r w:rsidRPr="00207F88">
        <w:t>’</w:t>
      </w:r>
      <w:r w:rsidRPr="00207F88">
        <w:t>être placés sous un régime de haute sécurité</w:t>
      </w:r>
      <w:r w:rsidRPr="00207F88">
        <w:t xml:space="preserve"> ou de faire l</w:t>
      </w:r>
      <w:r w:rsidRPr="00207F88">
        <w:t>’</w:t>
      </w:r>
      <w:r w:rsidRPr="00207F88">
        <w:t>objet de sanctions disciplinaires</w:t>
      </w:r>
      <w:r w:rsidRPr="00207F88">
        <w:t> ;</w:t>
      </w:r>
    </w:p>
    <w:p w:rsidR="00B501B3" w:rsidRPr="00207F88" w:rsidRDefault="00545225" w:rsidP="00A90BDF">
      <w:pPr>
        <w:pStyle w:val="SingleTxtG"/>
        <w:ind w:firstLine="567"/>
      </w:pPr>
      <w:r w:rsidRPr="00207F88">
        <w:t>d</w:t>
      </w:r>
      <w:r w:rsidRPr="00207F88">
        <w:t>)</w:t>
      </w:r>
      <w:r w:rsidRPr="00207F88">
        <w:tab/>
        <w:t>Protéger les droits des détenus mineurs et veiller à ce que le placement de mineurs en détention constitue une mesure de dernier re</w:t>
      </w:r>
      <w:r w:rsidRPr="00207F88">
        <w:t>cours</w:t>
      </w:r>
      <w:r w:rsidR="00832D1B">
        <w:t>.</w:t>
      </w:r>
      <w:bookmarkStart w:id="0" w:name="_GoBack"/>
      <w:bookmarkEnd w:id="0"/>
    </w:p>
    <w:p w:rsidR="00B501B3" w:rsidRPr="00207F88" w:rsidRDefault="00545225" w:rsidP="00207F88">
      <w:pPr>
        <w:pStyle w:val="SingleTxtG"/>
      </w:pPr>
      <w:r w:rsidRPr="00207F88">
        <w:t>19</w:t>
      </w:r>
      <w:r w:rsidRPr="00207F88">
        <w:t>.</w:t>
      </w:r>
      <w:r w:rsidRPr="00207F88">
        <w:tab/>
      </w:r>
      <w:r w:rsidRPr="00207F88">
        <w:t>Donner des informations sur les conditions dans lesquelles les détenus peuvent bénéficier de l</w:t>
      </w:r>
      <w:r w:rsidRPr="00207F88">
        <w:t>’</w:t>
      </w:r>
      <w:r w:rsidRPr="00207F88">
        <w:t xml:space="preserve">aide juridictionnelle gratuite et indiquer </w:t>
      </w:r>
      <w:r w:rsidRPr="00207F88">
        <w:t xml:space="preserve">si cette aide leur est proposée </w:t>
      </w:r>
      <w:r w:rsidRPr="00207F88">
        <w:t xml:space="preserve">dès le début de leur </w:t>
      </w:r>
      <w:r w:rsidRPr="00207F88">
        <w:t>privation de</w:t>
      </w:r>
      <w:r w:rsidRPr="00207F88">
        <w:t xml:space="preserve"> </w:t>
      </w:r>
      <w:r w:rsidRPr="00207F88">
        <w:t>libe</w:t>
      </w:r>
      <w:r w:rsidRPr="00207F88">
        <w:t>rté</w:t>
      </w:r>
      <w:r w:rsidRPr="00207F88">
        <w:t xml:space="preserve"> </w:t>
      </w:r>
      <w:r w:rsidRPr="00207F88">
        <w:t>par la police</w:t>
      </w:r>
      <w:r w:rsidRPr="00207F88">
        <w:t>.</w:t>
      </w:r>
    </w:p>
    <w:p w:rsidR="00B501B3" w:rsidRPr="00207F88" w:rsidRDefault="00545225" w:rsidP="00207F88">
      <w:pPr>
        <w:pStyle w:val="SingleTxtG"/>
      </w:pPr>
      <w:r w:rsidRPr="00207F88">
        <w:t>20</w:t>
      </w:r>
      <w:r w:rsidRPr="00207F88">
        <w:t>.</w:t>
      </w:r>
      <w:r w:rsidRPr="00207F88">
        <w:tab/>
      </w:r>
      <w:r w:rsidRPr="00207F88">
        <w:t>À la lumière des précédentes observations finales du Comité (par. 14), fournir des renseignements sur les mesures prises pour limiter strictement l</w:t>
      </w:r>
      <w:r w:rsidRPr="00207F88">
        <w:t>’</w:t>
      </w:r>
      <w:r w:rsidRPr="00207F88">
        <w:t xml:space="preserve">utilisation de moyens de contention </w:t>
      </w:r>
      <w:r w:rsidR="00CA1C1F">
        <w:t>−</w:t>
      </w:r>
      <w:r w:rsidRPr="00207F88">
        <w:t xml:space="preserve"> </w:t>
      </w:r>
      <w:r w:rsidRPr="00207F88">
        <w:t>physiques et/ou chimiques</w:t>
      </w:r>
      <w:r w:rsidRPr="00207F88">
        <w:t xml:space="preserve"> </w:t>
      </w:r>
      <w:r w:rsidR="00CA1C1F">
        <w:t>−</w:t>
      </w:r>
      <w:r w:rsidRPr="00207F88">
        <w:t xml:space="preserve"> notamment des lits de contention clos (li</w:t>
      </w:r>
      <w:r w:rsidR="004D08C4">
        <w:t>ts </w:t>
      </w:r>
      <w:r w:rsidRPr="00207F88">
        <w:t xml:space="preserve">cages/filets), dans les établissements psychiatriques. Indiquer </w:t>
      </w:r>
      <w:r w:rsidRPr="00207F88">
        <w:t>en outre</w:t>
      </w:r>
      <w:r w:rsidRPr="00207F88">
        <w:t xml:space="preserve"> </w:t>
      </w:r>
      <w:r w:rsidRPr="00207F88">
        <w:t>les mesures adoptées pour faire en sorte que toute décision de recours à la contention ou à l</w:t>
      </w:r>
      <w:r w:rsidRPr="00207F88">
        <w:t>’</w:t>
      </w:r>
      <w:r w:rsidRPr="00207F88">
        <w:t>isolement involontaire soit prise après une évaluation médicale approfondie et profess</w:t>
      </w:r>
      <w:r w:rsidRPr="00207F88">
        <w:t>ionnelle et pour la durée strictement nécessaire. Indiquer aussi toute mesure prise pour mettre en place un système indépendant de suivi et d</w:t>
      </w:r>
      <w:r w:rsidRPr="00207F88">
        <w:t>’</w:t>
      </w:r>
      <w:r w:rsidRPr="00207F88">
        <w:t xml:space="preserve">établissement de rapports et pour veiller à ce que les abus </w:t>
      </w:r>
      <w:r w:rsidRPr="00207F88">
        <w:t>donnent lieu à</w:t>
      </w:r>
      <w:r w:rsidRPr="00207F88">
        <w:t xml:space="preserve"> </w:t>
      </w:r>
      <w:r w:rsidRPr="00207F88">
        <w:t xml:space="preserve">des </w:t>
      </w:r>
      <w:r w:rsidRPr="00207F88">
        <w:t>enquêtes et de</w:t>
      </w:r>
      <w:r w:rsidRPr="00207F88">
        <w:t>s</w:t>
      </w:r>
      <w:r w:rsidRPr="00207F88">
        <w:t xml:space="preserve"> poursuites efficaces et qu</w:t>
      </w:r>
      <w:r w:rsidRPr="00207F88">
        <w:t>’</w:t>
      </w:r>
      <w:r w:rsidRPr="00207F88">
        <w:t xml:space="preserve">une </w:t>
      </w:r>
      <w:r w:rsidRPr="00207F88">
        <w:t>aide juridique</w:t>
      </w:r>
      <w:r w:rsidRPr="00207F88">
        <w:t xml:space="preserve"> gratuite et des réparations soient accordées aux victimes et à leur famille. Fournir en outre des informations à jour sur les efforts déployés pour réformer les soins psychiatriques </w:t>
      </w:r>
      <w:r w:rsidRPr="00207F88">
        <w:t>dans l</w:t>
      </w:r>
      <w:r w:rsidRPr="00207F88">
        <w:t>’</w:t>
      </w:r>
      <w:r w:rsidRPr="00207F88">
        <w:t>État partie en vue de réduire au minimum les privations de liberté involontaires pour raisons de santé mentale</w:t>
      </w:r>
      <w:r w:rsidRPr="00207F88">
        <w:t xml:space="preserve">. </w:t>
      </w:r>
    </w:p>
    <w:p w:rsidR="00B501B3" w:rsidRPr="00207F88" w:rsidRDefault="00545225" w:rsidP="00207F88">
      <w:pPr>
        <w:pStyle w:val="SingleTxtG"/>
      </w:pPr>
      <w:r w:rsidRPr="00207F88">
        <w:t>21</w:t>
      </w:r>
      <w:r w:rsidRPr="00207F88">
        <w:t>.</w:t>
      </w:r>
      <w:r w:rsidRPr="00207F88">
        <w:tab/>
        <w:t>Donner des renseignements sur les mesures prises par l</w:t>
      </w:r>
      <w:r w:rsidRPr="00207F88">
        <w:t>’</w:t>
      </w:r>
      <w:r w:rsidRPr="00207F88">
        <w:t xml:space="preserve">État partie pour réduire </w:t>
      </w:r>
      <w:r w:rsidRPr="00207F88">
        <w:t>la durée</w:t>
      </w:r>
      <w:r w:rsidRPr="00207F88">
        <w:t xml:space="preserve"> légal</w:t>
      </w:r>
      <w:r w:rsidRPr="00207F88">
        <w:t>e</w:t>
      </w:r>
      <w:r w:rsidRPr="00207F88">
        <w:t xml:space="preserve"> maxim</w:t>
      </w:r>
      <w:r w:rsidRPr="00207F88">
        <w:t>ale</w:t>
      </w:r>
      <w:r w:rsidRPr="00207F88">
        <w:t xml:space="preserve"> de </w:t>
      </w:r>
      <w:r w:rsidRPr="00207F88">
        <w:t xml:space="preserve">la </w:t>
      </w:r>
      <w:r w:rsidRPr="00207F88">
        <w:t>détentio</w:t>
      </w:r>
      <w:r w:rsidRPr="00207F88">
        <w:t xml:space="preserve">n </w:t>
      </w:r>
      <w:r w:rsidRPr="00207F88">
        <w:t>d</w:t>
      </w:r>
      <w:r w:rsidRPr="00207F88">
        <w:t>’</w:t>
      </w:r>
      <w:r w:rsidRPr="00207F88">
        <w:t>étrangers mineurs en attente d</w:t>
      </w:r>
      <w:r w:rsidRPr="00207F88">
        <w:t>’</w:t>
      </w:r>
      <w:r w:rsidRPr="00207F88">
        <w:t>expulsion</w:t>
      </w:r>
      <w:r w:rsidRPr="00207F88">
        <w:t>. Fournir également des renseignements sur l</w:t>
      </w:r>
      <w:r w:rsidRPr="00207F88">
        <w:t>’</w:t>
      </w:r>
      <w:r w:rsidRPr="00207F88">
        <w:t>application de mesures de substitution à la détention aux migrants et aux demandeurs d</w:t>
      </w:r>
      <w:r w:rsidRPr="00207F88">
        <w:t>’</w:t>
      </w:r>
      <w:r w:rsidRPr="00207F88">
        <w:t xml:space="preserve">asile, </w:t>
      </w:r>
      <w:r w:rsidRPr="00207F88">
        <w:t>et</w:t>
      </w:r>
      <w:r w:rsidRPr="00207F88">
        <w:t xml:space="preserve"> des statistiques sur le nombre de migrants et de demandeurs d</w:t>
      </w:r>
      <w:r w:rsidRPr="00207F88">
        <w:t>’</w:t>
      </w:r>
      <w:r w:rsidRPr="00207F88">
        <w:t>asile qui se trouvaient en détention au cours de la période considérée</w:t>
      </w:r>
      <w:r w:rsidRPr="00207F88">
        <w:t xml:space="preserve">, notamment </w:t>
      </w:r>
      <w:r w:rsidRPr="00207F88">
        <w:t xml:space="preserve">sur la durée de </w:t>
      </w:r>
      <w:r w:rsidRPr="00207F88">
        <w:t>cette</w:t>
      </w:r>
      <w:r w:rsidRPr="00207F88">
        <w:t xml:space="preserve"> </w:t>
      </w:r>
      <w:r w:rsidRPr="00207F88">
        <w:t>détention</w:t>
      </w:r>
      <w:r w:rsidRPr="00207F88">
        <w:t>. Indiquer les mesures prises pour mettre fin à la détention de person</w:t>
      </w:r>
      <w:r w:rsidRPr="00207F88">
        <w:t>nes vulnérables telles que les femmes enceintes, les mineurs non accompagnés et les familles avec enfants</w:t>
      </w:r>
      <w:r w:rsidRPr="00207F88">
        <w:t>. Décrire d</w:t>
      </w:r>
      <w:r w:rsidRPr="00207F88">
        <w:t>’</w:t>
      </w:r>
      <w:r w:rsidRPr="00207F88">
        <w:t xml:space="preserve">autre part les efforts entrepris pour faire en sorte que les conditions matérielles et les services dans tous les centres de </w:t>
      </w:r>
      <w:r w:rsidRPr="00207F88">
        <w:t>d</w:t>
      </w:r>
      <w:r w:rsidRPr="00207F88">
        <w:t>étention et d</w:t>
      </w:r>
      <w:r w:rsidRPr="00207F88">
        <w:t>’</w:t>
      </w:r>
      <w:r w:rsidRPr="00207F88">
        <w:t>accueil des migrants et dans le centre de détention de Bela</w:t>
      </w:r>
      <w:r w:rsidR="005A1235">
        <w:noBreakHyphen/>
      </w:r>
      <w:r w:rsidRPr="00207F88">
        <w:t xml:space="preserve">Jezova </w:t>
      </w:r>
      <w:r w:rsidRPr="00207F88">
        <w:t>soient conformes aux normes internationales</w:t>
      </w:r>
      <w:r w:rsidRPr="00207F88">
        <w:t>.</w:t>
      </w:r>
    </w:p>
    <w:p w:rsidR="00B501B3" w:rsidRPr="00207F88" w:rsidRDefault="00545225" w:rsidP="00207F88">
      <w:pPr>
        <w:pStyle w:val="SingleTxtG"/>
      </w:pPr>
      <w:r w:rsidRPr="00207F88">
        <w:t>2</w:t>
      </w:r>
      <w:r w:rsidRPr="00207F88">
        <w:t>2</w:t>
      </w:r>
      <w:r w:rsidRPr="00207F88">
        <w:t>.</w:t>
      </w:r>
      <w:r w:rsidRPr="00207F88">
        <w:tab/>
        <w:t>Donner des informations sur la pratique selon laquelle des demandeurs d</w:t>
      </w:r>
      <w:r w:rsidRPr="00207F88">
        <w:t>’</w:t>
      </w:r>
      <w:r w:rsidRPr="00207F88">
        <w:t>asile arrivant sans document de voyage valide ser</w:t>
      </w:r>
      <w:r w:rsidRPr="00207F88">
        <w:t>aient frappés d</w:t>
      </w:r>
      <w:r w:rsidRPr="00207F88">
        <w:t>’</w:t>
      </w:r>
      <w:r w:rsidRPr="00207F88">
        <w:t>un arrêté d</w:t>
      </w:r>
      <w:r w:rsidRPr="00207F88">
        <w:t>’</w:t>
      </w:r>
      <w:r w:rsidRPr="00207F88">
        <w:t>expulsion avant même que leur demande d</w:t>
      </w:r>
      <w:r w:rsidRPr="00207F88">
        <w:t>’</w:t>
      </w:r>
      <w:r w:rsidRPr="00207F88">
        <w:t>asile soit enregistrée</w:t>
      </w:r>
      <w:r w:rsidRPr="00207F88">
        <w:t>. Expliquer d</w:t>
      </w:r>
      <w:r w:rsidRPr="00207F88">
        <w:t>’</w:t>
      </w:r>
      <w:r w:rsidRPr="00207F88">
        <w:t>autre part les mesures qui sont prises pour réinstaller les réfugiés et pour faire en sorte que les enfants nés de parents apatrides et les enfants nés</w:t>
      </w:r>
      <w:r w:rsidRPr="00207F88">
        <w:t xml:space="preserve"> hors mariage d</w:t>
      </w:r>
      <w:r w:rsidRPr="00207F88">
        <w:t>’</w:t>
      </w:r>
      <w:r w:rsidRPr="00207F88">
        <w:t>une mère étrangère et d</w:t>
      </w:r>
      <w:r w:rsidRPr="00207F88">
        <w:t>’</w:t>
      </w:r>
      <w:r w:rsidRPr="00207F88">
        <w:t xml:space="preserve">un père tchèque ne </w:t>
      </w:r>
      <w:r w:rsidRPr="00207F88">
        <w:lastRenderedPageBreak/>
        <w:t>soient pas apatrides</w:t>
      </w:r>
      <w:r w:rsidRPr="00207F88">
        <w:t xml:space="preserve">. </w:t>
      </w:r>
      <w:r w:rsidRPr="00207F88">
        <w:t>Donner en outre des renseignements sur la définition juridique de l</w:t>
      </w:r>
      <w:r w:rsidRPr="00207F88">
        <w:t>’</w:t>
      </w:r>
      <w:r w:rsidRPr="00207F88">
        <w:t>apatridie et sur les mesures prises pour enregistrer tous les apa</w:t>
      </w:r>
      <w:r w:rsidRPr="00207F88">
        <w:t>trides</w:t>
      </w:r>
      <w:r w:rsidRPr="00207F88">
        <w:t xml:space="preserve">, </w:t>
      </w:r>
      <w:r w:rsidRPr="00207F88">
        <w:t xml:space="preserve">pour </w:t>
      </w:r>
      <w:r w:rsidRPr="00207F88">
        <w:t>veiller à ce qu</w:t>
      </w:r>
      <w:r w:rsidRPr="00207F88">
        <w:t>’</w:t>
      </w:r>
      <w:r w:rsidRPr="00207F88">
        <w:t xml:space="preserve">ils </w:t>
      </w:r>
      <w:r w:rsidRPr="00207F88">
        <w:t>aient ac</w:t>
      </w:r>
      <w:r w:rsidRPr="00207F88">
        <w:t>cès à</w:t>
      </w:r>
      <w:r w:rsidRPr="00207F88">
        <w:t xml:space="preserve"> de</w:t>
      </w:r>
      <w:r w:rsidRPr="00207F88">
        <w:t>s</w:t>
      </w:r>
      <w:r w:rsidRPr="00207F88">
        <w:t xml:space="preserve"> documents d</w:t>
      </w:r>
      <w:r w:rsidRPr="00207F88">
        <w:t>’</w:t>
      </w:r>
      <w:r w:rsidRPr="00207F88">
        <w:t>identité personnels</w:t>
      </w:r>
      <w:r w:rsidRPr="00207F88">
        <w:t xml:space="preserve"> et </w:t>
      </w:r>
      <w:r w:rsidRPr="00207F88">
        <w:t xml:space="preserve">pour </w:t>
      </w:r>
      <w:r w:rsidRPr="00207F88">
        <w:t>régulariser leur situation.</w:t>
      </w:r>
    </w:p>
    <w:p w:rsidR="00B501B3" w:rsidRPr="00207F88" w:rsidRDefault="00545225" w:rsidP="00207F88">
      <w:pPr>
        <w:pStyle w:val="SingleTxtG"/>
      </w:pPr>
      <w:r w:rsidRPr="00207F88">
        <w:t>2</w:t>
      </w:r>
      <w:r w:rsidRPr="00207F88">
        <w:t>3</w:t>
      </w:r>
      <w:r w:rsidRPr="00207F88">
        <w:t>.</w:t>
      </w:r>
      <w:r w:rsidRPr="00207F88">
        <w:tab/>
      </w:r>
      <w:r w:rsidRPr="00207F88">
        <w:t>Donner des informations sur les mesures prises pour renforcer l</w:t>
      </w:r>
      <w:r w:rsidRPr="00207F88">
        <w:t>’</w:t>
      </w:r>
      <w:r w:rsidRPr="00207F88">
        <w:t xml:space="preserve">indépendance de la magistrature, notamment en ce qui concerne le recrutement et la promotion des juges et des procureurs. Répondre aux allégations </w:t>
      </w:r>
      <w:r w:rsidRPr="00207F88">
        <w:t xml:space="preserve">de corruption </w:t>
      </w:r>
      <w:r w:rsidRPr="00207F88">
        <w:t>au sein de</w:t>
      </w:r>
      <w:r w:rsidRPr="00207F88">
        <w:t xml:space="preserve"> la magistrature </w:t>
      </w:r>
      <w:r w:rsidRPr="00207F88">
        <w:t>et d</w:t>
      </w:r>
      <w:r w:rsidRPr="00207F88">
        <w:t>’</w:t>
      </w:r>
      <w:r w:rsidRPr="00207F88">
        <w:t xml:space="preserve">influence </w:t>
      </w:r>
      <w:r w:rsidRPr="00207F88">
        <w:t>exercée</w:t>
      </w:r>
      <w:r w:rsidRPr="00207F88">
        <w:t xml:space="preserve"> </w:t>
      </w:r>
      <w:r w:rsidRPr="00207F88">
        <w:t>par les pouvoirs exécutif et législatif à l</w:t>
      </w:r>
      <w:r w:rsidRPr="00207F88">
        <w:t>’</w:t>
      </w:r>
      <w:r w:rsidRPr="00207F88">
        <w:t>endroit du pouvoir judiciaire</w:t>
      </w:r>
      <w:r w:rsidRPr="00207F88">
        <w:t>. Fournir en outre des renseignements à jour sur l</w:t>
      </w:r>
      <w:r w:rsidRPr="00207F88">
        <w:t>’</w:t>
      </w:r>
      <w:r w:rsidRPr="00207F88">
        <w:t>état d</w:t>
      </w:r>
      <w:r w:rsidRPr="00207F88">
        <w:t>’</w:t>
      </w:r>
      <w:r w:rsidRPr="00207F88">
        <w:t>avancement du Livre blanc sur la just</w:t>
      </w:r>
      <w:r w:rsidR="004D08C4">
        <w:t>ice et du projet de loi sur le P</w:t>
      </w:r>
      <w:r w:rsidRPr="00207F88">
        <w:t>arquet à</w:t>
      </w:r>
      <w:r w:rsidRPr="00207F88">
        <w:t xml:space="preserve"> cet égard</w:t>
      </w:r>
      <w:r w:rsidRPr="00207F88">
        <w:t>. Indiquer les mesures prises pour remédier à la durée excessive des procédures judiciaires et au coût prohibitif des frais de justice</w:t>
      </w:r>
      <w:r w:rsidR="004D08C4">
        <w:t>. Donner au </w:t>
      </w:r>
      <w:r w:rsidRPr="00207F88">
        <w:t>Comité des informations actualisées sur le projet de nouveau système global d</w:t>
      </w:r>
      <w:r w:rsidRPr="00207F88">
        <w:t>’</w:t>
      </w:r>
      <w:r w:rsidRPr="00207F88">
        <w:t xml:space="preserve">aide </w:t>
      </w:r>
      <w:r w:rsidRPr="00207F88">
        <w:t>juridique</w:t>
      </w:r>
      <w:r w:rsidRPr="00207F88">
        <w:t xml:space="preserve"> </w:t>
      </w:r>
      <w:r w:rsidRPr="00207F88">
        <w:t xml:space="preserve">évoqué dans le </w:t>
      </w:r>
      <w:r w:rsidRPr="00207F88">
        <w:t>rapport de suivi (</w:t>
      </w:r>
      <w:r w:rsidRPr="00207F88">
        <w:t xml:space="preserve">voir </w:t>
      </w:r>
      <w:r w:rsidRPr="00207F88">
        <w:t>CCPR/C/CZE/CO/3/Add.1,</w:t>
      </w:r>
      <w:r w:rsidRPr="00207F88">
        <w:t xml:space="preserve"> </w:t>
      </w:r>
      <w:r w:rsidRPr="00207F88">
        <w:t>par. 31) et fournir des précisions sur ce nouveau système</w:t>
      </w:r>
      <w:r w:rsidRPr="00207F88">
        <w:t>.</w:t>
      </w:r>
    </w:p>
    <w:p w:rsidR="00B501B3" w:rsidRPr="00207F88" w:rsidRDefault="00545225" w:rsidP="00207F88">
      <w:pPr>
        <w:pStyle w:val="SingleTxtG"/>
      </w:pPr>
      <w:r w:rsidRPr="00207F88">
        <w:t>2</w:t>
      </w:r>
      <w:r w:rsidRPr="00207F88">
        <w:t>4</w:t>
      </w:r>
      <w:r w:rsidRPr="00207F88">
        <w:t>.</w:t>
      </w:r>
      <w:r w:rsidRPr="00207F88">
        <w:tab/>
        <w:t xml:space="preserve">À la lumière des précédentes observations finales du Comité (par. 20), indiquer si les enfants de moins de </w:t>
      </w:r>
      <w:r w:rsidRPr="00207F88">
        <w:t>15 ans sont toujours soumis à la procédure pénale standard au stade de l</w:t>
      </w:r>
      <w:r w:rsidRPr="00207F88">
        <w:t>’</w:t>
      </w:r>
      <w:r w:rsidRPr="00207F88">
        <w:t>instruction</w:t>
      </w:r>
      <w:r w:rsidRPr="00207F88">
        <w:t>,</w:t>
      </w:r>
      <w:r w:rsidRPr="00207F88">
        <w:t xml:space="preserve"> </w:t>
      </w:r>
      <w:r w:rsidRPr="00207F88">
        <w:t>lorsqu</w:t>
      </w:r>
      <w:r w:rsidRPr="00207F88">
        <w:t>’</w:t>
      </w:r>
      <w:r w:rsidRPr="00207F88">
        <w:t xml:space="preserve">ils </w:t>
      </w:r>
      <w:r w:rsidRPr="00207F88">
        <w:t>sont soupçonnés d</w:t>
      </w:r>
      <w:r w:rsidRPr="00207F88">
        <w:t>’</w:t>
      </w:r>
      <w:r w:rsidRPr="00207F88">
        <w:t xml:space="preserve">avoir commis un acte </w:t>
      </w:r>
      <w:r w:rsidRPr="00207F88">
        <w:t>illégal</w:t>
      </w:r>
      <w:r w:rsidRPr="00207F88">
        <w:t>, sans l</w:t>
      </w:r>
      <w:r w:rsidRPr="00207F88">
        <w:t>’</w:t>
      </w:r>
      <w:r w:rsidRPr="00207F88">
        <w:t>assistance légale requise ni la possibilité d</w:t>
      </w:r>
      <w:r w:rsidRPr="00207F88">
        <w:t>’</w:t>
      </w:r>
      <w:r w:rsidRPr="00207F88">
        <w:t>avoir accès à leur dossier</w:t>
      </w:r>
      <w:r w:rsidRPr="00207F88">
        <w:t>.</w:t>
      </w:r>
    </w:p>
    <w:p w:rsidR="00B501B3" w:rsidRPr="00207F88" w:rsidRDefault="00545225" w:rsidP="00CA1C1F">
      <w:pPr>
        <w:pStyle w:val="H23G"/>
      </w:pPr>
      <w:r w:rsidRPr="00207F88">
        <w:tab/>
      </w:r>
      <w:r w:rsidRPr="00207F88">
        <w:tab/>
        <w:t xml:space="preserve">Liberté </w:t>
      </w:r>
      <w:r w:rsidRPr="00207F88">
        <w:t>d</w:t>
      </w:r>
      <w:r w:rsidRPr="00207F88">
        <w:t>’</w:t>
      </w:r>
      <w:r w:rsidRPr="00207F88">
        <w:t>expression (art. 19)</w:t>
      </w:r>
    </w:p>
    <w:p w:rsidR="00B501B3" w:rsidRPr="00207F88" w:rsidRDefault="00545225" w:rsidP="00207F88">
      <w:pPr>
        <w:pStyle w:val="SingleTxtG"/>
      </w:pPr>
      <w:r w:rsidRPr="00207F88">
        <w:t>2</w:t>
      </w:r>
      <w:r w:rsidRPr="00207F88">
        <w:t>5</w:t>
      </w:r>
      <w:r w:rsidRPr="00207F88">
        <w:t>.</w:t>
      </w:r>
      <w:r w:rsidRPr="00207F88">
        <w:tab/>
        <w:t xml:space="preserve">Fournir des renseignements sur les mesures prises pour dépénaliser la diffamation ou </w:t>
      </w:r>
      <w:r w:rsidRPr="00207F88">
        <w:t>réserver</w:t>
      </w:r>
      <w:r w:rsidRPr="00207F88">
        <w:t xml:space="preserve"> </w:t>
      </w:r>
      <w:r w:rsidRPr="00207F88">
        <w:t>cette qualification</w:t>
      </w:r>
      <w:r w:rsidRPr="00207F88">
        <w:t xml:space="preserve"> aux cas les plus graves</w:t>
      </w:r>
      <w:r w:rsidRPr="00207F88">
        <w:t>.</w:t>
      </w:r>
    </w:p>
    <w:p w:rsidR="00B501B3" w:rsidRPr="00207F88" w:rsidRDefault="00545225" w:rsidP="00207F88">
      <w:pPr>
        <w:pStyle w:val="SingleTxtG"/>
      </w:pPr>
      <w:r w:rsidRPr="00207F88">
        <w:t>2</w:t>
      </w:r>
      <w:r w:rsidRPr="00207F88">
        <w:t>6</w:t>
      </w:r>
      <w:r w:rsidRPr="00207F88">
        <w:t>.</w:t>
      </w:r>
      <w:r w:rsidRPr="00207F88">
        <w:tab/>
      </w:r>
      <w:r w:rsidRPr="00207F88">
        <w:t xml:space="preserve">Indiquer les mesures prises pour remédier à la concentration alléguée des médias </w:t>
      </w:r>
      <w:r w:rsidRPr="00207F88">
        <w:t>et donner des informations sur</w:t>
      </w:r>
      <w:r w:rsidR="005A1235">
        <w:t xml:space="preserve"> </w:t>
      </w:r>
      <w:r w:rsidRPr="00207F88">
        <w:t xml:space="preserve">la mise en </w:t>
      </w:r>
      <w:r w:rsidR="00CA1C1F" w:rsidRPr="00207F88">
        <w:t>œuvre</w:t>
      </w:r>
      <w:r w:rsidRPr="00207F88">
        <w:t xml:space="preserve"> d</w:t>
      </w:r>
      <w:r w:rsidRPr="00207F88">
        <w:t>’</w:t>
      </w:r>
      <w:r w:rsidRPr="00207F88">
        <w:t>une modification de</w:t>
      </w:r>
      <w:r w:rsidRPr="00207F88">
        <w:t xml:space="preserve"> la loi </w:t>
      </w:r>
      <w:r w:rsidRPr="00207F88">
        <w:t>relative aux</w:t>
      </w:r>
      <w:r w:rsidRPr="00207F88">
        <w:t xml:space="preserve"> conflits d</w:t>
      </w:r>
      <w:r w:rsidRPr="00207F88">
        <w:t>’</w:t>
      </w:r>
      <w:r w:rsidRPr="00207F88">
        <w:t>intérêts (la « loi anti</w:t>
      </w:r>
      <w:r w:rsidR="005A1235">
        <w:noBreakHyphen/>
      </w:r>
      <w:r w:rsidRPr="00207F88">
        <w:t>Babis </w:t>
      </w:r>
      <w:r w:rsidRPr="00207F88">
        <w:t>») dans ce contexte</w:t>
      </w:r>
      <w:r w:rsidRPr="00207F88">
        <w:t>. Expliquer comment l</w:t>
      </w:r>
      <w:r w:rsidRPr="00207F88">
        <w:t>’</w:t>
      </w:r>
      <w:r w:rsidRPr="00207F88">
        <w:t>État partie a traité le cas de la chaîne de télévision privée Prima</w:t>
      </w:r>
      <w:r w:rsidRPr="00207F88">
        <w:t> </w:t>
      </w:r>
      <w:r w:rsidRPr="00207F88">
        <w:t>TV, qui aurait donné l</w:t>
      </w:r>
      <w:r w:rsidRPr="00207F88">
        <w:t>’</w:t>
      </w:r>
      <w:r w:rsidRPr="00207F88">
        <w:t>ordre à ses journalistes, sous peine de licenciem</w:t>
      </w:r>
      <w:r w:rsidRPr="00207F88">
        <w:t>ent, de présenter les réfugiés comme un risque et une menace</w:t>
      </w:r>
      <w:r w:rsidRPr="00207F88">
        <w:t>.</w:t>
      </w:r>
    </w:p>
    <w:p w:rsidR="00B501B3" w:rsidRPr="00207F88" w:rsidRDefault="00545225" w:rsidP="00207F88">
      <w:pPr>
        <w:pStyle w:val="SingleTxtG"/>
      </w:pPr>
      <w:r w:rsidRPr="00207F88">
        <w:t>2</w:t>
      </w:r>
      <w:r w:rsidRPr="00207F88">
        <w:t>7</w:t>
      </w:r>
      <w:r w:rsidRPr="00207F88">
        <w:t>.</w:t>
      </w:r>
      <w:r w:rsidRPr="00207F88">
        <w:tab/>
      </w:r>
      <w:r w:rsidRPr="00207F88">
        <w:t>Fournir</w:t>
      </w:r>
      <w:r w:rsidRPr="00207F88">
        <w:t xml:space="preserve"> </w:t>
      </w:r>
      <w:r w:rsidRPr="00207F88">
        <w:t>des renseignements sur l</w:t>
      </w:r>
      <w:r w:rsidRPr="00207F88">
        <w:t>’</w:t>
      </w:r>
      <w:r w:rsidRPr="00207F88">
        <w:t xml:space="preserve">application de la loi </w:t>
      </w:r>
      <w:r w:rsidRPr="00207F88">
        <w:t>n</w:t>
      </w:r>
      <w:r w:rsidRPr="00207F88">
        <w:rPr>
          <w:vertAlign w:val="superscript"/>
        </w:rPr>
        <w:t>o</w:t>
      </w:r>
      <w:r w:rsidRPr="00207F88">
        <w:t> 106/1999 Coll</w:t>
      </w:r>
      <w:r w:rsidRPr="00207F88">
        <w:t>. relative à la liberté d</w:t>
      </w:r>
      <w:r w:rsidRPr="00207F88">
        <w:t>’</w:t>
      </w:r>
      <w:r w:rsidRPr="00207F88">
        <w:t>accès à l</w:t>
      </w:r>
      <w:r w:rsidRPr="00207F88">
        <w:t>’</w:t>
      </w:r>
      <w:r w:rsidRPr="00207F88">
        <w:t xml:space="preserve">information, notamment des données statistiques à ce sujet, ainsi </w:t>
      </w:r>
      <w:r w:rsidRPr="00207F88">
        <w:t>que sur les mesures prises pour renforcer l</w:t>
      </w:r>
      <w:r w:rsidRPr="00207F88">
        <w:t>’</w:t>
      </w:r>
      <w:r w:rsidRPr="00207F88">
        <w:t>accès à l</w:t>
      </w:r>
      <w:r w:rsidRPr="00207F88">
        <w:t>’</w:t>
      </w:r>
      <w:r w:rsidRPr="00207F88">
        <w:t>information publique et la liberté d</w:t>
      </w:r>
      <w:r w:rsidRPr="00207F88">
        <w:t>’</w:t>
      </w:r>
      <w:r w:rsidRPr="00207F88">
        <w:t>information</w:t>
      </w:r>
      <w:r w:rsidRPr="00207F88">
        <w:t>.</w:t>
      </w:r>
    </w:p>
    <w:p w:rsidR="00B501B3" w:rsidRPr="00207F88" w:rsidRDefault="00545225" w:rsidP="00CA1C1F">
      <w:pPr>
        <w:pStyle w:val="H23G"/>
      </w:pPr>
      <w:r w:rsidRPr="00207F88">
        <w:tab/>
      </w:r>
      <w:r w:rsidRPr="00207F88">
        <w:tab/>
        <w:t>Droits de l</w:t>
      </w:r>
      <w:r w:rsidRPr="00207F88">
        <w:t>’</w:t>
      </w:r>
      <w:r w:rsidRPr="00207F88">
        <w:t>enfant (art. 24)</w:t>
      </w:r>
    </w:p>
    <w:p w:rsidR="00E85C42" w:rsidRDefault="00545225" w:rsidP="00207F88">
      <w:pPr>
        <w:pStyle w:val="SingleTxtG"/>
      </w:pPr>
      <w:r w:rsidRPr="00207F88">
        <w:t>28</w:t>
      </w:r>
      <w:r w:rsidRPr="00207F88">
        <w:t>.</w:t>
      </w:r>
      <w:r w:rsidRPr="00207F88">
        <w:tab/>
        <w:t>À la lumière des précédentes obser</w:t>
      </w:r>
      <w:r w:rsidRPr="00207F88">
        <w:t>vations finales du Comité (par. </w:t>
      </w:r>
      <w:r w:rsidRPr="00207F88">
        <w:t>19), décrire les efforts faits par l</w:t>
      </w:r>
      <w:r w:rsidRPr="00207F88">
        <w:t>’</w:t>
      </w:r>
      <w:r w:rsidRPr="00207F88">
        <w:t>État partie</w:t>
      </w:r>
      <w:r w:rsidRPr="00207F88">
        <w:t xml:space="preserve"> pour lutter contre les sévices à enfant, notamment pour améliorer les mécanismes de détection précoce. Donner aussi des informations sur les mesures prises pour encourager le signalement des cas de sévices à enfant et faire en sorte que tous ces cas fasse</w:t>
      </w:r>
      <w:r w:rsidRPr="00207F88">
        <w:t>nt l</w:t>
      </w:r>
      <w:r w:rsidRPr="00207F88">
        <w:t>’</w:t>
      </w:r>
      <w:r w:rsidRPr="00207F88">
        <w:t>objet d</w:t>
      </w:r>
      <w:r w:rsidRPr="00207F88">
        <w:t>’</w:t>
      </w:r>
      <w:r w:rsidRPr="00207F88">
        <w:t xml:space="preserve">enquêtes diligentes et efficaces et que les auteurs soient traduits en justice. Indiquer également les progrès réalisés </w:t>
      </w:r>
      <w:r w:rsidRPr="00207F88">
        <w:t>vers l</w:t>
      </w:r>
      <w:r w:rsidRPr="00207F88">
        <w:t>’</w:t>
      </w:r>
      <w:r w:rsidRPr="00207F88">
        <w:t>interdiction des</w:t>
      </w:r>
      <w:r w:rsidRPr="00207F88">
        <w:t xml:space="preserve"> châtiments corporels dans les cadres institutionnels et à la maison</w:t>
      </w:r>
      <w:r w:rsidRPr="00207F88">
        <w:t>.</w:t>
      </w:r>
    </w:p>
    <w:p w:rsidR="00207F88" w:rsidRPr="00207F88" w:rsidRDefault="00207F88" w:rsidP="00207F88">
      <w:pPr>
        <w:pStyle w:val="SingleTxtG"/>
        <w:spacing w:before="240" w:after="0"/>
        <w:jc w:val="center"/>
        <w:rPr>
          <w:u w:val="single"/>
        </w:rPr>
      </w:pPr>
      <w:r>
        <w:rPr>
          <w:u w:val="single"/>
        </w:rPr>
        <w:tab/>
      </w:r>
      <w:r>
        <w:rPr>
          <w:u w:val="single"/>
        </w:rPr>
        <w:tab/>
      </w:r>
      <w:r>
        <w:rPr>
          <w:u w:val="single"/>
        </w:rPr>
        <w:tab/>
      </w:r>
    </w:p>
    <w:sectPr w:rsidR="00207F88" w:rsidRPr="00207F88" w:rsidSect="001F47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4F" w:rsidRDefault="00B2784F" w:rsidP="00F95C08">
      <w:pPr>
        <w:spacing w:line="240" w:lineRule="auto"/>
      </w:pPr>
    </w:p>
  </w:endnote>
  <w:endnote w:type="continuationSeparator" w:id="0">
    <w:p w:rsidR="00B2784F" w:rsidRPr="00AC3823" w:rsidRDefault="00B2784F" w:rsidP="00AC3823">
      <w:pPr>
        <w:pStyle w:val="Pieddepage"/>
      </w:pPr>
    </w:p>
  </w:endnote>
  <w:endnote w:type="continuationNotice" w:id="1">
    <w:p w:rsidR="00B2784F" w:rsidRDefault="00B278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A" w:rsidRPr="001F479A" w:rsidRDefault="001F479A" w:rsidP="001F479A">
    <w:pPr>
      <w:pStyle w:val="Pieddepage"/>
      <w:tabs>
        <w:tab w:val="right" w:pos="9638"/>
      </w:tabs>
    </w:pPr>
    <w:r w:rsidRPr="001F479A">
      <w:rPr>
        <w:b/>
        <w:sz w:val="18"/>
      </w:rPr>
      <w:fldChar w:fldCharType="begin"/>
    </w:r>
    <w:r w:rsidRPr="001F479A">
      <w:rPr>
        <w:b/>
        <w:sz w:val="18"/>
      </w:rPr>
      <w:instrText xml:space="preserve"> PAGE  \* MERGEFORMAT </w:instrText>
    </w:r>
    <w:r w:rsidRPr="001F479A">
      <w:rPr>
        <w:b/>
        <w:sz w:val="18"/>
      </w:rPr>
      <w:fldChar w:fldCharType="separate"/>
    </w:r>
    <w:r w:rsidR="00545225">
      <w:rPr>
        <w:b/>
        <w:noProof/>
        <w:sz w:val="18"/>
      </w:rPr>
      <w:t>4</w:t>
    </w:r>
    <w:r w:rsidRPr="001F479A">
      <w:rPr>
        <w:b/>
        <w:sz w:val="18"/>
      </w:rPr>
      <w:fldChar w:fldCharType="end"/>
    </w:r>
    <w:r>
      <w:rPr>
        <w:b/>
        <w:sz w:val="18"/>
      </w:rPr>
      <w:tab/>
    </w:r>
    <w:r>
      <w:t>GE.17-15071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A" w:rsidRPr="001F479A" w:rsidRDefault="001F479A" w:rsidP="001F479A">
    <w:pPr>
      <w:pStyle w:val="Pieddepage"/>
      <w:tabs>
        <w:tab w:val="right" w:pos="9638"/>
      </w:tabs>
      <w:rPr>
        <w:b/>
        <w:sz w:val="18"/>
      </w:rPr>
    </w:pPr>
    <w:r>
      <w:t>GE.17-15071</w:t>
    </w:r>
    <w:r>
      <w:tab/>
    </w:r>
    <w:r w:rsidRPr="001F479A">
      <w:rPr>
        <w:b/>
        <w:sz w:val="18"/>
      </w:rPr>
      <w:fldChar w:fldCharType="begin"/>
    </w:r>
    <w:r w:rsidRPr="001F479A">
      <w:rPr>
        <w:b/>
        <w:sz w:val="18"/>
      </w:rPr>
      <w:instrText xml:space="preserve"> PAGE  \* MERGEFORMAT </w:instrText>
    </w:r>
    <w:r w:rsidRPr="001F479A">
      <w:rPr>
        <w:b/>
        <w:sz w:val="18"/>
      </w:rPr>
      <w:fldChar w:fldCharType="separate"/>
    </w:r>
    <w:r w:rsidR="00545225">
      <w:rPr>
        <w:b/>
        <w:noProof/>
        <w:sz w:val="18"/>
      </w:rPr>
      <w:t>5</w:t>
    </w:r>
    <w:r w:rsidRPr="001F47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1F479A" w:rsidRDefault="001F479A" w:rsidP="001F479A">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17-15071  (F)</w:t>
    </w:r>
    <w:r w:rsidR="00207F88">
      <w:rPr>
        <w:sz w:val="20"/>
      </w:rPr>
      <w:t xml:space="preserve">    061217    071217</w:t>
    </w:r>
    <w:r>
      <w:rPr>
        <w:sz w:val="20"/>
      </w:rPr>
      <w:br/>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sidRPr="001F479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CZE/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ZE/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4F" w:rsidRPr="00AC3823" w:rsidRDefault="00B2784F" w:rsidP="00AC3823">
      <w:pPr>
        <w:pStyle w:val="Pieddepage"/>
        <w:tabs>
          <w:tab w:val="right" w:pos="2155"/>
        </w:tabs>
        <w:spacing w:after="80" w:line="240" w:lineRule="atLeast"/>
        <w:ind w:left="680"/>
        <w:rPr>
          <w:u w:val="single"/>
        </w:rPr>
      </w:pPr>
      <w:r>
        <w:rPr>
          <w:u w:val="single"/>
        </w:rPr>
        <w:tab/>
      </w:r>
    </w:p>
  </w:footnote>
  <w:footnote w:type="continuationSeparator" w:id="0">
    <w:p w:rsidR="00B2784F" w:rsidRPr="00AC3823" w:rsidRDefault="00B2784F" w:rsidP="00AC3823">
      <w:pPr>
        <w:pStyle w:val="Pieddepage"/>
        <w:tabs>
          <w:tab w:val="right" w:pos="2155"/>
        </w:tabs>
        <w:spacing w:after="80" w:line="240" w:lineRule="atLeast"/>
        <w:ind w:left="680"/>
        <w:rPr>
          <w:u w:val="single"/>
        </w:rPr>
      </w:pPr>
      <w:r>
        <w:rPr>
          <w:u w:val="single"/>
        </w:rPr>
        <w:tab/>
      </w:r>
    </w:p>
  </w:footnote>
  <w:footnote w:type="continuationNotice" w:id="1">
    <w:p w:rsidR="00B2784F" w:rsidRPr="00AC3823" w:rsidRDefault="00B2784F">
      <w:pPr>
        <w:spacing w:line="240" w:lineRule="auto"/>
        <w:rPr>
          <w:sz w:val="2"/>
          <w:szCs w:val="2"/>
        </w:rPr>
      </w:pPr>
    </w:p>
  </w:footnote>
  <w:footnote w:id="2">
    <w:p w:rsidR="001F479A" w:rsidRPr="001F479A" w:rsidRDefault="001F479A" w:rsidP="001F479A">
      <w:pPr>
        <w:pStyle w:val="Notedebasdepage"/>
      </w:pPr>
      <w:r>
        <w:rPr>
          <w:rStyle w:val="Appelnotedebasdep"/>
        </w:rPr>
        <w:tab/>
      </w:r>
      <w:r w:rsidRPr="001F479A">
        <w:rPr>
          <w:rStyle w:val="Appelnotedebasdep"/>
          <w:sz w:val="20"/>
          <w:vertAlign w:val="baseline"/>
        </w:rPr>
        <w:t>*</w:t>
      </w:r>
      <w:r>
        <w:rPr>
          <w:rStyle w:val="Appelnotedebasdep"/>
          <w:sz w:val="20"/>
          <w:vertAlign w:val="baseline"/>
        </w:rPr>
        <w:tab/>
      </w:r>
      <w:r w:rsidR="00545225" w:rsidRPr="001F479A">
        <w:t>Adoptée par le Comité à sa cent</w:t>
      </w:r>
      <w:r w:rsidR="005A1235">
        <w:noBreakHyphen/>
      </w:r>
      <w:r w:rsidR="00545225" w:rsidRPr="001F479A">
        <w:t>vingtiè</w:t>
      </w:r>
      <w:r w:rsidR="00545225" w:rsidRPr="001F479A">
        <w:t>me session</w:t>
      </w:r>
      <w:r w:rsidR="00545225" w:rsidRPr="001F479A">
        <w:t xml:space="preserve"> (3</w:t>
      </w:r>
      <w:r w:rsidR="005A1235">
        <w:noBreakHyphen/>
      </w:r>
      <w:r>
        <w:t>28 </w:t>
      </w:r>
      <w:r w:rsidR="00545225" w:rsidRPr="001F479A">
        <w:t>juillet 2017)</w:t>
      </w:r>
      <w:r w:rsidR="00545225" w:rsidRPr="001F479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A" w:rsidRPr="001F479A" w:rsidRDefault="001F479A">
    <w:pPr>
      <w:pStyle w:val="En-tte"/>
    </w:pPr>
    <w:fldSimple w:instr=" TITLE  \* MERGEFORMAT ">
      <w:r w:rsidR="00545225">
        <w:t>CCPR/C/CZE/QPR/4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A" w:rsidRPr="001F479A" w:rsidRDefault="001F479A" w:rsidP="001F479A">
    <w:pPr>
      <w:pStyle w:val="En-tte"/>
      <w:jc w:val="right"/>
    </w:pPr>
    <w:fldSimple w:instr=" TITLE  \* MERGEFORMAT ">
      <w:r w:rsidR="00545225">
        <w:t>CCPR/C/CZE/QPR/4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F"/>
    <w:rsid w:val="00017F94"/>
    <w:rsid w:val="00023842"/>
    <w:rsid w:val="000334F9"/>
    <w:rsid w:val="0007796D"/>
    <w:rsid w:val="000B7790"/>
    <w:rsid w:val="000C2225"/>
    <w:rsid w:val="00111F2F"/>
    <w:rsid w:val="0014365E"/>
    <w:rsid w:val="00176178"/>
    <w:rsid w:val="001770C7"/>
    <w:rsid w:val="001B379B"/>
    <w:rsid w:val="001F479A"/>
    <w:rsid w:val="001F525A"/>
    <w:rsid w:val="00207F88"/>
    <w:rsid w:val="00223272"/>
    <w:rsid w:val="0024779E"/>
    <w:rsid w:val="002B7BC7"/>
    <w:rsid w:val="002D67A0"/>
    <w:rsid w:val="002E2D46"/>
    <w:rsid w:val="0032225A"/>
    <w:rsid w:val="003402F1"/>
    <w:rsid w:val="00351332"/>
    <w:rsid w:val="003A4AE6"/>
    <w:rsid w:val="003A6E96"/>
    <w:rsid w:val="003B257E"/>
    <w:rsid w:val="00446FE5"/>
    <w:rsid w:val="00452396"/>
    <w:rsid w:val="004A31FF"/>
    <w:rsid w:val="004D08C4"/>
    <w:rsid w:val="00545225"/>
    <w:rsid w:val="005505B7"/>
    <w:rsid w:val="00573BE5"/>
    <w:rsid w:val="00586ED3"/>
    <w:rsid w:val="00596AA9"/>
    <w:rsid w:val="005A1235"/>
    <w:rsid w:val="00616F2A"/>
    <w:rsid w:val="00652FB7"/>
    <w:rsid w:val="006D609E"/>
    <w:rsid w:val="006F7144"/>
    <w:rsid w:val="006F71EA"/>
    <w:rsid w:val="007025D4"/>
    <w:rsid w:val="0071601D"/>
    <w:rsid w:val="00721E4F"/>
    <w:rsid w:val="00793E85"/>
    <w:rsid w:val="007A611C"/>
    <w:rsid w:val="007A62E6"/>
    <w:rsid w:val="007E2032"/>
    <w:rsid w:val="0080684C"/>
    <w:rsid w:val="00832D1B"/>
    <w:rsid w:val="008560DB"/>
    <w:rsid w:val="00871C75"/>
    <w:rsid w:val="008776DC"/>
    <w:rsid w:val="009705C8"/>
    <w:rsid w:val="009B1E6C"/>
    <w:rsid w:val="009E2C6A"/>
    <w:rsid w:val="00A42E8A"/>
    <w:rsid w:val="00A90BDF"/>
    <w:rsid w:val="00A9151D"/>
    <w:rsid w:val="00A9345F"/>
    <w:rsid w:val="00AA6A35"/>
    <w:rsid w:val="00AC3823"/>
    <w:rsid w:val="00AC5381"/>
    <w:rsid w:val="00AE323C"/>
    <w:rsid w:val="00B00181"/>
    <w:rsid w:val="00B2784F"/>
    <w:rsid w:val="00B765F7"/>
    <w:rsid w:val="00BA0CA9"/>
    <w:rsid w:val="00C01ACF"/>
    <w:rsid w:val="00C02897"/>
    <w:rsid w:val="00CA1C1F"/>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B084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353BA"/>
  <w15:docId w15:val="{656E051D-2F36-4726-8584-08B77D1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2693</Words>
  <Characters>15785</Characters>
  <Application>Microsoft Office Word</Application>
  <DocSecurity>0</DocSecurity>
  <Lines>1435</Lines>
  <Paragraphs>615</Paragraphs>
  <ScaleCrop>false</ScaleCrop>
  <HeadingPairs>
    <vt:vector size="2" baseType="variant">
      <vt:variant>
        <vt:lpstr>Titre</vt:lpstr>
      </vt:variant>
      <vt:variant>
        <vt:i4>1</vt:i4>
      </vt:variant>
    </vt:vector>
  </HeadingPairs>
  <TitlesOfParts>
    <vt:vector size="1" baseType="lpstr">
      <vt:lpstr>CCPR/C/CZE/QPR/4</vt:lpstr>
    </vt:vector>
  </TitlesOfParts>
  <Company>DCM</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CCPR/C/CZE/QPR/4</dc:title>
  <dc:subject/>
  <dc:creator>DEVOS</dc:creator>
  <cp:keywords/>
  <cp:lastModifiedBy>DEVOS</cp:lastModifiedBy>
  <cp:revision>3</cp:revision>
  <cp:lastPrinted>2017-12-07T11:20:00Z</cp:lastPrinted>
  <dcterms:created xsi:type="dcterms:W3CDTF">2017-12-07T11:20:00Z</dcterms:created>
  <dcterms:modified xsi:type="dcterms:W3CDTF">2017-12-07T11:21:00Z</dcterms:modified>
</cp:coreProperties>
</file>